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黑体" w:eastAsia="黑体"/>
          <w:color w:val="auto"/>
          <w:sz w:val="28"/>
          <w:szCs w:val="28"/>
          <w:highlight w:val="none"/>
        </w:rPr>
      </w:pPr>
    </w:p>
    <w:p>
      <w:pPr>
        <w:spacing w:line="360" w:lineRule="auto"/>
        <w:rPr>
          <w:rFonts w:ascii="黑体" w:eastAsia="黑体"/>
          <w:color w:val="auto"/>
          <w:sz w:val="28"/>
          <w:szCs w:val="28"/>
          <w:highlight w:val="none"/>
          <w:u w:val="single"/>
        </w:rPr>
      </w:pPr>
      <w:r>
        <w:rPr>
          <w:rFonts w:hint="eastAsia" w:ascii="黑体" w:eastAsia="黑体"/>
          <w:color w:val="auto"/>
          <w:sz w:val="28"/>
          <w:szCs w:val="28"/>
          <w:highlight w:val="none"/>
        </w:rPr>
        <w:t>项目名称：</w:t>
      </w:r>
      <w:bookmarkStart w:id="0" w:name="OLE_LINK7"/>
      <w:r>
        <w:rPr>
          <w:rFonts w:hint="eastAsia" w:ascii="黑体" w:eastAsia="黑体"/>
          <w:color w:val="auto"/>
          <w:sz w:val="28"/>
          <w:szCs w:val="28"/>
          <w:highlight w:val="none"/>
          <w:u w:val="single"/>
        </w:rPr>
        <w:t>南方人物周刊202</w:t>
      </w:r>
      <w:r>
        <w:rPr>
          <w:rFonts w:hint="eastAsia" w:ascii="黑体" w:eastAsia="黑体"/>
          <w:color w:val="auto"/>
          <w:sz w:val="28"/>
          <w:szCs w:val="28"/>
          <w:highlight w:val="none"/>
          <w:u w:val="single"/>
          <w:lang w:val="en-US" w:eastAsia="zh-CN"/>
        </w:rPr>
        <w:t>6</w:t>
      </w:r>
      <w:r>
        <w:rPr>
          <w:rFonts w:hint="eastAsia" w:ascii="黑体" w:eastAsia="黑体"/>
          <w:color w:val="auto"/>
          <w:sz w:val="28"/>
          <w:szCs w:val="28"/>
          <w:highlight w:val="none"/>
          <w:u w:val="single"/>
        </w:rPr>
        <w:t>年商业印刷服务</w:t>
      </w:r>
    </w:p>
    <w:bookmarkEnd w:id="0"/>
    <w:p>
      <w:pPr>
        <w:spacing w:line="360" w:lineRule="auto"/>
        <w:rPr>
          <w:rFonts w:hint="default" w:eastAsia="黑体"/>
          <w:color w:val="auto"/>
          <w:sz w:val="28"/>
          <w:szCs w:val="28"/>
          <w:highlight w:val="none"/>
          <w:u w:val="single"/>
          <w:lang w:val="en-US" w:eastAsia="zh-CN"/>
        </w:rPr>
      </w:pPr>
      <w:r>
        <w:rPr>
          <w:rFonts w:hint="eastAsia" w:ascii="黑体" w:eastAsia="黑体"/>
          <w:color w:val="auto"/>
          <w:sz w:val="28"/>
          <w:szCs w:val="28"/>
          <w:highlight w:val="none"/>
        </w:rPr>
        <w:t>项目编号：</w:t>
      </w:r>
      <w:r>
        <w:rPr>
          <w:rFonts w:hint="eastAsia" w:ascii="黑体" w:eastAsia="黑体"/>
          <w:color w:val="auto"/>
          <w:sz w:val="28"/>
          <w:szCs w:val="28"/>
          <w:highlight w:val="none"/>
          <w:u w:val="single"/>
          <w:lang w:val="en-US" w:eastAsia="zh-CN"/>
        </w:rPr>
        <w:t xml:space="preserve">  ZB202522 </w:t>
      </w: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28"/>
          <w:szCs w:val="28"/>
          <w:highlight w:val="none"/>
        </w:rPr>
      </w:pPr>
    </w:p>
    <w:p>
      <w:pPr>
        <w:spacing w:line="360" w:lineRule="auto"/>
        <w:rPr>
          <w:color w:val="auto"/>
          <w:sz w:val="32"/>
          <w:szCs w:val="32"/>
          <w:highlight w:val="none"/>
        </w:rPr>
      </w:pPr>
    </w:p>
    <w:p>
      <w:pPr>
        <w:spacing w:line="360" w:lineRule="auto"/>
        <w:jc w:val="center"/>
        <w:rPr>
          <w:rFonts w:ascii="黑体" w:eastAsia="黑体"/>
          <w:color w:val="auto"/>
          <w:sz w:val="48"/>
          <w:szCs w:val="48"/>
          <w:highlight w:val="none"/>
        </w:rPr>
      </w:pPr>
      <w:r>
        <w:rPr>
          <w:rFonts w:hint="eastAsia" w:ascii="黑体" w:eastAsia="黑体"/>
          <w:color w:val="auto"/>
          <w:sz w:val="48"/>
          <w:szCs w:val="48"/>
          <w:highlight w:val="none"/>
        </w:rPr>
        <w:t>招标文件</w:t>
      </w: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sz w:val="22"/>
          <w:szCs w:val="28"/>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r>
        <w:rPr>
          <w:color w:val="auto"/>
          <w:highlight w:val="none"/>
        </w:rPr>
        <w:t xml:space="preserve"> </w:t>
      </w: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rPr>
          <w:color w:val="auto"/>
          <w:highlight w:val="none"/>
        </w:rPr>
      </w:pP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rPr>
        <w:t>招标人：</w:t>
      </w:r>
      <w:r>
        <w:rPr>
          <w:rFonts w:hint="eastAsia" w:ascii="黑体" w:eastAsia="黑体"/>
          <w:color w:val="auto"/>
          <w:sz w:val="28"/>
          <w:szCs w:val="28"/>
          <w:highlight w:val="none"/>
          <w:u w:val="single"/>
        </w:rPr>
        <w:t>广东南方人物周刊经营有限公司</w:t>
      </w:r>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u w:val="single"/>
        </w:rPr>
        <w:t>202</w:t>
      </w:r>
      <w:r>
        <w:rPr>
          <w:rFonts w:hint="eastAsia" w:ascii="黑体" w:eastAsia="黑体"/>
          <w:color w:val="auto"/>
          <w:sz w:val="28"/>
          <w:szCs w:val="28"/>
          <w:highlight w:val="none"/>
          <w:u w:val="single"/>
          <w:lang w:val="en-US" w:eastAsia="zh-CN"/>
        </w:rPr>
        <w:t>5</w:t>
      </w:r>
      <w:r>
        <w:rPr>
          <w:rFonts w:hint="eastAsia" w:ascii="黑体" w:eastAsia="黑体"/>
          <w:color w:val="auto"/>
          <w:sz w:val="28"/>
          <w:szCs w:val="28"/>
          <w:highlight w:val="none"/>
        </w:rPr>
        <w:t>年</w:t>
      </w:r>
      <w:r>
        <w:rPr>
          <w:rFonts w:hint="eastAsia" w:ascii="黑体" w:eastAsia="黑体"/>
          <w:color w:val="auto"/>
          <w:sz w:val="28"/>
          <w:szCs w:val="28"/>
          <w:highlight w:val="none"/>
          <w:u w:val="single"/>
        </w:rPr>
        <w:t xml:space="preserve"> 1</w:t>
      </w:r>
      <w:r>
        <w:rPr>
          <w:rFonts w:hint="eastAsia" w:ascii="黑体" w:eastAsia="黑体"/>
          <w:color w:val="auto"/>
          <w:sz w:val="28"/>
          <w:szCs w:val="28"/>
          <w:highlight w:val="none"/>
          <w:u w:val="single"/>
          <w:lang w:val="en-US" w:eastAsia="zh-CN"/>
        </w:rPr>
        <w:t>1</w:t>
      </w:r>
      <w:r>
        <w:rPr>
          <w:rFonts w:hint="eastAsia" w:ascii="黑体" w:eastAsia="黑体"/>
          <w:color w:val="auto"/>
          <w:sz w:val="28"/>
          <w:szCs w:val="28"/>
          <w:highlight w:val="none"/>
        </w:rPr>
        <w:t>月</w:t>
      </w:r>
      <w:bookmarkStart w:id="1" w:name="_Toc179632527"/>
      <w:bookmarkStart w:id="2" w:name="_Toc144974479"/>
      <w:bookmarkStart w:id="3" w:name="_Toc246996900"/>
      <w:bookmarkStart w:id="4" w:name="_Toc152045511"/>
      <w:bookmarkStart w:id="5" w:name="_Toc246996157"/>
      <w:bookmarkStart w:id="6" w:name="_Toc247096243"/>
      <w:bookmarkStart w:id="7" w:name="_Toc435178351"/>
      <w:bookmarkStart w:id="8" w:name="_Toc247085671"/>
      <w:bookmarkStart w:id="9" w:name="_Toc436215708"/>
      <w:bookmarkStart w:id="10" w:name="_Toc152042287"/>
      <w:bookmarkStart w:id="11" w:name="_Toc496601918"/>
    </w:p>
    <w:p>
      <w:pPr>
        <w:spacing w:line="360" w:lineRule="auto"/>
        <w:jc w:val="center"/>
        <w:rPr>
          <w:rFonts w:ascii="黑体" w:eastAsia="黑体"/>
          <w:color w:val="auto"/>
          <w:sz w:val="28"/>
          <w:szCs w:val="28"/>
          <w:highlight w:val="none"/>
        </w:rPr>
      </w:pPr>
    </w:p>
    <w:p>
      <w:pPr>
        <w:pStyle w:val="21"/>
        <w:tabs>
          <w:tab w:val="left" w:pos="511"/>
          <w:tab w:val="center" w:pos="4260"/>
        </w:tabs>
        <w:rPr>
          <w:color w:val="auto"/>
          <w:highlight w:val="none"/>
        </w:rPr>
      </w:pPr>
      <w:bookmarkStart w:id="12" w:name="_Toc11074"/>
      <w:bookmarkStart w:id="13" w:name="_Toc13209"/>
      <w:bookmarkStart w:id="14" w:name="_Toc15576"/>
      <w:bookmarkStart w:id="15" w:name="_Toc28193"/>
      <w:bookmarkStart w:id="16" w:name="_Toc6185"/>
      <w:bookmarkStart w:id="17" w:name="_Toc16480"/>
      <w:bookmarkStart w:id="18" w:name="_Toc21846"/>
      <w:r>
        <w:rPr>
          <w:rFonts w:hint="eastAsia"/>
          <w:color w:val="auto"/>
          <w:highlight w:val="none"/>
          <w:lang w:val="zh-CN"/>
        </w:rPr>
        <w:tab/>
      </w:r>
      <w:r>
        <w:rPr>
          <w:rFonts w:hint="eastAsia"/>
          <w:color w:val="auto"/>
          <w:highlight w:val="none"/>
          <w:lang w:val="zh-CN"/>
        </w:rPr>
        <w:tab/>
      </w:r>
      <w:r>
        <w:rPr>
          <w:color w:val="auto"/>
          <w:highlight w:val="none"/>
          <w:lang w:val="zh-CN"/>
        </w:rPr>
        <w:t>目录</w:t>
      </w:r>
      <w:bookmarkEnd w:id="12"/>
      <w:bookmarkEnd w:id="13"/>
      <w:bookmarkEnd w:id="14"/>
      <w:bookmarkEnd w:id="15"/>
      <w:bookmarkEnd w:id="16"/>
      <w:bookmarkEnd w:id="17"/>
      <w:bookmarkEnd w:id="18"/>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TOC \o "1-3" \h \z \u </w:instrText>
      </w:r>
      <w:r>
        <w:rPr>
          <w:color w:val="auto"/>
          <w:highlight w:val="none"/>
        </w:rPr>
        <w:fldChar w:fldCharType="separate"/>
      </w:r>
      <w:r>
        <w:rPr>
          <w:color w:val="auto"/>
          <w:highlight w:val="none"/>
        </w:rPr>
        <w:fldChar w:fldCharType="begin"/>
      </w:r>
      <w:r>
        <w:rPr>
          <w:color w:val="auto"/>
          <w:highlight w:val="none"/>
        </w:rPr>
        <w:instrText xml:space="preserve"> HYPERLINK \l _Toc22007 </w:instrText>
      </w:r>
      <w:r>
        <w:rPr>
          <w:color w:val="auto"/>
          <w:highlight w:val="none"/>
        </w:rPr>
        <w:fldChar w:fldCharType="separate"/>
      </w:r>
      <w:r>
        <w:rPr>
          <w:rFonts w:ascii="Arial" w:hAnsi="Arial"/>
          <w:bCs/>
          <w:color w:val="auto"/>
          <w:kern w:val="44"/>
          <w:szCs w:val="44"/>
          <w:highlight w:val="none"/>
        </w:rPr>
        <w:t>第一章 招标公告</w:t>
      </w:r>
      <w:r>
        <w:rPr>
          <w:color w:val="auto"/>
          <w:highlight w:val="none"/>
        </w:rPr>
        <w:tab/>
      </w:r>
      <w:r>
        <w:rPr>
          <w:color w:val="auto"/>
          <w:highlight w:val="none"/>
        </w:rPr>
        <w:fldChar w:fldCharType="begin"/>
      </w:r>
      <w:r>
        <w:rPr>
          <w:color w:val="auto"/>
          <w:highlight w:val="none"/>
        </w:rPr>
        <w:instrText xml:space="preserve"> PAGEREF _Toc22007 \h </w:instrText>
      </w:r>
      <w:r>
        <w:rPr>
          <w:color w:val="auto"/>
          <w:highlight w:val="none"/>
        </w:rPr>
        <w:fldChar w:fldCharType="separate"/>
      </w:r>
      <w:r>
        <w:rPr>
          <w:color w:val="auto"/>
          <w:highlight w:val="none"/>
        </w:rPr>
        <w:t>- 5 -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_Toc30563 </w:instrText>
      </w:r>
      <w:r>
        <w:rPr>
          <w:color w:val="auto"/>
          <w:highlight w:val="none"/>
        </w:rPr>
        <w:fldChar w:fldCharType="separate"/>
      </w:r>
      <w:r>
        <w:rPr>
          <w:color w:val="auto"/>
          <w:highlight w:val="none"/>
        </w:rPr>
        <w:t>1. 招标条件</w:t>
      </w:r>
      <w:r>
        <w:rPr>
          <w:color w:val="auto"/>
          <w:highlight w:val="none"/>
        </w:rPr>
        <w:tab/>
      </w:r>
      <w:r>
        <w:rPr>
          <w:color w:val="auto"/>
          <w:highlight w:val="none"/>
        </w:rPr>
        <w:fldChar w:fldCharType="begin"/>
      </w:r>
      <w:r>
        <w:rPr>
          <w:color w:val="auto"/>
          <w:highlight w:val="none"/>
        </w:rPr>
        <w:instrText xml:space="preserve"> PAGEREF _Toc30563 \h </w:instrText>
      </w:r>
      <w:r>
        <w:rPr>
          <w:color w:val="auto"/>
          <w:highlight w:val="none"/>
        </w:rPr>
        <w:fldChar w:fldCharType="separate"/>
      </w:r>
      <w:r>
        <w:rPr>
          <w:color w:val="auto"/>
          <w:highlight w:val="none"/>
        </w:rPr>
        <w:t>- 5 -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_Toc1735 </w:instrText>
      </w:r>
      <w:r>
        <w:rPr>
          <w:color w:val="auto"/>
          <w:highlight w:val="none"/>
        </w:rPr>
        <w:fldChar w:fldCharType="separate"/>
      </w:r>
      <w:r>
        <w:rPr>
          <w:color w:val="auto"/>
          <w:highlight w:val="none"/>
        </w:rPr>
        <w:t xml:space="preserve">2. </w:t>
      </w:r>
      <w:r>
        <w:rPr>
          <w:rFonts w:hint="eastAsia"/>
          <w:color w:val="auto"/>
          <w:highlight w:val="none"/>
        </w:rPr>
        <w:t>项目概况与招标范围</w:t>
      </w:r>
      <w:r>
        <w:rPr>
          <w:color w:val="auto"/>
          <w:highlight w:val="none"/>
        </w:rPr>
        <w:tab/>
      </w:r>
      <w:r>
        <w:rPr>
          <w:color w:val="auto"/>
          <w:highlight w:val="none"/>
        </w:rPr>
        <w:fldChar w:fldCharType="begin"/>
      </w:r>
      <w:r>
        <w:rPr>
          <w:color w:val="auto"/>
          <w:highlight w:val="none"/>
        </w:rPr>
        <w:instrText xml:space="preserve"> PAGEREF _Toc1735 \h </w:instrText>
      </w:r>
      <w:r>
        <w:rPr>
          <w:color w:val="auto"/>
          <w:highlight w:val="none"/>
        </w:rPr>
        <w:fldChar w:fldCharType="separate"/>
      </w:r>
      <w:r>
        <w:rPr>
          <w:color w:val="auto"/>
          <w:highlight w:val="none"/>
        </w:rPr>
        <w:t>- 5 -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_Toc214 </w:instrText>
      </w:r>
      <w:r>
        <w:rPr>
          <w:color w:val="auto"/>
          <w:highlight w:val="none"/>
        </w:rPr>
        <w:fldChar w:fldCharType="separate"/>
      </w:r>
      <w:r>
        <w:rPr>
          <w:rFonts w:hint="eastAsia"/>
          <w:color w:val="auto"/>
          <w:highlight w:val="none"/>
        </w:rPr>
        <w:t>3</w:t>
      </w:r>
      <w:r>
        <w:rPr>
          <w:color w:val="auto"/>
          <w:highlight w:val="none"/>
        </w:rPr>
        <w:t>.</w:t>
      </w:r>
      <w:r>
        <w:rPr>
          <w:rFonts w:hint="eastAsia"/>
          <w:color w:val="auto"/>
          <w:highlight w:val="none"/>
        </w:rPr>
        <w:t xml:space="preserve"> </w:t>
      </w:r>
      <w:r>
        <w:rPr>
          <w:color w:val="auto"/>
          <w:highlight w:val="none"/>
        </w:rPr>
        <w:t>投标人资格要求</w:t>
      </w:r>
      <w:r>
        <w:rPr>
          <w:color w:val="auto"/>
          <w:highlight w:val="none"/>
        </w:rPr>
        <w:tab/>
      </w:r>
      <w:r>
        <w:rPr>
          <w:color w:val="auto"/>
          <w:highlight w:val="none"/>
        </w:rPr>
        <w:fldChar w:fldCharType="begin"/>
      </w:r>
      <w:r>
        <w:rPr>
          <w:color w:val="auto"/>
          <w:highlight w:val="none"/>
        </w:rPr>
        <w:instrText xml:space="preserve"> PAGEREF _Toc214 \h </w:instrText>
      </w:r>
      <w:r>
        <w:rPr>
          <w:color w:val="auto"/>
          <w:highlight w:val="none"/>
        </w:rPr>
        <w:fldChar w:fldCharType="separate"/>
      </w:r>
      <w:r>
        <w:rPr>
          <w:color w:val="auto"/>
          <w:highlight w:val="none"/>
        </w:rPr>
        <w:t>- 5 -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_Toc20583 </w:instrText>
      </w:r>
      <w:r>
        <w:rPr>
          <w:color w:val="auto"/>
          <w:highlight w:val="none"/>
        </w:rPr>
        <w:fldChar w:fldCharType="separate"/>
      </w:r>
      <w:r>
        <w:rPr>
          <w:rFonts w:hint="eastAsia"/>
          <w:color w:val="auto"/>
          <w:highlight w:val="none"/>
        </w:rPr>
        <w:t>4. 招标文件的获取</w:t>
      </w:r>
      <w:r>
        <w:rPr>
          <w:color w:val="auto"/>
          <w:highlight w:val="none"/>
        </w:rPr>
        <w:tab/>
      </w:r>
      <w:r>
        <w:rPr>
          <w:color w:val="auto"/>
          <w:highlight w:val="none"/>
        </w:rPr>
        <w:fldChar w:fldCharType="begin"/>
      </w:r>
      <w:r>
        <w:rPr>
          <w:color w:val="auto"/>
          <w:highlight w:val="none"/>
        </w:rPr>
        <w:instrText xml:space="preserve"> PAGEREF _Toc20583 \h </w:instrText>
      </w:r>
      <w:r>
        <w:rPr>
          <w:color w:val="auto"/>
          <w:highlight w:val="none"/>
        </w:rPr>
        <w:fldChar w:fldCharType="separate"/>
      </w:r>
      <w:r>
        <w:rPr>
          <w:color w:val="auto"/>
          <w:highlight w:val="none"/>
        </w:rPr>
        <w:t>- 6 -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_Toc17703 </w:instrText>
      </w:r>
      <w:r>
        <w:rPr>
          <w:color w:val="auto"/>
          <w:highlight w:val="none"/>
        </w:rPr>
        <w:fldChar w:fldCharType="separate"/>
      </w:r>
      <w:r>
        <w:rPr>
          <w:rFonts w:hint="eastAsia"/>
          <w:color w:val="auto"/>
          <w:highlight w:val="none"/>
        </w:rPr>
        <w:t>5</w:t>
      </w:r>
      <w:r>
        <w:rPr>
          <w:color w:val="auto"/>
          <w:highlight w:val="none"/>
        </w:rPr>
        <w:t>.</w:t>
      </w:r>
      <w:r>
        <w:rPr>
          <w:rFonts w:hint="eastAsia"/>
          <w:color w:val="auto"/>
          <w:highlight w:val="none"/>
        </w:rPr>
        <w:t>投标文件递交</w:t>
      </w:r>
      <w:r>
        <w:rPr>
          <w:color w:val="auto"/>
          <w:highlight w:val="none"/>
        </w:rPr>
        <w:tab/>
      </w:r>
      <w:r>
        <w:rPr>
          <w:color w:val="auto"/>
          <w:highlight w:val="none"/>
        </w:rPr>
        <w:fldChar w:fldCharType="begin"/>
      </w:r>
      <w:r>
        <w:rPr>
          <w:color w:val="auto"/>
          <w:highlight w:val="none"/>
        </w:rPr>
        <w:instrText xml:space="preserve"> PAGEREF _Toc17703 \h </w:instrText>
      </w:r>
      <w:r>
        <w:rPr>
          <w:color w:val="auto"/>
          <w:highlight w:val="none"/>
        </w:rPr>
        <w:fldChar w:fldCharType="separate"/>
      </w:r>
      <w:r>
        <w:rPr>
          <w:color w:val="auto"/>
          <w:highlight w:val="none"/>
        </w:rPr>
        <w:t>- 6 -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_Toc9856 </w:instrText>
      </w:r>
      <w:r>
        <w:rPr>
          <w:color w:val="auto"/>
          <w:highlight w:val="none"/>
        </w:rPr>
        <w:fldChar w:fldCharType="separate"/>
      </w:r>
      <w:r>
        <w:rPr>
          <w:rFonts w:hint="eastAsia"/>
          <w:color w:val="auto"/>
          <w:highlight w:val="none"/>
        </w:rPr>
        <w:t>6. 开标时间与地点</w:t>
      </w:r>
      <w:r>
        <w:rPr>
          <w:color w:val="auto"/>
          <w:highlight w:val="none"/>
        </w:rPr>
        <w:tab/>
      </w:r>
      <w:r>
        <w:rPr>
          <w:color w:val="auto"/>
          <w:highlight w:val="none"/>
        </w:rPr>
        <w:fldChar w:fldCharType="begin"/>
      </w:r>
      <w:r>
        <w:rPr>
          <w:color w:val="auto"/>
          <w:highlight w:val="none"/>
        </w:rPr>
        <w:instrText xml:space="preserve"> PAGEREF _Toc9856 \h </w:instrText>
      </w:r>
      <w:r>
        <w:rPr>
          <w:color w:val="auto"/>
          <w:highlight w:val="none"/>
        </w:rPr>
        <w:fldChar w:fldCharType="separate"/>
      </w:r>
      <w:r>
        <w:rPr>
          <w:color w:val="auto"/>
          <w:highlight w:val="none"/>
        </w:rPr>
        <w:t>- 6 -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_Toc17877 </w:instrText>
      </w:r>
      <w:r>
        <w:rPr>
          <w:color w:val="auto"/>
          <w:highlight w:val="none"/>
        </w:rPr>
        <w:fldChar w:fldCharType="separate"/>
      </w:r>
      <w:r>
        <w:rPr>
          <w:rFonts w:hint="eastAsia"/>
          <w:color w:val="auto"/>
          <w:highlight w:val="none"/>
        </w:rPr>
        <w:t>7. 发布公告的媒介</w:t>
      </w:r>
      <w:r>
        <w:rPr>
          <w:color w:val="auto"/>
          <w:highlight w:val="none"/>
        </w:rPr>
        <w:tab/>
      </w:r>
      <w:r>
        <w:rPr>
          <w:color w:val="auto"/>
          <w:highlight w:val="none"/>
        </w:rPr>
        <w:fldChar w:fldCharType="begin"/>
      </w:r>
      <w:r>
        <w:rPr>
          <w:color w:val="auto"/>
          <w:highlight w:val="none"/>
        </w:rPr>
        <w:instrText xml:space="preserve"> PAGEREF _Toc17877 \h </w:instrText>
      </w:r>
      <w:r>
        <w:rPr>
          <w:color w:val="auto"/>
          <w:highlight w:val="none"/>
        </w:rPr>
        <w:fldChar w:fldCharType="separate"/>
      </w:r>
      <w:r>
        <w:rPr>
          <w:color w:val="auto"/>
          <w:highlight w:val="none"/>
        </w:rPr>
        <w:t>- 7 -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_Toc22310 </w:instrText>
      </w:r>
      <w:r>
        <w:rPr>
          <w:color w:val="auto"/>
          <w:highlight w:val="none"/>
        </w:rPr>
        <w:fldChar w:fldCharType="separate"/>
      </w:r>
      <w:r>
        <w:rPr>
          <w:rFonts w:hint="eastAsia"/>
          <w:color w:val="auto"/>
          <w:highlight w:val="none"/>
        </w:rPr>
        <w:t>8</w:t>
      </w:r>
      <w:r>
        <w:rPr>
          <w:color w:val="auto"/>
          <w:highlight w:val="none"/>
        </w:rPr>
        <w:t>. 联系方式</w:t>
      </w:r>
      <w:r>
        <w:rPr>
          <w:color w:val="auto"/>
          <w:highlight w:val="none"/>
        </w:rPr>
        <w:tab/>
      </w:r>
      <w:r>
        <w:rPr>
          <w:color w:val="auto"/>
          <w:highlight w:val="none"/>
        </w:rPr>
        <w:fldChar w:fldCharType="begin"/>
      </w:r>
      <w:r>
        <w:rPr>
          <w:color w:val="auto"/>
          <w:highlight w:val="none"/>
        </w:rPr>
        <w:instrText xml:space="preserve"> PAGEREF _Toc22310 \h </w:instrText>
      </w:r>
      <w:r>
        <w:rPr>
          <w:color w:val="auto"/>
          <w:highlight w:val="none"/>
        </w:rPr>
        <w:fldChar w:fldCharType="separate"/>
      </w:r>
      <w:r>
        <w:rPr>
          <w:color w:val="auto"/>
          <w:highlight w:val="none"/>
        </w:rPr>
        <w:t>- 7 -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_Toc26864 </w:instrText>
      </w:r>
      <w:r>
        <w:rPr>
          <w:color w:val="auto"/>
          <w:highlight w:val="none"/>
        </w:rPr>
        <w:fldChar w:fldCharType="separate"/>
      </w:r>
      <w:r>
        <w:rPr>
          <w:rFonts w:hint="eastAsia"/>
          <w:color w:val="auto"/>
          <w:highlight w:val="none"/>
        </w:rPr>
        <w:t>附件：投标登记表</w:t>
      </w:r>
      <w:r>
        <w:rPr>
          <w:color w:val="auto"/>
          <w:highlight w:val="none"/>
        </w:rPr>
        <w:tab/>
      </w:r>
      <w:r>
        <w:rPr>
          <w:color w:val="auto"/>
          <w:highlight w:val="none"/>
        </w:rPr>
        <w:fldChar w:fldCharType="begin"/>
      </w:r>
      <w:r>
        <w:rPr>
          <w:color w:val="auto"/>
          <w:highlight w:val="none"/>
        </w:rPr>
        <w:instrText xml:space="preserve"> PAGEREF _Toc26864 \h </w:instrText>
      </w:r>
      <w:r>
        <w:rPr>
          <w:color w:val="auto"/>
          <w:highlight w:val="none"/>
        </w:rPr>
        <w:fldChar w:fldCharType="separate"/>
      </w:r>
      <w:r>
        <w:rPr>
          <w:color w:val="auto"/>
          <w:highlight w:val="none"/>
        </w:rPr>
        <w:t>- 8 -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_Toc26445 </w:instrText>
      </w:r>
      <w:r>
        <w:rPr>
          <w:color w:val="auto"/>
          <w:highlight w:val="none"/>
        </w:rPr>
        <w:fldChar w:fldCharType="separate"/>
      </w:r>
      <w:r>
        <w:rPr>
          <w:rFonts w:hint="eastAsia"/>
          <w:color w:val="auto"/>
          <w:highlight w:val="none"/>
        </w:rPr>
        <w:t>投标登记表</w:t>
      </w:r>
      <w:r>
        <w:rPr>
          <w:color w:val="auto"/>
          <w:highlight w:val="none"/>
        </w:rPr>
        <w:tab/>
      </w:r>
      <w:r>
        <w:rPr>
          <w:color w:val="auto"/>
          <w:highlight w:val="none"/>
        </w:rPr>
        <w:fldChar w:fldCharType="begin"/>
      </w:r>
      <w:r>
        <w:rPr>
          <w:color w:val="auto"/>
          <w:highlight w:val="none"/>
        </w:rPr>
        <w:instrText xml:space="preserve"> PAGEREF _Toc26445 \h </w:instrText>
      </w:r>
      <w:r>
        <w:rPr>
          <w:color w:val="auto"/>
          <w:highlight w:val="none"/>
        </w:rPr>
        <w:fldChar w:fldCharType="separate"/>
      </w:r>
      <w:r>
        <w:rPr>
          <w:color w:val="auto"/>
          <w:highlight w:val="none"/>
        </w:rPr>
        <w:t>- 8 -</w:t>
      </w:r>
      <w:r>
        <w:rPr>
          <w:color w:val="auto"/>
          <w:highlight w:val="none"/>
        </w:rPr>
        <w:fldChar w:fldCharType="end"/>
      </w:r>
      <w:r>
        <w:rPr>
          <w:color w:val="auto"/>
          <w:highlight w:val="none"/>
        </w:rPr>
        <w:fldChar w:fldCharType="end"/>
      </w:r>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HYPERLINK \l _Toc566 </w:instrText>
      </w:r>
      <w:r>
        <w:rPr>
          <w:color w:val="auto"/>
          <w:highlight w:val="none"/>
        </w:rPr>
        <w:fldChar w:fldCharType="separate"/>
      </w:r>
      <w:r>
        <w:rPr>
          <w:rFonts w:hint="eastAsia"/>
          <w:color w:val="auto"/>
          <w:highlight w:val="none"/>
        </w:rPr>
        <w:t>第二章 投标人须知</w:t>
      </w:r>
      <w:r>
        <w:rPr>
          <w:color w:val="auto"/>
          <w:highlight w:val="none"/>
        </w:rPr>
        <w:tab/>
      </w:r>
      <w:r>
        <w:rPr>
          <w:color w:val="auto"/>
          <w:highlight w:val="none"/>
        </w:rPr>
        <w:fldChar w:fldCharType="begin"/>
      </w:r>
      <w:r>
        <w:rPr>
          <w:color w:val="auto"/>
          <w:highlight w:val="none"/>
        </w:rPr>
        <w:instrText xml:space="preserve"> PAGEREF _Toc566 \h </w:instrText>
      </w:r>
      <w:r>
        <w:rPr>
          <w:color w:val="auto"/>
          <w:highlight w:val="none"/>
        </w:rPr>
        <w:fldChar w:fldCharType="separate"/>
      </w:r>
      <w:r>
        <w:rPr>
          <w:color w:val="auto"/>
          <w:highlight w:val="none"/>
        </w:rPr>
        <w:t>- 9 -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_Toc7148 </w:instrText>
      </w:r>
      <w:r>
        <w:rPr>
          <w:color w:val="auto"/>
          <w:highlight w:val="none"/>
        </w:rPr>
        <w:fldChar w:fldCharType="separate"/>
      </w:r>
      <w:r>
        <w:rPr>
          <w:rFonts w:hint="eastAsia"/>
          <w:color w:val="auto"/>
          <w:highlight w:val="none"/>
        </w:rPr>
        <w:t>投标人须知前附表</w:t>
      </w:r>
      <w:r>
        <w:rPr>
          <w:color w:val="auto"/>
          <w:highlight w:val="none"/>
        </w:rPr>
        <w:tab/>
      </w:r>
      <w:r>
        <w:rPr>
          <w:color w:val="auto"/>
          <w:highlight w:val="none"/>
        </w:rPr>
        <w:fldChar w:fldCharType="begin"/>
      </w:r>
      <w:r>
        <w:rPr>
          <w:color w:val="auto"/>
          <w:highlight w:val="none"/>
        </w:rPr>
        <w:instrText xml:space="preserve"> PAGEREF _Toc7148 \h </w:instrText>
      </w:r>
      <w:r>
        <w:rPr>
          <w:color w:val="auto"/>
          <w:highlight w:val="none"/>
        </w:rPr>
        <w:fldChar w:fldCharType="separate"/>
      </w:r>
      <w:r>
        <w:rPr>
          <w:color w:val="auto"/>
          <w:highlight w:val="none"/>
        </w:rPr>
        <w:t>- 9 -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_Toc18988 </w:instrText>
      </w:r>
      <w:r>
        <w:rPr>
          <w:color w:val="auto"/>
          <w:highlight w:val="none"/>
        </w:rPr>
        <w:fldChar w:fldCharType="separate"/>
      </w:r>
      <w:r>
        <w:rPr>
          <w:rFonts w:hint="eastAsia"/>
          <w:color w:val="auto"/>
          <w:highlight w:val="none"/>
        </w:rPr>
        <w:t>1. 总则</w:t>
      </w:r>
      <w:r>
        <w:rPr>
          <w:color w:val="auto"/>
          <w:highlight w:val="none"/>
        </w:rPr>
        <w:tab/>
      </w:r>
      <w:r>
        <w:rPr>
          <w:color w:val="auto"/>
          <w:highlight w:val="none"/>
        </w:rPr>
        <w:fldChar w:fldCharType="begin"/>
      </w:r>
      <w:r>
        <w:rPr>
          <w:color w:val="auto"/>
          <w:highlight w:val="none"/>
        </w:rPr>
        <w:instrText xml:space="preserve"> PAGEREF _Toc18988 \h </w:instrText>
      </w:r>
      <w:r>
        <w:rPr>
          <w:color w:val="auto"/>
          <w:highlight w:val="none"/>
        </w:rPr>
        <w:fldChar w:fldCharType="separate"/>
      </w:r>
      <w:r>
        <w:rPr>
          <w:color w:val="auto"/>
          <w:highlight w:val="none"/>
        </w:rPr>
        <w:t>- 12 -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_Toc23860 </w:instrText>
      </w:r>
      <w:r>
        <w:rPr>
          <w:color w:val="auto"/>
          <w:highlight w:val="none"/>
        </w:rPr>
        <w:fldChar w:fldCharType="separate"/>
      </w:r>
      <w:r>
        <w:rPr>
          <w:rFonts w:hint="eastAsia"/>
          <w:color w:val="auto"/>
          <w:highlight w:val="none"/>
        </w:rPr>
        <w:t>1.1 项目概况</w:t>
      </w:r>
      <w:r>
        <w:rPr>
          <w:color w:val="auto"/>
          <w:highlight w:val="none"/>
        </w:rPr>
        <w:tab/>
      </w:r>
      <w:r>
        <w:rPr>
          <w:color w:val="auto"/>
          <w:highlight w:val="none"/>
        </w:rPr>
        <w:fldChar w:fldCharType="begin"/>
      </w:r>
      <w:r>
        <w:rPr>
          <w:color w:val="auto"/>
          <w:highlight w:val="none"/>
        </w:rPr>
        <w:instrText xml:space="preserve"> PAGEREF _Toc23860 \h </w:instrText>
      </w:r>
      <w:r>
        <w:rPr>
          <w:color w:val="auto"/>
          <w:highlight w:val="none"/>
        </w:rPr>
        <w:fldChar w:fldCharType="separate"/>
      </w:r>
      <w:r>
        <w:rPr>
          <w:color w:val="auto"/>
          <w:highlight w:val="none"/>
        </w:rPr>
        <w:t>- 12 -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_Toc23288 </w:instrText>
      </w:r>
      <w:r>
        <w:rPr>
          <w:color w:val="auto"/>
          <w:highlight w:val="none"/>
        </w:rPr>
        <w:fldChar w:fldCharType="separate"/>
      </w:r>
      <w:r>
        <w:rPr>
          <w:rFonts w:hint="eastAsia"/>
          <w:color w:val="auto"/>
          <w:highlight w:val="none"/>
        </w:rPr>
        <w:t>1.2 资金来源和落实情况</w:t>
      </w:r>
      <w:r>
        <w:rPr>
          <w:color w:val="auto"/>
          <w:highlight w:val="none"/>
        </w:rPr>
        <w:tab/>
      </w:r>
      <w:r>
        <w:rPr>
          <w:color w:val="auto"/>
          <w:highlight w:val="none"/>
        </w:rPr>
        <w:fldChar w:fldCharType="begin"/>
      </w:r>
      <w:r>
        <w:rPr>
          <w:color w:val="auto"/>
          <w:highlight w:val="none"/>
        </w:rPr>
        <w:instrText xml:space="preserve"> PAGEREF _Toc23288 \h </w:instrText>
      </w:r>
      <w:r>
        <w:rPr>
          <w:color w:val="auto"/>
          <w:highlight w:val="none"/>
        </w:rPr>
        <w:fldChar w:fldCharType="separate"/>
      </w:r>
      <w:r>
        <w:rPr>
          <w:color w:val="auto"/>
          <w:highlight w:val="none"/>
        </w:rPr>
        <w:t>- 12 -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_Toc19589 </w:instrText>
      </w:r>
      <w:r>
        <w:rPr>
          <w:color w:val="auto"/>
          <w:highlight w:val="none"/>
        </w:rPr>
        <w:fldChar w:fldCharType="separate"/>
      </w:r>
      <w:r>
        <w:rPr>
          <w:rFonts w:hint="eastAsia"/>
          <w:color w:val="auto"/>
          <w:highlight w:val="none"/>
        </w:rPr>
        <w:t>1.3 招标质量要求</w:t>
      </w:r>
      <w:r>
        <w:rPr>
          <w:color w:val="auto"/>
          <w:highlight w:val="none"/>
        </w:rPr>
        <w:tab/>
      </w:r>
      <w:r>
        <w:rPr>
          <w:color w:val="auto"/>
          <w:highlight w:val="none"/>
        </w:rPr>
        <w:fldChar w:fldCharType="begin"/>
      </w:r>
      <w:r>
        <w:rPr>
          <w:color w:val="auto"/>
          <w:highlight w:val="none"/>
        </w:rPr>
        <w:instrText xml:space="preserve"> PAGEREF _Toc19589 \h </w:instrText>
      </w:r>
      <w:r>
        <w:rPr>
          <w:color w:val="auto"/>
          <w:highlight w:val="none"/>
        </w:rPr>
        <w:fldChar w:fldCharType="separate"/>
      </w:r>
      <w:r>
        <w:rPr>
          <w:color w:val="auto"/>
          <w:highlight w:val="none"/>
        </w:rPr>
        <w:t>- 12 -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_Toc18690 </w:instrText>
      </w:r>
      <w:r>
        <w:rPr>
          <w:color w:val="auto"/>
          <w:highlight w:val="none"/>
        </w:rPr>
        <w:fldChar w:fldCharType="separate"/>
      </w:r>
      <w:r>
        <w:rPr>
          <w:rFonts w:hint="eastAsia"/>
          <w:color w:val="auto"/>
          <w:highlight w:val="none"/>
        </w:rPr>
        <w:t>1.4 合格投标人</w:t>
      </w:r>
      <w:r>
        <w:rPr>
          <w:color w:val="auto"/>
          <w:highlight w:val="none"/>
        </w:rPr>
        <w:tab/>
      </w:r>
      <w:r>
        <w:rPr>
          <w:color w:val="auto"/>
          <w:highlight w:val="none"/>
        </w:rPr>
        <w:fldChar w:fldCharType="begin"/>
      </w:r>
      <w:r>
        <w:rPr>
          <w:color w:val="auto"/>
          <w:highlight w:val="none"/>
        </w:rPr>
        <w:instrText xml:space="preserve"> PAGEREF _Toc18690 \h </w:instrText>
      </w:r>
      <w:r>
        <w:rPr>
          <w:color w:val="auto"/>
          <w:highlight w:val="none"/>
        </w:rPr>
        <w:fldChar w:fldCharType="separate"/>
      </w:r>
      <w:r>
        <w:rPr>
          <w:color w:val="auto"/>
          <w:highlight w:val="none"/>
        </w:rPr>
        <w:t>- 12 -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_Toc27402 </w:instrText>
      </w:r>
      <w:r>
        <w:rPr>
          <w:color w:val="auto"/>
          <w:highlight w:val="none"/>
        </w:rPr>
        <w:fldChar w:fldCharType="separate"/>
      </w:r>
      <w:r>
        <w:rPr>
          <w:rFonts w:hint="eastAsia"/>
          <w:color w:val="auto"/>
          <w:highlight w:val="none"/>
        </w:rPr>
        <w:t>1.5 费用承担</w:t>
      </w:r>
      <w:r>
        <w:rPr>
          <w:color w:val="auto"/>
          <w:highlight w:val="none"/>
        </w:rPr>
        <w:tab/>
      </w:r>
      <w:r>
        <w:rPr>
          <w:color w:val="auto"/>
          <w:highlight w:val="none"/>
        </w:rPr>
        <w:fldChar w:fldCharType="begin"/>
      </w:r>
      <w:r>
        <w:rPr>
          <w:color w:val="auto"/>
          <w:highlight w:val="none"/>
        </w:rPr>
        <w:instrText xml:space="preserve"> PAGEREF _Toc27402 \h </w:instrText>
      </w:r>
      <w:r>
        <w:rPr>
          <w:color w:val="auto"/>
          <w:highlight w:val="none"/>
        </w:rPr>
        <w:fldChar w:fldCharType="separate"/>
      </w:r>
      <w:r>
        <w:rPr>
          <w:color w:val="auto"/>
          <w:highlight w:val="none"/>
        </w:rPr>
        <w:t>- 13 -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_Toc23977 </w:instrText>
      </w:r>
      <w:r>
        <w:rPr>
          <w:color w:val="auto"/>
          <w:highlight w:val="none"/>
        </w:rPr>
        <w:fldChar w:fldCharType="separate"/>
      </w:r>
      <w:r>
        <w:rPr>
          <w:rFonts w:hint="eastAsia"/>
          <w:color w:val="auto"/>
          <w:highlight w:val="none"/>
        </w:rPr>
        <w:t>1.6 保密</w:t>
      </w:r>
      <w:r>
        <w:rPr>
          <w:color w:val="auto"/>
          <w:highlight w:val="none"/>
        </w:rPr>
        <w:tab/>
      </w:r>
      <w:r>
        <w:rPr>
          <w:color w:val="auto"/>
          <w:highlight w:val="none"/>
        </w:rPr>
        <w:fldChar w:fldCharType="begin"/>
      </w:r>
      <w:r>
        <w:rPr>
          <w:color w:val="auto"/>
          <w:highlight w:val="none"/>
        </w:rPr>
        <w:instrText xml:space="preserve"> PAGEREF _Toc23977 \h </w:instrText>
      </w:r>
      <w:r>
        <w:rPr>
          <w:color w:val="auto"/>
          <w:highlight w:val="none"/>
        </w:rPr>
        <w:fldChar w:fldCharType="separate"/>
      </w:r>
      <w:r>
        <w:rPr>
          <w:color w:val="auto"/>
          <w:highlight w:val="none"/>
        </w:rPr>
        <w:t>- 13 -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_Toc24090 </w:instrText>
      </w:r>
      <w:r>
        <w:rPr>
          <w:color w:val="auto"/>
          <w:highlight w:val="none"/>
        </w:rPr>
        <w:fldChar w:fldCharType="separate"/>
      </w:r>
      <w:r>
        <w:rPr>
          <w:rFonts w:hint="eastAsia"/>
          <w:color w:val="auto"/>
          <w:highlight w:val="none"/>
        </w:rPr>
        <w:t>1.7 语言文字</w:t>
      </w:r>
      <w:r>
        <w:rPr>
          <w:color w:val="auto"/>
          <w:highlight w:val="none"/>
        </w:rPr>
        <w:tab/>
      </w:r>
      <w:r>
        <w:rPr>
          <w:color w:val="auto"/>
          <w:highlight w:val="none"/>
        </w:rPr>
        <w:fldChar w:fldCharType="begin"/>
      </w:r>
      <w:r>
        <w:rPr>
          <w:color w:val="auto"/>
          <w:highlight w:val="none"/>
        </w:rPr>
        <w:instrText xml:space="preserve"> PAGEREF _Toc24090 \h </w:instrText>
      </w:r>
      <w:r>
        <w:rPr>
          <w:color w:val="auto"/>
          <w:highlight w:val="none"/>
        </w:rPr>
        <w:fldChar w:fldCharType="separate"/>
      </w:r>
      <w:r>
        <w:rPr>
          <w:color w:val="auto"/>
          <w:highlight w:val="none"/>
        </w:rPr>
        <w:t>- 13 -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_Toc27787 </w:instrText>
      </w:r>
      <w:r>
        <w:rPr>
          <w:color w:val="auto"/>
          <w:highlight w:val="none"/>
        </w:rPr>
        <w:fldChar w:fldCharType="separate"/>
      </w:r>
      <w:r>
        <w:rPr>
          <w:rFonts w:hint="eastAsia"/>
          <w:color w:val="auto"/>
          <w:highlight w:val="none"/>
        </w:rPr>
        <w:t>1.8 计量单位</w:t>
      </w:r>
      <w:r>
        <w:rPr>
          <w:color w:val="auto"/>
          <w:highlight w:val="none"/>
        </w:rPr>
        <w:tab/>
      </w:r>
      <w:r>
        <w:rPr>
          <w:color w:val="auto"/>
          <w:highlight w:val="none"/>
        </w:rPr>
        <w:fldChar w:fldCharType="begin"/>
      </w:r>
      <w:r>
        <w:rPr>
          <w:color w:val="auto"/>
          <w:highlight w:val="none"/>
        </w:rPr>
        <w:instrText xml:space="preserve"> PAGEREF _Toc27787 \h </w:instrText>
      </w:r>
      <w:r>
        <w:rPr>
          <w:color w:val="auto"/>
          <w:highlight w:val="none"/>
        </w:rPr>
        <w:fldChar w:fldCharType="separate"/>
      </w:r>
      <w:r>
        <w:rPr>
          <w:color w:val="auto"/>
          <w:highlight w:val="none"/>
        </w:rPr>
        <w:t>- 13 -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_Toc2010 </w:instrText>
      </w:r>
      <w:r>
        <w:rPr>
          <w:color w:val="auto"/>
          <w:highlight w:val="none"/>
        </w:rPr>
        <w:fldChar w:fldCharType="separate"/>
      </w:r>
      <w:r>
        <w:rPr>
          <w:rFonts w:hint="eastAsia"/>
          <w:color w:val="auto"/>
          <w:highlight w:val="none"/>
        </w:rPr>
        <w:t>2. 招标文件</w:t>
      </w:r>
      <w:r>
        <w:rPr>
          <w:color w:val="auto"/>
          <w:highlight w:val="none"/>
        </w:rPr>
        <w:tab/>
      </w:r>
      <w:r>
        <w:rPr>
          <w:color w:val="auto"/>
          <w:highlight w:val="none"/>
        </w:rPr>
        <w:fldChar w:fldCharType="begin"/>
      </w:r>
      <w:r>
        <w:rPr>
          <w:color w:val="auto"/>
          <w:highlight w:val="none"/>
        </w:rPr>
        <w:instrText xml:space="preserve"> PAGEREF _Toc2010 \h </w:instrText>
      </w:r>
      <w:r>
        <w:rPr>
          <w:color w:val="auto"/>
          <w:highlight w:val="none"/>
        </w:rPr>
        <w:fldChar w:fldCharType="separate"/>
      </w:r>
      <w:r>
        <w:rPr>
          <w:color w:val="auto"/>
          <w:highlight w:val="none"/>
        </w:rPr>
        <w:t>- 13 -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_Toc16439 </w:instrText>
      </w:r>
      <w:r>
        <w:rPr>
          <w:color w:val="auto"/>
          <w:highlight w:val="none"/>
        </w:rPr>
        <w:fldChar w:fldCharType="separate"/>
      </w:r>
      <w:r>
        <w:rPr>
          <w:rFonts w:hint="eastAsia"/>
          <w:color w:val="auto"/>
          <w:highlight w:val="none"/>
        </w:rPr>
        <w:t>2.1 招标文件的组成</w:t>
      </w:r>
      <w:r>
        <w:rPr>
          <w:color w:val="auto"/>
          <w:highlight w:val="none"/>
        </w:rPr>
        <w:tab/>
      </w:r>
      <w:r>
        <w:rPr>
          <w:color w:val="auto"/>
          <w:highlight w:val="none"/>
        </w:rPr>
        <w:fldChar w:fldCharType="begin"/>
      </w:r>
      <w:r>
        <w:rPr>
          <w:color w:val="auto"/>
          <w:highlight w:val="none"/>
        </w:rPr>
        <w:instrText xml:space="preserve"> PAGEREF _Toc16439 \h </w:instrText>
      </w:r>
      <w:r>
        <w:rPr>
          <w:color w:val="auto"/>
          <w:highlight w:val="none"/>
        </w:rPr>
        <w:fldChar w:fldCharType="separate"/>
      </w:r>
      <w:r>
        <w:rPr>
          <w:color w:val="auto"/>
          <w:highlight w:val="none"/>
        </w:rPr>
        <w:t>- 13 -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_Toc7602 </w:instrText>
      </w:r>
      <w:r>
        <w:rPr>
          <w:color w:val="auto"/>
          <w:highlight w:val="none"/>
        </w:rPr>
        <w:fldChar w:fldCharType="separate"/>
      </w:r>
      <w:r>
        <w:rPr>
          <w:rFonts w:hint="eastAsia"/>
          <w:color w:val="auto"/>
          <w:highlight w:val="none"/>
        </w:rPr>
        <w:t>2.2 招标文件的澄清</w:t>
      </w:r>
      <w:r>
        <w:rPr>
          <w:color w:val="auto"/>
          <w:highlight w:val="none"/>
        </w:rPr>
        <w:tab/>
      </w:r>
      <w:r>
        <w:rPr>
          <w:color w:val="auto"/>
          <w:highlight w:val="none"/>
        </w:rPr>
        <w:fldChar w:fldCharType="begin"/>
      </w:r>
      <w:r>
        <w:rPr>
          <w:color w:val="auto"/>
          <w:highlight w:val="none"/>
        </w:rPr>
        <w:instrText xml:space="preserve"> PAGEREF _Toc7602 \h </w:instrText>
      </w:r>
      <w:r>
        <w:rPr>
          <w:color w:val="auto"/>
          <w:highlight w:val="none"/>
        </w:rPr>
        <w:fldChar w:fldCharType="separate"/>
      </w:r>
      <w:r>
        <w:rPr>
          <w:color w:val="auto"/>
          <w:highlight w:val="none"/>
        </w:rPr>
        <w:t>- 14 -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_Toc16703 </w:instrText>
      </w:r>
      <w:r>
        <w:rPr>
          <w:color w:val="auto"/>
          <w:highlight w:val="none"/>
        </w:rPr>
        <w:fldChar w:fldCharType="separate"/>
      </w:r>
      <w:r>
        <w:rPr>
          <w:rFonts w:hint="eastAsia"/>
          <w:color w:val="auto"/>
          <w:highlight w:val="none"/>
        </w:rPr>
        <w:t>2.3 招标文件的修改</w:t>
      </w:r>
      <w:r>
        <w:rPr>
          <w:color w:val="auto"/>
          <w:highlight w:val="none"/>
        </w:rPr>
        <w:tab/>
      </w:r>
      <w:r>
        <w:rPr>
          <w:color w:val="auto"/>
          <w:highlight w:val="none"/>
        </w:rPr>
        <w:fldChar w:fldCharType="begin"/>
      </w:r>
      <w:r>
        <w:rPr>
          <w:color w:val="auto"/>
          <w:highlight w:val="none"/>
        </w:rPr>
        <w:instrText xml:space="preserve"> PAGEREF _Toc16703 \h </w:instrText>
      </w:r>
      <w:r>
        <w:rPr>
          <w:color w:val="auto"/>
          <w:highlight w:val="none"/>
        </w:rPr>
        <w:fldChar w:fldCharType="separate"/>
      </w:r>
      <w:r>
        <w:rPr>
          <w:color w:val="auto"/>
          <w:highlight w:val="none"/>
        </w:rPr>
        <w:t>- 14 -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_Toc29579 </w:instrText>
      </w:r>
      <w:r>
        <w:rPr>
          <w:color w:val="auto"/>
          <w:highlight w:val="none"/>
        </w:rPr>
        <w:fldChar w:fldCharType="separate"/>
      </w:r>
      <w:r>
        <w:rPr>
          <w:color w:val="auto"/>
          <w:highlight w:val="none"/>
        </w:rPr>
        <w:t>2.4 招标文件的异议</w:t>
      </w:r>
      <w:r>
        <w:rPr>
          <w:color w:val="auto"/>
          <w:highlight w:val="none"/>
        </w:rPr>
        <w:tab/>
      </w:r>
      <w:r>
        <w:rPr>
          <w:color w:val="auto"/>
          <w:highlight w:val="none"/>
        </w:rPr>
        <w:fldChar w:fldCharType="begin"/>
      </w:r>
      <w:r>
        <w:rPr>
          <w:color w:val="auto"/>
          <w:highlight w:val="none"/>
        </w:rPr>
        <w:instrText xml:space="preserve"> PAGEREF _Toc29579 \h </w:instrText>
      </w:r>
      <w:r>
        <w:rPr>
          <w:color w:val="auto"/>
          <w:highlight w:val="none"/>
        </w:rPr>
        <w:fldChar w:fldCharType="separate"/>
      </w:r>
      <w:r>
        <w:rPr>
          <w:color w:val="auto"/>
          <w:highlight w:val="none"/>
        </w:rPr>
        <w:t>- 15 -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_Toc21251 </w:instrText>
      </w:r>
      <w:r>
        <w:rPr>
          <w:color w:val="auto"/>
          <w:highlight w:val="none"/>
        </w:rPr>
        <w:fldChar w:fldCharType="separate"/>
      </w:r>
      <w:r>
        <w:rPr>
          <w:rFonts w:hint="eastAsia"/>
          <w:color w:val="auto"/>
          <w:highlight w:val="none"/>
        </w:rPr>
        <w:t>3. 投标文件</w:t>
      </w:r>
      <w:r>
        <w:rPr>
          <w:color w:val="auto"/>
          <w:highlight w:val="none"/>
        </w:rPr>
        <w:tab/>
      </w:r>
      <w:r>
        <w:rPr>
          <w:color w:val="auto"/>
          <w:highlight w:val="none"/>
        </w:rPr>
        <w:fldChar w:fldCharType="begin"/>
      </w:r>
      <w:r>
        <w:rPr>
          <w:color w:val="auto"/>
          <w:highlight w:val="none"/>
        </w:rPr>
        <w:instrText xml:space="preserve"> PAGEREF _Toc21251 \h </w:instrText>
      </w:r>
      <w:r>
        <w:rPr>
          <w:color w:val="auto"/>
          <w:highlight w:val="none"/>
        </w:rPr>
        <w:fldChar w:fldCharType="separate"/>
      </w:r>
      <w:r>
        <w:rPr>
          <w:color w:val="auto"/>
          <w:highlight w:val="none"/>
        </w:rPr>
        <w:t>- 15 -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_Toc10744 </w:instrText>
      </w:r>
      <w:r>
        <w:rPr>
          <w:color w:val="auto"/>
          <w:highlight w:val="none"/>
        </w:rPr>
        <w:fldChar w:fldCharType="separate"/>
      </w:r>
      <w:r>
        <w:rPr>
          <w:rFonts w:hint="eastAsia"/>
          <w:color w:val="auto"/>
          <w:highlight w:val="none"/>
        </w:rPr>
        <w:t>3.1 投标文件的组成</w:t>
      </w:r>
      <w:r>
        <w:rPr>
          <w:color w:val="auto"/>
          <w:highlight w:val="none"/>
        </w:rPr>
        <w:tab/>
      </w:r>
      <w:r>
        <w:rPr>
          <w:color w:val="auto"/>
          <w:highlight w:val="none"/>
        </w:rPr>
        <w:fldChar w:fldCharType="begin"/>
      </w:r>
      <w:r>
        <w:rPr>
          <w:color w:val="auto"/>
          <w:highlight w:val="none"/>
        </w:rPr>
        <w:instrText xml:space="preserve"> PAGEREF _Toc10744 \h </w:instrText>
      </w:r>
      <w:r>
        <w:rPr>
          <w:color w:val="auto"/>
          <w:highlight w:val="none"/>
        </w:rPr>
        <w:fldChar w:fldCharType="separate"/>
      </w:r>
      <w:r>
        <w:rPr>
          <w:color w:val="auto"/>
          <w:highlight w:val="none"/>
        </w:rPr>
        <w:t>- 15 -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_Toc31661 </w:instrText>
      </w:r>
      <w:r>
        <w:rPr>
          <w:color w:val="auto"/>
          <w:highlight w:val="none"/>
        </w:rPr>
        <w:fldChar w:fldCharType="separate"/>
      </w:r>
      <w:r>
        <w:rPr>
          <w:rFonts w:hint="eastAsia"/>
          <w:color w:val="auto"/>
          <w:highlight w:val="none"/>
        </w:rPr>
        <w:t>3.2 投标报价</w:t>
      </w:r>
      <w:r>
        <w:rPr>
          <w:color w:val="auto"/>
          <w:highlight w:val="none"/>
        </w:rPr>
        <w:tab/>
      </w:r>
      <w:r>
        <w:rPr>
          <w:color w:val="auto"/>
          <w:highlight w:val="none"/>
        </w:rPr>
        <w:fldChar w:fldCharType="begin"/>
      </w:r>
      <w:r>
        <w:rPr>
          <w:color w:val="auto"/>
          <w:highlight w:val="none"/>
        </w:rPr>
        <w:instrText xml:space="preserve"> PAGEREF _Toc31661 \h </w:instrText>
      </w:r>
      <w:r>
        <w:rPr>
          <w:color w:val="auto"/>
          <w:highlight w:val="none"/>
        </w:rPr>
        <w:fldChar w:fldCharType="separate"/>
      </w:r>
      <w:r>
        <w:rPr>
          <w:color w:val="auto"/>
          <w:highlight w:val="none"/>
        </w:rPr>
        <w:t>- 15 -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_Toc7868 </w:instrText>
      </w:r>
      <w:r>
        <w:rPr>
          <w:color w:val="auto"/>
          <w:highlight w:val="none"/>
        </w:rPr>
        <w:fldChar w:fldCharType="separate"/>
      </w:r>
      <w:r>
        <w:rPr>
          <w:rFonts w:hint="eastAsia"/>
          <w:color w:val="auto"/>
          <w:highlight w:val="none"/>
        </w:rPr>
        <w:t>3.3 投标有效期</w:t>
      </w:r>
      <w:r>
        <w:rPr>
          <w:color w:val="auto"/>
          <w:highlight w:val="none"/>
        </w:rPr>
        <w:tab/>
      </w:r>
      <w:r>
        <w:rPr>
          <w:color w:val="auto"/>
          <w:highlight w:val="none"/>
        </w:rPr>
        <w:fldChar w:fldCharType="begin"/>
      </w:r>
      <w:r>
        <w:rPr>
          <w:color w:val="auto"/>
          <w:highlight w:val="none"/>
        </w:rPr>
        <w:instrText xml:space="preserve"> PAGEREF _Toc7868 \h </w:instrText>
      </w:r>
      <w:r>
        <w:rPr>
          <w:color w:val="auto"/>
          <w:highlight w:val="none"/>
        </w:rPr>
        <w:fldChar w:fldCharType="separate"/>
      </w:r>
      <w:r>
        <w:rPr>
          <w:color w:val="auto"/>
          <w:highlight w:val="none"/>
        </w:rPr>
        <w:t>- 15 -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_Toc22839 </w:instrText>
      </w:r>
      <w:r>
        <w:rPr>
          <w:color w:val="auto"/>
          <w:highlight w:val="none"/>
        </w:rPr>
        <w:fldChar w:fldCharType="separate"/>
      </w:r>
      <w:r>
        <w:rPr>
          <w:rFonts w:hint="eastAsia"/>
          <w:color w:val="auto"/>
          <w:highlight w:val="none"/>
        </w:rPr>
        <w:t>3.4 投标保证金</w:t>
      </w:r>
      <w:r>
        <w:rPr>
          <w:color w:val="auto"/>
          <w:highlight w:val="none"/>
        </w:rPr>
        <w:tab/>
      </w:r>
      <w:r>
        <w:rPr>
          <w:color w:val="auto"/>
          <w:highlight w:val="none"/>
        </w:rPr>
        <w:fldChar w:fldCharType="begin"/>
      </w:r>
      <w:r>
        <w:rPr>
          <w:color w:val="auto"/>
          <w:highlight w:val="none"/>
        </w:rPr>
        <w:instrText xml:space="preserve"> PAGEREF _Toc22839 \h </w:instrText>
      </w:r>
      <w:r>
        <w:rPr>
          <w:color w:val="auto"/>
          <w:highlight w:val="none"/>
        </w:rPr>
        <w:fldChar w:fldCharType="separate"/>
      </w:r>
      <w:r>
        <w:rPr>
          <w:color w:val="auto"/>
          <w:highlight w:val="none"/>
        </w:rPr>
        <w:t>- 16 -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_Toc14911 </w:instrText>
      </w:r>
      <w:r>
        <w:rPr>
          <w:color w:val="auto"/>
          <w:highlight w:val="none"/>
        </w:rPr>
        <w:fldChar w:fldCharType="separate"/>
      </w:r>
      <w:r>
        <w:rPr>
          <w:rFonts w:hint="eastAsia"/>
          <w:color w:val="auto"/>
          <w:highlight w:val="none"/>
        </w:rPr>
        <w:t>3.</w:t>
      </w:r>
      <w:r>
        <w:rPr>
          <w:rFonts w:hint="eastAsia"/>
          <w:color w:val="auto"/>
          <w:highlight w:val="none"/>
          <w:lang w:val="en-US" w:eastAsia="zh-CN"/>
        </w:rPr>
        <w:t>5</w:t>
      </w:r>
      <w:r>
        <w:rPr>
          <w:rFonts w:hint="eastAsia"/>
          <w:color w:val="auto"/>
          <w:highlight w:val="none"/>
        </w:rPr>
        <w:t>投标文件的编制和数量</w:t>
      </w:r>
      <w:r>
        <w:rPr>
          <w:color w:val="auto"/>
          <w:highlight w:val="none"/>
        </w:rPr>
        <w:tab/>
      </w:r>
      <w:r>
        <w:rPr>
          <w:color w:val="auto"/>
          <w:highlight w:val="none"/>
        </w:rPr>
        <w:fldChar w:fldCharType="begin"/>
      </w:r>
      <w:r>
        <w:rPr>
          <w:color w:val="auto"/>
          <w:highlight w:val="none"/>
        </w:rPr>
        <w:instrText xml:space="preserve"> PAGEREF _Toc14911 \h </w:instrText>
      </w:r>
      <w:r>
        <w:rPr>
          <w:color w:val="auto"/>
          <w:highlight w:val="none"/>
        </w:rPr>
        <w:fldChar w:fldCharType="separate"/>
      </w:r>
      <w:r>
        <w:rPr>
          <w:color w:val="auto"/>
          <w:highlight w:val="none"/>
        </w:rPr>
        <w:t>- 16 -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_Toc13168 </w:instrText>
      </w:r>
      <w:r>
        <w:rPr>
          <w:color w:val="auto"/>
          <w:highlight w:val="none"/>
        </w:rPr>
        <w:fldChar w:fldCharType="separate"/>
      </w:r>
      <w:r>
        <w:rPr>
          <w:rFonts w:hint="eastAsia"/>
          <w:color w:val="auto"/>
          <w:highlight w:val="none"/>
        </w:rPr>
        <w:t>4. 投标</w:t>
      </w:r>
      <w:r>
        <w:rPr>
          <w:color w:val="auto"/>
          <w:highlight w:val="none"/>
        </w:rPr>
        <w:tab/>
      </w:r>
      <w:r>
        <w:rPr>
          <w:color w:val="auto"/>
          <w:highlight w:val="none"/>
        </w:rPr>
        <w:fldChar w:fldCharType="begin"/>
      </w:r>
      <w:r>
        <w:rPr>
          <w:color w:val="auto"/>
          <w:highlight w:val="none"/>
        </w:rPr>
        <w:instrText xml:space="preserve"> PAGEREF _Toc13168 \h </w:instrText>
      </w:r>
      <w:r>
        <w:rPr>
          <w:color w:val="auto"/>
          <w:highlight w:val="none"/>
        </w:rPr>
        <w:fldChar w:fldCharType="separate"/>
      </w:r>
      <w:r>
        <w:rPr>
          <w:color w:val="auto"/>
          <w:highlight w:val="none"/>
        </w:rPr>
        <w:t>- 17 -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_Toc18931 </w:instrText>
      </w:r>
      <w:r>
        <w:rPr>
          <w:color w:val="auto"/>
          <w:highlight w:val="none"/>
        </w:rPr>
        <w:fldChar w:fldCharType="separate"/>
      </w:r>
      <w:r>
        <w:rPr>
          <w:rFonts w:hint="eastAsia"/>
          <w:color w:val="auto"/>
          <w:highlight w:val="none"/>
        </w:rPr>
        <w:t>4.1 投标文件的密封和标记</w:t>
      </w:r>
      <w:r>
        <w:rPr>
          <w:color w:val="auto"/>
          <w:highlight w:val="none"/>
        </w:rPr>
        <w:tab/>
      </w:r>
      <w:r>
        <w:rPr>
          <w:color w:val="auto"/>
          <w:highlight w:val="none"/>
        </w:rPr>
        <w:fldChar w:fldCharType="begin"/>
      </w:r>
      <w:r>
        <w:rPr>
          <w:color w:val="auto"/>
          <w:highlight w:val="none"/>
        </w:rPr>
        <w:instrText xml:space="preserve"> PAGEREF _Toc18931 \h </w:instrText>
      </w:r>
      <w:r>
        <w:rPr>
          <w:color w:val="auto"/>
          <w:highlight w:val="none"/>
        </w:rPr>
        <w:fldChar w:fldCharType="separate"/>
      </w:r>
      <w:r>
        <w:rPr>
          <w:color w:val="auto"/>
          <w:highlight w:val="none"/>
        </w:rPr>
        <w:t>- 17 -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_Toc22211 </w:instrText>
      </w:r>
      <w:r>
        <w:rPr>
          <w:color w:val="auto"/>
          <w:highlight w:val="none"/>
        </w:rPr>
        <w:fldChar w:fldCharType="separate"/>
      </w:r>
      <w:r>
        <w:rPr>
          <w:rFonts w:hint="eastAsia"/>
          <w:color w:val="auto"/>
          <w:highlight w:val="none"/>
        </w:rPr>
        <w:t>4.2 投标文件的递交</w:t>
      </w:r>
      <w:r>
        <w:rPr>
          <w:color w:val="auto"/>
          <w:highlight w:val="none"/>
        </w:rPr>
        <w:tab/>
      </w:r>
      <w:r>
        <w:rPr>
          <w:color w:val="auto"/>
          <w:highlight w:val="none"/>
        </w:rPr>
        <w:fldChar w:fldCharType="begin"/>
      </w:r>
      <w:r>
        <w:rPr>
          <w:color w:val="auto"/>
          <w:highlight w:val="none"/>
        </w:rPr>
        <w:instrText xml:space="preserve"> PAGEREF _Toc22211 \h </w:instrText>
      </w:r>
      <w:r>
        <w:rPr>
          <w:color w:val="auto"/>
          <w:highlight w:val="none"/>
        </w:rPr>
        <w:fldChar w:fldCharType="separate"/>
      </w:r>
      <w:r>
        <w:rPr>
          <w:color w:val="auto"/>
          <w:highlight w:val="none"/>
        </w:rPr>
        <w:t>- 17 -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_Toc19038 </w:instrText>
      </w:r>
      <w:r>
        <w:rPr>
          <w:color w:val="auto"/>
          <w:highlight w:val="none"/>
        </w:rPr>
        <w:fldChar w:fldCharType="separate"/>
      </w:r>
      <w:r>
        <w:rPr>
          <w:rFonts w:hint="eastAsia"/>
          <w:color w:val="auto"/>
          <w:highlight w:val="none"/>
        </w:rPr>
        <w:t>4.3 投标文件的修改与撤回</w:t>
      </w:r>
      <w:r>
        <w:rPr>
          <w:color w:val="auto"/>
          <w:highlight w:val="none"/>
        </w:rPr>
        <w:tab/>
      </w:r>
      <w:r>
        <w:rPr>
          <w:color w:val="auto"/>
          <w:highlight w:val="none"/>
        </w:rPr>
        <w:fldChar w:fldCharType="begin"/>
      </w:r>
      <w:r>
        <w:rPr>
          <w:color w:val="auto"/>
          <w:highlight w:val="none"/>
        </w:rPr>
        <w:instrText xml:space="preserve"> PAGEREF _Toc19038 \h </w:instrText>
      </w:r>
      <w:r>
        <w:rPr>
          <w:color w:val="auto"/>
          <w:highlight w:val="none"/>
        </w:rPr>
        <w:fldChar w:fldCharType="separate"/>
      </w:r>
      <w:r>
        <w:rPr>
          <w:color w:val="auto"/>
          <w:highlight w:val="none"/>
        </w:rPr>
        <w:t>- 17 -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_Toc8183 </w:instrText>
      </w:r>
      <w:r>
        <w:rPr>
          <w:color w:val="auto"/>
          <w:highlight w:val="none"/>
        </w:rPr>
        <w:fldChar w:fldCharType="separate"/>
      </w:r>
      <w:r>
        <w:rPr>
          <w:rFonts w:hint="eastAsia"/>
          <w:color w:val="auto"/>
          <w:highlight w:val="none"/>
        </w:rPr>
        <w:t>5. 开标</w:t>
      </w:r>
      <w:r>
        <w:rPr>
          <w:color w:val="auto"/>
          <w:highlight w:val="none"/>
        </w:rPr>
        <w:tab/>
      </w:r>
      <w:r>
        <w:rPr>
          <w:color w:val="auto"/>
          <w:highlight w:val="none"/>
        </w:rPr>
        <w:fldChar w:fldCharType="begin"/>
      </w:r>
      <w:r>
        <w:rPr>
          <w:color w:val="auto"/>
          <w:highlight w:val="none"/>
        </w:rPr>
        <w:instrText xml:space="preserve"> PAGEREF _Toc8183 \h </w:instrText>
      </w:r>
      <w:r>
        <w:rPr>
          <w:color w:val="auto"/>
          <w:highlight w:val="none"/>
        </w:rPr>
        <w:fldChar w:fldCharType="separate"/>
      </w:r>
      <w:r>
        <w:rPr>
          <w:color w:val="auto"/>
          <w:highlight w:val="none"/>
        </w:rPr>
        <w:t>- 18 -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_Toc18465 </w:instrText>
      </w:r>
      <w:r>
        <w:rPr>
          <w:color w:val="auto"/>
          <w:highlight w:val="none"/>
        </w:rPr>
        <w:fldChar w:fldCharType="separate"/>
      </w:r>
      <w:r>
        <w:rPr>
          <w:rFonts w:hint="eastAsia"/>
          <w:color w:val="auto"/>
          <w:highlight w:val="none"/>
        </w:rPr>
        <w:t>5.1 开标时间和地点</w:t>
      </w:r>
      <w:r>
        <w:rPr>
          <w:color w:val="auto"/>
          <w:highlight w:val="none"/>
        </w:rPr>
        <w:tab/>
      </w:r>
      <w:r>
        <w:rPr>
          <w:color w:val="auto"/>
          <w:highlight w:val="none"/>
        </w:rPr>
        <w:fldChar w:fldCharType="begin"/>
      </w:r>
      <w:r>
        <w:rPr>
          <w:color w:val="auto"/>
          <w:highlight w:val="none"/>
        </w:rPr>
        <w:instrText xml:space="preserve"> PAGEREF _Toc18465 \h </w:instrText>
      </w:r>
      <w:r>
        <w:rPr>
          <w:color w:val="auto"/>
          <w:highlight w:val="none"/>
        </w:rPr>
        <w:fldChar w:fldCharType="separate"/>
      </w:r>
      <w:r>
        <w:rPr>
          <w:color w:val="auto"/>
          <w:highlight w:val="none"/>
        </w:rPr>
        <w:t>- 18 -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_Toc26162 </w:instrText>
      </w:r>
      <w:r>
        <w:rPr>
          <w:color w:val="auto"/>
          <w:highlight w:val="none"/>
        </w:rPr>
        <w:fldChar w:fldCharType="separate"/>
      </w:r>
      <w:r>
        <w:rPr>
          <w:rFonts w:hint="eastAsia"/>
          <w:color w:val="auto"/>
          <w:highlight w:val="none"/>
        </w:rPr>
        <w:t>5.2 开标程序</w:t>
      </w:r>
      <w:r>
        <w:rPr>
          <w:color w:val="auto"/>
          <w:highlight w:val="none"/>
        </w:rPr>
        <w:tab/>
      </w:r>
      <w:r>
        <w:rPr>
          <w:color w:val="auto"/>
          <w:highlight w:val="none"/>
        </w:rPr>
        <w:fldChar w:fldCharType="begin"/>
      </w:r>
      <w:r>
        <w:rPr>
          <w:color w:val="auto"/>
          <w:highlight w:val="none"/>
        </w:rPr>
        <w:instrText xml:space="preserve"> PAGEREF _Toc26162 \h </w:instrText>
      </w:r>
      <w:r>
        <w:rPr>
          <w:color w:val="auto"/>
          <w:highlight w:val="none"/>
        </w:rPr>
        <w:fldChar w:fldCharType="separate"/>
      </w:r>
      <w:r>
        <w:rPr>
          <w:color w:val="auto"/>
          <w:highlight w:val="none"/>
        </w:rPr>
        <w:t>- 18 -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_Toc21506 </w:instrText>
      </w:r>
      <w:r>
        <w:rPr>
          <w:color w:val="auto"/>
          <w:highlight w:val="none"/>
        </w:rPr>
        <w:fldChar w:fldCharType="separate"/>
      </w:r>
      <w:r>
        <w:rPr>
          <w:rFonts w:hint="eastAsia"/>
          <w:color w:val="auto"/>
          <w:highlight w:val="none"/>
        </w:rPr>
        <w:t xml:space="preserve">5.3 </w:t>
      </w:r>
      <w:r>
        <w:rPr>
          <w:rFonts w:hint="eastAsia"/>
          <w:color w:val="auto"/>
          <w:kern w:val="0"/>
          <w:highlight w:val="none"/>
          <w:lang w:val="zh-CN"/>
        </w:rPr>
        <w:t>开标时，出现下列情形之一的，不参与资格审查和评标：</w:t>
      </w:r>
      <w:r>
        <w:rPr>
          <w:color w:val="auto"/>
          <w:highlight w:val="none"/>
        </w:rPr>
        <w:tab/>
      </w:r>
      <w:r>
        <w:rPr>
          <w:color w:val="auto"/>
          <w:highlight w:val="none"/>
        </w:rPr>
        <w:fldChar w:fldCharType="begin"/>
      </w:r>
      <w:r>
        <w:rPr>
          <w:color w:val="auto"/>
          <w:highlight w:val="none"/>
        </w:rPr>
        <w:instrText xml:space="preserve"> PAGEREF _Toc21506 \h </w:instrText>
      </w:r>
      <w:r>
        <w:rPr>
          <w:color w:val="auto"/>
          <w:highlight w:val="none"/>
        </w:rPr>
        <w:fldChar w:fldCharType="separate"/>
      </w:r>
      <w:r>
        <w:rPr>
          <w:color w:val="auto"/>
          <w:highlight w:val="none"/>
        </w:rPr>
        <w:t>- 18 -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_Toc20346 </w:instrText>
      </w:r>
      <w:r>
        <w:rPr>
          <w:color w:val="auto"/>
          <w:highlight w:val="none"/>
        </w:rPr>
        <w:fldChar w:fldCharType="separate"/>
      </w:r>
      <w:r>
        <w:rPr>
          <w:rFonts w:hint="eastAsia"/>
          <w:color w:val="auto"/>
          <w:highlight w:val="none"/>
        </w:rPr>
        <w:t>5.4开标异议</w:t>
      </w:r>
      <w:r>
        <w:rPr>
          <w:color w:val="auto"/>
          <w:highlight w:val="none"/>
        </w:rPr>
        <w:tab/>
      </w:r>
      <w:r>
        <w:rPr>
          <w:color w:val="auto"/>
          <w:highlight w:val="none"/>
        </w:rPr>
        <w:fldChar w:fldCharType="begin"/>
      </w:r>
      <w:r>
        <w:rPr>
          <w:color w:val="auto"/>
          <w:highlight w:val="none"/>
        </w:rPr>
        <w:instrText xml:space="preserve"> PAGEREF _Toc20346 \h </w:instrText>
      </w:r>
      <w:r>
        <w:rPr>
          <w:color w:val="auto"/>
          <w:highlight w:val="none"/>
        </w:rPr>
        <w:fldChar w:fldCharType="separate"/>
      </w:r>
      <w:r>
        <w:rPr>
          <w:color w:val="auto"/>
          <w:highlight w:val="none"/>
        </w:rPr>
        <w:t>- 18 -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_Toc30600 </w:instrText>
      </w:r>
      <w:r>
        <w:rPr>
          <w:color w:val="auto"/>
          <w:highlight w:val="none"/>
        </w:rPr>
        <w:fldChar w:fldCharType="separate"/>
      </w:r>
      <w:r>
        <w:rPr>
          <w:rFonts w:hint="eastAsia"/>
          <w:color w:val="auto"/>
          <w:highlight w:val="none"/>
        </w:rPr>
        <w:t>6. 资格审查</w:t>
      </w:r>
      <w:r>
        <w:rPr>
          <w:color w:val="auto"/>
          <w:highlight w:val="none"/>
        </w:rPr>
        <w:tab/>
      </w:r>
      <w:r>
        <w:rPr>
          <w:color w:val="auto"/>
          <w:highlight w:val="none"/>
        </w:rPr>
        <w:fldChar w:fldCharType="begin"/>
      </w:r>
      <w:r>
        <w:rPr>
          <w:color w:val="auto"/>
          <w:highlight w:val="none"/>
        </w:rPr>
        <w:instrText xml:space="preserve"> PAGEREF _Toc30600 \h </w:instrText>
      </w:r>
      <w:r>
        <w:rPr>
          <w:color w:val="auto"/>
          <w:highlight w:val="none"/>
        </w:rPr>
        <w:fldChar w:fldCharType="separate"/>
      </w:r>
      <w:r>
        <w:rPr>
          <w:color w:val="auto"/>
          <w:highlight w:val="none"/>
        </w:rPr>
        <w:t>- 19 -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_Toc13419 </w:instrText>
      </w:r>
      <w:r>
        <w:rPr>
          <w:color w:val="auto"/>
          <w:highlight w:val="none"/>
        </w:rPr>
        <w:fldChar w:fldCharType="separate"/>
      </w:r>
      <w:r>
        <w:rPr>
          <w:rFonts w:hint="eastAsia"/>
          <w:color w:val="auto"/>
          <w:highlight w:val="none"/>
          <w:lang w:val="en-US" w:eastAsia="zh-CN"/>
        </w:rPr>
        <w:t>7</w:t>
      </w:r>
      <w:r>
        <w:rPr>
          <w:rFonts w:hint="eastAsia"/>
          <w:color w:val="auto"/>
          <w:highlight w:val="none"/>
        </w:rPr>
        <w:t>.评标</w:t>
      </w:r>
      <w:r>
        <w:rPr>
          <w:color w:val="auto"/>
          <w:highlight w:val="none"/>
        </w:rPr>
        <w:tab/>
      </w:r>
      <w:r>
        <w:rPr>
          <w:color w:val="auto"/>
          <w:highlight w:val="none"/>
        </w:rPr>
        <w:fldChar w:fldCharType="begin"/>
      </w:r>
      <w:r>
        <w:rPr>
          <w:color w:val="auto"/>
          <w:highlight w:val="none"/>
        </w:rPr>
        <w:instrText xml:space="preserve"> PAGEREF _Toc13419 \h </w:instrText>
      </w:r>
      <w:r>
        <w:rPr>
          <w:color w:val="auto"/>
          <w:highlight w:val="none"/>
        </w:rPr>
        <w:fldChar w:fldCharType="separate"/>
      </w:r>
      <w:r>
        <w:rPr>
          <w:color w:val="auto"/>
          <w:highlight w:val="none"/>
        </w:rPr>
        <w:t>- 19 -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_Toc4429 </w:instrText>
      </w:r>
      <w:r>
        <w:rPr>
          <w:color w:val="auto"/>
          <w:highlight w:val="none"/>
        </w:rPr>
        <w:fldChar w:fldCharType="separate"/>
      </w:r>
      <w:r>
        <w:rPr>
          <w:rFonts w:hint="eastAsia"/>
          <w:color w:val="auto"/>
          <w:highlight w:val="none"/>
          <w:lang w:val="en-US" w:eastAsia="zh-CN"/>
        </w:rPr>
        <w:t>7</w:t>
      </w:r>
      <w:r>
        <w:rPr>
          <w:rFonts w:hint="eastAsia"/>
          <w:color w:val="auto"/>
          <w:highlight w:val="none"/>
        </w:rPr>
        <w:t>.1 评标委员会</w:t>
      </w:r>
      <w:r>
        <w:rPr>
          <w:color w:val="auto"/>
          <w:highlight w:val="none"/>
        </w:rPr>
        <w:tab/>
      </w:r>
      <w:r>
        <w:rPr>
          <w:color w:val="auto"/>
          <w:highlight w:val="none"/>
        </w:rPr>
        <w:fldChar w:fldCharType="begin"/>
      </w:r>
      <w:r>
        <w:rPr>
          <w:color w:val="auto"/>
          <w:highlight w:val="none"/>
        </w:rPr>
        <w:instrText xml:space="preserve"> PAGEREF _Toc4429 \h </w:instrText>
      </w:r>
      <w:r>
        <w:rPr>
          <w:color w:val="auto"/>
          <w:highlight w:val="none"/>
        </w:rPr>
        <w:fldChar w:fldCharType="separate"/>
      </w:r>
      <w:r>
        <w:rPr>
          <w:color w:val="auto"/>
          <w:highlight w:val="none"/>
        </w:rPr>
        <w:t>- 19 -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_Toc26619 </w:instrText>
      </w:r>
      <w:r>
        <w:rPr>
          <w:color w:val="auto"/>
          <w:highlight w:val="none"/>
        </w:rPr>
        <w:fldChar w:fldCharType="separate"/>
      </w:r>
      <w:r>
        <w:rPr>
          <w:rFonts w:hint="eastAsia"/>
          <w:color w:val="auto"/>
          <w:highlight w:val="none"/>
          <w:lang w:val="en-US" w:eastAsia="zh-CN"/>
        </w:rPr>
        <w:t>7</w:t>
      </w:r>
      <w:r>
        <w:rPr>
          <w:rFonts w:hint="eastAsia"/>
          <w:color w:val="auto"/>
          <w:highlight w:val="none"/>
        </w:rPr>
        <w:t>.2 评标原则</w:t>
      </w:r>
      <w:r>
        <w:rPr>
          <w:color w:val="auto"/>
          <w:highlight w:val="none"/>
        </w:rPr>
        <w:tab/>
      </w:r>
      <w:r>
        <w:rPr>
          <w:color w:val="auto"/>
          <w:highlight w:val="none"/>
        </w:rPr>
        <w:fldChar w:fldCharType="begin"/>
      </w:r>
      <w:r>
        <w:rPr>
          <w:color w:val="auto"/>
          <w:highlight w:val="none"/>
        </w:rPr>
        <w:instrText xml:space="preserve"> PAGEREF _Toc26619 \h </w:instrText>
      </w:r>
      <w:r>
        <w:rPr>
          <w:color w:val="auto"/>
          <w:highlight w:val="none"/>
        </w:rPr>
        <w:fldChar w:fldCharType="separate"/>
      </w:r>
      <w:r>
        <w:rPr>
          <w:color w:val="auto"/>
          <w:highlight w:val="none"/>
        </w:rPr>
        <w:t>- 19 -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_Toc25634 </w:instrText>
      </w:r>
      <w:r>
        <w:rPr>
          <w:color w:val="auto"/>
          <w:highlight w:val="none"/>
        </w:rPr>
        <w:fldChar w:fldCharType="separate"/>
      </w:r>
      <w:r>
        <w:rPr>
          <w:rFonts w:hint="eastAsia"/>
          <w:color w:val="auto"/>
          <w:highlight w:val="none"/>
          <w:lang w:val="en-US" w:eastAsia="zh-CN"/>
        </w:rPr>
        <w:t>7</w:t>
      </w:r>
      <w:r>
        <w:rPr>
          <w:rFonts w:hint="eastAsia"/>
          <w:color w:val="auto"/>
          <w:highlight w:val="none"/>
        </w:rPr>
        <w:t>.3 评标</w:t>
      </w:r>
      <w:r>
        <w:rPr>
          <w:color w:val="auto"/>
          <w:highlight w:val="none"/>
        </w:rPr>
        <w:tab/>
      </w:r>
      <w:r>
        <w:rPr>
          <w:color w:val="auto"/>
          <w:highlight w:val="none"/>
        </w:rPr>
        <w:fldChar w:fldCharType="begin"/>
      </w:r>
      <w:r>
        <w:rPr>
          <w:color w:val="auto"/>
          <w:highlight w:val="none"/>
        </w:rPr>
        <w:instrText xml:space="preserve"> PAGEREF _Toc25634 \h </w:instrText>
      </w:r>
      <w:r>
        <w:rPr>
          <w:color w:val="auto"/>
          <w:highlight w:val="none"/>
        </w:rPr>
        <w:fldChar w:fldCharType="separate"/>
      </w:r>
      <w:r>
        <w:rPr>
          <w:color w:val="auto"/>
          <w:highlight w:val="none"/>
        </w:rPr>
        <w:t>- 19 -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_Toc22149 </w:instrText>
      </w:r>
      <w:r>
        <w:rPr>
          <w:color w:val="auto"/>
          <w:highlight w:val="none"/>
        </w:rPr>
        <w:fldChar w:fldCharType="separate"/>
      </w:r>
      <w:r>
        <w:rPr>
          <w:rFonts w:hint="eastAsia"/>
          <w:color w:val="auto"/>
          <w:highlight w:val="none"/>
          <w:lang w:val="en-US" w:eastAsia="zh-CN"/>
        </w:rPr>
        <w:t>8</w:t>
      </w:r>
      <w:r>
        <w:rPr>
          <w:rFonts w:hint="eastAsia"/>
          <w:color w:val="auto"/>
          <w:highlight w:val="none"/>
        </w:rPr>
        <w:t>. 合同授予</w:t>
      </w:r>
      <w:r>
        <w:rPr>
          <w:color w:val="auto"/>
          <w:highlight w:val="none"/>
        </w:rPr>
        <w:tab/>
      </w:r>
      <w:r>
        <w:rPr>
          <w:color w:val="auto"/>
          <w:highlight w:val="none"/>
        </w:rPr>
        <w:fldChar w:fldCharType="begin"/>
      </w:r>
      <w:r>
        <w:rPr>
          <w:color w:val="auto"/>
          <w:highlight w:val="none"/>
        </w:rPr>
        <w:instrText xml:space="preserve"> PAGEREF _Toc22149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_Toc21640 </w:instrText>
      </w:r>
      <w:r>
        <w:rPr>
          <w:color w:val="auto"/>
          <w:highlight w:val="none"/>
        </w:rPr>
        <w:fldChar w:fldCharType="separate"/>
      </w:r>
      <w:r>
        <w:rPr>
          <w:rFonts w:hint="eastAsia"/>
          <w:color w:val="auto"/>
          <w:highlight w:val="none"/>
          <w:lang w:val="en-US" w:eastAsia="zh-CN"/>
        </w:rPr>
        <w:t>8</w:t>
      </w:r>
      <w:r>
        <w:rPr>
          <w:rFonts w:hint="eastAsia"/>
          <w:color w:val="auto"/>
          <w:highlight w:val="none"/>
        </w:rPr>
        <w:t>.1 定标方式</w:t>
      </w:r>
      <w:r>
        <w:rPr>
          <w:color w:val="auto"/>
          <w:highlight w:val="none"/>
        </w:rPr>
        <w:tab/>
      </w:r>
      <w:r>
        <w:rPr>
          <w:color w:val="auto"/>
          <w:highlight w:val="none"/>
        </w:rPr>
        <w:fldChar w:fldCharType="begin"/>
      </w:r>
      <w:r>
        <w:rPr>
          <w:color w:val="auto"/>
          <w:highlight w:val="none"/>
        </w:rPr>
        <w:instrText xml:space="preserve"> PAGEREF _Toc21640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_Toc32235 </w:instrText>
      </w:r>
      <w:r>
        <w:rPr>
          <w:color w:val="auto"/>
          <w:highlight w:val="none"/>
        </w:rPr>
        <w:fldChar w:fldCharType="separate"/>
      </w:r>
      <w:r>
        <w:rPr>
          <w:rFonts w:hint="eastAsia"/>
          <w:color w:val="auto"/>
          <w:highlight w:val="none"/>
          <w:lang w:val="en-US" w:eastAsia="zh-CN"/>
        </w:rPr>
        <w:t>8</w:t>
      </w:r>
      <w:r>
        <w:rPr>
          <w:rFonts w:hint="eastAsia"/>
          <w:color w:val="auto"/>
          <w:highlight w:val="none"/>
        </w:rPr>
        <w:t>.2 中标候选人公示</w:t>
      </w:r>
      <w:r>
        <w:rPr>
          <w:color w:val="auto"/>
          <w:highlight w:val="none"/>
        </w:rPr>
        <w:tab/>
      </w:r>
      <w:r>
        <w:rPr>
          <w:color w:val="auto"/>
          <w:highlight w:val="none"/>
        </w:rPr>
        <w:fldChar w:fldCharType="begin"/>
      </w:r>
      <w:r>
        <w:rPr>
          <w:color w:val="auto"/>
          <w:highlight w:val="none"/>
        </w:rPr>
        <w:instrText xml:space="preserve"> PAGEREF _Toc32235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_Toc28333 </w:instrText>
      </w:r>
      <w:r>
        <w:rPr>
          <w:color w:val="auto"/>
          <w:highlight w:val="none"/>
        </w:rPr>
        <w:fldChar w:fldCharType="separate"/>
      </w:r>
      <w:r>
        <w:rPr>
          <w:rFonts w:hint="eastAsia"/>
          <w:color w:val="auto"/>
          <w:highlight w:val="none"/>
          <w:lang w:val="en-US" w:eastAsia="zh-CN"/>
        </w:rPr>
        <w:t>8</w:t>
      </w:r>
      <w:r>
        <w:rPr>
          <w:color w:val="auto"/>
          <w:highlight w:val="none"/>
        </w:rPr>
        <w:t>.</w:t>
      </w:r>
      <w:r>
        <w:rPr>
          <w:rFonts w:hint="eastAsia"/>
          <w:color w:val="auto"/>
          <w:highlight w:val="none"/>
          <w:lang w:val="en-US" w:eastAsia="zh-CN"/>
        </w:rPr>
        <w:t>3</w:t>
      </w:r>
      <w:r>
        <w:rPr>
          <w:color w:val="auto"/>
          <w:highlight w:val="none"/>
        </w:rPr>
        <w:t xml:space="preserve"> 评标结果异议</w:t>
      </w:r>
      <w:r>
        <w:rPr>
          <w:color w:val="auto"/>
          <w:highlight w:val="none"/>
        </w:rPr>
        <w:tab/>
      </w:r>
      <w:r>
        <w:rPr>
          <w:color w:val="auto"/>
          <w:highlight w:val="none"/>
        </w:rPr>
        <w:fldChar w:fldCharType="begin"/>
      </w:r>
      <w:r>
        <w:rPr>
          <w:color w:val="auto"/>
          <w:highlight w:val="none"/>
        </w:rPr>
        <w:instrText xml:space="preserve"> PAGEREF _Toc28333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_Toc4115 </w:instrText>
      </w:r>
      <w:r>
        <w:rPr>
          <w:color w:val="auto"/>
          <w:highlight w:val="none"/>
        </w:rPr>
        <w:fldChar w:fldCharType="separate"/>
      </w: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4</w:t>
      </w:r>
      <w:r>
        <w:rPr>
          <w:rFonts w:hint="eastAsia"/>
          <w:color w:val="auto"/>
          <w:highlight w:val="none"/>
        </w:rPr>
        <w:t>中标候选人履约能力审查</w:t>
      </w:r>
      <w:r>
        <w:rPr>
          <w:color w:val="auto"/>
          <w:highlight w:val="none"/>
        </w:rPr>
        <w:tab/>
      </w:r>
      <w:r>
        <w:rPr>
          <w:color w:val="auto"/>
          <w:highlight w:val="none"/>
        </w:rPr>
        <w:fldChar w:fldCharType="begin"/>
      </w:r>
      <w:r>
        <w:rPr>
          <w:color w:val="auto"/>
          <w:highlight w:val="none"/>
        </w:rPr>
        <w:instrText xml:space="preserve"> PAGEREF _Toc4115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_Toc24973 </w:instrText>
      </w:r>
      <w:r>
        <w:rPr>
          <w:color w:val="auto"/>
          <w:highlight w:val="none"/>
        </w:rPr>
        <w:fldChar w:fldCharType="separate"/>
      </w: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5</w:t>
      </w:r>
      <w:r>
        <w:rPr>
          <w:rFonts w:hint="eastAsia"/>
          <w:color w:val="auto"/>
          <w:highlight w:val="none"/>
        </w:rPr>
        <w:t xml:space="preserve"> 中标通知</w:t>
      </w:r>
      <w:r>
        <w:rPr>
          <w:color w:val="auto"/>
          <w:highlight w:val="none"/>
        </w:rPr>
        <w:tab/>
      </w:r>
      <w:r>
        <w:rPr>
          <w:color w:val="auto"/>
          <w:highlight w:val="none"/>
        </w:rPr>
        <w:fldChar w:fldCharType="begin"/>
      </w:r>
      <w:r>
        <w:rPr>
          <w:color w:val="auto"/>
          <w:highlight w:val="none"/>
        </w:rPr>
        <w:instrText xml:space="preserve"> PAGEREF _Toc24973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_Toc23055 </w:instrText>
      </w:r>
      <w:r>
        <w:rPr>
          <w:color w:val="auto"/>
          <w:highlight w:val="none"/>
        </w:rPr>
        <w:fldChar w:fldCharType="separate"/>
      </w: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6</w:t>
      </w:r>
      <w:r>
        <w:rPr>
          <w:rFonts w:hint="eastAsia"/>
          <w:color w:val="auto"/>
          <w:highlight w:val="none"/>
        </w:rPr>
        <w:t xml:space="preserve"> 签订合同</w:t>
      </w:r>
      <w:r>
        <w:rPr>
          <w:color w:val="auto"/>
          <w:highlight w:val="none"/>
        </w:rPr>
        <w:tab/>
      </w:r>
      <w:r>
        <w:rPr>
          <w:color w:val="auto"/>
          <w:highlight w:val="none"/>
        </w:rPr>
        <w:fldChar w:fldCharType="begin"/>
      </w:r>
      <w:r>
        <w:rPr>
          <w:color w:val="auto"/>
          <w:highlight w:val="none"/>
        </w:rPr>
        <w:instrText xml:space="preserve"> PAGEREF _Toc23055 \h </w:instrText>
      </w:r>
      <w:r>
        <w:rPr>
          <w:color w:val="auto"/>
          <w:highlight w:val="none"/>
        </w:rPr>
        <w:fldChar w:fldCharType="separate"/>
      </w:r>
      <w:r>
        <w:rPr>
          <w:color w:val="auto"/>
          <w:highlight w:val="none"/>
        </w:rPr>
        <w:t>- 20 -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_Toc16362 </w:instrText>
      </w:r>
      <w:r>
        <w:rPr>
          <w:color w:val="auto"/>
          <w:highlight w:val="none"/>
        </w:rPr>
        <w:fldChar w:fldCharType="separate"/>
      </w:r>
      <w:r>
        <w:rPr>
          <w:rFonts w:hint="eastAsia"/>
          <w:color w:val="auto"/>
          <w:highlight w:val="none"/>
          <w:lang w:val="en-US" w:eastAsia="zh-CN"/>
        </w:rPr>
        <w:t>9</w:t>
      </w:r>
      <w:r>
        <w:rPr>
          <w:rFonts w:hint="eastAsia"/>
          <w:color w:val="auto"/>
          <w:highlight w:val="none"/>
        </w:rPr>
        <w:t>. 纪律和监督</w:t>
      </w:r>
      <w:r>
        <w:rPr>
          <w:color w:val="auto"/>
          <w:highlight w:val="none"/>
        </w:rPr>
        <w:tab/>
      </w:r>
      <w:r>
        <w:rPr>
          <w:color w:val="auto"/>
          <w:highlight w:val="none"/>
        </w:rPr>
        <w:fldChar w:fldCharType="begin"/>
      </w:r>
      <w:r>
        <w:rPr>
          <w:color w:val="auto"/>
          <w:highlight w:val="none"/>
        </w:rPr>
        <w:instrText xml:space="preserve"> PAGEREF _Toc16362 \h </w:instrText>
      </w:r>
      <w:r>
        <w:rPr>
          <w:color w:val="auto"/>
          <w:highlight w:val="none"/>
        </w:rPr>
        <w:fldChar w:fldCharType="separate"/>
      </w:r>
      <w:r>
        <w:rPr>
          <w:color w:val="auto"/>
          <w:highlight w:val="none"/>
        </w:rPr>
        <w:t>- 21 -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_Toc7590 </w:instrText>
      </w:r>
      <w:r>
        <w:rPr>
          <w:color w:val="auto"/>
          <w:highlight w:val="none"/>
        </w:rPr>
        <w:fldChar w:fldCharType="separate"/>
      </w:r>
      <w:r>
        <w:rPr>
          <w:rFonts w:hint="eastAsia"/>
          <w:color w:val="auto"/>
          <w:highlight w:val="none"/>
          <w:lang w:val="en-US" w:eastAsia="zh-CN"/>
        </w:rPr>
        <w:t>9</w:t>
      </w:r>
      <w:r>
        <w:rPr>
          <w:rFonts w:hint="eastAsia"/>
          <w:color w:val="auto"/>
          <w:highlight w:val="none"/>
        </w:rPr>
        <w:t>.1 对招标人的纪律要求</w:t>
      </w:r>
      <w:r>
        <w:rPr>
          <w:color w:val="auto"/>
          <w:highlight w:val="none"/>
        </w:rPr>
        <w:tab/>
      </w:r>
      <w:r>
        <w:rPr>
          <w:color w:val="auto"/>
          <w:highlight w:val="none"/>
        </w:rPr>
        <w:fldChar w:fldCharType="begin"/>
      </w:r>
      <w:r>
        <w:rPr>
          <w:color w:val="auto"/>
          <w:highlight w:val="none"/>
        </w:rPr>
        <w:instrText xml:space="preserve"> PAGEREF _Toc7590 \h </w:instrText>
      </w:r>
      <w:r>
        <w:rPr>
          <w:color w:val="auto"/>
          <w:highlight w:val="none"/>
        </w:rPr>
        <w:fldChar w:fldCharType="separate"/>
      </w:r>
      <w:r>
        <w:rPr>
          <w:color w:val="auto"/>
          <w:highlight w:val="none"/>
        </w:rPr>
        <w:t>- 21 -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_Toc7735 </w:instrText>
      </w:r>
      <w:r>
        <w:rPr>
          <w:color w:val="auto"/>
          <w:highlight w:val="none"/>
        </w:rPr>
        <w:fldChar w:fldCharType="separate"/>
      </w:r>
      <w:r>
        <w:rPr>
          <w:rFonts w:hint="eastAsia"/>
          <w:color w:val="auto"/>
          <w:highlight w:val="none"/>
          <w:lang w:val="en-US" w:eastAsia="zh-CN"/>
        </w:rPr>
        <w:t>9</w:t>
      </w:r>
      <w:r>
        <w:rPr>
          <w:rFonts w:hint="eastAsia"/>
          <w:color w:val="auto"/>
          <w:highlight w:val="none"/>
        </w:rPr>
        <w:t>.2 对投标人的纪律要求</w:t>
      </w:r>
      <w:r>
        <w:rPr>
          <w:color w:val="auto"/>
          <w:highlight w:val="none"/>
        </w:rPr>
        <w:tab/>
      </w:r>
      <w:r>
        <w:rPr>
          <w:color w:val="auto"/>
          <w:highlight w:val="none"/>
        </w:rPr>
        <w:fldChar w:fldCharType="begin"/>
      </w:r>
      <w:r>
        <w:rPr>
          <w:color w:val="auto"/>
          <w:highlight w:val="none"/>
        </w:rPr>
        <w:instrText xml:space="preserve"> PAGEREF _Toc7735 \h </w:instrText>
      </w:r>
      <w:r>
        <w:rPr>
          <w:color w:val="auto"/>
          <w:highlight w:val="none"/>
        </w:rPr>
        <w:fldChar w:fldCharType="separate"/>
      </w:r>
      <w:r>
        <w:rPr>
          <w:color w:val="auto"/>
          <w:highlight w:val="none"/>
        </w:rPr>
        <w:t>- 21 -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_Toc14373 </w:instrText>
      </w:r>
      <w:r>
        <w:rPr>
          <w:color w:val="auto"/>
          <w:highlight w:val="none"/>
        </w:rPr>
        <w:fldChar w:fldCharType="separate"/>
      </w:r>
      <w:r>
        <w:rPr>
          <w:rFonts w:hint="eastAsia"/>
          <w:color w:val="auto"/>
          <w:highlight w:val="none"/>
          <w:lang w:val="en-US" w:eastAsia="zh-CN"/>
        </w:rPr>
        <w:t>9</w:t>
      </w:r>
      <w:r>
        <w:rPr>
          <w:rFonts w:hint="eastAsia"/>
          <w:color w:val="auto"/>
          <w:highlight w:val="none"/>
        </w:rPr>
        <w:t>.3 对评标委员会成员的纪律要求</w:t>
      </w:r>
      <w:r>
        <w:rPr>
          <w:color w:val="auto"/>
          <w:highlight w:val="none"/>
        </w:rPr>
        <w:tab/>
      </w:r>
      <w:r>
        <w:rPr>
          <w:color w:val="auto"/>
          <w:highlight w:val="none"/>
        </w:rPr>
        <w:fldChar w:fldCharType="begin"/>
      </w:r>
      <w:r>
        <w:rPr>
          <w:color w:val="auto"/>
          <w:highlight w:val="none"/>
        </w:rPr>
        <w:instrText xml:space="preserve"> PAGEREF _Toc14373 \h </w:instrText>
      </w:r>
      <w:r>
        <w:rPr>
          <w:color w:val="auto"/>
          <w:highlight w:val="none"/>
        </w:rPr>
        <w:fldChar w:fldCharType="separate"/>
      </w:r>
      <w:r>
        <w:rPr>
          <w:color w:val="auto"/>
          <w:highlight w:val="none"/>
        </w:rPr>
        <w:t>- 21 -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_Toc2196 </w:instrText>
      </w:r>
      <w:r>
        <w:rPr>
          <w:color w:val="auto"/>
          <w:highlight w:val="none"/>
        </w:rPr>
        <w:fldChar w:fldCharType="separate"/>
      </w:r>
      <w:r>
        <w:rPr>
          <w:rFonts w:hint="eastAsia"/>
          <w:color w:val="auto"/>
          <w:highlight w:val="none"/>
          <w:lang w:val="en-US" w:eastAsia="zh-CN"/>
        </w:rPr>
        <w:t>9</w:t>
      </w:r>
      <w:r>
        <w:rPr>
          <w:rFonts w:hint="eastAsia"/>
          <w:color w:val="auto"/>
          <w:highlight w:val="none"/>
        </w:rPr>
        <w:t>.4 对与评标活动有关的工作人员的纪律要求</w:t>
      </w:r>
      <w:r>
        <w:rPr>
          <w:color w:val="auto"/>
          <w:highlight w:val="none"/>
        </w:rPr>
        <w:tab/>
      </w:r>
      <w:r>
        <w:rPr>
          <w:color w:val="auto"/>
          <w:highlight w:val="none"/>
        </w:rPr>
        <w:fldChar w:fldCharType="begin"/>
      </w:r>
      <w:r>
        <w:rPr>
          <w:color w:val="auto"/>
          <w:highlight w:val="none"/>
        </w:rPr>
        <w:instrText xml:space="preserve"> PAGEREF _Toc2196 \h </w:instrText>
      </w:r>
      <w:r>
        <w:rPr>
          <w:color w:val="auto"/>
          <w:highlight w:val="none"/>
        </w:rPr>
        <w:fldChar w:fldCharType="separate"/>
      </w:r>
      <w:r>
        <w:rPr>
          <w:color w:val="auto"/>
          <w:highlight w:val="none"/>
        </w:rPr>
        <w:t>- 21 -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_Toc10007 </w:instrText>
      </w:r>
      <w:r>
        <w:rPr>
          <w:color w:val="auto"/>
          <w:highlight w:val="none"/>
        </w:rPr>
        <w:fldChar w:fldCharType="separate"/>
      </w:r>
      <w:r>
        <w:rPr>
          <w:rFonts w:hint="eastAsia"/>
          <w:color w:val="auto"/>
          <w:highlight w:val="none"/>
          <w:lang w:val="en-US" w:eastAsia="zh-CN"/>
        </w:rPr>
        <w:t>9</w:t>
      </w:r>
      <w:r>
        <w:rPr>
          <w:rFonts w:hint="eastAsia"/>
          <w:color w:val="auto"/>
          <w:highlight w:val="none"/>
        </w:rPr>
        <w:t>.5 廉政监督</w:t>
      </w:r>
      <w:r>
        <w:rPr>
          <w:color w:val="auto"/>
          <w:highlight w:val="none"/>
        </w:rPr>
        <w:tab/>
      </w:r>
      <w:r>
        <w:rPr>
          <w:color w:val="auto"/>
          <w:highlight w:val="none"/>
        </w:rPr>
        <w:fldChar w:fldCharType="begin"/>
      </w:r>
      <w:r>
        <w:rPr>
          <w:color w:val="auto"/>
          <w:highlight w:val="none"/>
        </w:rPr>
        <w:instrText xml:space="preserve"> PAGEREF _Toc10007 \h </w:instrText>
      </w:r>
      <w:r>
        <w:rPr>
          <w:color w:val="auto"/>
          <w:highlight w:val="none"/>
        </w:rPr>
        <w:fldChar w:fldCharType="separate"/>
      </w:r>
      <w:r>
        <w:rPr>
          <w:color w:val="auto"/>
          <w:highlight w:val="none"/>
        </w:rPr>
        <w:t>- 22 -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_Toc22730 </w:instrText>
      </w:r>
      <w:r>
        <w:rPr>
          <w:color w:val="auto"/>
          <w:highlight w:val="none"/>
        </w:rPr>
        <w:fldChar w:fldCharType="separate"/>
      </w:r>
      <w:r>
        <w:rPr>
          <w:rFonts w:hint="eastAsia"/>
          <w:color w:val="auto"/>
          <w:highlight w:val="none"/>
        </w:rPr>
        <w:t>附件一：开标记录表</w:t>
      </w:r>
      <w:r>
        <w:rPr>
          <w:color w:val="auto"/>
          <w:highlight w:val="none"/>
        </w:rPr>
        <w:tab/>
      </w:r>
      <w:r>
        <w:rPr>
          <w:color w:val="auto"/>
          <w:highlight w:val="none"/>
        </w:rPr>
        <w:fldChar w:fldCharType="begin"/>
      </w:r>
      <w:r>
        <w:rPr>
          <w:color w:val="auto"/>
          <w:highlight w:val="none"/>
        </w:rPr>
        <w:instrText xml:space="preserve"> PAGEREF _Toc22730 \h </w:instrText>
      </w:r>
      <w:r>
        <w:rPr>
          <w:color w:val="auto"/>
          <w:highlight w:val="none"/>
        </w:rPr>
        <w:fldChar w:fldCharType="separate"/>
      </w:r>
      <w:r>
        <w:rPr>
          <w:color w:val="auto"/>
          <w:highlight w:val="none"/>
        </w:rPr>
        <w:t>- 23 -</w:t>
      </w:r>
      <w:r>
        <w:rPr>
          <w:color w:val="auto"/>
          <w:highlight w:val="none"/>
        </w:rPr>
        <w:fldChar w:fldCharType="end"/>
      </w:r>
      <w:r>
        <w:rPr>
          <w:color w:val="auto"/>
          <w:highlight w:val="none"/>
        </w:rPr>
        <w:fldChar w:fldCharType="end"/>
      </w:r>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HYPERLINK \l _Toc16430 </w:instrText>
      </w:r>
      <w:r>
        <w:rPr>
          <w:color w:val="auto"/>
          <w:highlight w:val="none"/>
        </w:rPr>
        <w:fldChar w:fldCharType="separate"/>
      </w:r>
      <w:r>
        <w:rPr>
          <w:rFonts w:hint="eastAsia"/>
          <w:color w:val="auto"/>
          <w:highlight w:val="none"/>
        </w:rPr>
        <w:t>第三章 评标办法（综合评估法）</w:t>
      </w:r>
      <w:r>
        <w:rPr>
          <w:color w:val="auto"/>
          <w:highlight w:val="none"/>
        </w:rPr>
        <w:tab/>
      </w:r>
      <w:r>
        <w:rPr>
          <w:color w:val="auto"/>
          <w:highlight w:val="none"/>
        </w:rPr>
        <w:fldChar w:fldCharType="begin"/>
      </w:r>
      <w:r>
        <w:rPr>
          <w:color w:val="auto"/>
          <w:highlight w:val="none"/>
        </w:rPr>
        <w:instrText xml:space="preserve"> PAGEREF _Toc16430 \h </w:instrText>
      </w:r>
      <w:r>
        <w:rPr>
          <w:color w:val="auto"/>
          <w:highlight w:val="none"/>
        </w:rPr>
        <w:fldChar w:fldCharType="separate"/>
      </w:r>
      <w:r>
        <w:rPr>
          <w:color w:val="auto"/>
          <w:highlight w:val="none"/>
        </w:rPr>
        <w:t>- 24 -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_Toc26616 </w:instrText>
      </w:r>
      <w:r>
        <w:rPr>
          <w:color w:val="auto"/>
          <w:highlight w:val="none"/>
        </w:rPr>
        <w:fldChar w:fldCharType="separate"/>
      </w:r>
      <w:r>
        <w:rPr>
          <w:rFonts w:hint="eastAsia"/>
          <w:color w:val="auto"/>
          <w:highlight w:val="none"/>
        </w:rPr>
        <w:t>1. 评标方法</w:t>
      </w:r>
      <w:r>
        <w:rPr>
          <w:rFonts w:hint="eastAsia"/>
          <w:color w:val="auto"/>
          <w:highlight w:val="none"/>
          <w:lang w:eastAsia="zh-CN"/>
        </w:rPr>
        <w:t>：</w:t>
      </w:r>
      <w:r>
        <w:rPr>
          <w:rFonts w:hint="eastAsia"/>
          <w:color w:val="auto"/>
          <w:highlight w:val="none"/>
          <w:lang w:val="en-US" w:eastAsia="zh-CN"/>
        </w:rPr>
        <w:t>综合评估法（适用于所有标段）</w:t>
      </w:r>
      <w:r>
        <w:rPr>
          <w:color w:val="auto"/>
          <w:highlight w:val="none"/>
        </w:rPr>
        <w:tab/>
      </w:r>
      <w:r>
        <w:rPr>
          <w:color w:val="auto"/>
          <w:highlight w:val="none"/>
        </w:rPr>
        <w:fldChar w:fldCharType="begin"/>
      </w:r>
      <w:r>
        <w:rPr>
          <w:color w:val="auto"/>
          <w:highlight w:val="none"/>
        </w:rPr>
        <w:instrText xml:space="preserve"> PAGEREF _Toc26616 \h </w:instrText>
      </w:r>
      <w:r>
        <w:rPr>
          <w:color w:val="auto"/>
          <w:highlight w:val="none"/>
        </w:rPr>
        <w:fldChar w:fldCharType="separate"/>
      </w:r>
      <w:r>
        <w:rPr>
          <w:color w:val="auto"/>
          <w:highlight w:val="none"/>
        </w:rPr>
        <w:t>- 24 -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_Toc7272 </w:instrText>
      </w:r>
      <w:r>
        <w:rPr>
          <w:color w:val="auto"/>
          <w:highlight w:val="none"/>
        </w:rPr>
        <w:fldChar w:fldCharType="separate"/>
      </w:r>
      <w:r>
        <w:rPr>
          <w:color w:val="auto"/>
          <w:highlight w:val="none"/>
        </w:rPr>
        <w:t>2. 评审标准</w:t>
      </w:r>
      <w:r>
        <w:rPr>
          <w:color w:val="auto"/>
          <w:highlight w:val="none"/>
        </w:rPr>
        <w:tab/>
      </w:r>
      <w:r>
        <w:rPr>
          <w:color w:val="auto"/>
          <w:highlight w:val="none"/>
        </w:rPr>
        <w:fldChar w:fldCharType="begin"/>
      </w:r>
      <w:r>
        <w:rPr>
          <w:color w:val="auto"/>
          <w:highlight w:val="none"/>
        </w:rPr>
        <w:instrText xml:space="preserve"> PAGEREF _Toc7272 \h </w:instrText>
      </w:r>
      <w:r>
        <w:rPr>
          <w:color w:val="auto"/>
          <w:highlight w:val="none"/>
        </w:rPr>
        <w:fldChar w:fldCharType="separate"/>
      </w:r>
      <w:r>
        <w:rPr>
          <w:color w:val="auto"/>
          <w:highlight w:val="none"/>
        </w:rPr>
        <w:t>- 24 -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_Toc27291 </w:instrText>
      </w:r>
      <w:r>
        <w:rPr>
          <w:color w:val="auto"/>
          <w:highlight w:val="none"/>
        </w:rPr>
        <w:fldChar w:fldCharType="separate"/>
      </w:r>
      <w:r>
        <w:rPr>
          <w:rFonts w:hint="eastAsia"/>
          <w:color w:val="auto"/>
          <w:highlight w:val="none"/>
        </w:rPr>
        <w:t>3. 评标程序</w:t>
      </w:r>
      <w:r>
        <w:rPr>
          <w:color w:val="auto"/>
          <w:highlight w:val="none"/>
        </w:rPr>
        <w:tab/>
      </w:r>
      <w:r>
        <w:rPr>
          <w:color w:val="auto"/>
          <w:highlight w:val="none"/>
        </w:rPr>
        <w:fldChar w:fldCharType="begin"/>
      </w:r>
      <w:r>
        <w:rPr>
          <w:color w:val="auto"/>
          <w:highlight w:val="none"/>
        </w:rPr>
        <w:instrText xml:space="preserve"> PAGEREF _Toc27291 \h </w:instrText>
      </w:r>
      <w:r>
        <w:rPr>
          <w:color w:val="auto"/>
          <w:highlight w:val="none"/>
        </w:rPr>
        <w:fldChar w:fldCharType="separate"/>
      </w:r>
      <w:r>
        <w:rPr>
          <w:color w:val="auto"/>
          <w:highlight w:val="none"/>
        </w:rPr>
        <w:t>- 24 -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_Toc12457 </w:instrText>
      </w:r>
      <w:r>
        <w:rPr>
          <w:color w:val="auto"/>
          <w:highlight w:val="none"/>
        </w:rPr>
        <w:fldChar w:fldCharType="separate"/>
      </w:r>
      <w:r>
        <w:rPr>
          <w:rFonts w:hint="eastAsia" w:ascii="宋体" w:hAnsi="宋体" w:eastAsia="宋体" w:cs="宋体"/>
          <w:color w:val="auto"/>
          <w:highlight w:val="none"/>
        </w:rPr>
        <w:t>附表一：《资格性和有效性审查表》</w:t>
      </w:r>
      <w:r>
        <w:rPr>
          <w:color w:val="auto"/>
          <w:highlight w:val="none"/>
        </w:rPr>
        <w:tab/>
      </w:r>
      <w:r>
        <w:rPr>
          <w:color w:val="auto"/>
          <w:highlight w:val="none"/>
        </w:rPr>
        <w:fldChar w:fldCharType="begin"/>
      </w:r>
      <w:r>
        <w:rPr>
          <w:color w:val="auto"/>
          <w:highlight w:val="none"/>
        </w:rPr>
        <w:instrText xml:space="preserve"> PAGEREF _Toc12457 \h </w:instrText>
      </w:r>
      <w:r>
        <w:rPr>
          <w:color w:val="auto"/>
          <w:highlight w:val="none"/>
        </w:rPr>
        <w:fldChar w:fldCharType="separate"/>
      </w:r>
      <w:r>
        <w:rPr>
          <w:color w:val="auto"/>
          <w:highlight w:val="none"/>
        </w:rPr>
        <w:t>- 26 -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_Toc13050 </w:instrText>
      </w:r>
      <w:r>
        <w:rPr>
          <w:color w:val="auto"/>
          <w:highlight w:val="none"/>
        </w:rPr>
        <w:fldChar w:fldCharType="separate"/>
      </w:r>
      <w:r>
        <w:rPr>
          <w:rFonts w:hint="eastAsia" w:ascii="宋体" w:hAnsi="宋体" w:eastAsia="宋体" w:cs="宋体"/>
          <w:color w:val="auto"/>
          <w:kern w:val="0"/>
          <w:highlight w:val="none"/>
        </w:rPr>
        <w:t>附表二</w:t>
      </w:r>
      <w:r>
        <w:rPr>
          <w:rFonts w:hint="eastAsia" w:eastAsia="宋体"/>
          <w:color w:val="auto"/>
          <w:kern w:val="0"/>
          <w:highlight w:val="none"/>
        </w:rPr>
        <w:t>：</w:t>
      </w:r>
      <w:r>
        <w:rPr>
          <w:rFonts w:hint="eastAsia" w:ascii="宋体" w:hAnsi="宋体" w:eastAsia="宋体" w:cs="宋体"/>
          <w:color w:val="auto"/>
          <w:kern w:val="0"/>
          <w:highlight w:val="none"/>
        </w:rPr>
        <w:t>《分值构成及评分标准》</w:t>
      </w:r>
      <w:r>
        <w:rPr>
          <w:color w:val="auto"/>
          <w:highlight w:val="none"/>
        </w:rPr>
        <w:tab/>
      </w:r>
      <w:r>
        <w:rPr>
          <w:color w:val="auto"/>
          <w:highlight w:val="none"/>
        </w:rPr>
        <w:fldChar w:fldCharType="begin"/>
      </w:r>
      <w:r>
        <w:rPr>
          <w:color w:val="auto"/>
          <w:highlight w:val="none"/>
        </w:rPr>
        <w:instrText xml:space="preserve"> PAGEREF _Toc13050 \h </w:instrText>
      </w:r>
      <w:r>
        <w:rPr>
          <w:color w:val="auto"/>
          <w:highlight w:val="none"/>
        </w:rPr>
        <w:fldChar w:fldCharType="separate"/>
      </w:r>
      <w:r>
        <w:rPr>
          <w:color w:val="auto"/>
          <w:highlight w:val="none"/>
        </w:rPr>
        <w:t>- 27 -</w:t>
      </w:r>
      <w:r>
        <w:rPr>
          <w:color w:val="auto"/>
          <w:highlight w:val="none"/>
        </w:rPr>
        <w:fldChar w:fldCharType="end"/>
      </w:r>
      <w:r>
        <w:rPr>
          <w:color w:val="auto"/>
          <w:highlight w:val="none"/>
        </w:rPr>
        <w:fldChar w:fldCharType="end"/>
      </w:r>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HYPERLINK \l _Toc15173 </w:instrText>
      </w:r>
      <w:r>
        <w:rPr>
          <w:color w:val="auto"/>
          <w:highlight w:val="none"/>
        </w:rPr>
        <w:fldChar w:fldCharType="separate"/>
      </w:r>
      <w:r>
        <w:rPr>
          <w:rFonts w:hint="eastAsia"/>
          <w:color w:val="auto"/>
          <w:highlight w:val="none"/>
        </w:rPr>
        <w:t>第四章 合同主要条款</w:t>
      </w:r>
      <w:r>
        <w:rPr>
          <w:color w:val="auto"/>
          <w:highlight w:val="none"/>
        </w:rPr>
        <w:tab/>
      </w:r>
      <w:r>
        <w:rPr>
          <w:color w:val="auto"/>
          <w:highlight w:val="none"/>
        </w:rPr>
        <w:fldChar w:fldCharType="begin"/>
      </w:r>
      <w:r>
        <w:rPr>
          <w:color w:val="auto"/>
          <w:highlight w:val="none"/>
        </w:rPr>
        <w:instrText xml:space="preserve"> PAGEREF _Toc15173 \h </w:instrText>
      </w:r>
      <w:r>
        <w:rPr>
          <w:color w:val="auto"/>
          <w:highlight w:val="none"/>
        </w:rPr>
        <w:fldChar w:fldCharType="separate"/>
      </w:r>
      <w:r>
        <w:rPr>
          <w:color w:val="auto"/>
          <w:highlight w:val="none"/>
        </w:rPr>
        <w:t>- 28 -</w:t>
      </w:r>
      <w:r>
        <w:rPr>
          <w:color w:val="auto"/>
          <w:highlight w:val="none"/>
        </w:rPr>
        <w:fldChar w:fldCharType="end"/>
      </w:r>
      <w:r>
        <w:rPr>
          <w:color w:val="auto"/>
          <w:highlight w:val="none"/>
        </w:rPr>
        <w:fldChar w:fldCharType="end"/>
      </w:r>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HYPERLINK \l _Toc3739 </w:instrText>
      </w:r>
      <w:r>
        <w:rPr>
          <w:color w:val="auto"/>
          <w:highlight w:val="none"/>
        </w:rPr>
        <w:fldChar w:fldCharType="separate"/>
      </w:r>
      <w:r>
        <w:rPr>
          <w:color w:val="auto"/>
          <w:highlight w:val="none"/>
        </w:rPr>
        <w:t xml:space="preserve">第五章 </w:t>
      </w:r>
      <w:r>
        <w:rPr>
          <w:rFonts w:hint="eastAsia"/>
          <w:color w:val="auto"/>
          <w:highlight w:val="none"/>
        </w:rPr>
        <w:t>投标报价</w:t>
      </w:r>
      <w:r>
        <w:rPr>
          <w:color w:val="auto"/>
          <w:highlight w:val="none"/>
        </w:rPr>
        <w:tab/>
      </w:r>
      <w:r>
        <w:rPr>
          <w:color w:val="auto"/>
          <w:highlight w:val="none"/>
        </w:rPr>
        <w:fldChar w:fldCharType="begin"/>
      </w:r>
      <w:r>
        <w:rPr>
          <w:color w:val="auto"/>
          <w:highlight w:val="none"/>
        </w:rPr>
        <w:instrText xml:space="preserve"> PAGEREF _Toc3739 \h </w:instrText>
      </w:r>
      <w:r>
        <w:rPr>
          <w:color w:val="auto"/>
          <w:highlight w:val="none"/>
        </w:rPr>
        <w:fldChar w:fldCharType="separate"/>
      </w:r>
      <w:r>
        <w:rPr>
          <w:color w:val="auto"/>
          <w:highlight w:val="none"/>
        </w:rPr>
        <w:t>- 32 -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_Toc16934 </w:instrText>
      </w:r>
      <w:r>
        <w:rPr>
          <w:color w:val="auto"/>
          <w:highlight w:val="none"/>
        </w:rPr>
        <w:fldChar w:fldCharType="separate"/>
      </w:r>
      <w:r>
        <w:rPr>
          <w:rFonts w:hint="eastAsia"/>
          <w:color w:val="auto"/>
          <w:highlight w:val="none"/>
        </w:rPr>
        <w:t>2. 投标报价说明</w:t>
      </w:r>
      <w:r>
        <w:rPr>
          <w:color w:val="auto"/>
          <w:highlight w:val="none"/>
        </w:rPr>
        <w:tab/>
      </w:r>
      <w:r>
        <w:rPr>
          <w:color w:val="auto"/>
          <w:highlight w:val="none"/>
        </w:rPr>
        <w:fldChar w:fldCharType="begin"/>
      </w:r>
      <w:r>
        <w:rPr>
          <w:color w:val="auto"/>
          <w:highlight w:val="none"/>
        </w:rPr>
        <w:instrText xml:space="preserve"> PAGEREF _Toc16934 \h </w:instrText>
      </w:r>
      <w:r>
        <w:rPr>
          <w:color w:val="auto"/>
          <w:highlight w:val="none"/>
        </w:rPr>
        <w:fldChar w:fldCharType="separate"/>
      </w:r>
      <w:r>
        <w:rPr>
          <w:color w:val="auto"/>
          <w:highlight w:val="none"/>
        </w:rPr>
        <w:t>- 32 -</w:t>
      </w:r>
      <w:r>
        <w:rPr>
          <w:color w:val="auto"/>
          <w:highlight w:val="none"/>
        </w:rPr>
        <w:fldChar w:fldCharType="end"/>
      </w:r>
      <w:r>
        <w:rPr>
          <w:color w:val="auto"/>
          <w:highlight w:val="none"/>
        </w:rPr>
        <w:fldChar w:fldCharType="end"/>
      </w:r>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HYPERLINK \l _Toc2129 </w:instrText>
      </w:r>
      <w:r>
        <w:rPr>
          <w:color w:val="auto"/>
          <w:highlight w:val="none"/>
        </w:rPr>
        <w:fldChar w:fldCharType="separate"/>
      </w:r>
      <w:r>
        <w:rPr>
          <w:rFonts w:hint="eastAsia"/>
          <w:color w:val="auto"/>
          <w:highlight w:val="none"/>
        </w:rPr>
        <w:t>第六章  项目要求</w:t>
      </w:r>
      <w:r>
        <w:rPr>
          <w:color w:val="auto"/>
          <w:highlight w:val="none"/>
        </w:rPr>
        <w:tab/>
      </w:r>
      <w:r>
        <w:rPr>
          <w:color w:val="auto"/>
          <w:highlight w:val="none"/>
        </w:rPr>
        <w:fldChar w:fldCharType="begin"/>
      </w:r>
      <w:r>
        <w:rPr>
          <w:color w:val="auto"/>
          <w:highlight w:val="none"/>
        </w:rPr>
        <w:instrText xml:space="preserve"> PAGEREF _Toc2129 \h </w:instrText>
      </w:r>
      <w:r>
        <w:rPr>
          <w:color w:val="auto"/>
          <w:highlight w:val="none"/>
        </w:rPr>
        <w:fldChar w:fldCharType="separate"/>
      </w:r>
      <w:r>
        <w:rPr>
          <w:color w:val="auto"/>
          <w:highlight w:val="none"/>
        </w:rPr>
        <w:t>- 33 -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_Toc5914 </w:instrText>
      </w:r>
      <w:r>
        <w:rPr>
          <w:color w:val="auto"/>
          <w:highlight w:val="none"/>
        </w:rPr>
        <w:fldChar w:fldCharType="separate"/>
      </w:r>
      <w:r>
        <w:rPr>
          <w:rFonts w:hint="eastAsia" w:ascii="宋体" w:hAnsi="宋体" w:cs="宋体"/>
          <w:bCs/>
          <w:color w:val="auto"/>
          <w:szCs w:val="21"/>
          <w:highlight w:val="none"/>
        </w:rPr>
        <w:t>一、</w:t>
      </w:r>
      <w:r>
        <w:rPr>
          <w:rFonts w:hint="eastAsia"/>
          <w:color w:val="auto"/>
          <w:highlight w:val="none"/>
        </w:rPr>
        <w:t>杂志的具体参数：</w:t>
      </w:r>
      <w:r>
        <w:rPr>
          <w:color w:val="auto"/>
          <w:highlight w:val="none"/>
        </w:rPr>
        <w:tab/>
      </w:r>
      <w:r>
        <w:rPr>
          <w:color w:val="auto"/>
          <w:highlight w:val="none"/>
        </w:rPr>
        <w:fldChar w:fldCharType="begin"/>
      </w:r>
      <w:r>
        <w:rPr>
          <w:color w:val="auto"/>
          <w:highlight w:val="none"/>
        </w:rPr>
        <w:instrText xml:space="preserve"> PAGEREF _Toc5914 \h </w:instrText>
      </w:r>
      <w:r>
        <w:rPr>
          <w:color w:val="auto"/>
          <w:highlight w:val="none"/>
        </w:rPr>
        <w:fldChar w:fldCharType="separate"/>
      </w:r>
      <w:r>
        <w:rPr>
          <w:color w:val="auto"/>
          <w:highlight w:val="none"/>
        </w:rPr>
        <w:t>- 33 -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_Toc31701 </w:instrText>
      </w:r>
      <w:r>
        <w:rPr>
          <w:color w:val="auto"/>
          <w:highlight w:val="none"/>
        </w:rPr>
        <w:fldChar w:fldCharType="separate"/>
      </w:r>
      <w:r>
        <w:rPr>
          <w:rFonts w:hint="eastAsia"/>
          <w:color w:val="auto"/>
          <w:highlight w:val="none"/>
        </w:rPr>
        <w:t>二、送货时间、地点</w:t>
      </w:r>
      <w:r>
        <w:rPr>
          <w:color w:val="auto"/>
          <w:highlight w:val="none"/>
        </w:rPr>
        <w:tab/>
      </w:r>
      <w:r>
        <w:rPr>
          <w:color w:val="auto"/>
          <w:highlight w:val="none"/>
        </w:rPr>
        <w:fldChar w:fldCharType="begin"/>
      </w:r>
      <w:r>
        <w:rPr>
          <w:color w:val="auto"/>
          <w:highlight w:val="none"/>
        </w:rPr>
        <w:instrText xml:space="preserve"> PAGEREF _Toc31701 \h </w:instrText>
      </w:r>
      <w:r>
        <w:rPr>
          <w:color w:val="auto"/>
          <w:highlight w:val="none"/>
        </w:rPr>
        <w:fldChar w:fldCharType="separate"/>
      </w:r>
      <w:r>
        <w:rPr>
          <w:color w:val="auto"/>
          <w:highlight w:val="none"/>
        </w:rPr>
        <w:t>- 33 -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_Toc3846 </w:instrText>
      </w:r>
      <w:r>
        <w:rPr>
          <w:color w:val="auto"/>
          <w:highlight w:val="none"/>
        </w:rPr>
        <w:fldChar w:fldCharType="separate"/>
      </w:r>
      <w:r>
        <w:rPr>
          <w:rFonts w:hint="eastAsia"/>
          <w:color w:val="auto"/>
          <w:highlight w:val="none"/>
        </w:rPr>
        <w:t>三、本章项目要求未载明事项详见本招标文件第四章合同主要条款。</w:t>
      </w:r>
      <w:r>
        <w:rPr>
          <w:color w:val="auto"/>
          <w:highlight w:val="none"/>
        </w:rPr>
        <w:tab/>
      </w:r>
      <w:r>
        <w:rPr>
          <w:color w:val="auto"/>
          <w:highlight w:val="none"/>
        </w:rPr>
        <w:fldChar w:fldCharType="begin"/>
      </w:r>
      <w:r>
        <w:rPr>
          <w:color w:val="auto"/>
          <w:highlight w:val="none"/>
        </w:rPr>
        <w:instrText xml:space="preserve"> PAGEREF _Toc3846 \h </w:instrText>
      </w:r>
      <w:r>
        <w:rPr>
          <w:color w:val="auto"/>
          <w:highlight w:val="none"/>
        </w:rPr>
        <w:fldChar w:fldCharType="separate"/>
      </w:r>
      <w:r>
        <w:rPr>
          <w:color w:val="auto"/>
          <w:highlight w:val="none"/>
        </w:rPr>
        <w:t>- 33 -</w:t>
      </w:r>
      <w:r>
        <w:rPr>
          <w:color w:val="auto"/>
          <w:highlight w:val="none"/>
        </w:rPr>
        <w:fldChar w:fldCharType="end"/>
      </w:r>
      <w:r>
        <w:rPr>
          <w:color w:val="auto"/>
          <w:highlight w:val="none"/>
        </w:rPr>
        <w:fldChar w:fldCharType="end"/>
      </w:r>
    </w:p>
    <w:p>
      <w:pPr>
        <w:pStyle w:val="14"/>
        <w:tabs>
          <w:tab w:val="right" w:leader="dot" w:pos="8400"/>
        </w:tabs>
        <w:rPr>
          <w:color w:val="auto"/>
          <w:highlight w:val="none"/>
        </w:rPr>
      </w:pPr>
      <w:r>
        <w:rPr>
          <w:color w:val="auto"/>
          <w:highlight w:val="none"/>
        </w:rPr>
        <w:fldChar w:fldCharType="begin"/>
      </w:r>
      <w:r>
        <w:rPr>
          <w:color w:val="auto"/>
          <w:highlight w:val="none"/>
        </w:rPr>
        <w:instrText xml:space="preserve"> HYPERLINK \l _Toc1881 </w:instrText>
      </w:r>
      <w:r>
        <w:rPr>
          <w:color w:val="auto"/>
          <w:highlight w:val="none"/>
        </w:rPr>
        <w:fldChar w:fldCharType="separate"/>
      </w:r>
      <w:r>
        <w:rPr>
          <w:rFonts w:hint="eastAsia"/>
          <w:color w:val="auto"/>
          <w:highlight w:val="none"/>
        </w:rPr>
        <w:t>第七章  投标文件格式</w:t>
      </w:r>
      <w:r>
        <w:rPr>
          <w:color w:val="auto"/>
          <w:highlight w:val="none"/>
        </w:rPr>
        <w:tab/>
      </w:r>
      <w:r>
        <w:rPr>
          <w:color w:val="auto"/>
          <w:highlight w:val="none"/>
        </w:rPr>
        <w:fldChar w:fldCharType="begin"/>
      </w:r>
      <w:r>
        <w:rPr>
          <w:color w:val="auto"/>
          <w:highlight w:val="none"/>
        </w:rPr>
        <w:instrText xml:space="preserve"> PAGEREF _Toc1881 \h </w:instrText>
      </w:r>
      <w:r>
        <w:rPr>
          <w:color w:val="auto"/>
          <w:highlight w:val="none"/>
        </w:rPr>
        <w:fldChar w:fldCharType="separate"/>
      </w:r>
      <w:r>
        <w:rPr>
          <w:color w:val="auto"/>
          <w:highlight w:val="none"/>
        </w:rPr>
        <w:t>- 34 -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_Toc1602 </w:instrText>
      </w:r>
      <w:r>
        <w:rPr>
          <w:color w:val="auto"/>
          <w:highlight w:val="none"/>
        </w:rPr>
        <w:fldChar w:fldCharType="separate"/>
      </w:r>
      <w:r>
        <w:rPr>
          <w:rFonts w:hint="eastAsia"/>
          <w:color w:val="auto"/>
          <w:highlight w:val="none"/>
        </w:rPr>
        <w:t>投标文件目录</w:t>
      </w:r>
      <w:r>
        <w:rPr>
          <w:color w:val="auto"/>
          <w:highlight w:val="none"/>
        </w:rPr>
        <w:tab/>
      </w:r>
      <w:r>
        <w:rPr>
          <w:color w:val="auto"/>
          <w:highlight w:val="none"/>
        </w:rPr>
        <w:fldChar w:fldCharType="begin"/>
      </w:r>
      <w:r>
        <w:rPr>
          <w:color w:val="auto"/>
          <w:highlight w:val="none"/>
        </w:rPr>
        <w:instrText xml:space="preserve"> PAGEREF _Toc1602 \h </w:instrText>
      </w:r>
      <w:r>
        <w:rPr>
          <w:color w:val="auto"/>
          <w:highlight w:val="none"/>
        </w:rPr>
        <w:fldChar w:fldCharType="separate"/>
      </w:r>
      <w:r>
        <w:rPr>
          <w:color w:val="auto"/>
          <w:highlight w:val="none"/>
        </w:rPr>
        <w:t>- 35 -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_Toc21008 </w:instrText>
      </w:r>
      <w:r>
        <w:rPr>
          <w:color w:val="auto"/>
          <w:highlight w:val="none"/>
        </w:rPr>
        <w:fldChar w:fldCharType="separate"/>
      </w:r>
      <w:r>
        <w:rPr>
          <w:rFonts w:hint="eastAsia"/>
          <w:color w:val="auto"/>
          <w:szCs w:val="30"/>
          <w:highlight w:val="none"/>
        </w:rPr>
        <w:t>一、 资格审查文件</w:t>
      </w:r>
      <w:r>
        <w:rPr>
          <w:color w:val="auto"/>
          <w:highlight w:val="none"/>
        </w:rPr>
        <w:tab/>
      </w:r>
      <w:r>
        <w:rPr>
          <w:color w:val="auto"/>
          <w:highlight w:val="none"/>
        </w:rPr>
        <w:fldChar w:fldCharType="begin"/>
      </w:r>
      <w:r>
        <w:rPr>
          <w:color w:val="auto"/>
          <w:highlight w:val="none"/>
        </w:rPr>
        <w:instrText xml:space="preserve"> PAGEREF _Toc21008 \h </w:instrText>
      </w:r>
      <w:r>
        <w:rPr>
          <w:color w:val="auto"/>
          <w:highlight w:val="none"/>
        </w:rPr>
        <w:fldChar w:fldCharType="separate"/>
      </w:r>
      <w:r>
        <w:rPr>
          <w:color w:val="auto"/>
          <w:highlight w:val="none"/>
        </w:rPr>
        <w:t>- 36 -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_Toc21626 </w:instrText>
      </w:r>
      <w:r>
        <w:rPr>
          <w:color w:val="auto"/>
          <w:highlight w:val="none"/>
        </w:rPr>
        <w:fldChar w:fldCharType="separate"/>
      </w:r>
      <w:r>
        <w:rPr>
          <w:rFonts w:hint="eastAsia"/>
          <w:color w:val="auto"/>
          <w:highlight w:val="none"/>
        </w:rPr>
        <w:t>1、</w:t>
      </w:r>
      <w:r>
        <w:rPr>
          <w:color w:val="auto"/>
          <w:highlight w:val="none"/>
        </w:rPr>
        <w:t>投标函</w:t>
      </w:r>
      <w:r>
        <w:rPr>
          <w:color w:val="auto"/>
          <w:highlight w:val="none"/>
        </w:rPr>
        <w:tab/>
      </w:r>
      <w:r>
        <w:rPr>
          <w:color w:val="auto"/>
          <w:highlight w:val="none"/>
        </w:rPr>
        <w:fldChar w:fldCharType="begin"/>
      </w:r>
      <w:r>
        <w:rPr>
          <w:color w:val="auto"/>
          <w:highlight w:val="none"/>
        </w:rPr>
        <w:instrText xml:space="preserve"> PAGEREF _Toc21626 \h </w:instrText>
      </w:r>
      <w:r>
        <w:rPr>
          <w:color w:val="auto"/>
          <w:highlight w:val="none"/>
        </w:rPr>
        <w:fldChar w:fldCharType="separate"/>
      </w:r>
      <w:r>
        <w:rPr>
          <w:color w:val="auto"/>
          <w:highlight w:val="none"/>
        </w:rPr>
        <w:t>- 36 -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_Toc7534 </w:instrText>
      </w:r>
      <w:r>
        <w:rPr>
          <w:color w:val="auto"/>
          <w:highlight w:val="none"/>
        </w:rPr>
        <w:fldChar w:fldCharType="separate"/>
      </w:r>
      <w:r>
        <w:rPr>
          <w:rFonts w:hint="eastAsia"/>
          <w:color w:val="auto"/>
          <w:highlight w:val="none"/>
        </w:rPr>
        <w:t>2、法定代表人证明书</w:t>
      </w:r>
      <w:r>
        <w:rPr>
          <w:color w:val="auto"/>
          <w:highlight w:val="none"/>
        </w:rPr>
        <w:tab/>
      </w:r>
      <w:r>
        <w:rPr>
          <w:color w:val="auto"/>
          <w:highlight w:val="none"/>
        </w:rPr>
        <w:fldChar w:fldCharType="begin"/>
      </w:r>
      <w:r>
        <w:rPr>
          <w:color w:val="auto"/>
          <w:highlight w:val="none"/>
        </w:rPr>
        <w:instrText xml:space="preserve"> PAGEREF _Toc7534 \h </w:instrText>
      </w:r>
      <w:r>
        <w:rPr>
          <w:color w:val="auto"/>
          <w:highlight w:val="none"/>
        </w:rPr>
        <w:fldChar w:fldCharType="separate"/>
      </w:r>
      <w:r>
        <w:rPr>
          <w:color w:val="auto"/>
          <w:highlight w:val="none"/>
        </w:rPr>
        <w:t>- 37 -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_Toc3308 </w:instrText>
      </w:r>
      <w:r>
        <w:rPr>
          <w:color w:val="auto"/>
          <w:highlight w:val="none"/>
        </w:rPr>
        <w:fldChar w:fldCharType="separate"/>
      </w:r>
      <w:r>
        <w:rPr>
          <w:rFonts w:hint="eastAsia"/>
          <w:color w:val="auto"/>
          <w:highlight w:val="none"/>
        </w:rPr>
        <w:t>3、</w:t>
      </w:r>
      <w:r>
        <w:rPr>
          <w:color w:val="auto"/>
          <w:highlight w:val="none"/>
        </w:rPr>
        <w:t>授权委托书</w:t>
      </w:r>
      <w:r>
        <w:rPr>
          <w:color w:val="auto"/>
          <w:highlight w:val="none"/>
        </w:rPr>
        <w:tab/>
      </w:r>
      <w:r>
        <w:rPr>
          <w:color w:val="auto"/>
          <w:highlight w:val="none"/>
        </w:rPr>
        <w:fldChar w:fldCharType="begin"/>
      </w:r>
      <w:r>
        <w:rPr>
          <w:color w:val="auto"/>
          <w:highlight w:val="none"/>
        </w:rPr>
        <w:instrText xml:space="preserve"> PAGEREF _Toc3308 \h </w:instrText>
      </w:r>
      <w:r>
        <w:rPr>
          <w:color w:val="auto"/>
          <w:highlight w:val="none"/>
        </w:rPr>
        <w:fldChar w:fldCharType="separate"/>
      </w:r>
      <w:r>
        <w:rPr>
          <w:color w:val="auto"/>
          <w:highlight w:val="none"/>
        </w:rPr>
        <w:t>- 38 -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_Toc28307 </w:instrText>
      </w:r>
      <w:r>
        <w:rPr>
          <w:color w:val="auto"/>
          <w:highlight w:val="none"/>
        </w:rPr>
        <w:fldChar w:fldCharType="separate"/>
      </w:r>
      <w:r>
        <w:rPr>
          <w:rFonts w:hint="eastAsia"/>
          <w:color w:val="auto"/>
          <w:highlight w:val="none"/>
        </w:rPr>
        <w:t>4、法定代表人授权书</w:t>
      </w:r>
      <w:r>
        <w:rPr>
          <w:color w:val="auto"/>
          <w:highlight w:val="none"/>
        </w:rPr>
        <w:tab/>
      </w:r>
      <w:r>
        <w:rPr>
          <w:color w:val="auto"/>
          <w:highlight w:val="none"/>
        </w:rPr>
        <w:fldChar w:fldCharType="begin"/>
      </w:r>
      <w:r>
        <w:rPr>
          <w:color w:val="auto"/>
          <w:highlight w:val="none"/>
        </w:rPr>
        <w:instrText xml:space="preserve"> PAGEREF _Toc28307 \h </w:instrText>
      </w:r>
      <w:r>
        <w:rPr>
          <w:color w:val="auto"/>
          <w:highlight w:val="none"/>
        </w:rPr>
        <w:fldChar w:fldCharType="separate"/>
      </w:r>
      <w:r>
        <w:rPr>
          <w:color w:val="auto"/>
          <w:highlight w:val="none"/>
        </w:rPr>
        <w:t>- 39 -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_Toc19370 </w:instrText>
      </w:r>
      <w:r>
        <w:rPr>
          <w:color w:val="auto"/>
          <w:highlight w:val="none"/>
        </w:rPr>
        <w:fldChar w:fldCharType="separate"/>
      </w:r>
      <w:r>
        <w:rPr>
          <w:bCs w:val="0"/>
          <w:color w:val="auto"/>
          <w:szCs w:val="28"/>
          <w:highlight w:val="none"/>
        </w:rPr>
        <w:t>（总公司授权分公司投标时使用）</w:t>
      </w:r>
      <w:r>
        <w:rPr>
          <w:color w:val="auto"/>
          <w:highlight w:val="none"/>
        </w:rPr>
        <w:tab/>
      </w:r>
      <w:r>
        <w:rPr>
          <w:color w:val="auto"/>
          <w:highlight w:val="none"/>
        </w:rPr>
        <w:fldChar w:fldCharType="begin"/>
      </w:r>
      <w:r>
        <w:rPr>
          <w:color w:val="auto"/>
          <w:highlight w:val="none"/>
        </w:rPr>
        <w:instrText xml:space="preserve"> PAGEREF _Toc19370 \h </w:instrText>
      </w:r>
      <w:r>
        <w:rPr>
          <w:color w:val="auto"/>
          <w:highlight w:val="none"/>
        </w:rPr>
        <w:fldChar w:fldCharType="separate"/>
      </w:r>
      <w:r>
        <w:rPr>
          <w:color w:val="auto"/>
          <w:highlight w:val="none"/>
        </w:rPr>
        <w:t>- 39 -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_Toc14068 </w:instrText>
      </w:r>
      <w:r>
        <w:rPr>
          <w:color w:val="auto"/>
          <w:highlight w:val="none"/>
        </w:rPr>
        <w:fldChar w:fldCharType="separate"/>
      </w:r>
      <w:r>
        <w:rPr>
          <w:rFonts w:hint="eastAsia"/>
          <w:color w:val="auto"/>
          <w:highlight w:val="none"/>
        </w:rPr>
        <w:t>5、分公司负责人授权书</w:t>
      </w:r>
      <w:r>
        <w:rPr>
          <w:color w:val="auto"/>
          <w:highlight w:val="none"/>
        </w:rPr>
        <w:tab/>
      </w:r>
      <w:r>
        <w:rPr>
          <w:color w:val="auto"/>
          <w:highlight w:val="none"/>
        </w:rPr>
        <w:fldChar w:fldCharType="begin"/>
      </w:r>
      <w:r>
        <w:rPr>
          <w:color w:val="auto"/>
          <w:highlight w:val="none"/>
        </w:rPr>
        <w:instrText xml:space="preserve"> PAGEREF _Toc14068 \h </w:instrText>
      </w:r>
      <w:r>
        <w:rPr>
          <w:color w:val="auto"/>
          <w:highlight w:val="none"/>
        </w:rPr>
        <w:fldChar w:fldCharType="separate"/>
      </w:r>
      <w:r>
        <w:rPr>
          <w:color w:val="auto"/>
          <w:highlight w:val="none"/>
        </w:rPr>
        <w:t>- 40 -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_Toc4948 </w:instrText>
      </w:r>
      <w:r>
        <w:rPr>
          <w:color w:val="auto"/>
          <w:highlight w:val="none"/>
        </w:rPr>
        <w:fldChar w:fldCharType="separate"/>
      </w:r>
      <w:r>
        <w:rPr>
          <w:rFonts w:hint="eastAsia"/>
          <w:bCs w:val="0"/>
          <w:color w:val="auto"/>
          <w:szCs w:val="28"/>
          <w:highlight w:val="none"/>
        </w:rPr>
        <w:t>（总公司授权分公司投标时使用）</w:t>
      </w:r>
      <w:r>
        <w:rPr>
          <w:color w:val="auto"/>
          <w:highlight w:val="none"/>
        </w:rPr>
        <w:tab/>
      </w:r>
      <w:r>
        <w:rPr>
          <w:color w:val="auto"/>
          <w:highlight w:val="none"/>
        </w:rPr>
        <w:fldChar w:fldCharType="begin"/>
      </w:r>
      <w:r>
        <w:rPr>
          <w:color w:val="auto"/>
          <w:highlight w:val="none"/>
        </w:rPr>
        <w:instrText xml:space="preserve"> PAGEREF _Toc4948 \h </w:instrText>
      </w:r>
      <w:r>
        <w:rPr>
          <w:color w:val="auto"/>
          <w:highlight w:val="none"/>
        </w:rPr>
        <w:fldChar w:fldCharType="separate"/>
      </w:r>
      <w:r>
        <w:rPr>
          <w:color w:val="auto"/>
          <w:highlight w:val="none"/>
        </w:rPr>
        <w:t>- 40 -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_Toc29099 </w:instrText>
      </w:r>
      <w:r>
        <w:rPr>
          <w:color w:val="auto"/>
          <w:highlight w:val="none"/>
        </w:rPr>
        <w:fldChar w:fldCharType="separate"/>
      </w:r>
      <w:r>
        <w:rPr>
          <w:rFonts w:hint="eastAsia"/>
          <w:color w:val="auto"/>
          <w:highlight w:val="none"/>
        </w:rPr>
        <w:t>6、投标人资格要求文件（如下文件须提供复印件加盖）；</w:t>
      </w:r>
      <w:r>
        <w:rPr>
          <w:color w:val="auto"/>
          <w:highlight w:val="none"/>
        </w:rPr>
        <w:tab/>
      </w:r>
      <w:r>
        <w:rPr>
          <w:color w:val="auto"/>
          <w:highlight w:val="none"/>
        </w:rPr>
        <w:fldChar w:fldCharType="begin"/>
      </w:r>
      <w:r>
        <w:rPr>
          <w:color w:val="auto"/>
          <w:highlight w:val="none"/>
        </w:rPr>
        <w:instrText xml:space="preserve"> PAGEREF _Toc29099 \h </w:instrText>
      </w:r>
      <w:r>
        <w:rPr>
          <w:color w:val="auto"/>
          <w:highlight w:val="none"/>
        </w:rPr>
        <w:fldChar w:fldCharType="separate"/>
      </w:r>
      <w:r>
        <w:rPr>
          <w:color w:val="auto"/>
          <w:highlight w:val="none"/>
        </w:rPr>
        <w:t>- 41 -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_Toc20914 </w:instrText>
      </w:r>
      <w:r>
        <w:rPr>
          <w:color w:val="auto"/>
          <w:highlight w:val="none"/>
        </w:rPr>
        <w:fldChar w:fldCharType="separate"/>
      </w:r>
      <w:r>
        <w:rPr>
          <w:rFonts w:hint="eastAsia"/>
          <w:color w:val="auto"/>
          <w:highlight w:val="none"/>
        </w:rPr>
        <w:t>印刷设备清单</w:t>
      </w:r>
      <w:r>
        <w:rPr>
          <w:color w:val="auto"/>
          <w:highlight w:val="none"/>
        </w:rPr>
        <w:tab/>
      </w:r>
      <w:r>
        <w:rPr>
          <w:color w:val="auto"/>
          <w:highlight w:val="none"/>
        </w:rPr>
        <w:fldChar w:fldCharType="begin"/>
      </w:r>
      <w:r>
        <w:rPr>
          <w:color w:val="auto"/>
          <w:highlight w:val="none"/>
        </w:rPr>
        <w:instrText xml:space="preserve"> PAGEREF _Toc20914 \h </w:instrText>
      </w:r>
      <w:r>
        <w:rPr>
          <w:color w:val="auto"/>
          <w:highlight w:val="none"/>
        </w:rPr>
        <w:fldChar w:fldCharType="separate"/>
      </w:r>
      <w:r>
        <w:rPr>
          <w:color w:val="auto"/>
          <w:highlight w:val="none"/>
        </w:rPr>
        <w:t>- 41 -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_Toc41 </w:instrText>
      </w:r>
      <w:r>
        <w:rPr>
          <w:color w:val="auto"/>
          <w:highlight w:val="none"/>
        </w:rPr>
        <w:fldChar w:fldCharType="separate"/>
      </w:r>
      <w:r>
        <w:rPr>
          <w:rFonts w:hint="eastAsia"/>
          <w:color w:val="auto"/>
          <w:szCs w:val="21"/>
          <w:highlight w:val="none"/>
        </w:rPr>
        <w:t>二、投标书</w:t>
      </w:r>
      <w:r>
        <w:rPr>
          <w:color w:val="auto"/>
          <w:highlight w:val="none"/>
        </w:rPr>
        <w:tab/>
      </w:r>
      <w:r>
        <w:rPr>
          <w:color w:val="auto"/>
          <w:highlight w:val="none"/>
        </w:rPr>
        <w:fldChar w:fldCharType="begin"/>
      </w:r>
      <w:r>
        <w:rPr>
          <w:color w:val="auto"/>
          <w:highlight w:val="none"/>
        </w:rPr>
        <w:instrText xml:space="preserve"> PAGEREF _Toc41 \h </w:instrText>
      </w:r>
      <w:r>
        <w:rPr>
          <w:color w:val="auto"/>
          <w:highlight w:val="none"/>
        </w:rPr>
        <w:fldChar w:fldCharType="separate"/>
      </w:r>
      <w:r>
        <w:rPr>
          <w:color w:val="auto"/>
          <w:highlight w:val="none"/>
        </w:rPr>
        <w:t>- 43 -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_Toc2577 </w:instrText>
      </w:r>
      <w:r>
        <w:rPr>
          <w:color w:val="auto"/>
          <w:highlight w:val="none"/>
        </w:rPr>
        <w:fldChar w:fldCharType="separate"/>
      </w:r>
      <w:r>
        <w:rPr>
          <w:rFonts w:hint="eastAsia"/>
          <w:color w:val="auto"/>
          <w:highlight w:val="none"/>
        </w:rPr>
        <w:t>1、标书款及投标保证金缴纳凭证（银行转账证明）</w:t>
      </w:r>
      <w:r>
        <w:rPr>
          <w:color w:val="auto"/>
          <w:highlight w:val="none"/>
        </w:rPr>
        <w:tab/>
      </w:r>
      <w:r>
        <w:rPr>
          <w:color w:val="auto"/>
          <w:highlight w:val="none"/>
        </w:rPr>
        <w:fldChar w:fldCharType="begin"/>
      </w:r>
      <w:r>
        <w:rPr>
          <w:color w:val="auto"/>
          <w:highlight w:val="none"/>
        </w:rPr>
        <w:instrText xml:space="preserve"> PAGEREF _Toc2577 \h </w:instrText>
      </w:r>
      <w:r>
        <w:rPr>
          <w:color w:val="auto"/>
          <w:highlight w:val="none"/>
        </w:rPr>
        <w:fldChar w:fldCharType="separate"/>
      </w:r>
      <w:r>
        <w:rPr>
          <w:color w:val="auto"/>
          <w:highlight w:val="none"/>
        </w:rPr>
        <w:t>- 43 -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_Toc27039 </w:instrText>
      </w:r>
      <w:r>
        <w:rPr>
          <w:color w:val="auto"/>
          <w:highlight w:val="none"/>
        </w:rPr>
        <w:fldChar w:fldCharType="separate"/>
      </w:r>
      <w:r>
        <w:rPr>
          <w:rFonts w:hint="eastAsia"/>
          <w:color w:val="auto"/>
          <w:highlight w:val="none"/>
        </w:rPr>
        <w:t>2、退</w:t>
      </w:r>
      <w:r>
        <w:rPr>
          <w:color w:val="auto"/>
          <w:highlight w:val="none"/>
        </w:rPr>
        <w:t>投标保证金</w:t>
      </w:r>
      <w:r>
        <w:rPr>
          <w:rFonts w:hint="eastAsia"/>
          <w:color w:val="auto"/>
          <w:highlight w:val="none"/>
        </w:rPr>
        <w:t>说明</w:t>
      </w:r>
      <w:r>
        <w:rPr>
          <w:color w:val="auto"/>
          <w:highlight w:val="none"/>
        </w:rPr>
        <w:tab/>
      </w:r>
      <w:r>
        <w:rPr>
          <w:color w:val="auto"/>
          <w:highlight w:val="none"/>
        </w:rPr>
        <w:fldChar w:fldCharType="begin"/>
      </w:r>
      <w:r>
        <w:rPr>
          <w:color w:val="auto"/>
          <w:highlight w:val="none"/>
        </w:rPr>
        <w:instrText xml:space="preserve"> PAGEREF _Toc27039 \h </w:instrText>
      </w:r>
      <w:r>
        <w:rPr>
          <w:color w:val="auto"/>
          <w:highlight w:val="none"/>
        </w:rPr>
        <w:fldChar w:fldCharType="separate"/>
      </w:r>
      <w:r>
        <w:rPr>
          <w:color w:val="auto"/>
          <w:highlight w:val="none"/>
        </w:rPr>
        <w:t>- 43 -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_Toc23440 </w:instrText>
      </w:r>
      <w:r>
        <w:rPr>
          <w:color w:val="auto"/>
          <w:highlight w:val="none"/>
        </w:rPr>
        <w:fldChar w:fldCharType="separate"/>
      </w:r>
      <w:r>
        <w:rPr>
          <w:color w:val="auto"/>
          <w:highlight w:val="none"/>
        </w:rPr>
        <w:t xml:space="preserve">3、 </w:t>
      </w:r>
      <w:r>
        <w:rPr>
          <w:rFonts w:hint="eastAsia"/>
          <w:color w:val="auto"/>
          <w:highlight w:val="none"/>
        </w:rPr>
        <w:t>投标报价表（格式见第五章投标报价表）</w:t>
      </w:r>
      <w:r>
        <w:rPr>
          <w:color w:val="auto"/>
          <w:highlight w:val="none"/>
        </w:rPr>
        <w:tab/>
      </w:r>
      <w:r>
        <w:rPr>
          <w:color w:val="auto"/>
          <w:highlight w:val="none"/>
        </w:rPr>
        <w:fldChar w:fldCharType="begin"/>
      </w:r>
      <w:r>
        <w:rPr>
          <w:color w:val="auto"/>
          <w:highlight w:val="none"/>
        </w:rPr>
        <w:instrText xml:space="preserve"> PAGEREF _Toc23440 \h </w:instrText>
      </w:r>
      <w:r>
        <w:rPr>
          <w:color w:val="auto"/>
          <w:highlight w:val="none"/>
        </w:rPr>
        <w:fldChar w:fldCharType="separate"/>
      </w:r>
      <w:r>
        <w:rPr>
          <w:color w:val="auto"/>
          <w:highlight w:val="none"/>
        </w:rPr>
        <w:t>- 44 -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_Toc31391 </w:instrText>
      </w:r>
      <w:r>
        <w:rPr>
          <w:color w:val="auto"/>
          <w:highlight w:val="none"/>
        </w:rPr>
        <w:fldChar w:fldCharType="separate"/>
      </w:r>
      <w:r>
        <w:rPr>
          <w:color w:val="auto"/>
          <w:highlight w:val="none"/>
        </w:rPr>
        <w:t xml:space="preserve">4、 </w:t>
      </w:r>
      <w:r>
        <w:rPr>
          <w:rFonts w:hint="eastAsia"/>
          <w:color w:val="auto"/>
          <w:highlight w:val="none"/>
        </w:rPr>
        <w:t>企业简介</w:t>
      </w:r>
      <w:r>
        <w:rPr>
          <w:color w:val="auto"/>
          <w:highlight w:val="none"/>
        </w:rPr>
        <w:tab/>
      </w:r>
      <w:r>
        <w:rPr>
          <w:color w:val="auto"/>
          <w:highlight w:val="none"/>
        </w:rPr>
        <w:fldChar w:fldCharType="begin"/>
      </w:r>
      <w:r>
        <w:rPr>
          <w:color w:val="auto"/>
          <w:highlight w:val="none"/>
        </w:rPr>
        <w:instrText xml:space="preserve"> PAGEREF _Toc31391 \h </w:instrText>
      </w:r>
      <w:r>
        <w:rPr>
          <w:color w:val="auto"/>
          <w:highlight w:val="none"/>
        </w:rPr>
        <w:fldChar w:fldCharType="separate"/>
      </w:r>
      <w:r>
        <w:rPr>
          <w:color w:val="auto"/>
          <w:highlight w:val="none"/>
        </w:rPr>
        <w:t>- 44 -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_Toc2747 </w:instrText>
      </w:r>
      <w:r>
        <w:rPr>
          <w:color w:val="auto"/>
          <w:highlight w:val="none"/>
        </w:rPr>
        <w:fldChar w:fldCharType="separate"/>
      </w:r>
      <w:r>
        <w:rPr>
          <w:rFonts w:hint="eastAsia"/>
          <w:color w:val="auto"/>
          <w:highlight w:val="none"/>
        </w:rPr>
        <w:t>注：着重介绍企业规模及信誉（格式附后），近三年来的类似业绩（格式附后）。</w:t>
      </w:r>
      <w:r>
        <w:rPr>
          <w:color w:val="auto"/>
          <w:highlight w:val="none"/>
        </w:rPr>
        <w:tab/>
      </w:r>
      <w:r>
        <w:rPr>
          <w:color w:val="auto"/>
          <w:highlight w:val="none"/>
        </w:rPr>
        <w:fldChar w:fldCharType="begin"/>
      </w:r>
      <w:r>
        <w:rPr>
          <w:color w:val="auto"/>
          <w:highlight w:val="none"/>
        </w:rPr>
        <w:instrText xml:space="preserve"> PAGEREF _Toc2747 \h </w:instrText>
      </w:r>
      <w:r>
        <w:rPr>
          <w:color w:val="auto"/>
          <w:highlight w:val="none"/>
        </w:rPr>
        <w:fldChar w:fldCharType="separate"/>
      </w:r>
      <w:r>
        <w:rPr>
          <w:color w:val="auto"/>
          <w:highlight w:val="none"/>
        </w:rPr>
        <w:t>- 44 -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_Toc28349 </w:instrText>
      </w:r>
      <w:r>
        <w:rPr>
          <w:color w:val="auto"/>
          <w:highlight w:val="none"/>
        </w:rPr>
        <w:fldChar w:fldCharType="separate"/>
      </w:r>
      <w:r>
        <w:rPr>
          <w:rFonts w:hint="eastAsia"/>
          <w:color w:val="auto"/>
          <w:szCs w:val="30"/>
          <w:highlight w:val="none"/>
        </w:rPr>
        <w:t>（一）企业规模及信誉</w:t>
      </w:r>
      <w:r>
        <w:rPr>
          <w:color w:val="auto"/>
          <w:highlight w:val="none"/>
        </w:rPr>
        <w:tab/>
      </w:r>
      <w:r>
        <w:rPr>
          <w:color w:val="auto"/>
          <w:highlight w:val="none"/>
        </w:rPr>
        <w:fldChar w:fldCharType="begin"/>
      </w:r>
      <w:r>
        <w:rPr>
          <w:color w:val="auto"/>
          <w:highlight w:val="none"/>
        </w:rPr>
        <w:instrText xml:space="preserve"> PAGEREF _Toc28349 \h </w:instrText>
      </w:r>
      <w:r>
        <w:rPr>
          <w:color w:val="auto"/>
          <w:highlight w:val="none"/>
        </w:rPr>
        <w:fldChar w:fldCharType="separate"/>
      </w:r>
      <w:r>
        <w:rPr>
          <w:color w:val="auto"/>
          <w:highlight w:val="none"/>
        </w:rPr>
        <w:t>- 44 -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_Toc12587 </w:instrText>
      </w:r>
      <w:r>
        <w:rPr>
          <w:color w:val="auto"/>
          <w:highlight w:val="none"/>
        </w:rPr>
        <w:fldChar w:fldCharType="separate"/>
      </w:r>
      <w:r>
        <w:rPr>
          <w:rFonts w:hint="eastAsia"/>
          <w:color w:val="auto"/>
          <w:szCs w:val="30"/>
          <w:highlight w:val="none"/>
        </w:rPr>
        <w:t>（二）近三年来的类似业绩</w:t>
      </w:r>
      <w:r>
        <w:rPr>
          <w:color w:val="auto"/>
          <w:highlight w:val="none"/>
        </w:rPr>
        <w:tab/>
      </w:r>
      <w:r>
        <w:rPr>
          <w:color w:val="auto"/>
          <w:highlight w:val="none"/>
        </w:rPr>
        <w:fldChar w:fldCharType="begin"/>
      </w:r>
      <w:r>
        <w:rPr>
          <w:color w:val="auto"/>
          <w:highlight w:val="none"/>
        </w:rPr>
        <w:instrText xml:space="preserve"> PAGEREF _Toc12587 \h </w:instrText>
      </w:r>
      <w:r>
        <w:rPr>
          <w:color w:val="auto"/>
          <w:highlight w:val="none"/>
        </w:rPr>
        <w:fldChar w:fldCharType="separate"/>
      </w:r>
      <w:r>
        <w:rPr>
          <w:color w:val="auto"/>
          <w:highlight w:val="none"/>
        </w:rPr>
        <w:t>- 45 -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_Toc23605 </w:instrText>
      </w:r>
      <w:r>
        <w:rPr>
          <w:color w:val="auto"/>
          <w:highlight w:val="none"/>
        </w:rPr>
        <w:fldChar w:fldCharType="separate"/>
      </w:r>
      <w:r>
        <w:rPr>
          <w:color w:val="auto"/>
          <w:highlight w:val="none"/>
        </w:rPr>
        <w:t xml:space="preserve">5、 </w:t>
      </w:r>
      <w:r>
        <w:rPr>
          <w:rFonts w:hint="eastAsia"/>
          <w:color w:val="auto"/>
          <w:highlight w:val="none"/>
        </w:rPr>
        <w:t>本项目人员配置表</w:t>
      </w:r>
      <w:r>
        <w:rPr>
          <w:color w:val="auto"/>
          <w:highlight w:val="none"/>
        </w:rPr>
        <w:tab/>
      </w:r>
      <w:r>
        <w:rPr>
          <w:color w:val="auto"/>
          <w:highlight w:val="none"/>
        </w:rPr>
        <w:fldChar w:fldCharType="begin"/>
      </w:r>
      <w:r>
        <w:rPr>
          <w:color w:val="auto"/>
          <w:highlight w:val="none"/>
        </w:rPr>
        <w:instrText xml:space="preserve"> PAGEREF _Toc23605 \h </w:instrText>
      </w:r>
      <w:r>
        <w:rPr>
          <w:color w:val="auto"/>
          <w:highlight w:val="none"/>
        </w:rPr>
        <w:fldChar w:fldCharType="separate"/>
      </w:r>
      <w:r>
        <w:rPr>
          <w:color w:val="auto"/>
          <w:highlight w:val="none"/>
        </w:rPr>
        <w:t>- 45 -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_Toc2823 </w:instrText>
      </w:r>
      <w:r>
        <w:rPr>
          <w:color w:val="auto"/>
          <w:highlight w:val="none"/>
        </w:rPr>
        <w:fldChar w:fldCharType="separate"/>
      </w:r>
      <w:r>
        <w:rPr>
          <w:color w:val="auto"/>
          <w:highlight w:val="none"/>
        </w:rPr>
        <w:t xml:space="preserve">6、 </w:t>
      </w:r>
      <w:r>
        <w:rPr>
          <w:rFonts w:hint="eastAsia"/>
          <w:color w:val="auto"/>
          <w:highlight w:val="none"/>
        </w:rPr>
        <w:t>油墨清单及用纸清单</w:t>
      </w:r>
      <w:r>
        <w:rPr>
          <w:color w:val="auto"/>
          <w:highlight w:val="none"/>
        </w:rPr>
        <w:tab/>
      </w:r>
      <w:r>
        <w:rPr>
          <w:color w:val="auto"/>
          <w:highlight w:val="none"/>
        </w:rPr>
        <w:fldChar w:fldCharType="begin"/>
      </w:r>
      <w:r>
        <w:rPr>
          <w:color w:val="auto"/>
          <w:highlight w:val="none"/>
        </w:rPr>
        <w:instrText xml:space="preserve"> PAGEREF _Toc2823 \h </w:instrText>
      </w:r>
      <w:r>
        <w:rPr>
          <w:color w:val="auto"/>
          <w:highlight w:val="none"/>
        </w:rPr>
        <w:fldChar w:fldCharType="separate"/>
      </w:r>
      <w:r>
        <w:rPr>
          <w:color w:val="auto"/>
          <w:highlight w:val="none"/>
        </w:rPr>
        <w:t>- 45 -</w:t>
      </w:r>
      <w:r>
        <w:rPr>
          <w:color w:val="auto"/>
          <w:highlight w:val="none"/>
        </w:rPr>
        <w:fldChar w:fldCharType="end"/>
      </w:r>
      <w:r>
        <w:rPr>
          <w:color w:val="auto"/>
          <w:highlight w:val="none"/>
        </w:rPr>
        <w:fldChar w:fldCharType="end"/>
      </w:r>
    </w:p>
    <w:p>
      <w:pPr>
        <w:pStyle w:val="15"/>
        <w:tabs>
          <w:tab w:val="right" w:leader="dot" w:pos="8400"/>
        </w:tabs>
        <w:rPr>
          <w:color w:val="auto"/>
          <w:highlight w:val="none"/>
        </w:rPr>
      </w:pPr>
      <w:r>
        <w:rPr>
          <w:color w:val="auto"/>
          <w:highlight w:val="none"/>
        </w:rPr>
        <w:fldChar w:fldCharType="begin"/>
      </w:r>
      <w:r>
        <w:rPr>
          <w:color w:val="auto"/>
          <w:highlight w:val="none"/>
        </w:rPr>
        <w:instrText xml:space="preserve"> HYPERLINK \l _Toc6638 </w:instrText>
      </w:r>
      <w:r>
        <w:rPr>
          <w:color w:val="auto"/>
          <w:highlight w:val="none"/>
        </w:rPr>
        <w:fldChar w:fldCharType="separate"/>
      </w:r>
      <w:r>
        <w:rPr>
          <w:rFonts w:hint="eastAsia"/>
          <w:color w:val="auto"/>
          <w:szCs w:val="28"/>
          <w:highlight w:val="none"/>
        </w:rPr>
        <w:t>（二）用纸</w:t>
      </w:r>
      <w:r>
        <w:rPr>
          <w:color w:val="auto"/>
          <w:szCs w:val="28"/>
          <w:highlight w:val="none"/>
        </w:rPr>
        <w:t>清单</w:t>
      </w:r>
      <w:r>
        <w:rPr>
          <w:rFonts w:hint="eastAsia"/>
          <w:color w:val="auto"/>
          <w:szCs w:val="28"/>
          <w:highlight w:val="none"/>
        </w:rPr>
        <w:t>格式</w:t>
      </w:r>
      <w:r>
        <w:rPr>
          <w:rFonts w:hint="eastAsia" w:ascii="黑体" w:hAnsi="黑体" w:cs="黑体"/>
          <w:color w:val="auto"/>
          <w:szCs w:val="28"/>
          <w:highlight w:val="none"/>
        </w:rPr>
        <w:t>（表格可扩展）</w:t>
      </w:r>
      <w:r>
        <w:rPr>
          <w:color w:val="auto"/>
          <w:highlight w:val="none"/>
        </w:rPr>
        <w:tab/>
      </w:r>
      <w:r>
        <w:rPr>
          <w:color w:val="auto"/>
          <w:highlight w:val="none"/>
        </w:rPr>
        <w:fldChar w:fldCharType="begin"/>
      </w:r>
      <w:r>
        <w:rPr>
          <w:color w:val="auto"/>
          <w:highlight w:val="none"/>
        </w:rPr>
        <w:instrText xml:space="preserve"> PAGEREF _Toc6638 \h </w:instrText>
      </w:r>
      <w:r>
        <w:rPr>
          <w:color w:val="auto"/>
          <w:highlight w:val="none"/>
        </w:rPr>
        <w:fldChar w:fldCharType="separate"/>
      </w:r>
      <w:r>
        <w:rPr>
          <w:color w:val="auto"/>
          <w:highlight w:val="none"/>
        </w:rPr>
        <w:t>- 46 -</w:t>
      </w:r>
      <w:r>
        <w:rPr>
          <w:color w:val="auto"/>
          <w:highlight w:val="none"/>
        </w:rPr>
        <w:fldChar w:fldCharType="end"/>
      </w:r>
      <w:r>
        <w:rPr>
          <w:color w:val="auto"/>
          <w:highlight w:val="none"/>
        </w:rPr>
        <w:fldChar w:fldCharType="end"/>
      </w:r>
    </w:p>
    <w:p>
      <w:pPr>
        <w:pStyle w:val="10"/>
        <w:tabs>
          <w:tab w:val="right" w:leader="dot" w:pos="8400"/>
        </w:tabs>
        <w:rPr>
          <w:color w:val="auto"/>
          <w:highlight w:val="none"/>
        </w:rPr>
      </w:pPr>
      <w:r>
        <w:rPr>
          <w:color w:val="auto"/>
          <w:highlight w:val="none"/>
        </w:rPr>
        <w:fldChar w:fldCharType="begin"/>
      </w:r>
      <w:r>
        <w:rPr>
          <w:color w:val="auto"/>
          <w:highlight w:val="none"/>
        </w:rPr>
        <w:instrText xml:space="preserve"> HYPERLINK \l _Toc22932 </w:instrText>
      </w:r>
      <w:r>
        <w:rPr>
          <w:color w:val="auto"/>
          <w:highlight w:val="none"/>
        </w:rPr>
        <w:fldChar w:fldCharType="separate"/>
      </w:r>
      <w:r>
        <w:rPr>
          <w:rFonts w:hint="eastAsia"/>
          <w:color w:val="auto"/>
          <w:highlight w:val="none"/>
        </w:rPr>
        <w:t>7、服务承诺响应表</w:t>
      </w:r>
      <w:r>
        <w:rPr>
          <w:color w:val="auto"/>
          <w:highlight w:val="none"/>
        </w:rPr>
        <w:tab/>
      </w:r>
      <w:r>
        <w:rPr>
          <w:color w:val="auto"/>
          <w:highlight w:val="none"/>
        </w:rPr>
        <w:fldChar w:fldCharType="begin"/>
      </w:r>
      <w:r>
        <w:rPr>
          <w:color w:val="auto"/>
          <w:highlight w:val="none"/>
        </w:rPr>
        <w:instrText xml:space="preserve"> PAGEREF _Toc22932 \h </w:instrText>
      </w:r>
      <w:r>
        <w:rPr>
          <w:color w:val="auto"/>
          <w:highlight w:val="none"/>
        </w:rPr>
        <w:fldChar w:fldCharType="separate"/>
      </w:r>
      <w:r>
        <w:rPr>
          <w:color w:val="auto"/>
          <w:highlight w:val="none"/>
        </w:rPr>
        <w:t>- 46 -</w:t>
      </w:r>
      <w:r>
        <w:rPr>
          <w:color w:val="auto"/>
          <w:highlight w:val="none"/>
        </w:rPr>
        <w:fldChar w:fldCharType="end"/>
      </w:r>
      <w:r>
        <w:rPr>
          <w:color w:val="auto"/>
          <w:highlight w:val="none"/>
        </w:rPr>
        <w:fldChar w:fldCharType="end"/>
      </w:r>
    </w:p>
    <w:p>
      <w:pPr>
        <w:jc w:val="center"/>
        <w:outlineLvl w:val="0"/>
        <w:rPr>
          <w:rFonts w:ascii="宋体" w:hAnsi="宋体" w:cs="宋体"/>
          <w:b/>
          <w:bCs/>
          <w:color w:val="auto"/>
          <w:sz w:val="44"/>
          <w:szCs w:val="44"/>
          <w:highlight w:val="none"/>
        </w:rPr>
      </w:pPr>
      <w:r>
        <w:rPr>
          <w:color w:val="auto"/>
          <w:highlight w:val="none"/>
        </w:rPr>
        <w:fldChar w:fldCharType="end"/>
      </w:r>
      <w:bookmarkStart w:id="19" w:name="_Toc22007"/>
      <w:r>
        <w:rPr>
          <w:rFonts w:hint="eastAsia" w:ascii="宋体" w:hAnsi="宋体" w:cs="宋体"/>
          <w:b/>
          <w:bCs/>
          <w:color w:val="auto"/>
          <w:sz w:val="44"/>
          <w:szCs w:val="44"/>
          <w:highlight w:val="none"/>
        </w:rPr>
        <w:br w:type="page"/>
      </w:r>
      <w:r>
        <w:rPr>
          <w:rFonts w:ascii="Arial" w:hAnsi="Arial"/>
          <w:b/>
          <w:bCs/>
          <w:color w:val="auto"/>
          <w:kern w:val="44"/>
          <w:sz w:val="44"/>
          <w:szCs w:val="44"/>
          <w:highlight w:val="none"/>
        </w:rPr>
        <w:t xml:space="preserve">第一章 </w:t>
      </w:r>
      <w:bookmarkEnd w:id="1"/>
      <w:bookmarkEnd w:id="2"/>
      <w:bookmarkEnd w:id="3"/>
      <w:bookmarkEnd w:id="4"/>
      <w:bookmarkEnd w:id="5"/>
      <w:bookmarkEnd w:id="6"/>
      <w:bookmarkEnd w:id="7"/>
      <w:bookmarkEnd w:id="8"/>
      <w:bookmarkEnd w:id="9"/>
      <w:bookmarkEnd w:id="10"/>
      <w:r>
        <w:rPr>
          <w:rFonts w:ascii="Arial" w:hAnsi="Arial"/>
          <w:b/>
          <w:bCs/>
          <w:color w:val="auto"/>
          <w:kern w:val="44"/>
          <w:sz w:val="44"/>
          <w:szCs w:val="44"/>
          <w:highlight w:val="none"/>
        </w:rPr>
        <w:t>招标公告</w:t>
      </w:r>
      <w:bookmarkEnd w:id="11"/>
      <w:bookmarkEnd w:id="19"/>
    </w:p>
    <w:p>
      <w:pPr>
        <w:pStyle w:val="3"/>
        <w:spacing w:line="360" w:lineRule="auto"/>
        <w:rPr>
          <w:color w:val="auto"/>
          <w:highlight w:val="none"/>
        </w:rPr>
      </w:pPr>
      <w:bookmarkStart w:id="20" w:name="_Toc152045512"/>
      <w:bookmarkStart w:id="21" w:name="_Toc246996901"/>
      <w:bookmarkStart w:id="22" w:name="_Toc152042288"/>
      <w:bookmarkStart w:id="23" w:name="_Toc7340"/>
      <w:bookmarkStart w:id="24" w:name="_Toc1106"/>
      <w:bookmarkStart w:id="25" w:name="_Toc850"/>
      <w:bookmarkStart w:id="26" w:name="_Toc435178352"/>
      <w:bookmarkStart w:id="27" w:name="_Toc144974480"/>
      <w:bookmarkStart w:id="28" w:name="_Toc247085672"/>
      <w:bookmarkStart w:id="29" w:name="_Toc179632528"/>
      <w:bookmarkStart w:id="30" w:name="_Toc436215709"/>
      <w:bookmarkStart w:id="31" w:name="_Toc21628"/>
      <w:bookmarkStart w:id="32" w:name="_Toc3017"/>
      <w:bookmarkStart w:id="33" w:name="_Toc496601919"/>
      <w:bookmarkStart w:id="34" w:name="_Toc246996158"/>
      <w:bookmarkStart w:id="35" w:name="_Toc30563"/>
      <w:bookmarkStart w:id="36" w:name="_Toc20795"/>
      <w:r>
        <w:rPr>
          <w:color w:val="auto"/>
          <w:highlight w:val="none"/>
        </w:rPr>
        <w:t>1. 招标条件</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pPr>
        <w:spacing w:line="360" w:lineRule="auto"/>
        <w:ind w:firstLine="420" w:firstLineChars="200"/>
        <w:rPr>
          <w:color w:val="auto"/>
          <w:szCs w:val="21"/>
          <w:highlight w:val="none"/>
          <w:u w:val="single"/>
        </w:rPr>
      </w:pPr>
      <w:r>
        <w:rPr>
          <w:color w:val="auto"/>
          <w:szCs w:val="21"/>
          <w:highlight w:val="none"/>
        </w:rPr>
        <w:t>本招标项目</w:t>
      </w:r>
      <w:r>
        <w:rPr>
          <w:rFonts w:hint="eastAsia"/>
          <w:color w:val="auto"/>
          <w:szCs w:val="21"/>
          <w:highlight w:val="none"/>
          <w:u w:val="single"/>
        </w:rPr>
        <w:t>南方人物周刊202</w:t>
      </w:r>
      <w:r>
        <w:rPr>
          <w:rFonts w:hint="eastAsia"/>
          <w:color w:val="auto"/>
          <w:szCs w:val="21"/>
          <w:highlight w:val="none"/>
          <w:u w:val="single"/>
          <w:lang w:val="en-US" w:eastAsia="zh-CN"/>
        </w:rPr>
        <w:t>6</w:t>
      </w:r>
      <w:r>
        <w:rPr>
          <w:rFonts w:hint="eastAsia"/>
          <w:color w:val="auto"/>
          <w:szCs w:val="21"/>
          <w:highlight w:val="none"/>
          <w:u w:val="single"/>
        </w:rPr>
        <w:t>年商业印刷服务</w:t>
      </w:r>
      <w:r>
        <w:rPr>
          <w:color w:val="auto"/>
          <w:szCs w:val="21"/>
          <w:highlight w:val="none"/>
        </w:rPr>
        <w:t>（</w:t>
      </w:r>
      <w:r>
        <w:rPr>
          <w:rFonts w:hint="eastAsia"/>
          <w:color w:val="auto"/>
          <w:szCs w:val="21"/>
          <w:highlight w:val="none"/>
        </w:rPr>
        <w:t>项目编号：</w:t>
      </w:r>
      <w:r>
        <w:rPr>
          <w:rFonts w:hint="eastAsia"/>
          <w:color w:val="auto"/>
          <w:szCs w:val="21"/>
          <w:highlight w:val="none"/>
          <w:u w:val="single"/>
          <w:lang w:val="en-US" w:eastAsia="zh-CN"/>
        </w:rPr>
        <w:t xml:space="preserve">ZB202522 </w:t>
      </w:r>
      <w:r>
        <w:rPr>
          <w:color w:val="auto"/>
          <w:szCs w:val="21"/>
          <w:highlight w:val="none"/>
        </w:rPr>
        <w:t>）由</w:t>
      </w:r>
      <w:r>
        <w:rPr>
          <w:rFonts w:hint="eastAsia"/>
          <w:color w:val="auto"/>
          <w:szCs w:val="21"/>
          <w:highlight w:val="none"/>
          <w:u w:val="single"/>
        </w:rPr>
        <w:t>广东南方人物周刊经营有限公司</w:t>
      </w:r>
      <w:r>
        <w:rPr>
          <w:rFonts w:hint="eastAsia"/>
          <w:color w:val="auto"/>
          <w:szCs w:val="21"/>
          <w:highlight w:val="none"/>
        </w:rPr>
        <w:t>进行招标事宜</w:t>
      </w:r>
      <w:r>
        <w:rPr>
          <w:color w:val="auto"/>
          <w:szCs w:val="21"/>
          <w:highlight w:val="none"/>
        </w:rPr>
        <w:t>，</w:t>
      </w:r>
      <w:r>
        <w:rPr>
          <w:rFonts w:hint="eastAsia"/>
          <w:color w:val="auto"/>
          <w:szCs w:val="21"/>
          <w:highlight w:val="none"/>
        </w:rPr>
        <w:t>资金自筹，</w:t>
      </w:r>
      <w:r>
        <w:rPr>
          <w:color w:val="auto"/>
          <w:szCs w:val="21"/>
          <w:highlight w:val="none"/>
        </w:rPr>
        <w:t>项目已具备招标条件，现对该项目进行公开招标。</w:t>
      </w:r>
    </w:p>
    <w:p>
      <w:pPr>
        <w:pStyle w:val="3"/>
        <w:spacing w:line="360" w:lineRule="auto"/>
        <w:rPr>
          <w:color w:val="auto"/>
          <w:kern w:val="28"/>
          <w:highlight w:val="none"/>
        </w:rPr>
      </w:pPr>
      <w:bookmarkStart w:id="37" w:name="_Toc247085673"/>
      <w:bookmarkStart w:id="38" w:name="_Toc246996902"/>
      <w:bookmarkStart w:id="39" w:name="_Toc179632529"/>
      <w:bookmarkStart w:id="40" w:name="_Toc435178353"/>
      <w:bookmarkStart w:id="41" w:name="_Toc144974481"/>
      <w:bookmarkStart w:id="42" w:name="_Toc496601920"/>
      <w:bookmarkStart w:id="43" w:name="_Toc436215710"/>
      <w:bookmarkStart w:id="44" w:name="_Toc152042289"/>
      <w:bookmarkStart w:id="45" w:name="_Toc152045513"/>
      <w:bookmarkStart w:id="46" w:name="_Toc246996159"/>
      <w:bookmarkStart w:id="47" w:name="_Toc1735"/>
      <w:bookmarkStart w:id="48" w:name="_Toc3712"/>
      <w:bookmarkStart w:id="49" w:name="_Toc30788"/>
      <w:bookmarkStart w:id="50" w:name="_Toc25543"/>
      <w:bookmarkStart w:id="51" w:name="_Toc582"/>
      <w:bookmarkStart w:id="52" w:name="_Toc26618"/>
      <w:bookmarkStart w:id="53" w:name="_Toc5098"/>
      <w:r>
        <w:rPr>
          <w:color w:val="auto"/>
          <w:highlight w:val="none"/>
        </w:rPr>
        <w:t xml:space="preserve">2. </w:t>
      </w:r>
      <w:bookmarkEnd w:id="37"/>
      <w:bookmarkEnd w:id="38"/>
      <w:bookmarkEnd w:id="39"/>
      <w:bookmarkEnd w:id="40"/>
      <w:bookmarkEnd w:id="41"/>
      <w:bookmarkEnd w:id="42"/>
      <w:bookmarkEnd w:id="43"/>
      <w:bookmarkEnd w:id="44"/>
      <w:bookmarkEnd w:id="45"/>
      <w:bookmarkEnd w:id="46"/>
      <w:bookmarkStart w:id="54" w:name="_Toc436215711"/>
      <w:bookmarkStart w:id="55" w:name="_Toc435178354"/>
      <w:r>
        <w:rPr>
          <w:rFonts w:hint="eastAsia"/>
          <w:color w:val="auto"/>
          <w:highlight w:val="none"/>
        </w:rPr>
        <w:t>项目概况与招标范围</w:t>
      </w:r>
      <w:bookmarkEnd w:id="47"/>
      <w:bookmarkEnd w:id="48"/>
      <w:bookmarkEnd w:id="49"/>
      <w:bookmarkEnd w:id="50"/>
      <w:bookmarkEnd w:id="51"/>
      <w:bookmarkEnd w:id="52"/>
      <w:bookmarkEnd w:id="53"/>
    </w:p>
    <w:p>
      <w:pPr>
        <w:spacing w:line="360" w:lineRule="auto"/>
        <w:ind w:firstLine="420"/>
        <w:rPr>
          <w:rFonts w:hint="eastAsia" w:ascii="宋体" w:hAnsi="宋体" w:eastAsia="宋体"/>
          <w:color w:val="auto"/>
          <w:highlight w:val="none"/>
          <w:lang w:eastAsia="zh-CN"/>
        </w:rPr>
      </w:pPr>
      <w:r>
        <w:rPr>
          <w:rFonts w:hint="eastAsia" w:ascii="宋体" w:hAnsi="宋体"/>
          <w:color w:val="auto"/>
          <w:highlight w:val="none"/>
        </w:rPr>
        <w:t>2.1本单位现拟对南方人物周刊202</w:t>
      </w:r>
      <w:r>
        <w:rPr>
          <w:rFonts w:hint="eastAsia" w:ascii="宋体" w:hAnsi="宋体"/>
          <w:color w:val="auto"/>
          <w:highlight w:val="none"/>
          <w:lang w:val="en-US" w:eastAsia="zh-CN"/>
        </w:rPr>
        <w:t>6</w:t>
      </w:r>
      <w:r>
        <w:rPr>
          <w:rFonts w:hint="eastAsia" w:ascii="宋体" w:hAnsi="宋体"/>
          <w:color w:val="auto"/>
          <w:highlight w:val="none"/>
        </w:rPr>
        <w:t>年商业印刷服务进行公开招标，</w:t>
      </w:r>
      <w:r>
        <w:rPr>
          <w:rFonts w:hint="eastAsia"/>
          <w:color w:val="auto"/>
          <w:highlight w:val="none"/>
        </w:rPr>
        <w:t>每期出80P（内页80P+四封），全年共出版40期，北京、广州二地同时印刷。</w:t>
      </w:r>
      <w:r>
        <w:rPr>
          <w:rFonts w:hint="eastAsia" w:ascii="宋体" w:hAnsi="宋体"/>
          <w:color w:val="auto"/>
          <w:highlight w:val="none"/>
        </w:rPr>
        <w:t>合同期一年，从202</w:t>
      </w:r>
      <w:r>
        <w:rPr>
          <w:rFonts w:hint="eastAsia" w:ascii="宋体" w:hAnsi="宋体"/>
          <w:color w:val="auto"/>
          <w:highlight w:val="none"/>
          <w:lang w:val="en-US" w:eastAsia="zh-CN"/>
        </w:rPr>
        <w:t>6</w:t>
      </w:r>
      <w:r>
        <w:rPr>
          <w:rFonts w:hint="eastAsia" w:ascii="宋体" w:hAnsi="宋体"/>
          <w:color w:val="auto"/>
          <w:highlight w:val="none"/>
        </w:rPr>
        <w:t>年1月1日起至202</w:t>
      </w:r>
      <w:r>
        <w:rPr>
          <w:rFonts w:hint="eastAsia" w:ascii="宋体" w:hAnsi="宋体"/>
          <w:color w:val="auto"/>
          <w:highlight w:val="none"/>
          <w:lang w:val="en-US" w:eastAsia="zh-CN"/>
        </w:rPr>
        <w:t>6</w:t>
      </w:r>
      <w:r>
        <w:rPr>
          <w:rFonts w:hint="eastAsia" w:ascii="宋体" w:hAnsi="宋体"/>
          <w:color w:val="auto"/>
          <w:highlight w:val="none"/>
        </w:rPr>
        <w:t>年12月31日止</w:t>
      </w:r>
      <w:r>
        <w:rPr>
          <w:rFonts w:hint="eastAsia" w:ascii="宋体" w:hAnsi="宋体"/>
          <w:color w:val="auto"/>
          <w:highlight w:val="none"/>
          <w:lang w:eastAsia="zh-CN"/>
        </w:rPr>
        <w:t>。</w:t>
      </w:r>
      <w:r>
        <w:rPr>
          <w:rFonts w:hint="eastAsia" w:ascii="宋体" w:hAnsi="宋体"/>
          <w:color w:val="auto"/>
          <w:highlight w:val="none"/>
        </w:rPr>
        <w:t>合同期满后，经招标人同意，可续签1年。</w:t>
      </w:r>
    </w:p>
    <w:p>
      <w:pPr>
        <w:spacing w:line="360" w:lineRule="auto"/>
        <w:ind w:firstLine="420"/>
        <w:rPr>
          <w:color w:val="auto"/>
          <w:highlight w:val="none"/>
        </w:rPr>
      </w:pPr>
      <w:r>
        <w:rPr>
          <w:rFonts w:hint="eastAsia" w:ascii="宋体" w:hAnsi="宋体"/>
          <w:color w:val="auto"/>
          <w:highlight w:val="none"/>
        </w:rPr>
        <w:t>2.2</w:t>
      </w:r>
      <w:r>
        <w:rPr>
          <w:rFonts w:hint="eastAsia"/>
          <w:color w:val="auto"/>
          <w:highlight w:val="none"/>
        </w:rPr>
        <w:t>本项目分为2个标段：</w:t>
      </w:r>
    </w:p>
    <w:p>
      <w:pPr>
        <w:spacing w:line="360" w:lineRule="auto"/>
        <w:ind w:left="786"/>
        <w:rPr>
          <w:color w:val="auto"/>
          <w:highlight w:val="none"/>
        </w:rPr>
      </w:pPr>
      <w:r>
        <w:rPr>
          <w:rFonts w:hint="eastAsia"/>
          <w:color w:val="auto"/>
          <w:highlight w:val="none"/>
        </w:rPr>
        <w:t>标段一：北京地区印刷项目，单期约1万本，一年的印量约为4</w:t>
      </w:r>
      <w:r>
        <w:rPr>
          <w:rFonts w:hint="eastAsia"/>
          <w:color w:val="auto"/>
          <w:highlight w:val="none"/>
          <w:lang w:val="en-US" w:eastAsia="zh-CN"/>
        </w:rPr>
        <w:t>0</w:t>
      </w:r>
      <w:r>
        <w:rPr>
          <w:rFonts w:hint="eastAsia"/>
          <w:color w:val="auto"/>
          <w:highlight w:val="none"/>
        </w:rPr>
        <w:t>万本；</w:t>
      </w:r>
    </w:p>
    <w:p>
      <w:pPr>
        <w:spacing w:line="360" w:lineRule="auto"/>
        <w:ind w:left="786"/>
        <w:rPr>
          <w:color w:val="auto"/>
          <w:highlight w:val="none"/>
        </w:rPr>
      </w:pPr>
      <w:r>
        <w:rPr>
          <w:rFonts w:hint="eastAsia"/>
          <w:color w:val="auto"/>
          <w:highlight w:val="none"/>
        </w:rPr>
        <w:t>标段二：广州地区印刷项目，单期约2万本，一年的印量约为</w:t>
      </w:r>
      <w:r>
        <w:rPr>
          <w:rFonts w:hint="eastAsia"/>
          <w:color w:val="auto"/>
          <w:highlight w:val="none"/>
          <w:lang w:val="en-US" w:eastAsia="zh-CN"/>
        </w:rPr>
        <w:t>80</w:t>
      </w:r>
      <w:r>
        <w:rPr>
          <w:rFonts w:hint="eastAsia"/>
          <w:color w:val="auto"/>
          <w:highlight w:val="none"/>
        </w:rPr>
        <w:t>万本。</w:t>
      </w:r>
    </w:p>
    <w:p>
      <w:pPr>
        <w:spacing w:line="400" w:lineRule="exact"/>
        <w:ind w:firstLine="420" w:firstLineChars="200"/>
        <w:rPr>
          <w:color w:val="auto"/>
          <w:highlight w:val="none"/>
        </w:rPr>
      </w:pPr>
      <w:r>
        <w:rPr>
          <w:rFonts w:hint="eastAsia" w:ascii="宋体" w:hAnsi="宋体"/>
          <w:color w:val="auto"/>
          <w:highlight w:val="none"/>
        </w:rPr>
        <w:t>　　每期印刷量以实际印刷量为准。</w:t>
      </w:r>
    </w:p>
    <w:p>
      <w:pPr>
        <w:spacing w:line="360" w:lineRule="auto"/>
        <w:ind w:left="426"/>
        <w:rPr>
          <w:rFonts w:ascii="宋体" w:hAnsi="宋体"/>
          <w:color w:val="auto"/>
          <w:highlight w:val="none"/>
        </w:rPr>
      </w:pPr>
      <w:r>
        <w:rPr>
          <w:rFonts w:hint="eastAsia" w:ascii="宋体" w:hAnsi="宋体"/>
          <w:color w:val="auto"/>
          <w:highlight w:val="none"/>
        </w:rPr>
        <w:t>2.3每个标段选取1名中标人；</w:t>
      </w:r>
    </w:p>
    <w:p>
      <w:pPr>
        <w:spacing w:line="360" w:lineRule="auto"/>
        <w:ind w:left="426"/>
        <w:rPr>
          <w:rFonts w:ascii="宋体" w:hAnsi="宋体"/>
          <w:color w:val="auto"/>
          <w:highlight w:val="none"/>
        </w:rPr>
      </w:pPr>
      <w:r>
        <w:rPr>
          <w:rFonts w:hint="eastAsia" w:ascii="宋体" w:hAnsi="宋体"/>
          <w:color w:val="auto"/>
          <w:highlight w:val="none"/>
        </w:rPr>
        <w:t>2.4</w:t>
      </w:r>
      <w:r>
        <w:rPr>
          <w:rFonts w:hint="eastAsia"/>
          <w:color w:val="auto"/>
          <w:highlight w:val="none"/>
        </w:rPr>
        <w:t>投标人可参加单个或二个标段投标，兼投兼中。</w:t>
      </w:r>
    </w:p>
    <w:p>
      <w:pPr>
        <w:pStyle w:val="3"/>
        <w:tabs>
          <w:tab w:val="left" w:pos="4830"/>
        </w:tabs>
        <w:spacing w:line="360" w:lineRule="auto"/>
        <w:rPr>
          <w:color w:val="auto"/>
          <w:highlight w:val="none"/>
        </w:rPr>
      </w:pPr>
      <w:bookmarkStart w:id="56" w:name="_Toc2549"/>
      <w:bookmarkStart w:id="57" w:name="_Toc214"/>
      <w:bookmarkStart w:id="58" w:name="_Toc2300"/>
      <w:bookmarkStart w:id="59" w:name="_Toc6471"/>
      <w:bookmarkStart w:id="60" w:name="_Toc496601921"/>
      <w:bookmarkStart w:id="61" w:name="_Toc24801"/>
      <w:bookmarkStart w:id="62" w:name="_Toc22995"/>
      <w:bookmarkStart w:id="63" w:name="_Toc5351"/>
      <w:r>
        <w:rPr>
          <w:rFonts w:hint="eastAsia"/>
          <w:color w:val="auto"/>
          <w:highlight w:val="none"/>
        </w:rPr>
        <w:t>3</w:t>
      </w:r>
      <w:r>
        <w:rPr>
          <w:color w:val="auto"/>
          <w:highlight w:val="none"/>
        </w:rPr>
        <w:t>.</w:t>
      </w:r>
      <w:r>
        <w:rPr>
          <w:rFonts w:hint="eastAsia"/>
          <w:color w:val="auto"/>
          <w:highlight w:val="none"/>
        </w:rPr>
        <w:t xml:space="preserve"> </w:t>
      </w:r>
      <w:r>
        <w:rPr>
          <w:color w:val="auto"/>
          <w:highlight w:val="none"/>
        </w:rPr>
        <w:t>投标人资格要求</w:t>
      </w:r>
      <w:bookmarkEnd w:id="54"/>
      <w:bookmarkEnd w:id="55"/>
      <w:bookmarkEnd w:id="56"/>
      <w:bookmarkEnd w:id="57"/>
      <w:bookmarkEnd w:id="58"/>
      <w:bookmarkEnd w:id="59"/>
      <w:bookmarkEnd w:id="60"/>
      <w:bookmarkEnd w:id="61"/>
      <w:bookmarkEnd w:id="62"/>
      <w:bookmarkEnd w:id="63"/>
    </w:p>
    <w:p>
      <w:pPr>
        <w:numPr>
          <w:ilvl w:val="0"/>
          <w:numId w:val="1"/>
        </w:numPr>
        <w:topLinePunct/>
        <w:spacing w:line="360" w:lineRule="auto"/>
        <w:textAlignment w:val="baseline"/>
        <w:rPr>
          <w:rFonts w:ascii="宋体" w:hAnsi="宋体"/>
          <w:color w:val="auto"/>
          <w:highlight w:val="none"/>
        </w:rPr>
      </w:pPr>
      <w:bookmarkStart w:id="64" w:name="_Toc435178355"/>
      <w:bookmarkStart w:id="65" w:name="_Toc436215712"/>
      <w:bookmarkStart w:id="66" w:name="_Toc246996160"/>
      <w:bookmarkStart w:id="67" w:name="_Toc152045514"/>
      <w:bookmarkStart w:id="68" w:name="_Toc144974482"/>
      <w:bookmarkStart w:id="69" w:name="_Toc152042290"/>
      <w:bookmarkStart w:id="70" w:name="_Toc246996903"/>
      <w:bookmarkStart w:id="71" w:name="_Toc179632530"/>
      <w:bookmarkStart w:id="72" w:name="_Toc247085674"/>
      <w:r>
        <w:rPr>
          <w:rFonts w:hint="eastAsia" w:ascii="宋体" w:hAnsi="宋体"/>
          <w:color w:val="auto"/>
          <w:highlight w:val="none"/>
          <w:lang w:val="en-US" w:eastAsia="zh-CN"/>
        </w:rPr>
        <w:t>投标人须是</w:t>
      </w:r>
      <w:r>
        <w:rPr>
          <w:rFonts w:ascii="宋体" w:hAnsi="宋体"/>
          <w:color w:val="auto"/>
          <w:highlight w:val="none"/>
        </w:rPr>
        <w:t>中华人民共和国境内注册的具有独立承担民事责任能力的法人</w:t>
      </w:r>
      <w:r>
        <w:rPr>
          <w:rFonts w:hint="eastAsia" w:ascii="宋体" w:hAnsi="宋体"/>
          <w:color w:val="auto"/>
          <w:highlight w:val="none"/>
        </w:rPr>
        <w:t>；</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ascii="宋体" w:hAnsi="宋体"/>
          <w:color w:val="auto"/>
          <w:highlight w:val="none"/>
        </w:rPr>
        <w:t>具有</w:t>
      </w:r>
      <w:r>
        <w:rPr>
          <w:rFonts w:hint="eastAsia" w:ascii="宋体" w:hAnsi="宋体"/>
          <w:color w:val="auto"/>
          <w:highlight w:val="none"/>
          <w:lang w:val="en-US" w:eastAsia="zh-CN"/>
        </w:rPr>
        <w:t>有效期内的</w:t>
      </w:r>
      <w:r>
        <w:rPr>
          <w:rFonts w:hint="eastAsia" w:ascii="宋体" w:hAnsi="宋体"/>
          <w:color w:val="auto"/>
          <w:highlight w:val="none"/>
        </w:rPr>
        <w:t>印刷许可证；</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ascii="宋体" w:hAnsi="宋体"/>
          <w:color w:val="auto"/>
          <w:highlight w:val="none"/>
        </w:rPr>
        <w:t>获得</w:t>
      </w:r>
      <w:bookmarkStart w:id="73" w:name="OLE_LINK2"/>
      <w:r>
        <w:rPr>
          <w:rFonts w:hint="eastAsia" w:ascii="宋体" w:hAnsi="宋体"/>
          <w:color w:val="auto"/>
          <w:highlight w:val="none"/>
        </w:rPr>
        <w:t>ISO9001</w:t>
      </w:r>
      <w:bookmarkEnd w:id="73"/>
      <w:r>
        <w:rPr>
          <w:rFonts w:hint="eastAsia" w:ascii="宋体" w:hAnsi="宋体"/>
          <w:color w:val="auto"/>
          <w:highlight w:val="none"/>
          <w:lang w:val="en-US" w:eastAsia="zh-CN"/>
        </w:rPr>
        <w:t>质</w:t>
      </w:r>
      <w:r>
        <w:rPr>
          <w:rFonts w:hint="eastAsia" w:ascii="宋体" w:hAnsi="宋体"/>
          <w:color w:val="auto"/>
          <w:highlight w:val="none"/>
        </w:rPr>
        <w:t>量认证；</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ascii="宋体" w:hAnsi="宋体"/>
          <w:color w:val="auto"/>
          <w:highlight w:val="none"/>
        </w:rPr>
        <w:t>具备至少</w:t>
      </w:r>
      <w:r>
        <w:rPr>
          <w:rFonts w:hint="eastAsia" w:ascii="宋体" w:hAnsi="宋体"/>
          <w:color w:val="auto"/>
          <w:highlight w:val="none"/>
          <w:lang w:val="en-US" w:eastAsia="zh-CN"/>
        </w:rPr>
        <w:t>1</w:t>
      </w:r>
      <w:r>
        <w:rPr>
          <w:rFonts w:hint="eastAsia" w:ascii="宋体" w:hAnsi="宋体"/>
          <w:color w:val="auto"/>
          <w:highlight w:val="none"/>
        </w:rPr>
        <w:t>台4+4色商业轮转机；</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color w:val="auto"/>
          <w:szCs w:val="21"/>
          <w:highlight w:val="none"/>
        </w:rPr>
        <w:t>具备至少</w:t>
      </w:r>
      <w:r>
        <w:rPr>
          <w:rFonts w:hint="eastAsia"/>
          <w:color w:val="auto"/>
          <w:szCs w:val="21"/>
          <w:highlight w:val="none"/>
          <w:lang w:val="en-US" w:eastAsia="zh-CN"/>
        </w:rPr>
        <w:t>2</w:t>
      </w:r>
      <w:r>
        <w:rPr>
          <w:rFonts w:hint="eastAsia"/>
          <w:color w:val="auto"/>
          <w:szCs w:val="21"/>
          <w:highlight w:val="none"/>
        </w:rPr>
        <w:t>台4色大度对开平张机；</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color w:val="auto"/>
          <w:szCs w:val="21"/>
          <w:highlight w:val="none"/>
        </w:rPr>
        <w:t>具备至少2台骑马订联动机；</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color w:val="auto"/>
          <w:szCs w:val="21"/>
          <w:highlight w:val="none"/>
        </w:rPr>
        <w:t>具备至少2台CTP制版机；</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lang w:val="en-US" w:eastAsia="zh-CN"/>
        </w:rPr>
        <w:t>投标人须</w:t>
      </w:r>
      <w:r>
        <w:rPr>
          <w:rFonts w:hint="eastAsia"/>
          <w:color w:val="auto"/>
          <w:szCs w:val="21"/>
          <w:highlight w:val="none"/>
        </w:rPr>
        <w:t>具备至少1台数码打样机；</w:t>
      </w:r>
    </w:p>
    <w:p>
      <w:pPr>
        <w:numPr>
          <w:ilvl w:val="0"/>
          <w:numId w:val="1"/>
        </w:numPr>
        <w:topLinePunct/>
        <w:spacing w:line="360" w:lineRule="auto"/>
        <w:textAlignment w:val="baseline"/>
        <w:rPr>
          <w:rFonts w:ascii="宋体" w:hAnsi="宋体"/>
          <w:color w:val="auto"/>
          <w:highlight w:val="none"/>
        </w:rPr>
      </w:pPr>
      <w:r>
        <w:rPr>
          <w:rFonts w:hint="eastAsia" w:ascii="宋体" w:hAnsi="宋体"/>
          <w:color w:val="auto"/>
          <w:highlight w:val="none"/>
        </w:rPr>
        <w:t>本项目不接受联合体投标。</w:t>
      </w:r>
    </w:p>
    <w:bookmarkEnd w:id="64"/>
    <w:bookmarkEnd w:id="65"/>
    <w:p>
      <w:pPr>
        <w:pStyle w:val="3"/>
        <w:spacing w:line="360" w:lineRule="auto"/>
        <w:rPr>
          <w:color w:val="auto"/>
          <w:highlight w:val="none"/>
        </w:rPr>
      </w:pPr>
      <w:bookmarkStart w:id="74" w:name="_Toc496601923"/>
      <w:bookmarkStart w:id="75" w:name="_Toc435178357"/>
      <w:bookmarkStart w:id="76" w:name="_Toc436215714"/>
      <w:bookmarkStart w:id="77" w:name="_Toc22821"/>
      <w:bookmarkStart w:id="78" w:name="_Toc32033"/>
      <w:bookmarkStart w:id="79" w:name="_Toc15941"/>
      <w:bookmarkStart w:id="80" w:name="_Toc20583"/>
      <w:bookmarkStart w:id="81" w:name="_Toc2560"/>
      <w:bookmarkStart w:id="82" w:name="_Toc31433"/>
      <w:bookmarkStart w:id="83" w:name="_Toc6693"/>
      <w:r>
        <w:rPr>
          <w:rFonts w:hint="eastAsia"/>
          <w:color w:val="auto"/>
          <w:highlight w:val="none"/>
        </w:rPr>
        <w:t xml:space="preserve">4. </w:t>
      </w:r>
      <w:bookmarkEnd w:id="74"/>
      <w:bookmarkEnd w:id="75"/>
      <w:bookmarkEnd w:id="76"/>
      <w:r>
        <w:rPr>
          <w:rFonts w:hint="eastAsia"/>
          <w:color w:val="auto"/>
          <w:highlight w:val="none"/>
        </w:rPr>
        <w:t>招标文件的获取</w:t>
      </w:r>
      <w:bookmarkEnd w:id="77"/>
      <w:bookmarkEnd w:id="78"/>
      <w:bookmarkEnd w:id="79"/>
      <w:bookmarkEnd w:id="80"/>
      <w:bookmarkEnd w:id="81"/>
      <w:bookmarkEnd w:id="82"/>
      <w:bookmarkEnd w:id="83"/>
    </w:p>
    <w:p>
      <w:pPr>
        <w:tabs>
          <w:tab w:val="left" w:pos="360"/>
        </w:tabs>
        <w:spacing w:line="360" w:lineRule="auto"/>
        <w:ind w:firstLine="420" w:firstLineChars="200"/>
        <w:rPr>
          <w:color w:val="auto"/>
          <w:szCs w:val="21"/>
          <w:highlight w:val="none"/>
        </w:rPr>
      </w:pPr>
      <w:r>
        <w:rPr>
          <w:rFonts w:hint="eastAsia"/>
          <w:color w:val="auto"/>
          <w:szCs w:val="21"/>
          <w:highlight w:val="none"/>
        </w:rPr>
        <w:t>符合资格的投标人应在</w:t>
      </w:r>
      <w:r>
        <w:rPr>
          <w:color w:val="auto"/>
          <w:szCs w:val="21"/>
          <w:highlight w:val="none"/>
        </w:rPr>
        <w:t>202</w:t>
      </w:r>
      <w:r>
        <w:rPr>
          <w:rFonts w:hint="eastAsia"/>
          <w:color w:val="auto"/>
          <w:szCs w:val="21"/>
          <w:highlight w:val="none"/>
          <w:lang w:val="en-US" w:eastAsia="zh-CN"/>
        </w:rPr>
        <w:t>5</w:t>
      </w:r>
      <w:r>
        <w:rPr>
          <w:rFonts w:hint="eastAsia"/>
          <w:color w:val="auto"/>
          <w:szCs w:val="21"/>
          <w:highlight w:val="none"/>
        </w:rPr>
        <w:t>年</w:t>
      </w:r>
      <w:r>
        <w:rPr>
          <w:color w:val="auto"/>
          <w:szCs w:val="21"/>
          <w:highlight w:val="none"/>
        </w:rPr>
        <w:t>1</w:t>
      </w:r>
      <w:r>
        <w:rPr>
          <w:rFonts w:hint="eastAsia"/>
          <w:color w:val="auto"/>
          <w:szCs w:val="21"/>
          <w:highlight w:val="none"/>
        </w:rPr>
        <w:t>2月</w:t>
      </w:r>
      <w:r>
        <w:rPr>
          <w:rFonts w:hint="eastAsia"/>
          <w:color w:val="auto"/>
          <w:szCs w:val="21"/>
          <w:highlight w:val="none"/>
          <w:lang w:val="en-US" w:eastAsia="zh-CN"/>
        </w:rPr>
        <w:t>8</w:t>
      </w:r>
      <w:r>
        <w:rPr>
          <w:rFonts w:hint="eastAsia"/>
          <w:color w:val="auto"/>
          <w:szCs w:val="21"/>
          <w:highlight w:val="none"/>
        </w:rPr>
        <w:t>日前完成以下报名手续，同时登录招标人网站（http://zbtb.southcn.com/）下载电子招标文件。</w:t>
      </w:r>
    </w:p>
    <w:p>
      <w:pPr>
        <w:numPr>
          <w:ilvl w:val="0"/>
          <w:numId w:val="2"/>
        </w:numPr>
        <w:tabs>
          <w:tab w:val="left" w:pos="360"/>
        </w:tabs>
        <w:spacing w:line="360" w:lineRule="auto"/>
        <w:ind w:left="0" w:firstLine="426"/>
        <w:rPr>
          <w:color w:val="auto"/>
          <w:szCs w:val="21"/>
          <w:highlight w:val="none"/>
        </w:rPr>
      </w:pPr>
      <w:r>
        <w:rPr>
          <w:rFonts w:hint="eastAsia"/>
          <w:color w:val="auto"/>
          <w:szCs w:val="21"/>
          <w:highlight w:val="none"/>
        </w:rPr>
        <w:t>标书款缴纳：投标人应以自有对公账户将标书款（</w:t>
      </w:r>
      <w:r>
        <w:rPr>
          <w:color w:val="auto"/>
          <w:szCs w:val="21"/>
          <w:highlight w:val="none"/>
        </w:rPr>
        <w:t>招标文件每套售价</w:t>
      </w:r>
      <w:r>
        <w:rPr>
          <w:color w:val="auto"/>
          <w:szCs w:val="21"/>
          <w:highlight w:val="none"/>
          <w:u w:val="single"/>
        </w:rPr>
        <w:t xml:space="preserve"> </w:t>
      </w:r>
      <w:r>
        <w:rPr>
          <w:rFonts w:hint="eastAsia"/>
          <w:color w:val="auto"/>
          <w:szCs w:val="21"/>
          <w:highlight w:val="none"/>
          <w:u w:val="single"/>
        </w:rPr>
        <w:t>150</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元，售后不退</w:t>
      </w:r>
      <w:r>
        <w:rPr>
          <w:rFonts w:hint="eastAsia"/>
          <w:color w:val="auto"/>
          <w:szCs w:val="21"/>
          <w:highlight w:val="none"/>
        </w:rPr>
        <w:t>）转账至以下招标人账户。汇款时，需在汇款单备注栏添加“</w:t>
      </w:r>
      <w:r>
        <w:rPr>
          <w:rFonts w:hint="eastAsia"/>
          <w:color w:val="auto"/>
          <w:szCs w:val="21"/>
          <w:highlight w:val="none"/>
          <w:u w:val="single"/>
          <w:lang w:val="en-US" w:eastAsia="zh-CN"/>
        </w:rPr>
        <w:t xml:space="preserve"> ZB202522 </w:t>
      </w:r>
      <w:r>
        <w:rPr>
          <w:rFonts w:hint="eastAsia"/>
          <w:color w:val="auto"/>
          <w:szCs w:val="21"/>
          <w:highlight w:val="none"/>
        </w:rPr>
        <w:t xml:space="preserve">标书款”。  </w:t>
      </w:r>
    </w:p>
    <w:p>
      <w:pPr>
        <w:tabs>
          <w:tab w:val="left" w:pos="360"/>
        </w:tabs>
        <w:spacing w:line="360" w:lineRule="auto"/>
        <w:ind w:firstLine="420"/>
        <w:rPr>
          <w:color w:val="auto"/>
          <w:szCs w:val="21"/>
          <w:highlight w:val="none"/>
        </w:rPr>
      </w:pPr>
      <w:r>
        <w:rPr>
          <w:rFonts w:hint="eastAsia"/>
          <w:color w:val="auto"/>
          <w:szCs w:val="21"/>
          <w:highlight w:val="none"/>
        </w:rPr>
        <w:t xml:space="preserve">招标人账户： </w:t>
      </w:r>
    </w:p>
    <w:p>
      <w:pPr>
        <w:tabs>
          <w:tab w:val="left" w:pos="360"/>
        </w:tabs>
        <w:spacing w:line="360" w:lineRule="auto"/>
        <w:ind w:firstLine="420"/>
        <w:rPr>
          <w:color w:val="auto"/>
          <w:szCs w:val="21"/>
          <w:highlight w:val="none"/>
        </w:rPr>
      </w:pPr>
      <w:r>
        <w:rPr>
          <w:rFonts w:hint="eastAsia"/>
          <w:color w:val="auto"/>
          <w:szCs w:val="21"/>
          <w:highlight w:val="none"/>
        </w:rPr>
        <w:t xml:space="preserve">单 位：广东南方人物周刊经营有限公司 </w:t>
      </w:r>
    </w:p>
    <w:p>
      <w:pPr>
        <w:tabs>
          <w:tab w:val="left" w:pos="360"/>
        </w:tabs>
        <w:spacing w:line="360" w:lineRule="auto"/>
        <w:ind w:firstLine="420"/>
        <w:rPr>
          <w:color w:val="auto"/>
          <w:szCs w:val="21"/>
          <w:highlight w:val="none"/>
        </w:rPr>
      </w:pPr>
      <w:r>
        <w:rPr>
          <w:rFonts w:hint="eastAsia"/>
          <w:color w:val="auto"/>
          <w:szCs w:val="21"/>
          <w:highlight w:val="none"/>
        </w:rPr>
        <w:t xml:space="preserve">开 户 行：中国农业银行广州五羊新城支行 </w:t>
      </w:r>
    </w:p>
    <w:p>
      <w:pPr>
        <w:tabs>
          <w:tab w:val="left" w:pos="360"/>
        </w:tabs>
        <w:spacing w:line="360" w:lineRule="auto"/>
        <w:ind w:firstLine="420"/>
        <w:rPr>
          <w:color w:val="auto"/>
          <w:szCs w:val="21"/>
          <w:highlight w:val="none"/>
          <w:lang w:val="zh-CN"/>
        </w:rPr>
      </w:pPr>
      <w:r>
        <w:rPr>
          <w:rFonts w:hint="eastAsia"/>
          <w:color w:val="auto"/>
          <w:szCs w:val="21"/>
          <w:highlight w:val="none"/>
        </w:rPr>
        <w:t>账 号：</w:t>
      </w:r>
      <w:bookmarkStart w:id="84" w:name="OLE_LINK1"/>
      <w:r>
        <w:rPr>
          <w:rFonts w:hint="eastAsia"/>
          <w:color w:val="auto"/>
          <w:szCs w:val="21"/>
          <w:highlight w:val="none"/>
          <w:lang w:val="zh-CN"/>
        </w:rPr>
        <w:t>44030401040003398</w:t>
      </w:r>
      <w:bookmarkEnd w:id="84"/>
    </w:p>
    <w:p>
      <w:pPr>
        <w:numPr>
          <w:ilvl w:val="0"/>
          <w:numId w:val="2"/>
        </w:numPr>
        <w:tabs>
          <w:tab w:val="left" w:pos="360"/>
        </w:tabs>
        <w:spacing w:line="360" w:lineRule="auto"/>
        <w:ind w:left="0" w:firstLine="420"/>
        <w:rPr>
          <w:color w:val="auto"/>
          <w:szCs w:val="21"/>
          <w:highlight w:val="none"/>
        </w:rPr>
      </w:pPr>
      <w:r>
        <w:rPr>
          <w:rFonts w:hint="eastAsia"/>
          <w:color w:val="auto"/>
          <w:szCs w:val="21"/>
          <w:highlight w:val="none"/>
        </w:rPr>
        <w:t>投标登记：填写投标登记表（格式见招标文件附表）并加盖法人公章，连同标书款汇款凭证和发票开具的信息，扫描成PDF格式文件发送至招标方邮箱：</w:t>
      </w:r>
      <w:r>
        <w:rPr>
          <w:rFonts w:hint="eastAsia"/>
          <w:color w:val="auto"/>
          <w:szCs w:val="21"/>
          <w:highlight w:val="none"/>
          <w:u w:val="single"/>
        </w:rPr>
        <w:t xml:space="preserve"> nfzbtb@nfmedia.com </w:t>
      </w:r>
      <w:r>
        <w:rPr>
          <w:rFonts w:hint="eastAsia"/>
          <w:color w:val="auto"/>
          <w:szCs w:val="21"/>
          <w:highlight w:val="none"/>
        </w:rPr>
        <w:t>。</w:t>
      </w:r>
    </w:p>
    <w:p>
      <w:pPr>
        <w:pStyle w:val="3"/>
        <w:spacing w:line="360" w:lineRule="auto"/>
        <w:rPr>
          <w:color w:val="auto"/>
          <w:highlight w:val="none"/>
        </w:rPr>
      </w:pPr>
      <w:bookmarkStart w:id="85" w:name="_Toc436215716"/>
      <w:bookmarkStart w:id="86" w:name="_Toc9670"/>
      <w:bookmarkStart w:id="87" w:name="_Toc15714"/>
      <w:bookmarkStart w:id="88" w:name="_Toc4769"/>
      <w:bookmarkStart w:id="89" w:name="_Toc435178359"/>
      <w:bookmarkStart w:id="90" w:name="_Toc8220"/>
      <w:bookmarkStart w:id="91" w:name="_Toc17703"/>
      <w:bookmarkStart w:id="92" w:name="_Toc496601925"/>
      <w:bookmarkStart w:id="93" w:name="_Toc22601"/>
      <w:bookmarkStart w:id="94" w:name="_Toc20016"/>
      <w:r>
        <w:rPr>
          <w:rFonts w:hint="eastAsia"/>
          <w:color w:val="auto"/>
          <w:highlight w:val="none"/>
        </w:rPr>
        <w:t>5</w:t>
      </w:r>
      <w:r>
        <w:rPr>
          <w:color w:val="auto"/>
          <w:highlight w:val="none"/>
        </w:rPr>
        <w:t>.</w:t>
      </w:r>
      <w:r>
        <w:rPr>
          <w:rFonts w:hint="eastAsia"/>
          <w:color w:val="auto"/>
          <w:highlight w:val="none"/>
        </w:rPr>
        <w:t>投标文件递交</w:t>
      </w:r>
      <w:bookmarkEnd w:id="85"/>
      <w:bookmarkEnd w:id="86"/>
      <w:bookmarkEnd w:id="87"/>
      <w:bookmarkEnd w:id="88"/>
      <w:bookmarkEnd w:id="89"/>
      <w:bookmarkEnd w:id="90"/>
      <w:bookmarkEnd w:id="91"/>
      <w:bookmarkEnd w:id="92"/>
      <w:bookmarkEnd w:id="93"/>
      <w:bookmarkEnd w:id="94"/>
      <w:bookmarkStart w:id="95" w:name="OLE_LINK8"/>
    </w:p>
    <w:p>
      <w:pPr>
        <w:numPr>
          <w:ilvl w:val="0"/>
          <w:numId w:val="3"/>
        </w:numPr>
        <w:autoSpaceDE w:val="0"/>
        <w:autoSpaceDN w:val="0"/>
        <w:adjustRightInd w:val="0"/>
        <w:spacing w:line="360" w:lineRule="auto"/>
        <w:ind w:left="-6" w:firstLine="426"/>
        <w:jc w:val="left"/>
        <w:rPr>
          <w:rFonts w:ascii="宋体" w:hAnsi="宋体" w:cs="宋体"/>
          <w:color w:val="auto"/>
          <w:kern w:val="0"/>
          <w:szCs w:val="21"/>
          <w:highlight w:val="none"/>
        </w:rPr>
      </w:pPr>
      <w:r>
        <w:rPr>
          <w:rFonts w:hint="eastAsia" w:ascii="宋体" w:hAnsi="宋体" w:cs="宋体"/>
          <w:color w:val="auto"/>
          <w:kern w:val="0"/>
          <w:szCs w:val="21"/>
          <w:highlight w:val="none"/>
        </w:rPr>
        <w:t>投标文件递交时间为</w:t>
      </w:r>
      <w:r>
        <w:rPr>
          <w:rFonts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ascii="宋体" w:hAnsi="宋体" w:cs="宋体"/>
          <w:color w:val="auto"/>
          <w:szCs w:val="21"/>
          <w:highlight w:val="none"/>
          <w:u w:val="single"/>
        </w:rPr>
        <w:t>1</w:t>
      </w:r>
      <w:r>
        <w:rPr>
          <w:rFonts w:hint="eastAsia" w:ascii="宋体" w:hAnsi="宋体" w:cs="宋体"/>
          <w:color w:val="auto"/>
          <w:szCs w:val="21"/>
          <w:highlight w:val="none"/>
          <w:u w:val="single"/>
        </w:rPr>
        <w:t>2月</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日</w:t>
      </w:r>
      <w:r>
        <w:rPr>
          <w:rFonts w:ascii="宋体" w:hAnsi="宋体" w:cs="宋体"/>
          <w:color w:val="auto"/>
          <w:szCs w:val="21"/>
          <w:highlight w:val="none"/>
          <w:u w:val="single"/>
        </w:rPr>
        <w:t>15时至202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ascii="宋体" w:hAnsi="宋体" w:cs="宋体"/>
          <w:color w:val="auto"/>
          <w:szCs w:val="21"/>
          <w:highlight w:val="none"/>
          <w:u w:val="single"/>
        </w:rPr>
        <w:t>1</w:t>
      </w:r>
      <w:r>
        <w:rPr>
          <w:rFonts w:hint="eastAsia" w:ascii="宋体" w:hAnsi="宋体" w:cs="宋体"/>
          <w:color w:val="auto"/>
          <w:szCs w:val="21"/>
          <w:highlight w:val="none"/>
          <w:u w:val="single"/>
        </w:rPr>
        <w:t>2月</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日</w:t>
      </w:r>
      <w:r>
        <w:rPr>
          <w:rFonts w:ascii="宋体" w:hAnsi="宋体" w:cs="宋体"/>
          <w:color w:val="auto"/>
          <w:szCs w:val="21"/>
          <w:highlight w:val="none"/>
          <w:u w:val="single"/>
        </w:rPr>
        <w:t>16时</w:t>
      </w:r>
      <w:r>
        <w:rPr>
          <w:rFonts w:hint="eastAsia" w:ascii="宋体" w:hAnsi="宋体" w:cs="宋体"/>
          <w:color w:val="auto"/>
          <w:szCs w:val="21"/>
          <w:highlight w:val="none"/>
        </w:rPr>
        <w:t>。</w:t>
      </w:r>
    </w:p>
    <w:p>
      <w:pPr>
        <w:numPr>
          <w:ilvl w:val="0"/>
          <w:numId w:val="3"/>
        </w:numPr>
        <w:autoSpaceDE w:val="0"/>
        <w:autoSpaceDN w:val="0"/>
        <w:adjustRightInd w:val="0"/>
        <w:spacing w:line="360" w:lineRule="auto"/>
        <w:ind w:left="-6" w:firstLine="426"/>
        <w:jc w:val="left"/>
        <w:rPr>
          <w:rFonts w:hint="eastAsia" w:ascii="宋体" w:hAnsi="宋体" w:cs="宋体"/>
          <w:color w:val="auto"/>
          <w:kern w:val="0"/>
          <w:szCs w:val="21"/>
          <w:highlight w:val="none"/>
        </w:rPr>
      </w:pPr>
      <w:r>
        <w:rPr>
          <w:rFonts w:hint="eastAsia" w:ascii="宋体" w:hAnsi="宋体" w:cs="宋体"/>
          <w:color w:val="auto"/>
          <w:kern w:val="0"/>
          <w:szCs w:val="21"/>
          <w:highlight w:val="none"/>
        </w:rPr>
        <w:t>投标文件递交的截止时间（投标截止时间，下同）为</w:t>
      </w:r>
      <w:r>
        <w:rPr>
          <w:rFonts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kern w:val="0"/>
          <w:szCs w:val="21"/>
          <w:highlight w:val="none"/>
          <w:u w:val="single"/>
        </w:rPr>
        <w:t>年</w:t>
      </w:r>
      <w:r>
        <w:rPr>
          <w:rFonts w:ascii="宋体" w:hAnsi="宋体" w:cs="宋体"/>
          <w:color w:val="auto"/>
          <w:kern w:val="0"/>
          <w:szCs w:val="21"/>
          <w:highlight w:val="none"/>
          <w:u w:val="single"/>
        </w:rPr>
        <w:t>1</w:t>
      </w:r>
      <w:r>
        <w:rPr>
          <w:rFonts w:hint="eastAsia" w:ascii="宋体" w:hAnsi="宋体" w:cs="宋体"/>
          <w:color w:val="auto"/>
          <w:kern w:val="0"/>
          <w:szCs w:val="21"/>
          <w:highlight w:val="none"/>
          <w:u w:val="single"/>
        </w:rPr>
        <w:t>2月</w:t>
      </w:r>
      <w:r>
        <w:rPr>
          <w:rFonts w:hint="eastAsia" w:ascii="宋体" w:hAnsi="宋体" w:cs="宋体"/>
          <w:color w:val="auto"/>
          <w:kern w:val="0"/>
          <w:szCs w:val="21"/>
          <w:highlight w:val="none"/>
          <w:u w:val="single"/>
          <w:lang w:val="en-US" w:eastAsia="zh-CN"/>
        </w:rPr>
        <w:t>8</w:t>
      </w:r>
      <w:r>
        <w:rPr>
          <w:rFonts w:hint="eastAsia" w:ascii="宋体" w:hAnsi="宋体" w:cs="宋体"/>
          <w:color w:val="auto"/>
          <w:kern w:val="0"/>
          <w:szCs w:val="21"/>
          <w:highlight w:val="none"/>
          <w:u w:val="single"/>
        </w:rPr>
        <w:t>日</w:t>
      </w:r>
      <w:r>
        <w:rPr>
          <w:rFonts w:ascii="宋体" w:hAnsi="宋体" w:cs="宋体"/>
          <w:color w:val="auto"/>
          <w:szCs w:val="21"/>
          <w:highlight w:val="none"/>
          <w:u w:val="single"/>
        </w:rPr>
        <w:t>16</w:t>
      </w:r>
      <w:r>
        <w:rPr>
          <w:rFonts w:hint="eastAsia" w:ascii="宋体" w:hAnsi="宋体" w:cs="宋体"/>
          <w:color w:val="auto"/>
          <w:kern w:val="0"/>
          <w:szCs w:val="21"/>
          <w:highlight w:val="none"/>
          <w:u w:val="single"/>
        </w:rPr>
        <w:t>时</w:t>
      </w:r>
      <w:r>
        <w:rPr>
          <w:rFonts w:ascii="宋体" w:hAnsi="宋体" w:cs="宋体"/>
          <w:color w:val="auto"/>
          <w:kern w:val="0"/>
          <w:szCs w:val="21"/>
          <w:highlight w:val="none"/>
          <w:u w:val="single"/>
        </w:rPr>
        <w:t>00分</w:t>
      </w:r>
      <w:r>
        <w:rPr>
          <w:rFonts w:hint="eastAsia" w:ascii="宋体" w:hAnsi="宋体" w:cs="宋体"/>
          <w:color w:val="auto"/>
          <w:kern w:val="0"/>
          <w:szCs w:val="21"/>
          <w:highlight w:val="none"/>
        </w:rPr>
        <w:t>，地点为广州市广州大道中289号南方报业传媒集团289艺术园区生活综合楼3楼广东省南方文化产权交易所评标室。</w:t>
      </w:r>
      <w:bookmarkStart w:id="1262" w:name="_GoBack"/>
      <w:bookmarkEnd w:id="1262"/>
    </w:p>
    <w:p>
      <w:pPr>
        <w:numPr>
          <w:ilvl w:val="0"/>
          <w:numId w:val="3"/>
        </w:numPr>
        <w:autoSpaceDE w:val="0"/>
        <w:autoSpaceDN w:val="0"/>
        <w:adjustRightInd w:val="0"/>
        <w:spacing w:line="360" w:lineRule="auto"/>
        <w:ind w:left="-6" w:firstLine="426"/>
        <w:jc w:val="left"/>
        <w:rPr>
          <w:rFonts w:ascii="宋体" w:hAnsi="宋体" w:cs="宋体"/>
          <w:color w:val="auto"/>
          <w:kern w:val="0"/>
          <w:szCs w:val="21"/>
          <w:highlight w:val="none"/>
        </w:rPr>
      </w:pPr>
      <w:r>
        <w:rPr>
          <w:rFonts w:hint="eastAsia" w:ascii="宋体" w:hAnsi="宋体" w:cs="宋体"/>
          <w:color w:val="auto"/>
          <w:kern w:val="0"/>
          <w:szCs w:val="21"/>
          <w:highlight w:val="none"/>
        </w:rPr>
        <w:t>逾期送达的、未送达指定地点的或者不按照招标文件要求密封的投标文件，招标人将予以拒收。</w:t>
      </w:r>
    </w:p>
    <w:p>
      <w:pPr>
        <w:numPr>
          <w:ilvl w:val="0"/>
          <w:numId w:val="3"/>
        </w:numPr>
        <w:autoSpaceDE w:val="0"/>
        <w:autoSpaceDN w:val="0"/>
        <w:adjustRightInd w:val="0"/>
        <w:spacing w:line="360" w:lineRule="auto"/>
        <w:ind w:left="-6" w:firstLine="426"/>
        <w:jc w:val="left"/>
        <w:rPr>
          <w:rFonts w:ascii="宋体" w:hAnsi="宋体" w:cs="宋体"/>
          <w:color w:val="auto"/>
          <w:kern w:val="0"/>
          <w:szCs w:val="21"/>
          <w:highlight w:val="none"/>
        </w:rPr>
      </w:pPr>
      <w:r>
        <w:rPr>
          <w:rFonts w:hint="eastAsia" w:ascii="宋体" w:hAnsi="宋体" w:cs="宋体"/>
          <w:color w:val="auto"/>
          <w:kern w:val="0"/>
          <w:szCs w:val="21"/>
          <w:highlight w:val="none"/>
        </w:rPr>
        <w:t>本项目接受投标人以快递的形式递交投标文件，递</w:t>
      </w:r>
      <w:r>
        <w:rPr>
          <w:rFonts w:ascii="宋体" w:hAnsi="宋体" w:cs="宋体"/>
          <w:color w:val="auto"/>
          <w:kern w:val="0"/>
          <w:szCs w:val="21"/>
          <w:highlight w:val="none"/>
        </w:rPr>
        <w:t>交时间以快递签收时间为准，超过投标截止</w:t>
      </w:r>
      <w:r>
        <w:rPr>
          <w:rFonts w:hint="eastAsia" w:ascii="宋体" w:hAnsi="宋体" w:cs="宋体"/>
          <w:color w:val="auto"/>
          <w:kern w:val="0"/>
          <w:szCs w:val="21"/>
          <w:highlight w:val="none"/>
        </w:rPr>
        <w:t>时间</w:t>
      </w:r>
      <w:r>
        <w:rPr>
          <w:rFonts w:ascii="宋体" w:hAnsi="宋体" w:cs="宋体"/>
          <w:color w:val="auto"/>
          <w:kern w:val="0"/>
          <w:szCs w:val="21"/>
          <w:highlight w:val="none"/>
        </w:rPr>
        <w:t>送达的，不予接受</w:t>
      </w:r>
      <w:r>
        <w:rPr>
          <w:rFonts w:hint="eastAsia" w:ascii="宋体" w:hAnsi="宋体" w:cs="宋体"/>
          <w:color w:val="auto"/>
          <w:kern w:val="0"/>
          <w:szCs w:val="21"/>
          <w:highlight w:val="none"/>
        </w:rPr>
        <w:t>。（快递投递时间为</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2025年11月17日17时至2025年12月8日16时，快递收件人及地址：曹小姐，18875247073</w:t>
      </w:r>
      <w:r>
        <w:rPr>
          <w:rFonts w:hint="eastAsia" w:ascii="宋体" w:hAnsi="宋体" w:cs="宋体"/>
          <w:color w:val="auto"/>
          <w:kern w:val="0"/>
          <w:szCs w:val="21"/>
          <w:highlight w:val="none"/>
          <w:lang w:eastAsia="zh-CN"/>
        </w:rPr>
        <w:t>，</w:t>
      </w:r>
      <w:r>
        <w:rPr>
          <w:rFonts w:hint="eastAsia" w:ascii="宋体" w:hAnsi="宋体" w:cs="宋体"/>
          <w:color w:val="auto"/>
          <w:kern w:val="0"/>
          <w:szCs w:val="21"/>
          <w:highlight w:val="none"/>
        </w:rPr>
        <w:t>广州市广州大道中289号南方报业传媒集团1号楼23楼。）</w:t>
      </w:r>
    </w:p>
    <w:p>
      <w:pPr>
        <w:pStyle w:val="3"/>
        <w:spacing w:line="360" w:lineRule="auto"/>
        <w:rPr>
          <w:color w:val="auto"/>
          <w:highlight w:val="none"/>
        </w:rPr>
      </w:pPr>
      <w:bookmarkStart w:id="96" w:name="_Toc31246"/>
      <w:bookmarkStart w:id="97" w:name="_Toc496601926"/>
      <w:bookmarkStart w:id="98" w:name="_Toc2457"/>
      <w:bookmarkStart w:id="99" w:name="_Toc9856"/>
      <w:bookmarkStart w:id="100" w:name="_Toc903"/>
      <w:bookmarkStart w:id="101" w:name="_Toc12406"/>
      <w:bookmarkStart w:id="102" w:name="_Toc23156"/>
      <w:bookmarkStart w:id="103" w:name="_Toc30579"/>
      <w:r>
        <w:rPr>
          <w:rFonts w:hint="eastAsia"/>
          <w:color w:val="auto"/>
          <w:highlight w:val="none"/>
        </w:rPr>
        <w:t>6. 开标时间与地点</w:t>
      </w:r>
      <w:bookmarkEnd w:id="96"/>
      <w:bookmarkEnd w:id="97"/>
      <w:bookmarkEnd w:id="98"/>
      <w:bookmarkEnd w:id="99"/>
      <w:bookmarkEnd w:id="100"/>
      <w:bookmarkEnd w:id="101"/>
      <w:bookmarkEnd w:id="102"/>
      <w:bookmarkEnd w:id="103"/>
    </w:p>
    <w:p>
      <w:pPr>
        <w:numPr>
          <w:ilvl w:val="1"/>
          <w:numId w:val="4"/>
        </w:numPr>
        <w:autoSpaceDE w:val="0"/>
        <w:autoSpaceDN w:val="0"/>
        <w:adjustRightInd w:val="0"/>
        <w:spacing w:line="360" w:lineRule="auto"/>
        <w:rPr>
          <w:rFonts w:ascii="宋体" w:hAnsi="宋体" w:cs="宋体"/>
          <w:color w:val="auto"/>
          <w:szCs w:val="21"/>
          <w:highlight w:val="none"/>
        </w:rPr>
      </w:pPr>
      <w:r>
        <w:rPr>
          <w:rFonts w:hint="eastAsia" w:ascii="宋体" w:hAnsi="宋体" w:cs="宋体"/>
          <w:b/>
          <w:bCs/>
          <w:color w:val="auto"/>
          <w:szCs w:val="21"/>
          <w:highlight w:val="none"/>
          <w:lang w:val="zh-CN"/>
        </w:rPr>
        <w:t>开标时间</w:t>
      </w:r>
      <w:r>
        <w:rPr>
          <w:rFonts w:hint="eastAsia" w:ascii="宋体" w:hAnsi="宋体" w:cs="宋体"/>
          <w:b/>
          <w:color w:val="auto"/>
          <w:szCs w:val="21"/>
          <w:highlight w:val="none"/>
          <w:lang w:val="zh-CN"/>
        </w:rPr>
        <w:t>：</w:t>
      </w:r>
      <w:r>
        <w:rPr>
          <w:rFonts w:ascii="宋体" w:hAnsi="宋体" w:cs="宋体"/>
          <w:color w:val="auto"/>
          <w:szCs w:val="21"/>
          <w:highlight w:val="none"/>
          <w:u w:val="single"/>
        </w:rPr>
        <w:t>202</w:t>
      </w:r>
      <w:r>
        <w:rPr>
          <w:rFonts w:hint="eastAsia" w:ascii="宋体" w:hAnsi="宋体" w:cs="宋体"/>
          <w:color w:val="auto"/>
          <w:szCs w:val="21"/>
          <w:highlight w:val="none"/>
          <w:u w:val="single"/>
          <w:lang w:val="en-US" w:eastAsia="zh-CN"/>
        </w:rPr>
        <w:t>5</w:t>
      </w:r>
      <w:r>
        <w:rPr>
          <w:rFonts w:hint="eastAsia" w:ascii="宋体" w:hAnsi="宋体" w:cs="宋体"/>
          <w:color w:val="auto"/>
          <w:szCs w:val="21"/>
          <w:highlight w:val="none"/>
          <w:u w:val="single"/>
        </w:rPr>
        <w:t>年</w:t>
      </w:r>
      <w:r>
        <w:rPr>
          <w:rFonts w:ascii="宋体" w:hAnsi="宋体" w:cs="宋体"/>
          <w:color w:val="auto"/>
          <w:szCs w:val="21"/>
          <w:highlight w:val="none"/>
          <w:u w:val="single"/>
        </w:rPr>
        <w:t>1</w:t>
      </w:r>
      <w:r>
        <w:rPr>
          <w:rFonts w:hint="eastAsia" w:ascii="宋体" w:hAnsi="宋体" w:cs="宋体"/>
          <w:color w:val="auto"/>
          <w:szCs w:val="21"/>
          <w:highlight w:val="none"/>
          <w:u w:val="single"/>
        </w:rPr>
        <w:t>2月</w:t>
      </w:r>
      <w:r>
        <w:rPr>
          <w:rFonts w:hint="eastAsia" w:ascii="宋体" w:hAnsi="宋体" w:cs="宋体"/>
          <w:color w:val="auto"/>
          <w:szCs w:val="21"/>
          <w:highlight w:val="none"/>
          <w:u w:val="single"/>
          <w:lang w:val="en-US" w:eastAsia="zh-CN"/>
        </w:rPr>
        <w:t>8</w:t>
      </w:r>
      <w:r>
        <w:rPr>
          <w:rFonts w:hint="eastAsia" w:ascii="宋体" w:hAnsi="宋体" w:cs="宋体"/>
          <w:color w:val="auto"/>
          <w:szCs w:val="21"/>
          <w:highlight w:val="none"/>
          <w:u w:val="single"/>
        </w:rPr>
        <w:t>日</w:t>
      </w:r>
      <w:r>
        <w:rPr>
          <w:rFonts w:ascii="宋体" w:hAnsi="宋体" w:cs="宋体"/>
          <w:color w:val="auto"/>
          <w:szCs w:val="21"/>
          <w:highlight w:val="none"/>
          <w:u w:val="single"/>
        </w:rPr>
        <w:t>16时00分</w:t>
      </w:r>
      <w:r>
        <w:rPr>
          <w:rFonts w:hint="eastAsia" w:ascii="宋体" w:hAnsi="宋体" w:cs="宋体"/>
          <w:color w:val="auto"/>
          <w:kern w:val="0"/>
          <w:szCs w:val="21"/>
          <w:highlight w:val="none"/>
          <w:lang w:val="zh-CN"/>
        </w:rPr>
        <w:t>。</w:t>
      </w:r>
    </w:p>
    <w:p>
      <w:pPr>
        <w:numPr>
          <w:ilvl w:val="1"/>
          <w:numId w:val="4"/>
        </w:numPr>
        <w:autoSpaceDE w:val="0"/>
        <w:autoSpaceDN w:val="0"/>
        <w:adjustRightInd w:val="0"/>
        <w:spacing w:line="360" w:lineRule="auto"/>
        <w:rPr>
          <w:rFonts w:hint="eastAsia" w:ascii="宋体" w:hAnsi="宋体" w:cs="宋体"/>
          <w:color w:val="auto"/>
          <w:kern w:val="0"/>
          <w:szCs w:val="21"/>
          <w:highlight w:val="none"/>
        </w:rPr>
      </w:pPr>
      <w:r>
        <w:rPr>
          <w:rFonts w:hint="eastAsia" w:ascii="宋体" w:hAnsi="宋体" w:cs="宋体"/>
          <w:b/>
          <w:bCs/>
          <w:color w:val="auto"/>
          <w:highlight w:val="none"/>
        </w:rPr>
        <w:t>开标地点：</w:t>
      </w:r>
      <w:r>
        <w:rPr>
          <w:rFonts w:hint="eastAsia" w:ascii="宋体" w:hAnsi="宋体" w:cs="宋体"/>
          <w:color w:val="auto"/>
          <w:kern w:val="0"/>
          <w:szCs w:val="21"/>
          <w:highlight w:val="none"/>
        </w:rPr>
        <w:t>广州市广州大道中289号南方报业传媒集团289艺术园区生活综合楼3楼广东省南方文化产权交易所评标室。</w:t>
      </w:r>
    </w:p>
    <w:bookmarkEnd w:id="66"/>
    <w:bookmarkEnd w:id="67"/>
    <w:bookmarkEnd w:id="68"/>
    <w:bookmarkEnd w:id="69"/>
    <w:bookmarkEnd w:id="70"/>
    <w:bookmarkEnd w:id="71"/>
    <w:bookmarkEnd w:id="72"/>
    <w:bookmarkEnd w:id="95"/>
    <w:p>
      <w:pPr>
        <w:pStyle w:val="3"/>
        <w:spacing w:line="360" w:lineRule="auto"/>
        <w:rPr>
          <w:color w:val="auto"/>
          <w:highlight w:val="none"/>
        </w:rPr>
      </w:pPr>
      <w:bookmarkStart w:id="104" w:name="_Toc26981"/>
      <w:bookmarkStart w:id="105" w:name="_Toc179632533"/>
      <w:bookmarkStart w:id="106" w:name="_Toc7761"/>
      <w:bookmarkStart w:id="107" w:name="_Toc435178360"/>
      <w:bookmarkStart w:id="108" w:name="_Toc496601927"/>
      <w:bookmarkStart w:id="109" w:name="_Toc17877"/>
      <w:bookmarkStart w:id="110" w:name="_Toc15249"/>
      <w:bookmarkStart w:id="111" w:name="_Toc246996906"/>
      <w:bookmarkStart w:id="112" w:name="_Toc436215717"/>
      <w:bookmarkStart w:id="113" w:name="_Toc246996163"/>
      <w:bookmarkStart w:id="114" w:name="_Toc19893"/>
      <w:bookmarkStart w:id="115" w:name="_Toc4396"/>
      <w:bookmarkStart w:id="116" w:name="_Toc247085677"/>
      <w:bookmarkStart w:id="117" w:name="_Toc157499355"/>
      <w:bookmarkStart w:id="118" w:name="_Toc25127"/>
      <w:r>
        <w:rPr>
          <w:rFonts w:hint="eastAsia"/>
          <w:color w:val="auto"/>
          <w:highlight w:val="none"/>
        </w:rPr>
        <w:t>7. 发布公告的媒介</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pPr>
        <w:spacing w:line="360" w:lineRule="auto"/>
        <w:ind w:firstLine="420" w:firstLineChars="200"/>
        <w:rPr>
          <w:color w:val="auto"/>
          <w:highlight w:val="none"/>
        </w:rPr>
      </w:pPr>
      <w:r>
        <w:rPr>
          <w:rFonts w:hint="eastAsia"/>
          <w:color w:val="auto"/>
          <w:highlight w:val="none"/>
        </w:rPr>
        <w:t>本次招标公告同时在</w:t>
      </w:r>
      <w:r>
        <w:rPr>
          <w:rFonts w:hint="eastAsia"/>
          <w:color w:val="auto"/>
          <w:highlight w:val="none"/>
          <w:u w:val="single"/>
        </w:rPr>
        <w:t xml:space="preserve"> 南方日报、中国招</w:t>
      </w:r>
      <w:r>
        <w:rPr>
          <w:rFonts w:hint="eastAsia"/>
          <w:color w:val="auto"/>
          <w:highlight w:val="none"/>
          <w:u w:val="single"/>
          <w:lang w:val="en-US" w:eastAsia="zh-CN"/>
        </w:rPr>
        <w:t>标</w:t>
      </w:r>
      <w:r>
        <w:rPr>
          <w:rFonts w:hint="eastAsia"/>
          <w:color w:val="auto"/>
          <w:highlight w:val="none"/>
          <w:u w:val="single"/>
        </w:rPr>
        <w:t>投标公共服务平台、招标人网站（</w:t>
      </w:r>
      <w:r>
        <w:rPr>
          <w:rFonts w:hint="eastAsia"/>
          <w:color w:val="auto"/>
          <w:szCs w:val="21"/>
          <w:highlight w:val="none"/>
        </w:rPr>
        <w:t>http://zbtb.southcn.com/</w:t>
      </w:r>
      <w:r>
        <w:rPr>
          <w:rFonts w:hint="eastAsia"/>
          <w:color w:val="auto"/>
          <w:szCs w:val="21"/>
          <w:highlight w:val="none"/>
          <w:u w:val="single"/>
        </w:rPr>
        <w:t>）</w:t>
      </w:r>
      <w:r>
        <w:rPr>
          <w:rFonts w:hint="eastAsia"/>
          <w:color w:val="auto"/>
          <w:highlight w:val="none"/>
        </w:rPr>
        <w:t>上发布。</w:t>
      </w:r>
    </w:p>
    <w:p>
      <w:pPr>
        <w:pStyle w:val="3"/>
        <w:spacing w:line="360" w:lineRule="auto"/>
        <w:rPr>
          <w:color w:val="auto"/>
          <w:highlight w:val="none"/>
        </w:rPr>
      </w:pPr>
      <w:bookmarkStart w:id="119" w:name="_Toc179632534"/>
      <w:bookmarkStart w:id="120" w:name="_Toc435178361"/>
      <w:bookmarkStart w:id="121" w:name="_Toc21316"/>
      <w:bookmarkStart w:id="122" w:name="_Toc246996164"/>
      <w:bookmarkStart w:id="123" w:name="_Toc496601928"/>
      <w:bookmarkStart w:id="124" w:name="_Toc247085678"/>
      <w:bookmarkStart w:id="125" w:name="_Toc13024"/>
      <w:bookmarkStart w:id="126" w:name="_Toc25102"/>
      <w:bookmarkStart w:id="127" w:name="_Toc7376"/>
      <w:bookmarkStart w:id="128" w:name="_Toc152042293"/>
      <w:bookmarkStart w:id="129" w:name="_Toc17870"/>
      <w:bookmarkStart w:id="130" w:name="_Toc144974485"/>
      <w:bookmarkStart w:id="131" w:name="_Toc22310"/>
      <w:bookmarkStart w:id="132" w:name="_Toc21686"/>
      <w:bookmarkStart w:id="133" w:name="_Toc152045517"/>
      <w:bookmarkStart w:id="134" w:name="_Toc246996907"/>
      <w:bookmarkStart w:id="135" w:name="_Toc436215718"/>
      <w:r>
        <w:rPr>
          <w:rFonts w:hint="eastAsia"/>
          <w:color w:val="auto"/>
          <w:highlight w:val="none"/>
        </w:rPr>
        <w:t>8</w:t>
      </w:r>
      <w:r>
        <w:rPr>
          <w:color w:val="auto"/>
          <w:highlight w:val="none"/>
        </w:rPr>
        <w:t>. 联系方式</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pPr>
        <w:topLinePunct/>
        <w:spacing w:line="360" w:lineRule="auto"/>
        <w:ind w:firstLine="420" w:firstLineChars="200"/>
        <w:rPr>
          <w:color w:val="auto"/>
          <w:szCs w:val="21"/>
          <w:highlight w:val="none"/>
        </w:rPr>
      </w:pPr>
      <w:r>
        <w:rPr>
          <w:color w:val="auto"/>
          <w:szCs w:val="21"/>
          <w:highlight w:val="none"/>
        </w:rPr>
        <w:t>招 标 人：</w:t>
      </w:r>
      <w:r>
        <w:rPr>
          <w:rFonts w:hint="eastAsia"/>
          <w:color w:val="auto"/>
          <w:szCs w:val="21"/>
          <w:highlight w:val="none"/>
          <w:u w:val="single"/>
        </w:rPr>
        <w:t>广东南方人物周刊经营有限公司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地    址：</w:t>
      </w:r>
      <w:r>
        <w:rPr>
          <w:rFonts w:hint="eastAsia"/>
          <w:color w:val="auto"/>
          <w:szCs w:val="21"/>
          <w:highlight w:val="none"/>
          <w:u w:val="single"/>
        </w:rPr>
        <w:t>广州大道中289号南方报业传媒集团1号楼23层　   　</w:t>
      </w:r>
      <w:r>
        <w:rPr>
          <w:color w:val="auto"/>
          <w:szCs w:val="21"/>
          <w:highlight w:val="none"/>
        </w:rPr>
        <w:tab/>
      </w:r>
      <w:r>
        <w:rPr>
          <w:rFonts w:hint="eastAsia"/>
          <w:color w:val="auto"/>
          <w:szCs w:val="21"/>
          <w:highlight w:val="non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邮    编：</w:t>
      </w:r>
      <w:r>
        <w:rPr>
          <w:rFonts w:hint="eastAsia"/>
          <w:color w:val="auto"/>
          <w:szCs w:val="21"/>
          <w:highlight w:val="none"/>
          <w:u w:val="single"/>
        </w:rPr>
        <w:t>510601　　　　　　　　　　　　　　　　　　　　　　</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联 系 人：</w:t>
      </w:r>
      <w:r>
        <w:rPr>
          <w:rFonts w:hint="eastAsia"/>
          <w:color w:val="auto"/>
          <w:szCs w:val="21"/>
          <w:highlight w:val="none"/>
          <w:lang w:val="en-US" w:eastAsia="zh-CN"/>
        </w:rPr>
        <w:t>曹</w:t>
      </w:r>
      <w:r>
        <w:rPr>
          <w:rFonts w:hint="eastAsia"/>
          <w:color w:val="auto"/>
          <w:szCs w:val="21"/>
          <w:highlight w:val="none"/>
          <w:u w:val="single"/>
        </w:rPr>
        <w:t xml:space="preserve">小姐　　　　　　　　　　　　　　　　　　　　　　    </w:t>
      </w:r>
      <w:r>
        <w:rPr>
          <w:color w:val="auto"/>
          <w:szCs w:val="21"/>
          <w:highlight w:val="none"/>
          <w:u w:val="single"/>
        </w:rPr>
        <w:t xml:space="preserve">  </w:t>
      </w:r>
      <w:r>
        <w:rPr>
          <w:color w:val="auto"/>
          <w:szCs w:val="21"/>
          <w:highlight w:val="none"/>
        </w:rPr>
        <w:t xml:space="preserve">    </w:t>
      </w:r>
    </w:p>
    <w:p>
      <w:pPr>
        <w:topLinePunct/>
        <w:spacing w:line="360" w:lineRule="auto"/>
        <w:ind w:firstLine="420" w:firstLineChars="200"/>
        <w:rPr>
          <w:color w:val="auto"/>
          <w:szCs w:val="21"/>
          <w:highlight w:val="none"/>
        </w:rPr>
      </w:pPr>
      <w:r>
        <w:rPr>
          <w:color w:val="auto"/>
          <w:szCs w:val="21"/>
          <w:highlight w:val="none"/>
        </w:rPr>
        <w:t>电    话：</w:t>
      </w:r>
      <w:r>
        <w:rPr>
          <w:rFonts w:hint="eastAsia"/>
          <w:color w:val="auto"/>
          <w:szCs w:val="21"/>
          <w:highlight w:val="none"/>
          <w:u w:val="single"/>
        </w:rPr>
        <w:t>020-8737</w:t>
      </w:r>
      <w:r>
        <w:rPr>
          <w:rFonts w:hint="eastAsia"/>
          <w:color w:val="auto"/>
          <w:szCs w:val="21"/>
          <w:highlight w:val="none"/>
          <w:u w:val="single"/>
          <w:lang w:val="en-US" w:eastAsia="zh-CN"/>
        </w:rPr>
        <w:t>0210</w:t>
      </w:r>
      <w:r>
        <w:rPr>
          <w:rFonts w:hint="eastAsia"/>
          <w:color w:val="auto"/>
          <w:szCs w:val="21"/>
          <w:highlight w:val="none"/>
          <w:u w:val="single"/>
        </w:rPr>
        <w:t>，</w:t>
      </w:r>
      <w:r>
        <w:rPr>
          <w:rFonts w:hint="eastAsia"/>
          <w:color w:val="auto"/>
          <w:szCs w:val="21"/>
          <w:highlight w:val="none"/>
          <w:u w:val="single"/>
          <w:lang w:val="en-US" w:eastAsia="zh-CN"/>
        </w:rPr>
        <w:t>18875247073</w:t>
      </w:r>
      <w:r>
        <w:rPr>
          <w:rFonts w:hint="eastAsia"/>
          <w:color w:val="auto"/>
          <w:szCs w:val="21"/>
          <w:highlight w:val="none"/>
          <w:u w:val="single"/>
        </w:rPr>
        <w:t xml:space="preserve"> 　　　　　　　　　　</w:t>
      </w:r>
      <w:r>
        <w:rPr>
          <w:color w:val="auto"/>
          <w:szCs w:val="21"/>
          <w:highlight w:val="none"/>
          <w:u w:val="single"/>
        </w:rPr>
        <w:t xml:space="preserve"> </w:t>
      </w:r>
    </w:p>
    <w:p>
      <w:pPr>
        <w:topLinePunct/>
        <w:spacing w:line="360" w:lineRule="auto"/>
        <w:ind w:firstLine="420" w:firstLineChars="200"/>
        <w:rPr>
          <w:color w:val="auto"/>
          <w:szCs w:val="21"/>
          <w:highlight w:val="none"/>
        </w:rPr>
      </w:pPr>
      <w:r>
        <w:rPr>
          <w:color w:val="auto"/>
          <w:szCs w:val="21"/>
          <w:highlight w:val="none"/>
        </w:rPr>
        <w:t>电子邮件：</w:t>
      </w:r>
      <w:r>
        <w:rPr>
          <w:color w:val="auto"/>
          <w:highlight w:val="none"/>
          <w:u w:val="single"/>
        </w:rPr>
        <w:t>nfzbtb@nfmedia.com</w:t>
      </w:r>
      <w:r>
        <w:rPr>
          <w:rFonts w:hint="eastAsia" w:ascii="宋体" w:hAnsi="宋体"/>
          <w:color w:val="auto"/>
          <w:highlight w:val="none"/>
          <w:u w:val="single"/>
        </w:rPr>
        <w:t xml:space="preserve">　　　　　　　　　　　　　　　　 </w:t>
      </w:r>
      <w:r>
        <w:rPr>
          <w:color w:val="auto"/>
          <w:szCs w:val="21"/>
          <w:highlight w:val="none"/>
          <w:u w:val="single"/>
        </w:rPr>
        <w:t xml:space="preserve">   </w:t>
      </w:r>
      <w:r>
        <w:rPr>
          <w:color w:val="auto"/>
          <w:szCs w:val="21"/>
          <w:highlight w:val="none"/>
        </w:rPr>
        <w:t xml:space="preserve">    </w:t>
      </w:r>
    </w:p>
    <w:p>
      <w:pPr>
        <w:tabs>
          <w:tab w:val="left" w:pos="7549"/>
        </w:tabs>
        <w:topLinePunct/>
        <w:spacing w:line="360" w:lineRule="auto"/>
        <w:ind w:firstLine="420" w:firstLineChars="200"/>
        <w:rPr>
          <w:color w:val="auto"/>
          <w:szCs w:val="21"/>
          <w:highlight w:val="none"/>
          <w:u w:val="single"/>
        </w:rPr>
      </w:pPr>
      <w:r>
        <w:rPr>
          <w:color w:val="auto"/>
          <w:highlight w:val="none"/>
        </w:rPr>
        <mc:AlternateContent>
          <mc:Choice Requires="wps">
            <w:drawing>
              <wp:anchor distT="0" distB="0" distL="114300" distR="114300" simplePos="0" relativeHeight="251661312" behindDoc="0" locked="0" layoutInCell="1" allowOverlap="1">
                <wp:simplePos x="0" y="0"/>
                <wp:positionH relativeFrom="column">
                  <wp:posOffset>3668395</wp:posOffset>
                </wp:positionH>
                <wp:positionV relativeFrom="paragraph">
                  <wp:posOffset>220980</wp:posOffset>
                </wp:positionV>
                <wp:extent cx="55626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56260" cy="635"/>
                        </a:xfrm>
                        <a:prstGeom prst="line">
                          <a:avLst/>
                        </a:prstGeom>
                        <a:ln w="317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flip:y;margin-left:288.85pt;margin-top:17.4pt;height:0.05pt;width:43.8pt;z-index:251661312;mso-width-relative:page;mso-height-relative:page;" filled="f" stroked="t" coordsize="21600,21600" o:gfxdata="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hs2OP1gAAAAkBAAAPAAAAAAAAAAEAIAAAACIAAABkcnMvZG93bnJldi54bWxQSwECFAAU&#10;AAAACACHTuJAzzPQ3PMBAADjAwAADgAAAAAAAAABACAAAAAlAQAAZHJzL2Uyb0RvYy54bWxQSwUG&#10;AAAAAAYABgBZAQAAigUAAAAA&#10;">
                <v:fill on="f" focussize="0,0"/>
                <v:stroke weight="0.25pt" color="#000000" joinstyle="round"/>
                <v:imagedata o:title=""/>
                <o:lock v:ext="edit" aspectratio="f"/>
              </v:line>
            </w:pict>
          </mc:Fallback>
        </mc:AlternateContent>
      </w:r>
      <w:r>
        <w:rPr>
          <w:color w:val="auto"/>
          <w:highlight w:val="none"/>
        </w:rPr>
        <mc:AlternateContent>
          <mc:Choice Requires="wps">
            <w:drawing>
              <wp:anchor distT="0" distB="0" distL="114300" distR="114300" simplePos="0" relativeHeight="251660288" behindDoc="0" locked="0" layoutInCell="1" allowOverlap="1">
                <wp:simplePos x="0" y="0"/>
                <wp:positionH relativeFrom="column">
                  <wp:posOffset>3655695</wp:posOffset>
                </wp:positionH>
                <wp:positionV relativeFrom="paragraph">
                  <wp:posOffset>220980</wp:posOffset>
                </wp:positionV>
                <wp:extent cx="640080" cy="7620"/>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640080" cy="7620"/>
                        </a:xfrm>
                        <a:prstGeom prst="line">
                          <a:avLst/>
                        </a:prstGeom>
                        <a:ln>
                          <a:noFill/>
                        </a:ln>
                      </wps:spPr>
                      <wps:bodyPr/>
                    </wps:wsp>
                  </a:graphicData>
                </a:graphic>
              </wp:anchor>
            </w:drawing>
          </mc:Choice>
          <mc:Fallback>
            <w:pict>
              <v:line id="_x0000_s1026" o:spid="_x0000_s1026" o:spt="20" style="position:absolute;left:0pt;flip:y;margin-left:287.85pt;margin-top:17.4pt;height:0.6pt;width:50.4pt;z-index:251660288;mso-width-relative:page;mso-height-relative:page;" filled="f" stroked="f" coordsize="21600,21600" o:gfxdata="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">
                <v:fill on="f" focussize="0,0"/>
                <v:stroke on="f"/>
                <v:imagedata o:title=""/>
                <o:lock v:ext="edit" aspectratio="f"/>
              </v:line>
            </w:pict>
          </mc:Fallback>
        </mc:AlternateContent>
      </w:r>
      <w:r>
        <w:rPr>
          <w:color w:val="auto"/>
          <w:szCs w:val="21"/>
          <w:highlight w:val="none"/>
        </w:rPr>
        <w:t>网    址：</w:t>
      </w:r>
      <w:r>
        <w:rPr>
          <w:color w:val="auto"/>
          <w:szCs w:val="21"/>
          <w:highlight w:val="none"/>
          <w:u w:val="single"/>
        </w:rPr>
        <w:t xml:space="preserve"> </w:t>
      </w:r>
      <w:r>
        <w:rPr>
          <w:color w:val="auto"/>
          <w:highlight w:val="none"/>
        </w:rPr>
        <w:fldChar w:fldCharType="begin"/>
      </w:r>
      <w:r>
        <w:rPr>
          <w:color w:val="auto"/>
          <w:highlight w:val="none"/>
        </w:rPr>
        <w:instrText xml:space="preserve"> HYPERLINK "https://zbtb.southcn.com/node_9381c01914" </w:instrText>
      </w:r>
      <w:r>
        <w:rPr>
          <w:color w:val="auto"/>
          <w:highlight w:val="none"/>
        </w:rPr>
        <w:fldChar w:fldCharType="separate"/>
      </w:r>
      <w:r>
        <w:rPr>
          <w:rStyle w:val="20"/>
          <w:rFonts w:hint="eastAsia"/>
          <w:color w:val="auto"/>
          <w:highlight w:val="none"/>
        </w:rPr>
        <w:t>http://zbtb.southcn.com/</w:t>
      </w:r>
      <w:r>
        <w:rPr>
          <w:rStyle w:val="20"/>
          <w:rFonts w:hint="eastAsia"/>
          <w:color w:val="auto"/>
          <w:highlight w:val="none"/>
        </w:rPr>
        <w:fldChar w:fldCharType="end"/>
      </w:r>
      <w:r>
        <w:rPr>
          <w:rFonts w:hint="eastAsia"/>
          <w:color w:val="auto"/>
          <w:szCs w:val="21"/>
          <w:highlight w:val="none"/>
          <w:u w:val="single"/>
        </w:rPr>
        <w:t xml:space="preserve">                       </w:t>
      </w:r>
    </w:p>
    <w:p>
      <w:pPr>
        <w:tabs>
          <w:tab w:val="left" w:pos="7549"/>
        </w:tabs>
        <w:topLinePunct/>
        <w:spacing w:line="360" w:lineRule="auto"/>
        <w:ind w:firstLine="420" w:firstLineChars="200"/>
        <w:rPr>
          <w:color w:val="auto"/>
          <w:szCs w:val="21"/>
          <w:highlight w:val="none"/>
        </w:rPr>
      </w:pPr>
      <w:r>
        <w:rPr>
          <w:color w:val="auto"/>
          <w:szCs w:val="21"/>
          <w:highlight w:val="none"/>
        </w:rPr>
        <w:t>开户银行：</w:t>
      </w:r>
      <w:r>
        <w:rPr>
          <w:rFonts w:hint="eastAsia" w:ascii="宋体" w:hAnsi="宋体"/>
          <w:color w:val="auto"/>
          <w:highlight w:val="none"/>
          <w:u w:val="single"/>
        </w:rPr>
        <w:t>中国农业银行</w:t>
      </w:r>
      <w:r>
        <w:rPr>
          <w:rFonts w:ascii="宋体" w:hAnsi="宋体"/>
          <w:color w:val="auto"/>
          <w:highlight w:val="none"/>
          <w:u w:val="single"/>
        </w:rPr>
        <w:t>广州五羊</w:t>
      </w:r>
      <w:r>
        <w:rPr>
          <w:rFonts w:hint="eastAsia" w:ascii="宋体" w:hAnsi="宋体"/>
          <w:color w:val="auto"/>
          <w:highlight w:val="none"/>
          <w:u w:val="single"/>
        </w:rPr>
        <w:t>新城</w:t>
      </w:r>
      <w:r>
        <w:rPr>
          <w:rFonts w:ascii="宋体" w:hAnsi="宋体"/>
          <w:color w:val="auto"/>
          <w:highlight w:val="none"/>
          <w:u w:val="single"/>
        </w:rPr>
        <w:t>支行</w:t>
      </w:r>
      <w:r>
        <w:rPr>
          <w:rFonts w:hint="eastAsia" w:ascii="宋体" w:hAnsi="宋体"/>
          <w:color w:val="auto"/>
          <w:highlight w:val="none"/>
          <w:u w:val="single"/>
        </w:rPr>
        <w:t>　　　　　　　　　　　</w:t>
      </w:r>
      <w:r>
        <w:rPr>
          <w:color w:val="auto"/>
          <w:szCs w:val="21"/>
          <w:highlight w:val="none"/>
        </w:rPr>
        <w:t xml:space="preserve">       </w:t>
      </w:r>
    </w:p>
    <w:p>
      <w:pPr>
        <w:topLinePunct/>
        <w:spacing w:line="360" w:lineRule="auto"/>
        <w:ind w:firstLine="420" w:firstLineChars="200"/>
        <w:rPr>
          <w:color w:val="auto"/>
          <w:szCs w:val="21"/>
          <w:highlight w:val="none"/>
        </w:rPr>
      </w:pPr>
      <w:r>
        <w:rPr>
          <w:rFonts w:hint="eastAsia"/>
          <w:color w:val="auto"/>
          <w:szCs w:val="21"/>
          <w:highlight w:val="none"/>
        </w:rPr>
        <w:t>账</w:t>
      </w:r>
      <w:r>
        <w:rPr>
          <w:color w:val="auto"/>
          <w:szCs w:val="21"/>
          <w:highlight w:val="none"/>
        </w:rPr>
        <w:t xml:space="preserve">    号：</w:t>
      </w:r>
      <w:r>
        <w:rPr>
          <w:color w:val="auto"/>
          <w:szCs w:val="21"/>
          <w:highlight w:val="none"/>
          <w:u w:val="single"/>
        </w:rPr>
        <w:t xml:space="preserve"> </w:t>
      </w:r>
      <w:r>
        <w:rPr>
          <w:rFonts w:hint="eastAsia"/>
          <w:color w:val="auto"/>
          <w:szCs w:val="21"/>
          <w:highlight w:val="none"/>
          <w:u w:val="single"/>
          <w:lang w:val="zh-CN"/>
        </w:rPr>
        <w:t>44030401040003398　　　　　　　　　　　　　　　　</w:t>
      </w:r>
      <w:r>
        <w:rPr>
          <w:color w:val="auto"/>
          <w:szCs w:val="21"/>
          <w:highlight w:val="none"/>
          <w:u w:val="single"/>
        </w:rPr>
        <w:t xml:space="preserve">      </w:t>
      </w:r>
    </w:p>
    <w:p>
      <w:pPr>
        <w:spacing w:line="360" w:lineRule="auto"/>
        <w:ind w:firstLine="420" w:firstLineChars="200"/>
        <w:rPr>
          <w:color w:val="auto"/>
          <w:szCs w:val="21"/>
          <w:highlight w:val="none"/>
        </w:rPr>
      </w:pPr>
      <w:r>
        <w:rPr>
          <w:color w:val="auto"/>
          <w:szCs w:val="21"/>
          <w:highlight w:val="none"/>
        </w:rPr>
        <w:t xml:space="preserve">  </w:t>
      </w:r>
    </w:p>
    <w:p>
      <w:pPr>
        <w:spacing w:line="360" w:lineRule="auto"/>
        <w:ind w:firstLine="420" w:firstLineChars="200"/>
        <w:rPr>
          <w:color w:val="auto"/>
          <w:szCs w:val="21"/>
          <w:highlight w:val="none"/>
        </w:rPr>
      </w:pPr>
      <w:r>
        <w:rPr>
          <w:color w:val="auto"/>
          <w:szCs w:val="21"/>
          <w:highlight w:val="none"/>
        </w:rPr>
        <w:t xml:space="preserve">   </w:t>
      </w:r>
    </w:p>
    <w:p>
      <w:pPr>
        <w:spacing w:line="360" w:lineRule="auto"/>
        <w:ind w:firstLine="420" w:firstLineChars="200"/>
        <w:rPr>
          <w:color w:val="auto"/>
          <w:szCs w:val="21"/>
          <w:highlight w:val="none"/>
        </w:rPr>
      </w:pPr>
    </w:p>
    <w:p>
      <w:pPr>
        <w:spacing w:line="360" w:lineRule="auto"/>
        <w:ind w:firstLine="420" w:firstLineChars="200"/>
        <w:rPr>
          <w:color w:val="auto"/>
          <w:szCs w:val="21"/>
          <w:highlight w:val="none"/>
        </w:rPr>
      </w:pPr>
    </w:p>
    <w:p>
      <w:pPr>
        <w:spacing w:line="360" w:lineRule="auto"/>
        <w:rPr>
          <w:color w:val="auto"/>
          <w:highlight w:val="none"/>
        </w:rPr>
      </w:pPr>
      <w:r>
        <w:rPr>
          <w:color w:val="auto"/>
          <w:szCs w:val="21"/>
          <w:highlight w:val="none"/>
        </w:rPr>
        <w:t>　　　　　　　　　　　　　　　　</w:t>
      </w:r>
      <w:r>
        <w:rPr>
          <w:rFonts w:hint="eastAsia"/>
          <w:color w:val="auto"/>
          <w:szCs w:val="21"/>
          <w:highlight w:val="none"/>
        </w:rPr>
        <w:t xml:space="preserve">                      </w:t>
      </w:r>
      <w:r>
        <w:rPr>
          <w:color w:val="auto"/>
          <w:szCs w:val="21"/>
          <w:highlight w:val="none"/>
        </w:rPr>
        <w:t>　</w:t>
      </w:r>
      <w:r>
        <w:rPr>
          <w:rFonts w:ascii="宋体" w:hAnsi="宋体"/>
          <w:color w:val="auto"/>
          <w:highlight w:val="none"/>
        </w:rPr>
        <w:t>202</w:t>
      </w:r>
      <w:r>
        <w:rPr>
          <w:rFonts w:hint="eastAsia" w:ascii="宋体" w:hAnsi="宋体"/>
          <w:color w:val="auto"/>
          <w:highlight w:val="none"/>
          <w:lang w:val="en-US" w:eastAsia="zh-CN"/>
        </w:rPr>
        <w:t>5</w:t>
      </w:r>
      <w:r>
        <w:rPr>
          <w:rFonts w:ascii="宋体" w:hAnsi="宋体"/>
          <w:color w:val="auto"/>
          <w:highlight w:val="none"/>
        </w:rPr>
        <w:t>年11月</w:t>
      </w:r>
      <w:r>
        <w:rPr>
          <w:rFonts w:hint="eastAsia" w:ascii="宋体" w:hAnsi="宋体"/>
          <w:color w:val="auto"/>
          <w:highlight w:val="none"/>
          <w:lang w:val="en-US" w:eastAsia="zh-CN"/>
        </w:rPr>
        <w:t>17</w:t>
      </w:r>
      <w:r>
        <w:rPr>
          <w:rFonts w:ascii="宋体" w:hAnsi="宋体"/>
          <w:color w:val="auto"/>
          <w:highlight w:val="none"/>
        </w:rPr>
        <w:t>日</w:t>
      </w:r>
    </w:p>
    <w:p>
      <w:pPr>
        <w:spacing w:line="360" w:lineRule="auto"/>
        <w:rPr>
          <w:color w:val="auto"/>
          <w:highlight w:val="none"/>
        </w:rPr>
      </w:pPr>
      <w:bookmarkStart w:id="136" w:name="_Toc435178362"/>
      <w:bookmarkStart w:id="137" w:name="_Toc436212714"/>
      <w:bookmarkStart w:id="138" w:name="_Toc436215719"/>
      <w:bookmarkStart w:id="139" w:name="_Toc433812702"/>
    </w:p>
    <w:p>
      <w:pPr>
        <w:pStyle w:val="4"/>
        <w:rPr>
          <w:color w:val="auto"/>
          <w:highlight w:val="none"/>
        </w:rPr>
      </w:pPr>
      <w:r>
        <w:rPr>
          <w:color w:val="auto"/>
          <w:highlight w:val="none"/>
        </w:rPr>
        <w:br w:type="page"/>
      </w:r>
      <w:bookmarkStart w:id="140" w:name="_Toc17223"/>
      <w:bookmarkStart w:id="141" w:name="_Toc27705"/>
      <w:bookmarkStart w:id="142" w:name="_Toc26864"/>
      <w:bookmarkStart w:id="143" w:name="_Toc3531"/>
      <w:bookmarkStart w:id="144" w:name="_Toc6783"/>
      <w:bookmarkStart w:id="145" w:name="_Toc496601929"/>
      <w:bookmarkStart w:id="146" w:name="_Toc27979"/>
      <w:bookmarkStart w:id="147" w:name="_Toc20255"/>
      <w:r>
        <w:rPr>
          <w:rFonts w:hint="eastAsia"/>
          <w:color w:val="auto"/>
          <w:highlight w:val="none"/>
        </w:rPr>
        <w:t>附件：投标登记表</w:t>
      </w:r>
      <w:bookmarkEnd w:id="136"/>
      <w:bookmarkEnd w:id="137"/>
      <w:bookmarkEnd w:id="138"/>
      <w:bookmarkEnd w:id="139"/>
      <w:bookmarkEnd w:id="140"/>
      <w:bookmarkEnd w:id="141"/>
      <w:bookmarkEnd w:id="142"/>
      <w:bookmarkEnd w:id="143"/>
      <w:bookmarkEnd w:id="144"/>
      <w:bookmarkEnd w:id="145"/>
      <w:bookmarkEnd w:id="146"/>
      <w:bookmarkEnd w:id="147"/>
    </w:p>
    <w:p>
      <w:pPr>
        <w:pStyle w:val="4"/>
        <w:jc w:val="center"/>
        <w:rPr>
          <w:color w:val="auto"/>
          <w:highlight w:val="none"/>
        </w:rPr>
      </w:pPr>
      <w:bookmarkStart w:id="148" w:name="_Toc370404319"/>
      <w:bookmarkStart w:id="149" w:name="_Toc29545"/>
      <w:bookmarkStart w:id="150" w:name="_Toc433812703"/>
      <w:bookmarkStart w:id="151" w:name="_Toc496601930"/>
      <w:bookmarkStart w:id="152" w:name="_Toc28851"/>
      <w:bookmarkStart w:id="153" w:name="_Toc387136949"/>
      <w:bookmarkStart w:id="154" w:name="_Toc24195"/>
      <w:bookmarkStart w:id="155" w:name="_Toc19053"/>
      <w:bookmarkStart w:id="156" w:name="_Toc8548"/>
      <w:bookmarkStart w:id="157" w:name="_Toc421608092"/>
      <w:bookmarkStart w:id="158" w:name="_Toc437351949"/>
      <w:bookmarkStart w:id="159" w:name="_Toc437348603"/>
      <w:bookmarkStart w:id="160" w:name="_Toc431226068"/>
      <w:bookmarkStart w:id="161" w:name="_Toc370403120"/>
      <w:bookmarkStart w:id="162" w:name="_Toc32387"/>
      <w:bookmarkStart w:id="163" w:name="_Toc435178363"/>
      <w:bookmarkStart w:id="164" w:name="_Toc426113934"/>
      <w:bookmarkStart w:id="165" w:name="_Toc26445"/>
      <w:bookmarkStart w:id="166" w:name="_Toc437351808"/>
      <w:bookmarkStart w:id="167" w:name="_Toc436215720"/>
      <w:bookmarkStart w:id="168" w:name="_Toc22130"/>
      <w:bookmarkStart w:id="169" w:name="_Toc436212715"/>
      <w:bookmarkStart w:id="170" w:name="_Toc390852122"/>
      <w:bookmarkStart w:id="171" w:name="_Toc19994"/>
      <w:r>
        <w:rPr>
          <w:rFonts w:hint="eastAsia"/>
          <w:color w:val="auto"/>
          <w:highlight w:val="none"/>
        </w:rPr>
        <w:t>投标登记表</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pPr>
        <w:pStyle w:val="22"/>
        <w:spacing w:line="360" w:lineRule="auto"/>
        <w:rPr>
          <w:color w:val="auto"/>
          <w:szCs w:val="21"/>
          <w:highlight w:val="none"/>
        </w:rPr>
      </w:pPr>
      <w:r>
        <w:rPr>
          <w:rFonts w:hint="eastAsia"/>
          <w:color w:val="auto"/>
          <w:szCs w:val="21"/>
          <w:highlight w:val="none"/>
        </w:rPr>
        <w:t>广东南方人物周刊经营有限公司：</w:t>
      </w:r>
    </w:p>
    <w:p>
      <w:pPr>
        <w:spacing w:line="360" w:lineRule="auto"/>
        <w:ind w:firstLine="420"/>
        <w:rPr>
          <w:color w:val="auto"/>
          <w:szCs w:val="21"/>
          <w:highlight w:val="none"/>
        </w:rPr>
      </w:pPr>
      <w:r>
        <w:rPr>
          <w:rFonts w:hint="eastAsia" w:ascii="黑体" w:eastAsia="黑体"/>
          <w:color w:val="auto"/>
          <w:szCs w:val="28"/>
          <w:highlight w:val="none"/>
        </w:rPr>
        <w:t xml:space="preserve">  </w:t>
      </w:r>
      <w:r>
        <w:rPr>
          <w:rFonts w:hint="eastAsia"/>
          <w:color w:val="auto"/>
          <w:szCs w:val="21"/>
          <w:highlight w:val="none"/>
        </w:rPr>
        <w:t>我公司已认真阅读本项目招标公告及相关资料,并确信已完全符合招标公告所列的报名条件和要求,愿以积极认真的态度参与投标，投标登记资料如下：</w:t>
      </w:r>
    </w:p>
    <w:p>
      <w:pPr>
        <w:spacing w:line="360" w:lineRule="auto"/>
        <w:ind w:firstLine="420"/>
        <w:rPr>
          <w:color w:val="auto"/>
          <w:szCs w:val="21"/>
          <w:highlight w:val="none"/>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6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vAlign w:val="center"/>
          </w:tcPr>
          <w:p>
            <w:pPr>
              <w:spacing w:line="360" w:lineRule="auto"/>
              <w:rPr>
                <w:color w:val="auto"/>
                <w:szCs w:val="30"/>
                <w:highlight w:val="none"/>
              </w:rPr>
            </w:pPr>
            <w:r>
              <w:rPr>
                <w:rFonts w:hint="eastAsia"/>
                <w:color w:val="auto"/>
                <w:szCs w:val="30"/>
                <w:highlight w:val="none"/>
              </w:rPr>
              <w:t>项目编号</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项目名称</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投标人全称</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联系人</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2448" w:type="dxa"/>
            <w:vAlign w:val="center"/>
          </w:tcPr>
          <w:p>
            <w:pPr>
              <w:spacing w:line="360" w:lineRule="auto"/>
              <w:rPr>
                <w:color w:val="auto"/>
                <w:szCs w:val="30"/>
                <w:highlight w:val="none"/>
              </w:rPr>
            </w:pPr>
            <w:r>
              <w:rPr>
                <w:rFonts w:hint="eastAsia"/>
                <w:color w:val="auto"/>
                <w:szCs w:val="30"/>
                <w:highlight w:val="none"/>
              </w:rPr>
              <w:t>联系电话</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trPr>
        <w:tc>
          <w:tcPr>
            <w:tcW w:w="2448" w:type="dxa"/>
            <w:vAlign w:val="center"/>
          </w:tcPr>
          <w:p>
            <w:pPr>
              <w:spacing w:line="360" w:lineRule="auto"/>
              <w:rPr>
                <w:color w:val="auto"/>
                <w:szCs w:val="30"/>
                <w:highlight w:val="none"/>
              </w:rPr>
            </w:pPr>
            <w:r>
              <w:rPr>
                <w:rFonts w:hint="eastAsia"/>
                <w:color w:val="auto"/>
                <w:szCs w:val="30"/>
                <w:highlight w:val="none"/>
              </w:rPr>
              <w:t>传真</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vAlign w:val="center"/>
          </w:tcPr>
          <w:p>
            <w:pPr>
              <w:spacing w:line="360" w:lineRule="auto"/>
              <w:rPr>
                <w:color w:val="auto"/>
                <w:szCs w:val="30"/>
                <w:highlight w:val="none"/>
              </w:rPr>
            </w:pPr>
            <w:r>
              <w:rPr>
                <w:rFonts w:hint="eastAsia"/>
                <w:color w:val="auto"/>
                <w:szCs w:val="30"/>
                <w:highlight w:val="none"/>
              </w:rPr>
              <w:t>手机</w:t>
            </w:r>
          </w:p>
        </w:tc>
        <w:tc>
          <w:tcPr>
            <w:tcW w:w="6074" w:type="dxa"/>
            <w:vAlign w:val="center"/>
          </w:tcPr>
          <w:p>
            <w:pPr>
              <w:spacing w:line="360" w:lineRule="auto"/>
              <w:rPr>
                <w:color w:val="auto"/>
                <w:szCs w:val="3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2448" w:type="dxa"/>
            <w:vAlign w:val="center"/>
          </w:tcPr>
          <w:p>
            <w:pPr>
              <w:spacing w:line="360" w:lineRule="auto"/>
              <w:rPr>
                <w:color w:val="auto"/>
                <w:szCs w:val="30"/>
                <w:highlight w:val="none"/>
              </w:rPr>
            </w:pPr>
            <w:r>
              <w:rPr>
                <w:rFonts w:hint="eastAsia"/>
                <w:color w:val="auto"/>
                <w:szCs w:val="30"/>
                <w:highlight w:val="none"/>
              </w:rPr>
              <w:t>企业资质</w:t>
            </w:r>
          </w:p>
          <w:p>
            <w:pPr>
              <w:spacing w:line="360" w:lineRule="auto"/>
              <w:rPr>
                <w:color w:val="auto"/>
                <w:szCs w:val="30"/>
                <w:highlight w:val="none"/>
              </w:rPr>
            </w:pPr>
            <w:r>
              <w:rPr>
                <w:rFonts w:hint="eastAsia"/>
                <w:color w:val="auto"/>
                <w:szCs w:val="30"/>
                <w:highlight w:val="none"/>
              </w:rPr>
              <w:t>（按投标人资格要求）</w:t>
            </w:r>
          </w:p>
        </w:tc>
        <w:tc>
          <w:tcPr>
            <w:tcW w:w="6074" w:type="dxa"/>
            <w:vAlign w:val="center"/>
          </w:tcPr>
          <w:p>
            <w:pPr>
              <w:spacing w:line="360" w:lineRule="auto"/>
              <w:rPr>
                <w:color w:val="auto"/>
                <w:szCs w:val="30"/>
                <w:highlight w:val="none"/>
              </w:rPr>
            </w:pPr>
          </w:p>
        </w:tc>
      </w:tr>
    </w:tbl>
    <w:p>
      <w:pPr>
        <w:spacing w:line="360" w:lineRule="auto"/>
        <w:rPr>
          <w:color w:val="auto"/>
          <w:szCs w:val="30"/>
          <w:highlight w:val="none"/>
        </w:rPr>
      </w:pPr>
      <w:r>
        <w:rPr>
          <w:rFonts w:hint="eastAsia"/>
          <w:color w:val="auto"/>
          <w:szCs w:val="30"/>
          <w:highlight w:val="none"/>
        </w:rPr>
        <w:t>后附：</w:t>
      </w:r>
    </w:p>
    <w:p>
      <w:pPr>
        <w:spacing w:line="360" w:lineRule="auto"/>
        <w:rPr>
          <w:color w:val="auto"/>
          <w:szCs w:val="30"/>
          <w:highlight w:val="none"/>
        </w:rPr>
      </w:pPr>
      <w:r>
        <w:rPr>
          <w:rFonts w:hint="eastAsia"/>
          <w:color w:val="auto"/>
          <w:szCs w:val="30"/>
          <w:highlight w:val="none"/>
        </w:rPr>
        <w:t>1、投标人资格证明文件</w:t>
      </w:r>
    </w:p>
    <w:p>
      <w:pPr>
        <w:spacing w:line="360" w:lineRule="auto"/>
        <w:rPr>
          <w:color w:val="auto"/>
          <w:szCs w:val="30"/>
          <w:highlight w:val="none"/>
        </w:rPr>
      </w:pPr>
      <w:r>
        <w:rPr>
          <w:rFonts w:hint="eastAsia"/>
          <w:color w:val="auto"/>
          <w:szCs w:val="30"/>
          <w:highlight w:val="none"/>
        </w:rPr>
        <w:t>2、标书款缴纳凭证</w:t>
      </w:r>
    </w:p>
    <w:p>
      <w:pPr>
        <w:spacing w:line="360" w:lineRule="auto"/>
        <w:rPr>
          <w:color w:val="auto"/>
          <w:szCs w:val="30"/>
          <w:highlight w:val="none"/>
        </w:rPr>
      </w:pPr>
      <w:r>
        <w:rPr>
          <w:rFonts w:hint="eastAsia"/>
          <w:color w:val="auto"/>
          <w:szCs w:val="30"/>
          <w:highlight w:val="none"/>
        </w:rPr>
        <w:t>3、发票开票信息</w:t>
      </w:r>
    </w:p>
    <w:p>
      <w:pPr>
        <w:spacing w:line="360" w:lineRule="auto"/>
        <w:rPr>
          <w:color w:val="auto"/>
          <w:szCs w:val="30"/>
          <w:highlight w:val="none"/>
        </w:rPr>
      </w:pPr>
    </w:p>
    <w:p>
      <w:pPr>
        <w:spacing w:line="360" w:lineRule="auto"/>
        <w:ind w:firstLine="5985" w:firstLineChars="2850"/>
        <w:rPr>
          <w:color w:val="auto"/>
          <w:szCs w:val="30"/>
          <w:highlight w:val="none"/>
        </w:rPr>
      </w:pPr>
      <w:r>
        <w:rPr>
          <w:rFonts w:hint="eastAsia"/>
          <w:color w:val="auto"/>
          <w:szCs w:val="30"/>
          <w:highlight w:val="none"/>
        </w:rPr>
        <w:t>投标人（盖章）：</w:t>
      </w:r>
    </w:p>
    <w:p>
      <w:pPr>
        <w:spacing w:line="360" w:lineRule="auto"/>
        <w:ind w:firstLine="5880" w:firstLineChars="2800"/>
        <w:rPr>
          <w:color w:val="auto"/>
          <w:szCs w:val="30"/>
          <w:highlight w:val="none"/>
        </w:rPr>
      </w:pPr>
    </w:p>
    <w:p>
      <w:pPr>
        <w:spacing w:line="360" w:lineRule="auto"/>
        <w:ind w:firstLine="5880" w:firstLineChars="2800"/>
        <w:rPr>
          <w:color w:val="auto"/>
          <w:szCs w:val="30"/>
          <w:highlight w:val="none"/>
        </w:rPr>
      </w:pPr>
      <w:r>
        <w:rPr>
          <w:rFonts w:hint="eastAsia"/>
          <w:color w:val="auto"/>
          <w:szCs w:val="30"/>
          <w:highlight w:val="none"/>
        </w:rPr>
        <w:t xml:space="preserve"> 年   月   日</w:t>
      </w:r>
      <w:bookmarkStart w:id="172" w:name="_Toc435178364"/>
      <w:bookmarkStart w:id="173" w:name="_Toc436215721"/>
      <w:bookmarkStart w:id="174" w:name="_Toc247085687"/>
      <w:bookmarkStart w:id="175" w:name="_Toc246996173"/>
      <w:bookmarkStart w:id="176" w:name="_Toc246996916"/>
      <w:bookmarkStart w:id="177" w:name="_Toc179632544"/>
      <w:bookmarkStart w:id="178" w:name="_Toc152045527"/>
      <w:bookmarkStart w:id="179" w:name="_Toc144974495"/>
      <w:bookmarkStart w:id="180" w:name="_Toc152042303"/>
    </w:p>
    <w:p>
      <w:pPr>
        <w:spacing w:line="360" w:lineRule="auto"/>
        <w:ind w:firstLine="5880" w:firstLineChars="2800"/>
        <w:rPr>
          <w:color w:val="auto"/>
          <w:szCs w:val="30"/>
          <w:highlight w:val="none"/>
        </w:rPr>
      </w:pPr>
    </w:p>
    <w:p>
      <w:pPr>
        <w:spacing w:line="360" w:lineRule="auto"/>
        <w:ind w:firstLine="5880" w:firstLineChars="2800"/>
        <w:rPr>
          <w:color w:val="auto"/>
          <w:szCs w:val="30"/>
          <w:highlight w:val="none"/>
        </w:rPr>
      </w:pPr>
    </w:p>
    <w:p>
      <w:pPr>
        <w:pStyle w:val="2"/>
        <w:spacing w:line="360" w:lineRule="auto"/>
        <w:rPr>
          <w:color w:val="auto"/>
          <w:highlight w:val="none"/>
        </w:rPr>
      </w:pPr>
      <w:r>
        <w:rPr>
          <w:color w:val="auto"/>
          <w:highlight w:val="none"/>
        </w:rPr>
        <w:br w:type="page"/>
      </w:r>
      <w:bookmarkStart w:id="181" w:name="_Toc566"/>
      <w:bookmarkStart w:id="182" w:name="_Toc24994"/>
      <w:bookmarkStart w:id="183" w:name="_Toc21822"/>
      <w:bookmarkStart w:id="184" w:name="_Toc15376"/>
      <w:bookmarkStart w:id="185" w:name="_Toc1657"/>
      <w:bookmarkStart w:id="186" w:name="_Toc496601931"/>
      <w:bookmarkStart w:id="187" w:name="_Toc1026"/>
      <w:bookmarkStart w:id="188" w:name="_Toc18102"/>
      <w:r>
        <w:rPr>
          <w:rFonts w:hint="eastAsia"/>
          <w:color w:val="auto"/>
          <w:highlight w:val="none"/>
        </w:rPr>
        <w:t>第二章 投标人须知</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pPr>
        <w:pStyle w:val="3"/>
        <w:spacing w:line="360" w:lineRule="auto"/>
        <w:rPr>
          <w:color w:val="auto"/>
          <w:highlight w:val="none"/>
        </w:rPr>
      </w:pPr>
      <w:bookmarkStart w:id="189" w:name="_Toc179632545"/>
      <w:bookmarkStart w:id="190" w:name="_Toc152042304"/>
      <w:bookmarkStart w:id="191" w:name="_Toc3624"/>
      <w:bookmarkStart w:id="192" w:name="_Toc246996917"/>
      <w:bookmarkStart w:id="193" w:name="_Toc144974496"/>
      <w:bookmarkStart w:id="194" w:name="_Toc436215722"/>
      <w:bookmarkStart w:id="195" w:name="_Toc6831"/>
      <w:bookmarkStart w:id="196" w:name="_Toc435178365"/>
      <w:bookmarkStart w:id="197" w:name="_Toc246996174"/>
      <w:bookmarkStart w:id="198" w:name="_Toc4659"/>
      <w:bookmarkStart w:id="199" w:name="_Toc496601932"/>
      <w:bookmarkStart w:id="200" w:name="_Toc7148"/>
      <w:bookmarkStart w:id="201" w:name="_Toc21656"/>
      <w:bookmarkStart w:id="202" w:name="_Toc152045528"/>
      <w:bookmarkStart w:id="203" w:name="_Toc247085688"/>
      <w:bookmarkStart w:id="204" w:name="_Toc31949"/>
      <w:bookmarkStart w:id="205" w:name="_Toc19325"/>
      <w:r>
        <w:rPr>
          <w:rFonts w:hint="eastAsia"/>
          <w:color w:val="auto"/>
          <w:highlight w:val="none"/>
        </w:rPr>
        <w:t>投标人须知前附表</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pPr>
        <w:spacing w:line="360" w:lineRule="auto"/>
        <w:rPr>
          <w:color w:val="auto"/>
          <w:highlight w:val="none"/>
        </w:rPr>
      </w:pPr>
    </w:p>
    <w:tbl>
      <w:tblPr>
        <w:tblStyle w:val="17"/>
        <w:tblW w:w="0" w:type="auto"/>
        <w:tblInd w:w="0" w:type="dxa"/>
        <w:tblLayout w:type="fixed"/>
        <w:tblCellMar>
          <w:top w:w="0" w:type="dxa"/>
          <w:left w:w="108" w:type="dxa"/>
          <w:bottom w:w="0" w:type="dxa"/>
          <w:right w:w="108" w:type="dxa"/>
        </w:tblCellMar>
      </w:tblPr>
      <w:tblGrid>
        <w:gridCol w:w="1008"/>
        <w:gridCol w:w="3420"/>
        <w:gridCol w:w="4500"/>
      </w:tblGrid>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条款号</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条  款  名  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b/>
                <w:color w:val="auto"/>
                <w:szCs w:val="21"/>
                <w:highlight w:val="none"/>
              </w:rPr>
              <w:t>编  列  内  容</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1.1.2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招标人</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名称：</w:t>
            </w:r>
            <w:r>
              <w:rPr>
                <w:rFonts w:hint="eastAsia"/>
                <w:color w:val="auto"/>
                <w:szCs w:val="21"/>
                <w:highlight w:val="none"/>
              </w:rPr>
              <w:t>广东南方人物周刊经营有限公司</w:t>
            </w:r>
          </w:p>
          <w:p>
            <w:pPr>
              <w:spacing w:line="360" w:lineRule="auto"/>
              <w:rPr>
                <w:rFonts w:ascii="宋体" w:hAnsi="宋体"/>
                <w:color w:val="auto"/>
                <w:highlight w:val="none"/>
              </w:rPr>
            </w:pPr>
            <w:r>
              <w:rPr>
                <w:color w:val="auto"/>
                <w:szCs w:val="21"/>
                <w:highlight w:val="none"/>
              </w:rPr>
              <w:t>地址：</w:t>
            </w:r>
            <w:r>
              <w:rPr>
                <w:rFonts w:hint="eastAsia" w:ascii="宋体" w:hAnsi="宋体"/>
                <w:color w:val="auto"/>
                <w:highlight w:val="none"/>
              </w:rPr>
              <w:t>广州市广州大道中289号</w:t>
            </w:r>
          </w:p>
          <w:p>
            <w:pPr>
              <w:spacing w:line="360" w:lineRule="auto"/>
              <w:rPr>
                <w:color w:val="auto"/>
                <w:szCs w:val="21"/>
                <w:highlight w:val="none"/>
              </w:rPr>
            </w:pPr>
            <w:r>
              <w:rPr>
                <w:color w:val="auto"/>
                <w:szCs w:val="21"/>
                <w:highlight w:val="none"/>
              </w:rPr>
              <w:t>联系人：</w:t>
            </w:r>
            <w:r>
              <w:rPr>
                <w:rFonts w:hint="eastAsia"/>
                <w:color w:val="auto"/>
                <w:szCs w:val="21"/>
                <w:highlight w:val="none"/>
                <w:lang w:val="en-US" w:eastAsia="zh-CN"/>
              </w:rPr>
              <w:t>曹</w:t>
            </w:r>
            <w:r>
              <w:rPr>
                <w:rFonts w:hint="eastAsia"/>
                <w:color w:val="auto"/>
                <w:szCs w:val="21"/>
                <w:highlight w:val="none"/>
              </w:rPr>
              <w:t>小姐</w:t>
            </w:r>
          </w:p>
          <w:p>
            <w:pPr>
              <w:shd w:val="clear" w:color="auto" w:fill="FFFFFF"/>
              <w:spacing w:line="360" w:lineRule="auto"/>
              <w:rPr>
                <w:rFonts w:hint="default" w:eastAsia="宋体"/>
                <w:color w:val="auto"/>
                <w:szCs w:val="21"/>
                <w:highlight w:val="none"/>
                <w:lang w:val="en-US" w:eastAsia="zh-CN"/>
              </w:rPr>
            </w:pPr>
            <w:r>
              <w:rPr>
                <w:color w:val="auto"/>
                <w:szCs w:val="21"/>
                <w:highlight w:val="none"/>
              </w:rPr>
              <w:t>电话：</w:t>
            </w:r>
            <w:r>
              <w:rPr>
                <w:rFonts w:hint="eastAsia"/>
                <w:color w:val="auto"/>
                <w:szCs w:val="21"/>
                <w:highlight w:val="none"/>
              </w:rPr>
              <w:t>020-8737</w:t>
            </w:r>
            <w:r>
              <w:rPr>
                <w:rFonts w:hint="eastAsia"/>
                <w:color w:val="auto"/>
                <w:szCs w:val="21"/>
                <w:highlight w:val="none"/>
                <w:lang w:val="en-US" w:eastAsia="zh-CN"/>
              </w:rPr>
              <w:t>0210</w:t>
            </w:r>
            <w:r>
              <w:rPr>
                <w:rFonts w:hint="eastAsia"/>
                <w:color w:val="auto"/>
                <w:szCs w:val="21"/>
                <w:highlight w:val="none"/>
              </w:rPr>
              <w:t>，</w:t>
            </w:r>
            <w:r>
              <w:rPr>
                <w:rFonts w:hint="eastAsia"/>
                <w:color w:val="auto"/>
                <w:szCs w:val="21"/>
                <w:highlight w:val="none"/>
                <w:lang w:val="en-US" w:eastAsia="zh-CN"/>
              </w:rPr>
              <w:t>18875247073</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1.1.</w:t>
            </w:r>
            <w:r>
              <w:rPr>
                <w:rFonts w:hint="eastAsia"/>
                <w:color w:val="auto"/>
                <w:szCs w:val="21"/>
                <w:highlight w:val="none"/>
              </w:rPr>
              <w:t>3</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项目名称</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南方人物周刊202</w:t>
            </w:r>
            <w:r>
              <w:rPr>
                <w:rFonts w:hint="eastAsia"/>
                <w:color w:val="auto"/>
                <w:szCs w:val="21"/>
                <w:highlight w:val="none"/>
                <w:lang w:val="en-US" w:eastAsia="zh-CN"/>
              </w:rPr>
              <w:t>6</w:t>
            </w:r>
            <w:r>
              <w:rPr>
                <w:rFonts w:hint="eastAsia"/>
                <w:color w:val="auto"/>
                <w:szCs w:val="21"/>
                <w:highlight w:val="none"/>
              </w:rPr>
              <w:t>年商业印刷服务</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1.4.1</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投标人资</w:t>
            </w:r>
            <w:r>
              <w:rPr>
                <w:rFonts w:hint="eastAsia"/>
                <w:color w:val="auto"/>
                <w:szCs w:val="21"/>
                <w:highlight w:val="none"/>
              </w:rPr>
              <w:t>格要求</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见招标公告投标人资格要求。</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2</w:t>
            </w:r>
            <w:r>
              <w:rPr>
                <w:color w:val="auto"/>
                <w:szCs w:val="21"/>
                <w:highlight w:val="none"/>
              </w:rPr>
              <w:t>.</w:t>
            </w:r>
            <w:r>
              <w:rPr>
                <w:rFonts w:hint="eastAsia"/>
                <w:color w:val="auto"/>
                <w:szCs w:val="21"/>
                <w:highlight w:val="none"/>
              </w:rPr>
              <w:t>2</w:t>
            </w:r>
            <w:r>
              <w:rPr>
                <w:color w:val="auto"/>
                <w:szCs w:val="21"/>
                <w:highlight w:val="none"/>
              </w:rPr>
              <w:t>.</w:t>
            </w:r>
            <w:r>
              <w:rPr>
                <w:rFonts w:hint="eastAsia"/>
                <w:color w:val="auto"/>
                <w:szCs w:val="21"/>
                <w:highlight w:val="none"/>
              </w:rPr>
              <w:t>1</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投标人提出问题的截止时间</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auto"/>
                <w:highlight w:val="none"/>
              </w:rPr>
            </w:pPr>
            <w:r>
              <w:rPr>
                <w:rFonts w:hint="eastAsia" w:ascii="宋体" w:hAnsi="宋体"/>
                <w:color w:val="auto"/>
                <w:highlight w:val="none"/>
              </w:rPr>
              <w:t>疑问提交时间</w:t>
            </w:r>
            <w:r>
              <w:rPr>
                <w:rFonts w:hint="eastAsia" w:ascii="宋体" w:hAnsi="宋体"/>
                <w:b/>
                <w:bCs/>
                <w:color w:val="auto"/>
                <w:highlight w:val="none"/>
              </w:rPr>
              <w:t>：</w:t>
            </w:r>
            <w:r>
              <w:rPr>
                <w:rFonts w:hint="eastAsia" w:ascii="宋体" w:hAnsi="宋体"/>
                <w:color w:val="auto"/>
                <w:highlight w:val="none"/>
                <w:u w:val="single"/>
              </w:rPr>
              <w:t>投标截止前5天。</w:t>
            </w:r>
          </w:p>
          <w:p>
            <w:pPr>
              <w:spacing w:line="360" w:lineRule="auto"/>
              <w:rPr>
                <w:rFonts w:ascii="宋体" w:hAnsi="宋体"/>
                <w:color w:val="auto"/>
                <w:highlight w:val="none"/>
              </w:rPr>
            </w:pPr>
            <w:r>
              <w:rPr>
                <w:rFonts w:hint="eastAsia" w:ascii="宋体" w:hAnsi="宋体"/>
                <w:color w:val="auto"/>
                <w:highlight w:val="none"/>
              </w:rPr>
              <w:t>提交疑问方式：发送电子邮件</w:t>
            </w:r>
          </w:p>
          <w:p>
            <w:pPr>
              <w:spacing w:line="360" w:lineRule="auto"/>
              <w:rPr>
                <w:rFonts w:ascii="宋体" w:hAnsi="宋体"/>
                <w:color w:val="auto"/>
                <w:highlight w:val="none"/>
              </w:rPr>
            </w:pPr>
            <w:r>
              <w:rPr>
                <w:rFonts w:hint="eastAsia" w:ascii="宋体" w:hAnsi="宋体"/>
                <w:color w:val="auto"/>
                <w:highlight w:val="none"/>
              </w:rPr>
              <w:t>文件格式要求：PDF格式</w:t>
            </w:r>
          </w:p>
          <w:p>
            <w:pPr>
              <w:spacing w:line="360" w:lineRule="auto"/>
              <w:rPr>
                <w:color w:val="auto"/>
                <w:szCs w:val="21"/>
                <w:highlight w:val="none"/>
              </w:rPr>
            </w:pPr>
            <w:r>
              <w:rPr>
                <w:rFonts w:hint="eastAsia" w:ascii="宋体" w:hAnsi="宋体"/>
                <w:color w:val="auto"/>
                <w:highlight w:val="none"/>
              </w:rPr>
              <w:t>招标人邮箱：</w:t>
            </w:r>
            <w:r>
              <w:rPr>
                <w:rFonts w:hint="eastAsia" w:ascii="宋体" w:hAnsi="宋体"/>
                <w:color w:val="auto"/>
                <w:highlight w:val="none"/>
                <w:u w:val="single"/>
              </w:rPr>
              <w:t>nfzbtb@nfmedia.com</w:t>
            </w:r>
            <w:r>
              <w:rPr>
                <w:color w:val="auto"/>
                <w:szCs w:val="21"/>
                <w:highlight w:val="none"/>
                <w:u w:val="single"/>
              </w:rPr>
              <w:t xml:space="preserve"> </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2</w:t>
            </w:r>
            <w:r>
              <w:rPr>
                <w:color w:val="auto"/>
                <w:szCs w:val="21"/>
                <w:highlight w:val="none"/>
              </w:rPr>
              <w:t>.</w:t>
            </w:r>
            <w:r>
              <w:rPr>
                <w:rFonts w:hint="eastAsia"/>
                <w:color w:val="auto"/>
                <w:szCs w:val="21"/>
                <w:highlight w:val="none"/>
              </w:rPr>
              <w:t>2</w:t>
            </w:r>
            <w:r>
              <w:rPr>
                <w:color w:val="auto"/>
                <w:szCs w:val="21"/>
                <w:highlight w:val="none"/>
              </w:rPr>
              <w:t>.</w:t>
            </w:r>
            <w:r>
              <w:rPr>
                <w:rFonts w:hint="eastAsia"/>
                <w:color w:val="auto"/>
                <w:szCs w:val="21"/>
                <w:highlight w:val="none"/>
              </w:rPr>
              <w:t>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招标人澄清</w:t>
            </w:r>
            <w:r>
              <w:rPr>
                <w:rFonts w:hint="eastAsia"/>
                <w:color w:val="auto"/>
                <w:szCs w:val="21"/>
                <w:highlight w:val="none"/>
              </w:rPr>
              <w:t>/修改</w:t>
            </w:r>
            <w:r>
              <w:rPr>
                <w:color w:val="auto"/>
                <w:szCs w:val="21"/>
                <w:highlight w:val="none"/>
              </w:rPr>
              <w:t>招标文件的截止时间</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hAnsi="宋体"/>
                <w:color w:val="auto"/>
                <w:highlight w:val="none"/>
              </w:rPr>
            </w:pPr>
            <w:r>
              <w:rPr>
                <w:rFonts w:hint="eastAsia" w:ascii="宋体" w:hAnsi="宋体"/>
                <w:color w:val="auto"/>
                <w:highlight w:val="none"/>
              </w:rPr>
              <w:t>招标人澄清、修改或答疑期限：在投标截止日期前3 天；</w:t>
            </w:r>
          </w:p>
          <w:p>
            <w:pPr>
              <w:spacing w:line="360" w:lineRule="auto"/>
              <w:rPr>
                <w:rFonts w:ascii="宋体" w:hAnsi="宋体"/>
                <w:color w:val="auto"/>
                <w:highlight w:val="none"/>
              </w:rPr>
            </w:pPr>
            <w:r>
              <w:rPr>
                <w:rFonts w:hint="eastAsia" w:ascii="宋体" w:hAnsi="宋体"/>
                <w:color w:val="auto"/>
                <w:highlight w:val="none"/>
              </w:rPr>
              <w:t>招标人澄清、修改或答疑方式：网上答疑。</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2.2.2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投标截止时间</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3.2.2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最高投标限价</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ascii="宋体" w:cs="宋体"/>
                <w:color w:val="auto"/>
                <w:kern w:val="0"/>
                <w:szCs w:val="21"/>
                <w:highlight w:val="none"/>
                <w:lang w:val="zh-CN"/>
              </w:rPr>
              <w:t>本项目不设</w:t>
            </w:r>
            <w:r>
              <w:rPr>
                <w:rFonts w:hint="eastAsia"/>
                <w:color w:val="auto"/>
                <w:szCs w:val="21"/>
                <w:highlight w:val="none"/>
              </w:rPr>
              <w:t>最高投标限价</w:t>
            </w:r>
            <w:r>
              <w:rPr>
                <w:rFonts w:hint="eastAsia" w:ascii="宋体" w:cs="宋体"/>
                <w:color w:val="auto"/>
                <w:kern w:val="0"/>
                <w:szCs w:val="21"/>
                <w:highlight w:val="none"/>
                <w:lang w:val="zh-CN"/>
              </w:rPr>
              <w:t>。</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3.2.4</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highlight w:val="none"/>
              </w:rPr>
              <w:t>投标报价的其他要求</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rFonts w:ascii="宋体" w:cs="宋体"/>
                <w:color w:val="auto"/>
                <w:kern w:val="0"/>
                <w:szCs w:val="21"/>
                <w:highlight w:val="none"/>
                <w:lang w:val="zh-CN"/>
              </w:rPr>
            </w:pPr>
            <w:r>
              <w:rPr>
                <w:rFonts w:hint="eastAsia" w:ascii="宋体" w:cs="宋体"/>
                <w:color w:val="auto"/>
                <w:kern w:val="0"/>
                <w:szCs w:val="21"/>
                <w:highlight w:val="none"/>
                <w:lang w:val="zh-CN"/>
              </w:rPr>
              <w:t>无</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3.3</w:t>
            </w:r>
            <w:r>
              <w:rPr>
                <w:rFonts w:hint="eastAsia"/>
                <w:color w:val="auto"/>
                <w:szCs w:val="21"/>
                <w:highlight w:val="none"/>
              </w:rPr>
              <w:t>.1</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投标有效期</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90天</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3.4.1</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投标保证金</w:t>
            </w:r>
          </w:p>
        </w:tc>
        <w:tc>
          <w:tcPr>
            <w:tcW w:w="4500" w:type="dxa"/>
            <w:tcBorders>
              <w:top w:val="single" w:color="auto" w:sz="4" w:space="0"/>
              <w:left w:val="single" w:color="auto" w:sz="4" w:space="0"/>
              <w:bottom w:val="single" w:color="auto" w:sz="4" w:space="0"/>
              <w:right w:val="single" w:color="auto" w:sz="4" w:space="0"/>
            </w:tcBorders>
            <w:vAlign w:val="center"/>
          </w:tcPr>
          <w:p>
            <w:pPr>
              <w:pStyle w:val="7"/>
              <w:topLinePunct/>
              <w:spacing w:line="360" w:lineRule="auto"/>
              <w:rPr>
                <w:rFonts w:ascii="Times New Roman"/>
                <w:color w:val="auto"/>
                <w:sz w:val="21"/>
                <w:szCs w:val="21"/>
                <w:highlight w:val="none"/>
              </w:rPr>
            </w:pPr>
            <w:r>
              <w:rPr>
                <w:rFonts w:ascii="Times New Roman"/>
                <w:color w:val="auto"/>
                <w:sz w:val="32"/>
                <w:szCs w:val="32"/>
                <w:highlight w:val="none"/>
              </w:rPr>
              <w:t>□</w:t>
            </w:r>
            <w:r>
              <w:rPr>
                <w:rFonts w:hint="eastAsia" w:ascii="Times New Roman"/>
                <w:color w:val="auto"/>
                <w:sz w:val="21"/>
                <w:szCs w:val="21"/>
                <w:highlight w:val="none"/>
              </w:rPr>
              <w:t>不要求递交投标保证金</w:t>
            </w:r>
          </w:p>
          <w:p>
            <w:pPr>
              <w:spacing w:line="360" w:lineRule="auto"/>
              <w:rPr>
                <w:color w:val="auto"/>
                <w:szCs w:val="21"/>
                <w:highlight w:val="none"/>
              </w:rPr>
            </w:pPr>
            <w:r>
              <w:rPr>
                <w:rFonts w:ascii="宋体" w:hAnsi="宋体"/>
                <w:b/>
                <w:color w:val="auto"/>
                <w:highlight w:val="none"/>
              </w:rPr>
              <w:fldChar w:fldCharType="begin"/>
            </w:r>
            <w:r>
              <w:rPr>
                <w:rFonts w:ascii="宋体" w:hAnsi="宋体"/>
                <w:b/>
                <w:color w:val="auto"/>
                <w:highlight w:val="none"/>
              </w:rPr>
              <w:instrText xml:space="preserve"> eq \o\ac(□,</w:instrText>
            </w:r>
            <w:r>
              <w:rPr>
                <w:rFonts w:hint="eastAsia" w:ascii="宋体" w:hAnsi="宋体"/>
                <w:b/>
                <w:color w:val="auto"/>
                <w:position w:val="2"/>
                <w:highlight w:val="none"/>
              </w:rPr>
              <w:instrText xml:space="preserve">√</w:instrText>
            </w:r>
            <w:r>
              <w:rPr>
                <w:rFonts w:ascii="宋体" w:hAnsi="宋体"/>
                <w:b/>
                <w:color w:val="auto"/>
                <w:highlight w:val="none"/>
              </w:rPr>
              <w:instrText xml:space="preserve">)</w:instrText>
            </w:r>
            <w:r>
              <w:rPr>
                <w:rFonts w:ascii="宋体" w:hAnsi="宋体"/>
                <w:b/>
                <w:color w:val="auto"/>
                <w:highlight w:val="none"/>
              </w:rPr>
              <w:fldChar w:fldCharType="end"/>
            </w:r>
            <w:r>
              <w:rPr>
                <w:rFonts w:hint="eastAsia"/>
                <w:color w:val="auto"/>
                <w:szCs w:val="21"/>
                <w:highlight w:val="none"/>
              </w:rPr>
              <w:t>要求递交投标保证金</w:t>
            </w:r>
          </w:p>
          <w:p>
            <w:pPr>
              <w:spacing w:line="360" w:lineRule="auto"/>
              <w:rPr>
                <w:color w:val="auto"/>
                <w:szCs w:val="21"/>
                <w:highlight w:val="none"/>
              </w:rPr>
            </w:pPr>
            <w:r>
              <w:rPr>
                <w:rFonts w:hint="eastAsia"/>
                <w:color w:val="auto"/>
                <w:szCs w:val="21"/>
                <w:highlight w:val="none"/>
              </w:rPr>
              <w:t>投标保证金的</w:t>
            </w:r>
            <w:r>
              <w:rPr>
                <w:color w:val="auto"/>
                <w:szCs w:val="21"/>
                <w:highlight w:val="none"/>
              </w:rPr>
              <w:t>形式：</w:t>
            </w:r>
            <w:r>
              <w:rPr>
                <w:rFonts w:hint="eastAsia"/>
                <w:color w:val="auto"/>
                <w:szCs w:val="21"/>
                <w:highlight w:val="none"/>
              </w:rPr>
              <w:t>银行转账，应在投标文件递交截止时间之前到达招标人保证金账户。保证金必须由投标人自有对公账户转出，不允许代缴，不接受银行柜台缴纳现金方式。</w:t>
            </w:r>
          </w:p>
          <w:p>
            <w:pPr>
              <w:spacing w:line="360" w:lineRule="auto"/>
              <w:rPr>
                <w:color w:val="auto"/>
                <w:szCs w:val="21"/>
                <w:highlight w:val="none"/>
              </w:rPr>
            </w:pPr>
            <w:r>
              <w:rPr>
                <w:rFonts w:hint="eastAsia"/>
                <w:color w:val="auto"/>
                <w:szCs w:val="21"/>
                <w:highlight w:val="none"/>
              </w:rPr>
              <w:t>投标保证金的</w:t>
            </w:r>
            <w:r>
              <w:rPr>
                <w:color w:val="auto"/>
                <w:szCs w:val="21"/>
                <w:highlight w:val="none"/>
              </w:rPr>
              <w:t>金额：</w:t>
            </w:r>
            <w:r>
              <w:rPr>
                <w:rFonts w:hint="eastAsia"/>
                <w:color w:val="auto"/>
                <w:szCs w:val="21"/>
                <w:highlight w:val="none"/>
                <w:lang w:val="en-US" w:eastAsia="zh-CN"/>
              </w:rPr>
              <w:t>1</w:t>
            </w:r>
            <w:r>
              <w:rPr>
                <w:rFonts w:hint="eastAsia"/>
                <w:color w:val="auto"/>
                <w:szCs w:val="21"/>
                <w:highlight w:val="none"/>
              </w:rPr>
              <w:t>0,000.00元（大写：</w:t>
            </w:r>
            <w:r>
              <w:rPr>
                <w:rFonts w:hint="eastAsia"/>
                <w:color w:val="auto"/>
                <w:szCs w:val="21"/>
                <w:highlight w:val="none"/>
                <w:lang w:val="en-US" w:eastAsia="zh-CN"/>
              </w:rPr>
              <w:t>壹</w:t>
            </w:r>
            <w:r>
              <w:rPr>
                <w:rFonts w:hint="eastAsia"/>
                <w:color w:val="auto"/>
                <w:szCs w:val="21"/>
                <w:highlight w:val="none"/>
              </w:rPr>
              <w:t>万元整）</w:t>
            </w:r>
          </w:p>
          <w:p>
            <w:pPr>
              <w:tabs>
                <w:tab w:val="left" w:pos="360"/>
              </w:tabs>
              <w:spacing w:line="360" w:lineRule="auto"/>
              <w:rPr>
                <w:color w:val="auto"/>
                <w:szCs w:val="21"/>
                <w:highlight w:val="none"/>
              </w:rPr>
            </w:pPr>
            <w:r>
              <w:rPr>
                <w:rFonts w:hint="eastAsia"/>
                <w:color w:val="auto"/>
                <w:szCs w:val="21"/>
                <w:highlight w:val="none"/>
              </w:rPr>
              <w:t xml:space="preserve">招标人账户： </w:t>
            </w:r>
          </w:p>
          <w:p>
            <w:pPr>
              <w:tabs>
                <w:tab w:val="left" w:pos="360"/>
              </w:tabs>
              <w:spacing w:line="360" w:lineRule="auto"/>
              <w:rPr>
                <w:color w:val="auto"/>
                <w:szCs w:val="21"/>
                <w:highlight w:val="none"/>
              </w:rPr>
            </w:pPr>
            <w:r>
              <w:rPr>
                <w:rFonts w:hint="eastAsia"/>
                <w:color w:val="auto"/>
                <w:szCs w:val="21"/>
                <w:highlight w:val="none"/>
              </w:rPr>
              <w:t xml:space="preserve">单 位：广东南方人物周刊经营有限公司 </w:t>
            </w:r>
          </w:p>
          <w:p>
            <w:pPr>
              <w:tabs>
                <w:tab w:val="left" w:pos="360"/>
              </w:tabs>
              <w:spacing w:line="360" w:lineRule="auto"/>
              <w:rPr>
                <w:color w:val="auto"/>
                <w:szCs w:val="21"/>
                <w:highlight w:val="none"/>
              </w:rPr>
            </w:pPr>
            <w:r>
              <w:rPr>
                <w:rFonts w:hint="eastAsia"/>
                <w:color w:val="auto"/>
                <w:szCs w:val="21"/>
                <w:highlight w:val="none"/>
              </w:rPr>
              <w:t xml:space="preserve">开 户 行：中国农业银行广州五羊新城支行 </w:t>
            </w:r>
          </w:p>
          <w:p>
            <w:pPr>
              <w:tabs>
                <w:tab w:val="left" w:pos="360"/>
              </w:tabs>
              <w:spacing w:line="360" w:lineRule="auto"/>
              <w:rPr>
                <w:color w:val="auto"/>
                <w:szCs w:val="21"/>
                <w:highlight w:val="none"/>
                <w:lang w:val="zh-CN"/>
              </w:rPr>
            </w:pPr>
            <w:r>
              <w:rPr>
                <w:rFonts w:hint="eastAsia"/>
                <w:color w:val="auto"/>
                <w:szCs w:val="21"/>
                <w:highlight w:val="none"/>
              </w:rPr>
              <w:t>账 号：</w:t>
            </w:r>
            <w:r>
              <w:rPr>
                <w:rFonts w:hint="eastAsia"/>
                <w:color w:val="auto"/>
                <w:szCs w:val="21"/>
                <w:highlight w:val="none"/>
                <w:lang w:val="zh-CN"/>
              </w:rPr>
              <w:t>44030401040003398</w:t>
            </w:r>
          </w:p>
          <w:p>
            <w:pPr>
              <w:pStyle w:val="16"/>
              <w:spacing w:after="0" w:line="360" w:lineRule="auto"/>
              <w:ind w:firstLineChars="200"/>
              <w:rPr>
                <w:rFonts w:hint="eastAsia" w:eastAsia="宋体"/>
                <w:color w:val="auto"/>
                <w:szCs w:val="21"/>
                <w:highlight w:val="none"/>
                <w:lang w:val="en-US" w:eastAsia="zh-CN"/>
              </w:rPr>
            </w:pPr>
            <w:r>
              <w:rPr>
                <w:rFonts w:hint="eastAsia"/>
                <w:color w:val="auto"/>
                <w:szCs w:val="21"/>
                <w:highlight w:val="none"/>
              </w:rPr>
              <w:t>投标人汇投标保证金时，需在填写汇款备注栏时添加 “</w:t>
            </w:r>
            <w:r>
              <w:rPr>
                <w:rFonts w:hint="eastAsia"/>
                <w:color w:val="auto"/>
                <w:szCs w:val="21"/>
                <w:highlight w:val="none"/>
                <w:u w:val="single"/>
                <w:lang w:val="en-US" w:eastAsia="zh-CN"/>
              </w:rPr>
              <w:t xml:space="preserve">         </w:t>
            </w:r>
            <w:r>
              <w:rPr>
                <w:rFonts w:hint="eastAsia"/>
                <w:color w:val="auto"/>
                <w:szCs w:val="21"/>
                <w:highlight w:val="none"/>
              </w:rPr>
              <w:t>投标保证金”。</w:t>
            </w:r>
            <w:r>
              <w:rPr>
                <w:rStyle w:val="23"/>
                <w:rFonts w:hint="eastAsia"/>
                <w:color w:val="auto"/>
                <w:szCs w:val="21"/>
                <w:highlight w:val="none"/>
              </w:rPr>
              <w:t> </w:t>
            </w:r>
            <w:r>
              <w:rPr>
                <w:rStyle w:val="23"/>
                <w:rFonts w:hint="eastAsia"/>
                <w:color w:val="auto"/>
                <w:szCs w:val="21"/>
                <w:highlight w:val="none"/>
              </w:rPr>
              <w:br w:type="textWrapping"/>
            </w:r>
            <w:r>
              <w:rPr>
                <w:rStyle w:val="23"/>
                <w:rFonts w:hint="eastAsia"/>
                <w:b w:val="0"/>
                <w:bCs w:val="0"/>
                <w:color w:val="auto"/>
                <w:szCs w:val="21"/>
                <w:highlight w:val="none"/>
                <w:lang w:val="en-US" w:eastAsia="zh-CN"/>
              </w:rPr>
              <w:t>注：若投标人同时参投2个标段，只需提交一次保证金。</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3.5</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资格审查资料的特殊要求</w:t>
            </w:r>
          </w:p>
        </w:tc>
        <w:tc>
          <w:tcPr>
            <w:tcW w:w="45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left"/>
              <w:rPr>
                <w:color w:val="auto"/>
                <w:sz w:val="32"/>
                <w:szCs w:val="32"/>
                <w:highlight w:val="none"/>
              </w:rPr>
            </w:pPr>
            <w:r>
              <w:rPr>
                <w:rFonts w:hAnsi="宋体"/>
                <w:b/>
                <w:color w:val="auto"/>
                <w:highlight w:val="none"/>
              </w:rPr>
              <w:fldChar w:fldCharType="begin"/>
            </w:r>
            <w:r>
              <w:rPr>
                <w:rFonts w:hAnsi="宋体"/>
                <w:b/>
                <w:color w:val="auto"/>
                <w:highlight w:val="none"/>
              </w:rPr>
              <w:instrText xml:space="preserve"> eq \o\ac(□,</w:instrText>
            </w:r>
            <w:r>
              <w:rPr>
                <w:rFonts w:hint="eastAsia" w:hAnsi="宋体"/>
                <w:b/>
                <w:color w:val="auto"/>
                <w:position w:val="2"/>
                <w:highlight w:val="none"/>
              </w:rPr>
              <w:instrText xml:space="preserve">√</w:instrText>
            </w:r>
            <w:r>
              <w:rPr>
                <w:rFonts w:hAnsi="宋体"/>
                <w:b/>
                <w:color w:val="auto"/>
                <w:highlight w:val="none"/>
              </w:rPr>
              <w:instrText xml:space="preserve">)</w:instrText>
            </w:r>
            <w:r>
              <w:rPr>
                <w:rFonts w:hAnsi="宋体"/>
                <w:b/>
                <w:color w:val="auto"/>
                <w:highlight w:val="none"/>
              </w:rPr>
              <w:fldChar w:fldCharType="end"/>
            </w:r>
            <w:r>
              <w:rPr>
                <w:rFonts w:ascii="宋体" w:hAnsi="宋体" w:cs="宋体"/>
                <w:color w:val="auto"/>
                <w:kern w:val="0"/>
                <w:szCs w:val="21"/>
                <w:highlight w:val="none"/>
              </w:rPr>
              <w:t>无</w:t>
            </w:r>
            <w:r>
              <w:rPr>
                <w:rFonts w:hint="eastAsia" w:ascii="宋体" w:hAnsi="宋体" w:cs="宋体"/>
                <w:color w:val="auto"/>
                <w:kern w:val="0"/>
                <w:szCs w:val="21"/>
                <w:highlight w:val="none"/>
              </w:rPr>
              <w:t xml:space="preserve">   </w:t>
            </w:r>
            <w:r>
              <w:rPr>
                <w:color w:val="auto"/>
                <w:sz w:val="32"/>
                <w:szCs w:val="32"/>
                <w:highlight w:val="none"/>
              </w:rPr>
              <w:t>□</w:t>
            </w:r>
            <w:r>
              <w:rPr>
                <w:rFonts w:hAnsi="宋体" w:cs="宋体"/>
                <w:color w:val="auto"/>
                <w:kern w:val="0"/>
                <w:szCs w:val="21"/>
                <w:highlight w:val="none"/>
              </w:rPr>
              <w:t>有，具体要求：</w:t>
            </w:r>
          </w:p>
        </w:tc>
      </w:tr>
      <w:tr>
        <w:tblPrEx>
          <w:tblCellMar>
            <w:top w:w="0" w:type="dxa"/>
            <w:left w:w="108" w:type="dxa"/>
            <w:bottom w:w="0" w:type="dxa"/>
            <w:right w:w="108" w:type="dxa"/>
          </w:tblCellMar>
        </w:tblPrEx>
        <w:trPr>
          <w:trHeight w:val="578"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w:t>
            </w:r>
          </w:p>
        </w:tc>
        <w:tc>
          <w:tcPr>
            <w:tcW w:w="342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jc w:val="center"/>
              <w:rPr>
                <w:color w:val="auto"/>
                <w:szCs w:val="21"/>
                <w:highlight w:val="none"/>
              </w:rPr>
            </w:pPr>
            <w:r>
              <w:rPr>
                <w:rFonts w:ascii="宋体" w:hAnsi="宋体" w:cs="宋体"/>
                <w:color w:val="auto"/>
                <w:kern w:val="0"/>
                <w:szCs w:val="21"/>
                <w:highlight w:val="none"/>
              </w:rPr>
              <w:t>是否允许递交备选投标方案</w:t>
            </w:r>
          </w:p>
        </w:tc>
        <w:tc>
          <w:tcPr>
            <w:tcW w:w="450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pacing w:line="360" w:lineRule="auto"/>
              <w:jc w:val="left"/>
              <w:rPr>
                <w:color w:val="auto"/>
                <w:kern w:val="0"/>
                <w:szCs w:val="21"/>
                <w:highlight w:val="none"/>
              </w:rPr>
            </w:pPr>
            <w:r>
              <w:rPr>
                <w:rFonts w:hAnsi="宋体"/>
                <w:b/>
                <w:color w:val="auto"/>
                <w:highlight w:val="none"/>
              </w:rPr>
              <w:fldChar w:fldCharType="begin"/>
            </w:r>
            <w:r>
              <w:rPr>
                <w:rFonts w:hAnsi="宋体"/>
                <w:b/>
                <w:color w:val="auto"/>
                <w:highlight w:val="none"/>
              </w:rPr>
              <w:instrText xml:space="preserve"> eq \o\ac(□,</w:instrText>
            </w:r>
            <w:r>
              <w:rPr>
                <w:rFonts w:hint="eastAsia" w:hAnsi="宋体"/>
                <w:b/>
                <w:color w:val="auto"/>
                <w:position w:val="2"/>
                <w:highlight w:val="none"/>
              </w:rPr>
              <w:instrText xml:space="preserve">√</w:instrText>
            </w:r>
            <w:r>
              <w:rPr>
                <w:rFonts w:hAnsi="宋体"/>
                <w:b/>
                <w:color w:val="auto"/>
                <w:highlight w:val="none"/>
              </w:rPr>
              <w:instrText xml:space="preserve">)</w:instrText>
            </w:r>
            <w:r>
              <w:rPr>
                <w:rFonts w:hAnsi="宋体"/>
                <w:b/>
                <w:color w:val="auto"/>
                <w:highlight w:val="none"/>
              </w:rPr>
              <w:fldChar w:fldCharType="end"/>
            </w:r>
            <w:r>
              <w:rPr>
                <w:color w:val="auto"/>
                <w:kern w:val="0"/>
                <w:szCs w:val="21"/>
                <w:highlight w:val="none"/>
              </w:rPr>
              <w:t>不允许</w:t>
            </w:r>
            <w:r>
              <w:rPr>
                <w:rFonts w:hint="eastAsia"/>
                <w:color w:val="auto"/>
                <w:kern w:val="0"/>
                <w:szCs w:val="21"/>
                <w:highlight w:val="none"/>
              </w:rPr>
              <w:t xml:space="preserve">  </w:t>
            </w:r>
            <w:r>
              <w:rPr>
                <w:color w:val="auto"/>
                <w:sz w:val="32"/>
                <w:szCs w:val="32"/>
                <w:highlight w:val="none"/>
              </w:rPr>
              <w:t>□</w:t>
            </w:r>
            <w:r>
              <w:rPr>
                <w:rFonts w:hint="eastAsia"/>
                <w:color w:val="auto"/>
                <w:kern w:val="0"/>
                <w:szCs w:val="21"/>
                <w:highlight w:val="none"/>
              </w:rPr>
              <w:t xml:space="preserve"> 允许</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3.6</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投标文件数量</w:t>
            </w:r>
          </w:p>
        </w:tc>
        <w:tc>
          <w:tcPr>
            <w:tcW w:w="4500" w:type="dxa"/>
            <w:tcBorders>
              <w:top w:val="single" w:color="auto" w:sz="4" w:space="0"/>
              <w:left w:val="single" w:color="auto" w:sz="4" w:space="0"/>
              <w:bottom w:val="single" w:color="auto" w:sz="4" w:space="0"/>
              <w:right w:val="single" w:color="auto" w:sz="4" w:space="0"/>
            </w:tcBorders>
            <w:vAlign w:val="center"/>
          </w:tcPr>
          <w:p>
            <w:pPr>
              <w:pStyle w:val="7"/>
              <w:topLinePunct/>
              <w:spacing w:line="360" w:lineRule="auto"/>
              <w:rPr>
                <w:rFonts w:ascii="Times New Roman"/>
                <w:color w:val="auto"/>
                <w:sz w:val="32"/>
                <w:szCs w:val="32"/>
                <w:highlight w:val="none"/>
              </w:rPr>
            </w:pPr>
            <w:r>
              <w:rPr>
                <w:rFonts w:hint="eastAsia" w:ascii="Times New Roman"/>
                <w:color w:val="auto"/>
                <w:sz w:val="21"/>
                <w:szCs w:val="21"/>
                <w:highlight w:val="none"/>
              </w:rPr>
              <w:t>投标文件正本一份, 副本一份。电子文档一份（</w:t>
            </w:r>
            <w:r>
              <w:rPr>
                <w:rFonts w:hint="eastAsia" w:ascii="Times New Roman"/>
                <w:b/>
                <w:bCs/>
                <w:color w:val="auto"/>
                <w:sz w:val="21"/>
                <w:szCs w:val="21"/>
                <w:highlight w:val="none"/>
              </w:rPr>
              <w:t>投标人开标后须将投标文件WORD文档及投标文件正本扫描PDF版本拷贝给招标人，且扫描PDF版本须与投标文件正本实质性一致</w:t>
            </w:r>
            <w:r>
              <w:rPr>
                <w:rFonts w:hint="eastAsia" w:ascii="Times New Roman"/>
                <w:color w:val="auto"/>
                <w:sz w:val="21"/>
                <w:szCs w:val="21"/>
                <w:highlight w:val="none"/>
              </w:rPr>
              <w:t>），唱标信封一份。</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4.1.2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封套上</w:t>
            </w:r>
            <w:r>
              <w:rPr>
                <w:rFonts w:hint="eastAsia"/>
                <w:color w:val="auto"/>
                <w:szCs w:val="21"/>
                <w:highlight w:val="none"/>
              </w:rPr>
              <w:t>应载明的信息</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招标人名称：</w:t>
            </w:r>
          </w:p>
          <w:p>
            <w:pPr>
              <w:spacing w:line="360" w:lineRule="auto"/>
              <w:rPr>
                <w:color w:val="auto"/>
                <w:highlight w:val="none"/>
              </w:rPr>
            </w:pPr>
            <w:r>
              <w:rPr>
                <w:color w:val="auto"/>
                <w:highlight w:val="none"/>
              </w:rPr>
              <w:t>项目名称</w:t>
            </w:r>
            <w:r>
              <w:rPr>
                <w:rFonts w:hint="eastAsia"/>
                <w:color w:val="auto"/>
                <w:highlight w:val="none"/>
              </w:rPr>
              <w:t>（</w:t>
            </w:r>
            <w:r>
              <w:rPr>
                <w:color w:val="auto"/>
                <w:highlight w:val="none"/>
              </w:rPr>
              <w:t>投标文件</w:t>
            </w:r>
            <w:r>
              <w:rPr>
                <w:rFonts w:hint="eastAsia"/>
                <w:color w:val="auto"/>
                <w:highlight w:val="none"/>
              </w:rPr>
              <w:t xml:space="preserve">）：     </w:t>
            </w:r>
          </w:p>
          <w:p>
            <w:pPr>
              <w:spacing w:line="360" w:lineRule="auto"/>
              <w:rPr>
                <w:color w:val="auto"/>
                <w:highlight w:val="none"/>
              </w:rPr>
            </w:pPr>
            <w:r>
              <w:rPr>
                <w:rFonts w:hint="eastAsia"/>
                <w:color w:val="auto"/>
                <w:highlight w:val="none"/>
              </w:rPr>
              <w:t>项目编号：</w:t>
            </w:r>
          </w:p>
          <w:p>
            <w:pPr>
              <w:pStyle w:val="16"/>
              <w:spacing w:after="0" w:line="360" w:lineRule="auto"/>
              <w:ind w:firstLine="0" w:firstLineChars="0"/>
              <w:rPr>
                <w:rFonts w:ascii="宋体" w:hAnsi="宋体"/>
                <w:color w:val="auto"/>
                <w:highlight w:val="none"/>
              </w:rPr>
            </w:pPr>
            <w:r>
              <w:rPr>
                <w:rFonts w:hint="eastAsia" w:ascii="宋体" w:hAnsi="宋体"/>
                <w:color w:val="auto"/>
                <w:highlight w:val="none"/>
              </w:rPr>
              <w:t>投标人名称：</w:t>
            </w:r>
          </w:p>
          <w:p>
            <w:pPr>
              <w:spacing w:line="360" w:lineRule="auto"/>
              <w:rPr>
                <w:color w:val="auto"/>
                <w:szCs w:val="21"/>
                <w:highlight w:val="none"/>
              </w:rPr>
            </w:pPr>
            <w:r>
              <w:rPr>
                <w:rFonts w:hint="eastAsia"/>
                <w:color w:val="auto"/>
                <w:highlight w:val="none"/>
              </w:rPr>
              <w:t>投标人地址：</w:t>
            </w:r>
          </w:p>
        </w:tc>
      </w:tr>
      <w:tr>
        <w:tblPrEx>
          <w:tblCellMar>
            <w:top w:w="0" w:type="dxa"/>
            <w:left w:w="108" w:type="dxa"/>
            <w:bottom w:w="0" w:type="dxa"/>
            <w:right w:w="108" w:type="dxa"/>
          </w:tblCellMar>
        </w:tblPrEx>
        <w:trPr>
          <w:trHeight w:val="9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4.2.2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递交投标文件地点</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见招标公告</w:t>
            </w:r>
          </w:p>
        </w:tc>
      </w:tr>
      <w:tr>
        <w:tblPrEx>
          <w:tblCellMar>
            <w:top w:w="0" w:type="dxa"/>
            <w:left w:w="108" w:type="dxa"/>
            <w:bottom w:w="0" w:type="dxa"/>
            <w:right w:w="108" w:type="dxa"/>
          </w:tblCellMar>
        </w:tblPrEx>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4.2.3</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是否退还投标文件</w:t>
            </w:r>
          </w:p>
        </w:tc>
        <w:tc>
          <w:tcPr>
            <w:tcW w:w="4500" w:type="dxa"/>
            <w:tcBorders>
              <w:top w:val="single" w:color="auto" w:sz="4" w:space="0"/>
              <w:left w:val="single" w:color="auto" w:sz="4" w:space="0"/>
              <w:bottom w:val="single" w:color="auto" w:sz="4" w:space="0"/>
              <w:right w:val="single" w:color="auto" w:sz="4" w:space="0"/>
            </w:tcBorders>
            <w:vAlign w:val="center"/>
          </w:tcPr>
          <w:p>
            <w:pPr>
              <w:pStyle w:val="7"/>
              <w:topLinePunct/>
              <w:rPr>
                <w:color w:val="auto"/>
                <w:szCs w:val="21"/>
                <w:highlight w:val="none"/>
              </w:rPr>
            </w:pPr>
            <w:r>
              <w:rPr>
                <w:rFonts w:hAnsi="宋体"/>
                <w:b/>
                <w:color w:val="auto"/>
                <w:highlight w:val="none"/>
              </w:rPr>
              <w:fldChar w:fldCharType="begin"/>
            </w:r>
            <w:r>
              <w:rPr>
                <w:rFonts w:hAnsi="宋体"/>
                <w:b/>
                <w:color w:val="auto"/>
                <w:highlight w:val="none"/>
              </w:rPr>
              <w:instrText xml:space="preserve"> eq \o\ac(□,</w:instrText>
            </w:r>
            <w:r>
              <w:rPr>
                <w:rFonts w:hint="eastAsia" w:hAnsi="宋体"/>
                <w:b/>
                <w:color w:val="auto"/>
                <w:position w:val="2"/>
                <w:highlight w:val="none"/>
              </w:rPr>
              <w:instrText xml:space="preserve">√</w:instrText>
            </w:r>
            <w:r>
              <w:rPr>
                <w:rFonts w:hAnsi="宋体"/>
                <w:b/>
                <w:color w:val="auto"/>
                <w:highlight w:val="none"/>
              </w:rPr>
              <w:instrText xml:space="preserve">)</w:instrText>
            </w:r>
            <w:r>
              <w:rPr>
                <w:rFonts w:hAnsi="宋体"/>
                <w:b/>
                <w:color w:val="auto"/>
                <w:highlight w:val="none"/>
              </w:rPr>
              <w:fldChar w:fldCharType="end"/>
            </w:r>
            <w:r>
              <w:rPr>
                <w:rFonts w:hint="eastAsia" w:ascii="Times New Roman"/>
                <w:color w:val="auto"/>
                <w:sz w:val="21"/>
                <w:szCs w:val="21"/>
                <w:highlight w:val="none"/>
              </w:rPr>
              <w:t xml:space="preserve">否    </w:t>
            </w:r>
            <w:r>
              <w:rPr>
                <w:color w:val="auto"/>
                <w:sz w:val="32"/>
                <w:szCs w:val="32"/>
                <w:highlight w:val="none"/>
              </w:rPr>
              <w:t>□</w:t>
            </w:r>
            <w:r>
              <w:rPr>
                <w:rFonts w:hint="eastAsia"/>
                <w:color w:val="auto"/>
                <w:szCs w:val="21"/>
                <w:highlight w:val="none"/>
              </w:rPr>
              <w:t>是</w:t>
            </w:r>
          </w:p>
        </w:tc>
      </w:tr>
      <w:tr>
        <w:tblPrEx>
          <w:tblCellMar>
            <w:top w:w="0" w:type="dxa"/>
            <w:left w:w="108" w:type="dxa"/>
            <w:bottom w:w="0" w:type="dxa"/>
            <w:right w:w="108" w:type="dxa"/>
          </w:tblCellMar>
        </w:tblPrEx>
        <w:trPr>
          <w:trHeight w:val="783" w:hRule="atLeast"/>
        </w:trPr>
        <w:tc>
          <w:tcPr>
            <w:tcW w:w="1008"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5.1</w:t>
            </w:r>
          </w:p>
        </w:tc>
        <w:tc>
          <w:tcPr>
            <w:tcW w:w="3420"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开标时间和地点</w:t>
            </w:r>
          </w:p>
        </w:tc>
        <w:tc>
          <w:tcPr>
            <w:tcW w:w="4500"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开标时间</w:t>
            </w:r>
            <w:r>
              <w:rPr>
                <w:rFonts w:hint="eastAsia"/>
                <w:color w:val="auto"/>
                <w:szCs w:val="21"/>
                <w:highlight w:val="none"/>
              </w:rPr>
              <w:t>和地点：见招标公告</w:t>
            </w:r>
          </w:p>
        </w:tc>
      </w:tr>
      <w:tr>
        <w:tblPrEx>
          <w:tblCellMar>
            <w:top w:w="0" w:type="dxa"/>
            <w:left w:w="108" w:type="dxa"/>
            <w:bottom w:w="0" w:type="dxa"/>
            <w:right w:w="108" w:type="dxa"/>
          </w:tblCellMar>
        </w:tblPrEx>
        <w:trPr>
          <w:trHeight w:val="694" w:hRule="atLeast"/>
        </w:trPr>
        <w:tc>
          <w:tcPr>
            <w:tcW w:w="1008"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6.1</w:t>
            </w:r>
          </w:p>
        </w:tc>
        <w:tc>
          <w:tcPr>
            <w:tcW w:w="3420"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ascii="宋体" w:cs="宋体"/>
                <w:color w:val="auto"/>
                <w:kern w:val="0"/>
                <w:szCs w:val="21"/>
                <w:highlight w:val="none"/>
                <w:lang w:val="zh-CN"/>
              </w:rPr>
              <w:t>评标委员会组成</w:t>
            </w:r>
          </w:p>
        </w:tc>
        <w:tc>
          <w:tcPr>
            <w:tcW w:w="4500"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由招标人自行组建评标委员会</w:t>
            </w:r>
          </w:p>
        </w:tc>
      </w:tr>
      <w:tr>
        <w:tblPrEx>
          <w:tblCellMar>
            <w:top w:w="0" w:type="dxa"/>
            <w:left w:w="108" w:type="dxa"/>
            <w:bottom w:w="0" w:type="dxa"/>
            <w:right w:w="108" w:type="dxa"/>
          </w:tblCellMar>
        </w:tblPrEx>
        <w:trPr>
          <w:trHeight w:val="592" w:hRule="atLeast"/>
        </w:trPr>
        <w:tc>
          <w:tcPr>
            <w:tcW w:w="1008"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w:t>
            </w:r>
          </w:p>
        </w:tc>
        <w:tc>
          <w:tcPr>
            <w:tcW w:w="3420"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ascii="宋体" w:cs="宋体"/>
                <w:color w:val="auto"/>
                <w:kern w:val="0"/>
                <w:szCs w:val="21"/>
                <w:highlight w:val="none"/>
                <w:lang w:val="zh-CN"/>
              </w:rPr>
              <w:t>资格审查方式</w:t>
            </w:r>
          </w:p>
        </w:tc>
        <w:tc>
          <w:tcPr>
            <w:tcW w:w="4500"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资格后审</w:t>
            </w:r>
          </w:p>
        </w:tc>
      </w:tr>
      <w:tr>
        <w:tblPrEx>
          <w:tblCellMar>
            <w:top w:w="0" w:type="dxa"/>
            <w:left w:w="108" w:type="dxa"/>
            <w:bottom w:w="0" w:type="dxa"/>
            <w:right w:w="108" w:type="dxa"/>
          </w:tblCellMar>
        </w:tblPrEx>
        <w:trPr>
          <w:trHeight w:val="614" w:hRule="atLeast"/>
        </w:trPr>
        <w:tc>
          <w:tcPr>
            <w:tcW w:w="1008"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w:t>
            </w:r>
          </w:p>
        </w:tc>
        <w:tc>
          <w:tcPr>
            <w:tcW w:w="3420" w:type="dxa"/>
            <w:tcBorders>
              <w:top w:val="single" w:color="auto" w:sz="4" w:space="0"/>
              <w:left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评标办法</w:t>
            </w:r>
          </w:p>
        </w:tc>
        <w:tc>
          <w:tcPr>
            <w:tcW w:w="4500" w:type="dxa"/>
            <w:tcBorders>
              <w:top w:val="single" w:color="auto" w:sz="4" w:space="0"/>
              <w:left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综合评估法</w:t>
            </w:r>
          </w:p>
        </w:tc>
      </w:tr>
      <w:tr>
        <w:tblPrEx>
          <w:tblCellMar>
            <w:top w:w="0" w:type="dxa"/>
            <w:left w:w="108" w:type="dxa"/>
            <w:bottom w:w="0" w:type="dxa"/>
            <w:right w:w="108" w:type="dxa"/>
          </w:tblCellMar>
        </w:tblPrEx>
        <w:trPr>
          <w:trHeight w:val="880" w:hRule="atLeast"/>
        </w:trPr>
        <w:tc>
          <w:tcPr>
            <w:tcW w:w="100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7.2</w:t>
            </w:r>
          </w:p>
        </w:tc>
        <w:tc>
          <w:tcPr>
            <w:tcW w:w="342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中标候选人公示媒介</w:t>
            </w:r>
          </w:p>
        </w:tc>
        <w:tc>
          <w:tcPr>
            <w:tcW w:w="450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 w:val="32"/>
                <w:szCs w:val="32"/>
                <w:highlight w:val="none"/>
              </w:rPr>
            </w:pPr>
            <w:r>
              <w:rPr>
                <w:rFonts w:hint="eastAsia"/>
                <w:color w:val="auto"/>
                <w:szCs w:val="21"/>
                <w:highlight w:val="none"/>
              </w:rPr>
              <w:t>http://zbtb.southcn.com/</w:t>
            </w:r>
          </w:p>
        </w:tc>
      </w:tr>
    </w:tbl>
    <w:p>
      <w:pPr>
        <w:pStyle w:val="3"/>
        <w:spacing w:line="360" w:lineRule="auto"/>
        <w:rPr>
          <w:color w:val="auto"/>
          <w:highlight w:val="none"/>
        </w:rPr>
      </w:pPr>
      <w:bookmarkStart w:id="206" w:name="_Toc179632546"/>
      <w:bookmarkStart w:id="207" w:name="_Toc152042305"/>
      <w:bookmarkStart w:id="208" w:name="_Toc435178366"/>
      <w:bookmarkStart w:id="209" w:name="_Toc152045529"/>
      <w:bookmarkStart w:id="210" w:name="_Toc246996175"/>
      <w:bookmarkStart w:id="211" w:name="_Toc247085689"/>
      <w:bookmarkStart w:id="212" w:name="_Toc144974497"/>
      <w:bookmarkStart w:id="213" w:name="_Toc436215723"/>
      <w:bookmarkStart w:id="214" w:name="_Toc496601933"/>
      <w:bookmarkStart w:id="215" w:name="_Toc246996918"/>
      <w:r>
        <w:rPr>
          <w:color w:val="auto"/>
          <w:highlight w:val="none"/>
        </w:rPr>
        <w:br w:type="page"/>
      </w:r>
      <w:bookmarkStart w:id="216" w:name="_Toc29454"/>
      <w:bookmarkStart w:id="217" w:name="_Toc2698"/>
      <w:bookmarkStart w:id="218" w:name="_Toc25608"/>
      <w:bookmarkStart w:id="219" w:name="_Toc15110"/>
      <w:bookmarkStart w:id="220" w:name="_Toc15558"/>
      <w:bookmarkStart w:id="221" w:name="_Toc16000"/>
      <w:bookmarkStart w:id="222" w:name="_Toc18988"/>
      <w:r>
        <w:rPr>
          <w:rFonts w:hint="eastAsia"/>
          <w:color w:val="auto"/>
          <w:highlight w:val="none"/>
        </w:rPr>
        <w:t>1. 总则</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pPr>
        <w:pStyle w:val="4"/>
        <w:rPr>
          <w:color w:val="auto"/>
          <w:highlight w:val="none"/>
        </w:rPr>
      </w:pPr>
      <w:bookmarkStart w:id="223" w:name="_Toc152045530"/>
      <w:bookmarkStart w:id="224" w:name="_Toc144974498"/>
      <w:bookmarkStart w:id="225" w:name="_Toc32018"/>
      <w:bookmarkStart w:id="226" w:name="_Toc246996176"/>
      <w:bookmarkStart w:id="227" w:name="_Toc12783"/>
      <w:bookmarkStart w:id="228" w:name="_Toc2083"/>
      <w:bookmarkStart w:id="229" w:name="_Toc247085690"/>
      <w:bookmarkStart w:id="230" w:name="_Toc26090"/>
      <w:bookmarkStart w:id="231" w:name="_Toc246996919"/>
      <w:bookmarkStart w:id="232" w:name="_Toc152042306"/>
      <w:bookmarkStart w:id="233" w:name="_Toc436215724"/>
      <w:bookmarkStart w:id="234" w:name="_Toc179632547"/>
      <w:bookmarkStart w:id="235" w:name="_Toc435178367"/>
      <w:bookmarkStart w:id="236" w:name="_Toc30985"/>
      <w:bookmarkStart w:id="237" w:name="_Toc19658"/>
      <w:bookmarkStart w:id="238" w:name="_Toc23860"/>
      <w:bookmarkStart w:id="239" w:name="_Toc496601934"/>
      <w:r>
        <w:rPr>
          <w:rFonts w:hint="eastAsia"/>
          <w:color w:val="auto"/>
          <w:highlight w:val="none"/>
        </w:rPr>
        <w:t>1.1 项目概况</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pPr>
        <w:spacing w:line="360" w:lineRule="auto"/>
        <w:ind w:firstLine="420" w:firstLineChars="200"/>
        <w:rPr>
          <w:color w:val="auto"/>
          <w:highlight w:val="none"/>
        </w:rPr>
      </w:pPr>
      <w:r>
        <w:rPr>
          <w:rFonts w:hint="eastAsia"/>
          <w:color w:val="auto"/>
          <w:highlight w:val="none"/>
        </w:rPr>
        <w:t>1.1.1参照《中华人民共和国招标投标法》《南方报业传媒集团招标管理规定》《南方周末报社招标管理规定》等有关规定，本招标项目已具备招标条件，现对本项目进行招标。</w:t>
      </w:r>
    </w:p>
    <w:p>
      <w:pPr>
        <w:spacing w:line="360" w:lineRule="auto"/>
        <w:ind w:firstLine="420" w:firstLineChars="200"/>
        <w:rPr>
          <w:color w:val="auto"/>
          <w:highlight w:val="none"/>
        </w:rPr>
      </w:pPr>
      <w:r>
        <w:rPr>
          <w:rFonts w:hint="eastAsia"/>
          <w:color w:val="auto"/>
          <w:highlight w:val="none"/>
        </w:rPr>
        <w:t>1.1.2 本招标项目招标人：</w:t>
      </w:r>
      <w:r>
        <w:rPr>
          <w:rFonts w:hint="eastAsia"/>
          <w:color w:val="auto"/>
          <w:szCs w:val="21"/>
          <w:highlight w:val="none"/>
        </w:rPr>
        <w:t>广东南方人物周刊经</w:t>
      </w:r>
      <w:r>
        <w:rPr>
          <w:rFonts w:hint="eastAsia"/>
          <w:color w:val="auto"/>
          <w:szCs w:val="21"/>
          <w:highlight w:val="none"/>
          <w:lang w:eastAsia="zh-CN"/>
        </w:rPr>
        <w:t>营</w:t>
      </w:r>
      <w:r>
        <w:rPr>
          <w:rFonts w:hint="eastAsia"/>
          <w:color w:val="auto"/>
          <w:szCs w:val="21"/>
          <w:highlight w:val="none"/>
        </w:rPr>
        <w:t>有限公司</w:t>
      </w:r>
      <w:r>
        <w:rPr>
          <w:rFonts w:hint="eastAsia"/>
          <w:color w:val="auto"/>
          <w:highlight w:val="none"/>
        </w:rPr>
        <w:t>。</w:t>
      </w:r>
    </w:p>
    <w:p>
      <w:pPr>
        <w:spacing w:line="360" w:lineRule="auto"/>
        <w:ind w:firstLine="420" w:firstLineChars="200"/>
        <w:rPr>
          <w:color w:val="auto"/>
          <w:highlight w:val="none"/>
        </w:rPr>
      </w:pPr>
      <w:r>
        <w:rPr>
          <w:rFonts w:hint="eastAsia"/>
          <w:color w:val="auto"/>
          <w:highlight w:val="none"/>
        </w:rPr>
        <w:t>1.1.3 本招标项目名称：南方人物周刊202</w:t>
      </w:r>
      <w:r>
        <w:rPr>
          <w:rFonts w:hint="eastAsia"/>
          <w:color w:val="auto"/>
          <w:highlight w:val="none"/>
          <w:lang w:val="en-US" w:eastAsia="zh-CN"/>
        </w:rPr>
        <w:t>6</w:t>
      </w:r>
      <w:r>
        <w:rPr>
          <w:rFonts w:hint="eastAsia"/>
          <w:color w:val="auto"/>
          <w:highlight w:val="none"/>
        </w:rPr>
        <w:t>年商业印刷服务。</w:t>
      </w:r>
    </w:p>
    <w:p>
      <w:pPr>
        <w:spacing w:line="360" w:lineRule="auto"/>
        <w:ind w:firstLine="420" w:firstLineChars="200"/>
        <w:rPr>
          <w:color w:val="auto"/>
          <w:highlight w:val="none"/>
        </w:rPr>
      </w:pPr>
      <w:r>
        <w:rPr>
          <w:rFonts w:hint="eastAsia"/>
          <w:color w:val="auto"/>
          <w:highlight w:val="none"/>
        </w:rPr>
        <w:t>1.1.4 本招标项目商务和技术要求：见本招标文件第四章“合同主要条款”和第六章“项目要求”。</w:t>
      </w:r>
    </w:p>
    <w:p>
      <w:pPr>
        <w:pStyle w:val="4"/>
        <w:rPr>
          <w:color w:val="auto"/>
          <w:highlight w:val="none"/>
        </w:rPr>
      </w:pPr>
      <w:bookmarkStart w:id="240" w:name="_Toc496601935"/>
      <w:bookmarkStart w:id="241" w:name="_Toc23288"/>
      <w:bookmarkStart w:id="242" w:name="_Toc436215725"/>
      <w:bookmarkStart w:id="243" w:name="_Toc144974499"/>
      <w:bookmarkStart w:id="244" w:name="_Toc247085691"/>
      <w:bookmarkStart w:id="245" w:name="_Toc435178368"/>
      <w:bookmarkStart w:id="246" w:name="_Toc152045531"/>
      <w:bookmarkStart w:id="247" w:name="_Toc179632548"/>
      <w:bookmarkStart w:id="248" w:name="_Toc246996920"/>
      <w:bookmarkStart w:id="249" w:name="_Toc32220"/>
      <w:bookmarkStart w:id="250" w:name="_Toc152042307"/>
      <w:bookmarkStart w:id="251" w:name="_Toc16445"/>
      <w:bookmarkStart w:id="252" w:name="_Toc32168"/>
      <w:bookmarkStart w:id="253" w:name="_Toc246996177"/>
      <w:bookmarkStart w:id="254" w:name="_Toc5854"/>
      <w:bookmarkStart w:id="255" w:name="_Toc32582"/>
      <w:bookmarkStart w:id="256" w:name="_Toc282"/>
      <w:r>
        <w:rPr>
          <w:rFonts w:hint="eastAsia"/>
          <w:color w:val="auto"/>
          <w:highlight w:val="none"/>
        </w:rPr>
        <w:t>1.2 资金来源和落实情况</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pPr>
        <w:spacing w:line="360" w:lineRule="auto"/>
        <w:ind w:firstLine="420" w:firstLineChars="200"/>
        <w:rPr>
          <w:color w:val="auto"/>
          <w:highlight w:val="none"/>
        </w:rPr>
      </w:pPr>
      <w:r>
        <w:rPr>
          <w:rFonts w:hint="eastAsia"/>
          <w:color w:val="auto"/>
          <w:highlight w:val="none"/>
        </w:rPr>
        <w:t>1.2.1 本招标项目的资金来源：自筹。</w:t>
      </w:r>
    </w:p>
    <w:p>
      <w:pPr>
        <w:spacing w:line="360" w:lineRule="auto"/>
        <w:ind w:firstLine="420" w:firstLineChars="200"/>
        <w:rPr>
          <w:color w:val="auto"/>
          <w:highlight w:val="none"/>
        </w:rPr>
      </w:pPr>
      <w:r>
        <w:rPr>
          <w:rFonts w:hint="eastAsia"/>
          <w:color w:val="auto"/>
          <w:highlight w:val="none"/>
        </w:rPr>
        <w:t>1.2.2 本招标项目的资金落实情况：已落实。</w:t>
      </w:r>
    </w:p>
    <w:p>
      <w:pPr>
        <w:pStyle w:val="4"/>
        <w:rPr>
          <w:color w:val="auto"/>
          <w:highlight w:val="none"/>
        </w:rPr>
      </w:pPr>
      <w:bookmarkStart w:id="257" w:name="_Toc179632549"/>
      <w:bookmarkStart w:id="258" w:name="_Toc435178369"/>
      <w:bookmarkStart w:id="259" w:name="_Toc10337"/>
      <w:bookmarkStart w:id="260" w:name="_Toc19645"/>
      <w:bookmarkStart w:id="261" w:name="_Toc496601936"/>
      <w:bookmarkStart w:id="262" w:name="_Toc9261"/>
      <w:bookmarkStart w:id="263" w:name="_Toc12027"/>
      <w:bookmarkStart w:id="264" w:name="_Toc152045532"/>
      <w:bookmarkStart w:id="265" w:name="_Toc19589"/>
      <w:bookmarkStart w:id="266" w:name="_Toc144974500"/>
      <w:bookmarkStart w:id="267" w:name="_Toc436215726"/>
      <w:bookmarkStart w:id="268" w:name="_Toc152042308"/>
      <w:bookmarkStart w:id="269" w:name="_Toc247085692"/>
      <w:bookmarkStart w:id="270" w:name="_Toc8268"/>
      <w:bookmarkStart w:id="271" w:name="_Toc246996178"/>
      <w:bookmarkStart w:id="272" w:name="_Toc246996921"/>
      <w:bookmarkStart w:id="273" w:name="_Toc32184"/>
      <w:r>
        <w:rPr>
          <w:rFonts w:hint="eastAsia"/>
          <w:color w:val="auto"/>
          <w:highlight w:val="none"/>
        </w:rPr>
        <w:t>1.3 招标质量要求</w:t>
      </w:r>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pPr>
        <w:spacing w:line="400" w:lineRule="exact"/>
        <w:ind w:firstLine="420" w:firstLineChars="200"/>
        <w:rPr>
          <w:rFonts w:hint="eastAsia"/>
          <w:color w:val="auto"/>
          <w:highlight w:val="none"/>
        </w:rPr>
      </w:pPr>
      <w:r>
        <w:rPr>
          <w:rFonts w:hint="eastAsia"/>
          <w:color w:val="auto"/>
          <w:highlight w:val="none"/>
        </w:rPr>
        <w:t>1.3.1 本次招标范围：见投标人须知前附表。</w:t>
      </w:r>
    </w:p>
    <w:p>
      <w:pPr>
        <w:spacing w:line="400" w:lineRule="exact"/>
        <w:ind w:firstLine="420" w:firstLineChars="200"/>
        <w:rPr>
          <w:color w:val="auto"/>
          <w:highlight w:val="none"/>
        </w:rPr>
      </w:pPr>
      <w:r>
        <w:rPr>
          <w:rFonts w:hint="eastAsia"/>
          <w:color w:val="auto"/>
          <w:highlight w:val="none"/>
        </w:rPr>
        <w:t>1.3.2 本招标项目的质量要求：合格。</w:t>
      </w:r>
    </w:p>
    <w:p>
      <w:pPr>
        <w:pStyle w:val="4"/>
        <w:rPr>
          <w:color w:val="auto"/>
          <w:highlight w:val="none"/>
        </w:rPr>
      </w:pPr>
      <w:bookmarkStart w:id="274" w:name="_Toc179632551"/>
      <w:bookmarkStart w:id="275" w:name="_Toc144974502"/>
      <w:bookmarkStart w:id="276" w:name="_Toc152042310"/>
      <w:bookmarkStart w:id="277" w:name="_Toc436215727"/>
      <w:bookmarkStart w:id="278" w:name="_Toc152045534"/>
      <w:bookmarkStart w:id="279" w:name="_Toc435178370"/>
      <w:bookmarkStart w:id="280" w:name="_Toc246996179"/>
      <w:bookmarkStart w:id="281" w:name="_Toc246996922"/>
      <w:bookmarkStart w:id="282" w:name="_Toc247085693"/>
      <w:bookmarkStart w:id="283" w:name="_Toc23222"/>
      <w:bookmarkStart w:id="284" w:name="_Toc496601937"/>
      <w:bookmarkStart w:id="285" w:name="_Toc16017"/>
      <w:bookmarkStart w:id="286" w:name="_Toc3811"/>
      <w:bookmarkStart w:id="287" w:name="_Toc27006"/>
      <w:bookmarkStart w:id="288" w:name="_Toc2369"/>
      <w:bookmarkStart w:id="289" w:name="_Toc6957"/>
      <w:bookmarkStart w:id="290" w:name="_Toc18690"/>
      <w:r>
        <w:rPr>
          <w:rFonts w:hint="eastAsia"/>
          <w:color w:val="auto"/>
          <w:highlight w:val="none"/>
        </w:rPr>
        <w:t xml:space="preserve">1.4 </w:t>
      </w:r>
      <w:bookmarkEnd w:id="274"/>
      <w:bookmarkEnd w:id="275"/>
      <w:bookmarkEnd w:id="276"/>
      <w:bookmarkEnd w:id="277"/>
      <w:bookmarkEnd w:id="278"/>
      <w:bookmarkEnd w:id="279"/>
      <w:bookmarkEnd w:id="280"/>
      <w:bookmarkEnd w:id="281"/>
      <w:bookmarkEnd w:id="282"/>
      <w:r>
        <w:rPr>
          <w:rFonts w:hint="eastAsia"/>
          <w:color w:val="auto"/>
          <w:highlight w:val="none"/>
        </w:rPr>
        <w:t>合格投标人</w:t>
      </w:r>
      <w:bookmarkEnd w:id="283"/>
      <w:bookmarkEnd w:id="284"/>
      <w:bookmarkEnd w:id="285"/>
      <w:bookmarkEnd w:id="286"/>
      <w:bookmarkEnd w:id="287"/>
      <w:bookmarkEnd w:id="288"/>
      <w:bookmarkEnd w:id="289"/>
      <w:bookmarkEnd w:id="290"/>
    </w:p>
    <w:p>
      <w:pPr>
        <w:spacing w:line="360" w:lineRule="auto"/>
        <w:ind w:firstLine="359" w:firstLineChars="171"/>
        <w:rPr>
          <w:color w:val="auto"/>
          <w:highlight w:val="none"/>
        </w:rPr>
      </w:pPr>
      <w:r>
        <w:rPr>
          <w:rFonts w:hint="eastAsia"/>
          <w:color w:val="auto"/>
          <w:highlight w:val="none"/>
        </w:rPr>
        <w:t>1.4.1 投标人应具备承担本项目要求的资格、能力和信誉。</w:t>
      </w:r>
    </w:p>
    <w:p>
      <w:pPr>
        <w:spacing w:line="360" w:lineRule="auto"/>
        <w:ind w:firstLine="359" w:firstLineChars="171"/>
        <w:rPr>
          <w:color w:val="auto"/>
          <w:highlight w:val="none"/>
        </w:rPr>
      </w:pPr>
      <w:r>
        <w:rPr>
          <w:rFonts w:hint="eastAsia"/>
          <w:color w:val="auto"/>
          <w:highlight w:val="none"/>
        </w:rPr>
        <w:t>（1）投标人资格要求：见投标人须知前附表；</w:t>
      </w:r>
    </w:p>
    <w:p>
      <w:pPr>
        <w:spacing w:line="360" w:lineRule="auto"/>
        <w:ind w:firstLine="359" w:firstLineChars="171"/>
        <w:rPr>
          <w:color w:val="auto"/>
          <w:highlight w:val="none"/>
        </w:rPr>
      </w:pPr>
      <w:r>
        <w:rPr>
          <w:rFonts w:hint="eastAsia"/>
          <w:color w:val="auto"/>
          <w:highlight w:val="none"/>
        </w:rPr>
        <w:t>1.4.2 投标人不得存在下列情形之一：</w:t>
      </w:r>
    </w:p>
    <w:p>
      <w:pPr>
        <w:spacing w:line="360" w:lineRule="auto"/>
        <w:ind w:firstLine="359" w:firstLineChars="171"/>
        <w:rPr>
          <w:color w:val="auto"/>
          <w:highlight w:val="none"/>
        </w:rPr>
      </w:pPr>
      <w:bookmarkStart w:id="291" w:name="_Toc152042311"/>
      <w:bookmarkStart w:id="292" w:name="_Toc246996180"/>
      <w:bookmarkStart w:id="293" w:name="_Toc179632552"/>
      <w:bookmarkStart w:id="294" w:name="_Toc152045535"/>
      <w:bookmarkStart w:id="295" w:name="_Toc246996923"/>
      <w:bookmarkStart w:id="296" w:name="_Toc496601938"/>
      <w:bookmarkStart w:id="297" w:name="_Toc435178371"/>
      <w:bookmarkStart w:id="298" w:name="_Toc247085694"/>
      <w:bookmarkStart w:id="299" w:name="_Toc436215728"/>
      <w:bookmarkStart w:id="300" w:name="_Toc144974503"/>
      <w:r>
        <w:rPr>
          <w:rFonts w:hint="eastAsia"/>
          <w:color w:val="auto"/>
          <w:highlight w:val="none"/>
        </w:rPr>
        <w:t>（1）</w:t>
      </w:r>
      <w:r>
        <w:rPr>
          <w:color w:val="auto"/>
          <w:highlight w:val="none"/>
        </w:rPr>
        <w:t>与招标人存在利害关系且可能影响招标公正性；</w:t>
      </w:r>
    </w:p>
    <w:p>
      <w:pPr>
        <w:spacing w:line="360" w:lineRule="auto"/>
        <w:ind w:firstLine="359" w:firstLineChars="171"/>
        <w:rPr>
          <w:color w:val="auto"/>
          <w:highlight w:val="none"/>
        </w:rPr>
      </w:pPr>
      <w:r>
        <w:rPr>
          <w:rFonts w:hint="eastAsia"/>
          <w:color w:val="auto"/>
          <w:highlight w:val="none"/>
        </w:rPr>
        <w:t>（2）</w:t>
      </w:r>
      <w:r>
        <w:rPr>
          <w:color w:val="auto"/>
          <w:highlight w:val="none"/>
        </w:rPr>
        <w:t>与本招标项目的其他投标人为同一个单位负责人；</w:t>
      </w:r>
    </w:p>
    <w:p>
      <w:pPr>
        <w:spacing w:line="360" w:lineRule="auto"/>
        <w:ind w:firstLine="359" w:firstLineChars="171"/>
        <w:rPr>
          <w:color w:val="auto"/>
          <w:highlight w:val="none"/>
        </w:rPr>
      </w:pPr>
      <w:r>
        <w:rPr>
          <w:rFonts w:hint="eastAsia"/>
          <w:color w:val="auto"/>
          <w:highlight w:val="none"/>
        </w:rPr>
        <w:t>（3）</w:t>
      </w:r>
      <w:r>
        <w:rPr>
          <w:color w:val="auto"/>
          <w:highlight w:val="none"/>
        </w:rPr>
        <w:t>与本招标项目的其他投标人存在控股、管理关系；</w:t>
      </w:r>
    </w:p>
    <w:p>
      <w:pPr>
        <w:spacing w:line="360" w:lineRule="auto"/>
        <w:ind w:firstLine="359" w:firstLineChars="171"/>
        <w:rPr>
          <w:color w:val="auto"/>
          <w:highlight w:val="none"/>
        </w:rPr>
      </w:pPr>
      <w:r>
        <w:rPr>
          <w:rFonts w:hint="eastAsia"/>
          <w:color w:val="auto"/>
          <w:highlight w:val="none"/>
        </w:rPr>
        <w:t>（4）</w:t>
      </w:r>
      <w:r>
        <w:rPr>
          <w:color w:val="auto"/>
          <w:highlight w:val="none"/>
        </w:rPr>
        <w:t>被依法暂停或者取消投标资格；</w:t>
      </w:r>
    </w:p>
    <w:p>
      <w:pPr>
        <w:spacing w:line="360" w:lineRule="auto"/>
        <w:ind w:firstLine="359" w:firstLineChars="171"/>
        <w:rPr>
          <w:color w:val="auto"/>
          <w:highlight w:val="none"/>
        </w:rPr>
      </w:pPr>
      <w:r>
        <w:rPr>
          <w:rFonts w:hint="eastAsia"/>
          <w:color w:val="auto"/>
          <w:highlight w:val="none"/>
        </w:rPr>
        <w:t>（5）</w:t>
      </w:r>
      <w:r>
        <w:rPr>
          <w:color w:val="auto"/>
          <w:highlight w:val="none"/>
        </w:rPr>
        <w:t>被责令停产停业、暂扣或者吊销许可证、暂扣或者吊销执照；</w:t>
      </w:r>
    </w:p>
    <w:p>
      <w:pPr>
        <w:spacing w:line="360" w:lineRule="auto"/>
        <w:ind w:firstLine="359" w:firstLineChars="171"/>
        <w:rPr>
          <w:color w:val="auto"/>
          <w:highlight w:val="none"/>
        </w:rPr>
      </w:pPr>
      <w:r>
        <w:rPr>
          <w:rFonts w:hint="eastAsia"/>
          <w:color w:val="auto"/>
          <w:highlight w:val="none"/>
        </w:rPr>
        <w:t>（6）</w:t>
      </w:r>
      <w:r>
        <w:rPr>
          <w:color w:val="auto"/>
          <w:highlight w:val="none"/>
        </w:rPr>
        <w:t>进入清算程序，或被宣告破产，或其他丧失履约能力的情形；</w:t>
      </w:r>
    </w:p>
    <w:p>
      <w:pPr>
        <w:spacing w:line="360" w:lineRule="auto"/>
        <w:ind w:firstLine="359" w:firstLineChars="171"/>
        <w:rPr>
          <w:color w:val="auto"/>
          <w:highlight w:val="none"/>
        </w:rPr>
      </w:pPr>
      <w:r>
        <w:rPr>
          <w:rFonts w:hint="eastAsia"/>
          <w:color w:val="auto"/>
          <w:highlight w:val="none"/>
        </w:rPr>
        <w:t>（7）</w:t>
      </w:r>
      <w:r>
        <w:rPr>
          <w:color w:val="auto"/>
          <w:highlight w:val="none"/>
        </w:rPr>
        <w:t>在最近三年内发生重大产品质量问题（以相关行业主管部门的行政处罚决定或司法机关出具的有关法律文书为准）；</w:t>
      </w:r>
    </w:p>
    <w:p>
      <w:pPr>
        <w:spacing w:line="360" w:lineRule="auto"/>
        <w:ind w:firstLine="359" w:firstLineChars="171"/>
        <w:rPr>
          <w:color w:val="auto"/>
          <w:highlight w:val="none"/>
        </w:rPr>
      </w:pPr>
      <w:r>
        <w:rPr>
          <w:rFonts w:hint="eastAsia"/>
          <w:color w:val="auto"/>
          <w:highlight w:val="none"/>
        </w:rPr>
        <w:t>（8）</w:t>
      </w:r>
      <w:r>
        <w:rPr>
          <w:color w:val="auto"/>
          <w:highlight w:val="none"/>
        </w:rPr>
        <w:t>被工商行政管理机关在全国企业信用信息公示系统中列入严重违法失信企业名单；</w:t>
      </w:r>
    </w:p>
    <w:p>
      <w:pPr>
        <w:spacing w:line="360" w:lineRule="auto"/>
        <w:ind w:firstLine="359" w:firstLineChars="171"/>
        <w:rPr>
          <w:color w:val="auto"/>
          <w:highlight w:val="none"/>
        </w:rPr>
      </w:pPr>
      <w:r>
        <w:rPr>
          <w:rFonts w:hint="eastAsia"/>
          <w:color w:val="auto"/>
          <w:highlight w:val="none"/>
        </w:rPr>
        <w:t>（9）</w:t>
      </w:r>
      <w:r>
        <w:rPr>
          <w:color w:val="auto"/>
          <w:highlight w:val="none"/>
        </w:rPr>
        <w:t>被最高人民法院在“信用中国”网站（www.creditchina.gov.cn）或各级信用信息共享平台中列入失信被执行人名单；</w:t>
      </w:r>
    </w:p>
    <w:p>
      <w:pPr>
        <w:spacing w:line="360" w:lineRule="auto"/>
        <w:ind w:firstLine="359" w:firstLineChars="171"/>
        <w:rPr>
          <w:color w:val="auto"/>
          <w:highlight w:val="none"/>
        </w:rPr>
      </w:pPr>
      <w:r>
        <w:rPr>
          <w:rFonts w:hint="eastAsia"/>
          <w:color w:val="auto"/>
          <w:highlight w:val="none"/>
        </w:rPr>
        <w:t>（10）</w:t>
      </w:r>
      <w:r>
        <w:rPr>
          <w:color w:val="auto"/>
          <w:highlight w:val="none"/>
        </w:rPr>
        <w:t>在近三年内投标人或其法定代表人、拟委任的项目负责人有行贿犯罪行为的（以</w:t>
      </w:r>
      <w:r>
        <w:rPr>
          <w:rFonts w:hint="eastAsia"/>
          <w:color w:val="auto"/>
          <w:highlight w:val="none"/>
        </w:rPr>
        <w:t>相关行政</w:t>
      </w:r>
      <w:r>
        <w:rPr>
          <w:color w:val="auto"/>
          <w:highlight w:val="none"/>
        </w:rPr>
        <w:t>部门出具的查询结果为准</w:t>
      </w:r>
      <w:r>
        <w:rPr>
          <w:rFonts w:hint="eastAsia"/>
          <w:color w:val="auto"/>
          <w:highlight w:val="none"/>
        </w:rPr>
        <w:t>，投标人投标时无需出具证明文件</w:t>
      </w:r>
      <w:r>
        <w:rPr>
          <w:color w:val="auto"/>
          <w:highlight w:val="none"/>
        </w:rPr>
        <w:t>）；</w:t>
      </w:r>
    </w:p>
    <w:p>
      <w:pPr>
        <w:spacing w:line="360" w:lineRule="auto"/>
        <w:ind w:firstLine="359" w:firstLineChars="171"/>
        <w:rPr>
          <w:color w:val="auto"/>
          <w:highlight w:val="none"/>
        </w:rPr>
      </w:pPr>
      <w:r>
        <w:rPr>
          <w:rFonts w:hint="eastAsia"/>
          <w:color w:val="auto"/>
          <w:highlight w:val="none"/>
        </w:rPr>
        <w:t>（11）</w:t>
      </w:r>
      <w:r>
        <w:rPr>
          <w:color w:val="auto"/>
          <w:highlight w:val="none"/>
        </w:rPr>
        <w:t>法律法规或投标人须知前附表规定的其他情形。</w:t>
      </w:r>
    </w:p>
    <w:p>
      <w:pPr>
        <w:pStyle w:val="4"/>
        <w:rPr>
          <w:color w:val="auto"/>
          <w:highlight w:val="none"/>
        </w:rPr>
      </w:pPr>
      <w:bookmarkStart w:id="301" w:name="_Toc20459"/>
      <w:bookmarkStart w:id="302" w:name="_Toc16257"/>
      <w:bookmarkStart w:id="303" w:name="_Toc27402"/>
      <w:bookmarkStart w:id="304" w:name="_Toc25027"/>
      <w:bookmarkStart w:id="305" w:name="_Toc19978"/>
      <w:bookmarkStart w:id="306" w:name="_Toc21186"/>
      <w:bookmarkStart w:id="307" w:name="_Toc10511"/>
      <w:r>
        <w:rPr>
          <w:rFonts w:hint="eastAsia"/>
          <w:color w:val="auto"/>
          <w:highlight w:val="none"/>
        </w:rPr>
        <w:t>1.5 费用承担</w:t>
      </w:r>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pPr>
        <w:spacing w:line="360" w:lineRule="auto"/>
        <w:ind w:firstLine="420" w:firstLineChars="200"/>
        <w:rPr>
          <w:color w:val="auto"/>
          <w:highlight w:val="none"/>
        </w:rPr>
      </w:pPr>
      <w:r>
        <w:rPr>
          <w:rFonts w:hint="eastAsia"/>
          <w:color w:val="auto"/>
          <w:highlight w:val="none"/>
        </w:rPr>
        <w:t>投标人准备和参加投标活动发生的费用自理。</w:t>
      </w:r>
    </w:p>
    <w:p>
      <w:pPr>
        <w:pStyle w:val="4"/>
        <w:rPr>
          <w:color w:val="auto"/>
          <w:highlight w:val="none"/>
        </w:rPr>
      </w:pPr>
      <w:bookmarkStart w:id="308" w:name="_Toc1362"/>
      <w:bookmarkStart w:id="309" w:name="_Toc23242"/>
      <w:bookmarkStart w:id="310" w:name="_Toc152045536"/>
      <w:bookmarkStart w:id="311" w:name="_Toc246996181"/>
      <w:bookmarkStart w:id="312" w:name="_Toc436215729"/>
      <w:bookmarkStart w:id="313" w:name="_Toc23977"/>
      <w:bookmarkStart w:id="314" w:name="_Toc13596"/>
      <w:bookmarkStart w:id="315" w:name="_Toc496601939"/>
      <w:bookmarkStart w:id="316" w:name="_Toc9300"/>
      <w:bookmarkStart w:id="317" w:name="_Toc435178372"/>
      <w:bookmarkStart w:id="318" w:name="_Toc21707"/>
      <w:bookmarkStart w:id="319" w:name="_Toc247085695"/>
      <w:bookmarkStart w:id="320" w:name="_Toc179632553"/>
      <w:bookmarkStart w:id="321" w:name="_Toc246996924"/>
      <w:bookmarkStart w:id="322" w:name="_Toc152042312"/>
      <w:bookmarkStart w:id="323" w:name="_Toc144974504"/>
      <w:bookmarkStart w:id="324" w:name="_Toc16290"/>
      <w:r>
        <w:rPr>
          <w:rFonts w:hint="eastAsia"/>
          <w:color w:val="auto"/>
          <w:highlight w:val="none"/>
        </w:rPr>
        <w:t>1.6 保密</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pPr>
        <w:spacing w:line="360" w:lineRule="auto"/>
        <w:ind w:firstLine="420" w:firstLineChars="200"/>
        <w:rPr>
          <w:color w:val="auto"/>
          <w:highlight w:val="none"/>
        </w:rPr>
      </w:pPr>
      <w:r>
        <w:rPr>
          <w:rFonts w:hint="eastAsia"/>
          <w:color w:val="auto"/>
          <w:highlight w:val="none"/>
        </w:rPr>
        <w:t xml:space="preserve">参与招标投标活动的各方应对招标文件和投标文件中的商业和技术等秘密保密，违者应对由此造成的后果承担法律责任。 </w:t>
      </w:r>
    </w:p>
    <w:p>
      <w:pPr>
        <w:pStyle w:val="4"/>
        <w:rPr>
          <w:color w:val="auto"/>
          <w:highlight w:val="none"/>
        </w:rPr>
      </w:pPr>
      <w:bookmarkStart w:id="325" w:name="_Toc144974505"/>
      <w:bookmarkStart w:id="326" w:name="_Toc8058"/>
      <w:bookmarkStart w:id="327" w:name="_Toc247085696"/>
      <w:bookmarkStart w:id="328" w:name="_Toc24090"/>
      <w:bookmarkStart w:id="329" w:name="_Toc436215730"/>
      <w:bookmarkStart w:id="330" w:name="_Toc152042313"/>
      <w:bookmarkStart w:id="331" w:name="_Toc6853"/>
      <w:bookmarkStart w:id="332" w:name="_Toc246996925"/>
      <w:bookmarkStart w:id="333" w:name="_Toc246996182"/>
      <w:bookmarkStart w:id="334" w:name="_Toc435178373"/>
      <w:bookmarkStart w:id="335" w:name="_Toc3465"/>
      <w:bookmarkStart w:id="336" w:name="_Toc179632554"/>
      <w:bookmarkStart w:id="337" w:name="_Toc152045537"/>
      <w:bookmarkStart w:id="338" w:name="_Toc23887"/>
      <w:bookmarkStart w:id="339" w:name="_Toc23483"/>
      <w:bookmarkStart w:id="340" w:name="_Toc496601940"/>
      <w:bookmarkStart w:id="341" w:name="_Toc30942"/>
      <w:r>
        <w:rPr>
          <w:rFonts w:hint="eastAsia"/>
          <w:color w:val="auto"/>
          <w:highlight w:val="none"/>
        </w:rPr>
        <w:t>1.7 语言</w:t>
      </w:r>
      <w:bookmarkEnd w:id="325"/>
      <w:r>
        <w:rPr>
          <w:rFonts w:hint="eastAsia"/>
          <w:color w:val="auto"/>
          <w:highlight w:val="none"/>
        </w:rPr>
        <w:t>文字</w:t>
      </w:r>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pPr>
        <w:spacing w:line="360" w:lineRule="auto"/>
        <w:ind w:firstLine="420" w:firstLineChars="200"/>
        <w:rPr>
          <w:color w:val="auto"/>
          <w:highlight w:val="none"/>
        </w:rPr>
      </w:pPr>
      <w:bookmarkStart w:id="342" w:name="_Toc246996183"/>
      <w:bookmarkStart w:id="343" w:name="_Toc246996926"/>
      <w:bookmarkStart w:id="344" w:name="_Toc247085697"/>
      <w:bookmarkStart w:id="345" w:name="_Toc179632555"/>
      <w:bookmarkStart w:id="346" w:name="_Toc144974506"/>
      <w:bookmarkStart w:id="347" w:name="_Toc152045538"/>
      <w:bookmarkStart w:id="348" w:name="_Toc152042314"/>
      <w:r>
        <w:rPr>
          <w:rFonts w:hint="eastAsia"/>
          <w:color w:val="auto"/>
          <w:highlight w:val="none"/>
        </w:rPr>
        <w:t>招标投标文件使用的语言文字为中文。专用术语使用外文的，应附有中文注释。</w:t>
      </w:r>
    </w:p>
    <w:p>
      <w:pPr>
        <w:pStyle w:val="4"/>
        <w:rPr>
          <w:color w:val="auto"/>
          <w:highlight w:val="none"/>
        </w:rPr>
      </w:pPr>
      <w:bookmarkStart w:id="349" w:name="_Toc8597"/>
      <w:bookmarkStart w:id="350" w:name="_Toc27787"/>
      <w:bookmarkStart w:id="351" w:name="_Toc27490"/>
      <w:bookmarkStart w:id="352" w:name="_Toc496601941"/>
      <w:bookmarkStart w:id="353" w:name="_Toc28138"/>
      <w:bookmarkStart w:id="354" w:name="_Toc8867"/>
      <w:bookmarkStart w:id="355" w:name="_Toc436215731"/>
      <w:bookmarkStart w:id="356" w:name="_Toc27991"/>
      <w:bookmarkStart w:id="357" w:name="_Toc435178374"/>
      <w:bookmarkStart w:id="358" w:name="_Toc24705"/>
      <w:r>
        <w:rPr>
          <w:rFonts w:hint="eastAsia"/>
          <w:color w:val="auto"/>
          <w:highlight w:val="none"/>
        </w:rPr>
        <w:t>1.8 计量单位</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pPr>
        <w:spacing w:line="360" w:lineRule="auto"/>
        <w:ind w:firstLine="420" w:firstLineChars="200"/>
        <w:rPr>
          <w:color w:val="auto"/>
          <w:highlight w:val="none"/>
        </w:rPr>
      </w:pPr>
      <w:r>
        <w:rPr>
          <w:rFonts w:hint="eastAsia"/>
          <w:color w:val="auto"/>
          <w:highlight w:val="none"/>
        </w:rPr>
        <w:t>所有计量均采用中华人民共和国法定计量单位。</w:t>
      </w:r>
    </w:p>
    <w:p>
      <w:pPr>
        <w:pStyle w:val="3"/>
        <w:spacing w:line="360" w:lineRule="auto"/>
        <w:rPr>
          <w:color w:val="auto"/>
          <w:highlight w:val="none"/>
        </w:rPr>
      </w:pPr>
      <w:bookmarkStart w:id="359" w:name="_Toc246996187"/>
      <w:bookmarkStart w:id="360" w:name="_Toc8573"/>
      <w:bookmarkStart w:id="361" w:name="_Toc19539"/>
      <w:bookmarkStart w:id="362" w:name="_Toc192"/>
      <w:bookmarkStart w:id="363" w:name="_Toc29240"/>
      <w:bookmarkStart w:id="364" w:name="_Toc4340"/>
      <w:bookmarkStart w:id="365" w:name="_Toc435178375"/>
      <w:bookmarkStart w:id="366" w:name="_Toc179632560"/>
      <w:bookmarkStart w:id="367" w:name="_Toc436215733"/>
      <w:bookmarkStart w:id="368" w:name="_Toc24329"/>
      <w:bookmarkStart w:id="369" w:name="_Toc152042318"/>
      <w:bookmarkStart w:id="370" w:name="_Toc247085701"/>
      <w:bookmarkStart w:id="371" w:name="_Toc152045542"/>
      <w:bookmarkStart w:id="372" w:name="_Toc246996930"/>
      <w:bookmarkStart w:id="373" w:name="_Toc2010"/>
      <w:bookmarkStart w:id="374" w:name="_Toc496601942"/>
      <w:bookmarkStart w:id="375" w:name="_Toc144974510"/>
      <w:r>
        <w:rPr>
          <w:rFonts w:hint="eastAsia"/>
          <w:color w:val="auto"/>
          <w:highlight w:val="none"/>
        </w:rPr>
        <w:t>2. 招标文件</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pPr>
        <w:pStyle w:val="4"/>
        <w:rPr>
          <w:color w:val="auto"/>
          <w:highlight w:val="none"/>
        </w:rPr>
      </w:pPr>
      <w:bookmarkStart w:id="376" w:name="_Toc152045543"/>
      <w:bookmarkStart w:id="377" w:name="_Toc144974511"/>
      <w:bookmarkStart w:id="378" w:name="_Toc3409"/>
      <w:bookmarkStart w:id="379" w:name="_Toc20073"/>
      <w:bookmarkStart w:id="380" w:name="_Toc496601943"/>
      <w:bookmarkStart w:id="381" w:name="_Toc247085702"/>
      <w:bookmarkStart w:id="382" w:name="_Toc6873"/>
      <w:bookmarkStart w:id="383" w:name="_Toc246996931"/>
      <w:bookmarkStart w:id="384" w:name="_Toc24760"/>
      <w:bookmarkStart w:id="385" w:name="_Toc179632561"/>
      <w:bookmarkStart w:id="386" w:name="_Toc16439"/>
      <w:bookmarkStart w:id="387" w:name="_Toc435178376"/>
      <w:bookmarkStart w:id="388" w:name="_Toc16375"/>
      <w:bookmarkStart w:id="389" w:name="_Toc20095"/>
      <w:bookmarkStart w:id="390" w:name="_Toc436215734"/>
      <w:bookmarkStart w:id="391" w:name="_Toc152042319"/>
      <w:bookmarkStart w:id="392" w:name="_Toc246996188"/>
      <w:r>
        <w:rPr>
          <w:rFonts w:hint="eastAsia"/>
          <w:color w:val="auto"/>
          <w:highlight w:val="none"/>
        </w:rPr>
        <w:t>2.1 招标文件的组成</w:t>
      </w:r>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pPr>
        <w:spacing w:line="360" w:lineRule="auto"/>
        <w:rPr>
          <w:color w:val="auto"/>
          <w:highlight w:val="none"/>
        </w:rPr>
      </w:pPr>
      <w:r>
        <w:rPr>
          <w:rFonts w:hint="eastAsia"/>
          <w:color w:val="auto"/>
          <w:highlight w:val="none"/>
        </w:rPr>
        <w:t>　　2.1.1 本招标文件包括：</w:t>
      </w:r>
    </w:p>
    <w:p>
      <w:pPr>
        <w:spacing w:line="360" w:lineRule="auto"/>
        <w:ind w:firstLine="359" w:firstLineChars="171"/>
        <w:rPr>
          <w:color w:val="auto"/>
          <w:highlight w:val="none"/>
        </w:rPr>
      </w:pPr>
      <w:r>
        <w:rPr>
          <w:rFonts w:hint="eastAsia"/>
          <w:color w:val="auto"/>
          <w:highlight w:val="none"/>
        </w:rPr>
        <w:t>（1）招标公告；</w:t>
      </w:r>
    </w:p>
    <w:p>
      <w:pPr>
        <w:spacing w:line="360" w:lineRule="auto"/>
        <w:ind w:firstLine="359" w:firstLineChars="171"/>
        <w:rPr>
          <w:color w:val="auto"/>
          <w:highlight w:val="none"/>
        </w:rPr>
      </w:pPr>
      <w:r>
        <w:rPr>
          <w:rFonts w:hint="eastAsia"/>
          <w:color w:val="auto"/>
          <w:highlight w:val="none"/>
        </w:rPr>
        <w:t>（2）投标人须知；</w:t>
      </w:r>
    </w:p>
    <w:p>
      <w:pPr>
        <w:spacing w:line="360" w:lineRule="auto"/>
        <w:ind w:firstLine="359" w:firstLineChars="171"/>
        <w:rPr>
          <w:color w:val="auto"/>
          <w:highlight w:val="none"/>
        </w:rPr>
      </w:pPr>
      <w:r>
        <w:rPr>
          <w:rFonts w:hint="eastAsia"/>
          <w:color w:val="auto"/>
          <w:highlight w:val="none"/>
        </w:rPr>
        <w:t>（3）评标办法；</w:t>
      </w:r>
    </w:p>
    <w:p>
      <w:pPr>
        <w:spacing w:line="360" w:lineRule="auto"/>
        <w:ind w:firstLine="359" w:firstLineChars="171"/>
        <w:rPr>
          <w:color w:val="auto"/>
          <w:highlight w:val="none"/>
        </w:rPr>
      </w:pPr>
      <w:r>
        <w:rPr>
          <w:rFonts w:hint="eastAsia"/>
          <w:color w:val="auto"/>
          <w:highlight w:val="none"/>
        </w:rPr>
        <w:t>（4）合同主要条款；</w:t>
      </w:r>
    </w:p>
    <w:p>
      <w:pPr>
        <w:spacing w:line="360" w:lineRule="auto"/>
        <w:ind w:firstLine="359" w:firstLineChars="171"/>
        <w:rPr>
          <w:color w:val="auto"/>
          <w:highlight w:val="none"/>
        </w:rPr>
      </w:pPr>
      <w:r>
        <w:rPr>
          <w:rFonts w:hint="eastAsia"/>
          <w:color w:val="auto"/>
          <w:highlight w:val="none"/>
        </w:rPr>
        <w:t xml:space="preserve">（5）投标报价； </w:t>
      </w:r>
    </w:p>
    <w:p>
      <w:pPr>
        <w:spacing w:line="360" w:lineRule="auto"/>
        <w:ind w:firstLine="359" w:firstLineChars="171"/>
        <w:rPr>
          <w:color w:val="auto"/>
          <w:highlight w:val="none"/>
        </w:rPr>
      </w:pPr>
      <w:r>
        <w:rPr>
          <w:rFonts w:hint="eastAsia"/>
          <w:color w:val="auto"/>
          <w:highlight w:val="none"/>
        </w:rPr>
        <w:t xml:space="preserve">（6）项目要求； </w:t>
      </w:r>
    </w:p>
    <w:p>
      <w:pPr>
        <w:spacing w:line="360" w:lineRule="auto"/>
        <w:ind w:firstLine="359" w:firstLineChars="171"/>
        <w:rPr>
          <w:color w:val="auto"/>
          <w:highlight w:val="none"/>
        </w:rPr>
      </w:pPr>
      <w:r>
        <w:rPr>
          <w:rFonts w:hint="eastAsia"/>
          <w:color w:val="auto"/>
          <w:highlight w:val="none"/>
        </w:rPr>
        <w:t>（7）投标文件格式。</w:t>
      </w:r>
    </w:p>
    <w:p>
      <w:pPr>
        <w:spacing w:line="360" w:lineRule="auto"/>
        <w:ind w:firstLine="420" w:firstLineChars="200"/>
        <w:rPr>
          <w:color w:val="auto"/>
          <w:highlight w:val="none"/>
        </w:rPr>
      </w:pPr>
      <w:r>
        <w:rPr>
          <w:rFonts w:hint="eastAsia"/>
          <w:color w:val="auto"/>
          <w:highlight w:val="none"/>
        </w:rPr>
        <w:t>2.1.2 根据本章第2.2款和第2.3款对招标文件所作的澄清、修改、答复，构成招标文件的组成部分。</w:t>
      </w:r>
    </w:p>
    <w:p>
      <w:pPr>
        <w:pStyle w:val="4"/>
        <w:rPr>
          <w:color w:val="auto"/>
          <w:highlight w:val="none"/>
        </w:rPr>
      </w:pPr>
      <w:bookmarkStart w:id="393" w:name="_Toc18567"/>
      <w:bookmarkStart w:id="394" w:name="_Toc23861"/>
      <w:bookmarkStart w:id="395" w:name="_Toc7602"/>
      <w:bookmarkStart w:id="396" w:name="_Toc2612"/>
      <w:bookmarkStart w:id="397" w:name="_Toc247085703"/>
      <w:bookmarkStart w:id="398" w:name="_Toc17577"/>
      <w:bookmarkStart w:id="399" w:name="_Toc144974512"/>
      <w:bookmarkStart w:id="400" w:name="_Toc152045544"/>
      <w:bookmarkStart w:id="401" w:name="_Toc28865"/>
      <w:bookmarkStart w:id="402" w:name="_Toc246996189"/>
      <w:bookmarkStart w:id="403" w:name="_Toc246996932"/>
      <w:bookmarkStart w:id="404" w:name="_Toc436215735"/>
      <w:bookmarkStart w:id="405" w:name="_Toc152042320"/>
      <w:bookmarkStart w:id="406" w:name="_Toc496601944"/>
      <w:bookmarkStart w:id="407" w:name="_Toc10590"/>
      <w:bookmarkStart w:id="408" w:name="_Toc179632562"/>
      <w:bookmarkStart w:id="409" w:name="_Toc435178377"/>
      <w:r>
        <w:rPr>
          <w:rFonts w:hint="eastAsia"/>
          <w:color w:val="auto"/>
          <w:highlight w:val="none"/>
        </w:rPr>
        <w:t>2.2 招标文件的澄清</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Pr>
          <w:rFonts w:hint="eastAsia"/>
          <w:color w:val="auto"/>
          <w:highlight w:val="none"/>
        </w:rPr>
        <w:t xml:space="preserve"> </w:t>
      </w:r>
    </w:p>
    <w:p>
      <w:pPr>
        <w:spacing w:line="360" w:lineRule="auto"/>
        <w:ind w:firstLine="420" w:firstLineChars="200"/>
        <w:rPr>
          <w:color w:val="auto"/>
          <w:highlight w:val="none"/>
        </w:rPr>
      </w:pPr>
      <w:r>
        <w:rPr>
          <w:rFonts w:hint="eastAsia"/>
          <w:color w:val="auto"/>
          <w:highlight w:val="none"/>
        </w:rPr>
        <w:t>2.2.1 投标人应仔细阅读和检查招标文件的全部内容。</w:t>
      </w:r>
      <w:r>
        <w:rPr>
          <w:rFonts w:hint="eastAsia" w:ascii="宋体" w:hAnsi="宋体"/>
          <w:color w:val="auto"/>
          <w:szCs w:val="21"/>
          <w:highlight w:val="none"/>
        </w:rPr>
        <w:t>如发现缺页或附件不全，应及时向招标人提出，以便补齐。</w:t>
      </w:r>
      <w:r>
        <w:rPr>
          <w:rFonts w:hint="eastAsia"/>
          <w:color w:val="auto"/>
          <w:highlight w:val="none"/>
        </w:rPr>
        <w:t>如有疑问，应在投标人须知前附表规定的时间前发送电子邮件给招标人（提交疑问的文件需加盖企业公章，并以PDF的格式发送），要求招标人对招标文件予以澄清。</w:t>
      </w:r>
      <w:r>
        <w:rPr>
          <w:rFonts w:hint="eastAsia" w:ascii="宋体" w:hAnsi="宋体"/>
          <w:color w:val="auto"/>
          <w:highlight w:val="none"/>
        </w:rPr>
        <w:t>发送电子邮件地址和时间见</w:t>
      </w:r>
      <w:r>
        <w:rPr>
          <w:rFonts w:hint="eastAsia"/>
          <w:color w:val="auto"/>
          <w:highlight w:val="none"/>
        </w:rPr>
        <w:t>投标人须知前附表</w:t>
      </w:r>
      <w:r>
        <w:rPr>
          <w:rFonts w:hint="eastAsia" w:ascii="宋体" w:hAnsi="宋体"/>
          <w:color w:val="auto"/>
          <w:highlight w:val="none"/>
        </w:rPr>
        <w:t>。</w:t>
      </w:r>
    </w:p>
    <w:p>
      <w:pPr>
        <w:spacing w:line="360" w:lineRule="auto"/>
        <w:ind w:firstLine="420" w:firstLineChars="200"/>
        <w:rPr>
          <w:rFonts w:ascii="仿宋_GB2312" w:hAnsi="仿宋_GB2312" w:eastAsia="仿宋_GB2312"/>
          <w:color w:val="auto"/>
          <w:sz w:val="32"/>
          <w:szCs w:val="32"/>
          <w:highlight w:val="none"/>
        </w:rPr>
      </w:pPr>
      <w:r>
        <w:rPr>
          <w:rFonts w:hint="eastAsia"/>
          <w:color w:val="auto"/>
          <w:highlight w:val="none"/>
        </w:rPr>
        <w:t>2.2.2招标文件的澄清将通过招标人的网站统一公布。招标人将在投标截止期3日前通过招标人网站（</w:t>
      </w:r>
      <w:r>
        <w:rPr>
          <w:rFonts w:hint="eastAsia"/>
          <w:color w:val="auto"/>
          <w:szCs w:val="21"/>
          <w:highlight w:val="none"/>
        </w:rPr>
        <w:t>http://zbtb.southcn.com/</w:t>
      </w:r>
      <w:r>
        <w:rPr>
          <w:rFonts w:hint="eastAsia"/>
          <w:color w:val="auto"/>
          <w:highlight w:val="none"/>
        </w:rPr>
        <w:t xml:space="preserve"> ）答复给所有投标人，但不指明澄清问题的来源。如果澄清发出的时间距投标人须知前附表规定的投标截止时间不足3天，并且澄清内容影响投标文件编制的，将相应延长投标截止时间。</w:t>
      </w:r>
      <w:r>
        <w:rPr>
          <w:rFonts w:hint="eastAsia" w:ascii="仿宋_GB2312" w:hAnsi="仿宋_GB2312" w:eastAsia="仿宋_GB2312"/>
          <w:color w:val="auto"/>
          <w:sz w:val="32"/>
          <w:szCs w:val="32"/>
          <w:highlight w:val="none"/>
        </w:rPr>
        <w:t xml:space="preserve"> </w:t>
      </w:r>
    </w:p>
    <w:p>
      <w:pPr>
        <w:pStyle w:val="16"/>
        <w:spacing w:after="0" w:line="360" w:lineRule="auto"/>
        <w:ind w:firstLineChars="200"/>
        <w:rPr>
          <w:rFonts w:ascii="宋体" w:hAnsi="宋体"/>
          <w:color w:val="auto"/>
          <w:highlight w:val="none"/>
        </w:rPr>
      </w:pPr>
      <w:r>
        <w:rPr>
          <w:rFonts w:hint="eastAsia"/>
          <w:color w:val="auto"/>
          <w:highlight w:val="none"/>
        </w:rPr>
        <w:t>2.2.3澄清</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澄清</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16"/>
        <w:spacing w:after="0" w:line="360" w:lineRule="auto"/>
        <w:ind w:firstLineChars="200"/>
        <w:rPr>
          <w:rFonts w:ascii="宋体" w:hAnsi="宋体"/>
          <w:color w:val="auto"/>
          <w:highlight w:val="none"/>
        </w:rPr>
      </w:pPr>
      <w:r>
        <w:rPr>
          <w:color w:val="auto"/>
          <w:kern w:val="0"/>
          <w:szCs w:val="21"/>
          <w:highlight w:val="none"/>
        </w:rPr>
        <w:t xml:space="preserve">2.2.4 </w:t>
      </w:r>
      <w:r>
        <w:rPr>
          <w:rFonts w:ascii="宋体" w:hAnsi="宋体" w:cs="宋体"/>
          <w:color w:val="auto"/>
          <w:kern w:val="0"/>
          <w:szCs w:val="21"/>
          <w:highlight w:val="none"/>
        </w:rPr>
        <w:t>除非招标人认为确有必要答复，否则，招标人有权拒绝回复投标人在本章第</w:t>
      </w:r>
      <w:r>
        <w:rPr>
          <w:color w:val="auto"/>
          <w:kern w:val="0"/>
          <w:szCs w:val="21"/>
          <w:highlight w:val="none"/>
        </w:rPr>
        <w:t>2.2.1</w:t>
      </w:r>
      <w:r>
        <w:rPr>
          <w:rFonts w:ascii="宋体" w:hAnsi="宋体" w:cs="宋体"/>
          <w:color w:val="auto"/>
          <w:kern w:val="0"/>
          <w:szCs w:val="21"/>
          <w:highlight w:val="none"/>
        </w:rPr>
        <w:t>项规定的时间后的任何澄清要求。</w:t>
      </w:r>
    </w:p>
    <w:p>
      <w:pPr>
        <w:pStyle w:val="4"/>
        <w:rPr>
          <w:color w:val="auto"/>
          <w:highlight w:val="none"/>
        </w:rPr>
      </w:pPr>
      <w:bookmarkStart w:id="410" w:name="_Toc435178378"/>
      <w:bookmarkStart w:id="411" w:name="_Toc246996933"/>
      <w:bookmarkStart w:id="412" w:name="_Toc179632563"/>
      <w:bookmarkStart w:id="413" w:name="_Toc23591"/>
      <w:bookmarkStart w:id="414" w:name="_Toc16703"/>
      <w:bookmarkStart w:id="415" w:name="_Toc152045545"/>
      <w:bookmarkStart w:id="416" w:name="_Toc246996190"/>
      <w:bookmarkStart w:id="417" w:name="_Toc436215736"/>
      <w:bookmarkStart w:id="418" w:name="_Toc152042321"/>
      <w:bookmarkStart w:id="419" w:name="_Toc30534"/>
      <w:bookmarkStart w:id="420" w:name="_Toc247085704"/>
      <w:bookmarkStart w:id="421" w:name="_Toc144974513"/>
      <w:bookmarkStart w:id="422" w:name="_Toc2910"/>
      <w:bookmarkStart w:id="423" w:name="_Toc12048"/>
      <w:bookmarkStart w:id="424" w:name="_Toc496601945"/>
      <w:bookmarkStart w:id="425" w:name="_Toc32201"/>
      <w:bookmarkStart w:id="426" w:name="_Toc23668"/>
      <w:r>
        <w:rPr>
          <w:rFonts w:hint="eastAsia"/>
          <w:color w:val="auto"/>
          <w:highlight w:val="none"/>
        </w:rPr>
        <w:t>2.3 招标文件的修改</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p>
    <w:p>
      <w:pPr>
        <w:spacing w:line="360" w:lineRule="auto"/>
        <w:ind w:firstLine="420" w:firstLineChars="200"/>
        <w:rPr>
          <w:color w:val="auto"/>
          <w:highlight w:val="none"/>
        </w:rPr>
      </w:pPr>
      <w:bookmarkStart w:id="427" w:name="_Toc179632564"/>
      <w:bookmarkStart w:id="428" w:name="_Toc246996191"/>
      <w:bookmarkStart w:id="429" w:name="_Toc144974514"/>
      <w:bookmarkStart w:id="430" w:name="_Toc246996934"/>
      <w:bookmarkStart w:id="431" w:name="_Toc152045546"/>
      <w:bookmarkStart w:id="432" w:name="_Toc247085705"/>
      <w:bookmarkStart w:id="433" w:name="_Toc152042322"/>
      <w:r>
        <w:rPr>
          <w:rFonts w:hint="eastAsia"/>
          <w:color w:val="auto"/>
          <w:highlight w:val="none"/>
        </w:rPr>
        <w:t>2.3.1招标人可以通过招标人网站统一发布修改招标文件的内容。但如果修改招标文件的时间距投标截止时间不足3天，并且修改内容影响投标文件编制的，将相应延长投标截止时间。</w:t>
      </w:r>
    </w:p>
    <w:p>
      <w:pPr>
        <w:spacing w:line="360" w:lineRule="auto"/>
        <w:ind w:firstLine="420" w:firstLineChars="200"/>
        <w:rPr>
          <w:rFonts w:ascii="宋体" w:hAnsi="宋体"/>
          <w:color w:val="auto"/>
          <w:highlight w:val="none"/>
        </w:rPr>
      </w:pPr>
      <w:r>
        <w:rPr>
          <w:rFonts w:hint="eastAsia"/>
          <w:color w:val="auto"/>
          <w:highlight w:val="none"/>
        </w:rPr>
        <w:t>2.3.2修改</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修改的</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4"/>
        <w:rPr>
          <w:color w:val="auto"/>
          <w:highlight w:val="none"/>
        </w:rPr>
      </w:pPr>
      <w:bookmarkStart w:id="434" w:name="_Toc15257"/>
      <w:bookmarkStart w:id="435" w:name="_Toc32035"/>
      <w:bookmarkStart w:id="436" w:name="_Toc20678"/>
      <w:bookmarkStart w:id="437" w:name="_Toc31703"/>
      <w:bookmarkStart w:id="438" w:name="_Toc29579"/>
      <w:bookmarkStart w:id="439" w:name="_Toc25186"/>
      <w:bookmarkStart w:id="440" w:name="_Toc3213"/>
      <w:r>
        <w:rPr>
          <w:color w:val="auto"/>
          <w:highlight w:val="none"/>
        </w:rPr>
        <w:t>2.4 招标文件的异议</w:t>
      </w:r>
      <w:bookmarkEnd w:id="434"/>
      <w:bookmarkEnd w:id="435"/>
      <w:bookmarkEnd w:id="436"/>
      <w:bookmarkEnd w:id="437"/>
      <w:bookmarkEnd w:id="438"/>
      <w:bookmarkEnd w:id="439"/>
      <w:bookmarkEnd w:id="440"/>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 xml:space="preserve">2.4.1 </w:t>
      </w:r>
      <w:r>
        <w:rPr>
          <w:rFonts w:ascii="宋体" w:hAnsi="宋体" w:cs="宋体"/>
          <w:color w:val="auto"/>
          <w:kern w:val="0"/>
          <w:szCs w:val="21"/>
          <w:highlight w:val="none"/>
        </w:rPr>
        <w:t>投标人或者其他利害关系人对招标文件有异议的，应当在投标截止时间</w:t>
      </w:r>
      <w:r>
        <w:rPr>
          <w:rFonts w:hint="eastAsia"/>
          <w:color w:val="auto"/>
          <w:kern w:val="0"/>
          <w:szCs w:val="21"/>
          <w:highlight w:val="none"/>
        </w:rPr>
        <w:t>5</w:t>
      </w:r>
      <w:r>
        <w:rPr>
          <w:rFonts w:ascii="宋体" w:hAnsi="宋体" w:cs="宋体"/>
          <w:color w:val="auto"/>
          <w:kern w:val="0"/>
          <w:szCs w:val="21"/>
          <w:highlight w:val="none"/>
        </w:rPr>
        <w:t>日前以书面形式提出。</w:t>
      </w:r>
    </w:p>
    <w:p>
      <w:pPr>
        <w:spacing w:line="360" w:lineRule="auto"/>
        <w:ind w:firstLine="420" w:firstLineChars="200"/>
        <w:rPr>
          <w:color w:val="auto"/>
          <w:highlight w:val="none"/>
        </w:rPr>
      </w:pPr>
      <w:r>
        <w:rPr>
          <w:rFonts w:hint="eastAsia" w:ascii="宋体" w:hAnsi="宋体" w:cs="宋体"/>
          <w:color w:val="auto"/>
          <w:kern w:val="0"/>
          <w:szCs w:val="21"/>
          <w:highlight w:val="none"/>
        </w:rPr>
        <w:t>2.4.2对</w:t>
      </w:r>
      <w:r>
        <w:rPr>
          <w:rFonts w:hint="eastAsia"/>
          <w:color w:val="auto"/>
          <w:highlight w:val="none"/>
        </w:rPr>
        <w:t>招标文件的异议的答复通过招标人的网站统一公布，答复</w:t>
      </w:r>
      <w:r>
        <w:rPr>
          <w:rFonts w:hint="eastAsia" w:ascii="宋体" w:hAnsi="宋体"/>
          <w:color w:val="auto"/>
          <w:highlight w:val="none"/>
        </w:rPr>
        <w:t>内容一经在招标人网站上发布，视作已发布给所有投标人</w:t>
      </w:r>
      <w:r>
        <w:rPr>
          <w:rFonts w:hint="eastAsia"/>
          <w:bCs/>
          <w:color w:val="auto"/>
          <w:highlight w:val="none"/>
        </w:rPr>
        <w:t>。</w:t>
      </w:r>
      <w:r>
        <w:rPr>
          <w:rFonts w:hint="eastAsia"/>
          <w:color w:val="auto"/>
          <w:highlight w:val="none"/>
        </w:rPr>
        <w:t>答复</w:t>
      </w:r>
      <w:r>
        <w:rPr>
          <w:rFonts w:hint="eastAsia"/>
          <w:bCs/>
          <w:color w:val="auto"/>
          <w:highlight w:val="none"/>
        </w:rPr>
        <w:t>文件将作为招标文件的一部分，</w:t>
      </w:r>
      <w:r>
        <w:rPr>
          <w:rFonts w:hint="eastAsia" w:ascii="宋体" w:hAnsi="宋体"/>
          <w:color w:val="auto"/>
          <w:highlight w:val="none"/>
        </w:rPr>
        <w:t>视为签订合同和项目结算的依据。</w:t>
      </w:r>
    </w:p>
    <w:p>
      <w:pPr>
        <w:pStyle w:val="3"/>
        <w:spacing w:line="360" w:lineRule="auto"/>
        <w:rPr>
          <w:color w:val="auto"/>
          <w:highlight w:val="none"/>
        </w:rPr>
      </w:pPr>
      <w:bookmarkStart w:id="441" w:name="_Toc21251"/>
      <w:bookmarkStart w:id="442" w:name="_Toc22330"/>
      <w:bookmarkStart w:id="443" w:name="_Toc496601946"/>
      <w:bookmarkStart w:id="444" w:name="_Toc436215737"/>
      <w:bookmarkStart w:id="445" w:name="_Toc13968"/>
      <w:bookmarkStart w:id="446" w:name="_Toc9104"/>
      <w:bookmarkStart w:id="447" w:name="_Toc3795"/>
      <w:bookmarkStart w:id="448" w:name="_Toc435178379"/>
      <w:bookmarkStart w:id="449" w:name="_Toc2308"/>
      <w:bookmarkStart w:id="450" w:name="_Toc32290"/>
      <w:r>
        <w:rPr>
          <w:rFonts w:hint="eastAsia"/>
          <w:color w:val="auto"/>
          <w:highlight w:val="none"/>
        </w:rPr>
        <w:t>3. 投标文件</w:t>
      </w:r>
      <w:bookmarkEnd w:id="427"/>
      <w:bookmarkEnd w:id="428"/>
      <w:bookmarkEnd w:id="429"/>
      <w:bookmarkEnd w:id="430"/>
      <w:bookmarkEnd w:id="431"/>
      <w:bookmarkEnd w:id="432"/>
      <w:bookmarkEnd w:id="433"/>
      <w:bookmarkEnd w:id="441"/>
      <w:bookmarkEnd w:id="442"/>
      <w:bookmarkEnd w:id="443"/>
      <w:bookmarkEnd w:id="444"/>
      <w:bookmarkEnd w:id="445"/>
      <w:bookmarkEnd w:id="446"/>
      <w:bookmarkEnd w:id="447"/>
      <w:bookmarkEnd w:id="448"/>
      <w:bookmarkEnd w:id="449"/>
      <w:bookmarkEnd w:id="450"/>
    </w:p>
    <w:p>
      <w:pPr>
        <w:pStyle w:val="4"/>
        <w:rPr>
          <w:color w:val="auto"/>
          <w:highlight w:val="none"/>
        </w:rPr>
      </w:pPr>
      <w:bookmarkStart w:id="451" w:name="_Toc246996192"/>
      <w:bookmarkStart w:id="452" w:name="_Toc436215738"/>
      <w:bookmarkStart w:id="453" w:name="_Toc247085706"/>
      <w:bookmarkStart w:id="454" w:name="_Toc152042323"/>
      <w:bookmarkStart w:id="455" w:name="_Toc152045547"/>
      <w:bookmarkStart w:id="456" w:name="_Toc179632565"/>
      <w:bookmarkStart w:id="457" w:name="_Toc435178380"/>
      <w:bookmarkStart w:id="458" w:name="_Toc246996935"/>
      <w:bookmarkStart w:id="459" w:name="_Toc144974515"/>
      <w:bookmarkStart w:id="460" w:name="_Toc3804"/>
      <w:bookmarkStart w:id="461" w:name="_Toc10744"/>
      <w:bookmarkStart w:id="462" w:name="_Toc31498"/>
      <w:bookmarkStart w:id="463" w:name="_Toc3519"/>
      <w:bookmarkStart w:id="464" w:name="_Toc12832"/>
      <w:bookmarkStart w:id="465" w:name="_Toc496601947"/>
      <w:bookmarkStart w:id="466" w:name="_Toc8299"/>
      <w:bookmarkStart w:id="467" w:name="_Toc15194"/>
      <w:r>
        <w:rPr>
          <w:rFonts w:hint="eastAsia"/>
          <w:color w:val="auto"/>
          <w:highlight w:val="none"/>
        </w:rPr>
        <w:t>3.1 投标文件</w:t>
      </w:r>
      <w:bookmarkEnd w:id="451"/>
      <w:bookmarkEnd w:id="452"/>
      <w:bookmarkEnd w:id="453"/>
      <w:bookmarkEnd w:id="454"/>
      <w:bookmarkEnd w:id="455"/>
      <w:bookmarkEnd w:id="456"/>
      <w:bookmarkEnd w:id="457"/>
      <w:bookmarkEnd w:id="458"/>
      <w:bookmarkEnd w:id="459"/>
      <w:r>
        <w:rPr>
          <w:rFonts w:hint="eastAsia"/>
          <w:color w:val="auto"/>
          <w:highlight w:val="none"/>
        </w:rPr>
        <w:t>的组成</w:t>
      </w:r>
      <w:bookmarkEnd w:id="460"/>
      <w:bookmarkEnd w:id="461"/>
      <w:bookmarkEnd w:id="462"/>
      <w:bookmarkEnd w:id="463"/>
      <w:bookmarkEnd w:id="464"/>
      <w:bookmarkEnd w:id="465"/>
      <w:bookmarkEnd w:id="466"/>
      <w:bookmarkEnd w:id="467"/>
    </w:p>
    <w:p>
      <w:pPr>
        <w:spacing w:line="360" w:lineRule="auto"/>
        <w:ind w:firstLine="424" w:firstLineChars="202"/>
        <w:rPr>
          <w:color w:val="auto"/>
          <w:highlight w:val="none"/>
        </w:rPr>
      </w:pPr>
      <w:r>
        <w:rPr>
          <w:rFonts w:hint="eastAsia"/>
          <w:color w:val="auto"/>
          <w:highlight w:val="none"/>
        </w:rPr>
        <w:t>3.1.1 具体要求详见本招标文件第七章。</w:t>
      </w:r>
    </w:p>
    <w:p>
      <w:pPr>
        <w:pStyle w:val="24"/>
        <w:ind w:firstLine="424" w:firstLineChars="202"/>
        <w:rPr>
          <w:color w:val="auto"/>
          <w:highlight w:val="none"/>
        </w:rPr>
      </w:pPr>
      <w:r>
        <w:rPr>
          <w:rFonts w:hint="eastAsia" w:ascii="Times New Roman" w:hAnsi="Times New Roman" w:cs="Times New Roman"/>
          <w:color w:val="auto"/>
          <w:kern w:val="2"/>
          <w:sz w:val="21"/>
          <w:highlight w:val="none"/>
        </w:rPr>
        <w:t xml:space="preserve">3.1.2 </w:t>
      </w:r>
      <w:r>
        <w:rPr>
          <w:rFonts w:ascii="Times New Roman" w:hAnsi="Times New Roman" w:cs="Times New Roman"/>
          <w:color w:val="auto"/>
          <w:kern w:val="2"/>
          <w:sz w:val="21"/>
          <w:highlight w:val="none"/>
        </w:rPr>
        <w:t>投标人在评标过程中作出的符合法律法规和招标文件规定的澄清确认，构成投标文件的组成部分。</w:t>
      </w:r>
    </w:p>
    <w:p>
      <w:pPr>
        <w:pStyle w:val="4"/>
        <w:rPr>
          <w:rFonts w:ascii="宋体" w:hAnsi="宋体"/>
          <w:color w:val="auto"/>
          <w:sz w:val="21"/>
          <w:szCs w:val="21"/>
          <w:highlight w:val="none"/>
        </w:rPr>
      </w:pPr>
      <w:bookmarkStart w:id="468" w:name="_Toc7446"/>
      <w:bookmarkStart w:id="469" w:name="_Toc436215739"/>
      <w:bookmarkStart w:id="470" w:name="_Toc152042324"/>
      <w:bookmarkStart w:id="471" w:name="_Toc152045548"/>
      <w:bookmarkStart w:id="472" w:name="_Toc11973"/>
      <w:bookmarkStart w:id="473" w:name="_Toc31661"/>
      <w:bookmarkStart w:id="474" w:name="_Toc144974516"/>
      <w:bookmarkStart w:id="475" w:name="_Toc246996193"/>
      <w:bookmarkStart w:id="476" w:name="_Toc7483"/>
      <w:bookmarkStart w:id="477" w:name="_Toc15417"/>
      <w:bookmarkStart w:id="478" w:name="_Toc496601948"/>
      <w:bookmarkStart w:id="479" w:name="_Toc179632566"/>
      <w:bookmarkStart w:id="480" w:name="_Toc1905"/>
      <w:bookmarkStart w:id="481" w:name="_Toc247085707"/>
      <w:bookmarkStart w:id="482" w:name="_Toc435178381"/>
      <w:bookmarkStart w:id="483" w:name="_Toc246996936"/>
      <w:bookmarkStart w:id="484" w:name="_Toc7621"/>
      <w:r>
        <w:rPr>
          <w:rFonts w:hint="eastAsia"/>
          <w:color w:val="auto"/>
          <w:highlight w:val="none"/>
        </w:rPr>
        <w:t>3.2 投标报价</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pPr>
        <w:spacing w:line="360" w:lineRule="auto"/>
        <w:ind w:firstLine="420" w:firstLineChars="200"/>
        <w:rPr>
          <w:color w:val="auto"/>
          <w:highlight w:val="none"/>
        </w:rPr>
      </w:pPr>
      <w:r>
        <w:rPr>
          <w:rFonts w:hint="eastAsia"/>
          <w:color w:val="auto"/>
          <w:highlight w:val="none"/>
        </w:rPr>
        <w:t xml:space="preserve">3.2.1 </w:t>
      </w:r>
      <w:r>
        <w:rPr>
          <w:color w:val="auto"/>
          <w:highlight w:val="none"/>
        </w:rPr>
        <w:t>投标报价应包括国家规定的增值税税金，除投标人须知前附表另有规定外，增值税税金按一般计税方法计算。</w:t>
      </w:r>
      <w:r>
        <w:rPr>
          <w:rFonts w:hint="eastAsia"/>
          <w:color w:val="auto"/>
          <w:highlight w:val="none"/>
        </w:rPr>
        <w:t>投标人应按第五章“投标报价”的要求填写相应表格。</w:t>
      </w:r>
    </w:p>
    <w:p>
      <w:pPr>
        <w:spacing w:line="360" w:lineRule="auto"/>
        <w:ind w:firstLine="420" w:firstLineChars="200"/>
        <w:rPr>
          <w:color w:val="auto"/>
          <w:highlight w:val="none"/>
        </w:rPr>
      </w:pPr>
      <w:bookmarkStart w:id="485" w:name="_Toc152045549"/>
      <w:bookmarkStart w:id="486" w:name="_Toc152042325"/>
      <w:bookmarkStart w:id="487" w:name="_Toc179632567"/>
      <w:bookmarkStart w:id="488" w:name="_Toc144974517"/>
      <w:r>
        <w:rPr>
          <w:rFonts w:hint="eastAsia"/>
          <w:color w:val="auto"/>
          <w:highlight w:val="none"/>
        </w:rPr>
        <w:t>3.2.2 招标人设有最高投标限价的，投标人的投标报价不得超过最高投标限价，最高投标限价在投标人须知前附表中载明。</w:t>
      </w:r>
    </w:p>
    <w:p>
      <w:pPr>
        <w:spacing w:line="360" w:lineRule="auto"/>
        <w:ind w:firstLine="420" w:firstLineChars="200"/>
        <w:rPr>
          <w:color w:val="auto"/>
          <w:highlight w:val="none"/>
        </w:rPr>
      </w:pPr>
      <w:r>
        <w:rPr>
          <w:color w:val="auto"/>
          <w:highlight w:val="none"/>
        </w:rPr>
        <w:t>3.2.</w:t>
      </w:r>
      <w:r>
        <w:rPr>
          <w:rFonts w:hint="eastAsia"/>
          <w:color w:val="auto"/>
          <w:highlight w:val="none"/>
        </w:rPr>
        <w:t>3</w:t>
      </w:r>
      <w:r>
        <w:rPr>
          <w:color w:val="auto"/>
          <w:highlight w:val="none"/>
        </w:rPr>
        <w:t xml:space="preserve"> 投标人应充分了解该项目的总体情况以及影响投标报价的其他要素。</w:t>
      </w:r>
    </w:p>
    <w:p>
      <w:pPr>
        <w:spacing w:line="360" w:lineRule="auto"/>
        <w:ind w:firstLine="420" w:firstLineChars="200"/>
        <w:rPr>
          <w:color w:val="auto"/>
          <w:highlight w:val="none"/>
        </w:rPr>
      </w:pPr>
      <w:r>
        <w:rPr>
          <w:color w:val="auto"/>
          <w:highlight w:val="none"/>
        </w:rPr>
        <w:t>3.2.</w:t>
      </w:r>
      <w:r>
        <w:rPr>
          <w:rFonts w:hint="eastAsia"/>
          <w:color w:val="auto"/>
          <w:highlight w:val="none"/>
        </w:rPr>
        <w:t>4</w:t>
      </w:r>
      <w:r>
        <w:rPr>
          <w:rFonts w:hint="eastAsia"/>
          <w:color w:val="auto"/>
          <w:highlight w:val="none"/>
          <w:lang w:val="en-US" w:eastAsia="zh-CN"/>
        </w:rPr>
        <w:t xml:space="preserve"> </w:t>
      </w:r>
      <w:r>
        <w:rPr>
          <w:color w:val="auto"/>
          <w:highlight w:val="none"/>
        </w:rPr>
        <w:t>投标报价的其他要求见投标人须知前附表。</w:t>
      </w:r>
    </w:p>
    <w:p>
      <w:pPr>
        <w:pStyle w:val="4"/>
        <w:rPr>
          <w:color w:val="auto"/>
          <w:highlight w:val="none"/>
        </w:rPr>
      </w:pPr>
      <w:bookmarkStart w:id="489" w:name="_Toc246996937"/>
      <w:bookmarkStart w:id="490" w:name="_Toc24554"/>
      <w:bookmarkStart w:id="491" w:name="_Toc25273"/>
      <w:bookmarkStart w:id="492" w:name="_Toc23688"/>
      <w:bookmarkStart w:id="493" w:name="_Toc436215740"/>
      <w:bookmarkStart w:id="494" w:name="_Toc496601949"/>
      <w:bookmarkStart w:id="495" w:name="_Toc247085708"/>
      <w:bookmarkStart w:id="496" w:name="_Toc7868"/>
      <w:bookmarkStart w:id="497" w:name="_Toc246996194"/>
      <w:bookmarkStart w:id="498" w:name="_Toc22004"/>
      <w:bookmarkStart w:id="499" w:name="_Toc165"/>
      <w:bookmarkStart w:id="500" w:name="_Toc435178382"/>
      <w:bookmarkStart w:id="501" w:name="_Toc22030"/>
      <w:r>
        <w:rPr>
          <w:rFonts w:hint="eastAsia"/>
          <w:color w:val="auto"/>
          <w:highlight w:val="none"/>
        </w:rPr>
        <w:t>3.3 投标有效期</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pPr>
        <w:spacing w:line="360" w:lineRule="auto"/>
        <w:ind w:firstLine="420" w:firstLineChars="200"/>
        <w:rPr>
          <w:color w:val="auto"/>
          <w:highlight w:val="none"/>
        </w:rPr>
      </w:pPr>
      <w:r>
        <w:rPr>
          <w:rFonts w:hint="eastAsia"/>
          <w:color w:val="auto"/>
          <w:highlight w:val="none"/>
        </w:rPr>
        <w:t>3.3.1 本项目投标有效期为90天。</w:t>
      </w:r>
    </w:p>
    <w:p>
      <w:pPr>
        <w:spacing w:line="360" w:lineRule="auto"/>
        <w:ind w:firstLine="420" w:firstLineChars="200"/>
        <w:rPr>
          <w:color w:val="auto"/>
          <w:highlight w:val="none"/>
        </w:rPr>
      </w:pPr>
      <w:r>
        <w:rPr>
          <w:rFonts w:hint="eastAsia"/>
          <w:color w:val="auto"/>
          <w:highlight w:val="none"/>
        </w:rPr>
        <w:t>3.3.2在投标有效期内，投标人撤销或修改其投标文件的，应承担招标文件和法律规定的责任。</w:t>
      </w:r>
    </w:p>
    <w:p>
      <w:pPr>
        <w:spacing w:line="360" w:lineRule="auto"/>
        <w:ind w:firstLine="420" w:firstLineChars="200"/>
        <w:rPr>
          <w:color w:val="auto"/>
          <w:highlight w:val="none"/>
        </w:rPr>
      </w:pPr>
      <w:r>
        <w:rPr>
          <w:rFonts w:hint="eastAsia"/>
          <w:color w:val="auto"/>
          <w:highlight w:val="none"/>
        </w:rPr>
        <w:t>3.3.3出现特殊情况需要延长投标有效期的，招标人将通过招标人网站统一公告，公告</w:t>
      </w:r>
      <w:r>
        <w:rPr>
          <w:rFonts w:hint="eastAsia" w:ascii="宋体" w:hAnsi="宋体"/>
          <w:color w:val="auto"/>
          <w:highlight w:val="none"/>
        </w:rPr>
        <w:t>内容一经在招标人网站上发布，视作已发布给所有投标人</w:t>
      </w:r>
      <w:r>
        <w:rPr>
          <w:rFonts w:hint="eastAsia"/>
          <w:color w:val="auto"/>
          <w:highlight w:val="none"/>
        </w:rPr>
        <w:t>。投标人同意延长的，应相应延长其投标保证金的有效期，但不得要求或被允许修改或撤销其投标文件；投标人拒绝延长的，其投标失效，但投标人有权收回其投标保证金。</w:t>
      </w:r>
    </w:p>
    <w:p>
      <w:pPr>
        <w:pStyle w:val="4"/>
        <w:rPr>
          <w:color w:val="auto"/>
          <w:highlight w:val="none"/>
        </w:rPr>
      </w:pPr>
      <w:bookmarkStart w:id="502" w:name="_Toc247085709"/>
      <w:bookmarkStart w:id="503" w:name="_Toc152045550"/>
      <w:bookmarkStart w:id="504" w:name="_Toc19561"/>
      <w:bookmarkStart w:id="505" w:name="_Toc496601950"/>
      <w:bookmarkStart w:id="506" w:name="_Toc17928"/>
      <w:bookmarkStart w:id="507" w:name="_Toc144974518"/>
      <w:bookmarkStart w:id="508" w:name="_Toc21448"/>
      <w:bookmarkStart w:id="509" w:name="_Toc246996195"/>
      <w:bookmarkStart w:id="510" w:name="_Toc19200"/>
      <w:bookmarkStart w:id="511" w:name="_Toc246996938"/>
      <w:bookmarkStart w:id="512" w:name="_Toc152042326"/>
      <w:bookmarkStart w:id="513" w:name="_Toc22839"/>
      <w:bookmarkStart w:id="514" w:name="_Toc436215741"/>
      <w:bookmarkStart w:id="515" w:name="_Toc3525"/>
      <w:bookmarkStart w:id="516" w:name="_Toc179632568"/>
      <w:bookmarkStart w:id="517" w:name="_Toc435178383"/>
      <w:bookmarkStart w:id="518" w:name="_Toc10968"/>
      <w:r>
        <w:rPr>
          <w:rFonts w:hint="eastAsia"/>
          <w:color w:val="auto"/>
          <w:highlight w:val="none"/>
        </w:rPr>
        <w:t>3.4 投标保证金</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pPr>
        <w:spacing w:line="360" w:lineRule="auto"/>
        <w:ind w:firstLine="420" w:firstLineChars="200"/>
        <w:rPr>
          <w:color w:val="auto"/>
          <w:highlight w:val="none"/>
          <w:shd w:val="clear" w:color="auto" w:fill="FFFF00"/>
        </w:rPr>
      </w:pPr>
      <w:bookmarkStart w:id="519" w:name="_Toc179632570"/>
      <w:bookmarkStart w:id="520" w:name="_Toc152045552"/>
      <w:bookmarkStart w:id="521" w:name="_Toc246996939"/>
      <w:bookmarkStart w:id="522" w:name="_Toc246996196"/>
      <w:bookmarkStart w:id="523" w:name="_Toc247085710"/>
      <w:bookmarkStart w:id="524" w:name="_Toc152042328"/>
      <w:bookmarkStart w:id="525" w:name="_Toc144974520"/>
      <w:r>
        <w:rPr>
          <w:rFonts w:hint="eastAsia"/>
          <w:color w:val="auto"/>
          <w:highlight w:val="none"/>
        </w:rPr>
        <w:t>3.4.1 投标人须知前附表规定递交投标保证金的，投标人在递交投标文件的同时，应按投标人须知前附表规定的金额、形式和第七章“投标文件格式”规定的或者事先经过招标人认可的投标保证金格式递交投标保证金，并作为其投标文件的组成部分。</w:t>
      </w:r>
    </w:p>
    <w:p>
      <w:pPr>
        <w:pStyle w:val="16"/>
        <w:spacing w:after="0" w:line="360" w:lineRule="auto"/>
        <w:ind w:firstLineChars="200"/>
        <w:rPr>
          <w:rFonts w:ascii="宋体" w:hAnsi="宋体"/>
          <w:color w:val="auto"/>
          <w:highlight w:val="none"/>
        </w:rPr>
      </w:pPr>
      <w:r>
        <w:rPr>
          <w:rFonts w:hint="eastAsia"/>
          <w:color w:val="auto"/>
          <w:highlight w:val="none"/>
        </w:rPr>
        <w:t>招标人开户</w:t>
      </w:r>
      <w:r>
        <w:rPr>
          <w:rFonts w:hint="eastAsia" w:ascii="宋体" w:hAnsi="宋体"/>
          <w:color w:val="auto"/>
          <w:highlight w:val="none"/>
        </w:rPr>
        <w:t>银行信息如下：</w:t>
      </w:r>
    </w:p>
    <w:p>
      <w:pPr>
        <w:tabs>
          <w:tab w:val="left" w:pos="360"/>
        </w:tabs>
        <w:spacing w:line="360" w:lineRule="auto"/>
        <w:ind w:firstLine="420"/>
        <w:rPr>
          <w:color w:val="auto"/>
          <w:szCs w:val="21"/>
          <w:highlight w:val="none"/>
        </w:rPr>
      </w:pPr>
      <w:r>
        <w:rPr>
          <w:rFonts w:hint="eastAsia"/>
          <w:color w:val="auto"/>
          <w:szCs w:val="21"/>
          <w:highlight w:val="none"/>
        </w:rPr>
        <w:t xml:space="preserve">单 位：广东南方人物周刊经营有限公司 </w:t>
      </w:r>
    </w:p>
    <w:p>
      <w:pPr>
        <w:tabs>
          <w:tab w:val="left" w:pos="360"/>
        </w:tabs>
        <w:spacing w:line="360" w:lineRule="auto"/>
        <w:ind w:firstLine="420"/>
        <w:rPr>
          <w:color w:val="auto"/>
          <w:szCs w:val="21"/>
          <w:highlight w:val="none"/>
        </w:rPr>
      </w:pPr>
      <w:r>
        <w:rPr>
          <w:rFonts w:hint="eastAsia"/>
          <w:color w:val="auto"/>
          <w:szCs w:val="21"/>
          <w:highlight w:val="none"/>
        </w:rPr>
        <w:t xml:space="preserve">开 户 行：中国农业银行广州五羊新城支行 </w:t>
      </w:r>
    </w:p>
    <w:p>
      <w:pPr>
        <w:tabs>
          <w:tab w:val="left" w:pos="360"/>
        </w:tabs>
        <w:spacing w:line="360" w:lineRule="auto"/>
        <w:ind w:firstLine="420"/>
        <w:rPr>
          <w:color w:val="auto"/>
          <w:szCs w:val="21"/>
          <w:highlight w:val="none"/>
          <w:lang w:val="zh-CN"/>
        </w:rPr>
      </w:pPr>
      <w:r>
        <w:rPr>
          <w:rFonts w:hint="eastAsia"/>
          <w:color w:val="auto"/>
          <w:szCs w:val="21"/>
          <w:highlight w:val="none"/>
        </w:rPr>
        <w:t>账 号：</w:t>
      </w:r>
      <w:r>
        <w:rPr>
          <w:rFonts w:hint="eastAsia"/>
          <w:color w:val="auto"/>
          <w:szCs w:val="21"/>
          <w:highlight w:val="none"/>
          <w:lang w:val="zh-CN"/>
        </w:rPr>
        <w:t>44030401040003398</w:t>
      </w:r>
    </w:p>
    <w:p>
      <w:pPr>
        <w:pStyle w:val="16"/>
        <w:spacing w:after="0" w:line="360" w:lineRule="auto"/>
        <w:ind w:firstLineChars="200"/>
        <w:rPr>
          <w:rFonts w:ascii="宋体" w:hAnsi="宋体"/>
          <w:bCs/>
          <w:color w:val="auto"/>
          <w:highlight w:val="none"/>
        </w:rPr>
      </w:pPr>
      <w:r>
        <w:rPr>
          <w:rFonts w:hint="eastAsia" w:ascii="宋体" w:hAnsi="宋体"/>
          <w:color w:val="auto"/>
          <w:highlight w:val="none"/>
        </w:rPr>
        <w:t>标书款及保证金到账咨询电话：</w:t>
      </w:r>
      <w:r>
        <w:rPr>
          <w:rFonts w:hint="eastAsia" w:ascii="宋体" w:hAnsi="宋体"/>
          <w:bCs/>
          <w:color w:val="auto"/>
          <w:highlight w:val="none"/>
        </w:rPr>
        <w:t>020-87377145，15112097729</w:t>
      </w:r>
    </w:p>
    <w:p>
      <w:pPr>
        <w:pStyle w:val="16"/>
        <w:spacing w:after="0" w:line="360" w:lineRule="auto"/>
        <w:ind w:firstLine="422" w:firstLineChars="200"/>
        <w:rPr>
          <w:rFonts w:ascii="宋体" w:hAnsi="宋体"/>
          <w:b/>
          <w:color w:val="auto"/>
          <w:highlight w:val="none"/>
        </w:rPr>
      </w:pPr>
      <w:r>
        <w:rPr>
          <w:rFonts w:hint="eastAsia"/>
          <w:b/>
          <w:color w:val="auto"/>
          <w:szCs w:val="21"/>
          <w:highlight w:val="none"/>
        </w:rPr>
        <w:t>投标人汇投标保证金时，需在填写汇款备注栏时添加 “</w:t>
      </w:r>
      <w:r>
        <w:rPr>
          <w:rFonts w:hint="eastAsia"/>
          <w:b/>
          <w:color w:val="auto"/>
          <w:szCs w:val="21"/>
          <w:highlight w:val="none"/>
          <w:u w:val="single"/>
          <w:lang w:val="en-US" w:eastAsia="zh-CN"/>
        </w:rPr>
        <w:t xml:space="preserve"> ZB202522 </w:t>
      </w:r>
      <w:r>
        <w:rPr>
          <w:rFonts w:hint="eastAsia"/>
          <w:b/>
          <w:color w:val="auto"/>
          <w:szCs w:val="21"/>
          <w:highlight w:val="none"/>
        </w:rPr>
        <w:t>投标保证金”。</w:t>
      </w:r>
      <w:r>
        <w:rPr>
          <w:rStyle w:val="23"/>
          <w:rFonts w:hint="eastAsia"/>
          <w:b/>
          <w:color w:val="auto"/>
          <w:szCs w:val="21"/>
          <w:highlight w:val="none"/>
        </w:rPr>
        <w:t> </w:t>
      </w:r>
    </w:p>
    <w:p>
      <w:pPr>
        <w:spacing w:line="360" w:lineRule="auto"/>
        <w:ind w:firstLine="420" w:firstLineChars="200"/>
        <w:rPr>
          <w:color w:val="auto"/>
          <w:highlight w:val="none"/>
        </w:rPr>
      </w:pPr>
      <w:r>
        <w:rPr>
          <w:rFonts w:hint="eastAsia"/>
          <w:color w:val="auto"/>
          <w:highlight w:val="none"/>
        </w:rPr>
        <w:t>3.4.2 投标人不按本章第3.4.1项要求提交投标保证金的，评标委员会将否决其投标。</w:t>
      </w:r>
    </w:p>
    <w:p>
      <w:pPr>
        <w:pStyle w:val="16"/>
        <w:spacing w:after="0" w:line="360" w:lineRule="auto"/>
        <w:ind w:firstLineChars="200"/>
        <w:rPr>
          <w:color w:val="auto"/>
          <w:highlight w:val="none"/>
        </w:rPr>
      </w:pPr>
      <w:r>
        <w:rPr>
          <w:rFonts w:hint="eastAsia"/>
          <w:color w:val="auto"/>
          <w:highlight w:val="none"/>
        </w:rPr>
        <w:t>3.4.3 如无质疑或投诉，未中标的投标保证金将在中标公示期结束后10日内退还（不计算银行利息）；如有质疑或投诉，将在质疑和投诉处理完毕后10日内退还（不计算银行利息）。</w:t>
      </w:r>
    </w:p>
    <w:p>
      <w:pPr>
        <w:pStyle w:val="16"/>
        <w:spacing w:after="0" w:line="360" w:lineRule="auto"/>
        <w:ind w:firstLineChars="200"/>
        <w:rPr>
          <w:color w:val="auto"/>
          <w:highlight w:val="none"/>
        </w:rPr>
      </w:pPr>
      <w:r>
        <w:rPr>
          <w:rFonts w:hint="eastAsia"/>
          <w:color w:val="auto"/>
          <w:highlight w:val="none"/>
        </w:rPr>
        <w:t>3.4.4中标人的投标保证金，在签署合同并按要求提供了履约保证后（如有要求）予以退还（不计算银行利息）。</w:t>
      </w:r>
    </w:p>
    <w:p>
      <w:pPr>
        <w:spacing w:line="360" w:lineRule="auto"/>
        <w:ind w:firstLine="420" w:firstLineChars="200"/>
        <w:rPr>
          <w:color w:val="auto"/>
          <w:highlight w:val="none"/>
        </w:rPr>
      </w:pPr>
      <w:r>
        <w:rPr>
          <w:rFonts w:hint="eastAsia"/>
          <w:color w:val="auto"/>
          <w:highlight w:val="none"/>
        </w:rPr>
        <w:t xml:space="preserve">3.4.5 有下列情形之一的，投标保证金将不予退还： </w:t>
      </w:r>
    </w:p>
    <w:p>
      <w:pPr>
        <w:spacing w:line="360" w:lineRule="auto"/>
        <w:ind w:firstLine="718" w:firstLineChars="342"/>
        <w:rPr>
          <w:color w:val="auto"/>
          <w:highlight w:val="none"/>
        </w:rPr>
      </w:pPr>
      <w:r>
        <w:rPr>
          <w:rFonts w:hint="eastAsia"/>
          <w:color w:val="auto"/>
          <w:highlight w:val="none"/>
        </w:rPr>
        <w:t>（1）投标人在规定的投标有效期内撤销或修改其投标文件；</w:t>
      </w:r>
    </w:p>
    <w:p>
      <w:pPr>
        <w:spacing w:line="360" w:lineRule="auto"/>
        <w:ind w:firstLine="718" w:firstLineChars="342"/>
        <w:rPr>
          <w:color w:val="auto"/>
          <w:highlight w:val="none"/>
        </w:rPr>
      </w:pPr>
      <w:r>
        <w:rPr>
          <w:rFonts w:hint="eastAsia"/>
          <w:color w:val="auto"/>
          <w:highlight w:val="none"/>
        </w:rPr>
        <w:t>（2）中标人在收到中标通知书后，无正当理由拒签合同协议书或未按招标文件规定提交履约担保。</w:t>
      </w:r>
    </w:p>
    <w:bookmarkEnd w:id="519"/>
    <w:bookmarkEnd w:id="520"/>
    <w:bookmarkEnd w:id="521"/>
    <w:bookmarkEnd w:id="522"/>
    <w:bookmarkEnd w:id="523"/>
    <w:bookmarkEnd w:id="524"/>
    <w:bookmarkEnd w:id="525"/>
    <w:p>
      <w:pPr>
        <w:pStyle w:val="24"/>
        <w:rPr>
          <w:color w:val="auto"/>
          <w:highlight w:val="none"/>
        </w:rPr>
      </w:pPr>
      <w:bookmarkStart w:id="526" w:name="_Toc436215742"/>
      <w:bookmarkStart w:id="527" w:name="_Toc435178384"/>
      <w:bookmarkStart w:id="528" w:name="_Toc496601951"/>
      <w:bookmarkStart w:id="529" w:name="_Toc152042329"/>
      <w:bookmarkStart w:id="530" w:name="_Toc179632571"/>
      <w:bookmarkStart w:id="531" w:name="_Toc246996940"/>
      <w:bookmarkStart w:id="532" w:name="_Toc152045553"/>
      <w:bookmarkStart w:id="533" w:name="_Toc246996197"/>
      <w:bookmarkStart w:id="534" w:name="_Toc247085711"/>
      <w:bookmarkStart w:id="535" w:name="_Toc144974521"/>
    </w:p>
    <w:p>
      <w:pPr>
        <w:pStyle w:val="4"/>
        <w:rPr>
          <w:color w:val="auto"/>
          <w:highlight w:val="none"/>
        </w:rPr>
      </w:pPr>
      <w:bookmarkStart w:id="536" w:name="_Toc23961"/>
      <w:bookmarkStart w:id="537" w:name="_Toc24844"/>
      <w:bookmarkStart w:id="538" w:name="_Toc27239"/>
      <w:bookmarkStart w:id="539" w:name="_Toc14911"/>
      <w:bookmarkStart w:id="540" w:name="_Toc18123"/>
      <w:bookmarkStart w:id="541" w:name="_Toc29896"/>
      <w:bookmarkStart w:id="542" w:name="_Toc29979"/>
      <w:r>
        <w:rPr>
          <w:rFonts w:hint="eastAsia"/>
          <w:color w:val="auto"/>
          <w:highlight w:val="none"/>
        </w:rPr>
        <w:t>3.</w:t>
      </w:r>
      <w:r>
        <w:rPr>
          <w:rFonts w:hint="eastAsia"/>
          <w:color w:val="auto"/>
          <w:highlight w:val="none"/>
          <w:lang w:val="en-US" w:eastAsia="zh-CN"/>
        </w:rPr>
        <w:t>5</w:t>
      </w:r>
      <w:r>
        <w:rPr>
          <w:rFonts w:hint="eastAsia"/>
          <w:color w:val="auto"/>
          <w:highlight w:val="none"/>
        </w:rPr>
        <w:t>投标文件的编制</w:t>
      </w:r>
      <w:bookmarkEnd w:id="526"/>
      <w:bookmarkEnd w:id="527"/>
      <w:r>
        <w:rPr>
          <w:rFonts w:hint="eastAsia"/>
          <w:color w:val="auto"/>
          <w:highlight w:val="none"/>
        </w:rPr>
        <w:t>和数量</w:t>
      </w:r>
      <w:bookmarkEnd w:id="528"/>
      <w:bookmarkEnd w:id="536"/>
      <w:bookmarkEnd w:id="537"/>
      <w:bookmarkEnd w:id="538"/>
      <w:bookmarkEnd w:id="539"/>
      <w:bookmarkEnd w:id="540"/>
      <w:bookmarkEnd w:id="541"/>
      <w:bookmarkEnd w:id="542"/>
    </w:p>
    <w:bookmarkEnd w:id="529"/>
    <w:bookmarkEnd w:id="530"/>
    <w:bookmarkEnd w:id="531"/>
    <w:bookmarkEnd w:id="532"/>
    <w:bookmarkEnd w:id="533"/>
    <w:bookmarkEnd w:id="534"/>
    <w:bookmarkEnd w:id="535"/>
    <w:p>
      <w:pPr>
        <w:spacing w:line="400" w:lineRule="exact"/>
        <w:ind w:firstLine="420" w:firstLineChars="200"/>
        <w:rPr>
          <w:rFonts w:hint="eastAsia"/>
          <w:color w:val="auto"/>
          <w:highlight w:val="none"/>
        </w:rPr>
      </w:pPr>
      <w:bookmarkStart w:id="543" w:name="_Toc247085713"/>
      <w:bookmarkStart w:id="544" w:name="_Toc179632573"/>
      <w:bookmarkStart w:id="545" w:name="_Toc152045555"/>
      <w:bookmarkStart w:id="546" w:name="_Toc144974523"/>
      <w:bookmarkStart w:id="547" w:name="_Toc246996199"/>
      <w:bookmarkStart w:id="548" w:name="_Toc152042331"/>
      <w:bookmarkStart w:id="549" w:name="_Toc246996942"/>
      <w:r>
        <w:rPr>
          <w:rFonts w:hint="eastAsia"/>
          <w:color w:val="auto"/>
          <w:highlight w:val="none"/>
        </w:rPr>
        <w:t>3.5.1投标文件应按第七章“投标文件格式”进行编写，如有必要，可以增加附页，作为投标文件的组成部分。其中，投标函在满足招标文件实质性要求的基础上，可以提出比招标文件要求更有利于招标人的承诺。</w:t>
      </w:r>
    </w:p>
    <w:p>
      <w:pPr>
        <w:spacing w:line="400" w:lineRule="exact"/>
        <w:ind w:firstLine="420" w:firstLineChars="200"/>
        <w:rPr>
          <w:rFonts w:hint="eastAsia"/>
          <w:color w:val="auto"/>
          <w:szCs w:val="21"/>
          <w:highlight w:val="none"/>
        </w:rPr>
      </w:pPr>
      <w:r>
        <w:rPr>
          <w:rFonts w:hint="eastAsia"/>
          <w:color w:val="auto"/>
          <w:highlight w:val="none"/>
        </w:rPr>
        <w:t>3.5.2 投标文件应当对招标文件</w:t>
      </w:r>
      <w:r>
        <w:rPr>
          <w:rFonts w:hint="eastAsia"/>
          <w:color w:val="auto"/>
          <w:szCs w:val="21"/>
          <w:highlight w:val="none"/>
        </w:rPr>
        <w:t>投标有效期、质量要求、技术标准和要求、招标范围等实质性内容作出响应。</w:t>
      </w:r>
    </w:p>
    <w:p>
      <w:pPr>
        <w:spacing w:line="400" w:lineRule="exact"/>
        <w:ind w:firstLine="420" w:firstLineChars="200"/>
        <w:rPr>
          <w:rFonts w:hint="eastAsia"/>
          <w:color w:val="auto"/>
          <w:highlight w:val="none"/>
        </w:rPr>
      </w:pPr>
      <w:r>
        <w:rPr>
          <w:rFonts w:hint="eastAsia"/>
          <w:color w:val="auto"/>
          <w:highlight w:val="none"/>
        </w:rPr>
        <w:t>3.5.3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w:t>
      </w:r>
    </w:p>
    <w:p>
      <w:pPr>
        <w:spacing w:line="400" w:lineRule="exact"/>
        <w:ind w:firstLine="420" w:firstLineChars="200"/>
        <w:rPr>
          <w:rFonts w:hint="eastAsia"/>
          <w:color w:val="auto"/>
          <w:highlight w:val="none"/>
        </w:rPr>
      </w:pPr>
      <w:r>
        <w:rPr>
          <w:rFonts w:hint="eastAsia"/>
          <w:color w:val="auto"/>
          <w:highlight w:val="none"/>
        </w:rPr>
        <w:t xml:space="preserve">3.5.4 </w:t>
      </w:r>
      <w:r>
        <w:rPr>
          <w:rFonts w:hint="eastAsia"/>
          <w:b/>
          <w:color w:val="auto"/>
          <w:highlight w:val="none"/>
        </w:rPr>
        <w:t>投标文件正本一份, 副本一份</w:t>
      </w:r>
      <w:r>
        <w:rPr>
          <w:rFonts w:hint="eastAsia"/>
          <w:b/>
          <w:color w:val="auto"/>
          <w:highlight w:val="none"/>
          <w:lang w:eastAsia="zh-CN"/>
        </w:rPr>
        <w:t>，</w:t>
      </w:r>
      <w:r>
        <w:rPr>
          <w:rFonts w:hint="eastAsia"/>
          <w:b/>
          <w:bCs/>
          <w:color w:val="auto"/>
          <w:highlight w:val="none"/>
        </w:rPr>
        <w:t>电子文档一份</w:t>
      </w:r>
      <w:r>
        <w:rPr>
          <w:rFonts w:hint="eastAsia"/>
          <w:color w:val="auto"/>
          <w:highlight w:val="none"/>
        </w:rPr>
        <w:t>。正本和副本的封面上应清楚地标记“正本”或“副本”的字样。当副本和正本不一致时，以正本为准。</w:t>
      </w:r>
    </w:p>
    <w:p>
      <w:pPr>
        <w:spacing w:line="400" w:lineRule="exact"/>
        <w:ind w:firstLine="420" w:firstLineChars="200"/>
        <w:rPr>
          <w:rFonts w:hint="eastAsia"/>
          <w:color w:val="auto"/>
          <w:highlight w:val="none"/>
        </w:rPr>
      </w:pPr>
      <w:r>
        <w:rPr>
          <w:rFonts w:hint="eastAsia"/>
          <w:color w:val="auto"/>
          <w:highlight w:val="none"/>
        </w:rPr>
        <w:t>3.5.5 投标文件的正本与副本应分别装订成册，统一A4印刷本(纸张大小超过A4纸的折叠成A4纸的规格)，纸质封面，使用书式装订，不得用活页装订。</w:t>
      </w:r>
    </w:p>
    <w:p>
      <w:pPr>
        <w:pStyle w:val="8"/>
        <w:ind w:firstLine="420" w:firstLineChars="200"/>
        <w:rPr>
          <w:rFonts w:hint="eastAsia"/>
          <w:color w:val="auto"/>
          <w:highlight w:val="none"/>
        </w:rPr>
      </w:pPr>
      <w:r>
        <w:rPr>
          <w:rFonts w:hint="eastAsia"/>
          <w:color w:val="auto"/>
          <w:highlight w:val="none"/>
        </w:rPr>
        <w:t>3.</w:t>
      </w:r>
      <w:r>
        <w:rPr>
          <w:rFonts w:hint="eastAsia"/>
          <w:color w:val="auto"/>
          <w:highlight w:val="none"/>
          <w:lang w:val="en-US" w:eastAsia="zh-CN"/>
        </w:rPr>
        <w:t>5</w:t>
      </w:r>
      <w:r>
        <w:rPr>
          <w:rFonts w:hint="eastAsia"/>
          <w:color w:val="auto"/>
          <w:highlight w:val="none"/>
        </w:rPr>
        <w:t>.</w:t>
      </w:r>
      <w:r>
        <w:rPr>
          <w:rFonts w:hint="eastAsia"/>
          <w:color w:val="auto"/>
          <w:highlight w:val="none"/>
          <w:lang w:val="en-US" w:eastAsia="zh-CN"/>
        </w:rPr>
        <w:t>6</w:t>
      </w:r>
      <w:r>
        <w:rPr>
          <w:rFonts w:hint="eastAsia" w:ascii="宋体" w:hAnsi="宋体"/>
          <w:color w:val="auto"/>
          <w:szCs w:val="21"/>
          <w:highlight w:val="none"/>
        </w:rPr>
        <w:t xml:space="preserve"> </w:t>
      </w:r>
      <w:r>
        <w:rPr>
          <w:rFonts w:ascii="宋体" w:hAnsi="宋体"/>
          <w:color w:val="auto"/>
          <w:szCs w:val="21"/>
          <w:highlight w:val="none"/>
        </w:rPr>
        <w:t>投标人应单独密封提交</w:t>
      </w:r>
      <w:r>
        <w:rPr>
          <w:rFonts w:ascii="宋体" w:hAnsi="宋体"/>
          <w:b/>
          <w:color w:val="auto"/>
          <w:szCs w:val="21"/>
          <w:highlight w:val="none"/>
        </w:rPr>
        <w:t>《</w:t>
      </w:r>
      <w:r>
        <w:rPr>
          <w:rFonts w:hint="eastAsia" w:ascii="宋体" w:hAnsi="宋体"/>
          <w:b/>
          <w:color w:val="auto"/>
          <w:szCs w:val="21"/>
          <w:highlight w:val="none"/>
        </w:rPr>
        <w:t>唱标信封</w:t>
      </w:r>
      <w:r>
        <w:rPr>
          <w:rFonts w:ascii="宋体" w:hAnsi="宋体"/>
          <w:b/>
          <w:color w:val="auto"/>
          <w:szCs w:val="21"/>
          <w:highlight w:val="none"/>
        </w:rPr>
        <w:t>》</w:t>
      </w:r>
      <w:r>
        <w:rPr>
          <w:rFonts w:hint="eastAsia" w:ascii="宋体" w:hAnsi="宋体"/>
          <w:b/>
          <w:color w:val="auto"/>
          <w:szCs w:val="21"/>
          <w:highlight w:val="none"/>
        </w:rPr>
        <w:t>一</w:t>
      </w:r>
      <w:r>
        <w:rPr>
          <w:rFonts w:ascii="宋体" w:hAnsi="宋体"/>
          <w:b/>
          <w:color w:val="auto"/>
          <w:szCs w:val="21"/>
          <w:highlight w:val="none"/>
        </w:rPr>
        <w:t>份</w:t>
      </w:r>
      <w:r>
        <w:rPr>
          <w:rFonts w:ascii="宋体" w:hAnsi="宋体"/>
          <w:color w:val="auto"/>
          <w:szCs w:val="21"/>
          <w:highlight w:val="none"/>
        </w:rPr>
        <w:t>，并在信封上清晰标明“</w:t>
      </w:r>
      <w:r>
        <w:rPr>
          <w:rFonts w:hint="eastAsia" w:ascii="宋体" w:hAnsi="宋体"/>
          <w:color w:val="auto"/>
          <w:szCs w:val="21"/>
          <w:highlight w:val="none"/>
        </w:rPr>
        <w:t>唱标信封</w:t>
      </w:r>
      <w:r>
        <w:rPr>
          <w:rFonts w:ascii="宋体" w:hAnsi="宋体"/>
          <w:color w:val="auto"/>
          <w:szCs w:val="21"/>
          <w:highlight w:val="none"/>
        </w:rPr>
        <w:t>”字样</w:t>
      </w:r>
      <w:r>
        <w:rPr>
          <w:rFonts w:hint="eastAsia" w:ascii="宋体" w:hAnsi="宋体"/>
          <w:color w:val="auto"/>
          <w:szCs w:val="21"/>
          <w:highlight w:val="none"/>
        </w:rPr>
        <w:t>，</w:t>
      </w:r>
      <w:r>
        <w:rPr>
          <w:rFonts w:ascii="宋体" w:hAnsi="宋体"/>
          <w:color w:val="auto"/>
          <w:szCs w:val="21"/>
          <w:highlight w:val="none"/>
        </w:rPr>
        <w:t>《</w:t>
      </w:r>
      <w:r>
        <w:rPr>
          <w:rFonts w:hint="eastAsia" w:ascii="宋体" w:hAnsi="宋体"/>
          <w:color w:val="auto"/>
          <w:szCs w:val="21"/>
          <w:highlight w:val="none"/>
        </w:rPr>
        <w:t>唱标信封</w:t>
      </w:r>
      <w:r>
        <w:rPr>
          <w:rFonts w:ascii="宋体" w:hAnsi="宋体"/>
          <w:color w:val="auto"/>
          <w:szCs w:val="21"/>
          <w:highlight w:val="none"/>
        </w:rPr>
        <w:t>》</w:t>
      </w:r>
      <w:r>
        <w:rPr>
          <w:rFonts w:hint="eastAsia" w:ascii="宋体" w:hAnsi="宋体"/>
          <w:color w:val="auto"/>
          <w:szCs w:val="21"/>
          <w:highlight w:val="none"/>
        </w:rPr>
        <w:t>封装内容详见第七部分投标文件格式。</w:t>
      </w:r>
    </w:p>
    <w:p>
      <w:pPr>
        <w:pStyle w:val="3"/>
        <w:spacing w:line="360" w:lineRule="auto"/>
        <w:rPr>
          <w:color w:val="auto"/>
          <w:highlight w:val="none"/>
        </w:rPr>
      </w:pPr>
      <w:bookmarkStart w:id="550" w:name="_Toc11407"/>
      <w:bookmarkStart w:id="551" w:name="_Toc496601952"/>
      <w:bookmarkStart w:id="552" w:name="_Toc435178385"/>
      <w:bookmarkStart w:id="553" w:name="_Toc27895"/>
      <w:bookmarkStart w:id="554" w:name="_Toc436215743"/>
      <w:bookmarkStart w:id="555" w:name="_Toc32653"/>
      <w:bookmarkStart w:id="556" w:name="_Toc23962"/>
      <w:bookmarkStart w:id="557" w:name="_Toc13168"/>
      <w:bookmarkStart w:id="558" w:name="_Toc31021"/>
      <w:bookmarkStart w:id="559" w:name="_Toc31409"/>
      <w:r>
        <w:rPr>
          <w:rFonts w:hint="eastAsia"/>
          <w:color w:val="auto"/>
          <w:highlight w:val="none"/>
        </w:rPr>
        <w:t>4. 投标</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p>
    <w:p>
      <w:pPr>
        <w:pStyle w:val="4"/>
        <w:rPr>
          <w:color w:val="auto"/>
          <w:highlight w:val="none"/>
        </w:rPr>
      </w:pPr>
      <w:bookmarkStart w:id="560" w:name="_Toc32720"/>
      <w:bookmarkStart w:id="561" w:name="_Toc435178386"/>
      <w:bookmarkStart w:id="562" w:name="_Toc496601953"/>
      <w:bookmarkStart w:id="563" w:name="_Toc152045556"/>
      <w:bookmarkStart w:id="564" w:name="_Toc11788"/>
      <w:bookmarkStart w:id="565" w:name="_Toc11403"/>
      <w:bookmarkStart w:id="566" w:name="_Toc144974524"/>
      <w:bookmarkStart w:id="567" w:name="_Toc436215744"/>
      <w:bookmarkStart w:id="568" w:name="_Toc14631"/>
      <w:bookmarkStart w:id="569" w:name="_Toc633"/>
      <w:bookmarkStart w:id="570" w:name="_Toc179632574"/>
      <w:bookmarkStart w:id="571" w:name="_Toc246996943"/>
      <w:bookmarkStart w:id="572" w:name="_Toc152042332"/>
      <w:bookmarkStart w:id="573" w:name="_Toc28697"/>
      <w:bookmarkStart w:id="574" w:name="_Toc246996200"/>
      <w:bookmarkStart w:id="575" w:name="_Toc18931"/>
      <w:bookmarkStart w:id="576" w:name="_Toc247085714"/>
      <w:r>
        <w:rPr>
          <w:rFonts w:hint="eastAsia"/>
          <w:color w:val="auto"/>
          <w:highlight w:val="none"/>
        </w:rPr>
        <w:t>4.1 投标文件的密封和标记</w:t>
      </w:r>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pPr>
        <w:spacing w:line="360" w:lineRule="auto"/>
        <w:ind w:firstLine="420" w:firstLineChars="200"/>
        <w:rPr>
          <w:color w:val="auto"/>
          <w:highlight w:val="none"/>
        </w:rPr>
      </w:pPr>
      <w:bookmarkStart w:id="577" w:name="_Toc152042333"/>
      <w:bookmarkStart w:id="578" w:name="_Toc246996944"/>
      <w:bookmarkStart w:id="579" w:name="_Toc246996201"/>
      <w:bookmarkStart w:id="580" w:name="_Toc247085715"/>
      <w:bookmarkStart w:id="581" w:name="_Toc152045557"/>
      <w:bookmarkStart w:id="582" w:name="_Toc179632575"/>
      <w:bookmarkStart w:id="583" w:name="_Toc144974525"/>
      <w:r>
        <w:rPr>
          <w:rFonts w:hint="eastAsia"/>
          <w:color w:val="auto"/>
          <w:highlight w:val="none"/>
        </w:rPr>
        <w:t>4.1.1 投标文件应进行包装、加贴封条，并在封套的封口处加盖投标人单位章。</w:t>
      </w:r>
    </w:p>
    <w:p>
      <w:pPr>
        <w:spacing w:line="360" w:lineRule="auto"/>
        <w:ind w:firstLine="420" w:firstLineChars="200"/>
        <w:rPr>
          <w:color w:val="auto"/>
          <w:highlight w:val="none"/>
        </w:rPr>
      </w:pPr>
      <w:r>
        <w:rPr>
          <w:rFonts w:hint="eastAsia"/>
          <w:color w:val="auto"/>
          <w:highlight w:val="none"/>
        </w:rPr>
        <w:t>4.1.2 投标文件封套上应写明的内容见投标人须知前附表。</w:t>
      </w:r>
    </w:p>
    <w:p>
      <w:pPr>
        <w:spacing w:line="360" w:lineRule="auto"/>
        <w:ind w:firstLine="420" w:firstLineChars="200"/>
        <w:rPr>
          <w:color w:val="auto"/>
          <w:highlight w:val="none"/>
        </w:rPr>
      </w:pPr>
      <w:r>
        <w:rPr>
          <w:rFonts w:hint="eastAsia"/>
          <w:color w:val="auto"/>
          <w:highlight w:val="none"/>
        </w:rPr>
        <w:t>4.1.3 未按本章第4.1.1项或第4.1.2项要求密封和加写标记的投标文件，招标人应予拒收。</w:t>
      </w:r>
    </w:p>
    <w:p>
      <w:pPr>
        <w:pStyle w:val="4"/>
        <w:rPr>
          <w:color w:val="auto"/>
          <w:highlight w:val="none"/>
        </w:rPr>
      </w:pPr>
      <w:bookmarkStart w:id="584" w:name="_Toc435178387"/>
      <w:bookmarkStart w:id="585" w:name="_Toc17182"/>
      <w:bookmarkStart w:id="586" w:name="_Toc25125"/>
      <w:bookmarkStart w:id="587" w:name="_Toc496601954"/>
      <w:bookmarkStart w:id="588" w:name="_Toc14311"/>
      <w:bookmarkStart w:id="589" w:name="_Toc436215745"/>
      <w:bookmarkStart w:id="590" w:name="_Toc14388"/>
      <w:bookmarkStart w:id="591" w:name="_Toc13898"/>
      <w:bookmarkStart w:id="592" w:name="_Toc12232"/>
      <w:bookmarkStart w:id="593" w:name="_Toc22211"/>
      <w:r>
        <w:rPr>
          <w:rFonts w:hint="eastAsia"/>
          <w:color w:val="auto"/>
          <w:highlight w:val="none"/>
        </w:rPr>
        <w:t>4.2 投标文件的递交</w:t>
      </w:r>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pPr>
        <w:spacing w:line="360" w:lineRule="auto"/>
        <w:ind w:firstLine="420" w:firstLineChars="200"/>
        <w:rPr>
          <w:color w:val="auto"/>
          <w:highlight w:val="none"/>
        </w:rPr>
      </w:pPr>
      <w:r>
        <w:rPr>
          <w:rFonts w:hint="eastAsia"/>
          <w:color w:val="auto"/>
          <w:highlight w:val="none"/>
        </w:rPr>
        <w:t>4.2.1 投标人应在本章规定的投标截止时间前递交投标文件。</w:t>
      </w:r>
    </w:p>
    <w:p>
      <w:pPr>
        <w:spacing w:line="360" w:lineRule="auto"/>
        <w:ind w:firstLine="420" w:firstLineChars="200"/>
        <w:rPr>
          <w:color w:val="auto"/>
          <w:highlight w:val="none"/>
        </w:rPr>
      </w:pPr>
      <w:r>
        <w:rPr>
          <w:rFonts w:hint="eastAsia"/>
          <w:color w:val="auto"/>
          <w:highlight w:val="none"/>
        </w:rPr>
        <w:t>4.2.2 投标人递交投标文件的地点：见投标人须知前附表。</w:t>
      </w:r>
    </w:p>
    <w:p>
      <w:pPr>
        <w:spacing w:line="360" w:lineRule="auto"/>
        <w:ind w:firstLine="420" w:firstLineChars="200"/>
        <w:rPr>
          <w:color w:val="auto"/>
          <w:highlight w:val="none"/>
        </w:rPr>
      </w:pPr>
      <w:r>
        <w:rPr>
          <w:rFonts w:hint="eastAsia"/>
          <w:color w:val="auto"/>
          <w:highlight w:val="none"/>
        </w:rPr>
        <w:t>4.2.3 除投标人须知前附表另有规定外，投标人所递交的投标文件不予退还。</w:t>
      </w:r>
    </w:p>
    <w:p>
      <w:pPr>
        <w:spacing w:line="360" w:lineRule="auto"/>
        <w:ind w:firstLine="420" w:firstLineChars="200"/>
        <w:rPr>
          <w:color w:val="auto"/>
          <w:highlight w:val="none"/>
        </w:rPr>
      </w:pPr>
      <w:r>
        <w:rPr>
          <w:rFonts w:hint="eastAsia"/>
          <w:color w:val="auto"/>
          <w:highlight w:val="none"/>
        </w:rPr>
        <w:t>4.2.4 招标人将拒绝以下情况的投标文件：</w:t>
      </w:r>
    </w:p>
    <w:p>
      <w:pPr>
        <w:spacing w:line="360" w:lineRule="auto"/>
        <w:ind w:left="851" w:firstLine="11"/>
        <w:rPr>
          <w:color w:val="auto"/>
          <w:highlight w:val="none"/>
        </w:rPr>
      </w:pPr>
      <w:r>
        <w:rPr>
          <w:rFonts w:hint="eastAsia"/>
          <w:color w:val="auto"/>
          <w:highlight w:val="none"/>
        </w:rPr>
        <w:t>（1）逾期送达的或者未送达指定地点的投标文件。</w:t>
      </w:r>
    </w:p>
    <w:p>
      <w:pPr>
        <w:spacing w:line="360" w:lineRule="auto"/>
        <w:ind w:left="851" w:firstLine="11"/>
        <w:rPr>
          <w:color w:val="auto"/>
          <w:highlight w:val="none"/>
        </w:rPr>
      </w:pPr>
      <w:r>
        <w:rPr>
          <w:color w:val="auto"/>
          <w:highlight w:val="none"/>
        </w:rPr>
        <w:t>（2）</w:t>
      </w:r>
      <w:r>
        <w:rPr>
          <w:rFonts w:hint="eastAsia"/>
          <w:color w:val="auto"/>
          <w:highlight w:val="none"/>
        </w:rPr>
        <w:t>没有按本章第4.1项要求密封的投标文件。</w:t>
      </w:r>
    </w:p>
    <w:p>
      <w:pPr>
        <w:pStyle w:val="4"/>
        <w:rPr>
          <w:color w:val="auto"/>
          <w:highlight w:val="none"/>
        </w:rPr>
      </w:pPr>
      <w:bookmarkStart w:id="594" w:name="_Toc436215746"/>
      <w:bookmarkStart w:id="595" w:name="_Toc246996945"/>
      <w:bookmarkStart w:id="596" w:name="_Toc152042334"/>
      <w:bookmarkStart w:id="597" w:name="_Toc247085716"/>
      <w:bookmarkStart w:id="598" w:name="_Toc144974526"/>
      <w:bookmarkStart w:id="599" w:name="_Toc21619"/>
      <w:bookmarkStart w:id="600" w:name="_Toc15826"/>
      <w:bookmarkStart w:id="601" w:name="_Toc152045558"/>
      <w:bookmarkStart w:id="602" w:name="_Toc435178388"/>
      <w:bookmarkStart w:id="603" w:name="_Toc496601955"/>
      <w:bookmarkStart w:id="604" w:name="_Toc9031"/>
      <w:bookmarkStart w:id="605" w:name="_Toc246996202"/>
      <w:bookmarkStart w:id="606" w:name="_Toc31551"/>
      <w:bookmarkStart w:id="607" w:name="_Toc19038"/>
      <w:bookmarkStart w:id="608" w:name="_Toc15288"/>
      <w:bookmarkStart w:id="609" w:name="_Toc179632576"/>
      <w:bookmarkStart w:id="610" w:name="_Toc16498"/>
      <w:r>
        <w:rPr>
          <w:rFonts w:hint="eastAsia"/>
          <w:color w:val="auto"/>
          <w:highlight w:val="none"/>
        </w:rPr>
        <w:t>4.3 投标文件的修改与撤回</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pPr>
        <w:spacing w:line="360" w:lineRule="auto"/>
        <w:ind w:firstLine="420" w:firstLineChars="200"/>
        <w:rPr>
          <w:color w:val="auto"/>
          <w:highlight w:val="none"/>
        </w:rPr>
      </w:pPr>
      <w:r>
        <w:rPr>
          <w:rFonts w:hint="eastAsia"/>
          <w:color w:val="auto"/>
          <w:highlight w:val="none"/>
        </w:rPr>
        <w:t>4.3.1 在本章第2.2.2项规定的投标截止时间前，投标人可以修改或撤回已递交的投标文件，但应以书面形式通知招标人。</w:t>
      </w:r>
    </w:p>
    <w:p>
      <w:pPr>
        <w:spacing w:line="360" w:lineRule="auto"/>
        <w:ind w:firstLine="420" w:firstLineChars="200"/>
        <w:rPr>
          <w:color w:val="auto"/>
          <w:highlight w:val="none"/>
        </w:rPr>
      </w:pPr>
      <w:r>
        <w:rPr>
          <w:rFonts w:hint="eastAsia"/>
          <w:color w:val="auto"/>
          <w:highlight w:val="none"/>
        </w:rPr>
        <w:t>4.3.2 投标人补充、修改的内容或撤回已递交投标文件的书面通知应按照本章第3.7.2项的要求签字或盖章。招标人收到书面通知后，向投标人出具签收凭证。</w:t>
      </w:r>
    </w:p>
    <w:p>
      <w:pPr>
        <w:spacing w:line="360" w:lineRule="auto"/>
        <w:ind w:firstLine="420" w:firstLineChars="200"/>
        <w:rPr>
          <w:color w:val="auto"/>
          <w:highlight w:val="none"/>
        </w:rPr>
      </w:pPr>
      <w:r>
        <w:rPr>
          <w:rFonts w:hint="eastAsia"/>
          <w:color w:val="auto"/>
          <w:highlight w:val="none"/>
        </w:rPr>
        <w:t xml:space="preserve">4.3.3 投标人在投标截止时间前撤回投标文件的，招标人自收到投标人书面撤回通知之日起10日内退还已收取的投标保证金，但因投标人自身原因导致无法及时退还的除外。投标人在投标截止时间后修改或撤回投标文件的，投标保证金予以没收。 </w:t>
      </w:r>
    </w:p>
    <w:p>
      <w:pPr>
        <w:spacing w:line="360" w:lineRule="auto"/>
        <w:ind w:firstLine="420" w:firstLineChars="200"/>
        <w:rPr>
          <w:color w:val="auto"/>
          <w:highlight w:val="none"/>
        </w:rPr>
      </w:pPr>
      <w:r>
        <w:rPr>
          <w:rFonts w:hint="eastAsia"/>
          <w:color w:val="auto"/>
          <w:highlight w:val="none"/>
        </w:rPr>
        <w:t>4.3.4补充、修改的内容为投标文件的组成部分。修改的投标文件应按照本章第3条、第4条规定进行编制、密封、标记和递交，并标明“修改”字样。</w:t>
      </w:r>
    </w:p>
    <w:p>
      <w:pPr>
        <w:pStyle w:val="3"/>
        <w:spacing w:line="360" w:lineRule="auto"/>
        <w:rPr>
          <w:color w:val="auto"/>
          <w:highlight w:val="none"/>
        </w:rPr>
      </w:pPr>
      <w:bookmarkStart w:id="611" w:name="_Toc16912"/>
      <w:bookmarkStart w:id="612" w:name="_Toc496601956"/>
      <w:bookmarkStart w:id="613" w:name="_Toc247085717"/>
      <w:bookmarkStart w:id="614" w:name="_Toc246996946"/>
      <w:bookmarkStart w:id="615" w:name="_Toc144974527"/>
      <w:bookmarkStart w:id="616" w:name="_Toc21669"/>
      <w:bookmarkStart w:id="617" w:name="_Toc152042335"/>
      <w:bookmarkStart w:id="618" w:name="_Toc246996203"/>
      <w:bookmarkStart w:id="619" w:name="_Toc152045559"/>
      <w:bookmarkStart w:id="620" w:name="_Toc179632577"/>
      <w:bookmarkStart w:id="621" w:name="_Toc5976"/>
      <w:bookmarkStart w:id="622" w:name="_Toc435178389"/>
      <w:bookmarkStart w:id="623" w:name="_Toc7248"/>
      <w:bookmarkStart w:id="624" w:name="_Toc27809"/>
      <w:bookmarkStart w:id="625" w:name="_Toc8183"/>
      <w:bookmarkStart w:id="626" w:name="_Toc436215747"/>
      <w:bookmarkStart w:id="627" w:name="_Toc28706"/>
      <w:r>
        <w:rPr>
          <w:rFonts w:hint="eastAsia"/>
          <w:color w:val="auto"/>
          <w:highlight w:val="none"/>
        </w:rPr>
        <w:t>5. 开标</w:t>
      </w:r>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pPr>
        <w:pStyle w:val="4"/>
        <w:rPr>
          <w:color w:val="auto"/>
          <w:highlight w:val="none"/>
        </w:rPr>
      </w:pPr>
      <w:bookmarkStart w:id="628" w:name="_Toc22512"/>
      <w:bookmarkStart w:id="629" w:name="_Toc247085718"/>
      <w:bookmarkStart w:id="630" w:name="_Toc179632578"/>
      <w:bookmarkStart w:id="631" w:name="_Toc7057"/>
      <w:bookmarkStart w:id="632" w:name="_Toc7491"/>
      <w:bookmarkStart w:id="633" w:name="_Toc18465"/>
      <w:bookmarkStart w:id="634" w:name="_Toc152045560"/>
      <w:bookmarkStart w:id="635" w:name="_Toc144974528"/>
      <w:bookmarkStart w:id="636" w:name="_Toc23228"/>
      <w:bookmarkStart w:id="637" w:name="_Toc152042336"/>
      <w:bookmarkStart w:id="638" w:name="_Toc246996204"/>
      <w:bookmarkStart w:id="639" w:name="_Toc8802"/>
      <w:bookmarkStart w:id="640" w:name="_Toc496601957"/>
      <w:bookmarkStart w:id="641" w:name="_Toc13605"/>
      <w:bookmarkStart w:id="642" w:name="_Toc436215748"/>
      <w:bookmarkStart w:id="643" w:name="_Toc435178390"/>
      <w:bookmarkStart w:id="644" w:name="_Toc246996947"/>
      <w:r>
        <w:rPr>
          <w:rFonts w:hint="eastAsia"/>
          <w:color w:val="auto"/>
          <w:highlight w:val="none"/>
        </w:rPr>
        <w:t>5.1 开标时间和地点</w:t>
      </w:r>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pPr>
        <w:spacing w:line="360" w:lineRule="auto"/>
        <w:ind w:firstLine="210" w:firstLineChars="100"/>
        <w:rPr>
          <w:color w:val="auto"/>
          <w:highlight w:val="none"/>
        </w:rPr>
      </w:pPr>
      <w:r>
        <w:rPr>
          <w:rFonts w:hint="eastAsia"/>
          <w:color w:val="auto"/>
          <w:highlight w:val="none"/>
        </w:rPr>
        <w:t>招标人在投标人须知前附表规定的投标截止时间和地点公开开标，并邀请所有投标人参加。</w:t>
      </w:r>
    </w:p>
    <w:p>
      <w:pPr>
        <w:pStyle w:val="4"/>
        <w:rPr>
          <w:color w:val="auto"/>
          <w:highlight w:val="none"/>
        </w:rPr>
      </w:pPr>
      <w:bookmarkStart w:id="645" w:name="_Toc21256"/>
      <w:bookmarkStart w:id="646" w:name="_Toc247085719"/>
      <w:bookmarkStart w:id="647" w:name="_Toc28800"/>
      <w:bookmarkStart w:id="648" w:name="_Toc26162"/>
      <w:bookmarkStart w:id="649" w:name="_Toc13398"/>
      <w:bookmarkStart w:id="650" w:name="_Toc246996205"/>
      <w:bookmarkStart w:id="651" w:name="_Toc435178391"/>
      <w:bookmarkStart w:id="652" w:name="_Toc152042337"/>
      <w:bookmarkStart w:id="653" w:name="_Toc23279"/>
      <w:bookmarkStart w:id="654" w:name="_Toc152045561"/>
      <w:bookmarkStart w:id="655" w:name="_Toc144974529"/>
      <w:bookmarkStart w:id="656" w:name="_Toc27735"/>
      <w:bookmarkStart w:id="657" w:name="_Toc246996948"/>
      <w:bookmarkStart w:id="658" w:name="_Toc496601958"/>
      <w:bookmarkStart w:id="659" w:name="_Toc27926"/>
      <w:bookmarkStart w:id="660" w:name="_Toc179632579"/>
      <w:bookmarkStart w:id="661" w:name="_Toc436215749"/>
      <w:r>
        <w:rPr>
          <w:rFonts w:hint="eastAsia"/>
          <w:color w:val="auto"/>
          <w:highlight w:val="none"/>
        </w:rPr>
        <w:t>5.2 开标程序</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pPr>
        <w:spacing w:line="360" w:lineRule="auto"/>
        <w:ind w:firstLine="420" w:firstLineChars="200"/>
        <w:rPr>
          <w:color w:val="auto"/>
          <w:highlight w:val="none"/>
        </w:rPr>
      </w:pPr>
      <w:r>
        <w:rPr>
          <w:rFonts w:hint="eastAsia"/>
          <w:color w:val="auto"/>
          <w:highlight w:val="none"/>
        </w:rPr>
        <w:t>主持人按下列程序进行开标：</w:t>
      </w:r>
    </w:p>
    <w:p>
      <w:pPr>
        <w:spacing w:line="360" w:lineRule="auto"/>
        <w:ind w:firstLine="359" w:firstLineChars="171"/>
        <w:rPr>
          <w:color w:val="auto"/>
          <w:highlight w:val="none"/>
        </w:rPr>
      </w:pPr>
      <w:r>
        <w:rPr>
          <w:rFonts w:hint="eastAsia"/>
          <w:color w:val="auto"/>
          <w:highlight w:val="none"/>
        </w:rPr>
        <w:t>（1）宣布开标纪律；</w:t>
      </w:r>
    </w:p>
    <w:p>
      <w:pPr>
        <w:spacing w:line="360" w:lineRule="auto"/>
        <w:ind w:firstLine="359" w:firstLineChars="171"/>
        <w:rPr>
          <w:color w:val="auto"/>
          <w:highlight w:val="none"/>
        </w:rPr>
      </w:pPr>
      <w:r>
        <w:rPr>
          <w:rFonts w:hint="eastAsia"/>
          <w:color w:val="auto"/>
          <w:highlight w:val="none"/>
        </w:rPr>
        <w:t>（2）公布在投标截止时间前递交投标文件的投标人名称；</w:t>
      </w:r>
    </w:p>
    <w:p>
      <w:pPr>
        <w:spacing w:line="360" w:lineRule="auto"/>
        <w:ind w:firstLine="359" w:firstLineChars="171"/>
        <w:rPr>
          <w:color w:val="auto"/>
          <w:highlight w:val="none"/>
        </w:rPr>
      </w:pPr>
      <w:r>
        <w:rPr>
          <w:rFonts w:hint="eastAsia"/>
          <w:color w:val="auto"/>
          <w:highlight w:val="none"/>
        </w:rPr>
        <w:t>（4）由投标人推选的代表检查投标文件的密封情况；</w:t>
      </w:r>
    </w:p>
    <w:p>
      <w:pPr>
        <w:spacing w:line="360" w:lineRule="auto"/>
        <w:ind w:firstLine="359" w:firstLineChars="171"/>
        <w:rPr>
          <w:color w:val="auto"/>
          <w:highlight w:val="none"/>
        </w:rPr>
      </w:pPr>
      <w:r>
        <w:rPr>
          <w:rFonts w:hint="eastAsia"/>
          <w:color w:val="auto"/>
          <w:highlight w:val="none"/>
        </w:rPr>
        <w:t>（5）由招标人工作人员当众拆封，宣布投标人名称、标书款和投标保证金的递交情况、投标报价和招标文件规定的需要宣布的其他内容，并记录在案；</w:t>
      </w:r>
    </w:p>
    <w:p>
      <w:pPr>
        <w:spacing w:line="360" w:lineRule="auto"/>
        <w:ind w:firstLine="359" w:firstLineChars="171"/>
        <w:rPr>
          <w:color w:val="auto"/>
          <w:highlight w:val="none"/>
        </w:rPr>
      </w:pPr>
      <w:r>
        <w:rPr>
          <w:rFonts w:hint="eastAsia"/>
          <w:color w:val="auto"/>
          <w:highlight w:val="none"/>
        </w:rPr>
        <w:t>（6）投标人代表、招标人代表、记录人等有关人员在开标记录上签字确认；投标人未参加开标的，视同认可开标结果；</w:t>
      </w:r>
    </w:p>
    <w:p>
      <w:pPr>
        <w:spacing w:line="360" w:lineRule="auto"/>
        <w:ind w:firstLine="359" w:firstLineChars="171"/>
        <w:rPr>
          <w:color w:val="auto"/>
          <w:highlight w:val="none"/>
        </w:rPr>
      </w:pPr>
      <w:r>
        <w:rPr>
          <w:rFonts w:hint="eastAsia"/>
          <w:color w:val="auto"/>
          <w:highlight w:val="none"/>
        </w:rPr>
        <w:t>（7）开标结束。</w:t>
      </w:r>
    </w:p>
    <w:p>
      <w:pPr>
        <w:pStyle w:val="4"/>
        <w:rPr>
          <w:color w:val="auto"/>
          <w:kern w:val="0"/>
          <w:highlight w:val="none"/>
          <w:lang w:val="zh-CN"/>
        </w:rPr>
      </w:pPr>
      <w:bookmarkStart w:id="662" w:name="_Toc435178392"/>
      <w:bookmarkStart w:id="663" w:name="_Toc21506"/>
      <w:bookmarkStart w:id="664" w:name="_Toc82074451"/>
      <w:bookmarkStart w:id="665" w:name="_Toc436215750"/>
      <w:bookmarkStart w:id="666" w:name="_Toc21444"/>
      <w:bookmarkStart w:id="667" w:name="_Toc30006"/>
      <w:bookmarkStart w:id="668" w:name="_Toc435178393"/>
      <w:bookmarkStart w:id="669" w:name="_Toc30727"/>
      <w:bookmarkStart w:id="670" w:name="_Toc2167"/>
      <w:bookmarkStart w:id="671" w:name="_Toc436215751"/>
      <w:bookmarkStart w:id="672" w:name="_Toc14448"/>
      <w:bookmarkStart w:id="673" w:name="_Toc496601959"/>
      <w:bookmarkStart w:id="674" w:name="_Toc9129"/>
      <w:r>
        <w:rPr>
          <w:rFonts w:hint="eastAsia"/>
          <w:color w:val="auto"/>
          <w:highlight w:val="none"/>
        </w:rPr>
        <w:t xml:space="preserve">5.3 </w:t>
      </w:r>
      <w:r>
        <w:rPr>
          <w:rFonts w:hint="eastAsia"/>
          <w:color w:val="auto"/>
          <w:kern w:val="0"/>
          <w:highlight w:val="none"/>
          <w:lang w:val="zh-CN"/>
        </w:rPr>
        <w:t>开标时，出现下列情形之一的，不参与资格审查和评标：</w:t>
      </w:r>
      <w:bookmarkEnd w:id="662"/>
      <w:bookmarkEnd w:id="663"/>
      <w:bookmarkEnd w:id="664"/>
      <w:bookmarkEnd w:id="665"/>
    </w:p>
    <w:p>
      <w:pPr>
        <w:autoSpaceDE w:val="0"/>
        <w:autoSpaceDN w:val="0"/>
        <w:adjustRightInd w:val="0"/>
        <w:spacing w:line="360" w:lineRule="auto"/>
        <w:ind w:firstLine="523"/>
        <w:rPr>
          <w:rFonts w:hint="eastAsia"/>
          <w:color w:val="auto"/>
          <w:highlight w:val="none"/>
        </w:rPr>
      </w:pPr>
      <w:r>
        <w:rPr>
          <w:rFonts w:hint="eastAsia"/>
          <w:color w:val="auto"/>
          <w:highlight w:val="none"/>
        </w:rPr>
        <w:t>（1）未成功递交投标文件的；</w:t>
      </w:r>
    </w:p>
    <w:p>
      <w:pPr>
        <w:autoSpaceDE w:val="0"/>
        <w:autoSpaceDN w:val="0"/>
        <w:adjustRightInd w:val="0"/>
        <w:spacing w:line="360" w:lineRule="auto"/>
        <w:ind w:firstLine="523"/>
        <w:rPr>
          <w:rFonts w:hint="eastAsia"/>
          <w:color w:val="auto"/>
          <w:highlight w:val="none"/>
        </w:rPr>
      </w:pPr>
      <w:r>
        <w:rPr>
          <w:rFonts w:hint="eastAsia"/>
          <w:color w:val="auto"/>
          <w:highlight w:val="none"/>
        </w:rPr>
        <w:t>（2）未按招标文件要求缴纳标书款和投标保证金的；</w:t>
      </w:r>
    </w:p>
    <w:p>
      <w:pPr>
        <w:autoSpaceDE w:val="0"/>
        <w:autoSpaceDN w:val="0"/>
        <w:adjustRightInd w:val="0"/>
        <w:spacing w:line="360" w:lineRule="auto"/>
        <w:ind w:firstLine="523"/>
        <w:rPr>
          <w:color w:val="auto"/>
          <w:highlight w:val="none"/>
        </w:rPr>
      </w:pPr>
      <w:r>
        <w:rPr>
          <w:rFonts w:hint="eastAsia"/>
          <w:color w:val="auto"/>
          <w:highlight w:val="none"/>
        </w:rPr>
        <w:t>（3）法律规定的其他情形。</w:t>
      </w:r>
    </w:p>
    <w:p>
      <w:pPr>
        <w:pStyle w:val="4"/>
        <w:rPr>
          <w:rFonts w:hint="eastAsia"/>
          <w:color w:val="auto"/>
          <w:highlight w:val="none"/>
        </w:rPr>
      </w:pPr>
      <w:bookmarkStart w:id="675" w:name="_Toc20346"/>
      <w:bookmarkStart w:id="676" w:name="_Toc82074452"/>
      <w:r>
        <w:rPr>
          <w:rFonts w:hint="eastAsia"/>
          <w:color w:val="auto"/>
          <w:highlight w:val="none"/>
        </w:rPr>
        <w:t>5.4开标异议</w:t>
      </w:r>
      <w:bookmarkEnd w:id="675"/>
      <w:bookmarkEnd w:id="676"/>
    </w:p>
    <w:p>
      <w:pPr>
        <w:spacing w:line="400" w:lineRule="exact"/>
        <w:ind w:firstLine="359" w:firstLineChars="171"/>
        <w:rPr>
          <w:rFonts w:hint="eastAsia"/>
          <w:color w:val="auto"/>
          <w:highlight w:val="none"/>
        </w:rPr>
      </w:pPr>
      <w:r>
        <w:rPr>
          <w:rFonts w:hint="eastAsia"/>
          <w:color w:val="auto"/>
          <w:highlight w:val="none"/>
        </w:rPr>
        <w:t>投标人对开标有异议的，应当在开标现场提出，招标人当场作出答复，并制作记录。</w:t>
      </w:r>
    </w:p>
    <w:p>
      <w:pPr>
        <w:spacing w:line="400" w:lineRule="exact"/>
        <w:ind w:firstLine="359" w:firstLineChars="171"/>
        <w:rPr>
          <w:rFonts w:hint="eastAsia"/>
          <w:color w:val="auto"/>
          <w:highlight w:val="none"/>
        </w:rPr>
      </w:pPr>
    </w:p>
    <w:p>
      <w:pPr>
        <w:pStyle w:val="3"/>
        <w:rPr>
          <w:rFonts w:hint="eastAsia"/>
          <w:color w:val="auto"/>
          <w:highlight w:val="none"/>
        </w:rPr>
      </w:pPr>
      <w:bookmarkStart w:id="677" w:name="_Toc435178394"/>
      <w:bookmarkStart w:id="678" w:name="_Toc246996949"/>
      <w:bookmarkStart w:id="679" w:name="_Toc82074453"/>
      <w:bookmarkStart w:id="680" w:name="_Toc179632580"/>
      <w:bookmarkStart w:id="681" w:name="_Toc152045562"/>
      <w:bookmarkStart w:id="682" w:name="_Toc152042338"/>
      <w:bookmarkStart w:id="683" w:name="_Toc247085720"/>
      <w:bookmarkStart w:id="684" w:name="_Toc30600"/>
      <w:bookmarkStart w:id="685" w:name="_Toc246996206"/>
      <w:bookmarkStart w:id="686" w:name="_Toc436215752"/>
      <w:bookmarkStart w:id="687" w:name="_Toc144974530"/>
      <w:r>
        <w:rPr>
          <w:rFonts w:hint="eastAsia"/>
          <w:color w:val="auto"/>
          <w:highlight w:val="none"/>
        </w:rPr>
        <w:t>6. 资格审查</w:t>
      </w:r>
      <w:bookmarkEnd w:id="677"/>
      <w:bookmarkEnd w:id="678"/>
      <w:bookmarkEnd w:id="679"/>
      <w:bookmarkEnd w:id="680"/>
      <w:bookmarkEnd w:id="681"/>
      <w:bookmarkEnd w:id="682"/>
      <w:bookmarkEnd w:id="683"/>
      <w:bookmarkEnd w:id="684"/>
      <w:bookmarkEnd w:id="685"/>
      <w:bookmarkEnd w:id="686"/>
      <w:bookmarkEnd w:id="687"/>
    </w:p>
    <w:p>
      <w:pPr>
        <w:spacing w:line="360" w:lineRule="auto"/>
        <w:ind w:firstLine="359" w:firstLineChars="171"/>
        <w:rPr>
          <w:rFonts w:hint="eastAsia"/>
          <w:color w:val="auto"/>
          <w:highlight w:val="none"/>
        </w:rPr>
      </w:pPr>
      <w:r>
        <w:rPr>
          <w:rFonts w:hint="eastAsia"/>
          <w:color w:val="auto"/>
          <w:highlight w:val="none"/>
        </w:rPr>
        <w:t>6.1 资格审查由招标人组建的评标委员会负责。</w:t>
      </w:r>
    </w:p>
    <w:p>
      <w:pPr>
        <w:spacing w:line="360" w:lineRule="auto"/>
        <w:ind w:firstLine="359" w:firstLineChars="171"/>
        <w:rPr>
          <w:color w:val="auto"/>
          <w:highlight w:val="none"/>
        </w:rPr>
      </w:pPr>
      <w:r>
        <w:rPr>
          <w:rFonts w:hint="eastAsia"/>
          <w:color w:val="auto"/>
          <w:highlight w:val="none"/>
        </w:rPr>
        <w:t>6.2 资格审查流程：</w:t>
      </w:r>
    </w:p>
    <w:p>
      <w:pPr>
        <w:spacing w:line="360" w:lineRule="auto"/>
        <w:ind w:firstLine="283" w:firstLineChars="135"/>
        <w:rPr>
          <w:rFonts w:hint="eastAsia"/>
          <w:color w:val="auto"/>
          <w:highlight w:val="none"/>
        </w:rPr>
      </w:pPr>
      <w:r>
        <w:rPr>
          <w:rFonts w:hint="eastAsia"/>
          <w:color w:val="auto"/>
          <w:highlight w:val="none"/>
        </w:rPr>
        <w:t>（1）评标委员会按资格审查的标准对所有递交投标文件的投标人进行审查；</w:t>
      </w:r>
    </w:p>
    <w:p>
      <w:pPr>
        <w:tabs>
          <w:tab w:val="left" w:pos="7380"/>
        </w:tabs>
        <w:autoSpaceDE w:val="0"/>
        <w:autoSpaceDN w:val="0"/>
        <w:adjustRightInd w:val="0"/>
        <w:spacing w:line="360" w:lineRule="auto"/>
        <w:ind w:firstLine="283" w:firstLineChars="135"/>
        <w:jc w:val="left"/>
        <w:rPr>
          <w:color w:val="auto"/>
          <w:highlight w:val="none"/>
        </w:rPr>
      </w:pPr>
      <w:r>
        <w:rPr>
          <w:rFonts w:hint="eastAsia"/>
          <w:color w:val="auto"/>
          <w:highlight w:val="none"/>
        </w:rPr>
        <w:t>（2）资格审查文件中全部符合</w:t>
      </w:r>
      <w:r>
        <w:rPr>
          <w:rFonts w:hint="eastAsia"/>
          <w:color w:val="auto"/>
          <w:highlight w:val="none"/>
          <w:lang w:val="en-US" w:eastAsia="zh-CN"/>
        </w:rPr>
        <w:t>第一章投标人资格要求</w:t>
      </w:r>
      <w:r>
        <w:rPr>
          <w:rFonts w:hint="eastAsia"/>
          <w:color w:val="auto"/>
          <w:highlight w:val="none"/>
        </w:rPr>
        <w:t>的，为资格审查合格。否则为资格审查不合格，经评标委员会认定后，其投标文件不参与评标；</w:t>
      </w:r>
    </w:p>
    <w:p>
      <w:pPr>
        <w:spacing w:line="360" w:lineRule="auto"/>
        <w:ind w:firstLine="283" w:firstLineChars="135"/>
        <w:rPr>
          <w:rFonts w:hint="eastAsia"/>
          <w:color w:val="auto"/>
          <w:highlight w:val="none"/>
        </w:rPr>
      </w:pPr>
      <w:r>
        <w:rPr>
          <w:rFonts w:hint="eastAsia"/>
          <w:color w:val="auto"/>
          <w:highlight w:val="none"/>
        </w:rPr>
        <w:t>（3）资格审查不合格及存在5.3条款情形的投标文件不参与评标；</w:t>
      </w:r>
    </w:p>
    <w:p>
      <w:pPr>
        <w:spacing w:line="360" w:lineRule="auto"/>
        <w:ind w:firstLine="283" w:firstLineChars="135"/>
        <w:rPr>
          <w:rFonts w:hint="eastAsia"/>
          <w:color w:val="auto"/>
          <w:highlight w:val="none"/>
        </w:rPr>
      </w:pPr>
      <w:r>
        <w:rPr>
          <w:rFonts w:hint="eastAsia"/>
          <w:color w:val="auto"/>
          <w:highlight w:val="none"/>
        </w:rPr>
        <w:t>（4）汇总资格审查情况，编写资格审查报告，资格审查报告。</w:t>
      </w:r>
    </w:p>
    <w:bookmarkEnd w:id="666"/>
    <w:bookmarkEnd w:id="667"/>
    <w:bookmarkEnd w:id="668"/>
    <w:bookmarkEnd w:id="669"/>
    <w:bookmarkEnd w:id="670"/>
    <w:bookmarkEnd w:id="671"/>
    <w:bookmarkEnd w:id="672"/>
    <w:bookmarkEnd w:id="673"/>
    <w:bookmarkEnd w:id="674"/>
    <w:p>
      <w:pPr>
        <w:pStyle w:val="3"/>
        <w:spacing w:line="360" w:lineRule="auto"/>
        <w:rPr>
          <w:color w:val="auto"/>
          <w:highlight w:val="none"/>
        </w:rPr>
      </w:pPr>
      <w:bookmarkStart w:id="688" w:name="_Toc18609"/>
      <w:bookmarkStart w:id="689" w:name="_Toc18584"/>
      <w:bookmarkStart w:id="690" w:name="_Toc436215753"/>
      <w:bookmarkStart w:id="691" w:name="_Toc28979"/>
      <w:bookmarkStart w:id="692" w:name="_Toc9106"/>
      <w:bookmarkStart w:id="693" w:name="_Toc17210"/>
      <w:bookmarkStart w:id="694" w:name="_Toc28314"/>
      <w:bookmarkStart w:id="695" w:name="_Toc435178395"/>
      <w:bookmarkStart w:id="696" w:name="_Toc496601960"/>
      <w:bookmarkStart w:id="697" w:name="_Toc13419"/>
      <w:r>
        <w:rPr>
          <w:rFonts w:hint="eastAsia"/>
          <w:color w:val="auto"/>
          <w:highlight w:val="none"/>
          <w:lang w:val="en-US" w:eastAsia="zh-CN"/>
        </w:rPr>
        <w:t>7</w:t>
      </w:r>
      <w:r>
        <w:rPr>
          <w:rFonts w:hint="eastAsia"/>
          <w:color w:val="auto"/>
          <w:highlight w:val="none"/>
        </w:rPr>
        <w:t>.评标</w:t>
      </w:r>
      <w:bookmarkEnd w:id="688"/>
      <w:bookmarkEnd w:id="689"/>
      <w:bookmarkEnd w:id="690"/>
      <w:bookmarkEnd w:id="691"/>
      <w:bookmarkEnd w:id="692"/>
      <w:bookmarkEnd w:id="693"/>
      <w:bookmarkEnd w:id="694"/>
      <w:bookmarkEnd w:id="695"/>
      <w:bookmarkEnd w:id="696"/>
      <w:bookmarkEnd w:id="697"/>
    </w:p>
    <w:p>
      <w:pPr>
        <w:pStyle w:val="4"/>
        <w:rPr>
          <w:color w:val="auto"/>
          <w:highlight w:val="none"/>
        </w:rPr>
      </w:pPr>
      <w:bookmarkStart w:id="698" w:name="_Toc8944"/>
      <w:bookmarkStart w:id="699" w:name="_Toc435178396"/>
      <w:bookmarkStart w:id="700" w:name="_Toc8108"/>
      <w:bookmarkStart w:id="701" w:name="_Toc5186"/>
      <w:bookmarkStart w:id="702" w:name="_Toc11252"/>
      <w:bookmarkStart w:id="703" w:name="_Toc436215754"/>
      <w:bookmarkStart w:id="704" w:name="_Toc4429"/>
      <w:bookmarkStart w:id="705" w:name="_Toc26805"/>
      <w:bookmarkStart w:id="706" w:name="_Toc17147"/>
      <w:bookmarkStart w:id="707" w:name="_Toc496601961"/>
      <w:r>
        <w:rPr>
          <w:rFonts w:hint="eastAsia"/>
          <w:color w:val="auto"/>
          <w:highlight w:val="none"/>
          <w:lang w:val="en-US" w:eastAsia="zh-CN"/>
        </w:rPr>
        <w:t>7</w:t>
      </w:r>
      <w:r>
        <w:rPr>
          <w:rFonts w:hint="eastAsia"/>
          <w:color w:val="auto"/>
          <w:highlight w:val="none"/>
        </w:rPr>
        <w:t>.1 评标委员会</w:t>
      </w:r>
      <w:bookmarkEnd w:id="698"/>
      <w:bookmarkEnd w:id="699"/>
      <w:bookmarkEnd w:id="700"/>
      <w:bookmarkEnd w:id="701"/>
      <w:bookmarkEnd w:id="702"/>
      <w:bookmarkEnd w:id="703"/>
      <w:bookmarkEnd w:id="704"/>
      <w:bookmarkEnd w:id="705"/>
      <w:bookmarkEnd w:id="706"/>
      <w:bookmarkEnd w:id="707"/>
    </w:p>
    <w:p>
      <w:pPr>
        <w:spacing w:line="360" w:lineRule="auto"/>
        <w:ind w:firstLine="420" w:firstLineChars="200"/>
        <w:rPr>
          <w:color w:val="auto"/>
          <w:highlight w:val="none"/>
        </w:rPr>
      </w:pPr>
      <w:r>
        <w:rPr>
          <w:rFonts w:hint="eastAsia"/>
          <w:color w:val="auto"/>
          <w:highlight w:val="none"/>
          <w:lang w:val="en-US" w:eastAsia="zh-CN"/>
        </w:rPr>
        <w:t>7</w:t>
      </w:r>
      <w:r>
        <w:rPr>
          <w:rFonts w:hint="eastAsia"/>
          <w:color w:val="auto"/>
          <w:highlight w:val="none"/>
        </w:rPr>
        <w:t>.1.1评标由招标人自行组建的评标委员会负责。</w:t>
      </w:r>
    </w:p>
    <w:p>
      <w:pPr>
        <w:spacing w:line="360" w:lineRule="auto"/>
        <w:ind w:firstLine="420" w:firstLineChars="200"/>
        <w:rPr>
          <w:color w:val="auto"/>
          <w:highlight w:val="none"/>
        </w:rPr>
      </w:pPr>
      <w:r>
        <w:rPr>
          <w:rFonts w:hint="eastAsia"/>
          <w:color w:val="auto"/>
          <w:highlight w:val="none"/>
          <w:lang w:val="en-US" w:eastAsia="zh-CN"/>
        </w:rPr>
        <w:t>7</w:t>
      </w:r>
      <w:r>
        <w:rPr>
          <w:rFonts w:hint="eastAsia"/>
          <w:color w:val="auto"/>
          <w:highlight w:val="none"/>
        </w:rPr>
        <w:t>.1.2 评标委员会成员有下列情形之一的，应当回避：</w:t>
      </w:r>
    </w:p>
    <w:p>
      <w:pPr>
        <w:spacing w:line="360" w:lineRule="auto"/>
        <w:ind w:firstLine="359" w:firstLineChars="171"/>
        <w:rPr>
          <w:color w:val="auto"/>
          <w:highlight w:val="none"/>
        </w:rPr>
      </w:pPr>
      <w:r>
        <w:rPr>
          <w:rFonts w:hint="eastAsia"/>
          <w:color w:val="auto"/>
          <w:highlight w:val="none"/>
        </w:rPr>
        <w:t>（1）投标人或投标人主要负责人的近亲属；</w:t>
      </w:r>
    </w:p>
    <w:p>
      <w:pPr>
        <w:spacing w:line="360" w:lineRule="auto"/>
        <w:ind w:firstLine="359" w:firstLineChars="171"/>
        <w:rPr>
          <w:color w:val="auto"/>
          <w:highlight w:val="none"/>
        </w:rPr>
      </w:pPr>
      <w:r>
        <w:rPr>
          <w:rFonts w:hint="eastAsia"/>
          <w:color w:val="auto"/>
          <w:highlight w:val="none"/>
        </w:rPr>
        <w:t>（2）监督部门的人员；</w:t>
      </w:r>
    </w:p>
    <w:p>
      <w:pPr>
        <w:spacing w:line="360" w:lineRule="auto"/>
        <w:ind w:firstLine="359" w:firstLineChars="171"/>
        <w:rPr>
          <w:color w:val="auto"/>
          <w:highlight w:val="none"/>
        </w:rPr>
      </w:pPr>
      <w:r>
        <w:rPr>
          <w:rFonts w:hint="eastAsia"/>
          <w:color w:val="auto"/>
          <w:highlight w:val="none"/>
        </w:rPr>
        <w:t>（3）</w:t>
      </w:r>
      <w:r>
        <w:rPr>
          <w:color w:val="auto"/>
          <w:highlight w:val="none"/>
        </w:rPr>
        <w:t>与投标人有经济利益关系，可能影响对投标公正评审的；</w:t>
      </w:r>
    </w:p>
    <w:p>
      <w:pPr>
        <w:spacing w:line="360" w:lineRule="auto"/>
        <w:ind w:firstLine="359" w:firstLineChars="171"/>
        <w:rPr>
          <w:color w:val="auto"/>
          <w:highlight w:val="none"/>
        </w:rPr>
      </w:pPr>
      <w:r>
        <w:rPr>
          <w:rFonts w:hint="eastAsia"/>
          <w:color w:val="auto"/>
          <w:highlight w:val="none"/>
        </w:rPr>
        <w:t>（4）曾因在招标、评标以及其他与招标投标有关活动中从事违法行为而受过行政处罚或刑事处罚的；</w:t>
      </w:r>
    </w:p>
    <w:p>
      <w:pPr>
        <w:spacing w:line="360" w:lineRule="auto"/>
        <w:ind w:firstLine="359" w:firstLineChars="171"/>
        <w:rPr>
          <w:color w:val="auto"/>
          <w:highlight w:val="none"/>
        </w:rPr>
      </w:pPr>
      <w:r>
        <w:rPr>
          <w:rFonts w:hint="eastAsia"/>
          <w:color w:val="auto"/>
          <w:highlight w:val="none"/>
        </w:rPr>
        <w:t>（5）与投标人有其他利害关系。</w:t>
      </w:r>
    </w:p>
    <w:p>
      <w:pPr>
        <w:spacing w:line="360" w:lineRule="auto"/>
        <w:ind w:firstLine="420" w:firstLineChars="200"/>
        <w:rPr>
          <w:color w:val="auto"/>
          <w:highlight w:val="none"/>
        </w:rPr>
      </w:pPr>
      <w:r>
        <w:rPr>
          <w:rFonts w:hint="eastAsia"/>
          <w:color w:val="auto"/>
          <w:highlight w:val="none"/>
          <w:lang w:val="en-US" w:eastAsia="zh-CN"/>
        </w:rPr>
        <w:t>7</w:t>
      </w:r>
      <w:r>
        <w:rPr>
          <w:rFonts w:hint="eastAsia"/>
          <w:color w:val="auto"/>
          <w:highlight w:val="none"/>
        </w:rPr>
        <w:t>.1.3</w:t>
      </w:r>
      <w:r>
        <w:rPr>
          <w:color w:val="auto"/>
          <w:highlight w:val="none"/>
        </w:rPr>
        <w:t>评标过程中，评标委员会成员有回避事由、擅离职守或者因健康等原因不能继续评标的，招标人有权更换。被更换的评标委员会成员作出的评审结论无效，由更换后的评标委员会成员重新进行评审。</w:t>
      </w:r>
    </w:p>
    <w:p>
      <w:pPr>
        <w:pStyle w:val="4"/>
        <w:rPr>
          <w:color w:val="auto"/>
          <w:highlight w:val="none"/>
        </w:rPr>
      </w:pPr>
      <w:bookmarkStart w:id="708" w:name="_Toc3477"/>
      <w:bookmarkStart w:id="709" w:name="_Toc30841"/>
      <w:bookmarkStart w:id="710" w:name="_Toc29172"/>
      <w:bookmarkStart w:id="711" w:name="_Toc496601962"/>
      <w:bookmarkStart w:id="712" w:name="_Toc26619"/>
      <w:bookmarkStart w:id="713" w:name="_Toc15768"/>
      <w:bookmarkStart w:id="714" w:name="_Toc17681"/>
      <w:bookmarkStart w:id="715" w:name="_Toc3423"/>
      <w:bookmarkStart w:id="716" w:name="_Toc436215755"/>
      <w:bookmarkStart w:id="717" w:name="_Toc435178397"/>
      <w:r>
        <w:rPr>
          <w:rFonts w:hint="eastAsia"/>
          <w:color w:val="auto"/>
          <w:highlight w:val="none"/>
          <w:lang w:val="en-US" w:eastAsia="zh-CN"/>
        </w:rPr>
        <w:t>7</w:t>
      </w:r>
      <w:r>
        <w:rPr>
          <w:rFonts w:hint="eastAsia"/>
          <w:color w:val="auto"/>
          <w:highlight w:val="none"/>
        </w:rPr>
        <w:t>.2 评标原则</w:t>
      </w:r>
      <w:bookmarkEnd w:id="708"/>
      <w:bookmarkEnd w:id="709"/>
      <w:bookmarkEnd w:id="710"/>
      <w:bookmarkEnd w:id="711"/>
      <w:bookmarkEnd w:id="712"/>
      <w:bookmarkEnd w:id="713"/>
      <w:bookmarkEnd w:id="714"/>
      <w:bookmarkEnd w:id="715"/>
      <w:bookmarkEnd w:id="716"/>
      <w:bookmarkEnd w:id="717"/>
    </w:p>
    <w:p>
      <w:pPr>
        <w:spacing w:line="360" w:lineRule="auto"/>
        <w:ind w:firstLine="420" w:firstLineChars="200"/>
        <w:rPr>
          <w:color w:val="auto"/>
          <w:highlight w:val="none"/>
        </w:rPr>
      </w:pPr>
      <w:r>
        <w:rPr>
          <w:rFonts w:hint="eastAsia"/>
          <w:color w:val="auto"/>
          <w:highlight w:val="none"/>
        </w:rPr>
        <w:t>评标活动遵循公平、公正、科学和择优的原则。</w:t>
      </w:r>
    </w:p>
    <w:p>
      <w:pPr>
        <w:pStyle w:val="4"/>
        <w:rPr>
          <w:color w:val="auto"/>
          <w:highlight w:val="none"/>
        </w:rPr>
      </w:pPr>
      <w:bookmarkStart w:id="718" w:name="_Toc25634"/>
      <w:bookmarkStart w:id="719" w:name="_Toc496601963"/>
      <w:bookmarkStart w:id="720" w:name="_Toc32211"/>
      <w:bookmarkStart w:id="721" w:name="_Toc436215756"/>
      <w:bookmarkStart w:id="722" w:name="_Toc28489"/>
      <w:bookmarkStart w:id="723" w:name="_Toc21499"/>
      <w:bookmarkStart w:id="724" w:name="_Toc28084"/>
      <w:bookmarkStart w:id="725" w:name="_Toc435178398"/>
      <w:bookmarkStart w:id="726" w:name="_Toc10580"/>
      <w:bookmarkStart w:id="727" w:name="_Toc6338"/>
      <w:r>
        <w:rPr>
          <w:rFonts w:hint="eastAsia"/>
          <w:color w:val="auto"/>
          <w:highlight w:val="none"/>
          <w:lang w:val="en-US" w:eastAsia="zh-CN"/>
        </w:rPr>
        <w:t>7</w:t>
      </w:r>
      <w:r>
        <w:rPr>
          <w:rFonts w:hint="eastAsia"/>
          <w:color w:val="auto"/>
          <w:highlight w:val="none"/>
        </w:rPr>
        <w:t>.3 评标</w:t>
      </w:r>
      <w:bookmarkEnd w:id="718"/>
      <w:bookmarkEnd w:id="719"/>
      <w:bookmarkEnd w:id="720"/>
      <w:bookmarkEnd w:id="721"/>
      <w:bookmarkEnd w:id="722"/>
      <w:bookmarkEnd w:id="723"/>
      <w:bookmarkEnd w:id="724"/>
      <w:bookmarkEnd w:id="725"/>
      <w:bookmarkEnd w:id="726"/>
      <w:bookmarkEnd w:id="727"/>
    </w:p>
    <w:p>
      <w:pPr>
        <w:spacing w:line="360" w:lineRule="auto"/>
        <w:ind w:firstLine="420" w:firstLineChars="200"/>
        <w:rPr>
          <w:color w:val="auto"/>
          <w:highlight w:val="none"/>
        </w:rPr>
      </w:pPr>
      <w:r>
        <w:rPr>
          <w:rFonts w:hint="eastAsia"/>
          <w:color w:val="auto"/>
          <w:highlight w:val="none"/>
        </w:rPr>
        <w:t>评标委员会按照第三章“评标办法”规定的方法、评审因素、标准和程序对投标文件进行评审。第三章“评标办法”没有规定的方法、评审因素和标准，不作为评标依据。</w:t>
      </w:r>
    </w:p>
    <w:p>
      <w:pPr>
        <w:spacing w:line="360" w:lineRule="auto"/>
        <w:ind w:firstLine="422" w:firstLineChars="200"/>
        <w:rPr>
          <w:b/>
          <w:color w:val="auto"/>
          <w:highlight w:val="none"/>
        </w:rPr>
      </w:pPr>
      <w:r>
        <w:rPr>
          <w:rFonts w:hint="eastAsia"/>
          <w:b/>
          <w:color w:val="auto"/>
          <w:highlight w:val="none"/>
        </w:rPr>
        <w:t>说明：当本项目</w:t>
      </w:r>
      <w:r>
        <w:rPr>
          <w:rFonts w:hint="eastAsia"/>
          <w:b/>
          <w:color w:val="auto"/>
          <w:highlight w:val="none"/>
          <w:lang w:val="en-US" w:eastAsia="zh-CN"/>
        </w:rPr>
        <w:t>各标段</w:t>
      </w:r>
      <w:r>
        <w:rPr>
          <w:rFonts w:hint="eastAsia"/>
          <w:b/>
          <w:color w:val="auto"/>
          <w:highlight w:val="none"/>
        </w:rPr>
        <w:t>只有两家有效投标人时，若评标委员会认定有效投标人之间仍具有竞争力，则继续按照招标文件中规定的各项因素进行综合评审，并按定标原则推荐一名</w:t>
      </w:r>
      <w:r>
        <w:rPr>
          <w:rFonts w:hint="eastAsia"/>
          <w:b/>
          <w:color w:val="auto"/>
          <w:highlight w:val="none"/>
          <w:lang w:val="en-US" w:eastAsia="zh-CN"/>
        </w:rPr>
        <w:t>中标</w:t>
      </w:r>
      <w:r>
        <w:rPr>
          <w:rFonts w:hint="eastAsia"/>
          <w:b/>
          <w:color w:val="auto"/>
          <w:highlight w:val="none"/>
        </w:rPr>
        <w:t>候选人；当只有一家有效投标人时，则本项目作废标处理。（此说明适用于所有标段）</w:t>
      </w:r>
    </w:p>
    <w:p>
      <w:pPr>
        <w:pStyle w:val="3"/>
        <w:spacing w:line="360" w:lineRule="auto"/>
        <w:rPr>
          <w:color w:val="auto"/>
          <w:highlight w:val="none"/>
        </w:rPr>
      </w:pPr>
      <w:bookmarkStart w:id="728" w:name="_Toc436215757"/>
      <w:bookmarkStart w:id="729" w:name="_Toc25225"/>
      <w:bookmarkStart w:id="730" w:name="_Toc22149"/>
      <w:bookmarkStart w:id="731" w:name="_Toc8012"/>
      <w:bookmarkStart w:id="732" w:name="_Toc29727"/>
      <w:bookmarkStart w:id="733" w:name="_Toc26039"/>
      <w:bookmarkStart w:id="734" w:name="_Toc23071"/>
      <w:bookmarkStart w:id="735" w:name="_Toc496601964"/>
      <w:bookmarkStart w:id="736" w:name="_Toc30573"/>
      <w:bookmarkStart w:id="737" w:name="_Toc435178399"/>
      <w:r>
        <w:rPr>
          <w:rFonts w:hint="eastAsia"/>
          <w:color w:val="auto"/>
          <w:highlight w:val="none"/>
          <w:lang w:val="en-US" w:eastAsia="zh-CN"/>
        </w:rPr>
        <w:t>8</w:t>
      </w:r>
      <w:r>
        <w:rPr>
          <w:rFonts w:hint="eastAsia"/>
          <w:color w:val="auto"/>
          <w:highlight w:val="none"/>
        </w:rPr>
        <w:t>. 合同授予</w:t>
      </w:r>
      <w:bookmarkEnd w:id="728"/>
      <w:bookmarkEnd w:id="729"/>
      <w:bookmarkEnd w:id="730"/>
      <w:bookmarkEnd w:id="731"/>
      <w:bookmarkEnd w:id="732"/>
      <w:bookmarkEnd w:id="733"/>
      <w:bookmarkEnd w:id="734"/>
      <w:bookmarkEnd w:id="735"/>
      <w:bookmarkEnd w:id="736"/>
      <w:bookmarkEnd w:id="737"/>
    </w:p>
    <w:p>
      <w:pPr>
        <w:pStyle w:val="4"/>
        <w:rPr>
          <w:color w:val="auto"/>
          <w:highlight w:val="none"/>
        </w:rPr>
      </w:pPr>
      <w:bookmarkStart w:id="738" w:name="_Toc14004"/>
      <w:bookmarkStart w:id="739" w:name="_Toc12782"/>
      <w:bookmarkStart w:id="740" w:name="_Toc496601965"/>
      <w:bookmarkStart w:id="741" w:name="_Toc21640"/>
      <w:bookmarkStart w:id="742" w:name="_Toc20188"/>
      <w:bookmarkStart w:id="743" w:name="_Toc16888"/>
      <w:bookmarkStart w:id="744" w:name="_Toc436215758"/>
      <w:bookmarkStart w:id="745" w:name="_Toc7510"/>
      <w:bookmarkStart w:id="746" w:name="_Toc435178400"/>
      <w:bookmarkStart w:id="747" w:name="_Toc30570"/>
      <w:r>
        <w:rPr>
          <w:rFonts w:hint="eastAsia"/>
          <w:color w:val="auto"/>
          <w:highlight w:val="none"/>
          <w:lang w:val="en-US" w:eastAsia="zh-CN"/>
        </w:rPr>
        <w:t>8</w:t>
      </w:r>
      <w:r>
        <w:rPr>
          <w:rFonts w:hint="eastAsia"/>
          <w:color w:val="auto"/>
          <w:highlight w:val="none"/>
        </w:rPr>
        <w:t>.1 定标方式</w:t>
      </w:r>
      <w:bookmarkEnd w:id="738"/>
      <w:bookmarkEnd w:id="739"/>
      <w:bookmarkEnd w:id="740"/>
      <w:bookmarkEnd w:id="741"/>
      <w:bookmarkEnd w:id="742"/>
      <w:bookmarkEnd w:id="743"/>
      <w:bookmarkEnd w:id="744"/>
      <w:bookmarkEnd w:id="745"/>
      <w:bookmarkEnd w:id="746"/>
      <w:bookmarkEnd w:id="747"/>
    </w:p>
    <w:p>
      <w:pPr>
        <w:pStyle w:val="16"/>
        <w:spacing w:after="0" w:line="360" w:lineRule="auto"/>
        <w:ind w:firstLineChars="200"/>
        <w:rPr>
          <w:color w:val="auto"/>
          <w:highlight w:val="none"/>
        </w:rPr>
      </w:pPr>
      <w:r>
        <w:rPr>
          <w:rFonts w:hint="eastAsia"/>
          <w:color w:val="auto"/>
          <w:highlight w:val="none"/>
        </w:rPr>
        <w:t>招标人依据评标委员会推荐的中标候选人确定中标人。</w:t>
      </w:r>
    </w:p>
    <w:p>
      <w:pPr>
        <w:pStyle w:val="4"/>
        <w:rPr>
          <w:color w:val="auto"/>
          <w:highlight w:val="none"/>
        </w:rPr>
      </w:pPr>
      <w:bookmarkStart w:id="748" w:name="_Toc32235"/>
      <w:bookmarkStart w:id="749" w:name="_Toc496601966"/>
      <w:bookmarkStart w:id="750" w:name="_Toc23752"/>
      <w:bookmarkStart w:id="751" w:name="_Toc6603"/>
      <w:bookmarkStart w:id="752" w:name="_Toc17912"/>
      <w:bookmarkStart w:id="753" w:name="_Toc7459"/>
      <w:bookmarkStart w:id="754" w:name="_Toc24637"/>
      <w:bookmarkStart w:id="755" w:name="_Toc436215759"/>
      <w:bookmarkStart w:id="756" w:name="_Toc32605"/>
      <w:bookmarkStart w:id="757" w:name="_Toc435178401"/>
      <w:r>
        <w:rPr>
          <w:rFonts w:hint="eastAsia"/>
          <w:color w:val="auto"/>
          <w:highlight w:val="none"/>
          <w:lang w:val="en-US" w:eastAsia="zh-CN"/>
        </w:rPr>
        <w:t>8</w:t>
      </w:r>
      <w:r>
        <w:rPr>
          <w:rFonts w:hint="eastAsia"/>
          <w:color w:val="auto"/>
          <w:highlight w:val="none"/>
        </w:rPr>
        <w:t>.2 中标候选人公示</w:t>
      </w:r>
      <w:bookmarkEnd w:id="748"/>
      <w:bookmarkEnd w:id="749"/>
      <w:bookmarkEnd w:id="750"/>
      <w:bookmarkEnd w:id="751"/>
      <w:bookmarkEnd w:id="752"/>
      <w:bookmarkEnd w:id="753"/>
      <w:bookmarkEnd w:id="754"/>
      <w:bookmarkEnd w:id="755"/>
      <w:bookmarkEnd w:id="756"/>
      <w:bookmarkEnd w:id="757"/>
    </w:p>
    <w:p>
      <w:pPr>
        <w:autoSpaceDE/>
        <w:autoSpaceDN/>
        <w:adjustRightInd/>
        <w:spacing w:line="360" w:lineRule="auto"/>
        <w:ind w:firstLine="420" w:firstLineChars="200"/>
        <w:jc w:val="left"/>
        <w:rPr>
          <w:color w:val="auto"/>
          <w:kern w:val="0"/>
          <w:sz w:val="24"/>
          <w:highlight w:val="none"/>
        </w:rPr>
      </w:pPr>
      <w:r>
        <w:rPr>
          <w:rFonts w:hint="eastAsia"/>
          <w:color w:val="auto"/>
          <w:highlight w:val="none"/>
        </w:rPr>
        <w:t>招标人在投标人须知前附表规定的媒介公示中标候选人，公示期3个日历天。</w:t>
      </w:r>
    </w:p>
    <w:p>
      <w:pPr>
        <w:pStyle w:val="4"/>
        <w:rPr>
          <w:color w:val="auto"/>
          <w:highlight w:val="none"/>
        </w:rPr>
      </w:pPr>
      <w:bookmarkStart w:id="758" w:name="_Toc24142"/>
      <w:bookmarkStart w:id="759" w:name="_Toc28333"/>
      <w:bookmarkStart w:id="760" w:name="_Toc3707"/>
      <w:bookmarkStart w:id="761" w:name="_Toc8057"/>
      <w:bookmarkStart w:id="762" w:name="_Toc9933"/>
      <w:bookmarkStart w:id="763" w:name="_Toc4283"/>
      <w:bookmarkStart w:id="764" w:name="_Toc22971"/>
      <w:r>
        <w:rPr>
          <w:rFonts w:hint="eastAsia"/>
          <w:color w:val="auto"/>
          <w:highlight w:val="none"/>
          <w:lang w:val="en-US" w:eastAsia="zh-CN"/>
        </w:rPr>
        <w:t>8</w:t>
      </w:r>
      <w:r>
        <w:rPr>
          <w:color w:val="auto"/>
          <w:highlight w:val="none"/>
        </w:rPr>
        <w:t>.</w:t>
      </w:r>
      <w:r>
        <w:rPr>
          <w:rFonts w:hint="eastAsia"/>
          <w:color w:val="auto"/>
          <w:highlight w:val="none"/>
          <w:lang w:val="en-US" w:eastAsia="zh-CN"/>
        </w:rPr>
        <w:t>3</w:t>
      </w:r>
      <w:r>
        <w:rPr>
          <w:color w:val="auto"/>
          <w:highlight w:val="none"/>
        </w:rPr>
        <w:t xml:space="preserve"> 评标结果异议</w:t>
      </w:r>
      <w:bookmarkEnd w:id="758"/>
      <w:bookmarkEnd w:id="759"/>
      <w:bookmarkEnd w:id="760"/>
      <w:bookmarkEnd w:id="761"/>
      <w:bookmarkEnd w:id="762"/>
      <w:bookmarkEnd w:id="763"/>
      <w:bookmarkEnd w:id="764"/>
    </w:p>
    <w:p>
      <w:pPr>
        <w:spacing w:line="360" w:lineRule="auto"/>
        <w:ind w:firstLine="420" w:firstLineChars="200"/>
        <w:rPr>
          <w:rFonts w:ascii="宋体" w:hAnsi="宋体" w:cs="宋体"/>
          <w:color w:val="auto"/>
          <w:kern w:val="0"/>
          <w:szCs w:val="21"/>
          <w:highlight w:val="none"/>
        </w:rPr>
      </w:pPr>
      <w:r>
        <w:rPr>
          <w:rFonts w:ascii="宋体" w:hAnsi="宋体" w:cs="宋体"/>
          <w:color w:val="auto"/>
          <w:kern w:val="0"/>
          <w:szCs w:val="21"/>
          <w:highlight w:val="none"/>
        </w:rPr>
        <w:t>投标人或者其他利害关系人对评标结果有异议的，应当在中标候选人公示期间提出。作出答复前，将暂停招标投标活动。</w:t>
      </w:r>
    </w:p>
    <w:p>
      <w:pPr>
        <w:pStyle w:val="4"/>
        <w:rPr>
          <w:color w:val="auto"/>
          <w:highlight w:val="none"/>
        </w:rPr>
      </w:pPr>
      <w:bookmarkStart w:id="765" w:name="_Toc9667"/>
      <w:bookmarkStart w:id="766" w:name="_Toc27730"/>
      <w:bookmarkStart w:id="767" w:name="_Toc28267"/>
      <w:bookmarkStart w:id="768" w:name="_Toc29072"/>
      <w:bookmarkStart w:id="769" w:name="_Toc4115"/>
      <w:bookmarkStart w:id="770" w:name="_Toc26357"/>
      <w:bookmarkStart w:id="771" w:name="_Toc30872"/>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4</w:t>
      </w:r>
      <w:r>
        <w:rPr>
          <w:rFonts w:hint="eastAsia"/>
          <w:color w:val="auto"/>
          <w:highlight w:val="none"/>
        </w:rPr>
        <w:t>中标候选人履约能力审查</w:t>
      </w:r>
      <w:bookmarkEnd w:id="765"/>
      <w:bookmarkEnd w:id="766"/>
      <w:bookmarkEnd w:id="767"/>
      <w:bookmarkEnd w:id="768"/>
      <w:bookmarkEnd w:id="769"/>
      <w:bookmarkEnd w:id="770"/>
      <w:bookmarkEnd w:id="771"/>
      <w:r>
        <w:rPr>
          <w:rFonts w:hint="eastAsia"/>
          <w:color w:val="auto"/>
          <w:highlight w:val="none"/>
        </w:rPr>
        <w:t xml:space="preserve"> </w:t>
      </w:r>
    </w:p>
    <w:p>
      <w:pPr>
        <w:spacing w:line="360" w:lineRule="auto"/>
        <w:ind w:firstLine="420" w:firstLineChars="200"/>
        <w:rPr>
          <w:rFonts w:ascii="宋体" w:hAnsi="宋体" w:cs="宋体"/>
          <w:color w:val="auto"/>
          <w:kern w:val="0"/>
          <w:szCs w:val="21"/>
          <w:highlight w:val="none"/>
        </w:rPr>
      </w:pPr>
      <w:r>
        <w:rPr>
          <w:rFonts w:hint="eastAsia" w:ascii="宋体" w:hAnsi="宋体" w:cs="宋体"/>
          <w:color w:val="auto"/>
          <w:kern w:val="0"/>
          <w:szCs w:val="21"/>
          <w:highlight w:val="none"/>
        </w:rPr>
        <w:t>中标候选人的经营、财务状况发生较大变化或存在违法行为，招标人认为可能影响其履约能力的，将在发出中标通知书前提请原评</w:t>
      </w:r>
      <w:r>
        <w:rPr>
          <w:rFonts w:hint="eastAsia" w:ascii="宋体" w:hAnsi="宋体" w:cs="宋体"/>
          <w:color w:val="auto"/>
          <w:kern w:val="0"/>
          <w:szCs w:val="21"/>
          <w:highlight w:val="none"/>
          <w:lang w:val="en-US" w:eastAsia="zh-CN"/>
        </w:rPr>
        <w:t>标</w:t>
      </w:r>
      <w:r>
        <w:rPr>
          <w:rFonts w:hint="eastAsia" w:ascii="宋体" w:hAnsi="宋体" w:cs="宋体"/>
          <w:color w:val="auto"/>
          <w:kern w:val="0"/>
          <w:szCs w:val="21"/>
          <w:highlight w:val="none"/>
        </w:rPr>
        <w:t>委员会按照招标文件规定的标准和方法进行审查确认</w:t>
      </w:r>
      <w:bookmarkStart w:id="772" w:name="_Toc436215760"/>
      <w:bookmarkStart w:id="773" w:name="_Toc435178402"/>
      <w:bookmarkStart w:id="774" w:name="_Toc496601967"/>
      <w:r>
        <w:rPr>
          <w:rFonts w:hint="eastAsia" w:ascii="宋体" w:hAnsi="宋体" w:cs="宋体"/>
          <w:color w:val="auto"/>
          <w:kern w:val="0"/>
          <w:szCs w:val="21"/>
          <w:highlight w:val="none"/>
        </w:rPr>
        <w:t>。</w:t>
      </w:r>
    </w:p>
    <w:p>
      <w:pPr>
        <w:pStyle w:val="4"/>
        <w:rPr>
          <w:color w:val="auto"/>
          <w:highlight w:val="none"/>
        </w:rPr>
      </w:pPr>
      <w:bookmarkStart w:id="775" w:name="_Toc1853"/>
      <w:bookmarkStart w:id="776" w:name="_Toc22769"/>
      <w:bookmarkStart w:id="777" w:name="_Toc14262"/>
      <w:bookmarkStart w:id="778" w:name="_Toc10766"/>
      <w:bookmarkStart w:id="779" w:name="_Toc24973"/>
      <w:bookmarkStart w:id="780" w:name="_Toc8049"/>
      <w:bookmarkStart w:id="781" w:name="_Toc32309"/>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5</w:t>
      </w:r>
      <w:r>
        <w:rPr>
          <w:rFonts w:hint="eastAsia"/>
          <w:color w:val="auto"/>
          <w:highlight w:val="none"/>
        </w:rPr>
        <w:t xml:space="preserve"> 中标通知</w:t>
      </w:r>
      <w:bookmarkEnd w:id="772"/>
      <w:bookmarkEnd w:id="773"/>
      <w:bookmarkEnd w:id="774"/>
      <w:bookmarkEnd w:id="775"/>
      <w:bookmarkEnd w:id="776"/>
      <w:bookmarkEnd w:id="777"/>
      <w:bookmarkEnd w:id="778"/>
      <w:bookmarkEnd w:id="779"/>
      <w:bookmarkEnd w:id="780"/>
      <w:bookmarkEnd w:id="781"/>
    </w:p>
    <w:p>
      <w:pPr>
        <w:spacing w:line="360" w:lineRule="auto"/>
        <w:ind w:firstLine="420" w:firstLineChars="200"/>
        <w:rPr>
          <w:color w:val="auto"/>
          <w:highlight w:val="none"/>
        </w:rPr>
      </w:pPr>
      <w:r>
        <w:rPr>
          <w:rFonts w:hint="eastAsia"/>
          <w:color w:val="auto"/>
          <w:highlight w:val="none"/>
        </w:rPr>
        <w:t>在本章第3.3款规定的投标有效期内，招标人以书面形式向中标人发出中标通知书。</w:t>
      </w:r>
    </w:p>
    <w:p>
      <w:pPr>
        <w:pStyle w:val="4"/>
        <w:rPr>
          <w:color w:val="auto"/>
          <w:highlight w:val="none"/>
        </w:rPr>
      </w:pPr>
      <w:bookmarkStart w:id="782" w:name="_Toc30787"/>
      <w:bookmarkStart w:id="783" w:name="_Toc30922"/>
      <w:bookmarkStart w:id="784" w:name="_Toc9183"/>
      <w:bookmarkStart w:id="785" w:name="_Toc13865"/>
      <w:bookmarkStart w:id="786" w:name="_Toc496601968"/>
      <w:bookmarkStart w:id="787" w:name="_Toc435178403"/>
      <w:bookmarkStart w:id="788" w:name="_Toc32248"/>
      <w:bookmarkStart w:id="789" w:name="_Toc23055"/>
      <w:bookmarkStart w:id="790" w:name="_Toc2035"/>
      <w:bookmarkStart w:id="791" w:name="_Toc436215761"/>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6</w:t>
      </w:r>
      <w:r>
        <w:rPr>
          <w:rFonts w:hint="eastAsia"/>
          <w:color w:val="auto"/>
          <w:highlight w:val="none"/>
        </w:rPr>
        <w:t xml:space="preserve"> 签订合同</w:t>
      </w:r>
      <w:bookmarkEnd w:id="782"/>
      <w:bookmarkEnd w:id="783"/>
      <w:bookmarkEnd w:id="784"/>
      <w:bookmarkEnd w:id="785"/>
      <w:bookmarkEnd w:id="786"/>
      <w:bookmarkEnd w:id="787"/>
      <w:bookmarkEnd w:id="788"/>
      <w:bookmarkEnd w:id="789"/>
      <w:bookmarkEnd w:id="790"/>
      <w:bookmarkEnd w:id="791"/>
    </w:p>
    <w:p>
      <w:pPr>
        <w:spacing w:line="360" w:lineRule="auto"/>
        <w:ind w:firstLine="420" w:firstLineChars="200"/>
        <w:rPr>
          <w:color w:val="auto"/>
          <w:highlight w:val="none"/>
        </w:rPr>
      </w:pP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6.</w:t>
      </w:r>
      <w:r>
        <w:rPr>
          <w:rFonts w:hint="eastAsia"/>
          <w:color w:val="auto"/>
          <w:highlight w:val="none"/>
        </w:rPr>
        <w:t>1招标人和中标人应当自中标通知书发出之日起30天内，根据招标文件和中标人的投标文件订立书面合同。</w:t>
      </w:r>
      <w:r>
        <w:rPr>
          <w:color w:val="auto"/>
          <w:highlight w:val="none"/>
        </w:rPr>
        <w:t>中标人无正当理由拒签合同，在签订合同时向招标人提出附加条件，或者不按照招标文件要求提交履约保证金的，招标人有权取消其中标资格，其投标保证金不予退还；给招标人造成的损失超过投标保证金数额的，中标人还应当对超过部分予以赔偿。</w:t>
      </w:r>
    </w:p>
    <w:p>
      <w:pPr>
        <w:spacing w:line="360" w:lineRule="auto"/>
        <w:ind w:firstLine="420" w:firstLineChars="200"/>
        <w:rPr>
          <w:color w:val="auto"/>
          <w:highlight w:val="none"/>
        </w:rPr>
      </w:pP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6</w:t>
      </w:r>
      <w:r>
        <w:rPr>
          <w:rFonts w:hint="eastAsia"/>
          <w:color w:val="auto"/>
          <w:highlight w:val="none"/>
        </w:rPr>
        <w:t>.2 发出中标通知书后，招标人无正当理由拒签合同的，招标人向中标人退还投标保证金；给中标人造成损失的，还应当赔偿损失。</w:t>
      </w:r>
    </w:p>
    <w:p>
      <w:pPr>
        <w:spacing w:line="360" w:lineRule="auto"/>
        <w:ind w:firstLine="420" w:firstLineChars="200"/>
        <w:rPr>
          <w:color w:val="auto"/>
          <w:highlight w:val="none"/>
        </w:rPr>
      </w:pP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6</w:t>
      </w:r>
      <w:r>
        <w:rPr>
          <w:color w:val="auto"/>
          <w:highlight w:val="none"/>
        </w:rPr>
        <w:t>.</w:t>
      </w:r>
      <w:r>
        <w:rPr>
          <w:rFonts w:hint="eastAsia"/>
          <w:color w:val="auto"/>
          <w:highlight w:val="none"/>
        </w:rPr>
        <w:t>3</w:t>
      </w:r>
      <w:r>
        <w:rPr>
          <w:color w:val="auto"/>
          <w:highlight w:val="none"/>
        </w:rPr>
        <w:t xml:space="preserve"> 发出中标通知书后，招标人无正当理由拒签合同，或者在签订合同时向中标人提出附加条件的，招标人向中标人退还投标保证金；给中标人造成损失的，还应当赔偿损失。</w:t>
      </w:r>
    </w:p>
    <w:p>
      <w:pPr>
        <w:spacing w:line="360" w:lineRule="auto"/>
        <w:ind w:firstLine="420" w:firstLineChars="200"/>
        <w:rPr>
          <w:color w:val="auto"/>
          <w:highlight w:val="none"/>
        </w:rPr>
      </w:pPr>
      <w:r>
        <w:rPr>
          <w:rFonts w:hint="eastAsia"/>
          <w:color w:val="auto"/>
          <w:highlight w:val="none"/>
          <w:lang w:val="en-US" w:eastAsia="zh-CN"/>
        </w:rPr>
        <w:t>8</w:t>
      </w:r>
      <w:r>
        <w:rPr>
          <w:rFonts w:hint="eastAsia"/>
          <w:color w:val="auto"/>
          <w:highlight w:val="none"/>
        </w:rPr>
        <w:t>.</w:t>
      </w:r>
      <w:r>
        <w:rPr>
          <w:rFonts w:hint="eastAsia"/>
          <w:color w:val="auto"/>
          <w:highlight w:val="none"/>
          <w:lang w:val="en-US" w:eastAsia="zh-CN"/>
        </w:rPr>
        <w:t>6</w:t>
      </w:r>
      <w:r>
        <w:rPr>
          <w:color w:val="auto"/>
          <w:highlight w:val="none"/>
        </w:rPr>
        <w:t>.</w:t>
      </w:r>
      <w:r>
        <w:rPr>
          <w:rFonts w:hint="eastAsia"/>
          <w:color w:val="auto"/>
          <w:highlight w:val="none"/>
        </w:rPr>
        <w:t>4</w:t>
      </w:r>
      <w:r>
        <w:rPr>
          <w:color w:val="auto"/>
          <w:highlight w:val="none"/>
        </w:rPr>
        <w:t>联合体中标的，联合体各方应当共同与招标人签订合同，就中标项目向招标人承担连带责任。</w:t>
      </w:r>
    </w:p>
    <w:p>
      <w:pPr>
        <w:pStyle w:val="3"/>
        <w:spacing w:line="360" w:lineRule="auto"/>
        <w:rPr>
          <w:color w:val="auto"/>
          <w:highlight w:val="none"/>
        </w:rPr>
      </w:pPr>
      <w:bookmarkStart w:id="792" w:name="_Toc436215762"/>
      <w:bookmarkStart w:id="793" w:name="_Toc435178404"/>
      <w:bookmarkStart w:id="794" w:name="_Toc25955"/>
      <w:bookmarkStart w:id="795" w:name="_Toc27680"/>
      <w:bookmarkStart w:id="796" w:name="_Toc27028"/>
      <w:bookmarkStart w:id="797" w:name="_Toc14351"/>
      <w:bookmarkStart w:id="798" w:name="_Toc496601969"/>
      <w:bookmarkStart w:id="799" w:name="_Toc16362"/>
      <w:bookmarkStart w:id="800" w:name="_Toc22864"/>
      <w:bookmarkStart w:id="801" w:name="_Toc4050"/>
      <w:r>
        <w:rPr>
          <w:rFonts w:hint="eastAsia"/>
          <w:color w:val="auto"/>
          <w:highlight w:val="none"/>
          <w:lang w:val="en-US" w:eastAsia="zh-CN"/>
        </w:rPr>
        <w:t>9</w:t>
      </w:r>
      <w:r>
        <w:rPr>
          <w:rFonts w:hint="eastAsia"/>
          <w:color w:val="auto"/>
          <w:highlight w:val="none"/>
        </w:rPr>
        <w:t>. 纪律和监督</w:t>
      </w:r>
      <w:bookmarkEnd w:id="792"/>
      <w:bookmarkEnd w:id="793"/>
      <w:bookmarkEnd w:id="794"/>
      <w:bookmarkEnd w:id="795"/>
      <w:bookmarkEnd w:id="796"/>
      <w:bookmarkEnd w:id="797"/>
      <w:bookmarkEnd w:id="798"/>
      <w:bookmarkEnd w:id="799"/>
      <w:bookmarkEnd w:id="800"/>
      <w:bookmarkEnd w:id="801"/>
    </w:p>
    <w:p>
      <w:pPr>
        <w:pStyle w:val="4"/>
        <w:rPr>
          <w:color w:val="auto"/>
          <w:highlight w:val="none"/>
        </w:rPr>
      </w:pPr>
      <w:bookmarkStart w:id="802" w:name="_Toc32540"/>
      <w:bookmarkStart w:id="803" w:name="_Toc496601970"/>
      <w:bookmarkStart w:id="804" w:name="_Toc32255"/>
      <w:bookmarkStart w:id="805" w:name="_Toc2990"/>
      <w:bookmarkStart w:id="806" w:name="_Toc28504"/>
      <w:bookmarkStart w:id="807" w:name="_Toc14668"/>
      <w:bookmarkStart w:id="808" w:name="_Toc21923"/>
      <w:bookmarkStart w:id="809" w:name="_Toc436215763"/>
      <w:bookmarkStart w:id="810" w:name="_Toc435178405"/>
      <w:bookmarkStart w:id="811" w:name="_Toc7590"/>
      <w:r>
        <w:rPr>
          <w:rFonts w:hint="eastAsia"/>
          <w:color w:val="auto"/>
          <w:highlight w:val="none"/>
          <w:lang w:val="en-US" w:eastAsia="zh-CN"/>
        </w:rPr>
        <w:t>9</w:t>
      </w:r>
      <w:r>
        <w:rPr>
          <w:rFonts w:hint="eastAsia"/>
          <w:color w:val="auto"/>
          <w:highlight w:val="none"/>
        </w:rPr>
        <w:t>.1 对招标人的纪律要求</w:t>
      </w:r>
      <w:bookmarkEnd w:id="802"/>
      <w:bookmarkEnd w:id="803"/>
      <w:bookmarkEnd w:id="804"/>
      <w:bookmarkEnd w:id="805"/>
      <w:bookmarkEnd w:id="806"/>
      <w:bookmarkEnd w:id="807"/>
      <w:bookmarkEnd w:id="808"/>
      <w:bookmarkEnd w:id="809"/>
      <w:bookmarkEnd w:id="810"/>
      <w:bookmarkEnd w:id="811"/>
    </w:p>
    <w:p>
      <w:pPr>
        <w:spacing w:line="360" w:lineRule="auto"/>
        <w:ind w:firstLine="420" w:firstLineChars="200"/>
        <w:rPr>
          <w:color w:val="auto"/>
          <w:highlight w:val="none"/>
        </w:rPr>
      </w:pPr>
      <w:r>
        <w:rPr>
          <w:rFonts w:hint="eastAsia"/>
          <w:color w:val="auto"/>
          <w:highlight w:val="none"/>
        </w:rPr>
        <w:t>招标人不得泄漏招标投标活动中应当保密的情况和资料，</w:t>
      </w:r>
      <w:r>
        <w:rPr>
          <w:color w:val="auto"/>
          <w:highlight w:val="none"/>
        </w:rPr>
        <w:t>不得与投标人串通损害国家利益、社会公共利益或者他人合法权益。</w:t>
      </w:r>
    </w:p>
    <w:p>
      <w:pPr>
        <w:pStyle w:val="4"/>
        <w:rPr>
          <w:color w:val="auto"/>
          <w:highlight w:val="none"/>
        </w:rPr>
      </w:pPr>
      <w:bookmarkStart w:id="812" w:name="_Toc496601971"/>
      <w:bookmarkStart w:id="813" w:name="_Toc435178406"/>
      <w:bookmarkStart w:id="814" w:name="_Toc436215764"/>
      <w:bookmarkStart w:id="815" w:name="_Toc31523"/>
      <w:bookmarkStart w:id="816" w:name="_Toc7735"/>
      <w:bookmarkStart w:id="817" w:name="_Toc29034"/>
      <w:bookmarkStart w:id="818" w:name="_Toc32192"/>
      <w:bookmarkStart w:id="819" w:name="_Toc4222"/>
      <w:bookmarkStart w:id="820" w:name="_Toc7254"/>
      <w:bookmarkStart w:id="821" w:name="_Toc18525"/>
      <w:r>
        <w:rPr>
          <w:rFonts w:hint="eastAsia"/>
          <w:color w:val="auto"/>
          <w:highlight w:val="none"/>
          <w:lang w:val="en-US" w:eastAsia="zh-CN"/>
        </w:rPr>
        <w:t>9</w:t>
      </w:r>
      <w:r>
        <w:rPr>
          <w:rFonts w:hint="eastAsia"/>
          <w:color w:val="auto"/>
          <w:highlight w:val="none"/>
        </w:rPr>
        <w:t>.2 对投标人的</w:t>
      </w:r>
      <w:bookmarkEnd w:id="812"/>
      <w:bookmarkEnd w:id="813"/>
      <w:bookmarkEnd w:id="814"/>
      <w:r>
        <w:rPr>
          <w:rFonts w:hint="eastAsia"/>
          <w:color w:val="auto"/>
          <w:highlight w:val="none"/>
        </w:rPr>
        <w:t>纪律要求</w:t>
      </w:r>
      <w:bookmarkEnd w:id="815"/>
      <w:bookmarkEnd w:id="816"/>
      <w:bookmarkEnd w:id="817"/>
      <w:bookmarkEnd w:id="818"/>
      <w:bookmarkEnd w:id="819"/>
      <w:bookmarkEnd w:id="820"/>
      <w:bookmarkEnd w:id="821"/>
    </w:p>
    <w:p>
      <w:pPr>
        <w:spacing w:line="360" w:lineRule="auto"/>
        <w:ind w:firstLine="420" w:firstLineChars="200"/>
        <w:rPr>
          <w:color w:val="auto"/>
          <w:highlight w:val="none"/>
        </w:rPr>
      </w:pPr>
      <w:r>
        <w:rPr>
          <w:rFonts w:hint="eastAsia"/>
          <w:color w:val="auto"/>
          <w:highlight w:val="none"/>
        </w:rPr>
        <w:t>投标人不得相互串通投标或者与招标人串通投标，不得向招标人或者评标委员会成员行贿谋取中标，不得以他人名义投标或者以其他方式弄虚作假骗取中标；投标人不得以任何方式干扰、影响评标工作。</w:t>
      </w:r>
    </w:p>
    <w:p>
      <w:pPr>
        <w:pStyle w:val="4"/>
        <w:rPr>
          <w:color w:val="auto"/>
          <w:highlight w:val="none"/>
        </w:rPr>
      </w:pPr>
      <w:bookmarkStart w:id="822" w:name="_Toc436215765"/>
      <w:bookmarkStart w:id="823" w:name="_Toc435178407"/>
      <w:bookmarkStart w:id="824" w:name="_Toc496601972"/>
      <w:bookmarkStart w:id="825" w:name="_Toc18030"/>
      <w:bookmarkStart w:id="826" w:name="_Toc30649"/>
      <w:bookmarkStart w:id="827" w:name="_Toc11073"/>
      <w:bookmarkStart w:id="828" w:name="_Toc5757"/>
      <w:bookmarkStart w:id="829" w:name="_Toc14373"/>
      <w:bookmarkStart w:id="830" w:name="_Toc27463"/>
      <w:bookmarkStart w:id="831" w:name="_Toc9441"/>
      <w:r>
        <w:rPr>
          <w:rFonts w:hint="eastAsia"/>
          <w:color w:val="auto"/>
          <w:highlight w:val="none"/>
          <w:lang w:val="en-US" w:eastAsia="zh-CN"/>
        </w:rPr>
        <w:t>9</w:t>
      </w:r>
      <w:r>
        <w:rPr>
          <w:rFonts w:hint="eastAsia"/>
          <w:color w:val="auto"/>
          <w:highlight w:val="none"/>
        </w:rPr>
        <w:t>.3 对评标委员会成员的</w:t>
      </w:r>
      <w:bookmarkEnd w:id="822"/>
      <w:bookmarkEnd w:id="823"/>
      <w:bookmarkEnd w:id="824"/>
      <w:r>
        <w:rPr>
          <w:rFonts w:hint="eastAsia"/>
          <w:color w:val="auto"/>
          <w:highlight w:val="none"/>
        </w:rPr>
        <w:t>纪律要求</w:t>
      </w:r>
      <w:bookmarkEnd w:id="825"/>
      <w:bookmarkEnd w:id="826"/>
      <w:bookmarkEnd w:id="827"/>
      <w:bookmarkEnd w:id="828"/>
      <w:bookmarkEnd w:id="829"/>
      <w:bookmarkEnd w:id="830"/>
      <w:bookmarkEnd w:id="831"/>
    </w:p>
    <w:p>
      <w:pPr>
        <w:pStyle w:val="16"/>
        <w:spacing w:after="0" w:line="360" w:lineRule="auto"/>
        <w:ind w:firstLineChars="200"/>
        <w:rPr>
          <w:color w:val="auto"/>
          <w:highlight w:val="none"/>
        </w:rPr>
      </w:pPr>
      <w:r>
        <w:rPr>
          <w:rFonts w:hint="eastAsia"/>
          <w:color w:val="auto"/>
          <w:highlight w:val="none"/>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标准进行评标。</w:t>
      </w:r>
    </w:p>
    <w:p>
      <w:pPr>
        <w:pStyle w:val="4"/>
        <w:rPr>
          <w:color w:val="auto"/>
          <w:highlight w:val="none"/>
        </w:rPr>
      </w:pPr>
      <w:bookmarkStart w:id="832" w:name="_Toc435178408"/>
      <w:bookmarkStart w:id="833" w:name="_Toc496601973"/>
      <w:bookmarkStart w:id="834" w:name="_Toc436215766"/>
      <w:bookmarkStart w:id="835" w:name="_Toc12577"/>
      <w:bookmarkStart w:id="836" w:name="_Toc2196"/>
      <w:bookmarkStart w:id="837" w:name="_Toc11677"/>
      <w:bookmarkStart w:id="838" w:name="_Toc30181"/>
      <w:bookmarkStart w:id="839" w:name="_Toc5312"/>
      <w:bookmarkStart w:id="840" w:name="_Toc10432"/>
      <w:bookmarkStart w:id="841" w:name="_Toc29265"/>
      <w:r>
        <w:rPr>
          <w:rFonts w:hint="eastAsia"/>
          <w:color w:val="auto"/>
          <w:highlight w:val="none"/>
          <w:lang w:val="en-US" w:eastAsia="zh-CN"/>
        </w:rPr>
        <w:t>9</w:t>
      </w:r>
      <w:r>
        <w:rPr>
          <w:rFonts w:hint="eastAsia"/>
          <w:color w:val="auto"/>
          <w:highlight w:val="none"/>
        </w:rPr>
        <w:t>.4 对与评标活动有关的工作人员的</w:t>
      </w:r>
      <w:bookmarkEnd w:id="832"/>
      <w:bookmarkEnd w:id="833"/>
      <w:bookmarkEnd w:id="834"/>
      <w:r>
        <w:rPr>
          <w:rFonts w:hint="eastAsia"/>
          <w:color w:val="auto"/>
          <w:highlight w:val="none"/>
        </w:rPr>
        <w:t>纪律要求</w:t>
      </w:r>
      <w:bookmarkEnd w:id="835"/>
      <w:bookmarkEnd w:id="836"/>
      <w:bookmarkEnd w:id="837"/>
      <w:bookmarkEnd w:id="838"/>
      <w:bookmarkEnd w:id="839"/>
      <w:bookmarkEnd w:id="840"/>
      <w:bookmarkEnd w:id="841"/>
    </w:p>
    <w:p>
      <w:pPr>
        <w:pStyle w:val="16"/>
        <w:spacing w:after="0" w:line="360" w:lineRule="auto"/>
        <w:ind w:firstLineChars="200"/>
        <w:rPr>
          <w:color w:val="auto"/>
          <w:highlight w:val="none"/>
        </w:rPr>
      </w:pPr>
      <w:r>
        <w:rPr>
          <w:rFonts w:hint="eastAsia"/>
          <w:color w:val="auto"/>
          <w:highlight w:val="none"/>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pStyle w:val="4"/>
        <w:rPr>
          <w:color w:val="auto"/>
          <w:highlight w:val="none"/>
        </w:rPr>
      </w:pPr>
      <w:bookmarkStart w:id="842" w:name="_Toc10007"/>
      <w:bookmarkStart w:id="843" w:name="_Toc28207"/>
      <w:bookmarkStart w:id="844" w:name="_Toc17985"/>
      <w:bookmarkStart w:id="845" w:name="_Toc388"/>
      <w:bookmarkStart w:id="846" w:name="_Toc19116"/>
      <w:bookmarkStart w:id="847" w:name="_Toc10837"/>
      <w:bookmarkStart w:id="848" w:name="_Toc20261"/>
      <w:bookmarkStart w:id="849" w:name="_Toc496601974"/>
      <w:bookmarkStart w:id="850" w:name="_Toc436215767"/>
      <w:bookmarkStart w:id="851" w:name="_Toc435178409"/>
      <w:r>
        <w:rPr>
          <w:rFonts w:hint="eastAsia"/>
          <w:color w:val="auto"/>
          <w:highlight w:val="none"/>
          <w:lang w:val="en-US" w:eastAsia="zh-CN"/>
        </w:rPr>
        <w:t>9</w:t>
      </w:r>
      <w:r>
        <w:rPr>
          <w:rFonts w:hint="eastAsia"/>
          <w:color w:val="auto"/>
          <w:highlight w:val="none"/>
        </w:rPr>
        <w:t>.5 廉政监督</w:t>
      </w:r>
      <w:bookmarkEnd w:id="842"/>
      <w:bookmarkEnd w:id="843"/>
      <w:bookmarkEnd w:id="844"/>
      <w:bookmarkEnd w:id="845"/>
      <w:bookmarkEnd w:id="846"/>
      <w:bookmarkEnd w:id="847"/>
      <w:bookmarkEnd w:id="848"/>
      <w:bookmarkEnd w:id="849"/>
      <w:bookmarkEnd w:id="850"/>
      <w:bookmarkEnd w:id="851"/>
    </w:p>
    <w:p>
      <w:pPr>
        <w:spacing w:line="360" w:lineRule="auto"/>
        <w:ind w:firstLine="420" w:firstLineChars="200"/>
        <w:rPr>
          <w:color w:val="auto"/>
          <w:highlight w:val="none"/>
        </w:rPr>
      </w:pPr>
      <w:r>
        <w:rPr>
          <w:rFonts w:hint="eastAsia"/>
          <w:color w:val="auto"/>
          <w:highlight w:val="none"/>
          <w:lang w:val="en-US" w:eastAsia="zh-CN"/>
        </w:rPr>
        <w:t>9</w:t>
      </w:r>
      <w:r>
        <w:rPr>
          <w:rFonts w:hint="eastAsia"/>
          <w:color w:val="auto"/>
          <w:highlight w:val="none"/>
        </w:rPr>
        <w:t>.5.1投标人和其他利害关系人认为本次招标活动违反法律、法规和规章规定的，或有违廉洁自律的，有权向招标人监督部门署名投诉。</w:t>
      </w:r>
    </w:p>
    <w:p>
      <w:pPr>
        <w:spacing w:line="360" w:lineRule="auto"/>
        <w:ind w:firstLine="420" w:firstLineChars="200"/>
        <w:rPr>
          <w:rFonts w:ascii="宋体" w:hAnsi="宋体"/>
          <w:color w:val="auto"/>
          <w:szCs w:val="21"/>
          <w:highlight w:val="none"/>
        </w:rPr>
      </w:pPr>
      <w:r>
        <w:rPr>
          <w:rFonts w:hint="eastAsia"/>
          <w:color w:val="auto"/>
          <w:highlight w:val="none"/>
          <w:lang w:val="en-US" w:eastAsia="zh-CN"/>
        </w:rPr>
        <w:t>9</w:t>
      </w:r>
      <w:r>
        <w:rPr>
          <w:rFonts w:hint="eastAsia"/>
          <w:color w:val="auto"/>
          <w:highlight w:val="none"/>
        </w:rPr>
        <w:t>.5.2 投诉受理部门：</w:t>
      </w:r>
      <w:r>
        <w:rPr>
          <w:rFonts w:hint="eastAsia" w:ascii="宋体" w:hAnsi="宋体"/>
          <w:color w:val="auto"/>
          <w:szCs w:val="21"/>
          <w:highlight w:val="none"/>
        </w:rPr>
        <w:t>南方报业传媒集团招投标办</w:t>
      </w:r>
    </w:p>
    <w:p>
      <w:pPr>
        <w:tabs>
          <w:tab w:val="left" w:pos="851"/>
        </w:tabs>
        <w:autoSpaceDE w:val="0"/>
        <w:autoSpaceDN w:val="0"/>
        <w:spacing w:line="360" w:lineRule="auto"/>
        <w:ind w:right="34" w:firstLine="420" w:firstLineChars="200"/>
        <w:rPr>
          <w:rFonts w:ascii="宋体" w:hAnsi="宋体"/>
          <w:color w:val="auto"/>
          <w:szCs w:val="21"/>
          <w:highlight w:val="none"/>
        </w:rPr>
      </w:pPr>
      <w:r>
        <w:rPr>
          <w:rFonts w:hint="eastAsia" w:ascii="宋体" w:hAnsi="宋体"/>
          <w:color w:val="auto"/>
          <w:szCs w:val="21"/>
          <w:highlight w:val="none"/>
        </w:rPr>
        <w:t>地  址：广州大道中289号南方报业传媒集团1号楼20楼</w:t>
      </w:r>
    </w:p>
    <w:p>
      <w:pPr>
        <w:widowControl/>
        <w:tabs>
          <w:tab w:val="left" w:pos="851"/>
        </w:tabs>
        <w:autoSpaceDE w:val="0"/>
        <w:autoSpaceDN w:val="0"/>
        <w:spacing w:line="360" w:lineRule="auto"/>
        <w:ind w:right="34" w:firstLine="420" w:firstLineChars="200"/>
        <w:jc w:val="left"/>
        <w:rPr>
          <w:rFonts w:ascii="宋体" w:hAnsi="宋体"/>
          <w:color w:val="auto"/>
          <w:szCs w:val="21"/>
          <w:highlight w:val="none"/>
        </w:rPr>
      </w:pPr>
      <w:r>
        <w:rPr>
          <w:rFonts w:hint="eastAsia" w:ascii="宋体" w:hAnsi="宋体"/>
          <w:color w:val="auto"/>
          <w:szCs w:val="21"/>
          <w:highlight w:val="none"/>
        </w:rPr>
        <w:t>电  话：</w:t>
      </w:r>
      <w:r>
        <w:rPr>
          <w:rFonts w:hint="eastAsia" w:ascii="宋体" w:hAnsi="宋体"/>
          <w:color w:val="auto"/>
          <w:szCs w:val="21"/>
          <w:highlight w:val="none"/>
          <w:lang w:bidi="ar"/>
        </w:rPr>
        <w:t>020-83002023</w:t>
      </w:r>
    </w:p>
    <w:p>
      <w:pPr>
        <w:tabs>
          <w:tab w:val="left" w:pos="851"/>
        </w:tabs>
        <w:autoSpaceDE w:val="0"/>
        <w:autoSpaceDN w:val="0"/>
        <w:spacing w:line="360" w:lineRule="auto"/>
        <w:ind w:right="34" w:firstLine="420" w:firstLineChars="200"/>
        <w:rPr>
          <w:rFonts w:ascii="宋体" w:hAnsi="宋体"/>
          <w:color w:val="auto"/>
          <w:szCs w:val="21"/>
          <w:highlight w:val="none"/>
        </w:rPr>
      </w:pPr>
      <w:r>
        <w:rPr>
          <w:rFonts w:hint="eastAsia" w:ascii="宋体" w:hAnsi="宋体"/>
          <w:color w:val="auto"/>
          <w:szCs w:val="21"/>
          <w:highlight w:val="none"/>
        </w:rPr>
        <w:t>电  邮：</w:t>
      </w:r>
      <w:r>
        <w:rPr>
          <w:color w:val="auto"/>
          <w:highlight w:val="none"/>
        </w:rPr>
        <w:fldChar w:fldCharType="begin"/>
      </w:r>
      <w:r>
        <w:rPr>
          <w:color w:val="auto"/>
          <w:highlight w:val="none"/>
        </w:rPr>
        <w:instrText xml:space="preserve"> HYPERLINK "mailto:lzjd@nfmedia.com" </w:instrText>
      </w:r>
      <w:r>
        <w:rPr>
          <w:color w:val="auto"/>
          <w:highlight w:val="none"/>
        </w:rPr>
        <w:fldChar w:fldCharType="separate"/>
      </w:r>
      <w:r>
        <w:rPr>
          <w:rFonts w:hint="eastAsia" w:ascii="宋体" w:hAnsi="宋体"/>
          <w:color w:val="auto"/>
          <w:szCs w:val="21"/>
          <w:highlight w:val="none"/>
        </w:rPr>
        <w:t>nfzbtb@nfmedia.com</w:t>
      </w:r>
      <w:r>
        <w:rPr>
          <w:rFonts w:hint="eastAsia" w:ascii="宋体" w:hAnsi="宋体"/>
          <w:color w:val="auto"/>
          <w:szCs w:val="21"/>
          <w:highlight w:val="none"/>
        </w:rPr>
        <w:fldChar w:fldCharType="end"/>
      </w:r>
    </w:p>
    <w:p>
      <w:pPr>
        <w:tabs>
          <w:tab w:val="left" w:pos="851"/>
        </w:tabs>
        <w:autoSpaceDE w:val="0"/>
        <w:autoSpaceDN w:val="0"/>
        <w:adjustRightInd w:val="0"/>
        <w:snapToGrid w:val="0"/>
        <w:spacing w:line="360" w:lineRule="auto"/>
        <w:ind w:right="34"/>
        <w:rPr>
          <w:rFonts w:ascii="宋体" w:hAnsi="宋体"/>
          <w:color w:val="auto"/>
          <w:szCs w:val="21"/>
          <w:highlight w:val="none"/>
        </w:rPr>
      </w:pPr>
      <w:r>
        <w:rPr>
          <w:rFonts w:hint="eastAsia" w:ascii="宋体" w:hAnsi="宋体"/>
          <w:color w:val="auto"/>
          <w:szCs w:val="21"/>
          <w:highlight w:val="none"/>
        </w:rPr>
        <w:t xml:space="preserve">    邮  编：510601</w:t>
      </w:r>
    </w:p>
    <w:p>
      <w:pPr>
        <w:pStyle w:val="3"/>
        <w:spacing w:line="360" w:lineRule="auto"/>
        <w:rPr>
          <w:color w:val="auto"/>
          <w:highlight w:val="none"/>
        </w:rPr>
        <w:sectPr>
          <w:footerReference r:id="rId3" w:type="default"/>
          <w:pgSz w:w="11906" w:h="16838"/>
          <w:pgMar w:top="1100" w:right="1709" w:bottom="703" w:left="1797"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bookmarkStart w:id="852" w:name="_Toc152042358"/>
      <w:bookmarkStart w:id="853" w:name="_Toc247085739"/>
      <w:bookmarkStart w:id="854" w:name="_Toc435178410"/>
      <w:bookmarkStart w:id="855" w:name="_Toc144974548"/>
      <w:bookmarkStart w:id="856" w:name="_Toc3703"/>
      <w:bookmarkStart w:id="857" w:name="_Toc179632599"/>
      <w:bookmarkStart w:id="858" w:name="_Toc436215768"/>
      <w:bookmarkStart w:id="859" w:name="_Toc152045581"/>
      <w:bookmarkStart w:id="860" w:name="_Toc436212763"/>
    </w:p>
    <w:p>
      <w:pPr>
        <w:pStyle w:val="3"/>
        <w:spacing w:line="360" w:lineRule="auto"/>
        <w:rPr>
          <w:color w:val="auto"/>
          <w:highlight w:val="none"/>
        </w:rPr>
      </w:pPr>
      <w:bookmarkStart w:id="861" w:name="_Toc15511"/>
      <w:bookmarkStart w:id="862" w:name="_Toc496601975"/>
      <w:bookmarkStart w:id="863" w:name="_Toc3205"/>
      <w:bookmarkStart w:id="864" w:name="_Toc31420"/>
      <w:bookmarkStart w:id="865" w:name="_Toc22730"/>
      <w:bookmarkStart w:id="866" w:name="_Toc22306"/>
      <w:bookmarkStart w:id="867" w:name="_Toc3741"/>
      <w:bookmarkStart w:id="868" w:name="_Toc18337"/>
      <w:r>
        <w:rPr>
          <w:rFonts w:hint="eastAsia"/>
          <w:color w:val="auto"/>
          <w:highlight w:val="none"/>
        </w:rPr>
        <w:t>附件一：开标记录表</w:t>
      </w:r>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p>
    <w:p>
      <w:pPr>
        <w:spacing w:line="360" w:lineRule="auto"/>
        <w:jc w:val="center"/>
        <w:rPr>
          <w:rFonts w:ascii="黑体" w:eastAsia="黑体"/>
          <w:color w:val="auto"/>
          <w:sz w:val="28"/>
          <w:szCs w:val="28"/>
          <w:highlight w:val="none"/>
        </w:rPr>
      </w:pPr>
      <w:r>
        <w:rPr>
          <w:rFonts w:hint="eastAsia" w:ascii="黑体" w:eastAsia="黑体"/>
          <w:color w:val="auto"/>
          <w:sz w:val="28"/>
          <w:szCs w:val="28"/>
          <w:highlight w:val="none"/>
          <w:u w:val="single"/>
        </w:rPr>
        <w:t>南方人物周刊202</w:t>
      </w:r>
      <w:r>
        <w:rPr>
          <w:rFonts w:hint="eastAsia" w:ascii="黑体" w:eastAsia="黑体"/>
          <w:color w:val="auto"/>
          <w:sz w:val="28"/>
          <w:szCs w:val="28"/>
          <w:highlight w:val="none"/>
          <w:u w:val="single"/>
          <w:lang w:val="en-US" w:eastAsia="zh-CN"/>
        </w:rPr>
        <w:t>6</w:t>
      </w:r>
      <w:r>
        <w:rPr>
          <w:rFonts w:hint="eastAsia" w:ascii="黑体" w:eastAsia="黑体"/>
          <w:color w:val="auto"/>
          <w:sz w:val="28"/>
          <w:szCs w:val="28"/>
          <w:highlight w:val="none"/>
          <w:u w:val="single"/>
        </w:rPr>
        <w:t>年商业印刷服务</w:t>
      </w:r>
      <w:r>
        <w:rPr>
          <w:rFonts w:hint="eastAsia" w:ascii="黑体" w:eastAsia="黑体"/>
          <w:color w:val="auto"/>
          <w:sz w:val="28"/>
          <w:szCs w:val="28"/>
          <w:highlight w:val="none"/>
        </w:rPr>
        <w:t>开标记录表</w:t>
      </w:r>
    </w:p>
    <w:p>
      <w:pPr>
        <w:spacing w:line="360" w:lineRule="auto"/>
        <w:rPr>
          <w:color w:val="auto"/>
          <w:highlight w:val="none"/>
        </w:rPr>
      </w:pPr>
      <w:r>
        <w:rPr>
          <w:rFonts w:hint="eastAsia" w:eastAsia="黑体"/>
          <w:color w:val="auto"/>
          <w:szCs w:val="21"/>
          <w:highlight w:val="none"/>
        </w:rPr>
        <w:t>开标时间：</w:t>
      </w:r>
      <w:r>
        <w:rPr>
          <w:rFonts w:hint="eastAsia" w:ascii="黑体" w:eastAsia="黑体"/>
          <w:color w:val="auto"/>
          <w:sz w:val="28"/>
          <w:szCs w:val="28"/>
          <w:highlight w:val="none"/>
          <w:u w:val="single"/>
        </w:rPr>
        <w:t xml:space="preserve">    </w:t>
      </w:r>
      <w:r>
        <w:rPr>
          <w:rFonts w:hint="eastAsia" w:eastAsia="黑体"/>
          <w:color w:val="auto"/>
          <w:szCs w:val="21"/>
          <w:highlight w:val="none"/>
        </w:rPr>
        <w:t>年</w:t>
      </w:r>
      <w:r>
        <w:rPr>
          <w:rFonts w:hint="eastAsia" w:ascii="黑体" w:eastAsia="黑体"/>
          <w:color w:val="auto"/>
          <w:sz w:val="28"/>
          <w:szCs w:val="28"/>
          <w:highlight w:val="none"/>
          <w:u w:val="single"/>
        </w:rPr>
        <w:t xml:space="preserve">    </w:t>
      </w:r>
      <w:r>
        <w:rPr>
          <w:rFonts w:hint="eastAsia" w:eastAsia="黑体"/>
          <w:color w:val="auto"/>
          <w:szCs w:val="21"/>
          <w:highlight w:val="none"/>
        </w:rPr>
        <w:t>月</w:t>
      </w:r>
      <w:r>
        <w:rPr>
          <w:rFonts w:hint="eastAsia" w:ascii="黑体" w:eastAsia="黑体"/>
          <w:color w:val="auto"/>
          <w:sz w:val="28"/>
          <w:szCs w:val="28"/>
          <w:highlight w:val="none"/>
          <w:u w:val="single"/>
        </w:rPr>
        <w:t xml:space="preserve">    </w:t>
      </w:r>
      <w:r>
        <w:rPr>
          <w:rFonts w:hint="eastAsia" w:eastAsia="黑体"/>
          <w:color w:val="auto"/>
          <w:szCs w:val="21"/>
          <w:highlight w:val="none"/>
        </w:rPr>
        <w:t>日</w:t>
      </w:r>
      <w:r>
        <w:rPr>
          <w:rFonts w:hint="eastAsia" w:ascii="黑体" w:eastAsia="黑体"/>
          <w:color w:val="auto"/>
          <w:sz w:val="28"/>
          <w:szCs w:val="28"/>
          <w:highlight w:val="none"/>
          <w:u w:val="single"/>
        </w:rPr>
        <w:t xml:space="preserve">    </w:t>
      </w:r>
      <w:r>
        <w:rPr>
          <w:rFonts w:hint="eastAsia" w:eastAsia="黑体"/>
          <w:color w:val="auto"/>
          <w:szCs w:val="21"/>
          <w:highlight w:val="none"/>
        </w:rPr>
        <w:t>时</w:t>
      </w:r>
      <w:r>
        <w:rPr>
          <w:rFonts w:hint="eastAsia" w:ascii="黑体" w:eastAsia="黑体"/>
          <w:color w:val="auto"/>
          <w:sz w:val="28"/>
          <w:szCs w:val="28"/>
          <w:highlight w:val="none"/>
          <w:u w:val="single"/>
        </w:rPr>
        <w:t xml:space="preserve">    </w:t>
      </w:r>
      <w:r>
        <w:rPr>
          <w:rFonts w:hint="eastAsia" w:eastAsia="黑体"/>
          <w:color w:val="auto"/>
          <w:szCs w:val="21"/>
          <w:highlight w:val="none"/>
        </w:rPr>
        <w:t>分      开标地点：</w:t>
      </w:r>
      <w:r>
        <w:rPr>
          <w:rFonts w:hint="eastAsia" w:eastAsia="黑体"/>
          <w:color w:val="auto"/>
          <w:szCs w:val="21"/>
          <w:highlight w:val="none"/>
          <w:u w:val="single"/>
        </w:rPr>
        <w:t xml:space="preserve">            </w:t>
      </w:r>
    </w:p>
    <w:tbl>
      <w:tblPr>
        <w:tblStyle w:val="17"/>
        <w:tblW w:w="0" w:type="auto"/>
        <w:tblInd w:w="0" w:type="dxa"/>
        <w:tblLayout w:type="fixed"/>
        <w:tblCellMar>
          <w:top w:w="0" w:type="dxa"/>
          <w:left w:w="108" w:type="dxa"/>
          <w:bottom w:w="0" w:type="dxa"/>
          <w:right w:w="108" w:type="dxa"/>
        </w:tblCellMar>
      </w:tblPr>
      <w:tblGrid>
        <w:gridCol w:w="632"/>
        <w:gridCol w:w="738"/>
        <w:gridCol w:w="895"/>
        <w:gridCol w:w="1402"/>
        <w:gridCol w:w="1180"/>
        <w:gridCol w:w="1211"/>
        <w:gridCol w:w="1256"/>
        <w:gridCol w:w="1038"/>
      </w:tblGrid>
      <w:tr>
        <w:tblPrEx>
          <w:tblCellMar>
            <w:top w:w="0" w:type="dxa"/>
            <w:left w:w="108" w:type="dxa"/>
            <w:bottom w:w="0" w:type="dxa"/>
            <w:right w:w="108" w:type="dxa"/>
          </w:tblCellMar>
        </w:tblPrEx>
        <w:tc>
          <w:tcPr>
            <w:tcW w:w="632"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序号</w:t>
            </w:r>
          </w:p>
        </w:tc>
        <w:tc>
          <w:tcPr>
            <w:tcW w:w="738"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投标人</w:t>
            </w:r>
          </w:p>
        </w:tc>
        <w:tc>
          <w:tcPr>
            <w:tcW w:w="895"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密封情况</w:t>
            </w:r>
          </w:p>
        </w:tc>
        <w:tc>
          <w:tcPr>
            <w:tcW w:w="1402"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是否已交</w:t>
            </w:r>
            <w:r>
              <w:rPr>
                <w:rFonts w:eastAsia="黑体"/>
                <w:color w:val="auto"/>
                <w:szCs w:val="21"/>
                <w:highlight w:val="none"/>
              </w:rPr>
              <w:t>投标保证金</w:t>
            </w:r>
          </w:p>
        </w:tc>
        <w:tc>
          <w:tcPr>
            <w:tcW w:w="1180"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是否已交标书款</w:t>
            </w:r>
          </w:p>
        </w:tc>
        <w:tc>
          <w:tcPr>
            <w:tcW w:w="1211"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投标报价</w:t>
            </w:r>
          </w:p>
        </w:tc>
        <w:tc>
          <w:tcPr>
            <w:tcW w:w="1256"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hint="eastAsia" w:eastAsia="黑体"/>
                <w:color w:val="auto"/>
                <w:szCs w:val="21"/>
                <w:highlight w:val="none"/>
              </w:rPr>
              <w:t>投标报价所含增值税税率</w:t>
            </w:r>
          </w:p>
        </w:tc>
        <w:tc>
          <w:tcPr>
            <w:tcW w:w="1038" w:type="dxa"/>
            <w:tcBorders>
              <w:top w:val="single" w:color="auto" w:sz="4" w:space="0"/>
              <w:left w:val="single" w:color="auto" w:sz="4" w:space="0"/>
              <w:right w:val="single" w:color="auto" w:sz="4" w:space="0"/>
            </w:tcBorders>
            <w:vAlign w:val="center"/>
          </w:tcPr>
          <w:p>
            <w:pPr>
              <w:spacing w:line="360" w:lineRule="auto"/>
              <w:jc w:val="center"/>
              <w:rPr>
                <w:rFonts w:eastAsia="黑体"/>
                <w:color w:val="auto"/>
                <w:szCs w:val="21"/>
                <w:highlight w:val="none"/>
              </w:rPr>
            </w:pPr>
            <w:r>
              <w:rPr>
                <w:rFonts w:eastAsia="黑体"/>
                <w:color w:val="auto"/>
                <w:szCs w:val="21"/>
                <w:highlight w:val="none"/>
              </w:rPr>
              <w:t>签名</w:t>
            </w:r>
          </w:p>
        </w:tc>
      </w:tr>
      <w:tr>
        <w:tblPrEx>
          <w:tblCellMar>
            <w:top w:w="0" w:type="dxa"/>
            <w:left w:w="108" w:type="dxa"/>
            <w:bottom w:w="0" w:type="dxa"/>
            <w:right w:w="108" w:type="dxa"/>
          </w:tblCellMar>
        </w:tblPrEx>
        <w:trPr>
          <w:trHeight w:val="410" w:hRule="atLeast"/>
        </w:trPr>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center"/>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r>
        <w:tblPrEx>
          <w:tblCellMar>
            <w:top w:w="0" w:type="dxa"/>
            <w:left w:w="108" w:type="dxa"/>
            <w:bottom w:w="0" w:type="dxa"/>
            <w:right w:w="108" w:type="dxa"/>
          </w:tblCellMar>
        </w:tblPrEx>
        <w:tc>
          <w:tcPr>
            <w:tcW w:w="63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7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895"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402"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180"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211"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u w:val="single"/>
              </w:rPr>
            </w:pPr>
          </w:p>
        </w:tc>
        <w:tc>
          <w:tcPr>
            <w:tcW w:w="1256"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c>
          <w:tcPr>
            <w:tcW w:w="1038" w:type="dxa"/>
            <w:tcBorders>
              <w:top w:val="single" w:color="auto" w:sz="4" w:space="0"/>
              <w:left w:val="single" w:color="auto" w:sz="4" w:space="0"/>
              <w:bottom w:val="single" w:color="auto" w:sz="4" w:space="0"/>
              <w:right w:val="single" w:color="auto" w:sz="4" w:space="0"/>
            </w:tcBorders>
          </w:tcPr>
          <w:p>
            <w:pPr>
              <w:spacing w:line="360" w:lineRule="auto"/>
              <w:jc w:val="left"/>
              <w:rPr>
                <w:color w:val="auto"/>
                <w:szCs w:val="21"/>
                <w:highlight w:val="none"/>
              </w:rPr>
            </w:pPr>
          </w:p>
        </w:tc>
      </w:tr>
    </w:tbl>
    <w:p>
      <w:pPr>
        <w:spacing w:line="360" w:lineRule="auto"/>
        <w:rPr>
          <w:color w:val="auto"/>
          <w:highlight w:val="none"/>
        </w:rPr>
      </w:pPr>
    </w:p>
    <w:p>
      <w:pPr>
        <w:spacing w:line="360" w:lineRule="auto"/>
        <w:rPr>
          <w:color w:val="auto"/>
          <w:highlight w:val="none"/>
          <w:u w:val="single"/>
        </w:rPr>
      </w:pPr>
      <w:r>
        <w:rPr>
          <w:rFonts w:hint="eastAsia"/>
          <w:color w:val="auto"/>
          <w:highlight w:val="none"/>
        </w:rPr>
        <w:t>招标人代表：</w:t>
      </w:r>
      <w:r>
        <w:rPr>
          <w:rFonts w:hint="eastAsia"/>
          <w:color w:val="auto"/>
          <w:highlight w:val="none"/>
          <w:u w:val="single"/>
        </w:rPr>
        <w:t xml:space="preserve">         </w:t>
      </w:r>
      <w:r>
        <w:rPr>
          <w:rFonts w:hint="eastAsia"/>
          <w:color w:val="auto"/>
          <w:highlight w:val="none"/>
        </w:rPr>
        <w:t>投标人代表：</w:t>
      </w:r>
      <w:r>
        <w:rPr>
          <w:rFonts w:hint="eastAsia"/>
          <w:color w:val="auto"/>
          <w:highlight w:val="none"/>
          <w:u w:val="single"/>
        </w:rPr>
        <w:t xml:space="preserve">          </w:t>
      </w:r>
      <w:r>
        <w:rPr>
          <w:rFonts w:hint="eastAsia"/>
          <w:color w:val="auto"/>
          <w:highlight w:val="none"/>
        </w:rPr>
        <w:t xml:space="preserve"> 记录人：</w:t>
      </w:r>
      <w:r>
        <w:rPr>
          <w:rFonts w:hint="eastAsia"/>
          <w:color w:val="auto"/>
          <w:highlight w:val="none"/>
          <w:u w:val="single"/>
        </w:rPr>
        <w:t xml:space="preserve">         </w:t>
      </w:r>
      <w:r>
        <w:rPr>
          <w:rFonts w:hint="eastAsia"/>
          <w:color w:val="auto"/>
          <w:highlight w:val="none"/>
        </w:rPr>
        <w:t xml:space="preserve"> 监标人：</w:t>
      </w:r>
      <w:r>
        <w:rPr>
          <w:rFonts w:hint="eastAsia"/>
          <w:color w:val="auto"/>
          <w:highlight w:val="none"/>
          <w:u w:val="single"/>
        </w:rPr>
        <w:t xml:space="preserve">            .</w:t>
      </w:r>
    </w:p>
    <w:p>
      <w:pPr>
        <w:pStyle w:val="3"/>
        <w:spacing w:line="360" w:lineRule="auto"/>
        <w:rPr>
          <w:color w:val="auto"/>
          <w:highlight w:val="none"/>
        </w:rPr>
      </w:pPr>
    </w:p>
    <w:p>
      <w:pPr>
        <w:pStyle w:val="2"/>
        <w:spacing w:line="360" w:lineRule="auto"/>
        <w:jc w:val="center"/>
        <w:rPr>
          <w:rFonts w:eastAsia="黑体"/>
          <w:color w:val="auto"/>
          <w:kern w:val="2"/>
          <w:sz w:val="32"/>
          <w:szCs w:val="32"/>
          <w:highlight w:val="none"/>
        </w:rPr>
      </w:pPr>
      <w:bookmarkStart w:id="869" w:name="_Toc179632605"/>
      <w:bookmarkStart w:id="870" w:name="_Toc435178413"/>
      <w:bookmarkStart w:id="871" w:name="_Toc246996230"/>
      <w:bookmarkStart w:id="872" w:name="_Toc152045587"/>
      <w:bookmarkStart w:id="873" w:name="_Toc152042364"/>
      <w:bookmarkStart w:id="874" w:name="_Toc436215771"/>
      <w:bookmarkStart w:id="875" w:name="_Toc247085745"/>
      <w:bookmarkStart w:id="876" w:name="_Toc246996973"/>
      <w:bookmarkStart w:id="877" w:name="_Toc144974554"/>
      <w:r>
        <w:rPr>
          <w:color w:val="auto"/>
          <w:highlight w:val="none"/>
        </w:rPr>
        <w:br w:type="page"/>
      </w:r>
      <w:bookmarkStart w:id="878" w:name="_Toc496601976"/>
      <w:bookmarkStart w:id="879" w:name="_Toc11673"/>
      <w:bookmarkStart w:id="880" w:name="_Toc26457"/>
      <w:bookmarkStart w:id="881" w:name="_Toc16430"/>
      <w:bookmarkStart w:id="882" w:name="_Toc21392"/>
      <w:bookmarkStart w:id="883" w:name="_Toc6577"/>
      <w:bookmarkStart w:id="884" w:name="_Toc23884"/>
      <w:bookmarkStart w:id="885" w:name="_Toc12890"/>
      <w:r>
        <w:rPr>
          <w:rFonts w:hint="eastAsia"/>
          <w:color w:val="auto"/>
          <w:highlight w:val="none"/>
        </w:rPr>
        <w:t>第三章 评标办法</w:t>
      </w:r>
      <w:bookmarkEnd w:id="869"/>
      <w:bookmarkEnd w:id="870"/>
      <w:bookmarkEnd w:id="871"/>
      <w:bookmarkEnd w:id="872"/>
      <w:bookmarkEnd w:id="873"/>
      <w:bookmarkEnd w:id="874"/>
      <w:bookmarkEnd w:id="875"/>
      <w:bookmarkEnd w:id="876"/>
      <w:bookmarkEnd w:id="877"/>
      <w:r>
        <w:rPr>
          <w:rFonts w:hint="eastAsia"/>
          <w:color w:val="auto"/>
          <w:highlight w:val="none"/>
        </w:rPr>
        <w:t>（综合评估法）</w:t>
      </w:r>
      <w:bookmarkEnd w:id="878"/>
      <w:bookmarkEnd w:id="879"/>
      <w:bookmarkEnd w:id="880"/>
      <w:bookmarkEnd w:id="881"/>
      <w:bookmarkEnd w:id="882"/>
      <w:bookmarkEnd w:id="883"/>
      <w:bookmarkEnd w:id="884"/>
      <w:bookmarkEnd w:id="885"/>
    </w:p>
    <w:p>
      <w:pPr>
        <w:pStyle w:val="3"/>
        <w:spacing w:before="20" w:after="20" w:line="360" w:lineRule="auto"/>
        <w:rPr>
          <w:rFonts w:hint="default" w:eastAsia="黑体"/>
          <w:color w:val="auto"/>
          <w:highlight w:val="none"/>
          <w:lang w:val="en-US" w:eastAsia="zh-CN"/>
        </w:rPr>
      </w:pPr>
      <w:bookmarkStart w:id="886" w:name="_Toc436215772"/>
      <w:bookmarkStart w:id="887" w:name="_Toc29531"/>
      <w:bookmarkStart w:id="888" w:name="_Toc1033"/>
      <w:bookmarkStart w:id="889" w:name="_Toc7088"/>
      <w:bookmarkStart w:id="890" w:name="_Toc16151"/>
      <w:bookmarkStart w:id="891" w:name="_Toc496601977"/>
      <w:bookmarkStart w:id="892" w:name="_Toc422925640"/>
      <w:bookmarkStart w:id="893" w:name="_Toc2401"/>
      <w:bookmarkStart w:id="894" w:name="_Toc435178414"/>
      <w:bookmarkStart w:id="895" w:name="_Toc6173"/>
      <w:bookmarkStart w:id="896" w:name="_Toc26616"/>
      <w:r>
        <w:rPr>
          <w:rFonts w:hint="eastAsia"/>
          <w:color w:val="auto"/>
          <w:highlight w:val="none"/>
        </w:rPr>
        <w:t>1. 评标方法</w:t>
      </w:r>
      <w:bookmarkEnd w:id="886"/>
      <w:bookmarkEnd w:id="887"/>
      <w:bookmarkEnd w:id="888"/>
      <w:bookmarkEnd w:id="889"/>
      <w:bookmarkEnd w:id="890"/>
      <w:bookmarkEnd w:id="891"/>
      <w:bookmarkEnd w:id="892"/>
      <w:bookmarkEnd w:id="893"/>
      <w:bookmarkEnd w:id="894"/>
      <w:bookmarkEnd w:id="895"/>
      <w:r>
        <w:rPr>
          <w:rFonts w:hint="eastAsia"/>
          <w:color w:val="auto"/>
          <w:highlight w:val="none"/>
          <w:lang w:eastAsia="zh-CN"/>
        </w:rPr>
        <w:t>：</w:t>
      </w:r>
      <w:r>
        <w:rPr>
          <w:rFonts w:hint="eastAsia"/>
          <w:color w:val="auto"/>
          <w:highlight w:val="none"/>
          <w:lang w:val="en-US" w:eastAsia="zh-CN"/>
        </w:rPr>
        <w:t>综合评估法（适用于所有标段）</w:t>
      </w:r>
      <w:bookmarkEnd w:id="896"/>
    </w:p>
    <w:p>
      <w:pPr>
        <w:spacing w:line="360" w:lineRule="auto"/>
        <w:ind w:firstLine="424" w:firstLineChars="202"/>
        <w:rPr>
          <w:rFonts w:hint="eastAsia"/>
          <w:color w:val="auto"/>
          <w:highlight w:val="none"/>
        </w:rPr>
      </w:pPr>
      <w:r>
        <w:rPr>
          <w:rFonts w:hint="eastAsia"/>
          <w:color w:val="auto"/>
          <w:highlight w:val="none"/>
        </w:rPr>
        <w:t xml:space="preserve">1.1 </w:t>
      </w:r>
      <w:r>
        <w:rPr>
          <w:rFonts w:hint="eastAsia" w:ascii="宋体" w:hAnsi="宋体" w:cs="宋体"/>
          <w:color w:val="auto"/>
          <w:kern w:val="0"/>
          <w:szCs w:val="21"/>
          <w:highlight w:val="none"/>
        </w:rPr>
        <w:t>投标文件</w:t>
      </w:r>
      <w:r>
        <w:rPr>
          <w:rFonts w:hint="eastAsia" w:ascii="宋体" w:hAnsi="宋体" w:cs="宋体"/>
          <w:color w:val="auto"/>
          <w:szCs w:val="21"/>
          <w:highlight w:val="none"/>
        </w:rPr>
        <w:t>有效性审查：投标文件完全符合本章附表</w:t>
      </w:r>
      <w:r>
        <w:rPr>
          <w:rFonts w:hint="eastAsia" w:ascii="宋体" w:hAnsi="宋体" w:cs="宋体"/>
          <w:color w:val="auto"/>
          <w:szCs w:val="21"/>
          <w:highlight w:val="none"/>
          <w:lang w:val="en-US" w:eastAsia="zh-CN"/>
        </w:rPr>
        <w:t>一</w:t>
      </w:r>
      <w:r>
        <w:rPr>
          <w:rFonts w:hint="eastAsia" w:ascii="宋体" w:hAnsi="宋体" w:cs="宋体"/>
          <w:color w:val="auto"/>
          <w:szCs w:val="21"/>
          <w:highlight w:val="none"/>
        </w:rPr>
        <w:t>《资格性和有效性审查表》</w:t>
      </w:r>
      <w:r>
        <w:rPr>
          <w:rFonts w:hint="eastAsia" w:ascii="宋体" w:hAnsi="宋体" w:cs="宋体"/>
          <w:color w:val="auto"/>
          <w:szCs w:val="21"/>
          <w:highlight w:val="none"/>
          <w:lang w:val="en-US" w:eastAsia="zh-CN"/>
        </w:rPr>
        <w:t>评审标准</w:t>
      </w:r>
      <w:r>
        <w:rPr>
          <w:rFonts w:hint="eastAsia" w:ascii="宋体" w:hAnsi="宋体" w:cs="宋体"/>
          <w:color w:val="auto"/>
          <w:szCs w:val="21"/>
          <w:highlight w:val="none"/>
        </w:rPr>
        <w:t>要求的，为有效</w:t>
      </w:r>
      <w:r>
        <w:rPr>
          <w:rFonts w:hint="eastAsia" w:ascii="宋体" w:hAnsi="宋体" w:cs="宋体"/>
          <w:color w:val="auto"/>
          <w:kern w:val="0"/>
          <w:szCs w:val="21"/>
          <w:highlight w:val="none"/>
        </w:rPr>
        <w:t>投标文件，</w:t>
      </w:r>
      <w:r>
        <w:rPr>
          <w:rFonts w:hint="eastAsia" w:ascii="宋体" w:hAnsi="宋体" w:cs="宋体"/>
          <w:color w:val="auto"/>
          <w:szCs w:val="21"/>
          <w:highlight w:val="none"/>
        </w:rPr>
        <w:t>否则为无效</w:t>
      </w:r>
      <w:r>
        <w:rPr>
          <w:rFonts w:hint="eastAsia" w:ascii="宋体" w:hAnsi="宋体" w:cs="宋体"/>
          <w:color w:val="auto"/>
          <w:kern w:val="0"/>
          <w:szCs w:val="21"/>
          <w:highlight w:val="none"/>
        </w:rPr>
        <w:t>投标文件</w:t>
      </w:r>
      <w:r>
        <w:rPr>
          <w:rFonts w:hint="eastAsia" w:ascii="宋体" w:hAnsi="宋体" w:cs="宋体"/>
          <w:color w:val="auto"/>
          <w:szCs w:val="21"/>
          <w:highlight w:val="none"/>
        </w:rPr>
        <w:t>。经评标委员会认定为无效投标文件的，其投标文件将被剔除，不得进入下一步评标。</w:t>
      </w:r>
    </w:p>
    <w:p>
      <w:pPr>
        <w:pStyle w:val="16"/>
        <w:tabs>
          <w:tab w:val="left" w:pos="420"/>
        </w:tabs>
        <w:spacing w:after="0" w:line="360" w:lineRule="auto"/>
        <w:ind w:firstLineChars="200"/>
        <w:jc w:val="left"/>
        <w:rPr>
          <w:rFonts w:hint="eastAsia"/>
          <w:color w:val="auto"/>
          <w:highlight w:val="none"/>
        </w:rPr>
      </w:pPr>
      <w:r>
        <w:rPr>
          <w:rFonts w:hint="eastAsia"/>
          <w:color w:val="auto"/>
          <w:highlight w:val="none"/>
        </w:rPr>
        <w:t xml:space="preserve">1.2 </w:t>
      </w:r>
      <w:r>
        <w:rPr>
          <w:rFonts w:hint="eastAsia" w:ascii="宋体" w:hAnsi="宋体" w:cs="宋体"/>
          <w:color w:val="auto"/>
          <w:szCs w:val="21"/>
          <w:highlight w:val="none"/>
        </w:rPr>
        <w:t>本次评标采用综合评估法</w:t>
      </w:r>
      <w:r>
        <w:rPr>
          <w:rFonts w:hint="eastAsia" w:ascii="宋体" w:hAnsi="宋体" w:cs="宋体"/>
          <w:color w:val="auto"/>
          <w:szCs w:val="21"/>
          <w:highlight w:val="none"/>
          <w:lang w:eastAsia="zh-CN"/>
        </w:rPr>
        <w:t>，</w:t>
      </w:r>
      <w:r>
        <w:rPr>
          <w:rFonts w:hint="eastAsia" w:ascii="宋体" w:hAnsi="宋体" w:cs="宋体"/>
          <w:color w:val="auto"/>
          <w:szCs w:val="21"/>
          <w:highlight w:val="none"/>
        </w:rPr>
        <w:t>评标委员会</w:t>
      </w:r>
      <w:r>
        <w:rPr>
          <w:color w:val="auto"/>
          <w:highlight w:val="none"/>
        </w:rPr>
        <w:t>按照本章</w:t>
      </w:r>
      <w:r>
        <w:rPr>
          <w:rFonts w:hint="eastAsia"/>
          <w:color w:val="auto"/>
          <w:highlight w:val="none"/>
        </w:rPr>
        <w:t>附表二《分值构成及评分标准》</w:t>
      </w:r>
      <w:r>
        <w:rPr>
          <w:color w:val="auto"/>
          <w:highlight w:val="none"/>
        </w:rPr>
        <w:t>进行</w:t>
      </w:r>
      <w:r>
        <w:rPr>
          <w:rFonts w:hint="eastAsia"/>
          <w:color w:val="auto"/>
          <w:highlight w:val="none"/>
        </w:rPr>
        <w:t>评分</w:t>
      </w:r>
      <w:r>
        <w:rPr>
          <w:color w:val="auto"/>
          <w:highlight w:val="none"/>
        </w:rPr>
        <w:t>。</w:t>
      </w:r>
    </w:p>
    <w:p>
      <w:pPr>
        <w:pStyle w:val="16"/>
        <w:tabs>
          <w:tab w:val="left" w:pos="420"/>
        </w:tabs>
        <w:spacing w:after="0" w:line="360" w:lineRule="auto"/>
        <w:ind w:firstLineChars="200"/>
        <w:jc w:val="left"/>
        <w:rPr>
          <w:rFonts w:hint="eastAsia" w:ascii="宋体" w:hAnsi="宋体" w:cs="宋体"/>
          <w:color w:val="auto"/>
          <w:szCs w:val="21"/>
          <w:highlight w:val="none"/>
        </w:rPr>
      </w:pPr>
      <w:r>
        <w:rPr>
          <w:rFonts w:hint="eastAsia" w:ascii="宋体" w:hAnsi="宋体" w:cs="宋体"/>
          <w:color w:val="auto"/>
          <w:szCs w:val="21"/>
          <w:highlight w:val="none"/>
        </w:rPr>
        <w:t>1.3 推荐中标候选人：评标委员会按照得分由高至低排序（得分相同的，根据报价由低至高排序，报价也相同的，则由评委再次投票确定排序的先后），</w:t>
      </w:r>
      <w:r>
        <w:rPr>
          <w:rFonts w:hint="eastAsia" w:ascii="宋体" w:hAnsi="宋体" w:cs="宋体"/>
          <w:color w:val="auto"/>
          <w:szCs w:val="21"/>
          <w:highlight w:val="none"/>
          <w:lang w:val="en-US" w:eastAsia="zh-CN"/>
        </w:rPr>
        <w:t>各标段</w:t>
      </w:r>
      <w:r>
        <w:rPr>
          <w:rFonts w:hint="eastAsia" w:ascii="宋体" w:hAnsi="宋体" w:cs="宋体"/>
          <w:color w:val="auto"/>
          <w:szCs w:val="21"/>
          <w:highlight w:val="none"/>
        </w:rPr>
        <w:t>推荐1名中标候选人，然后进行公示，公示无异议的，确定为中标人，并撰写报告。</w:t>
      </w:r>
    </w:p>
    <w:p>
      <w:pPr>
        <w:pStyle w:val="3"/>
        <w:spacing w:before="20" w:after="20" w:line="360" w:lineRule="auto"/>
        <w:rPr>
          <w:color w:val="auto"/>
          <w:highlight w:val="none"/>
        </w:rPr>
      </w:pPr>
      <w:bookmarkStart w:id="897" w:name="_Toc27889"/>
      <w:bookmarkStart w:id="898" w:name="_Toc7272"/>
      <w:bookmarkStart w:id="899" w:name="_Toc27579"/>
      <w:bookmarkStart w:id="900" w:name="_Toc15230"/>
      <w:bookmarkStart w:id="901" w:name="_Toc16659"/>
      <w:bookmarkStart w:id="902" w:name="_Toc31033"/>
      <w:bookmarkStart w:id="903" w:name="_Toc13250"/>
      <w:r>
        <w:rPr>
          <w:color w:val="auto"/>
          <w:highlight w:val="none"/>
        </w:rPr>
        <w:t>2. 评审标准</w:t>
      </w:r>
      <w:bookmarkEnd w:id="897"/>
      <w:bookmarkEnd w:id="898"/>
      <w:bookmarkEnd w:id="899"/>
      <w:bookmarkEnd w:id="900"/>
      <w:bookmarkEnd w:id="901"/>
      <w:bookmarkEnd w:id="902"/>
      <w:bookmarkEnd w:id="903"/>
    </w:p>
    <w:p>
      <w:pPr>
        <w:numPr>
          <w:ilvl w:val="0"/>
          <w:numId w:val="5"/>
        </w:numPr>
        <w:spacing w:line="360" w:lineRule="auto"/>
        <w:ind w:left="0" w:firstLine="426"/>
        <w:rPr>
          <w:color w:val="auto"/>
          <w:highlight w:val="none"/>
        </w:rPr>
      </w:pPr>
      <w:r>
        <w:rPr>
          <w:color w:val="auto"/>
          <w:highlight w:val="none"/>
        </w:rPr>
        <w:t>初步评审标准</w:t>
      </w:r>
    </w:p>
    <w:p>
      <w:pPr>
        <w:autoSpaceDE w:val="0"/>
        <w:autoSpaceDN w:val="0"/>
        <w:adjustRightInd w:val="0"/>
        <w:ind w:firstLine="567" w:firstLineChars="270"/>
        <w:jc w:val="left"/>
        <w:rPr>
          <w:rFonts w:ascii="宋体" w:hAnsi="宋体" w:cs="宋体"/>
          <w:color w:val="auto"/>
          <w:kern w:val="0"/>
          <w:szCs w:val="21"/>
          <w:highlight w:val="none"/>
        </w:rPr>
      </w:pPr>
      <w:r>
        <w:rPr>
          <w:color w:val="auto"/>
          <w:kern w:val="0"/>
          <w:szCs w:val="21"/>
          <w:highlight w:val="none"/>
        </w:rPr>
        <w:t>2.1.</w:t>
      </w:r>
      <w:r>
        <w:rPr>
          <w:rFonts w:hint="eastAsia"/>
          <w:color w:val="auto"/>
          <w:kern w:val="0"/>
          <w:szCs w:val="21"/>
          <w:highlight w:val="none"/>
        </w:rPr>
        <w:t>1</w:t>
      </w:r>
      <w:r>
        <w:rPr>
          <w:color w:val="auto"/>
          <w:kern w:val="0"/>
          <w:szCs w:val="21"/>
          <w:highlight w:val="none"/>
        </w:rPr>
        <w:t xml:space="preserve"> </w:t>
      </w:r>
      <w:r>
        <w:rPr>
          <w:rFonts w:ascii="宋体" w:hAnsi="宋体" w:cs="宋体"/>
          <w:color w:val="auto"/>
          <w:kern w:val="0"/>
          <w:szCs w:val="21"/>
          <w:highlight w:val="none"/>
        </w:rPr>
        <w:t>资格性评审标准：见</w:t>
      </w:r>
      <w:r>
        <w:rPr>
          <w:rFonts w:hint="eastAsia" w:ascii="宋体" w:hAnsi="宋体" w:cs="宋体"/>
          <w:color w:val="auto"/>
          <w:kern w:val="0"/>
          <w:szCs w:val="21"/>
          <w:highlight w:val="none"/>
        </w:rPr>
        <w:t>附表一；</w:t>
      </w:r>
    </w:p>
    <w:p>
      <w:pPr>
        <w:autoSpaceDE w:val="0"/>
        <w:autoSpaceDN w:val="0"/>
        <w:adjustRightInd w:val="0"/>
        <w:ind w:firstLine="567" w:firstLineChars="270"/>
        <w:jc w:val="left"/>
        <w:rPr>
          <w:rFonts w:ascii="宋体" w:hAnsi="宋体" w:cs="宋体"/>
          <w:color w:val="auto"/>
          <w:kern w:val="0"/>
          <w:szCs w:val="21"/>
          <w:highlight w:val="none"/>
        </w:rPr>
      </w:pPr>
      <w:r>
        <w:rPr>
          <w:color w:val="auto"/>
          <w:kern w:val="0"/>
          <w:szCs w:val="21"/>
          <w:highlight w:val="none"/>
        </w:rPr>
        <w:t>2.1.</w:t>
      </w:r>
      <w:r>
        <w:rPr>
          <w:rFonts w:hint="eastAsia"/>
          <w:color w:val="auto"/>
          <w:kern w:val="0"/>
          <w:szCs w:val="21"/>
          <w:highlight w:val="none"/>
        </w:rPr>
        <w:t>2</w:t>
      </w:r>
      <w:r>
        <w:rPr>
          <w:color w:val="auto"/>
          <w:kern w:val="0"/>
          <w:szCs w:val="21"/>
          <w:highlight w:val="none"/>
        </w:rPr>
        <w:t xml:space="preserve"> </w:t>
      </w:r>
      <w:r>
        <w:rPr>
          <w:rFonts w:hint="eastAsia" w:ascii="宋体" w:hAnsi="宋体" w:cs="宋体"/>
          <w:color w:val="auto"/>
          <w:kern w:val="0"/>
          <w:szCs w:val="21"/>
          <w:highlight w:val="none"/>
        </w:rPr>
        <w:t>有效</w:t>
      </w:r>
      <w:r>
        <w:rPr>
          <w:rFonts w:ascii="宋体" w:hAnsi="宋体" w:cs="宋体"/>
          <w:color w:val="auto"/>
          <w:kern w:val="0"/>
          <w:szCs w:val="21"/>
          <w:highlight w:val="none"/>
        </w:rPr>
        <w:t>性评审标准：见</w:t>
      </w:r>
      <w:r>
        <w:rPr>
          <w:rFonts w:hint="eastAsia" w:ascii="宋体" w:hAnsi="宋体" w:cs="宋体"/>
          <w:color w:val="auto"/>
          <w:kern w:val="0"/>
          <w:szCs w:val="21"/>
          <w:highlight w:val="none"/>
        </w:rPr>
        <w:t>附表一</w:t>
      </w:r>
      <w:r>
        <w:rPr>
          <w:rFonts w:ascii="宋体" w:hAnsi="宋体" w:cs="宋体"/>
          <w:color w:val="auto"/>
          <w:kern w:val="0"/>
          <w:szCs w:val="21"/>
          <w:highlight w:val="none"/>
        </w:rPr>
        <w:t>。</w:t>
      </w:r>
    </w:p>
    <w:p>
      <w:pPr>
        <w:numPr>
          <w:ilvl w:val="0"/>
          <w:numId w:val="5"/>
        </w:numPr>
        <w:spacing w:line="360" w:lineRule="auto"/>
        <w:ind w:left="0" w:firstLine="426"/>
        <w:rPr>
          <w:color w:val="auto"/>
          <w:highlight w:val="none"/>
        </w:rPr>
      </w:pPr>
      <w:r>
        <w:rPr>
          <w:color w:val="auto"/>
          <w:highlight w:val="none"/>
        </w:rPr>
        <w:t>分值构成与评分标准</w:t>
      </w:r>
      <w:r>
        <w:rPr>
          <w:rFonts w:hint="eastAsia"/>
          <w:color w:val="auto"/>
          <w:highlight w:val="none"/>
        </w:rPr>
        <w:t>：见附表二。</w:t>
      </w:r>
    </w:p>
    <w:p>
      <w:pPr>
        <w:pStyle w:val="3"/>
        <w:spacing w:before="20" w:after="20" w:line="360" w:lineRule="auto"/>
        <w:rPr>
          <w:color w:val="auto"/>
          <w:highlight w:val="none"/>
        </w:rPr>
      </w:pPr>
      <w:bookmarkStart w:id="904" w:name="_Toc8035"/>
      <w:bookmarkStart w:id="905" w:name="_Toc1808"/>
      <w:bookmarkStart w:id="906" w:name="_Toc496601978"/>
      <w:bookmarkStart w:id="907" w:name="_Toc27291"/>
      <w:bookmarkStart w:id="908" w:name="_Toc28836"/>
      <w:bookmarkStart w:id="909" w:name="_Toc541"/>
      <w:bookmarkStart w:id="910" w:name="_Toc22612"/>
      <w:bookmarkStart w:id="911" w:name="_Toc19364"/>
      <w:r>
        <w:rPr>
          <w:rFonts w:hint="eastAsia"/>
          <w:color w:val="auto"/>
          <w:highlight w:val="none"/>
        </w:rPr>
        <w:t>3. 评标程序</w:t>
      </w:r>
      <w:bookmarkEnd w:id="904"/>
      <w:bookmarkEnd w:id="905"/>
      <w:bookmarkEnd w:id="906"/>
      <w:bookmarkEnd w:id="907"/>
      <w:bookmarkEnd w:id="908"/>
      <w:bookmarkEnd w:id="909"/>
      <w:bookmarkEnd w:id="910"/>
      <w:bookmarkEnd w:id="911"/>
    </w:p>
    <w:p>
      <w:pPr>
        <w:numPr>
          <w:ilvl w:val="0"/>
          <w:numId w:val="6"/>
        </w:numPr>
        <w:spacing w:line="360" w:lineRule="auto"/>
        <w:ind w:left="0" w:firstLine="426"/>
        <w:rPr>
          <w:color w:val="auto"/>
          <w:highlight w:val="none"/>
        </w:rPr>
      </w:pPr>
      <w:bookmarkStart w:id="912" w:name="_Toc435178416"/>
      <w:bookmarkStart w:id="913" w:name="_Toc436215774"/>
      <w:bookmarkStart w:id="914" w:name="_Toc422925642"/>
      <w:r>
        <w:rPr>
          <w:rFonts w:hint="eastAsia"/>
          <w:color w:val="auto"/>
          <w:highlight w:val="none"/>
        </w:rPr>
        <w:t>初步评审：</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color w:val="auto"/>
          <w:kern w:val="0"/>
          <w:szCs w:val="21"/>
          <w:highlight w:val="none"/>
        </w:rPr>
        <w:t>3.1.1</w:t>
      </w:r>
      <w:r>
        <w:rPr>
          <w:rFonts w:ascii="宋体" w:hAnsi="宋体" w:cs="宋体"/>
          <w:color w:val="auto"/>
          <w:kern w:val="0"/>
          <w:szCs w:val="21"/>
          <w:highlight w:val="none"/>
        </w:rPr>
        <w:t>评标委员会依据本章第</w:t>
      </w:r>
      <w:r>
        <w:rPr>
          <w:color w:val="auto"/>
          <w:kern w:val="0"/>
          <w:szCs w:val="21"/>
          <w:highlight w:val="none"/>
        </w:rPr>
        <w:t>2.1</w:t>
      </w:r>
      <w:r>
        <w:rPr>
          <w:rFonts w:ascii="宋体" w:hAnsi="宋体" w:cs="宋体"/>
          <w:color w:val="auto"/>
          <w:kern w:val="0"/>
          <w:szCs w:val="21"/>
          <w:highlight w:val="none"/>
        </w:rPr>
        <w:t>款规定的标准</w:t>
      </w:r>
      <w:r>
        <w:rPr>
          <w:rFonts w:hint="eastAsia" w:ascii="宋体" w:hAnsi="宋体" w:cs="宋体"/>
          <w:color w:val="auto"/>
          <w:kern w:val="0"/>
          <w:szCs w:val="21"/>
          <w:highlight w:val="none"/>
        </w:rPr>
        <w:t>，先</w:t>
      </w:r>
      <w:r>
        <w:rPr>
          <w:rFonts w:ascii="宋体" w:hAnsi="宋体" w:cs="宋体"/>
          <w:color w:val="auto"/>
          <w:kern w:val="0"/>
          <w:szCs w:val="21"/>
          <w:highlight w:val="none"/>
        </w:rPr>
        <w:t>对投标文件进行初步</w:t>
      </w:r>
      <w:r>
        <w:rPr>
          <w:rFonts w:hint="eastAsia" w:ascii="宋体" w:hAnsi="宋体" w:cs="宋体"/>
          <w:color w:val="auto"/>
          <w:kern w:val="0"/>
          <w:szCs w:val="21"/>
          <w:highlight w:val="none"/>
        </w:rPr>
        <w:t>审查</w:t>
      </w:r>
      <w:r>
        <w:rPr>
          <w:rFonts w:ascii="宋体" w:hAnsi="宋体" w:cs="宋体"/>
          <w:color w:val="auto"/>
          <w:kern w:val="0"/>
          <w:szCs w:val="21"/>
          <w:highlight w:val="none"/>
        </w:rPr>
        <w:t>。</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color w:val="auto"/>
          <w:kern w:val="0"/>
          <w:szCs w:val="21"/>
          <w:highlight w:val="none"/>
        </w:rPr>
        <w:t xml:space="preserve">3.1.2 </w:t>
      </w:r>
      <w:r>
        <w:rPr>
          <w:rFonts w:ascii="宋体" w:hAnsi="宋体" w:cs="宋体"/>
          <w:color w:val="auto"/>
          <w:kern w:val="0"/>
          <w:szCs w:val="21"/>
          <w:highlight w:val="none"/>
        </w:rPr>
        <w:t>投标人有以下情形之一的，评标委员会应当否决其投标：</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1</w:t>
      </w:r>
      <w:r>
        <w:rPr>
          <w:rFonts w:ascii="宋体" w:hAnsi="宋体" w:cs="宋体"/>
          <w:color w:val="auto"/>
          <w:kern w:val="0"/>
          <w:szCs w:val="21"/>
          <w:highlight w:val="none"/>
        </w:rPr>
        <w:t>）投标文件没有对招标文件的实质性要求和条件作出响应，或者对招标文件的偏差超出招标文件规定的偏差范围或最高项数；</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2</w:t>
      </w:r>
      <w:r>
        <w:rPr>
          <w:rFonts w:ascii="宋体" w:hAnsi="宋体" w:cs="宋体"/>
          <w:color w:val="auto"/>
          <w:kern w:val="0"/>
          <w:szCs w:val="21"/>
          <w:highlight w:val="none"/>
        </w:rPr>
        <w:t>）有串通投标、弄虚作假、行贿等违法行为。</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color w:val="auto"/>
          <w:kern w:val="0"/>
          <w:szCs w:val="21"/>
          <w:highlight w:val="none"/>
        </w:rPr>
        <w:t xml:space="preserve">3.1.3 </w:t>
      </w:r>
      <w:r>
        <w:rPr>
          <w:rFonts w:ascii="宋体" w:hAnsi="宋体" w:cs="宋体"/>
          <w:color w:val="auto"/>
          <w:kern w:val="0"/>
          <w:szCs w:val="21"/>
          <w:highlight w:val="none"/>
        </w:rPr>
        <w:t>投标报价有算术错误及其他错误的，评标委员会按以下原则要求投标人对投标报价进行修正，并要求投标人书面澄清确认。投标人拒不澄清确认的，评标委员会应当否决其投标：</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1</w:t>
      </w:r>
      <w:r>
        <w:rPr>
          <w:rFonts w:ascii="宋体" w:hAnsi="宋体" w:cs="宋体"/>
          <w:color w:val="auto"/>
          <w:kern w:val="0"/>
          <w:szCs w:val="21"/>
          <w:highlight w:val="none"/>
        </w:rPr>
        <w:t>）</w:t>
      </w:r>
      <w:r>
        <w:rPr>
          <w:rFonts w:hint="eastAsia" w:ascii="宋体" w:hAnsi="宋体" w:cs="宋体"/>
          <w:color w:val="auto"/>
          <w:kern w:val="0"/>
          <w:szCs w:val="21"/>
          <w:highlight w:val="none"/>
        </w:rPr>
        <w:t>投标文件中开标一览表（报价表）内容与投标文件中相应内容不一致的，以开标一览表（报价表）为准；</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2</w:t>
      </w:r>
      <w:r>
        <w:rPr>
          <w:rFonts w:ascii="宋体" w:hAnsi="宋体" w:cs="宋体"/>
          <w:color w:val="auto"/>
          <w:kern w:val="0"/>
          <w:szCs w:val="21"/>
          <w:highlight w:val="none"/>
        </w:rPr>
        <w:t>）投标文件中的大写金额与小写金额不一致的，以大写金额为准；</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3</w:t>
      </w:r>
      <w:r>
        <w:rPr>
          <w:rFonts w:ascii="宋体" w:hAnsi="宋体" w:cs="宋体"/>
          <w:color w:val="auto"/>
          <w:kern w:val="0"/>
          <w:szCs w:val="21"/>
          <w:highlight w:val="none"/>
        </w:rPr>
        <w:t>）总价金额与单价金额不一致的，以单价金额为准，但单价金额小数点有明显错误的除外；</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color w:val="auto"/>
          <w:kern w:val="0"/>
          <w:szCs w:val="21"/>
          <w:highlight w:val="none"/>
        </w:rPr>
        <w:t>4</w:t>
      </w:r>
      <w:r>
        <w:rPr>
          <w:rFonts w:ascii="宋体" w:hAnsi="宋体" w:cs="宋体"/>
          <w:color w:val="auto"/>
          <w:kern w:val="0"/>
          <w:szCs w:val="21"/>
          <w:highlight w:val="none"/>
        </w:rPr>
        <w:t>）投标报价为各分项报价金额之和，投标报价与分项报价的合价不一致的，应以各分项合价累计数为准，修正投标报价；</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rFonts w:ascii="宋体" w:hAnsi="宋体" w:cs="宋体"/>
          <w:color w:val="auto"/>
          <w:kern w:val="0"/>
          <w:szCs w:val="21"/>
          <w:highlight w:val="none"/>
        </w:rPr>
        <w:t>（</w:t>
      </w:r>
      <w:r>
        <w:rPr>
          <w:rFonts w:hint="eastAsia"/>
          <w:color w:val="auto"/>
          <w:kern w:val="0"/>
          <w:szCs w:val="21"/>
          <w:highlight w:val="none"/>
        </w:rPr>
        <w:t>5</w:t>
      </w:r>
      <w:r>
        <w:rPr>
          <w:rFonts w:ascii="宋体" w:hAnsi="宋体" w:cs="宋体"/>
          <w:color w:val="auto"/>
          <w:kern w:val="0"/>
          <w:szCs w:val="21"/>
          <w:highlight w:val="none"/>
        </w:rPr>
        <w:t>）如果分项报价中存在缺漏项，则视为缺漏项价格已包含在其他分项报价之中。</w:t>
      </w:r>
    </w:p>
    <w:p>
      <w:pPr>
        <w:numPr>
          <w:ilvl w:val="0"/>
          <w:numId w:val="6"/>
        </w:numPr>
        <w:spacing w:line="360" w:lineRule="auto"/>
        <w:ind w:left="0" w:firstLine="426"/>
        <w:rPr>
          <w:color w:val="auto"/>
          <w:highlight w:val="none"/>
        </w:rPr>
      </w:pPr>
      <w:r>
        <w:rPr>
          <w:rFonts w:hint="eastAsia"/>
          <w:color w:val="auto"/>
          <w:highlight w:val="none"/>
        </w:rPr>
        <w:t>详细评审</w:t>
      </w:r>
    </w:p>
    <w:p>
      <w:pPr>
        <w:numPr>
          <w:ilvl w:val="0"/>
          <w:numId w:val="7"/>
        </w:numPr>
        <w:tabs>
          <w:tab w:val="left" w:pos="1134"/>
        </w:tabs>
        <w:spacing w:line="360" w:lineRule="auto"/>
        <w:ind w:left="0" w:firstLine="567"/>
        <w:rPr>
          <w:color w:val="auto"/>
          <w:highlight w:val="none"/>
        </w:rPr>
      </w:pPr>
      <w:r>
        <w:rPr>
          <w:rFonts w:hint="eastAsia"/>
          <w:color w:val="auto"/>
          <w:highlight w:val="none"/>
        </w:rPr>
        <w:t>按照本办法附表二《分值构成及评分标准》，评委对每个投标人的投标文件进行评价，并汇总每个投标人的得分。</w:t>
      </w:r>
    </w:p>
    <w:p>
      <w:pPr>
        <w:numPr>
          <w:ilvl w:val="0"/>
          <w:numId w:val="7"/>
        </w:numPr>
        <w:tabs>
          <w:tab w:val="left" w:pos="1134"/>
        </w:tabs>
        <w:spacing w:line="360" w:lineRule="auto"/>
        <w:ind w:left="0" w:firstLine="567"/>
        <w:rPr>
          <w:color w:val="auto"/>
          <w:highlight w:val="none"/>
        </w:rPr>
      </w:pPr>
      <w:r>
        <w:rPr>
          <w:color w:val="auto"/>
          <w:highlight w:val="none"/>
        </w:rPr>
        <w:t>评标委员会发现投标人的报价明显低于其他投标报价，使得其投标报价可能低于其个别成本的，应当要求该投标人作出书面说明并提供相应的证明材料。投标人不能合理说明或者不能提供相应证明材料的，评标委员会应当认定该投标人以低于成本报价竞标，并否决其投标。</w:t>
      </w:r>
    </w:p>
    <w:p>
      <w:pPr>
        <w:numPr>
          <w:ilvl w:val="0"/>
          <w:numId w:val="6"/>
        </w:numPr>
        <w:spacing w:line="360" w:lineRule="auto"/>
        <w:ind w:left="0" w:firstLine="426"/>
        <w:rPr>
          <w:color w:val="auto"/>
          <w:highlight w:val="none"/>
        </w:rPr>
      </w:pPr>
      <w:r>
        <w:rPr>
          <w:color w:val="auto"/>
          <w:highlight w:val="none"/>
        </w:rPr>
        <w:t>投标文件的澄清</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color w:val="auto"/>
          <w:kern w:val="0"/>
          <w:szCs w:val="21"/>
          <w:highlight w:val="none"/>
        </w:rPr>
        <w:t xml:space="preserve">3.3.1 </w:t>
      </w:r>
      <w:r>
        <w:rPr>
          <w:rFonts w:ascii="宋体" w:hAnsi="宋体" w:cs="宋体"/>
          <w:color w:val="auto"/>
          <w:kern w:val="0"/>
          <w:szCs w:val="21"/>
          <w:highlight w:val="none"/>
        </w:rPr>
        <w:t>在评标过程中，评标委员会可以书面形式要求投标人对投标文件中含义不明确、对同类问题表述不一致或者有明显文字和计算错误的内容作必要的澄清、说明或补正。澄清、说明或补正应以书面方式进行。评标委员会不接受投标人主动提出的澄清、说明或补正。</w:t>
      </w:r>
    </w:p>
    <w:p>
      <w:pPr>
        <w:autoSpaceDE w:val="0"/>
        <w:autoSpaceDN w:val="0"/>
        <w:adjustRightInd w:val="0"/>
        <w:spacing w:line="360" w:lineRule="auto"/>
        <w:ind w:firstLine="567" w:firstLineChars="270"/>
        <w:jc w:val="left"/>
        <w:rPr>
          <w:rFonts w:ascii="宋体" w:hAnsi="宋体" w:cs="宋体"/>
          <w:color w:val="auto"/>
          <w:kern w:val="0"/>
          <w:szCs w:val="21"/>
          <w:highlight w:val="none"/>
        </w:rPr>
      </w:pPr>
      <w:r>
        <w:rPr>
          <w:color w:val="auto"/>
          <w:kern w:val="0"/>
          <w:szCs w:val="21"/>
          <w:highlight w:val="none"/>
        </w:rPr>
        <w:t xml:space="preserve">3.3.2 </w:t>
      </w:r>
      <w:r>
        <w:rPr>
          <w:rFonts w:ascii="宋体" w:hAnsi="宋体" w:cs="宋体"/>
          <w:color w:val="auto"/>
          <w:kern w:val="0"/>
          <w:szCs w:val="21"/>
          <w:highlight w:val="none"/>
        </w:rPr>
        <w:t>澄清、说明或补正不得超出投标文件的范围且不得改变投标文件的实质性内容，并构成投标文件的组成部分。</w:t>
      </w:r>
    </w:p>
    <w:p>
      <w:pPr>
        <w:tabs>
          <w:tab w:val="left" w:pos="993"/>
        </w:tabs>
        <w:spacing w:line="360" w:lineRule="auto"/>
        <w:ind w:firstLine="567" w:firstLineChars="270"/>
        <w:rPr>
          <w:color w:val="auto"/>
          <w:highlight w:val="none"/>
        </w:rPr>
      </w:pPr>
      <w:r>
        <w:rPr>
          <w:color w:val="auto"/>
          <w:kern w:val="0"/>
          <w:szCs w:val="21"/>
          <w:highlight w:val="none"/>
        </w:rPr>
        <w:t xml:space="preserve">3.3.3 </w:t>
      </w:r>
      <w:r>
        <w:rPr>
          <w:rFonts w:ascii="宋体" w:hAnsi="宋体" w:cs="宋体"/>
          <w:color w:val="auto"/>
          <w:kern w:val="0"/>
          <w:szCs w:val="21"/>
          <w:highlight w:val="none"/>
        </w:rPr>
        <w:t>评标委员会对投标人提交的澄清、说明或补正有疑问的，可以要求投标人进一步澄清、说明或补正，直至满足评标委员会的要求。</w:t>
      </w:r>
    </w:p>
    <w:p>
      <w:pPr>
        <w:numPr>
          <w:ilvl w:val="0"/>
          <w:numId w:val="6"/>
        </w:numPr>
        <w:spacing w:line="360" w:lineRule="auto"/>
        <w:ind w:left="0" w:firstLine="426"/>
        <w:rPr>
          <w:color w:val="auto"/>
          <w:highlight w:val="none"/>
        </w:rPr>
      </w:pPr>
      <w:r>
        <w:rPr>
          <w:rFonts w:hint="eastAsia"/>
          <w:color w:val="auto"/>
          <w:highlight w:val="none"/>
        </w:rPr>
        <w:t>汇总排序：每一分项去掉评委中的1个最高分，再去掉评委中的1个最低分，其余评委评分的算术平均值即为该投标人的各分项得分。将各分项得分相加得出评审总得分（评审总得分分值按四舍五入原则精确到小数点后两位），评标结果按照总得分从高到低排序。</w:t>
      </w:r>
      <w:r>
        <w:rPr>
          <w:color w:val="auto"/>
          <w:highlight w:val="none"/>
        </w:rPr>
        <w:t>综合评分相等时，以投标报价低的优先；投标报价也相等的，</w:t>
      </w:r>
      <w:r>
        <w:rPr>
          <w:rFonts w:hint="eastAsia"/>
          <w:color w:val="auto"/>
          <w:highlight w:val="none"/>
        </w:rPr>
        <w:t>由评标委员会投票</w:t>
      </w:r>
      <w:r>
        <w:rPr>
          <w:color w:val="auto"/>
          <w:highlight w:val="none"/>
        </w:rPr>
        <w:t>确定</w:t>
      </w:r>
      <w:r>
        <w:rPr>
          <w:rFonts w:hint="eastAsia"/>
          <w:color w:val="auto"/>
          <w:highlight w:val="none"/>
        </w:rPr>
        <w:t>排序先后。</w:t>
      </w:r>
    </w:p>
    <w:p>
      <w:pPr>
        <w:numPr>
          <w:ilvl w:val="0"/>
          <w:numId w:val="6"/>
        </w:numPr>
        <w:spacing w:line="360" w:lineRule="auto"/>
        <w:ind w:left="0" w:firstLine="426"/>
        <w:rPr>
          <w:color w:val="auto"/>
          <w:highlight w:val="none"/>
        </w:rPr>
      </w:pPr>
      <w:r>
        <w:rPr>
          <w:rFonts w:hint="eastAsia"/>
          <w:color w:val="auto"/>
          <w:highlight w:val="none"/>
        </w:rPr>
        <w:t>推荐中标候选人：根据评标办法。每个标段评标委员会各推荐1名中标候选人，并撰写评标报告。</w:t>
      </w:r>
    </w:p>
    <w:p>
      <w:pPr>
        <w:spacing w:line="360" w:lineRule="auto"/>
        <w:rPr>
          <w:color w:val="auto"/>
          <w:szCs w:val="21"/>
          <w:highlight w:val="none"/>
        </w:rPr>
      </w:pPr>
    </w:p>
    <w:p>
      <w:pPr>
        <w:spacing w:line="360" w:lineRule="auto"/>
        <w:rPr>
          <w:color w:val="auto"/>
          <w:szCs w:val="21"/>
          <w:highlight w:val="none"/>
        </w:rPr>
      </w:pPr>
    </w:p>
    <w:p>
      <w:pPr>
        <w:spacing w:line="360" w:lineRule="auto"/>
        <w:rPr>
          <w:color w:val="auto"/>
          <w:szCs w:val="21"/>
          <w:highlight w:val="none"/>
        </w:rPr>
      </w:pPr>
    </w:p>
    <w:p>
      <w:pPr>
        <w:spacing w:line="360" w:lineRule="auto"/>
        <w:rPr>
          <w:color w:val="auto"/>
          <w:szCs w:val="21"/>
          <w:highlight w:val="none"/>
        </w:rPr>
      </w:pPr>
    </w:p>
    <w:p>
      <w:pPr>
        <w:spacing w:line="360" w:lineRule="auto"/>
        <w:rPr>
          <w:color w:val="auto"/>
          <w:szCs w:val="21"/>
          <w:highlight w:val="none"/>
        </w:rPr>
      </w:pPr>
    </w:p>
    <w:p>
      <w:pPr>
        <w:spacing w:line="360" w:lineRule="auto"/>
        <w:rPr>
          <w:color w:val="auto"/>
          <w:szCs w:val="21"/>
          <w:highlight w:val="none"/>
        </w:rPr>
      </w:pPr>
    </w:p>
    <w:bookmarkEnd w:id="912"/>
    <w:bookmarkEnd w:id="913"/>
    <w:bookmarkEnd w:id="914"/>
    <w:p>
      <w:pPr>
        <w:pStyle w:val="25"/>
        <w:rPr>
          <w:color w:val="auto"/>
          <w:highlight w:val="none"/>
        </w:rPr>
      </w:pPr>
      <w:bookmarkStart w:id="915" w:name="_Toc13818"/>
      <w:bookmarkStart w:id="916" w:name="_Toc12457"/>
      <w:bookmarkStart w:id="917" w:name="_Toc378253562"/>
      <w:bookmarkStart w:id="918" w:name="_Toc5610"/>
      <w:bookmarkStart w:id="919" w:name="_Toc18324"/>
      <w:bookmarkStart w:id="920" w:name="_Toc377652628"/>
      <w:bookmarkStart w:id="921" w:name="_Toc13314"/>
      <w:bookmarkStart w:id="922" w:name="_Toc496601980"/>
      <w:bookmarkStart w:id="923" w:name="_Toc7583"/>
      <w:bookmarkStart w:id="924" w:name="_Toc27513"/>
      <w:bookmarkStart w:id="925" w:name="_Toc14288"/>
      <w:r>
        <w:rPr>
          <w:rFonts w:hint="eastAsia" w:ascii="宋体" w:hAnsi="宋体" w:eastAsia="宋体" w:cs="宋体"/>
          <w:color w:val="auto"/>
          <w:highlight w:val="none"/>
        </w:rPr>
        <w:t>附表一：《资格性和有效性审查表》</w:t>
      </w:r>
      <w:bookmarkEnd w:id="915"/>
      <w:bookmarkEnd w:id="916"/>
      <w:bookmarkEnd w:id="917"/>
      <w:bookmarkEnd w:id="918"/>
      <w:bookmarkEnd w:id="919"/>
      <w:bookmarkEnd w:id="920"/>
      <w:bookmarkEnd w:id="921"/>
      <w:bookmarkEnd w:id="922"/>
      <w:bookmarkEnd w:id="923"/>
      <w:bookmarkEnd w:id="924"/>
      <w:bookmarkEnd w:id="925"/>
    </w:p>
    <w:tbl>
      <w:tblPr>
        <w:tblStyle w:val="17"/>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387"/>
        <w:gridCol w:w="1593"/>
        <w:gridCol w:w="2160"/>
        <w:gridCol w:w="468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jc w:val="center"/>
        </w:trPr>
        <w:tc>
          <w:tcPr>
            <w:tcW w:w="1980"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 w:val="24"/>
                <w:highlight w:val="none"/>
              </w:rPr>
            </w:pPr>
            <w:r>
              <w:rPr>
                <w:b/>
                <w:color w:val="auto"/>
                <w:sz w:val="24"/>
                <w:highlight w:val="none"/>
              </w:rPr>
              <w:t>条款号</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 w:val="24"/>
                <w:highlight w:val="none"/>
              </w:rPr>
            </w:pPr>
            <w:r>
              <w:rPr>
                <w:rFonts w:hint="eastAsia"/>
                <w:b/>
                <w:color w:val="auto"/>
                <w:sz w:val="24"/>
                <w:highlight w:val="none"/>
              </w:rPr>
              <w:t>审查项目</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b/>
                <w:color w:val="auto"/>
                <w:sz w:val="24"/>
                <w:highlight w:val="none"/>
              </w:rPr>
            </w:pPr>
            <w:r>
              <w:rPr>
                <w:rFonts w:hint="eastAsia"/>
                <w:b/>
                <w:color w:val="auto"/>
                <w:sz w:val="24"/>
                <w:highlight w:val="none"/>
              </w:rPr>
              <w:t>审查</w:t>
            </w:r>
            <w:r>
              <w:rPr>
                <w:b/>
                <w:color w:val="auto"/>
                <w:sz w:val="24"/>
                <w:highlight w:val="none"/>
              </w:rPr>
              <w:t>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jc w:val="center"/>
        </w:trPr>
        <w:tc>
          <w:tcPr>
            <w:tcW w:w="1980" w:type="dxa"/>
            <w:gridSpan w:val="2"/>
            <w:tcBorders>
              <w:top w:val="single" w:color="auto" w:sz="4" w:space="0"/>
              <w:bottom w:val="single" w:color="auto" w:sz="4" w:space="0"/>
              <w:right w:val="single" w:color="auto" w:sz="4" w:space="0"/>
            </w:tcBorders>
            <w:vAlign w:val="center"/>
          </w:tcPr>
          <w:p>
            <w:pPr>
              <w:spacing w:line="360" w:lineRule="auto"/>
              <w:jc w:val="center"/>
              <w:rPr>
                <w:b/>
                <w:color w:val="auto"/>
                <w:szCs w:val="21"/>
                <w:highlight w:val="none"/>
              </w:rPr>
            </w:pPr>
            <w:r>
              <w:rPr>
                <w:rFonts w:hint="eastAsia"/>
                <w:color w:val="auto"/>
                <w:szCs w:val="21"/>
                <w:highlight w:val="none"/>
              </w:rPr>
              <w:t>资格性审查</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投标人资格要求</w:t>
            </w:r>
          </w:p>
        </w:tc>
        <w:tc>
          <w:tcPr>
            <w:tcW w:w="4680" w:type="dxa"/>
            <w:tcBorders>
              <w:top w:val="single" w:color="auto" w:sz="4" w:space="0"/>
              <w:left w:val="single" w:color="auto" w:sz="4" w:space="0"/>
              <w:bottom w:val="single" w:color="auto" w:sz="4" w:space="0"/>
              <w:right w:val="single" w:color="auto" w:sz="4" w:space="0"/>
            </w:tcBorders>
            <w:vAlign w:val="center"/>
          </w:tcPr>
          <w:p>
            <w:pPr>
              <w:topLinePunct/>
              <w:spacing w:line="360" w:lineRule="auto"/>
              <w:textAlignment w:val="baseline"/>
              <w:rPr>
                <w:color w:val="auto"/>
                <w:szCs w:val="21"/>
                <w:highlight w:val="none"/>
              </w:rPr>
            </w:pPr>
            <w:r>
              <w:rPr>
                <w:rFonts w:hint="eastAsia" w:ascii="宋体" w:hAnsi="宋体"/>
                <w:color w:val="auto"/>
                <w:highlight w:val="none"/>
              </w:rPr>
              <w:t>符合</w:t>
            </w:r>
            <w:r>
              <w:rPr>
                <w:rFonts w:ascii="宋体" w:hAnsi="宋体"/>
                <w:color w:val="auto"/>
                <w:highlight w:val="none"/>
              </w:rPr>
              <w:t>第一</w:t>
            </w:r>
            <w:r>
              <w:rPr>
                <w:rFonts w:hint="eastAsia" w:ascii="宋体" w:hAnsi="宋体"/>
                <w:color w:val="auto"/>
                <w:highlight w:val="none"/>
              </w:rPr>
              <w:t>章“招标</w:t>
            </w:r>
            <w:r>
              <w:rPr>
                <w:rFonts w:ascii="宋体" w:hAnsi="宋体"/>
                <w:color w:val="auto"/>
                <w:highlight w:val="none"/>
              </w:rPr>
              <w:t>公告</w:t>
            </w:r>
            <w:r>
              <w:rPr>
                <w:rFonts w:hint="eastAsia" w:ascii="宋体" w:hAnsi="宋体"/>
                <w:color w:val="auto"/>
                <w:highlight w:val="none"/>
              </w:rPr>
              <w:t>”第</w:t>
            </w:r>
            <w:r>
              <w:rPr>
                <w:rFonts w:ascii="宋体" w:hAnsi="宋体"/>
                <w:color w:val="auto"/>
                <w:highlight w:val="none"/>
              </w:rPr>
              <w:t>3</w:t>
            </w:r>
            <w:r>
              <w:rPr>
                <w:rFonts w:hint="eastAsia" w:ascii="宋体" w:hAnsi="宋体"/>
                <w:color w:val="auto"/>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restart"/>
            <w:tcBorders>
              <w:top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有效性审查</w:t>
            </w:r>
          </w:p>
        </w:tc>
        <w:tc>
          <w:tcPr>
            <w:tcW w:w="1593" w:type="dxa"/>
            <w:vMerge w:val="restart"/>
            <w:tcBorders>
              <w:top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形式评审标准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投标人名称</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投标函签字盖章</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有法定代表人或其委托代理人签字或加盖单位章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报价唯一</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只能有一个有效报价</w:t>
            </w:r>
            <w:r>
              <w:rPr>
                <w:rFonts w:hint="eastAsia"/>
                <w:color w:val="auto"/>
                <w:szCs w:val="21"/>
                <w:highlight w:val="none"/>
              </w:rPr>
              <w:t>，</w:t>
            </w:r>
            <w:r>
              <w:rPr>
                <w:rFonts w:hint="eastAsia" w:ascii="宋体" w:hAnsi="宋体" w:cs="宋体"/>
                <w:color w:val="auto"/>
                <w:szCs w:val="21"/>
                <w:highlight w:val="none"/>
              </w:rPr>
              <w:t>招标文件要求提交备选报价的除外。</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restart"/>
            <w:tcBorders>
              <w:top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响应性评审标准</w:t>
            </w: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投标报价</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w:t>
            </w:r>
            <w:r>
              <w:rPr>
                <w:rFonts w:hint="eastAsia"/>
                <w:color w:val="auto"/>
                <w:szCs w:val="21"/>
                <w:highlight w:val="none"/>
              </w:rPr>
              <w:t>3</w:t>
            </w:r>
            <w:r>
              <w:rPr>
                <w:color w:val="auto"/>
                <w:szCs w:val="21"/>
                <w:highlight w:val="none"/>
              </w:rPr>
              <w:t>.</w:t>
            </w:r>
            <w:r>
              <w:rPr>
                <w:rFonts w:hint="eastAsia"/>
                <w:color w:val="auto"/>
                <w:szCs w:val="21"/>
                <w:highlight w:val="none"/>
              </w:rPr>
              <w:t>2</w:t>
            </w:r>
            <w:r>
              <w:rPr>
                <w:color w:val="auto"/>
                <w:szCs w:val="21"/>
                <w:highlight w:val="none"/>
              </w:rPr>
              <w:t>项规定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投标有效期</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w:t>
            </w:r>
            <w:r>
              <w:rPr>
                <w:rFonts w:hint="eastAsia"/>
                <w:color w:val="auto"/>
                <w:szCs w:val="21"/>
                <w:highlight w:val="none"/>
              </w:rPr>
              <w:t>3</w:t>
            </w:r>
            <w:r>
              <w:rPr>
                <w:color w:val="auto"/>
                <w:szCs w:val="21"/>
                <w:highlight w:val="none"/>
              </w:rPr>
              <w:t>.3.</w:t>
            </w:r>
            <w:r>
              <w:rPr>
                <w:rFonts w:hint="eastAsia"/>
                <w:color w:val="auto"/>
                <w:szCs w:val="21"/>
                <w:highlight w:val="none"/>
              </w:rPr>
              <w:t>1</w:t>
            </w:r>
            <w:r>
              <w:rPr>
                <w:color w:val="auto"/>
                <w:szCs w:val="21"/>
                <w:highlight w:val="none"/>
              </w:rPr>
              <w:t>项规</w:t>
            </w:r>
            <w:r>
              <w:rPr>
                <w:rFonts w:hint="eastAsia"/>
                <w:color w:val="auto"/>
                <w:szCs w:val="21"/>
                <w:highlight w:val="none"/>
              </w:rPr>
              <w:t>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color w:val="auto"/>
                <w:szCs w:val="21"/>
                <w:highlight w:val="none"/>
              </w:rPr>
              <w:t>投标保证金</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color w:val="auto"/>
                <w:szCs w:val="21"/>
                <w:highlight w:val="none"/>
              </w:rPr>
              <w:t>符合第二章“投标人须知”第3.4</w:t>
            </w:r>
            <w:r>
              <w:rPr>
                <w:rFonts w:hint="eastAsia"/>
                <w:color w:val="auto"/>
                <w:szCs w:val="21"/>
                <w:highlight w:val="none"/>
              </w:rPr>
              <w:t>.1项</w:t>
            </w:r>
            <w:r>
              <w:rPr>
                <w:color w:val="auto"/>
                <w:szCs w:val="21"/>
                <w:highlight w:val="none"/>
              </w:rPr>
              <w:t>规定</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0" w:type="dxa"/>
            <w:bottom w:w="0" w:type="dxa"/>
            <w:right w:w="0" w:type="dxa"/>
          </w:tblCellMar>
        </w:tblPrEx>
        <w:trPr>
          <w:cantSplit/>
          <w:jc w:val="center"/>
        </w:trPr>
        <w:tc>
          <w:tcPr>
            <w:tcW w:w="387" w:type="dxa"/>
            <w:vMerge w:val="continue"/>
            <w:tcBorders>
              <w:right w:val="single" w:color="auto" w:sz="4" w:space="0"/>
            </w:tcBorders>
            <w:vAlign w:val="center"/>
          </w:tcPr>
          <w:p>
            <w:pPr>
              <w:spacing w:line="360" w:lineRule="auto"/>
              <w:jc w:val="center"/>
              <w:rPr>
                <w:color w:val="auto"/>
                <w:szCs w:val="21"/>
                <w:highlight w:val="none"/>
              </w:rPr>
            </w:pPr>
          </w:p>
        </w:tc>
        <w:tc>
          <w:tcPr>
            <w:tcW w:w="1593" w:type="dxa"/>
            <w:vMerge w:val="continue"/>
            <w:tcBorders>
              <w:right w:val="single" w:color="auto" w:sz="4" w:space="0"/>
            </w:tcBorders>
            <w:vAlign w:val="center"/>
          </w:tcPr>
          <w:p>
            <w:pPr>
              <w:spacing w:line="360" w:lineRule="auto"/>
              <w:jc w:val="center"/>
              <w:rPr>
                <w:color w:val="auto"/>
                <w:szCs w:val="21"/>
                <w:highlight w:val="none"/>
              </w:rPr>
            </w:pPr>
          </w:p>
        </w:tc>
        <w:tc>
          <w:tcPr>
            <w:tcW w:w="216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color w:val="auto"/>
                <w:szCs w:val="21"/>
                <w:highlight w:val="none"/>
              </w:rPr>
            </w:pPr>
            <w:r>
              <w:rPr>
                <w:rFonts w:hint="eastAsia"/>
                <w:color w:val="auto"/>
                <w:szCs w:val="21"/>
                <w:highlight w:val="none"/>
              </w:rPr>
              <w:t>实质性响应</w:t>
            </w:r>
          </w:p>
        </w:tc>
        <w:tc>
          <w:tcPr>
            <w:tcW w:w="4680" w:type="dxa"/>
            <w:tcBorders>
              <w:top w:val="single" w:color="auto" w:sz="4" w:space="0"/>
              <w:left w:val="single" w:color="auto" w:sz="4" w:space="0"/>
              <w:bottom w:val="single" w:color="auto" w:sz="4" w:space="0"/>
              <w:right w:val="single" w:color="auto" w:sz="4" w:space="0"/>
            </w:tcBorders>
            <w:vAlign w:val="center"/>
          </w:tcPr>
          <w:p>
            <w:pPr>
              <w:spacing w:line="360" w:lineRule="auto"/>
              <w:rPr>
                <w:color w:val="auto"/>
                <w:szCs w:val="21"/>
                <w:highlight w:val="none"/>
              </w:rPr>
            </w:pPr>
            <w:r>
              <w:rPr>
                <w:rFonts w:hint="eastAsia"/>
                <w:color w:val="auto"/>
                <w:szCs w:val="21"/>
                <w:highlight w:val="none"/>
              </w:rPr>
              <w:t>无重大负偏离，投标文件完全满足招标文件中带"★"号的条款；或没有其他未实质性响应文件的要求的</w:t>
            </w:r>
          </w:p>
        </w:tc>
      </w:tr>
    </w:tbl>
    <w:p>
      <w:pPr>
        <w:pStyle w:val="25"/>
        <w:rPr>
          <w:color w:val="auto"/>
          <w:kern w:val="0"/>
          <w:highlight w:val="none"/>
        </w:rPr>
        <w:sectPr>
          <w:pgSz w:w="11906" w:h="16838"/>
          <w:pgMar w:top="1100" w:right="1797" w:bottom="703" w:left="179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926" w:name="_Toc31210"/>
      <w:bookmarkStart w:id="927" w:name="_Toc436215775"/>
      <w:bookmarkStart w:id="928" w:name="_Toc422925643"/>
      <w:bookmarkStart w:id="929" w:name="_Toc402880882"/>
      <w:bookmarkStart w:id="930" w:name="_Toc435178417"/>
    </w:p>
    <w:p>
      <w:pPr>
        <w:pStyle w:val="25"/>
        <w:spacing w:before="0" w:after="0" w:line="240" w:lineRule="auto"/>
        <w:rPr>
          <w:color w:val="auto"/>
          <w:kern w:val="0"/>
          <w:highlight w:val="none"/>
        </w:rPr>
      </w:pPr>
      <w:bookmarkStart w:id="931" w:name="_Toc13050"/>
      <w:bookmarkStart w:id="932" w:name="_Toc26954"/>
      <w:bookmarkStart w:id="933" w:name="_Toc854"/>
      <w:bookmarkStart w:id="934" w:name="_Toc7691"/>
      <w:bookmarkStart w:id="935" w:name="_Toc17545"/>
      <w:bookmarkStart w:id="936" w:name="_Toc496601981"/>
      <w:bookmarkStart w:id="937" w:name="_Toc18769"/>
      <w:bookmarkStart w:id="938" w:name="_Toc18610"/>
      <w:r>
        <w:rPr>
          <w:rFonts w:hint="eastAsia" w:ascii="宋体" w:hAnsi="宋体" w:eastAsia="宋体" w:cs="宋体"/>
          <w:color w:val="auto"/>
          <w:kern w:val="0"/>
          <w:highlight w:val="none"/>
        </w:rPr>
        <w:t>附表二</w:t>
      </w:r>
      <w:r>
        <w:rPr>
          <w:rFonts w:hint="eastAsia" w:eastAsia="宋体"/>
          <w:color w:val="auto"/>
          <w:kern w:val="0"/>
          <w:highlight w:val="none"/>
        </w:rPr>
        <w:t>：</w:t>
      </w:r>
      <w:r>
        <w:rPr>
          <w:rFonts w:hint="eastAsia" w:ascii="宋体" w:hAnsi="宋体" w:eastAsia="宋体" w:cs="宋体"/>
          <w:color w:val="auto"/>
          <w:kern w:val="0"/>
          <w:highlight w:val="none"/>
        </w:rPr>
        <w:t>《分值构成及评分标准》</w:t>
      </w:r>
      <w:bookmarkEnd w:id="926"/>
      <w:bookmarkEnd w:id="931"/>
      <w:bookmarkEnd w:id="932"/>
      <w:bookmarkEnd w:id="933"/>
      <w:bookmarkEnd w:id="934"/>
      <w:bookmarkEnd w:id="935"/>
      <w:bookmarkEnd w:id="936"/>
      <w:bookmarkEnd w:id="937"/>
      <w:bookmarkEnd w:id="938"/>
    </w:p>
    <w:tbl>
      <w:tblPr>
        <w:tblStyle w:val="17"/>
        <w:tblW w:w="89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76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0" w:hRule="atLeast"/>
          <w:jc w:val="center"/>
        </w:trPr>
        <w:tc>
          <w:tcPr>
            <w:tcW w:w="1278" w:type="dxa"/>
            <w:tcBorders>
              <w:bottom w:val="single" w:color="auto" w:sz="4" w:space="0"/>
            </w:tcBorders>
            <w:vAlign w:val="center"/>
          </w:tcPr>
          <w:p>
            <w:pPr>
              <w:spacing w:line="240" w:lineRule="exact"/>
              <w:jc w:val="center"/>
              <w:rPr>
                <w:rFonts w:ascii="宋体" w:hAnsi="宋体"/>
                <w:b/>
                <w:bCs/>
                <w:color w:val="auto"/>
                <w:highlight w:val="none"/>
              </w:rPr>
            </w:pPr>
            <w:r>
              <w:rPr>
                <w:rFonts w:hint="eastAsia" w:ascii="宋体" w:hAnsi="宋体"/>
                <w:b/>
                <w:bCs/>
                <w:color w:val="auto"/>
                <w:highlight w:val="none"/>
              </w:rPr>
              <w:t>附表二</w:t>
            </w:r>
          </w:p>
        </w:tc>
        <w:tc>
          <w:tcPr>
            <w:tcW w:w="7626" w:type="dxa"/>
            <w:tcBorders>
              <w:bottom w:val="single" w:color="auto" w:sz="4" w:space="0"/>
            </w:tcBorders>
            <w:vAlign w:val="center"/>
          </w:tcPr>
          <w:p>
            <w:pPr>
              <w:pStyle w:val="8"/>
              <w:rPr>
                <w:b/>
                <w:bCs/>
                <w:color w:val="auto"/>
                <w:sz w:val="24"/>
                <w:highlight w:val="none"/>
              </w:rPr>
            </w:pPr>
          </w:p>
          <w:p>
            <w:pPr>
              <w:pStyle w:val="8"/>
              <w:jc w:val="center"/>
              <w:rPr>
                <w:b/>
                <w:bCs/>
                <w:color w:val="auto"/>
                <w:sz w:val="24"/>
                <w:highlight w:val="none"/>
              </w:rPr>
            </w:pPr>
            <w:r>
              <w:rPr>
                <w:rFonts w:hint="eastAsia"/>
                <w:b/>
                <w:bCs/>
                <w:color w:val="auto"/>
                <w:sz w:val="24"/>
                <w:highlight w:val="none"/>
              </w:rPr>
              <w:t>南方人物周刊202</w:t>
            </w:r>
            <w:r>
              <w:rPr>
                <w:rFonts w:hint="eastAsia"/>
                <w:b/>
                <w:bCs/>
                <w:color w:val="auto"/>
                <w:sz w:val="24"/>
                <w:highlight w:val="none"/>
                <w:lang w:val="en-US" w:eastAsia="zh-CN"/>
              </w:rPr>
              <w:t>6</w:t>
            </w:r>
            <w:r>
              <w:rPr>
                <w:rFonts w:hint="eastAsia"/>
                <w:b/>
                <w:bCs/>
                <w:color w:val="auto"/>
                <w:sz w:val="24"/>
                <w:highlight w:val="none"/>
              </w:rPr>
              <w:t>年商业印刷服务评标标准（适用所有标段）</w:t>
            </w:r>
          </w:p>
          <w:p>
            <w:pPr>
              <w:spacing w:line="240" w:lineRule="exact"/>
              <w:rPr>
                <w:rFonts w:ascii="宋体" w:hAnsi="宋体"/>
                <w:b/>
                <w:bCs/>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jc w:val="center"/>
        </w:trPr>
        <w:tc>
          <w:tcPr>
            <w:tcW w:w="1278" w:type="dxa"/>
            <w:tcBorders>
              <w:bottom w:val="single" w:color="auto" w:sz="4" w:space="0"/>
            </w:tcBorders>
            <w:vAlign w:val="center"/>
          </w:tcPr>
          <w:p>
            <w:pPr>
              <w:spacing w:line="240" w:lineRule="exact"/>
              <w:jc w:val="center"/>
              <w:rPr>
                <w:rFonts w:ascii="宋体" w:hAnsi="宋体"/>
                <w:b/>
                <w:bCs/>
                <w:color w:val="auto"/>
                <w:highlight w:val="none"/>
              </w:rPr>
            </w:pPr>
            <w:r>
              <w:rPr>
                <w:rFonts w:hint="eastAsia" w:ascii="宋体" w:hAnsi="宋体"/>
                <w:b/>
                <w:bCs/>
                <w:color w:val="auto"/>
                <w:highlight w:val="none"/>
              </w:rPr>
              <w:t>分项</w:t>
            </w:r>
          </w:p>
          <w:p>
            <w:pPr>
              <w:spacing w:line="240" w:lineRule="exact"/>
              <w:jc w:val="center"/>
              <w:rPr>
                <w:rFonts w:ascii="宋体" w:hAnsi="宋体"/>
                <w:b/>
                <w:bCs/>
                <w:color w:val="auto"/>
                <w:highlight w:val="none"/>
              </w:rPr>
            </w:pPr>
            <w:r>
              <w:rPr>
                <w:rFonts w:hint="eastAsia" w:ascii="宋体" w:hAnsi="宋体"/>
                <w:b/>
                <w:bCs/>
                <w:color w:val="auto"/>
                <w:highlight w:val="none"/>
              </w:rPr>
              <w:t>内容</w:t>
            </w:r>
          </w:p>
        </w:tc>
        <w:tc>
          <w:tcPr>
            <w:tcW w:w="7626" w:type="dxa"/>
            <w:tcBorders>
              <w:bottom w:val="single" w:color="auto" w:sz="4" w:space="0"/>
            </w:tcBorders>
            <w:vAlign w:val="center"/>
          </w:tcPr>
          <w:p>
            <w:pPr>
              <w:spacing w:line="240" w:lineRule="exact"/>
              <w:jc w:val="center"/>
              <w:rPr>
                <w:rFonts w:ascii="黑体" w:hAnsi="宋体" w:eastAsia="黑体"/>
                <w:b/>
                <w:bCs/>
                <w:color w:val="auto"/>
                <w:highlight w:val="none"/>
              </w:rPr>
            </w:pPr>
            <w:r>
              <w:rPr>
                <w:rFonts w:hint="eastAsia" w:ascii="宋体" w:hAnsi="宋体"/>
                <w:b/>
                <w:bCs/>
                <w:color w:val="auto"/>
                <w:highlight w:val="none"/>
              </w:rPr>
              <w:t>评 分 说 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14" w:hRule="atLeast"/>
          <w:jc w:val="center"/>
        </w:trPr>
        <w:tc>
          <w:tcPr>
            <w:tcW w:w="1278" w:type="dxa"/>
            <w:tcBorders>
              <w:bottom w:val="single" w:color="auto" w:sz="4" w:space="0"/>
            </w:tcBorders>
            <w:vAlign w:val="center"/>
          </w:tcPr>
          <w:p>
            <w:pPr>
              <w:spacing w:line="240" w:lineRule="exact"/>
              <w:jc w:val="center"/>
              <w:rPr>
                <w:rFonts w:ascii="宋体" w:hAnsi="宋体"/>
                <w:color w:val="auto"/>
                <w:highlight w:val="none"/>
              </w:rPr>
            </w:pPr>
            <w:r>
              <w:rPr>
                <w:rFonts w:hint="eastAsia" w:ascii="宋体" w:hAnsi="宋体"/>
                <w:color w:val="auto"/>
                <w:highlight w:val="none"/>
              </w:rPr>
              <w:t>1.设备</w:t>
            </w:r>
          </w:p>
          <w:p>
            <w:pPr>
              <w:spacing w:line="240" w:lineRule="exact"/>
              <w:jc w:val="center"/>
              <w:rPr>
                <w:rFonts w:ascii="宋体" w:hAnsi="宋体"/>
                <w:color w:val="auto"/>
                <w:highlight w:val="none"/>
              </w:rPr>
            </w:pPr>
            <w:r>
              <w:rPr>
                <w:rFonts w:hint="eastAsia" w:ascii="宋体" w:hAnsi="宋体"/>
                <w:color w:val="auto"/>
                <w:highlight w:val="none"/>
              </w:rPr>
              <w:t>（10分）</w:t>
            </w:r>
          </w:p>
        </w:tc>
        <w:tc>
          <w:tcPr>
            <w:tcW w:w="7626" w:type="dxa"/>
            <w:tcBorders>
              <w:bottom w:val="single" w:color="auto" w:sz="4" w:space="0"/>
            </w:tcBorders>
            <w:vAlign w:val="center"/>
          </w:tcPr>
          <w:p>
            <w:pPr>
              <w:spacing w:line="360" w:lineRule="exact"/>
              <w:rPr>
                <w:rFonts w:hint="eastAsia" w:ascii="宋体" w:hAnsi="宋体"/>
                <w:color w:val="auto"/>
                <w:highlight w:val="none"/>
              </w:rPr>
            </w:pPr>
            <w:r>
              <w:rPr>
                <w:rFonts w:hint="eastAsia" w:ascii="宋体" w:hAnsi="宋体"/>
                <w:color w:val="auto"/>
                <w:highlight w:val="none"/>
              </w:rPr>
              <w:t>根据轮转机、平张机的设备状况，结合投标人递交的印刷样书，综合评比各投标人设备，设定优、良、合格三个设备实力等级，本项得分如下：</w:t>
            </w:r>
          </w:p>
          <w:p>
            <w:pPr>
              <w:spacing w:line="360" w:lineRule="exact"/>
              <w:rPr>
                <w:rFonts w:hint="eastAsia" w:ascii="宋体" w:hAnsi="宋体"/>
                <w:color w:val="auto"/>
                <w:highlight w:val="none"/>
                <w:lang w:eastAsia="zh-CN"/>
              </w:rPr>
            </w:pPr>
            <w:r>
              <w:rPr>
                <w:rFonts w:hint="eastAsia" w:ascii="宋体" w:hAnsi="宋体"/>
                <w:color w:val="auto"/>
                <w:highlight w:val="none"/>
                <w:lang w:eastAsia="zh-CN"/>
              </w:rPr>
              <w:t xml:space="preserve">（1）设备实力为优的，得10分； </w:t>
            </w:r>
          </w:p>
          <w:p>
            <w:pPr>
              <w:spacing w:line="360" w:lineRule="exact"/>
              <w:rPr>
                <w:rFonts w:hint="eastAsia" w:ascii="宋体" w:hAnsi="宋体"/>
                <w:color w:val="auto"/>
                <w:highlight w:val="none"/>
                <w:lang w:eastAsia="zh-CN"/>
              </w:rPr>
            </w:pPr>
            <w:r>
              <w:rPr>
                <w:rFonts w:hint="eastAsia" w:ascii="宋体" w:hAnsi="宋体"/>
                <w:color w:val="auto"/>
                <w:highlight w:val="none"/>
                <w:lang w:eastAsia="zh-CN"/>
              </w:rPr>
              <w:t xml:space="preserve">（2）设备实力为良的，得5分； </w:t>
            </w:r>
          </w:p>
          <w:p>
            <w:pPr>
              <w:pStyle w:val="8"/>
              <w:rPr>
                <w:rFonts w:hint="default" w:eastAsia="宋体"/>
                <w:color w:val="auto"/>
                <w:highlight w:val="none"/>
                <w:lang w:val="en-US" w:eastAsia="zh-CN"/>
              </w:rPr>
            </w:pPr>
            <w:r>
              <w:rPr>
                <w:rFonts w:hint="eastAsia" w:ascii="宋体" w:hAnsi="宋体"/>
                <w:color w:val="auto"/>
                <w:highlight w:val="none"/>
                <w:lang w:eastAsia="zh-CN"/>
              </w:rPr>
              <w:t>（3）设备实力为合格的，得1分。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24" w:hRule="atLeast"/>
          <w:jc w:val="center"/>
        </w:trPr>
        <w:tc>
          <w:tcPr>
            <w:tcW w:w="1278" w:type="dxa"/>
            <w:tcBorders>
              <w:bottom w:val="single" w:color="auto" w:sz="4" w:space="0"/>
            </w:tcBorders>
            <w:vAlign w:val="center"/>
          </w:tcPr>
          <w:p>
            <w:pPr>
              <w:spacing w:line="240" w:lineRule="exact"/>
              <w:ind w:firstLine="210" w:firstLineChars="100"/>
              <w:rPr>
                <w:rFonts w:ascii="宋体" w:hAnsi="宋体"/>
                <w:color w:val="auto"/>
                <w:highlight w:val="none"/>
              </w:rPr>
            </w:pPr>
            <w:r>
              <w:rPr>
                <w:rFonts w:hint="eastAsia" w:ascii="宋体" w:hAnsi="宋体"/>
                <w:color w:val="auto"/>
                <w:highlight w:val="none"/>
              </w:rPr>
              <w:t>2.用纸</w:t>
            </w:r>
          </w:p>
          <w:p>
            <w:pPr>
              <w:spacing w:line="240" w:lineRule="exact"/>
              <w:jc w:val="center"/>
              <w:rPr>
                <w:rFonts w:ascii="宋体" w:hAnsi="宋体"/>
                <w:color w:val="auto"/>
                <w:highlight w:val="none"/>
              </w:rPr>
            </w:pPr>
            <w:r>
              <w:rPr>
                <w:rFonts w:hint="eastAsia" w:ascii="宋体" w:hAnsi="宋体"/>
                <w:color w:val="auto"/>
                <w:highlight w:val="none"/>
              </w:rPr>
              <w:t>（20分）</w:t>
            </w:r>
          </w:p>
        </w:tc>
        <w:tc>
          <w:tcPr>
            <w:tcW w:w="7626" w:type="dxa"/>
            <w:tcBorders>
              <w:bottom w:val="single" w:color="auto" w:sz="4" w:space="0"/>
            </w:tcBorders>
            <w:vAlign w:val="center"/>
          </w:tcPr>
          <w:p>
            <w:pPr>
              <w:spacing w:line="360" w:lineRule="exact"/>
              <w:rPr>
                <w:rFonts w:hint="eastAsia" w:ascii="宋体" w:hAnsi="宋体"/>
                <w:color w:val="auto"/>
                <w:highlight w:val="none"/>
              </w:rPr>
            </w:pPr>
            <w:r>
              <w:rPr>
                <w:rFonts w:hint="eastAsia" w:ascii="宋体" w:hAnsi="宋体"/>
                <w:color w:val="auto"/>
                <w:highlight w:val="none"/>
              </w:rPr>
              <w:t xml:space="preserve">结合投标人递交的用纸白样，综合评比各投标人的用纸质量，设定优、良、差三个用纸质量等级，本项得分如下： </w:t>
            </w:r>
          </w:p>
          <w:p>
            <w:pPr>
              <w:spacing w:line="360" w:lineRule="exact"/>
              <w:rPr>
                <w:rFonts w:hint="eastAsia" w:ascii="宋体" w:hAnsi="宋体"/>
                <w:color w:val="auto"/>
                <w:highlight w:val="none"/>
              </w:rPr>
            </w:pPr>
            <w:r>
              <w:rPr>
                <w:rFonts w:hint="eastAsia" w:ascii="宋体" w:hAnsi="宋体"/>
                <w:color w:val="auto"/>
                <w:highlight w:val="none"/>
                <w:lang w:eastAsia="zh-CN"/>
              </w:rPr>
              <w:t>（</w:t>
            </w:r>
            <w:r>
              <w:rPr>
                <w:rFonts w:hint="eastAsia" w:ascii="宋体" w:hAnsi="宋体"/>
                <w:color w:val="auto"/>
                <w:highlight w:val="none"/>
                <w:lang w:val="en-US" w:eastAsia="zh-CN"/>
              </w:rPr>
              <w:t>1</w:t>
            </w:r>
            <w:r>
              <w:rPr>
                <w:rFonts w:hint="eastAsia" w:ascii="宋体" w:hAnsi="宋体"/>
                <w:color w:val="auto"/>
                <w:highlight w:val="none"/>
                <w:lang w:eastAsia="zh-CN"/>
              </w:rPr>
              <w:t>）</w:t>
            </w:r>
            <w:r>
              <w:rPr>
                <w:rFonts w:hint="eastAsia" w:ascii="宋体" w:hAnsi="宋体"/>
                <w:color w:val="auto"/>
                <w:highlight w:val="none"/>
              </w:rPr>
              <w:t xml:space="preserve">用纸质量为优的，得20分； </w:t>
            </w:r>
          </w:p>
          <w:p>
            <w:pPr>
              <w:spacing w:line="360" w:lineRule="exact"/>
              <w:rPr>
                <w:rFonts w:hint="eastAsia" w:ascii="宋体" w:hAnsi="宋体"/>
                <w:color w:val="auto"/>
                <w:highlight w:val="none"/>
              </w:rPr>
            </w:pPr>
            <w:r>
              <w:rPr>
                <w:rFonts w:hint="eastAsia" w:ascii="宋体" w:hAnsi="宋体"/>
                <w:color w:val="auto"/>
                <w:highlight w:val="none"/>
              </w:rPr>
              <w:t xml:space="preserve">（2）用纸质量为良的，得10分； </w:t>
            </w:r>
          </w:p>
          <w:p>
            <w:pPr>
              <w:pStyle w:val="8"/>
              <w:rPr>
                <w:rFonts w:hint="default"/>
                <w:color w:val="auto"/>
                <w:highlight w:val="none"/>
                <w:lang w:val="en-US" w:eastAsia="zh-CN"/>
              </w:rPr>
            </w:pPr>
            <w:r>
              <w:rPr>
                <w:rFonts w:hint="eastAsia" w:ascii="宋体" w:hAnsi="宋体"/>
                <w:color w:val="auto"/>
                <w:highlight w:val="none"/>
              </w:rPr>
              <w:t>（3）用纸质量为差的，本项不得分。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36" w:hRule="atLeast"/>
          <w:jc w:val="center"/>
        </w:trPr>
        <w:tc>
          <w:tcPr>
            <w:tcW w:w="1278" w:type="dxa"/>
            <w:vAlign w:val="center"/>
          </w:tcPr>
          <w:p>
            <w:pPr>
              <w:spacing w:line="240" w:lineRule="exact"/>
              <w:jc w:val="center"/>
              <w:rPr>
                <w:rFonts w:ascii="宋体" w:hAnsi="宋体"/>
                <w:color w:val="auto"/>
                <w:highlight w:val="none"/>
              </w:rPr>
            </w:pPr>
          </w:p>
          <w:p>
            <w:pPr>
              <w:spacing w:line="240" w:lineRule="exact"/>
              <w:jc w:val="center"/>
              <w:rPr>
                <w:rFonts w:ascii="宋体" w:hAnsi="宋体"/>
                <w:color w:val="auto"/>
                <w:highlight w:val="none"/>
              </w:rPr>
            </w:pPr>
            <w:r>
              <w:rPr>
                <w:rFonts w:hint="eastAsia" w:ascii="宋体" w:hAnsi="宋体"/>
                <w:color w:val="auto"/>
                <w:highlight w:val="none"/>
              </w:rPr>
              <w:t>3.油墨</w:t>
            </w:r>
          </w:p>
          <w:p>
            <w:pPr>
              <w:spacing w:line="240" w:lineRule="exact"/>
              <w:jc w:val="center"/>
              <w:rPr>
                <w:rFonts w:ascii="宋体" w:hAnsi="宋体"/>
                <w:color w:val="auto"/>
                <w:highlight w:val="none"/>
              </w:rPr>
            </w:pPr>
            <w:r>
              <w:rPr>
                <w:rFonts w:hint="eastAsia" w:ascii="宋体" w:hAnsi="宋体"/>
                <w:color w:val="auto"/>
                <w:highlight w:val="none"/>
              </w:rPr>
              <w:t>（10分）</w:t>
            </w:r>
          </w:p>
        </w:tc>
        <w:tc>
          <w:tcPr>
            <w:tcW w:w="7626" w:type="dxa"/>
            <w:vAlign w:val="center"/>
          </w:tcPr>
          <w:p>
            <w:pPr>
              <w:spacing w:line="360" w:lineRule="exact"/>
              <w:rPr>
                <w:rFonts w:ascii="宋体" w:hAnsi="宋体"/>
                <w:color w:val="auto"/>
                <w:highlight w:val="none"/>
              </w:rPr>
            </w:pPr>
            <w:r>
              <w:rPr>
                <w:rFonts w:hint="eastAsia" w:ascii="宋体" w:hAnsi="宋体"/>
                <w:color w:val="auto"/>
                <w:highlight w:val="none"/>
              </w:rPr>
              <w:t>通过综合评比各投标人印刷所用油墨，设定优、良、差三个油墨质量等级，得分项如下：</w:t>
            </w:r>
          </w:p>
          <w:p>
            <w:pPr>
              <w:spacing w:line="360" w:lineRule="exact"/>
              <w:rPr>
                <w:rFonts w:ascii="宋体" w:hAnsi="宋体"/>
                <w:color w:val="auto"/>
                <w:highlight w:val="none"/>
              </w:rPr>
            </w:pPr>
            <w:r>
              <w:rPr>
                <w:rFonts w:hint="eastAsia" w:ascii="宋体" w:hAnsi="宋体"/>
                <w:color w:val="auto"/>
                <w:highlight w:val="none"/>
              </w:rPr>
              <w:t>（1）油墨质量不低于</w:t>
            </w:r>
            <w:r>
              <w:rPr>
                <w:rFonts w:hint="eastAsia" w:ascii="宋体" w:hAnsi="宋体"/>
                <w:color w:val="auto"/>
                <w:highlight w:val="none"/>
                <w:lang w:eastAsia="zh-CN"/>
              </w:rPr>
              <w:t>“</w:t>
            </w:r>
            <w:r>
              <w:rPr>
                <w:rFonts w:hint="eastAsia" w:ascii="宋体" w:hAnsi="宋体"/>
                <w:color w:val="auto"/>
                <w:highlight w:val="none"/>
                <w:lang w:val="en-US" w:eastAsia="zh-CN"/>
              </w:rPr>
              <w:t>环保”</w:t>
            </w:r>
            <w:r>
              <w:rPr>
                <w:rFonts w:hint="eastAsia" w:ascii="宋体" w:hAnsi="宋体"/>
                <w:color w:val="auto"/>
                <w:highlight w:val="none"/>
              </w:rPr>
              <w:t>东洋、DIC、阪田、富林特的为优，得10分；</w:t>
            </w:r>
          </w:p>
          <w:p>
            <w:pPr>
              <w:spacing w:line="360" w:lineRule="exact"/>
              <w:rPr>
                <w:rFonts w:ascii="宋体" w:hAnsi="宋体"/>
                <w:color w:val="auto"/>
                <w:highlight w:val="none"/>
              </w:rPr>
            </w:pPr>
            <w:r>
              <w:rPr>
                <w:rFonts w:hint="eastAsia" w:ascii="宋体" w:hAnsi="宋体"/>
                <w:color w:val="auto"/>
                <w:highlight w:val="none"/>
              </w:rPr>
              <w:t>（2）油墨质量不低于洋紫荆、谷口、IRIS、赛飞扬的为良，得5分；</w:t>
            </w:r>
          </w:p>
          <w:p>
            <w:pPr>
              <w:spacing w:line="360" w:lineRule="exact"/>
              <w:rPr>
                <w:rFonts w:ascii="宋体" w:hAnsi="宋体"/>
                <w:color w:val="auto"/>
                <w:highlight w:val="none"/>
              </w:rPr>
            </w:pPr>
            <w:r>
              <w:rPr>
                <w:rFonts w:hint="eastAsia" w:ascii="宋体" w:hAnsi="宋体"/>
                <w:color w:val="auto"/>
                <w:highlight w:val="none"/>
              </w:rPr>
              <w:t>（3）油墨质量低于以上两类的为差的，得0分。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6" w:hRule="atLeast"/>
          <w:jc w:val="center"/>
        </w:trPr>
        <w:tc>
          <w:tcPr>
            <w:tcW w:w="1278" w:type="dxa"/>
            <w:vAlign w:val="center"/>
          </w:tcPr>
          <w:p>
            <w:pPr>
              <w:spacing w:line="360" w:lineRule="auto"/>
              <w:jc w:val="center"/>
              <w:rPr>
                <w:rFonts w:ascii="宋体" w:hAnsi="宋体"/>
                <w:color w:val="auto"/>
                <w:highlight w:val="none"/>
              </w:rPr>
            </w:pPr>
            <w:r>
              <w:rPr>
                <w:rFonts w:hint="eastAsia" w:ascii="宋体" w:hAnsi="宋体"/>
                <w:color w:val="auto"/>
                <w:highlight w:val="none"/>
              </w:rPr>
              <w:t>4.投标报价 （50分）</w:t>
            </w:r>
          </w:p>
        </w:tc>
        <w:tc>
          <w:tcPr>
            <w:tcW w:w="7626" w:type="dxa"/>
            <w:vAlign w:val="center"/>
          </w:tcPr>
          <w:p>
            <w:pPr>
              <w:pStyle w:val="16"/>
              <w:spacing w:line="360" w:lineRule="auto"/>
              <w:ind w:firstLine="210"/>
              <w:jc w:val="left"/>
              <w:rPr>
                <w:color w:val="auto"/>
                <w:szCs w:val="21"/>
                <w:highlight w:val="none"/>
              </w:rPr>
            </w:pPr>
            <w:r>
              <w:rPr>
                <w:rFonts w:hint="eastAsia"/>
                <w:color w:val="auto"/>
                <w:szCs w:val="21"/>
                <w:highlight w:val="none"/>
              </w:rPr>
              <w:t>在有效投标文件中，取投标报价最低的为基准价，投标报价得分计算公式如下：报价得分＝（基准价÷投标报价）×50。</w:t>
            </w:r>
          </w:p>
          <w:p>
            <w:pPr>
              <w:pStyle w:val="16"/>
              <w:spacing w:line="360" w:lineRule="auto"/>
              <w:ind w:firstLine="211"/>
              <w:jc w:val="left"/>
              <w:rPr>
                <w:rFonts w:ascii="宋体" w:hAnsi="宋体"/>
                <w:color w:val="auto"/>
                <w:highlight w:val="none"/>
              </w:rPr>
            </w:pPr>
            <w:r>
              <w:rPr>
                <w:rFonts w:hint="eastAsia" w:ascii="宋体" w:hAnsi="宋体"/>
                <w:b/>
                <w:color w:val="auto"/>
                <w:szCs w:val="21"/>
                <w:highlight w:val="none"/>
              </w:rPr>
              <w:t>注：</w:t>
            </w:r>
            <w:r>
              <w:rPr>
                <w:rFonts w:hint="eastAsia" w:ascii="宋体" w:hAnsi="宋体"/>
                <w:b/>
                <w:color w:val="auto"/>
                <w:highlight w:val="none"/>
              </w:rPr>
              <w:t>北京标段：1万（蓝色格报价），广州：</w:t>
            </w:r>
            <w:r>
              <w:rPr>
                <w:rFonts w:hint="eastAsia" w:ascii="宋体" w:hAnsi="宋体"/>
                <w:b/>
                <w:color w:val="auto"/>
                <w:highlight w:val="none"/>
                <w:lang w:val="en-US" w:eastAsia="zh-CN"/>
              </w:rPr>
              <w:t>1.5万-</w:t>
            </w:r>
            <w:r>
              <w:rPr>
                <w:rFonts w:ascii="宋体" w:hAnsi="宋体"/>
                <w:b/>
                <w:color w:val="auto"/>
                <w:highlight w:val="none"/>
              </w:rPr>
              <w:t>2</w:t>
            </w:r>
            <w:r>
              <w:rPr>
                <w:rFonts w:hint="eastAsia" w:ascii="宋体" w:hAnsi="宋体"/>
                <w:b/>
                <w:color w:val="auto"/>
                <w:highlight w:val="none"/>
              </w:rPr>
              <w:t>万（黄色格报价）</w:t>
            </w:r>
            <w:r>
              <w:rPr>
                <w:rFonts w:ascii="宋体" w:hAnsi="宋体"/>
                <w:b/>
                <w:color w:val="auto"/>
                <w:highlight w:val="none"/>
              </w:rPr>
              <w:t xml:space="preserve"> </w:t>
            </w:r>
            <w:r>
              <w:rPr>
                <w:rFonts w:hint="eastAsia" w:ascii="宋体" w:hAnsi="宋体"/>
                <w:b/>
                <w:color w:val="auto"/>
                <w:highlight w:val="none"/>
              </w:rPr>
              <w:t>，二个标段均以80P作为价格评审的主要参考。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51" w:hRule="atLeast"/>
          <w:jc w:val="center"/>
        </w:trPr>
        <w:tc>
          <w:tcPr>
            <w:tcW w:w="1278" w:type="dxa"/>
            <w:vAlign w:val="center"/>
          </w:tcPr>
          <w:p>
            <w:pPr>
              <w:spacing w:line="360" w:lineRule="auto"/>
              <w:jc w:val="center"/>
              <w:rPr>
                <w:rFonts w:ascii="宋体" w:hAnsi="宋体"/>
                <w:color w:val="auto"/>
                <w:highlight w:val="none"/>
              </w:rPr>
            </w:pPr>
            <w:r>
              <w:rPr>
                <w:rFonts w:hint="eastAsia" w:ascii="宋体" w:hAnsi="宋体"/>
                <w:color w:val="auto"/>
                <w:highlight w:val="none"/>
              </w:rPr>
              <w:t>5.服务承诺 （10分）</w:t>
            </w:r>
          </w:p>
        </w:tc>
        <w:tc>
          <w:tcPr>
            <w:tcW w:w="7626" w:type="dxa"/>
            <w:vAlign w:val="center"/>
          </w:tcPr>
          <w:p>
            <w:pPr>
              <w:spacing w:line="360" w:lineRule="auto"/>
              <w:rPr>
                <w:rFonts w:ascii="宋体" w:hAnsi="宋体"/>
                <w:color w:val="auto"/>
                <w:highlight w:val="none"/>
              </w:rPr>
            </w:pPr>
            <w:r>
              <w:rPr>
                <w:rFonts w:hint="eastAsia" w:ascii="宋体" w:hAnsi="宋体"/>
                <w:color w:val="auto"/>
                <w:highlight w:val="none"/>
              </w:rPr>
              <w:t>投标人对服务承诺的全部响应的得10分，未全部响应的得0分。</w:t>
            </w:r>
          </w:p>
          <w:p>
            <w:pPr>
              <w:spacing w:line="360" w:lineRule="auto"/>
              <w:rPr>
                <w:rFonts w:ascii="宋体" w:hAnsi="宋体"/>
                <w:color w:val="auto"/>
                <w:highlight w:val="none"/>
              </w:rPr>
            </w:pPr>
            <w:r>
              <w:rPr>
                <w:rFonts w:hint="eastAsia" w:ascii="宋体" w:hAnsi="宋体"/>
                <w:color w:val="auto"/>
                <w:highlight w:val="none"/>
              </w:rPr>
              <w:t>服务承诺响应表详见招标文件第七章。</w:t>
            </w:r>
          </w:p>
        </w:tc>
      </w:tr>
    </w:tbl>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2"/>
        <w:spacing w:line="360" w:lineRule="auto"/>
        <w:jc w:val="center"/>
        <w:rPr>
          <w:color w:val="auto"/>
          <w:highlight w:val="none"/>
        </w:rPr>
      </w:pPr>
      <w:bookmarkStart w:id="939" w:name="_Toc15173"/>
      <w:bookmarkStart w:id="940" w:name="_Toc496601987"/>
      <w:bookmarkStart w:id="941" w:name="_Toc502761038"/>
      <w:r>
        <w:rPr>
          <w:rFonts w:hint="eastAsia"/>
          <w:color w:val="auto"/>
          <w:highlight w:val="none"/>
        </w:rPr>
        <w:t>第四章 合同主要条款</w:t>
      </w:r>
      <w:bookmarkEnd w:id="939"/>
      <w:bookmarkEnd w:id="940"/>
    </w:p>
    <w:p>
      <w:pPr>
        <w:jc w:val="center"/>
        <w:rPr>
          <w:color w:val="auto"/>
          <w:highlight w:val="none"/>
        </w:rPr>
      </w:pPr>
      <w:r>
        <w:rPr>
          <w:rFonts w:hint="eastAsia"/>
          <w:color w:val="auto"/>
          <w:highlight w:val="none"/>
        </w:rPr>
        <w:t>（适用于所有标段）</w:t>
      </w:r>
    </w:p>
    <w:bookmarkEnd w:id="941"/>
    <w:p>
      <w:pPr>
        <w:pStyle w:val="9"/>
        <w:tabs>
          <w:tab w:val="left" w:pos="1701"/>
          <w:tab w:val="left" w:pos="2835"/>
          <w:tab w:val="left" w:pos="5670"/>
        </w:tabs>
        <w:rPr>
          <w:color w:val="auto"/>
          <w:highlight w:val="none"/>
        </w:rPr>
      </w:pPr>
    </w:p>
    <w:p>
      <w:pPr>
        <w:spacing w:line="360" w:lineRule="auto"/>
        <w:rPr>
          <w:color w:val="auto"/>
          <w:sz w:val="24"/>
          <w:highlight w:val="none"/>
        </w:rPr>
      </w:pPr>
      <w:r>
        <w:rPr>
          <w:rFonts w:hint="eastAsia"/>
          <w:color w:val="auto"/>
          <w:sz w:val="24"/>
          <w:highlight w:val="none"/>
        </w:rPr>
        <w:t>甲方：广东南方人物周刊经营有限公司</w:t>
      </w:r>
    </w:p>
    <w:p>
      <w:pPr>
        <w:spacing w:line="360" w:lineRule="auto"/>
        <w:rPr>
          <w:color w:val="auto"/>
          <w:sz w:val="24"/>
          <w:highlight w:val="none"/>
        </w:rPr>
      </w:pPr>
      <w:r>
        <w:rPr>
          <w:rFonts w:hint="eastAsia"/>
          <w:color w:val="auto"/>
          <w:sz w:val="24"/>
          <w:highlight w:val="none"/>
        </w:rPr>
        <w:t xml:space="preserve">乙方： </w:t>
      </w:r>
    </w:p>
    <w:p>
      <w:pPr>
        <w:spacing w:line="360" w:lineRule="auto"/>
        <w:ind w:firstLine="424"/>
        <w:rPr>
          <w:color w:val="auto"/>
          <w:sz w:val="24"/>
          <w:highlight w:val="none"/>
        </w:rPr>
      </w:pPr>
      <w:r>
        <w:rPr>
          <w:rFonts w:hint="eastAsia"/>
          <w:color w:val="auto"/>
          <w:sz w:val="24"/>
          <w:highlight w:val="none"/>
        </w:rPr>
        <w:t>根据《中华人民共和国合同法》及有关规定，甲乙双方本着平等自愿互惠互利共同发展的原则，就乙方为甲方印</w:t>
      </w:r>
      <w:r>
        <w:rPr>
          <w:rFonts w:hint="eastAsia"/>
          <w:color w:val="auto"/>
          <w:sz w:val="24"/>
          <w:highlight w:val="none"/>
          <w:u w:val="single"/>
        </w:rPr>
        <w:t xml:space="preserve">刷 《南方人物周刊》 </w:t>
      </w:r>
      <w:r>
        <w:rPr>
          <w:rFonts w:hint="eastAsia"/>
          <w:color w:val="auto"/>
          <w:sz w:val="24"/>
          <w:highlight w:val="none"/>
        </w:rPr>
        <w:t>，经双方充分协商，特订立本合同，以便共同遵守：</w:t>
      </w:r>
    </w:p>
    <w:p>
      <w:pPr>
        <w:spacing w:line="360" w:lineRule="auto"/>
        <w:rPr>
          <w:color w:val="auto"/>
          <w:sz w:val="24"/>
          <w:highlight w:val="none"/>
        </w:rPr>
      </w:pPr>
      <w:r>
        <w:rPr>
          <w:rFonts w:hint="eastAsia"/>
          <w:b/>
          <w:bCs/>
          <w:color w:val="auto"/>
          <w:sz w:val="24"/>
          <w:highlight w:val="none"/>
        </w:rPr>
        <w:t xml:space="preserve">第一条 </w:t>
      </w:r>
      <w:r>
        <w:rPr>
          <w:rFonts w:hint="eastAsia"/>
          <w:color w:val="auto"/>
          <w:sz w:val="24"/>
          <w:highlight w:val="none"/>
        </w:rPr>
        <w:t>合同执行时间： 202</w:t>
      </w:r>
      <w:r>
        <w:rPr>
          <w:rFonts w:hint="eastAsia"/>
          <w:color w:val="auto"/>
          <w:sz w:val="24"/>
          <w:highlight w:val="none"/>
          <w:lang w:val="en-US" w:eastAsia="zh-CN"/>
        </w:rPr>
        <w:t>6</w:t>
      </w:r>
      <w:r>
        <w:rPr>
          <w:rFonts w:hint="eastAsia"/>
          <w:color w:val="auto"/>
          <w:sz w:val="24"/>
          <w:highlight w:val="none"/>
        </w:rPr>
        <w:t>年1月1日至202</w:t>
      </w:r>
      <w:r>
        <w:rPr>
          <w:rFonts w:hint="eastAsia"/>
          <w:color w:val="auto"/>
          <w:sz w:val="24"/>
          <w:highlight w:val="none"/>
          <w:lang w:val="en-US" w:eastAsia="zh-CN"/>
        </w:rPr>
        <w:t>6</w:t>
      </w:r>
      <w:r>
        <w:rPr>
          <w:rFonts w:hint="eastAsia"/>
          <w:color w:val="auto"/>
          <w:sz w:val="24"/>
          <w:highlight w:val="none"/>
        </w:rPr>
        <w:t>年12月31日。合同期满后，经招标人同意，可续签1年。</w:t>
      </w:r>
    </w:p>
    <w:p>
      <w:pPr>
        <w:spacing w:line="360" w:lineRule="auto"/>
        <w:rPr>
          <w:color w:val="auto"/>
          <w:sz w:val="24"/>
          <w:highlight w:val="none"/>
        </w:rPr>
      </w:pPr>
      <w:r>
        <w:rPr>
          <w:rFonts w:hint="eastAsia"/>
          <w:b/>
          <w:bCs/>
          <w:color w:val="auto"/>
          <w:sz w:val="24"/>
          <w:highlight w:val="none"/>
        </w:rPr>
        <w:t xml:space="preserve">第二条 </w:t>
      </w:r>
      <w:r>
        <w:rPr>
          <w:rFonts w:hint="eastAsia"/>
          <w:color w:val="auto"/>
          <w:sz w:val="24"/>
          <w:highlight w:val="none"/>
        </w:rPr>
        <w:t>名称：南方人物周刊；规格：280*200；材料：四封157克双铜（品牌：　　　），</w:t>
      </w:r>
      <w:r>
        <w:rPr>
          <w:rFonts w:hint="eastAsia" w:ascii="宋体" w:hAnsi="宋体"/>
          <w:color w:val="auto"/>
          <w:sz w:val="24"/>
          <w:highlight w:val="none"/>
        </w:rPr>
        <w:t>封面</w:t>
      </w:r>
      <w:r>
        <w:rPr>
          <w:rFonts w:hint="eastAsia" w:ascii="宋体" w:hAnsi="宋体"/>
          <w:color w:val="auto"/>
          <w:sz w:val="24"/>
          <w:highlight w:val="none"/>
          <w:lang w:val="en-US" w:eastAsia="zh-CN"/>
        </w:rPr>
        <w:t>覆光膜</w:t>
      </w:r>
      <w:r>
        <w:rPr>
          <w:rFonts w:hint="eastAsia" w:ascii="宋体" w:hAnsi="宋体"/>
          <w:color w:val="auto"/>
          <w:sz w:val="24"/>
          <w:highlight w:val="none"/>
        </w:rPr>
        <w:t>，</w:t>
      </w:r>
      <w:r>
        <w:rPr>
          <w:rFonts w:hint="eastAsia"/>
          <w:color w:val="auto"/>
          <w:sz w:val="24"/>
          <w:highlight w:val="none"/>
        </w:rPr>
        <w:t>内页64克轻涂（品牌：　　　），</w:t>
      </w:r>
      <w:r>
        <w:rPr>
          <w:rFonts w:hint="eastAsia" w:ascii="宋体" w:hAnsi="宋体"/>
          <w:bCs/>
          <w:color w:val="auto"/>
          <w:szCs w:val="21"/>
          <w:highlight w:val="none"/>
        </w:rPr>
        <w:t>用油墨品牌为：________________，要求品质与招标文件中提供的样品相同；</w:t>
      </w:r>
      <w:r>
        <w:rPr>
          <w:rFonts w:hint="eastAsia"/>
          <w:color w:val="auto"/>
          <w:sz w:val="24"/>
          <w:highlight w:val="none"/>
        </w:rPr>
        <w:t>数量：以当期《印装通知单》为准；加工项目：当期海报及其他异型广告。</w:t>
      </w:r>
    </w:p>
    <w:p>
      <w:pPr>
        <w:spacing w:line="360" w:lineRule="auto"/>
        <w:rPr>
          <w:color w:val="auto"/>
          <w:sz w:val="24"/>
          <w:highlight w:val="none"/>
        </w:rPr>
      </w:pPr>
      <w:r>
        <w:rPr>
          <w:rFonts w:hint="eastAsia"/>
          <w:b/>
          <w:bCs/>
          <w:color w:val="auto"/>
          <w:sz w:val="24"/>
          <w:highlight w:val="none"/>
        </w:rPr>
        <w:t>第三条</w:t>
      </w:r>
      <w:r>
        <w:rPr>
          <w:rFonts w:hint="eastAsia"/>
          <w:color w:val="auto"/>
          <w:sz w:val="24"/>
          <w:highlight w:val="none"/>
        </w:rPr>
        <w:t xml:space="preserve"> 合同金额及支付方式</w:t>
      </w:r>
    </w:p>
    <w:p>
      <w:pPr>
        <w:numPr>
          <w:ilvl w:val="0"/>
          <w:numId w:val="8"/>
        </w:numPr>
        <w:spacing w:line="360" w:lineRule="auto"/>
        <w:rPr>
          <w:b/>
          <w:bCs/>
          <w:color w:val="auto"/>
          <w:sz w:val="24"/>
          <w:highlight w:val="none"/>
          <w:u w:val="single"/>
        </w:rPr>
      </w:pPr>
      <w:r>
        <w:rPr>
          <w:rFonts w:hint="eastAsia"/>
          <w:color w:val="auto"/>
          <w:sz w:val="24"/>
          <w:highlight w:val="none"/>
        </w:rPr>
        <w:t>印刷价格：</w:t>
      </w:r>
    </w:p>
    <w:tbl>
      <w:tblPr>
        <w:tblStyle w:val="17"/>
        <w:tblW w:w="10282" w:type="dxa"/>
        <w:jc w:val="center"/>
        <w:tblLayout w:type="fixed"/>
        <w:tblCellMar>
          <w:top w:w="0" w:type="dxa"/>
          <w:left w:w="0" w:type="dxa"/>
          <w:bottom w:w="0" w:type="dxa"/>
          <w:right w:w="0" w:type="dxa"/>
        </w:tblCellMar>
      </w:tblPr>
      <w:tblGrid>
        <w:gridCol w:w="1492"/>
        <w:gridCol w:w="1067"/>
        <w:gridCol w:w="1420"/>
        <w:gridCol w:w="1293"/>
        <w:gridCol w:w="1275"/>
        <w:gridCol w:w="1213"/>
        <w:gridCol w:w="1292"/>
        <w:gridCol w:w="1230"/>
      </w:tblGrid>
      <w:tr>
        <w:tblPrEx>
          <w:tblCellMar>
            <w:top w:w="0" w:type="dxa"/>
            <w:left w:w="0" w:type="dxa"/>
            <w:bottom w:w="0" w:type="dxa"/>
            <w:right w:w="0" w:type="dxa"/>
          </w:tblCellMar>
        </w:tblPrEx>
        <w:trPr>
          <w:trHeight w:val="1191" w:hRule="atLeast"/>
          <w:jc w:val="center"/>
        </w:trPr>
        <w:tc>
          <w:tcPr>
            <w:tcW w:w="1492" w:type="dxa"/>
            <w:tcBorders>
              <w:top w:val="single" w:color="auto" w:sz="4" w:space="0"/>
              <w:left w:val="single" w:color="auto" w:sz="4" w:space="0"/>
              <w:bottom w:val="single" w:color="auto" w:sz="4" w:space="0"/>
              <w:right w:val="single" w:color="auto" w:sz="4" w:space="0"/>
              <w:tl2br w:val="single" w:color="auto" w:sz="4" w:space="0"/>
            </w:tcBorders>
            <w:noWrap/>
            <w:tcMar>
              <w:top w:w="15" w:type="dxa"/>
              <w:left w:w="15" w:type="dxa"/>
              <w:bottom w:w="0" w:type="dxa"/>
              <w:right w:w="15" w:type="dxa"/>
            </w:tcMar>
            <w:vAlign w:val="bottom"/>
          </w:tcPr>
          <w:p>
            <w:pPr>
              <w:rPr>
                <w:color w:val="auto"/>
                <w:szCs w:val="21"/>
                <w:highlight w:val="none"/>
              </w:rPr>
            </w:pPr>
            <w:r>
              <w:rPr>
                <w:rFonts w:hint="eastAsia"/>
                <w:color w:val="auto"/>
                <w:szCs w:val="21"/>
                <w:highlight w:val="none"/>
              </w:rPr>
              <w:t>　     册数</w:t>
            </w:r>
          </w:p>
          <w:p>
            <w:pPr>
              <w:rPr>
                <w:color w:val="auto"/>
                <w:szCs w:val="21"/>
                <w:highlight w:val="none"/>
              </w:rPr>
            </w:pPr>
          </w:p>
          <w:p>
            <w:pPr>
              <w:rPr>
                <w:color w:val="auto"/>
                <w:szCs w:val="21"/>
                <w:highlight w:val="none"/>
              </w:rPr>
            </w:pPr>
            <w:r>
              <w:rPr>
                <w:rFonts w:hint="eastAsia"/>
                <w:color w:val="auto"/>
                <w:szCs w:val="21"/>
                <w:highlight w:val="none"/>
              </w:rPr>
              <w:t>报价（元/册）</w:t>
            </w:r>
          </w:p>
        </w:tc>
        <w:tc>
          <w:tcPr>
            <w:tcW w:w="1067" w:type="dxa"/>
            <w:tcBorders>
              <w:top w:val="single" w:color="auto" w:sz="4" w:space="0"/>
              <w:left w:val="nil"/>
              <w:bottom w:val="single" w:color="auto" w:sz="4" w:space="0"/>
              <w:right w:val="single" w:color="auto" w:sz="4" w:space="0"/>
            </w:tcBorders>
          </w:tcPr>
          <w:p>
            <w:pPr>
              <w:rPr>
                <w:color w:val="auto"/>
                <w:szCs w:val="21"/>
                <w:highlight w:val="none"/>
              </w:rPr>
            </w:pPr>
          </w:p>
          <w:p>
            <w:pPr>
              <w:rPr>
                <w:color w:val="auto"/>
                <w:szCs w:val="21"/>
                <w:highlight w:val="none"/>
              </w:rPr>
            </w:pPr>
          </w:p>
          <w:p>
            <w:pPr>
              <w:rPr>
                <w:color w:val="auto"/>
                <w:szCs w:val="21"/>
                <w:highlight w:val="none"/>
              </w:rPr>
            </w:pPr>
            <w:r>
              <w:rPr>
                <w:rFonts w:hint="eastAsia"/>
                <w:color w:val="auto"/>
                <w:szCs w:val="21"/>
                <w:highlight w:val="none"/>
              </w:rPr>
              <w:t>10000以下</w:t>
            </w:r>
          </w:p>
          <w:p>
            <w:pPr>
              <w:rPr>
                <w:color w:val="auto"/>
                <w:szCs w:val="21"/>
                <w:highlight w:val="none"/>
              </w:rPr>
            </w:pPr>
            <w:r>
              <w:rPr>
                <w:rFonts w:hint="eastAsia"/>
                <w:color w:val="auto"/>
                <w:szCs w:val="21"/>
                <w:highlight w:val="none"/>
              </w:rPr>
              <w:t>（含1万）</w:t>
            </w:r>
          </w:p>
        </w:tc>
        <w:tc>
          <w:tcPr>
            <w:tcW w:w="142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tcPr>
          <w:p>
            <w:pPr>
              <w:rPr>
                <w:color w:val="auto"/>
                <w:szCs w:val="21"/>
                <w:highlight w:val="none"/>
              </w:rPr>
            </w:pPr>
          </w:p>
          <w:p>
            <w:pPr>
              <w:rPr>
                <w:color w:val="auto"/>
                <w:szCs w:val="21"/>
                <w:highlight w:val="none"/>
              </w:rPr>
            </w:pPr>
          </w:p>
          <w:p>
            <w:pPr>
              <w:rPr>
                <w:color w:val="auto"/>
                <w:szCs w:val="21"/>
                <w:highlight w:val="none"/>
              </w:rPr>
            </w:pPr>
            <w:r>
              <w:rPr>
                <w:rFonts w:hint="eastAsia"/>
                <w:color w:val="auto"/>
                <w:szCs w:val="21"/>
                <w:highlight w:val="none"/>
              </w:rPr>
              <w:t>10001~15000</w:t>
            </w:r>
          </w:p>
          <w:p>
            <w:pPr>
              <w:rPr>
                <w:color w:val="auto"/>
                <w:szCs w:val="21"/>
                <w:highlight w:val="none"/>
              </w:rPr>
            </w:pPr>
            <w:r>
              <w:rPr>
                <w:rFonts w:hint="eastAsia"/>
                <w:color w:val="auto"/>
                <w:szCs w:val="21"/>
                <w:highlight w:val="none"/>
              </w:rPr>
              <w:t>（含1.5万）</w:t>
            </w:r>
          </w:p>
        </w:tc>
        <w:tc>
          <w:tcPr>
            <w:tcW w:w="129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highlight w:val="none"/>
              </w:rPr>
            </w:pPr>
            <w:r>
              <w:rPr>
                <w:color w:val="auto"/>
                <w:szCs w:val="21"/>
                <w:highlight w:val="none"/>
              </w:rPr>
              <w:t>15001~20000</w:t>
            </w:r>
            <w:r>
              <w:rPr>
                <w:rFonts w:hint="eastAsia"/>
                <w:color w:val="auto"/>
                <w:szCs w:val="21"/>
                <w:highlight w:val="none"/>
              </w:rPr>
              <w:t>（含</w:t>
            </w:r>
            <w:r>
              <w:rPr>
                <w:color w:val="auto"/>
                <w:szCs w:val="21"/>
                <w:highlight w:val="none"/>
              </w:rPr>
              <w:t>2</w:t>
            </w:r>
            <w:r>
              <w:rPr>
                <w:rFonts w:hint="eastAsia"/>
                <w:color w:val="auto"/>
                <w:szCs w:val="21"/>
                <w:highlight w:val="none"/>
              </w:rPr>
              <w:t>万）</w:t>
            </w:r>
          </w:p>
        </w:tc>
        <w:tc>
          <w:tcPr>
            <w:tcW w:w="1275"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highlight w:val="none"/>
              </w:rPr>
            </w:pPr>
            <w:r>
              <w:rPr>
                <w:color w:val="auto"/>
                <w:szCs w:val="21"/>
                <w:highlight w:val="none"/>
              </w:rPr>
              <w:t>20001~25000</w:t>
            </w:r>
            <w:r>
              <w:rPr>
                <w:rFonts w:hint="eastAsia"/>
                <w:color w:val="auto"/>
                <w:szCs w:val="21"/>
                <w:highlight w:val="none"/>
              </w:rPr>
              <w:t>（含</w:t>
            </w:r>
            <w:r>
              <w:rPr>
                <w:color w:val="auto"/>
                <w:szCs w:val="21"/>
                <w:highlight w:val="none"/>
              </w:rPr>
              <w:t>2.5</w:t>
            </w:r>
            <w:r>
              <w:rPr>
                <w:rFonts w:hint="eastAsia"/>
                <w:color w:val="auto"/>
                <w:szCs w:val="21"/>
                <w:highlight w:val="none"/>
              </w:rPr>
              <w:t>万）</w:t>
            </w:r>
          </w:p>
        </w:tc>
        <w:tc>
          <w:tcPr>
            <w:tcW w:w="1213"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highlight w:val="none"/>
              </w:rPr>
            </w:pPr>
            <w:r>
              <w:rPr>
                <w:color w:val="auto"/>
                <w:szCs w:val="21"/>
                <w:highlight w:val="none"/>
              </w:rPr>
              <w:t>25001~30000</w:t>
            </w:r>
            <w:r>
              <w:rPr>
                <w:rFonts w:hint="eastAsia"/>
                <w:color w:val="auto"/>
                <w:szCs w:val="21"/>
                <w:highlight w:val="none"/>
              </w:rPr>
              <w:t>（含</w:t>
            </w:r>
            <w:r>
              <w:rPr>
                <w:color w:val="auto"/>
                <w:szCs w:val="21"/>
                <w:highlight w:val="none"/>
              </w:rPr>
              <w:t>3</w:t>
            </w:r>
            <w:r>
              <w:rPr>
                <w:rFonts w:hint="eastAsia"/>
                <w:color w:val="auto"/>
                <w:szCs w:val="21"/>
                <w:highlight w:val="none"/>
              </w:rPr>
              <w:t>万）</w:t>
            </w:r>
          </w:p>
        </w:tc>
        <w:tc>
          <w:tcPr>
            <w:tcW w:w="1292"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highlight w:val="none"/>
              </w:rPr>
            </w:pPr>
            <w:r>
              <w:rPr>
                <w:color w:val="auto"/>
                <w:szCs w:val="21"/>
                <w:highlight w:val="none"/>
              </w:rPr>
              <w:t>30001~35000</w:t>
            </w:r>
            <w:r>
              <w:rPr>
                <w:rFonts w:hint="eastAsia"/>
                <w:color w:val="auto"/>
                <w:szCs w:val="21"/>
                <w:highlight w:val="none"/>
              </w:rPr>
              <w:t>（含</w:t>
            </w:r>
            <w:r>
              <w:rPr>
                <w:color w:val="auto"/>
                <w:szCs w:val="21"/>
                <w:highlight w:val="none"/>
              </w:rPr>
              <w:t>3.5</w:t>
            </w:r>
            <w:r>
              <w:rPr>
                <w:rFonts w:hint="eastAsia"/>
                <w:color w:val="auto"/>
                <w:szCs w:val="21"/>
                <w:highlight w:val="none"/>
              </w:rPr>
              <w:t>万）</w:t>
            </w:r>
          </w:p>
        </w:tc>
        <w:tc>
          <w:tcPr>
            <w:tcW w:w="1230" w:type="dxa"/>
            <w:tcBorders>
              <w:top w:val="single" w:color="auto" w:sz="4" w:space="0"/>
              <w:left w:val="nil"/>
              <w:bottom w:val="single" w:color="auto" w:sz="4" w:space="0"/>
              <w:right w:val="single" w:color="auto" w:sz="4" w:space="0"/>
            </w:tcBorders>
            <w:tcMar>
              <w:top w:w="15" w:type="dxa"/>
              <w:left w:w="15" w:type="dxa"/>
              <w:bottom w:w="0" w:type="dxa"/>
              <w:right w:w="15" w:type="dxa"/>
            </w:tcMar>
            <w:vAlign w:val="bottom"/>
          </w:tcPr>
          <w:p>
            <w:pPr>
              <w:rPr>
                <w:color w:val="auto"/>
                <w:szCs w:val="21"/>
                <w:highlight w:val="none"/>
              </w:rPr>
            </w:pPr>
            <w:r>
              <w:rPr>
                <w:color w:val="auto"/>
                <w:szCs w:val="21"/>
                <w:highlight w:val="none"/>
              </w:rPr>
              <w:t>35001~40000</w:t>
            </w:r>
            <w:r>
              <w:rPr>
                <w:rFonts w:hint="eastAsia"/>
                <w:color w:val="auto"/>
                <w:szCs w:val="21"/>
                <w:highlight w:val="none"/>
              </w:rPr>
              <w:t>（含</w:t>
            </w:r>
            <w:r>
              <w:rPr>
                <w:color w:val="auto"/>
                <w:szCs w:val="21"/>
                <w:highlight w:val="none"/>
              </w:rPr>
              <w:t>4</w:t>
            </w:r>
            <w:r>
              <w:rPr>
                <w:rFonts w:hint="eastAsia"/>
                <w:color w:val="auto"/>
                <w:szCs w:val="21"/>
                <w:highlight w:val="none"/>
              </w:rPr>
              <w:t>万）</w:t>
            </w:r>
          </w:p>
        </w:tc>
      </w:tr>
      <w:tr>
        <w:tblPrEx>
          <w:tblCellMar>
            <w:top w:w="0" w:type="dxa"/>
            <w:left w:w="0" w:type="dxa"/>
            <w:bottom w:w="0" w:type="dxa"/>
            <w:right w:w="0" w:type="dxa"/>
          </w:tblCellMar>
        </w:tblPrEx>
        <w:trPr>
          <w:trHeight w:val="315" w:hRule="atLeast"/>
          <w:jc w:val="center"/>
        </w:trPr>
        <w:tc>
          <w:tcPr>
            <w:tcW w:w="1492"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四封，内页72</w:t>
            </w:r>
            <w:r>
              <w:rPr>
                <w:color w:val="auto"/>
                <w:szCs w:val="21"/>
                <w:highlight w:val="none"/>
              </w:rPr>
              <w:t>P</w:t>
            </w:r>
          </w:p>
        </w:tc>
        <w:tc>
          <w:tcPr>
            <w:tcW w:w="1067" w:type="dxa"/>
            <w:tcBorders>
              <w:top w:val="single" w:color="auto" w:sz="4" w:space="0"/>
              <w:left w:val="nil"/>
              <w:bottom w:val="single" w:color="auto" w:sz="4" w:space="0"/>
              <w:right w:val="single" w:color="auto" w:sz="4" w:space="0"/>
            </w:tcBorders>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3"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rFonts w:ascii="宋体" w:hAnsi="宋体"/>
                <w:color w:val="auto"/>
                <w:szCs w:val="21"/>
                <w:highlight w:val="none"/>
              </w:rPr>
            </w:pPr>
          </w:p>
        </w:tc>
        <w:tc>
          <w:tcPr>
            <w:tcW w:w="1275"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13"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2"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30"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r>
      <w:tr>
        <w:tblPrEx>
          <w:tblCellMar>
            <w:top w:w="0" w:type="dxa"/>
            <w:left w:w="0" w:type="dxa"/>
            <w:bottom w:w="0" w:type="dxa"/>
            <w:right w:w="0" w:type="dxa"/>
          </w:tblCellMar>
        </w:tblPrEx>
        <w:trPr>
          <w:trHeight w:val="315" w:hRule="atLeast"/>
          <w:jc w:val="center"/>
        </w:trPr>
        <w:tc>
          <w:tcPr>
            <w:tcW w:w="1492"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四封，内页80</w:t>
            </w:r>
            <w:r>
              <w:rPr>
                <w:color w:val="auto"/>
                <w:szCs w:val="21"/>
                <w:highlight w:val="none"/>
              </w:rPr>
              <w:t>P</w:t>
            </w:r>
          </w:p>
        </w:tc>
        <w:tc>
          <w:tcPr>
            <w:tcW w:w="1067" w:type="dxa"/>
            <w:tcBorders>
              <w:top w:val="single" w:color="auto" w:sz="4" w:space="0"/>
              <w:left w:val="nil"/>
              <w:bottom w:val="single" w:color="auto" w:sz="4" w:space="0"/>
              <w:right w:val="single" w:color="auto" w:sz="4" w:space="0"/>
            </w:tcBorders>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3"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rFonts w:ascii="宋体" w:hAnsi="宋体"/>
                <w:color w:val="auto"/>
                <w:szCs w:val="21"/>
                <w:highlight w:val="none"/>
              </w:rPr>
            </w:pPr>
          </w:p>
        </w:tc>
        <w:tc>
          <w:tcPr>
            <w:tcW w:w="1275" w:type="dxa"/>
            <w:tcBorders>
              <w:top w:val="nil"/>
              <w:left w:val="nil"/>
              <w:bottom w:val="single" w:color="auto" w:sz="4" w:space="0"/>
              <w:right w:val="single" w:color="auto" w:sz="4" w:space="0"/>
            </w:tcBorders>
            <w:tcMar>
              <w:top w:w="15" w:type="dxa"/>
              <w:left w:w="15" w:type="dxa"/>
              <w:bottom w:w="0" w:type="dxa"/>
              <w:right w:w="15" w:type="dxa"/>
            </w:tcMar>
            <w:vAlign w:val="bottom"/>
          </w:tcPr>
          <w:p>
            <w:pPr>
              <w:rPr>
                <w:color w:val="auto"/>
                <w:szCs w:val="21"/>
                <w:highlight w:val="none"/>
              </w:rPr>
            </w:pPr>
          </w:p>
        </w:tc>
        <w:tc>
          <w:tcPr>
            <w:tcW w:w="1213"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2"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30"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r>
      <w:tr>
        <w:tblPrEx>
          <w:tblCellMar>
            <w:top w:w="0" w:type="dxa"/>
            <w:left w:w="0" w:type="dxa"/>
            <w:bottom w:w="0" w:type="dxa"/>
            <w:right w:w="0" w:type="dxa"/>
          </w:tblCellMar>
        </w:tblPrEx>
        <w:trPr>
          <w:trHeight w:val="315" w:hRule="atLeast"/>
          <w:jc w:val="center"/>
        </w:trPr>
        <w:tc>
          <w:tcPr>
            <w:tcW w:w="1492" w:type="dxa"/>
            <w:tcBorders>
              <w:top w:val="nil"/>
              <w:left w:val="single" w:color="auto" w:sz="4" w:space="0"/>
              <w:bottom w:val="single" w:color="auto" w:sz="4" w:space="0"/>
              <w:right w:val="single" w:color="auto" w:sz="4" w:space="0"/>
            </w:tcBorders>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四封，内页88</w:t>
            </w:r>
            <w:r>
              <w:rPr>
                <w:color w:val="auto"/>
                <w:szCs w:val="21"/>
                <w:highlight w:val="none"/>
              </w:rPr>
              <w:t>P</w:t>
            </w:r>
          </w:p>
        </w:tc>
        <w:tc>
          <w:tcPr>
            <w:tcW w:w="1067" w:type="dxa"/>
            <w:tcBorders>
              <w:top w:val="single" w:color="auto" w:sz="4" w:space="0"/>
              <w:left w:val="nil"/>
              <w:bottom w:val="single" w:color="auto" w:sz="4" w:space="0"/>
              <w:right w:val="single" w:color="auto" w:sz="4" w:space="0"/>
            </w:tcBorders>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3"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75"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13"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2"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30" w:type="dxa"/>
            <w:tcBorders>
              <w:top w:val="nil"/>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r>
      <w:tr>
        <w:tblPrEx>
          <w:tblCellMar>
            <w:top w:w="0" w:type="dxa"/>
            <w:left w:w="0" w:type="dxa"/>
            <w:bottom w:w="0" w:type="dxa"/>
            <w:right w:w="0" w:type="dxa"/>
          </w:tblCellMar>
        </w:tblPrEx>
        <w:trPr>
          <w:trHeight w:val="315" w:hRule="atLeast"/>
          <w:jc w:val="center"/>
        </w:trPr>
        <w:tc>
          <w:tcPr>
            <w:tcW w:w="1492"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四封，内页96</w:t>
            </w:r>
            <w:r>
              <w:rPr>
                <w:color w:val="auto"/>
                <w:szCs w:val="21"/>
                <w:highlight w:val="none"/>
              </w:rPr>
              <w:t>P</w:t>
            </w:r>
          </w:p>
        </w:tc>
        <w:tc>
          <w:tcPr>
            <w:tcW w:w="1067" w:type="dxa"/>
            <w:tcBorders>
              <w:top w:val="single" w:color="auto" w:sz="4" w:space="0"/>
              <w:left w:val="nil"/>
              <w:bottom w:val="single" w:color="auto" w:sz="4" w:space="0"/>
              <w:right w:val="single" w:color="auto" w:sz="4" w:space="0"/>
            </w:tcBorders>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75"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13"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92"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c>
          <w:tcPr>
            <w:tcW w:w="1230" w:type="dxa"/>
            <w:tcBorders>
              <w:top w:val="single" w:color="auto" w:sz="4" w:space="0"/>
              <w:left w:val="nil"/>
              <w:bottom w:val="single" w:color="auto" w:sz="4" w:space="0"/>
              <w:right w:val="single" w:color="auto" w:sz="4" w:space="0"/>
            </w:tcBorders>
            <w:noWrap/>
            <w:tcMar>
              <w:top w:w="15" w:type="dxa"/>
              <w:left w:w="15" w:type="dxa"/>
              <w:bottom w:w="0" w:type="dxa"/>
              <w:right w:w="15" w:type="dxa"/>
            </w:tcMar>
            <w:vAlign w:val="bottom"/>
          </w:tcPr>
          <w:p>
            <w:pPr>
              <w:rPr>
                <w:color w:val="auto"/>
                <w:szCs w:val="21"/>
                <w:highlight w:val="none"/>
              </w:rPr>
            </w:pPr>
          </w:p>
        </w:tc>
      </w:tr>
    </w:tbl>
    <w:p>
      <w:pPr>
        <w:spacing w:line="360" w:lineRule="auto"/>
        <w:ind w:firstLine="528" w:firstLineChars="220"/>
        <w:rPr>
          <w:color w:val="auto"/>
          <w:sz w:val="24"/>
          <w:highlight w:val="none"/>
        </w:rPr>
      </w:pPr>
      <w:r>
        <w:rPr>
          <w:rFonts w:hint="eastAsia"/>
          <w:color w:val="auto"/>
          <w:sz w:val="24"/>
          <w:highlight w:val="none"/>
        </w:rPr>
        <w:t>2、付款方式：以月为结算周期，支付期为3个月，即一月份印刷费由四月份支付，其他类推，乙方应在当月底开具有效发票给甲方。</w:t>
      </w:r>
    </w:p>
    <w:p>
      <w:pPr>
        <w:spacing w:line="360" w:lineRule="auto"/>
        <w:ind w:left="359" w:leftChars="171" w:firstLine="120" w:firstLineChars="50"/>
        <w:rPr>
          <w:color w:val="auto"/>
          <w:sz w:val="24"/>
          <w:highlight w:val="none"/>
        </w:rPr>
      </w:pPr>
      <w:r>
        <w:rPr>
          <w:rFonts w:hint="eastAsia"/>
          <w:color w:val="auto"/>
          <w:sz w:val="24"/>
          <w:highlight w:val="none"/>
        </w:rPr>
        <w:t>3、付款额以甲乙双方盖章后的《印装通知书》为准，复印件有效。</w:t>
      </w:r>
    </w:p>
    <w:p>
      <w:pPr>
        <w:spacing w:line="360" w:lineRule="auto"/>
        <w:ind w:left="1205" w:hanging="1205" w:hangingChars="500"/>
        <w:rPr>
          <w:color w:val="auto"/>
          <w:sz w:val="24"/>
          <w:highlight w:val="none"/>
        </w:rPr>
      </w:pPr>
      <w:r>
        <w:rPr>
          <w:rFonts w:hint="eastAsia"/>
          <w:b/>
          <w:bCs/>
          <w:color w:val="auto"/>
          <w:sz w:val="24"/>
          <w:highlight w:val="none"/>
        </w:rPr>
        <w:t>第四条</w:t>
      </w:r>
      <w:r>
        <w:rPr>
          <w:rFonts w:hint="eastAsia"/>
          <w:color w:val="auto"/>
          <w:sz w:val="24"/>
          <w:highlight w:val="none"/>
        </w:rPr>
        <w:t xml:space="preserve"> 印刷品质量要求及验收标准</w:t>
      </w:r>
    </w:p>
    <w:p>
      <w:pPr>
        <w:spacing w:line="360" w:lineRule="auto"/>
        <w:ind w:firstLine="528" w:firstLineChars="220"/>
        <w:rPr>
          <w:color w:val="auto"/>
          <w:sz w:val="24"/>
          <w:highlight w:val="none"/>
        </w:rPr>
      </w:pPr>
      <w:r>
        <w:rPr>
          <w:rFonts w:hint="eastAsia"/>
          <w:color w:val="auto"/>
          <w:sz w:val="24"/>
          <w:highlight w:val="none"/>
        </w:rPr>
        <w:t>1、产品打样确定稿必需由甲方签字确认后乙方才可印刷。乙方应以甲方签字样稿为基准交付印刷品。甲乙双方对印刷品质量验收发生争论时，应以甲方签字样稿为基础并参照《中华人民共和国新闻出版行业标准》中的相关条款进行验收。</w:t>
      </w:r>
    </w:p>
    <w:p>
      <w:pPr>
        <w:spacing w:line="360" w:lineRule="auto"/>
        <w:ind w:firstLine="528" w:firstLineChars="220"/>
        <w:rPr>
          <w:color w:val="auto"/>
          <w:sz w:val="24"/>
          <w:highlight w:val="none"/>
        </w:rPr>
      </w:pPr>
      <w:r>
        <w:rPr>
          <w:rFonts w:hint="eastAsia"/>
          <w:color w:val="auto"/>
          <w:sz w:val="24"/>
          <w:highlight w:val="none"/>
        </w:rPr>
        <w:t>2、印刷品质量验收以甲方抽样调查或甲方客户投诉为准，一旦查实，按第十条第二款第5项执行。</w:t>
      </w:r>
    </w:p>
    <w:p>
      <w:pPr>
        <w:spacing w:line="360" w:lineRule="auto"/>
        <w:rPr>
          <w:color w:val="auto"/>
          <w:sz w:val="24"/>
          <w:highlight w:val="none"/>
        </w:rPr>
      </w:pPr>
      <w:r>
        <w:rPr>
          <w:rFonts w:hint="eastAsia"/>
          <w:b/>
          <w:bCs/>
          <w:color w:val="auto"/>
          <w:sz w:val="24"/>
          <w:highlight w:val="none"/>
        </w:rPr>
        <w:t>第五条</w:t>
      </w:r>
      <w:r>
        <w:rPr>
          <w:rFonts w:hint="eastAsia"/>
          <w:color w:val="auto"/>
          <w:sz w:val="24"/>
          <w:highlight w:val="none"/>
        </w:rPr>
        <w:t xml:space="preserve"> 法律责任</w:t>
      </w:r>
    </w:p>
    <w:p>
      <w:pPr>
        <w:spacing w:line="360" w:lineRule="auto"/>
        <w:ind w:firstLine="435"/>
        <w:rPr>
          <w:color w:val="auto"/>
          <w:sz w:val="24"/>
          <w:highlight w:val="none"/>
        </w:rPr>
      </w:pPr>
      <w:r>
        <w:rPr>
          <w:rFonts w:hint="eastAsia"/>
          <w:color w:val="auto"/>
          <w:sz w:val="24"/>
          <w:highlight w:val="none"/>
        </w:rPr>
        <w:t>甲方对印刷品的内容负责，乙方不承担任何由于印刷产品内容而导致的法律责任，如侵权、内容真实性等。</w:t>
      </w:r>
    </w:p>
    <w:p>
      <w:pPr>
        <w:spacing w:line="360" w:lineRule="auto"/>
        <w:rPr>
          <w:color w:val="auto"/>
          <w:sz w:val="24"/>
          <w:highlight w:val="none"/>
        </w:rPr>
      </w:pPr>
      <w:r>
        <w:rPr>
          <w:rFonts w:hint="eastAsia"/>
          <w:b/>
          <w:bCs/>
          <w:color w:val="auto"/>
          <w:sz w:val="24"/>
          <w:highlight w:val="none"/>
        </w:rPr>
        <w:t xml:space="preserve">第六条 </w:t>
      </w:r>
      <w:r>
        <w:rPr>
          <w:rFonts w:hint="eastAsia"/>
          <w:color w:val="auto"/>
          <w:sz w:val="24"/>
          <w:highlight w:val="none"/>
        </w:rPr>
        <w:t>包装要求</w:t>
      </w:r>
    </w:p>
    <w:p>
      <w:pPr>
        <w:spacing w:line="360" w:lineRule="auto"/>
        <w:ind w:firstLine="435"/>
        <w:rPr>
          <w:color w:val="auto"/>
          <w:sz w:val="24"/>
          <w:highlight w:val="none"/>
        </w:rPr>
      </w:pPr>
      <w:r>
        <w:rPr>
          <w:rFonts w:hint="eastAsia"/>
          <w:color w:val="auto"/>
          <w:sz w:val="24"/>
          <w:highlight w:val="none"/>
        </w:rPr>
        <w:t>乙方须用纸箱按照100本/箱进行包装，包装费由乙方承担。</w:t>
      </w:r>
    </w:p>
    <w:p>
      <w:pPr>
        <w:spacing w:line="360" w:lineRule="auto"/>
        <w:rPr>
          <w:color w:val="auto"/>
          <w:sz w:val="24"/>
          <w:highlight w:val="none"/>
        </w:rPr>
      </w:pPr>
      <w:r>
        <w:rPr>
          <w:rFonts w:hint="eastAsia"/>
          <w:b/>
          <w:bCs/>
          <w:color w:val="auto"/>
          <w:sz w:val="24"/>
          <w:highlight w:val="none"/>
        </w:rPr>
        <w:t xml:space="preserve">第七条 </w:t>
      </w:r>
      <w:r>
        <w:rPr>
          <w:rFonts w:hint="eastAsia"/>
          <w:color w:val="auto"/>
          <w:sz w:val="24"/>
          <w:highlight w:val="none"/>
        </w:rPr>
        <w:t>交货地点</w:t>
      </w:r>
    </w:p>
    <w:p>
      <w:pPr>
        <w:spacing w:line="400" w:lineRule="exact"/>
        <w:ind w:firstLine="410" w:firstLineChars="171"/>
        <w:rPr>
          <w:color w:val="auto"/>
          <w:sz w:val="24"/>
          <w:highlight w:val="none"/>
        </w:rPr>
      </w:pPr>
      <w:r>
        <w:rPr>
          <w:rFonts w:hint="eastAsia"/>
          <w:color w:val="auto"/>
          <w:sz w:val="24"/>
          <w:highlight w:val="none"/>
        </w:rPr>
        <w:t>乙方将印刷品送至甲方指定地点(含搬运装卸工作)，名单见送书明细表，运输费用及风险乙方承担。</w:t>
      </w:r>
    </w:p>
    <w:p>
      <w:pPr>
        <w:spacing w:line="360" w:lineRule="auto"/>
        <w:rPr>
          <w:color w:val="auto"/>
          <w:sz w:val="24"/>
          <w:highlight w:val="none"/>
        </w:rPr>
      </w:pPr>
      <w:r>
        <w:rPr>
          <w:rFonts w:hint="eastAsia"/>
          <w:b/>
          <w:bCs/>
          <w:color w:val="auto"/>
          <w:sz w:val="24"/>
          <w:highlight w:val="none"/>
        </w:rPr>
        <w:t>第八条</w:t>
      </w:r>
      <w:r>
        <w:rPr>
          <w:rFonts w:hint="eastAsia"/>
          <w:color w:val="auto"/>
          <w:sz w:val="24"/>
          <w:highlight w:val="none"/>
        </w:rPr>
        <w:t xml:space="preserve"> 交货时间</w:t>
      </w:r>
    </w:p>
    <w:p>
      <w:pPr>
        <w:spacing w:line="360" w:lineRule="auto"/>
        <w:rPr>
          <w:b/>
          <w:bCs/>
          <w:color w:val="auto"/>
          <w:sz w:val="24"/>
          <w:highlight w:val="none"/>
          <w:u w:val="single"/>
        </w:rPr>
      </w:pPr>
      <w:r>
        <w:rPr>
          <w:rFonts w:hint="eastAsia"/>
          <w:color w:val="auto"/>
          <w:sz w:val="24"/>
          <w:highlight w:val="none"/>
        </w:rPr>
        <w:t xml:space="preserve">    乙方于收到甲方的传稿后16小时内交第1批货到甲方指定的地点（如有延期，需要经过甲方同意），24小时内全部交完。</w:t>
      </w:r>
    </w:p>
    <w:p>
      <w:pPr>
        <w:autoSpaceDE w:val="0"/>
        <w:autoSpaceDN w:val="0"/>
        <w:adjustRightInd w:val="0"/>
        <w:spacing w:line="360" w:lineRule="auto"/>
        <w:jc w:val="left"/>
        <w:rPr>
          <w:color w:val="auto"/>
          <w:sz w:val="24"/>
          <w:highlight w:val="none"/>
        </w:rPr>
      </w:pPr>
      <w:r>
        <w:rPr>
          <w:rFonts w:hint="eastAsia"/>
          <w:b/>
          <w:bCs/>
          <w:color w:val="auto"/>
          <w:sz w:val="24"/>
          <w:highlight w:val="none"/>
        </w:rPr>
        <w:t>第九条</w:t>
      </w:r>
      <w:r>
        <w:rPr>
          <w:rFonts w:hint="eastAsia"/>
          <w:color w:val="auto"/>
          <w:sz w:val="24"/>
          <w:highlight w:val="none"/>
        </w:rPr>
        <w:t xml:space="preserve"> 交货数量 </w:t>
      </w:r>
    </w:p>
    <w:p>
      <w:pPr>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乙方保证交货数量正确，并在原交货数量的基础上免费加送每期50本</w:t>
      </w:r>
    </w:p>
    <w:p>
      <w:pPr>
        <w:autoSpaceDE w:val="0"/>
        <w:autoSpaceDN w:val="0"/>
        <w:adjustRightInd w:val="0"/>
        <w:spacing w:line="360" w:lineRule="auto"/>
        <w:jc w:val="left"/>
        <w:rPr>
          <w:color w:val="auto"/>
          <w:sz w:val="24"/>
          <w:highlight w:val="none"/>
        </w:rPr>
      </w:pPr>
      <w:r>
        <w:rPr>
          <w:rFonts w:hint="eastAsia"/>
          <w:b/>
          <w:bCs/>
          <w:color w:val="auto"/>
          <w:sz w:val="24"/>
          <w:highlight w:val="none"/>
        </w:rPr>
        <w:t xml:space="preserve">第十条 </w:t>
      </w:r>
      <w:r>
        <w:rPr>
          <w:rFonts w:hint="eastAsia"/>
          <w:color w:val="auto"/>
          <w:sz w:val="24"/>
          <w:highlight w:val="none"/>
        </w:rPr>
        <w:t>双方责任</w:t>
      </w:r>
    </w:p>
    <w:p>
      <w:pPr>
        <w:autoSpaceDE w:val="0"/>
        <w:autoSpaceDN w:val="0"/>
        <w:adjustRightInd w:val="0"/>
        <w:spacing w:line="360" w:lineRule="auto"/>
        <w:jc w:val="left"/>
        <w:rPr>
          <w:color w:val="auto"/>
          <w:sz w:val="24"/>
          <w:highlight w:val="none"/>
        </w:rPr>
      </w:pPr>
      <w:r>
        <w:rPr>
          <w:rFonts w:hint="eastAsia"/>
          <w:color w:val="auto"/>
          <w:sz w:val="24"/>
          <w:highlight w:val="none"/>
        </w:rPr>
        <w:t>一、</w:t>
      </w:r>
      <w:r>
        <w:rPr>
          <w:color w:val="auto"/>
          <w:sz w:val="24"/>
          <w:highlight w:val="none"/>
        </w:rPr>
        <w:tab/>
      </w:r>
      <w:r>
        <w:rPr>
          <w:rFonts w:hint="eastAsia"/>
          <w:color w:val="auto"/>
          <w:sz w:val="24"/>
          <w:highlight w:val="none"/>
        </w:rPr>
        <w:t>甲方责任</w:t>
      </w:r>
    </w:p>
    <w:p>
      <w:pPr>
        <w:autoSpaceDE w:val="0"/>
        <w:autoSpaceDN w:val="0"/>
        <w:adjustRightInd w:val="0"/>
        <w:spacing w:line="360" w:lineRule="auto"/>
        <w:ind w:left="420"/>
        <w:jc w:val="left"/>
        <w:rPr>
          <w:color w:val="auto"/>
          <w:sz w:val="24"/>
          <w:highlight w:val="none"/>
        </w:rPr>
      </w:pPr>
      <w:r>
        <w:rPr>
          <w:rFonts w:hint="eastAsia"/>
          <w:color w:val="auto"/>
          <w:sz w:val="24"/>
          <w:highlight w:val="none"/>
        </w:rPr>
        <w:t>1、甲方提供需要加工产品的工艺要求（书面提出）及相关资料。</w:t>
      </w:r>
    </w:p>
    <w:p>
      <w:pPr>
        <w:tabs>
          <w:tab w:val="left" w:pos="1170"/>
        </w:tabs>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 xml:space="preserve">2、甲方按所提供的工艺要求检验并接收货物。如甲方在验收中发现产品质量问题，需通知乙方，由乙方进行返工或重做。 </w:t>
      </w:r>
    </w:p>
    <w:p>
      <w:pPr>
        <w:tabs>
          <w:tab w:val="left" w:pos="1170"/>
        </w:tabs>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3、按上述合同第三条确定的时间对乙方付款。甲方超过合同规定时间付款，每延迟一天应按合同金额的3‰作为滞纳金补偿乙方。</w:t>
      </w:r>
    </w:p>
    <w:p>
      <w:pPr>
        <w:autoSpaceDE w:val="0"/>
        <w:autoSpaceDN w:val="0"/>
        <w:adjustRightInd w:val="0"/>
        <w:spacing w:line="360" w:lineRule="auto"/>
        <w:jc w:val="left"/>
        <w:rPr>
          <w:color w:val="auto"/>
          <w:sz w:val="24"/>
          <w:highlight w:val="none"/>
        </w:rPr>
      </w:pPr>
      <w:r>
        <w:rPr>
          <w:rFonts w:hint="eastAsia"/>
          <w:color w:val="auto"/>
          <w:sz w:val="24"/>
          <w:highlight w:val="none"/>
        </w:rPr>
        <w:t>二、乙方责任</w:t>
      </w:r>
    </w:p>
    <w:p>
      <w:pPr>
        <w:autoSpaceDE w:val="0"/>
        <w:autoSpaceDN w:val="0"/>
        <w:adjustRightInd w:val="0"/>
        <w:spacing w:line="360" w:lineRule="auto"/>
        <w:ind w:left="420"/>
        <w:jc w:val="left"/>
        <w:rPr>
          <w:color w:val="auto"/>
          <w:sz w:val="24"/>
          <w:highlight w:val="none"/>
        </w:rPr>
      </w:pPr>
      <w:r>
        <w:rPr>
          <w:rFonts w:hint="eastAsia"/>
          <w:color w:val="auto"/>
          <w:sz w:val="24"/>
          <w:highlight w:val="none"/>
        </w:rPr>
        <w:t>1、乙方需按合同约订的材料、品质提供产品给甲方。</w:t>
      </w:r>
    </w:p>
    <w:p>
      <w:pPr>
        <w:tabs>
          <w:tab w:val="left" w:pos="1170"/>
        </w:tabs>
        <w:autoSpaceDE w:val="0"/>
        <w:autoSpaceDN w:val="0"/>
        <w:adjustRightInd w:val="0"/>
        <w:spacing w:line="360" w:lineRule="auto"/>
        <w:ind w:firstLine="482" w:firstLineChars="200"/>
        <w:jc w:val="left"/>
        <w:rPr>
          <w:b/>
          <w:color w:val="auto"/>
          <w:sz w:val="24"/>
          <w:highlight w:val="none"/>
        </w:rPr>
      </w:pPr>
      <w:r>
        <w:rPr>
          <w:rFonts w:hint="eastAsia"/>
          <w:b/>
          <w:color w:val="auto"/>
          <w:sz w:val="24"/>
          <w:highlight w:val="none"/>
        </w:rPr>
        <w:t>2、一旦乙方接到甲方的品质投诉后需立即组织人员将产品回收到工厂返工，并于2日内将合格的产品送交甲方。</w:t>
      </w:r>
    </w:p>
    <w:p>
      <w:pPr>
        <w:autoSpaceDE w:val="0"/>
        <w:autoSpaceDN w:val="0"/>
        <w:adjustRightInd w:val="0"/>
        <w:spacing w:line="360" w:lineRule="auto"/>
        <w:ind w:firstLine="480" w:firstLineChars="200"/>
        <w:jc w:val="left"/>
        <w:rPr>
          <w:rFonts w:ascii="宋体" w:hAnsi="宋体"/>
          <w:color w:val="auto"/>
          <w:sz w:val="24"/>
          <w:highlight w:val="none"/>
          <w:lang w:val="zh-CN"/>
        </w:rPr>
      </w:pPr>
      <w:r>
        <w:rPr>
          <w:rFonts w:hint="eastAsia"/>
          <w:color w:val="auto"/>
          <w:sz w:val="24"/>
          <w:highlight w:val="none"/>
        </w:rPr>
        <w:t>3、乙方需按合同约定的交货期完成生产并通知甲方准备接收。乙方超过合同规定交货时间，每延迟一天应按</w:t>
      </w:r>
      <w:r>
        <w:rPr>
          <w:rFonts w:hint="eastAsia" w:ascii="宋体" w:hAnsi="宋体"/>
          <w:color w:val="auto"/>
          <w:sz w:val="24"/>
          <w:highlight w:val="none"/>
          <w:lang w:val="zh-CN"/>
        </w:rPr>
        <w:t>该批印刷货物总价款</w:t>
      </w:r>
      <w:r>
        <w:rPr>
          <w:rFonts w:hint="eastAsia"/>
          <w:color w:val="auto"/>
          <w:sz w:val="24"/>
          <w:highlight w:val="none"/>
        </w:rPr>
        <w:t>的30%作为违约金补偿甲方，</w:t>
      </w:r>
      <w:r>
        <w:rPr>
          <w:rFonts w:hint="eastAsia" w:ascii="宋体" w:hAnsi="宋体"/>
          <w:color w:val="auto"/>
          <w:sz w:val="24"/>
          <w:highlight w:val="none"/>
          <w:lang w:val="zh-CN"/>
        </w:rPr>
        <w:t>延迟交货时间超过48小时的，甲方有权单方解除合同，并按照该批印刷货物总价款的100%计收乙方违约金。</w:t>
      </w:r>
    </w:p>
    <w:p>
      <w:pPr>
        <w:autoSpaceDE w:val="0"/>
        <w:autoSpaceDN w:val="0"/>
        <w:adjustRightInd w:val="0"/>
        <w:spacing w:line="360" w:lineRule="auto"/>
        <w:ind w:firstLine="480" w:firstLineChars="200"/>
        <w:jc w:val="left"/>
        <w:rPr>
          <w:rFonts w:ascii="宋体" w:hAnsi="宋体"/>
          <w:color w:val="auto"/>
          <w:sz w:val="24"/>
          <w:highlight w:val="none"/>
          <w:lang w:val="zh-CN"/>
        </w:rPr>
      </w:pPr>
      <w:r>
        <w:rPr>
          <w:rFonts w:hint="eastAsia" w:ascii="宋体" w:hAnsi="宋体"/>
          <w:color w:val="auto"/>
          <w:sz w:val="24"/>
          <w:highlight w:val="none"/>
          <w:lang w:val="zh-CN"/>
        </w:rPr>
        <w:t>4、乙方印刷刊物期间,如出现印刷内容与甲方确认的内容不一致，导致出现政治错误的，一切政治责任由乙方承担，甲方有权按照该批印刷货物总价款的100%计收乙方违约金。</w:t>
      </w:r>
    </w:p>
    <w:p>
      <w:pPr>
        <w:autoSpaceDE w:val="0"/>
        <w:autoSpaceDN w:val="0"/>
        <w:adjustRightInd w:val="0"/>
        <w:spacing w:line="360" w:lineRule="auto"/>
        <w:ind w:firstLine="480" w:firstLineChars="200"/>
        <w:jc w:val="left"/>
        <w:rPr>
          <w:rFonts w:ascii="宋体" w:hAnsi="宋体"/>
          <w:color w:val="auto"/>
          <w:sz w:val="24"/>
          <w:highlight w:val="none"/>
          <w:lang w:val="zh-CN"/>
        </w:rPr>
      </w:pPr>
      <w:r>
        <w:rPr>
          <w:rFonts w:hint="eastAsia" w:ascii="宋体" w:hAnsi="宋体"/>
          <w:color w:val="auto"/>
          <w:sz w:val="24"/>
          <w:highlight w:val="none"/>
          <w:lang w:val="zh-CN"/>
        </w:rPr>
        <w:t>5、乙方印刷刊物期间，发生重大差错（重大差错包括但不限于乱码、漏订、反订、缺页、少章、字迹模糊、偏色等）的，甲方有权拒收该批全部印刷货物，并可要求乙方在指定时间内无偿重印，由此带来的经济损失由乙方承担，甲方有权按照该批印刷货物总价款的100%计收乙方违约金。重大差错的批量数据均按地级市区域发行量计算。</w:t>
      </w:r>
    </w:p>
    <w:p>
      <w:pPr>
        <w:autoSpaceDE w:val="0"/>
        <w:autoSpaceDN w:val="0"/>
        <w:adjustRightInd w:val="0"/>
        <w:spacing w:line="360" w:lineRule="auto"/>
        <w:ind w:firstLine="480" w:firstLineChars="200"/>
        <w:jc w:val="left"/>
        <w:rPr>
          <w:rFonts w:ascii="宋体" w:hAnsi="宋体"/>
          <w:color w:val="auto"/>
          <w:sz w:val="24"/>
          <w:highlight w:val="none"/>
          <w:lang w:val="zh-CN"/>
        </w:rPr>
      </w:pPr>
      <w:r>
        <w:rPr>
          <w:rFonts w:hint="eastAsia" w:ascii="宋体" w:hAnsi="宋体"/>
          <w:color w:val="auto"/>
          <w:sz w:val="24"/>
          <w:highlight w:val="none"/>
          <w:lang w:val="zh-CN"/>
        </w:rPr>
        <w:t>6、乙方印刷所采用的油墨须与投标文件所列油墨品牌一致，甲方有权随时随机抽检乙方所用油墨，如发现乙方更换油墨品牌或是油墨质量不符合要求的，乙方应当立即更换为约定品牌，甲方有权按照该批印刷货物总价款的20%计收乙方违约金。</w:t>
      </w:r>
    </w:p>
    <w:p>
      <w:pPr>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7、乙方不得将印刷任务交由第三方完成，由此引起的全部法律后果由乙方承担。甲方有权按照该批货物金额的</w:t>
      </w:r>
      <w:r>
        <w:rPr>
          <w:rFonts w:hint="eastAsia"/>
          <w:color w:val="auto"/>
          <w:sz w:val="24"/>
          <w:highlight w:val="none"/>
          <w:u w:val="single"/>
        </w:rPr>
        <w:t>50%</w:t>
      </w:r>
      <w:r>
        <w:rPr>
          <w:rFonts w:hint="eastAsia"/>
          <w:color w:val="auto"/>
          <w:sz w:val="24"/>
          <w:highlight w:val="none"/>
        </w:rPr>
        <w:t>计收乙方违约金。</w:t>
      </w:r>
    </w:p>
    <w:p>
      <w:pPr>
        <w:spacing w:line="360" w:lineRule="auto"/>
        <w:ind w:firstLine="480" w:firstLineChars="200"/>
        <w:rPr>
          <w:rFonts w:ascii="宋体" w:hAnsi="宋体"/>
          <w:color w:val="auto"/>
          <w:sz w:val="24"/>
          <w:highlight w:val="none"/>
          <w:lang w:val="zh-CN"/>
        </w:rPr>
      </w:pPr>
      <w:r>
        <w:rPr>
          <w:rFonts w:hint="eastAsia" w:ascii="宋体" w:hAnsi="宋体"/>
          <w:color w:val="auto"/>
          <w:sz w:val="24"/>
          <w:highlight w:val="none"/>
          <w:lang w:val="zh-CN"/>
        </w:rPr>
        <w:t>8、乙方应当妥善保管甲方提供的材料以及完成的工作成果，因保管不善造成泄露、毁损、灭失的，应当承担损害赔偿责任；乙方应遵守国家有关版权等知识产权方面的有关法律规定，尊重和保护甲方的知识产权，如有违反，乙方应承担全部的法律责任。</w:t>
      </w:r>
    </w:p>
    <w:p>
      <w:pPr>
        <w:spacing w:line="360" w:lineRule="auto"/>
        <w:ind w:firstLine="360" w:firstLineChars="150"/>
        <w:rPr>
          <w:rFonts w:ascii="宋体" w:hAnsi="宋体"/>
          <w:color w:val="auto"/>
          <w:sz w:val="24"/>
          <w:highlight w:val="none"/>
          <w:lang w:val="zh-CN"/>
        </w:rPr>
      </w:pPr>
      <w:r>
        <w:rPr>
          <w:rFonts w:hint="eastAsia" w:ascii="宋体" w:hAnsi="宋体"/>
          <w:color w:val="auto"/>
          <w:sz w:val="24"/>
          <w:highlight w:val="none"/>
          <w:lang w:val="zh-CN"/>
        </w:rPr>
        <w:t>9、</w:t>
      </w:r>
      <w:r>
        <w:rPr>
          <w:rFonts w:hint="eastAsia"/>
          <w:color w:val="auto"/>
          <w:sz w:val="24"/>
          <w:highlight w:val="none"/>
          <w:shd w:val="clear" w:color="auto" w:fill="FFFFFF"/>
        </w:rPr>
        <w:t>未经对方许可，任何一方不得向第三方泄露本合同的内容、签订和履行情况，以及通过签订和履行本合同而获知的对方企业状况、政策、动向、商业秘密等，否则应对此承担相应的法律责任。</w:t>
      </w:r>
    </w:p>
    <w:p>
      <w:pPr>
        <w:autoSpaceDE w:val="0"/>
        <w:autoSpaceDN w:val="0"/>
        <w:adjustRightInd w:val="0"/>
        <w:spacing w:line="360" w:lineRule="auto"/>
        <w:jc w:val="left"/>
        <w:rPr>
          <w:color w:val="auto"/>
          <w:sz w:val="24"/>
          <w:highlight w:val="none"/>
        </w:rPr>
      </w:pPr>
      <w:r>
        <w:rPr>
          <w:rFonts w:hint="eastAsia"/>
          <w:b/>
          <w:bCs/>
          <w:color w:val="auto"/>
          <w:sz w:val="24"/>
          <w:highlight w:val="none"/>
        </w:rPr>
        <w:t>第十一条</w:t>
      </w:r>
      <w:r>
        <w:rPr>
          <w:rFonts w:hint="eastAsia"/>
          <w:color w:val="auto"/>
          <w:sz w:val="24"/>
          <w:highlight w:val="none"/>
        </w:rPr>
        <w:t xml:space="preserve"> 合同变更及解除</w:t>
      </w:r>
    </w:p>
    <w:p>
      <w:pPr>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1、对本合同条款的任何变更、修改或增减，需经双方签署相应的书面文件，该文件应作为本合同的组成部分并与本合同具有同等法律效力。</w:t>
      </w:r>
    </w:p>
    <w:p>
      <w:pPr>
        <w:autoSpaceDE w:val="0"/>
        <w:autoSpaceDN w:val="0"/>
        <w:adjustRightInd w:val="0"/>
        <w:spacing w:line="360" w:lineRule="auto"/>
        <w:jc w:val="left"/>
        <w:rPr>
          <w:color w:val="auto"/>
          <w:sz w:val="24"/>
          <w:highlight w:val="none"/>
        </w:rPr>
      </w:pPr>
      <w:r>
        <w:rPr>
          <w:rFonts w:hint="eastAsia"/>
          <w:b/>
          <w:bCs/>
          <w:color w:val="auto"/>
          <w:sz w:val="24"/>
          <w:highlight w:val="none"/>
        </w:rPr>
        <w:t xml:space="preserve">第十二条 </w:t>
      </w:r>
      <w:r>
        <w:rPr>
          <w:rFonts w:hint="eastAsia"/>
          <w:color w:val="auto"/>
          <w:sz w:val="24"/>
          <w:highlight w:val="none"/>
        </w:rPr>
        <w:t>不可抗力影响</w:t>
      </w:r>
    </w:p>
    <w:p>
      <w:pPr>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因地震、火灾、水灾、战争等不可抗拒的原因，致使交货误期，印刷品及原材料灭失，乙方免于承担各种法律责任，但应采取积极措施，尽量减少损失。</w:t>
      </w:r>
    </w:p>
    <w:p>
      <w:pPr>
        <w:autoSpaceDE w:val="0"/>
        <w:autoSpaceDN w:val="0"/>
        <w:adjustRightInd w:val="0"/>
        <w:spacing w:line="360" w:lineRule="auto"/>
        <w:jc w:val="left"/>
        <w:rPr>
          <w:color w:val="auto"/>
          <w:sz w:val="24"/>
          <w:highlight w:val="none"/>
        </w:rPr>
      </w:pPr>
      <w:r>
        <w:rPr>
          <w:rFonts w:hint="eastAsia"/>
          <w:b/>
          <w:bCs/>
          <w:color w:val="auto"/>
          <w:sz w:val="24"/>
          <w:highlight w:val="none"/>
        </w:rPr>
        <w:t xml:space="preserve">第十三条 </w:t>
      </w:r>
      <w:r>
        <w:rPr>
          <w:rFonts w:hint="eastAsia"/>
          <w:color w:val="auto"/>
          <w:sz w:val="24"/>
          <w:highlight w:val="none"/>
        </w:rPr>
        <w:t>纠纷处理</w:t>
      </w:r>
    </w:p>
    <w:p>
      <w:pPr>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1、如甲、乙双方因履行本合同发生纠纷，应积极友好协商解决，协商不成的，可向甲方所在地人民法院提起诉讼。</w:t>
      </w:r>
    </w:p>
    <w:p>
      <w:pPr>
        <w:autoSpaceDE w:val="0"/>
        <w:autoSpaceDN w:val="0"/>
        <w:adjustRightInd w:val="0"/>
        <w:spacing w:line="360" w:lineRule="auto"/>
        <w:ind w:firstLine="435"/>
        <w:jc w:val="left"/>
        <w:rPr>
          <w:color w:val="auto"/>
          <w:sz w:val="24"/>
          <w:highlight w:val="none"/>
        </w:rPr>
      </w:pPr>
      <w:r>
        <w:rPr>
          <w:rFonts w:hint="eastAsia"/>
          <w:color w:val="auto"/>
          <w:sz w:val="24"/>
          <w:highlight w:val="none"/>
        </w:rPr>
        <w:t>2、本合同如有未尽事宜，应由双方共同协商，签订补充协议，补充协议与本合同具有同等法律效力。</w:t>
      </w:r>
    </w:p>
    <w:p>
      <w:pPr>
        <w:autoSpaceDE w:val="0"/>
        <w:autoSpaceDN w:val="0"/>
        <w:adjustRightInd w:val="0"/>
        <w:spacing w:line="360" w:lineRule="auto"/>
        <w:ind w:firstLine="435"/>
        <w:jc w:val="left"/>
        <w:rPr>
          <w:color w:val="auto"/>
          <w:sz w:val="24"/>
          <w:highlight w:val="none"/>
        </w:rPr>
      </w:pPr>
      <w:r>
        <w:rPr>
          <w:rFonts w:hint="eastAsia"/>
          <w:color w:val="auto"/>
          <w:sz w:val="24"/>
          <w:highlight w:val="none"/>
        </w:rPr>
        <w:t>3、本项目招标文件、中标人投标文件均为合同的组成部分，与本合同具有同等法律效力。</w:t>
      </w:r>
    </w:p>
    <w:p>
      <w:pPr>
        <w:autoSpaceDE w:val="0"/>
        <w:autoSpaceDN w:val="0"/>
        <w:adjustRightInd w:val="0"/>
        <w:spacing w:line="360" w:lineRule="auto"/>
        <w:ind w:firstLine="480" w:firstLineChars="200"/>
        <w:jc w:val="left"/>
        <w:rPr>
          <w:color w:val="auto"/>
          <w:sz w:val="24"/>
          <w:highlight w:val="none"/>
        </w:rPr>
      </w:pPr>
      <w:r>
        <w:rPr>
          <w:rFonts w:hint="eastAsia"/>
          <w:color w:val="auto"/>
          <w:sz w:val="24"/>
          <w:highlight w:val="none"/>
        </w:rPr>
        <w:t>4、本合同需经双方法定代表人（或委托代理人）签字并加盖公章（合同专同章）。</w:t>
      </w:r>
    </w:p>
    <w:p>
      <w:pPr>
        <w:autoSpaceDE w:val="0"/>
        <w:autoSpaceDN w:val="0"/>
        <w:adjustRightInd w:val="0"/>
        <w:spacing w:line="360" w:lineRule="auto"/>
        <w:ind w:firstLine="435"/>
        <w:jc w:val="left"/>
        <w:rPr>
          <w:color w:val="auto"/>
          <w:sz w:val="24"/>
          <w:highlight w:val="none"/>
        </w:rPr>
      </w:pPr>
      <w:r>
        <w:rPr>
          <w:rFonts w:hint="eastAsia"/>
          <w:color w:val="auto"/>
          <w:sz w:val="24"/>
          <w:highlight w:val="none"/>
        </w:rPr>
        <w:t>5、本合同一式六份，甲乙双方各持三份具有同等法律效力。</w:t>
      </w:r>
    </w:p>
    <w:p>
      <w:pPr>
        <w:autoSpaceDE w:val="0"/>
        <w:autoSpaceDN w:val="0"/>
        <w:adjustRightInd w:val="0"/>
        <w:spacing w:line="360" w:lineRule="auto"/>
        <w:ind w:firstLine="435"/>
        <w:jc w:val="left"/>
        <w:rPr>
          <w:color w:val="auto"/>
          <w:sz w:val="24"/>
          <w:highlight w:val="none"/>
        </w:rPr>
      </w:pPr>
    </w:p>
    <w:p>
      <w:pPr>
        <w:spacing w:line="360" w:lineRule="auto"/>
        <w:ind w:firstLine="218" w:firstLineChars="91"/>
        <w:jc w:val="left"/>
        <w:rPr>
          <w:color w:val="auto"/>
          <w:sz w:val="24"/>
          <w:highlight w:val="none"/>
        </w:rPr>
      </w:pPr>
      <w:r>
        <w:rPr>
          <w:rFonts w:hint="eastAsia"/>
          <w:color w:val="auto"/>
          <w:sz w:val="24"/>
          <w:highlight w:val="none"/>
        </w:rPr>
        <w:t>甲</w:t>
      </w:r>
      <w:r>
        <w:rPr>
          <w:color w:val="auto"/>
          <w:sz w:val="24"/>
          <w:highlight w:val="none"/>
        </w:rPr>
        <w:t>方：</w:t>
      </w:r>
      <w:r>
        <w:rPr>
          <w:rFonts w:hint="eastAsia"/>
          <w:color w:val="auto"/>
          <w:sz w:val="24"/>
          <w:highlight w:val="none"/>
        </w:rPr>
        <w:t xml:space="preserve">广东南方人物周刊经营有限公司   </w:t>
      </w:r>
      <w:r>
        <w:rPr>
          <w:color w:val="auto"/>
          <w:sz w:val="24"/>
          <w:highlight w:val="none"/>
        </w:rPr>
        <w:t xml:space="preserve"> </w:t>
      </w:r>
      <w:r>
        <w:rPr>
          <w:rFonts w:hint="eastAsia"/>
          <w:color w:val="auto"/>
          <w:sz w:val="24"/>
          <w:highlight w:val="none"/>
        </w:rPr>
        <w:t xml:space="preserve">乙方：                                    </w:t>
      </w:r>
    </w:p>
    <w:p>
      <w:pPr>
        <w:spacing w:line="360" w:lineRule="auto"/>
        <w:ind w:right="-693" w:rightChars="-330" w:firstLine="218" w:firstLineChars="91"/>
        <w:jc w:val="left"/>
        <w:rPr>
          <w:color w:val="auto"/>
          <w:sz w:val="24"/>
          <w:highlight w:val="none"/>
        </w:rPr>
      </w:pPr>
      <w:r>
        <w:rPr>
          <w:rFonts w:hint="eastAsia"/>
          <w:color w:val="auto"/>
          <w:sz w:val="24"/>
          <w:highlight w:val="none"/>
        </w:rPr>
        <w:t xml:space="preserve">地址：广州市越秀区广州大道中289号    </w:t>
      </w:r>
      <w:r>
        <w:rPr>
          <w:color w:val="auto"/>
          <w:sz w:val="24"/>
          <w:highlight w:val="none"/>
        </w:rPr>
        <w:t>地址：</w:t>
      </w:r>
    </w:p>
    <w:p>
      <w:pPr>
        <w:spacing w:line="360" w:lineRule="auto"/>
        <w:ind w:right="-693" w:rightChars="-330" w:firstLine="218" w:firstLineChars="91"/>
        <w:jc w:val="left"/>
        <w:rPr>
          <w:color w:val="auto"/>
          <w:sz w:val="24"/>
          <w:highlight w:val="none"/>
        </w:rPr>
      </w:pPr>
      <w:r>
        <w:rPr>
          <w:rFonts w:hint="eastAsia"/>
          <w:color w:val="auto"/>
          <w:sz w:val="24"/>
          <w:highlight w:val="none"/>
        </w:rPr>
        <w:t>新闻中心1号楼23楼</w:t>
      </w:r>
      <w:r>
        <w:rPr>
          <w:color w:val="auto"/>
          <w:sz w:val="24"/>
          <w:highlight w:val="none"/>
        </w:rPr>
        <w:tab/>
      </w:r>
      <w:r>
        <w:rPr>
          <w:rFonts w:hint="eastAsia"/>
          <w:color w:val="auto"/>
          <w:sz w:val="24"/>
          <w:highlight w:val="none"/>
        </w:rPr>
        <w:t>　　　　　　　　　　　　　　　　　</w:t>
      </w:r>
    </w:p>
    <w:p>
      <w:pPr>
        <w:spacing w:line="360" w:lineRule="auto"/>
        <w:ind w:firstLine="218" w:firstLineChars="91"/>
        <w:jc w:val="left"/>
        <w:rPr>
          <w:color w:val="auto"/>
          <w:sz w:val="24"/>
          <w:highlight w:val="none"/>
        </w:rPr>
      </w:pPr>
      <w:r>
        <w:rPr>
          <w:color w:val="auto"/>
          <w:sz w:val="24"/>
          <w:highlight w:val="none"/>
        </w:rPr>
        <w:t>法定代表人：</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rFonts w:hint="eastAsia"/>
          <w:color w:val="auto"/>
          <w:sz w:val="24"/>
          <w:highlight w:val="none"/>
        </w:rPr>
        <w:t xml:space="preserve">            </w:t>
      </w:r>
      <w:r>
        <w:rPr>
          <w:color w:val="auto"/>
          <w:sz w:val="24"/>
          <w:highlight w:val="none"/>
        </w:rPr>
        <w:t>法定代表人：</w:t>
      </w:r>
    </w:p>
    <w:p>
      <w:pPr>
        <w:spacing w:line="360" w:lineRule="auto"/>
        <w:ind w:firstLine="218" w:firstLineChars="91"/>
        <w:jc w:val="left"/>
        <w:rPr>
          <w:color w:val="auto"/>
          <w:sz w:val="24"/>
          <w:highlight w:val="none"/>
        </w:rPr>
      </w:pPr>
      <w:r>
        <w:rPr>
          <w:color w:val="auto"/>
          <w:sz w:val="24"/>
          <w:highlight w:val="none"/>
        </w:rPr>
        <w:t>委托代理人：</w:t>
      </w:r>
      <w:r>
        <w:rPr>
          <w:rFonts w:hint="eastAsia"/>
          <w:color w:val="auto"/>
          <w:sz w:val="24"/>
          <w:highlight w:val="none"/>
        </w:rPr>
        <w:t xml:space="preserve"> </w:t>
      </w:r>
      <w:r>
        <w:rPr>
          <w:color w:val="auto"/>
          <w:sz w:val="24"/>
          <w:highlight w:val="none"/>
        </w:rPr>
        <w:tab/>
      </w:r>
      <w:r>
        <w:rPr>
          <w:color w:val="auto"/>
          <w:sz w:val="24"/>
          <w:highlight w:val="none"/>
        </w:rPr>
        <w:tab/>
      </w:r>
      <w:r>
        <w:rPr>
          <w:color w:val="auto"/>
          <w:sz w:val="24"/>
          <w:highlight w:val="none"/>
        </w:rPr>
        <w:tab/>
      </w:r>
      <w:r>
        <w:rPr>
          <w:rFonts w:hint="eastAsia"/>
          <w:color w:val="auto"/>
          <w:sz w:val="24"/>
          <w:highlight w:val="none"/>
        </w:rPr>
        <w:t xml:space="preserve">                </w:t>
      </w:r>
      <w:r>
        <w:rPr>
          <w:color w:val="auto"/>
          <w:sz w:val="24"/>
          <w:highlight w:val="none"/>
        </w:rPr>
        <w:t>委托代理人：</w:t>
      </w:r>
      <w:r>
        <w:rPr>
          <w:rFonts w:hint="eastAsia"/>
          <w:color w:val="auto"/>
          <w:sz w:val="24"/>
          <w:highlight w:val="none"/>
        </w:rPr>
        <w:t xml:space="preserve"> </w:t>
      </w:r>
    </w:p>
    <w:p>
      <w:pPr>
        <w:spacing w:line="360" w:lineRule="auto"/>
        <w:ind w:firstLine="218" w:firstLineChars="91"/>
        <w:jc w:val="left"/>
        <w:rPr>
          <w:color w:val="auto"/>
          <w:sz w:val="24"/>
          <w:highlight w:val="none"/>
        </w:rPr>
      </w:pPr>
      <w:r>
        <w:rPr>
          <w:color w:val="auto"/>
          <w:sz w:val="24"/>
          <w:highlight w:val="none"/>
        </w:rPr>
        <w:t>电话：</w:t>
      </w:r>
      <w:r>
        <w:rPr>
          <w:rFonts w:hint="eastAsia"/>
          <w:color w:val="auto"/>
          <w:sz w:val="24"/>
          <w:highlight w:val="none"/>
        </w:rPr>
        <w:t>020－87398100</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rFonts w:hint="eastAsia"/>
          <w:color w:val="auto"/>
          <w:sz w:val="24"/>
          <w:highlight w:val="none"/>
        </w:rPr>
        <w:t xml:space="preserve">     </w:t>
      </w:r>
      <w:r>
        <w:rPr>
          <w:color w:val="auto"/>
          <w:sz w:val="24"/>
          <w:highlight w:val="none"/>
        </w:rPr>
        <w:t>电话：</w:t>
      </w:r>
    </w:p>
    <w:p>
      <w:pPr>
        <w:spacing w:line="360" w:lineRule="auto"/>
        <w:ind w:firstLine="218" w:firstLineChars="91"/>
        <w:jc w:val="left"/>
        <w:rPr>
          <w:color w:val="auto"/>
          <w:sz w:val="24"/>
          <w:highlight w:val="none"/>
        </w:rPr>
      </w:pPr>
      <w:r>
        <w:rPr>
          <w:color w:val="auto"/>
          <w:sz w:val="24"/>
          <w:highlight w:val="none"/>
        </w:rPr>
        <w:t>电传：</w:t>
      </w:r>
      <w:r>
        <w:rPr>
          <w:rFonts w:hint="eastAsia"/>
          <w:color w:val="auto"/>
          <w:sz w:val="24"/>
          <w:highlight w:val="none"/>
        </w:rPr>
        <w:t>020－87394390</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rFonts w:hint="eastAsia"/>
          <w:color w:val="auto"/>
          <w:sz w:val="24"/>
          <w:highlight w:val="none"/>
        </w:rPr>
        <w:t xml:space="preserve">     </w:t>
      </w:r>
      <w:r>
        <w:rPr>
          <w:color w:val="auto"/>
          <w:sz w:val="24"/>
          <w:highlight w:val="none"/>
        </w:rPr>
        <w:t>电传：</w:t>
      </w:r>
    </w:p>
    <w:p>
      <w:pPr>
        <w:spacing w:line="360" w:lineRule="auto"/>
        <w:ind w:firstLine="218" w:firstLineChars="91"/>
        <w:jc w:val="left"/>
        <w:rPr>
          <w:color w:val="auto"/>
          <w:sz w:val="24"/>
          <w:highlight w:val="none"/>
        </w:rPr>
      </w:pPr>
      <w:r>
        <w:rPr>
          <w:color w:val="auto"/>
          <w:sz w:val="24"/>
          <w:highlight w:val="none"/>
        </w:rPr>
        <w:t>邮政编码：</w:t>
      </w:r>
      <w:r>
        <w:rPr>
          <w:rFonts w:hint="eastAsia"/>
          <w:color w:val="auto"/>
          <w:sz w:val="24"/>
          <w:highlight w:val="none"/>
        </w:rPr>
        <w:t>510601</w:t>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color w:val="auto"/>
          <w:sz w:val="24"/>
          <w:highlight w:val="none"/>
        </w:rPr>
        <w:tab/>
      </w:r>
      <w:r>
        <w:rPr>
          <w:rFonts w:hint="eastAsia"/>
          <w:color w:val="auto"/>
          <w:sz w:val="24"/>
          <w:highlight w:val="none"/>
        </w:rPr>
        <w:t xml:space="preserve">     </w:t>
      </w:r>
      <w:r>
        <w:rPr>
          <w:color w:val="auto"/>
          <w:sz w:val="24"/>
          <w:highlight w:val="none"/>
        </w:rPr>
        <w:t>邮政编码：</w:t>
      </w:r>
    </w:p>
    <w:p>
      <w:pPr>
        <w:spacing w:line="360" w:lineRule="auto"/>
        <w:ind w:firstLine="218" w:firstLineChars="91"/>
        <w:jc w:val="left"/>
        <w:rPr>
          <w:color w:val="auto"/>
          <w:sz w:val="24"/>
          <w:highlight w:val="none"/>
        </w:rPr>
      </w:pPr>
      <w:r>
        <w:rPr>
          <w:color w:val="auto"/>
          <w:sz w:val="24"/>
          <w:highlight w:val="none"/>
        </w:rPr>
        <w:t>开户银行：</w:t>
      </w:r>
      <w:r>
        <w:rPr>
          <w:rFonts w:hint="eastAsia"/>
          <w:color w:val="auto"/>
          <w:sz w:val="24"/>
          <w:highlight w:val="none"/>
        </w:rPr>
        <w:t xml:space="preserve">                            </w:t>
      </w:r>
      <w:r>
        <w:rPr>
          <w:color w:val="auto"/>
          <w:sz w:val="24"/>
          <w:highlight w:val="none"/>
        </w:rPr>
        <w:t>开户银行</w:t>
      </w:r>
      <w:r>
        <w:rPr>
          <w:rFonts w:hint="eastAsia"/>
          <w:color w:val="auto"/>
          <w:sz w:val="24"/>
          <w:highlight w:val="none"/>
        </w:rPr>
        <w:t>：</w:t>
      </w:r>
    </w:p>
    <w:p>
      <w:pPr>
        <w:spacing w:line="360" w:lineRule="auto"/>
        <w:ind w:firstLine="218" w:firstLineChars="91"/>
        <w:jc w:val="left"/>
        <w:rPr>
          <w:color w:val="auto"/>
          <w:sz w:val="24"/>
          <w:highlight w:val="none"/>
        </w:rPr>
      </w:pPr>
      <w:r>
        <w:rPr>
          <w:color w:val="auto"/>
          <w:sz w:val="24"/>
          <w:highlight w:val="none"/>
        </w:rPr>
        <w:t>帐号：</w:t>
      </w:r>
      <w:r>
        <w:rPr>
          <w:rFonts w:hint="eastAsia"/>
          <w:color w:val="auto"/>
          <w:sz w:val="24"/>
          <w:highlight w:val="none"/>
        </w:rPr>
        <w:t xml:space="preserve"> </w:t>
      </w:r>
      <w:r>
        <w:rPr>
          <w:color w:val="auto"/>
          <w:sz w:val="24"/>
          <w:highlight w:val="none"/>
        </w:rPr>
        <w:tab/>
      </w:r>
      <w:r>
        <w:rPr>
          <w:color w:val="auto"/>
          <w:sz w:val="24"/>
          <w:highlight w:val="none"/>
        </w:rPr>
        <w:tab/>
      </w:r>
      <w:r>
        <w:rPr>
          <w:color w:val="auto"/>
          <w:sz w:val="24"/>
          <w:highlight w:val="none"/>
        </w:rPr>
        <w:tab/>
      </w:r>
      <w:r>
        <w:rPr>
          <w:rFonts w:hint="eastAsia"/>
          <w:color w:val="auto"/>
          <w:sz w:val="24"/>
          <w:highlight w:val="none"/>
        </w:rPr>
        <w:t xml:space="preserve">                      </w:t>
      </w:r>
      <w:r>
        <w:rPr>
          <w:color w:val="auto"/>
          <w:sz w:val="24"/>
          <w:highlight w:val="none"/>
        </w:rPr>
        <w:t>帐号：</w:t>
      </w:r>
    </w:p>
    <w:p>
      <w:pPr>
        <w:spacing w:line="360" w:lineRule="auto"/>
        <w:ind w:firstLine="218" w:firstLineChars="91"/>
        <w:jc w:val="left"/>
        <w:rPr>
          <w:color w:val="auto"/>
          <w:sz w:val="24"/>
          <w:highlight w:val="none"/>
        </w:rPr>
      </w:pPr>
      <w:r>
        <w:rPr>
          <w:rFonts w:hint="eastAsia"/>
          <w:color w:val="auto"/>
          <w:sz w:val="24"/>
          <w:highlight w:val="none"/>
        </w:rPr>
        <w:t>税号：                                税号：</w:t>
      </w:r>
    </w:p>
    <w:p>
      <w:pPr>
        <w:spacing w:line="360" w:lineRule="auto"/>
        <w:ind w:firstLine="218" w:firstLineChars="91"/>
        <w:jc w:val="left"/>
        <w:rPr>
          <w:color w:val="auto"/>
          <w:highlight w:val="none"/>
        </w:rPr>
        <w:sectPr>
          <w:pgSz w:w="11906" w:h="16838"/>
          <w:pgMar w:top="1100" w:right="1797" w:bottom="703" w:left="1797" w:header="851" w:footer="992" w:gutter="0"/>
          <w:pgBorders>
            <w:top w:val="none" w:sz="0" w:space="0"/>
            <w:left w:val="none" w:sz="0" w:space="0"/>
            <w:bottom w:val="none" w:sz="0" w:space="0"/>
            <w:right w:val="none" w:sz="0" w:space="0"/>
          </w:pgBorders>
          <w:pgNumType w:fmt="numberInDash"/>
          <w:cols w:space="720" w:num="1"/>
          <w:docGrid w:type="lines" w:linePitch="312" w:charSpace="0"/>
        </w:sectPr>
      </w:pPr>
      <w:r>
        <w:rPr>
          <w:rFonts w:hint="eastAsia"/>
          <w:color w:val="auto"/>
          <w:sz w:val="24"/>
          <w:highlight w:val="none"/>
        </w:rPr>
        <w:t>　</w:t>
      </w:r>
      <w:r>
        <w:rPr>
          <w:rFonts w:hint="eastAsia"/>
          <w:color w:val="auto"/>
          <w:sz w:val="24"/>
          <w:highlight w:val="none"/>
        </w:rPr>
        <w:tab/>
      </w:r>
      <w:r>
        <w:rPr>
          <w:rFonts w:hint="eastAsia"/>
          <w:color w:val="auto"/>
          <w:sz w:val="24"/>
          <w:highlight w:val="none"/>
        </w:rPr>
        <w:t>日期：   年   月     日</w:t>
      </w:r>
      <w:r>
        <w:rPr>
          <w:rFonts w:hint="eastAsia"/>
          <w:color w:val="auto"/>
          <w:sz w:val="24"/>
          <w:highlight w:val="none"/>
        </w:rPr>
        <w:tab/>
      </w:r>
      <w:r>
        <w:rPr>
          <w:rFonts w:hint="eastAsia"/>
          <w:color w:val="auto"/>
          <w:sz w:val="24"/>
          <w:highlight w:val="none"/>
        </w:rPr>
        <w:t xml:space="preserve">        日期：  年   月     日</w:t>
      </w:r>
    </w:p>
    <w:bookmarkEnd w:id="927"/>
    <w:bookmarkEnd w:id="928"/>
    <w:bookmarkEnd w:id="929"/>
    <w:bookmarkEnd w:id="930"/>
    <w:p>
      <w:pPr>
        <w:pStyle w:val="2"/>
        <w:numPr>
          <w:ilvl w:val="0"/>
          <w:numId w:val="9"/>
        </w:numPr>
        <w:spacing w:line="360" w:lineRule="auto"/>
        <w:jc w:val="center"/>
        <w:rPr>
          <w:color w:val="auto"/>
          <w:highlight w:val="none"/>
        </w:rPr>
      </w:pPr>
      <w:bookmarkStart w:id="942" w:name="_Toc11124"/>
      <w:bookmarkStart w:id="943" w:name="_Toc5332"/>
      <w:bookmarkStart w:id="944" w:name="_Toc11100"/>
      <w:bookmarkStart w:id="945" w:name="_Toc435178418"/>
      <w:bookmarkStart w:id="946" w:name="_Toc13244"/>
      <w:bookmarkStart w:id="947" w:name="_Toc422925644"/>
      <w:bookmarkStart w:id="948" w:name="_Toc496601988"/>
      <w:bookmarkStart w:id="949" w:name="_Toc436215776"/>
      <w:bookmarkStart w:id="950" w:name="_Toc16143"/>
      <w:bookmarkStart w:id="951" w:name="_Toc31201"/>
      <w:bookmarkStart w:id="952" w:name="_Toc3739"/>
      <w:r>
        <w:rPr>
          <w:rFonts w:hint="eastAsia"/>
          <w:color w:val="auto"/>
          <w:highlight w:val="none"/>
        </w:rPr>
        <w:t>投标报价</w:t>
      </w:r>
      <w:bookmarkEnd w:id="942"/>
      <w:bookmarkEnd w:id="943"/>
      <w:bookmarkEnd w:id="944"/>
      <w:bookmarkEnd w:id="945"/>
      <w:bookmarkEnd w:id="946"/>
      <w:bookmarkEnd w:id="947"/>
      <w:bookmarkEnd w:id="948"/>
      <w:bookmarkEnd w:id="949"/>
      <w:bookmarkEnd w:id="950"/>
      <w:bookmarkEnd w:id="951"/>
      <w:bookmarkEnd w:id="952"/>
    </w:p>
    <w:p>
      <w:pPr>
        <w:spacing w:line="600" w:lineRule="exact"/>
        <w:rPr>
          <w:rFonts w:ascii="Arial" w:hAnsi="Arial" w:eastAsia="黑体"/>
          <w:b/>
          <w:bCs/>
          <w:color w:val="auto"/>
          <w:sz w:val="32"/>
          <w:szCs w:val="32"/>
          <w:highlight w:val="none"/>
        </w:rPr>
      </w:pPr>
      <w:r>
        <w:rPr>
          <w:rFonts w:hint="eastAsia" w:ascii="Arial" w:hAnsi="Arial" w:eastAsia="黑体"/>
          <w:b/>
          <w:bCs/>
          <w:color w:val="auto"/>
          <w:sz w:val="32"/>
          <w:szCs w:val="32"/>
          <w:highlight w:val="none"/>
        </w:rPr>
        <w:t>1.印刷报价表：</w:t>
      </w:r>
      <w:r>
        <w:rPr>
          <w:rFonts w:hint="eastAsia" w:ascii="Arial" w:hAnsi="Arial" w:eastAsia="黑体"/>
          <w:bCs/>
          <w:color w:val="auto"/>
          <w:sz w:val="32"/>
          <w:szCs w:val="32"/>
          <w:highlight w:val="none"/>
        </w:rPr>
        <w:t>（所投标段：</w:t>
      </w:r>
      <w:r>
        <w:rPr>
          <w:rFonts w:hint="eastAsia" w:ascii="Arial" w:hAnsi="Arial" w:eastAsia="黑体"/>
          <w:bCs/>
          <w:color w:val="auto"/>
          <w:sz w:val="32"/>
          <w:szCs w:val="32"/>
          <w:highlight w:val="none"/>
          <w:u w:val="single"/>
        </w:rPr>
        <w:t xml:space="preserve">          </w:t>
      </w:r>
      <w:r>
        <w:rPr>
          <w:rFonts w:hint="eastAsia" w:ascii="Arial" w:hAnsi="Arial" w:eastAsia="黑体"/>
          <w:bCs/>
          <w:color w:val="auto"/>
          <w:sz w:val="32"/>
          <w:szCs w:val="32"/>
          <w:highlight w:val="none"/>
        </w:rPr>
        <w:t>）</w:t>
      </w:r>
    </w:p>
    <w:tbl>
      <w:tblPr>
        <w:tblStyle w:val="17"/>
        <w:tblW w:w="10431" w:type="dxa"/>
        <w:jc w:val="center"/>
        <w:shd w:val="clear" w:color="auto" w:fill="auto"/>
        <w:tblLayout w:type="fixed"/>
        <w:tblCellMar>
          <w:top w:w="0" w:type="dxa"/>
          <w:left w:w="0" w:type="dxa"/>
          <w:bottom w:w="0" w:type="dxa"/>
          <w:right w:w="0" w:type="dxa"/>
        </w:tblCellMar>
      </w:tblPr>
      <w:tblGrid>
        <w:gridCol w:w="1641"/>
        <w:gridCol w:w="1067"/>
        <w:gridCol w:w="1420"/>
        <w:gridCol w:w="1293"/>
        <w:gridCol w:w="1275"/>
        <w:gridCol w:w="1213"/>
        <w:gridCol w:w="1292"/>
        <w:gridCol w:w="1230"/>
      </w:tblGrid>
      <w:tr>
        <w:tblPrEx>
          <w:shd w:val="clear" w:color="auto" w:fill="auto"/>
          <w:tblCellMar>
            <w:top w:w="0" w:type="dxa"/>
            <w:left w:w="0" w:type="dxa"/>
            <w:bottom w:w="0" w:type="dxa"/>
            <w:right w:w="0" w:type="dxa"/>
          </w:tblCellMar>
        </w:tblPrEx>
        <w:trPr>
          <w:trHeight w:val="1191" w:hRule="atLeast"/>
          <w:jc w:val="center"/>
        </w:trPr>
        <w:tc>
          <w:tcPr>
            <w:tcW w:w="1641" w:type="dxa"/>
            <w:tcBorders>
              <w:top w:val="single" w:color="auto" w:sz="4" w:space="0"/>
              <w:left w:val="single" w:color="auto" w:sz="4" w:space="0"/>
              <w:bottom w:val="single" w:color="auto" w:sz="4" w:space="0"/>
              <w:right w:val="single" w:color="auto" w:sz="4" w:space="0"/>
              <w:tl2br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r>
              <w:rPr>
                <w:rFonts w:hint="eastAsia"/>
                <w:color w:val="auto"/>
                <w:szCs w:val="21"/>
                <w:highlight w:val="none"/>
              </w:rPr>
              <w:t>　     册数</w:t>
            </w:r>
          </w:p>
          <w:p>
            <w:pPr>
              <w:rPr>
                <w:color w:val="auto"/>
                <w:szCs w:val="21"/>
                <w:highlight w:val="none"/>
              </w:rPr>
            </w:pPr>
          </w:p>
          <w:p>
            <w:pPr>
              <w:rPr>
                <w:color w:val="auto"/>
                <w:szCs w:val="21"/>
                <w:highlight w:val="none"/>
              </w:rPr>
            </w:pPr>
            <w:r>
              <w:rPr>
                <w:rFonts w:hint="eastAsia"/>
                <w:color w:val="auto"/>
                <w:szCs w:val="21"/>
                <w:highlight w:val="none"/>
              </w:rPr>
              <w:t>报价（元/册）</w:t>
            </w:r>
          </w:p>
        </w:tc>
        <w:tc>
          <w:tcPr>
            <w:tcW w:w="1067" w:type="dxa"/>
            <w:tcBorders>
              <w:top w:val="single" w:color="auto" w:sz="4" w:space="0"/>
              <w:left w:val="nil"/>
              <w:bottom w:val="single" w:color="auto" w:sz="4" w:space="0"/>
              <w:right w:val="single" w:color="auto" w:sz="4" w:space="0"/>
            </w:tcBorders>
            <w:shd w:val="clear" w:color="auto" w:fill="auto"/>
          </w:tcPr>
          <w:p>
            <w:pPr>
              <w:rPr>
                <w:color w:val="auto"/>
                <w:szCs w:val="21"/>
                <w:highlight w:val="none"/>
              </w:rPr>
            </w:pPr>
          </w:p>
          <w:p>
            <w:pPr>
              <w:rPr>
                <w:color w:val="auto"/>
                <w:szCs w:val="21"/>
                <w:highlight w:val="none"/>
              </w:rPr>
            </w:pPr>
          </w:p>
          <w:p>
            <w:pPr>
              <w:rPr>
                <w:color w:val="auto"/>
                <w:szCs w:val="21"/>
                <w:highlight w:val="none"/>
              </w:rPr>
            </w:pPr>
            <w:r>
              <w:rPr>
                <w:rFonts w:hint="eastAsia"/>
                <w:color w:val="auto"/>
                <w:szCs w:val="21"/>
                <w:highlight w:val="none"/>
              </w:rPr>
              <w:t>10000以下</w:t>
            </w:r>
          </w:p>
          <w:p>
            <w:pPr>
              <w:rPr>
                <w:color w:val="auto"/>
                <w:szCs w:val="21"/>
                <w:highlight w:val="none"/>
              </w:rPr>
            </w:pPr>
            <w:r>
              <w:rPr>
                <w:rFonts w:hint="eastAsia"/>
                <w:color w:val="auto"/>
                <w:szCs w:val="21"/>
                <w:highlight w:val="none"/>
              </w:rPr>
              <w:t>（含1万）</w:t>
            </w:r>
          </w:p>
        </w:tc>
        <w:tc>
          <w:tcPr>
            <w:tcW w:w="1420"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bottom w:w="0" w:type="dxa"/>
              <w:right w:w="15" w:type="dxa"/>
            </w:tcMar>
          </w:tcPr>
          <w:p>
            <w:pPr>
              <w:rPr>
                <w:color w:val="auto"/>
                <w:szCs w:val="21"/>
                <w:highlight w:val="none"/>
              </w:rPr>
            </w:pPr>
          </w:p>
          <w:p>
            <w:pPr>
              <w:rPr>
                <w:color w:val="auto"/>
                <w:szCs w:val="21"/>
                <w:highlight w:val="none"/>
              </w:rPr>
            </w:pPr>
          </w:p>
          <w:p>
            <w:pPr>
              <w:rPr>
                <w:color w:val="auto"/>
                <w:szCs w:val="21"/>
                <w:highlight w:val="none"/>
              </w:rPr>
            </w:pPr>
            <w:r>
              <w:rPr>
                <w:rFonts w:hint="eastAsia"/>
                <w:color w:val="auto"/>
                <w:szCs w:val="21"/>
                <w:highlight w:val="none"/>
              </w:rPr>
              <w:t>10001~15000</w:t>
            </w:r>
          </w:p>
          <w:p>
            <w:pPr>
              <w:rPr>
                <w:color w:val="auto"/>
                <w:szCs w:val="21"/>
                <w:highlight w:val="none"/>
              </w:rPr>
            </w:pPr>
            <w:r>
              <w:rPr>
                <w:rFonts w:hint="eastAsia"/>
                <w:color w:val="auto"/>
                <w:szCs w:val="21"/>
                <w:highlight w:val="none"/>
              </w:rPr>
              <w:t>（含1.5万）</w:t>
            </w:r>
          </w:p>
        </w:tc>
        <w:tc>
          <w:tcPr>
            <w:tcW w:w="1293"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bottom"/>
          </w:tcPr>
          <w:p>
            <w:pPr>
              <w:rPr>
                <w:color w:val="auto"/>
                <w:szCs w:val="21"/>
                <w:highlight w:val="none"/>
              </w:rPr>
            </w:pPr>
            <w:r>
              <w:rPr>
                <w:color w:val="auto"/>
                <w:szCs w:val="21"/>
                <w:highlight w:val="none"/>
              </w:rPr>
              <w:t>15001~20000</w:t>
            </w:r>
            <w:r>
              <w:rPr>
                <w:rFonts w:hint="eastAsia"/>
                <w:color w:val="auto"/>
                <w:szCs w:val="21"/>
                <w:highlight w:val="none"/>
              </w:rPr>
              <w:t>（含</w:t>
            </w:r>
            <w:r>
              <w:rPr>
                <w:color w:val="auto"/>
                <w:szCs w:val="21"/>
                <w:highlight w:val="none"/>
              </w:rPr>
              <w:t>2</w:t>
            </w:r>
            <w:r>
              <w:rPr>
                <w:rFonts w:hint="eastAsia"/>
                <w:color w:val="auto"/>
                <w:szCs w:val="21"/>
                <w:highlight w:val="none"/>
              </w:rPr>
              <w:t>万）</w:t>
            </w:r>
          </w:p>
        </w:tc>
        <w:tc>
          <w:tcPr>
            <w:tcW w:w="1275"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bottom"/>
          </w:tcPr>
          <w:p>
            <w:pPr>
              <w:rPr>
                <w:color w:val="auto"/>
                <w:szCs w:val="21"/>
                <w:highlight w:val="none"/>
              </w:rPr>
            </w:pPr>
            <w:r>
              <w:rPr>
                <w:color w:val="auto"/>
                <w:szCs w:val="21"/>
                <w:highlight w:val="none"/>
              </w:rPr>
              <w:t>20001~25000</w:t>
            </w:r>
            <w:r>
              <w:rPr>
                <w:rFonts w:hint="eastAsia"/>
                <w:color w:val="auto"/>
                <w:szCs w:val="21"/>
                <w:highlight w:val="none"/>
              </w:rPr>
              <w:t>（含</w:t>
            </w:r>
            <w:r>
              <w:rPr>
                <w:color w:val="auto"/>
                <w:szCs w:val="21"/>
                <w:highlight w:val="none"/>
              </w:rPr>
              <w:t>2.5</w:t>
            </w:r>
            <w:r>
              <w:rPr>
                <w:rFonts w:hint="eastAsia"/>
                <w:color w:val="auto"/>
                <w:szCs w:val="21"/>
                <w:highlight w:val="none"/>
              </w:rPr>
              <w:t>万）</w:t>
            </w:r>
          </w:p>
        </w:tc>
        <w:tc>
          <w:tcPr>
            <w:tcW w:w="1213"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bottom"/>
          </w:tcPr>
          <w:p>
            <w:pPr>
              <w:rPr>
                <w:color w:val="auto"/>
                <w:szCs w:val="21"/>
                <w:highlight w:val="none"/>
              </w:rPr>
            </w:pPr>
            <w:r>
              <w:rPr>
                <w:color w:val="auto"/>
                <w:szCs w:val="21"/>
                <w:highlight w:val="none"/>
              </w:rPr>
              <w:t>25001~30000</w:t>
            </w:r>
            <w:r>
              <w:rPr>
                <w:rFonts w:hint="eastAsia"/>
                <w:color w:val="auto"/>
                <w:szCs w:val="21"/>
                <w:highlight w:val="none"/>
              </w:rPr>
              <w:t>（含</w:t>
            </w:r>
            <w:r>
              <w:rPr>
                <w:color w:val="auto"/>
                <w:szCs w:val="21"/>
                <w:highlight w:val="none"/>
              </w:rPr>
              <w:t>3</w:t>
            </w:r>
            <w:r>
              <w:rPr>
                <w:rFonts w:hint="eastAsia"/>
                <w:color w:val="auto"/>
                <w:szCs w:val="21"/>
                <w:highlight w:val="none"/>
              </w:rPr>
              <w:t>万）</w:t>
            </w:r>
          </w:p>
        </w:tc>
        <w:tc>
          <w:tcPr>
            <w:tcW w:w="1292"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bottom"/>
          </w:tcPr>
          <w:p>
            <w:pPr>
              <w:rPr>
                <w:color w:val="auto"/>
                <w:szCs w:val="21"/>
                <w:highlight w:val="none"/>
              </w:rPr>
            </w:pPr>
            <w:r>
              <w:rPr>
                <w:color w:val="auto"/>
                <w:szCs w:val="21"/>
                <w:highlight w:val="none"/>
              </w:rPr>
              <w:t>30001~35000</w:t>
            </w:r>
            <w:r>
              <w:rPr>
                <w:rFonts w:hint="eastAsia"/>
                <w:color w:val="auto"/>
                <w:szCs w:val="21"/>
                <w:highlight w:val="none"/>
              </w:rPr>
              <w:t>（含</w:t>
            </w:r>
            <w:r>
              <w:rPr>
                <w:color w:val="auto"/>
                <w:szCs w:val="21"/>
                <w:highlight w:val="none"/>
              </w:rPr>
              <w:t>3.5</w:t>
            </w:r>
            <w:r>
              <w:rPr>
                <w:rFonts w:hint="eastAsia"/>
                <w:color w:val="auto"/>
                <w:szCs w:val="21"/>
                <w:highlight w:val="none"/>
              </w:rPr>
              <w:t>万）</w:t>
            </w:r>
          </w:p>
        </w:tc>
        <w:tc>
          <w:tcPr>
            <w:tcW w:w="1230" w:type="dxa"/>
            <w:tcBorders>
              <w:top w:val="single" w:color="auto" w:sz="4" w:space="0"/>
              <w:left w:val="nil"/>
              <w:bottom w:val="single" w:color="auto" w:sz="4" w:space="0"/>
              <w:right w:val="single" w:color="auto" w:sz="4" w:space="0"/>
            </w:tcBorders>
            <w:shd w:val="clear" w:color="auto" w:fill="auto"/>
            <w:tcMar>
              <w:top w:w="15" w:type="dxa"/>
              <w:left w:w="15" w:type="dxa"/>
              <w:bottom w:w="0" w:type="dxa"/>
              <w:right w:w="15" w:type="dxa"/>
            </w:tcMar>
            <w:vAlign w:val="bottom"/>
          </w:tcPr>
          <w:p>
            <w:pPr>
              <w:rPr>
                <w:color w:val="auto"/>
                <w:szCs w:val="21"/>
                <w:highlight w:val="none"/>
              </w:rPr>
            </w:pPr>
            <w:r>
              <w:rPr>
                <w:color w:val="auto"/>
                <w:szCs w:val="21"/>
                <w:highlight w:val="none"/>
              </w:rPr>
              <w:t>35001~40000</w:t>
            </w:r>
            <w:r>
              <w:rPr>
                <w:rFonts w:hint="eastAsia"/>
                <w:color w:val="auto"/>
                <w:szCs w:val="21"/>
                <w:highlight w:val="none"/>
              </w:rPr>
              <w:t>（含</w:t>
            </w:r>
            <w:r>
              <w:rPr>
                <w:color w:val="auto"/>
                <w:szCs w:val="21"/>
                <w:highlight w:val="none"/>
              </w:rPr>
              <w:t>4</w:t>
            </w:r>
            <w:r>
              <w:rPr>
                <w:rFonts w:hint="eastAsia"/>
                <w:color w:val="auto"/>
                <w:szCs w:val="21"/>
                <w:highlight w:val="none"/>
              </w:rPr>
              <w:t>万）</w:t>
            </w:r>
          </w:p>
        </w:tc>
      </w:tr>
      <w:tr>
        <w:tblPrEx>
          <w:shd w:val="clear" w:color="auto" w:fill="auto"/>
          <w:tblCellMar>
            <w:top w:w="0" w:type="dxa"/>
            <w:left w:w="0" w:type="dxa"/>
            <w:bottom w:w="0" w:type="dxa"/>
            <w:right w:w="0" w:type="dxa"/>
          </w:tblCellMar>
        </w:tblPrEx>
        <w:trPr>
          <w:trHeight w:val="315" w:hRule="atLeast"/>
          <w:jc w:val="center"/>
        </w:trPr>
        <w:tc>
          <w:tcPr>
            <w:tcW w:w="1641"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四封，内页72</w:t>
            </w:r>
            <w:r>
              <w:rPr>
                <w:color w:val="auto"/>
                <w:szCs w:val="21"/>
                <w:highlight w:val="none"/>
              </w:rPr>
              <w:t>P</w:t>
            </w:r>
          </w:p>
        </w:tc>
        <w:tc>
          <w:tcPr>
            <w:tcW w:w="1067" w:type="dxa"/>
            <w:tcBorders>
              <w:top w:val="single" w:color="auto" w:sz="4" w:space="0"/>
              <w:left w:val="nil"/>
              <w:bottom w:val="single" w:color="auto" w:sz="4" w:space="0"/>
              <w:right w:val="single" w:color="auto" w:sz="4" w:space="0"/>
            </w:tcBorders>
            <w:shd w:val="clear" w:color="auto" w:fill="auto"/>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rFonts w:ascii="宋体" w:hAnsi="宋体"/>
                <w:color w:val="auto"/>
                <w:szCs w:val="21"/>
                <w:highlight w:val="none"/>
              </w:rPr>
            </w:pP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1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r>
      <w:tr>
        <w:tblPrEx>
          <w:shd w:val="clear" w:color="auto" w:fill="auto"/>
          <w:tblCellMar>
            <w:top w:w="0" w:type="dxa"/>
            <w:left w:w="0" w:type="dxa"/>
            <w:bottom w:w="0" w:type="dxa"/>
            <w:right w:w="0" w:type="dxa"/>
          </w:tblCellMar>
        </w:tblPrEx>
        <w:trPr>
          <w:trHeight w:val="315" w:hRule="atLeast"/>
          <w:jc w:val="center"/>
        </w:trPr>
        <w:tc>
          <w:tcPr>
            <w:tcW w:w="1641"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四封，内页80</w:t>
            </w:r>
            <w:r>
              <w:rPr>
                <w:color w:val="auto"/>
                <w:szCs w:val="21"/>
                <w:highlight w:val="none"/>
              </w:rPr>
              <w:t>P</w:t>
            </w:r>
          </w:p>
        </w:tc>
        <w:tc>
          <w:tcPr>
            <w:tcW w:w="1067" w:type="dxa"/>
            <w:tcBorders>
              <w:top w:val="single" w:color="auto" w:sz="4" w:space="0"/>
              <w:left w:val="nil"/>
              <w:bottom w:val="single" w:color="auto" w:sz="4" w:space="0"/>
              <w:right w:val="single" w:color="auto" w:sz="4" w:space="0"/>
            </w:tcBorders>
            <w:shd w:val="clear" w:color="auto" w:fill="00B0F0"/>
            <w:vAlign w:val="top"/>
          </w:tcPr>
          <w:p>
            <w:pPr>
              <w:rPr>
                <w:rFonts w:hint="default" w:eastAsia="宋体"/>
                <w:color w:val="auto"/>
                <w:szCs w:val="21"/>
                <w:highlight w:val="none"/>
                <w:lang w:val="en-US" w:eastAsia="zh-CN"/>
              </w:rPr>
            </w:pPr>
          </w:p>
        </w:tc>
        <w:tc>
          <w:tcPr>
            <w:tcW w:w="14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jc w:val="center"/>
              <w:rPr>
                <w:color w:val="auto"/>
                <w:szCs w:val="21"/>
                <w:highlight w:val="none"/>
              </w:rPr>
            </w:pPr>
          </w:p>
        </w:tc>
        <w:tc>
          <w:tcPr>
            <w:tcW w:w="1293" w:type="dxa"/>
            <w:tcBorders>
              <w:top w:val="nil"/>
              <w:left w:val="nil"/>
              <w:bottom w:val="single" w:color="auto" w:sz="4" w:space="0"/>
              <w:right w:val="single" w:color="auto" w:sz="4" w:space="0"/>
            </w:tcBorders>
            <w:shd w:val="clear" w:color="auto" w:fill="FFFF00"/>
            <w:noWrap/>
            <w:tcMar>
              <w:top w:w="15" w:type="dxa"/>
              <w:left w:w="15" w:type="dxa"/>
              <w:bottom w:w="0" w:type="dxa"/>
              <w:right w:w="15" w:type="dxa"/>
            </w:tcMar>
            <w:vAlign w:val="bottom"/>
          </w:tcPr>
          <w:p>
            <w:pPr>
              <w:rPr>
                <w:rFonts w:hint="default" w:ascii="宋体" w:hAnsi="宋体" w:eastAsia="宋体"/>
                <w:color w:val="auto"/>
                <w:szCs w:val="21"/>
                <w:highlight w:val="none"/>
                <w:lang w:val="en-US" w:eastAsia="zh-CN"/>
              </w:rPr>
            </w:pPr>
          </w:p>
        </w:tc>
        <w:tc>
          <w:tcPr>
            <w:tcW w:w="1275" w:type="dxa"/>
            <w:tcBorders>
              <w:top w:val="nil"/>
              <w:left w:val="nil"/>
              <w:bottom w:val="single" w:color="auto" w:sz="4" w:space="0"/>
              <w:right w:val="single" w:color="auto" w:sz="4" w:space="0"/>
            </w:tcBorders>
            <w:shd w:val="clear" w:color="auto" w:fill="auto"/>
            <w:tcMar>
              <w:top w:w="15" w:type="dxa"/>
              <w:left w:w="15" w:type="dxa"/>
              <w:bottom w:w="0" w:type="dxa"/>
              <w:right w:w="15" w:type="dxa"/>
            </w:tcMar>
            <w:vAlign w:val="bottom"/>
          </w:tcPr>
          <w:p>
            <w:pPr>
              <w:rPr>
                <w:rFonts w:hint="default" w:eastAsia="宋体"/>
                <w:color w:val="auto"/>
                <w:szCs w:val="21"/>
                <w:highlight w:val="none"/>
                <w:lang w:val="en-US" w:eastAsia="zh-CN"/>
              </w:rPr>
            </w:pPr>
            <w:r>
              <w:rPr>
                <w:rFonts w:hint="eastAsia"/>
                <w:color w:val="auto"/>
                <w:szCs w:val="21"/>
                <w:highlight w:val="none"/>
                <w:lang w:val="en-US" w:eastAsia="zh-CN"/>
              </w:rPr>
              <w:t xml:space="preserve">            </w:t>
            </w:r>
          </w:p>
        </w:tc>
        <w:tc>
          <w:tcPr>
            <w:tcW w:w="121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tabs>
                <w:tab w:val="center" w:pos="591"/>
              </w:tabs>
              <w:rPr>
                <w:rFonts w:hint="eastAsia" w:eastAsia="宋体"/>
                <w:color w:val="auto"/>
                <w:szCs w:val="21"/>
                <w:highlight w:val="none"/>
                <w:lang w:val="en-US" w:eastAsia="zh-CN"/>
              </w:rPr>
            </w:pPr>
            <w:r>
              <w:rPr>
                <w:rFonts w:hint="eastAsia"/>
                <w:color w:val="auto"/>
                <w:szCs w:val="21"/>
                <w:highlight w:val="none"/>
                <w:lang w:val="en-US" w:eastAsia="zh-CN"/>
              </w:rPr>
              <w:t xml:space="preserve"> </w:t>
            </w:r>
            <w:r>
              <w:rPr>
                <w:rFonts w:hint="eastAsia"/>
                <w:color w:val="auto"/>
                <w:szCs w:val="21"/>
                <w:highlight w:val="none"/>
                <w:lang w:val="en-US" w:eastAsia="zh-CN"/>
              </w:rPr>
              <w:tab/>
            </w:r>
          </w:p>
        </w:tc>
        <w:tc>
          <w:tcPr>
            <w:tcW w:w="12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r>
      <w:tr>
        <w:tblPrEx>
          <w:shd w:val="clear" w:color="auto" w:fill="auto"/>
          <w:tblCellMar>
            <w:top w:w="0" w:type="dxa"/>
            <w:left w:w="0" w:type="dxa"/>
            <w:bottom w:w="0" w:type="dxa"/>
            <w:right w:w="0" w:type="dxa"/>
          </w:tblCellMar>
        </w:tblPrEx>
        <w:trPr>
          <w:trHeight w:val="342" w:hRule="atLeast"/>
          <w:jc w:val="center"/>
        </w:trPr>
        <w:tc>
          <w:tcPr>
            <w:tcW w:w="1641" w:type="dxa"/>
            <w:tcBorders>
              <w:top w:val="nil"/>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四封，内页88</w:t>
            </w:r>
            <w:r>
              <w:rPr>
                <w:color w:val="auto"/>
                <w:szCs w:val="21"/>
                <w:highlight w:val="none"/>
              </w:rPr>
              <w:t>P</w:t>
            </w:r>
          </w:p>
        </w:tc>
        <w:tc>
          <w:tcPr>
            <w:tcW w:w="1067" w:type="dxa"/>
            <w:tcBorders>
              <w:top w:val="single" w:color="auto" w:sz="4" w:space="0"/>
              <w:left w:val="nil"/>
              <w:bottom w:val="single" w:color="auto" w:sz="4" w:space="0"/>
              <w:right w:val="single" w:color="auto" w:sz="4" w:space="0"/>
            </w:tcBorders>
            <w:shd w:val="clear" w:color="auto" w:fill="auto"/>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9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75"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13"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92"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30" w:type="dxa"/>
            <w:tcBorders>
              <w:top w:val="nil"/>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r>
      <w:tr>
        <w:tblPrEx>
          <w:shd w:val="clear" w:color="auto" w:fill="auto"/>
          <w:tblCellMar>
            <w:top w:w="0" w:type="dxa"/>
            <w:left w:w="0" w:type="dxa"/>
            <w:bottom w:w="0" w:type="dxa"/>
            <w:right w:w="0" w:type="dxa"/>
          </w:tblCellMar>
        </w:tblPrEx>
        <w:trPr>
          <w:trHeight w:val="315" w:hRule="atLeast"/>
          <w:jc w:val="center"/>
        </w:trPr>
        <w:tc>
          <w:tcPr>
            <w:tcW w:w="1641"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jc w:val="center"/>
              <w:rPr>
                <w:color w:val="auto"/>
                <w:szCs w:val="21"/>
                <w:highlight w:val="none"/>
              </w:rPr>
            </w:pPr>
            <w:r>
              <w:rPr>
                <w:rFonts w:hint="eastAsia"/>
                <w:color w:val="auto"/>
                <w:szCs w:val="21"/>
                <w:highlight w:val="none"/>
              </w:rPr>
              <w:t>四封，内页96</w:t>
            </w:r>
            <w:r>
              <w:rPr>
                <w:color w:val="auto"/>
                <w:szCs w:val="21"/>
                <w:highlight w:val="none"/>
              </w:rPr>
              <w:t>P</w:t>
            </w:r>
          </w:p>
        </w:tc>
        <w:tc>
          <w:tcPr>
            <w:tcW w:w="1067" w:type="dxa"/>
            <w:tcBorders>
              <w:top w:val="single" w:color="auto" w:sz="4" w:space="0"/>
              <w:left w:val="nil"/>
              <w:bottom w:val="single" w:color="auto" w:sz="4" w:space="0"/>
              <w:right w:val="single" w:color="auto" w:sz="4" w:space="0"/>
            </w:tcBorders>
            <w:shd w:val="clear" w:color="auto" w:fill="auto"/>
          </w:tcPr>
          <w:p>
            <w:pPr>
              <w:rPr>
                <w:color w:val="auto"/>
                <w:szCs w:val="21"/>
                <w:highlight w:val="none"/>
              </w:rPr>
            </w:pPr>
          </w:p>
        </w:tc>
        <w:tc>
          <w:tcPr>
            <w:tcW w:w="1420" w:type="dxa"/>
            <w:tcBorders>
              <w:top w:val="single" w:color="auto" w:sz="4" w:space="0"/>
              <w:left w:val="single" w:color="auto" w:sz="4" w:space="0"/>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93"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75"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13"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92"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c>
          <w:tcPr>
            <w:tcW w:w="1230" w:type="dxa"/>
            <w:tcBorders>
              <w:top w:val="single" w:color="auto" w:sz="4" w:space="0"/>
              <w:left w:val="nil"/>
              <w:bottom w:val="single" w:color="auto" w:sz="4" w:space="0"/>
              <w:right w:val="single" w:color="auto" w:sz="4" w:space="0"/>
            </w:tcBorders>
            <w:shd w:val="clear" w:color="auto" w:fill="auto"/>
            <w:noWrap/>
            <w:tcMar>
              <w:top w:w="15" w:type="dxa"/>
              <w:left w:w="15" w:type="dxa"/>
              <w:bottom w:w="0" w:type="dxa"/>
              <w:right w:w="15" w:type="dxa"/>
            </w:tcMar>
            <w:vAlign w:val="bottom"/>
          </w:tcPr>
          <w:p>
            <w:pPr>
              <w:rPr>
                <w:color w:val="auto"/>
                <w:szCs w:val="21"/>
                <w:highlight w:val="none"/>
              </w:rPr>
            </w:pPr>
          </w:p>
        </w:tc>
      </w:tr>
    </w:tbl>
    <w:p>
      <w:pPr>
        <w:pStyle w:val="16"/>
        <w:spacing w:line="360" w:lineRule="auto"/>
        <w:ind w:firstLine="211"/>
        <w:rPr>
          <w:color w:val="auto"/>
          <w:highlight w:val="none"/>
        </w:rPr>
      </w:pPr>
      <w:r>
        <w:rPr>
          <w:rFonts w:hint="eastAsia" w:hAnsi="宋体"/>
          <w:b/>
          <w:color w:val="auto"/>
          <w:highlight w:val="none"/>
        </w:rPr>
        <w:t>说明：</w:t>
      </w:r>
    </w:p>
    <w:p>
      <w:pPr>
        <w:pStyle w:val="16"/>
        <w:ind w:firstLine="210"/>
        <w:rPr>
          <w:rFonts w:ascii="宋体" w:hAnsi="宋体"/>
          <w:color w:val="auto"/>
          <w:szCs w:val="21"/>
          <w:highlight w:val="none"/>
        </w:rPr>
      </w:pPr>
      <w:r>
        <w:rPr>
          <w:rFonts w:hint="eastAsia"/>
          <w:color w:val="auto"/>
          <w:highlight w:val="none"/>
        </w:rPr>
        <w:t>1、每本单价包括数码稿、制版费、印刷费、装订费、包装费、纸张费、税金、合同规定运输费等相关费用之总和；</w:t>
      </w:r>
    </w:p>
    <w:p>
      <w:pPr>
        <w:pStyle w:val="16"/>
        <w:ind w:firstLine="210"/>
        <w:rPr>
          <w:rFonts w:ascii="宋体" w:hAnsi="宋体"/>
          <w:color w:val="auto"/>
          <w:szCs w:val="21"/>
          <w:highlight w:val="none"/>
        </w:rPr>
      </w:pPr>
      <w:r>
        <w:rPr>
          <w:rFonts w:hint="eastAsia" w:ascii="宋体" w:hAnsi="宋体"/>
          <w:color w:val="auto"/>
          <w:szCs w:val="21"/>
          <w:highlight w:val="none"/>
        </w:rPr>
        <w:t>2、单本报价按上述版式要求报价；</w:t>
      </w:r>
    </w:p>
    <w:p>
      <w:pPr>
        <w:pStyle w:val="16"/>
        <w:spacing w:after="0" w:line="360" w:lineRule="auto"/>
        <w:ind w:firstLine="211"/>
        <w:jc w:val="left"/>
        <w:rPr>
          <w:rFonts w:ascii="Arial" w:hAnsi="Arial" w:eastAsia="黑体"/>
          <w:b/>
          <w:bCs/>
          <w:color w:val="auto"/>
          <w:sz w:val="32"/>
          <w:szCs w:val="32"/>
          <w:highlight w:val="none"/>
        </w:rPr>
      </w:pPr>
      <w:r>
        <w:rPr>
          <w:rFonts w:hint="eastAsia" w:ascii="宋体" w:hAnsi="宋体"/>
          <w:b/>
          <w:color w:val="auto"/>
          <w:szCs w:val="21"/>
          <w:highlight w:val="none"/>
        </w:rPr>
        <w:t>3、投标报价评审依据：</w:t>
      </w:r>
      <w:r>
        <w:rPr>
          <w:rFonts w:hint="eastAsia" w:ascii="宋体" w:hAnsi="宋体"/>
          <w:b/>
          <w:color w:val="auto"/>
          <w:highlight w:val="none"/>
        </w:rPr>
        <w:t>北京标段：1万（蓝色格报价），广州：</w:t>
      </w:r>
      <w:r>
        <w:rPr>
          <w:rFonts w:hint="eastAsia" w:ascii="宋体" w:hAnsi="宋体"/>
          <w:b/>
          <w:color w:val="auto"/>
          <w:highlight w:val="none"/>
          <w:lang w:val="en-US" w:eastAsia="zh-CN"/>
        </w:rPr>
        <w:t>1.5</w:t>
      </w:r>
      <w:r>
        <w:rPr>
          <w:rFonts w:hint="eastAsia" w:ascii="宋体" w:hAnsi="宋体"/>
          <w:b/>
          <w:color w:val="auto"/>
          <w:highlight w:val="none"/>
        </w:rPr>
        <w:t>万</w:t>
      </w:r>
      <w:r>
        <w:rPr>
          <w:rFonts w:ascii="宋体" w:hAnsi="宋体"/>
          <w:b/>
          <w:color w:val="auto"/>
          <w:highlight w:val="none"/>
        </w:rPr>
        <w:t>-</w:t>
      </w:r>
      <w:r>
        <w:rPr>
          <w:rFonts w:hint="eastAsia" w:ascii="宋体" w:hAnsi="宋体"/>
          <w:b/>
          <w:color w:val="auto"/>
          <w:highlight w:val="none"/>
          <w:lang w:val="en-US" w:eastAsia="zh-CN"/>
        </w:rPr>
        <w:t>2</w:t>
      </w:r>
      <w:r>
        <w:rPr>
          <w:rFonts w:hint="eastAsia" w:ascii="宋体" w:hAnsi="宋体"/>
          <w:b/>
          <w:color w:val="auto"/>
          <w:highlight w:val="none"/>
        </w:rPr>
        <w:t>万（黄色格报价）</w:t>
      </w:r>
      <w:r>
        <w:rPr>
          <w:rFonts w:ascii="宋体" w:hAnsi="宋体"/>
          <w:b/>
          <w:color w:val="auto"/>
          <w:highlight w:val="none"/>
        </w:rPr>
        <w:t xml:space="preserve"> </w:t>
      </w:r>
      <w:r>
        <w:rPr>
          <w:rFonts w:hint="eastAsia" w:ascii="宋体" w:hAnsi="宋体"/>
          <w:b/>
          <w:color w:val="auto"/>
          <w:highlight w:val="none"/>
        </w:rPr>
        <w:t>，二个标段均以80P作为价格评审的主要参考。</w:t>
      </w:r>
    </w:p>
    <w:p>
      <w:pPr>
        <w:pStyle w:val="3"/>
        <w:tabs>
          <w:tab w:val="left" w:pos="7470"/>
        </w:tabs>
        <w:spacing w:before="20" w:after="20" w:line="240" w:lineRule="atLeast"/>
        <w:rPr>
          <w:rFonts w:ascii="宋体" w:hAnsi="宋体"/>
          <w:color w:val="auto"/>
          <w:highlight w:val="none"/>
        </w:rPr>
      </w:pPr>
      <w:bookmarkStart w:id="953" w:name="_Toc16934"/>
      <w:bookmarkStart w:id="954" w:name="_Toc27555"/>
      <w:bookmarkStart w:id="955" w:name="_Toc13160"/>
      <w:bookmarkStart w:id="956" w:name="_Toc12994"/>
      <w:bookmarkStart w:id="957" w:name="_Toc25386"/>
      <w:bookmarkStart w:id="958" w:name="_Toc20290"/>
      <w:r>
        <w:rPr>
          <w:rFonts w:hint="eastAsia"/>
          <w:color w:val="auto"/>
          <w:highlight w:val="none"/>
        </w:rPr>
        <w:t>2. 投标报价说明</w:t>
      </w:r>
      <w:bookmarkEnd w:id="953"/>
      <w:bookmarkEnd w:id="954"/>
      <w:bookmarkEnd w:id="955"/>
      <w:bookmarkEnd w:id="956"/>
      <w:r>
        <w:rPr>
          <w:color w:val="auto"/>
          <w:highlight w:val="none"/>
        </w:rPr>
        <w:tab/>
      </w:r>
    </w:p>
    <w:p>
      <w:pPr>
        <w:spacing w:line="400" w:lineRule="exact"/>
        <w:ind w:firstLine="420" w:firstLineChars="200"/>
        <w:rPr>
          <w:b/>
          <w:bCs/>
          <w:color w:val="auto"/>
          <w:highlight w:val="none"/>
        </w:rPr>
      </w:pPr>
      <w:r>
        <w:rPr>
          <w:rFonts w:hint="eastAsia"/>
          <w:color w:val="auto"/>
          <w:highlight w:val="none"/>
        </w:rPr>
        <w:t xml:space="preserve">2.1 </w:t>
      </w:r>
      <w:r>
        <w:rPr>
          <w:rFonts w:hint="eastAsia" w:ascii="微软雅黑" w:hAnsi="微软雅黑" w:eastAsia="微软雅黑" w:cs="微软雅黑"/>
          <w:color w:val="auto"/>
          <w:highlight w:val="none"/>
        </w:rPr>
        <w:t>★</w:t>
      </w:r>
      <w:r>
        <w:rPr>
          <w:rFonts w:hint="eastAsia"/>
          <w:color w:val="auto"/>
          <w:highlight w:val="none"/>
        </w:rPr>
        <w:t>投标人须严格按照招标人提供的投标报价表填报总价，报价表中的所有报价均只允许有一个报价。任何有选择的报价将不予接受。</w:t>
      </w:r>
    </w:p>
    <w:p>
      <w:pPr>
        <w:spacing w:line="400" w:lineRule="exact"/>
        <w:ind w:firstLine="420" w:firstLineChars="200"/>
        <w:rPr>
          <w:color w:val="auto"/>
          <w:highlight w:val="none"/>
        </w:rPr>
      </w:pPr>
      <w:r>
        <w:rPr>
          <w:rFonts w:hint="eastAsia"/>
          <w:color w:val="auto"/>
          <w:highlight w:val="none"/>
        </w:rPr>
        <w:t>2.2 投标人的投标报价，应是按照招标文件规定的时间、地点，完成招标范围内已由招标人制定的承印服务的全部费用，包括但不限于完成工作的成本、利润、风险费以及政策性文件规定费用等，不得以任何理由予以重复计算。</w:t>
      </w:r>
    </w:p>
    <w:p>
      <w:pPr>
        <w:spacing w:line="400" w:lineRule="exact"/>
        <w:ind w:firstLine="420" w:firstLineChars="200"/>
        <w:rPr>
          <w:color w:val="auto"/>
          <w:highlight w:val="none"/>
        </w:rPr>
      </w:pPr>
      <w:r>
        <w:rPr>
          <w:rFonts w:hint="eastAsia"/>
          <w:color w:val="auto"/>
          <w:highlight w:val="none"/>
        </w:rPr>
        <w:t>2.3 投标人一旦中标，投标人对对其所报出的价格，在项目结算时将不得变更，即在项目实施过程中即使项目的工作量发生变更，中标投标文件列出的价格也不发生改变。</w:t>
      </w:r>
    </w:p>
    <w:bookmarkEnd w:id="957"/>
    <w:bookmarkEnd w:id="958"/>
    <w:p>
      <w:pPr>
        <w:pStyle w:val="2"/>
        <w:spacing w:line="360" w:lineRule="auto"/>
        <w:jc w:val="center"/>
        <w:rPr>
          <w:color w:val="auto"/>
          <w:highlight w:val="none"/>
        </w:rPr>
      </w:pPr>
      <w:bookmarkStart w:id="959" w:name="_Toc16744"/>
      <w:bookmarkStart w:id="960" w:name="_Toc6465"/>
      <w:bookmarkStart w:id="961" w:name="_Toc22056"/>
      <w:bookmarkStart w:id="962" w:name="_Toc422925647"/>
      <w:bookmarkStart w:id="963" w:name="_Toc436215779"/>
      <w:bookmarkStart w:id="964" w:name="_Toc23595"/>
      <w:bookmarkStart w:id="965" w:name="_Toc14594"/>
      <w:bookmarkStart w:id="966" w:name="_Toc3285"/>
      <w:bookmarkStart w:id="967" w:name="_Toc435178421"/>
      <w:bookmarkStart w:id="968" w:name="_Toc496601989"/>
    </w:p>
    <w:p>
      <w:pPr>
        <w:rPr>
          <w:color w:val="auto"/>
          <w:highlight w:val="none"/>
        </w:rPr>
      </w:pPr>
    </w:p>
    <w:p>
      <w:pPr>
        <w:pStyle w:val="2"/>
        <w:spacing w:line="360" w:lineRule="auto"/>
        <w:jc w:val="center"/>
        <w:rPr>
          <w:color w:val="auto"/>
          <w:highlight w:val="none"/>
        </w:rPr>
      </w:pPr>
    </w:p>
    <w:p>
      <w:pPr>
        <w:rPr>
          <w:color w:val="auto"/>
          <w:highlight w:val="none"/>
        </w:rPr>
      </w:pPr>
    </w:p>
    <w:p>
      <w:pPr>
        <w:pStyle w:val="2"/>
        <w:spacing w:line="360" w:lineRule="auto"/>
        <w:jc w:val="center"/>
        <w:rPr>
          <w:color w:val="auto"/>
          <w:highlight w:val="none"/>
        </w:rPr>
      </w:pPr>
      <w:bookmarkStart w:id="969" w:name="_Toc2129"/>
      <w:r>
        <w:rPr>
          <w:rFonts w:hint="eastAsia"/>
          <w:color w:val="auto"/>
          <w:highlight w:val="none"/>
        </w:rPr>
        <w:t>第六章  项目要求</w:t>
      </w:r>
      <w:bookmarkEnd w:id="959"/>
      <w:bookmarkEnd w:id="960"/>
      <w:bookmarkEnd w:id="961"/>
      <w:bookmarkEnd w:id="962"/>
      <w:bookmarkEnd w:id="963"/>
      <w:bookmarkEnd w:id="964"/>
      <w:bookmarkEnd w:id="965"/>
      <w:bookmarkEnd w:id="966"/>
      <w:bookmarkEnd w:id="967"/>
      <w:bookmarkEnd w:id="968"/>
      <w:bookmarkEnd w:id="969"/>
      <w:bookmarkStart w:id="970" w:name="_Toc246997097"/>
      <w:bookmarkStart w:id="971" w:name="_Toc152042575"/>
      <w:bookmarkStart w:id="972" w:name="_Toc246996354"/>
      <w:bookmarkStart w:id="973" w:name="_Toc152045786"/>
      <w:bookmarkStart w:id="974" w:name="_Toc435178422"/>
      <w:bookmarkStart w:id="975" w:name="_Toc422925648"/>
      <w:bookmarkStart w:id="976" w:name="_Toc247085872"/>
      <w:bookmarkStart w:id="977" w:name="_Toc144974855"/>
      <w:bookmarkStart w:id="978" w:name="_Toc179632806"/>
    </w:p>
    <w:p>
      <w:pPr>
        <w:pStyle w:val="16"/>
        <w:spacing w:after="0" w:line="360" w:lineRule="auto"/>
        <w:ind w:firstLine="0" w:firstLineChars="0"/>
        <w:outlineLvl w:val="1"/>
        <w:rPr>
          <w:color w:val="auto"/>
          <w:sz w:val="24"/>
          <w:highlight w:val="none"/>
        </w:rPr>
      </w:pPr>
      <w:bookmarkStart w:id="979" w:name="_Toc436215780"/>
      <w:r>
        <w:rPr>
          <w:rFonts w:hint="eastAsia" w:ascii="宋体" w:hAnsi="宋体" w:cs="宋体"/>
          <w:b/>
          <w:bCs/>
          <w:color w:val="auto"/>
          <w:szCs w:val="21"/>
          <w:highlight w:val="none"/>
        </w:rPr>
        <w:t>　</w:t>
      </w:r>
      <w:bookmarkStart w:id="980" w:name="_Toc5914"/>
      <w:r>
        <w:rPr>
          <w:rFonts w:hint="eastAsia" w:ascii="宋体" w:hAnsi="宋体" w:cs="宋体"/>
          <w:b/>
          <w:bCs/>
          <w:color w:val="auto"/>
          <w:szCs w:val="21"/>
          <w:highlight w:val="none"/>
        </w:rPr>
        <w:t>一、</w:t>
      </w:r>
      <w:bookmarkStart w:id="981" w:name="_Toc502761042"/>
      <w:r>
        <w:rPr>
          <w:rFonts w:hint="eastAsia"/>
          <w:color w:val="auto"/>
          <w:sz w:val="24"/>
          <w:highlight w:val="none"/>
        </w:rPr>
        <w:t>杂志的具体参数：</w:t>
      </w:r>
      <w:bookmarkEnd w:id="980"/>
      <w:bookmarkEnd w:id="981"/>
    </w:p>
    <w:p>
      <w:pPr>
        <w:numPr>
          <w:ilvl w:val="0"/>
          <w:numId w:val="10"/>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尺寸：280*200MM</w:t>
      </w:r>
    </w:p>
    <w:p>
      <w:pPr>
        <w:numPr>
          <w:ilvl w:val="0"/>
          <w:numId w:val="10"/>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内页：80P（以实际印刷为准）  4+4色 64克轻涂</w:t>
      </w:r>
    </w:p>
    <w:p>
      <w:pPr>
        <w:numPr>
          <w:ilvl w:val="0"/>
          <w:numId w:val="10"/>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四封：157克双铜   印色：4+4色  封面</w:t>
      </w:r>
      <w:r>
        <w:rPr>
          <w:rFonts w:hint="eastAsia" w:ascii="宋体" w:hAnsi="宋体"/>
          <w:color w:val="auto"/>
          <w:sz w:val="24"/>
          <w:highlight w:val="none"/>
          <w:lang w:val="en-US" w:eastAsia="zh-CN"/>
        </w:rPr>
        <w:t>单面覆光膜</w:t>
      </w:r>
    </w:p>
    <w:p>
      <w:pPr>
        <w:numPr>
          <w:ilvl w:val="0"/>
          <w:numId w:val="10"/>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装订：骑马钉</w:t>
      </w:r>
    </w:p>
    <w:p>
      <w:pPr>
        <w:numPr>
          <w:ilvl w:val="0"/>
          <w:numId w:val="10"/>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包装：纸箱100本/箱</w:t>
      </w:r>
    </w:p>
    <w:p>
      <w:pPr>
        <w:pStyle w:val="16"/>
        <w:spacing w:after="0" w:line="360" w:lineRule="auto"/>
        <w:ind w:firstLine="0" w:firstLineChars="0"/>
        <w:outlineLvl w:val="1"/>
        <w:rPr>
          <w:color w:val="auto"/>
          <w:sz w:val="24"/>
          <w:highlight w:val="none"/>
        </w:rPr>
      </w:pPr>
      <w:bookmarkStart w:id="982" w:name="_Toc502761043"/>
      <w:bookmarkStart w:id="983" w:name="_Toc31701"/>
      <w:r>
        <w:rPr>
          <w:rFonts w:hint="eastAsia"/>
          <w:color w:val="auto"/>
          <w:sz w:val="24"/>
          <w:highlight w:val="none"/>
        </w:rPr>
        <w:t>二、送货时间、地点</w:t>
      </w:r>
      <w:bookmarkEnd w:id="982"/>
      <w:bookmarkEnd w:id="983"/>
    </w:p>
    <w:p>
      <w:pPr>
        <w:numPr>
          <w:ilvl w:val="0"/>
          <w:numId w:val="11"/>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时间：传稿后16个小时陆续交货，24小时内交完当期杂志。</w:t>
      </w:r>
    </w:p>
    <w:p>
      <w:pPr>
        <w:numPr>
          <w:ilvl w:val="0"/>
          <w:numId w:val="11"/>
        </w:numPr>
        <w:tabs>
          <w:tab w:val="left" w:pos="1134"/>
        </w:tabs>
        <w:adjustRightInd w:val="0"/>
        <w:snapToGrid w:val="0"/>
        <w:spacing w:line="360" w:lineRule="auto"/>
        <w:ind w:left="567" w:firstLine="0"/>
        <w:rPr>
          <w:rFonts w:ascii="宋体" w:hAnsi="宋体"/>
          <w:color w:val="auto"/>
          <w:sz w:val="24"/>
          <w:highlight w:val="none"/>
        </w:rPr>
      </w:pPr>
      <w:r>
        <w:rPr>
          <w:rFonts w:hint="eastAsia" w:ascii="宋体" w:hAnsi="宋体"/>
          <w:color w:val="auto"/>
          <w:sz w:val="24"/>
          <w:highlight w:val="none"/>
        </w:rPr>
        <w:t>送货：招标人指定的市内地点，名单见附件《送书明细表》。</w:t>
      </w:r>
    </w:p>
    <w:p>
      <w:pPr>
        <w:pStyle w:val="16"/>
        <w:spacing w:after="0" w:line="360" w:lineRule="auto"/>
        <w:ind w:firstLine="0" w:firstLineChars="0"/>
        <w:outlineLvl w:val="1"/>
        <w:rPr>
          <w:color w:val="auto"/>
          <w:sz w:val="24"/>
          <w:highlight w:val="none"/>
        </w:rPr>
      </w:pPr>
      <w:bookmarkStart w:id="984" w:name="_Toc502761044"/>
      <w:bookmarkStart w:id="985" w:name="_Toc3846"/>
      <w:r>
        <w:rPr>
          <w:rFonts w:hint="eastAsia"/>
          <w:color w:val="auto"/>
          <w:sz w:val="24"/>
          <w:highlight w:val="none"/>
        </w:rPr>
        <w:t>三、本章项目要求未载明事项详见本招标文件第四章合同主要条款。</w:t>
      </w:r>
      <w:bookmarkEnd w:id="984"/>
      <w:bookmarkEnd w:id="985"/>
    </w:p>
    <w:p>
      <w:pPr>
        <w:spacing w:line="600" w:lineRule="exact"/>
        <w:rPr>
          <w:rFonts w:ascii="宋体" w:hAnsi="宋体" w:cs="宋体"/>
          <w:color w:val="auto"/>
          <w:szCs w:val="21"/>
          <w:highlight w:val="none"/>
        </w:rPr>
      </w:pPr>
      <w:r>
        <w:rPr>
          <w:rFonts w:hint="eastAsia"/>
          <w:color w:val="auto"/>
          <w:sz w:val="24"/>
          <w:highlight w:val="none"/>
        </w:rPr>
        <w:t>四、投标人可致电本项目联系人陈小姐获取招标文件的样品，如不联系获取，视为了解本项目要求。</w:t>
      </w:r>
    </w:p>
    <w:p>
      <w:pPr>
        <w:spacing w:line="600" w:lineRule="exact"/>
        <w:ind w:firstLine="420" w:firstLineChars="200"/>
        <w:rPr>
          <w:rFonts w:ascii="宋体" w:hAnsi="宋体" w:cs="宋体"/>
          <w:color w:val="auto"/>
          <w:szCs w:val="21"/>
          <w:highlight w:val="none"/>
        </w:rPr>
      </w:pPr>
    </w:p>
    <w:p>
      <w:pPr>
        <w:spacing w:line="600" w:lineRule="exact"/>
        <w:ind w:firstLine="420" w:firstLineChars="200"/>
        <w:rPr>
          <w:rFonts w:ascii="宋体" w:hAnsi="宋体" w:cs="宋体"/>
          <w:color w:val="auto"/>
          <w:szCs w:val="21"/>
          <w:highlight w:val="none"/>
        </w:rPr>
      </w:pPr>
    </w:p>
    <w:p>
      <w:pPr>
        <w:spacing w:line="600" w:lineRule="exact"/>
        <w:ind w:firstLine="560" w:firstLineChars="200"/>
        <w:rPr>
          <w:rFonts w:ascii="宋体" w:hAnsi="宋体"/>
          <w:color w:val="auto"/>
          <w:sz w:val="28"/>
          <w:szCs w:val="28"/>
          <w:highlight w:val="none"/>
        </w:rPr>
      </w:pPr>
      <w:r>
        <w:rPr>
          <w:rFonts w:hint="eastAsia" w:ascii="宋体" w:hAnsi="宋体"/>
          <w:color w:val="auto"/>
          <w:sz w:val="28"/>
          <w:szCs w:val="28"/>
          <w:highlight w:val="none"/>
        </w:rPr>
        <w:t xml:space="preserve">                                       </w:t>
      </w:r>
    </w:p>
    <w:p>
      <w:pPr>
        <w:rPr>
          <w:color w:val="auto"/>
          <w:highlight w:val="none"/>
        </w:rPr>
      </w:pPr>
    </w:p>
    <w:p>
      <w:pPr>
        <w:rPr>
          <w:color w:val="auto"/>
          <w:highlight w:val="none"/>
        </w:rPr>
      </w:pPr>
    </w:p>
    <w:p>
      <w:pPr>
        <w:rPr>
          <w:color w:val="auto"/>
          <w:highlight w:val="none"/>
        </w:rPr>
      </w:pPr>
    </w:p>
    <w:p>
      <w:pPr>
        <w:spacing w:before="312" w:beforeLines="100" w:after="312" w:afterLines="100"/>
        <w:rPr>
          <w:color w:val="auto"/>
          <w:sz w:val="24"/>
          <w:highlight w:val="none"/>
        </w:rPr>
      </w:pPr>
      <w:bookmarkStart w:id="986" w:name="_Toc496601990"/>
    </w:p>
    <w:p>
      <w:pPr>
        <w:spacing w:before="312" w:beforeLines="100" w:after="312" w:afterLines="100"/>
        <w:rPr>
          <w:color w:val="auto"/>
          <w:sz w:val="24"/>
          <w:highlight w:val="none"/>
        </w:rPr>
      </w:pPr>
    </w:p>
    <w:p>
      <w:pPr>
        <w:spacing w:before="312" w:beforeLines="100" w:after="312" w:afterLines="100"/>
        <w:rPr>
          <w:color w:val="auto"/>
          <w:sz w:val="24"/>
          <w:highlight w:val="none"/>
        </w:rPr>
      </w:pPr>
    </w:p>
    <w:p>
      <w:pPr>
        <w:spacing w:before="312" w:beforeLines="100" w:after="312" w:afterLines="100"/>
        <w:rPr>
          <w:color w:val="auto"/>
          <w:sz w:val="24"/>
          <w:highlight w:val="none"/>
        </w:rPr>
      </w:pPr>
    </w:p>
    <w:p>
      <w:pPr>
        <w:spacing w:before="312" w:beforeLines="100" w:after="312" w:afterLines="100"/>
        <w:rPr>
          <w:color w:val="auto"/>
          <w:sz w:val="24"/>
          <w:highlight w:val="none"/>
        </w:rPr>
      </w:pPr>
    </w:p>
    <w:p>
      <w:pPr>
        <w:spacing w:before="312" w:beforeLines="100" w:after="312" w:afterLines="100"/>
        <w:rPr>
          <w:color w:val="auto"/>
          <w:sz w:val="24"/>
          <w:highlight w:val="none"/>
        </w:rPr>
      </w:pPr>
    </w:p>
    <w:p>
      <w:pPr>
        <w:pStyle w:val="2"/>
        <w:spacing w:line="360" w:lineRule="auto"/>
        <w:ind w:firstLine="1767" w:firstLineChars="400"/>
        <w:rPr>
          <w:color w:val="auto"/>
          <w:highlight w:val="none"/>
        </w:rPr>
      </w:pPr>
      <w:bookmarkStart w:id="987" w:name="_Toc27230"/>
      <w:bookmarkStart w:id="988" w:name="_Toc1881"/>
      <w:bookmarkStart w:id="989" w:name="_Toc27048"/>
      <w:bookmarkStart w:id="990" w:name="_Toc3302"/>
      <w:bookmarkStart w:id="991" w:name="_Toc14096"/>
      <w:bookmarkStart w:id="992" w:name="_Toc6272"/>
      <w:bookmarkStart w:id="993" w:name="_Toc18741"/>
      <w:r>
        <w:rPr>
          <w:rFonts w:hint="eastAsia"/>
          <w:color w:val="auto"/>
          <w:highlight w:val="none"/>
        </w:rPr>
        <w:t>第七章  投标文件格式</w:t>
      </w:r>
      <w:bookmarkEnd w:id="970"/>
      <w:bookmarkEnd w:id="971"/>
      <w:bookmarkEnd w:id="972"/>
      <w:bookmarkEnd w:id="973"/>
      <w:bookmarkEnd w:id="974"/>
      <w:bookmarkEnd w:id="975"/>
      <w:bookmarkEnd w:id="976"/>
      <w:bookmarkEnd w:id="977"/>
      <w:bookmarkEnd w:id="978"/>
      <w:bookmarkEnd w:id="979"/>
      <w:bookmarkEnd w:id="986"/>
      <w:bookmarkEnd w:id="987"/>
      <w:bookmarkEnd w:id="988"/>
      <w:bookmarkEnd w:id="989"/>
      <w:bookmarkEnd w:id="990"/>
      <w:bookmarkEnd w:id="991"/>
      <w:bookmarkEnd w:id="992"/>
      <w:bookmarkEnd w:id="993"/>
    </w:p>
    <w:p>
      <w:pPr>
        <w:spacing w:line="360" w:lineRule="auto"/>
        <w:rPr>
          <w:color w:val="auto"/>
          <w:highlight w:val="none"/>
        </w:rPr>
      </w:pPr>
    </w:p>
    <w:p>
      <w:pPr>
        <w:spacing w:line="360" w:lineRule="auto"/>
        <w:rPr>
          <w:rFonts w:eastAsia="黑体"/>
          <w:color w:val="auto"/>
          <w:sz w:val="20"/>
          <w:szCs w:val="20"/>
          <w:highlight w:val="none"/>
        </w:rPr>
      </w:pPr>
    </w:p>
    <w:p>
      <w:pPr>
        <w:spacing w:line="360" w:lineRule="auto"/>
        <w:jc w:val="center"/>
        <w:rPr>
          <w:rFonts w:eastAsia="黑体"/>
          <w:color w:val="auto"/>
          <w:sz w:val="20"/>
          <w:szCs w:val="20"/>
          <w:highlight w:val="none"/>
        </w:rPr>
      </w:pPr>
      <w:r>
        <w:rPr>
          <w:rFonts w:hint="eastAsia" w:eastAsia="黑体"/>
          <w:color w:val="auto"/>
          <w:sz w:val="28"/>
          <w:szCs w:val="28"/>
          <w:highlight w:val="none"/>
          <w:u w:val="single"/>
        </w:rPr>
        <w:t xml:space="preserve">                </w:t>
      </w:r>
      <w:r>
        <w:rPr>
          <w:rFonts w:eastAsia="黑体"/>
          <w:color w:val="auto"/>
          <w:sz w:val="28"/>
          <w:szCs w:val="28"/>
          <w:highlight w:val="none"/>
        </w:rPr>
        <w:t>（项目名称）</w:t>
      </w:r>
    </w:p>
    <w:p>
      <w:pPr>
        <w:spacing w:line="360" w:lineRule="auto"/>
        <w:jc w:val="center"/>
        <w:rPr>
          <w:rFonts w:eastAsia="黑体"/>
          <w:color w:val="auto"/>
          <w:sz w:val="20"/>
          <w:szCs w:val="20"/>
          <w:highlight w:val="none"/>
        </w:rPr>
      </w:pPr>
    </w:p>
    <w:p>
      <w:pPr>
        <w:spacing w:line="360" w:lineRule="auto"/>
        <w:rPr>
          <w:rFonts w:eastAsia="黑体"/>
          <w:color w:val="auto"/>
          <w:sz w:val="20"/>
          <w:szCs w:val="20"/>
          <w:highlight w:val="none"/>
        </w:rPr>
      </w:pPr>
    </w:p>
    <w:p>
      <w:pPr>
        <w:spacing w:line="360" w:lineRule="auto"/>
        <w:jc w:val="center"/>
        <w:rPr>
          <w:rFonts w:eastAsia="黑体"/>
          <w:color w:val="auto"/>
          <w:sz w:val="44"/>
          <w:szCs w:val="44"/>
          <w:highlight w:val="none"/>
        </w:rPr>
      </w:pPr>
      <w:r>
        <w:rPr>
          <w:rFonts w:eastAsia="黑体"/>
          <w:color w:val="auto"/>
          <w:sz w:val="44"/>
          <w:szCs w:val="44"/>
          <w:highlight w:val="none"/>
        </w:rPr>
        <w:t>投  标  文  件</w:t>
      </w: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rPr>
          <w:rFonts w:eastAsia="黑体"/>
          <w:color w:val="auto"/>
          <w:sz w:val="28"/>
          <w:szCs w:val="28"/>
          <w:highlight w:val="none"/>
        </w:rPr>
      </w:pPr>
    </w:p>
    <w:p>
      <w:pPr>
        <w:spacing w:line="360" w:lineRule="auto"/>
        <w:jc w:val="center"/>
        <w:rPr>
          <w:rFonts w:eastAsia="黑体"/>
          <w:color w:val="auto"/>
          <w:sz w:val="28"/>
          <w:szCs w:val="28"/>
          <w:highlight w:val="none"/>
          <w:u w:val="single"/>
        </w:rPr>
      </w:pPr>
      <w:r>
        <w:rPr>
          <w:rFonts w:eastAsia="黑体"/>
          <w:color w:val="auto"/>
          <w:sz w:val="28"/>
          <w:szCs w:val="28"/>
          <w:highlight w:val="none"/>
        </w:rPr>
        <w:t>投标人：</w:t>
      </w:r>
      <w:r>
        <w:rPr>
          <w:rFonts w:eastAsia="黑体"/>
          <w:color w:val="auto"/>
          <w:sz w:val="28"/>
          <w:szCs w:val="28"/>
          <w:highlight w:val="none"/>
          <w:u w:val="single"/>
        </w:rPr>
        <w:t xml:space="preserve">                     </w:t>
      </w:r>
      <w:r>
        <w:rPr>
          <w:rFonts w:hint="eastAsia" w:eastAsia="黑体"/>
          <w:color w:val="auto"/>
          <w:sz w:val="28"/>
          <w:szCs w:val="28"/>
          <w:highlight w:val="none"/>
          <w:u w:val="single"/>
        </w:rPr>
        <w:t xml:space="preserve">  </w:t>
      </w:r>
      <w:r>
        <w:rPr>
          <w:rFonts w:eastAsia="黑体"/>
          <w:color w:val="auto"/>
          <w:sz w:val="28"/>
          <w:szCs w:val="28"/>
          <w:highlight w:val="none"/>
          <w:u w:val="single"/>
        </w:rPr>
        <w:t xml:space="preserve">       </w:t>
      </w:r>
      <w:r>
        <w:rPr>
          <w:rFonts w:eastAsia="黑体"/>
          <w:color w:val="auto"/>
          <w:sz w:val="28"/>
          <w:szCs w:val="28"/>
          <w:highlight w:val="none"/>
        </w:rPr>
        <w:t>（盖单位章）</w:t>
      </w:r>
    </w:p>
    <w:p>
      <w:pPr>
        <w:spacing w:line="360" w:lineRule="auto"/>
        <w:jc w:val="center"/>
        <w:rPr>
          <w:rFonts w:eastAsia="黑体"/>
          <w:color w:val="auto"/>
          <w:sz w:val="28"/>
          <w:szCs w:val="28"/>
          <w:highlight w:val="none"/>
        </w:rPr>
      </w:pPr>
      <w:r>
        <w:rPr>
          <w:rFonts w:eastAsia="黑体"/>
          <w:color w:val="auto"/>
          <w:sz w:val="28"/>
          <w:szCs w:val="28"/>
          <w:highlight w:val="none"/>
        </w:rPr>
        <w:t>法定代表人或其委托代理人：</w:t>
      </w:r>
      <w:r>
        <w:rPr>
          <w:rFonts w:eastAsia="黑体"/>
          <w:color w:val="auto"/>
          <w:sz w:val="28"/>
          <w:szCs w:val="28"/>
          <w:highlight w:val="none"/>
          <w:u w:val="single"/>
        </w:rPr>
        <w:t xml:space="preserve">                </w:t>
      </w:r>
      <w:r>
        <w:rPr>
          <w:rFonts w:eastAsia="黑体"/>
          <w:color w:val="auto"/>
          <w:sz w:val="28"/>
          <w:szCs w:val="28"/>
          <w:highlight w:val="none"/>
        </w:rPr>
        <w:t>（签字）</w:t>
      </w:r>
    </w:p>
    <w:p>
      <w:pPr>
        <w:spacing w:line="360" w:lineRule="auto"/>
        <w:jc w:val="center"/>
        <w:rPr>
          <w:rFonts w:eastAsia="黑体"/>
          <w:color w:val="auto"/>
          <w:sz w:val="28"/>
          <w:szCs w:val="28"/>
          <w:highlight w:val="none"/>
        </w:rPr>
      </w:pPr>
      <w:r>
        <w:rPr>
          <w:rFonts w:eastAsia="黑体"/>
          <w:color w:val="auto"/>
          <w:sz w:val="28"/>
          <w:szCs w:val="28"/>
          <w:highlight w:val="none"/>
          <w:u w:val="single"/>
        </w:rPr>
        <w:t xml:space="preserve">        </w:t>
      </w:r>
      <w:r>
        <w:rPr>
          <w:rFonts w:eastAsia="黑体"/>
          <w:color w:val="auto"/>
          <w:sz w:val="28"/>
          <w:szCs w:val="28"/>
          <w:highlight w:val="none"/>
        </w:rPr>
        <w:t>年</w:t>
      </w:r>
      <w:r>
        <w:rPr>
          <w:rFonts w:eastAsia="黑体"/>
          <w:color w:val="auto"/>
          <w:sz w:val="28"/>
          <w:szCs w:val="28"/>
          <w:highlight w:val="none"/>
          <w:u w:val="single"/>
        </w:rPr>
        <w:t xml:space="preserve">        </w:t>
      </w:r>
      <w:r>
        <w:rPr>
          <w:rFonts w:eastAsia="黑体"/>
          <w:color w:val="auto"/>
          <w:sz w:val="28"/>
          <w:szCs w:val="28"/>
          <w:highlight w:val="none"/>
        </w:rPr>
        <w:t>月</w:t>
      </w:r>
      <w:r>
        <w:rPr>
          <w:rFonts w:eastAsia="黑体"/>
          <w:color w:val="auto"/>
          <w:sz w:val="28"/>
          <w:szCs w:val="28"/>
          <w:highlight w:val="none"/>
          <w:u w:val="single"/>
        </w:rPr>
        <w:t xml:space="preserve">        </w:t>
      </w:r>
      <w:r>
        <w:rPr>
          <w:rFonts w:eastAsia="黑体"/>
          <w:color w:val="auto"/>
          <w:sz w:val="28"/>
          <w:szCs w:val="28"/>
          <w:highlight w:val="none"/>
        </w:rPr>
        <w:t>日</w:t>
      </w:r>
    </w:p>
    <w:p>
      <w:pPr>
        <w:pStyle w:val="3"/>
        <w:spacing w:line="360" w:lineRule="auto"/>
        <w:jc w:val="center"/>
        <w:rPr>
          <w:color w:val="auto"/>
          <w:highlight w:val="none"/>
        </w:rPr>
        <w:sectPr>
          <w:headerReference r:id="rId4" w:type="default"/>
          <w:footerReference r:id="rId5" w:type="default"/>
          <w:pgSz w:w="11906" w:h="16838"/>
          <w:pgMar w:top="1100" w:right="1797" w:bottom="703" w:left="179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994" w:name="_Toc436215781"/>
      <w:bookmarkStart w:id="995" w:name="_Toc247085873"/>
      <w:bookmarkStart w:id="996" w:name="_Toc179632807"/>
      <w:bookmarkStart w:id="997" w:name="_Toc144974856"/>
      <w:bookmarkStart w:id="998" w:name="_Toc435178423"/>
      <w:bookmarkStart w:id="999" w:name="_Toc152045787"/>
      <w:bookmarkStart w:id="1000" w:name="_Toc152042576"/>
      <w:bookmarkStart w:id="1001" w:name="_Toc246997098"/>
      <w:bookmarkStart w:id="1002" w:name="_Toc246996355"/>
      <w:bookmarkStart w:id="1003" w:name="_Toc422925649"/>
    </w:p>
    <w:p>
      <w:pPr>
        <w:pStyle w:val="3"/>
        <w:spacing w:line="360" w:lineRule="auto"/>
        <w:jc w:val="center"/>
        <w:rPr>
          <w:color w:val="auto"/>
          <w:highlight w:val="none"/>
        </w:rPr>
      </w:pPr>
      <w:bookmarkStart w:id="1004" w:name="_Toc18074"/>
      <w:bookmarkStart w:id="1005" w:name="_Toc21994"/>
      <w:bookmarkStart w:id="1006" w:name="_Toc496601991"/>
      <w:bookmarkStart w:id="1007" w:name="_Toc8402"/>
      <w:bookmarkStart w:id="1008" w:name="_Toc22881"/>
      <w:bookmarkStart w:id="1009" w:name="_Toc1602"/>
      <w:bookmarkStart w:id="1010" w:name="_Toc25016"/>
      <w:bookmarkStart w:id="1011" w:name="_Toc30686"/>
      <w:r>
        <w:rPr>
          <w:rFonts w:hint="eastAsia"/>
          <w:color w:val="auto"/>
          <w:highlight w:val="none"/>
        </w:rPr>
        <w:t>投标文件目录</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p>
    <w:p>
      <w:pPr>
        <w:spacing w:line="360" w:lineRule="auto"/>
        <w:rPr>
          <w:b/>
          <w:color w:val="auto"/>
          <w:szCs w:val="21"/>
          <w:highlight w:val="none"/>
        </w:rPr>
      </w:pPr>
      <w:r>
        <w:rPr>
          <w:rFonts w:hint="eastAsia"/>
          <w:b/>
          <w:color w:val="auto"/>
          <w:szCs w:val="21"/>
          <w:highlight w:val="none"/>
        </w:rPr>
        <w:t>一、资格审查文件</w:t>
      </w:r>
    </w:p>
    <w:p>
      <w:pPr>
        <w:spacing w:line="360" w:lineRule="auto"/>
        <w:rPr>
          <w:rFonts w:ascii="宋体" w:hAnsi="宋体" w:cs="宋体"/>
          <w:color w:val="auto"/>
          <w:szCs w:val="21"/>
          <w:highlight w:val="none"/>
        </w:rPr>
      </w:pPr>
      <w:r>
        <w:rPr>
          <w:rFonts w:hint="eastAsia" w:ascii="宋体" w:hAnsi="宋体" w:cs="宋体"/>
          <w:color w:val="auto"/>
          <w:szCs w:val="21"/>
          <w:highlight w:val="none"/>
        </w:rPr>
        <w:t>1.投标函（格式附后）；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2.法定代表人证明书（格式附后）；</w:t>
      </w:r>
    </w:p>
    <w:p>
      <w:pPr>
        <w:spacing w:line="360" w:lineRule="auto"/>
        <w:rPr>
          <w:rFonts w:ascii="宋体" w:hAnsi="宋体" w:cs="宋体"/>
          <w:color w:val="auto"/>
          <w:szCs w:val="21"/>
          <w:highlight w:val="none"/>
        </w:rPr>
      </w:pPr>
      <w:r>
        <w:rPr>
          <w:rFonts w:hint="eastAsia" w:ascii="宋体" w:hAnsi="宋体" w:cs="宋体"/>
          <w:color w:val="auto"/>
          <w:szCs w:val="21"/>
          <w:highlight w:val="none"/>
        </w:rPr>
        <w:t>3.授权委托书（格式附后）；</w:t>
      </w:r>
    </w:p>
    <w:p>
      <w:pPr>
        <w:spacing w:line="360" w:lineRule="auto"/>
        <w:rPr>
          <w:rFonts w:ascii="宋体" w:hAnsi="宋体" w:cs="宋体"/>
          <w:color w:val="auto"/>
          <w:szCs w:val="21"/>
          <w:highlight w:val="none"/>
        </w:rPr>
      </w:pPr>
      <w:r>
        <w:rPr>
          <w:rFonts w:hint="eastAsia"/>
          <w:color w:val="auto"/>
          <w:highlight w:val="none"/>
        </w:rPr>
        <w:t>4.法定代表人授权书</w:t>
      </w:r>
      <w:r>
        <w:rPr>
          <w:rFonts w:hint="eastAsia" w:ascii="宋体" w:hAnsi="宋体" w:cs="宋体"/>
          <w:color w:val="auto"/>
          <w:szCs w:val="21"/>
          <w:highlight w:val="none"/>
        </w:rPr>
        <w:t>（格式附后，总公司授权分公司投标时使用）；</w:t>
      </w:r>
    </w:p>
    <w:p>
      <w:pPr>
        <w:spacing w:line="360" w:lineRule="auto"/>
        <w:rPr>
          <w:color w:val="auto"/>
          <w:highlight w:val="none"/>
        </w:rPr>
      </w:pPr>
      <w:r>
        <w:rPr>
          <w:rFonts w:hint="eastAsia"/>
          <w:color w:val="auto"/>
          <w:highlight w:val="none"/>
        </w:rPr>
        <w:t>5.分公司负责人授权书</w:t>
      </w:r>
      <w:r>
        <w:rPr>
          <w:rFonts w:hint="eastAsia" w:ascii="宋体" w:hAnsi="宋体" w:cs="宋体"/>
          <w:color w:val="auto"/>
          <w:szCs w:val="21"/>
          <w:highlight w:val="none"/>
        </w:rPr>
        <w:t>（格式附后，总公司授权分公司投标时使用）；</w:t>
      </w:r>
    </w:p>
    <w:p>
      <w:pPr>
        <w:spacing w:line="360" w:lineRule="auto"/>
        <w:rPr>
          <w:rFonts w:ascii="宋体" w:hAnsi="宋体" w:cs="宋体"/>
          <w:color w:val="auto"/>
          <w:szCs w:val="21"/>
          <w:highlight w:val="none"/>
        </w:rPr>
      </w:pPr>
      <w:r>
        <w:rPr>
          <w:rFonts w:hint="eastAsia" w:ascii="宋体" w:hAnsi="宋体" w:cs="宋体"/>
          <w:color w:val="auto"/>
          <w:szCs w:val="21"/>
          <w:highlight w:val="none"/>
        </w:rPr>
        <w:t>6.投标人资格要求文件（提供相关证明材料复印件加盖法人公章）。</w:t>
      </w:r>
    </w:p>
    <w:p>
      <w:pPr>
        <w:rPr>
          <w:rFonts w:ascii="宋体" w:hAnsi="宋体" w:cs="宋体"/>
          <w:b/>
          <w:color w:val="auto"/>
          <w:szCs w:val="21"/>
          <w:highlight w:val="none"/>
        </w:rPr>
      </w:pPr>
      <w:r>
        <w:rPr>
          <w:rFonts w:hint="eastAsia" w:ascii="宋体" w:hAnsi="宋体" w:cs="宋体"/>
          <w:b/>
          <w:color w:val="auto"/>
          <w:szCs w:val="21"/>
          <w:highlight w:val="none"/>
        </w:rPr>
        <w:t>二、投标书</w:t>
      </w:r>
    </w:p>
    <w:p>
      <w:pPr>
        <w:spacing w:line="360" w:lineRule="auto"/>
        <w:rPr>
          <w:color w:val="auto"/>
          <w:highlight w:val="none"/>
        </w:rPr>
      </w:pPr>
      <w:r>
        <w:rPr>
          <w:rFonts w:hint="eastAsia"/>
          <w:color w:val="auto"/>
          <w:highlight w:val="none"/>
        </w:rPr>
        <w:t>1.标书款及投标保证金缴纳凭证（银行转账证明）；</w:t>
      </w:r>
    </w:p>
    <w:p>
      <w:pPr>
        <w:spacing w:line="360" w:lineRule="auto"/>
        <w:rPr>
          <w:color w:val="auto"/>
          <w:highlight w:val="none"/>
        </w:rPr>
      </w:pPr>
      <w:r>
        <w:rPr>
          <w:rFonts w:hint="eastAsia"/>
          <w:color w:val="auto"/>
          <w:highlight w:val="none"/>
        </w:rPr>
        <w:t>2.退投标保证金说明（格式附后，投标人须提交一式两份，一份放在标书中，一份单独提交给本项目招标经办人员）；</w:t>
      </w:r>
    </w:p>
    <w:p>
      <w:pPr>
        <w:spacing w:line="360" w:lineRule="auto"/>
        <w:rPr>
          <w:color w:val="auto"/>
          <w:highlight w:val="none"/>
        </w:rPr>
      </w:pPr>
      <w:r>
        <w:rPr>
          <w:rFonts w:hint="eastAsia"/>
          <w:color w:val="auto"/>
          <w:highlight w:val="none"/>
        </w:rPr>
        <w:t>3.投标报价表（详见第5章投标报价要求）；</w:t>
      </w:r>
    </w:p>
    <w:p>
      <w:pPr>
        <w:spacing w:line="360" w:lineRule="auto"/>
        <w:rPr>
          <w:color w:val="auto"/>
          <w:highlight w:val="none"/>
        </w:rPr>
      </w:pPr>
      <w:r>
        <w:rPr>
          <w:rFonts w:hint="eastAsia"/>
          <w:color w:val="auto"/>
          <w:highlight w:val="none"/>
        </w:rPr>
        <w:t>4.企业简介（格式附后）；</w:t>
      </w:r>
    </w:p>
    <w:p>
      <w:pPr>
        <w:spacing w:line="360" w:lineRule="auto"/>
        <w:rPr>
          <w:color w:val="auto"/>
          <w:highlight w:val="none"/>
        </w:rPr>
      </w:pPr>
      <w:r>
        <w:rPr>
          <w:rFonts w:hint="eastAsia"/>
          <w:color w:val="auto"/>
          <w:highlight w:val="none"/>
        </w:rPr>
        <w:t>5.本项目人员配置表（格式附后）；</w:t>
      </w:r>
    </w:p>
    <w:p>
      <w:pPr>
        <w:spacing w:line="360" w:lineRule="auto"/>
        <w:rPr>
          <w:color w:val="auto"/>
          <w:highlight w:val="none"/>
        </w:rPr>
      </w:pPr>
      <w:r>
        <w:rPr>
          <w:rFonts w:hint="eastAsia"/>
          <w:color w:val="auto"/>
          <w:highlight w:val="none"/>
        </w:rPr>
        <w:t>6.油墨清单及用纸清单（格式附后）；</w:t>
      </w:r>
    </w:p>
    <w:p>
      <w:pPr>
        <w:spacing w:line="360" w:lineRule="auto"/>
        <w:rPr>
          <w:color w:val="auto"/>
          <w:highlight w:val="none"/>
        </w:rPr>
      </w:pPr>
      <w:r>
        <w:rPr>
          <w:rFonts w:hint="eastAsia"/>
          <w:color w:val="auto"/>
          <w:highlight w:val="none"/>
        </w:rPr>
        <w:t>7.服务承诺（格式附后）；</w:t>
      </w:r>
    </w:p>
    <w:p>
      <w:pPr>
        <w:spacing w:line="360" w:lineRule="auto"/>
        <w:rPr>
          <w:color w:val="auto"/>
          <w:highlight w:val="none"/>
        </w:rPr>
      </w:pPr>
      <w:r>
        <w:rPr>
          <w:rFonts w:hint="eastAsia"/>
          <w:color w:val="auto"/>
          <w:highlight w:val="none"/>
        </w:rPr>
        <w:t>8.★印刷样书（投标人必须提供所印刷的内页为轻涂纸的印刷样书，规格板式不限，否则投标文件无效）；</w:t>
      </w:r>
    </w:p>
    <w:p>
      <w:pPr>
        <w:spacing w:line="360" w:lineRule="auto"/>
        <w:rPr>
          <w:color w:val="auto"/>
          <w:highlight w:val="none"/>
        </w:rPr>
      </w:pPr>
      <w:r>
        <w:rPr>
          <w:rFonts w:hint="eastAsia"/>
          <w:color w:val="auto"/>
          <w:highlight w:val="none"/>
        </w:rPr>
        <w:t>9.★投标用纸白样（投标人必须提供本次投标用纸的纸张白样，否则投标文件无效）。</w:t>
      </w:r>
    </w:p>
    <w:p>
      <w:pPr>
        <w:spacing w:line="360" w:lineRule="auto"/>
        <w:rPr>
          <w:rFonts w:ascii="宋体" w:hAnsi="宋体"/>
          <w:color w:val="auto"/>
          <w:szCs w:val="21"/>
          <w:highlight w:val="none"/>
        </w:rPr>
      </w:pPr>
      <w:r>
        <w:rPr>
          <w:rFonts w:hint="eastAsia" w:ascii="宋体" w:hAnsi="宋体"/>
          <w:b/>
          <w:color w:val="auto"/>
          <w:szCs w:val="21"/>
          <w:highlight w:val="none"/>
        </w:rPr>
        <w:t>说明：</w:t>
      </w:r>
      <w:r>
        <w:rPr>
          <w:rFonts w:hint="eastAsia" w:ascii="宋体" w:hAnsi="宋体"/>
          <w:color w:val="auto"/>
          <w:szCs w:val="21"/>
          <w:highlight w:val="none"/>
        </w:rPr>
        <w:t>1.</w:t>
      </w:r>
      <w:r>
        <w:rPr>
          <w:rFonts w:hint="eastAsia" w:ascii="宋体" w:hAnsi="宋体" w:cs="宋体"/>
          <w:color w:val="auto"/>
          <w:kern w:val="0"/>
          <w:szCs w:val="21"/>
          <w:highlight w:val="none"/>
        </w:rPr>
        <w:t>投标人在投标文件中不得提供虚假材料，若经招标人发现查实有虚假材料的，将没收投标人的投标保证金，中标的，还将取消其中标资格。</w:t>
      </w:r>
    </w:p>
    <w:p>
      <w:pPr>
        <w:spacing w:line="360" w:lineRule="auto"/>
        <w:ind w:firstLine="632" w:firstLineChars="300"/>
        <w:rPr>
          <w:rFonts w:ascii="宋体" w:hAnsi="宋体"/>
          <w:b/>
          <w:color w:val="auto"/>
          <w:szCs w:val="21"/>
          <w:highlight w:val="none"/>
        </w:rPr>
      </w:pPr>
      <w:r>
        <w:rPr>
          <w:rFonts w:hint="eastAsia" w:ascii="宋体" w:hAnsi="宋体"/>
          <w:b/>
          <w:color w:val="auto"/>
          <w:szCs w:val="21"/>
          <w:highlight w:val="none"/>
        </w:rPr>
        <w:t>2. 唱标信封另单独分装，按以下顺序装订：</w:t>
      </w:r>
    </w:p>
    <w:p>
      <w:pPr>
        <w:spacing w:line="360" w:lineRule="auto"/>
        <w:rPr>
          <w:rFonts w:ascii="宋体" w:hAnsi="宋体"/>
          <w:b/>
          <w:color w:val="auto"/>
          <w:szCs w:val="21"/>
          <w:highlight w:val="none"/>
        </w:rPr>
      </w:pPr>
      <w:r>
        <w:rPr>
          <w:rFonts w:hint="eastAsia" w:ascii="宋体" w:hAnsi="宋体"/>
          <w:b/>
          <w:color w:val="auto"/>
          <w:szCs w:val="21"/>
          <w:highlight w:val="none"/>
        </w:rPr>
        <w:t xml:space="preserve">      2.1</w:t>
      </w:r>
      <w:r>
        <w:rPr>
          <w:rFonts w:hint="eastAsia"/>
          <w:b/>
          <w:color w:val="auto"/>
          <w:szCs w:val="21"/>
          <w:highlight w:val="none"/>
        </w:rPr>
        <w:t>投标报价表（若唱标信封中的报价表与投标文件正本中的报价表不一致，以唱标信封中的报价表为准）</w:t>
      </w:r>
    </w:p>
    <w:p>
      <w:pPr>
        <w:spacing w:line="360" w:lineRule="auto"/>
        <w:rPr>
          <w:rFonts w:ascii="宋体"/>
          <w:color w:val="auto"/>
          <w:highlight w:val="none"/>
        </w:rPr>
      </w:pPr>
      <w:r>
        <w:rPr>
          <w:rFonts w:hint="eastAsia" w:ascii="宋体" w:hAnsi="宋体"/>
          <w:color w:val="auto"/>
          <w:szCs w:val="21"/>
          <w:highlight w:val="none"/>
        </w:rPr>
        <w:t xml:space="preserve">      2.2 </w:t>
      </w:r>
      <w:r>
        <w:rPr>
          <w:rFonts w:hint="eastAsia" w:ascii="宋体"/>
          <w:color w:val="auto"/>
          <w:highlight w:val="none"/>
        </w:rPr>
        <w:t>投标函</w:t>
      </w:r>
    </w:p>
    <w:p>
      <w:pPr>
        <w:spacing w:line="360" w:lineRule="auto"/>
        <w:rPr>
          <w:color w:val="auto"/>
          <w:highlight w:val="none"/>
        </w:rPr>
      </w:pPr>
      <w:r>
        <w:rPr>
          <w:rFonts w:hint="eastAsia" w:ascii="宋体"/>
          <w:color w:val="auto"/>
          <w:highlight w:val="none"/>
        </w:rPr>
        <w:t xml:space="preserve">      2.3</w:t>
      </w:r>
      <w:r>
        <w:rPr>
          <w:color w:val="auto"/>
          <w:highlight w:val="none"/>
        </w:rPr>
        <w:t>法定代表人证明</w:t>
      </w:r>
      <w:r>
        <w:rPr>
          <w:rFonts w:hint="eastAsia"/>
          <w:color w:val="auto"/>
          <w:highlight w:val="none"/>
        </w:rPr>
        <w:t>书、</w:t>
      </w:r>
      <w:r>
        <w:rPr>
          <w:color w:val="auto"/>
          <w:highlight w:val="none"/>
        </w:rPr>
        <w:t>授权委托书</w:t>
      </w:r>
    </w:p>
    <w:p>
      <w:pPr>
        <w:spacing w:line="360" w:lineRule="auto"/>
        <w:rPr>
          <w:rFonts w:ascii="宋体"/>
          <w:color w:val="auto"/>
          <w:highlight w:val="none"/>
        </w:rPr>
      </w:pPr>
      <w:r>
        <w:rPr>
          <w:rFonts w:hint="eastAsia" w:ascii="宋体"/>
          <w:color w:val="auto"/>
          <w:highlight w:val="none"/>
        </w:rPr>
        <w:t xml:space="preserve">      2.4 投标保证金交付凭证复印件</w:t>
      </w:r>
    </w:p>
    <w:p>
      <w:pPr>
        <w:spacing w:line="360" w:lineRule="auto"/>
        <w:rPr>
          <w:rFonts w:ascii="宋体"/>
          <w:color w:val="auto"/>
          <w:highlight w:val="none"/>
        </w:rPr>
      </w:pPr>
      <w:r>
        <w:rPr>
          <w:rFonts w:hint="eastAsia" w:ascii="宋体"/>
          <w:color w:val="auto"/>
          <w:highlight w:val="none"/>
        </w:rPr>
        <w:t xml:space="preserve">      2.5</w:t>
      </w:r>
      <w:r>
        <w:rPr>
          <w:rFonts w:hint="eastAsia"/>
          <w:color w:val="auto"/>
          <w:highlight w:val="none"/>
        </w:rPr>
        <w:t>退</w:t>
      </w:r>
      <w:r>
        <w:rPr>
          <w:color w:val="auto"/>
          <w:highlight w:val="none"/>
        </w:rPr>
        <w:t>投标保证金</w:t>
      </w:r>
      <w:r>
        <w:rPr>
          <w:rFonts w:hint="eastAsia"/>
          <w:color w:val="auto"/>
          <w:highlight w:val="none"/>
        </w:rPr>
        <w:t>说明</w:t>
      </w:r>
      <w:r>
        <w:rPr>
          <w:rFonts w:hint="eastAsia" w:ascii="宋体"/>
          <w:color w:val="auto"/>
          <w:highlight w:val="none"/>
        </w:rPr>
        <w:t>（正本）</w:t>
      </w:r>
    </w:p>
    <w:p>
      <w:pPr>
        <w:spacing w:line="360" w:lineRule="auto"/>
        <w:rPr>
          <w:b/>
          <w:bCs/>
          <w:color w:val="auto"/>
          <w:highlight w:val="none"/>
        </w:rPr>
      </w:pPr>
      <w:r>
        <w:rPr>
          <w:rFonts w:hint="eastAsia" w:ascii="宋体" w:hAnsi="宋体"/>
          <w:b/>
          <w:bCs/>
          <w:color w:val="auto"/>
          <w:highlight w:val="none"/>
        </w:rPr>
        <w:t>以下文本为本招标文件要求的格式：</w:t>
      </w:r>
    </w:p>
    <w:p>
      <w:pPr>
        <w:pStyle w:val="3"/>
        <w:numPr>
          <w:ilvl w:val="0"/>
          <w:numId w:val="12"/>
        </w:numPr>
        <w:spacing w:line="240" w:lineRule="atLeast"/>
        <w:rPr>
          <w:color w:val="auto"/>
          <w:sz w:val="30"/>
          <w:szCs w:val="30"/>
          <w:highlight w:val="none"/>
        </w:rPr>
      </w:pPr>
      <w:bookmarkStart w:id="1012" w:name="_Toc435178425"/>
      <w:bookmarkStart w:id="1013" w:name="_Toc436212779"/>
      <w:bookmarkStart w:id="1014" w:name="_Toc436215783"/>
      <w:bookmarkStart w:id="1015" w:name="_Toc433812766"/>
      <w:bookmarkStart w:id="1016" w:name="_Toc436215782"/>
      <w:bookmarkStart w:id="1017" w:name="_Toc433812765"/>
      <w:bookmarkStart w:id="1018" w:name="_Toc435178424"/>
      <w:bookmarkStart w:id="1019" w:name="_Toc436212778"/>
      <w:bookmarkStart w:id="1020" w:name="_Toc246996356"/>
      <w:bookmarkStart w:id="1021" w:name="_Toc246997099"/>
      <w:bookmarkStart w:id="1022" w:name="_Toc152045788"/>
      <w:bookmarkStart w:id="1023" w:name="_Toc378253570"/>
      <w:bookmarkStart w:id="1024" w:name="_Toc375215269"/>
      <w:bookmarkStart w:id="1025" w:name="_Toc390416982"/>
      <w:bookmarkStart w:id="1026" w:name="_Toc377652636"/>
      <w:bookmarkStart w:id="1027" w:name="_Toc374456229"/>
      <w:bookmarkStart w:id="1028" w:name="_Toc374522345"/>
      <w:bookmarkStart w:id="1029" w:name="_Toc152042577"/>
      <w:bookmarkStart w:id="1030" w:name="_Toc144974857"/>
      <w:bookmarkStart w:id="1031" w:name="_Toc374520061"/>
      <w:bookmarkStart w:id="1032" w:name="_Toc422925650"/>
      <w:bookmarkStart w:id="1033" w:name="_Toc179632808"/>
      <w:bookmarkStart w:id="1034" w:name="_Toc247085874"/>
      <w:bookmarkStart w:id="1035" w:name="_Toc391022297"/>
      <w:bookmarkStart w:id="1036" w:name="_Toc377388937"/>
      <w:r>
        <w:rPr>
          <w:color w:val="auto"/>
          <w:highlight w:val="none"/>
        </w:rPr>
        <w:br w:type="page"/>
      </w:r>
      <w:bookmarkStart w:id="1037" w:name="_Toc21008"/>
      <w:bookmarkStart w:id="1038" w:name="_Toc27899"/>
      <w:bookmarkStart w:id="1039" w:name="_Toc28812"/>
      <w:bookmarkStart w:id="1040" w:name="_Toc28850"/>
      <w:bookmarkStart w:id="1041" w:name="_Toc18173"/>
      <w:bookmarkStart w:id="1042" w:name="_Toc13319"/>
      <w:bookmarkStart w:id="1043" w:name="_Toc6096"/>
      <w:bookmarkStart w:id="1044" w:name="_Toc496601992"/>
      <w:r>
        <w:rPr>
          <w:rFonts w:hint="eastAsia"/>
          <w:color w:val="auto"/>
          <w:sz w:val="30"/>
          <w:szCs w:val="30"/>
          <w:highlight w:val="none"/>
        </w:rPr>
        <w:t>资格审查文件</w:t>
      </w:r>
      <w:bookmarkEnd w:id="1037"/>
      <w:bookmarkEnd w:id="1038"/>
      <w:bookmarkEnd w:id="1039"/>
      <w:bookmarkEnd w:id="1040"/>
      <w:bookmarkEnd w:id="1041"/>
      <w:bookmarkEnd w:id="1042"/>
      <w:bookmarkEnd w:id="1043"/>
      <w:bookmarkEnd w:id="1044"/>
    </w:p>
    <w:p>
      <w:pPr>
        <w:pStyle w:val="3"/>
        <w:spacing w:line="240" w:lineRule="atLeast"/>
        <w:rPr>
          <w:color w:val="auto"/>
          <w:highlight w:val="none"/>
        </w:rPr>
      </w:pPr>
      <w:r>
        <w:rPr>
          <w:rFonts w:hint="eastAsia"/>
          <w:color w:val="auto"/>
          <w:sz w:val="30"/>
          <w:szCs w:val="30"/>
          <w:highlight w:val="none"/>
        </w:rPr>
        <w:t xml:space="preserve">                      </w:t>
      </w:r>
      <w:bookmarkEnd w:id="1012"/>
      <w:bookmarkEnd w:id="1013"/>
      <w:bookmarkEnd w:id="1014"/>
      <w:bookmarkEnd w:id="1015"/>
      <w:bookmarkStart w:id="1045" w:name="_Toc496601993"/>
      <w:bookmarkStart w:id="1046" w:name="_Toc1377"/>
      <w:bookmarkStart w:id="1047" w:name="_Toc12029"/>
      <w:bookmarkStart w:id="1048" w:name="_Toc21891"/>
      <w:bookmarkStart w:id="1049" w:name="_Toc21626"/>
      <w:bookmarkStart w:id="1050" w:name="_Toc25901"/>
      <w:bookmarkStart w:id="1051" w:name="_Toc5467"/>
      <w:bookmarkStart w:id="1052" w:name="_Toc6195"/>
      <w:bookmarkStart w:id="1053" w:name="_Toc26282"/>
      <w:bookmarkStart w:id="1054" w:name="_Toc27083"/>
      <w:bookmarkStart w:id="1055" w:name="_Toc3239"/>
      <w:r>
        <w:rPr>
          <w:rFonts w:hint="eastAsia"/>
          <w:color w:val="auto"/>
          <w:highlight w:val="none"/>
        </w:rPr>
        <w:t>1、</w:t>
      </w:r>
      <w:r>
        <w:rPr>
          <w:color w:val="auto"/>
          <w:highlight w:val="none"/>
        </w:rPr>
        <w:t>投标函</w:t>
      </w:r>
      <w:bookmarkEnd w:id="1045"/>
      <w:bookmarkEnd w:id="1046"/>
      <w:bookmarkEnd w:id="1047"/>
      <w:bookmarkEnd w:id="1048"/>
      <w:bookmarkEnd w:id="1049"/>
      <w:bookmarkEnd w:id="1050"/>
      <w:bookmarkEnd w:id="1051"/>
      <w:bookmarkEnd w:id="1052"/>
      <w:bookmarkEnd w:id="1053"/>
      <w:bookmarkEnd w:id="1054"/>
      <w:bookmarkEnd w:id="1055"/>
    </w:p>
    <w:p>
      <w:pPr>
        <w:spacing w:line="360" w:lineRule="auto"/>
        <w:rPr>
          <w:color w:val="auto"/>
          <w:szCs w:val="21"/>
          <w:highlight w:val="none"/>
        </w:rPr>
      </w:pPr>
      <w:r>
        <w:rPr>
          <w:color w:val="auto"/>
          <w:szCs w:val="21"/>
          <w:highlight w:val="none"/>
          <w:u w:val="single"/>
        </w:rPr>
        <w:t xml:space="preserve">                        </w:t>
      </w:r>
      <w:r>
        <w:rPr>
          <w:color w:val="auto"/>
          <w:szCs w:val="21"/>
          <w:highlight w:val="none"/>
        </w:rPr>
        <w:t>（招标人名称）：</w:t>
      </w:r>
    </w:p>
    <w:p>
      <w:pPr>
        <w:spacing w:line="440" w:lineRule="exact"/>
        <w:ind w:firstLine="420" w:firstLineChars="200"/>
        <w:rPr>
          <w:color w:val="auto"/>
          <w:szCs w:val="21"/>
          <w:highlight w:val="none"/>
        </w:rPr>
      </w:pPr>
      <w:r>
        <w:rPr>
          <w:color w:val="auto"/>
          <w:szCs w:val="21"/>
          <w:highlight w:val="none"/>
        </w:rPr>
        <w:t>1．我方已仔细研究了</w:t>
      </w:r>
      <w:r>
        <w:rPr>
          <w:color w:val="auto"/>
          <w:szCs w:val="21"/>
          <w:highlight w:val="none"/>
          <w:u w:val="single"/>
        </w:rPr>
        <w:t xml:space="preserve">          </w:t>
      </w:r>
      <w:r>
        <w:rPr>
          <w:color w:val="auto"/>
          <w:szCs w:val="21"/>
          <w:highlight w:val="none"/>
        </w:rPr>
        <w:t>（项目名称）招标文件的全部内容，愿意以</w:t>
      </w:r>
      <w:r>
        <w:rPr>
          <w:rFonts w:hint="eastAsia"/>
          <w:color w:val="auto"/>
          <w:szCs w:val="21"/>
          <w:highlight w:val="none"/>
        </w:rPr>
        <w:t>招标文件规定的内容进行投标</w:t>
      </w:r>
      <w:r>
        <w:rPr>
          <w:color w:val="auto"/>
          <w:szCs w:val="21"/>
          <w:highlight w:val="none"/>
        </w:rPr>
        <w:t>，按合同约定实施和完成</w:t>
      </w:r>
      <w:r>
        <w:rPr>
          <w:rFonts w:hint="eastAsia"/>
          <w:color w:val="auto"/>
          <w:szCs w:val="21"/>
          <w:highlight w:val="none"/>
        </w:rPr>
        <w:t>项目内容</w:t>
      </w:r>
      <w:r>
        <w:rPr>
          <w:color w:val="auto"/>
          <w:szCs w:val="21"/>
          <w:highlight w:val="none"/>
        </w:rPr>
        <w:t>，质量达到</w:t>
      </w:r>
      <w:r>
        <w:rPr>
          <w:color w:val="auto"/>
          <w:szCs w:val="21"/>
          <w:highlight w:val="none"/>
          <w:u w:val="single"/>
        </w:rPr>
        <w:t xml:space="preserve">           </w:t>
      </w:r>
      <w:r>
        <w:rPr>
          <w:color w:val="auto"/>
          <w:szCs w:val="21"/>
          <w:highlight w:val="none"/>
        </w:rPr>
        <w:t>。</w:t>
      </w:r>
    </w:p>
    <w:p>
      <w:pPr>
        <w:spacing w:line="440" w:lineRule="exact"/>
        <w:ind w:firstLine="420" w:firstLineChars="200"/>
        <w:rPr>
          <w:color w:val="auto"/>
          <w:szCs w:val="21"/>
          <w:highlight w:val="none"/>
        </w:rPr>
      </w:pPr>
      <w:r>
        <w:rPr>
          <w:color w:val="auto"/>
          <w:szCs w:val="21"/>
          <w:highlight w:val="none"/>
        </w:rPr>
        <w:t>2．我方承诺</w:t>
      </w:r>
      <w:r>
        <w:rPr>
          <w:rFonts w:hint="eastAsia"/>
          <w:color w:val="auto"/>
          <w:szCs w:val="21"/>
          <w:highlight w:val="none"/>
        </w:rPr>
        <w:t>同意并按照招标文件的约定进行投标事宜，</w:t>
      </w:r>
      <w:r>
        <w:rPr>
          <w:color w:val="auto"/>
          <w:szCs w:val="21"/>
          <w:highlight w:val="none"/>
        </w:rPr>
        <w:t>在</w:t>
      </w:r>
      <w:r>
        <w:rPr>
          <w:rFonts w:hint="eastAsia"/>
          <w:color w:val="auto"/>
          <w:szCs w:val="21"/>
          <w:highlight w:val="none"/>
        </w:rPr>
        <w:t>招标文件规定的</w:t>
      </w:r>
      <w:r>
        <w:rPr>
          <w:color w:val="auto"/>
          <w:szCs w:val="21"/>
          <w:highlight w:val="none"/>
        </w:rPr>
        <w:t>投标有效期内不修改、撤销投标文件。</w:t>
      </w:r>
      <w:r>
        <w:rPr>
          <w:rFonts w:hint="eastAsia"/>
          <w:color w:val="auto"/>
          <w:szCs w:val="21"/>
          <w:highlight w:val="none"/>
        </w:rPr>
        <w:t>本投标文件的投标有效期为</w:t>
      </w:r>
      <w:r>
        <w:rPr>
          <w:rFonts w:hint="eastAsia" w:ascii="宋体" w:hAnsi="宋体" w:cs="宋体"/>
          <w:color w:val="auto"/>
          <w:szCs w:val="21"/>
          <w:highlight w:val="none"/>
        </w:rPr>
        <w:t>投标文件递交截止时间起</w:t>
      </w:r>
      <w:r>
        <w:rPr>
          <w:rFonts w:hint="eastAsia" w:ascii="宋体" w:hAnsi="宋体" w:cs="宋体"/>
          <w:color w:val="auto"/>
          <w:szCs w:val="21"/>
          <w:highlight w:val="none"/>
          <w:u w:val="single"/>
        </w:rPr>
        <w:t>90</w:t>
      </w:r>
      <w:r>
        <w:rPr>
          <w:rFonts w:hint="eastAsia" w:ascii="宋体" w:hAnsi="宋体" w:cs="宋体"/>
          <w:color w:val="auto"/>
          <w:szCs w:val="21"/>
          <w:highlight w:val="none"/>
        </w:rPr>
        <w:t>天。</w:t>
      </w:r>
    </w:p>
    <w:p>
      <w:pPr>
        <w:spacing w:line="440" w:lineRule="exact"/>
        <w:ind w:firstLine="420" w:firstLineChars="200"/>
        <w:rPr>
          <w:color w:val="auto"/>
          <w:szCs w:val="21"/>
          <w:highlight w:val="none"/>
        </w:rPr>
      </w:pPr>
      <w:r>
        <w:rPr>
          <w:rFonts w:hint="eastAsia"/>
          <w:color w:val="auto"/>
          <w:szCs w:val="21"/>
          <w:highlight w:val="none"/>
        </w:rPr>
        <w:t>3．</w:t>
      </w:r>
      <w:r>
        <w:rPr>
          <w:color w:val="auto"/>
          <w:szCs w:val="21"/>
          <w:highlight w:val="none"/>
        </w:rPr>
        <w:t>我方</w:t>
      </w:r>
      <w:r>
        <w:rPr>
          <w:rFonts w:hint="eastAsia"/>
          <w:color w:val="auto"/>
          <w:szCs w:val="21"/>
          <w:highlight w:val="none"/>
        </w:rPr>
        <w:t>保证在本项目投标中不与其他单位围标、串标，不出让投标资格，不向招标人或评标委员会成员行贿。</w:t>
      </w:r>
    </w:p>
    <w:p>
      <w:pPr>
        <w:spacing w:line="440" w:lineRule="exact"/>
        <w:ind w:firstLine="420" w:firstLineChars="200"/>
        <w:rPr>
          <w:color w:val="auto"/>
          <w:szCs w:val="21"/>
          <w:highlight w:val="none"/>
        </w:rPr>
      </w:pPr>
      <w:r>
        <w:rPr>
          <w:rFonts w:hint="eastAsia"/>
          <w:color w:val="auto"/>
          <w:szCs w:val="21"/>
          <w:highlight w:val="none"/>
        </w:rPr>
        <w:t>4．近三年内投标人在与招标人的合作过程当中不存在骗取中标或者不履行合约的行为，且近三年内在经营活动中没有重大违法记录.</w:t>
      </w:r>
    </w:p>
    <w:p>
      <w:pPr>
        <w:spacing w:line="440" w:lineRule="exact"/>
        <w:ind w:firstLine="420" w:firstLineChars="200"/>
        <w:rPr>
          <w:color w:val="auto"/>
          <w:szCs w:val="21"/>
          <w:highlight w:val="none"/>
        </w:rPr>
      </w:pPr>
      <w:r>
        <w:rPr>
          <w:rFonts w:hint="eastAsia"/>
          <w:color w:val="auto"/>
          <w:szCs w:val="21"/>
          <w:highlight w:val="none"/>
        </w:rPr>
        <w:t>5．我方没有处于被责令停业的状态；没有处于被行政主管部门取消投标资格的处罚期内；没有处于财产被接管、冻结、破产的状态；在投标资格审查截止日期前两年内没有行政主管部门已书面认定的重大质量问题；在人民检察院行贿犯罪档案查询结果中，我方没有在投标资格审查截止时间前两年内被人民法院判决犯有行贿罪的记录。</w:t>
      </w:r>
    </w:p>
    <w:p>
      <w:pPr>
        <w:spacing w:line="440" w:lineRule="exact"/>
        <w:ind w:firstLine="420" w:firstLineChars="200"/>
        <w:rPr>
          <w:color w:val="auto"/>
          <w:szCs w:val="21"/>
          <w:highlight w:val="none"/>
        </w:rPr>
      </w:pPr>
      <w:r>
        <w:rPr>
          <w:rFonts w:hint="eastAsia"/>
          <w:color w:val="auto"/>
          <w:szCs w:val="21"/>
          <w:highlight w:val="none"/>
        </w:rPr>
        <w:t>6．</w:t>
      </w:r>
      <w:r>
        <w:rPr>
          <w:color w:val="auto"/>
          <w:szCs w:val="21"/>
          <w:highlight w:val="none"/>
        </w:rPr>
        <w:t>随同本投标函提交投标保证金一份，金额为人民币（大写）</w:t>
      </w:r>
      <w:r>
        <w:rPr>
          <w:color w:val="auto"/>
          <w:szCs w:val="21"/>
          <w:highlight w:val="none"/>
          <w:u w:val="single"/>
        </w:rPr>
        <w:t xml:space="preserve">        </w:t>
      </w:r>
      <w:r>
        <w:rPr>
          <w:color w:val="auto"/>
          <w:szCs w:val="21"/>
          <w:highlight w:val="none"/>
        </w:rPr>
        <w:t>（¥</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w:t>
      </w:r>
    </w:p>
    <w:p>
      <w:pPr>
        <w:spacing w:line="440" w:lineRule="exact"/>
        <w:ind w:firstLine="420" w:firstLineChars="200"/>
        <w:rPr>
          <w:color w:val="auto"/>
          <w:szCs w:val="21"/>
          <w:highlight w:val="none"/>
        </w:rPr>
      </w:pPr>
      <w:r>
        <w:rPr>
          <w:rFonts w:hint="eastAsia"/>
          <w:color w:val="auto"/>
          <w:szCs w:val="21"/>
          <w:highlight w:val="none"/>
        </w:rPr>
        <w:t>7．</w:t>
      </w:r>
      <w:r>
        <w:rPr>
          <w:color w:val="auto"/>
          <w:szCs w:val="21"/>
          <w:highlight w:val="none"/>
        </w:rPr>
        <w:t>如我方中标：</w:t>
      </w:r>
    </w:p>
    <w:p>
      <w:pPr>
        <w:spacing w:line="440" w:lineRule="exact"/>
        <w:ind w:firstLine="210" w:firstLineChars="100"/>
        <w:rPr>
          <w:color w:val="auto"/>
          <w:szCs w:val="21"/>
          <w:highlight w:val="none"/>
        </w:rPr>
      </w:pPr>
      <w:r>
        <w:rPr>
          <w:color w:val="auto"/>
          <w:szCs w:val="21"/>
          <w:highlight w:val="none"/>
        </w:rPr>
        <w:t>（1）我方承诺在收到中标通知书后，在中标通知书规定的期限内与你方签订合同。</w:t>
      </w:r>
    </w:p>
    <w:p>
      <w:pPr>
        <w:spacing w:line="440" w:lineRule="exact"/>
        <w:ind w:firstLine="210" w:firstLineChars="100"/>
        <w:rPr>
          <w:color w:val="auto"/>
          <w:szCs w:val="21"/>
          <w:highlight w:val="none"/>
        </w:rPr>
      </w:pPr>
      <w:r>
        <w:rPr>
          <w:color w:val="auto"/>
          <w:szCs w:val="21"/>
          <w:highlight w:val="none"/>
        </w:rPr>
        <w:t>（</w:t>
      </w:r>
      <w:r>
        <w:rPr>
          <w:rFonts w:hint="eastAsia"/>
          <w:color w:val="auto"/>
          <w:szCs w:val="21"/>
          <w:highlight w:val="none"/>
        </w:rPr>
        <w:t>2</w:t>
      </w:r>
      <w:r>
        <w:rPr>
          <w:color w:val="auto"/>
          <w:szCs w:val="21"/>
          <w:highlight w:val="none"/>
        </w:rPr>
        <w:t>）我方承诺在合同约定的期限内完成并移交全部合同</w:t>
      </w:r>
      <w:r>
        <w:rPr>
          <w:rFonts w:hint="eastAsia"/>
          <w:color w:val="auto"/>
          <w:szCs w:val="21"/>
          <w:highlight w:val="none"/>
        </w:rPr>
        <w:t>内容</w:t>
      </w:r>
      <w:r>
        <w:rPr>
          <w:color w:val="auto"/>
          <w:szCs w:val="21"/>
          <w:highlight w:val="none"/>
        </w:rPr>
        <w:t>。</w:t>
      </w:r>
    </w:p>
    <w:p>
      <w:pPr>
        <w:spacing w:line="440" w:lineRule="exact"/>
        <w:ind w:firstLine="420" w:firstLineChars="200"/>
        <w:rPr>
          <w:color w:val="auto"/>
          <w:szCs w:val="21"/>
          <w:highlight w:val="none"/>
        </w:rPr>
      </w:pPr>
      <w:r>
        <w:rPr>
          <w:rFonts w:hint="eastAsia"/>
          <w:color w:val="auto"/>
          <w:szCs w:val="21"/>
          <w:highlight w:val="none"/>
        </w:rPr>
        <w:t>8</w:t>
      </w:r>
      <w:r>
        <w:rPr>
          <w:color w:val="auto"/>
          <w:szCs w:val="21"/>
          <w:highlight w:val="none"/>
        </w:rPr>
        <w:t>．</w:t>
      </w:r>
      <w:r>
        <w:rPr>
          <w:rFonts w:hint="eastAsia"/>
          <w:color w:val="auto"/>
          <w:highlight w:val="none"/>
        </w:rPr>
        <w:t>我方在此声明，所递交的投标文件及有关资料内容完整、真实和准确，且不存在第二章“投标人须知”第1.4.2项和第1.4.3项规定的任何一种情形。</w:t>
      </w:r>
    </w:p>
    <w:p>
      <w:pPr>
        <w:spacing w:line="440" w:lineRule="exact"/>
        <w:ind w:firstLine="420" w:firstLineChars="200"/>
        <w:rPr>
          <w:color w:val="auto"/>
          <w:szCs w:val="21"/>
          <w:highlight w:val="none"/>
        </w:rPr>
      </w:pPr>
      <w:r>
        <w:rPr>
          <w:rFonts w:hint="eastAsia"/>
          <w:color w:val="auto"/>
          <w:szCs w:val="21"/>
          <w:highlight w:val="none"/>
        </w:rPr>
        <w:t>9．</w:t>
      </w:r>
      <w:r>
        <w:rPr>
          <w:color w:val="auto"/>
          <w:szCs w:val="21"/>
          <w:highlight w:val="none"/>
          <w:u w:val="single"/>
        </w:rPr>
        <w:t xml:space="preserve">                                       </w:t>
      </w:r>
      <w:r>
        <w:rPr>
          <w:color w:val="auto"/>
          <w:szCs w:val="21"/>
          <w:highlight w:val="none"/>
        </w:rPr>
        <w:t>（</w:t>
      </w:r>
      <w:r>
        <w:rPr>
          <w:rFonts w:hint="eastAsia"/>
          <w:color w:val="auto"/>
          <w:szCs w:val="21"/>
          <w:highlight w:val="none"/>
        </w:rPr>
        <w:t>其他</w:t>
      </w:r>
      <w:r>
        <w:rPr>
          <w:color w:val="auto"/>
          <w:szCs w:val="21"/>
          <w:highlight w:val="none"/>
        </w:rPr>
        <w:t>补充说明）。</w:t>
      </w:r>
    </w:p>
    <w:p>
      <w:pPr>
        <w:spacing w:line="360" w:lineRule="auto"/>
        <w:ind w:firstLine="3675" w:firstLineChars="1750"/>
        <w:rPr>
          <w:color w:val="auto"/>
          <w:szCs w:val="21"/>
          <w:highlight w:val="none"/>
        </w:rPr>
      </w:pPr>
      <w:r>
        <w:rPr>
          <w:color w:val="auto"/>
          <w:szCs w:val="21"/>
          <w:highlight w:val="none"/>
        </w:rPr>
        <w:t>投 标 人：</w:t>
      </w:r>
      <w:r>
        <w:rPr>
          <w:color w:val="auto"/>
          <w:szCs w:val="21"/>
          <w:highlight w:val="none"/>
          <w:u w:val="single"/>
        </w:rPr>
        <w:t xml:space="preserve">                      </w:t>
      </w:r>
      <w:r>
        <w:rPr>
          <w:color w:val="auto"/>
          <w:szCs w:val="21"/>
          <w:highlight w:val="none"/>
        </w:rPr>
        <w:t>（盖单位章）</w:t>
      </w:r>
    </w:p>
    <w:p>
      <w:pPr>
        <w:spacing w:line="360" w:lineRule="auto"/>
        <w:ind w:firstLine="3675" w:firstLineChars="1750"/>
        <w:rPr>
          <w:color w:val="auto"/>
          <w:szCs w:val="21"/>
          <w:highlight w:val="none"/>
        </w:rPr>
      </w:pPr>
      <w:r>
        <w:rPr>
          <w:color w:val="auto"/>
          <w:szCs w:val="21"/>
          <w:highlight w:val="none"/>
        </w:rPr>
        <w:t>法定代表人或其委托代理人：</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u w:val="single"/>
        </w:rPr>
        <w:t xml:space="preserve"> </w:t>
      </w:r>
      <w:r>
        <w:rPr>
          <w:color w:val="auto"/>
          <w:szCs w:val="21"/>
          <w:highlight w:val="none"/>
        </w:rPr>
        <w:t>（签字）</w:t>
      </w:r>
    </w:p>
    <w:p>
      <w:pPr>
        <w:spacing w:line="360" w:lineRule="auto"/>
        <w:ind w:firstLine="3675" w:firstLineChars="1750"/>
        <w:rPr>
          <w:color w:val="auto"/>
          <w:szCs w:val="21"/>
          <w:highlight w:val="none"/>
        </w:rPr>
      </w:pPr>
      <w:r>
        <w:rPr>
          <w:color w:val="auto"/>
          <w:szCs w:val="21"/>
          <w:highlight w:val="none"/>
        </w:rPr>
        <w:t>地址：</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网址：</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电话：</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传真：</w:t>
      </w:r>
      <w:r>
        <w:rPr>
          <w:color w:val="auto"/>
          <w:szCs w:val="21"/>
          <w:highlight w:val="none"/>
          <w:u w:val="single"/>
        </w:rPr>
        <w:t xml:space="preserve">                                     </w:t>
      </w:r>
    </w:p>
    <w:p>
      <w:pPr>
        <w:spacing w:line="360" w:lineRule="auto"/>
        <w:ind w:firstLine="3675" w:firstLineChars="1750"/>
        <w:rPr>
          <w:color w:val="auto"/>
          <w:szCs w:val="21"/>
          <w:highlight w:val="none"/>
        </w:rPr>
      </w:pPr>
      <w:r>
        <w:rPr>
          <w:color w:val="auto"/>
          <w:szCs w:val="21"/>
          <w:highlight w:val="none"/>
        </w:rPr>
        <w:t>邮政编码：</w:t>
      </w:r>
      <w:r>
        <w:rPr>
          <w:color w:val="auto"/>
          <w:szCs w:val="21"/>
          <w:highlight w:val="none"/>
          <w:u w:val="single"/>
        </w:rPr>
        <w:t xml:space="preserve">                                 </w:t>
      </w:r>
    </w:p>
    <w:p>
      <w:pPr>
        <w:spacing w:line="360" w:lineRule="auto"/>
        <w:ind w:firstLine="5040" w:firstLineChars="2400"/>
        <w:rPr>
          <w:color w:val="auto"/>
          <w:szCs w:val="21"/>
          <w:highlight w:val="none"/>
        </w:rPr>
      </w:pPr>
      <w:r>
        <w:rPr>
          <w:rFonts w:hint="eastAsia"/>
          <w:color w:val="auto"/>
          <w:szCs w:val="21"/>
          <w:highlight w:val="none"/>
          <w:u w:val="single"/>
        </w:rPr>
        <w:t xml:space="preserve">        </w:t>
      </w:r>
      <w:r>
        <w:rPr>
          <w:color w:val="auto"/>
          <w:szCs w:val="21"/>
          <w:highlight w:val="none"/>
        </w:rPr>
        <w:t>年</w:t>
      </w:r>
      <w:r>
        <w:rPr>
          <w:rFonts w:hint="eastAsia"/>
          <w:color w:val="auto"/>
          <w:szCs w:val="21"/>
          <w:highlight w:val="none"/>
          <w:u w:val="single"/>
        </w:rPr>
        <w:t xml:space="preserve">        </w:t>
      </w:r>
      <w:r>
        <w:rPr>
          <w:color w:val="auto"/>
          <w:szCs w:val="21"/>
          <w:highlight w:val="none"/>
        </w:rPr>
        <w:t>月</w:t>
      </w:r>
      <w:r>
        <w:rPr>
          <w:rFonts w:hint="eastAsia"/>
          <w:color w:val="auto"/>
          <w:szCs w:val="21"/>
          <w:highlight w:val="none"/>
          <w:u w:val="single"/>
        </w:rPr>
        <w:t xml:space="preserve">        </w:t>
      </w:r>
      <w:r>
        <w:rPr>
          <w:color w:val="auto"/>
          <w:szCs w:val="21"/>
          <w:highlight w:val="none"/>
        </w:rPr>
        <w:t>日</w:t>
      </w:r>
    </w:p>
    <w:p>
      <w:pPr>
        <w:spacing w:line="360" w:lineRule="auto"/>
        <w:ind w:firstLine="5040" w:firstLineChars="2400"/>
        <w:rPr>
          <w:color w:val="auto"/>
          <w:szCs w:val="21"/>
          <w:highlight w:val="none"/>
        </w:rPr>
      </w:pPr>
    </w:p>
    <w:p>
      <w:pPr>
        <w:pStyle w:val="4"/>
        <w:jc w:val="center"/>
        <w:rPr>
          <w:color w:val="auto"/>
          <w:highlight w:val="none"/>
        </w:rPr>
      </w:pPr>
      <w:bookmarkStart w:id="1056" w:name="_Toc496601994"/>
      <w:bookmarkStart w:id="1057" w:name="_Toc15062"/>
      <w:bookmarkStart w:id="1058" w:name="_Toc32730"/>
      <w:bookmarkStart w:id="1059" w:name="_Toc27498"/>
      <w:bookmarkStart w:id="1060" w:name="_Toc7534"/>
      <w:bookmarkStart w:id="1061" w:name="_Toc1203"/>
      <w:bookmarkStart w:id="1062" w:name="_Toc16332"/>
      <w:bookmarkStart w:id="1063" w:name="_Toc8840"/>
      <w:r>
        <w:rPr>
          <w:rFonts w:hint="eastAsia"/>
          <w:color w:val="auto"/>
          <w:highlight w:val="none"/>
        </w:rPr>
        <w:t>2、法定代表人证明书</w:t>
      </w:r>
      <w:bookmarkEnd w:id="1016"/>
      <w:bookmarkEnd w:id="1017"/>
      <w:bookmarkEnd w:id="1018"/>
      <w:bookmarkEnd w:id="1019"/>
      <w:bookmarkEnd w:id="1056"/>
      <w:bookmarkEnd w:id="1057"/>
      <w:bookmarkEnd w:id="1058"/>
      <w:bookmarkEnd w:id="1059"/>
      <w:bookmarkEnd w:id="1060"/>
      <w:bookmarkEnd w:id="1061"/>
      <w:bookmarkEnd w:id="1062"/>
      <w:bookmarkEnd w:id="1063"/>
    </w:p>
    <w:p>
      <w:pPr>
        <w:spacing w:line="660" w:lineRule="exact"/>
        <w:rPr>
          <w:color w:val="auto"/>
          <w:szCs w:val="21"/>
          <w:highlight w:val="none"/>
        </w:rPr>
      </w:pPr>
      <w:r>
        <w:rPr>
          <w:color w:val="auto"/>
          <w:szCs w:val="21"/>
          <w:highlight w:val="none"/>
        </w:rPr>
        <w:t>投标人名称：</w:t>
      </w:r>
      <w:r>
        <w:rPr>
          <w:color w:val="auto"/>
          <w:szCs w:val="21"/>
          <w:highlight w:val="none"/>
          <w:u w:val="single"/>
        </w:rPr>
        <w:t xml:space="preserve">                            </w:t>
      </w:r>
      <w:r>
        <w:rPr>
          <w:color w:val="auto"/>
          <w:szCs w:val="21"/>
          <w:highlight w:val="none"/>
        </w:rPr>
        <w:t xml:space="preserve"> </w:t>
      </w:r>
    </w:p>
    <w:p>
      <w:pPr>
        <w:spacing w:line="660" w:lineRule="exact"/>
        <w:rPr>
          <w:color w:val="auto"/>
          <w:szCs w:val="21"/>
          <w:highlight w:val="none"/>
        </w:rPr>
      </w:pPr>
      <w:r>
        <w:rPr>
          <w:color w:val="auto"/>
          <w:szCs w:val="21"/>
          <w:highlight w:val="none"/>
        </w:rPr>
        <w:t>单位性质：</w:t>
      </w:r>
      <w:r>
        <w:rPr>
          <w:color w:val="auto"/>
          <w:szCs w:val="21"/>
          <w:highlight w:val="none"/>
          <w:u w:val="single"/>
        </w:rPr>
        <w:t xml:space="preserve">                               </w:t>
      </w:r>
      <w:r>
        <w:rPr>
          <w:color w:val="auto"/>
          <w:szCs w:val="21"/>
          <w:highlight w:val="none"/>
        </w:rPr>
        <w:t xml:space="preserve"> </w:t>
      </w:r>
    </w:p>
    <w:p>
      <w:pPr>
        <w:spacing w:line="660" w:lineRule="exact"/>
        <w:rPr>
          <w:color w:val="auto"/>
          <w:szCs w:val="21"/>
          <w:highlight w:val="none"/>
        </w:rPr>
      </w:pPr>
      <w:r>
        <w:rPr>
          <w:color w:val="auto"/>
          <w:szCs w:val="21"/>
          <w:highlight w:val="none"/>
        </w:rPr>
        <w:t>地址：</w:t>
      </w:r>
      <w:r>
        <w:rPr>
          <w:color w:val="auto"/>
          <w:szCs w:val="21"/>
          <w:highlight w:val="none"/>
          <w:u w:val="single"/>
        </w:rPr>
        <w:t xml:space="preserve">                                   </w:t>
      </w:r>
    </w:p>
    <w:p>
      <w:pPr>
        <w:spacing w:line="660" w:lineRule="exact"/>
        <w:rPr>
          <w:color w:val="auto"/>
          <w:szCs w:val="21"/>
          <w:highlight w:val="none"/>
        </w:rPr>
      </w:pPr>
      <w:r>
        <w:rPr>
          <w:color w:val="auto"/>
          <w:szCs w:val="21"/>
          <w:highlight w:val="none"/>
        </w:rPr>
        <w:t>成立时间：</w:t>
      </w: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spacing w:line="660" w:lineRule="exact"/>
        <w:rPr>
          <w:color w:val="auto"/>
          <w:szCs w:val="21"/>
          <w:highlight w:val="none"/>
        </w:rPr>
      </w:pPr>
      <w:r>
        <w:rPr>
          <w:color w:val="auto"/>
          <w:szCs w:val="21"/>
          <w:highlight w:val="none"/>
        </w:rPr>
        <w:t>经营期限：</w:t>
      </w:r>
      <w:r>
        <w:rPr>
          <w:color w:val="auto"/>
          <w:szCs w:val="21"/>
          <w:highlight w:val="none"/>
          <w:u w:val="single"/>
        </w:rPr>
        <w:t xml:space="preserve">                               </w:t>
      </w:r>
    </w:p>
    <w:p>
      <w:pPr>
        <w:spacing w:line="660" w:lineRule="exact"/>
        <w:rPr>
          <w:color w:val="auto"/>
          <w:szCs w:val="21"/>
          <w:highlight w:val="none"/>
        </w:rPr>
      </w:pPr>
    </w:p>
    <w:p>
      <w:pPr>
        <w:spacing w:line="660" w:lineRule="exact"/>
        <w:rPr>
          <w:color w:val="auto"/>
          <w:szCs w:val="21"/>
          <w:highlight w:val="none"/>
        </w:rPr>
      </w:pPr>
      <w:r>
        <w:rPr>
          <w:color w:val="auto"/>
          <w:szCs w:val="21"/>
          <w:highlight w:val="none"/>
        </w:rPr>
        <w:t>姓名：</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 xml:space="preserve"> 性别：</w:t>
      </w:r>
      <w:r>
        <w:rPr>
          <w:color w:val="auto"/>
          <w:szCs w:val="21"/>
          <w:highlight w:val="none"/>
          <w:u w:val="single"/>
        </w:rPr>
        <w:t xml:space="preserve">         </w:t>
      </w:r>
      <w:r>
        <w:rPr>
          <w:color w:val="auto"/>
          <w:szCs w:val="21"/>
          <w:highlight w:val="none"/>
        </w:rPr>
        <w:t>年龄：</w:t>
      </w:r>
      <w:r>
        <w:rPr>
          <w:color w:val="auto"/>
          <w:szCs w:val="21"/>
          <w:highlight w:val="none"/>
          <w:u w:val="single"/>
        </w:rPr>
        <w:t xml:space="preserve">        </w:t>
      </w:r>
      <w:r>
        <w:rPr>
          <w:color w:val="auto"/>
          <w:szCs w:val="21"/>
          <w:highlight w:val="none"/>
        </w:rPr>
        <w:t>职务：</w:t>
      </w:r>
      <w:r>
        <w:rPr>
          <w:rFonts w:hint="eastAsia"/>
          <w:color w:val="auto"/>
          <w:szCs w:val="21"/>
          <w:highlight w:val="none"/>
          <w:u w:val="single"/>
        </w:rPr>
        <w:t xml:space="preserve">              </w:t>
      </w:r>
      <w:r>
        <w:rPr>
          <w:color w:val="auto"/>
          <w:szCs w:val="21"/>
          <w:highlight w:val="none"/>
        </w:rPr>
        <w:t>系</w:t>
      </w:r>
      <w:r>
        <w:rPr>
          <w:color w:val="auto"/>
          <w:szCs w:val="21"/>
          <w:highlight w:val="none"/>
          <w:u w:val="single"/>
        </w:rPr>
        <w:t xml:space="preserve">                             </w:t>
      </w:r>
      <w:r>
        <w:rPr>
          <w:color w:val="auto"/>
          <w:szCs w:val="21"/>
          <w:highlight w:val="none"/>
        </w:rPr>
        <w:t xml:space="preserve"> </w:t>
      </w:r>
      <w:r>
        <w:rPr>
          <w:rFonts w:hint="eastAsia"/>
          <w:color w:val="auto"/>
          <w:szCs w:val="21"/>
          <w:highlight w:val="none"/>
        </w:rPr>
        <w:t>（</w:t>
      </w:r>
      <w:r>
        <w:rPr>
          <w:color w:val="auto"/>
          <w:szCs w:val="21"/>
          <w:highlight w:val="none"/>
        </w:rPr>
        <w:t>投标人名称</w:t>
      </w:r>
      <w:r>
        <w:rPr>
          <w:rFonts w:hint="eastAsia"/>
          <w:color w:val="auto"/>
          <w:szCs w:val="21"/>
          <w:highlight w:val="none"/>
        </w:rPr>
        <w:t>）</w:t>
      </w:r>
      <w:r>
        <w:rPr>
          <w:color w:val="auto"/>
          <w:szCs w:val="21"/>
          <w:highlight w:val="none"/>
        </w:rPr>
        <w:t>的法定代表人。</w:t>
      </w:r>
    </w:p>
    <w:p>
      <w:pPr>
        <w:spacing w:line="660" w:lineRule="exact"/>
        <w:ind w:firstLine="420" w:firstLineChars="200"/>
        <w:rPr>
          <w:color w:val="auto"/>
          <w:szCs w:val="21"/>
          <w:highlight w:val="none"/>
        </w:rPr>
      </w:pPr>
      <w:r>
        <w:rPr>
          <w:color w:val="auto"/>
          <w:szCs w:val="21"/>
          <w:highlight w:val="none"/>
        </w:rPr>
        <w:t>特此证明。</w:t>
      </w:r>
    </w:p>
    <w:p>
      <w:pPr>
        <w:spacing w:line="660" w:lineRule="exact"/>
        <w:jc w:val="right"/>
        <w:rPr>
          <w:color w:val="auto"/>
          <w:highlight w:val="none"/>
        </w:rPr>
      </w:pPr>
      <w:r>
        <w:rPr>
          <w:color w:val="auto"/>
          <w:highlight w:val="none"/>
        </w:rPr>
        <w:t xml:space="preserve">                       </w:t>
      </w:r>
      <w:r>
        <w:rPr>
          <w:rFonts w:hint="eastAsia"/>
          <w:color w:val="auto"/>
          <w:highlight w:val="none"/>
        </w:rPr>
        <w:t xml:space="preserve">              </w:t>
      </w:r>
      <w:r>
        <w:rPr>
          <w:color w:val="auto"/>
          <w:highlight w:val="none"/>
        </w:rPr>
        <w:t xml:space="preserve"> 投标人：</w:t>
      </w:r>
      <w:r>
        <w:rPr>
          <w:color w:val="auto"/>
          <w:highlight w:val="none"/>
          <w:u w:val="single"/>
        </w:rPr>
        <w:t xml:space="preserve">                 </w:t>
      </w:r>
      <w:r>
        <w:rPr>
          <w:color w:val="auto"/>
          <w:highlight w:val="none"/>
        </w:rPr>
        <w:t>（盖单位章）</w:t>
      </w:r>
    </w:p>
    <w:p>
      <w:pPr>
        <w:spacing w:line="660" w:lineRule="exact"/>
        <w:jc w:val="right"/>
        <w:rPr>
          <w:color w:val="auto"/>
          <w:highlight w:val="none"/>
        </w:rPr>
      </w:pPr>
    </w:p>
    <w:p>
      <w:pPr>
        <w:spacing w:line="660" w:lineRule="exact"/>
        <w:jc w:val="right"/>
        <w:rPr>
          <w:color w:val="auto"/>
          <w:highlight w:val="none"/>
        </w:rPr>
      </w:pPr>
      <w:r>
        <w:rPr>
          <w:color w:val="auto"/>
          <w:highlight w:val="none"/>
        </w:rPr>
        <w:t xml:space="preserve">      </w:t>
      </w:r>
      <w:r>
        <w:rPr>
          <w:color w:val="auto"/>
          <w:highlight w:val="none"/>
          <w:u w:val="single"/>
        </w:rPr>
        <w:t xml:space="preserve">       </w:t>
      </w:r>
      <w:r>
        <w:rPr>
          <w:rFonts w:hint="eastAsia"/>
          <w:color w:val="auto"/>
          <w:highlight w:val="none"/>
          <w:u w:val="single"/>
        </w:rPr>
        <w:t xml:space="preserve">  </w:t>
      </w:r>
      <w:r>
        <w:rPr>
          <w:color w:val="auto"/>
          <w:highlight w:val="none"/>
        </w:rPr>
        <w:t>年</w:t>
      </w:r>
      <w:r>
        <w:rPr>
          <w:color w:val="auto"/>
          <w:highlight w:val="none"/>
          <w:u w:val="single"/>
        </w:rPr>
        <w:t xml:space="preserve">       </w:t>
      </w:r>
      <w:r>
        <w:rPr>
          <w:color w:val="auto"/>
          <w:highlight w:val="none"/>
        </w:rPr>
        <w:t>月</w:t>
      </w:r>
      <w:r>
        <w:rPr>
          <w:color w:val="auto"/>
          <w:highlight w:val="none"/>
          <w:u w:val="single"/>
        </w:rPr>
        <w:t xml:space="preserve">       </w:t>
      </w:r>
      <w:r>
        <w:rPr>
          <w:color w:val="auto"/>
          <w:highlight w:val="none"/>
        </w:rPr>
        <w:t>日</w:t>
      </w:r>
    </w:p>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p>
      <w:pPr>
        <w:pStyle w:val="4"/>
        <w:spacing w:line="660" w:lineRule="exact"/>
        <w:rPr>
          <w:color w:val="auto"/>
          <w:highlight w:val="none"/>
        </w:rPr>
      </w:pPr>
      <w:bookmarkStart w:id="1064" w:name="_Toc374522347"/>
      <w:bookmarkStart w:id="1065" w:name="_Toc246997103"/>
      <w:bookmarkStart w:id="1066" w:name="_Toc435178427"/>
      <w:bookmarkStart w:id="1067" w:name="_Toc375215271"/>
      <w:bookmarkStart w:id="1068" w:name="_Toc152042581"/>
      <w:bookmarkStart w:id="1069" w:name="_Toc152045792"/>
      <w:bookmarkStart w:id="1070" w:name="_Toc378253572"/>
      <w:bookmarkStart w:id="1071" w:name="_Toc433812768"/>
      <w:bookmarkStart w:id="1072" w:name="_Toc391022299"/>
      <w:bookmarkStart w:id="1073" w:name="_Toc374456231"/>
      <w:bookmarkStart w:id="1074" w:name="_Toc422925652"/>
      <w:bookmarkStart w:id="1075" w:name="_Toc390416984"/>
      <w:bookmarkStart w:id="1076" w:name="_Toc247085878"/>
      <w:bookmarkStart w:id="1077" w:name="_Toc496601995"/>
      <w:bookmarkStart w:id="1078" w:name="_Toc436215785"/>
      <w:bookmarkStart w:id="1079" w:name="_Toc377652638"/>
      <w:bookmarkStart w:id="1080" w:name="_Toc144974861"/>
      <w:bookmarkStart w:id="1081" w:name="_Toc374520063"/>
      <w:bookmarkStart w:id="1082" w:name="_Toc436212781"/>
      <w:bookmarkStart w:id="1083" w:name="_Toc179632812"/>
      <w:bookmarkStart w:id="1084" w:name="_Toc377388939"/>
      <w:bookmarkStart w:id="1085" w:name="_Toc246996360"/>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rPr>
          <w:color w:val="auto"/>
          <w:highlight w:val="none"/>
        </w:rPr>
      </w:pPr>
    </w:p>
    <w:p>
      <w:pPr>
        <w:pStyle w:val="4"/>
        <w:jc w:val="center"/>
        <w:rPr>
          <w:color w:val="auto"/>
          <w:highlight w:val="none"/>
        </w:rPr>
      </w:pPr>
      <w:bookmarkStart w:id="1086" w:name="_Toc21341"/>
      <w:bookmarkStart w:id="1087" w:name="_Toc2062"/>
      <w:bookmarkStart w:id="1088" w:name="_Toc24826"/>
      <w:bookmarkStart w:id="1089" w:name="_Toc3308"/>
      <w:bookmarkStart w:id="1090" w:name="_Toc21889"/>
      <w:bookmarkStart w:id="1091" w:name="_Toc21384"/>
      <w:bookmarkStart w:id="1092" w:name="_Toc209"/>
      <w:r>
        <w:rPr>
          <w:rFonts w:hint="eastAsia"/>
          <w:color w:val="auto"/>
          <w:highlight w:val="none"/>
        </w:rPr>
        <w:t>3、</w:t>
      </w:r>
      <w:r>
        <w:rPr>
          <w:color w:val="auto"/>
          <w:highlight w:val="none"/>
        </w:rPr>
        <w:t>授权委托书</w:t>
      </w:r>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pPr>
        <w:topLinePunct/>
        <w:spacing w:line="360" w:lineRule="auto"/>
        <w:ind w:firstLine="630" w:firstLineChars="300"/>
        <w:rPr>
          <w:color w:val="auto"/>
          <w:szCs w:val="21"/>
          <w:highlight w:val="none"/>
        </w:rPr>
      </w:pPr>
      <w:r>
        <w:rPr>
          <w:color w:val="auto"/>
          <w:szCs w:val="21"/>
          <w:highlight w:val="none"/>
        </w:rPr>
        <w:t>本人</w:t>
      </w:r>
      <w:r>
        <w:rPr>
          <w:rFonts w:hint="eastAsia"/>
          <w:color w:val="auto"/>
          <w:szCs w:val="21"/>
          <w:highlight w:val="none"/>
        </w:rPr>
        <w:t xml:space="preserve"> </w:t>
      </w:r>
      <w:r>
        <w:rPr>
          <w:rFonts w:hint="eastAsia"/>
          <w:color w:val="auto"/>
          <w:szCs w:val="21"/>
          <w:highlight w:val="none"/>
          <w:u w:val="single"/>
        </w:rPr>
        <w:t xml:space="preserve">              </w:t>
      </w:r>
      <w:r>
        <w:rPr>
          <w:color w:val="auto"/>
          <w:szCs w:val="21"/>
          <w:highlight w:val="none"/>
        </w:rPr>
        <w:t>（姓名）系</w:t>
      </w:r>
      <w:r>
        <w:rPr>
          <w:color w:val="auto"/>
          <w:szCs w:val="21"/>
          <w:highlight w:val="none"/>
          <w:u w:val="single"/>
        </w:rPr>
        <w:t xml:space="preserve">        </w:t>
      </w:r>
      <w:r>
        <w:rPr>
          <w:rFonts w:hint="eastAsia"/>
          <w:color w:val="auto"/>
          <w:szCs w:val="21"/>
          <w:highlight w:val="none"/>
          <w:u w:val="single"/>
        </w:rPr>
        <w:t xml:space="preserve">      </w:t>
      </w:r>
      <w:r>
        <w:rPr>
          <w:color w:val="auto"/>
          <w:szCs w:val="21"/>
          <w:highlight w:val="none"/>
        </w:rPr>
        <w:t>（投标人名称）的法定代表人，现委托</w:t>
      </w:r>
      <w:r>
        <w:rPr>
          <w:color w:val="auto"/>
          <w:szCs w:val="21"/>
          <w:highlight w:val="none"/>
          <w:u w:val="single"/>
        </w:rPr>
        <w:t xml:space="preserve">        </w:t>
      </w:r>
      <w:r>
        <w:rPr>
          <w:color w:val="auto"/>
          <w:szCs w:val="21"/>
          <w:highlight w:val="none"/>
        </w:rPr>
        <w:t>（姓名）为我方代理人。代理人根据授权，以我方名义签署、澄清</w:t>
      </w:r>
      <w:r>
        <w:rPr>
          <w:rFonts w:hint="eastAsia"/>
          <w:color w:val="auto"/>
          <w:szCs w:val="21"/>
          <w:highlight w:val="none"/>
        </w:rPr>
        <w:t>、说明、补正</w:t>
      </w:r>
      <w:r>
        <w:rPr>
          <w:color w:val="auto"/>
          <w:szCs w:val="21"/>
          <w:highlight w:val="none"/>
        </w:rPr>
        <w:t>、递交、撤回、修改</w:t>
      </w:r>
      <w:r>
        <w:rPr>
          <w:color w:val="auto"/>
          <w:szCs w:val="21"/>
          <w:highlight w:val="none"/>
          <w:u w:val="single"/>
        </w:rPr>
        <w:t xml:space="preserve">           </w:t>
      </w:r>
      <w:r>
        <w:rPr>
          <w:color w:val="auto"/>
          <w:szCs w:val="21"/>
          <w:highlight w:val="none"/>
        </w:rPr>
        <w:t>（项目名称）投标文件、签订合同和处理有关事宜，其法律后果由我方承担。</w:t>
      </w:r>
    </w:p>
    <w:p>
      <w:pPr>
        <w:spacing w:line="360" w:lineRule="auto"/>
        <w:rPr>
          <w:color w:val="auto"/>
          <w:szCs w:val="21"/>
          <w:highlight w:val="none"/>
        </w:rPr>
      </w:pPr>
      <w:r>
        <w:rPr>
          <w:color w:val="auto"/>
          <w:szCs w:val="21"/>
          <w:highlight w:val="none"/>
        </w:rPr>
        <w:t xml:space="preserve">    委托期限：</w:t>
      </w:r>
      <w:r>
        <w:rPr>
          <w:color w:val="auto"/>
          <w:szCs w:val="21"/>
          <w:highlight w:val="none"/>
          <w:u w:val="single"/>
        </w:rPr>
        <w:t xml:space="preserve">             </w:t>
      </w:r>
      <w:r>
        <w:rPr>
          <w:rFonts w:hint="eastAsia"/>
          <w:color w:val="auto"/>
          <w:szCs w:val="21"/>
          <w:highlight w:val="none"/>
        </w:rPr>
        <w:t>。</w:t>
      </w:r>
    </w:p>
    <w:p>
      <w:pPr>
        <w:spacing w:line="360" w:lineRule="auto"/>
        <w:ind w:firstLine="420" w:firstLineChars="200"/>
        <w:rPr>
          <w:color w:val="auto"/>
          <w:szCs w:val="21"/>
          <w:highlight w:val="none"/>
        </w:rPr>
      </w:pPr>
      <w:r>
        <w:rPr>
          <w:color w:val="auto"/>
          <w:szCs w:val="21"/>
          <w:highlight w:val="none"/>
        </w:rPr>
        <w:t>代理人无转委托权。</w:t>
      </w:r>
    </w:p>
    <w:p>
      <w:pPr>
        <w:spacing w:line="360" w:lineRule="auto"/>
        <w:ind w:firstLine="420" w:firstLineChars="200"/>
        <w:rPr>
          <w:color w:val="auto"/>
          <w:szCs w:val="21"/>
          <w:highlight w:val="none"/>
        </w:rPr>
      </w:pPr>
      <w:r>
        <w:rPr>
          <w:rFonts w:hint="eastAsia"/>
          <w:color w:val="auto"/>
          <w:szCs w:val="21"/>
          <w:highlight w:val="none"/>
        </w:rPr>
        <w:t>附：</w:t>
      </w:r>
      <w:r>
        <w:rPr>
          <w:rFonts w:hint="eastAsia"/>
          <w:b/>
          <w:bCs/>
          <w:color w:val="auto"/>
          <w:szCs w:val="21"/>
          <w:highlight w:val="none"/>
        </w:rPr>
        <w:t>法定代表人身份证明复印件、</w:t>
      </w:r>
      <w:r>
        <w:rPr>
          <w:b/>
          <w:bCs/>
          <w:color w:val="auto"/>
          <w:szCs w:val="21"/>
          <w:highlight w:val="none"/>
        </w:rPr>
        <w:t>委托代理人</w:t>
      </w:r>
      <w:r>
        <w:rPr>
          <w:rFonts w:hint="eastAsia"/>
          <w:b/>
          <w:bCs/>
          <w:color w:val="auto"/>
          <w:szCs w:val="21"/>
          <w:highlight w:val="none"/>
        </w:rPr>
        <w:t>身份证明复印件</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投标人：</w:t>
      </w:r>
      <w:r>
        <w:rPr>
          <w:color w:val="auto"/>
          <w:szCs w:val="21"/>
          <w:highlight w:val="none"/>
          <w:u w:val="single"/>
        </w:rPr>
        <w:t xml:space="preserve">                               </w:t>
      </w:r>
      <w:r>
        <w:rPr>
          <w:color w:val="auto"/>
          <w:szCs w:val="21"/>
          <w:highlight w:val="none"/>
        </w:rPr>
        <w:t>（盖单位章）</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法定代表人：</w:t>
      </w:r>
      <w:r>
        <w:rPr>
          <w:color w:val="auto"/>
          <w:szCs w:val="21"/>
          <w:highlight w:val="none"/>
          <w:u w:val="single"/>
        </w:rPr>
        <w:t xml:space="preserve">                               </w:t>
      </w:r>
      <w:r>
        <w:rPr>
          <w:color w:val="auto"/>
          <w:szCs w:val="21"/>
          <w:highlight w:val="none"/>
        </w:rPr>
        <w:t>（签字）</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身份证号码：</w:t>
      </w:r>
      <w:r>
        <w:rPr>
          <w:color w:val="auto"/>
          <w:szCs w:val="21"/>
          <w:highlight w:val="none"/>
          <w:u w:val="single"/>
        </w:rPr>
        <w:t xml:space="preserve">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委托代理人：</w:t>
      </w:r>
      <w:r>
        <w:rPr>
          <w:color w:val="auto"/>
          <w:szCs w:val="21"/>
          <w:highlight w:val="none"/>
          <w:u w:val="single"/>
        </w:rPr>
        <w:t xml:space="preserve">                                   </w:t>
      </w:r>
      <w:r>
        <w:rPr>
          <w:color w:val="auto"/>
          <w:szCs w:val="21"/>
          <w:highlight w:val="none"/>
        </w:rPr>
        <w:t xml:space="preserve">（签字） </w:t>
      </w:r>
    </w:p>
    <w:p>
      <w:pPr>
        <w:spacing w:line="360" w:lineRule="auto"/>
        <w:rPr>
          <w:color w:val="auto"/>
          <w:szCs w:val="21"/>
          <w:highlight w:val="none"/>
        </w:rPr>
      </w:pPr>
    </w:p>
    <w:p>
      <w:pPr>
        <w:spacing w:line="360" w:lineRule="auto"/>
        <w:rPr>
          <w:color w:val="auto"/>
          <w:szCs w:val="21"/>
          <w:highlight w:val="none"/>
        </w:rPr>
      </w:pPr>
      <w:r>
        <w:rPr>
          <w:color w:val="auto"/>
          <w:szCs w:val="21"/>
          <w:highlight w:val="none"/>
        </w:rPr>
        <w:t>身份证号码：</w:t>
      </w:r>
      <w:r>
        <w:rPr>
          <w:color w:val="auto"/>
          <w:szCs w:val="21"/>
          <w:highlight w:val="none"/>
          <w:u w:val="single"/>
        </w:rPr>
        <w:t xml:space="preserve">                                      </w:t>
      </w:r>
    </w:p>
    <w:p>
      <w:pPr>
        <w:spacing w:line="360" w:lineRule="auto"/>
        <w:rPr>
          <w:color w:val="auto"/>
          <w:szCs w:val="21"/>
          <w:highlight w:val="none"/>
        </w:rPr>
      </w:pPr>
    </w:p>
    <w:p>
      <w:pPr>
        <w:spacing w:line="360" w:lineRule="auto"/>
        <w:ind w:firstLine="2310" w:firstLineChars="1100"/>
        <w:rPr>
          <w:rFonts w:eastAsia="黑体"/>
          <w:color w:val="auto"/>
          <w:szCs w:val="21"/>
          <w:highlight w:val="none"/>
        </w:rPr>
      </w:pPr>
      <w:r>
        <w:rPr>
          <w:color w:val="auto"/>
          <w:szCs w:val="21"/>
          <w:highlight w:val="none"/>
          <w:u w:val="single"/>
        </w:rPr>
        <w:t xml:space="preserve">       </w:t>
      </w:r>
      <w:r>
        <w:rPr>
          <w:color w:val="auto"/>
          <w:szCs w:val="21"/>
          <w:highlight w:val="none"/>
        </w:rPr>
        <w:t>年</w:t>
      </w:r>
      <w:r>
        <w:rPr>
          <w:color w:val="auto"/>
          <w:szCs w:val="21"/>
          <w:highlight w:val="none"/>
          <w:u w:val="single"/>
        </w:rPr>
        <w:t xml:space="preserve">       </w:t>
      </w:r>
      <w:r>
        <w:rPr>
          <w:color w:val="auto"/>
          <w:szCs w:val="21"/>
          <w:highlight w:val="none"/>
        </w:rPr>
        <w:t>月</w:t>
      </w:r>
      <w:r>
        <w:rPr>
          <w:color w:val="auto"/>
          <w:szCs w:val="21"/>
          <w:highlight w:val="none"/>
          <w:u w:val="single"/>
        </w:rPr>
        <w:t xml:space="preserve">       </w:t>
      </w:r>
      <w:r>
        <w:rPr>
          <w:color w:val="auto"/>
          <w:szCs w:val="21"/>
          <w:highlight w:val="none"/>
        </w:rPr>
        <w:t>日</w:t>
      </w:r>
    </w:p>
    <w:p>
      <w:pPr>
        <w:pStyle w:val="22"/>
        <w:spacing w:line="360" w:lineRule="auto"/>
        <w:rPr>
          <w:color w:val="auto"/>
          <w:highlight w:val="none"/>
        </w:rPr>
      </w:pP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9" w:hRule="atLeast"/>
        </w:trPr>
        <w:tc>
          <w:tcPr>
            <w:tcW w:w="8522" w:type="dxa"/>
          </w:tcPr>
          <w:p>
            <w:pPr>
              <w:spacing w:line="360" w:lineRule="auto"/>
              <w:rPr>
                <w:color w:val="auto"/>
                <w:szCs w:val="21"/>
                <w:highlight w:val="none"/>
              </w:rPr>
            </w:pPr>
            <w:r>
              <w:rPr>
                <w:rFonts w:hint="eastAsia"/>
                <w:color w:val="auto"/>
                <w:highlight w:val="none"/>
              </w:rPr>
              <w:t>此处附</w:t>
            </w:r>
            <w:r>
              <w:rPr>
                <w:rFonts w:hint="eastAsia"/>
                <w:b/>
                <w:bCs/>
                <w:color w:val="auto"/>
                <w:szCs w:val="21"/>
                <w:highlight w:val="none"/>
              </w:rPr>
              <w:t>法定代表人身份证明复印件、</w:t>
            </w:r>
            <w:r>
              <w:rPr>
                <w:b/>
                <w:bCs/>
                <w:color w:val="auto"/>
                <w:szCs w:val="21"/>
                <w:highlight w:val="none"/>
              </w:rPr>
              <w:t>委托代理人</w:t>
            </w:r>
            <w:r>
              <w:rPr>
                <w:rFonts w:hint="eastAsia"/>
                <w:b/>
                <w:bCs/>
                <w:color w:val="auto"/>
                <w:szCs w:val="21"/>
                <w:highlight w:val="none"/>
              </w:rPr>
              <w:t>身份证明复印件</w:t>
            </w:r>
          </w:p>
          <w:p>
            <w:pPr>
              <w:pStyle w:val="22"/>
              <w:spacing w:line="360" w:lineRule="auto"/>
              <w:rPr>
                <w:color w:val="auto"/>
                <w:highlight w:val="none"/>
              </w:rPr>
            </w:pPr>
          </w:p>
        </w:tc>
      </w:tr>
    </w:tbl>
    <w:p>
      <w:pPr>
        <w:pStyle w:val="3"/>
        <w:spacing w:line="360" w:lineRule="auto"/>
        <w:jc w:val="center"/>
        <w:rPr>
          <w:color w:val="auto"/>
          <w:highlight w:val="none"/>
        </w:rPr>
      </w:pPr>
      <w:bookmarkStart w:id="1093" w:name="_Toc246997105"/>
      <w:bookmarkStart w:id="1094" w:name="_Toc144974862"/>
      <w:bookmarkStart w:id="1095" w:name="_Toc152042583"/>
      <w:bookmarkStart w:id="1096" w:name="_Toc179632814"/>
      <w:bookmarkStart w:id="1097" w:name="_Toc152045794"/>
      <w:bookmarkStart w:id="1098" w:name="_Toc247085880"/>
      <w:bookmarkStart w:id="1099" w:name="_Toc246996362"/>
      <w:bookmarkStart w:id="1100" w:name="_Toc374520064"/>
      <w:bookmarkStart w:id="1101" w:name="_Toc374456232"/>
      <w:bookmarkStart w:id="1102" w:name="_Toc436215786"/>
      <w:bookmarkStart w:id="1103" w:name="_Toc374522348"/>
      <w:bookmarkStart w:id="1104" w:name="_Toc433812769"/>
      <w:bookmarkStart w:id="1105" w:name="_Toc422925653"/>
      <w:bookmarkStart w:id="1106" w:name="_Toc391022300"/>
      <w:bookmarkStart w:id="1107" w:name="_Toc377652639"/>
      <w:bookmarkStart w:id="1108" w:name="_Toc390416985"/>
      <w:bookmarkStart w:id="1109" w:name="_Toc378253573"/>
      <w:bookmarkStart w:id="1110" w:name="_Toc435178428"/>
      <w:bookmarkStart w:id="1111" w:name="_Toc375215272"/>
      <w:bookmarkStart w:id="1112" w:name="_Toc377388940"/>
      <w:bookmarkStart w:id="1113" w:name="_Toc436212782"/>
    </w:p>
    <w:p>
      <w:pPr>
        <w:pStyle w:val="4"/>
        <w:jc w:val="center"/>
        <w:rPr>
          <w:color w:val="auto"/>
          <w:highlight w:val="none"/>
        </w:rPr>
      </w:pPr>
      <w:r>
        <w:rPr>
          <w:color w:val="auto"/>
          <w:highlight w:val="none"/>
        </w:rPr>
        <w:br w:type="page"/>
      </w:r>
      <w:bookmarkStart w:id="1114" w:name="_Toc32436"/>
      <w:bookmarkStart w:id="1115" w:name="_Toc32251"/>
      <w:bookmarkStart w:id="1116" w:name="_Toc13550"/>
      <w:bookmarkStart w:id="1117" w:name="_Toc822"/>
      <w:bookmarkStart w:id="1118" w:name="_Toc18236"/>
      <w:bookmarkStart w:id="1119" w:name="_Toc9522"/>
      <w:bookmarkStart w:id="1120" w:name="_Toc28307"/>
      <w:bookmarkStart w:id="1121" w:name="_Toc518306617"/>
      <w:bookmarkStart w:id="1122" w:name="_Toc6795"/>
      <w:bookmarkStart w:id="1123" w:name="_Toc24119"/>
      <w:bookmarkStart w:id="1124" w:name="_Toc20183"/>
      <w:bookmarkStart w:id="1125" w:name="_Toc496601996"/>
      <w:bookmarkStart w:id="1126" w:name="_Toc9433"/>
      <w:bookmarkStart w:id="1127" w:name="_Toc3512"/>
      <w:r>
        <w:rPr>
          <w:rFonts w:hint="eastAsia"/>
          <w:color w:val="auto"/>
          <w:highlight w:val="none"/>
        </w:rPr>
        <w:t>4、法定代表人授权书</w:t>
      </w:r>
      <w:bookmarkEnd w:id="1114"/>
      <w:bookmarkEnd w:id="1115"/>
      <w:bookmarkEnd w:id="1116"/>
      <w:bookmarkEnd w:id="1117"/>
      <w:bookmarkEnd w:id="1118"/>
      <w:bookmarkEnd w:id="1119"/>
      <w:bookmarkEnd w:id="1120"/>
      <w:bookmarkEnd w:id="1121"/>
      <w:bookmarkEnd w:id="1122"/>
      <w:bookmarkEnd w:id="1123"/>
      <w:bookmarkEnd w:id="1124"/>
    </w:p>
    <w:p>
      <w:pPr>
        <w:pStyle w:val="3"/>
        <w:jc w:val="center"/>
        <w:rPr>
          <w:b w:val="0"/>
          <w:bCs w:val="0"/>
          <w:color w:val="auto"/>
          <w:highlight w:val="none"/>
        </w:rPr>
      </w:pPr>
      <w:bookmarkStart w:id="1128" w:name="_Toc29336"/>
      <w:bookmarkStart w:id="1129" w:name="OLE_LINK10"/>
      <w:bookmarkStart w:id="1130" w:name="_Toc12436"/>
      <w:bookmarkStart w:id="1131" w:name="_Toc19370"/>
      <w:bookmarkStart w:id="1132" w:name="_Toc17501"/>
      <w:bookmarkStart w:id="1133" w:name="_Toc5953"/>
      <w:bookmarkStart w:id="1134" w:name="_Toc17017"/>
      <w:bookmarkStart w:id="1135" w:name="_Toc26195"/>
      <w:bookmarkStart w:id="1136" w:name="_Toc23744"/>
      <w:bookmarkStart w:id="1137" w:name="_Toc20325"/>
      <w:bookmarkStart w:id="1138" w:name="_Toc32149"/>
      <w:bookmarkStart w:id="1139" w:name="_Toc518306618"/>
      <w:r>
        <w:rPr>
          <w:b w:val="0"/>
          <w:bCs w:val="0"/>
          <w:color w:val="auto"/>
          <w:sz w:val="28"/>
          <w:szCs w:val="28"/>
          <w:highlight w:val="none"/>
        </w:rPr>
        <w:t>（总公司授权分公司投标时使用）</w:t>
      </w:r>
      <w:bookmarkEnd w:id="1128"/>
      <w:bookmarkEnd w:id="1129"/>
      <w:bookmarkEnd w:id="1130"/>
      <w:bookmarkEnd w:id="1131"/>
      <w:bookmarkEnd w:id="1132"/>
      <w:bookmarkEnd w:id="1133"/>
      <w:bookmarkEnd w:id="1134"/>
      <w:bookmarkEnd w:id="1135"/>
      <w:bookmarkEnd w:id="1136"/>
      <w:bookmarkEnd w:id="1137"/>
      <w:bookmarkEnd w:id="1138"/>
      <w:bookmarkEnd w:id="1139"/>
    </w:p>
    <w:p>
      <w:pPr>
        <w:spacing w:line="360" w:lineRule="auto"/>
        <w:rPr>
          <w:color w:val="auto"/>
          <w:highlight w:val="none"/>
        </w:rPr>
      </w:pPr>
      <w:r>
        <w:rPr>
          <w:rFonts w:hint="eastAsia"/>
          <w:color w:val="auto"/>
          <w:highlight w:val="none"/>
        </w:rPr>
        <w:t>广东南方人物周刊经营有限公司：</w:t>
      </w:r>
    </w:p>
    <w:p>
      <w:pPr>
        <w:spacing w:line="360" w:lineRule="auto"/>
        <w:rPr>
          <w:color w:val="auto"/>
          <w:highlight w:val="none"/>
        </w:rPr>
      </w:pPr>
      <w:r>
        <w:rPr>
          <w:rFonts w:hint="eastAsia"/>
          <w:color w:val="auto"/>
          <w:highlight w:val="none"/>
        </w:rPr>
        <w:t xml:space="preserve"> </w:t>
      </w:r>
    </w:p>
    <w:p>
      <w:pPr>
        <w:spacing w:line="520" w:lineRule="exact"/>
        <w:ind w:firstLine="420" w:firstLineChars="200"/>
        <w:rPr>
          <w:color w:val="auto"/>
          <w:highlight w:val="none"/>
        </w:rPr>
      </w:pPr>
      <w:r>
        <w:rPr>
          <w:rFonts w:hint="eastAsia"/>
          <w:color w:val="auto"/>
          <w:highlight w:val="none"/>
        </w:rPr>
        <w:t>本人</w:t>
      </w:r>
      <w:r>
        <w:rPr>
          <w:rFonts w:hint="eastAsia"/>
          <w:color w:val="auto"/>
          <w:highlight w:val="none"/>
          <w:u w:val="single"/>
        </w:rPr>
        <w:t xml:space="preserve">        （姓名）</w:t>
      </w:r>
      <w:r>
        <w:rPr>
          <w:rFonts w:hint="eastAsia"/>
          <w:color w:val="auto"/>
          <w:highlight w:val="none"/>
        </w:rPr>
        <w:t>系</w:t>
      </w:r>
      <w:r>
        <w:rPr>
          <w:rFonts w:hint="eastAsia"/>
          <w:color w:val="auto"/>
          <w:highlight w:val="none"/>
          <w:u w:val="single"/>
        </w:rPr>
        <w:t xml:space="preserve">             （投标人全称）</w:t>
      </w:r>
      <w:r>
        <w:rPr>
          <w:rFonts w:hint="eastAsia"/>
          <w:color w:val="auto"/>
          <w:highlight w:val="none"/>
        </w:rPr>
        <w:t>法定代表人，现授权委托我方分公司</w:t>
      </w:r>
      <w:r>
        <w:rPr>
          <w:rFonts w:hint="eastAsia"/>
          <w:color w:val="auto"/>
          <w:highlight w:val="none"/>
          <w:u w:val="single"/>
        </w:rPr>
        <w:t xml:space="preserve">                       （ 分公司名称）</w:t>
      </w:r>
      <w:r>
        <w:rPr>
          <w:rFonts w:hint="eastAsia"/>
          <w:color w:val="auto"/>
          <w:highlight w:val="none"/>
        </w:rPr>
        <w:t>参加贵处组织的</w:t>
      </w:r>
      <w:r>
        <w:rPr>
          <w:rFonts w:hint="eastAsia"/>
          <w:color w:val="auto"/>
          <w:highlight w:val="none"/>
          <w:u w:val="single"/>
        </w:rPr>
        <w:t xml:space="preserve">               项目（括号内填写招标编号及项目名称）</w:t>
      </w:r>
      <w:r>
        <w:rPr>
          <w:rFonts w:hint="eastAsia"/>
          <w:color w:val="auto"/>
          <w:highlight w:val="none"/>
        </w:rPr>
        <w:t>投标活动，代表我公司全权办理针对上述项目的投标全程各事项、投标文件及合同中的签署及允许加盖分公司印章、项目实施等涉及的一切事宜。以上行为，与我公司享有同等效力，我公司均予以承认，由此所产生的一切法律后果和法律责任，均由本公司承担。 同时宣布承诺如下：（1）我公司已详细阅读全部招标文件（含补充修改文件），并理解其实质性内容，同意承担招标文件规定的全部义务和相关责任。</w:t>
      </w:r>
    </w:p>
    <w:p>
      <w:pPr>
        <w:spacing w:line="520" w:lineRule="exact"/>
        <w:rPr>
          <w:color w:val="auto"/>
          <w:highlight w:val="none"/>
        </w:rPr>
      </w:pPr>
      <w:r>
        <w:rPr>
          <w:rFonts w:hint="eastAsia"/>
          <w:color w:val="auto"/>
          <w:highlight w:val="none"/>
        </w:rPr>
        <w:t>（2）我公司同意提供招标人可能要求的与其投标有关的一切数据或资料。</w:t>
      </w:r>
    </w:p>
    <w:p>
      <w:pPr>
        <w:spacing w:line="520" w:lineRule="exact"/>
        <w:rPr>
          <w:color w:val="auto"/>
          <w:highlight w:val="none"/>
        </w:rPr>
      </w:pPr>
      <w:r>
        <w:rPr>
          <w:rFonts w:hint="eastAsia"/>
          <w:color w:val="auto"/>
          <w:highlight w:val="none"/>
        </w:rPr>
        <w:t>（3）我公司所提交的一切投标资料均为合法且真实有效。</w:t>
      </w:r>
    </w:p>
    <w:p>
      <w:pPr>
        <w:spacing w:line="360" w:lineRule="auto"/>
        <w:rPr>
          <w:color w:val="auto"/>
          <w:highlight w:val="none"/>
        </w:rPr>
      </w:pPr>
      <w:r>
        <w:rPr>
          <w:rFonts w:hint="eastAsia"/>
          <w:color w:val="auto"/>
          <w:highlight w:val="none"/>
        </w:rPr>
        <w:t xml:space="preserve"> </w:t>
      </w:r>
    </w:p>
    <w:p>
      <w:pPr>
        <w:spacing w:line="360" w:lineRule="auto"/>
        <w:rPr>
          <w:color w:val="auto"/>
          <w:highlight w:val="none"/>
        </w:rPr>
      </w:pPr>
      <w:r>
        <w:rPr>
          <w:rFonts w:hint="eastAsia"/>
          <w:color w:val="auto"/>
          <w:highlight w:val="none"/>
        </w:rPr>
        <w:t xml:space="preserve">法定代表人签字： </w:t>
      </w:r>
    </w:p>
    <w:p>
      <w:pPr>
        <w:spacing w:line="360" w:lineRule="auto"/>
        <w:rPr>
          <w:color w:val="auto"/>
          <w:highlight w:val="none"/>
        </w:rPr>
      </w:pPr>
      <w:r>
        <w:rPr>
          <w:rFonts w:hint="eastAsia"/>
          <w:color w:val="auto"/>
          <w:highlight w:val="none"/>
        </w:rPr>
        <w:t xml:space="preserve">投标人全称（公章）：                   </w:t>
      </w:r>
    </w:p>
    <w:p>
      <w:pPr>
        <w:spacing w:line="360" w:lineRule="auto"/>
        <w:rPr>
          <w:color w:val="auto"/>
          <w:highlight w:val="none"/>
        </w:rPr>
      </w:pPr>
      <w:r>
        <w:rPr>
          <w:rFonts w:hint="eastAsia"/>
          <w:color w:val="auto"/>
          <w:highlight w:val="none"/>
        </w:rPr>
        <w:t>日期：</w:t>
      </w:r>
    </w:p>
    <w:p>
      <w:pPr>
        <w:spacing w:line="360" w:lineRule="auto"/>
        <w:rPr>
          <w:color w:val="auto"/>
          <w:highlight w:val="none"/>
        </w:rPr>
      </w:pPr>
      <w:r>
        <w:rPr>
          <w:rFonts w:hint="eastAsia"/>
          <w:color w:val="auto"/>
          <w:highlight w:val="none"/>
        </w:rPr>
        <w:t xml:space="preserve"> </w:t>
      </w:r>
    </w:p>
    <w:p>
      <w:pPr>
        <w:spacing w:line="360" w:lineRule="auto"/>
        <w:rPr>
          <w:color w:val="auto"/>
          <w:highlight w:val="none"/>
        </w:rPr>
      </w:pPr>
      <w:r>
        <w:rPr>
          <w:rFonts w:hint="eastAsia"/>
          <w:color w:val="auto"/>
          <w:highlight w:val="none"/>
        </w:rPr>
        <w:t>附：</w:t>
      </w:r>
    </w:p>
    <w:p>
      <w:pPr>
        <w:spacing w:line="360" w:lineRule="auto"/>
        <w:rPr>
          <w:color w:val="auto"/>
          <w:highlight w:val="none"/>
        </w:rPr>
      </w:pPr>
      <w:r>
        <w:rPr>
          <w:rFonts w:hint="eastAsia"/>
          <w:color w:val="auto"/>
          <w:highlight w:val="none"/>
        </w:rPr>
        <w:t>分公司营业执照</w:t>
      </w:r>
    </w:p>
    <w:p>
      <w:pPr>
        <w:spacing w:line="360" w:lineRule="auto"/>
        <w:rPr>
          <w:color w:val="auto"/>
          <w:highlight w:val="none"/>
        </w:rPr>
      </w:pPr>
      <w:r>
        <w:rPr>
          <w:rFonts w:hint="eastAsia"/>
          <w:color w:val="auto"/>
          <w:highlight w:val="none"/>
        </w:rPr>
        <w:t>传真：</w:t>
      </w:r>
    </w:p>
    <w:p>
      <w:pPr>
        <w:spacing w:line="360" w:lineRule="auto"/>
        <w:rPr>
          <w:color w:val="auto"/>
          <w:highlight w:val="none"/>
        </w:rPr>
      </w:pPr>
      <w:r>
        <w:rPr>
          <w:rFonts w:hint="eastAsia"/>
          <w:color w:val="auto"/>
          <w:highlight w:val="none"/>
        </w:rPr>
        <w:t>电话：</w:t>
      </w:r>
    </w:p>
    <w:p>
      <w:pPr>
        <w:spacing w:line="360" w:lineRule="auto"/>
        <w:rPr>
          <w:color w:val="auto"/>
          <w:highlight w:val="none"/>
        </w:rPr>
      </w:pPr>
      <w:r>
        <w:rPr>
          <w:rFonts w:hint="eastAsia"/>
          <w:color w:val="auto"/>
          <w:highlight w:val="none"/>
        </w:rPr>
        <w:t>详细通讯地址：</w:t>
      </w:r>
    </w:p>
    <w:p>
      <w:pPr>
        <w:spacing w:line="360" w:lineRule="auto"/>
        <w:rPr>
          <w:color w:val="auto"/>
          <w:highlight w:val="none"/>
        </w:rPr>
      </w:pPr>
      <w:r>
        <w:rPr>
          <w:rFonts w:hint="eastAsia"/>
          <w:color w:val="auto"/>
          <w:highlight w:val="none"/>
        </w:rPr>
        <w:t>邮政编码：</w:t>
      </w:r>
    </w:p>
    <w:p>
      <w:pPr>
        <w:rPr>
          <w:color w:val="auto"/>
          <w:highlight w:val="none"/>
        </w:rPr>
      </w:pPr>
      <w:r>
        <w:rPr>
          <w:rFonts w:hint="eastAsia"/>
          <w:color w:val="auto"/>
          <w:highlight w:val="none"/>
        </w:rPr>
        <w:t xml:space="preserve"> </w:t>
      </w:r>
    </w:p>
    <w:p>
      <w:pPr>
        <w:rPr>
          <w:rFonts w:ascii="ˎ̥" w:hAnsi="ˎ̥" w:cs="宋体"/>
          <w:color w:val="auto"/>
          <w:kern w:val="0"/>
          <w:sz w:val="24"/>
          <w:szCs w:val="18"/>
          <w:highlight w:val="none"/>
        </w:rPr>
      </w:pPr>
    </w:p>
    <w:p>
      <w:pPr>
        <w:rPr>
          <w:color w:val="auto"/>
          <w:highlight w:val="none"/>
        </w:rPr>
      </w:pPr>
    </w:p>
    <w:p>
      <w:pPr>
        <w:pStyle w:val="4"/>
        <w:ind w:firstLine="2249" w:firstLineChars="700"/>
        <w:rPr>
          <w:color w:val="auto"/>
          <w:highlight w:val="none"/>
        </w:rPr>
      </w:pPr>
      <w:bookmarkStart w:id="1140" w:name="_Toc30500"/>
      <w:bookmarkStart w:id="1141" w:name="_Toc14068"/>
      <w:bookmarkStart w:id="1142" w:name="_Toc518306619"/>
      <w:bookmarkStart w:id="1143" w:name="_Toc21941"/>
      <w:bookmarkStart w:id="1144" w:name="_Toc9898"/>
      <w:bookmarkStart w:id="1145" w:name="_Toc23441"/>
      <w:bookmarkStart w:id="1146" w:name="_Toc1534"/>
      <w:r>
        <w:rPr>
          <w:rFonts w:hint="eastAsia"/>
          <w:color w:val="auto"/>
          <w:highlight w:val="none"/>
        </w:rPr>
        <w:t>5、分公司负责人授权书</w:t>
      </w:r>
      <w:bookmarkEnd w:id="1140"/>
      <w:bookmarkEnd w:id="1141"/>
      <w:bookmarkEnd w:id="1142"/>
      <w:bookmarkEnd w:id="1143"/>
      <w:bookmarkEnd w:id="1144"/>
      <w:bookmarkEnd w:id="1145"/>
      <w:bookmarkEnd w:id="1146"/>
    </w:p>
    <w:p>
      <w:pPr>
        <w:pStyle w:val="3"/>
        <w:jc w:val="center"/>
        <w:rPr>
          <w:b w:val="0"/>
          <w:bCs w:val="0"/>
          <w:color w:val="auto"/>
          <w:sz w:val="28"/>
          <w:szCs w:val="28"/>
          <w:highlight w:val="none"/>
        </w:rPr>
      </w:pPr>
      <w:bookmarkStart w:id="1147" w:name="_Toc15111"/>
      <w:bookmarkStart w:id="1148" w:name="_Toc4948"/>
      <w:bookmarkStart w:id="1149" w:name="_Toc17158"/>
      <w:bookmarkStart w:id="1150" w:name="_Toc28401"/>
      <w:bookmarkStart w:id="1151" w:name="_Toc1280"/>
      <w:bookmarkStart w:id="1152" w:name="_Toc11412"/>
      <w:bookmarkStart w:id="1153" w:name="_Toc518306620"/>
      <w:r>
        <w:rPr>
          <w:rFonts w:hint="eastAsia"/>
          <w:b w:val="0"/>
          <w:bCs w:val="0"/>
          <w:color w:val="auto"/>
          <w:sz w:val="28"/>
          <w:szCs w:val="28"/>
          <w:highlight w:val="none"/>
        </w:rPr>
        <w:t>（总公司授权分公司投标时使用）</w:t>
      </w:r>
      <w:bookmarkEnd w:id="1147"/>
      <w:bookmarkEnd w:id="1148"/>
      <w:bookmarkEnd w:id="1149"/>
      <w:bookmarkEnd w:id="1150"/>
      <w:bookmarkEnd w:id="1151"/>
      <w:bookmarkEnd w:id="1152"/>
      <w:bookmarkEnd w:id="1153"/>
    </w:p>
    <w:p>
      <w:pPr>
        <w:spacing w:line="360" w:lineRule="auto"/>
        <w:rPr>
          <w:color w:val="auto"/>
          <w:highlight w:val="none"/>
        </w:rPr>
      </w:pPr>
      <w:r>
        <w:rPr>
          <w:rFonts w:hint="eastAsia"/>
          <w:color w:val="auto"/>
          <w:highlight w:val="none"/>
        </w:rPr>
        <w:t>广东南方人物周刊经营有限公司：</w:t>
      </w:r>
    </w:p>
    <w:p>
      <w:pPr>
        <w:spacing w:line="360" w:lineRule="auto"/>
        <w:rPr>
          <w:color w:val="auto"/>
          <w:highlight w:val="none"/>
        </w:rPr>
      </w:pPr>
      <w:r>
        <w:rPr>
          <w:rFonts w:hint="eastAsia"/>
          <w:color w:val="auto"/>
          <w:highlight w:val="none"/>
        </w:rPr>
        <w:t xml:space="preserve"> </w:t>
      </w:r>
    </w:p>
    <w:p>
      <w:pPr>
        <w:spacing w:line="360" w:lineRule="auto"/>
        <w:ind w:firstLine="420" w:firstLineChars="200"/>
        <w:rPr>
          <w:color w:val="auto"/>
          <w:highlight w:val="none"/>
        </w:rPr>
      </w:pPr>
      <w:r>
        <w:rPr>
          <w:rFonts w:hint="eastAsia"/>
          <w:color w:val="auto"/>
          <w:highlight w:val="none"/>
        </w:rPr>
        <w:t xml:space="preserve">本人 </w:t>
      </w:r>
      <w:r>
        <w:rPr>
          <w:rFonts w:hint="eastAsia"/>
          <w:color w:val="auto"/>
          <w:highlight w:val="none"/>
          <w:u w:val="single"/>
        </w:rPr>
        <w:t xml:space="preserve">       （姓名）</w:t>
      </w:r>
      <w:r>
        <w:rPr>
          <w:rFonts w:hint="eastAsia"/>
          <w:color w:val="auto"/>
          <w:highlight w:val="none"/>
        </w:rPr>
        <w:t>系</w:t>
      </w:r>
      <w:r>
        <w:rPr>
          <w:rFonts w:hint="eastAsia"/>
          <w:color w:val="auto"/>
          <w:highlight w:val="none"/>
          <w:u w:val="single"/>
        </w:rPr>
        <w:t xml:space="preserve">       （分公司全称）</w:t>
      </w:r>
      <w:r>
        <w:rPr>
          <w:rFonts w:hint="eastAsia"/>
          <w:color w:val="auto"/>
          <w:highlight w:val="none"/>
        </w:rPr>
        <w:t>负责人，现授权委托</w:t>
      </w:r>
      <w:r>
        <w:rPr>
          <w:rFonts w:hint="eastAsia"/>
          <w:color w:val="auto"/>
          <w:highlight w:val="none"/>
          <w:u w:val="single"/>
        </w:rPr>
        <w:t xml:space="preserve">            （ 投标人代表名称）</w:t>
      </w:r>
      <w:r>
        <w:rPr>
          <w:rFonts w:hint="eastAsia"/>
          <w:color w:val="auto"/>
          <w:highlight w:val="none"/>
        </w:rPr>
        <w:t xml:space="preserve">为全权代表，参加贵处组织的 </w:t>
      </w:r>
      <w:r>
        <w:rPr>
          <w:rFonts w:hint="eastAsia"/>
          <w:color w:val="auto"/>
          <w:highlight w:val="none"/>
          <w:u w:val="single"/>
        </w:rPr>
        <w:t xml:space="preserve">      项目（括号内填写招标编号及项目名称）</w:t>
      </w:r>
      <w:r>
        <w:rPr>
          <w:rFonts w:hint="eastAsia"/>
          <w:color w:val="auto"/>
          <w:highlight w:val="none"/>
        </w:rPr>
        <w:t>投标活动，并代表我公司全权办理针对上述项目的投标全程各事项、投标文件签署、合同签订及项目实施等涉及的一切事宜，我公司对被授权人的签名等行为均予以承认，由此所产生的一切法律后果和法律责任，均由我公司承担。</w:t>
      </w:r>
    </w:p>
    <w:p>
      <w:pPr>
        <w:spacing w:line="360" w:lineRule="auto"/>
        <w:rPr>
          <w:color w:val="auto"/>
          <w:highlight w:val="none"/>
        </w:rPr>
      </w:pPr>
      <w:r>
        <w:rPr>
          <w:rFonts w:hint="eastAsia"/>
          <w:color w:val="auto"/>
          <w:highlight w:val="none"/>
        </w:rPr>
        <w:t xml:space="preserve"> </w:t>
      </w:r>
    </w:p>
    <w:p>
      <w:pPr>
        <w:spacing w:line="360" w:lineRule="auto"/>
        <w:rPr>
          <w:color w:val="auto"/>
          <w:highlight w:val="none"/>
        </w:rPr>
      </w:pPr>
      <w:r>
        <w:rPr>
          <w:rFonts w:hint="eastAsia"/>
          <w:color w:val="auto"/>
          <w:highlight w:val="none"/>
        </w:rPr>
        <w:t>负责人签字：</w:t>
      </w:r>
    </w:p>
    <w:p>
      <w:pPr>
        <w:spacing w:line="360" w:lineRule="auto"/>
        <w:rPr>
          <w:color w:val="auto"/>
          <w:highlight w:val="none"/>
        </w:rPr>
      </w:pPr>
      <w:r>
        <w:rPr>
          <w:rFonts w:hint="eastAsia"/>
          <w:color w:val="auto"/>
          <w:highlight w:val="none"/>
        </w:rPr>
        <w:t xml:space="preserve"> </w:t>
      </w:r>
    </w:p>
    <w:p>
      <w:pPr>
        <w:spacing w:line="360" w:lineRule="auto"/>
        <w:rPr>
          <w:color w:val="auto"/>
          <w:highlight w:val="none"/>
        </w:rPr>
      </w:pPr>
      <w:r>
        <w:rPr>
          <w:rFonts w:hint="eastAsia"/>
          <w:color w:val="auto"/>
          <w:highlight w:val="none"/>
        </w:rPr>
        <w:t>分公司全称（公章）：</w:t>
      </w:r>
    </w:p>
    <w:p>
      <w:pPr>
        <w:spacing w:line="360" w:lineRule="auto"/>
        <w:rPr>
          <w:color w:val="auto"/>
          <w:highlight w:val="none"/>
        </w:rPr>
      </w:pPr>
      <w:r>
        <w:rPr>
          <w:rFonts w:hint="eastAsia"/>
          <w:color w:val="auto"/>
          <w:highlight w:val="none"/>
        </w:rPr>
        <w:t>日期：</w:t>
      </w:r>
    </w:p>
    <w:p>
      <w:pPr>
        <w:spacing w:line="360" w:lineRule="auto"/>
        <w:rPr>
          <w:color w:val="auto"/>
          <w:highlight w:val="none"/>
        </w:rPr>
      </w:pPr>
    </w:p>
    <w:p>
      <w:pPr>
        <w:spacing w:line="360" w:lineRule="auto"/>
        <w:rPr>
          <w:color w:val="auto"/>
          <w:highlight w:val="none"/>
        </w:rPr>
      </w:pPr>
      <w:r>
        <w:rPr>
          <w:rFonts w:hint="eastAsia"/>
          <w:color w:val="auto"/>
          <w:highlight w:val="none"/>
        </w:rPr>
        <w:t>附：</w:t>
      </w:r>
    </w:p>
    <w:tbl>
      <w:tblPr>
        <w:tblStyle w:val="17"/>
        <w:tblW w:w="0" w:type="auto"/>
        <w:tblInd w:w="243" w:type="dxa"/>
        <w:shd w:val="clear" w:color="auto" w:fill="FEFEFE"/>
        <w:tblLayout w:type="fixed"/>
        <w:tblCellMar>
          <w:top w:w="0" w:type="dxa"/>
          <w:left w:w="0" w:type="dxa"/>
          <w:bottom w:w="0" w:type="dxa"/>
          <w:right w:w="0" w:type="dxa"/>
        </w:tblCellMar>
      </w:tblPr>
      <w:tblGrid>
        <w:gridCol w:w="7440"/>
      </w:tblGrid>
      <w:tr>
        <w:tblPrEx>
          <w:shd w:val="clear" w:color="auto" w:fill="FEFEFE"/>
          <w:tblCellMar>
            <w:top w:w="0" w:type="dxa"/>
            <w:left w:w="0" w:type="dxa"/>
            <w:bottom w:w="0" w:type="dxa"/>
            <w:right w:w="0" w:type="dxa"/>
          </w:tblCellMar>
        </w:tblPrEx>
        <w:trPr>
          <w:trHeight w:val="2350" w:hRule="atLeast"/>
        </w:trPr>
        <w:tc>
          <w:tcPr>
            <w:tcW w:w="7440" w:type="dxa"/>
            <w:tcBorders>
              <w:top w:val="single" w:color="000000" w:sz="8" w:space="0"/>
              <w:left w:val="single" w:color="000000" w:sz="8" w:space="0"/>
              <w:bottom w:val="single" w:color="000000" w:sz="8" w:space="0"/>
              <w:right w:val="single" w:color="000000" w:sz="8" w:space="0"/>
            </w:tcBorders>
            <w:shd w:val="clear" w:color="auto" w:fill="FEFEFE"/>
            <w:tcMar>
              <w:left w:w="108" w:type="dxa"/>
              <w:right w:w="108" w:type="dxa"/>
            </w:tcMar>
          </w:tcPr>
          <w:p>
            <w:pPr>
              <w:spacing w:line="360" w:lineRule="auto"/>
              <w:rPr>
                <w:color w:val="auto"/>
                <w:highlight w:val="none"/>
              </w:rPr>
            </w:pPr>
            <w:r>
              <w:rPr>
                <w:rFonts w:hint="eastAsia"/>
                <w:color w:val="auto"/>
                <w:highlight w:val="none"/>
              </w:rPr>
              <w:t xml:space="preserve"> </w:t>
            </w:r>
          </w:p>
          <w:p>
            <w:pPr>
              <w:spacing w:line="360" w:lineRule="auto"/>
              <w:rPr>
                <w:color w:val="auto"/>
                <w:highlight w:val="none"/>
              </w:rPr>
            </w:pPr>
            <w:r>
              <w:rPr>
                <w:rFonts w:hint="eastAsia"/>
                <w:color w:val="auto"/>
                <w:highlight w:val="none"/>
              </w:rPr>
              <w:t>全权代表身份证复印件粘帖处</w:t>
            </w:r>
          </w:p>
        </w:tc>
      </w:tr>
    </w:tbl>
    <w:p>
      <w:pPr>
        <w:spacing w:line="360" w:lineRule="auto"/>
        <w:rPr>
          <w:color w:val="auto"/>
          <w:highlight w:val="none"/>
        </w:rPr>
      </w:pPr>
      <w:r>
        <w:rPr>
          <w:rFonts w:hint="eastAsia"/>
          <w:color w:val="auto"/>
          <w:highlight w:val="none"/>
        </w:rPr>
        <w:t xml:space="preserve">全权代表姓名：    </w:t>
      </w:r>
    </w:p>
    <w:p>
      <w:pPr>
        <w:spacing w:line="360" w:lineRule="auto"/>
        <w:rPr>
          <w:color w:val="auto"/>
          <w:highlight w:val="none"/>
        </w:rPr>
      </w:pPr>
      <w:r>
        <w:rPr>
          <w:rFonts w:hint="eastAsia"/>
          <w:color w:val="auto"/>
          <w:highlight w:val="none"/>
        </w:rPr>
        <w:t xml:space="preserve">职务：                          </w:t>
      </w:r>
    </w:p>
    <w:p>
      <w:pPr>
        <w:spacing w:line="360" w:lineRule="auto"/>
        <w:rPr>
          <w:color w:val="auto"/>
          <w:highlight w:val="none"/>
        </w:rPr>
      </w:pPr>
      <w:r>
        <w:rPr>
          <w:rFonts w:hint="eastAsia"/>
          <w:color w:val="auto"/>
          <w:highlight w:val="none"/>
        </w:rPr>
        <w:t>传真：</w:t>
      </w:r>
    </w:p>
    <w:p>
      <w:pPr>
        <w:spacing w:line="360" w:lineRule="auto"/>
        <w:rPr>
          <w:color w:val="auto"/>
          <w:highlight w:val="none"/>
        </w:rPr>
      </w:pPr>
      <w:r>
        <w:rPr>
          <w:rFonts w:hint="eastAsia"/>
          <w:color w:val="auto"/>
          <w:highlight w:val="none"/>
        </w:rPr>
        <w:t>电话：</w:t>
      </w:r>
    </w:p>
    <w:p>
      <w:pPr>
        <w:spacing w:line="360" w:lineRule="auto"/>
        <w:rPr>
          <w:color w:val="auto"/>
          <w:highlight w:val="none"/>
        </w:rPr>
      </w:pPr>
      <w:r>
        <w:rPr>
          <w:rFonts w:hint="eastAsia"/>
          <w:color w:val="auto"/>
          <w:highlight w:val="none"/>
        </w:rPr>
        <w:t>详细通讯地址：</w:t>
      </w:r>
    </w:p>
    <w:p>
      <w:pPr>
        <w:spacing w:line="360" w:lineRule="auto"/>
        <w:rPr>
          <w:color w:val="auto"/>
          <w:highlight w:val="none"/>
        </w:rPr>
      </w:pPr>
      <w:r>
        <w:rPr>
          <w:rFonts w:hint="eastAsia"/>
          <w:color w:val="auto"/>
          <w:highlight w:val="none"/>
        </w:rPr>
        <w:t>邮政编码：</w:t>
      </w:r>
      <w:bookmarkStart w:id="1154" w:name="_Toc17759"/>
      <w:bookmarkStart w:id="1155" w:name="_Toc20402"/>
      <w:bookmarkStart w:id="1156" w:name="_Toc26133"/>
      <w:bookmarkStart w:id="1157" w:name="_Toc3736"/>
      <w:bookmarkStart w:id="1158" w:name="_Toc14622"/>
      <w:bookmarkStart w:id="1159" w:name="_Toc15880"/>
    </w:p>
    <w:p>
      <w:pPr>
        <w:pStyle w:val="4"/>
        <w:jc w:val="center"/>
        <w:rPr>
          <w:color w:val="auto"/>
          <w:highlight w:val="none"/>
        </w:rPr>
      </w:pPr>
      <w:bookmarkStart w:id="1160" w:name="_Toc29099"/>
      <w:bookmarkStart w:id="1161" w:name="_Toc518306621"/>
      <w:bookmarkStart w:id="1162" w:name="_Toc9280"/>
      <w:bookmarkStart w:id="1163" w:name="_Toc24871"/>
      <w:bookmarkStart w:id="1164" w:name="_Toc11110"/>
      <w:bookmarkStart w:id="1165" w:name="_Toc5760"/>
      <w:bookmarkStart w:id="1166" w:name="_Toc29006"/>
      <w:r>
        <w:rPr>
          <w:rFonts w:hint="eastAsia"/>
          <w:color w:val="auto"/>
          <w:highlight w:val="none"/>
        </w:rPr>
        <w:t>6、投标人资格要求文件（如下文件须提供复印件加盖）；</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pPr>
        <w:numPr>
          <w:ilvl w:val="0"/>
          <w:numId w:val="13"/>
        </w:numPr>
        <w:spacing w:line="360" w:lineRule="auto"/>
        <w:rPr>
          <w:color w:val="auto"/>
          <w:szCs w:val="21"/>
          <w:highlight w:val="none"/>
        </w:rPr>
      </w:pPr>
      <w:r>
        <w:rPr>
          <w:rFonts w:hint="eastAsia"/>
          <w:color w:val="auto"/>
          <w:szCs w:val="21"/>
          <w:highlight w:val="none"/>
        </w:rPr>
        <w:t>有效的企业法人营业执照（或事业法人登记证）副本复印件等证明资料；</w:t>
      </w:r>
    </w:p>
    <w:p>
      <w:pPr>
        <w:numPr>
          <w:ilvl w:val="0"/>
          <w:numId w:val="13"/>
        </w:numPr>
        <w:spacing w:line="360" w:lineRule="auto"/>
        <w:rPr>
          <w:color w:val="auto"/>
          <w:szCs w:val="21"/>
          <w:highlight w:val="none"/>
        </w:rPr>
      </w:pPr>
      <w:r>
        <w:rPr>
          <w:rFonts w:hint="eastAsia" w:ascii="宋体" w:hAnsi="宋体"/>
          <w:color w:val="auto"/>
          <w:highlight w:val="none"/>
        </w:rPr>
        <w:t>印刷许可证</w:t>
      </w:r>
      <w:r>
        <w:rPr>
          <w:rFonts w:hint="eastAsia" w:ascii="Calibri" w:hAnsi="Calibri" w:cs="宋体"/>
          <w:color w:val="auto"/>
          <w:highlight w:val="none"/>
        </w:rPr>
        <w:t>；</w:t>
      </w:r>
    </w:p>
    <w:p>
      <w:pPr>
        <w:numPr>
          <w:ilvl w:val="0"/>
          <w:numId w:val="13"/>
        </w:numPr>
        <w:spacing w:line="360" w:lineRule="auto"/>
        <w:rPr>
          <w:color w:val="auto"/>
          <w:szCs w:val="21"/>
          <w:highlight w:val="none"/>
        </w:rPr>
      </w:pPr>
      <w:r>
        <w:rPr>
          <w:rFonts w:hint="eastAsia" w:ascii="宋体" w:hAnsi="宋体" w:cs="宋体"/>
          <w:color w:val="auto"/>
          <w:szCs w:val="21"/>
          <w:highlight w:val="none"/>
        </w:rPr>
        <w:t>ISO9001质量认证；</w:t>
      </w:r>
    </w:p>
    <w:p>
      <w:pPr>
        <w:numPr>
          <w:ilvl w:val="0"/>
          <w:numId w:val="13"/>
        </w:numPr>
        <w:spacing w:line="360" w:lineRule="auto"/>
        <w:rPr>
          <w:color w:val="auto"/>
          <w:highlight w:val="none"/>
        </w:rPr>
      </w:pPr>
      <w:r>
        <w:rPr>
          <w:rFonts w:hint="eastAsia" w:ascii="Calibri" w:hAnsi="Calibri" w:cs="宋体"/>
          <w:color w:val="auto"/>
          <w:highlight w:val="none"/>
        </w:rPr>
        <w:t>印刷设备清单（格式见下表）。</w:t>
      </w:r>
      <w:bookmarkEnd w:id="1125"/>
      <w:bookmarkEnd w:id="1126"/>
      <w:bookmarkEnd w:id="1127"/>
      <w:bookmarkStart w:id="1167" w:name="_Toc32163"/>
      <w:bookmarkStart w:id="1168" w:name="_Toc17678"/>
    </w:p>
    <w:p>
      <w:pPr>
        <w:pStyle w:val="3"/>
        <w:jc w:val="center"/>
        <w:rPr>
          <w:color w:val="auto"/>
          <w:highlight w:val="none"/>
        </w:rPr>
      </w:pPr>
      <w:bookmarkStart w:id="1169" w:name="_Toc11371"/>
      <w:bookmarkStart w:id="1170" w:name="_Toc20914"/>
      <w:r>
        <w:rPr>
          <w:rFonts w:hint="eastAsia"/>
          <w:color w:val="auto"/>
          <w:highlight w:val="none"/>
        </w:rPr>
        <w:t>印刷设备清单</w:t>
      </w:r>
      <w:bookmarkEnd w:id="1167"/>
      <w:bookmarkEnd w:id="1168"/>
      <w:bookmarkEnd w:id="1169"/>
      <w:bookmarkEnd w:id="1170"/>
      <w:r>
        <w:rPr>
          <w:rFonts w:hint="eastAsia"/>
          <w:color w:val="auto"/>
          <w:highlight w:val="none"/>
        </w:rPr>
        <w:t xml:space="preserve"> </w:t>
      </w:r>
    </w:p>
    <w:tbl>
      <w:tblPr>
        <w:tblStyle w:val="17"/>
        <w:tblW w:w="9045" w:type="dxa"/>
        <w:tblInd w:w="0" w:type="dxa"/>
        <w:tblLayout w:type="fixed"/>
        <w:tblCellMar>
          <w:top w:w="0" w:type="dxa"/>
          <w:left w:w="0" w:type="dxa"/>
          <w:bottom w:w="0" w:type="dxa"/>
          <w:right w:w="0" w:type="dxa"/>
        </w:tblCellMar>
      </w:tblPr>
      <w:tblGrid>
        <w:gridCol w:w="15"/>
        <w:gridCol w:w="793"/>
        <w:gridCol w:w="257"/>
        <w:gridCol w:w="420"/>
        <w:gridCol w:w="210"/>
        <w:gridCol w:w="420"/>
        <w:gridCol w:w="583"/>
        <w:gridCol w:w="782"/>
        <w:gridCol w:w="163"/>
        <w:gridCol w:w="257"/>
        <w:gridCol w:w="735"/>
        <w:gridCol w:w="58"/>
        <w:gridCol w:w="1050"/>
        <w:gridCol w:w="257"/>
        <w:gridCol w:w="945"/>
        <w:gridCol w:w="58"/>
        <w:gridCol w:w="1260"/>
        <w:gridCol w:w="47"/>
        <w:gridCol w:w="735"/>
      </w:tblGrid>
      <w:tr>
        <w:tblPrEx>
          <w:tblCellMar>
            <w:top w:w="0" w:type="dxa"/>
            <w:left w:w="0" w:type="dxa"/>
            <w:bottom w:w="0" w:type="dxa"/>
            <w:right w:w="0" w:type="dxa"/>
          </w:tblCellMar>
        </w:tblPrEx>
        <w:trPr>
          <w:trHeight w:val="555" w:hRule="atLeast"/>
        </w:trPr>
        <w:tc>
          <w:tcPr>
            <w:tcW w:w="9045" w:type="dxa"/>
            <w:gridSpan w:val="19"/>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印前设备</w:t>
            </w:r>
          </w:p>
        </w:tc>
      </w:tr>
      <w:tr>
        <w:tblPrEx>
          <w:tblCellMar>
            <w:top w:w="0" w:type="dxa"/>
            <w:left w:w="0" w:type="dxa"/>
            <w:bottom w:w="0" w:type="dxa"/>
            <w:right w:w="0" w:type="dxa"/>
          </w:tblCellMar>
        </w:tblPrEx>
        <w:trPr>
          <w:trHeight w:val="750" w:hRule="atLeast"/>
        </w:trPr>
        <w:tc>
          <w:tcPr>
            <w:tcW w:w="1485" w:type="dxa"/>
            <w:gridSpan w:val="4"/>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类型</w:t>
            </w:r>
            <w:r>
              <w:rPr>
                <w:b/>
                <w:bCs/>
                <w:color w:val="auto"/>
                <w:szCs w:val="28"/>
                <w:highlight w:val="none"/>
              </w:rPr>
              <w:t xml:space="preserve">   </w:t>
            </w:r>
          </w:p>
        </w:tc>
        <w:tc>
          <w:tcPr>
            <w:tcW w:w="2415" w:type="dxa"/>
            <w:gridSpan w:val="6"/>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品牌</w:t>
            </w:r>
          </w:p>
        </w:tc>
        <w:tc>
          <w:tcPr>
            <w:tcW w:w="304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机型</w:t>
            </w:r>
          </w:p>
        </w:tc>
        <w:tc>
          <w:tcPr>
            <w:tcW w:w="2100"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数量</w:t>
            </w:r>
          </w:p>
        </w:tc>
      </w:tr>
      <w:tr>
        <w:tblPrEx>
          <w:tblCellMar>
            <w:top w:w="0" w:type="dxa"/>
            <w:left w:w="0" w:type="dxa"/>
            <w:bottom w:w="0" w:type="dxa"/>
            <w:right w:w="0" w:type="dxa"/>
          </w:tblCellMar>
        </w:tblPrEx>
        <w:trPr>
          <w:trHeight w:val="600" w:hRule="atLeast"/>
        </w:trPr>
        <w:tc>
          <w:tcPr>
            <w:tcW w:w="1485" w:type="dxa"/>
            <w:gridSpan w:val="4"/>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2415" w:type="dxa"/>
            <w:gridSpan w:val="6"/>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304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100"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r>
      <w:tr>
        <w:tblPrEx>
          <w:tblCellMar>
            <w:top w:w="0" w:type="dxa"/>
            <w:left w:w="0" w:type="dxa"/>
            <w:bottom w:w="0" w:type="dxa"/>
            <w:right w:w="0" w:type="dxa"/>
          </w:tblCellMar>
        </w:tblPrEx>
        <w:trPr>
          <w:trHeight w:val="600" w:hRule="atLeast"/>
        </w:trPr>
        <w:tc>
          <w:tcPr>
            <w:tcW w:w="1485" w:type="dxa"/>
            <w:gridSpan w:val="4"/>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2415" w:type="dxa"/>
            <w:gridSpan w:val="6"/>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304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p>
        </w:tc>
        <w:tc>
          <w:tcPr>
            <w:tcW w:w="2100"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p>
        </w:tc>
      </w:tr>
      <w:tr>
        <w:tblPrEx>
          <w:tblCellMar>
            <w:top w:w="0" w:type="dxa"/>
            <w:left w:w="0" w:type="dxa"/>
            <w:bottom w:w="0" w:type="dxa"/>
            <w:right w:w="0" w:type="dxa"/>
          </w:tblCellMar>
        </w:tblPrEx>
        <w:trPr>
          <w:trHeight w:val="600" w:hRule="atLeast"/>
        </w:trPr>
        <w:tc>
          <w:tcPr>
            <w:tcW w:w="1485" w:type="dxa"/>
            <w:gridSpan w:val="4"/>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2415" w:type="dxa"/>
            <w:gridSpan w:val="6"/>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304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100"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r>
      <w:tr>
        <w:tblPrEx>
          <w:tblCellMar>
            <w:top w:w="0" w:type="dxa"/>
            <w:left w:w="0" w:type="dxa"/>
            <w:bottom w:w="0" w:type="dxa"/>
            <w:right w:w="0" w:type="dxa"/>
          </w:tblCellMar>
        </w:tblPrEx>
        <w:trPr>
          <w:trHeight w:val="600" w:hRule="atLeast"/>
        </w:trPr>
        <w:tc>
          <w:tcPr>
            <w:tcW w:w="1485" w:type="dxa"/>
            <w:gridSpan w:val="4"/>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2415" w:type="dxa"/>
            <w:gridSpan w:val="6"/>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3045" w:type="dxa"/>
            <w:gridSpan w:val="5"/>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100" w:type="dxa"/>
            <w:gridSpan w:val="4"/>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r>
      <w:tr>
        <w:tblPrEx>
          <w:tblCellMar>
            <w:top w:w="0" w:type="dxa"/>
            <w:left w:w="0" w:type="dxa"/>
            <w:bottom w:w="0" w:type="dxa"/>
            <w:right w:w="0" w:type="dxa"/>
          </w:tblCellMar>
        </w:tblPrEx>
        <w:trPr>
          <w:trHeight w:val="600" w:hRule="atLeast"/>
        </w:trPr>
        <w:tc>
          <w:tcPr>
            <w:tcW w:w="3900" w:type="dxa"/>
            <w:gridSpan w:val="10"/>
            <w:tcBorders>
              <w:top w:val="single" w:color="auto" w:sz="4" w:space="0"/>
              <w:left w:val="single" w:color="auto" w:sz="8" w:space="0"/>
              <w:bottom w:val="single" w:color="auto" w:sz="8" w:space="0"/>
              <w:right w:val="single" w:color="000000"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人员配备</w:t>
            </w:r>
          </w:p>
        </w:tc>
        <w:tc>
          <w:tcPr>
            <w:tcW w:w="5145" w:type="dxa"/>
            <w:gridSpan w:val="9"/>
            <w:tcBorders>
              <w:top w:val="single" w:color="auto" w:sz="4" w:space="0"/>
              <w:left w:val="nil"/>
              <w:bottom w:val="single" w:color="auto" w:sz="8"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r>
      <w:tr>
        <w:tblPrEx>
          <w:tblCellMar>
            <w:top w:w="0" w:type="dxa"/>
            <w:left w:w="0" w:type="dxa"/>
            <w:bottom w:w="0" w:type="dxa"/>
            <w:right w:w="0" w:type="dxa"/>
          </w:tblCellMar>
        </w:tblPrEx>
        <w:trPr>
          <w:trHeight w:val="555" w:hRule="atLeast"/>
        </w:trPr>
        <w:tc>
          <w:tcPr>
            <w:tcW w:w="9045" w:type="dxa"/>
            <w:gridSpan w:val="19"/>
            <w:tcBorders>
              <w:top w:val="single" w:color="auto" w:sz="8"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印刷设备</w:t>
            </w:r>
          </w:p>
        </w:tc>
      </w:tr>
      <w:tr>
        <w:tblPrEx>
          <w:tblCellMar>
            <w:top w:w="0" w:type="dxa"/>
            <w:left w:w="0" w:type="dxa"/>
            <w:bottom w:w="0" w:type="dxa"/>
            <w:right w:w="0" w:type="dxa"/>
          </w:tblCellMar>
        </w:tblPrEx>
        <w:trPr>
          <w:trHeight w:val="750" w:hRule="atLeast"/>
        </w:trPr>
        <w:tc>
          <w:tcPr>
            <w:tcW w:w="808" w:type="dxa"/>
            <w:gridSpan w:val="2"/>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类型</w:t>
            </w:r>
            <w:r>
              <w:rPr>
                <w:b/>
                <w:bCs/>
                <w:color w:val="auto"/>
                <w:szCs w:val="28"/>
                <w:highlight w:val="none"/>
              </w:rPr>
              <w:t xml:space="preserve">   </w:t>
            </w:r>
          </w:p>
        </w:tc>
        <w:tc>
          <w:tcPr>
            <w:tcW w:w="887"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品牌</w:t>
            </w:r>
          </w:p>
        </w:tc>
        <w:tc>
          <w:tcPr>
            <w:tcW w:w="100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机型</w:t>
            </w:r>
          </w:p>
        </w:tc>
        <w:tc>
          <w:tcPr>
            <w:tcW w:w="94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幅面</w:t>
            </w: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印色</w:t>
            </w:r>
          </w:p>
        </w:tc>
        <w:tc>
          <w:tcPr>
            <w:tcW w:w="105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数量</w:t>
            </w:r>
          </w:p>
        </w:tc>
        <w:tc>
          <w:tcPr>
            <w:tcW w:w="126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使用年限</w:t>
            </w:r>
          </w:p>
        </w:tc>
        <w:tc>
          <w:tcPr>
            <w:tcW w:w="12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 xml:space="preserve">印速     </w:t>
            </w:r>
            <w:r>
              <w:rPr>
                <w:rFonts w:hint="eastAsia" w:ascii="宋体" w:hAnsi="宋体"/>
                <w:b/>
                <w:bCs/>
                <w:color w:val="auto"/>
                <w:highlight w:val="none"/>
              </w:rPr>
              <w:t>（对开</w:t>
            </w:r>
            <w:r>
              <w:rPr>
                <w:b/>
                <w:bCs/>
                <w:color w:val="auto"/>
                <w:highlight w:val="none"/>
              </w:rPr>
              <w:t>/</w:t>
            </w:r>
            <w:r>
              <w:rPr>
                <w:rFonts w:hint="eastAsia" w:ascii="宋体" w:hAnsi="宋体"/>
                <w:b/>
                <w:bCs/>
                <w:color w:val="auto"/>
                <w:highlight w:val="none"/>
              </w:rPr>
              <w:t>小时）</w:t>
            </w:r>
          </w:p>
        </w:tc>
        <w:tc>
          <w:tcPr>
            <w:tcW w:w="782" w:type="dxa"/>
            <w:gridSpan w:val="2"/>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平均日产量</w:t>
            </w:r>
          </w:p>
        </w:tc>
      </w:tr>
      <w:tr>
        <w:tblPrEx>
          <w:tblCellMar>
            <w:top w:w="0" w:type="dxa"/>
            <w:left w:w="0" w:type="dxa"/>
            <w:bottom w:w="0" w:type="dxa"/>
            <w:right w:w="0" w:type="dxa"/>
          </w:tblCellMar>
        </w:tblPrEx>
        <w:trPr>
          <w:trHeight w:val="600" w:hRule="atLeast"/>
        </w:trPr>
        <w:tc>
          <w:tcPr>
            <w:tcW w:w="808" w:type="dxa"/>
            <w:gridSpan w:val="2"/>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887"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00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94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05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26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2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782" w:type="dxa"/>
            <w:gridSpan w:val="2"/>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r>
      <w:tr>
        <w:tblPrEx>
          <w:tblCellMar>
            <w:top w:w="0" w:type="dxa"/>
            <w:left w:w="0" w:type="dxa"/>
            <w:bottom w:w="0" w:type="dxa"/>
            <w:right w:w="0" w:type="dxa"/>
          </w:tblCellMar>
        </w:tblPrEx>
        <w:trPr>
          <w:trHeight w:val="600" w:hRule="atLeast"/>
        </w:trPr>
        <w:tc>
          <w:tcPr>
            <w:tcW w:w="808" w:type="dxa"/>
            <w:gridSpan w:val="2"/>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887"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00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94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05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26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12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782" w:type="dxa"/>
            <w:gridSpan w:val="2"/>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r>
      <w:tr>
        <w:tblPrEx>
          <w:tblCellMar>
            <w:top w:w="0" w:type="dxa"/>
            <w:left w:w="0" w:type="dxa"/>
            <w:bottom w:w="0" w:type="dxa"/>
            <w:right w:w="0" w:type="dxa"/>
          </w:tblCellMar>
        </w:tblPrEx>
        <w:trPr>
          <w:trHeight w:val="600" w:hRule="atLeast"/>
        </w:trPr>
        <w:tc>
          <w:tcPr>
            <w:tcW w:w="808" w:type="dxa"/>
            <w:gridSpan w:val="2"/>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887"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1003"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r>
              <w:rPr>
                <w:rFonts w:hint="eastAsia" w:ascii="宋体" w:hAnsi="宋体"/>
                <w:color w:val="auto"/>
                <w:szCs w:val="28"/>
                <w:highlight w:val="none"/>
              </w:rPr>
              <w:t>　</w:t>
            </w:r>
          </w:p>
        </w:tc>
        <w:tc>
          <w:tcPr>
            <w:tcW w:w="94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r>
              <w:rPr>
                <w:rFonts w:hint="eastAsia" w:ascii="宋体" w:hAnsi="宋体"/>
                <w:color w:val="auto"/>
                <w:szCs w:val="28"/>
                <w:highlight w:val="none"/>
              </w:rPr>
              <w:t>　</w:t>
            </w: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r>
              <w:rPr>
                <w:rFonts w:hint="eastAsia" w:ascii="宋体" w:hAnsi="宋体"/>
                <w:color w:val="auto"/>
                <w:szCs w:val="28"/>
                <w:highlight w:val="none"/>
              </w:rPr>
              <w:t>　</w:t>
            </w:r>
          </w:p>
        </w:tc>
        <w:tc>
          <w:tcPr>
            <w:tcW w:w="105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r>
              <w:rPr>
                <w:rFonts w:hint="eastAsia" w:ascii="宋体" w:hAnsi="宋体"/>
                <w:color w:val="auto"/>
                <w:szCs w:val="28"/>
                <w:highlight w:val="none"/>
              </w:rPr>
              <w:t>　</w:t>
            </w:r>
          </w:p>
        </w:tc>
        <w:tc>
          <w:tcPr>
            <w:tcW w:w="126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r>
              <w:rPr>
                <w:rFonts w:hint="eastAsia" w:ascii="宋体" w:hAnsi="宋体"/>
                <w:color w:val="auto"/>
                <w:szCs w:val="28"/>
                <w:highlight w:val="none"/>
              </w:rPr>
              <w:t>　</w:t>
            </w:r>
          </w:p>
        </w:tc>
        <w:tc>
          <w:tcPr>
            <w:tcW w:w="12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782" w:type="dxa"/>
            <w:gridSpan w:val="2"/>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r>
      <w:tr>
        <w:tblPrEx>
          <w:tblCellMar>
            <w:top w:w="0" w:type="dxa"/>
            <w:left w:w="0" w:type="dxa"/>
            <w:bottom w:w="0" w:type="dxa"/>
            <w:right w:w="0" w:type="dxa"/>
          </w:tblCellMar>
        </w:tblPrEx>
        <w:trPr>
          <w:gridBefore w:val="1"/>
          <w:wBefore w:w="15" w:type="dxa"/>
          <w:trHeight w:val="555" w:hRule="atLeast"/>
        </w:trPr>
        <w:tc>
          <w:tcPr>
            <w:tcW w:w="9030" w:type="dxa"/>
            <w:gridSpan w:val="18"/>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装订设备</w:t>
            </w:r>
          </w:p>
        </w:tc>
      </w:tr>
      <w:tr>
        <w:tblPrEx>
          <w:tblCellMar>
            <w:top w:w="0" w:type="dxa"/>
            <w:left w:w="0" w:type="dxa"/>
            <w:bottom w:w="0" w:type="dxa"/>
            <w:right w:w="0" w:type="dxa"/>
          </w:tblCellMar>
        </w:tblPrEx>
        <w:trPr>
          <w:gridBefore w:val="1"/>
          <w:wBefore w:w="15" w:type="dxa"/>
          <w:trHeight w:val="750" w:hRule="atLeast"/>
        </w:trPr>
        <w:tc>
          <w:tcPr>
            <w:tcW w:w="1050" w:type="dxa"/>
            <w:gridSpan w:val="2"/>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类型</w:t>
            </w:r>
            <w:r>
              <w:rPr>
                <w:b/>
                <w:bCs/>
                <w:color w:val="auto"/>
                <w:szCs w:val="28"/>
                <w:highlight w:val="none"/>
              </w:rPr>
              <w:t xml:space="preserve">   </w:t>
            </w: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品牌</w:t>
            </w:r>
          </w:p>
        </w:tc>
        <w:tc>
          <w:tcPr>
            <w:tcW w:w="136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机型</w:t>
            </w:r>
          </w:p>
        </w:tc>
        <w:tc>
          <w:tcPr>
            <w:tcW w:w="11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配页头数</w:t>
            </w:r>
          </w:p>
        </w:tc>
        <w:tc>
          <w:tcPr>
            <w:tcW w:w="136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使用年限</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数量</w:t>
            </w:r>
          </w:p>
        </w:tc>
        <w:tc>
          <w:tcPr>
            <w:tcW w:w="136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 xml:space="preserve">时速      </w:t>
            </w:r>
            <w:r>
              <w:rPr>
                <w:rFonts w:hint="eastAsia" w:ascii="宋体" w:hAnsi="宋体"/>
                <w:b/>
                <w:bCs/>
                <w:color w:val="auto"/>
                <w:highlight w:val="none"/>
              </w:rPr>
              <w:t>（对开</w:t>
            </w:r>
            <w:r>
              <w:rPr>
                <w:b/>
                <w:bCs/>
                <w:color w:val="auto"/>
                <w:highlight w:val="none"/>
              </w:rPr>
              <w:t>/</w:t>
            </w:r>
            <w:r>
              <w:rPr>
                <w:rFonts w:hint="eastAsia" w:ascii="宋体" w:hAnsi="宋体"/>
                <w:b/>
                <w:bCs/>
                <w:color w:val="auto"/>
                <w:highlight w:val="none"/>
              </w:rPr>
              <w:t>小时）</w:t>
            </w:r>
          </w:p>
        </w:tc>
        <w:tc>
          <w:tcPr>
            <w:tcW w:w="73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平均日产量</w:t>
            </w:r>
          </w:p>
        </w:tc>
      </w:tr>
      <w:tr>
        <w:tblPrEx>
          <w:tblCellMar>
            <w:top w:w="0" w:type="dxa"/>
            <w:left w:w="0" w:type="dxa"/>
            <w:bottom w:w="0" w:type="dxa"/>
            <w:right w:w="0" w:type="dxa"/>
          </w:tblCellMar>
        </w:tblPrEx>
        <w:trPr>
          <w:gridBefore w:val="1"/>
          <w:wBefore w:w="15" w:type="dxa"/>
          <w:trHeight w:val="600" w:hRule="atLeast"/>
        </w:trPr>
        <w:tc>
          <w:tcPr>
            <w:tcW w:w="1050" w:type="dxa"/>
            <w:gridSpan w:val="2"/>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36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1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36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c>
          <w:tcPr>
            <w:tcW w:w="1365" w:type="dxa"/>
            <w:gridSpan w:val="3"/>
            <w:tcBorders>
              <w:top w:val="nil"/>
              <w:left w:val="nil"/>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c>
          <w:tcPr>
            <w:tcW w:w="73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r>
      <w:tr>
        <w:tblPrEx>
          <w:tblCellMar>
            <w:top w:w="0" w:type="dxa"/>
            <w:left w:w="0" w:type="dxa"/>
            <w:bottom w:w="0" w:type="dxa"/>
            <w:right w:w="0" w:type="dxa"/>
          </w:tblCellMar>
        </w:tblPrEx>
        <w:trPr>
          <w:gridBefore w:val="1"/>
          <w:wBefore w:w="15" w:type="dxa"/>
          <w:trHeight w:val="600" w:hRule="atLeast"/>
        </w:trPr>
        <w:tc>
          <w:tcPr>
            <w:tcW w:w="1050" w:type="dxa"/>
            <w:gridSpan w:val="2"/>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1050"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1365" w:type="dxa"/>
            <w:gridSpan w:val="2"/>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115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1365" w:type="dxa"/>
            <w:gridSpan w:val="3"/>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p>
        </w:tc>
        <w:tc>
          <w:tcPr>
            <w:tcW w:w="94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p>
        </w:tc>
        <w:tc>
          <w:tcPr>
            <w:tcW w:w="1365" w:type="dxa"/>
            <w:gridSpan w:val="3"/>
            <w:tcBorders>
              <w:top w:val="nil"/>
              <w:left w:val="nil"/>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p>
        </w:tc>
        <w:tc>
          <w:tcPr>
            <w:tcW w:w="735" w:type="dxa"/>
            <w:tcBorders>
              <w:top w:val="nil"/>
              <w:left w:val="nil"/>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p>
        </w:tc>
      </w:tr>
      <w:tr>
        <w:tblPrEx>
          <w:tblCellMar>
            <w:top w:w="0" w:type="dxa"/>
            <w:left w:w="0" w:type="dxa"/>
            <w:bottom w:w="0" w:type="dxa"/>
            <w:right w:w="0" w:type="dxa"/>
          </w:tblCellMar>
        </w:tblPrEx>
        <w:trPr>
          <w:gridBefore w:val="1"/>
          <w:wBefore w:w="15" w:type="dxa"/>
          <w:trHeight w:val="600" w:hRule="atLeast"/>
        </w:trPr>
        <w:tc>
          <w:tcPr>
            <w:tcW w:w="105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050"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365"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15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136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9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c>
          <w:tcPr>
            <w:tcW w:w="136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c>
          <w:tcPr>
            <w:tcW w:w="7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r>
      <w:tr>
        <w:tblPrEx>
          <w:tblCellMar>
            <w:top w:w="0" w:type="dxa"/>
            <w:left w:w="0" w:type="dxa"/>
            <w:bottom w:w="0" w:type="dxa"/>
            <w:right w:w="0" w:type="dxa"/>
          </w:tblCellMar>
        </w:tblPrEx>
        <w:trPr>
          <w:gridBefore w:val="1"/>
          <w:wBefore w:w="15" w:type="dxa"/>
          <w:trHeight w:val="600" w:hRule="atLeast"/>
        </w:trPr>
        <w:tc>
          <w:tcPr>
            <w:tcW w:w="1050"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1050"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1365" w:type="dxa"/>
            <w:gridSpan w:val="2"/>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115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136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c>
          <w:tcPr>
            <w:tcW w:w="94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c>
          <w:tcPr>
            <w:tcW w:w="136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c>
          <w:tcPr>
            <w:tcW w:w="735"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r>
      <w:tr>
        <w:tblPrEx>
          <w:tblCellMar>
            <w:top w:w="0" w:type="dxa"/>
            <w:left w:w="0" w:type="dxa"/>
            <w:bottom w:w="0" w:type="dxa"/>
            <w:right w:w="0" w:type="dxa"/>
          </w:tblCellMar>
        </w:tblPrEx>
        <w:trPr>
          <w:gridBefore w:val="1"/>
          <w:wBefore w:w="15" w:type="dxa"/>
          <w:trHeight w:val="600" w:hRule="atLeast"/>
        </w:trPr>
        <w:tc>
          <w:tcPr>
            <w:tcW w:w="2100" w:type="dxa"/>
            <w:gridSpan w:val="5"/>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人员配备</w:t>
            </w:r>
          </w:p>
        </w:tc>
        <w:tc>
          <w:tcPr>
            <w:tcW w:w="6930" w:type="dxa"/>
            <w:gridSpan w:val="1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　</w:t>
            </w:r>
          </w:p>
        </w:tc>
      </w:tr>
    </w:tbl>
    <w:p>
      <w:pPr>
        <w:pStyle w:val="16"/>
        <w:spacing w:after="0" w:line="360" w:lineRule="auto"/>
        <w:ind w:firstLine="210"/>
        <w:rPr>
          <w:rFonts w:ascii="宋体" w:hAnsi="宋体"/>
          <w:color w:val="auto"/>
          <w:highlight w:val="none"/>
        </w:rPr>
      </w:pPr>
    </w:p>
    <w:tbl>
      <w:tblPr>
        <w:tblStyle w:val="17"/>
        <w:tblW w:w="0" w:type="auto"/>
        <w:tblInd w:w="0" w:type="dxa"/>
        <w:tblLayout w:type="fixed"/>
        <w:tblCellMar>
          <w:top w:w="0" w:type="dxa"/>
          <w:left w:w="0" w:type="dxa"/>
          <w:bottom w:w="0" w:type="dxa"/>
          <w:right w:w="0" w:type="dxa"/>
        </w:tblCellMar>
      </w:tblPr>
      <w:tblGrid>
        <w:gridCol w:w="6688"/>
        <w:gridCol w:w="2368"/>
        <w:gridCol w:w="15"/>
        <w:gridCol w:w="4131"/>
        <w:gridCol w:w="73"/>
      </w:tblGrid>
      <w:tr>
        <w:tblPrEx>
          <w:tblCellMar>
            <w:top w:w="0" w:type="dxa"/>
            <w:left w:w="0" w:type="dxa"/>
            <w:bottom w:w="0" w:type="dxa"/>
            <w:right w:w="0" w:type="dxa"/>
          </w:tblCellMar>
        </w:tblPrEx>
        <w:trPr>
          <w:gridAfter w:val="3"/>
          <w:wAfter w:w="4219" w:type="dxa"/>
          <w:trHeight w:val="555" w:hRule="atLeast"/>
        </w:trPr>
        <w:tc>
          <w:tcPr>
            <w:tcW w:w="9056" w:type="dxa"/>
            <w:gridSpan w:val="2"/>
            <w:tcBorders>
              <w:top w:val="single" w:color="auto" w:sz="8" w:space="0"/>
              <w:left w:val="single" w:color="auto" w:sz="4" w:space="0"/>
              <w:bottom w:val="single" w:color="auto" w:sz="4" w:space="0"/>
              <w:right w:val="single" w:color="000000" w:sz="8"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其它设备</w:t>
            </w:r>
          </w:p>
        </w:tc>
      </w:tr>
      <w:tr>
        <w:tblPrEx>
          <w:tblCellMar>
            <w:top w:w="0" w:type="dxa"/>
            <w:left w:w="0" w:type="dxa"/>
            <w:bottom w:w="0" w:type="dxa"/>
            <w:right w:w="0" w:type="dxa"/>
          </w:tblCellMar>
        </w:tblPrEx>
        <w:trPr>
          <w:gridAfter w:val="3"/>
          <w:wAfter w:w="4219" w:type="dxa"/>
          <w:trHeight w:val="750" w:hRule="atLeast"/>
        </w:trPr>
        <w:tc>
          <w:tcPr>
            <w:tcW w:w="6688"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 xml:space="preserve">机型简介 </w:t>
            </w:r>
          </w:p>
        </w:tc>
        <w:tc>
          <w:tcPr>
            <w:tcW w:w="2368" w:type="dxa"/>
            <w:tcBorders>
              <w:top w:val="nil"/>
              <w:left w:val="nil"/>
              <w:bottom w:val="single" w:color="auto" w:sz="4" w:space="0"/>
              <w:right w:val="single" w:color="auto" w:sz="8"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数量</w:t>
            </w:r>
          </w:p>
        </w:tc>
      </w:tr>
      <w:tr>
        <w:tblPrEx>
          <w:tblCellMar>
            <w:top w:w="0" w:type="dxa"/>
            <w:left w:w="0" w:type="dxa"/>
            <w:bottom w:w="0" w:type="dxa"/>
            <w:right w:w="0" w:type="dxa"/>
          </w:tblCellMar>
        </w:tblPrEx>
        <w:trPr>
          <w:gridAfter w:val="3"/>
          <w:wAfter w:w="4219" w:type="dxa"/>
          <w:trHeight w:val="600" w:hRule="atLeast"/>
        </w:trPr>
        <w:tc>
          <w:tcPr>
            <w:tcW w:w="6688" w:type="dxa"/>
            <w:tcBorders>
              <w:top w:val="nil"/>
              <w:left w:val="single" w:color="auto" w:sz="4" w:space="0"/>
              <w:bottom w:val="single" w:color="auto" w:sz="4" w:space="0"/>
              <w:right w:val="single" w:color="auto" w:sz="4" w:space="0"/>
            </w:tcBorders>
            <w:tcMar>
              <w:top w:w="15" w:type="dxa"/>
              <w:left w:w="15" w:type="dxa"/>
              <w:bottom w:w="0" w:type="dxa"/>
              <w:right w:w="15" w:type="dxa"/>
            </w:tcMar>
            <w:vAlign w:val="bottom"/>
          </w:tcPr>
          <w:p>
            <w:pPr>
              <w:jc w:val="center"/>
              <w:rPr>
                <w:rFonts w:ascii="宋体" w:hAnsi="宋体"/>
                <w:color w:val="auto"/>
                <w:highlight w:val="none"/>
              </w:rPr>
            </w:pPr>
            <w:r>
              <w:rPr>
                <w:rFonts w:ascii="宋体" w:hAnsi="宋体"/>
                <w:color w:val="auto"/>
                <w:highlight w:val="none"/>
              </w:rPr>
              <w:t>…</w:t>
            </w:r>
          </w:p>
        </w:tc>
        <w:tc>
          <w:tcPr>
            <w:tcW w:w="2368" w:type="dxa"/>
            <w:tcBorders>
              <w:top w:val="nil"/>
              <w:left w:val="nil"/>
              <w:bottom w:val="single" w:color="auto" w:sz="4" w:space="0"/>
              <w:right w:val="single" w:color="auto" w:sz="8"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r>
      <w:tr>
        <w:tblPrEx>
          <w:tblCellMar>
            <w:top w:w="0" w:type="dxa"/>
            <w:left w:w="0" w:type="dxa"/>
            <w:bottom w:w="0" w:type="dxa"/>
            <w:right w:w="0" w:type="dxa"/>
          </w:tblCellMar>
        </w:tblPrEx>
        <w:trPr>
          <w:gridAfter w:val="3"/>
          <w:wAfter w:w="4219" w:type="dxa"/>
          <w:trHeight w:val="600" w:hRule="atLeast"/>
        </w:trPr>
        <w:tc>
          <w:tcPr>
            <w:tcW w:w="6688" w:type="dxa"/>
            <w:tcBorders>
              <w:top w:val="nil"/>
              <w:left w:val="single" w:color="auto" w:sz="4" w:space="0"/>
              <w:bottom w:val="single" w:color="auto" w:sz="8" w:space="0"/>
              <w:right w:val="single" w:color="auto" w:sz="4" w:space="0"/>
            </w:tcBorders>
            <w:tcMar>
              <w:top w:w="15" w:type="dxa"/>
              <w:left w:w="15" w:type="dxa"/>
              <w:bottom w:w="0" w:type="dxa"/>
              <w:right w:w="15" w:type="dxa"/>
            </w:tcMar>
            <w:vAlign w:val="center"/>
          </w:tcPr>
          <w:p>
            <w:pPr>
              <w:jc w:val="center"/>
              <w:rPr>
                <w:rFonts w:ascii="宋体" w:hAnsi="宋体"/>
                <w:color w:val="auto"/>
                <w:szCs w:val="28"/>
                <w:highlight w:val="none"/>
              </w:rPr>
            </w:pPr>
            <w:r>
              <w:rPr>
                <w:rFonts w:hint="eastAsia" w:ascii="宋体" w:hAnsi="宋体"/>
                <w:color w:val="auto"/>
                <w:szCs w:val="28"/>
                <w:highlight w:val="none"/>
              </w:rPr>
              <w:t>人员配备</w:t>
            </w:r>
          </w:p>
        </w:tc>
        <w:tc>
          <w:tcPr>
            <w:tcW w:w="2368" w:type="dxa"/>
            <w:tcBorders>
              <w:top w:val="nil"/>
              <w:left w:val="nil"/>
              <w:bottom w:val="single" w:color="auto" w:sz="8" w:space="0"/>
              <w:right w:val="single" w:color="auto" w:sz="8" w:space="0"/>
            </w:tcBorders>
            <w:tcMar>
              <w:top w:w="15" w:type="dxa"/>
              <w:left w:w="15" w:type="dxa"/>
              <w:bottom w:w="0" w:type="dxa"/>
              <w:right w:w="15" w:type="dxa"/>
            </w:tcMar>
            <w:vAlign w:val="bottom"/>
          </w:tcPr>
          <w:p>
            <w:pPr>
              <w:rPr>
                <w:rFonts w:ascii="宋体" w:hAnsi="宋体"/>
                <w:color w:val="auto"/>
                <w:highlight w:val="none"/>
              </w:rPr>
            </w:pPr>
            <w:r>
              <w:rPr>
                <w:rFonts w:hint="eastAsia" w:ascii="宋体" w:hAnsi="宋体"/>
                <w:color w:val="auto"/>
                <w:highlight w:val="none"/>
              </w:rPr>
              <w:t>　</w:t>
            </w:r>
          </w:p>
        </w:tc>
      </w:tr>
      <w:tr>
        <w:tblPrEx>
          <w:tblCellMar>
            <w:top w:w="0" w:type="dxa"/>
            <w:left w:w="0" w:type="dxa"/>
            <w:bottom w:w="0" w:type="dxa"/>
            <w:right w:w="0" w:type="dxa"/>
          </w:tblCellMar>
        </w:tblPrEx>
        <w:trPr>
          <w:trHeight w:val="90" w:hRule="atLeast"/>
        </w:trPr>
        <w:tc>
          <w:tcPr>
            <w:tcW w:w="13275" w:type="dxa"/>
            <w:gridSpan w:val="5"/>
            <w:tcBorders>
              <w:top w:val="nil"/>
              <w:left w:val="nil"/>
              <w:bottom w:val="nil"/>
              <w:right w:val="nil"/>
            </w:tcBorders>
            <w:tcMar>
              <w:top w:w="15" w:type="dxa"/>
              <w:left w:w="15" w:type="dxa"/>
              <w:bottom w:w="0" w:type="dxa"/>
              <w:right w:w="15" w:type="dxa"/>
            </w:tcMar>
            <w:vAlign w:val="center"/>
          </w:tcPr>
          <w:p>
            <w:pPr>
              <w:ind w:firstLine="422" w:firstLineChars="200"/>
              <w:rPr>
                <w:rFonts w:ascii="宋体" w:hAnsi="宋体"/>
                <w:b/>
                <w:color w:val="auto"/>
                <w:szCs w:val="22"/>
                <w:highlight w:val="none"/>
              </w:rPr>
            </w:pPr>
            <w:r>
              <w:rPr>
                <w:rFonts w:hint="eastAsia" w:ascii="宋体" w:hAnsi="宋体"/>
                <w:b/>
                <w:color w:val="auto"/>
                <w:szCs w:val="22"/>
                <w:highlight w:val="none"/>
              </w:rPr>
              <w:t>上述表格均可扩展</w:t>
            </w:r>
          </w:p>
          <w:p>
            <w:pPr>
              <w:ind w:firstLine="420" w:firstLineChars="200"/>
              <w:rPr>
                <w:rFonts w:ascii="宋体" w:hAnsi="宋体"/>
                <w:color w:val="auto"/>
                <w:szCs w:val="22"/>
                <w:highlight w:val="none"/>
              </w:rPr>
            </w:pPr>
            <w:r>
              <w:rPr>
                <w:rFonts w:hint="eastAsia" w:ascii="宋体" w:hAnsi="宋体"/>
                <w:color w:val="auto"/>
                <w:szCs w:val="22"/>
                <w:highlight w:val="none"/>
              </w:rPr>
              <w:t>●印前设备类型：打稿机、</w:t>
            </w:r>
            <w:r>
              <w:rPr>
                <w:rFonts w:ascii="宋体" w:hAnsi="宋体"/>
                <w:color w:val="auto"/>
                <w:szCs w:val="22"/>
                <w:highlight w:val="none"/>
              </w:rPr>
              <w:t>CTP机、传统照排机等，如有其它类型请详细注明。</w:t>
            </w:r>
          </w:p>
        </w:tc>
      </w:tr>
      <w:tr>
        <w:tblPrEx>
          <w:tblCellMar>
            <w:top w:w="0" w:type="dxa"/>
            <w:left w:w="0" w:type="dxa"/>
            <w:bottom w:w="0" w:type="dxa"/>
            <w:right w:w="0" w:type="dxa"/>
          </w:tblCellMar>
        </w:tblPrEx>
        <w:trPr>
          <w:trHeight w:val="360" w:hRule="atLeast"/>
        </w:trPr>
        <w:tc>
          <w:tcPr>
            <w:tcW w:w="9071" w:type="dxa"/>
            <w:gridSpan w:val="3"/>
            <w:tcBorders>
              <w:top w:val="nil"/>
              <w:left w:val="nil"/>
              <w:bottom w:val="nil"/>
              <w:right w:val="nil"/>
            </w:tcBorders>
            <w:tcMar>
              <w:top w:w="15" w:type="dxa"/>
              <w:left w:w="15" w:type="dxa"/>
              <w:bottom w:w="0" w:type="dxa"/>
              <w:right w:w="15" w:type="dxa"/>
            </w:tcMar>
            <w:vAlign w:val="center"/>
          </w:tcPr>
          <w:p>
            <w:pPr>
              <w:ind w:firstLine="420" w:firstLineChars="200"/>
              <w:rPr>
                <w:rFonts w:ascii="宋体" w:hAnsi="宋体"/>
                <w:color w:val="auto"/>
                <w:szCs w:val="22"/>
                <w:highlight w:val="none"/>
              </w:rPr>
            </w:pPr>
            <w:r>
              <w:rPr>
                <w:rFonts w:hint="eastAsia" w:ascii="宋体" w:hAnsi="宋体"/>
                <w:color w:val="auto"/>
                <w:szCs w:val="22"/>
                <w:highlight w:val="none"/>
              </w:rPr>
              <w:t>●印刷设备类型：商业轮转或对开平张机，投标人必须注明，如有其它类型请详细注明。</w:t>
            </w:r>
          </w:p>
        </w:tc>
        <w:tc>
          <w:tcPr>
            <w:tcW w:w="4131" w:type="dxa"/>
            <w:tcBorders>
              <w:top w:val="nil"/>
              <w:left w:val="nil"/>
              <w:bottom w:val="nil"/>
              <w:right w:val="nil"/>
            </w:tcBorders>
            <w:tcMar>
              <w:top w:w="15" w:type="dxa"/>
              <w:left w:w="15" w:type="dxa"/>
              <w:bottom w:w="0" w:type="dxa"/>
              <w:right w:w="15" w:type="dxa"/>
            </w:tcMar>
            <w:vAlign w:val="center"/>
          </w:tcPr>
          <w:p>
            <w:pPr>
              <w:rPr>
                <w:rFonts w:ascii="宋体" w:hAnsi="宋体"/>
                <w:color w:val="auto"/>
                <w:sz w:val="22"/>
                <w:szCs w:val="22"/>
                <w:highlight w:val="none"/>
              </w:rPr>
            </w:pPr>
          </w:p>
        </w:tc>
        <w:tc>
          <w:tcPr>
            <w:tcW w:w="73" w:type="dxa"/>
            <w:tcBorders>
              <w:top w:val="nil"/>
              <w:left w:val="nil"/>
              <w:bottom w:val="nil"/>
              <w:right w:val="nil"/>
            </w:tcBorders>
            <w:tcMar>
              <w:top w:w="15" w:type="dxa"/>
              <w:left w:w="15" w:type="dxa"/>
              <w:bottom w:w="0" w:type="dxa"/>
              <w:right w:w="15" w:type="dxa"/>
            </w:tcMar>
            <w:vAlign w:val="center"/>
          </w:tcPr>
          <w:p>
            <w:pPr>
              <w:rPr>
                <w:rFonts w:ascii="宋体" w:hAnsi="宋体"/>
                <w:color w:val="auto"/>
                <w:sz w:val="22"/>
                <w:szCs w:val="22"/>
                <w:highlight w:val="none"/>
              </w:rPr>
            </w:pPr>
          </w:p>
        </w:tc>
      </w:tr>
      <w:tr>
        <w:tblPrEx>
          <w:tblCellMar>
            <w:top w:w="0" w:type="dxa"/>
            <w:left w:w="0" w:type="dxa"/>
            <w:bottom w:w="0" w:type="dxa"/>
            <w:right w:w="0" w:type="dxa"/>
          </w:tblCellMar>
        </w:tblPrEx>
        <w:trPr>
          <w:trHeight w:val="420" w:hRule="atLeast"/>
        </w:trPr>
        <w:tc>
          <w:tcPr>
            <w:tcW w:w="9071" w:type="dxa"/>
            <w:gridSpan w:val="3"/>
            <w:tcBorders>
              <w:top w:val="nil"/>
              <w:left w:val="nil"/>
              <w:bottom w:val="nil"/>
              <w:right w:val="nil"/>
            </w:tcBorders>
            <w:tcMar>
              <w:top w:w="15" w:type="dxa"/>
              <w:left w:w="15" w:type="dxa"/>
              <w:bottom w:w="0" w:type="dxa"/>
              <w:right w:w="15" w:type="dxa"/>
            </w:tcMar>
            <w:vAlign w:val="center"/>
          </w:tcPr>
          <w:p>
            <w:pPr>
              <w:ind w:firstLine="420" w:firstLineChars="200"/>
              <w:rPr>
                <w:rFonts w:ascii="宋体" w:hAnsi="宋体"/>
                <w:color w:val="auto"/>
                <w:szCs w:val="22"/>
                <w:highlight w:val="none"/>
              </w:rPr>
            </w:pPr>
            <w:r>
              <w:rPr>
                <w:rFonts w:hint="eastAsia" w:ascii="宋体" w:hAnsi="宋体"/>
                <w:color w:val="auto"/>
                <w:szCs w:val="22"/>
                <w:highlight w:val="none"/>
              </w:rPr>
              <w:t>●装订类型：骑马订龙、胶装龙、精装龙等，如有其它类型请详细注明。</w:t>
            </w:r>
          </w:p>
        </w:tc>
        <w:tc>
          <w:tcPr>
            <w:tcW w:w="4131" w:type="dxa"/>
            <w:tcBorders>
              <w:top w:val="nil"/>
              <w:left w:val="nil"/>
              <w:bottom w:val="nil"/>
              <w:right w:val="nil"/>
            </w:tcBorders>
            <w:tcMar>
              <w:top w:w="15" w:type="dxa"/>
              <w:left w:w="15" w:type="dxa"/>
              <w:bottom w:w="0" w:type="dxa"/>
              <w:right w:w="15" w:type="dxa"/>
            </w:tcMar>
            <w:vAlign w:val="bottom"/>
          </w:tcPr>
          <w:p>
            <w:pPr>
              <w:rPr>
                <w:rFonts w:ascii="宋体" w:hAnsi="宋体"/>
                <w:color w:val="auto"/>
                <w:sz w:val="22"/>
                <w:szCs w:val="22"/>
                <w:highlight w:val="none"/>
              </w:rPr>
            </w:pPr>
          </w:p>
        </w:tc>
        <w:tc>
          <w:tcPr>
            <w:tcW w:w="73" w:type="dxa"/>
            <w:tcBorders>
              <w:top w:val="nil"/>
              <w:left w:val="nil"/>
              <w:bottom w:val="nil"/>
              <w:right w:val="nil"/>
            </w:tcBorders>
            <w:tcMar>
              <w:top w:w="15" w:type="dxa"/>
              <w:left w:w="15" w:type="dxa"/>
              <w:bottom w:w="0" w:type="dxa"/>
              <w:right w:w="15" w:type="dxa"/>
            </w:tcMar>
            <w:vAlign w:val="bottom"/>
          </w:tcPr>
          <w:p>
            <w:pPr>
              <w:rPr>
                <w:rFonts w:ascii="宋体" w:hAnsi="宋体"/>
                <w:color w:val="auto"/>
                <w:sz w:val="22"/>
                <w:szCs w:val="22"/>
                <w:highlight w:val="none"/>
              </w:rPr>
            </w:pPr>
          </w:p>
        </w:tc>
      </w:tr>
      <w:tr>
        <w:tblPrEx>
          <w:tblCellMar>
            <w:top w:w="0" w:type="dxa"/>
            <w:left w:w="0" w:type="dxa"/>
            <w:bottom w:w="0" w:type="dxa"/>
            <w:right w:w="0" w:type="dxa"/>
          </w:tblCellMar>
        </w:tblPrEx>
        <w:trPr>
          <w:trHeight w:val="420" w:hRule="atLeast"/>
        </w:trPr>
        <w:tc>
          <w:tcPr>
            <w:tcW w:w="9071" w:type="dxa"/>
            <w:gridSpan w:val="3"/>
            <w:tcBorders>
              <w:top w:val="nil"/>
              <w:left w:val="nil"/>
              <w:bottom w:val="nil"/>
              <w:right w:val="nil"/>
            </w:tcBorders>
            <w:tcMar>
              <w:top w:w="15" w:type="dxa"/>
              <w:left w:w="15" w:type="dxa"/>
              <w:bottom w:w="0" w:type="dxa"/>
              <w:right w:w="15" w:type="dxa"/>
            </w:tcMar>
            <w:vAlign w:val="center"/>
          </w:tcPr>
          <w:p>
            <w:pPr>
              <w:ind w:firstLine="420" w:firstLineChars="200"/>
              <w:rPr>
                <w:rFonts w:ascii="宋体" w:hAnsi="宋体"/>
                <w:color w:val="auto"/>
                <w:szCs w:val="22"/>
                <w:highlight w:val="none"/>
              </w:rPr>
            </w:pPr>
            <w:r>
              <w:rPr>
                <w:rFonts w:hint="eastAsia" w:ascii="宋体" w:hAnsi="宋体"/>
                <w:color w:val="auto"/>
                <w:szCs w:val="22"/>
                <w:highlight w:val="none"/>
              </w:rPr>
              <w:t>●其它设备：除印刷、装订设备以外的设备配置，如：折页机、切纸机等，请简略注明。</w:t>
            </w:r>
          </w:p>
        </w:tc>
        <w:tc>
          <w:tcPr>
            <w:tcW w:w="4131" w:type="dxa"/>
            <w:tcBorders>
              <w:top w:val="nil"/>
              <w:left w:val="nil"/>
              <w:bottom w:val="nil"/>
              <w:right w:val="nil"/>
            </w:tcBorders>
            <w:tcMar>
              <w:top w:w="15" w:type="dxa"/>
              <w:left w:w="15" w:type="dxa"/>
              <w:bottom w:w="0" w:type="dxa"/>
              <w:right w:w="15" w:type="dxa"/>
            </w:tcMar>
            <w:vAlign w:val="bottom"/>
          </w:tcPr>
          <w:p>
            <w:pPr>
              <w:rPr>
                <w:rFonts w:ascii="宋体" w:hAnsi="宋体"/>
                <w:color w:val="auto"/>
                <w:sz w:val="22"/>
                <w:szCs w:val="22"/>
                <w:highlight w:val="none"/>
              </w:rPr>
            </w:pPr>
          </w:p>
        </w:tc>
        <w:tc>
          <w:tcPr>
            <w:tcW w:w="73" w:type="dxa"/>
            <w:tcBorders>
              <w:top w:val="nil"/>
              <w:left w:val="nil"/>
              <w:bottom w:val="nil"/>
              <w:right w:val="nil"/>
            </w:tcBorders>
            <w:tcMar>
              <w:top w:w="15" w:type="dxa"/>
              <w:left w:w="15" w:type="dxa"/>
              <w:bottom w:w="0" w:type="dxa"/>
              <w:right w:w="15" w:type="dxa"/>
            </w:tcMar>
            <w:vAlign w:val="bottom"/>
          </w:tcPr>
          <w:p>
            <w:pPr>
              <w:rPr>
                <w:rFonts w:ascii="宋体" w:hAnsi="宋体"/>
                <w:color w:val="auto"/>
                <w:sz w:val="22"/>
                <w:szCs w:val="22"/>
                <w:highlight w:val="none"/>
              </w:rPr>
            </w:pPr>
          </w:p>
        </w:tc>
      </w:tr>
    </w:tbl>
    <w:p>
      <w:pPr>
        <w:pStyle w:val="3"/>
        <w:spacing w:line="360" w:lineRule="auto"/>
        <w:jc w:val="left"/>
        <w:rPr>
          <w:color w:val="auto"/>
          <w:highlight w:val="none"/>
        </w:rPr>
      </w:pPr>
      <w:r>
        <w:rPr>
          <w:color w:val="auto"/>
          <w:szCs w:val="21"/>
          <w:highlight w:val="none"/>
        </w:rPr>
        <w:br w:type="page"/>
      </w:r>
      <w:bookmarkStart w:id="1171" w:name="_Toc21108"/>
      <w:bookmarkStart w:id="1172" w:name="_Toc15426"/>
      <w:bookmarkStart w:id="1173" w:name="_Toc41"/>
      <w:bookmarkStart w:id="1174" w:name="_Toc11076"/>
      <w:bookmarkStart w:id="1175" w:name="_Toc496601997"/>
      <w:bookmarkStart w:id="1176" w:name="_Toc13465"/>
      <w:bookmarkStart w:id="1177" w:name="_Toc3912"/>
      <w:bookmarkStart w:id="1178" w:name="_Toc22325"/>
      <w:r>
        <w:rPr>
          <w:rFonts w:hint="eastAsia"/>
          <w:color w:val="auto"/>
          <w:szCs w:val="21"/>
          <w:highlight w:val="none"/>
        </w:rPr>
        <w:t>二、投标书</w:t>
      </w:r>
      <w:bookmarkEnd w:id="1171"/>
      <w:bookmarkEnd w:id="1172"/>
      <w:bookmarkEnd w:id="1173"/>
      <w:bookmarkEnd w:id="1174"/>
      <w:bookmarkEnd w:id="1175"/>
      <w:bookmarkEnd w:id="1176"/>
      <w:bookmarkEnd w:id="1177"/>
      <w:bookmarkEnd w:id="1178"/>
    </w:p>
    <w:p>
      <w:pPr>
        <w:pStyle w:val="4"/>
        <w:jc w:val="center"/>
        <w:rPr>
          <w:color w:val="auto"/>
          <w:highlight w:val="none"/>
        </w:rPr>
      </w:pPr>
      <w:bookmarkStart w:id="1179" w:name="_Toc2577"/>
      <w:bookmarkStart w:id="1180" w:name="_Toc23066"/>
      <w:bookmarkStart w:id="1181" w:name="_Toc24578"/>
      <w:bookmarkStart w:id="1182" w:name="_Toc23157"/>
      <w:bookmarkStart w:id="1183" w:name="_Toc496601998"/>
      <w:bookmarkStart w:id="1184" w:name="_Toc17028"/>
      <w:bookmarkStart w:id="1185" w:name="_Toc10886"/>
      <w:bookmarkStart w:id="1186" w:name="_Toc13377"/>
      <w:r>
        <w:rPr>
          <w:rFonts w:hint="eastAsia"/>
          <w:color w:val="auto"/>
          <w:highlight w:val="none"/>
        </w:rPr>
        <w:t>1、标书款及投标保证金缴纳凭证（银行转账证明）</w:t>
      </w:r>
      <w:bookmarkEnd w:id="1179"/>
      <w:bookmarkEnd w:id="1180"/>
      <w:bookmarkEnd w:id="1181"/>
      <w:bookmarkEnd w:id="1182"/>
      <w:bookmarkEnd w:id="1183"/>
      <w:bookmarkEnd w:id="1184"/>
      <w:bookmarkEnd w:id="1185"/>
      <w:bookmarkEnd w:id="1186"/>
    </w:p>
    <w:p>
      <w:pPr>
        <w:rPr>
          <w:color w:val="auto"/>
          <w:highlight w:val="none"/>
        </w:rPr>
      </w:pPr>
      <w:r>
        <w:rPr>
          <w:color w:val="auto"/>
          <w:highlight w:val="none"/>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4607560" cy="2066925"/>
                <wp:effectExtent l="4445" t="5080" r="17145" b="4445"/>
                <wp:wrapNone/>
                <wp:docPr id="2" name="文本框 2"/>
                <wp:cNvGraphicFramePr/>
                <a:graphic xmlns:a="http://schemas.openxmlformats.org/drawingml/2006/main">
                  <a:graphicData uri="http://schemas.microsoft.com/office/word/2010/wordprocessingShape">
                    <wps:wsp>
                      <wps:cNvSpPr txBox="1"/>
                      <wps:spPr>
                        <a:xfrm>
                          <a:off x="0" y="0"/>
                          <a:ext cx="4607560" cy="20669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lang w:val="zh-CN"/>
                              </w:rPr>
                            </w:pPr>
                          </w:p>
                          <w:p>
                            <w:pPr>
                              <w:rPr>
                                <w:lang w:val="zh-CN"/>
                              </w:rPr>
                            </w:pPr>
                          </w:p>
                          <w:p>
                            <w:pPr>
                              <w:rPr>
                                <w:lang w:val="zh-CN"/>
                              </w:rPr>
                            </w:pPr>
                          </w:p>
                          <w:p>
                            <w:pPr>
                              <w:rPr>
                                <w:lang w:val="zh-CN"/>
                              </w:rPr>
                            </w:pPr>
                          </w:p>
                          <w:p>
                            <w:pPr>
                              <w:jc w:val="center"/>
                            </w:pPr>
                            <w:r>
                              <w:rPr>
                                <w:rFonts w:hint="eastAsia"/>
                                <w:lang w:val="zh-CN"/>
                              </w:rPr>
                              <w:t>请将银行转账证明粘贴在此</w:t>
                            </w:r>
                          </w:p>
                        </w:txbxContent>
                      </wps:txbx>
                      <wps:bodyPr upright="1"/>
                    </wps:wsp>
                  </a:graphicData>
                </a:graphic>
              </wp:anchor>
            </w:drawing>
          </mc:Choice>
          <mc:Fallback>
            <w:pict>
              <v:shape id="_x0000_s1026" o:spid="_x0000_s1026" o:spt="202" type="#_x0000_t202" style="position:absolute;left:0pt;margin-top:0pt;height:162.75pt;width:362.8pt;mso-position-horizontal:center;z-index:251659264;mso-width-relative:page;mso-height-relative:page;" fillcolor="#FFFFFF" filled="t" stroked="t" coordsize="21600,21600" o:gfxdata="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MYu6c/WAAAABQEAAA8AAAAAAAAAAQAgAAAAIgAA&#10;AGRycy9kb3ducmV2LnhtbFBLAQIUABQAAAAIAIdO4kBvqZadCgIAADcEAAAOAAAAAAAAAAEAIAAA&#10;ACUBAABkcnMvZTJvRG9jLnhtbFBLBQYAAAAABgAGAFkBAAChBQAAAAA=&#10;">
                <v:fill on="t" focussize="0,0"/>
                <v:stroke color="#000000" joinstyle="miter"/>
                <v:imagedata o:title=""/>
                <o:lock v:ext="edit" aspectratio="f"/>
                <v:textbox>
                  <w:txbxContent>
                    <w:p>
                      <w:pPr>
                        <w:rPr>
                          <w:lang w:val="zh-CN"/>
                        </w:rPr>
                      </w:pPr>
                    </w:p>
                    <w:p>
                      <w:pPr>
                        <w:rPr>
                          <w:lang w:val="zh-CN"/>
                        </w:rPr>
                      </w:pPr>
                    </w:p>
                    <w:p>
                      <w:pPr>
                        <w:rPr>
                          <w:lang w:val="zh-CN"/>
                        </w:rPr>
                      </w:pPr>
                    </w:p>
                    <w:p>
                      <w:pPr>
                        <w:rPr>
                          <w:lang w:val="zh-CN"/>
                        </w:rPr>
                      </w:pPr>
                    </w:p>
                    <w:p>
                      <w:pPr>
                        <w:jc w:val="center"/>
                      </w:pPr>
                      <w:r>
                        <w:rPr>
                          <w:rFonts w:hint="eastAsia"/>
                          <w:lang w:val="zh-CN"/>
                        </w:rPr>
                        <w:t>请将银行转账证明粘贴在此</w:t>
                      </w:r>
                    </w:p>
                  </w:txbxContent>
                </v:textbox>
              </v:shape>
            </w:pict>
          </mc:Fallback>
        </mc:AlternateContent>
      </w:r>
    </w:p>
    <w:p>
      <w:pPr>
        <w:pStyle w:val="4"/>
        <w:ind w:left="420"/>
        <w:rPr>
          <w:color w:val="auto"/>
          <w:highlight w:val="none"/>
        </w:rPr>
      </w:pPr>
    </w:p>
    <w:p>
      <w:pPr>
        <w:pStyle w:val="4"/>
        <w:ind w:left="420"/>
        <w:rPr>
          <w:color w:val="auto"/>
          <w:highlight w:val="none"/>
        </w:rPr>
      </w:pPr>
    </w:p>
    <w:p>
      <w:pPr>
        <w:pStyle w:val="4"/>
        <w:ind w:left="420"/>
        <w:rPr>
          <w:color w:val="auto"/>
          <w:highlight w:val="none"/>
        </w:rPr>
      </w:pPr>
    </w:p>
    <w:p>
      <w:pPr>
        <w:pStyle w:val="4"/>
        <w:spacing w:line="240" w:lineRule="exact"/>
        <w:jc w:val="center"/>
        <w:rPr>
          <w:color w:val="auto"/>
          <w:highlight w:val="none"/>
        </w:rPr>
      </w:pPr>
      <w:bookmarkStart w:id="1187" w:name="_Toc11082"/>
      <w:bookmarkStart w:id="1188" w:name="_Toc10266"/>
      <w:bookmarkStart w:id="1189" w:name="_Toc25307"/>
      <w:bookmarkStart w:id="1190" w:name="_Toc23794"/>
      <w:bookmarkStart w:id="1191" w:name="_Toc496601999"/>
      <w:bookmarkStart w:id="1192" w:name="_Toc15109"/>
    </w:p>
    <w:p>
      <w:pPr>
        <w:pStyle w:val="4"/>
        <w:jc w:val="center"/>
        <w:rPr>
          <w:color w:val="auto"/>
          <w:highlight w:val="none"/>
        </w:rPr>
      </w:pPr>
      <w:bookmarkStart w:id="1193" w:name="_Toc27039"/>
      <w:bookmarkStart w:id="1194" w:name="_Toc15333"/>
      <w:r>
        <w:rPr>
          <w:rFonts w:hint="eastAsia"/>
          <w:color w:val="auto"/>
          <w:highlight w:val="none"/>
        </w:rPr>
        <w:t>2、退</w:t>
      </w:r>
      <w:r>
        <w:rPr>
          <w:color w:val="auto"/>
          <w:highlight w:val="none"/>
        </w:rPr>
        <w:t>投标保证金</w:t>
      </w:r>
      <w:bookmarkEnd w:id="1093"/>
      <w:bookmarkEnd w:id="1094"/>
      <w:bookmarkEnd w:id="1095"/>
      <w:bookmarkEnd w:id="1096"/>
      <w:bookmarkEnd w:id="1097"/>
      <w:bookmarkEnd w:id="1098"/>
      <w:bookmarkEnd w:id="1099"/>
      <w:r>
        <w:rPr>
          <w:rFonts w:hint="eastAsia"/>
          <w:color w:val="auto"/>
          <w:highlight w:val="none"/>
        </w:rPr>
        <w:t>说明</w:t>
      </w:r>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87"/>
      <w:bookmarkEnd w:id="1188"/>
      <w:bookmarkEnd w:id="1189"/>
      <w:bookmarkEnd w:id="1190"/>
      <w:bookmarkEnd w:id="1191"/>
      <w:bookmarkEnd w:id="1192"/>
      <w:bookmarkEnd w:id="1193"/>
      <w:bookmarkEnd w:id="1194"/>
    </w:p>
    <w:p>
      <w:pPr>
        <w:spacing w:line="240" w:lineRule="exact"/>
        <w:ind w:left="525" w:leftChars="250"/>
        <w:rPr>
          <w:rFonts w:ascii="宋体" w:hAnsi="宋体"/>
          <w:color w:val="auto"/>
          <w:highlight w:val="none"/>
        </w:rPr>
      </w:pPr>
    </w:p>
    <w:p>
      <w:pPr>
        <w:spacing w:line="360" w:lineRule="auto"/>
        <w:rPr>
          <w:rFonts w:ascii="宋体" w:hAnsi="宋体"/>
          <w:color w:val="auto"/>
          <w:highlight w:val="none"/>
        </w:rPr>
      </w:pPr>
      <w:r>
        <w:rPr>
          <w:rFonts w:hint="eastAsia"/>
          <w:color w:val="auto"/>
          <w:highlight w:val="none"/>
        </w:rPr>
        <w:t>广东南方人物周刊经营有限公司：</w:t>
      </w:r>
    </w:p>
    <w:p>
      <w:pPr>
        <w:spacing w:line="360" w:lineRule="auto"/>
        <w:ind w:left="525" w:leftChars="250" w:firstLine="420" w:firstLineChars="200"/>
        <w:rPr>
          <w:rFonts w:ascii="宋体" w:hAnsi="宋体"/>
          <w:color w:val="auto"/>
          <w:highlight w:val="none"/>
        </w:rPr>
      </w:pPr>
      <w:r>
        <w:rPr>
          <w:rFonts w:hint="eastAsia" w:ascii="宋体" w:hAnsi="宋体"/>
          <w:color w:val="auto"/>
          <w:highlight w:val="none"/>
        </w:rPr>
        <w:t>我方为</w:t>
      </w:r>
      <w:r>
        <w:rPr>
          <w:rFonts w:hint="eastAsia" w:ascii="宋体" w:hAnsi="宋体"/>
          <w:color w:val="auto"/>
          <w:highlight w:val="none"/>
          <w:u w:val="single"/>
        </w:rPr>
        <w:t xml:space="preserve">   项目名称     </w:t>
      </w:r>
      <w:r>
        <w:rPr>
          <w:rFonts w:hint="eastAsia" w:ascii="宋体" w:hAnsi="宋体"/>
          <w:color w:val="auto"/>
          <w:highlight w:val="none"/>
        </w:rPr>
        <w:t xml:space="preserve">    的投标[项目编号为：</w:t>
      </w:r>
      <w:r>
        <w:rPr>
          <w:rFonts w:hint="eastAsia" w:ascii="宋体" w:hAnsi="宋体"/>
          <w:color w:val="auto"/>
          <w:highlight w:val="none"/>
          <w:u w:val="single"/>
        </w:rPr>
        <w:t xml:space="preserve">        </w:t>
      </w:r>
      <w:r>
        <w:rPr>
          <w:rFonts w:hint="eastAsia" w:ascii="宋体" w:hAnsi="宋体"/>
          <w:color w:val="auto"/>
          <w:highlight w:val="none"/>
        </w:rPr>
        <w:t>]所提交的投标保证金</w:t>
      </w:r>
      <w:r>
        <w:rPr>
          <w:rFonts w:hint="eastAsia" w:ascii="宋体" w:hAnsi="宋体"/>
          <w:color w:val="auto"/>
          <w:highlight w:val="none"/>
          <w:u w:val="single"/>
        </w:rPr>
        <w:t>（大写金额）</w:t>
      </w:r>
      <w:r>
        <w:rPr>
          <w:rFonts w:hint="eastAsia" w:ascii="宋体" w:hAnsi="宋体"/>
          <w:color w:val="auto"/>
          <w:highlight w:val="none"/>
        </w:rPr>
        <w:t>元，请贵公司退还时划到以下账户：</w:t>
      </w:r>
    </w:p>
    <w:p>
      <w:pPr>
        <w:spacing w:line="360" w:lineRule="auto"/>
        <w:ind w:left="525" w:leftChars="250" w:firstLine="420" w:firstLineChars="200"/>
        <w:rPr>
          <w:rFonts w:ascii="宋体" w:hAnsi="宋体"/>
          <w:color w:val="auto"/>
          <w:highlight w:val="none"/>
        </w:rPr>
      </w:pPr>
    </w:p>
    <w:tbl>
      <w:tblPr>
        <w:tblStyle w:val="17"/>
        <w:tblW w:w="0" w:type="auto"/>
        <w:tblInd w:w="58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52"/>
        <w:gridCol w:w="1730"/>
        <w:gridCol w:w="2615"/>
        <w:gridCol w:w="1297"/>
        <w:gridCol w:w="176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restart"/>
            <w:textDirection w:val="tbRlV"/>
            <w:vAlign w:val="center"/>
          </w:tcPr>
          <w:p>
            <w:pPr>
              <w:spacing w:line="360" w:lineRule="auto"/>
              <w:ind w:left="525" w:leftChars="250" w:right="113"/>
              <w:jc w:val="center"/>
              <w:rPr>
                <w:rFonts w:ascii="宋体" w:hAnsi="宋体"/>
                <w:color w:val="auto"/>
                <w:highlight w:val="none"/>
              </w:rPr>
            </w:pPr>
            <w:r>
              <w:rPr>
                <w:rFonts w:hint="eastAsia" w:ascii="宋体" w:hAnsi="宋体"/>
                <w:color w:val="auto"/>
                <w:highlight w:val="none"/>
              </w:rPr>
              <w:t>收 款 人</w:t>
            </w: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收款人名称</w:t>
            </w:r>
          </w:p>
        </w:tc>
        <w:tc>
          <w:tcPr>
            <w:tcW w:w="5678" w:type="dxa"/>
            <w:gridSpan w:val="3"/>
            <w:vAlign w:val="center"/>
          </w:tcPr>
          <w:p>
            <w:pPr>
              <w:spacing w:line="360" w:lineRule="auto"/>
              <w:ind w:left="525" w:leftChars="250"/>
              <w:jc w:val="center"/>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spacing w:line="360" w:lineRule="auto"/>
              <w:ind w:left="525" w:leftChars="250"/>
              <w:jc w:val="center"/>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收款人地址</w:t>
            </w:r>
          </w:p>
        </w:tc>
        <w:tc>
          <w:tcPr>
            <w:tcW w:w="5678" w:type="dxa"/>
            <w:gridSpan w:val="3"/>
            <w:vAlign w:val="center"/>
          </w:tcPr>
          <w:p>
            <w:pPr>
              <w:spacing w:line="360" w:lineRule="auto"/>
              <w:ind w:left="525" w:leftChars="250"/>
              <w:jc w:val="center"/>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860" w:hRule="atLeast"/>
        </w:trPr>
        <w:tc>
          <w:tcPr>
            <w:tcW w:w="752" w:type="dxa"/>
            <w:vMerge w:val="continue"/>
            <w:vAlign w:val="center"/>
          </w:tcPr>
          <w:p>
            <w:pPr>
              <w:spacing w:line="360" w:lineRule="auto"/>
              <w:ind w:left="525" w:leftChars="250"/>
              <w:jc w:val="center"/>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开户银行</w:t>
            </w:r>
          </w:p>
          <w:p>
            <w:pPr>
              <w:spacing w:line="360" w:lineRule="auto"/>
              <w:rPr>
                <w:rFonts w:ascii="宋体" w:hAnsi="宋体"/>
                <w:color w:val="auto"/>
                <w:highlight w:val="none"/>
              </w:rPr>
            </w:pPr>
            <w:r>
              <w:rPr>
                <w:rFonts w:hint="eastAsia" w:ascii="宋体" w:hAnsi="宋体"/>
                <w:color w:val="auto"/>
                <w:highlight w:val="none"/>
              </w:rPr>
              <w:t>（含汇入地点）</w:t>
            </w:r>
          </w:p>
        </w:tc>
        <w:tc>
          <w:tcPr>
            <w:tcW w:w="2615" w:type="dxa"/>
            <w:vAlign w:val="center"/>
          </w:tcPr>
          <w:p>
            <w:pPr>
              <w:spacing w:line="360" w:lineRule="auto"/>
              <w:rPr>
                <w:rFonts w:ascii="宋体" w:hAnsi="宋体"/>
                <w:color w:val="auto"/>
                <w:highlight w:val="none"/>
              </w:rPr>
            </w:pPr>
            <w:r>
              <w:rPr>
                <w:rFonts w:hint="eastAsia" w:ascii="宋体" w:hAnsi="宋体"/>
                <w:color w:val="auto"/>
                <w:highlight w:val="none"/>
              </w:rPr>
              <w:sym w:font="Wingdings 2" w:char="F0CD"/>
            </w:r>
            <w:r>
              <w:rPr>
                <w:rFonts w:hint="eastAsia" w:ascii="宋体" w:hAnsi="宋体"/>
                <w:color w:val="auto"/>
                <w:highlight w:val="none"/>
              </w:rPr>
              <w:t>省</w:t>
            </w:r>
            <w:r>
              <w:rPr>
                <w:rFonts w:hint="eastAsia" w:ascii="宋体" w:hAnsi="宋体"/>
                <w:color w:val="auto"/>
                <w:highlight w:val="none"/>
              </w:rPr>
              <w:sym w:font="Wingdings 2" w:char="F0CD"/>
            </w:r>
            <w:r>
              <w:rPr>
                <w:rFonts w:hint="eastAsia" w:ascii="宋体" w:hAnsi="宋体"/>
                <w:color w:val="auto"/>
                <w:highlight w:val="none"/>
              </w:rPr>
              <w:t>市（县）</w:t>
            </w:r>
            <w:r>
              <w:rPr>
                <w:rFonts w:hint="eastAsia" w:ascii="宋体" w:hAnsi="宋体"/>
                <w:color w:val="auto"/>
                <w:highlight w:val="none"/>
              </w:rPr>
              <w:sym w:font="Wingdings 2" w:char="F0CD"/>
            </w:r>
            <w:r>
              <w:rPr>
                <w:rFonts w:hint="eastAsia" w:ascii="宋体" w:hAnsi="宋体"/>
                <w:color w:val="auto"/>
                <w:highlight w:val="none"/>
              </w:rPr>
              <w:t>银行</w:t>
            </w:r>
            <w:r>
              <w:rPr>
                <w:rFonts w:hint="eastAsia" w:ascii="宋体" w:hAnsi="宋体"/>
                <w:color w:val="auto"/>
                <w:highlight w:val="none"/>
              </w:rPr>
              <w:sym w:font="Wingdings 2" w:char="F0CD"/>
            </w:r>
            <w:r>
              <w:rPr>
                <w:rFonts w:hint="eastAsia" w:ascii="宋体" w:hAnsi="宋体"/>
                <w:color w:val="auto"/>
                <w:highlight w:val="none"/>
              </w:rPr>
              <w:t>（分支行、处、所）</w:t>
            </w:r>
          </w:p>
        </w:tc>
        <w:tc>
          <w:tcPr>
            <w:tcW w:w="1297" w:type="dxa"/>
            <w:vAlign w:val="center"/>
          </w:tcPr>
          <w:p>
            <w:pPr>
              <w:spacing w:line="360" w:lineRule="auto"/>
              <w:rPr>
                <w:rFonts w:ascii="宋体" w:hAnsi="宋体"/>
                <w:color w:val="auto"/>
                <w:highlight w:val="none"/>
              </w:rPr>
            </w:pPr>
            <w:r>
              <w:rPr>
                <w:rFonts w:hint="eastAsia" w:ascii="宋体" w:hAnsi="宋体"/>
                <w:color w:val="auto"/>
                <w:highlight w:val="none"/>
              </w:rPr>
              <w:t>联系人</w:t>
            </w:r>
          </w:p>
        </w:tc>
        <w:tc>
          <w:tcPr>
            <w:tcW w:w="1766" w:type="dxa"/>
            <w:vAlign w:val="center"/>
          </w:tcPr>
          <w:p>
            <w:pPr>
              <w:spacing w:line="360" w:lineRule="auto"/>
              <w:ind w:left="525" w:leftChars="250"/>
              <w:jc w:val="center"/>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752" w:type="dxa"/>
            <w:vMerge w:val="continue"/>
            <w:vAlign w:val="center"/>
          </w:tcPr>
          <w:p>
            <w:pPr>
              <w:spacing w:line="360" w:lineRule="auto"/>
              <w:ind w:left="525" w:leftChars="250"/>
              <w:jc w:val="center"/>
              <w:rPr>
                <w:rFonts w:ascii="宋体" w:hAnsi="宋体"/>
                <w:color w:val="auto"/>
                <w:highlight w:val="none"/>
              </w:rPr>
            </w:pPr>
          </w:p>
        </w:tc>
        <w:tc>
          <w:tcPr>
            <w:tcW w:w="1730" w:type="dxa"/>
            <w:vAlign w:val="center"/>
          </w:tcPr>
          <w:p>
            <w:pPr>
              <w:spacing w:line="360" w:lineRule="auto"/>
              <w:rPr>
                <w:rFonts w:ascii="宋体" w:hAnsi="宋体"/>
                <w:color w:val="auto"/>
                <w:highlight w:val="none"/>
              </w:rPr>
            </w:pPr>
            <w:r>
              <w:rPr>
                <w:rFonts w:hint="eastAsia" w:ascii="宋体" w:hAnsi="宋体"/>
                <w:color w:val="auto"/>
                <w:highlight w:val="none"/>
              </w:rPr>
              <w:t>账    号</w:t>
            </w:r>
          </w:p>
        </w:tc>
        <w:tc>
          <w:tcPr>
            <w:tcW w:w="2615" w:type="dxa"/>
            <w:vAlign w:val="center"/>
          </w:tcPr>
          <w:p>
            <w:pPr>
              <w:spacing w:line="360" w:lineRule="auto"/>
              <w:ind w:left="525" w:leftChars="250"/>
              <w:jc w:val="center"/>
              <w:rPr>
                <w:rFonts w:ascii="宋体" w:hAnsi="宋体"/>
                <w:color w:val="auto"/>
                <w:highlight w:val="none"/>
              </w:rPr>
            </w:pPr>
          </w:p>
        </w:tc>
        <w:tc>
          <w:tcPr>
            <w:tcW w:w="1297" w:type="dxa"/>
            <w:vAlign w:val="center"/>
          </w:tcPr>
          <w:p>
            <w:pPr>
              <w:spacing w:line="360" w:lineRule="auto"/>
              <w:rPr>
                <w:rFonts w:ascii="宋体" w:hAnsi="宋体"/>
                <w:color w:val="auto"/>
                <w:highlight w:val="none"/>
              </w:rPr>
            </w:pPr>
            <w:r>
              <w:rPr>
                <w:rFonts w:hint="eastAsia" w:ascii="宋体" w:hAnsi="宋体"/>
                <w:color w:val="auto"/>
                <w:highlight w:val="none"/>
              </w:rPr>
              <w:t>联系电话</w:t>
            </w:r>
          </w:p>
        </w:tc>
        <w:tc>
          <w:tcPr>
            <w:tcW w:w="1766" w:type="dxa"/>
            <w:vAlign w:val="center"/>
          </w:tcPr>
          <w:p>
            <w:pPr>
              <w:spacing w:line="360" w:lineRule="auto"/>
              <w:ind w:left="525" w:leftChars="250"/>
              <w:jc w:val="center"/>
              <w:rPr>
                <w:rFonts w:ascii="宋体" w:hAnsi="宋体"/>
                <w:color w:val="auto"/>
                <w:highlight w:val="none"/>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8160" w:type="dxa"/>
            <w:gridSpan w:val="5"/>
            <w:vAlign w:val="center"/>
          </w:tcPr>
          <w:p>
            <w:pPr>
              <w:spacing w:line="360" w:lineRule="auto"/>
              <w:ind w:left="525" w:leftChars="250"/>
              <w:rPr>
                <w:rFonts w:ascii="宋体" w:hAnsi="宋体"/>
                <w:color w:val="auto"/>
                <w:highlight w:val="none"/>
              </w:rPr>
            </w:pPr>
            <w:r>
              <w:rPr>
                <w:rFonts w:hint="eastAsia" w:ascii="宋体" w:hAnsi="宋体"/>
                <w:b/>
                <w:bCs/>
                <w:color w:val="auto"/>
                <w:highlight w:val="none"/>
              </w:rPr>
              <w:t>备注：</w:t>
            </w:r>
            <w:r>
              <w:rPr>
                <w:rFonts w:hint="eastAsia" w:ascii="宋体" w:hAnsi="宋体"/>
                <w:color w:val="auto"/>
                <w:highlight w:val="none"/>
              </w:rPr>
              <w:t>1、收款人名称与投标人名称必须一致；2、招标人将根据以上信息退还投标保证金，请投标人确保上述信息填写准确无误，如因投标人填写错误而导致无法退还投标保证金的情形发生，招标人概不负责。</w:t>
            </w:r>
          </w:p>
        </w:tc>
      </w:tr>
    </w:tbl>
    <w:p>
      <w:pPr>
        <w:tabs>
          <w:tab w:val="left" w:pos="676"/>
          <w:tab w:val="left" w:pos="2330"/>
          <w:tab w:val="left" w:pos="9230"/>
        </w:tabs>
        <w:autoSpaceDE w:val="0"/>
        <w:autoSpaceDN w:val="0"/>
        <w:adjustRightInd w:val="0"/>
        <w:spacing w:before="120" w:line="360" w:lineRule="auto"/>
        <w:ind w:left="525" w:leftChars="250"/>
        <w:rPr>
          <w:rFonts w:ascii="宋体" w:hAnsi="宋体"/>
          <w:color w:val="auto"/>
          <w:highlight w:val="none"/>
        </w:rPr>
      </w:pPr>
      <w:r>
        <w:rPr>
          <w:rFonts w:hint="eastAsia" w:ascii="宋体" w:hAnsi="宋体"/>
          <w:b/>
          <w:color w:val="auto"/>
          <w:highlight w:val="none"/>
        </w:rPr>
        <w:t xml:space="preserve">  </w:t>
      </w:r>
      <w:r>
        <w:rPr>
          <w:rFonts w:hint="eastAsia" w:ascii="宋体" w:hAnsi="宋体"/>
          <w:color w:val="auto"/>
          <w:highlight w:val="none"/>
        </w:rPr>
        <w:t xml:space="preserve"> </w:t>
      </w:r>
    </w:p>
    <w:p>
      <w:pPr>
        <w:tabs>
          <w:tab w:val="left" w:pos="676"/>
          <w:tab w:val="left" w:pos="2330"/>
          <w:tab w:val="left" w:pos="9230"/>
        </w:tabs>
        <w:autoSpaceDE w:val="0"/>
        <w:autoSpaceDN w:val="0"/>
        <w:adjustRightInd w:val="0"/>
        <w:spacing w:before="120" w:line="360" w:lineRule="auto"/>
        <w:ind w:left="525" w:leftChars="250"/>
        <w:jc w:val="center"/>
        <w:rPr>
          <w:rFonts w:ascii="宋体" w:hAnsi="宋体"/>
          <w:color w:val="auto"/>
          <w:highlight w:val="none"/>
        </w:rPr>
      </w:pPr>
      <w:r>
        <w:rPr>
          <w:rFonts w:hint="eastAsia" w:ascii="宋体" w:hAnsi="宋体"/>
          <w:color w:val="auto"/>
          <w:highlight w:val="none"/>
        </w:rPr>
        <w:t xml:space="preserve">                             投标人（公章）：</w:t>
      </w:r>
    </w:p>
    <w:p>
      <w:pPr>
        <w:pStyle w:val="16"/>
        <w:spacing w:after="0" w:line="360" w:lineRule="auto"/>
        <w:ind w:left="525" w:leftChars="250" w:firstLine="210"/>
        <w:jc w:val="center"/>
        <w:rPr>
          <w:rFonts w:hAnsi="宋体"/>
          <w:color w:val="auto"/>
          <w:highlight w:val="none"/>
        </w:rPr>
      </w:pPr>
      <w:r>
        <w:rPr>
          <w:rFonts w:hint="eastAsia" w:hAnsi="宋体"/>
          <w:color w:val="auto"/>
          <w:highlight w:val="none"/>
        </w:rPr>
        <w:t xml:space="preserve">                   </w:t>
      </w:r>
      <w:r>
        <w:rPr>
          <w:rFonts w:hAnsi="宋体"/>
          <w:color w:val="auto"/>
          <w:highlight w:val="none"/>
        </w:rPr>
        <w:t>日  期：</w:t>
      </w:r>
    </w:p>
    <w:p>
      <w:pPr>
        <w:pStyle w:val="3"/>
        <w:spacing w:line="360" w:lineRule="auto"/>
        <w:rPr>
          <w:color w:val="auto"/>
          <w:highlight w:val="none"/>
        </w:rPr>
        <w:sectPr>
          <w:pgSz w:w="11906" w:h="16838"/>
          <w:pgMar w:top="1100" w:right="1797" w:bottom="703" w:left="1797" w:header="851" w:footer="992" w:gutter="0"/>
          <w:pgBorders>
            <w:top w:val="none" w:sz="0" w:space="0"/>
            <w:left w:val="none" w:sz="0" w:space="0"/>
            <w:bottom w:val="none" w:sz="0" w:space="0"/>
            <w:right w:val="none" w:sz="0" w:space="0"/>
          </w:pgBorders>
          <w:pgNumType w:fmt="numberInDash"/>
          <w:cols w:space="720" w:num="1"/>
          <w:docGrid w:type="lines" w:linePitch="312" w:charSpace="0"/>
        </w:sectPr>
      </w:pPr>
      <w:bookmarkStart w:id="1195" w:name="_Toc435178430"/>
      <w:bookmarkStart w:id="1196" w:name="_Toc12136"/>
      <w:bookmarkStart w:id="1197" w:name="_Toc2633"/>
      <w:bookmarkStart w:id="1198" w:name="_Toc463710648"/>
      <w:bookmarkStart w:id="1199" w:name="_Toc4258"/>
      <w:bookmarkStart w:id="1200" w:name="_Toc436212785"/>
      <w:bookmarkStart w:id="1201" w:name="_Toc437878971"/>
      <w:bookmarkStart w:id="1202" w:name="_Toc19597"/>
      <w:bookmarkStart w:id="1203" w:name="_Toc7058"/>
      <w:bookmarkStart w:id="1204" w:name="_Toc436215789"/>
    </w:p>
    <w:bookmarkEnd w:id="1195"/>
    <w:bookmarkEnd w:id="1196"/>
    <w:bookmarkEnd w:id="1197"/>
    <w:bookmarkEnd w:id="1198"/>
    <w:bookmarkEnd w:id="1199"/>
    <w:bookmarkEnd w:id="1200"/>
    <w:bookmarkEnd w:id="1201"/>
    <w:bookmarkEnd w:id="1202"/>
    <w:bookmarkEnd w:id="1203"/>
    <w:bookmarkEnd w:id="1204"/>
    <w:p>
      <w:pPr>
        <w:pStyle w:val="4"/>
        <w:numPr>
          <w:ilvl w:val="0"/>
          <w:numId w:val="14"/>
        </w:numPr>
        <w:jc w:val="center"/>
        <w:rPr>
          <w:color w:val="auto"/>
          <w:highlight w:val="none"/>
        </w:rPr>
      </w:pPr>
      <w:bookmarkStart w:id="1205" w:name="_Toc25763"/>
      <w:bookmarkStart w:id="1206" w:name="_Toc27458"/>
      <w:bookmarkStart w:id="1207" w:name="_Toc12659"/>
      <w:bookmarkStart w:id="1208" w:name="_Toc23440"/>
      <w:bookmarkStart w:id="1209" w:name="_Toc11154"/>
      <w:bookmarkStart w:id="1210" w:name="_Toc496602000"/>
      <w:bookmarkStart w:id="1211" w:name="_Toc19009"/>
      <w:bookmarkStart w:id="1212" w:name="_Toc14927"/>
      <w:r>
        <w:rPr>
          <w:rFonts w:hint="eastAsia"/>
          <w:color w:val="auto"/>
          <w:highlight w:val="none"/>
        </w:rPr>
        <w:t>投标报价表（格式见第五章投标报价表）</w:t>
      </w:r>
      <w:bookmarkEnd w:id="1205"/>
      <w:bookmarkEnd w:id="1206"/>
      <w:bookmarkEnd w:id="1207"/>
      <w:bookmarkEnd w:id="1208"/>
      <w:bookmarkEnd w:id="1209"/>
      <w:bookmarkEnd w:id="1210"/>
      <w:bookmarkEnd w:id="1211"/>
      <w:bookmarkEnd w:id="1212"/>
    </w:p>
    <w:p>
      <w:pPr>
        <w:rPr>
          <w:color w:val="auto"/>
          <w:highlight w:val="none"/>
        </w:rPr>
      </w:pPr>
    </w:p>
    <w:p>
      <w:pPr>
        <w:pStyle w:val="4"/>
        <w:numPr>
          <w:ilvl w:val="0"/>
          <w:numId w:val="14"/>
        </w:numPr>
        <w:jc w:val="center"/>
        <w:rPr>
          <w:color w:val="auto"/>
          <w:highlight w:val="none"/>
        </w:rPr>
      </w:pPr>
      <w:bookmarkStart w:id="1213" w:name="_Toc20977"/>
      <w:bookmarkStart w:id="1214" w:name="_Toc2689"/>
      <w:bookmarkStart w:id="1215" w:name="_Toc26032"/>
      <w:bookmarkStart w:id="1216" w:name="_Toc18334"/>
      <w:bookmarkStart w:id="1217" w:name="_Toc31391"/>
      <w:bookmarkStart w:id="1218" w:name="_Toc3958"/>
      <w:bookmarkStart w:id="1219" w:name="_Toc7155"/>
      <w:r>
        <w:rPr>
          <w:rFonts w:hint="eastAsia"/>
          <w:color w:val="auto"/>
          <w:highlight w:val="none"/>
        </w:rPr>
        <w:t>企业</w:t>
      </w:r>
      <w:bookmarkEnd w:id="1213"/>
      <w:bookmarkEnd w:id="1214"/>
      <w:bookmarkEnd w:id="1215"/>
      <w:r>
        <w:rPr>
          <w:rFonts w:hint="eastAsia"/>
          <w:color w:val="auto"/>
          <w:highlight w:val="none"/>
        </w:rPr>
        <w:t>简介</w:t>
      </w:r>
      <w:bookmarkEnd w:id="1216"/>
      <w:bookmarkEnd w:id="1217"/>
      <w:bookmarkEnd w:id="1218"/>
      <w:bookmarkEnd w:id="1219"/>
    </w:p>
    <w:p>
      <w:pPr>
        <w:pStyle w:val="4"/>
        <w:spacing w:line="240" w:lineRule="auto"/>
        <w:rPr>
          <w:color w:val="auto"/>
          <w:highlight w:val="none"/>
        </w:rPr>
      </w:pPr>
      <w:bookmarkStart w:id="1220" w:name="_Toc24209"/>
      <w:bookmarkStart w:id="1221" w:name="_Toc2747"/>
      <w:bookmarkStart w:id="1222" w:name="_Toc15773"/>
      <w:bookmarkStart w:id="1223" w:name="_Toc31554"/>
      <w:bookmarkStart w:id="1224" w:name="_Toc30312"/>
      <w:bookmarkStart w:id="1225" w:name="_Toc1679"/>
      <w:bookmarkStart w:id="1226" w:name="_Toc27197"/>
      <w:r>
        <w:rPr>
          <w:rFonts w:hint="eastAsia"/>
          <w:color w:val="auto"/>
          <w:sz w:val="24"/>
          <w:highlight w:val="none"/>
        </w:rPr>
        <w:t>注：着重介绍企业规模及信誉（格式附后），近三年来的类似业绩（格式附后）</w:t>
      </w:r>
      <w:bookmarkEnd w:id="1220"/>
      <w:r>
        <w:rPr>
          <w:rFonts w:hint="eastAsia"/>
          <w:color w:val="auto"/>
          <w:sz w:val="24"/>
          <w:highlight w:val="none"/>
        </w:rPr>
        <w:t>。</w:t>
      </w:r>
      <w:bookmarkEnd w:id="1221"/>
      <w:bookmarkEnd w:id="1222"/>
      <w:bookmarkEnd w:id="1223"/>
      <w:bookmarkEnd w:id="1224"/>
      <w:bookmarkEnd w:id="1225"/>
      <w:bookmarkEnd w:id="1226"/>
    </w:p>
    <w:p>
      <w:pPr>
        <w:pStyle w:val="4"/>
        <w:jc w:val="center"/>
        <w:rPr>
          <w:color w:val="auto"/>
          <w:sz w:val="30"/>
          <w:szCs w:val="30"/>
          <w:highlight w:val="none"/>
        </w:rPr>
      </w:pPr>
      <w:bookmarkStart w:id="1227" w:name="_Toc28349"/>
      <w:bookmarkStart w:id="1228" w:name="_Toc13862"/>
      <w:bookmarkStart w:id="1229" w:name="_Toc403"/>
      <w:bookmarkStart w:id="1230" w:name="_Toc7993"/>
      <w:bookmarkStart w:id="1231" w:name="_Toc864"/>
      <w:bookmarkStart w:id="1232" w:name="_Toc31309"/>
      <w:bookmarkStart w:id="1233" w:name="_Toc2640"/>
      <w:r>
        <w:rPr>
          <w:rFonts w:hint="eastAsia"/>
          <w:color w:val="auto"/>
          <w:sz w:val="30"/>
          <w:szCs w:val="30"/>
          <w:highlight w:val="none"/>
        </w:rPr>
        <w:t>（一）企业规模及信誉</w:t>
      </w:r>
      <w:bookmarkEnd w:id="1227"/>
      <w:bookmarkEnd w:id="1228"/>
      <w:bookmarkEnd w:id="1229"/>
      <w:bookmarkEnd w:id="1230"/>
      <w:bookmarkEnd w:id="1231"/>
      <w:bookmarkEnd w:id="1232"/>
      <w:bookmarkEnd w:id="1233"/>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4"/>
        <w:gridCol w:w="1076"/>
        <w:gridCol w:w="1269"/>
        <w:gridCol w:w="196"/>
        <w:gridCol w:w="1211"/>
        <w:gridCol w:w="222"/>
        <w:gridCol w:w="873"/>
        <w:gridCol w:w="684"/>
        <w:gridCol w:w="254"/>
        <w:gridCol w:w="11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单位名称</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地址</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主管部门</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法人代表</w:t>
            </w:r>
          </w:p>
        </w:tc>
        <w:tc>
          <w:tcPr>
            <w:tcW w:w="1433" w:type="dxa"/>
            <w:gridSpan w:val="2"/>
            <w:vAlign w:val="center"/>
          </w:tcPr>
          <w:p>
            <w:pPr>
              <w:rPr>
                <w:rFonts w:ascii="宋体" w:hAnsi="宋体"/>
                <w:color w:val="auto"/>
                <w:szCs w:val="21"/>
                <w:highlight w:val="none"/>
              </w:rPr>
            </w:pPr>
          </w:p>
        </w:tc>
        <w:tc>
          <w:tcPr>
            <w:tcW w:w="1557" w:type="dxa"/>
            <w:gridSpan w:val="2"/>
            <w:vAlign w:val="center"/>
          </w:tcPr>
          <w:p>
            <w:pPr>
              <w:rPr>
                <w:rFonts w:ascii="宋体" w:hAnsi="宋体"/>
                <w:color w:val="auto"/>
                <w:szCs w:val="21"/>
                <w:highlight w:val="none"/>
              </w:rPr>
            </w:pPr>
            <w:r>
              <w:rPr>
                <w:rFonts w:hint="eastAsia" w:ascii="宋体" w:hAnsi="宋体"/>
                <w:color w:val="auto"/>
                <w:szCs w:val="21"/>
                <w:highlight w:val="none"/>
              </w:rPr>
              <w:t>职务</w:t>
            </w:r>
          </w:p>
        </w:tc>
        <w:tc>
          <w:tcPr>
            <w:tcW w:w="1433"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经济类型</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授权代表</w:t>
            </w:r>
          </w:p>
        </w:tc>
        <w:tc>
          <w:tcPr>
            <w:tcW w:w="1433" w:type="dxa"/>
            <w:gridSpan w:val="2"/>
            <w:vAlign w:val="center"/>
          </w:tcPr>
          <w:p>
            <w:pPr>
              <w:rPr>
                <w:rFonts w:ascii="宋体" w:hAnsi="宋体"/>
                <w:color w:val="auto"/>
                <w:szCs w:val="21"/>
                <w:highlight w:val="none"/>
              </w:rPr>
            </w:pPr>
          </w:p>
        </w:tc>
        <w:tc>
          <w:tcPr>
            <w:tcW w:w="1557" w:type="dxa"/>
            <w:gridSpan w:val="2"/>
            <w:vAlign w:val="center"/>
          </w:tcPr>
          <w:p>
            <w:pPr>
              <w:rPr>
                <w:rFonts w:ascii="宋体" w:hAnsi="宋体"/>
                <w:color w:val="auto"/>
                <w:szCs w:val="21"/>
                <w:highlight w:val="none"/>
              </w:rPr>
            </w:pPr>
            <w:r>
              <w:rPr>
                <w:rFonts w:hint="eastAsia" w:ascii="宋体" w:hAnsi="宋体"/>
                <w:color w:val="auto"/>
                <w:szCs w:val="21"/>
                <w:highlight w:val="none"/>
              </w:rPr>
              <w:t>职务</w:t>
            </w:r>
          </w:p>
        </w:tc>
        <w:tc>
          <w:tcPr>
            <w:tcW w:w="1433"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邮编</w:t>
            </w:r>
          </w:p>
        </w:tc>
        <w:tc>
          <w:tcPr>
            <w:tcW w:w="1076" w:type="dxa"/>
            <w:vAlign w:val="center"/>
          </w:tcPr>
          <w:p>
            <w:pPr>
              <w:rPr>
                <w:rFonts w:ascii="宋体" w:hAnsi="宋体"/>
                <w:color w:val="auto"/>
                <w:szCs w:val="21"/>
                <w:highlight w:val="none"/>
              </w:rPr>
            </w:pPr>
          </w:p>
        </w:tc>
        <w:tc>
          <w:tcPr>
            <w:tcW w:w="1465" w:type="dxa"/>
            <w:gridSpan w:val="2"/>
            <w:vAlign w:val="center"/>
          </w:tcPr>
          <w:p>
            <w:pPr>
              <w:rPr>
                <w:rFonts w:ascii="宋体" w:hAnsi="宋体"/>
                <w:color w:val="auto"/>
                <w:szCs w:val="21"/>
                <w:highlight w:val="none"/>
              </w:rPr>
            </w:pPr>
            <w:r>
              <w:rPr>
                <w:rFonts w:hint="eastAsia" w:ascii="宋体" w:hAnsi="宋体"/>
                <w:color w:val="auto"/>
                <w:szCs w:val="21"/>
                <w:highlight w:val="none"/>
              </w:rPr>
              <w:t>电话</w:t>
            </w:r>
          </w:p>
        </w:tc>
        <w:tc>
          <w:tcPr>
            <w:tcW w:w="1433" w:type="dxa"/>
            <w:gridSpan w:val="2"/>
            <w:vAlign w:val="center"/>
          </w:tcPr>
          <w:p>
            <w:pPr>
              <w:rPr>
                <w:rFonts w:ascii="宋体" w:hAnsi="宋体"/>
                <w:color w:val="auto"/>
                <w:szCs w:val="21"/>
                <w:highlight w:val="none"/>
              </w:rPr>
            </w:pPr>
          </w:p>
        </w:tc>
        <w:tc>
          <w:tcPr>
            <w:tcW w:w="1557" w:type="dxa"/>
            <w:gridSpan w:val="2"/>
            <w:vAlign w:val="center"/>
          </w:tcPr>
          <w:p>
            <w:pPr>
              <w:rPr>
                <w:rFonts w:ascii="宋体" w:hAnsi="宋体"/>
                <w:color w:val="auto"/>
                <w:szCs w:val="21"/>
                <w:highlight w:val="none"/>
              </w:rPr>
            </w:pPr>
            <w:r>
              <w:rPr>
                <w:rFonts w:hint="eastAsia" w:ascii="宋体" w:hAnsi="宋体"/>
                <w:color w:val="auto"/>
                <w:szCs w:val="21"/>
                <w:highlight w:val="none"/>
              </w:rPr>
              <w:t>传真</w:t>
            </w:r>
          </w:p>
        </w:tc>
        <w:tc>
          <w:tcPr>
            <w:tcW w:w="1433" w:type="dxa"/>
            <w:gridSpan w:val="2"/>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单位简介及机构设置</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单位优势及特长</w:t>
            </w:r>
          </w:p>
        </w:tc>
        <w:tc>
          <w:tcPr>
            <w:tcW w:w="6964" w:type="dxa"/>
            <w:gridSpan w:val="9"/>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restart"/>
            <w:vAlign w:val="center"/>
          </w:tcPr>
          <w:p>
            <w:pPr>
              <w:rPr>
                <w:rFonts w:ascii="宋体" w:hAnsi="宋体"/>
                <w:color w:val="auto"/>
                <w:szCs w:val="21"/>
                <w:highlight w:val="none"/>
              </w:rPr>
            </w:pPr>
            <w:r>
              <w:rPr>
                <w:rFonts w:hint="eastAsia" w:ascii="宋体" w:hAnsi="宋体"/>
                <w:color w:val="auto"/>
                <w:szCs w:val="21"/>
                <w:highlight w:val="none"/>
              </w:rPr>
              <w:t>单位概况</w:t>
            </w:r>
          </w:p>
        </w:tc>
        <w:tc>
          <w:tcPr>
            <w:tcW w:w="1076" w:type="dxa"/>
          </w:tcPr>
          <w:p>
            <w:pPr>
              <w:rPr>
                <w:rFonts w:ascii="宋体" w:hAnsi="宋体"/>
                <w:color w:val="auto"/>
                <w:szCs w:val="21"/>
                <w:highlight w:val="none"/>
              </w:rPr>
            </w:pPr>
            <w:r>
              <w:rPr>
                <w:rFonts w:hint="eastAsia" w:ascii="宋体" w:hAnsi="宋体"/>
                <w:color w:val="auto"/>
                <w:szCs w:val="21"/>
                <w:highlight w:val="none"/>
              </w:rPr>
              <w:t>注册资本</w:t>
            </w:r>
          </w:p>
        </w:tc>
        <w:tc>
          <w:tcPr>
            <w:tcW w:w="1269" w:type="dxa"/>
          </w:tcPr>
          <w:p>
            <w:pPr>
              <w:rPr>
                <w:rFonts w:ascii="宋体" w:hAnsi="宋体"/>
                <w:color w:val="auto"/>
                <w:szCs w:val="21"/>
                <w:highlight w:val="none"/>
              </w:rPr>
            </w:pPr>
            <w:r>
              <w:rPr>
                <w:rFonts w:hint="eastAsia" w:ascii="宋体" w:hAnsi="宋体"/>
                <w:color w:val="auto"/>
                <w:szCs w:val="21"/>
                <w:highlight w:val="none"/>
              </w:rPr>
              <w:t>万元</w:t>
            </w:r>
          </w:p>
        </w:tc>
        <w:tc>
          <w:tcPr>
            <w:tcW w:w="1407" w:type="dxa"/>
            <w:gridSpan w:val="2"/>
          </w:tcPr>
          <w:p>
            <w:pPr>
              <w:rPr>
                <w:rFonts w:ascii="宋体" w:hAnsi="宋体"/>
                <w:color w:val="auto"/>
                <w:szCs w:val="21"/>
                <w:highlight w:val="none"/>
              </w:rPr>
            </w:pPr>
            <w:r>
              <w:rPr>
                <w:rFonts w:hint="eastAsia" w:ascii="宋体" w:hAnsi="宋体"/>
                <w:color w:val="auto"/>
                <w:szCs w:val="21"/>
                <w:highlight w:val="none"/>
              </w:rPr>
              <w:t>占地面积</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ascii="宋体" w:hAnsi="宋体"/>
                <w:color w:val="auto"/>
                <w:szCs w:val="21"/>
                <w:highlight w:val="none"/>
              </w:rPr>
            </w:pPr>
          </w:p>
        </w:tc>
        <w:tc>
          <w:tcPr>
            <w:tcW w:w="1076" w:type="dxa"/>
          </w:tcPr>
          <w:p>
            <w:pPr>
              <w:rPr>
                <w:rFonts w:ascii="宋体" w:hAnsi="宋体"/>
                <w:color w:val="auto"/>
                <w:szCs w:val="21"/>
                <w:highlight w:val="none"/>
              </w:rPr>
            </w:pPr>
            <w:r>
              <w:rPr>
                <w:rFonts w:hint="eastAsia" w:ascii="宋体" w:hAnsi="宋体"/>
                <w:color w:val="auto"/>
                <w:szCs w:val="21"/>
                <w:highlight w:val="none"/>
              </w:rPr>
              <w:t>职工总数</w:t>
            </w:r>
          </w:p>
        </w:tc>
        <w:tc>
          <w:tcPr>
            <w:tcW w:w="1269" w:type="dxa"/>
          </w:tcPr>
          <w:p>
            <w:pPr>
              <w:rPr>
                <w:rFonts w:ascii="宋体" w:hAnsi="宋体"/>
                <w:color w:val="auto"/>
                <w:szCs w:val="21"/>
                <w:highlight w:val="none"/>
              </w:rPr>
            </w:pPr>
            <w:r>
              <w:rPr>
                <w:rFonts w:hint="eastAsia" w:ascii="宋体" w:hAnsi="宋体"/>
                <w:color w:val="auto"/>
                <w:szCs w:val="21"/>
                <w:highlight w:val="none"/>
              </w:rPr>
              <w:t>人</w:t>
            </w:r>
          </w:p>
        </w:tc>
        <w:tc>
          <w:tcPr>
            <w:tcW w:w="1407" w:type="dxa"/>
            <w:gridSpan w:val="2"/>
          </w:tcPr>
          <w:p>
            <w:pPr>
              <w:rPr>
                <w:rFonts w:ascii="宋体" w:hAnsi="宋体"/>
                <w:color w:val="auto"/>
                <w:szCs w:val="21"/>
                <w:highlight w:val="none"/>
              </w:rPr>
            </w:pPr>
            <w:r>
              <w:rPr>
                <w:rFonts w:hint="eastAsia" w:ascii="宋体" w:hAnsi="宋体"/>
                <w:color w:val="auto"/>
                <w:szCs w:val="21"/>
                <w:highlight w:val="none"/>
              </w:rPr>
              <w:t>建筑面积</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M</w:t>
            </w:r>
            <w:r>
              <w:rPr>
                <w:rFonts w:hint="eastAsia" w:ascii="宋体" w:hAnsi="宋体"/>
                <w:color w:val="auto"/>
                <w:szCs w:val="21"/>
                <w:highlight w:val="none"/>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ascii="宋体" w:hAnsi="宋体"/>
                <w:color w:val="auto"/>
                <w:szCs w:val="21"/>
                <w:highlight w:val="none"/>
              </w:rPr>
            </w:pPr>
          </w:p>
        </w:tc>
        <w:tc>
          <w:tcPr>
            <w:tcW w:w="1076" w:type="dxa"/>
            <w:vMerge w:val="restart"/>
            <w:vAlign w:val="center"/>
          </w:tcPr>
          <w:p>
            <w:pPr>
              <w:rPr>
                <w:rFonts w:ascii="宋体" w:hAnsi="宋体"/>
                <w:color w:val="auto"/>
                <w:szCs w:val="21"/>
                <w:highlight w:val="none"/>
              </w:rPr>
            </w:pPr>
            <w:r>
              <w:rPr>
                <w:rFonts w:hint="eastAsia" w:ascii="宋体" w:hAnsi="宋体"/>
                <w:color w:val="auto"/>
                <w:szCs w:val="21"/>
                <w:highlight w:val="none"/>
              </w:rPr>
              <w:t>资产情况</w:t>
            </w:r>
          </w:p>
        </w:tc>
        <w:tc>
          <w:tcPr>
            <w:tcW w:w="1269" w:type="dxa"/>
          </w:tcPr>
          <w:p>
            <w:pPr>
              <w:rPr>
                <w:rFonts w:ascii="宋体" w:hAnsi="宋体"/>
                <w:color w:val="auto"/>
                <w:szCs w:val="21"/>
                <w:highlight w:val="none"/>
              </w:rPr>
            </w:pPr>
            <w:r>
              <w:rPr>
                <w:rFonts w:hint="eastAsia" w:ascii="宋体" w:hAnsi="宋体"/>
                <w:color w:val="auto"/>
                <w:szCs w:val="21"/>
                <w:highlight w:val="none"/>
              </w:rPr>
              <w:t>净资产</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固定资产原值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ascii="宋体" w:hAnsi="宋体"/>
                <w:color w:val="auto"/>
                <w:szCs w:val="21"/>
                <w:highlight w:val="none"/>
              </w:rPr>
            </w:pPr>
          </w:p>
        </w:tc>
        <w:tc>
          <w:tcPr>
            <w:tcW w:w="1076" w:type="dxa"/>
            <w:vMerge w:val="continue"/>
          </w:tcPr>
          <w:p>
            <w:pPr>
              <w:rPr>
                <w:rFonts w:ascii="宋体" w:hAnsi="宋体"/>
                <w:color w:val="auto"/>
                <w:szCs w:val="21"/>
                <w:highlight w:val="none"/>
              </w:rPr>
            </w:pPr>
          </w:p>
        </w:tc>
        <w:tc>
          <w:tcPr>
            <w:tcW w:w="1269" w:type="dxa"/>
          </w:tcPr>
          <w:p>
            <w:pPr>
              <w:rPr>
                <w:rFonts w:ascii="宋体" w:hAnsi="宋体"/>
                <w:color w:val="auto"/>
                <w:szCs w:val="21"/>
                <w:highlight w:val="none"/>
              </w:rPr>
            </w:pPr>
            <w:r>
              <w:rPr>
                <w:rFonts w:hint="eastAsia" w:ascii="宋体" w:hAnsi="宋体"/>
                <w:color w:val="auto"/>
                <w:szCs w:val="21"/>
                <w:highlight w:val="none"/>
              </w:rPr>
              <w:t>负债</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万元</w:t>
            </w:r>
          </w:p>
        </w:tc>
        <w:tc>
          <w:tcPr>
            <w:tcW w:w="3212" w:type="dxa"/>
            <w:gridSpan w:val="5"/>
          </w:tcPr>
          <w:p>
            <w:pPr>
              <w:rPr>
                <w:rFonts w:ascii="宋体" w:hAnsi="宋体"/>
                <w:color w:val="auto"/>
                <w:szCs w:val="21"/>
                <w:highlight w:val="none"/>
              </w:rPr>
            </w:pPr>
            <w:r>
              <w:rPr>
                <w:rFonts w:hint="eastAsia" w:ascii="宋体" w:hAnsi="宋体"/>
                <w:color w:val="auto"/>
                <w:szCs w:val="21"/>
                <w:highlight w:val="none"/>
              </w:rPr>
              <w:t>固定资产净值           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restart"/>
            <w:vAlign w:val="center"/>
          </w:tcPr>
          <w:p>
            <w:pPr>
              <w:rPr>
                <w:rFonts w:ascii="宋体" w:hAnsi="宋体"/>
                <w:color w:val="auto"/>
                <w:szCs w:val="21"/>
                <w:highlight w:val="none"/>
              </w:rPr>
            </w:pPr>
            <w:r>
              <w:rPr>
                <w:rFonts w:hint="eastAsia" w:ascii="宋体" w:hAnsi="宋体"/>
                <w:color w:val="auto"/>
                <w:szCs w:val="21"/>
                <w:highlight w:val="none"/>
              </w:rPr>
              <w:t>财务状况</w:t>
            </w:r>
          </w:p>
        </w:tc>
        <w:tc>
          <w:tcPr>
            <w:tcW w:w="1076" w:type="dxa"/>
          </w:tcPr>
          <w:p>
            <w:pPr>
              <w:rPr>
                <w:rFonts w:ascii="宋体" w:hAnsi="宋体"/>
                <w:color w:val="auto"/>
                <w:szCs w:val="21"/>
                <w:highlight w:val="none"/>
              </w:rPr>
            </w:pPr>
            <w:r>
              <w:rPr>
                <w:rFonts w:hint="eastAsia" w:ascii="宋体" w:hAnsi="宋体"/>
                <w:color w:val="auto"/>
                <w:szCs w:val="21"/>
                <w:highlight w:val="none"/>
              </w:rPr>
              <w:t>年度</w:t>
            </w:r>
          </w:p>
        </w:tc>
        <w:tc>
          <w:tcPr>
            <w:tcW w:w="1269" w:type="dxa"/>
            <w:vAlign w:val="center"/>
          </w:tcPr>
          <w:p>
            <w:pPr>
              <w:rPr>
                <w:rFonts w:ascii="宋体" w:hAnsi="宋体"/>
                <w:color w:val="auto"/>
                <w:szCs w:val="21"/>
                <w:highlight w:val="none"/>
              </w:rPr>
            </w:pPr>
            <w:r>
              <w:rPr>
                <w:rFonts w:hint="eastAsia" w:ascii="宋体" w:hAnsi="宋体"/>
                <w:color w:val="auto"/>
                <w:szCs w:val="21"/>
                <w:highlight w:val="none"/>
              </w:rPr>
              <w:t>主营收入</w:t>
            </w:r>
          </w:p>
          <w:p>
            <w:pPr>
              <w:rPr>
                <w:rFonts w:ascii="宋体" w:hAnsi="宋体"/>
                <w:color w:val="auto"/>
                <w:szCs w:val="21"/>
                <w:highlight w:val="none"/>
              </w:rPr>
            </w:pPr>
            <w:r>
              <w:rPr>
                <w:rFonts w:hint="eastAsia" w:ascii="宋体" w:hAnsi="宋体"/>
                <w:color w:val="auto"/>
                <w:szCs w:val="21"/>
                <w:highlight w:val="none"/>
              </w:rPr>
              <w:t>（万元）</w:t>
            </w:r>
          </w:p>
        </w:tc>
        <w:tc>
          <w:tcPr>
            <w:tcW w:w="1407" w:type="dxa"/>
            <w:gridSpan w:val="2"/>
            <w:vAlign w:val="center"/>
          </w:tcPr>
          <w:p>
            <w:pPr>
              <w:rPr>
                <w:rFonts w:ascii="宋体" w:hAnsi="宋体"/>
                <w:color w:val="auto"/>
                <w:szCs w:val="21"/>
                <w:highlight w:val="none"/>
              </w:rPr>
            </w:pPr>
            <w:r>
              <w:rPr>
                <w:rFonts w:hint="eastAsia" w:ascii="宋体" w:hAnsi="宋体"/>
                <w:color w:val="auto"/>
                <w:szCs w:val="21"/>
                <w:highlight w:val="none"/>
              </w:rPr>
              <w:t>收入总额</w:t>
            </w:r>
          </w:p>
          <w:p>
            <w:pPr>
              <w:rPr>
                <w:rFonts w:ascii="宋体" w:hAnsi="宋体"/>
                <w:color w:val="auto"/>
                <w:szCs w:val="21"/>
                <w:highlight w:val="none"/>
              </w:rPr>
            </w:pPr>
            <w:r>
              <w:rPr>
                <w:rFonts w:hint="eastAsia" w:ascii="宋体" w:hAnsi="宋体"/>
                <w:color w:val="auto"/>
                <w:szCs w:val="21"/>
                <w:highlight w:val="none"/>
              </w:rPr>
              <w:t>（万元）</w:t>
            </w:r>
          </w:p>
        </w:tc>
        <w:tc>
          <w:tcPr>
            <w:tcW w:w="1095" w:type="dxa"/>
            <w:gridSpan w:val="2"/>
          </w:tcPr>
          <w:p>
            <w:pPr>
              <w:rPr>
                <w:rFonts w:ascii="宋体" w:hAnsi="宋体"/>
                <w:color w:val="auto"/>
                <w:szCs w:val="21"/>
                <w:highlight w:val="none"/>
              </w:rPr>
            </w:pPr>
            <w:r>
              <w:rPr>
                <w:rFonts w:hint="eastAsia" w:ascii="宋体" w:hAnsi="宋体"/>
                <w:color w:val="auto"/>
                <w:szCs w:val="21"/>
                <w:highlight w:val="none"/>
              </w:rPr>
              <w:t>利润总额（万元）</w:t>
            </w:r>
          </w:p>
        </w:tc>
        <w:tc>
          <w:tcPr>
            <w:tcW w:w="938" w:type="dxa"/>
            <w:gridSpan w:val="2"/>
          </w:tcPr>
          <w:p>
            <w:pPr>
              <w:rPr>
                <w:rFonts w:ascii="宋体" w:hAnsi="宋体"/>
                <w:color w:val="auto"/>
                <w:szCs w:val="21"/>
                <w:highlight w:val="none"/>
              </w:rPr>
            </w:pPr>
            <w:r>
              <w:rPr>
                <w:rFonts w:hint="eastAsia" w:ascii="宋体" w:hAnsi="宋体"/>
                <w:color w:val="auto"/>
                <w:szCs w:val="21"/>
                <w:highlight w:val="none"/>
              </w:rPr>
              <w:t>净利润（万元）</w:t>
            </w:r>
          </w:p>
        </w:tc>
        <w:tc>
          <w:tcPr>
            <w:tcW w:w="1179" w:type="dxa"/>
          </w:tcPr>
          <w:p>
            <w:pPr>
              <w:rPr>
                <w:rFonts w:ascii="宋体" w:hAnsi="宋体"/>
                <w:color w:val="auto"/>
                <w:szCs w:val="21"/>
                <w:highlight w:val="none"/>
              </w:rPr>
            </w:pPr>
            <w:r>
              <w:rPr>
                <w:rFonts w:hint="eastAsia" w:ascii="宋体" w:hAnsi="宋体"/>
                <w:color w:val="auto"/>
                <w:szCs w:val="21"/>
                <w:highlight w:val="none"/>
              </w:rPr>
              <w:t>资产负债率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564" w:type="dxa"/>
            <w:vMerge w:val="continue"/>
          </w:tcPr>
          <w:p>
            <w:pPr>
              <w:rPr>
                <w:rFonts w:ascii="宋体" w:hAnsi="宋体"/>
                <w:color w:val="auto"/>
                <w:szCs w:val="21"/>
                <w:highlight w:val="none"/>
              </w:rPr>
            </w:pPr>
          </w:p>
        </w:tc>
        <w:tc>
          <w:tcPr>
            <w:tcW w:w="1076" w:type="dxa"/>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4</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938" w:type="dxa"/>
            <w:gridSpan w:val="2"/>
          </w:tcPr>
          <w:p>
            <w:pPr>
              <w:rPr>
                <w:rFonts w:ascii="宋体" w:hAnsi="宋体"/>
                <w:color w:val="auto"/>
                <w:szCs w:val="21"/>
                <w:highlight w:val="none"/>
              </w:rPr>
            </w:pPr>
          </w:p>
        </w:tc>
        <w:tc>
          <w:tcPr>
            <w:tcW w:w="1179"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jc w:val="center"/>
        </w:trPr>
        <w:tc>
          <w:tcPr>
            <w:tcW w:w="1564" w:type="dxa"/>
            <w:vMerge w:val="continue"/>
          </w:tcPr>
          <w:p>
            <w:pPr>
              <w:rPr>
                <w:rFonts w:ascii="宋体" w:hAnsi="宋体"/>
                <w:color w:val="auto"/>
                <w:szCs w:val="21"/>
                <w:highlight w:val="none"/>
              </w:rPr>
            </w:pPr>
          </w:p>
        </w:tc>
        <w:tc>
          <w:tcPr>
            <w:tcW w:w="1076" w:type="dxa"/>
          </w:tcPr>
          <w:p>
            <w:pPr>
              <w:rPr>
                <w:rFonts w:ascii="宋体" w:hAnsi="宋体"/>
                <w:color w:val="auto"/>
                <w:szCs w:val="21"/>
                <w:highlight w:val="none"/>
              </w:rPr>
            </w:pPr>
            <w:r>
              <w:rPr>
                <w:rFonts w:hint="eastAsia" w:ascii="宋体" w:hAnsi="宋体"/>
                <w:color w:val="auto"/>
                <w:szCs w:val="21"/>
                <w:highlight w:val="none"/>
              </w:rPr>
              <w:t>202</w:t>
            </w:r>
            <w:r>
              <w:rPr>
                <w:rFonts w:hint="eastAsia" w:ascii="宋体" w:hAnsi="宋体"/>
                <w:color w:val="auto"/>
                <w:szCs w:val="21"/>
                <w:highlight w:val="none"/>
                <w:lang w:val="en-US" w:eastAsia="zh-CN"/>
              </w:rPr>
              <w:t>3</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938" w:type="dxa"/>
            <w:gridSpan w:val="2"/>
          </w:tcPr>
          <w:p>
            <w:pPr>
              <w:rPr>
                <w:rFonts w:ascii="宋体" w:hAnsi="宋体"/>
                <w:color w:val="auto"/>
                <w:szCs w:val="21"/>
                <w:highlight w:val="none"/>
              </w:rPr>
            </w:pPr>
          </w:p>
        </w:tc>
        <w:tc>
          <w:tcPr>
            <w:tcW w:w="1179"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564" w:type="dxa"/>
            <w:vMerge w:val="continue"/>
          </w:tcPr>
          <w:p>
            <w:pPr>
              <w:rPr>
                <w:rFonts w:ascii="宋体" w:hAnsi="宋体"/>
                <w:color w:val="auto"/>
                <w:szCs w:val="21"/>
                <w:highlight w:val="none"/>
              </w:rPr>
            </w:pPr>
          </w:p>
        </w:tc>
        <w:tc>
          <w:tcPr>
            <w:tcW w:w="1076" w:type="dxa"/>
          </w:tcPr>
          <w:p>
            <w:pPr>
              <w:rPr>
                <w:rFonts w:ascii="宋体" w:hAnsi="宋体"/>
                <w:color w:val="auto"/>
                <w:szCs w:val="21"/>
                <w:highlight w:val="none"/>
              </w:rPr>
            </w:pPr>
            <w:r>
              <w:rPr>
                <w:rFonts w:hint="eastAsia" w:ascii="宋体" w:hAnsi="宋体"/>
                <w:color w:val="auto"/>
                <w:szCs w:val="21"/>
                <w:highlight w:val="none"/>
              </w:rPr>
              <w:t>20</w:t>
            </w:r>
            <w:r>
              <w:rPr>
                <w:rFonts w:hint="eastAsia" w:ascii="宋体" w:hAnsi="宋体"/>
                <w:color w:val="auto"/>
                <w:szCs w:val="21"/>
                <w:highlight w:val="none"/>
                <w:lang w:val="en-US" w:eastAsia="zh-CN"/>
              </w:rPr>
              <w:t>22</w:t>
            </w:r>
            <w:r>
              <w:rPr>
                <w:rFonts w:hint="eastAsia" w:ascii="宋体" w:hAnsi="宋体"/>
                <w:color w:val="auto"/>
                <w:szCs w:val="21"/>
                <w:highlight w:val="none"/>
              </w:rPr>
              <w:t>年</w:t>
            </w:r>
          </w:p>
        </w:tc>
        <w:tc>
          <w:tcPr>
            <w:tcW w:w="1269" w:type="dxa"/>
          </w:tcPr>
          <w:p>
            <w:pPr>
              <w:rPr>
                <w:rFonts w:ascii="宋体" w:hAnsi="宋体"/>
                <w:color w:val="auto"/>
                <w:szCs w:val="21"/>
                <w:highlight w:val="none"/>
              </w:rPr>
            </w:pPr>
          </w:p>
        </w:tc>
        <w:tc>
          <w:tcPr>
            <w:tcW w:w="1407" w:type="dxa"/>
            <w:gridSpan w:val="2"/>
          </w:tcPr>
          <w:p>
            <w:pPr>
              <w:rPr>
                <w:rFonts w:ascii="宋体" w:hAnsi="宋体"/>
                <w:color w:val="auto"/>
                <w:szCs w:val="21"/>
                <w:highlight w:val="none"/>
              </w:rPr>
            </w:pPr>
          </w:p>
        </w:tc>
        <w:tc>
          <w:tcPr>
            <w:tcW w:w="1095" w:type="dxa"/>
            <w:gridSpan w:val="2"/>
          </w:tcPr>
          <w:p>
            <w:pPr>
              <w:rPr>
                <w:rFonts w:ascii="宋体" w:hAnsi="宋体"/>
                <w:color w:val="auto"/>
                <w:szCs w:val="21"/>
                <w:highlight w:val="none"/>
              </w:rPr>
            </w:pPr>
          </w:p>
        </w:tc>
        <w:tc>
          <w:tcPr>
            <w:tcW w:w="938" w:type="dxa"/>
            <w:gridSpan w:val="2"/>
          </w:tcPr>
          <w:p>
            <w:pPr>
              <w:rPr>
                <w:rFonts w:ascii="宋体" w:hAnsi="宋体"/>
                <w:color w:val="auto"/>
                <w:szCs w:val="21"/>
                <w:highlight w:val="none"/>
              </w:rPr>
            </w:pPr>
          </w:p>
        </w:tc>
        <w:tc>
          <w:tcPr>
            <w:tcW w:w="1179" w:type="dxa"/>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1564" w:type="dxa"/>
            <w:vAlign w:val="center"/>
          </w:tcPr>
          <w:p>
            <w:pPr>
              <w:rPr>
                <w:rFonts w:ascii="宋体" w:hAnsi="宋体"/>
                <w:color w:val="auto"/>
                <w:szCs w:val="21"/>
                <w:highlight w:val="none"/>
              </w:rPr>
            </w:pPr>
            <w:r>
              <w:rPr>
                <w:rFonts w:hint="eastAsia" w:ascii="宋体" w:hAnsi="宋体"/>
                <w:color w:val="auto"/>
                <w:szCs w:val="21"/>
                <w:highlight w:val="none"/>
              </w:rPr>
              <w:t>银行评级</w:t>
            </w:r>
          </w:p>
        </w:tc>
        <w:tc>
          <w:tcPr>
            <w:tcW w:w="6964" w:type="dxa"/>
            <w:gridSpan w:val="9"/>
            <w:vAlign w:val="center"/>
          </w:tcPr>
          <w:p>
            <w:pPr>
              <w:rPr>
                <w:rFonts w:ascii="宋体" w:hAnsi="宋体"/>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jc w:val="center"/>
        </w:trPr>
        <w:tc>
          <w:tcPr>
            <w:tcW w:w="8528" w:type="dxa"/>
            <w:gridSpan w:val="10"/>
            <w:vAlign w:val="center"/>
          </w:tcPr>
          <w:p>
            <w:pPr>
              <w:rPr>
                <w:rFonts w:ascii="宋体" w:hAnsi="宋体"/>
                <w:color w:val="auto"/>
                <w:szCs w:val="21"/>
                <w:highlight w:val="none"/>
              </w:rPr>
            </w:pPr>
            <w:r>
              <w:rPr>
                <w:rFonts w:hint="eastAsia" w:ascii="宋体" w:hAnsi="宋体"/>
                <w:color w:val="auto"/>
                <w:szCs w:val="21"/>
                <w:highlight w:val="none"/>
              </w:rPr>
              <w:t>注：表格后可附投标人对企业简介的文字、图片等形式的描述。表格后投标人应提供近1年的财务审计报表。</w:t>
            </w:r>
          </w:p>
        </w:tc>
      </w:tr>
    </w:tbl>
    <w:p>
      <w:pPr>
        <w:pStyle w:val="4"/>
        <w:spacing w:before="0" w:after="0" w:line="416" w:lineRule="auto"/>
        <w:jc w:val="center"/>
        <w:rPr>
          <w:color w:val="auto"/>
          <w:highlight w:val="none"/>
        </w:rPr>
      </w:pPr>
      <w:bookmarkStart w:id="1234" w:name="_Toc496602002"/>
      <w:r>
        <w:rPr>
          <w:color w:val="auto"/>
          <w:highlight w:val="none"/>
        </w:rPr>
        <w:br w:type="page"/>
      </w:r>
      <w:bookmarkEnd w:id="1234"/>
      <w:bookmarkStart w:id="1235" w:name="_Toc26738"/>
      <w:bookmarkStart w:id="1236" w:name="_Toc12587"/>
      <w:bookmarkStart w:id="1237" w:name="_Toc15563"/>
      <w:bookmarkStart w:id="1238" w:name="_Toc9875"/>
      <w:bookmarkStart w:id="1239" w:name="_Toc14439"/>
      <w:bookmarkStart w:id="1240" w:name="_Toc29801"/>
      <w:bookmarkStart w:id="1241" w:name="_Toc24596"/>
      <w:r>
        <w:rPr>
          <w:rFonts w:hint="eastAsia"/>
          <w:color w:val="auto"/>
          <w:sz w:val="30"/>
          <w:szCs w:val="30"/>
          <w:highlight w:val="none"/>
        </w:rPr>
        <w:t>（二）近三年来的类似业绩</w:t>
      </w:r>
      <w:bookmarkEnd w:id="1235"/>
      <w:bookmarkEnd w:id="1236"/>
      <w:bookmarkEnd w:id="1237"/>
      <w:bookmarkEnd w:id="1238"/>
      <w:bookmarkEnd w:id="1239"/>
      <w:bookmarkEnd w:id="1240"/>
      <w:bookmarkEnd w:id="1241"/>
    </w:p>
    <w:p>
      <w:pPr>
        <w:spacing w:line="360" w:lineRule="auto"/>
        <w:rPr>
          <w:color w:val="auto"/>
          <w:highlight w:val="none"/>
        </w:rPr>
      </w:pPr>
      <w:r>
        <w:rPr>
          <w:rFonts w:hint="eastAsia"/>
          <w:color w:val="auto"/>
          <w:highlight w:val="none"/>
        </w:rPr>
        <w:t>自20</w:t>
      </w:r>
      <w:r>
        <w:rPr>
          <w:rFonts w:hint="eastAsia"/>
          <w:color w:val="auto"/>
          <w:highlight w:val="none"/>
          <w:lang w:val="en-US" w:eastAsia="zh-CN"/>
        </w:rPr>
        <w:t>22</w:t>
      </w:r>
      <w:r>
        <w:rPr>
          <w:rFonts w:hint="eastAsia"/>
          <w:color w:val="auto"/>
          <w:highlight w:val="none"/>
        </w:rPr>
        <w:t>年</w:t>
      </w:r>
      <w:r>
        <w:rPr>
          <w:color w:val="auto"/>
          <w:highlight w:val="none"/>
        </w:rPr>
        <w:t>1</w:t>
      </w:r>
      <w:r>
        <w:rPr>
          <w:rFonts w:hint="eastAsia"/>
          <w:color w:val="auto"/>
          <w:highlight w:val="none"/>
        </w:rPr>
        <w:t>月</w:t>
      </w:r>
      <w:r>
        <w:rPr>
          <w:color w:val="auto"/>
          <w:highlight w:val="none"/>
        </w:rPr>
        <w:t>1</w:t>
      </w:r>
      <w:r>
        <w:rPr>
          <w:rFonts w:hint="eastAsia"/>
          <w:color w:val="auto"/>
          <w:highlight w:val="none"/>
        </w:rPr>
        <w:t>日起至今完成的类似</w:t>
      </w:r>
      <w:r>
        <w:rPr>
          <w:color w:val="auto"/>
          <w:highlight w:val="none"/>
        </w:rPr>
        <w:t>项目</w:t>
      </w:r>
    </w:p>
    <w:tbl>
      <w:tblPr>
        <w:tblStyle w:val="17"/>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66"/>
        <w:gridCol w:w="1228"/>
        <w:gridCol w:w="1355"/>
        <w:gridCol w:w="1133"/>
        <w:gridCol w:w="1212"/>
        <w:gridCol w:w="1538"/>
        <w:gridCol w:w="12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6" w:type="dxa"/>
            <w:tcBorders>
              <w:top w:val="single" w:color="auto" w:sz="4" w:space="0"/>
              <w:left w:val="single" w:color="auto" w:sz="4" w:space="0"/>
              <w:bottom w:val="single" w:color="auto" w:sz="4" w:space="0"/>
              <w:right w:val="single" w:color="auto" w:sz="4" w:space="0"/>
            </w:tcBorders>
            <w:vAlign w:val="center"/>
          </w:tcPr>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序号</w:t>
            </w:r>
          </w:p>
        </w:tc>
        <w:tc>
          <w:tcPr>
            <w:tcW w:w="1228" w:type="dxa"/>
            <w:tcBorders>
              <w:top w:val="single" w:color="auto" w:sz="4" w:space="0"/>
              <w:left w:val="single" w:color="auto" w:sz="4" w:space="0"/>
              <w:bottom w:val="single" w:color="auto" w:sz="4" w:space="0"/>
              <w:right w:val="single" w:color="auto" w:sz="4" w:space="0"/>
            </w:tcBorders>
            <w:vAlign w:val="center"/>
          </w:tcPr>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项目名称</w:t>
            </w:r>
          </w:p>
        </w:tc>
        <w:tc>
          <w:tcPr>
            <w:tcW w:w="1355" w:type="dxa"/>
            <w:tcBorders>
              <w:top w:val="single" w:color="auto" w:sz="4" w:space="0"/>
              <w:left w:val="single" w:color="auto" w:sz="4" w:space="0"/>
              <w:bottom w:val="single" w:color="auto" w:sz="4" w:space="0"/>
              <w:right w:val="single" w:color="auto" w:sz="4" w:space="0"/>
            </w:tcBorders>
            <w:vAlign w:val="center"/>
          </w:tcPr>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项目实施地</w:t>
            </w:r>
          </w:p>
        </w:tc>
        <w:tc>
          <w:tcPr>
            <w:tcW w:w="113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hAnsi="宋体"/>
                <w:color w:val="auto"/>
                <w:szCs w:val="21"/>
                <w:highlight w:val="none"/>
              </w:rPr>
            </w:pPr>
            <w:r>
              <w:rPr>
                <w:rFonts w:hint="eastAsia" w:ascii="宋体" w:hAnsi="宋体"/>
                <w:color w:val="auto"/>
                <w:szCs w:val="21"/>
                <w:highlight w:val="none"/>
              </w:rPr>
              <w:t>合同金额</w:t>
            </w:r>
          </w:p>
          <w:p>
            <w:pPr>
              <w:spacing w:line="360" w:lineRule="auto"/>
              <w:jc w:val="center"/>
              <w:rPr>
                <w:rFonts w:ascii="宋体" w:hAnsi="宋体"/>
                <w:color w:val="auto"/>
                <w:szCs w:val="21"/>
                <w:highlight w:val="none"/>
              </w:rPr>
            </w:pPr>
            <w:r>
              <w:rPr>
                <w:rFonts w:hint="eastAsia" w:ascii="宋体" w:hAnsi="宋体"/>
                <w:color w:val="auto"/>
                <w:szCs w:val="21"/>
                <w:highlight w:val="none"/>
              </w:rPr>
              <w:t>（万元）</w:t>
            </w:r>
          </w:p>
        </w:tc>
        <w:tc>
          <w:tcPr>
            <w:tcW w:w="1212" w:type="dxa"/>
            <w:tcBorders>
              <w:top w:val="single" w:color="auto" w:sz="4" w:space="0"/>
              <w:left w:val="single" w:color="auto" w:sz="4" w:space="0"/>
              <w:bottom w:val="single" w:color="auto" w:sz="4" w:space="0"/>
              <w:right w:val="single" w:color="auto" w:sz="4" w:space="0"/>
            </w:tcBorders>
            <w:vAlign w:val="center"/>
          </w:tcPr>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业主名称</w:t>
            </w:r>
          </w:p>
        </w:tc>
        <w:tc>
          <w:tcPr>
            <w:tcW w:w="1538" w:type="dxa"/>
            <w:tcBorders>
              <w:top w:val="single" w:color="auto" w:sz="4" w:space="0"/>
              <w:left w:val="single" w:color="auto" w:sz="4" w:space="0"/>
              <w:bottom w:val="single" w:color="auto" w:sz="4" w:space="0"/>
              <w:right w:val="single" w:color="auto" w:sz="4" w:space="0"/>
            </w:tcBorders>
            <w:vAlign w:val="center"/>
          </w:tcPr>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业主联系方式</w:t>
            </w:r>
          </w:p>
        </w:tc>
        <w:tc>
          <w:tcPr>
            <w:tcW w:w="1290" w:type="dxa"/>
            <w:tcBorders>
              <w:top w:val="single" w:color="auto" w:sz="4" w:space="0"/>
              <w:left w:val="single" w:color="auto" w:sz="4" w:space="0"/>
              <w:bottom w:val="single" w:color="auto" w:sz="4" w:space="0"/>
              <w:right w:val="single" w:color="auto" w:sz="4" w:space="0"/>
            </w:tcBorders>
            <w:vAlign w:val="center"/>
          </w:tcPr>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业主项目</w:t>
            </w:r>
          </w:p>
          <w:p>
            <w:pPr>
              <w:pStyle w:val="11"/>
              <w:spacing w:line="360" w:lineRule="auto"/>
              <w:jc w:val="center"/>
              <w:rPr>
                <w:rFonts w:ascii="宋体" w:hAnsi="宋体"/>
                <w:color w:val="auto"/>
                <w:sz w:val="21"/>
                <w:szCs w:val="21"/>
                <w:highlight w:val="none"/>
              </w:rPr>
            </w:pPr>
            <w:r>
              <w:rPr>
                <w:rFonts w:hint="eastAsia" w:ascii="宋体" w:hAnsi="宋体"/>
                <w:color w:val="auto"/>
                <w:sz w:val="21"/>
                <w:szCs w:val="21"/>
                <w:highlight w:val="none"/>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1</w:t>
            </w:r>
          </w:p>
        </w:tc>
        <w:tc>
          <w:tcPr>
            <w:tcW w:w="122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p>
            <w:pPr>
              <w:ind w:firstLine="420" w:firstLineChars="200"/>
              <w:rPr>
                <w:rFonts w:ascii="宋体" w:hAnsi="宋体"/>
                <w:color w:val="auto"/>
                <w:highlight w:val="none"/>
              </w:rPr>
            </w:pPr>
          </w:p>
        </w:tc>
        <w:tc>
          <w:tcPr>
            <w:tcW w:w="1133"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212"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538"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2</w:t>
            </w:r>
          </w:p>
        </w:tc>
        <w:tc>
          <w:tcPr>
            <w:tcW w:w="122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p>
            <w:pPr>
              <w:ind w:firstLine="420" w:firstLineChars="200"/>
              <w:rPr>
                <w:rFonts w:ascii="宋体" w:hAnsi="宋体"/>
                <w:color w:val="auto"/>
                <w:highlight w:val="none"/>
              </w:rPr>
            </w:pPr>
          </w:p>
        </w:tc>
        <w:tc>
          <w:tcPr>
            <w:tcW w:w="1133"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212"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538"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c>
          <w:tcPr>
            <w:tcW w:w="566"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color w:val="auto"/>
                <w:highlight w:val="none"/>
              </w:rPr>
            </w:pPr>
            <w:r>
              <w:rPr>
                <w:rFonts w:hint="eastAsia" w:ascii="宋体" w:hAnsi="宋体"/>
                <w:color w:val="auto"/>
                <w:highlight w:val="none"/>
              </w:rPr>
              <w:t>…</w:t>
            </w:r>
          </w:p>
        </w:tc>
        <w:tc>
          <w:tcPr>
            <w:tcW w:w="1228" w:type="dxa"/>
            <w:tcBorders>
              <w:top w:val="single" w:color="auto" w:sz="4" w:space="0"/>
              <w:left w:val="single" w:color="auto" w:sz="4" w:space="0"/>
              <w:bottom w:val="single" w:color="auto" w:sz="4" w:space="0"/>
              <w:right w:val="single" w:color="auto" w:sz="4" w:space="0"/>
            </w:tcBorders>
            <w:vAlign w:val="center"/>
          </w:tcPr>
          <w:p>
            <w:pPr>
              <w:rPr>
                <w:rFonts w:ascii="宋体" w:hAnsi="宋体"/>
                <w:color w:val="auto"/>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p>
            <w:pPr>
              <w:ind w:firstLine="420" w:firstLineChars="200"/>
              <w:rPr>
                <w:rFonts w:ascii="宋体" w:hAnsi="宋体"/>
                <w:color w:val="auto"/>
                <w:highlight w:val="none"/>
              </w:rPr>
            </w:pPr>
          </w:p>
        </w:tc>
        <w:tc>
          <w:tcPr>
            <w:tcW w:w="1133"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212"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538"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c>
          <w:tcPr>
            <w:tcW w:w="1290" w:type="dxa"/>
            <w:tcBorders>
              <w:top w:val="single" w:color="auto" w:sz="4" w:space="0"/>
              <w:left w:val="single" w:color="auto" w:sz="4" w:space="0"/>
              <w:bottom w:val="single" w:color="auto" w:sz="4" w:space="0"/>
              <w:right w:val="single" w:color="auto" w:sz="4" w:space="0"/>
            </w:tcBorders>
            <w:vAlign w:val="center"/>
          </w:tcPr>
          <w:p>
            <w:pPr>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8322" w:type="dxa"/>
            <w:gridSpan w:val="7"/>
            <w:tcBorders>
              <w:top w:val="single" w:color="auto" w:sz="4" w:space="0"/>
              <w:left w:val="single" w:color="auto" w:sz="4" w:space="0"/>
              <w:bottom w:val="single" w:color="auto" w:sz="4" w:space="0"/>
              <w:right w:val="single" w:color="auto" w:sz="4" w:space="0"/>
            </w:tcBorders>
            <w:vAlign w:val="center"/>
          </w:tcPr>
          <w:p>
            <w:pPr>
              <w:spacing w:line="360" w:lineRule="auto"/>
              <w:ind w:firstLine="420" w:firstLineChars="200"/>
              <w:rPr>
                <w:rFonts w:ascii="宋体" w:hAnsi="宋体"/>
                <w:color w:val="auto"/>
                <w:highlight w:val="none"/>
              </w:rPr>
            </w:pPr>
            <w:r>
              <w:rPr>
                <w:rFonts w:hint="eastAsia" w:ascii="宋体" w:hAnsi="宋体"/>
                <w:color w:val="auto"/>
                <w:highlight w:val="none"/>
              </w:rPr>
              <w:t>附：表格后面务必附每个项目的合同。</w:t>
            </w:r>
          </w:p>
        </w:tc>
      </w:tr>
    </w:tbl>
    <w:p>
      <w:pPr>
        <w:spacing w:line="360" w:lineRule="auto"/>
        <w:rPr>
          <w:color w:val="auto"/>
          <w:highlight w:val="none"/>
        </w:rPr>
      </w:pPr>
    </w:p>
    <w:p>
      <w:pPr>
        <w:pStyle w:val="4"/>
        <w:numPr>
          <w:ilvl w:val="0"/>
          <w:numId w:val="14"/>
        </w:numPr>
        <w:jc w:val="center"/>
        <w:rPr>
          <w:color w:val="auto"/>
          <w:highlight w:val="none"/>
        </w:rPr>
      </w:pPr>
      <w:bookmarkStart w:id="1242" w:name="_Toc27322"/>
      <w:bookmarkStart w:id="1243" w:name="_Toc29671"/>
      <w:bookmarkStart w:id="1244" w:name="_Toc1160"/>
      <w:bookmarkStart w:id="1245" w:name="_Toc23605"/>
      <w:r>
        <w:rPr>
          <w:rFonts w:hint="eastAsia"/>
          <w:color w:val="auto"/>
          <w:highlight w:val="none"/>
        </w:rPr>
        <w:t>本项目人员配置表</w:t>
      </w:r>
      <w:bookmarkEnd w:id="1242"/>
      <w:bookmarkEnd w:id="1243"/>
      <w:bookmarkEnd w:id="1244"/>
      <w:bookmarkEnd w:id="1245"/>
    </w:p>
    <w:p>
      <w:pPr>
        <w:spacing w:line="440" w:lineRule="exact"/>
        <w:rPr>
          <w:rFonts w:eastAsia="黑体"/>
          <w:b/>
          <w:color w:val="auto"/>
          <w:sz w:val="23"/>
          <w:szCs w:val="23"/>
          <w:highlight w:val="none"/>
        </w:rPr>
      </w:pPr>
      <w:r>
        <w:rPr>
          <w:rFonts w:hint="eastAsia"/>
          <w:b/>
          <w:color w:val="auto"/>
          <w:highlight w:val="none"/>
        </w:rPr>
        <w:t>投标人拟针对本项目的人员配置表（介绍项目负责人、全程跟踪服务等主要人员信息）</w:t>
      </w:r>
    </w:p>
    <w:tbl>
      <w:tblPr>
        <w:tblStyle w:val="17"/>
        <w:tblW w:w="0" w:type="auto"/>
        <w:tblInd w:w="-7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86"/>
        <w:gridCol w:w="1277"/>
        <w:gridCol w:w="2014"/>
        <w:gridCol w:w="1079"/>
        <w:gridCol w:w="1083"/>
        <w:gridCol w:w="1079"/>
        <w:gridCol w:w="1315"/>
        <w:gridCol w:w="15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59" w:hRule="atLeast"/>
        </w:trPr>
        <w:tc>
          <w:tcPr>
            <w:tcW w:w="686" w:type="dxa"/>
            <w:vAlign w:val="center"/>
          </w:tcPr>
          <w:p>
            <w:pPr>
              <w:pStyle w:val="11"/>
              <w:spacing w:line="360" w:lineRule="auto"/>
              <w:jc w:val="center"/>
              <w:rPr>
                <w:rFonts w:ascii="宋体" w:hAnsi="宋体"/>
                <w:color w:val="auto"/>
                <w:highlight w:val="none"/>
              </w:rPr>
            </w:pPr>
            <w:r>
              <w:rPr>
                <w:rFonts w:hint="eastAsia" w:ascii="宋体" w:hAnsi="宋体"/>
                <w:color w:val="auto"/>
                <w:highlight w:val="none"/>
              </w:rPr>
              <w:t>序号</w:t>
            </w:r>
          </w:p>
        </w:tc>
        <w:tc>
          <w:tcPr>
            <w:tcW w:w="1277" w:type="dxa"/>
            <w:vAlign w:val="center"/>
          </w:tcPr>
          <w:p>
            <w:pPr>
              <w:pStyle w:val="11"/>
              <w:spacing w:line="360" w:lineRule="auto"/>
              <w:jc w:val="center"/>
              <w:rPr>
                <w:rFonts w:ascii="宋体" w:hAnsi="宋体"/>
                <w:color w:val="auto"/>
                <w:highlight w:val="none"/>
              </w:rPr>
            </w:pPr>
            <w:r>
              <w:rPr>
                <w:rFonts w:hint="eastAsia" w:ascii="宋体" w:hAnsi="宋体"/>
                <w:color w:val="auto"/>
                <w:highlight w:val="none"/>
              </w:rPr>
              <w:t>职务</w:t>
            </w:r>
          </w:p>
        </w:tc>
        <w:tc>
          <w:tcPr>
            <w:tcW w:w="2014" w:type="dxa"/>
            <w:vAlign w:val="center"/>
          </w:tcPr>
          <w:p>
            <w:pPr>
              <w:spacing w:line="360" w:lineRule="auto"/>
              <w:ind w:firstLine="420" w:firstLineChars="200"/>
              <w:jc w:val="center"/>
              <w:rPr>
                <w:rFonts w:ascii="宋体" w:hAnsi="宋体"/>
                <w:color w:val="auto"/>
                <w:highlight w:val="none"/>
              </w:rPr>
            </w:pPr>
            <w:r>
              <w:rPr>
                <w:rFonts w:hint="eastAsia" w:ascii="宋体" w:hAnsi="宋体"/>
                <w:color w:val="auto"/>
                <w:highlight w:val="none"/>
              </w:rPr>
              <w:t>名字</w:t>
            </w:r>
          </w:p>
        </w:tc>
        <w:tc>
          <w:tcPr>
            <w:tcW w:w="1079" w:type="dxa"/>
            <w:vAlign w:val="center"/>
          </w:tcPr>
          <w:p>
            <w:pPr>
              <w:spacing w:line="360" w:lineRule="auto"/>
              <w:jc w:val="center"/>
              <w:rPr>
                <w:rFonts w:ascii="宋体" w:hAnsi="宋体"/>
                <w:color w:val="auto"/>
                <w:highlight w:val="none"/>
              </w:rPr>
            </w:pPr>
            <w:r>
              <w:rPr>
                <w:rFonts w:hint="eastAsia" w:ascii="宋体" w:hAnsi="宋体"/>
                <w:color w:val="auto"/>
                <w:highlight w:val="none"/>
              </w:rPr>
              <w:t>公司职务</w:t>
            </w:r>
          </w:p>
        </w:tc>
        <w:tc>
          <w:tcPr>
            <w:tcW w:w="1083" w:type="dxa"/>
            <w:vAlign w:val="center"/>
          </w:tcPr>
          <w:p>
            <w:pPr>
              <w:spacing w:line="360" w:lineRule="auto"/>
              <w:jc w:val="center"/>
              <w:rPr>
                <w:rFonts w:ascii="宋体" w:hAnsi="宋体"/>
                <w:color w:val="auto"/>
                <w:highlight w:val="none"/>
              </w:rPr>
            </w:pPr>
            <w:r>
              <w:rPr>
                <w:rFonts w:hint="eastAsia" w:ascii="宋体" w:hAnsi="宋体"/>
                <w:color w:val="auto"/>
                <w:highlight w:val="none"/>
              </w:rPr>
              <w:t>岗位职责</w:t>
            </w:r>
          </w:p>
        </w:tc>
        <w:tc>
          <w:tcPr>
            <w:tcW w:w="1079" w:type="dxa"/>
            <w:vAlign w:val="center"/>
          </w:tcPr>
          <w:p>
            <w:pPr>
              <w:spacing w:line="360" w:lineRule="auto"/>
              <w:jc w:val="center"/>
              <w:rPr>
                <w:rFonts w:ascii="宋体" w:hAnsi="宋体"/>
                <w:color w:val="auto"/>
                <w:highlight w:val="none"/>
              </w:rPr>
            </w:pPr>
            <w:r>
              <w:rPr>
                <w:rFonts w:hint="eastAsia" w:ascii="宋体" w:hAnsi="宋体"/>
                <w:color w:val="auto"/>
                <w:highlight w:val="none"/>
              </w:rPr>
              <w:t>专业技能</w:t>
            </w:r>
          </w:p>
        </w:tc>
        <w:tc>
          <w:tcPr>
            <w:tcW w:w="1315" w:type="dxa"/>
            <w:vAlign w:val="center"/>
          </w:tcPr>
          <w:p>
            <w:pPr>
              <w:spacing w:line="360" w:lineRule="auto"/>
              <w:jc w:val="center"/>
              <w:rPr>
                <w:rFonts w:ascii="宋体" w:hAnsi="宋体"/>
                <w:color w:val="auto"/>
                <w:highlight w:val="none"/>
              </w:rPr>
            </w:pPr>
            <w:r>
              <w:rPr>
                <w:rFonts w:hint="eastAsia" w:ascii="宋体" w:hAnsi="宋体"/>
                <w:color w:val="auto"/>
                <w:highlight w:val="none"/>
              </w:rPr>
              <w:t>联系方式</w:t>
            </w:r>
          </w:p>
        </w:tc>
        <w:tc>
          <w:tcPr>
            <w:tcW w:w="1568" w:type="dxa"/>
            <w:vAlign w:val="center"/>
          </w:tcPr>
          <w:p>
            <w:pPr>
              <w:spacing w:line="360" w:lineRule="auto"/>
              <w:jc w:val="center"/>
              <w:rPr>
                <w:rFonts w:ascii="宋体" w:hAnsi="宋体"/>
                <w:color w:val="auto"/>
                <w:highlight w:val="none"/>
              </w:rPr>
            </w:pPr>
            <w:r>
              <w:rPr>
                <w:rFonts w:hint="eastAsia" w:ascii="宋体" w:hAnsi="宋体"/>
                <w:color w:val="auto"/>
                <w:highlight w:val="none"/>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89" w:hRule="atLeast"/>
        </w:trPr>
        <w:tc>
          <w:tcPr>
            <w:tcW w:w="686" w:type="dxa"/>
            <w:vAlign w:val="center"/>
          </w:tcPr>
          <w:p>
            <w:pPr>
              <w:spacing w:line="360" w:lineRule="auto"/>
              <w:jc w:val="center"/>
              <w:rPr>
                <w:rFonts w:ascii="宋体" w:hAnsi="宋体"/>
                <w:color w:val="auto"/>
                <w:highlight w:val="none"/>
              </w:rPr>
            </w:pPr>
            <w:r>
              <w:rPr>
                <w:rFonts w:hint="eastAsia" w:ascii="宋体" w:hAnsi="宋体"/>
                <w:color w:val="auto"/>
                <w:highlight w:val="none"/>
              </w:rPr>
              <w:t>1</w:t>
            </w:r>
          </w:p>
        </w:tc>
        <w:tc>
          <w:tcPr>
            <w:tcW w:w="1277" w:type="dxa"/>
            <w:vAlign w:val="center"/>
          </w:tcPr>
          <w:p>
            <w:pPr>
              <w:spacing w:line="360" w:lineRule="auto"/>
              <w:jc w:val="center"/>
              <w:rPr>
                <w:rFonts w:ascii="宋体" w:hAnsi="宋体"/>
                <w:color w:val="auto"/>
                <w:highlight w:val="none"/>
              </w:rPr>
            </w:pPr>
            <w:r>
              <w:rPr>
                <w:rFonts w:hint="eastAsia" w:ascii="宋体" w:hAnsi="宋体"/>
                <w:color w:val="auto"/>
                <w:highlight w:val="none"/>
              </w:rPr>
              <w:t>项目负责人</w:t>
            </w:r>
          </w:p>
        </w:tc>
        <w:tc>
          <w:tcPr>
            <w:tcW w:w="2014" w:type="dxa"/>
            <w:vAlign w:val="center"/>
          </w:tcPr>
          <w:p>
            <w:pPr>
              <w:spacing w:line="360" w:lineRule="auto"/>
              <w:ind w:firstLine="420" w:firstLineChars="200"/>
              <w:rPr>
                <w:rFonts w:ascii="宋体" w:hAnsi="宋体"/>
                <w:color w:val="auto"/>
                <w:highlight w:val="none"/>
              </w:rPr>
            </w:pPr>
          </w:p>
        </w:tc>
        <w:tc>
          <w:tcPr>
            <w:tcW w:w="1079" w:type="dxa"/>
            <w:vAlign w:val="center"/>
          </w:tcPr>
          <w:p>
            <w:pPr>
              <w:spacing w:line="360" w:lineRule="auto"/>
              <w:ind w:firstLine="420" w:firstLineChars="200"/>
              <w:rPr>
                <w:rFonts w:ascii="宋体" w:hAnsi="宋体"/>
                <w:color w:val="auto"/>
                <w:highlight w:val="none"/>
              </w:rPr>
            </w:pPr>
          </w:p>
        </w:tc>
        <w:tc>
          <w:tcPr>
            <w:tcW w:w="1083" w:type="dxa"/>
            <w:vAlign w:val="center"/>
          </w:tcPr>
          <w:p>
            <w:pPr>
              <w:spacing w:line="360" w:lineRule="auto"/>
              <w:ind w:firstLine="420" w:firstLineChars="200"/>
              <w:rPr>
                <w:rFonts w:ascii="宋体" w:hAnsi="宋体"/>
                <w:color w:val="auto"/>
                <w:highlight w:val="none"/>
              </w:rPr>
            </w:pPr>
          </w:p>
        </w:tc>
        <w:tc>
          <w:tcPr>
            <w:tcW w:w="1079" w:type="dxa"/>
            <w:vAlign w:val="center"/>
          </w:tcPr>
          <w:p>
            <w:pPr>
              <w:spacing w:line="360" w:lineRule="auto"/>
              <w:ind w:firstLine="420" w:firstLineChars="200"/>
              <w:rPr>
                <w:rFonts w:ascii="宋体" w:hAnsi="宋体"/>
                <w:color w:val="auto"/>
                <w:highlight w:val="none"/>
              </w:rPr>
            </w:pPr>
          </w:p>
        </w:tc>
        <w:tc>
          <w:tcPr>
            <w:tcW w:w="1315" w:type="dxa"/>
            <w:vAlign w:val="center"/>
          </w:tcPr>
          <w:p>
            <w:pPr>
              <w:spacing w:line="360" w:lineRule="auto"/>
              <w:ind w:firstLine="420" w:firstLineChars="200"/>
              <w:rPr>
                <w:rFonts w:ascii="宋体" w:hAnsi="宋体"/>
                <w:color w:val="auto"/>
                <w:highlight w:val="none"/>
              </w:rPr>
            </w:pPr>
          </w:p>
        </w:tc>
        <w:tc>
          <w:tcPr>
            <w:tcW w:w="1568"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686" w:type="dxa"/>
            <w:vMerge w:val="restart"/>
            <w:vAlign w:val="center"/>
          </w:tcPr>
          <w:p>
            <w:pPr>
              <w:spacing w:line="360" w:lineRule="auto"/>
              <w:jc w:val="center"/>
              <w:rPr>
                <w:rFonts w:ascii="宋体" w:hAnsi="宋体"/>
                <w:color w:val="auto"/>
                <w:highlight w:val="none"/>
              </w:rPr>
            </w:pPr>
            <w:r>
              <w:rPr>
                <w:rFonts w:hint="eastAsia" w:ascii="宋体" w:hAnsi="宋体"/>
                <w:color w:val="auto"/>
                <w:highlight w:val="none"/>
              </w:rPr>
              <w:t>2</w:t>
            </w:r>
          </w:p>
        </w:tc>
        <w:tc>
          <w:tcPr>
            <w:tcW w:w="1277" w:type="dxa"/>
            <w:vMerge w:val="restart"/>
            <w:vAlign w:val="center"/>
          </w:tcPr>
          <w:p>
            <w:pPr>
              <w:spacing w:line="360" w:lineRule="auto"/>
              <w:jc w:val="center"/>
              <w:rPr>
                <w:rFonts w:ascii="宋体" w:hAnsi="宋体"/>
                <w:color w:val="auto"/>
                <w:highlight w:val="none"/>
              </w:rPr>
            </w:pPr>
            <w:r>
              <w:rPr>
                <w:rFonts w:hint="eastAsia" w:ascii="宋体" w:hAnsi="宋体"/>
                <w:color w:val="auto"/>
                <w:highlight w:val="none"/>
              </w:rPr>
              <w:t>其他人员</w:t>
            </w:r>
          </w:p>
        </w:tc>
        <w:tc>
          <w:tcPr>
            <w:tcW w:w="2014" w:type="dxa"/>
            <w:vAlign w:val="center"/>
          </w:tcPr>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w:t>
            </w:r>
          </w:p>
        </w:tc>
        <w:tc>
          <w:tcPr>
            <w:tcW w:w="1079" w:type="dxa"/>
            <w:vAlign w:val="center"/>
          </w:tcPr>
          <w:p>
            <w:pPr>
              <w:spacing w:line="360" w:lineRule="auto"/>
              <w:ind w:firstLine="420" w:firstLineChars="200"/>
              <w:rPr>
                <w:rFonts w:ascii="宋体" w:hAnsi="宋体"/>
                <w:color w:val="auto"/>
                <w:highlight w:val="none"/>
              </w:rPr>
            </w:pPr>
          </w:p>
        </w:tc>
        <w:tc>
          <w:tcPr>
            <w:tcW w:w="1083" w:type="dxa"/>
            <w:vAlign w:val="center"/>
          </w:tcPr>
          <w:p>
            <w:pPr>
              <w:spacing w:line="360" w:lineRule="auto"/>
              <w:ind w:firstLine="420" w:firstLineChars="200"/>
              <w:rPr>
                <w:rFonts w:ascii="宋体" w:hAnsi="宋体"/>
                <w:color w:val="auto"/>
                <w:highlight w:val="none"/>
              </w:rPr>
            </w:pPr>
          </w:p>
        </w:tc>
        <w:tc>
          <w:tcPr>
            <w:tcW w:w="1079" w:type="dxa"/>
            <w:vAlign w:val="center"/>
          </w:tcPr>
          <w:p>
            <w:pPr>
              <w:spacing w:line="360" w:lineRule="auto"/>
              <w:ind w:firstLine="420" w:firstLineChars="200"/>
              <w:rPr>
                <w:rFonts w:ascii="宋体" w:hAnsi="宋体"/>
                <w:color w:val="auto"/>
                <w:highlight w:val="none"/>
              </w:rPr>
            </w:pPr>
          </w:p>
        </w:tc>
        <w:tc>
          <w:tcPr>
            <w:tcW w:w="1315" w:type="dxa"/>
            <w:vAlign w:val="center"/>
          </w:tcPr>
          <w:p>
            <w:pPr>
              <w:spacing w:line="360" w:lineRule="auto"/>
              <w:ind w:firstLine="420" w:firstLineChars="200"/>
              <w:rPr>
                <w:rFonts w:ascii="宋体" w:hAnsi="宋体"/>
                <w:color w:val="auto"/>
                <w:highlight w:val="none"/>
              </w:rPr>
            </w:pPr>
          </w:p>
        </w:tc>
        <w:tc>
          <w:tcPr>
            <w:tcW w:w="1568"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686" w:type="dxa"/>
            <w:vMerge w:val="continue"/>
            <w:vAlign w:val="center"/>
          </w:tcPr>
          <w:p>
            <w:pPr>
              <w:spacing w:line="360" w:lineRule="auto"/>
              <w:jc w:val="center"/>
              <w:rPr>
                <w:rFonts w:ascii="宋体" w:hAnsi="宋体"/>
                <w:color w:val="auto"/>
                <w:highlight w:val="none"/>
              </w:rPr>
            </w:pPr>
          </w:p>
        </w:tc>
        <w:tc>
          <w:tcPr>
            <w:tcW w:w="1277" w:type="dxa"/>
            <w:vMerge w:val="continue"/>
            <w:vAlign w:val="center"/>
          </w:tcPr>
          <w:p>
            <w:pPr>
              <w:spacing w:line="360" w:lineRule="auto"/>
              <w:jc w:val="center"/>
              <w:rPr>
                <w:rFonts w:ascii="宋体" w:hAnsi="宋体"/>
                <w:color w:val="auto"/>
                <w:highlight w:val="none"/>
              </w:rPr>
            </w:pPr>
          </w:p>
        </w:tc>
        <w:tc>
          <w:tcPr>
            <w:tcW w:w="2014" w:type="dxa"/>
            <w:vAlign w:val="center"/>
          </w:tcPr>
          <w:p>
            <w:pPr>
              <w:spacing w:line="360" w:lineRule="auto"/>
              <w:ind w:firstLine="420" w:firstLineChars="200"/>
              <w:rPr>
                <w:rFonts w:ascii="宋体" w:hAnsi="宋体"/>
                <w:color w:val="auto"/>
                <w:highlight w:val="none"/>
              </w:rPr>
            </w:pPr>
            <w:r>
              <w:rPr>
                <w:rFonts w:ascii="宋体" w:hAnsi="宋体"/>
                <w:color w:val="auto"/>
                <w:highlight w:val="none"/>
              </w:rPr>
              <w:t>…</w:t>
            </w:r>
            <w:r>
              <w:rPr>
                <w:rFonts w:hint="eastAsia" w:ascii="宋体" w:hAnsi="宋体"/>
                <w:color w:val="auto"/>
                <w:highlight w:val="none"/>
              </w:rPr>
              <w:t>.</w:t>
            </w:r>
          </w:p>
        </w:tc>
        <w:tc>
          <w:tcPr>
            <w:tcW w:w="1079" w:type="dxa"/>
            <w:vAlign w:val="center"/>
          </w:tcPr>
          <w:p>
            <w:pPr>
              <w:spacing w:line="360" w:lineRule="auto"/>
              <w:ind w:firstLine="420" w:firstLineChars="200"/>
              <w:rPr>
                <w:rFonts w:ascii="宋体" w:hAnsi="宋体"/>
                <w:color w:val="auto"/>
                <w:highlight w:val="none"/>
              </w:rPr>
            </w:pPr>
          </w:p>
        </w:tc>
        <w:tc>
          <w:tcPr>
            <w:tcW w:w="1083" w:type="dxa"/>
            <w:vAlign w:val="center"/>
          </w:tcPr>
          <w:p>
            <w:pPr>
              <w:spacing w:line="360" w:lineRule="auto"/>
              <w:ind w:firstLine="420" w:firstLineChars="200"/>
              <w:rPr>
                <w:rFonts w:ascii="宋体" w:hAnsi="宋体"/>
                <w:color w:val="auto"/>
                <w:highlight w:val="none"/>
              </w:rPr>
            </w:pPr>
          </w:p>
        </w:tc>
        <w:tc>
          <w:tcPr>
            <w:tcW w:w="1079" w:type="dxa"/>
            <w:vAlign w:val="center"/>
          </w:tcPr>
          <w:p>
            <w:pPr>
              <w:spacing w:line="360" w:lineRule="auto"/>
              <w:ind w:firstLine="420" w:firstLineChars="200"/>
              <w:rPr>
                <w:rFonts w:ascii="宋体" w:hAnsi="宋体"/>
                <w:color w:val="auto"/>
                <w:highlight w:val="none"/>
              </w:rPr>
            </w:pPr>
          </w:p>
        </w:tc>
        <w:tc>
          <w:tcPr>
            <w:tcW w:w="1315" w:type="dxa"/>
            <w:vAlign w:val="center"/>
          </w:tcPr>
          <w:p>
            <w:pPr>
              <w:spacing w:line="360" w:lineRule="auto"/>
              <w:ind w:firstLine="420" w:firstLineChars="200"/>
              <w:rPr>
                <w:rFonts w:ascii="宋体" w:hAnsi="宋体"/>
                <w:color w:val="auto"/>
                <w:highlight w:val="none"/>
              </w:rPr>
            </w:pPr>
          </w:p>
        </w:tc>
        <w:tc>
          <w:tcPr>
            <w:tcW w:w="1568" w:type="dxa"/>
            <w:vAlign w:val="center"/>
          </w:tcPr>
          <w:p>
            <w:pPr>
              <w:spacing w:line="360" w:lineRule="auto"/>
              <w:ind w:firstLine="420" w:firstLineChars="200"/>
              <w:rPr>
                <w:rFonts w:ascii="宋体" w:hAnsi="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Pr>
        <w:tc>
          <w:tcPr>
            <w:tcW w:w="10101" w:type="dxa"/>
            <w:gridSpan w:val="8"/>
            <w:vAlign w:val="center"/>
          </w:tcPr>
          <w:p>
            <w:pPr>
              <w:spacing w:line="360" w:lineRule="auto"/>
              <w:ind w:firstLine="420" w:firstLineChars="200"/>
              <w:rPr>
                <w:rFonts w:ascii="宋体" w:hAnsi="宋体"/>
                <w:color w:val="auto"/>
                <w:highlight w:val="none"/>
              </w:rPr>
            </w:pPr>
            <w:r>
              <w:rPr>
                <w:rFonts w:hint="eastAsia" w:ascii="宋体" w:hAnsi="宋体"/>
                <w:color w:val="auto"/>
                <w:highlight w:val="none"/>
              </w:rPr>
              <w:t>表格可扩展。</w:t>
            </w:r>
          </w:p>
        </w:tc>
      </w:tr>
    </w:tbl>
    <w:p>
      <w:pPr>
        <w:pStyle w:val="4"/>
        <w:spacing w:line="240" w:lineRule="exact"/>
        <w:rPr>
          <w:color w:val="auto"/>
          <w:highlight w:val="none"/>
        </w:rPr>
      </w:pPr>
    </w:p>
    <w:p>
      <w:pPr>
        <w:pStyle w:val="4"/>
        <w:numPr>
          <w:ilvl w:val="0"/>
          <w:numId w:val="14"/>
        </w:numPr>
        <w:spacing w:before="0" w:line="416" w:lineRule="auto"/>
        <w:jc w:val="center"/>
        <w:rPr>
          <w:color w:val="auto"/>
          <w:highlight w:val="none"/>
        </w:rPr>
      </w:pPr>
      <w:bookmarkStart w:id="1246" w:name="_Toc2823"/>
      <w:bookmarkStart w:id="1247" w:name="_Toc11562"/>
      <w:bookmarkStart w:id="1248" w:name="_Toc18788"/>
      <w:bookmarkStart w:id="1249" w:name="_Toc27939"/>
      <w:r>
        <w:rPr>
          <w:rFonts w:hint="eastAsia"/>
          <w:color w:val="auto"/>
          <w:highlight w:val="none"/>
        </w:rPr>
        <w:t>油墨清单及用纸清单</w:t>
      </w:r>
      <w:bookmarkEnd w:id="1246"/>
      <w:bookmarkEnd w:id="1247"/>
      <w:bookmarkEnd w:id="1248"/>
      <w:bookmarkEnd w:id="1249"/>
    </w:p>
    <w:p>
      <w:pPr>
        <w:ind w:firstLine="1968" w:firstLineChars="700"/>
        <w:rPr>
          <w:rFonts w:ascii="黑体" w:hAnsi="黑体" w:eastAsia="黑体" w:cs="黑体"/>
          <w:b/>
          <w:bCs/>
          <w:color w:val="auto"/>
          <w:sz w:val="28"/>
          <w:szCs w:val="28"/>
          <w:highlight w:val="none"/>
        </w:rPr>
      </w:pPr>
      <w:bookmarkStart w:id="1250" w:name="_Toc19219"/>
      <w:bookmarkStart w:id="1251" w:name="_Toc9537"/>
      <w:bookmarkStart w:id="1252" w:name="_Toc16727"/>
      <w:r>
        <w:rPr>
          <w:rFonts w:hint="eastAsia" w:ascii="黑体" w:hAnsi="黑体" w:eastAsia="黑体" w:cs="黑体"/>
          <w:b/>
          <w:bCs/>
          <w:color w:val="auto"/>
          <w:sz w:val="28"/>
          <w:szCs w:val="28"/>
          <w:highlight w:val="none"/>
        </w:rPr>
        <w:t>（一）油墨清单格式</w:t>
      </w:r>
      <w:bookmarkEnd w:id="1250"/>
      <w:bookmarkEnd w:id="1251"/>
      <w:bookmarkEnd w:id="1252"/>
      <w:r>
        <w:rPr>
          <w:rFonts w:hint="eastAsia" w:ascii="黑体" w:hAnsi="黑体" w:eastAsia="黑体" w:cs="黑体"/>
          <w:b/>
          <w:bCs/>
          <w:color w:val="auto"/>
          <w:sz w:val="28"/>
          <w:szCs w:val="28"/>
          <w:highlight w:val="none"/>
        </w:rPr>
        <w:t>（表格可扩展）</w:t>
      </w:r>
    </w:p>
    <w:tbl>
      <w:tblPr>
        <w:tblStyle w:val="17"/>
        <w:tblW w:w="8925" w:type="dxa"/>
        <w:tblInd w:w="0" w:type="dxa"/>
        <w:tblLayout w:type="fixed"/>
        <w:tblCellMar>
          <w:top w:w="0" w:type="dxa"/>
          <w:left w:w="0" w:type="dxa"/>
          <w:bottom w:w="0" w:type="dxa"/>
          <w:right w:w="0" w:type="dxa"/>
        </w:tblCellMar>
      </w:tblPr>
      <w:tblGrid>
        <w:gridCol w:w="4077"/>
        <w:gridCol w:w="2160"/>
        <w:gridCol w:w="2688"/>
      </w:tblGrid>
      <w:tr>
        <w:tblPrEx>
          <w:tblCellMar>
            <w:top w:w="0" w:type="dxa"/>
            <w:left w:w="0" w:type="dxa"/>
            <w:bottom w:w="0" w:type="dxa"/>
            <w:right w:w="0" w:type="dxa"/>
          </w:tblCellMar>
        </w:tblPrEx>
        <w:trPr>
          <w:cantSplit/>
          <w:trHeight w:val="555" w:hRule="atLeast"/>
        </w:trPr>
        <w:tc>
          <w:tcPr>
            <w:tcW w:w="8925" w:type="dxa"/>
            <w:gridSpan w:val="3"/>
            <w:tcBorders>
              <w:top w:val="single" w:color="auto" w:sz="8" w:space="0"/>
              <w:left w:val="single" w:color="auto" w:sz="4" w:space="0"/>
              <w:bottom w:val="single" w:color="auto" w:sz="4" w:space="0"/>
              <w:right w:val="single" w:color="auto" w:sz="4" w:space="0"/>
            </w:tcBorders>
            <w:vAlign w:val="center"/>
          </w:tcPr>
          <w:p>
            <w:pPr>
              <w:jc w:val="center"/>
              <w:rPr>
                <w:rFonts w:ascii="宋体" w:hAnsi="宋体"/>
                <w:b/>
                <w:bCs/>
                <w:color w:val="auto"/>
                <w:szCs w:val="28"/>
                <w:highlight w:val="none"/>
              </w:rPr>
            </w:pPr>
            <w:r>
              <w:rPr>
                <w:rFonts w:hint="eastAsia" w:ascii="宋体" w:hAnsi="宋体"/>
                <w:b/>
                <w:bCs/>
                <w:color w:val="auto"/>
                <w:szCs w:val="28"/>
                <w:highlight w:val="none"/>
              </w:rPr>
              <w:t>油墨</w:t>
            </w:r>
          </w:p>
        </w:tc>
      </w:tr>
      <w:tr>
        <w:tblPrEx>
          <w:tblCellMar>
            <w:top w:w="0" w:type="dxa"/>
            <w:left w:w="0" w:type="dxa"/>
            <w:bottom w:w="0" w:type="dxa"/>
            <w:right w:w="0" w:type="dxa"/>
          </w:tblCellMar>
        </w:tblPrEx>
        <w:trPr>
          <w:trHeight w:val="632" w:hRule="atLeast"/>
        </w:trPr>
        <w:tc>
          <w:tcPr>
            <w:tcW w:w="407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类型（国际/合资/国产）</w:t>
            </w:r>
          </w:p>
        </w:tc>
        <w:tc>
          <w:tcPr>
            <w:tcW w:w="2160"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品牌</w:t>
            </w:r>
          </w:p>
        </w:tc>
        <w:tc>
          <w:tcPr>
            <w:tcW w:w="2688" w:type="dxa"/>
            <w:tcBorders>
              <w:top w:val="nil"/>
              <w:left w:val="nil"/>
              <w:bottom w:val="single" w:color="auto" w:sz="4" w:space="0"/>
              <w:right w:val="single" w:color="auto" w:sz="4" w:space="0"/>
            </w:tcBorders>
            <w:vAlign w:val="center"/>
          </w:tcPr>
          <w:p>
            <w:pPr>
              <w:jc w:val="center"/>
              <w:rPr>
                <w:rFonts w:ascii="宋体" w:hAnsi="宋体"/>
                <w:b/>
                <w:bCs/>
                <w:color w:val="auto"/>
                <w:szCs w:val="28"/>
                <w:highlight w:val="none"/>
              </w:rPr>
            </w:pPr>
            <w:r>
              <w:rPr>
                <w:rFonts w:hint="eastAsia" w:ascii="宋体" w:hAnsi="宋体"/>
                <w:b/>
                <w:bCs/>
                <w:color w:val="auto"/>
                <w:szCs w:val="28"/>
                <w:highlight w:val="none"/>
              </w:rPr>
              <w:t>质量描述</w:t>
            </w:r>
          </w:p>
        </w:tc>
      </w:tr>
      <w:tr>
        <w:tblPrEx>
          <w:tblCellMar>
            <w:top w:w="0" w:type="dxa"/>
            <w:left w:w="0" w:type="dxa"/>
            <w:bottom w:w="0" w:type="dxa"/>
            <w:right w:w="0" w:type="dxa"/>
          </w:tblCellMar>
        </w:tblPrEx>
        <w:trPr>
          <w:trHeight w:val="600" w:hRule="atLeast"/>
        </w:trPr>
        <w:tc>
          <w:tcPr>
            <w:tcW w:w="407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1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688" w:type="dxa"/>
            <w:tcBorders>
              <w:top w:val="nil"/>
              <w:left w:val="nil"/>
              <w:bottom w:val="single" w:color="auto" w:sz="4" w:space="0"/>
              <w:right w:val="single" w:color="auto" w:sz="4" w:space="0"/>
            </w:tcBorders>
            <w:vAlign w:val="center"/>
          </w:tcPr>
          <w:p>
            <w:pPr>
              <w:rPr>
                <w:rFonts w:ascii="宋体" w:hAnsi="宋体"/>
                <w:color w:val="auto"/>
                <w:szCs w:val="30"/>
                <w:highlight w:val="none"/>
              </w:rPr>
            </w:pPr>
          </w:p>
        </w:tc>
      </w:tr>
      <w:tr>
        <w:tblPrEx>
          <w:tblCellMar>
            <w:top w:w="0" w:type="dxa"/>
            <w:left w:w="0" w:type="dxa"/>
            <w:bottom w:w="0" w:type="dxa"/>
            <w:right w:w="0" w:type="dxa"/>
          </w:tblCellMar>
        </w:tblPrEx>
        <w:trPr>
          <w:trHeight w:val="600" w:hRule="atLeast"/>
        </w:trPr>
        <w:tc>
          <w:tcPr>
            <w:tcW w:w="407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1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2688" w:type="dxa"/>
            <w:tcBorders>
              <w:top w:val="nil"/>
              <w:left w:val="nil"/>
              <w:bottom w:val="single" w:color="auto" w:sz="4" w:space="0"/>
              <w:right w:val="single" w:color="auto" w:sz="4" w:space="0"/>
            </w:tcBorders>
            <w:vAlign w:val="center"/>
          </w:tcPr>
          <w:p>
            <w:pPr>
              <w:rPr>
                <w:rFonts w:ascii="宋体" w:hAnsi="宋体"/>
                <w:color w:val="auto"/>
                <w:szCs w:val="30"/>
                <w:highlight w:val="none"/>
              </w:rPr>
            </w:pPr>
          </w:p>
        </w:tc>
      </w:tr>
      <w:tr>
        <w:tblPrEx>
          <w:tblCellMar>
            <w:top w:w="0" w:type="dxa"/>
            <w:left w:w="0" w:type="dxa"/>
            <w:bottom w:w="0" w:type="dxa"/>
            <w:right w:w="0" w:type="dxa"/>
          </w:tblCellMar>
        </w:tblPrEx>
        <w:trPr>
          <w:trHeight w:val="600" w:hRule="atLeast"/>
        </w:trPr>
        <w:tc>
          <w:tcPr>
            <w:tcW w:w="4077"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216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2688" w:type="dxa"/>
            <w:tcBorders>
              <w:top w:val="nil"/>
              <w:left w:val="nil"/>
              <w:bottom w:val="single" w:color="auto" w:sz="4" w:space="0"/>
              <w:right w:val="single" w:color="auto" w:sz="4" w:space="0"/>
            </w:tcBorders>
            <w:vAlign w:val="center"/>
          </w:tcPr>
          <w:p>
            <w:pPr>
              <w:rPr>
                <w:rFonts w:ascii="宋体" w:hAnsi="宋体"/>
                <w:color w:val="auto"/>
                <w:szCs w:val="28"/>
                <w:highlight w:val="none"/>
              </w:rPr>
            </w:pPr>
          </w:p>
        </w:tc>
      </w:tr>
    </w:tbl>
    <w:p>
      <w:pPr>
        <w:rPr>
          <w:rFonts w:ascii="宋体" w:hAnsi="宋体"/>
          <w:b/>
          <w:color w:val="auto"/>
          <w:szCs w:val="22"/>
          <w:highlight w:val="none"/>
        </w:rPr>
      </w:pPr>
    </w:p>
    <w:p>
      <w:pPr>
        <w:pStyle w:val="3"/>
        <w:ind w:firstLine="1968" w:firstLineChars="700"/>
        <w:rPr>
          <w:color w:val="auto"/>
          <w:sz w:val="28"/>
          <w:szCs w:val="28"/>
          <w:highlight w:val="none"/>
        </w:rPr>
      </w:pPr>
      <w:bookmarkStart w:id="1253" w:name="_Toc19178"/>
      <w:bookmarkStart w:id="1254" w:name="_Toc6638"/>
      <w:r>
        <w:rPr>
          <w:rFonts w:hint="eastAsia"/>
          <w:color w:val="auto"/>
          <w:sz w:val="28"/>
          <w:szCs w:val="28"/>
          <w:highlight w:val="none"/>
        </w:rPr>
        <w:t>（二）用纸</w:t>
      </w:r>
      <w:r>
        <w:rPr>
          <w:color w:val="auto"/>
          <w:sz w:val="28"/>
          <w:szCs w:val="28"/>
          <w:highlight w:val="none"/>
        </w:rPr>
        <w:t>清单</w:t>
      </w:r>
      <w:r>
        <w:rPr>
          <w:rFonts w:hint="eastAsia"/>
          <w:color w:val="auto"/>
          <w:sz w:val="28"/>
          <w:szCs w:val="28"/>
          <w:highlight w:val="none"/>
        </w:rPr>
        <w:t>格式</w:t>
      </w:r>
      <w:r>
        <w:rPr>
          <w:rFonts w:hint="eastAsia" w:ascii="黑体" w:hAnsi="黑体" w:cs="黑体"/>
          <w:color w:val="auto"/>
          <w:sz w:val="28"/>
          <w:szCs w:val="28"/>
          <w:highlight w:val="none"/>
        </w:rPr>
        <w:t>（表格可扩展）</w:t>
      </w:r>
      <w:bookmarkEnd w:id="1253"/>
      <w:bookmarkEnd w:id="1254"/>
    </w:p>
    <w:tbl>
      <w:tblPr>
        <w:tblStyle w:val="17"/>
        <w:tblW w:w="8935" w:type="dxa"/>
        <w:tblInd w:w="0" w:type="dxa"/>
        <w:tblLayout w:type="fixed"/>
        <w:tblCellMar>
          <w:top w:w="0" w:type="dxa"/>
          <w:left w:w="0" w:type="dxa"/>
          <w:bottom w:w="0" w:type="dxa"/>
          <w:right w:w="0" w:type="dxa"/>
        </w:tblCellMar>
      </w:tblPr>
      <w:tblGrid>
        <w:gridCol w:w="2017"/>
        <w:gridCol w:w="2935"/>
        <w:gridCol w:w="3983"/>
      </w:tblGrid>
      <w:tr>
        <w:tblPrEx>
          <w:tblCellMar>
            <w:top w:w="0" w:type="dxa"/>
            <w:left w:w="0" w:type="dxa"/>
            <w:bottom w:w="0" w:type="dxa"/>
            <w:right w:w="0" w:type="dxa"/>
          </w:tblCellMar>
        </w:tblPrEx>
        <w:trPr>
          <w:trHeight w:val="555" w:hRule="atLeast"/>
        </w:trPr>
        <w:tc>
          <w:tcPr>
            <w:tcW w:w="8935" w:type="dxa"/>
            <w:gridSpan w:val="3"/>
            <w:tcBorders>
              <w:top w:val="single" w:color="auto" w:sz="8" w:space="0"/>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纸张</w:t>
            </w:r>
          </w:p>
        </w:tc>
      </w:tr>
      <w:tr>
        <w:tblPrEx>
          <w:tblCellMar>
            <w:top w:w="0" w:type="dxa"/>
            <w:left w:w="0" w:type="dxa"/>
            <w:bottom w:w="0" w:type="dxa"/>
            <w:right w:w="0" w:type="dxa"/>
          </w:tblCellMar>
        </w:tblPrEx>
        <w:trPr>
          <w:trHeight w:val="575" w:hRule="atLeast"/>
        </w:trPr>
        <w:tc>
          <w:tcPr>
            <w:tcW w:w="20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类型</w:t>
            </w:r>
            <w:r>
              <w:rPr>
                <w:b/>
                <w:bCs/>
                <w:color w:val="auto"/>
                <w:szCs w:val="28"/>
                <w:highlight w:val="none"/>
              </w:rPr>
              <w:t xml:space="preserve">   </w:t>
            </w:r>
          </w:p>
        </w:tc>
        <w:tc>
          <w:tcPr>
            <w:tcW w:w="293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克数/品牌</w:t>
            </w:r>
          </w:p>
        </w:tc>
        <w:tc>
          <w:tcPr>
            <w:tcW w:w="3983" w:type="dxa"/>
            <w:tcBorders>
              <w:top w:val="nil"/>
              <w:left w:val="nil"/>
              <w:bottom w:val="single" w:color="auto" w:sz="4" w:space="0"/>
              <w:right w:val="single" w:color="auto" w:sz="4" w:space="0"/>
            </w:tcBorders>
            <w:vAlign w:val="center"/>
          </w:tcPr>
          <w:p>
            <w:pPr>
              <w:jc w:val="center"/>
              <w:rPr>
                <w:rFonts w:ascii="宋体" w:hAnsi="宋体"/>
                <w:b/>
                <w:bCs/>
                <w:color w:val="auto"/>
                <w:szCs w:val="28"/>
                <w:highlight w:val="none"/>
              </w:rPr>
            </w:pPr>
            <w:r>
              <w:rPr>
                <w:rFonts w:hint="eastAsia" w:ascii="宋体" w:hAnsi="宋体"/>
                <w:b/>
                <w:bCs/>
                <w:color w:val="auto"/>
                <w:szCs w:val="28"/>
                <w:highlight w:val="none"/>
              </w:rPr>
              <w:t>质量描述</w:t>
            </w:r>
          </w:p>
        </w:tc>
      </w:tr>
      <w:tr>
        <w:tblPrEx>
          <w:tblCellMar>
            <w:top w:w="0" w:type="dxa"/>
            <w:left w:w="0" w:type="dxa"/>
            <w:bottom w:w="0" w:type="dxa"/>
            <w:right w:w="0" w:type="dxa"/>
          </w:tblCellMar>
        </w:tblPrEx>
        <w:trPr>
          <w:trHeight w:val="515" w:hRule="atLeast"/>
        </w:trPr>
        <w:tc>
          <w:tcPr>
            <w:tcW w:w="20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293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3983" w:type="dxa"/>
            <w:tcBorders>
              <w:top w:val="nil"/>
              <w:left w:val="nil"/>
              <w:bottom w:val="single" w:color="auto" w:sz="4" w:space="0"/>
              <w:right w:val="single" w:color="auto" w:sz="4" w:space="0"/>
            </w:tcBorders>
            <w:vAlign w:val="center"/>
          </w:tcPr>
          <w:p>
            <w:pPr>
              <w:jc w:val="center"/>
              <w:rPr>
                <w:rFonts w:ascii="宋体" w:hAnsi="宋体"/>
                <w:color w:val="auto"/>
                <w:szCs w:val="30"/>
                <w:highlight w:val="none"/>
              </w:rPr>
            </w:pPr>
          </w:p>
        </w:tc>
      </w:tr>
      <w:tr>
        <w:tblPrEx>
          <w:tblCellMar>
            <w:top w:w="0" w:type="dxa"/>
            <w:left w:w="0" w:type="dxa"/>
            <w:bottom w:w="0" w:type="dxa"/>
            <w:right w:w="0" w:type="dxa"/>
          </w:tblCellMar>
        </w:tblPrEx>
        <w:trPr>
          <w:trHeight w:val="500" w:hRule="atLeast"/>
        </w:trPr>
        <w:tc>
          <w:tcPr>
            <w:tcW w:w="2017" w:type="dxa"/>
            <w:tcBorders>
              <w:top w:val="nil"/>
              <w:left w:val="single" w:color="auto" w:sz="8"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2935" w:type="dxa"/>
            <w:tcBorders>
              <w:top w:val="nil"/>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color w:val="auto"/>
                <w:szCs w:val="30"/>
                <w:highlight w:val="none"/>
              </w:rPr>
            </w:pPr>
            <w:r>
              <w:rPr>
                <w:rFonts w:hint="eastAsia" w:ascii="宋体" w:hAnsi="宋体"/>
                <w:color w:val="auto"/>
                <w:szCs w:val="30"/>
                <w:highlight w:val="none"/>
              </w:rPr>
              <w:t>　</w:t>
            </w:r>
          </w:p>
        </w:tc>
        <w:tc>
          <w:tcPr>
            <w:tcW w:w="3983" w:type="dxa"/>
            <w:tcBorders>
              <w:top w:val="nil"/>
              <w:left w:val="nil"/>
              <w:bottom w:val="single" w:color="auto" w:sz="4" w:space="0"/>
              <w:right w:val="single" w:color="auto" w:sz="4" w:space="0"/>
            </w:tcBorders>
            <w:vAlign w:val="center"/>
          </w:tcPr>
          <w:p>
            <w:pPr>
              <w:jc w:val="center"/>
              <w:rPr>
                <w:rFonts w:ascii="宋体" w:hAnsi="宋体"/>
                <w:color w:val="auto"/>
                <w:szCs w:val="30"/>
                <w:highlight w:val="none"/>
              </w:rPr>
            </w:pPr>
          </w:p>
        </w:tc>
      </w:tr>
      <w:tr>
        <w:tblPrEx>
          <w:tblCellMar>
            <w:top w:w="0" w:type="dxa"/>
            <w:left w:w="0" w:type="dxa"/>
            <w:bottom w:w="0" w:type="dxa"/>
            <w:right w:w="0" w:type="dxa"/>
          </w:tblCellMar>
        </w:tblPrEx>
        <w:trPr>
          <w:trHeight w:val="425" w:hRule="atLeast"/>
        </w:trPr>
        <w:tc>
          <w:tcPr>
            <w:tcW w:w="2017"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color w:val="auto"/>
                <w:highlight w:val="none"/>
              </w:rPr>
            </w:pPr>
          </w:p>
        </w:tc>
        <w:tc>
          <w:tcPr>
            <w:tcW w:w="2935"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color w:val="auto"/>
                <w:highlight w:val="none"/>
              </w:rPr>
            </w:pPr>
          </w:p>
        </w:tc>
        <w:tc>
          <w:tcPr>
            <w:tcW w:w="3983" w:type="dxa"/>
            <w:tcBorders>
              <w:top w:val="single" w:color="auto" w:sz="4" w:space="0"/>
              <w:left w:val="nil"/>
              <w:bottom w:val="single" w:color="auto" w:sz="4" w:space="0"/>
              <w:right w:val="single" w:color="auto" w:sz="4" w:space="0"/>
            </w:tcBorders>
            <w:vAlign w:val="center"/>
          </w:tcPr>
          <w:p>
            <w:pPr>
              <w:rPr>
                <w:color w:val="auto"/>
                <w:highlight w:val="none"/>
              </w:rPr>
            </w:pPr>
          </w:p>
        </w:tc>
      </w:tr>
      <w:tr>
        <w:tblPrEx>
          <w:tblCellMar>
            <w:top w:w="0" w:type="dxa"/>
            <w:left w:w="0" w:type="dxa"/>
            <w:bottom w:w="0" w:type="dxa"/>
            <w:right w:w="0" w:type="dxa"/>
          </w:tblCellMar>
        </w:tblPrEx>
        <w:trPr>
          <w:trHeight w:val="600" w:hRule="atLeast"/>
        </w:trPr>
        <w:tc>
          <w:tcPr>
            <w:tcW w:w="8935" w:type="dxa"/>
            <w:gridSpan w:val="3"/>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备注：</w:t>
            </w:r>
            <w:r>
              <w:rPr>
                <w:rFonts w:hint="eastAsia"/>
                <w:color w:val="auto"/>
                <w:highlight w:val="none"/>
              </w:rPr>
              <w:t>★投标人必须提供本次投标用纸的纸张白样，否则投标文件无效。</w:t>
            </w:r>
          </w:p>
        </w:tc>
      </w:tr>
    </w:tbl>
    <w:p>
      <w:pPr>
        <w:rPr>
          <w:rFonts w:ascii="宋体" w:hAnsi="宋体"/>
          <w:b/>
          <w:color w:val="auto"/>
          <w:szCs w:val="22"/>
          <w:highlight w:val="none"/>
        </w:rPr>
      </w:pPr>
    </w:p>
    <w:p>
      <w:pPr>
        <w:pStyle w:val="4"/>
        <w:ind w:firstLine="2891" w:firstLineChars="900"/>
        <w:rPr>
          <w:color w:val="auto"/>
          <w:highlight w:val="none"/>
        </w:rPr>
      </w:pPr>
      <w:bookmarkStart w:id="1255" w:name="_Toc19331"/>
      <w:bookmarkStart w:id="1256" w:name="_Toc31440"/>
      <w:bookmarkStart w:id="1257" w:name="_Toc22932"/>
      <w:bookmarkStart w:id="1258" w:name="_Toc27397"/>
      <w:bookmarkStart w:id="1259" w:name="_Toc48"/>
      <w:bookmarkStart w:id="1260" w:name="_Toc10573"/>
      <w:bookmarkStart w:id="1261" w:name="_Toc4298"/>
      <w:r>
        <w:rPr>
          <w:rFonts w:hint="eastAsia"/>
          <w:color w:val="auto"/>
          <w:highlight w:val="none"/>
        </w:rPr>
        <w:t>7、服务承诺响应表</w:t>
      </w:r>
      <w:bookmarkEnd w:id="1255"/>
      <w:bookmarkEnd w:id="1256"/>
      <w:bookmarkEnd w:id="1257"/>
      <w:bookmarkEnd w:id="1258"/>
    </w:p>
    <w:tbl>
      <w:tblPr>
        <w:tblStyle w:val="17"/>
        <w:tblpPr w:leftFromText="180" w:rightFromText="180" w:vertAnchor="text" w:horzAnchor="margin" w:tblpY="214"/>
        <w:tblW w:w="0" w:type="auto"/>
        <w:tblInd w:w="0" w:type="dxa"/>
        <w:tblLayout w:type="fixed"/>
        <w:tblCellMar>
          <w:top w:w="0" w:type="dxa"/>
          <w:left w:w="0" w:type="dxa"/>
          <w:bottom w:w="0" w:type="dxa"/>
          <w:right w:w="0" w:type="dxa"/>
        </w:tblCellMar>
      </w:tblPr>
      <w:tblGrid>
        <w:gridCol w:w="3850"/>
        <w:gridCol w:w="1080"/>
        <w:gridCol w:w="3530"/>
      </w:tblGrid>
      <w:tr>
        <w:tblPrEx>
          <w:tblCellMar>
            <w:top w:w="0" w:type="dxa"/>
            <w:left w:w="0" w:type="dxa"/>
            <w:bottom w:w="0" w:type="dxa"/>
            <w:right w:w="0" w:type="dxa"/>
          </w:tblCellMar>
        </w:tblPrEx>
        <w:trPr>
          <w:trHeight w:val="62"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招标方服务承诺要求</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r>
              <w:rPr>
                <w:rFonts w:hint="eastAsia" w:ascii="宋体" w:hAnsi="宋体"/>
                <w:b/>
                <w:bCs/>
                <w:color w:val="auto"/>
                <w:szCs w:val="28"/>
                <w:highlight w:val="none"/>
              </w:rPr>
              <w:t>是否响应</w:t>
            </w:r>
          </w:p>
          <w:p>
            <w:pPr>
              <w:jc w:val="center"/>
              <w:rPr>
                <w:rFonts w:ascii="宋体" w:hAnsi="宋体"/>
                <w:b/>
                <w:bCs/>
                <w:color w:val="auto"/>
                <w:szCs w:val="28"/>
                <w:highlight w:val="none"/>
              </w:rPr>
            </w:pPr>
            <w:r>
              <w:rPr>
                <w:rFonts w:hint="eastAsia" w:ascii="宋体" w:hAnsi="宋体"/>
                <w:b/>
                <w:bCs/>
                <w:color w:val="auto"/>
                <w:szCs w:val="28"/>
                <w:highlight w:val="none"/>
              </w:rPr>
              <w:t>（是/否）</w:t>
            </w:r>
          </w:p>
        </w:tc>
        <w:tc>
          <w:tcPr>
            <w:tcW w:w="3530" w:type="dxa"/>
            <w:tcBorders>
              <w:top w:val="single" w:color="auto" w:sz="4" w:space="0"/>
              <w:left w:val="nil"/>
              <w:bottom w:val="single" w:color="auto" w:sz="4" w:space="0"/>
              <w:right w:val="single" w:color="auto" w:sz="4" w:space="0"/>
            </w:tcBorders>
            <w:vAlign w:val="center"/>
          </w:tcPr>
          <w:p>
            <w:pPr>
              <w:jc w:val="center"/>
              <w:rPr>
                <w:rFonts w:ascii="宋体" w:hAnsi="宋体"/>
                <w:b/>
                <w:bCs/>
                <w:color w:val="auto"/>
                <w:szCs w:val="28"/>
                <w:highlight w:val="none"/>
              </w:rPr>
            </w:pPr>
            <w:r>
              <w:rPr>
                <w:rFonts w:hint="eastAsia" w:ascii="宋体" w:hAnsi="宋体"/>
                <w:b/>
                <w:bCs/>
                <w:color w:val="auto"/>
                <w:szCs w:val="28"/>
                <w:highlight w:val="none"/>
              </w:rPr>
              <w:t>如不响应，请在下表列明详细条款</w:t>
            </w:r>
          </w:p>
        </w:tc>
      </w:tr>
      <w:tr>
        <w:tblPrEx>
          <w:tblCellMar>
            <w:top w:w="0" w:type="dxa"/>
            <w:left w:w="0" w:type="dxa"/>
            <w:bottom w:w="0" w:type="dxa"/>
            <w:right w:w="0" w:type="dxa"/>
          </w:tblCellMar>
        </w:tblPrEx>
        <w:trPr>
          <w:trHeight w:val="455"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pStyle w:val="11"/>
              <w:rPr>
                <w:rFonts w:ascii="宋体" w:hAnsi="宋体"/>
                <w:color w:val="auto"/>
                <w:szCs w:val="30"/>
                <w:highlight w:val="none"/>
              </w:rPr>
            </w:pPr>
            <w:r>
              <w:rPr>
                <w:rFonts w:hint="eastAsia" w:ascii="宋体" w:hAnsi="宋体"/>
                <w:color w:val="auto"/>
                <w:sz w:val="21"/>
                <w:szCs w:val="30"/>
                <w:highlight w:val="none"/>
              </w:rPr>
              <w:t>遵守国家法律、法规和《印刷业管理条例》</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jc w:val="center"/>
              <w:rPr>
                <w:rFonts w:ascii="宋体" w:hAnsi="宋体"/>
                <w:b/>
                <w:bCs/>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jc w:val="center"/>
              <w:rPr>
                <w:rFonts w:ascii="宋体" w:hAnsi="宋体"/>
                <w:b/>
                <w:bCs/>
                <w:color w:val="auto"/>
                <w:szCs w:val="28"/>
                <w:highlight w:val="none"/>
              </w:rPr>
            </w:pPr>
          </w:p>
        </w:tc>
      </w:tr>
      <w:tr>
        <w:tblPrEx>
          <w:tblCellMar>
            <w:top w:w="0" w:type="dxa"/>
            <w:left w:w="0" w:type="dxa"/>
            <w:bottom w:w="0" w:type="dxa"/>
            <w:right w:w="0" w:type="dxa"/>
          </w:tblCellMar>
        </w:tblPrEx>
        <w:trPr>
          <w:trHeight w:val="465" w:hRule="atLeast"/>
        </w:trPr>
        <w:tc>
          <w:tcPr>
            <w:tcW w:w="385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严格按招标文件执行，全面履行投标承诺</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b/>
                <w:bCs/>
                <w:color w:val="auto"/>
                <w:szCs w:val="28"/>
                <w:highlight w:val="none"/>
              </w:rPr>
            </w:pPr>
            <w:r>
              <w:rPr>
                <w:rFonts w:hint="eastAsia" w:ascii="宋体" w:hAnsi="宋体"/>
                <w:b/>
                <w:bCs/>
                <w:color w:val="auto"/>
                <w:szCs w:val="28"/>
                <w:highlight w:val="none"/>
              </w:rPr>
              <w:t>　</w:t>
            </w:r>
          </w:p>
        </w:tc>
        <w:tc>
          <w:tcPr>
            <w:tcW w:w="3530" w:type="dxa"/>
            <w:tcBorders>
              <w:top w:val="nil"/>
              <w:left w:val="nil"/>
              <w:bottom w:val="single" w:color="auto" w:sz="4" w:space="0"/>
              <w:right w:val="single" w:color="auto" w:sz="4" w:space="0"/>
            </w:tcBorders>
            <w:vAlign w:val="center"/>
          </w:tcPr>
          <w:p>
            <w:pPr>
              <w:rPr>
                <w:rFonts w:ascii="宋体" w:hAnsi="宋体"/>
                <w:color w:val="auto"/>
                <w:szCs w:val="30"/>
                <w:highlight w:val="none"/>
              </w:rPr>
            </w:pPr>
          </w:p>
        </w:tc>
      </w:tr>
      <w:tr>
        <w:tblPrEx>
          <w:tblCellMar>
            <w:top w:w="0" w:type="dxa"/>
            <w:left w:w="0" w:type="dxa"/>
            <w:bottom w:w="0" w:type="dxa"/>
            <w:right w:w="0" w:type="dxa"/>
          </w:tblCellMar>
        </w:tblPrEx>
        <w:trPr>
          <w:trHeight w:val="453" w:hRule="atLeast"/>
        </w:trPr>
        <w:tc>
          <w:tcPr>
            <w:tcW w:w="385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确保印刷内容符合印刷行业规范</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3530" w:type="dxa"/>
            <w:tcBorders>
              <w:top w:val="nil"/>
              <w:left w:val="nil"/>
              <w:bottom w:val="single" w:color="auto" w:sz="4" w:space="0"/>
              <w:right w:val="single" w:color="auto" w:sz="4" w:space="0"/>
            </w:tcBorders>
            <w:vAlign w:val="center"/>
          </w:tcPr>
          <w:p>
            <w:pPr>
              <w:rPr>
                <w:rFonts w:ascii="宋体" w:hAnsi="宋体"/>
                <w:color w:val="auto"/>
                <w:szCs w:val="30"/>
                <w:highlight w:val="none"/>
              </w:rPr>
            </w:pPr>
          </w:p>
        </w:tc>
      </w:tr>
      <w:tr>
        <w:tblPrEx>
          <w:tblCellMar>
            <w:top w:w="0" w:type="dxa"/>
            <w:left w:w="0" w:type="dxa"/>
            <w:bottom w:w="0" w:type="dxa"/>
            <w:right w:w="0" w:type="dxa"/>
          </w:tblCellMar>
        </w:tblPrEx>
        <w:trPr>
          <w:trHeight w:val="600" w:hRule="atLeast"/>
        </w:trPr>
        <w:tc>
          <w:tcPr>
            <w:tcW w:w="385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有专门业务人员24小时跟踪南方人物周刊印刷的所有业务，对招标方要求做到及时、准确反应，确保突发事件能得到及时解决</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　</w:t>
            </w:r>
          </w:p>
        </w:tc>
        <w:tc>
          <w:tcPr>
            <w:tcW w:w="3530" w:type="dxa"/>
            <w:tcBorders>
              <w:top w:val="nil"/>
              <w:left w:val="nil"/>
              <w:bottom w:val="single" w:color="auto" w:sz="4" w:space="0"/>
              <w:right w:val="single" w:color="auto" w:sz="4" w:space="0"/>
            </w:tcBorders>
            <w:vAlign w:val="center"/>
          </w:tcPr>
          <w:p>
            <w:pPr>
              <w:rPr>
                <w:rFonts w:ascii="宋体" w:hAnsi="宋体"/>
                <w:color w:val="auto"/>
                <w:szCs w:val="30"/>
                <w:highlight w:val="none"/>
              </w:rPr>
            </w:pPr>
          </w:p>
        </w:tc>
      </w:tr>
      <w:tr>
        <w:tblPrEx>
          <w:tblCellMar>
            <w:top w:w="0" w:type="dxa"/>
            <w:left w:w="0" w:type="dxa"/>
            <w:bottom w:w="0" w:type="dxa"/>
            <w:right w:w="0" w:type="dxa"/>
          </w:tblCellMar>
        </w:tblPrEx>
        <w:trPr>
          <w:trHeight w:val="600" w:hRule="atLeast"/>
        </w:trPr>
        <w:tc>
          <w:tcPr>
            <w:tcW w:w="3850" w:type="dxa"/>
            <w:tcBorders>
              <w:top w:val="nil"/>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确保印件的优先印刷权，按时、按质、按量交货</w:t>
            </w:r>
          </w:p>
        </w:tc>
        <w:tc>
          <w:tcPr>
            <w:tcW w:w="1080" w:type="dxa"/>
            <w:tcBorders>
              <w:top w:val="nil"/>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r>
              <w:rPr>
                <w:rFonts w:hint="eastAsia" w:ascii="宋体" w:hAnsi="宋体"/>
                <w:color w:val="auto"/>
                <w:szCs w:val="28"/>
                <w:highlight w:val="none"/>
              </w:rPr>
              <w:t>　</w:t>
            </w:r>
          </w:p>
        </w:tc>
        <w:tc>
          <w:tcPr>
            <w:tcW w:w="3530" w:type="dxa"/>
            <w:tcBorders>
              <w:top w:val="nil"/>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526"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保证在2小时内解答工艺疑难，在24小时内处理招标方提出的意见或投诉</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602"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承诺设有专人负责印前管理，并在第一时间优先检查来稿，确保印前快捷，准备无误</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388"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承诺在第一时间优先安排上机印刷，确保印刷环节不出问题，保证印品质量</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313"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承诺第一时间优先安排上高速骑钉龙生产线，保证印件装订质量</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526"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如有紧急订单，承诺在第一时间调动生产资能，优先排期并增加人员加班生产</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526"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承诺如出现印件颜色偏差、延期交货、装订错误等问题，无条件接受合同中规定的处罚或赔偿条款</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526"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承诺百分百接受招标人委托的承印业务</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r>
        <w:tblPrEx>
          <w:tblCellMar>
            <w:top w:w="0" w:type="dxa"/>
            <w:left w:w="0" w:type="dxa"/>
            <w:bottom w:w="0" w:type="dxa"/>
            <w:right w:w="0" w:type="dxa"/>
          </w:tblCellMar>
        </w:tblPrEx>
        <w:trPr>
          <w:trHeight w:val="526" w:hRule="atLeast"/>
        </w:trPr>
        <w:tc>
          <w:tcPr>
            <w:tcW w:w="385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30"/>
                <w:highlight w:val="none"/>
              </w:rPr>
            </w:pPr>
            <w:r>
              <w:rPr>
                <w:rFonts w:hint="eastAsia" w:ascii="宋体" w:hAnsi="宋体"/>
                <w:color w:val="auto"/>
                <w:szCs w:val="30"/>
                <w:highlight w:val="none"/>
              </w:rPr>
              <w:t>响应本项目招标文件的所有要求</w:t>
            </w:r>
          </w:p>
        </w:tc>
        <w:tc>
          <w:tcPr>
            <w:tcW w:w="1080" w:type="dxa"/>
            <w:tcBorders>
              <w:top w:val="single" w:color="auto" w:sz="4" w:space="0"/>
              <w:left w:val="nil"/>
              <w:bottom w:val="single" w:color="auto" w:sz="4" w:space="0"/>
              <w:right w:val="single" w:color="auto" w:sz="4" w:space="0"/>
            </w:tcBorders>
            <w:tcMar>
              <w:top w:w="15" w:type="dxa"/>
              <w:left w:w="15" w:type="dxa"/>
              <w:bottom w:w="0" w:type="dxa"/>
              <w:right w:w="15" w:type="dxa"/>
            </w:tcMar>
            <w:vAlign w:val="center"/>
          </w:tcPr>
          <w:p>
            <w:pPr>
              <w:rPr>
                <w:rFonts w:ascii="宋体" w:hAnsi="宋体"/>
                <w:color w:val="auto"/>
                <w:szCs w:val="28"/>
                <w:highlight w:val="none"/>
              </w:rPr>
            </w:pPr>
          </w:p>
        </w:tc>
        <w:tc>
          <w:tcPr>
            <w:tcW w:w="3530" w:type="dxa"/>
            <w:tcBorders>
              <w:top w:val="single" w:color="auto" w:sz="4" w:space="0"/>
              <w:left w:val="nil"/>
              <w:bottom w:val="single" w:color="auto" w:sz="4" w:space="0"/>
              <w:right w:val="single" w:color="auto" w:sz="4" w:space="0"/>
            </w:tcBorders>
            <w:vAlign w:val="center"/>
          </w:tcPr>
          <w:p>
            <w:pPr>
              <w:rPr>
                <w:rFonts w:ascii="宋体" w:hAnsi="宋体"/>
                <w:color w:val="auto"/>
                <w:szCs w:val="28"/>
                <w:highlight w:val="none"/>
              </w:rPr>
            </w:pPr>
          </w:p>
        </w:tc>
      </w:tr>
    </w:tbl>
    <w:p>
      <w:pPr>
        <w:spacing w:line="360" w:lineRule="auto"/>
        <w:rPr>
          <w:b/>
          <w:bCs/>
          <w:color w:val="auto"/>
          <w:sz w:val="24"/>
          <w:highlight w:val="none"/>
        </w:rPr>
      </w:pPr>
      <w:r>
        <w:rPr>
          <w:rFonts w:hint="eastAsia"/>
          <w:b/>
          <w:bCs/>
          <w:color w:val="auto"/>
          <w:sz w:val="24"/>
          <w:highlight w:val="none"/>
        </w:rPr>
        <w:t>8、</w:t>
      </w:r>
      <w:r>
        <w:rPr>
          <w:rFonts w:hint="eastAsia"/>
          <w:color w:val="auto"/>
          <w:szCs w:val="21"/>
          <w:highlight w:val="none"/>
        </w:rPr>
        <w:t>★</w:t>
      </w:r>
      <w:r>
        <w:rPr>
          <w:rFonts w:hint="eastAsia"/>
          <w:b/>
          <w:bCs/>
          <w:color w:val="auto"/>
          <w:sz w:val="24"/>
          <w:highlight w:val="none"/>
        </w:rPr>
        <w:t>印刷样书（投标人必须提供所印刷的内页为轻涂纸的印刷样书，规格板式不限，否则投标文件无效）</w:t>
      </w:r>
    </w:p>
    <w:p>
      <w:pPr>
        <w:rPr>
          <w:color w:val="auto"/>
          <w:highlight w:val="none"/>
        </w:rPr>
      </w:pPr>
      <w:r>
        <w:rPr>
          <w:rFonts w:hint="eastAsia"/>
          <w:b/>
          <w:bCs/>
          <w:color w:val="auto"/>
          <w:sz w:val="24"/>
          <w:highlight w:val="none"/>
        </w:rPr>
        <w:t>9、</w:t>
      </w:r>
      <w:r>
        <w:rPr>
          <w:rFonts w:hint="eastAsia"/>
          <w:color w:val="auto"/>
          <w:szCs w:val="21"/>
          <w:highlight w:val="none"/>
        </w:rPr>
        <w:t>★</w:t>
      </w:r>
      <w:r>
        <w:rPr>
          <w:rFonts w:hint="eastAsia"/>
          <w:b/>
          <w:bCs/>
          <w:color w:val="auto"/>
          <w:sz w:val="24"/>
          <w:highlight w:val="none"/>
        </w:rPr>
        <w:t>投标用纸白样（投标人必须提供本次投标用纸的纸张白样，否则投标文件无效）</w:t>
      </w:r>
      <w:bookmarkEnd w:id="1259"/>
      <w:bookmarkEnd w:id="1260"/>
      <w:bookmarkEnd w:id="1261"/>
    </w:p>
    <w:p>
      <w:pPr>
        <w:rPr>
          <w:color w:val="auto"/>
          <w:highlight w:val="none"/>
        </w:rPr>
      </w:pPr>
    </w:p>
    <w:sectPr>
      <w:pgSz w:w="11906" w:h="16838"/>
      <w:pgMar w:top="1100" w:right="1797" w:bottom="703" w:left="1797" w:header="851" w:footer="992" w:gutter="0"/>
      <w:pgBorders>
        <w:top w:val="none" w:sz="0" w:space="0"/>
        <w:left w:val="none" w:sz="0" w:space="0"/>
        <w:bottom w:val="none" w:sz="0" w:space="0"/>
        <w:right w:val="none" w:sz="0" w:space="0"/>
      </w:pgBorders>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auto"/>
    <w:pitch w:val="default"/>
    <w:sig w:usb0="E0002EFF" w:usb1="C000785B" w:usb2="00000009" w:usb3="00000000" w:csb0="400001FF" w:csb1="FFFF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ˎ̥">
    <w:altName w:val="Times New Roman"/>
    <w:panose1 w:val="00000000000000000000"/>
    <w:charset w:val="00"/>
    <w:family w:val="roman"/>
    <w:pitch w:val="default"/>
    <w:sig w:usb0="00000000" w:usb1="00000000" w:usb2="00000000" w:usb3="00000000" w:csb0="00040001"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both"/>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480060"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480060" cy="131445"/>
                      </a:xfrm>
                      <a:prstGeom prst="rect">
                        <a:avLst/>
                      </a:prstGeom>
                      <a:noFill/>
                      <a:ln>
                        <a:noFill/>
                      </a:ln>
                    </wps:spPr>
                    <wps:txbx>
                      <w:txbxContent>
                        <w:p>
                          <w:pPr>
                            <w:pStyle w:val="12"/>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- 21 -</w:t>
                          </w:r>
                          <w:r>
                            <w:rPr>
                              <w:kern w:val="0"/>
                              <w:szCs w:val="21"/>
                            </w:rPr>
                            <w:fldChar w:fldCharType="end"/>
                          </w:r>
                          <w:r>
                            <w:rPr>
                              <w:kern w:val="0"/>
                              <w:szCs w:val="21"/>
                            </w:rPr>
                            <w:t xml:space="preserve"> </w:t>
                          </w:r>
                        </w:p>
                      </w:txbxContent>
                    </wps:txbx>
                    <wps:bodyPr lIns="0" tIns="0" rIns="0" bIns="0">
                      <a:spAutoFit/>
                    </wps:bodyPr>
                  </wps:wsp>
                </a:graphicData>
              </a:graphic>
            </wp:anchor>
          </w:drawing>
        </mc:Choice>
        <mc:Fallback>
          <w:pict>
            <v:shape id="_x0000_s1026" o:spid="_x0000_s1026" o:spt="202" type="#_x0000_t202" style="position:absolute;left:0pt;margin-top:0pt;height:10.35pt;width:37.8pt;mso-position-horizontal:center;mso-position-horizontal-relative:margin;z-index:251659264;mso-width-relative:page;mso-height-relative:page;" filled="f" stroked="f" coordsize="21600,21600" o:gfxdata="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HZVcUzRAAAAAwEAAA8AAAAAAAAAAQAgAAAAIgAAAGRycy9kb3ducmV2LnhtbFBLAQIUABQA&#10;AAAIAIdO4kD8S3U4vgEAAH8DAAAOAAAAAAAAAAEAIAAAACABAABkcnMvZTJvRG9jLnhtbFBLBQYA&#10;AAAABgAGAFkBAABQBQAAAAA=&#10;">
              <v:fill on="f" focussize="0,0"/>
              <v:stroke on="f"/>
              <v:imagedata o:title=""/>
              <o:lock v:ext="edit" aspectratio="f"/>
              <v:textbox inset="0mm,0mm,0mm,0mm" style="mso-fit-shape-to-text:t;">
                <w:txbxContent>
                  <w:p>
                    <w:pPr>
                      <w:pStyle w:val="12"/>
                      <w:jc w:val="center"/>
                    </w:pPr>
                    <w:r>
                      <w:rPr>
                        <w:kern w:val="0"/>
                        <w:szCs w:val="21"/>
                      </w:rPr>
                      <w:fldChar w:fldCharType="begin"/>
                    </w:r>
                    <w:r>
                      <w:rPr>
                        <w:kern w:val="0"/>
                        <w:szCs w:val="21"/>
                      </w:rPr>
                      <w:instrText xml:space="preserve"> PAGE </w:instrText>
                    </w:r>
                    <w:r>
                      <w:rPr>
                        <w:kern w:val="0"/>
                        <w:szCs w:val="21"/>
                      </w:rPr>
                      <w:fldChar w:fldCharType="separate"/>
                    </w:r>
                    <w:r>
                      <w:rPr>
                        <w:kern w:val="0"/>
                        <w:szCs w:val="21"/>
                      </w:rPr>
                      <w:t>- 21 -</w:t>
                    </w:r>
                    <w:r>
                      <w:rPr>
                        <w:kern w:val="0"/>
                        <w:szCs w:val="21"/>
                      </w:rPr>
                      <w:fldChar w:fldCharType="end"/>
                    </w:r>
                    <w:r>
                      <w:rPr>
                        <w:kern w:val="0"/>
                        <w:szCs w:val="21"/>
                      </w:rP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247650" cy="262890"/>
              <wp:effectExtent l="0" t="0" r="0" b="0"/>
              <wp:wrapNone/>
              <wp:docPr id="4" name="文本框 4"/>
              <wp:cNvGraphicFramePr/>
              <a:graphic xmlns:a="http://schemas.openxmlformats.org/drawingml/2006/main">
                <a:graphicData uri="http://schemas.microsoft.com/office/word/2010/wordprocessingShape">
                  <wps:wsp>
                    <wps:cNvSpPr txBox="1"/>
                    <wps:spPr>
                      <a:xfrm>
                        <a:off x="0" y="0"/>
                        <a:ext cx="247650" cy="262890"/>
                      </a:xfrm>
                      <a:prstGeom prst="rect">
                        <a:avLst/>
                      </a:prstGeom>
                      <a:noFill/>
                      <a:ln>
                        <a:noFill/>
                      </a:ln>
                    </wps:spPr>
                    <wps:txbx>
                      <w:txbxContent>
                        <w:p>
                          <w:pPr>
                            <w:pStyle w:val="12"/>
                            <w:jc w:val="center"/>
                          </w:pPr>
                          <w:r>
                            <w:fldChar w:fldCharType="begin"/>
                          </w:r>
                          <w:r>
                            <w:rPr>
                              <w:rStyle w:val="19"/>
                            </w:rPr>
                            <w:instrText xml:space="preserve"> PAGE </w:instrText>
                          </w:r>
                          <w:r>
                            <w:fldChar w:fldCharType="separate"/>
                          </w:r>
                          <w:r>
                            <w:rPr>
                              <w:rStyle w:val="19"/>
                            </w:rPr>
                            <w:t>- 46 -</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20.7pt;width:19.5pt;mso-position-horizontal:center;mso-position-horizontal-relative:margin;mso-wrap-style:none;z-index:251660288;mso-width-relative:page;mso-height-relative:page;" filled="f" stroked="f" coordsize="21600,21600" o:gfxdata="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H4JRNDRAAAAAwEAAA8AAAAAAAAAAQAgAAAAIgAAAGRycy9kb3ducmV2Lnht&#10;bFBLAQIUABQAAAAIAIdO4kCUWi4UxwEAAIsDAAAOAAAAAAAAAAEAIAAAACABAABkcnMvZTJvRG9j&#10;LnhtbFBLBQYAAAAABgAGAFkBAABZBQAAAAA=&#10;">
              <v:fill on="f" focussize="0,0"/>
              <v:stroke on="f"/>
              <v:imagedata o:title=""/>
              <o:lock v:ext="edit" aspectratio="f"/>
              <v:textbox inset="0mm,0mm,0mm,0mm" style="mso-fit-shape-to-text:t;">
                <w:txbxContent>
                  <w:p>
                    <w:pPr>
                      <w:pStyle w:val="12"/>
                      <w:jc w:val="center"/>
                    </w:pPr>
                    <w:r>
                      <w:fldChar w:fldCharType="begin"/>
                    </w:r>
                    <w:r>
                      <w:rPr>
                        <w:rStyle w:val="19"/>
                      </w:rPr>
                      <w:instrText xml:space="preserve"> PAGE </w:instrText>
                    </w:r>
                    <w:r>
                      <w:fldChar w:fldCharType="separate"/>
                    </w:r>
                    <w:r>
                      <w:rPr>
                        <w:rStyle w:val="19"/>
                      </w:rPr>
                      <w:t>- 46 -</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9BED7"/>
    <w:multiLevelType w:val="singleLevel"/>
    <w:tmpl w:val="8A99BED7"/>
    <w:lvl w:ilvl="0" w:tentative="0">
      <w:start w:val="1"/>
      <w:numFmt w:val="chineseCounting"/>
      <w:suff w:val="nothing"/>
      <w:lvlText w:val="%1、"/>
      <w:lvlJc w:val="left"/>
      <w:rPr>
        <w:rFonts w:hint="eastAsia"/>
      </w:rPr>
    </w:lvl>
  </w:abstractNum>
  <w:abstractNum w:abstractNumId="1">
    <w:nsid w:val="09B649E2"/>
    <w:multiLevelType w:val="multilevel"/>
    <w:tmpl w:val="09B649E2"/>
    <w:lvl w:ilvl="0" w:tentative="0">
      <w:start w:val="1"/>
      <w:numFmt w:val="decimal"/>
      <w:lvlText w:val="3.%1"/>
      <w:lvlJc w:val="left"/>
      <w:pPr>
        <w:ind w:left="846" w:hanging="420"/>
      </w:pPr>
      <w:rPr>
        <w:rFonts w:hint="eastAsia"/>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154D5ECE"/>
    <w:multiLevelType w:val="multilevel"/>
    <w:tmpl w:val="154D5ECE"/>
    <w:lvl w:ilvl="0" w:tentative="0">
      <w:start w:val="1"/>
      <w:numFmt w:val="decimal"/>
      <w:lvlText w:val="5.%1"/>
      <w:lvlJc w:val="left"/>
      <w:pPr>
        <w:ind w:left="414" w:hanging="420"/>
      </w:pPr>
      <w:rPr>
        <w:rFonts w:hint="eastAsia"/>
      </w:rPr>
    </w:lvl>
    <w:lvl w:ilvl="1" w:tentative="0">
      <w:start w:val="1"/>
      <w:numFmt w:val="lowerLetter"/>
      <w:lvlText w:val="%2)"/>
      <w:lvlJc w:val="left"/>
      <w:pPr>
        <w:ind w:left="840" w:hanging="420"/>
      </w:pPr>
    </w:lvl>
    <w:lvl w:ilvl="2" w:tentative="0">
      <w:start w:val="1"/>
      <w:numFmt w:val="decimal"/>
      <w:lvlText w:val="（%3）"/>
      <w:lvlJc w:val="left"/>
      <w:pPr>
        <w:ind w:left="1560" w:hanging="720"/>
      </w:pPr>
      <w:rPr>
        <w:rFonts w:hint="default" w:ascii="Times New Roman" w:hAnsi="Times New Roman" w:cs="Times New Roman"/>
      </w:r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1BB234D7"/>
    <w:multiLevelType w:val="multilevel"/>
    <w:tmpl w:val="1BB234D7"/>
    <w:lvl w:ilvl="0" w:tentative="0">
      <w:start w:val="1"/>
      <w:numFmt w:val="decimal"/>
      <w:lvlText w:val="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1DCA0931"/>
    <w:multiLevelType w:val="multilevel"/>
    <w:tmpl w:val="1DCA0931"/>
    <w:lvl w:ilvl="0" w:tentative="0">
      <w:start w:val="1"/>
      <w:numFmt w:val="decimal"/>
      <w:lvlText w:val="3.%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5D86E4F"/>
    <w:multiLevelType w:val="multilevel"/>
    <w:tmpl w:val="35D86E4F"/>
    <w:lvl w:ilvl="0" w:tentative="0">
      <w:start w:val="1"/>
      <w:numFmt w:val="decimal"/>
      <w:lvlText w:val="6.%1"/>
      <w:lvlJc w:val="left"/>
      <w:pPr>
        <w:ind w:left="840" w:hanging="420"/>
      </w:pPr>
      <w:rPr>
        <w:rFonts w:hint="eastAsia"/>
      </w:rPr>
    </w:lvl>
    <w:lvl w:ilvl="1" w:tentative="0">
      <w:start w:val="1"/>
      <w:numFmt w:val="decimal"/>
      <w:lvlText w:val="6.%2"/>
      <w:lvlJc w:val="left"/>
      <w:pPr>
        <w:ind w:left="840" w:hanging="420"/>
      </w:pPr>
      <w:rPr>
        <w:rFonts w:hint="eastAsia"/>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3DB75D68"/>
    <w:multiLevelType w:val="multilevel"/>
    <w:tmpl w:val="3DB75D68"/>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43530C51"/>
    <w:multiLevelType w:val="multilevel"/>
    <w:tmpl w:val="43530C51"/>
    <w:lvl w:ilvl="0" w:tentative="0">
      <w:start w:val="1"/>
      <w:numFmt w:val="decimal"/>
      <w:lvlText w:val="4.%1"/>
      <w:lvlJc w:val="left"/>
      <w:pPr>
        <w:ind w:left="846" w:hanging="420"/>
      </w:pPr>
      <w:rPr>
        <w:rFonts w:hint="eastAsia"/>
        <w:color w:val="auto"/>
      </w:r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8">
    <w:nsid w:val="4B61110D"/>
    <w:multiLevelType w:val="multilevel"/>
    <w:tmpl w:val="4B61110D"/>
    <w:lvl w:ilvl="0" w:tentative="0">
      <w:start w:val="1"/>
      <w:numFmt w:val="decimal"/>
      <w:lvlText w:val="%1、"/>
      <w:lvlJc w:val="left"/>
      <w:pPr>
        <w:tabs>
          <w:tab w:val="left" w:pos="1215"/>
        </w:tabs>
        <w:ind w:left="1215" w:hanging="360"/>
      </w:pPr>
      <w:rPr>
        <w:rFonts w:hint="eastAsia"/>
        <w:b w:val="0"/>
        <w:u w:val="none"/>
      </w:rPr>
    </w:lvl>
    <w:lvl w:ilvl="1" w:tentative="0">
      <w:start w:val="1"/>
      <w:numFmt w:val="lowerLetter"/>
      <w:lvlText w:val="%2)"/>
      <w:lvlJc w:val="left"/>
      <w:pPr>
        <w:tabs>
          <w:tab w:val="left" w:pos="1695"/>
        </w:tabs>
        <w:ind w:left="1695" w:hanging="420"/>
      </w:pPr>
    </w:lvl>
    <w:lvl w:ilvl="2" w:tentative="0">
      <w:start w:val="1"/>
      <w:numFmt w:val="lowerRoman"/>
      <w:lvlText w:val="%3."/>
      <w:lvlJc w:val="right"/>
      <w:pPr>
        <w:tabs>
          <w:tab w:val="left" w:pos="2115"/>
        </w:tabs>
        <w:ind w:left="2115" w:hanging="420"/>
      </w:pPr>
    </w:lvl>
    <w:lvl w:ilvl="3" w:tentative="0">
      <w:start w:val="1"/>
      <w:numFmt w:val="decimal"/>
      <w:lvlText w:val="%4."/>
      <w:lvlJc w:val="left"/>
      <w:pPr>
        <w:tabs>
          <w:tab w:val="left" w:pos="2535"/>
        </w:tabs>
        <w:ind w:left="2535" w:hanging="420"/>
      </w:pPr>
    </w:lvl>
    <w:lvl w:ilvl="4" w:tentative="0">
      <w:start w:val="1"/>
      <w:numFmt w:val="lowerLetter"/>
      <w:lvlText w:val="%5)"/>
      <w:lvlJc w:val="left"/>
      <w:pPr>
        <w:tabs>
          <w:tab w:val="left" w:pos="2955"/>
        </w:tabs>
        <w:ind w:left="2955" w:hanging="420"/>
      </w:pPr>
    </w:lvl>
    <w:lvl w:ilvl="5" w:tentative="0">
      <w:start w:val="1"/>
      <w:numFmt w:val="lowerRoman"/>
      <w:lvlText w:val="%6."/>
      <w:lvlJc w:val="right"/>
      <w:pPr>
        <w:tabs>
          <w:tab w:val="left" w:pos="3375"/>
        </w:tabs>
        <w:ind w:left="3375" w:hanging="420"/>
      </w:pPr>
    </w:lvl>
    <w:lvl w:ilvl="6" w:tentative="0">
      <w:start w:val="1"/>
      <w:numFmt w:val="decimal"/>
      <w:lvlText w:val="%7."/>
      <w:lvlJc w:val="left"/>
      <w:pPr>
        <w:tabs>
          <w:tab w:val="left" w:pos="3795"/>
        </w:tabs>
        <w:ind w:left="3795" w:hanging="420"/>
      </w:pPr>
    </w:lvl>
    <w:lvl w:ilvl="7" w:tentative="0">
      <w:start w:val="1"/>
      <w:numFmt w:val="lowerLetter"/>
      <w:lvlText w:val="%8)"/>
      <w:lvlJc w:val="left"/>
      <w:pPr>
        <w:tabs>
          <w:tab w:val="left" w:pos="4215"/>
        </w:tabs>
        <w:ind w:left="4215" w:hanging="420"/>
      </w:pPr>
    </w:lvl>
    <w:lvl w:ilvl="8" w:tentative="0">
      <w:start w:val="1"/>
      <w:numFmt w:val="lowerRoman"/>
      <w:lvlText w:val="%9."/>
      <w:lvlJc w:val="right"/>
      <w:pPr>
        <w:tabs>
          <w:tab w:val="left" w:pos="4635"/>
        </w:tabs>
        <w:ind w:left="4635" w:hanging="420"/>
      </w:pPr>
    </w:lvl>
  </w:abstractNum>
  <w:abstractNum w:abstractNumId="9">
    <w:nsid w:val="52ED0E0F"/>
    <w:multiLevelType w:val="multilevel"/>
    <w:tmpl w:val="52ED0E0F"/>
    <w:lvl w:ilvl="0" w:tentative="0">
      <w:start w:val="1"/>
      <w:numFmt w:val="decimal"/>
      <w:lvlText w:val="3.2.%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5909895A"/>
    <w:multiLevelType w:val="singleLevel"/>
    <w:tmpl w:val="5909895A"/>
    <w:lvl w:ilvl="0" w:tentative="0">
      <w:start w:val="5"/>
      <w:numFmt w:val="chineseCounting"/>
      <w:suff w:val="space"/>
      <w:lvlText w:val="第%1章"/>
      <w:lvlJc w:val="left"/>
    </w:lvl>
  </w:abstractNum>
  <w:abstractNum w:abstractNumId="11">
    <w:nsid w:val="5A387FB7"/>
    <w:multiLevelType w:val="singleLevel"/>
    <w:tmpl w:val="5A387FB7"/>
    <w:lvl w:ilvl="0" w:tentative="0">
      <w:start w:val="1"/>
      <w:numFmt w:val="decimal"/>
      <w:suff w:val="nothing"/>
      <w:lvlText w:val="（%1）"/>
      <w:lvlJc w:val="left"/>
    </w:lvl>
  </w:abstractNum>
  <w:abstractNum w:abstractNumId="12">
    <w:nsid w:val="5A606AAF"/>
    <w:multiLevelType w:val="singleLevel"/>
    <w:tmpl w:val="5A606AAF"/>
    <w:lvl w:ilvl="0" w:tentative="0">
      <w:start w:val="3"/>
      <w:numFmt w:val="decimal"/>
      <w:suff w:val="nothing"/>
      <w:lvlText w:val="%1、"/>
      <w:lvlJc w:val="left"/>
    </w:lvl>
  </w:abstractNum>
  <w:abstractNum w:abstractNumId="13">
    <w:nsid w:val="778A3057"/>
    <w:multiLevelType w:val="multilevel"/>
    <w:tmpl w:val="778A3057"/>
    <w:lvl w:ilvl="0" w:tentative="0">
      <w:start w:val="1"/>
      <w:numFmt w:val="decimal"/>
      <w:lvlText w:val="%1、"/>
      <w:lvlJc w:val="left"/>
      <w:pPr>
        <w:ind w:left="1554"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7"/>
  </w:num>
  <w:num w:numId="3">
    <w:abstractNumId w:val="2"/>
  </w:num>
  <w:num w:numId="4">
    <w:abstractNumId w:val="5"/>
  </w:num>
  <w:num w:numId="5">
    <w:abstractNumId w:val="3"/>
  </w:num>
  <w:num w:numId="6">
    <w:abstractNumId w:val="4"/>
  </w:num>
  <w:num w:numId="7">
    <w:abstractNumId w:val="9"/>
  </w:num>
  <w:num w:numId="8">
    <w:abstractNumId w:val="8"/>
  </w:num>
  <w:num w:numId="9">
    <w:abstractNumId w:val="10"/>
  </w:num>
  <w:num w:numId="10">
    <w:abstractNumId w:val="13"/>
  </w:num>
  <w:num w:numId="11">
    <w:abstractNumId w:val="6"/>
  </w:num>
  <w:num w:numId="12">
    <w:abstractNumId w:val="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5A657A"/>
    <w:rsid w:val="00484C2E"/>
    <w:rsid w:val="00517CB6"/>
    <w:rsid w:val="0061461A"/>
    <w:rsid w:val="00673923"/>
    <w:rsid w:val="00706AE5"/>
    <w:rsid w:val="008F626B"/>
    <w:rsid w:val="00DA1AFE"/>
    <w:rsid w:val="00F23420"/>
    <w:rsid w:val="01AD7C9E"/>
    <w:rsid w:val="024E6BF2"/>
    <w:rsid w:val="02866093"/>
    <w:rsid w:val="032338E1"/>
    <w:rsid w:val="0345534C"/>
    <w:rsid w:val="036839EA"/>
    <w:rsid w:val="03AA7B5F"/>
    <w:rsid w:val="04A4600F"/>
    <w:rsid w:val="052D2E08"/>
    <w:rsid w:val="054343E0"/>
    <w:rsid w:val="055643F1"/>
    <w:rsid w:val="05A660D5"/>
    <w:rsid w:val="05FD48BE"/>
    <w:rsid w:val="060C4B01"/>
    <w:rsid w:val="06E23AB3"/>
    <w:rsid w:val="07A1396F"/>
    <w:rsid w:val="07FB370A"/>
    <w:rsid w:val="08A6123D"/>
    <w:rsid w:val="09655A11"/>
    <w:rsid w:val="0B815649"/>
    <w:rsid w:val="0C8470A6"/>
    <w:rsid w:val="0D4E22C4"/>
    <w:rsid w:val="0EDC703A"/>
    <w:rsid w:val="0F136122"/>
    <w:rsid w:val="0F144A26"/>
    <w:rsid w:val="0F24261F"/>
    <w:rsid w:val="0F242EBB"/>
    <w:rsid w:val="0F2E5F31"/>
    <w:rsid w:val="0F87344A"/>
    <w:rsid w:val="0FB632D0"/>
    <w:rsid w:val="0FF57510"/>
    <w:rsid w:val="1078391E"/>
    <w:rsid w:val="10BE10ED"/>
    <w:rsid w:val="112F3D99"/>
    <w:rsid w:val="11987381"/>
    <w:rsid w:val="11B147AE"/>
    <w:rsid w:val="136A10B9"/>
    <w:rsid w:val="13A740BB"/>
    <w:rsid w:val="13CB7DA9"/>
    <w:rsid w:val="149F72E2"/>
    <w:rsid w:val="151E7F09"/>
    <w:rsid w:val="1522733D"/>
    <w:rsid w:val="16105F47"/>
    <w:rsid w:val="17182F6D"/>
    <w:rsid w:val="1A501008"/>
    <w:rsid w:val="1B125F99"/>
    <w:rsid w:val="1BCA00BC"/>
    <w:rsid w:val="1C5A657A"/>
    <w:rsid w:val="1C9B70FD"/>
    <w:rsid w:val="1CA05B4B"/>
    <w:rsid w:val="1E1D7436"/>
    <w:rsid w:val="1E3E386E"/>
    <w:rsid w:val="1FBE07C2"/>
    <w:rsid w:val="1FC019CA"/>
    <w:rsid w:val="20C7669B"/>
    <w:rsid w:val="21FD39D1"/>
    <w:rsid w:val="22450DF6"/>
    <w:rsid w:val="22F97D63"/>
    <w:rsid w:val="231A311D"/>
    <w:rsid w:val="231D6147"/>
    <w:rsid w:val="237C2E6E"/>
    <w:rsid w:val="23D26284"/>
    <w:rsid w:val="245F174F"/>
    <w:rsid w:val="24610C3D"/>
    <w:rsid w:val="24802101"/>
    <w:rsid w:val="24EF141E"/>
    <w:rsid w:val="25FD7B6A"/>
    <w:rsid w:val="297A659D"/>
    <w:rsid w:val="2A097F53"/>
    <w:rsid w:val="2A423E3B"/>
    <w:rsid w:val="2AAD1B5F"/>
    <w:rsid w:val="2ACB0C84"/>
    <w:rsid w:val="2ADC41F2"/>
    <w:rsid w:val="2BBF53CA"/>
    <w:rsid w:val="2CA35449"/>
    <w:rsid w:val="2E4F25A4"/>
    <w:rsid w:val="2EB23BE8"/>
    <w:rsid w:val="2FA8081E"/>
    <w:rsid w:val="304271ED"/>
    <w:rsid w:val="30E24487"/>
    <w:rsid w:val="31AD68E8"/>
    <w:rsid w:val="31F237FB"/>
    <w:rsid w:val="324C7197"/>
    <w:rsid w:val="33A229CC"/>
    <w:rsid w:val="35812D23"/>
    <w:rsid w:val="35A37627"/>
    <w:rsid w:val="365E4F6F"/>
    <w:rsid w:val="36BE50F4"/>
    <w:rsid w:val="37217B5C"/>
    <w:rsid w:val="381476C1"/>
    <w:rsid w:val="393531F3"/>
    <w:rsid w:val="399670AA"/>
    <w:rsid w:val="39A646FD"/>
    <w:rsid w:val="39D966E3"/>
    <w:rsid w:val="3AC66C5F"/>
    <w:rsid w:val="3BEA13BD"/>
    <w:rsid w:val="3C0E3E65"/>
    <w:rsid w:val="3C631740"/>
    <w:rsid w:val="3C893634"/>
    <w:rsid w:val="3CC0115D"/>
    <w:rsid w:val="3D3F49AF"/>
    <w:rsid w:val="3DA23079"/>
    <w:rsid w:val="3E5A15B5"/>
    <w:rsid w:val="3E7D3D25"/>
    <w:rsid w:val="3EFE0783"/>
    <w:rsid w:val="3F826F02"/>
    <w:rsid w:val="3FEA42BF"/>
    <w:rsid w:val="41AF06D0"/>
    <w:rsid w:val="41CC0438"/>
    <w:rsid w:val="41FD2F74"/>
    <w:rsid w:val="4219010C"/>
    <w:rsid w:val="42A279BF"/>
    <w:rsid w:val="42A70C68"/>
    <w:rsid w:val="42EB2DDE"/>
    <w:rsid w:val="434A043B"/>
    <w:rsid w:val="441D3B88"/>
    <w:rsid w:val="443133A9"/>
    <w:rsid w:val="4587526A"/>
    <w:rsid w:val="471548BC"/>
    <w:rsid w:val="474C7C19"/>
    <w:rsid w:val="47E337DB"/>
    <w:rsid w:val="48377552"/>
    <w:rsid w:val="48AC2FFE"/>
    <w:rsid w:val="48CB12E7"/>
    <w:rsid w:val="490D6193"/>
    <w:rsid w:val="49A34DCE"/>
    <w:rsid w:val="4A757BB4"/>
    <w:rsid w:val="4ACE46B2"/>
    <w:rsid w:val="4B3519D1"/>
    <w:rsid w:val="4B977F95"/>
    <w:rsid w:val="4BDF36EB"/>
    <w:rsid w:val="4BEB02E1"/>
    <w:rsid w:val="4D84279B"/>
    <w:rsid w:val="4E3B72FE"/>
    <w:rsid w:val="4E442702"/>
    <w:rsid w:val="4E4F6905"/>
    <w:rsid w:val="4E8F31A6"/>
    <w:rsid w:val="4EB26E94"/>
    <w:rsid w:val="4EE173F5"/>
    <w:rsid w:val="4EEE2CF7"/>
    <w:rsid w:val="4F142A47"/>
    <w:rsid w:val="520E0886"/>
    <w:rsid w:val="52114133"/>
    <w:rsid w:val="52344790"/>
    <w:rsid w:val="528B29D7"/>
    <w:rsid w:val="53740BBC"/>
    <w:rsid w:val="53F91A55"/>
    <w:rsid w:val="549D7B21"/>
    <w:rsid w:val="54C811C0"/>
    <w:rsid w:val="55472A2C"/>
    <w:rsid w:val="55FA7A9F"/>
    <w:rsid w:val="564B7CA0"/>
    <w:rsid w:val="578F2469"/>
    <w:rsid w:val="583C3313"/>
    <w:rsid w:val="58886164"/>
    <w:rsid w:val="58977827"/>
    <w:rsid w:val="590A1172"/>
    <w:rsid w:val="590D1897"/>
    <w:rsid w:val="591250FF"/>
    <w:rsid w:val="5959427B"/>
    <w:rsid w:val="595E0345"/>
    <w:rsid w:val="597E7B62"/>
    <w:rsid w:val="59F736D4"/>
    <w:rsid w:val="5B15117E"/>
    <w:rsid w:val="5B184523"/>
    <w:rsid w:val="5BB607B7"/>
    <w:rsid w:val="5BD05C7A"/>
    <w:rsid w:val="5BF46D3E"/>
    <w:rsid w:val="5C215203"/>
    <w:rsid w:val="5EBE2D41"/>
    <w:rsid w:val="5F067BBD"/>
    <w:rsid w:val="5F797C86"/>
    <w:rsid w:val="5FCC2A32"/>
    <w:rsid w:val="600B3E4B"/>
    <w:rsid w:val="602C6CF7"/>
    <w:rsid w:val="60DE66DB"/>
    <w:rsid w:val="61CE4816"/>
    <w:rsid w:val="62695C01"/>
    <w:rsid w:val="62737F36"/>
    <w:rsid w:val="62B45479"/>
    <w:rsid w:val="63667770"/>
    <w:rsid w:val="639C7278"/>
    <w:rsid w:val="640A35A3"/>
    <w:rsid w:val="64833355"/>
    <w:rsid w:val="66742F55"/>
    <w:rsid w:val="668C53CC"/>
    <w:rsid w:val="67485BD6"/>
    <w:rsid w:val="67B51A77"/>
    <w:rsid w:val="68682962"/>
    <w:rsid w:val="68863A98"/>
    <w:rsid w:val="68F20AA9"/>
    <w:rsid w:val="69335730"/>
    <w:rsid w:val="69AF4379"/>
    <w:rsid w:val="6A87590A"/>
    <w:rsid w:val="6ABE50E7"/>
    <w:rsid w:val="6AF20EFA"/>
    <w:rsid w:val="6E0C6169"/>
    <w:rsid w:val="6E985C4F"/>
    <w:rsid w:val="6ECD69C3"/>
    <w:rsid w:val="6EF8049C"/>
    <w:rsid w:val="6F4B2CC1"/>
    <w:rsid w:val="6F906926"/>
    <w:rsid w:val="70BD1BD7"/>
    <w:rsid w:val="71121CE9"/>
    <w:rsid w:val="71630796"/>
    <w:rsid w:val="72DC25AE"/>
    <w:rsid w:val="730C28D1"/>
    <w:rsid w:val="734819F2"/>
    <w:rsid w:val="7375030D"/>
    <w:rsid w:val="744C5512"/>
    <w:rsid w:val="74616360"/>
    <w:rsid w:val="747D391D"/>
    <w:rsid w:val="74936C9D"/>
    <w:rsid w:val="75AD3D8E"/>
    <w:rsid w:val="76A72ED3"/>
    <w:rsid w:val="77324E93"/>
    <w:rsid w:val="77E912C9"/>
    <w:rsid w:val="78AF39C7"/>
    <w:rsid w:val="78E2565E"/>
    <w:rsid w:val="790E3B32"/>
    <w:rsid w:val="79254583"/>
    <w:rsid w:val="795C61F7"/>
    <w:rsid w:val="79FD0644"/>
    <w:rsid w:val="7A5F196C"/>
    <w:rsid w:val="7A7B1000"/>
    <w:rsid w:val="7B3E36DA"/>
    <w:rsid w:val="7BB75966"/>
    <w:rsid w:val="7CDB45ED"/>
    <w:rsid w:val="7CF12B9C"/>
    <w:rsid w:val="7F2D4191"/>
    <w:rsid w:val="7F8857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5"/>
    <w:qFormat/>
    <w:uiPriority w:val="0"/>
    <w:pPr>
      <w:keepNext/>
      <w:keepLines/>
      <w:spacing w:before="260" w:after="260" w:line="415" w:lineRule="auto"/>
      <w:outlineLvl w:val="2"/>
    </w:pPr>
    <w:rPr>
      <w:b/>
      <w:bCs/>
      <w:sz w:val="32"/>
      <w:szCs w:val="3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5">
    <w:name w:val="Normal Indent"/>
    <w:basedOn w:val="1"/>
    <w:next w:val="1"/>
    <w:qFormat/>
    <w:uiPriority w:val="0"/>
    <w:pPr>
      <w:ind w:firstLine="420" w:firstLineChars="200"/>
    </w:pPr>
  </w:style>
  <w:style w:type="paragraph" w:styleId="6">
    <w:name w:val="annotation text"/>
    <w:basedOn w:val="1"/>
    <w:qFormat/>
    <w:uiPriority w:val="0"/>
    <w:pPr>
      <w:jc w:val="left"/>
    </w:pPr>
  </w:style>
  <w:style w:type="paragraph" w:styleId="7">
    <w:name w:val="Body Text 3"/>
    <w:basedOn w:val="1"/>
    <w:qFormat/>
    <w:uiPriority w:val="0"/>
    <w:rPr>
      <w:rFonts w:ascii="宋体"/>
      <w:sz w:val="24"/>
      <w:szCs w:val="20"/>
    </w:rPr>
  </w:style>
  <w:style w:type="paragraph" w:styleId="8">
    <w:name w:val="Body Text"/>
    <w:basedOn w:val="1"/>
    <w:next w:val="1"/>
    <w:qFormat/>
    <w:uiPriority w:val="0"/>
    <w:pPr>
      <w:spacing w:after="120"/>
    </w:pPr>
  </w:style>
  <w:style w:type="paragraph" w:styleId="9">
    <w:name w:val="Body Text Indent"/>
    <w:basedOn w:val="1"/>
    <w:qFormat/>
    <w:uiPriority w:val="0"/>
    <w:pPr>
      <w:spacing w:after="120"/>
      <w:ind w:left="420" w:leftChars="200"/>
    </w:pPr>
  </w:style>
  <w:style w:type="paragraph" w:styleId="10">
    <w:name w:val="toc 3"/>
    <w:basedOn w:val="1"/>
    <w:next w:val="1"/>
    <w:qFormat/>
    <w:uiPriority w:val="39"/>
    <w:pPr>
      <w:ind w:left="420"/>
      <w:jc w:val="left"/>
    </w:pPr>
    <w:rPr>
      <w:i/>
      <w:iCs/>
      <w:sz w:val="20"/>
      <w:szCs w:val="20"/>
    </w:rPr>
  </w:style>
  <w:style w:type="paragraph" w:styleId="11">
    <w:name w:val="Date"/>
    <w:basedOn w:val="1"/>
    <w:next w:val="1"/>
    <w:qFormat/>
    <w:uiPriority w:val="0"/>
    <w:rPr>
      <w:sz w:val="24"/>
      <w:szCs w:val="20"/>
    </w:rPr>
  </w:style>
  <w:style w:type="paragraph" w:styleId="12">
    <w:name w:val="footer"/>
    <w:basedOn w:val="1"/>
    <w:qFormat/>
    <w:uiPriority w:val="0"/>
    <w:pPr>
      <w:tabs>
        <w:tab w:val="center" w:pos="4153"/>
        <w:tab w:val="right" w:pos="8306"/>
      </w:tabs>
      <w:snapToGrid w:val="0"/>
      <w:jc w:val="left"/>
    </w:pPr>
    <w:rPr>
      <w:sz w:val="18"/>
      <w:szCs w:val="18"/>
    </w:rPr>
  </w:style>
  <w:style w:type="paragraph" w:styleId="1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120" w:after="120"/>
      <w:jc w:val="left"/>
    </w:pPr>
    <w:rPr>
      <w:b/>
      <w:bCs/>
      <w:caps/>
      <w:sz w:val="20"/>
      <w:szCs w:val="20"/>
    </w:rPr>
  </w:style>
  <w:style w:type="paragraph" w:styleId="15">
    <w:name w:val="toc 2"/>
    <w:basedOn w:val="1"/>
    <w:next w:val="1"/>
    <w:qFormat/>
    <w:uiPriority w:val="39"/>
    <w:pPr>
      <w:ind w:left="210"/>
      <w:jc w:val="left"/>
    </w:pPr>
    <w:rPr>
      <w:smallCaps/>
      <w:sz w:val="20"/>
      <w:szCs w:val="20"/>
    </w:rPr>
  </w:style>
  <w:style w:type="paragraph" w:styleId="16">
    <w:name w:val="Body Text First Indent"/>
    <w:basedOn w:val="8"/>
    <w:qFormat/>
    <w:uiPriority w:val="0"/>
    <w:pPr>
      <w:ind w:firstLine="420" w:firstLineChars="100"/>
    </w:pPr>
  </w:style>
  <w:style w:type="character" w:styleId="19">
    <w:name w:val="page number"/>
    <w:basedOn w:val="18"/>
    <w:qFormat/>
    <w:uiPriority w:val="0"/>
  </w:style>
  <w:style w:type="character" w:styleId="20">
    <w:name w:val="Hyperlink"/>
    <w:basedOn w:val="18"/>
    <w:qFormat/>
    <w:uiPriority w:val="99"/>
    <w:rPr>
      <w:color w:val="000000"/>
      <w:u w:val="single"/>
    </w:rPr>
  </w:style>
  <w:style w:type="paragraph" w:customStyle="1" w:styleId="21">
    <w:name w:val="_Style 6"/>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22">
    <w:name w:val="1"/>
    <w:basedOn w:val="1"/>
    <w:next w:val="1"/>
    <w:qFormat/>
    <w:uiPriority w:val="0"/>
  </w:style>
  <w:style w:type="character" w:customStyle="1" w:styleId="23">
    <w:name w:val="apple-converted-space"/>
    <w:basedOn w:val="18"/>
    <w:qFormat/>
    <w:uiPriority w:val="0"/>
  </w:style>
  <w:style w:type="paragraph" w:customStyle="1" w:styleId="2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5">
    <w:name w:val="样式4"/>
    <w:basedOn w:val="4"/>
    <w:qFormat/>
    <w:uiPriority w:val="0"/>
    <w:rPr>
      <w:rFonts w:eastAsia="Arial"/>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47</Pages>
  <Words>3785</Words>
  <Characters>4488</Characters>
  <Lines>92</Lines>
  <Paragraphs>58</Paragraphs>
  <TotalTime>78</TotalTime>
  <ScaleCrop>false</ScaleCrop>
  <LinksUpToDate>false</LinksUpToDate>
  <CharactersWithSpaces>5230</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2022-11-09T07:11:00Z</dcterms:created>
  <dc:creator>chenym</dc:creator>
  <cp:lastModifiedBy>caiwxi</cp:lastModifiedBy>
  <dcterms:modified xsi:type="dcterms:W3CDTF">2025-11-17T09:21:47Z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FF0953B3CAB84A53886EC4479663D77A_13</vt:lpwstr>
  </property>
  <property fmtid="{D5CDD505-2E9C-101B-9397-08002B2CF9AE}" pid="4" name="KSOTemplateDocerSaveRecord">
    <vt:lpwstr>eyJoZGlkIjoiOGJkOTdjYzYxM2NjMWM4ZGY5ZjI1ZGJhODdkMmYwNzAiLCJ1c2VySWQiOiIxNjMyNzk4NTc4In0=</vt:lpwstr>
  </property>
</Properties>
</file>