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B82B52">
      <w:pPr>
        <w:spacing w:line="520" w:lineRule="exact"/>
        <w:jc w:val="left"/>
        <w:rPr>
          <w:rFonts w:hint="default" w:ascii="方正小标宋简体" w:eastAsia="方正小标宋简体" w:cs="Times New Roman"/>
          <w:bCs/>
          <w:sz w:val="36"/>
          <w:szCs w:val="36"/>
          <w:highlight w:val="none"/>
          <w:lang w:val="en-US" w:eastAsia="zh-CN"/>
        </w:rPr>
      </w:pPr>
      <w:r>
        <w:rPr>
          <w:rFonts w:ascii="Times New Roman" w:hAnsi="Times New Roman" w:eastAsia="仿宋_GB2312" w:cs="Times New Roman"/>
          <w:b/>
          <w:bCs/>
          <w:sz w:val="32"/>
          <w:szCs w:val="32"/>
        </w:rPr>
        <w:t>附件</w:t>
      </w:r>
      <w:r>
        <w:rPr>
          <w:rFonts w:hint="eastAsia" w:ascii="Times New Roman" w:hAnsi="Times New Roman" w:eastAsia="仿宋_GB2312" w:cs="Times New Roman"/>
          <w:b/>
          <w:bCs/>
          <w:sz w:val="32"/>
          <w:szCs w:val="32"/>
          <w:lang w:val="en-US" w:eastAsia="zh-CN"/>
        </w:rPr>
        <w:t>一</w:t>
      </w:r>
      <w:r>
        <w:rPr>
          <w:rFonts w:ascii="Times New Roman" w:hAnsi="Times New Roman" w:eastAsia="仿宋_GB2312" w:cs="Times New Roman"/>
          <w:b/>
          <w:bCs/>
          <w:sz w:val="32"/>
          <w:szCs w:val="32"/>
        </w:rPr>
        <w:t>：</w:t>
      </w:r>
      <w:r>
        <w:rPr>
          <w:rFonts w:hint="eastAsia" w:ascii="Times New Roman" w:hAnsi="Times New Roman" w:eastAsia="仿宋_GB2312" w:cs="Times New Roman"/>
          <w:b/>
          <w:bCs/>
          <w:sz w:val="32"/>
          <w:szCs w:val="32"/>
          <w:lang w:val="en-US" w:eastAsia="zh-CN"/>
        </w:rPr>
        <w:t>报价文件</w:t>
      </w:r>
    </w:p>
    <w:p w14:paraId="4F9462C7">
      <w:pPr>
        <w:spacing w:line="360" w:lineRule="auto"/>
        <w:jc w:val="center"/>
        <w:rPr>
          <w:rFonts w:hint="eastAsia" w:ascii="仿宋_GB2312" w:hAnsi="仿宋_GB2312" w:eastAsia="仿宋_GB2312" w:cs="仿宋_GB2312"/>
          <w:b/>
          <w:bCs/>
          <w:sz w:val="32"/>
          <w:szCs w:val="32"/>
          <w:u w:val="single"/>
          <w:lang w:val="en-US" w:eastAsia="zh-CN"/>
        </w:rPr>
      </w:pPr>
    </w:p>
    <w:p w14:paraId="4E179F84">
      <w:pPr>
        <w:spacing w:line="360" w:lineRule="auto"/>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u w:val="single"/>
          <w:lang w:val="en-US" w:eastAsia="zh-CN"/>
        </w:rPr>
        <w:t>A</w:t>
      </w:r>
      <w:r>
        <w:rPr>
          <w:rFonts w:hint="eastAsia" w:ascii="仿宋_GB2312" w:hAnsi="仿宋_GB2312" w:eastAsia="仿宋_GB2312" w:cs="仿宋_GB2312"/>
          <w:b/>
          <w:bCs/>
          <w:color w:val="000000"/>
          <w:sz w:val="32"/>
          <w:szCs w:val="32"/>
          <w:u w:val="single"/>
        </w:rPr>
        <w:t>dobe软件授权服务</w:t>
      </w:r>
      <w:r>
        <w:rPr>
          <w:rFonts w:hint="eastAsia" w:ascii="仿宋_GB2312" w:hAnsi="仿宋_GB2312" w:eastAsia="仿宋_GB2312" w:cs="仿宋_GB2312"/>
          <w:b/>
          <w:bCs/>
          <w:sz w:val="32"/>
          <w:szCs w:val="32"/>
        </w:rPr>
        <w:t>项目报价函</w:t>
      </w:r>
    </w:p>
    <w:p w14:paraId="783FB009">
      <w:pPr>
        <w:spacing w:line="360" w:lineRule="auto"/>
        <w:rPr>
          <w:rFonts w:hint="eastAsia" w:ascii="仿宋" w:hAnsi="仿宋" w:eastAsia="仿宋" w:cs="仿宋"/>
          <w:b/>
          <w:sz w:val="28"/>
          <w:szCs w:val="28"/>
        </w:rPr>
      </w:pPr>
      <w:r>
        <w:rPr>
          <w:rFonts w:hint="eastAsia" w:ascii="仿宋" w:hAnsi="仿宋" w:eastAsia="仿宋" w:cs="仿宋"/>
          <w:b/>
          <w:sz w:val="28"/>
          <w:szCs w:val="28"/>
        </w:rPr>
        <w:t>南方新闻网：</w:t>
      </w:r>
    </w:p>
    <w:p w14:paraId="67FCB2F8">
      <w:pPr>
        <w:spacing w:line="360" w:lineRule="auto"/>
        <w:ind w:right="-307" w:rightChars="-146" w:firstLine="560" w:firstLineChars="200"/>
        <w:jc w:val="left"/>
        <w:rPr>
          <w:rFonts w:hint="eastAsia" w:ascii="仿宋" w:hAnsi="仿宋" w:eastAsia="仿宋" w:cs="仿宋"/>
          <w:sz w:val="28"/>
          <w:szCs w:val="28"/>
        </w:rPr>
      </w:pPr>
      <w:r>
        <w:rPr>
          <w:rFonts w:hint="eastAsia" w:ascii="仿宋" w:hAnsi="仿宋" w:eastAsia="仿宋" w:cs="仿宋"/>
          <w:sz w:val="28"/>
          <w:szCs w:val="28"/>
        </w:rPr>
        <w:t>根据贵单位</w:t>
      </w:r>
      <w:r>
        <w:rPr>
          <w:rFonts w:hint="eastAsia" w:ascii="仿宋" w:hAnsi="仿宋" w:eastAsia="仿宋" w:cs="仿宋"/>
          <w:sz w:val="28"/>
          <w:szCs w:val="28"/>
          <w:u w:val="single"/>
          <w:lang w:val="en-US" w:eastAsia="zh-CN"/>
        </w:rPr>
        <w:t>Adobe软件授权服务项目</w:t>
      </w:r>
      <w:r>
        <w:rPr>
          <w:rFonts w:hint="eastAsia" w:ascii="仿宋" w:hAnsi="仿宋" w:eastAsia="仿宋" w:cs="仿宋"/>
          <w:sz w:val="28"/>
          <w:szCs w:val="28"/>
          <w:highlight w:val="none"/>
          <w:u w:val="single"/>
        </w:rPr>
        <w:t>（</w:t>
      </w:r>
      <w:r>
        <w:rPr>
          <w:rFonts w:hint="eastAsia" w:ascii="仿宋" w:hAnsi="仿宋" w:eastAsia="仿宋" w:cs="仿宋"/>
          <w:b/>
          <w:sz w:val="28"/>
          <w:szCs w:val="28"/>
          <w:highlight w:val="none"/>
          <w:u w:val="single"/>
        </w:rPr>
        <w:t>项目编号：</w:t>
      </w:r>
      <w:r>
        <w:rPr>
          <w:rFonts w:hint="eastAsia" w:ascii="仿宋" w:hAnsi="仿宋" w:eastAsia="仿宋" w:cs="仿宋"/>
          <w:b/>
          <w:bCs/>
          <w:sz w:val="28"/>
          <w:szCs w:val="28"/>
          <w:u w:val="single"/>
        </w:rPr>
        <w:t>NFWZX-202</w:t>
      </w:r>
      <w:r>
        <w:rPr>
          <w:rFonts w:hint="eastAsia" w:ascii="仿宋" w:hAnsi="仿宋" w:eastAsia="仿宋" w:cs="仿宋"/>
          <w:b/>
          <w:bCs/>
          <w:sz w:val="28"/>
          <w:szCs w:val="28"/>
          <w:u w:val="single"/>
          <w:lang w:val="en-US" w:eastAsia="zh-CN"/>
        </w:rPr>
        <w:t>5</w:t>
      </w:r>
      <w:r>
        <w:rPr>
          <w:rFonts w:hint="eastAsia" w:ascii="仿宋" w:hAnsi="仿宋" w:eastAsia="仿宋" w:cs="仿宋"/>
          <w:b/>
          <w:bCs/>
          <w:sz w:val="28"/>
          <w:szCs w:val="28"/>
          <w:u w:val="single"/>
        </w:rPr>
        <w:t>0</w:t>
      </w:r>
      <w:r>
        <w:rPr>
          <w:rFonts w:hint="eastAsia" w:ascii="仿宋" w:hAnsi="仿宋" w:eastAsia="仿宋" w:cs="仿宋"/>
          <w:b/>
          <w:bCs/>
          <w:sz w:val="28"/>
          <w:szCs w:val="28"/>
          <w:u w:val="single"/>
          <w:lang w:val="en-US" w:eastAsia="zh-CN"/>
        </w:rPr>
        <w:t>01</w:t>
      </w:r>
      <w:r>
        <w:rPr>
          <w:rFonts w:hint="eastAsia" w:ascii="仿宋" w:hAnsi="仿宋" w:eastAsia="仿宋" w:cs="仿宋"/>
          <w:sz w:val="28"/>
          <w:szCs w:val="28"/>
          <w:highlight w:val="none"/>
          <w:u w:val="single"/>
        </w:rPr>
        <w:t>）</w:t>
      </w:r>
      <w:r>
        <w:rPr>
          <w:rFonts w:hint="eastAsia" w:ascii="仿宋" w:hAnsi="仿宋" w:eastAsia="仿宋" w:cs="仿宋"/>
          <w:sz w:val="28"/>
          <w:szCs w:val="28"/>
          <w:u w:val="none"/>
        </w:rPr>
        <w:t>采购文件要求，我单位</w:t>
      </w:r>
      <w:r>
        <w:rPr>
          <w:rFonts w:hint="eastAsia" w:ascii="仿宋" w:hAnsi="仿宋" w:eastAsia="仿宋" w:cs="仿宋"/>
          <w:sz w:val="28"/>
          <w:szCs w:val="28"/>
        </w:rPr>
        <w:t>/司已完全了解相关内容，承诺按要求提供产品和服务，现按人民币报价如下：</w:t>
      </w:r>
    </w:p>
    <w:tbl>
      <w:tblPr>
        <w:tblStyle w:val="15"/>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8"/>
        <w:gridCol w:w="4"/>
        <w:gridCol w:w="2912"/>
        <w:gridCol w:w="1050"/>
        <w:gridCol w:w="1455"/>
        <w:gridCol w:w="1452"/>
        <w:gridCol w:w="3"/>
      </w:tblGrid>
      <w:tr w14:paraId="78CDC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pct"/>
          <w:trHeight w:val="458" w:hRule="atLeast"/>
        </w:trPr>
        <w:tc>
          <w:tcPr>
            <w:tcW w:w="961" w:type="pct"/>
            <w:vMerge w:val="restart"/>
            <w:tcBorders>
              <w:top w:val="single" w:color="auto" w:sz="4" w:space="0"/>
              <w:left w:val="single" w:color="auto" w:sz="4" w:space="0"/>
              <w:right w:val="single" w:color="auto" w:sz="4" w:space="0"/>
            </w:tcBorders>
            <w:noWrap w:val="0"/>
            <w:vAlign w:val="center"/>
          </w:tcPr>
          <w:p w14:paraId="6561DA3C">
            <w:pPr>
              <w:widowControl/>
              <w:jc w:val="center"/>
              <w:textAlignment w:val="center"/>
              <w:rPr>
                <w:rFonts w:hint="eastAsia" w:ascii="仿宋_GB2312" w:hAnsi="仿宋" w:eastAsia="仿宋_GB2312" w:cs="宋体"/>
                <w:b w:val="0"/>
                <w:bCs w:val="0"/>
                <w:color w:val="000000"/>
                <w:kern w:val="0"/>
                <w:sz w:val="28"/>
                <w:szCs w:val="28"/>
                <w:lang w:eastAsia="zh-CN" w:bidi="ar"/>
              </w:rPr>
            </w:pPr>
            <w:r>
              <w:rPr>
                <w:rFonts w:hint="eastAsia" w:ascii="仿宋_GB2312" w:hAnsi="仿宋" w:eastAsia="仿宋_GB2312" w:cs="宋体"/>
                <w:b w:val="0"/>
                <w:bCs w:val="0"/>
                <w:color w:val="000000"/>
                <w:kern w:val="0"/>
                <w:sz w:val="28"/>
                <w:szCs w:val="28"/>
                <w:lang w:eastAsia="zh-CN" w:bidi="ar"/>
              </w:rPr>
              <w:t>服务内容</w:t>
            </w:r>
          </w:p>
        </w:tc>
        <w:tc>
          <w:tcPr>
            <w:tcW w:w="1712" w:type="pct"/>
            <w:gridSpan w:val="2"/>
            <w:tcBorders>
              <w:top w:val="single" w:color="auto" w:sz="4" w:space="0"/>
              <w:left w:val="single" w:color="auto" w:sz="4" w:space="0"/>
              <w:bottom w:val="single" w:color="auto" w:sz="4" w:space="0"/>
              <w:right w:val="single" w:color="auto" w:sz="4" w:space="0"/>
            </w:tcBorders>
            <w:noWrap w:val="0"/>
            <w:vAlign w:val="top"/>
          </w:tcPr>
          <w:p w14:paraId="4FA35FCE">
            <w:pPr>
              <w:pageBreakBefore w:val="0"/>
              <w:widowControl w:val="0"/>
              <w:kinsoku/>
              <w:wordWrap/>
              <w:overflowPunct/>
              <w:topLinePunct w:val="0"/>
              <w:autoSpaceDE/>
              <w:autoSpaceDN/>
              <w:bidi w:val="0"/>
              <w:adjustRightInd/>
              <w:snapToGrid/>
              <w:spacing w:line="400" w:lineRule="exact"/>
              <w:jc w:val="center"/>
              <w:textAlignment w:val="auto"/>
            </w:pPr>
            <w:r>
              <w:rPr>
                <w:rFonts w:hint="eastAsia" w:ascii="仿宋_GB2312" w:hAnsi="仿宋_GB2312" w:eastAsia="仿宋_GB2312" w:cs="仿宋_GB2312"/>
                <w:b w:val="0"/>
                <w:bCs w:val="0"/>
                <w:color w:val="000000"/>
                <w:kern w:val="2"/>
                <w:sz w:val="28"/>
                <w:szCs w:val="28"/>
                <w:highlight w:val="none"/>
                <w:shd w:val="clear" w:color="auto" w:fill="auto"/>
                <w:lang w:val="en-US" w:eastAsia="zh-CN" w:bidi="ar-SA"/>
              </w:rPr>
              <w:t>产品名称及说明</w:t>
            </w:r>
          </w:p>
        </w:tc>
        <w:tc>
          <w:tcPr>
            <w:tcW w:w="616" w:type="pct"/>
            <w:tcBorders>
              <w:top w:val="single" w:color="auto" w:sz="4" w:space="0"/>
              <w:left w:val="single" w:color="auto" w:sz="4" w:space="0"/>
              <w:bottom w:val="single" w:color="auto" w:sz="4" w:space="0"/>
              <w:right w:val="single" w:color="auto" w:sz="4" w:space="0"/>
            </w:tcBorders>
            <w:noWrap w:val="0"/>
            <w:vAlign w:val="top"/>
          </w:tcPr>
          <w:p w14:paraId="33A9CD58">
            <w:pPr>
              <w:pageBreakBefore w:val="0"/>
              <w:widowControl w:val="0"/>
              <w:kinsoku/>
              <w:wordWrap/>
              <w:overflowPunct/>
              <w:topLinePunct w:val="0"/>
              <w:autoSpaceDE/>
              <w:autoSpaceDN/>
              <w:bidi w:val="0"/>
              <w:adjustRightInd/>
              <w:snapToGrid/>
              <w:spacing w:line="400" w:lineRule="exact"/>
              <w:jc w:val="center"/>
              <w:textAlignment w:val="auto"/>
            </w:pPr>
            <w:r>
              <w:rPr>
                <w:rFonts w:hint="eastAsia" w:ascii="仿宋_GB2312" w:hAnsi="仿宋_GB2312" w:eastAsia="仿宋_GB2312" w:cs="仿宋_GB2312"/>
                <w:b w:val="0"/>
                <w:bCs w:val="0"/>
                <w:color w:val="000000"/>
                <w:kern w:val="2"/>
                <w:sz w:val="28"/>
                <w:szCs w:val="28"/>
                <w:highlight w:val="none"/>
                <w:shd w:val="clear" w:color="auto" w:fill="auto"/>
                <w:lang w:val="en-US" w:eastAsia="zh-CN" w:bidi="ar-SA"/>
              </w:rPr>
              <w:t>数量</w:t>
            </w:r>
          </w:p>
        </w:tc>
        <w:tc>
          <w:tcPr>
            <w:tcW w:w="854" w:type="pct"/>
            <w:tcBorders>
              <w:top w:val="single" w:color="auto" w:sz="4" w:space="0"/>
              <w:left w:val="single" w:color="auto" w:sz="4" w:space="0"/>
              <w:bottom w:val="single" w:color="auto" w:sz="4" w:space="0"/>
              <w:right w:val="single" w:color="auto" w:sz="4" w:space="0"/>
            </w:tcBorders>
            <w:noWrap w:val="0"/>
            <w:vAlign w:val="top"/>
          </w:tcPr>
          <w:p w14:paraId="3AF2DE85">
            <w:pPr>
              <w:pageBreakBefore w:val="0"/>
              <w:widowControl w:val="0"/>
              <w:kinsoku/>
              <w:wordWrap/>
              <w:overflowPunct/>
              <w:topLinePunct w:val="0"/>
              <w:autoSpaceDE/>
              <w:autoSpaceDN/>
              <w:bidi w:val="0"/>
              <w:adjustRightInd/>
              <w:snapToGrid/>
              <w:spacing w:line="400" w:lineRule="exact"/>
              <w:jc w:val="center"/>
              <w:textAlignment w:val="auto"/>
            </w:pPr>
            <w:r>
              <w:rPr>
                <w:rFonts w:hint="eastAsia" w:ascii="仿宋_GB2312" w:hAnsi="仿宋_GB2312" w:eastAsia="仿宋_GB2312" w:cs="仿宋_GB2312"/>
                <w:b w:val="0"/>
                <w:bCs w:val="0"/>
                <w:color w:val="000000"/>
                <w:kern w:val="2"/>
                <w:sz w:val="28"/>
                <w:szCs w:val="28"/>
                <w:highlight w:val="none"/>
                <w:shd w:val="clear" w:color="auto" w:fill="auto"/>
                <w:lang w:val="en-US" w:eastAsia="zh-CN" w:bidi="ar-SA"/>
              </w:rPr>
              <w:t>单价（元）</w:t>
            </w:r>
          </w:p>
        </w:tc>
        <w:tc>
          <w:tcPr>
            <w:tcW w:w="852" w:type="pct"/>
            <w:tcBorders>
              <w:top w:val="single" w:color="auto" w:sz="4" w:space="0"/>
              <w:left w:val="single" w:color="auto" w:sz="4" w:space="0"/>
              <w:bottom w:val="single" w:color="auto" w:sz="4" w:space="0"/>
              <w:right w:val="single" w:color="auto" w:sz="4" w:space="0"/>
            </w:tcBorders>
            <w:noWrap w:val="0"/>
            <w:vAlign w:val="top"/>
          </w:tcPr>
          <w:p w14:paraId="75CAB5C5">
            <w:pPr>
              <w:pageBreakBefore w:val="0"/>
              <w:widowControl w:val="0"/>
              <w:kinsoku/>
              <w:wordWrap/>
              <w:overflowPunct/>
              <w:topLinePunct w:val="0"/>
              <w:autoSpaceDE/>
              <w:autoSpaceDN/>
              <w:bidi w:val="0"/>
              <w:adjustRightInd/>
              <w:snapToGrid/>
              <w:spacing w:line="400" w:lineRule="exact"/>
              <w:jc w:val="center"/>
              <w:textAlignment w:val="auto"/>
            </w:pPr>
            <w:r>
              <w:rPr>
                <w:rFonts w:hint="eastAsia" w:ascii="仿宋_GB2312" w:hAnsi="仿宋_GB2312" w:eastAsia="仿宋_GB2312" w:cs="仿宋_GB2312"/>
                <w:b w:val="0"/>
                <w:bCs w:val="0"/>
                <w:color w:val="000000"/>
                <w:kern w:val="2"/>
                <w:sz w:val="28"/>
                <w:szCs w:val="28"/>
                <w:highlight w:val="none"/>
                <w:shd w:val="clear" w:color="auto" w:fill="auto"/>
                <w:lang w:val="en-US" w:eastAsia="zh-CN" w:bidi="ar-SA"/>
              </w:rPr>
              <w:t>金额（元）</w:t>
            </w:r>
          </w:p>
        </w:tc>
      </w:tr>
      <w:tr w14:paraId="073BD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pct"/>
          <w:trHeight w:val="1161" w:hRule="atLeast"/>
        </w:trPr>
        <w:tc>
          <w:tcPr>
            <w:tcW w:w="961" w:type="pct"/>
            <w:vMerge w:val="continue"/>
            <w:tcBorders>
              <w:left w:val="single" w:color="auto" w:sz="4" w:space="0"/>
              <w:right w:val="single" w:color="auto" w:sz="4" w:space="0"/>
            </w:tcBorders>
            <w:noWrap w:val="0"/>
            <w:vAlign w:val="center"/>
          </w:tcPr>
          <w:p w14:paraId="634D9ABB">
            <w:pPr>
              <w:pStyle w:val="5"/>
            </w:pPr>
          </w:p>
        </w:tc>
        <w:tc>
          <w:tcPr>
            <w:tcW w:w="1712" w:type="pct"/>
            <w:gridSpan w:val="2"/>
            <w:tcBorders>
              <w:top w:val="single" w:color="auto" w:sz="4" w:space="0"/>
              <w:left w:val="single" w:color="auto" w:sz="4" w:space="0"/>
              <w:bottom w:val="single" w:color="auto" w:sz="4" w:space="0"/>
              <w:right w:val="single" w:color="auto" w:sz="4" w:space="0"/>
            </w:tcBorders>
            <w:noWrap w:val="0"/>
            <w:vAlign w:val="bottom"/>
          </w:tcPr>
          <w:p w14:paraId="4A15F900">
            <w:pPr>
              <w:pageBreakBefore w:val="0"/>
              <w:widowControl w:val="0"/>
              <w:kinsoku/>
              <w:wordWrap/>
              <w:overflowPunct/>
              <w:topLinePunct w:val="0"/>
              <w:autoSpaceDE/>
              <w:autoSpaceDN/>
              <w:bidi w:val="0"/>
              <w:adjustRightInd/>
              <w:snapToGrid/>
              <w:spacing w:line="400" w:lineRule="exact"/>
              <w:jc w:val="left"/>
              <w:textAlignment w:val="auto"/>
            </w:pPr>
            <w:r>
              <w:rPr>
                <w:rFonts w:hint="eastAsia" w:ascii="仿宋_GB2312" w:hAnsi="仿宋_GB2312" w:eastAsia="仿宋_GB2312" w:cs="仿宋_GB2312"/>
                <w:b w:val="0"/>
                <w:bCs w:val="0"/>
                <w:color w:val="000000"/>
                <w:kern w:val="2"/>
                <w:sz w:val="28"/>
                <w:szCs w:val="28"/>
                <w:shd w:val="clear" w:color="auto" w:fill="FFFFFF"/>
                <w:lang w:val="en-US" w:eastAsia="zh-CN" w:bidi="ar-SA"/>
              </w:rPr>
              <w:t>Creative Cloud for teams简体中文版，套包（订阅</w:t>
            </w:r>
            <w:r>
              <w:rPr>
                <w:rFonts w:hint="eastAsia" w:ascii="仿宋_GB2312" w:hAnsi="仿宋_GB2312" w:eastAsia="仿宋_GB2312" w:cs="仿宋_GB2312"/>
                <w:color w:val="000000"/>
                <w:kern w:val="2"/>
                <w:sz w:val="28"/>
                <w:szCs w:val="28"/>
                <w:lang w:val="en-US" w:eastAsia="zh-CN" w:bidi="ar-SA"/>
              </w:rPr>
              <w:t>一年</w:t>
            </w:r>
            <w:r>
              <w:rPr>
                <w:rFonts w:hint="eastAsia" w:ascii="仿宋_GB2312" w:hAnsi="仿宋_GB2312" w:eastAsia="仿宋_GB2312" w:cs="仿宋_GB2312"/>
                <w:b w:val="0"/>
                <w:bCs w:val="0"/>
                <w:color w:val="000000"/>
                <w:kern w:val="2"/>
                <w:sz w:val="28"/>
                <w:szCs w:val="28"/>
                <w:shd w:val="clear" w:color="auto" w:fill="FFFFFF"/>
                <w:lang w:val="en-US" w:eastAsia="zh-CN" w:bidi="ar-SA"/>
              </w:rPr>
              <w:t>）</w:t>
            </w:r>
          </w:p>
        </w:tc>
        <w:tc>
          <w:tcPr>
            <w:tcW w:w="616" w:type="pct"/>
            <w:tcBorders>
              <w:top w:val="single" w:color="auto" w:sz="4" w:space="0"/>
              <w:left w:val="single" w:color="auto" w:sz="4" w:space="0"/>
              <w:bottom w:val="single" w:color="auto" w:sz="4" w:space="0"/>
              <w:right w:val="single" w:color="auto" w:sz="4" w:space="0"/>
            </w:tcBorders>
            <w:noWrap w:val="0"/>
            <w:vAlign w:val="center"/>
          </w:tcPr>
          <w:p w14:paraId="4EAAA533">
            <w:pPr>
              <w:pageBreakBefore w:val="0"/>
              <w:widowControl w:val="0"/>
              <w:kinsoku/>
              <w:wordWrap/>
              <w:overflowPunct/>
              <w:topLinePunct w:val="0"/>
              <w:autoSpaceDE/>
              <w:autoSpaceDN/>
              <w:bidi w:val="0"/>
              <w:adjustRightInd/>
              <w:snapToGrid/>
              <w:spacing w:line="400" w:lineRule="exact"/>
              <w:jc w:val="center"/>
              <w:textAlignment w:val="auto"/>
            </w:pPr>
            <w:bookmarkStart w:id="3" w:name="_GoBack"/>
            <w:bookmarkEnd w:id="3"/>
            <w:r>
              <w:rPr>
                <w:rFonts w:hint="eastAsia" w:ascii="仿宋_GB2312" w:hAnsi="仿宋_GB2312" w:eastAsia="仿宋_GB2312" w:cs="仿宋_GB2312"/>
                <w:b w:val="0"/>
                <w:bCs w:val="0"/>
                <w:color w:val="000000"/>
                <w:kern w:val="2"/>
                <w:sz w:val="28"/>
                <w:szCs w:val="28"/>
                <w:shd w:val="clear" w:color="auto" w:fill="FFFFFF"/>
                <w:lang w:val="en-US" w:eastAsia="zh-CN" w:bidi="ar-SA"/>
              </w:rPr>
              <w:t>43套</w:t>
            </w:r>
          </w:p>
        </w:tc>
        <w:tc>
          <w:tcPr>
            <w:tcW w:w="854" w:type="pct"/>
            <w:tcBorders>
              <w:top w:val="single" w:color="auto" w:sz="4" w:space="0"/>
              <w:left w:val="single" w:color="auto" w:sz="4" w:space="0"/>
              <w:bottom w:val="single" w:color="auto" w:sz="4" w:space="0"/>
              <w:right w:val="single" w:color="auto" w:sz="4" w:space="0"/>
            </w:tcBorders>
            <w:noWrap w:val="0"/>
            <w:vAlign w:val="center"/>
          </w:tcPr>
          <w:p w14:paraId="5B30E057">
            <w:pPr>
              <w:pageBreakBefore w:val="0"/>
              <w:widowControl w:val="0"/>
              <w:kinsoku/>
              <w:wordWrap/>
              <w:overflowPunct/>
              <w:topLinePunct w:val="0"/>
              <w:autoSpaceDE/>
              <w:autoSpaceDN/>
              <w:bidi w:val="0"/>
              <w:adjustRightInd/>
              <w:snapToGrid/>
              <w:spacing w:line="400" w:lineRule="exact"/>
              <w:jc w:val="right"/>
              <w:textAlignment w:val="auto"/>
            </w:pPr>
          </w:p>
        </w:tc>
        <w:tc>
          <w:tcPr>
            <w:tcW w:w="852" w:type="pct"/>
            <w:tcBorders>
              <w:top w:val="single" w:color="auto" w:sz="4" w:space="0"/>
              <w:left w:val="single" w:color="auto" w:sz="4" w:space="0"/>
              <w:bottom w:val="single" w:color="auto" w:sz="4" w:space="0"/>
              <w:right w:val="single" w:color="auto" w:sz="4" w:space="0"/>
            </w:tcBorders>
            <w:noWrap w:val="0"/>
            <w:vAlign w:val="center"/>
          </w:tcPr>
          <w:p w14:paraId="6CD72553">
            <w:pPr>
              <w:pageBreakBefore w:val="0"/>
              <w:widowControl w:val="0"/>
              <w:kinsoku/>
              <w:wordWrap/>
              <w:overflowPunct/>
              <w:topLinePunct w:val="0"/>
              <w:autoSpaceDE/>
              <w:autoSpaceDN/>
              <w:bidi w:val="0"/>
              <w:adjustRightInd/>
              <w:snapToGrid/>
              <w:spacing w:line="400" w:lineRule="exact"/>
              <w:jc w:val="right"/>
              <w:textAlignment w:val="auto"/>
            </w:pPr>
          </w:p>
        </w:tc>
      </w:tr>
      <w:tr w14:paraId="3ED12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pct"/>
          <w:trHeight w:val="666" w:hRule="atLeast"/>
        </w:trPr>
        <w:tc>
          <w:tcPr>
            <w:tcW w:w="961" w:type="pct"/>
            <w:vMerge w:val="continue"/>
            <w:tcBorders>
              <w:left w:val="single" w:color="auto" w:sz="4" w:space="0"/>
              <w:bottom w:val="single" w:color="auto" w:sz="4" w:space="0"/>
              <w:right w:val="single" w:color="auto" w:sz="4" w:space="0"/>
            </w:tcBorders>
            <w:noWrap w:val="0"/>
            <w:vAlign w:val="center"/>
          </w:tcPr>
          <w:p w14:paraId="1F0FB7FA">
            <w:pPr>
              <w:pStyle w:val="5"/>
            </w:pPr>
          </w:p>
        </w:tc>
        <w:tc>
          <w:tcPr>
            <w:tcW w:w="1712" w:type="pct"/>
            <w:gridSpan w:val="2"/>
            <w:tcBorders>
              <w:top w:val="single" w:color="auto" w:sz="4" w:space="0"/>
              <w:left w:val="single" w:color="auto" w:sz="4" w:space="0"/>
              <w:bottom w:val="single" w:color="auto" w:sz="4" w:space="0"/>
              <w:right w:val="single" w:color="auto" w:sz="4" w:space="0"/>
            </w:tcBorders>
            <w:noWrap w:val="0"/>
            <w:vAlign w:val="center"/>
          </w:tcPr>
          <w:p w14:paraId="7438A122">
            <w:pPr>
              <w:pageBreakBefore w:val="0"/>
              <w:widowControl w:val="0"/>
              <w:kinsoku/>
              <w:wordWrap/>
              <w:overflowPunct/>
              <w:topLinePunct w:val="0"/>
              <w:autoSpaceDE/>
              <w:autoSpaceDN/>
              <w:bidi w:val="0"/>
              <w:adjustRightInd/>
              <w:snapToGrid/>
              <w:spacing w:line="400" w:lineRule="exact"/>
              <w:jc w:val="both"/>
              <w:textAlignment w:val="auto"/>
            </w:pPr>
            <w:r>
              <w:rPr>
                <w:rFonts w:hint="eastAsia" w:ascii="仿宋_GB2312" w:hAnsi="仿宋_GB2312" w:eastAsia="仿宋_GB2312" w:cs="仿宋_GB2312"/>
                <w:color w:val="000000"/>
                <w:kern w:val="2"/>
                <w:sz w:val="28"/>
                <w:szCs w:val="28"/>
                <w:lang w:val="en-US" w:eastAsia="zh-CN" w:bidi="ar-SA"/>
              </w:rPr>
              <w:t>Photoshop软件（订阅一年）</w:t>
            </w:r>
          </w:p>
        </w:tc>
        <w:tc>
          <w:tcPr>
            <w:tcW w:w="616" w:type="pct"/>
            <w:tcBorders>
              <w:top w:val="single" w:color="auto" w:sz="4" w:space="0"/>
              <w:left w:val="single" w:color="auto" w:sz="4" w:space="0"/>
              <w:bottom w:val="single" w:color="auto" w:sz="4" w:space="0"/>
              <w:right w:val="single" w:color="auto" w:sz="4" w:space="0"/>
            </w:tcBorders>
            <w:noWrap w:val="0"/>
            <w:vAlign w:val="center"/>
          </w:tcPr>
          <w:p w14:paraId="30F6351F">
            <w:pPr>
              <w:pageBreakBefore w:val="0"/>
              <w:widowControl w:val="0"/>
              <w:kinsoku/>
              <w:wordWrap/>
              <w:overflowPunct/>
              <w:topLinePunct w:val="0"/>
              <w:autoSpaceDE/>
              <w:autoSpaceDN/>
              <w:bidi w:val="0"/>
              <w:adjustRightInd/>
              <w:snapToGrid/>
              <w:spacing w:line="400" w:lineRule="exact"/>
              <w:jc w:val="center"/>
              <w:textAlignment w:val="auto"/>
            </w:pPr>
            <w:r>
              <w:rPr>
                <w:rFonts w:hint="eastAsia" w:ascii="仿宋_GB2312" w:hAnsi="仿宋_GB2312" w:eastAsia="仿宋_GB2312" w:cs="仿宋_GB2312"/>
                <w:b w:val="0"/>
                <w:bCs w:val="0"/>
                <w:color w:val="000000"/>
                <w:kern w:val="2"/>
                <w:sz w:val="28"/>
                <w:szCs w:val="28"/>
                <w:shd w:val="clear" w:color="auto" w:fill="FFFFFF"/>
                <w:lang w:val="en-US" w:eastAsia="zh-CN" w:bidi="ar-SA"/>
              </w:rPr>
              <w:t>3个</w:t>
            </w:r>
          </w:p>
        </w:tc>
        <w:tc>
          <w:tcPr>
            <w:tcW w:w="854" w:type="pct"/>
            <w:tcBorders>
              <w:top w:val="single" w:color="auto" w:sz="4" w:space="0"/>
              <w:left w:val="single" w:color="auto" w:sz="4" w:space="0"/>
              <w:bottom w:val="single" w:color="auto" w:sz="4" w:space="0"/>
              <w:right w:val="single" w:color="auto" w:sz="4" w:space="0"/>
            </w:tcBorders>
            <w:noWrap w:val="0"/>
            <w:vAlign w:val="center"/>
          </w:tcPr>
          <w:p w14:paraId="745D98EF">
            <w:pPr>
              <w:pageBreakBefore w:val="0"/>
              <w:widowControl w:val="0"/>
              <w:kinsoku/>
              <w:wordWrap/>
              <w:overflowPunct/>
              <w:topLinePunct w:val="0"/>
              <w:autoSpaceDE/>
              <w:autoSpaceDN/>
              <w:bidi w:val="0"/>
              <w:adjustRightInd/>
              <w:snapToGrid/>
              <w:spacing w:line="400" w:lineRule="exact"/>
              <w:jc w:val="right"/>
              <w:textAlignment w:val="auto"/>
            </w:pPr>
          </w:p>
        </w:tc>
        <w:tc>
          <w:tcPr>
            <w:tcW w:w="852" w:type="pct"/>
            <w:tcBorders>
              <w:top w:val="single" w:color="auto" w:sz="4" w:space="0"/>
              <w:left w:val="single" w:color="auto" w:sz="4" w:space="0"/>
              <w:bottom w:val="single" w:color="auto" w:sz="4" w:space="0"/>
              <w:right w:val="single" w:color="auto" w:sz="4" w:space="0"/>
            </w:tcBorders>
            <w:noWrap w:val="0"/>
            <w:vAlign w:val="center"/>
          </w:tcPr>
          <w:p w14:paraId="7DA28016">
            <w:pPr>
              <w:pageBreakBefore w:val="0"/>
              <w:widowControl w:val="0"/>
              <w:kinsoku/>
              <w:wordWrap/>
              <w:overflowPunct/>
              <w:topLinePunct w:val="0"/>
              <w:autoSpaceDE/>
              <w:autoSpaceDN/>
              <w:bidi w:val="0"/>
              <w:adjustRightInd/>
              <w:snapToGrid/>
              <w:spacing w:line="400" w:lineRule="exact"/>
              <w:jc w:val="right"/>
              <w:textAlignment w:val="auto"/>
            </w:pPr>
          </w:p>
        </w:tc>
      </w:tr>
      <w:tr w14:paraId="27F30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964" w:type="pct"/>
            <w:gridSpan w:val="2"/>
            <w:tcBorders>
              <w:top w:val="single" w:color="auto" w:sz="4" w:space="0"/>
              <w:left w:val="single" w:color="auto" w:sz="4" w:space="0"/>
              <w:bottom w:val="single" w:color="auto" w:sz="4" w:space="0"/>
              <w:right w:val="single" w:color="auto" w:sz="4" w:space="0"/>
            </w:tcBorders>
            <w:vAlign w:val="center"/>
          </w:tcPr>
          <w:p w14:paraId="5299F9C2">
            <w:pPr>
              <w:widowControl/>
              <w:jc w:val="center"/>
              <w:textAlignment w:val="center"/>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项目报价</w:t>
            </w:r>
          </w:p>
        </w:tc>
        <w:tc>
          <w:tcPr>
            <w:tcW w:w="4035" w:type="pct"/>
            <w:gridSpan w:val="5"/>
            <w:tcBorders>
              <w:top w:val="single" w:color="auto" w:sz="4" w:space="0"/>
              <w:left w:val="single" w:color="auto" w:sz="4" w:space="0"/>
              <w:bottom w:val="single" w:color="auto" w:sz="4" w:space="0"/>
              <w:right w:val="single" w:color="auto" w:sz="4" w:space="0"/>
            </w:tcBorders>
            <w:vAlign w:val="center"/>
          </w:tcPr>
          <w:p w14:paraId="6960C456">
            <w:pPr>
              <w:widowControl/>
              <w:jc w:val="center"/>
              <w:textAlignment w:val="center"/>
              <w:rPr>
                <w:rFonts w:hint="eastAsia" w:ascii="仿宋" w:hAnsi="仿宋" w:eastAsia="仿宋" w:cs="仿宋"/>
                <w:color w:val="000000"/>
                <w:sz w:val="28"/>
                <w:szCs w:val="28"/>
                <w:u w:val="single"/>
              </w:rPr>
            </w:pPr>
            <w:r>
              <w:rPr>
                <w:rFonts w:hint="eastAsia" w:ascii="仿宋" w:hAnsi="仿宋" w:eastAsia="仿宋" w:cs="仿宋"/>
                <w:color w:val="000000"/>
                <w:kern w:val="2"/>
                <w:sz w:val="28"/>
                <w:szCs w:val="28"/>
                <w:u w:val="single"/>
                <w:lang w:val="en-US" w:eastAsia="zh-CN"/>
              </w:rPr>
              <w:t>总金额：</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元（含税）</w:t>
            </w:r>
          </w:p>
        </w:tc>
      </w:tr>
      <w:tr w14:paraId="05281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964" w:type="pct"/>
            <w:gridSpan w:val="2"/>
            <w:tcBorders>
              <w:top w:val="single" w:color="auto" w:sz="4" w:space="0"/>
              <w:left w:val="single" w:color="auto" w:sz="4" w:space="0"/>
              <w:bottom w:val="single" w:color="auto" w:sz="4" w:space="0"/>
              <w:right w:val="single" w:color="auto" w:sz="4" w:space="0"/>
            </w:tcBorders>
            <w:vAlign w:val="center"/>
          </w:tcPr>
          <w:p w14:paraId="2B9430E4">
            <w:pPr>
              <w:widowControl/>
              <w:jc w:val="center"/>
              <w:textAlignment w:val="center"/>
              <w:rPr>
                <w:rFonts w:hint="eastAsia" w:ascii="仿宋" w:hAnsi="仿宋" w:eastAsia="仿宋" w:cs="仿宋"/>
                <w:color w:val="000000"/>
                <w:kern w:val="0"/>
                <w:sz w:val="28"/>
                <w:szCs w:val="28"/>
              </w:rPr>
            </w:pPr>
            <w:r>
              <w:rPr>
                <w:rFonts w:hint="eastAsia" w:ascii="仿宋" w:hAnsi="仿宋" w:eastAsia="仿宋" w:cs="仿宋"/>
                <w:kern w:val="0"/>
                <w:sz w:val="28"/>
                <w:szCs w:val="28"/>
              </w:rPr>
              <w:t>增值税率</w:t>
            </w:r>
          </w:p>
        </w:tc>
        <w:tc>
          <w:tcPr>
            <w:tcW w:w="4035" w:type="pct"/>
            <w:gridSpan w:val="5"/>
            <w:tcBorders>
              <w:top w:val="single" w:color="auto" w:sz="4" w:space="0"/>
              <w:left w:val="single" w:color="auto" w:sz="4" w:space="0"/>
              <w:bottom w:val="single" w:color="auto" w:sz="4" w:space="0"/>
              <w:right w:val="single" w:color="auto" w:sz="4" w:space="0"/>
            </w:tcBorders>
            <w:vAlign w:val="center"/>
          </w:tcPr>
          <w:p w14:paraId="659ECA4C">
            <w:pPr>
              <w:widowControl/>
              <w:jc w:val="center"/>
              <w:textAlignment w:val="center"/>
              <w:rPr>
                <w:rFonts w:hint="eastAsia"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tc>
      </w:tr>
      <w:tr w14:paraId="7E034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trPr>
        <w:tc>
          <w:tcPr>
            <w:tcW w:w="964" w:type="pct"/>
            <w:gridSpan w:val="2"/>
            <w:tcBorders>
              <w:top w:val="single" w:color="auto" w:sz="4" w:space="0"/>
              <w:left w:val="single" w:color="auto" w:sz="4" w:space="0"/>
              <w:bottom w:val="single" w:color="auto" w:sz="4" w:space="0"/>
              <w:right w:val="single" w:color="auto" w:sz="4" w:space="0"/>
            </w:tcBorders>
            <w:vAlign w:val="center"/>
          </w:tcPr>
          <w:p w14:paraId="08EF9ACC">
            <w:pPr>
              <w:adjustRightInd w:val="0"/>
              <w:snapToGrid w:val="0"/>
              <w:spacing w:line="360" w:lineRule="auto"/>
              <w:jc w:val="center"/>
              <w:rPr>
                <w:rFonts w:hint="eastAsia" w:ascii="仿宋" w:hAnsi="仿宋" w:eastAsia="仿宋" w:cs="仿宋"/>
                <w:color w:val="000000"/>
                <w:kern w:val="0"/>
                <w:sz w:val="28"/>
                <w:szCs w:val="28"/>
              </w:rPr>
            </w:pPr>
            <w:r>
              <w:rPr>
                <w:rFonts w:hint="eastAsia" w:ascii="仿宋" w:hAnsi="仿宋" w:eastAsia="仿宋" w:cs="仿宋"/>
                <w:sz w:val="28"/>
                <w:szCs w:val="28"/>
              </w:rPr>
              <w:t>报价单位</w:t>
            </w:r>
          </w:p>
        </w:tc>
        <w:tc>
          <w:tcPr>
            <w:tcW w:w="4035" w:type="pct"/>
            <w:gridSpan w:val="5"/>
            <w:tcBorders>
              <w:top w:val="single" w:color="auto" w:sz="4" w:space="0"/>
              <w:left w:val="single" w:color="auto" w:sz="4" w:space="0"/>
              <w:bottom w:val="single" w:color="auto" w:sz="4" w:space="0"/>
              <w:right w:val="single" w:color="auto" w:sz="4" w:space="0"/>
            </w:tcBorders>
            <w:vAlign w:val="center"/>
          </w:tcPr>
          <w:p w14:paraId="616D364A">
            <w:pPr>
              <w:adjustRightInd w:val="0"/>
              <w:snapToGrid w:val="0"/>
              <w:spacing w:beforeLines="100" w:line="360" w:lineRule="auto"/>
              <w:jc w:val="left"/>
              <w:rPr>
                <w:rFonts w:hint="eastAsia" w:ascii="仿宋" w:hAnsi="仿宋" w:eastAsia="仿宋" w:cs="仿宋"/>
                <w:sz w:val="28"/>
                <w:szCs w:val="28"/>
                <w:u w:val="single"/>
              </w:rPr>
            </w:pPr>
            <w:r>
              <w:rPr>
                <w:rFonts w:hint="eastAsia" w:ascii="仿宋" w:hAnsi="仿宋" w:eastAsia="仿宋" w:cs="仿宋"/>
                <w:sz w:val="28"/>
                <w:szCs w:val="28"/>
              </w:rPr>
              <w:t>单位名称（盖章）：</w:t>
            </w:r>
            <w:r>
              <w:rPr>
                <w:rFonts w:hint="eastAsia" w:ascii="仿宋" w:hAnsi="仿宋" w:eastAsia="仿宋" w:cs="仿宋"/>
                <w:sz w:val="28"/>
                <w:szCs w:val="28"/>
                <w:u w:val="single"/>
              </w:rPr>
              <w:t xml:space="preserve">                             </w:t>
            </w:r>
          </w:p>
          <w:p w14:paraId="1BC58D01">
            <w:pPr>
              <w:adjustRightInd w:val="0"/>
              <w:snapToGrid w:val="0"/>
              <w:spacing w:beforeLines="50" w:line="360" w:lineRule="auto"/>
              <w:jc w:val="left"/>
              <w:rPr>
                <w:rFonts w:hint="eastAsia" w:ascii="仿宋" w:hAnsi="仿宋" w:eastAsia="仿宋" w:cs="仿宋"/>
                <w:sz w:val="28"/>
                <w:szCs w:val="28"/>
                <w:u w:val="single"/>
              </w:rPr>
            </w:pPr>
            <w:r>
              <w:rPr>
                <w:rFonts w:hint="eastAsia" w:ascii="仿宋" w:hAnsi="仿宋" w:eastAsia="仿宋" w:cs="仿宋"/>
                <w:sz w:val="28"/>
                <w:szCs w:val="28"/>
              </w:rPr>
              <w:t>项目负责人：</w:t>
            </w:r>
            <w:r>
              <w:rPr>
                <w:rFonts w:hint="eastAsia" w:ascii="仿宋" w:hAnsi="仿宋" w:eastAsia="仿宋" w:cs="仿宋"/>
                <w:sz w:val="28"/>
                <w:szCs w:val="28"/>
                <w:u w:val="single"/>
              </w:rPr>
              <w:t xml:space="preserve">                             </w:t>
            </w:r>
          </w:p>
          <w:p w14:paraId="7BF61F24">
            <w:pPr>
              <w:adjustRightInd w:val="0"/>
              <w:snapToGrid w:val="0"/>
              <w:spacing w:beforeLines="50" w:line="360" w:lineRule="auto"/>
              <w:jc w:val="left"/>
              <w:rPr>
                <w:rFonts w:hint="eastAsia" w:ascii="仿宋" w:hAnsi="仿宋" w:eastAsia="仿宋" w:cs="仿宋"/>
                <w:sz w:val="28"/>
                <w:szCs w:val="28"/>
              </w:rPr>
            </w:pPr>
            <w:r>
              <w:rPr>
                <w:rFonts w:hint="eastAsia" w:ascii="仿宋" w:hAnsi="仿宋" w:eastAsia="仿宋" w:cs="仿宋"/>
                <w:sz w:val="28"/>
                <w:szCs w:val="28"/>
              </w:rPr>
              <w:t>联系方式 ：</w:t>
            </w:r>
            <w:r>
              <w:rPr>
                <w:rFonts w:hint="eastAsia" w:ascii="仿宋" w:hAnsi="仿宋" w:eastAsia="仿宋" w:cs="仿宋"/>
                <w:sz w:val="28"/>
                <w:szCs w:val="28"/>
                <w:u w:val="single"/>
              </w:rPr>
              <w:t xml:space="preserve">                             </w:t>
            </w:r>
          </w:p>
          <w:p w14:paraId="4C73F20B">
            <w:pPr>
              <w:widowControl/>
              <w:adjustRightInd w:val="0"/>
              <w:spacing w:beforeLines="50" w:line="360" w:lineRule="auto"/>
              <w:jc w:val="left"/>
              <w:textAlignment w:val="center"/>
              <w:rPr>
                <w:rFonts w:hint="eastAsia" w:ascii="仿宋" w:hAnsi="仿宋" w:eastAsia="仿宋" w:cs="仿宋"/>
                <w:color w:val="000000"/>
                <w:kern w:val="0"/>
                <w:sz w:val="28"/>
                <w:szCs w:val="28"/>
              </w:rPr>
            </w:pPr>
            <w:r>
              <w:rPr>
                <w:rFonts w:hint="eastAsia" w:ascii="仿宋" w:hAnsi="仿宋" w:eastAsia="仿宋" w:cs="仿宋"/>
                <w:sz w:val="28"/>
                <w:szCs w:val="28"/>
              </w:rPr>
              <w:t>报价日期：202</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tc>
      </w:tr>
    </w:tbl>
    <w:p w14:paraId="717A4B2E">
      <w:pPr>
        <w:pStyle w:val="5"/>
        <w:ind w:firstLine="0" w:firstLineChars="0"/>
      </w:pPr>
    </w:p>
    <w:p w14:paraId="5D78173C">
      <w:pPr>
        <w:pStyle w:val="6"/>
        <w:rPr>
          <w:rFonts w:hint="eastAsia" w:ascii="仿宋_GB2312" w:hAnsi="仿宋_GB2312" w:eastAsia="仿宋_GB2312" w:cs="仿宋_GB2312"/>
          <w:b/>
          <w:sz w:val="28"/>
          <w:szCs w:val="28"/>
        </w:rPr>
      </w:pPr>
    </w:p>
    <w:p w14:paraId="4FE2B181">
      <w:pPr>
        <w:pStyle w:val="6"/>
        <w:rPr>
          <w:rFonts w:hint="eastAsia" w:ascii="仿宋_GB2312" w:hAnsi="仿宋_GB2312" w:eastAsia="仿宋_GB2312" w:cs="仿宋_GB2312"/>
          <w:b/>
          <w:sz w:val="28"/>
          <w:szCs w:val="28"/>
        </w:rPr>
      </w:pPr>
    </w:p>
    <w:p w14:paraId="67B65D25">
      <w:pPr>
        <w:pStyle w:val="6"/>
        <w:rPr>
          <w:rFonts w:hint="eastAsia" w:ascii="仿宋_GB2312" w:hAnsi="仿宋_GB2312" w:eastAsia="仿宋_GB2312" w:cs="仿宋_GB2312"/>
          <w:b/>
          <w:sz w:val="28"/>
          <w:szCs w:val="28"/>
        </w:rPr>
      </w:pPr>
    </w:p>
    <w:p w14:paraId="4C6A6DD3">
      <w:pPr>
        <w:pStyle w:val="6"/>
        <w:rPr>
          <w:rFonts w:ascii="宋体" w:hAnsi="宋体" w:cs="宋体"/>
          <w:sz w:val="28"/>
          <w:szCs w:val="28"/>
        </w:rPr>
      </w:pPr>
      <w:r>
        <w:rPr>
          <w:rFonts w:hint="eastAsia" w:ascii="仿宋_GB2312" w:hAnsi="仿宋_GB2312" w:eastAsia="仿宋_GB2312" w:cs="仿宋_GB2312"/>
          <w:b/>
          <w:sz w:val="28"/>
          <w:szCs w:val="28"/>
        </w:rPr>
        <w:t>附件2：报价承诺书</w:t>
      </w:r>
    </w:p>
    <w:p w14:paraId="368A08F5">
      <w:pPr>
        <w:pStyle w:val="13"/>
        <w:tabs>
          <w:tab w:val="left" w:pos="588"/>
        </w:tabs>
        <w:snapToGrid w:val="0"/>
        <w:spacing w:before="0" w:afterLines="50" w:line="360" w:lineRule="auto"/>
        <w:rPr>
          <w:rFonts w:hint="eastAsia" w:ascii="仿宋" w:hAnsi="仿宋" w:eastAsia="仿宋" w:cs="仿宋"/>
          <w:b/>
          <w:bCs w:val="0"/>
          <w:color w:val="auto"/>
          <w:sz w:val="28"/>
          <w:szCs w:val="28"/>
        </w:rPr>
      </w:pPr>
      <w:r>
        <w:rPr>
          <w:rFonts w:hint="eastAsia" w:ascii="仿宋" w:hAnsi="仿宋" w:eastAsia="仿宋" w:cs="仿宋"/>
          <w:b/>
          <w:bCs w:val="0"/>
          <w:color w:val="auto"/>
          <w:sz w:val="28"/>
          <w:szCs w:val="28"/>
        </w:rPr>
        <w:t>报价承诺书</w:t>
      </w:r>
    </w:p>
    <w:p w14:paraId="1AEAE23F">
      <w:pPr>
        <w:pStyle w:val="10"/>
        <w:tabs>
          <w:tab w:val="left" w:pos="567"/>
          <w:tab w:val="left" w:pos="709"/>
          <w:tab w:val="right" w:leader="dot" w:pos="8505"/>
        </w:tabs>
        <w:spacing w:line="360" w:lineRule="auto"/>
        <w:rPr>
          <w:rFonts w:hint="eastAsia" w:ascii="仿宋" w:hAnsi="仿宋" w:eastAsia="仿宋" w:cs="仿宋"/>
          <w:b/>
          <w:sz w:val="28"/>
          <w:szCs w:val="28"/>
        </w:rPr>
      </w:pPr>
      <w:r>
        <w:rPr>
          <w:rFonts w:hint="eastAsia" w:ascii="仿宋" w:hAnsi="仿宋" w:eastAsia="仿宋" w:cs="仿宋"/>
          <w:b/>
          <w:sz w:val="28"/>
          <w:szCs w:val="28"/>
        </w:rPr>
        <w:t>南方新闻网：</w:t>
      </w:r>
    </w:p>
    <w:p w14:paraId="4725FF67">
      <w:pPr>
        <w:pStyle w:val="10"/>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经认真阅读</w:t>
      </w:r>
      <w:r>
        <w:rPr>
          <w:rFonts w:hint="eastAsia" w:ascii="仿宋" w:hAnsi="仿宋" w:eastAsia="仿宋" w:cs="仿宋"/>
          <w:bCs/>
          <w:sz w:val="28"/>
          <w:szCs w:val="28"/>
          <w:u w:val="single"/>
        </w:rPr>
        <w:t xml:space="preserve"> </w:t>
      </w:r>
      <w:r>
        <w:rPr>
          <w:rFonts w:hint="eastAsia" w:ascii="仿宋" w:hAnsi="仿宋" w:eastAsia="仿宋" w:cs="仿宋"/>
          <w:sz w:val="28"/>
          <w:szCs w:val="28"/>
          <w:u w:val="single"/>
          <w:lang w:val="en-US" w:eastAsia="zh-CN"/>
        </w:rPr>
        <w:t>Adobe软件授权服务项目</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rPr>
        <w:t>采购公告及附件</w:t>
      </w:r>
      <w:r>
        <w:rPr>
          <w:rFonts w:hint="eastAsia" w:ascii="仿宋" w:hAnsi="仿宋" w:eastAsia="仿宋" w:cs="仿宋"/>
          <w:sz w:val="28"/>
          <w:szCs w:val="28"/>
          <w:highlight w:val="none"/>
          <w:u w:val="single"/>
        </w:rPr>
        <w:t>（</w:t>
      </w:r>
      <w:r>
        <w:rPr>
          <w:rFonts w:hint="eastAsia" w:ascii="仿宋" w:hAnsi="仿宋" w:eastAsia="仿宋" w:cs="仿宋"/>
          <w:b/>
          <w:sz w:val="28"/>
          <w:szCs w:val="28"/>
          <w:highlight w:val="none"/>
          <w:u w:val="single"/>
        </w:rPr>
        <w:t>项目编号：</w:t>
      </w:r>
      <w:r>
        <w:rPr>
          <w:rFonts w:hint="eastAsia" w:ascii="仿宋" w:hAnsi="仿宋" w:eastAsia="仿宋" w:cs="仿宋"/>
          <w:b/>
          <w:bCs/>
          <w:sz w:val="28"/>
          <w:szCs w:val="28"/>
          <w:highlight w:val="none"/>
          <w:u w:val="single"/>
        </w:rPr>
        <w:t>NFWZX-202</w:t>
      </w:r>
      <w:r>
        <w:rPr>
          <w:rFonts w:hint="eastAsia" w:ascii="仿宋" w:hAnsi="仿宋" w:eastAsia="仿宋" w:cs="仿宋"/>
          <w:b/>
          <w:bCs/>
          <w:sz w:val="28"/>
          <w:szCs w:val="28"/>
          <w:highlight w:val="none"/>
          <w:u w:val="single"/>
          <w:lang w:val="en-US" w:eastAsia="zh-CN"/>
        </w:rPr>
        <w:t>5</w:t>
      </w:r>
      <w:r>
        <w:rPr>
          <w:rFonts w:hint="eastAsia" w:ascii="仿宋" w:hAnsi="仿宋" w:eastAsia="仿宋" w:cs="仿宋"/>
          <w:b/>
          <w:bCs/>
          <w:sz w:val="28"/>
          <w:szCs w:val="28"/>
          <w:highlight w:val="none"/>
          <w:u w:val="single"/>
        </w:rPr>
        <w:t>0</w:t>
      </w:r>
      <w:r>
        <w:rPr>
          <w:rFonts w:hint="eastAsia" w:ascii="仿宋" w:hAnsi="仿宋" w:eastAsia="仿宋" w:cs="仿宋"/>
          <w:b/>
          <w:bCs/>
          <w:sz w:val="28"/>
          <w:szCs w:val="28"/>
          <w:highlight w:val="none"/>
          <w:u w:val="single"/>
          <w:lang w:val="en-US" w:eastAsia="zh-CN"/>
        </w:rPr>
        <w:t>01</w:t>
      </w:r>
      <w:r>
        <w:rPr>
          <w:rFonts w:hint="eastAsia" w:ascii="仿宋" w:hAnsi="仿宋" w:eastAsia="仿宋" w:cs="仿宋"/>
          <w:sz w:val="28"/>
          <w:szCs w:val="28"/>
          <w:highlight w:val="none"/>
          <w:u w:val="single"/>
        </w:rPr>
        <w:t>）</w:t>
      </w:r>
      <w:r>
        <w:rPr>
          <w:rFonts w:hint="eastAsia" w:ascii="仿宋" w:hAnsi="仿宋" w:eastAsia="仿宋" w:cs="仿宋"/>
          <w:bCs/>
          <w:sz w:val="28"/>
          <w:szCs w:val="28"/>
        </w:rPr>
        <w:t>，我方研究决定参加本次采购活动，并承诺如下：</w:t>
      </w:r>
    </w:p>
    <w:p w14:paraId="5EAAB3D5">
      <w:pPr>
        <w:pStyle w:val="10"/>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（一）我方已经详细阅读研究了采购公告及其附件，已完全清晰理解采购文件的要求，不存在任何含糊不清和误解之处，同意放弃对这些文件所提出的异议和质疑的权利。</w:t>
      </w:r>
    </w:p>
    <w:p w14:paraId="682E02C2">
      <w:pPr>
        <w:pStyle w:val="10"/>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（二）我方为本次报价所提交的所有证明其合格和资格的文件是真实的和正确的，并愿为其真实性和正确性承担法律责任。</w:t>
      </w:r>
    </w:p>
    <w:p w14:paraId="1B4988C7">
      <w:pPr>
        <w:pStyle w:val="10"/>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三）我方承诺全部满足和遵守本项目采购公告及其附件所公布的项目技术与商务要求，已按照要求填写制作响应报价文件，将密封后提交。除封面外，响应报价文件已提供如下必须的内容：（1）响应报价函；（2）报价承诺书；（3）授权代表证明资料；（4）项目服务方案；（5）供应商项目实施能力证明资料；（6）合同主要条款响应程度及合同模板。</w:t>
      </w:r>
    </w:p>
    <w:p w14:paraId="42414276">
      <w:pPr>
        <w:pStyle w:val="10"/>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（四）我方承诺根据本项目评审需要提供必要的补充文件或辅助资料，补充文件或辅助资料是报价文件的有效组成部分。</w:t>
      </w:r>
    </w:p>
    <w:p w14:paraId="160A4F5A">
      <w:pPr>
        <w:pStyle w:val="10"/>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五）我方声明具备如下供应商资格条件：（1）具有独立承担民事责任能力的法人或其它组织；（2）参与本采购活动时，未被列入国家企业信用信息公示系统的经营异常名录、严重违法失信企业名单；（3）开具增值税专用发票。</w:t>
      </w:r>
    </w:p>
    <w:p w14:paraId="4B6B654A">
      <w:pPr>
        <w:pStyle w:val="10"/>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（六）</w:t>
      </w:r>
      <w:r>
        <w:rPr>
          <w:rFonts w:hint="eastAsia" w:ascii="仿宋" w:hAnsi="仿宋" w:eastAsia="仿宋" w:cs="仿宋"/>
          <w:bCs/>
          <w:sz w:val="28"/>
          <w:szCs w:val="28"/>
          <w:lang w:val="zh-CN"/>
        </w:rPr>
        <w:t>我方理解采购单位并无义务必须接受最低报价，完全理解报价</w:t>
      </w:r>
      <w:r>
        <w:rPr>
          <w:rFonts w:hint="eastAsia" w:ascii="仿宋" w:hAnsi="仿宋" w:eastAsia="仿宋" w:cs="仿宋"/>
          <w:bCs/>
          <w:sz w:val="28"/>
          <w:szCs w:val="28"/>
        </w:rPr>
        <w:t>不是项目评审的</w:t>
      </w:r>
      <w:r>
        <w:rPr>
          <w:rFonts w:hint="eastAsia" w:ascii="仿宋" w:hAnsi="仿宋" w:eastAsia="仿宋" w:cs="仿宋"/>
          <w:bCs/>
          <w:sz w:val="28"/>
          <w:szCs w:val="28"/>
          <w:lang w:val="zh-CN"/>
        </w:rPr>
        <w:t>唯一</w:t>
      </w:r>
      <w:r>
        <w:rPr>
          <w:rFonts w:hint="eastAsia" w:ascii="仿宋" w:hAnsi="仿宋" w:eastAsia="仿宋" w:cs="仿宋"/>
          <w:bCs/>
          <w:sz w:val="28"/>
          <w:szCs w:val="28"/>
        </w:rPr>
        <w:t>标准</w:t>
      </w:r>
      <w:r>
        <w:rPr>
          <w:rFonts w:hint="eastAsia" w:ascii="仿宋" w:hAnsi="仿宋" w:eastAsia="仿宋" w:cs="仿宋"/>
          <w:bCs/>
          <w:sz w:val="28"/>
          <w:szCs w:val="28"/>
          <w:lang w:val="zh-CN"/>
        </w:rPr>
        <w:t>。</w:t>
      </w:r>
    </w:p>
    <w:p w14:paraId="50BC2CE9">
      <w:pPr>
        <w:pStyle w:val="10"/>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（七）我方承诺遵守采购工作纪律，不向第三方透露与本项目报价相关的所有信息，不采取不正当手段谋取成交，随时接受贵方监督检查部门调查并如实说明情况。</w:t>
      </w:r>
    </w:p>
    <w:p w14:paraId="0B883045">
      <w:pPr>
        <w:pStyle w:val="12"/>
        <w:spacing w:line="360" w:lineRule="auto"/>
        <w:rPr>
          <w:rFonts w:hint="eastAsia" w:ascii="仿宋" w:hAnsi="仿宋" w:eastAsia="仿宋" w:cs="仿宋"/>
          <w:sz w:val="28"/>
          <w:szCs w:val="28"/>
        </w:rPr>
      </w:pPr>
    </w:p>
    <w:p w14:paraId="1D559E6E">
      <w:pPr>
        <w:pStyle w:val="10"/>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供应商名称</w:t>
      </w:r>
      <w:r>
        <w:rPr>
          <w:rFonts w:hint="eastAsia" w:ascii="仿宋" w:hAnsi="仿宋" w:eastAsia="仿宋" w:cs="仿宋"/>
          <w:b/>
          <w:sz w:val="28"/>
          <w:szCs w:val="28"/>
        </w:rPr>
        <w:t>（加盖公章）</w:t>
      </w:r>
      <w:r>
        <w:rPr>
          <w:rFonts w:hint="eastAsia" w:ascii="仿宋" w:hAnsi="仿宋" w:eastAsia="仿宋" w:cs="仿宋"/>
          <w:bCs/>
          <w:sz w:val="28"/>
          <w:szCs w:val="28"/>
        </w:rPr>
        <w:t>：</w:t>
      </w:r>
    </w:p>
    <w:p w14:paraId="3F2EC840">
      <w:pPr>
        <w:pStyle w:val="10"/>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联系电话：</w:t>
      </w:r>
    </w:p>
    <w:p w14:paraId="4EB7DA8F">
      <w:pPr>
        <w:pStyle w:val="10"/>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报价时间：</w:t>
      </w:r>
    </w:p>
    <w:p w14:paraId="275C69B8">
      <w:pPr>
        <w:pStyle w:val="6"/>
        <w:rPr>
          <w:rFonts w:ascii="仿宋_GB2312" w:hAnsi="仿宋_GB2312" w:eastAsia="仿宋_GB2312" w:cs="仿宋_GB2312"/>
          <w:b/>
          <w:sz w:val="28"/>
          <w:szCs w:val="28"/>
        </w:rPr>
      </w:pPr>
    </w:p>
    <w:p w14:paraId="26D590A1">
      <w:pPr>
        <w:pStyle w:val="6"/>
        <w:rPr>
          <w:rFonts w:ascii="仿宋_GB2312" w:hAnsi="仿宋_GB2312" w:eastAsia="仿宋_GB2312" w:cs="仿宋_GB2312"/>
          <w:b/>
          <w:sz w:val="28"/>
          <w:szCs w:val="28"/>
        </w:rPr>
      </w:pPr>
    </w:p>
    <w:p w14:paraId="5CD16757">
      <w:pPr>
        <w:pStyle w:val="6"/>
        <w:rPr>
          <w:rFonts w:ascii="仿宋_GB2312" w:hAnsi="仿宋_GB2312" w:eastAsia="仿宋_GB2312" w:cs="仿宋_GB2312"/>
          <w:b/>
          <w:sz w:val="28"/>
          <w:szCs w:val="28"/>
        </w:rPr>
      </w:pPr>
    </w:p>
    <w:p w14:paraId="1CC95D73">
      <w:pPr>
        <w:pStyle w:val="6"/>
        <w:rPr>
          <w:rFonts w:ascii="仿宋_GB2312" w:hAnsi="仿宋_GB2312" w:eastAsia="仿宋_GB2312" w:cs="仿宋_GB2312"/>
          <w:b/>
          <w:sz w:val="28"/>
          <w:szCs w:val="28"/>
        </w:rPr>
      </w:pPr>
    </w:p>
    <w:p w14:paraId="073946BC">
      <w:pPr>
        <w:pStyle w:val="6"/>
        <w:rPr>
          <w:rFonts w:ascii="仿宋_GB2312" w:hAnsi="仿宋_GB2312" w:eastAsia="仿宋_GB2312" w:cs="仿宋_GB2312"/>
          <w:b/>
          <w:sz w:val="28"/>
          <w:szCs w:val="28"/>
        </w:rPr>
      </w:pPr>
    </w:p>
    <w:p w14:paraId="3C49DBB7">
      <w:pPr>
        <w:pStyle w:val="6"/>
        <w:rPr>
          <w:rFonts w:ascii="仿宋_GB2312" w:hAnsi="仿宋_GB2312" w:eastAsia="仿宋_GB2312" w:cs="仿宋_GB2312"/>
          <w:b/>
          <w:sz w:val="28"/>
          <w:szCs w:val="28"/>
        </w:rPr>
      </w:pPr>
    </w:p>
    <w:p w14:paraId="1C029F54">
      <w:pPr>
        <w:pStyle w:val="6"/>
        <w:rPr>
          <w:rFonts w:ascii="仿宋_GB2312" w:hAnsi="仿宋_GB2312" w:eastAsia="仿宋_GB2312" w:cs="仿宋_GB2312"/>
          <w:b/>
          <w:sz w:val="28"/>
          <w:szCs w:val="28"/>
        </w:rPr>
      </w:pPr>
    </w:p>
    <w:p w14:paraId="2D822979">
      <w:pPr>
        <w:pStyle w:val="6"/>
        <w:rPr>
          <w:rFonts w:ascii="仿宋_GB2312" w:hAnsi="仿宋_GB2312" w:eastAsia="仿宋_GB2312" w:cs="仿宋_GB2312"/>
          <w:b/>
          <w:sz w:val="28"/>
          <w:szCs w:val="28"/>
        </w:rPr>
      </w:pPr>
    </w:p>
    <w:p w14:paraId="7B40CF30">
      <w:pP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br w:type="page"/>
      </w:r>
    </w:p>
    <w:p w14:paraId="341E4F87">
      <w:pPr>
        <w:pStyle w:val="6"/>
        <w:rPr>
          <w:rFonts w:ascii="Arial"/>
        </w:rPr>
      </w:pPr>
      <w:r>
        <w:rPr>
          <w:rFonts w:hint="eastAsia" w:ascii="仿宋_GB2312" w:hAnsi="仿宋_GB2312" w:eastAsia="仿宋_GB2312" w:cs="仿宋_GB2312"/>
          <w:b/>
          <w:sz w:val="28"/>
          <w:szCs w:val="28"/>
        </w:rPr>
        <w:t>附件3：授权代表证明资料</w:t>
      </w:r>
    </w:p>
    <w:p w14:paraId="26FB9F96">
      <w:pPr>
        <w:pStyle w:val="6"/>
        <w:spacing w:before="91" w:line="218" w:lineRule="auto"/>
        <w:jc w:val="center"/>
        <w:outlineLvl w:val="0"/>
        <w:rPr>
          <w:rFonts w:hint="eastAsia" w:ascii="仿宋" w:hAnsi="仿宋" w:eastAsia="仿宋" w:cs="仿宋"/>
          <w:sz w:val="28"/>
          <w:szCs w:val="28"/>
        </w:rPr>
      </w:pPr>
      <w:r>
        <w:rPr>
          <w:rFonts w:hint="eastAsia" w:ascii="仿宋" w:hAnsi="仿宋" w:eastAsia="仿宋" w:cs="仿宋"/>
          <w:spacing w:val="-1"/>
          <w:sz w:val="28"/>
          <w:szCs w:val="28"/>
        </w:rPr>
        <w:t>（一）法定代表人授权委托书</w:t>
      </w:r>
    </w:p>
    <w:p w14:paraId="15BD029B">
      <w:pPr>
        <w:pStyle w:val="4"/>
        <w:spacing w:before="0" w:after="0"/>
        <w:jc w:val="center"/>
        <w:rPr>
          <w:rFonts w:hint="eastAsia" w:ascii="仿宋" w:hAnsi="仿宋" w:eastAsia="仿宋" w:cs="仿宋"/>
          <w:snapToGrid w:val="0"/>
          <w:color w:val="000000"/>
          <w:spacing w:val="-2"/>
          <w:kern w:val="0"/>
          <w:sz w:val="28"/>
          <w:szCs w:val="28"/>
          <w:lang w:eastAsia="en-US"/>
        </w:rPr>
      </w:pPr>
      <w:r>
        <w:rPr>
          <w:rFonts w:hint="eastAsia" w:ascii="仿宋" w:hAnsi="仿宋" w:eastAsia="仿宋" w:cs="仿宋"/>
          <w:color w:val="0000FF"/>
          <w:sz w:val="21"/>
          <w:szCs w:val="21"/>
        </w:rPr>
        <w:t>（授权代表非法定代表人情况下须提供）</w:t>
      </w:r>
    </w:p>
    <w:p w14:paraId="510B206A">
      <w:pPr>
        <w:pStyle w:val="6"/>
        <w:widowControl/>
        <w:kinsoku w:val="0"/>
        <w:autoSpaceDE w:val="0"/>
        <w:autoSpaceDN w:val="0"/>
        <w:adjustRightInd w:val="0"/>
        <w:snapToGrid w:val="0"/>
        <w:spacing w:afterLines="50" w:line="560" w:lineRule="exact"/>
        <w:ind w:firstLine="552" w:firstLineChars="200"/>
        <w:textAlignment w:val="baseline"/>
        <w:rPr>
          <w:rFonts w:hint="eastAsia" w:ascii="仿宋" w:hAnsi="仿宋" w:eastAsia="仿宋" w:cs="仿宋"/>
          <w:snapToGrid w:val="0"/>
          <w:color w:val="000000"/>
          <w:spacing w:val="-2"/>
          <w:kern w:val="0"/>
          <w:sz w:val="28"/>
          <w:szCs w:val="28"/>
          <w:lang w:eastAsia="en-US"/>
        </w:rPr>
      </w:pPr>
      <w:r>
        <w:rPr>
          <w:rFonts w:hint="eastAsia" w:ascii="仿宋" w:hAnsi="仿宋" w:eastAsia="仿宋" w:cs="仿宋"/>
          <w:snapToGrid w:val="0"/>
          <w:color w:val="000000"/>
          <w:spacing w:val="-2"/>
          <w:kern w:val="0"/>
          <w:sz w:val="28"/>
          <w:szCs w:val="28"/>
          <w:lang w:eastAsia="en-US"/>
        </w:rPr>
        <w:t>注册于</w:t>
      </w:r>
      <w:r>
        <w:rPr>
          <w:rFonts w:hint="eastAsia" w:ascii="仿宋" w:hAnsi="仿宋" w:eastAsia="仿宋" w:cs="仿宋"/>
          <w:snapToGrid w:val="0"/>
          <w:color w:val="000000"/>
          <w:spacing w:val="-2"/>
          <w:kern w:val="0"/>
          <w:sz w:val="28"/>
          <w:szCs w:val="28"/>
          <w:u w:val="single"/>
          <w:lang w:eastAsia="en-US"/>
        </w:rPr>
        <w:t xml:space="preserve"> （地址）</w:t>
      </w:r>
      <w:r>
        <w:rPr>
          <w:rFonts w:hint="eastAsia" w:ascii="仿宋" w:hAnsi="仿宋" w:eastAsia="仿宋" w:cs="仿宋"/>
          <w:snapToGrid w:val="0"/>
          <w:color w:val="000000"/>
          <w:spacing w:val="-2"/>
          <w:kern w:val="0"/>
          <w:sz w:val="28"/>
          <w:szCs w:val="28"/>
          <w:u w:val="single"/>
        </w:rPr>
        <w:t xml:space="preserve">  </w:t>
      </w:r>
      <w:r>
        <w:rPr>
          <w:rFonts w:hint="eastAsia" w:ascii="仿宋" w:hAnsi="仿宋" w:eastAsia="仿宋" w:cs="仿宋"/>
          <w:snapToGrid w:val="0"/>
          <w:color w:val="000000"/>
          <w:spacing w:val="-2"/>
          <w:kern w:val="0"/>
          <w:sz w:val="28"/>
          <w:szCs w:val="28"/>
          <w:u w:val="single"/>
          <w:lang w:eastAsia="en-US"/>
        </w:rPr>
        <w:t xml:space="preserve">  </w:t>
      </w:r>
      <w:r>
        <w:rPr>
          <w:rFonts w:hint="eastAsia" w:ascii="仿宋" w:hAnsi="仿宋" w:eastAsia="仿宋" w:cs="仿宋"/>
          <w:snapToGrid w:val="0"/>
          <w:color w:val="000000"/>
          <w:spacing w:val="-2"/>
          <w:kern w:val="0"/>
          <w:sz w:val="28"/>
          <w:szCs w:val="28"/>
          <w:lang w:eastAsia="en-US"/>
        </w:rPr>
        <w:t>的</w:t>
      </w:r>
      <w:r>
        <w:rPr>
          <w:rFonts w:hint="eastAsia" w:ascii="仿宋" w:hAnsi="仿宋" w:eastAsia="仿宋" w:cs="仿宋"/>
          <w:snapToGrid w:val="0"/>
          <w:color w:val="000000"/>
          <w:spacing w:val="-2"/>
          <w:kern w:val="0"/>
          <w:sz w:val="28"/>
          <w:szCs w:val="28"/>
          <w:u w:val="single"/>
          <w:lang w:eastAsia="en-US"/>
        </w:rPr>
        <w:t xml:space="preserve"> （名称）</w:t>
      </w:r>
      <w:r>
        <w:rPr>
          <w:rFonts w:hint="eastAsia" w:ascii="仿宋" w:hAnsi="仿宋" w:eastAsia="仿宋" w:cs="仿宋"/>
          <w:snapToGrid w:val="0"/>
          <w:color w:val="000000"/>
          <w:spacing w:val="-2"/>
          <w:kern w:val="0"/>
          <w:sz w:val="28"/>
          <w:szCs w:val="28"/>
          <w:u w:val="single"/>
        </w:rPr>
        <w:t xml:space="preserve"> </w:t>
      </w:r>
      <w:r>
        <w:rPr>
          <w:rFonts w:hint="eastAsia" w:ascii="仿宋" w:hAnsi="仿宋" w:eastAsia="仿宋" w:cs="仿宋"/>
          <w:snapToGrid w:val="0"/>
          <w:color w:val="000000"/>
          <w:spacing w:val="-2"/>
          <w:kern w:val="0"/>
          <w:sz w:val="28"/>
          <w:szCs w:val="28"/>
          <w:u w:val="single"/>
          <w:lang w:eastAsia="en-US"/>
        </w:rPr>
        <w:t xml:space="preserve">  </w:t>
      </w:r>
      <w:r>
        <w:rPr>
          <w:rFonts w:hint="eastAsia" w:ascii="仿宋" w:hAnsi="仿宋" w:eastAsia="仿宋" w:cs="仿宋"/>
          <w:snapToGrid w:val="0"/>
          <w:color w:val="000000"/>
          <w:spacing w:val="-2"/>
          <w:kern w:val="0"/>
          <w:sz w:val="28"/>
          <w:szCs w:val="28"/>
          <w:lang w:eastAsia="en-US"/>
        </w:rPr>
        <w:t>在下面签名的</w:t>
      </w:r>
      <w:r>
        <w:rPr>
          <w:rFonts w:hint="eastAsia" w:ascii="仿宋" w:hAnsi="仿宋" w:eastAsia="仿宋" w:cs="仿宋"/>
          <w:snapToGrid w:val="0"/>
          <w:color w:val="000000"/>
          <w:spacing w:val="-2"/>
          <w:kern w:val="0"/>
          <w:sz w:val="28"/>
          <w:szCs w:val="28"/>
          <w:u w:val="single"/>
          <w:lang w:eastAsia="en-US"/>
        </w:rPr>
        <w:t>（法定代</w:t>
      </w:r>
      <w:r>
        <w:rPr>
          <w:rFonts w:hint="eastAsia" w:ascii="仿宋" w:hAnsi="仿宋" w:eastAsia="仿宋" w:cs="仿宋"/>
          <w:snapToGrid w:val="0"/>
          <w:color w:val="000000"/>
          <w:spacing w:val="-2"/>
          <w:kern w:val="0"/>
          <w:sz w:val="28"/>
          <w:szCs w:val="28"/>
          <w:u w:val="single"/>
        </w:rPr>
        <w:t xml:space="preserve"> </w:t>
      </w:r>
      <w:r>
        <w:rPr>
          <w:rFonts w:hint="eastAsia" w:ascii="仿宋" w:hAnsi="仿宋" w:eastAsia="仿宋" w:cs="仿宋"/>
          <w:snapToGrid w:val="0"/>
          <w:color w:val="000000"/>
          <w:spacing w:val="-2"/>
          <w:kern w:val="0"/>
          <w:sz w:val="28"/>
          <w:szCs w:val="28"/>
          <w:u w:val="single"/>
          <w:lang w:eastAsia="en-US"/>
        </w:rPr>
        <w:t>表人 姓名、职务）</w:t>
      </w:r>
      <w:r>
        <w:rPr>
          <w:rFonts w:hint="eastAsia" w:ascii="仿宋" w:hAnsi="仿宋" w:eastAsia="仿宋" w:cs="仿宋"/>
          <w:snapToGrid w:val="0"/>
          <w:color w:val="000000"/>
          <w:spacing w:val="-2"/>
          <w:kern w:val="0"/>
          <w:sz w:val="28"/>
          <w:szCs w:val="28"/>
          <w:lang w:eastAsia="en-US"/>
        </w:rPr>
        <w:t>在此授权</w:t>
      </w:r>
      <w:r>
        <w:rPr>
          <w:rFonts w:hint="eastAsia" w:ascii="仿宋" w:hAnsi="仿宋" w:eastAsia="仿宋" w:cs="仿宋"/>
          <w:snapToGrid w:val="0"/>
          <w:color w:val="000000"/>
          <w:spacing w:val="-2"/>
          <w:kern w:val="0"/>
          <w:sz w:val="28"/>
          <w:szCs w:val="28"/>
          <w:u w:val="single"/>
          <w:lang w:eastAsia="en-US"/>
        </w:rPr>
        <w:t>（被授权人</w:t>
      </w:r>
      <w:r>
        <w:rPr>
          <w:rFonts w:hint="eastAsia" w:ascii="仿宋" w:hAnsi="仿宋" w:eastAsia="仿宋" w:cs="仿宋"/>
          <w:snapToGrid w:val="0"/>
          <w:color w:val="000000"/>
          <w:spacing w:val="-2"/>
          <w:kern w:val="0"/>
          <w:sz w:val="28"/>
          <w:szCs w:val="28"/>
          <w:u w:val="single"/>
        </w:rPr>
        <w:t xml:space="preserve">  </w:t>
      </w:r>
      <w:r>
        <w:rPr>
          <w:rFonts w:hint="eastAsia" w:ascii="仿宋" w:hAnsi="仿宋" w:eastAsia="仿宋" w:cs="仿宋"/>
          <w:snapToGrid w:val="0"/>
          <w:color w:val="000000"/>
          <w:spacing w:val="-2"/>
          <w:kern w:val="0"/>
          <w:sz w:val="28"/>
          <w:szCs w:val="28"/>
          <w:u w:val="single"/>
          <w:lang w:eastAsia="en-US"/>
        </w:rPr>
        <w:t>姓名、职务）</w:t>
      </w:r>
      <w:r>
        <w:rPr>
          <w:rFonts w:hint="eastAsia" w:ascii="仿宋" w:hAnsi="仿宋" w:eastAsia="仿宋" w:cs="仿宋"/>
          <w:snapToGrid w:val="0"/>
          <w:color w:val="000000"/>
          <w:spacing w:val="-2"/>
          <w:kern w:val="0"/>
          <w:sz w:val="28"/>
          <w:szCs w:val="28"/>
          <w:lang w:eastAsia="en-US"/>
        </w:rPr>
        <w:t>作为我方的合法代理人，就</w:t>
      </w:r>
      <w:r>
        <w:rPr>
          <w:rFonts w:hint="eastAsia" w:ascii="仿宋" w:hAnsi="仿宋" w:eastAsia="仿宋" w:cs="仿宋"/>
          <w:sz w:val="28"/>
          <w:szCs w:val="28"/>
          <w:u w:val="single"/>
          <w:lang w:val="en-US" w:eastAsia="zh-CN"/>
        </w:rPr>
        <w:t>Adobe软件授权服务项</w:t>
      </w:r>
      <w:r>
        <w:rPr>
          <w:rFonts w:hint="eastAsia" w:ascii="仿宋" w:hAnsi="仿宋" w:eastAsia="仿宋" w:cs="仿宋"/>
          <w:b w:val="0"/>
          <w:bCs w:val="0"/>
          <w:sz w:val="28"/>
          <w:szCs w:val="28"/>
          <w:u w:val="single"/>
          <w:lang w:val="en-US" w:eastAsia="zh-CN"/>
        </w:rPr>
        <w:t>目</w:t>
      </w:r>
      <w:r>
        <w:rPr>
          <w:rFonts w:hint="eastAsia" w:ascii="仿宋" w:hAnsi="仿宋" w:eastAsia="仿宋" w:cs="仿宋"/>
          <w:b w:val="0"/>
          <w:bCs w:val="0"/>
          <w:sz w:val="28"/>
          <w:szCs w:val="28"/>
          <w:highlight w:val="none"/>
          <w:u w:val="single"/>
        </w:rPr>
        <w:t>（项目编号：</w:t>
      </w:r>
      <w:r>
        <w:rPr>
          <w:rFonts w:hint="eastAsia" w:ascii="仿宋" w:hAnsi="仿宋" w:eastAsia="仿宋" w:cs="仿宋"/>
          <w:b w:val="0"/>
          <w:bCs w:val="0"/>
          <w:sz w:val="28"/>
          <w:szCs w:val="28"/>
          <w:u w:val="single"/>
        </w:rPr>
        <w:t>NFWZX-202</w:t>
      </w:r>
      <w:r>
        <w:rPr>
          <w:rFonts w:hint="eastAsia" w:ascii="仿宋" w:hAnsi="仿宋" w:eastAsia="仿宋" w:cs="仿宋"/>
          <w:b w:val="0"/>
          <w:bCs w:val="0"/>
          <w:sz w:val="28"/>
          <w:szCs w:val="28"/>
          <w:u w:val="single"/>
          <w:lang w:val="en-US" w:eastAsia="zh-CN"/>
        </w:rPr>
        <w:t>5</w:t>
      </w:r>
      <w:r>
        <w:rPr>
          <w:rFonts w:hint="eastAsia" w:ascii="仿宋" w:hAnsi="仿宋" w:eastAsia="仿宋" w:cs="仿宋"/>
          <w:b w:val="0"/>
          <w:bCs w:val="0"/>
          <w:sz w:val="28"/>
          <w:szCs w:val="28"/>
          <w:u w:val="single"/>
        </w:rPr>
        <w:t>0</w:t>
      </w:r>
      <w:r>
        <w:rPr>
          <w:rFonts w:hint="eastAsia" w:ascii="仿宋" w:hAnsi="仿宋" w:eastAsia="仿宋" w:cs="仿宋"/>
          <w:b w:val="0"/>
          <w:bCs w:val="0"/>
          <w:sz w:val="28"/>
          <w:szCs w:val="28"/>
          <w:u w:val="single"/>
          <w:lang w:val="en-US" w:eastAsia="zh-CN"/>
        </w:rPr>
        <w:t>01</w:t>
      </w:r>
      <w:r>
        <w:rPr>
          <w:rFonts w:hint="eastAsia" w:ascii="仿宋" w:hAnsi="仿宋" w:eastAsia="仿宋" w:cs="仿宋"/>
          <w:b w:val="0"/>
          <w:bCs w:val="0"/>
          <w:sz w:val="28"/>
          <w:szCs w:val="28"/>
          <w:highlight w:val="none"/>
          <w:u w:val="single"/>
        </w:rPr>
        <w:t>）</w:t>
      </w:r>
      <w:r>
        <w:rPr>
          <w:rFonts w:hint="eastAsia" w:ascii="仿宋" w:hAnsi="仿宋" w:eastAsia="仿宋" w:cs="仿宋"/>
          <w:b w:val="0"/>
          <w:bCs w:val="0"/>
          <w:snapToGrid w:val="0"/>
          <w:color w:val="000000"/>
          <w:spacing w:val="-2"/>
          <w:kern w:val="0"/>
          <w:sz w:val="28"/>
          <w:szCs w:val="28"/>
          <w:u w:val="single"/>
        </w:rPr>
        <w:t xml:space="preserve">  </w:t>
      </w:r>
      <w:r>
        <w:rPr>
          <w:rFonts w:hint="eastAsia" w:ascii="仿宋" w:hAnsi="仿宋" w:eastAsia="仿宋" w:cs="仿宋"/>
          <w:snapToGrid w:val="0"/>
          <w:color w:val="000000"/>
          <w:spacing w:val="-2"/>
          <w:kern w:val="0"/>
          <w:sz w:val="28"/>
          <w:szCs w:val="28"/>
          <w:lang w:eastAsia="en-US"/>
        </w:rPr>
        <w:t>采购活动，采购合同的签订、执行、完成和售后服务，作为我方代表以我方的名义处理一切与之有关的事务。</w:t>
      </w:r>
    </w:p>
    <w:p w14:paraId="360242C5">
      <w:pPr>
        <w:pStyle w:val="6"/>
        <w:widowControl/>
        <w:kinsoku w:val="0"/>
        <w:autoSpaceDE w:val="0"/>
        <w:autoSpaceDN w:val="0"/>
        <w:adjustRightInd w:val="0"/>
        <w:snapToGrid w:val="0"/>
        <w:spacing w:afterLines="50" w:line="560" w:lineRule="exact"/>
        <w:ind w:firstLine="567"/>
        <w:textAlignment w:val="baseline"/>
        <w:rPr>
          <w:rFonts w:hint="eastAsia" w:ascii="仿宋" w:hAnsi="仿宋" w:eastAsia="仿宋" w:cs="仿宋"/>
          <w:snapToGrid w:val="0"/>
          <w:color w:val="000000"/>
          <w:spacing w:val="-2"/>
          <w:kern w:val="0"/>
          <w:sz w:val="28"/>
          <w:szCs w:val="28"/>
          <w:lang w:eastAsia="en-US"/>
        </w:rPr>
      </w:pPr>
      <w:r>
        <w:rPr>
          <w:rFonts w:hint="eastAsia" w:ascii="仿宋" w:hAnsi="仿宋" w:eastAsia="仿宋" w:cs="仿宋"/>
          <w:snapToGrid w:val="0"/>
          <w:color w:val="000000"/>
          <w:spacing w:val="-2"/>
          <w:kern w:val="0"/>
          <w:sz w:val="28"/>
          <w:szCs w:val="28"/>
          <w:lang w:eastAsia="en-US"/>
        </w:rPr>
        <w:t>被授权人无转委托权限。</w:t>
      </w:r>
    </w:p>
    <w:p w14:paraId="6231B8AC">
      <w:pPr>
        <w:pStyle w:val="6"/>
        <w:widowControl/>
        <w:kinsoku w:val="0"/>
        <w:autoSpaceDE w:val="0"/>
        <w:autoSpaceDN w:val="0"/>
        <w:adjustRightInd w:val="0"/>
        <w:snapToGrid w:val="0"/>
        <w:spacing w:afterLines="50" w:line="560" w:lineRule="exact"/>
        <w:ind w:firstLine="567"/>
        <w:textAlignment w:val="baseline"/>
        <w:rPr>
          <w:rFonts w:hint="eastAsia" w:ascii="仿宋" w:hAnsi="仿宋" w:eastAsia="仿宋" w:cs="仿宋"/>
          <w:snapToGrid w:val="0"/>
          <w:color w:val="000000"/>
          <w:spacing w:val="-2"/>
          <w:kern w:val="0"/>
          <w:sz w:val="28"/>
          <w:szCs w:val="28"/>
          <w:lang w:eastAsia="en-US"/>
        </w:rPr>
      </w:pPr>
      <w:r>
        <w:rPr>
          <w:rFonts w:hint="eastAsia" w:ascii="仿宋" w:hAnsi="仿宋" w:eastAsia="仿宋" w:cs="仿宋"/>
          <w:snapToGrid w:val="0"/>
          <w:color w:val="000000"/>
          <w:spacing w:val="-2"/>
          <w:kern w:val="0"/>
          <w:sz w:val="28"/>
          <w:szCs w:val="28"/>
          <w:lang w:eastAsia="en-US"/>
        </w:rPr>
        <w:t>本授权书自法定代表人签字之日起生效，特此声明。</w:t>
      </w:r>
    </w:p>
    <w:p w14:paraId="1C398EB2">
      <w:pPr>
        <w:pStyle w:val="6"/>
        <w:widowControl/>
        <w:kinsoku w:val="0"/>
        <w:autoSpaceDE w:val="0"/>
        <w:autoSpaceDN w:val="0"/>
        <w:adjustRightInd w:val="0"/>
        <w:snapToGrid w:val="0"/>
        <w:spacing w:afterLines="50" w:line="560" w:lineRule="exact"/>
        <w:ind w:firstLine="567"/>
        <w:textAlignment w:val="baseline"/>
        <w:rPr>
          <w:rFonts w:hint="eastAsia" w:ascii="仿宋" w:hAnsi="仿宋" w:eastAsia="仿宋" w:cs="仿宋"/>
          <w:snapToGrid w:val="0"/>
          <w:color w:val="000000"/>
          <w:spacing w:val="-2"/>
          <w:kern w:val="0"/>
          <w:sz w:val="28"/>
          <w:szCs w:val="28"/>
        </w:rPr>
      </w:pPr>
      <w:r>
        <w:rPr>
          <w:rFonts w:hint="eastAsia" w:ascii="仿宋" w:hAnsi="仿宋" w:eastAsia="仿宋" w:cs="仿宋"/>
          <w:snapToGrid w:val="0"/>
          <w:color w:val="000000"/>
          <w:spacing w:val="-2"/>
          <w:kern w:val="0"/>
          <w:sz w:val="28"/>
          <w:szCs w:val="28"/>
        </w:rPr>
        <w:t>单位名称（公章）：</w:t>
      </w:r>
    </w:p>
    <w:p w14:paraId="5F11D19D">
      <w:pPr>
        <w:pStyle w:val="6"/>
        <w:widowControl/>
        <w:kinsoku w:val="0"/>
        <w:autoSpaceDE w:val="0"/>
        <w:autoSpaceDN w:val="0"/>
        <w:adjustRightInd w:val="0"/>
        <w:snapToGrid w:val="0"/>
        <w:spacing w:afterLines="50" w:line="560" w:lineRule="exact"/>
        <w:ind w:firstLine="567"/>
        <w:textAlignment w:val="baseline"/>
        <w:rPr>
          <w:rFonts w:hint="eastAsia" w:ascii="仿宋" w:hAnsi="仿宋" w:eastAsia="仿宋" w:cs="仿宋"/>
          <w:snapToGrid w:val="0"/>
          <w:color w:val="000000"/>
          <w:spacing w:val="-2"/>
          <w:kern w:val="0"/>
          <w:sz w:val="28"/>
          <w:szCs w:val="28"/>
        </w:rPr>
      </w:pPr>
      <w:r>
        <w:rPr>
          <w:rFonts w:hint="eastAsia" w:ascii="仿宋" w:hAnsi="仿宋" w:eastAsia="仿宋" w:cs="仿宋"/>
          <w:snapToGrid w:val="0"/>
          <w:color w:val="000000"/>
          <w:spacing w:val="-2"/>
          <w:kern w:val="0"/>
          <w:sz w:val="28"/>
          <w:szCs w:val="28"/>
        </w:rPr>
        <w:t>法定代表人（签章）：</w:t>
      </w:r>
    </w:p>
    <w:p w14:paraId="115A5E88">
      <w:pPr>
        <w:pStyle w:val="6"/>
        <w:widowControl/>
        <w:kinsoku w:val="0"/>
        <w:autoSpaceDE w:val="0"/>
        <w:autoSpaceDN w:val="0"/>
        <w:adjustRightInd w:val="0"/>
        <w:snapToGrid w:val="0"/>
        <w:spacing w:afterLines="50" w:line="560" w:lineRule="exact"/>
        <w:ind w:firstLine="567"/>
        <w:textAlignment w:val="baseline"/>
        <w:rPr>
          <w:rFonts w:hint="eastAsia" w:ascii="仿宋" w:hAnsi="仿宋" w:eastAsia="仿宋" w:cs="仿宋"/>
          <w:snapToGrid w:val="0"/>
          <w:color w:val="000000"/>
          <w:spacing w:val="-2"/>
          <w:kern w:val="0"/>
          <w:sz w:val="28"/>
          <w:szCs w:val="28"/>
        </w:rPr>
      </w:pPr>
      <w:r>
        <w:rPr>
          <w:rFonts w:hint="eastAsia" w:ascii="仿宋" w:hAnsi="仿宋" w:eastAsia="仿宋" w:cs="仿宋"/>
          <w:snapToGrid w:val="0"/>
          <w:color w:val="000000"/>
          <w:spacing w:val="-2"/>
          <w:kern w:val="0"/>
          <w:sz w:val="28"/>
          <w:szCs w:val="28"/>
        </w:rPr>
        <w:t>被授权人（签字）：</w:t>
      </w:r>
    </w:p>
    <w:p w14:paraId="1F866F80">
      <w:pPr>
        <w:pStyle w:val="6"/>
        <w:widowControl/>
        <w:kinsoku w:val="0"/>
        <w:autoSpaceDE w:val="0"/>
        <w:autoSpaceDN w:val="0"/>
        <w:adjustRightInd w:val="0"/>
        <w:snapToGrid w:val="0"/>
        <w:spacing w:afterLines="50" w:line="560" w:lineRule="exact"/>
        <w:ind w:firstLine="567"/>
        <w:textAlignment w:val="baseline"/>
        <w:rPr>
          <w:rFonts w:hint="eastAsia" w:ascii="仿宋" w:hAnsi="仿宋" w:eastAsia="仿宋" w:cs="仿宋"/>
          <w:snapToGrid w:val="0"/>
          <w:color w:val="000000"/>
          <w:spacing w:val="-2"/>
          <w:kern w:val="0"/>
          <w:sz w:val="28"/>
          <w:szCs w:val="28"/>
        </w:rPr>
      </w:pPr>
      <w:r>
        <w:rPr>
          <w:rFonts w:hint="eastAsia" w:ascii="仿宋" w:hAnsi="仿宋" w:eastAsia="仿宋" w:cs="仿宋"/>
          <w:snapToGrid w:val="0"/>
          <w:color w:val="000000"/>
          <w:spacing w:val="-2"/>
          <w:kern w:val="0"/>
          <w:sz w:val="28"/>
          <w:szCs w:val="28"/>
        </w:rPr>
        <w:t>日期：</w:t>
      </w:r>
    </w:p>
    <w:tbl>
      <w:tblPr>
        <w:tblStyle w:val="25"/>
        <w:tblW w:w="8752" w:type="dxa"/>
        <w:tblInd w:w="29"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4376"/>
        <w:gridCol w:w="4376"/>
      </w:tblGrid>
      <w:tr w14:paraId="2D4CD2F8">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791" w:hRule="atLeast"/>
        </w:trPr>
        <w:tc>
          <w:tcPr>
            <w:tcW w:w="4376" w:type="dxa"/>
            <w:vAlign w:val="center"/>
          </w:tcPr>
          <w:p w14:paraId="6DBCB2EB">
            <w:pPr>
              <w:pStyle w:val="24"/>
              <w:spacing w:before="122" w:line="228" w:lineRule="auto"/>
              <w:jc w:val="center"/>
              <w:rPr>
                <w:rFonts w:hint="eastAsia" w:ascii="仿宋" w:hAnsi="仿宋" w:eastAsia="仿宋" w:cs="仿宋"/>
                <w:spacing w:val="8"/>
                <w:sz w:val="24"/>
                <w:szCs w:val="24"/>
              </w:rPr>
            </w:pPr>
            <w:r>
              <w:rPr>
                <w:rFonts w:hint="eastAsia" w:ascii="仿宋" w:hAnsi="仿宋" w:eastAsia="仿宋" w:cs="仿宋"/>
                <w:spacing w:val="8"/>
                <w:sz w:val="24"/>
                <w:szCs w:val="24"/>
              </w:rPr>
              <w:t>被授权人（授权代表）</w:t>
            </w:r>
          </w:p>
          <w:p w14:paraId="3389A65C">
            <w:pPr>
              <w:pStyle w:val="24"/>
              <w:spacing w:before="122" w:line="228" w:lineRule="auto"/>
              <w:jc w:val="center"/>
              <w:rPr>
                <w:rFonts w:hint="eastAsia" w:ascii="仿宋" w:hAnsi="仿宋" w:eastAsia="仿宋" w:cs="仿宋"/>
                <w:sz w:val="24"/>
                <w:szCs w:val="24"/>
              </w:rPr>
            </w:pPr>
            <w:r>
              <w:rPr>
                <w:rFonts w:hint="eastAsia" w:ascii="仿宋" w:hAnsi="仿宋" w:eastAsia="仿宋" w:cs="仿宋"/>
                <w:spacing w:val="9"/>
                <w:sz w:val="24"/>
                <w:szCs w:val="24"/>
              </w:rPr>
              <w:t>居民身份证复印件粘贴处</w:t>
            </w:r>
          </w:p>
          <w:p w14:paraId="1807A206">
            <w:pPr>
              <w:spacing w:line="310" w:lineRule="auto"/>
              <w:jc w:val="center"/>
              <w:rPr>
                <w:rFonts w:hint="eastAsia" w:ascii="仿宋" w:hAnsi="仿宋" w:eastAsia="仿宋" w:cs="仿宋"/>
                <w:sz w:val="24"/>
              </w:rPr>
            </w:pPr>
          </w:p>
          <w:p w14:paraId="4E6A93B2">
            <w:pPr>
              <w:pStyle w:val="24"/>
              <w:spacing w:before="65" w:line="229" w:lineRule="auto"/>
              <w:jc w:val="center"/>
              <w:rPr>
                <w:rFonts w:hint="eastAsia" w:ascii="仿宋" w:hAnsi="仿宋" w:eastAsia="仿宋" w:cs="仿宋"/>
                <w:sz w:val="20"/>
                <w:szCs w:val="20"/>
              </w:rPr>
            </w:pPr>
            <w:r>
              <w:rPr>
                <w:rFonts w:hint="eastAsia" w:ascii="仿宋" w:hAnsi="仿宋" w:eastAsia="仿宋" w:cs="仿宋"/>
                <w:spacing w:val="2"/>
                <w:sz w:val="24"/>
                <w:szCs w:val="24"/>
              </w:rPr>
              <w:t>（正面）</w:t>
            </w:r>
          </w:p>
        </w:tc>
        <w:tc>
          <w:tcPr>
            <w:tcW w:w="4376" w:type="dxa"/>
            <w:vAlign w:val="center"/>
          </w:tcPr>
          <w:p w14:paraId="07B1D243">
            <w:pPr>
              <w:pStyle w:val="24"/>
              <w:spacing w:before="122" w:line="228" w:lineRule="auto"/>
              <w:jc w:val="center"/>
              <w:rPr>
                <w:rFonts w:hint="eastAsia" w:ascii="仿宋" w:hAnsi="仿宋" w:eastAsia="仿宋" w:cs="仿宋"/>
                <w:sz w:val="24"/>
                <w:szCs w:val="24"/>
              </w:rPr>
            </w:pPr>
            <w:r>
              <w:rPr>
                <w:rFonts w:hint="eastAsia" w:ascii="仿宋" w:hAnsi="仿宋" w:eastAsia="仿宋" w:cs="仿宋"/>
                <w:spacing w:val="8"/>
                <w:sz w:val="24"/>
                <w:szCs w:val="24"/>
              </w:rPr>
              <w:t>被授权人（授权代表）</w:t>
            </w:r>
          </w:p>
          <w:p w14:paraId="6640A36F">
            <w:pPr>
              <w:pStyle w:val="24"/>
              <w:spacing w:before="64" w:line="228" w:lineRule="auto"/>
              <w:jc w:val="center"/>
              <w:rPr>
                <w:rFonts w:hint="eastAsia" w:ascii="仿宋" w:hAnsi="仿宋" w:eastAsia="仿宋" w:cs="仿宋"/>
                <w:sz w:val="24"/>
                <w:szCs w:val="24"/>
              </w:rPr>
            </w:pPr>
            <w:r>
              <w:rPr>
                <w:rFonts w:hint="eastAsia" w:ascii="仿宋" w:hAnsi="仿宋" w:eastAsia="仿宋" w:cs="仿宋"/>
                <w:spacing w:val="9"/>
                <w:sz w:val="24"/>
                <w:szCs w:val="24"/>
              </w:rPr>
              <w:t>居民身份证复印件粘贴处</w:t>
            </w:r>
          </w:p>
          <w:p w14:paraId="7E1F56BA">
            <w:pPr>
              <w:spacing w:line="310" w:lineRule="auto"/>
              <w:jc w:val="center"/>
              <w:rPr>
                <w:rFonts w:hint="eastAsia" w:ascii="仿宋" w:hAnsi="仿宋" w:eastAsia="仿宋" w:cs="仿宋"/>
                <w:sz w:val="24"/>
              </w:rPr>
            </w:pPr>
          </w:p>
          <w:p w14:paraId="4A229663">
            <w:pPr>
              <w:pStyle w:val="24"/>
              <w:spacing w:before="65" w:line="229" w:lineRule="auto"/>
              <w:jc w:val="center"/>
              <w:rPr>
                <w:rFonts w:hint="eastAsia" w:ascii="仿宋" w:hAnsi="仿宋" w:eastAsia="仿宋" w:cs="仿宋"/>
                <w:spacing w:val="2"/>
                <w:sz w:val="20"/>
                <w:szCs w:val="20"/>
              </w:rPr>
            </w:pPr>
            <w:r>
              <w:rPr>
                <w:rFonts w:hint="eastAsia" w:ascii="仿宋" w:hAnsi="仿宋" w:eastAsia="仿宋" w:cs="仿宋"/>
                <w:spacing w:val="2"/>
                <w:sz w:val="24"/>
                <w:szCs w:val="24"/>
              </w:rPr>
              <w:t>（反面）</w:t>
            </w:r>
          </w:p>
        </w:tc>
      </w:tr>
    </w:tbl>
    <w:p w14:paraId="700B89FD">
      <w:pPr>
        <w:rPr>
          <w:rFonts w:hint="eastAsia" w:ascii="仿宋" w:hAnsi="仿宋" w:eastAsia="仿宋" w:cs="仿宋"/>
        </w:rPr>
      </w:pPr>
    </w:p>
    <w:p w14:paraId="74E4C83A">
      <w:pPr>
        <w:pStyle w:val="6"/>
        <w:spacing w:before="91" w:line="218" w:lineRule="auto"/>
        <w:jc w:val="center"/>
        <w:outlineLvl w:val="0"/>
        <w:rPr>
          <w:rFonts w:hint="eastAsia" w:ascii="仿宋" w:hAnsi="仿宋" w:eastAsia="仿宋" w:cs="仿宋"/>
          <w:spacing w:val="-1"/>
          <w:sz w:val="28"/>
          <w:szCs w:val="28"/>
        </w:rPr>
      </w:pPr>
    </w:p>
    <w:p w14:paraId="1A6D8F2F">
      <w:pPr>
        <w:pStyle w:val="6"/>
        <w:spacing w:before="91" w:line="218" w:lineRule="auto"/>
        <w:jc w:val="center"/>
        <w:outlineLvl w:val="0"/>
        <w:rPr>
          <w:rFonts w:hint="eastAsia" w:ascii="仿宋" w:hAnsi="仿宋" w:eastAsia="仿宋" w:cs="仿宋"/>
          <w:spacing w:val="-1"/>
          <w:sz w:val="28"/>
          <w:szCs w:val="28"/>
        </w:rPr>
      </w:pPr>
    </w:p>
    <w:p w14:paraId="19766EEA">
      <w:pPr>
        <w:pStyle w:val="6"/>
        <w:spacing w:before="91" w:line="218" w:lineRule="auto"/>
        <w:jc w:val="center"/>
        <w:outlineLvl w:val="0"/>
        <w:rPr>
          <w:rFonts w:hint="eastAsia" w:ascii="仿宋" w:hAnsi="仿宋" w:eastAsia="仿宋" w:cs="仿宋"/>
          <w:sz w:val="28"/>
          <w:szCs w:val="28"/>
        </w:rPr>
      </w:pPr>
      <w:r>
        <w:rPr>
          <w:rFonts w:hint="eastAsia" w:ascii="仿宋" w:hAnsi="仿宋" w:eastAsia="仿宋" w:cs="仿宋"/>
          <w:spacing w:val="-1"/>
          <w:sz w:val="28"/>
          <w:szCs w:val="28"/>
        </w:rPr>
        <w:t>（二）法定代表人证明书</w:t>
      </w:r>
    </w:p>
    <w:p w14:paraId="4A94537B">
      <w:pPr>
        <w:pStyle w:val="6"/>
        <w:widowControl/>
        <w:kinsoku w:val="0"/>
        <w:autoSpaceDE w:val="0"/>
        <w:autoSpaceDN w:val="0"/>
        <w:adjustRightInd w:val="0"/>
        <w:snapToGrid w:val="0"/>
        <w:spacing w:before="91" w:after="0" w:line="411" w:lineRule="auto"/>
        <w:ind w:right="642"/>
        <w:textAlignment w:val="baseline"/>
        <w:rPr>
          <w:rFonts w:hint="eastAsia" w:ascii="仿宋" w:hAnsi="仿宋" w:eastAsia="仿宋" w:cs="仿宋"/>
          <w:snapToGrid w:val="0"/>
          <w:color w:val="000000"/>
          <w:spacing w:val="-2"/>
          <w:kern w:val="0"/>
          <w:sz w:val="28"/>
          <w:szCs w:val="28"/>
          <w:lang w:eastAsia="en-US"/>
        </w:rPr>
      </w:pPr>
    </w:p>
    <w:p w14:paraId="4351E7BD">
      <w:pPr>
        <w:pStyle w:val="6"/>
        <w:tabs>
          <w:tab w:val="left" w:pos="714"/>
        </w:tabs>
        <w:spacing w:before="91" w:line="216" w:lineRule="auto"/>
        <w:rPr>
          <w:rFonts w:hint="eastAsia" w:ascii="仿宋" w:hAnsi="仿宋" w:eastAsia="仿宋" w:cs="仿宋"/>
          <w:sz w:val="28"/>
          <w:szCs w:val="28"/>
        </w:rPr>
      </w:pPr>
      <w:r>
        <w:rPr>
          <w:rFonts w:hint="eastAsia" w:ascii="仿宋" w:hAnsi="仿宋" w:eastAsia="仿宋" w:cs="仿宋"/>
          <w:sz w:val="28"/>
          <w:szCs w:val="28"/>
          <w:u w:val="single"/>
        </w:rPr>
        <w:tab/>
      </w:r>
      <w:r>
        <w:rPr>
          <w:rFonts w:hint="eastAsia" w:ascii="仿宋" w:hAnsi="仿宋" w:eastAsia="仿宋" w:cs="仿宋"/>
          <w:spacing w:val="-94"/>
          <w:sz w:val="28"/>
          <w:szCs w:val="28"/>
        </w:rPr>
        <w:t xml:space="preserve"> </w:t>
      </w:r>
      <w:r>
        <w:rPr>
          <w:rFonts w:hint="eastAsia" w:ascii="仿宋" w:hAnsi="仿宋" w:eastAsia="仿宋" w:cs="仿宋"/>
          <w:spacing w:val="-5"/>
          <w:sz w:val="28"/>
          <w:szCs w:val="28"/>
        </w:rPr>
        <w:t>,</w:t>
      </w:r>
      <w:r>
        <w:rPr>
          <w:rFonts w:hint="eastAsia" w:ascii="仿宋" w:hAnsi="仿宋" w:eastAsia="仿宋" w:cs="仿宋"/>
          <w:spacing w:val="84"/>
          <w:sz w:val="28"/>
          <w:szCs w:val="28"/>
        </w:rPr>
        <w:t xml:space="preserve"> </w:t>
      </w:r>
      <w:r>
        <w:rPr>
          <w:rFonts w:hint="eastAsia" w:ascii="仿宋" w:hAnsi="仿宋" w:eastAsia="仿宋" w:cs="仿宋"/>
          <w:spacing w:val="-5"/>
          <w:sz w:val="28"/>
          <w:szCs w:val="28"/>
        </w:rPr>
        <w:t>现任我单位职务</w:t>
      </w:r>
      <w:r>
        <w:rPr>
          <w:rFonts w:hint="eastAsia" w:ascii="仿宋" w:hAnsi="仿宋" w:eastAsia="仿宋" w:cs="仿宋"/>
          <w:spacing w:val="-5"/>
          <w:sz w:val="28"/>
          <w:szCs w:val="28"/>
          <w:u w:val="single"/>
        </w:rPr>
        <w:t xml:space="preserve">     </w:t>
      </w:r>
      <w:r>
        <w:rPr>
          <w:rFonts w:hint="eastAsia" w:ascii="仿宋" w:hAnsi="仿宋" w:eastAsia="仿宋" w:cs="仿宋"/>
          <w:spacing w:val="-5"/>
          <w:sz w:val="28"/>
          <w:szCs w:val="28"/>
        </w:rPr>
        <w:t>，为法定代表人，特此证明。</w:t>
      </w:r>
    </w:p>
    <w:p w14:paraId="56E1EC9B">
      <w:pPr>
        <w:pStyle w:val="6"/>
        <w:spacing w:before="295" w:after="0" w:line="624" w:lineRule="exact"/>
        <w:jc w:val="left"/>
        <w:rPr>
          <w:rFonts w:hint="eastAsia" w:ascii="仿宋" w:hAnsi="仿宋" w:eastAsia="仿宋" w:cs="仿宋"/>
          <w:spacing w:val="-4"/>
          <w:position w:val="26"/>
          <w:sz w:val="28"/>
          <w:szCs w:val="28"/>
        </w:rPr>
      </w:pPr>
      <w:r>
        <w:rPr>
          <w:rFonts w:hint="eastAsia" w:ascii="仿宋" w:hAnsi="仿宋" w:eastAsia="仿宋" w:cs="仿宋"/>
          <w:spacing w:val="-4"/>
          <w:position w:val="26"/>
          <w:sz w:val="28"/>
          <w:szCs w:val="28"/>
        </w:rPr>
        <w:t>本证明书自签发之日起生效，有效期与本公司响应文件中标注的相应有效期相同。</w:t>
      </w:r>
    </w:p>
    <w:p w14:paraId="4750A344">
      <w:pPr>
        <w:pStyle w:val="6"/>
        <w:spacing w:after="0" w:line="600" w:lineRule="exact"/>
        <w:jc w:val="left"/>
        <w:rPr>
          <w:rFonts w:hint="eastAsia" w:ascii="仿宋" w:hAnsi="仿宋" w:eastAsia="仿宋" w:cs="仿宋"/>
          <w:spacing w:val="-16"/>
          <w:sz w:val="28"/>
          <w:szCs w:val="28"/>
        </w:rPr>
      </w:pPr>
      <w:r>
        <w:rPr>
          <w:rFonts w:hint="eastAsia" w:ascii="仿宋" w:hAnsi="仿宋" w:eastAsia="仿宋" w:cs="仿宋"/>
          <w:spacing w:val="-16"/>
          <w:sz w:val="28"/>
          <w:szCs w:val="28"/>
        </w:rPr>
        <w:t>附：</w:t>
      </w:r>
    </w:p>
    <w:p w14:paraId="0BD2DBE9">
      <w:pPr>
        <w:pStyle w:val="6"/>
        <w:spacing w:after="0" w:line="600" w:lineRule="exact"/>
        <w:jc w:val="left"/>
        <w:rPr>
          <w:rFonts w:hint="eastAsia" w:ascii="仿宋" w:hAnsi="仿宋" w:eastAsia="仿宋" w:cs="仿宋"/>
          <w:spacing w:val="-16"/>
          <w:sz w:val="28"/>
          <w:szCs w:val="28"/>
        </w:rPr>
      </w:pPr>
      <w:r>
        <w:rPr>
          <w:rFonts w:hint="eastAsia" w:ascii="仿宋" w:hAnsi="仿宋" w:eastAsia="仿宋" w:cs="仿宋"/>
          <w:spacing w:val="-16"/>
          <w:sz w:val="28"/>
          <w:szCs w:val="28"/>
        </w:rPr>
        <w:t>本单位经营性质：</w:t>
      </w:r>
    </w:p>
    <w:p w14:paraId="5C97147A">
      <w:pPr>
        <w:pStyle w:val="6"/>
        <w:spacing w:after="0" w:line="600" w:lineRule="exact"/>
        <w:jc w:val="left"/>
        <w:rPr>
          <w:rFonts w:hint="eastAsia" w:ascii="仿宋" w:hAnsi="仿宋" w:eastAsia="仿宋" w:cs="仿宋"/>
          <w:spacing w:val="-16"/>
          <w:sz w:val="28"/>
          <w:szCs w:val="28"/>
        </w:rPr>
      </w:pPr>
      <w:r>
        <w:rPr>
          <w:rFonts w:hint="eastAsia" w:ascii="仿宋" w:hAnsi="仿宋" w:eastAsia="仿宋" w:cs="仿宋"/>
          <w:spacing w:val="-16"/>
          <w:sz w:val="28"/>
          <w:szCs w:val="28"/>
        </w:rPr>
        <w:t>经营范围：</w:t>
      </w:r>
    </w:p>
    <w:p w14:paraId="3A436421">
      <w:pPr>
        <w:pStyle w:val="6"/>
        <w:spacing w:after="0" w:line="600" w:lineRule="exact"/>
        <w:jc w:val="left"/>
        <w:rPr>
          <w:rFonts w:hint="eastAsia" w:ascii="仿宋" w:hAnsi="仿宋" w:eastAsia="仿宋" w:cs="仿宋"/>
          <w:spacing w:val="-16"/>
          <w:sz w:val="28"/>
          <w:szCs w:val="28"/>
        </w:rPr>
      </w:pPr>
    </w:p>
    <w:tbl>
      <w:tblPr>
        <w:tblStyle w:val="25"/>
        <w:tblW w:w="8752" w:type="dxa"/>
        <w:tblInd w:w="29"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4376"/>
        <w:gridCol w:w="4376"/>
      </w:tblGrid>
      <w:tr w14:paraId="3A2A519E">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791" w:hRule="atLeast"/>
        </w:trPr>
        <w:tc>
          <w:tcPr>
            <w:tcW w:w="4376" w:type="dxa"/>
            <w:vAlign w:val="center"/>
          </w:tcPr>
          <w:p w14:paraId="2DE7DD95">
            <w:pPr>
              <w:pStyle w:val="24"/>
              <w:spacing w:before="122" w:line="228" w:lineRule="auto"/>
              <w:jc w:val="center"/>
              <w:rPr>
                <w:rFonts w:hint="eastAsia" w:ascii="仿宋" w:hAnsi="仿宋" w:eastAsia="仿宋" w:cs="仿宋"/>
                <w:spacing w:val="8"/>
                <w:sz w:val="24"/>
                <w:szCs w:val="24"/>
              </w:rPr>
            </w:pPr>
            <w:r>
              <w:rPr>
                <w:rFonts w:hint="eastAsia" w:ascii="仿宋" w:hAnsi="仿宋" w:eastAsia="仿宋" w:cs="仿宋"/>
                <w:spacing w:val="8"/>
                <w:sz w:val="24"/>
                <w:szCs w:val="24"/>
                <w:lang w:eastAsia="zh-CN"/>
              </w:rPr>
              <w:t>法定代表</w:t>
            </w:r>
            <w:r>
              <w:rPr>
                <w:rFonts w:hint="eastAsia" w:ascii="仿宋" w:hAnsi="仿宋" w:eastAsia="仿宋" w:cs="仿宋"/>
                <w:spacing w:val="8"/>
                <w:sz w:val="24"/>
                <w:szCs w:val="24"/>
              </w:rPr>
              <w:t>人</w:t>
            </w:r>
          </w:p>
          <w:p w14:paraId="3246910C">
            <w:pPr>
              <w:pStyle w:val="24"/>
              <w:spacing w:before="122" w:line="228" w:lineRule="auto"/>
              <w:jc w:val="center"/>
              <w:rPr>
                <w:rFonts w:hint="eastAsia" w:ascii="仿宋" w:hAnsi="仿宋" w:eastAsia="仿宋" w:cs="仿宋"/>
                <w:sz w:val="24"/>
                <w:szCs w:val="24"/>
              </w:rPr>
            </w:pPr>
            <w:r>
              <w:rPr>
                <w:rFonts w:hint="eastAsia" w:ascii="仿宋" w:hAnsi="仿宋" w:eastAsia="仿宋" w:cs="仿宋"/>
                <w:spacing w:val="9"/>
                <w:sz w:val="24"/>
                <w:szCs w:val="24"/>
              </w:rPr>
              <w:t>居民身份证复印件粘贴处</w:t>
            </w:r>
          </w:p>
          <w:p w14:paraId="1F765A24">
            <w:pPr>
              <w:spacing w:line="310" w:lineRule="auto"/>
              <w:jc w:val="center"/>
              <w:rPr>
                <w:rFonts w:hint="eastAsia" w:ascii="仿宋" w:hAnsi="仿宋" w:eastAsia="仿宋" w:cs="仿宋"/>
                <w:sz w:val="24"/>
              </w:rPr>
            </w:pPr>
          </w:p>
          <w:p w14:paraId="41B466BC">
            <w:pPr>
              <w:pStyle w:val="24"/>
              <w:spacing w:before="65" w:line="229" w:lineRule="auto"/>
              <w:jc w:val="center"/>
              <w:rPr>
                <w:rFonts w:hint="eastAsia" w:ascii="仿宋" w:hAnsi="仿宋" w:eastAsia="仿宋" w:cs="仿宋"/>
                <w:sz w:val="20"/>
                <w:szCs w:val="20"/>
              </w:rPr>
            </w:pPr>
            <w:r>
              <w:rPr>
                <w:rFonts w:hint="eastAsia" w:ascii="仿宋" w:hAnsi="仿宋" w:eastAsia="仿宋" w:cs="仿宋"/>
                <w:spacing w:val="2"/>
                <w:sz w:val="24"/>
                <w:szCs w:val="24"/>
              </w:rPr>
              <w:t>（正面）</w:t>
            </w:r>
          </w:p>
        </w:tc>
        <w:tc>
          <w:tcPr>
            <w:tcW w:w="4376" w:type="dxa"/>
            <w:vAlign w:val="center"/>
          </w:tcPr>
          <w:p w14:paraId="63DF5CBF">
            <w:pPr>
              <w:pStyle w:val="24"/>
              <w:spacing w:before="122" w:line="228" w:lineRule="auto"/>
              <w:jc w:val="center"/>
              <w:rPr>
                <w:rFonts w:hint="eastAsia" w:ascii="仿宋" w:hAnsi="仿宋" w:eastAsia="仿宋" w:cs="仿宋"/>
                <w:sz w:val="24"/>
                <w:szCs w:val="24"/>
              </w:rPr>
            </w:pPr>
            <w:r>
              <w:rPr>
                <w:rFonts w:hint="eastAsia" w:ascii="仿宋" w:hAnsi="仿宋" w:eastAsia="仿宋" w:cs="仿宋"/>
                <w:spacing w:val="8"/>
                <w:sz w:val="24"/>
                <w:szCs w:val="24"/>
                <w:lang w:eastAsia="zh-CN"/>
              </w:rPr>
              <w:t>法定代表</w:t>
            </w:r>
            <w:r>
              <w:rPr>
                <w:rFonts w:hint="eastAsia" w:ascii="仿宋" w:hAnsi="仿宋" w:eastAsia="仿宋" w:cs="仿宋"/>
                <w:spacing w:val="8"/>
                <w:sz w:val="24"/>
                <w:szCs w:val="24"/>
              </w:rPr>
              <w:t>人</w:t>
            </w:r>
          </w:p>
          <w:p w14:paraId="4B791A4E">
            <w:pPr>
              <w:pStyle w:val="24"/>
              <w:spacing w:before="64" w:line="228" w:lineRule="auto"/>
              <w:jc w:val="center"/>
              <w:rPr>
                <w:rFonts w:hint="eastAsia" w:ascii="仿宋" w:hAnsi="仿宋" w:eastAsia="仿宋" w:cs="仿宋"/>
                <w:sz w:val="24"/>
                <w:szCs w:val="24"/>
              </w:rPr>
            </w:pPr>
            <w:r>
              <w:rPr>
                <w:rFonts w:hint="eastAsia" w:ascii="仿宋" w:hAnsi="仿宋" w:eastAsia="仿宋" w:cs="仿宋"/>
                <w:spacing w:val="9"/>
                <w:sz w:val="24"/>
                <w:szCs w:val="24"/>
              </w:rPr>
              <w:t>居民身份证复印件粘贴处</w:t>
            </w:r>
          </w:p>
          <w:p w14:paraId="49C242F3">
            <w:pPr>
              <w:spacing w:line="310" w:lineRule="auto"/>
              <w:jc w:val="center"/>
              <w:rPr>
                <w:rFonts w:hint="eastAsia" w:ascii="仿宋" w:hAnsi="仿宋" w:eastAsia="仿宋" w:cs="仿宋"/>
                <w:sz w:val="24"/>
              </w:rPr>
            </w:pPr>
          </w:p>
          <w:p w14:paraId="25473F42">
            <w:pPr>
              <w:pStyle w:val="24"/>
              <w:spacing w:before="65" w:line="229" w:lineRule="auto"/>
              <w:jc w:val="center"/>
              <w:rPr>
                <w:rFonts w:hint="eastAsia" w:ascii="仿宋" w:hAnsi="仿宋" w:eastAsia="仿宋" w:cs="仿宋"/>
                <w:spacing w:val="2"/>
                <w:sz w:val="20"/>
                <w:szCs w:val="20"/>
              </w:rPr>
            </w:pPr>
            <w:r>
              <w:rPr>
                <w:rFonts w:hint="eastAsia" w:ascii="仿宋" w:hAnsi="仿宋" w:eastAsia="仿宋" w:cs="仿宋"/>
                <w:spacing w:val="2"/>
                <w:sz w:val="24"/>
                <w:szCs w:val="24"/>
              </w:rPr>
              <w:t>（反面）</w:t>
            </w:r>
          </w:p>
        </w:tc>
      </w:tr>
    </w:tbl>
    <w:p w14:paraId="01F21D0C">
      <w:pPr>
        <w:pStyle w:val="6"/>
        <w:rPr>
          <w:rFonts w:hint="eastAsia" w:ascii="仿宋" w:hAnsi="仿宋" w:eastAsia="仿宋" w:cs="仿宋"/>
          <w:b/>
          <w:sz w:val="28"/>
          <w:szCs w:val="28"/>
        </w:rPr>
      </w:pPr>
    </w:p>
    <w:p w14:paraId="22AF1F27">
      <w:pPr>
        <w:pStyle w:val="6"/>
        <w:rPr>
          <w:rFonts w:hint="eastAsia" w:ascii="仿宋" w:hAnsi="仿宋" w:eastAsia="仿宋" w:cs="仿宋"/>
          <w:bCs/>
          <w:sz w:val="28"/>
          <w:szCs w:val="28"/>
        </w:rPr>
      </w:pPr>
      <w:r>
        <w:rPr>
          <w:rFonts w:hint="eastAsia" w:ascii="仿宋" w:hAnsi="仿宋" w:eastAsia="仿宋" w:cs="仿宋"/>
          <w:bCs/>
          <w:sz w:val="28"/>
          <w:szCs w:val="28"/>
        </w:rPr>
        <w:t>单位名称（公章）：</w:t>
      </w:r>
    </w:p>
    <w:p w14:paraId="66F1ECA8">
      <w:pPr>
        <w:pStyle w:val="6"/>
        <w:rPr>
          <w:rFonts w:hint="eastAsia" w:ascii="仿宋" w:hAnsi="仿宋" w:eastAsia="仿宋" w:cs="仿宋"/>
          <w:bCs/>
          <w:sz w:val="28"/>
          <w:szCs w:val="28"/>
        </w:rPr>
      </w:pPr>
      <w:r>
        <w:rPr>
          <w:rFonts w:hint="eastAsia" w:ascii="仿宋" w:hAnsi="仿宋" w:eastAsia="仿宋" w:cs="仿宋"/>
          <w:bCs/>
          <w:sz w:val="28"/>
          <w:szCs w:val="28"/>
        </w:rPr>
        <w:t>日期:</w:t>
      </w:r>
    </w:p>
    <w:p w14:paraId="56FCFC22">
      <w:pPr>
        <w:pStyle w:val="6"/>
        <w:rPr>
          <w:rFonts w:hint="eastAsia" w:ascii="仿宋" w:hAnsi="仿宋" w:eastAsia="仿宋" w:cs="仿宋"/>
          <w:b/>
          <w:sz w:val="28"/>
          <w:szCs w:val="28"/>
        </w:rPr>
      </w:pPr>
    </w:p>
    <w:p w14:paraId="4FECAB8C">
      <w:pPr>
        <w:pStyle w:val="6"/>
        <w:rPr>
          <w:rFonts w:ascii="仿宋_GB2312" w:hAnsi="仿宋_GB2312" w:eastAsia="仿宋_GB2312" w:cs="仿宋_GB2312"/>
          <w:b/>
          <w:sz w:val="28"/>
          <w:szCs w:val="28"/>
        </w:rPr>
      </w:pPr>
    </w:p>
    <w:p w14:paraId="75CC2088">
      <w:pPr>
        <w:pStyle w:val="6"/>
        <w:rPr>
          <w:rFonts w:hint="eastAsia" w:ascii="仿宋_GB2312" w:hAnsi="仿宋_GB2312" w:eastAsia="仿宋_GB2312" w:cs="仿宋_GB2312"/>
          <w:b/>
          <w:sz w:val="28"/>
          <w:szCs w:val="28"/>
        </w:rPr>
      </w:pPr>
    </w:p>
    <w:p w14:paraId="04A5E5C6">
      <w:pPr>
        <w:pStyle w:val="6"/>
        <w:rPr>
          <w:rFonts w:hint="eastAsia" w:ascii="仿宋_GB2312" w:hAnsi="仿宋_GB2312" w:eastAsia="仿宋_GB2312" w:cs="仿宋_GB2312"/>
          <w:b/>
          <w:sz w:val="28"/>
          <w:szCs w:val="28"/>
        </w:rPr>
      </w:pPr>
    </w:p>
    <w:p w14:paraId="225618AC">
      <w:pPr>
        <w:pStyle w:val="6"/>
        <w:rPr>
          <w:rFonts w:hint="eastAsia" w:ascii="仿宋_GB2312" w:hAnsi="仿宋_GB2312" w:eastAsia="仿宋_GB2312" w:cs="仿宋_GB2312"/>
          <w:b/>
          <w:sz w:val="28"/>
          <w:szCs w:val="28"/>
        </w:rPr>
      </w:pPr>
    </w:p>
    <w:p w14:paraId="20B1B30E">
      <w:pPr>
        <w:pStyle w:val="6"/>
        <w:rPr>
          <w:rFonts w:ascii="Arial"/>
        </w:rPr>
      </w:pPr>
      <w:r>
        <w:rPr>
          <w:rFonts w:hint="eastAsia" w:ascii="仿宋_GB2312" w:hAnsi="仿宋_GB2312" w:eastAsia="仿宋_GB2312" w:cs="仿宋_GB2312"/>
          <w:b/>
          <w:sz w:val="28"/>
          <w:szCs w:val="28"/>
        </w:rPr>
        <w:t>附件4：项目服务方案</w:t>
      </w:r>
    </w:p>
    <w:p w14:paraId="3E103018">
      <w:pPr>
        <w:pStyle w:val="6"/>
        <w:spacing w:before="91" w:line="218" w:lineRule="auto"/>
        <w:ind w:left="3471"/>
        <w:rPr>
          <w:rFonts w:hint="eastAsia" w:ascii="仿宋" w:hAnsi="仿宋" w:eastAsia="仿宋" w:cs="仿宋"/>
          <w:spacing w:val="-1"/>
          <w:sz w:val="28"/>
          <w:szCs w:val="28"/>
        </w:rPr>
      </w:pPr>
      <w:r>
        <w:rPr>
          <w:rFonts w:hint="eastAsia" w:ascii="仿宋" w:hAnsi="仿宋" w:eastAsia="仿宋" w:cs="仿宋"/>
          <w:spacing w:val="-1"/>
          <w:sz w:val="28"/>
          <w:szCs w:val="28"/>
        </w:rPr>
        <w:t>项目服务方案</w:t>
      </w:r>
    </w:p>
    <w:p w14:paraId="3A9EBDCA">
      <w:pPr>
        <w:shd w:val="clear" w:color="auto" w:fill="FFFFFF" w:themeFill="background1"/>
        <w:spacing w:line="360" w:lineRule="auto"/>
        <w:jc w:val="left"/>
        <w:rPr>
          <w:rFonts w:hint="eastAsia" w:ascii="仿宋" w:hAnsi="仿宋" w:eastAsia="仿宋" w:cs="仿宋"/>
          <w:b/>
          <w:bCs/>
          <w:sz w:val="28"/>
          <w:szCs w:val="28"/>
        </w:rPr>
      </w:pPr>
      <w:r>
        <w:rPr>
          <w:rFonts w:hint="eastAsia" w:ascii="仿宋" w:hAnsi="仿宋" w:eastAsia="仿宋" w:cs="仿宋"/>
          <w:sz w:val="28"/>
          <w:szCs w:val="28"/>
        </w:rPr>
        <w:t>供应商名称</w:t>
      </w:r>
      <w:r>
        <w:rPr>
          <w:rFonts w:hint="eastAsia" w:ascii="仿宋" w:hAnsi="仿宋" w:eastAsia="仿宋" w:cs="仿宋"/>
          <w:b/>
          <w:bCs/>
          <w:sz w:val="28"/>
          <w:szCs w:val="28"/>
        </w:rPr>
        <w:t>（加盖公章）：</w:t>
      </w:r>
    </w:p>
    <w:p w14:paraId="76A61B91">
      <w:pPr>
        <w:pStyle w:val="12"/>
        <w:spacing w:line="360" w:lineRule="auto"/>
        <w:rPr>
          <w:rFonts w:hint="eastAsia" w:ascii="仿宋" w:hAnsi="仿宋" w:eastAsia="仿宋" w:cs="仿宋"/>
          <w:sz w:val="28"/>
          <w:szCs w:val="28"/>
        </w:rPr>
      </w:pPr>
    </w:p>
    <w:p w14:paraId="5A44A418">
      <w:pPr>
        <w:spacing w:line="360" w:lineRule="auto"/>
        <w:rPr>
          <w:rFonts w:hint="eastAsia" w:ascii="仿宋" w:hAnsi="仿宋" w:eastAsia="仿宋" w:cs="仿宋"/>
          <w:sz w:val="28"/>
          <w:szCs w:val="28"/>
        </w:rPr>
      </w:pPr>
      <w:r>
        <w:rPr>
          <w:rFonts w:hint="eastAsia" w:ascii="仿宋" w:hAnsi="仿宋" w:eastAsia="仿宋" w:cs="仿宋"/>
          <w:sz w:val="28"/>
          <w:szCs w:val="28"/>
        </w:rPr>
        <w:t>供应商需根据项目目标和服务内容关键技术指标，拟定具体合理的服务方案。项目服务方案内容自拟，主要内容应包括：</w:t>
      </w:r>
    </w:p>
    <w:p w14:paraId="107DA854">
      <w:pPr>
        <w:spacing w:line="360" w:lineRule="auto"/>
        <w:rPr>
          <w:rFonts w:hint="eastAsia" w:ascii="仿宋" w:hAnsi="仿宋" w:eastAsia="仿宋" w:cs="仿宋"/>
          <w:sz w:val="28"/>
          <w:szCs w:val="28"/>
        </w:rPr>
      </w:pPr>
    </w:p>
    <w:p w14:paraId="358B0497">
      <w:pPr>
        <w:spacing w:line="360" w:lineRule="auto"/>
        <w:rPr>
          <w:rFonts w:hint="eastAsia" w:ascii="仿宋" w:hAnsi="仿宋" w:eastAsia="仿宋" w:cs="仿宋"/>
          <w:sz w:val="28"/>
          <w:szCs w:val="28"/>
        </w:rPr>
      </w:pPr>
      <w:r>
        <w:rPr>
          <w:rFonts w:hint="eastAsia" w:ascii="仿宋" w:hAnsi="仿宋" w:eastAsia="仿宋" w:cs="仿宋"/>
          <w:sz w:val="28"/>
          <w:szCs w:val="28"/>
        </w:rPr>
        <w:t>1.对项目服务要求的理解。</w:t>
      </w:r>
    </w:p>
    <w:p w14:paraId="56EAF231">
      <w:pPr>
        <w:spacing w:line="360" w:lineRule="auto"/>
        <w:rPr>
          <w:rFonts w:hint="eastAsia" w:ascii="仿宋" w:hAnsi="仿宋" w:eastAsia="仿宋" w:cs="仿宋"/>
          <w:sz w:val="28"/>
          <w:szCs w:val="28"/>
        </w:rPr>
      </w:pPr>
      <w:r>
        <w:rPr>
          <w:rFonts w:hint="eastAsia" w:ascii="仿宋" w:hAnsi="仿宋" w:eastAsia="仿宋" w:cs="仿宋"/>
          <w:sz w:val="28"/>
          <w:szCs w:val="28"/>
        </w:rPr>
        <w:t>2.项目服务要求的具体解决方案，</w:t>
      </w:r>
    </w:p>
    <w:p w14:paraId="21986F60">
      <w:pPr>
        <w:spacing w:line="360" w:lineRule="auto"/>
        <w:rPr>
          <w:rFonts w:hint="eastAsia" w:ascii="仿宋" w:hAnsi="仿宋" w:eastAsia="仿宋" w:cs="仿宋"/>
          <w:sz w:val="28"/>
          <w:szCs w:val="28"/>
        </w:rPr>
      </w:pPr>
      <w:r>
        <w:rPr>
          <w:rFonts w:hint="eastAsia" w:ascii="仿宋" w:hAnsi="仿宋" w:eastAsia="仿宋" w:cs="仿宋"/>
          <w:sz w:val="28"/>
          <w:szCs w:val="28"/>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14:paraId="4A35D39F">
      <w:pPr>
        <w:spacing w:line="360" w:lineRule="auto"/>
        <w:rPr>
          <w:rFonts w:hint="eastAsia" w:ascii="仿宋" w:hAnsi="仿宋" w:eastAsia="仿宋" w:cs="仿宋"/>
          <w:sz w:val="28"/>
          <w:szCs w:val="28"/>
        </w:rPr>
      </w:pPr>
      <w:r>
        <w:rPr>
          <w:rFonts w:hint="eastAsia" w:ascii="仿宋" w:hAnsi="仿宋" w:eastAsia="仿宋" w:cs="仿宋"/>
          <w:sz w:val="28"/>
          <w:szCs w:val="28"/>
        </w:rPr>
        <w:t>4.项目实施进度计划；</w:t>
      </w:r>
    </w:p>
    <w:p w14:paraId="0F90F8F1">
      <w:pPr>
        <w:spacing w:line="360" w:lineRule="auto"/>
        <w:rPr>
          <w:rFonts w:hint="eastAsia" w:ascii="仿宋" w:hAnsi="仿宋" w:eastAsia="仿宋" w:cs="仿宋"/>
          <w:sz w:val="28"/>
          <w:szCs w:val="28"/>
        </w:rPr>
      </w:pPr>
      <w:r>
        <w:rPr>
          <w:rFonts w:hint="eastAsia" w:ascii="仿宋" w:hAnsi="仿宋" w:eastAsia="仿宋" w:cs="仿宋"/>
          <w:sz w:val="28"/>
          <w:szCs w:val="28"/>
        </w:rPr>
        <w:t>5.服务质量保证措施；</w:t>
      </w:r>
    </w:p>
    <w:p w14:paraId="224A19BD">
      <w:pPr>
        <w:pStyle w:val="6"/>
        <w:rPr>
          <w:rFonts w:hint="eastAsia" w:ascii="仿宋_GB2312" w:hAnsi="仿宋_GB2312" w:eastAsia="仿宋_GB2312" w:cs="仿宋_GB2312"/>
          <w:b/>
          <w:sz w:val="28"/>
          <w:szCs w:val="28"/>
        </w:rPr>
      </w:pPr>
      <w:r>
        <w:rPr>
          <w:rFonts w:hint="eastAsia" w:ascii="仿宋" w:hAnsi="仿宋" w:eastAsia="仿宋" w:cs="仿宋"/>
          <w:sz w:val="28"/>
          <w:szCs w:val="28"/>
        </w:rPr>
        <w:t>6.项目服务团队及技术资质</w:t>
      </w:r>
      <w:r>
        <w:rPr>
          <w:rFonts w:hint="eastAsia" w:ascii="仿宋_GB2312" w:hAnsi="仿宋_GB2312" w:eastAsia="仿宋_GB2312" w:cs="仿宋_GB2312"/>
          <w:sz w:val="28"/>
          <w:szCs w:val="28"/>
        </w:rPr>
        <w:t>。</w:t>
      </w:r>
    </w:p>
    <w:p w14:paraId="4B0D29F9">
      <w:pPr>
        <w:pStyle w:val="6"/>
        <w:rPr>
          <w:rFonts w:ascii="仿宋_GB2312" w:hAnsi="仿宋_GB2312" w:eastAsia="仿宋_GB2312" w:cs="仿宋_GB2312"/>
          <w:b/>
          <w:sz w:val="28"/>
          <w:szCs w:val="28"/>
        </w:rPr>
      </w:pPr>
    </w:p>
    <w:p w14:paraId="6C6E6EA9">
      <w:pPr>
        <w:pStyle w:val="6"/>
        <w:rPr>
          <w:rFonts w:ascii="仿宋_GB2312" w:hAnsi="仿宋_GB2312" w:eastAsia="仿宋_GB2312" w:cs="仿宋_GB2312"/>
          <w:b/>
          <w:sz w:val="28"/>
          <w:szCs w:val="28"/>
        </w:rPr>
      </w:pPr>
    </w:p>
    <w:p w14:paraId="2FC8A1E8">
      <w:pPr>
        <w:pStyle w:val="6"/>
        <w:rPr>
          <w:rFonts w:ascii="仿宋_GB2312" w:hAnsi="仿宋_GB2312" w:eastAsia="仿宋_GB2312" w:cs="仿宋_GB2312"/>
          <w:b/>
          <w:sz w:val="28"/>
          <w:szCs w:val="28"/>
        </w:rPr>
      </w:pPr>
    </w:p>
    <w:p w14:paraId="298D9C8C">
      <w:pPr>
        <w:pStyle w:val="6"/>
        <w:rPr>
          <w:rFonts w:hint="eastAsia" w:ascii="仿宋_GB2312" w:hAnsi="仿宋_GB2312" w:eastAsia="仿宋_GB2312" w:cs="仿宋_GB2312"/>
          <w:b/>
          <w:sz w:val="28"/>
          <w:szCs w:val="28"/>
        </w:rPr>
      </w:pPr>
    </w:p>
    <w:p w14:paraId="5671D037">
      <w:pPr>
        <w:pStyle w:val="6"/>
        <w:rPr>
          <w:rFonts w:hint="eastAsia" w:ascii="仿宋_GB2312" w:hAnsi="仿宋_GB2312" w:eastAsia="仿宋_GB2312" w:cs="仿宋_GB2312"/>
          <w:b/>
          <w:sz w:val="28"/>
          <w:szCs w:val="28"/>
        </w:rPr>
      </w:pPr>
    </w:p>
    <w:p w14:paraId="201FCBDF">
      <w:pPr>
        <w:pStyle w:val="6"/>
        <w:rPr>
          <w:rFonts w:ascii="Arial"/>
        </w:rPr>
      </w:pPr>
      <w:r>
        <w:rPr>
          <w:rFonts w:hint="eastAsia" w:ascii="仿宋_GB2312" w:hAnsi="仿宋_GB2312" w:eastAsia="仿宋_GB2312" w:cs="仿宋_GB2312"/>
          <w:b/>
          <w:sz w:val="28"/>
          <w:szCs w:val="28"/>
        </w:rPr>
        <w:t>附件5：供应商实施能力证明资料</w:t>
      </w:r>
    </w:p>
    <w:p w14:paraId="41E7145B">
      <w:pPr>
        <w:pStyle w:val="6"/>
        <w:spacing w:before="91" w:line="218" w:lineRule="auto"/>
        <w:jc w:val="center"/>
        <w:rPr>
          <w:rFonts w:hint="eastAsia" w:ascii="仿宋" w:hAnsi="仿宋" w:eastAsia="仿宋" w:cs="仿宋"/>
          <w:spacing w:val="-1"/>
          <w:sz w:val="28"/>
          <w:szCs w:val="28"/>
        </w:rPr>
      </w:pPr>
      <w:r>
        <w:rPr>
          <w:rFonts w:hint="eastAsia" w:ascii="仿宋" w:hAnsi="仿宋" w:eastAsia="仿宋" w:cs="仿宋"/>
          <w:spacing w:val="-1"/>
          <w:sz w:val="28"/>
          <w:szCs w:val="28"/>
        </w:rPr>
        <w:t>供应商项目实施能力证明资料</w:t>
      </w:r>
    </w:p>
    <w:p w14:paraId="1A9AD166">
      <w:pPr>
        <w:shd w:val="clear" w:color="auto" w:fill="FFFFFF" w:themeFill="background1"/>
        <w:spacing w:line="360" w:lineRule="auto"/>
        <w:jc w:val="left"/>
        <w:rPr>
          <w:rFonts w:hint="eastAsia" w:ascii="仿宋" w:hAnsi="仿宋" w:eastAsia="仿宋" w:cs="仿宋"/>
          <w:sz w:val="28"/>
          <w:szCs w:val="28"/>
        </w:rPr>
      </w:pPr>
      <w:r>
        <w:rPr>
          <w:rFonts w:hint="eastAsia" w:ascii="仿宋" w:hAnsi="仿宋" w:eastAsia="仿宋" w:cs="仿宋"/>
          <w:sz w:val="28"/>
          <w:szCs w:val="28"/>
        </w:rPr>
        <w:t>主要包括：</w:t>
      </w:r>
    </w:p>
    <w:p w14:paraId="035E783A">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1、供应商资格条件证明资料：</w:t>
      </w:r>
    </w:p>
    <w:p w14:paraId="03E4EA8B">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w:t>
      </w:r>
      <w:r>
        <w:rPr>
          <w:rFonts w:hint="eastAsia" w:ascii="仿宋" w:hAnsi="仿宋" w:eastAsia="仿宋" w:cs="仿宋"/>
          <w:b/>
          <w:bCs/>
          <w:sz w:val="28"/>
          <w:szCs w:val="28"/>
        </w:rPr>
        <w:t>提供复印件，必要提供</w:t>
      </w:r>
      <w:r>
        <w:rPr>
          <w:rFonts w:hint="eastAsia" w:ascii="仿宋" w:hAnsi="仿宋" w:eastAsia="仿宋" w:cs="仿宋"/>
          <w:sz w:val="28"/>
          <w:szCs w:val="28"/>
        </w:rPr>
        <w:t>）。</w:t>
      </w:r>
      <w:r>
        <w:rPr>
          <w:rFonts w:hint="eastAsia" w:ascii="仿宋" w:hAnsi="仿宋" w:eastAsia="仿宋" w:cs="仿宋"/>
          <w:b/>
          <w:bCs/>
          <w:sz w:val="28"/>
          <w:szCs w:val="28"/>
        </w:rPr>
        <w:t>分支机构响应的，须提供总公司和分公司营业执照副本复印件，总公司出具给分支机构的授权书（格式自拟）。</w:t>
      </w:r>
    </w:p>
    <w:p w14:paraId="48D36D5C">
      <w:pPr>
        <w:numPr>
          <w:ilvl w:val="255"/>
          <w:numId w:val="0"/>
        </w:num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（2）供应商参与本采购活动时，未被列入国家企业信用信息公示系统的经营异常名录、严重违法失信企业名单（已在报价承诺书中声明）。</w:t>
      </w:r>
    </w:p>
    <w:p w14:paraId="44349A0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（3）开具增值税专用发票（已在报价承诺书中声明）。</w:t>
      </w:r>
    </w:p>
    <w:p w14:paraId="0A5F078A">
      <w:pPr>
        <w:spacing w:line="360" w:lineRule="auto"/>
        <w:ind w:firstLine="560" w:firstLineChars="200"/>
        <w:rPr>
          <w:rFonts w:hint="eastAsia" w:ascii="仿宋" w:hAnsi="仿宋" w:eastAsia="仿宋" w:cs="仿宋"/>
        </w:rPr>
      </w:pPr>
      <w:r>
        <w:rPr>
          <w:rFonts w:hint="eastAsia" w:ascii="仿宋" w:hAnsi="仿宋" w:eastAsia="仿宋" w:cs="仿宋"/>
          <w:sz w:val="28"/>
          <w:szCs w:val="28"/>
        </w:rPr>
        <w:t>（4）2024年度至少任意一个月财务报表（资产负债表、利润表、 现金流量表），或2024年银行出具的资信证明，或2023年度第三方审计报告等相关财务证明文件。</w:t>
      </w:r>
    </w:p>
    <w:p w14:paraId="051C32FF">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2、具有类似项目实施经验证明资料（提供以往相关合作合同或证明的复印件）。</w:t>
      </w:r>
    </w:p>
    <w:p w14:paraId="42FE5EC8">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3、其他证明资料（如有）。</w:t>
      </w:r>
    </w:p>
    <w:p w14:paraId="1BD188C3">
      <w:pPr>
        <w:spacing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lang w:val="en-US" w:eastAsia="zh-CN"/>
        </w:rPr>
        <w:t>以下提供相关证明资料复印件：</w:t>
      </w:r>
    </w:p>
    <w:p w14:paraId="35B1C435">
      <w:pPr>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br w:type="page"/>
      </w:r>
    </w:p>
    <w:p w14:paraId="30D47585">
      <w:pPr>
        <w:spacing w:line="360" w:lineRule="auto"/>
      </w:pPr>
      <w:r>
        <w:rPr>
          <w:rFonts w:hint="eastAsia" w:ascii="方正小标宋简体" w:hAnsi="方正小标宋简体" w:eastAsia="方正小标宋简体" w:cs="方正小标宋简体"/>
          <w:b/>
          <w:sz w:val="32"/>
          <w:szCs w:val="32"/>
        </w:rPr>
        <w:t>附件二：合同条款模板</w:t>
      </w:r>
    </w:p>
    <w:p w14:paraId="226A7EEF">
      <w:pPr>
        <w:pStyle w:val="13"/>
        <w:tabs>
          <w:tab w:val="left" w:pos="588"/>
        </w:tabs>
        <w:snapToGrid w:val="0"/>
        <w:spacing w:before="0" w:afterLines="50"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合同主要条款响应程度</w:t>
      </w:r>
    </w:p>
    <w:tbl>
      <w:tblPr>
        <w:tblStyle w:val="1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14:paraId="7652E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14:paraId="08B7D7CF">
            <w:pPr>
              <w:rPr>
                <w:rFonts w:ascii="宋体" w:hAnsi="宋体" w:cs="仿宋"/>
                <w:b/>
                <w:bCs/>
                <w:sz w:val="24"/>
              </w:rPr>
            </w:pPr>
            <w:r>
              <w:rPr>
                <w:rFonts w:hint="eastAsia" w:ascii="宋体" w:hAnsi="宋体" w:cs="仿宋"/>
                <w:b/>
                <w:bCs/>
                <w:sz w:val="24"/>
              </w:rPr>
              <w:t>合同主要条款：</w:t>
            </w:r>
          </w:p>
        </w:tc>
        <w:tc>
          <w:tcPr>
            <w:tcW w:w="1344" w:type="dxa"/>
            <w:vAlign w:val="center"/>
          </w:tcPr>
          <w:p w14:paraId="2BAB06DD">
            <w:pPr>
              <w:jc w:val="center"/>
              <w:rPr>
                <w:rFonts w:ascii="宋体" w:hAnsi="宋体" w:cs="仿宋"/>
                <w:b/>
                <w:bCs/>
                <w:sz w:val="24"/>
              </w:rPr>
            </w:pPr>
            <w:r>
              <w:rPr>
                <w:rFonts w:hint="eastAsia" w:ascii="宋体" w:hAnsi="宋体" w:cs="仿宋"/>
                <w:b/>
                <w:bCs/>
                <w:sz w:val="24"/>
              </w:rPr>
              <w:t>响应程度</w:t>
            </w:r>
          </w:p>
        </w:tc>
      </w:tr>
      <w:tr w14:paraId="1E3A6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14:paraId="57E6E159">
            <w:pPr>
              <w:ind w:firstLine="480" w:firstLineChars="200"/>
              <w:rPr>
                <w:rFonts w:hint="eastAsia" w:ascii="仿宋" w:hAnsi="仿宋" w:eastAsia="仿宋" w:cs="仿宋"/>
              </w:rPr>
            </w:pPr>
            <w:r>
              <w:rPr>
                <w:rFonts w:hint="eastAsia" w:ascii="仿宋" w:hAnsi="仿宋" w:eastAsia="仿宋" w:cs="仿宋"/>
                <w:sz w:val="24"/>
              </w:rPr>
              <w:t>成交供应商（乙方）应按照采购方（甲方)要求及时签署合同，并接受全部条款。</w:t>
            </w:r>
          </w:p>
          <w:p w14:paraId="6E865025">
            <w:pPr>
              <w:ind w:firstLine="422" w:firstLineChars="200"/>
              <w:rPr>
                <w:rFonts w:hint="eastAsia" w:ascii="仿宋" w:hAnsi="仿宋" w:eastAsia="仿宋" w:cs="仿宋"/>
                <w:sz w:val="24"/>
              </w:rPr>
            </w:pPr>
            <w:r>
              <w:rPr>
                <w:rFonts w:hint="eastAsia" w:ascii="仿宋" w:hAnsi="仿宋" w:eastAsia="仿宋" w:cs="仿宋"/>
                <w:b/>
                <w:bCs/>
                <w:szCs w:val="21"/>
              </w:rPr>
              <w:t>注：响应供应商需在“响应程度”处填写“完全响应/正偏离/负偏离”。如响应程度为“正偏离/负偏离”，请响应供应商另起页说明偏离情况；如响应程度为“完全响应”，则无需说明。</w:t>
            </w:r>
          </w:p>
          <w:p w14:paraId="4D81C3AC">
            <w:pPr>
              <w:pStyle w:val="5"/>
              <w:rPr>
                <w:rFonts w:hint="eastAsia" w:ascii="仿宋" w:hAnsi="仿宋" w:eastAsia="仿宋" w:cs="仿宋"/>
              </w:rPr>
            </w:pPr>
          </w:p>
        </w:tc>
        <w:tc>
          <w:tcPr>
            <w:tcW w:w="1344" w:type="dxa"/>
            <w:vAlign w:val="center"/>
          </w:tcPr>
          <w:p w14:paraId="027BF5F8">
            <w:pPr>
              <w:jc w:val="center"/>
              <w:rPr>
                <w:rFonts w:hint="eastAsia" w:ascii="仿宋" w:hAnsi="仿宋" w:eastAsia="仿宋" w:cs="仿宋"/>
                <w:b/>
                <w:bCs/>
                <w:sz w:val="24"/>
              </w:rPr>
            </w:pPr>
          </w:p>
        </w:tc>
      </w:tr>
    </w:tbl>
    <w:p w14:paraId="28772BD1">
      <w:pPr>
        <w:spacing w:before="0" w:line="240" w:lineRule="auto"/>
        <w:rPr>
          <w:rFonts w:hint="eastAsia" w:ascii="仿宋_GB2312" w:hAnsi="仿宋_GB2312" w:eastAsia="仿宋_GB2312" w:cs="仿宋_GB2312"/>
          <w:spacing w:val="-12"/>
          <w:sz w:val="24"/>
        </w:rPr>
      </w:pPr>
    </w:p>
    <w:p w14:paraId="26F795F3">
      <w:pPr>
        <w:pStyle w:val="3"/>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kern w:val="2"/>
          <w:sz w:val="28"/>
          <w:szCs w:val="28"/>
          <w:lang w:val="en-US" w:eastAsia="zh-CN" w:bidi="ar-SA"/>
        </w:rPr>
      </w:pPr>
      <w:r>
        <w:rPr>
          <w:rFonts w:hint="eastAsia" w:ascii="仿宋_GB2312" w:hAnsi="仿宋_GB2312" w:eastAsia="仿宋_GB2312" w:cs="仿宋_GB2312"/>
          <w:b/>
          <w:bCs/>
          <w:kern w:val="2"/>
          <w:sz w:val="28"/>
          <w:szCs w:val="28"/>
          <w:lang w:val="en-US" w:eastAsia="zh-CN" w:bidi="ar-SA"/>
        </w:rPr>
        <w:t>软件销售合同</w:t>
      </w:r>
    </w:p>
    <w:tbl>
      <w:tblPr>
        <w:tblStyle w:val="15"/>
        <w:tblW w:w="8436" w:type="dxa"/>
        <w:tblInd w:w="0" w:type="dxa"/>
        <w:tblBorders>
          <w:top w:val="none" w:color="auto" w:sz="0" w:space="0"/>
          <w:left w:val="none" w:color="auto" w:sz="0" w:space="0"/>
          <w:bottom w:val="dashed" w:color="auto" w:sz="4" w:space="0"/>
          <w:right w:val="none" w:color="auto" w:sz="0" w:space="0"/>
          <w:insideH w:val="dashed" w:color="auto" w:sz="4" w:space="0"/>
          <w:insideV w:val="none" w:color="auto" w:sz="0" w:space="0"/>
        </w:tblBorders>
        <w:tblLayout w:type="autofit"/>
        <w:tblCellMar>
          <w:top w:w="0" w:type="dxa"/>
          <w:left w:w="108" w:type="dxa"/>
          <w:bottom w:w="0" w:type="dxa"/>
          <w:right w:w="108" w:type="dxa"/>
        </w:tblCellMar>
      </w:tblPr>
      <w:tblGrid>
        <w:gridCol w:w="1406"/>
        <w:gridCol w:w="2890"/>
        <w:gridCol w:w="1325"/>
        <w:gridCol w:w="2815"/>
      </w:tblGrid>
      <w:tr w14:paraId="46358C15">
        <w:tblPrEx>
          <w:tblBorders>
            <w:top w:val="none" w:color="auto" w:sz="0" w:space="0"/>
            <w:left w:val="none" w:color="auto" w:sz="0" w:space="0"/>
            <w:bottom w:val="dashed" w:color="auto" w:sz="4" w:space="0"/>
            <w:right w:val="none" w:color="auto" w:sz="0" w:space="0"/>
            <w:insideH w:val="dashed" w:color="auto" w:sz="4" w:space="0"/>
            <w:insideV w:val="none" w:color="auto" w:sz="0" w:space="0"/>
          </w:tblBorders>
          <w:tblCellMar>
            <w:top w:w="0" w:type="dxa"/>
            <w:left w:w="108" w:type="dxa"/>
            <w:bottom w:w="0" w:type="dxa"/>
            <w:right w:w="108" w:type="dxa"/>
          </w:tblCellMar>
        </w:tblPrEx>
        <w:trPr>
          <w:cantSplit/>
          <w:trHeight w:val="617" w:hRule="atLeast"/>
        </w:trPr>
        <w:tc>
          <w:tcPr>
            <w:tcW w:w="1406" w:type="dxa"/>
            <w:tcBorders>
              <w:top w:val="nil"/>
              <w:left w:val="nil"/>
              <w:bottom w:val="dashed" w:color="auto" w:sz="4" w:space="0"/>
              <w:right w:val="nil"/>
            </w:tcBorders>
            <w:noWrap w:val="0"/>
            <w:vAlign w:val="top"/>
          </w:tcPr>
          <w:p w14:paraId="4E782F5F">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甲方：</w:t>
            </w:r>
          </w:p>
        </w:tc>
        <w:tc>
          <w:tcPr>
            <w:tcW w:w="2890" w:type="dxa"/>
            <w:tcBorders>
              <w:top w:val="nil"/>
              <w:left w:val="nil"/>
              <w:bottom w:val="dashed" w:color="auto" w:sz="4" w:space="0"/>
              <w:right w:val="nil"/>
            </w:tcBorders>
            <w:noWrap w:val="0"/>
            <w:vAlign w:val="top"/>
          </w:tcPr>
          <w:p w14:paraId="71F3F1B3">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南方新闻网</w:t>
            </w:r>
          </w:p>
        </w:tc>
        <w:tc>
          <w:tcPr>
            <w:tcW w:w="1325" w:type="dxa"/>
            <w:tcBorders>
              <w:top w:val="nil"/>
              <w:left w:val="nil"/>
              <w:bottom w:val="dashed" w:color="auto" w:sz="4" w:space="0"/>
              <w:right w:val="nil"/>
            </w:tcBorders>
            <w:noWrap w:val="0"/>
            <w:vAlign w:val="top"/>
          </w:tcPr>
          <w:p w14:paraId="7F451B5B">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乙方：</w:t>
            </w:r>
          </w:p>
        </w:tc>
        <w:tc>
          <w:tcPr>
            <w:tcW w:w="2815" w:type="dxa"/>
            <w:tcBorders>
              <w:top w:val="nil"/>
              <w:left w:val="nil"/>
              <w:bottom w:val="dashed" w:color="auto" w:sz="4" w:space="0"/>
              <w:right w:val="nil"/>
            </w:tcBorders>
            <w:noWrap w:val="0"/>
            <w:vAlign w:val="top"/>
          </w:tcPr>
          <w:p w14:paraId="759629CC">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p>
        </w:tc>
      </w:tr>
      <w:tr w14:paraId="0CAF3D7A">
        <w:tblPrEx>
          <w:tblBorders>
            <w:top w:val="none" w:color="auto" w:sz="0" w:space="0"/>
            <w:left w:val="none" w:color="auto" w:sz="0" w:space="0"/>
            <w:bottom w:val="dashed" w:color="auto" w:sz="4" w:space="0"/>
            <w:right w:val="none" w:color="auto" w:sz="0" w:space="0"/>
            <w:insideH w:val="dashed" w:color="auto" w:sz="4" w:space="0"/>
            <w:insideV w:val="none" w:color="auto" w:sz="0" w:space="0"/>
          </w:tblBorders>
          <w:tblCellMar>
            <w:top w:w="0" w:type="dxa"/>
            <w:left w:w="108" w:type="dxa"/>
            <w:bottom w:w="0" w:type="dxa"/>
            <w:right w:w="108" w:type="dxa"/>
          </w:tblCellMar>
        </w:tblPrEx>
        <w:trPr>
          <w:cantSplit/>
        </w:trPr>
        <w:tc>
          <w:tcPr>
            <w:tcW w:w="1406" w:type="dxa"/>
            <w:tcBorders>
              <w:top w:val="dashed" w:color="auto" w:sz="4" w:space="0"/>
              <w:left w:val="nil"/>
              <w:bottom w:val="dashed" w:color="auto" w:sz="4" w:space="0"/>
              <w:right w:val="nil"/>
            </w:tcBorders>
            <w:noWrap w:val="0"/>
            <w:vAlign w:val="top"/>
          </w:tcPr>
          <w:p w14:paraId="0AEE8135">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地址：</w:t>
            </w:r>
          </w:p>
        </w:tc>
        <w:tc>
          <w:tcPr>
            <w:tcW w:w="2890" w:type="dxa"/>
            <w:tcBorders>
              <w:top w:val="dashed" w:color="auto" w:sz="4" w:space="0"/>
              <w:left w:val="nil"/>
              <w:bottom w:val="dashed" w:color="auto" w:sz="4" w:space="0"/>
              <w:right w:val="nil"/>
            </w:tcBorders>
            <w:noWrap w:val="0"/>
            <w:vAlign w:val="top"/>
          </w:tcPr>
          <w:p w14:paraId="14D9C469">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p>
        </w:tc>
        <w:tc>
          <w:tcPr>
            <w:tcW w:w="1325" w:type="dxa"/>
            <w:tcBorders>
              <w:top w:val="dashed" w:color="auto" w:sz="4" w:space="0"/>
              <w:left w:val="nil"/>
              <w:bottom w:val="dashed" w:color="auto" w:sz="4" w:space="0"/>
              <w:right w:val="nil"/>
            </w:tcBorders>
            <w:noWrap w:val="0"/>
            <w:vAlign w:val="top"/>
          </w:tcPr>
          <w:p w14:paraId="660B420C">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地址：</w:t>
            </w:r>
          </w:p>
        </w:tc>
        <w:tc>
          <w:tcPr>
            <w:tcW w:w="2815" w:type="dxa"/>
            <w:tcBorders>
              <w:top w:val="dashed" w:color="auto" w:sz="4" w:space="0"/>
              <w:left w:val="nil"/>
              <w:bottom w:val="dashed" w:color="auto" w:sz="4" w:space="0"/>
              <w:right w:val="nil"/>
            </w:tcBorders>
            <w:noWrap w:val="0"/>
            <w:vAlign w:val="top"/>
          </w:tcPr>
          <w:p w14:paraId="1098C28A">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p>
        </w:tc>
      </w:tr>
      <w:tr w14:paraId="25594308">
        <w:tblPrEx>
          <w:tblBorders>
            <w:top w:val="none" w:color="auto" w:sz="0" w:space="0"/>
            <w:left w:val="none" w:color="auto" w:sz="0" w:space="0"/>
            <w:bottom w:val="dashed" w:color="auto" w:sz="4" w:space="0"/>
            <w:right w:val="none" w:color="auto" w:sz="0" w:space="0"/>
            <w:insideH w:val="dashed" w:color="auto" w:sz="4" w:space="0"/>
            <w:insideV w:val="none" w:color="auto" w:sz="0" w:space="0"/>
          </w:tblBorders>
          <w:tblCellMar>
            <w:top w:w="0" w:type="dxa"/>
            <w:left w:w="108" w:type="dxa"/>
            <w:bottom w:w="0" w:type="dxa"/>
            <w:right w:w="108" w:type="dxa"/>
          </w:tblCellMar>
        </w:tblPrEx>
        <w:trPr>
          <w:cantSplit/>
        </w:trPr>
        <w:tc>
          <w:tcPr>
            <w:tcW w:w="1406" w:type="dxa"/>
            <w:tcBorders>
              <w:top w:val="dashed" w:color="auto" w:sz="4" w:space="0"/>
              <w:left w:val="nil"/>
              <w:bottom w:val="dashed" w:color="auto" w:sz="4" w:space="0"/>
              <w:right w:val="nil"/>
            </w:tcBorders>
            <w:noWrap w:val="0"/>
            <w:vAlign w:val="top"/>
          </w:tcPr>
          <w:p w14:paraId="7D28B1DF">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电话：</w:t>
            </w:r>
          </w:p>
        </w:tc>
        <w:tc>
          <w:tcPr>
            <w:tcW w:w="2890" w:type="dxa"/>
            <w:tcBorders>
              <w:top w:val="dashed" w:color="auto" w:sz="4" w:space="0"/>
              <w:left w:val="nil"/>
              <w:bottom w:val="dashed" w:color="auto" w:sz="4" w:space="0"/>
              <w:right w:val="nil"/>
            </w:tcBorders>
            <w:noWrap w:val="0"/>
            <w:vAlign w:val="top"/>
          </w:tcPr>
          <w:p w14:paraId="0B6DC6ED">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p>
        </w:tc>
        <w:tc>
          <w:tcPr>
            <w:tcW w:w="1325" w:type="dxa"/>
            <w:tcBorders>
              <w:top w:val="dashed" w:color="auto" w:sz="4" w:space="0"/>
              <w:left w:val="nil"/>
              <w:bottom w:val="dashed" w:color="auto" w:sz="4" w:space="0"/>
              <w:right w:val="nil"/>
            </w:tcBorders>
            <w:noWrap w:val="0"/>
            <w:vAlign w:val="top"/>
          </w:tcPr>
          <w:p w14:paraId="25DE1D03">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电话：</w:t>
            </w:r>
          </w:p>
        </w:tc>
        <w:tc>
          <w:tcPr>
            <w:tcW w:w="2815" w:type="dxa"/>
            <w:tcBorders>
              <w:top w:val="dashed" w:color="auto" w:sz="4" w:space="0"/>
              <w:left w:val="nil"/>
              <w:bottom w:val="dashed" w:color="auto" w:sz="4" w:space="0"/>
              <w:right w:val="nil"/>
            </w:tcBorders>
            <w:noWrap w:val="0"/>
            <w:vAlign w:val="top"/>
          </w:tcPr>
          <w:p w14:paraId="7DBA8CEB">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p>
        </w:tc>
      </w:tr>
      <w:tr w14:paraId="768A1EB8">
        <w:tblPrEx>
          <w:tblBorders>
            <w:top w:val="none" w:color="auto" w:sz="0" w:space="0"/>
            <w:left w:val="none" w:color="auto" w:sz="0" w:space="0"/>
            <w:bottom w:val="dashed" w:color="auto" w:sz="4" w:space="0"/>
            <w:right w:val="none" w:color="auto" w:sz="0" w:space="0"/>
            <w:insideH w:val="dashed" w:color="auto" w:sz="4" w:space="0"/>
            <w:insideV w:val="none" w:color="auto" w:sz="0" w:space="0"/>
          </w:tblBorders>
          <w:tblCellMar>
            <w:top w:w="0" w:type="dxa"/>
            <w:left w:w="108" w:type="dxa"/>
            <w:bottom w:w="0" w:type="dxa"/>
            <w:right w:w="108" w:type="dxa"/>
          </w:tblCellMar>
        </w:tblPrEx>
        <w:trPr>
          <w:cantSplit/>
          <w:trHeight w:val="693" w:hRule="atLeast"/>
        </w:trPr>
        <w:tc>
          <w:tcPr>
            <w:tcW w:w="1406" w:type="dxa"/>
            <w:tcBorders>
              <w:top w:val="dashed" w:color="auto" w:sz="4" w:space="0"/>
              <w:left w:val="nil"/>
              <w:bottom w:val="dashed" w:color="auto" w:sz="4" w:space="0"/>
              <w:right w:val="nil"/>
            </w:tcBorders>
            <w:noWrap w:val="0"/>
            <w:vAlign w:val="top"/>
          </w:tcPr>
          <w:p w14:paraId="0C7DD71F">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联系人：</w:t>
            </w:r>
          </w:p>
        </w:tc>
        <w:tc>
          <w:tcPr>
            <w:tcW w:w="2890" w:type="dxa"/>
            <w:tcBorders>
              <w:top w:val="dashed" w:color="auto" w:sz="4" w:space="0"/>
              <w:left w:val="nil"/>
              <w:bottom w:val="dashed" w:color="auto" w:sz="4" w:space="0"/>
              <w:right w:val="nil"/>
            </w:tcBorders>
            <w:noWrap w:val="0"/>
            <w:vAlign w:val="top"/>
          </w:tcPr>
          <w:p w14:paraId="67F7ABF7">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p>
        </w:tc>
        <w:tc>
          <w:tcPr>
            <w:tcW w:w="1325" w:type="dxa"/>
            <w:tcBorders>
              <w:top w:val="dashed" w:color="auto" w:sz="4" w:space="0"/>
              <w:left w:val="nil"/>
              <w:bottom w:val="dashed" w:color="auto" w:sz="4" w:space="0"/>
              <w:right w:val="nil"/>
            </w:tcBorders>
            <w:noWrap w:val="0"/>
            <w:vAlign w:val="top"/>
          </w:tcPr>
          <w:p w14:paraId="7662F99C">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联系人：</w:t>
            </w:r>
          </w:p>
        </w:tc>
        <w:tc>
          <w:tcPr>
            <w:tcW w:w="2815" w:type="dxa"/>
            <w:tcBorders>
              <w:top w:val="dashed" w:color="auto" w:sz="4" w:space="0"/>
              <w:left w:val="nil"/>
              <w:bottom w:val="dashed" w:color="auto" w:sz="4" w:space="0"/>
              <w:right w:val="nil"/>
            </w:tcBorders>
            <w:noWrap w:val="0"/>
            <w:vAlign w:val="top"/>
          </w:tcPr>
          <w:p w14:paraId="3D5B96E7">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p>
        </w:tc>
      </w:tr>
    </w:tbl>
    <w:p w14:paraId="54FA39A2">
      <w:pPr>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p>
    <w:p w14:paraId="056493EB">
      <w:pPr>
        <w:pageBreakBefore w:val="0"/>
        <w:widowControl/>
        <w:kinsoku/>
        <w:wordWrap/>
        <w:overflowPunct/>
        <w:topLinePunct w:val="0"/>
        <w:autoSpaceDE/>
        <w:autoSpaceDN/>
        <w:bidi w:val="0"/>
        <w:adjustRightInd/>
        <w:snapToGrid/>
        <w:spacing w:line="240" w:lineRule="auto"/>
        <w:ind w:firstLine="560" w:firstLineChars="0"/>
        <w:jc w:val="left"/>
        <w:textAlignment w:val="auto"/>
        <w:outlineLvl w:val="0"/>
        <w:rPr>
          <w:rFonts w:hint="eastAsia" w:ascii="仿宋" w:hAnsi="仿宋" w:eastAsia="仿宋" w:cs="仿宋"/>
          <w:b w:val="0"/>
          <w:bCs w:val="0"/>
          <w:color w:val="auto"/>
          <w:kern w:val="2"/>
          <w:sz w:val="28"/>
          <w:szCs w:val="28"/>
          <w:shd w:val="clear" w:color="auto" w:fill="auto"/>
          <w:lang w:val="en-US" w:eastAsia="zh-CN" w:bidi="ar-SA"/>
        </w:rPr>
      </w:pPr>
      <w:r>
        <w:rPr>
          <w:rFonts w:hint="eastAsia" w:ascii="仿宋" w:hAnsi="仿宋" w:eastAsia="仿宋" w:cs="仿宋"/>
          <w:b w:val="0"/>
          <w:bCs w:val="0"/>
          <w:color w:val="auto"/>
          <w:kern w:val="2"/>
          <w:sz w:val="28"/>
          <w:szCs w:val="28"/>
          <w:shd w:val="clear" w:color="auto" w:fill="auto"/>
          <w:lang w:val="en-US" w:eastAsia="zh-CN" w:bidi="ar-SA"/>
        </w:rPr>
        <w:t>甲乙双方就甲方采购的</w:t>
      </w:r>
      <w:r>
        <w:rPr>
          <w:rFonts w:hint="eastAsia" w:ascii="仿宋" w:hAnsi="仿宋" w:eastAsia="仿宋" w:cs="仿宋"/>
          <w:b w:val="0"/>
          <w:bCs w:val="0"/>
          <w:color w:val="auto"/>
          <w:sz w:val="28"/>
          <w:szCs w:val="28"/>
          <w:u w:val="none"/>
        </w:rPr>
        <w:t>Adobe软件授权服务项目</w:t>
      </w:r>
      <w:r>
        <w:rPr>
          <w:rFonts w:hint="eastAsia" w:ascii="仿宋" w:hAnsi="仿宋" w:eastAsia="仿宋" w:cs="仿宋"/>
          <w:b w:val="0"/>
          <w:bCs w:val="0"/>
          <w:color w:val="auto"/>
          <w:sz w:val="28"/>
          <w:szCs w:val="28"/>
          <w:u w:val="none"/>
          <w:lang w:eastAsia="zh-CN"/>
        </w:rPr>
        <w:t>（</w:t>
      </w:r>
      <w:r>
        <w:rPr>
          <w:rFonts w:hint="eastAsia" w:ascii="仿宋" w:hAnsi="仿宋" w:eastAsia="仿宋" w:cs="仿宋"/>
          <w:b w:val="0"/>
          <w:bCs w:val="0"/>
          <w:color w:val="auto"/>
          <w:sz w:val="28"/>
          <w:szCs w:val="28"/>
          <w:u w:val="none"/>
          <w:lang w:val="en-US" w:eastAsia="zh-CN"/>
        </w:rPr>
        <w:t>项目编号：NFWZX-2025001</w:t>
      </w:r>
      <w:r>
        <w:rPr>
          <w:rFonts w:hint="eastAsia" w:ascii="仿宋" w:hAnsi="仿宋" w:eastAsia="仿宋" w:cs="仿宋"/>
          <w:b w:val="0"/>
          <w:bCs w:val="0"/>
          <w:color w:val="auto"/>
          <w:sz w:val="28"/>
          <w:szCs w:val="28"/>
          <w:u w:val="none"/>
          <w:lang w:eastAsia="zh-CN"/>
        </w:rPr>
        <w:t>）</w:t>
      </w:r>
      <w:r>
        <w:rPr>
          <w:rFonts w:hint="eastAsia" w:ascii="仿宋" w:hAnsi="仿宋" w:eastAsia="仿宋" w:cs="仿宋"/>
          <w:b w:val="0"/>
          <w:bCs w:val="0"/>
          <w:color w:val="auto"/>
          <w:sz w:val="28"/>
          <w:szCs w:val="28"/>
          <w:u w:val="none"/>
          <w:lang w:val="en-US" w:eastAsia="zh-CN"/>
        </w:rPr>
        <w:t>达成一致意见</w:t>
      </w:r>
      <w:r>
        <w:rPr>
          <w:rFonts w:hint="eastAsia" w:ascii="仿宋" w:hAnsi="仿宋" w:eastAsia="仿宋" w:cs="仿宋"/>
          <w:b w:val="0"/>
          <w:bCs w:val="0"/>
          <w:color w:val="auto"/>
          <w:kern w:val="2"/>
          <w:sz w:val="28"/>
          <w:szCs w:val="28"/>
          <w:shd w:val="clear" w:color="auto" w:fill="auto"/>
          <w:lang w:val="en-US" w:eastAsia="zh-CN" w:bidi="ar-SA"/>
        </w:rPr>
        <w:t>：</w:t>
      </w:r>
    </w:p>
    <w:p w14:paraId="472F84A7">
      <w:pPr>
        <w:ind w:firstLine="560"/>
        <w:jc w:val="left"/>
        <w:outlineLvl w:val="0"/>
        <w:rPr>
          <w:rFonts w:hint="eastAsia" w:ascii="仿宋" w:hAnsi="仿宋" w:eastAsia="仿宋" w:cs="仿宋"/>
          <w:sz w:val="28"/>
          <w:szCs w:val="28"/>
          <w:lang w:val="en-US" w:eastAsia="zh-CN"/>
        </w:rPr>
      </w:pPr>
      <w:r>
        <w:rPr>
          <w:rFonts w:hint="eastAsia" w:ascii="仿宋" w:hAnsi="仿宋" w:eastAsia="仿宋" w:cs="仿宋"/>
          <w:b w:val="0"/>
          <w:bCs w:val="0"/>
          <w:color w:val="auto"/>
          <w:sz w:val="28"/>
          <w:szCs w:val="28"/>
          <w:u w:val="none"/>
        </w:rPr>
        <w:t>Adobe软件授权服务项目</w:t>
      </w:r>
      <w:r>
        <w:rPr>
          <w:rFonts w:hint="eastAsia" w:ascii="仿宋" w:hAnsi="仿宋" w:eastAsia="仿宋" w:cs="仿宋"/>
          <w:b w:val="0"/>
          <w:bCs w:val="0"/>
          <w:color w:val="auto"/>
          <w:sz w:val="28"/>
          <w:szCs w:val="28"/>
          <w:u w:val="none"/>
          <w:lang w:eastAsia="zh-CN"/>
        </w:rPr>
        <w:t>（</w:t>
      </w:r>
      <w:r>
        <w:rPr>
          <w:rFonts w:hint="eastAsia" w:ascii="仿宋" w:hAnsi="仿宋" w:eastAsia="仿宋" w:cs="仿宋"/>
          <w:b w:val="0"/>
          <w:bCs w:val="0"/>
          <w:color w:val="auto"/>
          <w:sz w:val="28"/>
          <w:szCs w:val="28"/>
          <w:u w:val="none"/>
          <w:lang w:val="en-US" w:eastAsia="zh-CN"/>
        </w:rPr>
        <w:t>项目编号：NFWZX-2025001</w:t>
      </w:r>
      <w:r>
        <w:rPr>
          <w:rFonts w:hint="eastAsia" w:ascii="仿宋" w:hAnsi="仿宋" w:eastAsia="仿宋" w:cs="仿宋"/>
          <w:b w:val="0"/>
          <w:bCs w:val="0"/>
          <w:color w:val="auto"/>
          <w:sz w:val="28"/>
          <w:szCs w:val="28"/>
          <w:u w:val="none"/>
          <w:lang w:eastAsia="zh-CN"/>
        </w:rPr>
        <w:t>）</w:t>
      </w:r>
      <w:r>
        <w:rPr>
          <w:rFonts w:hint="eastAsia" w:ascii="仿宋" w:hAnsi="仿宋" w:eastAsia="仿宋" w:cs="仿宋"/>
          <w:sz w:val="28"/>
          <w:szCs w:val="28"/>
          <w:lang w:val="en-US" w:eastAsia="zh-CN"/>
        </w:rPr>
        <w:t>采用1+2模式，乙方承诺</w:t>
      </w:r>
      <w:r>
        <w:rPr>
          <w:rFonts w:hint="eastAsia" w:ascii="仿宋" w:hAnsi="仿宋" w:eastAsia="仿宋" w:cs="仿宋"/>
          <w:sz w:val="28"/>
          <w:szCs w:val="28"/>
          <w:highlight w:val="none"/>
          <w:lang w:val="en-US" w:eastAsia="zh-CN"/>
        </w:rPr>
        <w:t>产品单价</w:t>
      </w:r>
      <w:r>
        <w:rPr>
          <w:rFonts w:hint="eastAsia" w:ascii="仿宋" w:hAnsi="仿宋" w:eastAsia="仿宋" w:cs="仿宋"/>
          <w:sz w:val="28"/>
          <w:szCs w:val="28"/>
          <w:lang w:val="en-US" w:eastAsia="zh-CN"/>
        </w:rPr>
        <w:t>保持三年不变，一年授权合同期满后，如双方合作满意，甲方可根据实际使用数量按本项目</w:t>
      </w:r>
      <w:r>
        <w:rPr>
          <w:rFonts w:hint="eastAsia" w:ascii="仿宋" w:hAnsi="仿宋" w:eastAsia="仿宋" w:cs="仿宋"/>
          <w:sz w:val="28"/>
          <w:szCs w:val="28"/>
          <w:highlight w:val="none"/>
          <w:lang w:val="en-US" w:eastAsia="zh-CN"/>
        </w:rPr>
        <w:t>产品单价</w:t>
      </w:r>
      <w:r>
        <w:rPr>
          <w:rFonts w:hint="eastAsia" w:ascii="仿宋" w:hAnsi="仿宋" w:eastAsia="仿宋" w:cs="仿宋"/>
          <w:sz w:val="28"/>
          <w:szCs w:val="28"/>
          <w:lang w:val="en-US" w:eastAsia="zh-CN"/>
        </w:rPr>
        <w:t>进行续签，最多续签两次。</w:t>
      </w:r>
    </w:p>
    <w:p w14:paraId="4DF4D2D7">
      <w:pPr>
        <w:pageBreakBefore w:val="0"/>
        <w:widowControl w:val="0"/>
        <w:kinsoku/>
        <w:wordWrap/>
        <w:overflowPunct/>
        <w:topLinePunct w:val="0"/>
        <w:autoSpaceDE/>
        <w:autoSpaceDN/>
        <w:bidi w:val="0"/>
        <w:adjustRightInd/>
        <w:snapToGrid/>
        <w:spacing w:before="312" w:beforeLines="100" w:line="400" w:lineRule="exact"/>
        <w:textAlignment w:val="auto"/>
        <w:outlineLvl w:val="0"/>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一、产品及价格</w:t>
      </w:r>
    </w:p>
    <w:p w14:paraId="476BE3A6">
      <w:pPr>
        <w:pageBreakBefore w:val="0"/>
        <w:widowControl w:val="0"/>
        <w:kinsoku/>
        <w:wordWrap/>
        <w:overflowPunct/>
        <w:topLinePunct w:val="0"/>
        <w:autoSpaceDE/>
        <w:autoSpaceDN/>
        <w:bidi w:val="0"/>
        <w:adjustRightInd/>
        <w:snapToGrid/>
        <w:spacing w:line="400" w:lineRule="exact"/>
        <w:textAlignment w:val="auto"/>
        <w:outlineLvl w:val="0"/>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1.1本合同项下甲方向乙方购买的产品信息如下：</w:t>
      </w:r>
    </w:p>
    <w:tbl>
      <w:tblPr>
        <w:tblStyle w:val="15"/>
        <w:tblW w:w="8784" w:type="dxa"/>
        <w:jc w:val="center"/>
        <w:tblLayout w:type="fixed"/>
        <w:tblCellMar>
          <w:top w:w="0" w:type="dxa"/>
          <w:left w:w="0" w:type="dxa"/>
          <w:bottom w:w="0" w:type="dxa"/>
          <w:right w:w="0" w:type="dxa"/>
        </w:tblCellMar>
      </w:tblPr>
      <w:tblGrid>
        <w:gridCol w:w="702"/>
        <w:gridCol w:w="2935"/>
        <w:gridCol w:w="735"/>
        <w:gridCol w:w="1605"/>
        <w:gridCol w:w="1605"/>
        <w:gridCol w:w="1202"/>
      </w:tblGrid>
      <w:tr w14:paraId="3A3632F3">
        <w:tblPrEx>
          <w:tblCellMar>
            <w:top w:w="0" w:type="dxa"/>
            <w:left w:w="0" w:type="dxa"/>
            <w:bottom w:w="0" w:type="dxa"/>
            <w:right w:w="0" w:type="dxa"/>
          </w:tblCellMar>
        </w:tblPrEx>
        <w:trPr>
          <w:trHeight w:val="595" w:hRule="atLeast"/>
          <w:tblHeader/>
          <w:jc w:val="center"/>
        </w:trPr>
        <w:tc>
          <w:tcPr>
            <w:tcW w:w="702"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top"/>
          </w:tcPr>
          <w:p w14:paraId="772F42BB">
            <w:pPr>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color w:val="000000"/>
                <w:kern w:val="2"/>
                <w:sz w:val="28"/>
                <w:szCs w:val="28"/>
                <w:highlight w:val="none"/>
                <w:shd w:val="clear" w:color="auto" w:fill="auto"/>
                <w:lang w:val="en-US" w:eastAsia="zh-CN" w:bidi="ar-SA"/>
              </w:rPr>
            </w:pPr>
            <w:r>
              <w:rPr>
                <w:rFonts w:hint="eastAsia" w:ascii="仿宋_GB2312" w:hAnsi="仿宋_GB2312" w:eastAsia="仿宋_GB2312" w:cs="仿宋_GB2312"/>
                <w:b w:val="0"/>
                <w:bCs w:val="0"/>
                <w:color w:val="000000"/>
                <w:kern w:val="2"/>
                <w:sz w:val="28"/>
                <w:szCs w:val="28"/>
                <w:highlight w:val="none"/>
                <w:shd w:val="clear" w:color="auto" w:fill="auto"/>
                <w:lang w:val="en-US" w:eastAsia="zh-CN" w:bidi="ar-SA"/>
              </w:rPr>
              <w:t>序号</w:t>
            </w:r>
          </w:p>
        </w:tc>
        <w:tc>
          <w:tcPr>
            <w:tcW w:w="2935"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14:paraId="60DE7377">
            <w:pPr>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color w:val="000000"/>
                <w:kern w:val="2"/>
                <w:sz w:val="28"/>
                <w:szCs w:val="28"/>
                <w:highlight w:val="none"/>
                <w:shd w:val="clear" w:color="auto" w:fill="auto"/>
                <w:lang w:val="en-US" w:eastAsia="zh-CN" w:bidi="ar-SA"/>
              </w:rPr>
            </w:pPr>
            <w:r>
              <w:rPr>
                <w:rFonts w:hint="eastAsia" w:ascii="仿宋_GB2312" w:hAnsi="仿宋_GB2312" w:eastAsia="仿宋_GB2312" w:cs="仿宋_GB2312"/>
                <w:b w:val="0"/>
                <w:bCs w:val="0"/>
                <w:color w:val="000000"/>
                <w:kern w:val="2"/>
                <w:sz w:val="28"/>
                <w:szCs w:val="28"/>
                <w:highlight w:val="none"/>
                <w:shd w:val="clear" w:color="auto" w:fill="auto"/>
                <w:lang w:val="en-US" w:eastAsia="zh-CN" w:bidi="ar-SA"/>
              </w:rPr>
              <w:t>产品名称及说明</w:t>
            </w:r>
          </w:p>
        </w:tc>
        <w:tc>
          <w:tcPr>
            <w:tcW w:w="735"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top"/>
          </w:tcPr>
          <w:p w14:paraId="0BA3D2F1">
            <w:pPr>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color w:val="000000"/>
                <w:kern w:val="2"/>
                <w:sz w:val="28"/>
                <w:szCs w:val="28"/>
                <w:highlight w:val="none"/>
                <w:shd w:val="clear" w:color="auto" w:fill="auto"/>
                <w:lang w:val="en-US" w:eastAsia="zh-CN" w:bidi="ar-SA"/>
              </w:rPr>
            </w:pPr>
            <w:r>
              <w:rPr>
                <w:rFonts w:hint="eastAsia" w:ascii="仿宋_GB2312" w:hAnsi="仿宋_GB2312" w:eastAsia="仿宋_GB2312" w:cs="仿宋_GB2312"/>
                <w:b w:val="0"/>
                <w:bCs w:val="0"/>
                <w:color w:val="000000"/>
                <w:kern w:val="2"/>
                <w:sz w:val="28"/>
                <w:szCs w:val="28"/>
                <w:highlight w:val="none"/>
                <w:shd w:val="clear" w:color="auto" w:fill="auto"/>
                <w:lang w:val="en-US" w:eastAsia="zh-CN" w:bidi="ar-SA"/>
              </w:rPr>
              <w:t>数量</w:t>
            </w:r>
          </w:p>
        </w:tc>
        <w:tc>
          <w:tcPr>
            <w:tcW w:w="1605"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14:paraId="3479C5F0">
            <w:pPr>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color w:val="000000"/>
                <w:kern w:val="2"/>
                <w:sz w:val="28"/>
                <w:szCs w:val="28"/>
                <w:highlight w:val="none"/>
                <w:shd w:val="clear" w:color="auto" w:fill="auto"/>
                <w:lang w:val="en-US" w:eastAsia="zh-CN" w:bidi="ar-SA"/>
              </w:rPr>
            </w:pPr>
            <w:r>
              <w:rPr>
                <w:rFonts w:hint="eastAsia" w:ascii="仿宋_GB2312" w:hAnsi="仿宋_GB2312" w:eastAsia="仿宋_GB2312" w:cs="仿宋_GB2312"/>
                <w:b w:val="0"/>
                <w:bCs w:val="0"/>
                <w:color w:val="000000"/>
                <w:kern w:val="2"/>
                <w:sz w:val="28"/>
                <w:szCs w:val="28"/>
                <w:highlight w:val="none"/>
                <w:shd w:val="clear" w:color="auto" w:fill="auto"/>
                <w:lang w:val="en-US" w:eastAsia="zh-CN" w:bidi="ar-SA"/>
              </w:rPr>
              <w:t>单价（元）</w:t>
            </w:r>
          </w:p>
        </w:tc>
        <w:tc>
          <w:tcPr>
            <w:tcW w:w="1605"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14:paraId="40C7A138">
            <w:pPr>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color w:val="000000"/>
                <w:kern w:val="2"/>
                <w:sz w:val="28"/>
                <w:szCs w:val="28"/>
                <w:highlight w:val="none"/>
                <w:shd w:val="clear" w:color="auto" w:fill="auto"/>
                <w:lang w:val="en-US" w:eastAsia="zh-CN" w:bidi="ar-SA"/>
              </w:rPr>
            </w:pPr>
            <w:r>
              <w:rPr>
                <w:rFonts w:hint="eastAsia" w:ascii="仿宋_GB2312" w:hAnsi="仿宋_GB2312" w:eastAsia="仿宋_GB2312" w:cs="仿宋_GB2312"/>
                <w:b w:val="0"/>
                <w:bCs w:val="0"/>
                <w:color w:val="000000"/>
                <w:kern w:val="2"/>
                <w:sz w:val="28"/>
                <w:szCs w:val="28"/>
                <w:highlight w:val="none"/>
                <w:shd w:val="clear" w:color="auto" w:fill="auto"/>
                <w:lang w:val="en-US" w:eastAsia="zh-CN" w:bidi="ar-SA"/>
              </w:rPr>
              <w:t>金额（元）</w:t>
            </w:r>
          </w:p>
        </w:tc>
        <w:tc>
          <w:tcPr>
            <w:tcW w:w="1202" w:type="dxa"/>
            <w:tcBorders>
              <w:top w:val="single" w:color="auto" w:sz="4" w:space="0"/>
              <w:left w:val="nil"/>
              <w:bottom w:val="single" w:color="auto" w:sz="4" w:space="0"/>
              <w:right w:val="single" w:color="auto" w:sz="4" w:space="0"/>
            </w:tcBorders>
            <w:noWrap w:val="0"/>
            <w:vAlign w:val="top"/>
          </w:tcPr>
          <w:p w14:paraId="3FF6414E">
            <w:pPr>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color w:val="000000"/>
                <w:kern w:val="2"/>
                <w:sz w:val="28"/>
                <w:szCs w:val="28"/>
                <w:highlight w:val="none"/>
                <w:shd w:val="clear" w:color="auto" w:fill="auto"/>
                <w:lang w:val="en-US" w:eastAsia="zh-CN" w:bidi="ar-SA"/>
              </w:rPr>
            </w:pPr>
            <w:r>
              <w:rPr>
                <w:rFonts w:hint="eastAsia" w:ascii="仿宋_GB2312" w:hAnsi="仿宋_GB2312" w:eastAsia="仿宋_GB2312" w:cs="仿宋_GB2312"/>
                <w:b w:val="0"/>
                <w:bCs w:val="0"/>
                <w:color w:val="000000"/>
                <w:kern w:val="2"/>
                <w:sz w:val="28"/>
                <w:szCs w:val="28"/>
                <w:highlight w:val="none"/>
                <w:shd w:val="clear" w:color="auto" w:fill="auto"/>
                <w:lang w:val="en-US" w:eastAsia="zh-CN" w:bidi="ar-SA"/>
              </w:rPr>
              <w:t>备注</w:t>
            </w:r>
          </w:p>
        </w:tc>
      </w:tr>
      <w:tr w14:paraId="72604901">
        <w:tblPrEx>
          <w:tblCellMar>
            <w:top w:w="0" w:type="dxa"/>
            <w:left w:w="0" w:type="dxa"/>
            <w:bottom w:w="0" w:type="dxa"/>
            <w:right w:w="0" w:type="dxa"/>
          </w:tblCellMar>
        </w:tblPrEx>
        <w:trPr>
          <w:cantSplit/>
          <w:trHeight w:val="291" w:hRule="atLeast"/>
          <w:jc w:val="center"/>
        </w:trPr>
        <w:tc>
          <w:tcPr>
            <w:tcW w:w="702"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34F483A5">
            <w:pPr>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1</w:t>
            </w:r>
          </w:p>
        </w:tc>
        <w:tc>
          <w:tcPr>
            <w:tcW w:w="2935" w:type="dxa"/>
            <w:tcBorders>
              <w:top w:val="nil"/>
              <w:left w:val="nil"/>
              <w:bottom w:val="single" w:color="auto" w:sz="4" w:space="0"/>
              <w:right w:val="single" w:color="auto" w:sz="4" w:space="0"/>
            </w:tcBorders>
            <w:noWrap w:val="0"/>
            <w:tcMar>
              <w:top w:w="15" w:type="dxa"/>
              <w:left w:w="15" w:type="dxa"/>
              <w:bottom w:w="0" w:type="dxa"/>
              <w:right w:w="15" w:type="dxa"/>
            </w:tcMar>
            <w:vAlign w:val="bottom"/>
          </w:tcPr>
          <w:p w14:paraId="597BECC7">
            <w:pPr>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Creative Cloud for teams 简体中文版，套包（订阅一年）</w:t>
            </w:r>
          </w:p>
        </w:tc>
        <w:tc>
          <w:tcPr>
            <w:tcW w:w="735"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12D29533">
            <w:pPr>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43套</w:t>
            </w:r>
          </w:p>
        </w:tc>
        <w:tc>
          <w:tcPr>
            <w:tcW w:w="1605"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14:paraId="76A4947F">
            <w:pPr>
              <w:pageBreakBefore w:val="0"/>
              <w:widowControl w:val="0"/>
              <w:kinsoku/>
              <w:wordWrap/>
              <w:overflowPunct/>
              <w:topLinePunct w:val="0"/>
              <w:autoSpaceDE/>
              <w:autoSpaceDN/>
              <w:bidi w:val="0"/>
              <w:adjustRightInd/>
              <w:snapToGrid/>
              <w:spacing w:line="400" w:lineRule="exact"/>
              <w:jc w:val="righ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p>
        </w:tc>
        <w:tc>
          <w:tcPr>
            <w:tcW w:w="1605"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14:paraId="33464FB0">
            <w:pPr>
              <w:pageBreakBefore w:val="0"/>
              <w:widowControl w:val="0"/>
              <w:kinsoku/>
              <w:wordWrap/>
              <w:overflowPunct/>
              <w:topLinePunct w:val="0"/>
              <w:autoSpaceDE/>
              <w:autoSpaceDN/>
              <w:bidi w:val="0"/>
              <w:adjustRightInd/>
              <w:snapToGrid/>
              <w:spacing w:line="400" w:lineRule="exact"/>
              <w:jc w:val="righ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p>
        </w:tc>
        <w:tc>
          <w:tcPr>
            <w:tcW w:w="1202" w:type="dxa"/>
            <w:tcBorders>
              <w:top w:val="single" w:color="auto" w:sz="4" w:space="0"/>
              <w:left w:val="nil"/>
              <w:bottom w:val="single" w:color="auto" w:sz="4" w:space="0"/>
              <w:right w:val="single" w:color="auto" w:sz="4" w:space="0"/>
            </w:tcBorders>
            <w:noWrap w:val="0"/>
            <w:vAlign w:val="center"/>
          </w:tcPr>
          <w:p w14:paraId="444D25A1">
            <w:pPr>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p>
        </w:tc>
      </w:tr>
      <w:tr w14:paraId="1787B382">
        <w:tblPrEx>
          <w:tblCellMar>
            <w:top w:w="0" w:type="dxa"/>
            <w:left w:w="0" w:type="dxa"/>
            <w:bottom w:w="0" w:type="dxa"/>
            <w:right w:w="0" w:type="dxa"/>
          </w:tblCellMar>
        </w:tblPrEx>
        <w:trPr>
          <w:cantSplit/>
          <w:trHeight w:val="291" w:hRule="atLeast"/>
          <w:jc w:val="center"/>
        </w:trPr>
        <w:tc>
          <w:tcPr>
            <w:tcW w:w="702"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79725F6B">
            <w:pPr>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2</w:t>
            </w:r>
          </w:p>
        </w:tc>
        <w:tc>
          <w:tcPr>
            <w:tcW w:w="2935" w:type="dxa"/>
            <w:tcBorders>
              <w:top w:val="nil"/>
              <w:left w:val="nil"/>
              <w:bottom w:val="single" w:color="auto" w:sz="4" w:space="0"/>
              <w:right w:val="single" w:color="auto" w:sz="4" w:space="0"/>
            </w:tcBorders>
            <w:noWrap w:val="0"/>
            <w:tcMar>
              <w:top w:w="15" w:type="dxa"/>
              <w:left w:w="15" w:type="dxa"/>
              <w:bottom w:w="0" w:type="dxa"/>
              <w:right w:w="15" w:type="dxa"/>
            </w:tcMar>
            <w:vAlign w:val="bottom"/>
          </w:tcPr>
          <w:p w14:paraId="1E255CA4">
            <w:pPr>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color w:val="000000"/>
                <w:kern w:val="2"/>
                <w:sz w:val="28"/>
                <w:szCs w:val="28"/>
                <w:lang w:val="en-US" w:eastAsia="zh-CN" w:bidi="ar-SA"/>
              </w:rPr>
              <w:t>Photoshop软件（订阅</w:t>
            </w:r>
            <w:r>
              <w:rPr>
                <w:rFonts w:hint="eastAsia" w:ascii="仿宋_GB2312" w:hAnsi="仿宋_GB2312" w:eastAsia="仿宋_GB2312" w:cs="仿宋_GB2312"/>
                <w:b w:val="0"/>
                <w:bCs w:val="0"/>
                <w:color w:val="000000"/>
                <w:kern w:val="2"/>
                <w:sz w:val="28"/>
                <w:szCs w:val="28"/>
                <w:shd w:val="clear" w:color="auto" w:fill="FFFFFF"/>
                <w:lang w:val="en-US" w:eastAsia="zh-CN" w:bidi="ar-SA"/>
              </w:rPr>
              <w:t>一年</w:t>
            </w:r>
            <w:r>
              <w:rPr>
                <w:rFonts w:hint="eastAsia" w:ascii="仿宋_GB2312" w:hAnsi="仿宋_GB2312" w:eastAsia="仿宋_GB2312" w:cs="仿宋_GB2312"/>
                <w:color w:val="000000"/>
                <w:kern w:val="2"/>
                <w:sz w:val="28"/>
                <w:szCs w:val="28"/>
                <w:lang w:val="en-US" w:eastAsia="zh-CN" w:bidi="ar-SA"/>
              </w:rPr>
              <w:t>）</w:t>
            </w:r>
          </w:p>
        </w:tc>
        <w:tc>
          <w:tcPr>
            <w:tcW w:w="735"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50AF2214">
            <w:pPr>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3个</w:t>
            </w:r>
          </w:p>
        </w:tc>
        <w:tc>
          <w:tcPr>
            <w:tcW w:w="1605"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14:paraId="004D8B56">
            <w:pPr>
              <w:pageBreakBefore w:val="0"/>
              <w:widowControl w:val="0"/>
              <w:kinsoku/>
              <w:wordWrap/>
              <w:overflowPunct/>
              <w:topLinePunct w:val="0"/>
              <w:autoSpaceDE/>
              <w:autoSpaceDN/>
              <w:bidi w:val="0"/>
              <w:adjustRightInd/>
              <w:snapToGrid/>
              <w:spacing w:line="400" w:lineRule="exact"/>
              <w:jc w:val="righ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p>
        </w:tc>
        <w:tc>
          <w:tcPr>
            <w:tcW w:w="1605"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14:paraId="6289812B">
            <w:pPr>
              <w:pageBreakBefore w:val="0"/>
              <w:widowControl w:val="0"/>
              <w:kinsoku/>
              <w:wordWrap/>
              <w:overflowPunct/>
              <w:topLinePunct w:val="0"/>
              <w:autoSpaceDE/>
              <w:autoSpaceDN/>
              <w:bidi w:val="0"/>
              <w:adjustRightInd/>
              <w:snapToGrid/>
              <w:spacing w:line="400" w:lineRule="exact"/>
              <w:jc w:val="righ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p>
        </w:tc>
        <w:tc>
          <w:tcPr>
            <w:tcW w:w="1202" w:type="dxa"/>
            <w:tcBorders>
              <w:top w:val="single" w:color="auto" w:sz="4" w:space="0"/>
              <w:left w:val="nil"/>
              <w:bottom w:val="single" w:color="auto" w:sz="4" w:space="0"/>
              <w:right w:val="single" w:color="auto" w:sz="4" w:space="0"/>
            </w:tcBorders>
            <w:noWrap w:val="0"/>
            <w:vAlign w:val="center"/>
          </w:tcPr>
          <w:p w14:paraId="3EF69FF0">
            <w:pPr>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p>
        </w:tc>
      </w:tr>
      <w:tr w14:paraId="558E3E35">
        <w:tblPrEx>
          <w:tblCellMar>
            <w:top w:w="0" w:type="dxa"/>
            <w:left w:w="0" w:type="dxa"/>
            <w:bottom w:w="0" w:type="dxa"/>
            <w:right w:w="0" w:type="dxa"/>
          </w:tblCellMar>
        </w:tblPrEx>
        <w:trPr>
          <w:cantSplit/>
          <w:trHeight w:val="291" w:hRule="atLeast"/>
          <w:jc w:val="center"/>
        </w:trPr>
        <w:tc>
          <w:tcPr>
            <w:tcW w:w="3637" w:type="dxa"/>
            <w:gridSpan w:val="2"/>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top"/>
          </w:tcPr>
          <w:p w14:paraId="4A4BC194">
            <w:pPr>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含税金额</w:t>
            </w:r>
          </w:p>
        </w:tc>
        <w:tc>
          <w:tcPr>
            <w:tcW w:w="5147" w:type="dxa"/>
            <w:gridSpan w:val="4"/>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top"/>
          </w:tcPr>
          <w:p w14:paraId="52149D9D">
            <w:pPr>
              <w:pageBreakBefore w:val="0"/>
              <w:widowControl w:val="0"/>
              <w:kinsoku/>
              <w:wordWrap/>
              <w:overflowPunct/>
              <w:topLinePunct w:val="0"/>
              <w:autoSpaceDE/>
              <w:autoSpaceDN/>
              <w:bidi w:val="0"/>
              <w:adjustRightInd/>
              <w:snapToGrid/>
              <w:spacing w:line="400" w:lineRule="exact"/>
              <w:jc w:val="righ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bookmarkStart w:id="0" w:name="_Hlk78298451"/>
            <w:r>
              <w:rPr>
                <w:rFonts w:hint="eastAsia" w:ascii="仿宋_GB2312" w:hAnsi="仿宋_GB2312" w:eastAsia="仿宋_GB2312" w:cs="仿宋_GB2312"/>
                <w:b w:val="0"/>
                <w:bCs w:val="0"/>
                <w:color w:val="000000"/>
                <w:kern w:val="2"/>
                <w:sz w:val="28"/>
                <w:szCs w:val="28"/>
                <w:shd w:val="clear" w:color="auto" w:fill="FFFFFF"/>
                <w:lang w:val="en-US" w:eastAsia="zh-CN" w:bidi="ar-SA"/>
              </w:rPr>
              <w:t>￥</w:t>
            </w:r>
            <w:bookmarkEnd w:id="0"/>
            <w:r>
              <w:rPr>
                <w:rFonts w:hint="eastAsia" w:ascii="仿宋_GB2312" w:hAnsi="仿宋_GB2312" w:eastAsia="仿宋_GB2312" w:cs="仿宋_GB2312"/>
                <w:b w:val="0"/>
                <w:bCs w:val="0"/>
                <w:color w:val="000000"/>
                <w:kern w:val="2"/>
                <w:sz w:val="28"/>
                <w:szCs w:val="28"/>
                <w:shd w:val="clear" w:color="auto" w:fill="FFFFFF"/>
                <w:lang w:val="en-US" w:eastAsia="zh-CN" w:bidi="ar-SA"/>
              </w:rPr>
              <w:t>***</w:t>
            </w:r>
          </w:p>
        </w:tc>
      </w:tr>
    </w:tbl>
    <w:p w14:paraId="708497B7">
      <w:pPr>
        <w:pageBreakBefore w:val="0"/>
        <w:widowControl w:val="0"/>
        <w:kinsoku/>
        <w:wordWrap/>
        <w:overflowPunct/>
        <w:topLinePunct w:val="0"/>
        <w:autoSpaceDE/>
        <w:autoSpaceDN/>
        <w:bidi w:val="0"/>
        <w:adjustRightInd/>
        <w:snapToGrid/>
        <w:spacing w:before="50" w:after="50" w:line="400" w:lineRule="exact"/>
        <w:ind w:firstLine="560" w:firstLineChars="200"/>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注：（1）许可证产品：即乙方根据本合同向软件制造商发出订单，经审核后软件制造商向甲方或甲方指定之第三人发出许可证交付电子邮件或信函，以此确认甲方或甲方指定之第三人已经依法获得</w:t>
      </w:r>
      <w:bookmarkStart w:id="1" w:name="OLE_LINK5"/>
      <w:bookmarkStart w:id="2" w:name="OLE_LINK6"/>
      <w:r>
        <w:rPr>
          <w:rFonts w:hint="eastAsia" w:ascii="仿宋_GB2312" w:hAnsi="仿宋_GB2312" w:eastAsia="仿宋_GB2312" w:cs="仿宋_GB2312"/>
          <w:b w:val="0"/>
          <w:bCs w:val="0"/>
          <w:color w:val="000000"/>
          <w:kern w:val="2"/>
          <w:sz w:val="28"/>
          <w:szCs w:val="28"/>
          <w:shd w:val="clear" w:color="auto" w:fill="FFFFFF"/>
          <w:lang w:val="en-US" w:eastAsia="zh-CN" w:bidi="ar-SA"/>
        </w:rPr>
        <w:t>下载、安装、访问和使用相应软件产品的权利</w:t>
      </w:r>
      <w:bookmarkEnd w:id="1"/>
      <w:bookmarkEnd w:id="2"/>
      <w:r>
        <w:rPr>
          <w:rFonts w:hint="eastAsia" w:ascii="仿宋_GB2312" w:hAnsi="仿宋_GB2312" w:eastAsia="仿宋_GB2312" w:cs="仿宋_GB2312"/>
          <w:b w:val="0"/>
          <w:bCs w:val="0"/>
          <w:color w:val="000000"/>
          <w:kern w:val="2"/>
          <w:sz w:val="28"/>
          <w:szCs w:val="28"/>
          <w:shd w:val="clear" w:color="auto" w:fill="FFFFFF"/>
          <w:lang w:val="en-US" w:eastAsia="zh-CN" w:bidi="ar-SA"/>
        </w:rPr>
        <w:t>。甲方或甲方指定之第三方根据本合同获得下载、安装、访问和使用本条款项下软件产品的权利，不包括CD（或其他载体）、资料以及完整外包装等；如需要提供原厂CD等软件载体，甲方应明确提出并按照制造商规定支付相应费用。</w:t>
      </w:r>
    </w:p>
    <w:p w14:paraId="0141F2EE">
      <w:pPr>
        <w:pageBreakBefore w:val="0"/>
        <w:widowControl w:val="0"/>
        <w:kinsoku/>
        <w:wordWrap/>
        <w:overflowPunct/>
        <w:topLinePunct w:val="0"/>
        <w:autoSpaceDE/>
        <w:autoSpaceDN/>
        <w:bidi w:val="0"/>
        <w:adjustRightInd/>
        <w:snapToGrid/>
        <w:spacing w:before="120" w:after="50"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1.2本合同项下产品的总货款共计人民币***元整(￥***.00)（含税）。</w:t>
      </w:r>
    </w:p>
    <w:p w14:paraId="0F376F92">
      <w:pPr>
        <w:pageBreakBefore w:val="0"/>
        <w:widowControl w:val="0"/>
        <w:kinsoku/>
        <w:wordWrap/>
        <w:overflowPunct/>
        <w:topLinePunct w:val="0"/>
        <w:autoSpaceDE/>
        <w:autoSpaceDN/>
        <w:bidi w:val="0"/>
        <w:adjustRightInd/>
        <w:snapToGrid/>
        <w:spacing w:before="312" w:beforeLines="100" w:line="400" w:lineRule="exact"/>
        <w:textAlignment w:val="auto"/>
        <w:rPr>
          <w:rFonts w:hint="eastAsia" w:ascii="仿宋_GB2312" w:hAnsi="仿宋_GB2312" w:eastAsia="仿宋_GB2312" w:cs="仿宋_GB2312"/>
          <w:b/>
          <w:bCs/>
          <w:color w:val="000000"/>
          <w:kern w:val="2"/>
          <w:sz w:val="28"/>
          <w:szCs w:val="28"/>
          <w:shd w:val="clear" w:color="auto" w:fill="FFFFFF"/>
          <w:lang w:val="en-US" w:eastAsia="zh-CN" w:bidi="ar-SA"/>
        </w:rPr>
      </w:pPr>
      <w:r>
        <w:rPr>
          <w:rFonts w:hint="eastAsia" w:ascii="仿宋_GB2312" w:hAnsi="仿宋_GB2312" w:eastAsia="仿宋_GB2312" w:cs="仿宋_GB2312"/>
          <w:b/>
          <w:bCs/>
          <w:color w:val="000000"/>
          <w:kern w:val="2"/>
          <w:sz w:val="28"/>
          <w:szCs w:val="28"/>
          <w:shd w:val="clear" w:color="auto" w:fill="FFFFFF"/>
          <w:lang w:val="en-US" w:eastAsia="zh-CN" w:bidi="ar-SA"/>
        </w:rPr>
        <w:t>二、付款时间及付款方式</w:t>
      </w:r>
    </w:p>
    <w:p w14:paraId="2CE46F59">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2.1付款时间：</w:t>
      </w:r>
    </w:p>
    <w:p w14:paraId="06759C6D">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甲方应在到货且验收无误后15天内，甲方凭乙方出具的增值税专用发票，向乙方支付全部货款，即人民币***元整(￥***)（含税）。</w:t>
      </w:r>
    </w:p>
    <w:p w14:paraId="407CF287">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2.2 付款方式为：</w:t>
      </w:r>
    </w:p>
    <w:p w14:paraId="647A70AF">
      <w:pPr>
        <w:pageBreakBefore w:val="0"/>
        <w:widowControl w:val="0"/>
        <w:kinsoku/>
        <w:wordWrap/>
        <w:overflowPunct/>
        <w:topLinePunct w:val="0"/>
        <w:autoSpaceDE/>
        <w:autoSpaceDN/>
        <w:bidi w:val="0"/>
        <w:adjustRightInd/>
        <w:snapToGrid/>
        <w:spacing w:line="400" w:lineRule="exact"/>
        <w:ind w:firstLine="280" w:firstLineChars="100"/>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银行转账</w:t>
      </w:r>
    </w:p>
    <w:p w14:paraId="0C13BBD8">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2.3乙方指定账户信息：</w:t>
      </w:r>
    </w:p>
    <w:p w14:paraId="5CD9C2C1">
      <w:pPr>
        <w:pageBreakBefore w:val="0"/>
        <w:widowControl w:val="0"/>
        <w:kinsoku/>
        <w:wordWrap/>
        <w:overflowPunct/>
        <w:topLinePunct w:val="0"/>
        <w:autoSpaceDE/>
        <w:autoSpaceDN/>
        <w:bidi w:val="0"/>
        <w:adjustRightInd/>
        <w:snapToGrid/>
        <w:spacing w:line="400" w:lineRule="exact"/>
        <w:ind w:left="361" w:leftChars="172"/>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 xml:space="preserve">账户名称：   </w:t>
      </w:r>
    </w:p>
    <w:p w14:paraId="6AC19BBC">
      <w:pPr>
        <w:pageBreakBefore w:val="0"/>
        <w:widowControl w:val="0"/>
        <w:kinsoku/>
        <w:wordWrap/>
        <w:overflowPunct/>
        <w:topLinePunct w:val="0"/>
        <w:autoSpaceDE/>
        <w:autoSpaceDN/>
        <w:bidi w:val="0"/>
        <w:adjustRightInd/>
        <w:snapToGrid/>
        <w:spacing w:line="400" w:lineRule="exact"/>
        <w:ind w:left="361" w:leftChars="172"/>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 xml:space="preserve">开户行：     </w:t>
      </w:r>
    </w:p>
    <w:p w14:paraId="28214BD0">
      <w:pPr>
        <w:pageBreakBefore w:val="0"/>
        <w:widowControl w:val="0"/>
        <w:kinsoku/>
        <w:wordWrap/>
        <w:overflowPunct/>
        <w:topLinePunct w:val="0"/>
        <w:autoSpaceDE/>
        <w:autoSpaceDN/>
        <w:bidi w:val="0"/>
        <w:adjustRightInd/>
        <w:snapToGrid/>
        <w:spacing w:line="400" w:lineRule="exact"/>
        <w:ind w:left="361" w:leftChars="172"/>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 xml:space="preserve">账号：       </w:t>
      </w:r>
    </w:p>
    <w:p w14:paraId="4FDC8E4C">
      <w:pPr>
        <w:pageBreakBefore w:val="0"/>
        <w:widowControl w:val="0"/>
        <w:kinsoku/>
        <w:wordWrap/>
        <w:overflowPunct/>
        <w:topLinePunct w:val="0"/>
        <w:autoSpaceDE/>
        <w:autoSpaceDN/>
        <w:bidi w:val="0"/>
        <w:adjustRightInd/>
        <w:snapToGrid/>
        <w:spacing w:before="312" w:beforeLines="100" w:line="400" w:lineRule="exact"/>
        <w:textAlignment w:val="auto"/>
        <w:rPr>
          <w:rFonts w:hint="eastAsia" w:ascii="仿宋_GB2312" w:hAnsi="仿宋_GB2312" w:eastAsia="仿宋_GB2312" w:cs="仿宋_GB2312"/>
          <w:b/>
          <w:bCs/>
          <w:color w:val="000000"/>
          <w:kern w:val="2"/>
          <w:sz w:val="28"/>
          <w:szCs w:val="28"/>
          <w:shd w:val="clear" w:color="auto" w:fill="FFFFFF"/>
          <w:lang w:val="en-US" w:eastAsia="zh-CN" w:bidi="ar-SA"/>
        </w:rPr>
      </w:pPr>
      <w:r>
        <w:rPr>
          <w:rFonts w:hint="eastAsia" w:ascii="仿宋_GB2312" w:hAnsi="仿宋_GB2312" w:eastAsia="仿宋_GB2312" w:cs="仿宋_GB2312"/>
          <w:b/>
          <w:bCs/>
          <w:color w:val="000000"/>
          <w:kern w:val="2"/>
          <w:sz w:val="28"/>
          <w:szCs w:val="28"/>
          <w:shd w:val="clear" w:color="auto" w:fill="FFFFFF"/>
          <w:lang w:val="en-US" w:eastAsia="zh-CN" w:bidi="ar-SA"/>
        </w:rPr>
        <w:t>三、交货</w:t>
      </w:r>
    </w:p>
    <w:p w14:paraId="334CDE73">
      <w:pPr>
        <w:pageBreakBefore w:val="0"/>
        <w:widowControl w:val="0"/>
        <w:kinsoku/>
        <w:wordWrap/>
        <w:overflowPunct/>
        <w:topLinePunct w:val="0"/>
        <w:autoSpaceDE/>
        <w:autoSpaceDN/>
        <w:bidi w:val="0"/>
        <w:adjustRightInd/>
        <w:snapToGrid/>
        <w:spacing w:before="156" w:beforeLines="50"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3.1  2025年3月25日前完成在Adobe官方网站激活，有效期为一年。</w:t>
      </w:r>
    </w:p>
    <w:p w14:paraId="767DE260">
      <w:pPr>
        <w:pageBreakBefore w:val="0"/>
        <w:widowControl w:val="0"/>
        <w:kinsoku/>
        <w:wordWrap/>
        <w:overflowPunct/>
        <w:topLinePunct w:val="0"/>
        <w:autoSpaceDE/>
        <w:autoSpaceDN/>
        <w:bidi w:val="0"/>
        <w:adjustRightInd/>
        <w:snapToGrid/>
        <w:spacing w:before="156" w:beforeLines="50"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3.2 鉴于许可证产品之特殊性，甲乙双方在此确认：乙方向本条款指定之电子邮箱/地址发出以相应软件名称或许可方案命名的订单确认通知之日视为乙方向甲方交付合同项下产品之日。</w:t>
      </w:r>
    </w:p>
    <w:p w14:paraId="558EB87C">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 xml:space="preserve">甲方指定地址：许可证产品电子邮箱/地址：  ***  </w:t>
      </w:r>
    </w:p>
    <w:p w14:paraId="45F0F206">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p>
    <w:p w14:paraId="3CFFF9FD">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bCs/>
          <w:color w:val="000000"/>
          <w:kern w:val="2"/>
          <w:sz w:val="28"/>
          <w:szCs w:val="28"/>
          <w:shd w:val="clear" w:color="auto" w:fill="FFFFFF"/>
          <w:lang w:val="en-US" w:eastAsia="zh-CN" w:bidi="ar-SA"/>
        </w:rPr>
      </w:pPr>
      <w:r>
        <w:rPr>
          <w:rFonts w:hint="eastAsia" w:ascii="仿宋_GB2312" w:hAnsi="仿宋_GB2312" w:eastAsia="仿宋_GB2312" w:cs="仿宋_GB2312"/>
          <w:b/>
          <w:bCs/>
          <w:color w:val="000000"/>
          <w:kern w:val="2"/>
          <w:sz w:val="28"/>
          <w:szCs w:val="28"/>
          <w:shd w:val="clear" w:color="auto" w:fill="FFFFFF"/>
          <w:lang w:val="en-US" w:eastAsia="zh-CN" w:bidi="ar-SA"/>
        </w:rPr>
        <w:t>四、产品质量标准及验收</w:t>
      </w:r>
    </w:p>
    <w:p w14:paraId="08CF631C">
      <w:pPr>
        <w:pageBreakBefore w:val="0"/>
        <w:widowControl w:val="0"/>
        <w:kinsoku/>
        <w:wordWrap/>
        <w:overflowPunct/>
        <w:topLinePunct w:val="0"/>
        <w:autoSpaceDE/>
        <w:autoSpaceDN/>
        <w:bidi w:val="0"/>
        <w:adjustRightInd/>
        <w:snapToGrid/>
        <w:spacing w:line="400" w:lineRule="exact"/>
        <w:ind w:left="420" w:hanging="560" w:hangingChars="200"/>
        <w:jc w:val="lef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4.1甲方或甲方指定之最终用户在收到许可证交付电子邮件或信函后，应按照该电子邮件或信函之提示内容自行通过软件制造商客户服务电话和/或软件制造商官方网站查询该软件制造商确认其提供的产品是否与采购合同项下产品相符。如发现该软件制造商提供之产品与采购合同项下产品不符，甲方应在该等电子邮件或信函发出之日起5个工作日内向乙方提出异议，逾期视为产品验收合格。</w:t>
      </w:r>
    </w:p>
    <w:p w14:paraId="3F41F724">
      <w:pPr>
        <w:pageBreakBefore w:val="0"/>
        <w:widowControl w:val="0"/>
        <w:kinsoku/>
        <w:wordWrap/>
        <w:overflowPunct/>
        <w:topLinePunct w:val="0"/>
        <w:autoSpaceDE/>
        <w:autoSpaceDN/>
        <w:bidi w:val="0"/>
        <w:adjustRightInd/>
        <w:snapToGrid/>
        <w:spacing w:line="400" w:lineRule="exact"/>
        <w:ind w:left="420" w:hanging="560" w:hangingChars="200"/>
        <w:jc w:val="lef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4.2 甲方验收合格不代表甲方对乙方提供的产品合法来源的确认，乙方应保证所提供的产品符合正版要求，若因乙方提供的产品给甲方造成损失的，由乙方负责解决并承担责任。</w:t>
      </w:r>
    </w:p>
    <w:p w14:paraId="5FB2010A">
      <w:pPr>
        <w:pageBreakBefore w:val="0"/>
        <w:widowControl w:val="0"/>
        <w:kinsoku/>
        <w:wordWrap/>
        <w:overflowPunct/>
        <w:topLinePunct w:val="0"/>
        <w:autoSpaceDE/>
        <w:autoSpaceDN/>
        <w:bidi w:val="0"/>
        <w:adjustRightInd/>
        <w:snapToGrid/>
        <w:spacing w:line="400" w:lineRule="exact"/>
        <w:ind w:left="422" w:hanging="562" w:hangingChars="200"/>
        <w:jc w:val="left"/>
        <w:textAlignment w:val="auto"/>
        <w:rPr>
          <w:rFonts w:hint="eastAsia" w:ascii="仿宋_GB2312" w:hAnsi="仿宋_GB2312" w:eastAsia="仿宋_GB2312" w:cs="仿宋_GB2312"/>
          <w:b/>
          <w:bCs/>
          <w:color w:val="000000"/>
          <w:kern w:val="2"/>
          <w:sz w:val="28"/>
          <w:szCs w:val="28"/>
          <w:shd w:val="clear" w:color="auto" w:fill="FFFFFF"/>
          <w:lang w:val="en-US" w:eastAsia="zh-CN" w:bidi="ar-SA"/>
        </w:rPr>
      </w:pPr>
      <w:r>
        <w:rPr>
          <w:rFonts w:hint="eastAsia" w:ascii="仿宋_GB2312" w:hAnsi="仿宋_GB2312" w:eastAsia="仿宋_GB2312" w:cs="仿宋_GB2312"/>
          <w:b/>
          <w:bCs/>
          <w:color w:val="000000"/>
          <w:kern w:val="2"/>
          <w:sz w:val="28"/>
          <w:szCs w:val="28"/>
          <w:shd w:val="clear" w:color="auto" w:fill="FFFFFF"/>
          <w:lang w:val="en-US" w:eastAsia="zh-CN" w:bidi="ar-SA"/>
        </w:rPr>
        <w:t>五、退货/许可证的撤销或变更</w:t>
      </w:r>
    </w:p>
    <w:p w14:paraId="679F61ED">
      <w:pPr>
        <w:pageBreakBefore w:val="0"/>
        <w:widowControl w:val="0"/>
        <w:kinsoku/>
        <w:wordWrap/>
        <w:overflowPunct/>
        <w:topLinePunct w:val="0"/>
        <w:autoSpaceDE/>
        <w:autoSpaceDN/>
        <w:bidi w:val="0"/>
        <w:adjustRightInd/>
        <w:snapToGrid/>
        <w:spacing w:line="400" w:lineRule="exact"/>
        <w:ind w:left="420" w:hanging="560" w:hangingChars="200"/>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5.1许可证产品：除非发生本合同第4.1条约定之“不符”情形，甲方希望软件制造商撤销或变更本合同项下软件产品的使用许可的，应向前述软件制造商递交相应的申请，乙方可以予以相应的协助而无需对软件制造商是否同意前述申请承担责任，甲方应承担乙方由此产生的费用。</w:t>
      </w:r>
    </w:p>
    <w:p w14:paraId="492771CA">
      <w:pPr>
        <w:pageBreakBefore w:val="0"/>
        <w:widowControl w:val="0"/>
        <w:kinsoku/>
        <w:wordWrap/>
        <w:overflowPunct/>
        <w:topLinePunct w:val="0"/>
        <w:autoSpaceDE/>
        <w:autoSpaceDN/>
        <w:bidi w:val="0"/>
        <w:adjustRightInd/>
        <w:snapToGrid/>
        <w:spacing w:before="312" w:line="400" w:lineRule="exact"/>
        <w:ind w:left="422" w:hanging="562" w:hangingChars="200"/>
        <w:textAlignment w:val="auto"/>
        <w:rPr>
          <w:rFonts w:hint="eastAsia" w:ascii="仿宋_GB2312" w:hAnsi="仿宋_GB2312" w:eastAsia="仿宋_GB2312" w:cs="仿宋_GB2312"/>
          <w:b/>
          <w:bCs/>
          <w:color w:val="000000"/>
          <w:kern w:val="2"/>
          <w:sz w:val="28"/>
          <w:szCs w:val="28"/>
          <w:shd w:val="clear" w:color="auto" w:fill="FFFFFF"/>
          <w:lang w:val="en-US" w:eastAsia="zh-CN" w:bidi="ar-SA"/>
        </w:rPr>
      </w:pPr>
      <w:r>
        <w:rPr>
          <w:rFonts w:hint="eastAsia" w:ascii="仿宋_GB2312" w:hAnsi="仿宋_GB2312" w:eastAsia="仿宋_GB2312" w:cs="仿宋_GB2312"/>
          <w:b/>
          <w:bCs/>
          <w:color w:val="000000"/>
          <w:kern w:val="2"/>
          <w:sz w:val="28"/>
          <w:szCs w:val="28"/>
          <w:shd w:val="clear" w:color="auto" w:fill="FFFFFF"/>
          <w:lang w:val="en-US" w:eastAsia="zh-CN" w:bidi="ar-SA"/>
        </w:rPr>
        <w:t>六、违约责任</w:t>
      </w:r>
    </w:p>
    <w:p w14:paraId="79062FF0">
      <w:pPr>
        <w:pageBreakBefore w:val="0"/>
        <w:widowControl w:val="0"/>
        <w:kinsoku/>
        <w:wordWrap/>
        <w:overflowPunct/>
        <w:topLinePunct w:val="0"/>
        <w:autoSpaceDE/>
        <w:autoSpaceDN/>
        <w:bidi w:val="0"/>
        <w:adjustRightInd/>
        <w:snapToGrid/>
        <w:spacing w:line="400" w:lineRule="exact"/>
        <w:ind w:left="420" w:hanging="560" w:hangingChars="200"/>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 xml:space="preserve">6.1 如因甲方原因而导致甲方未能按本合同第二条的规定向乙方支付产品货款的，则每延迟壹（1）日，甲方须向乙方支付产品总货款的0.1%作为违约金； </w:t>
      </w:r>
    </w:p>
    <w:p w14:paraId="7415DD24">
      <w:pPr>
        <w:pageBreakBefore w:val="0"/>
        <w:widowControl w:val="0"/>
        <w:kinsoku/>
        <w:wordWrap/>
        <w:overflowPunct/>
        <w:topLinePunct w:val="0"/>
        <w:autoSpaceDE/>
        <w:autoSpaceDN/>
        <w:bidi w:val="0"/>
        <w:adjustRightInd/>
        <w:snapToGrid/>
        <w:spacing w:line="400" w:lineRule="exact"/>
        <w:ind w:left="420" w:hanging="560" w:hangingChars="200"/>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6.2 如乙方未能按本合同第三条的规定向甲方交货，则每延迟壹（1）日，乙方必须向甲方支付违约金，违约金的数额为产品总货款的0.1%。</w:t>
      </w:r>
    </w:p>
    <w:p w14:paraId="3398AE84">
      <w:pPr>
        <w:pageBreakBefore w:val="0"/>
        <w:widowControl w:val="0"/>
        <w:kinsoku/>
        <w:wordWrap/>
        <w:overflowPunct/>
        <w:topLinePunct w:val="0"/>
        <w:autoSpaceDE/>
        <w:autoSpaceDN/>
        <w:bidi w:val="0"/>
        <w:adjustRightInd/>
        <w:snapToGrid/>
        <w:spacing w:before="312" w:beforeLines="100" w:line="400" w:lineRule="exact"/>
        <w:textAlignment w:val="auto"/>
        <w:rPr>
          <w:rFonts w:hint="eastAsia" w:ascii="仿宋_GB2312" w:hAnsi="仿宋_GB2312" w:eastAsia="仿宋_GB2312" w:cs="仿宋_GB2312"/>
          <w:b/>
          <w:bCs/>
          <w:color w:val="000000"/>
          <w:kern w:val="2"/>
          <w:sz w:val="28"/>
          <w:szCs w:val="28"/>
          <w:shd w:val="clear" w:color="auto" w:fill="FFFFFF"/>
          <w:lang w:val="en-US" w:eastAsia="zh-CN" w:bidi="ar-SA"/>
        </w:rPr>
      </w:pPr>
      <w:r>
        <w:rPr>
          <w:rFonts w:hint="eastAsia" w:ascii="仿宋_GB2312" w:hAnsi="仿宋_GB2312" w:eastAsia="仿宋_GB2312" w:cs="仿宋_GB2312"/>
          <w:b/>
          <w:bCs/>
          <w:color w:val="000000"/>
          <w:kern w:val="2"/>
          <w:sz w:val="28"/>
          <w:szCs w:val="28"/>
          <w:shd w:val="clear" w:color="auto" w:fill="FFFFFF"/>
          <w:lang w:val="en-US" w:eastAsia="zh-CN" w:bidi="ar-SA"/>
        </w:rPr>
        <w:t>七、不可抗力</w:t>
      </w:r>
    </w:p>
    <w:p w14:paraId="7A7D966B">
      <w:pPr>
        <w:pageBreakBefore w:val="0"/>
        <w:widowControl w:val="0"/>
        <w:kinsoku/>
        <w:wordWrap/>
        <w:overflowPunct/>
        <w:topLinePunct w:val="0"/>
        <w:autoSpaceDE/>
        <w:autoSpaceDN/>
        <w:bidi w:val="0"/>
        <w:adjustRightInd/>
        <w:snapToGrid/>
        <w:spacing w:line="400" w:lineRule="exact"/>
        <w:ind w:firstLine="548" w:firstLineChars="196"/>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如因不可抗力（包括但不限于：罢工；员工骚乱、爆炸、火灾、洪水、地震、台风、飓风、瘟疫流行、动乱、政府行为、国内/外政府出口限制措施、贸易争端、政府间敌对行为、法律法规规章政策的变动等）导致任何一方不能履行其合同项下的全部或部分义务或需要延迟履行其合同义务的，该遭受不可抗力的一方无须对因无法履行其合同义务而使对方蒙受的任何损失、损害以及所发生的费用承担赔偿责任。但该遭受不可抗力的一方，应尽快将其遭受不可抗力的事实以便捷的方式通知另一方，并在上述不可抗力发生之日起十五（15）天内，向另一方提交能证明因不可抗力而导致不能履行本合同全部或部分义务或需要延期履行的理由的书面报告，且应采取一切必要和可能的补救措施以减少因不可抗力造成的损失。</w:t>
      </w:r>
    </w:p>
    <w:p w14:paraId="2D824C71">
      <w:pPr>
        <w:pageBreakBefore w:val="0"/>
        <w:widowControl w:val="0"/>
        <w:kinsoku/>
        <w:wordWrap/>
        <w:overflowPunct/>
        <w:topLinePunct w:val="0"/>
        <w:autoSpaceDE/>
        <w:autoSpaceDN/>
        <w:bidi w:val="0"/>
        <w:adjustRightInd/>
        <w:snapToGrid/>
        <w:spacing w:before="312" w:beforeLines="100" w:line="400" w:lineRule="exact"/>
        <w:textAlignment w:val="auto"/>
        <w:rPr>
          <w:rFonts w:hint="eastAsia" w:ascii="仿宋_GB2312" w:hAnsi="仿宋_GB2312" w:eastAsia="仿宋_GB2312" w:cs="仿宋_GB2312"/>
          <w:b/>
          <w:bCs/>
          <w:color w:val="000000"/>
          <w:kern w:val="2"/>
          <w:sz w:val="28"/>
          <w:szCs w:val="28"/>
          <w:shd w:val="clear" w:color="auto" w:fill="FFFFFF"/>
          <w:lang w:val="en-US" w:eastAsia="zh-CN" w:bidi="ar-SA"/>
        </w:rPr>
      </w:pPr>
      <w:r>
        <w:rPr>
          <w:rFonts w:hint="eastAsia" w:ascii="仿宋_GB2312" w:hAnsi="仿宋_GB2312" w:eastAsia="仿宋_GB2312" w:cs="仿宋_GB2312"/>
          <w:b/>
          <w:bCs/>
          <w:color w:val="000000"/>
          <w:kern w:val="2"/>
          <w:sz w:val="28"/>
          <w:szCs w:val="28"/>
          <w:shd w:val="clear" w:color="auto" w:fill="FFFFFF"/>
          <w:lang w:val="en-US" w:eastAsia="zh-CN" w:bidi="ar-SA"/>
        </w:rPr>
        <w:t>八、保密条款</w:t>
      </w:r>
    </w:p>
    <w:p w14:paraId="54746DEE">
      <w:pPr>
        <w:pageBreakBefore w:val="0"/>
        <w:widowControl w:val="0"/>
        <w:kinsoku/>
        <w:wordWrap/>
        <w:overflowPunct/>
        <w:topLinePunct w:val="0"/>
        <w:autoSpaceDE/>
        <w:autoSpaceDN/>
        <w:bidi w:val="0"/>
        <w:adjustRightInd/>
        <w:snapToGrid/>
        <w:spacing w:line="400" w:lineRule="exact"/>
        <w:ind w:left="420" w:hanging="560" w:hangingChars="200"/>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8.1任何一方应将本合同及本交易中的所有细节，双方之间的相互联系及提供的全部文件作为秘密资料对待，除为履行本合同和实现本合同之目的外，未经另一方的事先书面批准，不得直接或间接向本合同的甲乙双方之外的任何第三方泄露，但为了本合同之目的而向有关政府部门、中介或法律服务机构等机构做出的披露则不受此限制。如因一方泄露本合同内容而造成对方损失的，则由透露方承担全部损失。</w:t>
      </w:r>
    </w:p>
    <w:p w14:paraId="2D0E3982">
      <w:pPr>
        <w:pageBreakBefore w:val="0"/>
        <w:widowControl w:val="0"/>
        <w:kinsoku/>
        <w:wordWrap/>
        <w:overflowPunct/>
        <w:topLinePunct w:val="0"/>
        <w:autoSpaceDE/>
        <w:autoSpaceDN/>
        <w:bidi w:val="0"/>
        <w:adjustRightInd/>
        <w:snapToGrid/>
        <w:spacing w:line="400" w:lineRule="exact"/>
        <w:ind w:left="420" w:hanging="560" w:hangingChars="200"/>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8.2本合同保密条款具有独立性，不论本合同因何种原因终止，本保密条款对甲乙双方仍然有效。</w:t>
      </w:r>
    </w:p>
    <w:p w14:paraId="0DE6CB6F">
      <w:pPr>
        <w:pageBreakBefore w:val="0"/>
        <w:widowControl w:val="0"/>
        <w:kinsoku/>
        <w:wordWrap/>
        <w:overflowPunct/>
        <w:topLinePunct w:val="0"/>
        <w:autoSpaceDE/>
        <w:autoSpaceDN/>
        <w:bidi w:val="0"/>
        <w:adjustRightInd/>
        <w:snapToGrid/>
        <w:spacing w:before="312" w:beforeLines="100" w:line="400" w:lineRule="exact"/>
        <w:textAlignment w:val="auto"/>
        <w:rPr>
          <w:rFonts w:hint="eastAsia" w:ascii="仿宋_GB2312" w:hAnsi="仿宋_GB2312" w:eastAsia="仿宋_GB2312" w:cs="仿宋_GB2312"/>
          <w:b/>
          <w:bCs/>
          <w:color w:val="000000"/>
          <w:kern w:val="2"/>
          <w:sz w:val="28"/>
          <w:szCs w:val="28"/>
          <w:shd w:val="clear" w:color="auto" w:fill="FFFFFF"/>
          <w:lang w:val="en-US" w:eastAsia="zh-CN" w:bidi="ar-SA"/>
        </w:rPr>
      </w:pPr>
      <w:r>
        <w:rPr>
          <w:rFonts w:hint="eastAsia" w:ascii="仿宋_GB2312" w:hAnsi="仿宋_GB2312" w:eastAsia="仿宋_GB2312" w:cs="仿宋_GB2312"/>
          <w:b/>
          <w:bCs/>
          <w:color w:val="000000"/>
          <w:kern w:val="2"/>
          <w:sz w:val="28"/>
          <w:szCs w:val="28"/>
          <w:shd w:val="clear" w:color="auto" w:fill="FFFFFF"/>
          <w:lang w:val="en-US" w:eastAsia="zh-CN" w:bidi="ar-SA"/>
        </w:rPr>
        <w:t>九、承诺与声明</w:t>
      </w:r>
    </w:p>
    <w:p w14:paraId="380A475A">
      <w:pPr>
        <w:pageBreakBefore w:val="0"/>
        <w:widowControl w:val="0"/>
        <w:kinsoku/>
        <w:wordWrap/>
        <w:overflowPunct/>
        <w:topLinePunct w:val="0"/>
        <w:autoSpaceDE/>
        <w:autoSpaceDN/>
        <w:bidi w:val="0"/>
        <w:adjustRightInd/>
        <w:snapToGrid/>
        <w:spacing w:line="400" w:lineRule="exact"/>
        <w:ind w:left="424" w:hanging="565" w:hangingChars="202"/>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9.1双方承诺在商业交往过程中严格遵守国家法律法规，不向对方或对方经办人或其他相关人员索要、收受、提供、给予合同约定外的任何利益，包括但不限于明扣、暗扣、现金、购物卡、实物、有价证券、旅游、消费报销或其他非物质性利益等，如该等利益属于行业惯例或通常做法，则须在合同中明示。</w:t>
      </w:r>
    </w:p>
    <w:p w14:paraId="044A709D">
      <w:pPr>
        <w:pageBreakBefore w:val="0"/>
        <w:widowControl w:val="0"/>
        <w:kinsoku/>
        <w:wordWrap/>
        <w:overflowPunct/>
        <w:topLinePunct w:val="0"/>
        <w:autoSpaceDE/>
        <w:autoSpaceDN/>
        <w:bidi w:val="0"/>
        <w:adjustRightInd/>
        <w:snapToGrid/>
        <w:spacing w:line="400" w:lineRule="exact"/>
        <w:ind w:left="424" w:hanging="565" w:hangingChars="202"/>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9.2甲乙双方都明确知晓为本合同之目的与对方或本合同以外的任何第三方发生本条第一款所列任何一种行为都是违反国家法律的行为，并将受到国家法律的惩处。</w:t>
      </w:r>
    </w:p>
    <w:p w14:paraId="754DB9CF">
      <w:pPr>
        <w:pageBreakBefore w:val="0"/>
        <w:widowControl w:val="0"/>
        <w:kinsoku/>
        <w:wordWrap/>
        <w:overflowPunct/>
        <w:topLinePunct w:val="0"/>
        <w:autoSpaceDE/>
        <w:autoSpaceDN/>
        <w:bidi w:val="0"/>
        <w:adjustRightInd/>
        <w:snapToGrid/>
        <w:spacing w:line="400" w:lineRule="exact"/>
        <w:ind w:left="424" w:hanging="565" w:hangingChars="202"/>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9.3本条所称“其他相关人员”是指甲乙方经办人以外的与合同有直接或间接利益关系的人员，包括但不仅限于合同经办人的亲友。</w:t>
      </w:r>
    </w:p>
    <w:p w14:paraId="222EC38C">
      <w:pPr>
        <w:pageBreakBefore w:val="0"/>
        <w:widowControl w:val="0"/>
        <w:kinsoku/>
        <w:wordWrap/>
        <w:overflowPunct/>
        <w:topLinePunct w:val="0"/>
        <w:autoSpaceDE/>
        <w:autoSpaceDN/>
        <w:bidi w:val="0"/>
        <w:adjustRightInd/>
        <w:snapToGrid/>
        <w:spacing w:before="312" w:beforeLines="100" w:line="400" w:lineRule="exact"/>
        <w:textAlignment w:val="auto"/>
        <w:rPr>
          <w:rFonts w:hint="eastAsia" w:ascii="仿宋_GB2312" w:hAnsi="仿宋_GB2312" w:eastAsia="仿宋_GB2312" w:cs="仿宋_GB2312"/>
          <w:b/>
          <w:bCs/>
          <w:color w:val="000000"/>
          <w:kern w:val="2"/>
          <w:sz w:val="28"/>
          <w:szCs w:val="28"/>
          <w:shd w:val="clear" w:color="auto" w:fill="FFFFFF"/>
          <w:lang w:val="en-US" w:eastAsia="zh-CN" w:bidi="ar-SA"/>
        </w:rPr>
      </w:pPr>
      <w:r>
        <w:rPr>
          <w:rFonts w:hint="eastAsia" w:ascii="仿宋_GB2312" w:hAnsi="仿宋_GB2312" w:eastAsia="仿宋_GB2312" w:cs="仿宋_GB2312"/>
          <w:b/>
          <w:bCs/>
          <w:color w:val="000000"/>
          <w:kern w:val="2"/>
          <w:sz w:val="28"/>
          <w:szCs w:val="28"/>
          <w:shd w:val="clear" w:color="auto" w:fill="FFFFFF"/>
          <w:lang w:val="en-US" w:eastAsia="zh-CN" w:bidi="ar-SA"/>
        </w:rPr>
        <w:t>十、争议解决</w:t>
      </w:r>
    </w:p>
    <w:p w14:paraId="781947BC">
      <w:pPr>
        <w:pageBreakBefore w:val="0"/>
        <w:widowControl w:val="0"/>
        <w:kinsoku/>
        <w:wordWrap/>
        <w:overflowPunct/>
        <w:topLinePunct w:val="0"/>
        <w:autoSpaceDE/>
        <w:autoSpaceDN/>
        <w:bidi w:val="0"/>
        <w:adjustRightInd/>
        <w:snapToGrid/>
        <w:spacing w:line="400" w:lineRule="exact"/>
        <w:ind w:firstLine="616" w:firstLineChars="220"/>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本合同在履行过程中发生争议，双方应当首先通过友好协商解决。协商不成的，应提交甲方所在地有管辖权的人民法院通过诉讼方式解决，胜诉方由此产生的所有费用（包括但不限于：诉讼费、律师费）均由败诉方承担。</w:t>
      </w:r>
    </w:p>
    <w:p w14:paraId="0A5A1951">
      <w:pPr>
        <w:pageBreakBefore w:val="0"/>
        <w:widowControl w:val="0"/>
        <w:kinsoku/>
        <w:wordWrap/>
        <w:overflowPunct/>
        <w:topLinePunct w:val="0"/>
        <w:autoSpaceDE/>
        <w:autoSpaceDN/>
        <w:bidi w:val="0"/>
        <w:adjustRightInd/>
        <w:snapToGrid/>
        <w:spacing w:before="312" w:beforeLines="100" w:line="400" w:lineRule="exact"/>
        <w:textAlignment w:val="auto"/>
        <w:rPr>
          <w:rFonts w:hint="eastAsia" w:ascii="仿宋_GB2312" w:hAnsi="仿宋_GB2312" w:eastAsia="仿宋_GB2312" w:cs="仿宋_GB2312"/>
          <w:b/>
          <w:bCs/>
          <w:color w:val="000000"/>
          <w:kern w:val="2"/>
          <w:sz w:val="28"/>
          <w:szCs w:val="28"/>
          <w:shd w:val="clear" w:color="auto" w:fill="FFFFFF"/>
          <w:lang w:val="en-US" w:eastAsia="zh-CN" w:bidi="ar-SA"/>
        </w:rPr>
      </w:pPr>
      <w:r>
        <w:rPr>
          <w:rFonts w:hint="eastAsia" w:ascii="仿宋_GB2312" w:hAnsi="仿宋_GB2312" w:eastAsia="仿宋_GB2312" w:cs="仿宋_GB2312"/>
          <w:b/>
          <w:bCs/>
          <w:color w:val="000000"/>
          <w:kern w:val="2"/>
          <w:sz w:val="28"/>
          <w:szCs w:val="28"/>
          <w:shd w:val="clear" w:color="auto" w:fill="FFFFFF"/>
          <w:lang w:val="en-US" w:eastAsia="zh-CN" w:bidi="ar-SA"/>
        </w:rPr>
        <w:t>十一、其他</w:t>
      </w:r>
    </w:p>
    <w:p w14:paraId="67446079">
      <w:pPr>
        <w:pageBreakBefore w:val="0"/>
        <w:widowControl w:val="0"/>
        <w:kinsoku/>
        <w:wordWrap/>
        <w:overflowPunct/>
        <w:topLinePunct w:val="0"/>
        <w:autoSpaceDE/>
        <w:autoSpaceDN/>
        <w:bidi w:val="0"/>
        <w:adjustRightInd/>
        <w:snapToGrid/>
        <w:spacing w:line="400" w:lineRule="exact"/>
        <w:ind w:left="525" w:hanging="700" w:hangingChars="250"/>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11.1针对本合同的任何修改及补充均应以书面形式作出，经双方签字并盖章后生效。</w:t>
      </w:r>
    </w:p>
    <w:p w14:paraId="64379CC6">
      <w:pPr>
        <w:pageBreakBefore w:val="0"/>
        <w:widowControl w:val="0"/>
        <w:kinsoku/>
        <w:wordWrap/>
        <w:overflowPunct/>
        <w:topLinePunct w:val="0"/>
        <w:autoSpaceDE/>
        <w:autoSpaceDN/>
        <w:bidi w:val="0"/>
        <w:adjustRightInd/>
        <w:snapToGrid/>
        <w:spacing w:line="400" w:lineRule="exact"/>
        <w:ind w:left="525" w:hanging="700" w:hangingChars="250"/>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11.2除非本合同另有明确约定，本合同仅就甲乙双方之间购销软件产品进行约定，不涵盖服务、培训等内容，有关服务、培训等内容由双方另行约定。</w:t>
      </w:r>
    </w:p>
    <w:p w14:paraId="52B28275">
      <w:pPr>
        <w:pageBreakBefore w:val="0"/>
        <w:widowControl w:val="0"/>
        <w:kinsoku/>
        <w:wordWrap/>
        <w:overflowPunct/>
        <w:topLinePunct w:val="0"/>
        <w:autoSpaceDE/>
        <w:autoSpaceDN/>
        <w:bidi w:val="0"/>
        <w:adjustRightInd/>
        <w:snapToGrid/>
        <w:spacing w:line="400" w:lineRule="exact"/>
        <w:ind w:left="420" w:hanging="560" w:hangingChars="200"/>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11.3本合同由甲乙双方签字盖章后生效。</w:t>
      </w:r>
    </w:p>
    <w:p w14:paraId="5AD738D3">
      <w:pPr>
        <w:pageBreakBefore w:val="0"/>
        <w:widowControl w:val="0"/>
        <w:kinsoku/>
        <w:wordWrap/>
        <w:overflowPunct/>
        <w:topLinePunct w:val="0"/>
        <w:autoSpaceDE/>
        <w:autoSpaceDN/>
        <w:bidi w:val="0"/>
        <w:adjustRightInd/>
        <w:snapToGrid/>
        <w:spacing w:line="400" w:lineRule="exact"/>
        <w:ind w:left="420" w:hanging="560" w:hangingChars="200"/>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11.4本合同一式陆份，甲乙双方各保留叁份，具有相同法律效力。</w:t>
      </w:r>
    </w:p>
    <w:p w14:paraId="577CF78C">
      <w:pPr>
        <w:pageBreakBefore w:val="0"/>
        <w:widowControl w:val="0"/>
        <w:kinsoku/>
        <w:wordWrap/>
        <w:overflowPunct/>
        <w:topLinePunct w:val="0"/>
        <w:autoSpaceDE/>
        <w:autoSpaceDN/>
        <w:bidi w:val="0"/>
        <w:adjustRightInd/>
        <w:snapToGrid/>
        <w:spacing w:before="50" w:after="50"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 xml:space="preserve">11.5双方约定的其他内容：无    </w:t>
      </w:r>
    </w:p>
    <w:p w14:paraId="0BB8956A">
      <w:pPr>
        <w:pStyle w:val="6"/>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val="0"/>
          <w:bCs w:val="0"/>
          <w:color w:val="000000"/>
          <w:kern w:val="2"/>
          <w:sz w:val="28"/>
          <w:szCs w:val="28"/>
          <w:shd w:val="clear" w:color="auto" w:fill="FFFFFF"/>
          <w:lang w:val="en-US" w:eastAsia="zh-CN" w:bidi="ar-SA"/>
        </w:rPr>
        <w:t>11.6甲方询价文件、乙方报价文件均属于本合同附件，与本合同具备同等法律效力，相关条款冲突的，以有利于甲方的条款为准。</w:t>
      </w:r>
    </w:p>
    <w:p w14:paraId="65808595">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p>
    <w:tbl>
      <w:tblPr>
        <w:tblStyle w:val="15"/>
        <w:tblpPr w:leftFromText="180" w:rightFromText="180" w:vertAnchor="text" w:horzAnchor="margin" w:tblpXSpec="center" w:tblpY="247"/>
        <w:tblW w:w="9011" w:type="dxa"/>
        <w:jc w:val="center"/>
        <w:tblLayout w:type="fixed"/>
        <w:tblCellMar>
          <w:top w:w="0" w:type="dxa"/>
          <w:left w:w="108" w:type="dxa"/>
          <w:bottom w:w="0" w:type="dxa"/>
          <w:right w:w="108" w:type="dxa"/>
        </w:tblCellMar>
      </w:tblPr>
      <w:tblGrid>
        <w:gridCol w:w="4178"/>
        <w:gridCol w:w="543"/>
        <w:gridCol w:w="4290"/>
      </w:tblGrid>
      <w:tr w14:paraId="1B7A6C51">
        <w:tblPrEx>
          <w:tblCellMar>
            <w:top w:w="0" w:type="dxa"/>
            <w:left w:w="108" w:type="dxa"/>
            <w:bottom w:w="0" w:type="dxa"/>
            <w:right w:w="108" w:type="dxa"/>
          </w:tblCellMar>
        </w:tblPrEx>
        <w:trPr>
          <w:trHeight w:val="1405" w:hRule="atLeast"/>
          <w:jc w:val="center"/>
        </w:trPr>
        <w:tc>
          <w:tcPr>
            <w:tcW w:w="4178" w:type="dxa"/>
            <w:noWrap w:val="0"/>
            <w:vAlign w:val="top"/>
          </w:tcPr>
          <w:p w14:paraId="3E2A4709">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甲方：南方新闻网（盖章）：</w:t>
            </w:r>
          </w:p>
          <w:p w14:paraId="5446C9FE">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p>
          <w:p w14:paraId="355BD478">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p>
          <w:p w14:paraId="65DBE48E">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法定代表人/授权代表：</w:t>
            </w:r>
          </w:p>
        </w:tc>
        <w:tc>
          <w:tcPr>
            <w:tcW w:w="543" w:type="dxa"/>
            <w:noWrap w:val="0"/>
            <w:vAlign w:val="top"/>
          </w:tcPr>
          <w:p w14:paraId="29A7D71B">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 xml:space="preserve">                             </w:t>
            </w:r>
          </w:p>
        </w:tc>
        <w:tc>
          <w:tcPr>
            <w:tcW w:w="4290" w:type="dxa"/>
            <w:noWrap w:val="0"/>
            <w:vAlign w:val="top"/>
          </w:tcPr>
          <w:p w14:paraId="6F864C3E">
            <w:pPr>
              <w:pageBreakBefore w:val="0"/>
              <w:widowControl w:val="0"/>
              <w:kinsoku/>
              <w:wordWrap/>
              <w:overflowPunct/>
              <w:topLinePunct w:val="0"/>
              <w:autoSpaceDE/>
              <w:autoSpaceDN/>
              <w:bidi w:val="0"/>
              <w:adjustRightInd/>
              <w:snapToGrid/>
              <w:spacing w:line="400" w:lineRule="exact"/>
              <w:ind w:left="71" w:leftChars="34" w:firstLine="36" w:firstLineChars="13"/>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乙方（盖章）：</w:t>
            </w:r>
          </w:p>
          <w:p w14:paraId="7D0CFCFA">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p>
          <w:p w14:paraId="3021F7CC">
            <w:pPr>
              <w:pageBreakBefore w:val="0"/>
              <w:widowControl w:val="0"/>
              <w:kinsoku/>
              <w:wordWrap/>
              <w:overflowPunct/>
              <w:topLinePunct w:val="0"/>
              <w:autoSpaceDE/>
              <w:autoSpaceDN/>
              <w:bidi w:val="0"/>
              <w:adjustRightInd/>
              <w:snapToGrid/>
              <w:spacing w:line="400" w:lineRule="exact"/>
              <w:ind w:left="71" w:leftChars="34" w:firstLine="36" w:firstLineChars="13"/>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p>
          <w:p w14:paraId="66E710C7">
            <w:pPr>
              <w:pageBreakBefore w:val="0"/>
              <w:widowControl w:val="0"/>
              <w:kinsoku/>
              <w:wordWrap/>
              <w:overflowPunct/>
              <w:topLinePunct w:val="0"/>
              <w:autoSpaceDE/>
              <w:autoSpaceDN/>
              <w:bidi w:val="0"/>
              <w:adjustRightInd/>
              <w:snapToGrid/>
              <w:spacing w:line="400" w:lineRule="exact"/>
              <w:ind w:left="71" w:leftChars="34" w:firstLine="36" w:firstLineChars="13"/>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法定代表人/授权代表：</w:t>
            </w:r>
          </w:p>
        </w:tc>
      </w:tr>
      <w:tr w14:paraId="5ADB6363">
        <w:tblPrEx>
          <w:tblCellMar>
            <w:top w:w="0" w:type="dxa"/>
            <w:left w:w="108" w:type="dxa"/>
            <w:bottom w:w="0" w:type="dxa"/>
            <w:right w:w="108" w:type="dxa"/>
          </w:tblCellMar>
        </w:tblPrEx>
        <w:trPr>
          <w:trHeight w:val="870" w:hRule="atLeast"/>
          <w:jc w:val="center"/>
        </w:trPr>
        <w:tc>
          <w:tcPr>
            <w:tcW w:w="4178" w:type="dxa"/>
            <w:noWrap w:val="0"/>
            <w:vAlign w:val="top"/>
          </w:tcPr>
          <w:p w14:paraId="03B4F41E">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p>
          <w:p w14:paraId="1A2B4BB8">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日期：      年   月   日</w:t>
            </w:r>
          </w:p>
        </w:tc>
        <w:tc>
          <w:tcPr>
            <w:tcW w:w="543" w:type="dxa"/>
            <w:noWrap w:val="0"/>
            <w:vAlign w:val="top"/>
          </w:tcPr>
          <w:p w14:paraId="42541B50">
            <w:pPr>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p>
        </w:tc>
        <w:tc>
          <w:tcPr>
            <w:tcW w:w="4290" w:type="dxa"/>
            <w:noWrap w:val="0"/>
            <w:vAlign w:val="top"/>
          </w:tcPr>
          <w:p w14:paraId="20C7BF55">
            <w:pPr>
              <w:pageBreakBefore w:val="0"/>
              <w:widowControl w:val="0"/>
              <w:kinsoku/>
              <w:wordWrap/>
              <w:overflowPunct/>
              <w:topLinePunct w:val="0"/>
              <w:autoSpaceDE/>
              <w:autoSpaceDN/>
              <w:bidi w:val="0"/>
              <w:adjustRightInd/>
              <w:snapToGrid/>
              <w:spacing w:line="400" w:lineRule="exact"/>
              <w:ind w:left="71" w:leftChars="34" w:firstLine="36" w:firstLineChars="13"/>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p>
          <w:p w14:paraId="0911509E">
            <w:pPr>
              <w:pageBreakBefore w:val="0"/>
              <w:widowControl w:val="0"/>
              <w:kinsoku/>
              <w:wordWrap/>
              <w:overflowPunct/>
              <w:topLinePunct w:val="0"/>
              <w:autoSpaceDE/>
              <w:autoSpaceDN/>
              <w:bidi w:val="0"/>
              <w:adjustRightInd/>
              <w:snapToGrid/>
              <w:spacing w:line="400" w:lineRule="exact"/>
              <w:ind w:left="71" w:leftChars="34" w:firstLine="36" w:firstLineChars="13"/>
              <w:textAlignment w:val="auto"/>
              <w:rPr>
                <w:rFonts w:hint="eastAsia" w:ascii="仿宋_GB2312" w:hAnsi="仿宋_GB2312" w:eastAsia="仿宋_GB2312" w:cs="仿宋_GB2312"/>
                <w:b w:val="0"/>
                <w:bCs w:val="0"/>
                <w:color w:val="000000"/>
                <w:kern w:val="2"/>
                <w:sz w:val="28"/>
                <w:szCs w:val="28"/>
                <w:shd w:val="clear" w:color="auto" w:fill="FFFFFF"/>
                <w:lang w:val="en-US" w:eastAsia="zh-CN" w:bidi="ar-SA"/>
              </w:rPr>
            </w:pPr>
            <w:r>
              <w:rPr>
                <w:rFonts w:hint="eastAsia" w:ascii="仿宋_GB2312" w:hAnsi="仿宋_GB2312" w:eastAsia="仿宋_GB2312" w:cs="仿宋_GB2312"/>
                <w:b w:val="0"/>
                <w:bCs w:val="0"/>
                <w:color w:val="000000"/>
                <w:kern w:val="2"/>
                <w:sz w:val="28"/>
                <w:szCs w:val="28"/>
                <w:shd w:val="clear" w:color="auto" w:fill="FFFFFF"/>
                <w:lang w:val="en-US" w:eastAsia="zh-CN" w:bidi="ar-SA"/>
              </w:rPr>
              <w:t>日期：      年   月   日</w:t>
            </w:r>
          </w:p>
        </w:tc>
      </w:tr>
    </w:tbl>
    <w:p w14:paraId="28CE0810">
      <w:pPr>
        <w:pStyle w:val="2"/>
        <w:ind w:left="0" w:leftChars="0" w:firstLine="0" w:firstLineChars="0"/>
        <w:rPr>
          <w:rFonts w:hint="eastAsia" w:ascii="仿宋_GB2312" w:hAnsi="仿宋_GB2312" w:eastAsia="仿宋_GB2312" w:cs="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916C58"/>
    <w:multiLevelType w:val="multilevel"/>
    <w:tmpl w:val="4A916C58"/>
    <w:lvl w:ilvl="0" w:tentative="0">
      <w:start w:val="1"/>
      <w:numFmt w:val="decimal"/>
      <w:lvlText w:val="%1."/>
      <w:lvlJc w:val="left"/>
      <w:pPr>
        <w:ind w:left="425" w:hanging="425"/>
      </w:pPr>
      <w:rPr>
        <w:rFonts w:hint="default" w:ascii="Times New Roman" w:hAnsi="Times New Roman" w:cs="Times New Roman"/>
      </w:rPr>
    </w:lvl>
    <w:lvl w:ilvl="1" w:tentative="0">
      <w:start w:val="1"/>
      <w:numFmt w:val="decimal"/>
      <w:lvlText w:val="%1.%2."/>
      <w:lvlJc w:val="left"/>
      <w:pPr>
        <w:ind w:left="567" w:hanging="567"/>
      </w:pPr>
      <w:rPr>
        <w:rFonts w:hint="default" w:ascii="Times New Roman" w:hAnsi="Times New Roman" w:cs="Times New Roman"/>
      </w:rPr>
    </w:lvl>
    <w:lvl w:ilvl="2" w:tentative="0">
      <w:start w:val="1"/>
      <w:numFmt w:val="decimal"/>
      <w:pStyle w:val="22"/>
      <w:lvlText w:val="%1.%2.%3."/>
      <w:lvlJc w:val="left"/>
      <w:pPr>
        <w:ind w:left="709" w:hanging="709"/>
      </w:pPr>
      <w:rPr>
        <w:rFonts w:hint="default" w:ascii="Times New Roman" w:hAnsi="Times New Roman" w:cs="Times New Roman"/>
        <w:b w:val="0"/>
        <w:bCs/>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iOTY0MGU1ZDQ5NjE4NjBjODVmMjYyNzZkODJjYzcifQ=="/>
  </w:docVars>
  <w:rsids>
    <w:rsidRoot w:val="36775E95"/>
    <w:rsid w:val="00FE1942"/>
    <w:rsid w:val="01CA1F0D"/>
    <w:rsid w:val="022026EB"/>
    <w:rsid w:val="03BB6210"/>
    <w:rsid w:val="04267B2D"/>
    <w:rsid w:val="05624B36"/>
    <w:rsid w:val="05FC4488"/>
    <w:rsid w:val="06DB4767"/>
    <w:rsid w:val="0B266665"/>
    <w:rsid w:val="0D576FB0"/>
    <w:rsid w:val="126857B5"/>
    <w:rsid w:val="129658B7"/>
    <w:rsid w:val="14FB646C"/>
    <w:rsid w:val="15AA1C40"/>
    <w:rsid w:val="16287735"/>
    <w:rsid w:val="183E77A0"/>
    <w:rsid w:val="18A137CE"/>
    <w:rsid w:val="1AC66BA1"/>
    <w:rsid w:val="1CA46A07"/>
    <w:rsid w:val="1CBD4126"/>
    <w:rsid w:val="1D842BCC"/>
    <w:rsid w:val="1FA662A2"/>
    <w:rsid w:val="244871F4"/>
    <w:rsid w:val="2519098D"/>
    <w:rsid w:val="25FC586C"/>
    <w:rsid w:val="2D084F7A"/>
    <w:rsid w:val="3182512F"/>
    <w:rsid w:val="31E542D4"/>
    <w:rsid w:val="33F26834"/>
    <w:rsid w:val="36775E95"/>
    <w:rsid w:val="38D26737"/>
    <w:rsid w:val="38E928FC"/>
    <w:rsid w:val="3A976388"/>
    <w:rsid w:val="3F4A5777"/>
    <w:rsid w:val="400E4A62"/>
    <w:rsid w:val="40C1415E"/>
    <w:rsid w:val="41313477"/>
    <w:rsid w:val="414D7C88"/>
    <w:rsid w:val="41C9151C"/>
    <w:rsid w:val="44AB315B"/>
    <w:rsid w:val="48981C49"/>
    <w:rsid w:val="4C2061DD"/>
    <w:rsid w:val="542C3E29"/>
    <w:rsid w:val="591C41D0"/>
    <w:rsid w:val="5CD678F5"/>
    <w:rsid w:val="5F9532E4"/>
    <w:rsid w:val="61082565"/>
    <w:rsid w:val="67FF5643"/>
    <w:rsid w:val="6CE1330F"/>
    <w:rsid w:val="6E5A077D"/>
    <w:rsid w:val="6F0A2C48"/>
    <w:rsid w:val="70480FAF"/>
    <w:rsid w:val="70A02B99"/>
    <w:rsid w:val="740C6EC3"/>
    <w:rsid w:val="75AA6994"/>
    <w:rsid w:val="7A1B7E60"/>
    <w:rsid w:val="7A991E05"/>
    <w:rsid w:val="7B542EFE"/>
    <w:rsid w:val="7C2930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4">
    <w:name w:val="heading 2"/>
    <w:basedOn w:val="1"/>
    <w:next w:val="5"/>
    <w:qFormat/>
    <w:uiPriority w:val="0"/>
    <w:pPr>
      <w:keepNext/>
      <w:keepLines/>
      <w:spacing w:before="260" w:after="260" w:line="415" w:lineRule="auto"/>
      <w:outlineLvl w:val="1"/>
    </w:pPr>
    <w:rPr>
      <w:rFonts w:ascii="Arial" w:hAnsi="Arial" w:eastAsia="黑体" w:cs="Arial"/>
      <w:b/>
      <w:bCs/>
      <w:sz w:val="32"/>
      <w:szCs w:val="32"/>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customStyle="1" w:styleId="2">
    <w:name w:val="_Style 3"/>
    <w:basedOn w:val="1"/>
    <w:qFormat/>
    <w:uiPriority w:val="0"/>
    <w:pPr>
      <w:ind w:firstLine="420" w:firstLineChars="200"/>
    </w:pPr>
    <w:rPr>
      <w:sz w:val="20"/>
    </w:rPr>
  </w:style>
  <w:style w:type="paragraph" w:styleId="5">
    <w:name w:val="Normal Indent"/>
    <w:basedOn w:val="1"/>
    <w:unhideWhenUsed/>
    <w:qFormat/>
    <w:uiPriority w:val="0"/>
    <w:pPr>
      <w:ind w:firstLine="420" w:firstLineChars="200"/>
    </w:pPr>
  </w:style>
  <w:style w:type="paragraph" w:styleId="6">
    <w:name w:val="Body Text"/>
    <w:basedOn w:val="1"/>
    <w:qFormat/>
    <w:uiPriority w:val="0"/>
    <w:rPr>
      <w:sz w:val="28"/>
    </w:rPr>
  </w:style>
  <w:style w:type="paragraph" w:styleId="7">
    <w:name w:val="Body Text Indent"/>
    <w:basedOn w:val="1"/>
    <w:qFormat/>
    <w:uiPriority w:val="0"/>
    <w:pPr>
      <w:ind w:firstLine="570"/>
    </w:pPr>
    <w:rPr>
      <w:sz w:val="28"/>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0"/>
  </w:style>
  <w:style w:type="paragraph" w:styleId="11">
    <w:name w:val="Body Text Indent 3"/>
    <w:basedOn w:val="1"/>
    <w:qFormat/>
    <w:uiPriority w:val="0"/>
    <w:pPr>
      <w:adjustRightInd w:val="0"/>
      <w:snapToGrid w:val="0"/>
      <w:spacing w:line="312" w:lineRule="auto"/>
      <w:ind w:firstLine="434" w:firstLineChars="155"/>
    </w:pPr>
    <w:rPr>
      <w:rFonts w:ascii="Cambria" w:hAnsi="Cambria" w:cs="黑体"/>
      <w:sz w:val="28"/>
    </w:rPr>
  </w:style>
  <w:style w:type="paragraph" w:styleId="12">
    <w:name w:val="toc 2"/>
    <w:basedOn w:val="1"/>
    <w:next w:val="1"/>
    <w:qFormat/>
    <w:uiPriority w:val="39"/>
    <w:pPr>
      <w:tabs>
        <w:tab w:val="left" w:pos="567"/>
        <w:tab w:val="right" w:leader="dot" w:pos="8505"/>
        <w:tab w:val="right" w:leader="dot" w:pos="9628"/>
      </w:tabs>
      <w:spacing w:line="440" w:lineRule="exact"/>
    </w:pPr>
  </w:style>
  <w:style w:type="paragraph" w:styleId="13">
    <w:name w:val="Title"/>
    <w:basedOn w:val="1"/>
    <w:next w:val="1"/>
    <w:qFormat/>
    <w:uiPriority w:val="0"/>
    <w:pPr>
      <w:spacing w:before="120" w:after="60" w:line="440" w:lineRule="exact"/>
      <w:jc w:val="center"/>
    </w:pPr>
    <w:rPr>
      <w:rFonts w:ascii="宋体" w:hAnsi="宋体"/>
      <w:bCs/>
      <w:color w:val="FF0000"/>
    </w:rPr>
  </w:style>
  <w:style w:type="paragraph" w:styleId="14">
    <w:name w:val="Body Text First Indent 2"/>
    <w:basedOn w:val="7"/>
    <w:qFormat/>
    <w:uiPriority w:val="0"/>
    <w:pPr>
      <w:ind w:firstLine="420" w:firstLineChars="200"/>
    </w:p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paragraph" w:customStyle="1" w:styleId="19">
    <w:name w:val="List Paragraph1"/>
    <w:basedOn w:val="1"/>
    <w:qFormat/>
    <w:uiPriority w:val="99"/>
    <w:pPr>
      <w:ind w:firstLine="420" w:firstLineChars="200"/>
    </w:pPr>
  </w:style>
  <w:style w:type="paragraph" w:customStyle="1" w:styleId="20">
    <w:name w:val="段落"/>
    <w:basedOn w:val="21"/>
    <w:qFormat/>
    <w:uiPriority w:val="0"/>
    <w:pPr>
      <w:widowControl/>
      <w:wordWrap/>
      <w:spacing w:after="160" w:afterLines="50"/>
      <w:ind w:firstLine="480" w:firstLineChars="200"/>
      <w:jc w:val="left"/>
    </w:pPr>
    <w:rPr>
      <w:rFonts w:ascii="宋体" w:hAnsi="宋体"/>
      <w:kern w:val="0"/>
      <w:sz w:val="24"/>
      <w:szCs w:val="28"/>
      <w:shd w:val="clear" w:color="auto" w:fill="FFFFFF"/>
      <w:lang w:val="zh-CN"/>
    </w:rPr>
  </w:style>
  <w:style w:type="paragraph" w:customStyle="1" w:styleId="21">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22">
    <w:name w:val="三级标题"/>
    <w:basedOn w:val="1"/>
    <w:qFormat/>
    <w:uiPriority w:val="0"/>
    <w:pPr>
      <w:numPr>
        <w:ilvl w:val="2"/>
        <w:numId w:val="1"/>
      </w:numPr>
      <w:jc w:val="left"/>
      <w:outlineLvl w:val="2"/>
    </w:pPr>
    <w:rPr>
      <w:rFonts w:ascii="仿宋_GB2312" w:hAnsi="仿宋" w:eastAsia="仿宋_GB2312"/>
      <w:b/>
      <w:sz w:val="28"/>
      <w:szCs w:val="28"/>
    </w:rPr>
  </w:style>
  <w:style w:type="paragraph" w:styleId="23">
    <w:name w:val="List Paragraph"/>
    <w:basedOn w:val="1"/>
    <w:qFormat/>
    <w:uiPriority w:val="34"/>
    <w:pPr>
      <w:ind w:firstLine="420" w:firstLineChars="200"/>
    </w:pPr>
  </w:style>
  <w:style w:type="paragraph" w:customStyle="1" w:styleId="24">
    <w:name w:val="Table Text"/>
    <w:basedOn w:val="1"/>
    <w:semiHidden/>
    <w:qFormat/>
    <w:uiPriority w:val="0"/>
    <w:rPr>
      <w:rFonts w:ascii="宋体" w:hAnsi="宋体" w:eastAsia="宋体" w:cs="宋体"/>
      <w:sz w:val="22"/>
      <w:szCs w:val="22"/>
      <w:lang w:val="en-US" w:eastAsia="en-US" w:bidi="ar-SA"/>
    </w:rPr>
  </w:style>
  <w:style w:type="table" w:customStyle="1" w:styleId="25">
    <w:name w:val="Table Normal"/>
    <w:semiHidden/>
    <w:unhideWhenUsed/>
    <w:qFormat/>
    <w:uiPriority w:val="0"/>
    <w:tblPr>
      <w:tblCellMar>
        <w:top w:w="0" w:type="dxa"/>
        <w:left w:w="0" w:type="dxa"/>
        <w:bottom w:w="0" w:type="dxa"/>
        <w:right w:w="0" w:type="dxa"/>
      </w:tblCellMar>
    </w:tblPr>
  </w:style>
  <w:style w:type="paragraph" w:customStyle="1" w:styleId="26">
    <w:name w:val="省政数正文"/>
    <w:basedOn w:val="1"/>
    <w:qFormat/>
    <w:uiPriority w:val="0"/>
    <w:pPr>
      <w:adjustRightInd w:val="0"/>
      <w:snapToGrid w:val="0"/>
      <w:ind w:firstLine="200" w:firstLineChars="200"/>
    </w:pPr>
    <w:rPr>
      <w:rFonts w:ascii="Times New Roman" w:hAnsi="Times New Roman" w:cs="宋体"/>
      <w:color w:val="00000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5094</Words>
  <Characters>5203</Characters>
  <Lines>0</Lines>
  <Paragraphs>0</Paragraphs>
  <TotalTime>0</TotalTime>
  <ScaleCrop>false</ScaleCrop>
  <LinksUpToDate>false</LinksUpToDate>
  <CharactersWithSpaces>5601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2023-03-31T08:05:00Z</dcterms:created>
  <dc:creator>虎视眈眈</dc:creator>
  <cp:lastModifiedBy>虎视眈眈</cp:lastModifiedBy>
  <dcterms:modified xsi:type="dcterms:W3CDTF">2025-03-10T02:40:41Z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61EE5B97BB1048DDA778C4D5AFE4C9E3</vt:lpwstr>
  </property>
  <property fmtid="{D5CDD505-2E9C-101B-9397-08002B2CF9AE}" pid="4" name="KSOTemplateDocerSaveRecord">
    <vt:lpwstr>eyJoZGlkIjoiMTFiOTY0MGU1ZDQ5NjE4NjBjODVmMjYyNzZkODJjYzciLCJ1c2VySWQiOiIyMzI0Mzg4NTcifQ==</vt:lpwstr>
  </property>
</Properties>
</file>