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highlight w:val="none"/>
          <w:u w:val="single"/>
        </w:rPr>
      </w:pPr>
    </w:p>
    <w:p>
      <w:pPr>
        <w:spacing w:line="400" w:lineRule="exact"/>
        <w:jc w:val="center"/>
        <w:rPr>
          <w:rFonts w:ascii="宋体" w:hAnsi="宋体"/>
          <w:b/>
          <w:highlight w:val="none"/>
          <w:u w:val="single"/>
        </w:rPr>
      </w:pPr>
    </w:p>
    <w:p>
      <w:pPr>
        <w:spacing w:line="400" w:lineRule="exact"/>
        <w:jc w:val="center"/>
        <w:rPr>
          <w:rFonts w:ascii="宋体" w:hAnsi="宋体"/>
          <w:b/>
          <w:highlight w:val="none"/>
          <w:u w:val="single"/>
        </w:rPr>
      </w:pPr>
    </w:p>
    <w:p>
      <w:pPr>
        <w:spacing w:line="400" w:lineRule="exact"/>
        <w:jc w:val="center"/>
        <w:rPr>
          <w:rFonts w:ascii="宋体" w:hAnsi="宋体"/>
          <w:b/>
          <w:highlight w:val="none"/>
          <w:u w:val="single"/>
        </w:rPr>
      </w:pPr>
      <w:bookmarkStart w:id="0" w:name="_Hlk46473036"/>
      <w:bookmarkEnd w:id="0"/>
    </w:p>
    <w:p>
      <w:pPr>
        <w:jc w:val="center"/>
        <w:rPr>
          <w:rFonts w:ascii="宋体" w:hAnsi="宋体"/>
          <w:b/>
          <w:highlight w:val="none"/>
          <w:u w:val="single"/>
        </w:rPr>
      </w:pPr>
    </w:p>
    <w:p>
      <w:pPr>
        <w:jc w:val="center"/>
        <w:rPr>
          <w:rFonts w:ascii="宋体" w:hAnsi="宋体"/>
          <w:b/>
          <w:highlight w:val="none"/>
          <w:u w:val="single"/>
        </w:rPr>
      </w:pPr>
    </w:p>
    <w:p>
      <w:pPr>
        <w:jc w:val="center"/>
        <w:rPr>
          <w:rFonts w:hint="eastAsia" w:ascii="黑体" w:hAnsi="黑体" w:eastAsia="黑体"/>
          <w:spacing w:val="40"/>
          <w:sz w:val="44"/>
          <w:szCs w:val="32"/>
          <w:highlight w:val="none"/>
          <w:lang w:eastAsia="zh-CN"/>
        </w:rPr>
      </w:pPr>
      <w:r>
        <w:rPr>
          <w:rFonts w:hint="eastAsia" w:ascii="黑体" w:hAnsi="黑体" w:eastAsia="黑体"/>
          <w:spacing w:val="40"/>
          <w:sz w:val="44"/>
          <w:szCs w:val="32"/>
          <w:highlight w:val="none"/>
          <w:lang w:eastAsia="zh-CN"/>
        </w:rPr>
        <w:t>广东省乡村振兴文化服务产业园粤字号IP品牌文化内容营销项目</w:t>
      </w:r>
    </w:p>
    <w:p>
      <w:pPr>
        <w:jc w:val="center"/>
        <w:rPr>
          <w:rFonts w:ascii="黑体" w:hAnsi="黑体" w:eastAsia="黑体"/>
          <w:spacing w:val="40"/>
          <w:sz w:val="36"/>
          <w:highlight w:val="none"/>
        </w:rPr>
      </w:pPr>
    </w:p>
    <w:p>
      <w:pPr>
        <w:jc w:val="center"/>
        <w:rPr>
          <w:rFonts w:ascii="黑体" w:hAnsi="黑体" w:eastAsia="黑体"/>
          <w:spacing w:val="40"/>
          <w:sz w:val="52"/>
          <w:highlight w:val="none"/>
        </w:rPr>
      </w:pPr>
      <w:r>
        <w:rPr>
          <w:rFonts w:hint="eastAsia" w:ascii="黑体" w:hAnsi="黑体" w:eastAsia="黑体"/>
          <w:spacing w:val="40"/>
          <w:sz w:val="52"/>
          <w:highlight w:val="none"/>
        </w:rPr>
        <w:t>招标文件</w:t>
      </w: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jc w:val="center"/>
        <w:rPr>
          <w:rFonts w:ascii="宋体" w:hAnsi="宋体"/>
          <w:b/>
          <w:highlight w:val="none"/>
        </w:rPr>
      </w:pPr>
    </w:p>
    <w:p>
      <w:pPr>
        <w:spacing w:after="120" w:line="400" w:lineRule="exact"/>
        <w:jc w:val="center"/>
        <w:rPr>
          <w:rFonts w:hint="eastAsia" w:ascii="黑体" w:hAnsi="黑体" w:eastAsia="黑体"/>
          <w:sz w:val="32"/>
          <w:highlight w:val="none"/>
          <w:lang w:eastAsia="zh-CN"/>
        </w:rPr>
      </w:pPr>
      <w:r>
        <w:rPr>
          <w:rFonts w:hint="eastAsia" w:ascii="黑体" w:hAnsi="黑体" w:eastAsia="黑体"/>
          <w:sz w:val="32"/>
          <w:highlight w:val="none"/>
        </w:rPr>
        <w:t>招标代理编号：</w:t>
      </w:r>
      <w:r>
        <w:rPr>
          <w:rFonts w:hint="eastAsia" w:ascii="黑体" w:hAnsi="黑体" w:eastAsia="黑体"/>
          <w:sz w:val="32"/>
          <w:highlight w:val="none"/>
          <w:lang w:eastAsia="zh-CN"/>
        </w:rPr>
        <w:t xml:space="preserve">WJS-202204110022 </w:t>
      </w:r>
    </w:p>
    <w:p>
      <w:pPr>
        <w:spacing w:after="120" w:line="400" w:lineRule="exact"/>
        <w:jc w:val="center"/>
        <w:rPr>
          <w:rFonts w:ascii="宋体" w:hAnsi="宋体"/>
          <w:b/>
          <w:sz w:val="30"/>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jc w:val="center"/>
        <w:rPr>
          <w:rFonts w:ascii="宋体" w:hAnsi="宋体"/>
          <w:b/>
          <w:sz w:val="24"/>
          <w:highlight w:val="none"/>
        </w:rPr>
      </w:pPr>
    </w:p>
    <w:p>
      <w:pPr>
        <w:spacing w:after="120" w:line="400" w:lineRule="exact"/>
        <w:rPr>
          <w:rFonts w:ascii="宋体" w:hAnsi="宋体"/>
          <w:b/>
          <w:sz w:val="24"/>
          <w:highlight w:val="none"/>
        </w:rPr>
      </w:pPr>
    </w:p>
    <w:p>
      <w:pPr>
        <w:spacing w:after="120" w:line="400" w:lineRule="exact"/>
        <w:jc w:val="center"/>
        <w:rPr>
          <w:rFonts w:hint="eastAsia" w:ascii="黑体" w:hAnsi="黑体" w:eastAsia="黑体"/>
          <w:sz w:val="24"/>
          <w:highlight w:val="none"/>
          <w:lang w:eastAsia="zh-CN"/>
        </w:rPr>
      </w:pPr>
      <w:r>
        <w:rPr>
          <w:rFonts w:hint="eastAsia" w:ascii="黑体" w:hAnsi="黑体" w:eastAsia="黑体"/>
          <w:sz w:val="24"/>
          <w:highlight w:val="none"/>
        </w:rPr>
        <w:t>招标人：</w:t>
      </w:r>
      <w:r>
        <w:rPr>
          <w:rFonts w:hint="eastAsia" w:ascii="黑体" w:hAnsi="黑体" w:eastAsia="黑体"/>
          <w:sz w:val="24"/>
          <w:highlight w:val="none"/>
          <w:lang w:eastAsia="zh-CN"/>
        </w:rPr>
        <w:t>广东南方农村报经营有限公司</w:t>
      </w:r>
    </w:p>
    <w:p>
      <w:pPr>
        <w:spacing w:after="120" w:line="400" w:lineRule="exact"/>
        <w:rPr>
          <w:rFonts w:ascii="黑体" w:hAnsi="黑体" w:eastAsia="黑体"/>
          <w:sz w:val="24"/>
          <w:highlight w:val="none"/>
        </w:rPr>
      </w:pPr>
      <w:r>
        <w:rPr>
          <w:rFonts w:hint="eastAsia" w:ascii="黑体" w:hAnsi="黑体" w:eastAsia="黑体"/>
          <w:sz w:val="24"/>
          <w:highlight w:val="none"/>
        </w:rPr>
        <w:t xml:space="preserve">           招标代理机构：广东省南方文化产权交易所股份有限公司</w:t>
      </w:r>
    </w:p>
    <w:p>
      <w:pPr>
        <w:spacing w:after="120" w:line="400" w:lineRule="exact"/>
        <w:jc w:val="center"/>
        <w:rPr>
          <w:rFonts w:ascii="黑体" w:hAnsi="黑体" w:eastAsia="黑体"/>
          <w:sz w:val="24"/>
          <w:highlight w:val="none"/>
        </w:rPr>
      </w:pPr>
      <w:r>
        <w:rPr>
          <w:rFonts w:hint="eastAsia" w:ascii="黑体" w:hAnsi="黑体" w:eastAsia="黑体"/>
          <w:sz w:val="24"/>
          <w:highlight w:val="none"/>
        </w:rPr>
        <w:t>日期：</w:t>
      </w:r>
      <w:r>
        <w:rPr>
          <w:rFonts w:ascii="黑体" w:hAnsi="黑体" w:eastAsia="黑体"/>
          <w:sz w:val="24"/>
          <w:highlight w:val="none"/>
        </w:rPr>
        <w:t>202</w:t>
      </w:r>
      <w:r>
        <w:rPr>
          <w:rFonts w:hint="eastAsia" w:ascii="黑体" w:hAnsi="黑体" w:eastAsia="黑体"/>
          <w:sz w:val="24"/>
          <w:highlight w:val="none"/>
        </w:rPr>
        <w:t>2</w:t>
      </w:r>
      <w:r>
        <w:rPr>
          <w:rFonts w:ascii="黑体" w:hAnsi="黑体" w:eastAsia="黑体"/>
          <w:sz w:val="24"/>
          <w:highlight w:val="none"/>
        </w:rPr>
        <w:t>年</w:t>
      </w:r>
      <w:r>
        <w:rPr>
          <w:rFonts w:hint="eastAsia" w:ascii="黑体" w:hAnsi="黑体" w:eastAsia="黑体"/>
          <w:sz w:val="24"/>
          <w:highlight w:val="none"/>
          <w:lang w:val="en-US" w:eastAsia="zh-CN"/>
        </w:rPr>
        <w:t>4</w:t>
      </w:r>
      <w:r>
        <w:rPr>
          <w:rFonts w:ascii="黑体" w:hAnsi="黑体" w:eastAsia="黑体"/>
          <w:sz w:val="24"/>
          <w:highlight w:val="none"/>
        </w:rPr>
        <w:t>月</w:t>
      </w:r>
    </w:p>
    <w:p>
      <w:pPr>
        <w:widowControl/>
        <w:jc w:val="left"/>
        <w:rPr>
          <w:rFonts w:ascii="黑体" w:hAnsi="黑体" w:eastAsia="黑体"/>
          <w:sz w:val="24"/>
          <w:highlight w:val="none"/>
        </w:rPr>
      </w:pPr>
      <w:r>
        <w:rPr>
          <w:rFonts w:ascii="黑体" w:hAnsi="黑体" w:eastAsia="黑体"/>
          <w:sz w:val="24"/>
          <w:highlight w:val="none"/>
        </w:rPr>
        <w:br w:type="page"/>
      </w:r>
    </w:p>
    <w:p>
      <w:pPr>
        <w:spacing w:after="120" w:line="400" w:lineRule="exact"/>
        <w:jc w:val="center"/>
        <w:rPr>
          <w:rFonts w:ascii="黑体" w:hAnsi="黑体" w:eastAsia="黑体"/>
          <w:sz w:val="24"/>
          <w:highlight w:val="none"/>
        </w:rPr>
      </w:pPr>
    </w:p>
    <w:p>
      <w:pPr>
        <w:spacing w:after="120" w:line="360" w:lineRule="atLeast"/>
        <w:jc w:val="center"/>
        <w:rPr>
          <w:rFonts w:ascii="宋体" w:hAnsi="宋体" w:cs="宋体"/>
          <w:b/>
          <w:sz w:val="32"/>
          <w:szCs w:val="32"/>
          <w:highlight w:val="none"/>
        </w:rPr>
      </w:pPr>
      <w:r>
        <w:rPr>
          <w:rFonts w:hint="eastAsia" w:ascii="宋体" w:hAnsi="宋体" w:cs="宋体"/>
          <w:b/>
          <w:sz w:val="32"/>
          <w:szCs w:val="32"/>
          <w:highlight w:val="none"/>
        </w:rPr>
        <w:t>目  录</w:t>
      </w:r>
    </w:p>
    <w:p>
      <w:pPr>
        <w:pStyle w:val="28"/>
        <w:tabs>
          <w:tab w:val="right" w:leader="dot" w:pos="8504"/>
          <w:tab w:val="clear" w:pos="567"/>
          <w:tab w:val="clear" w:pos="709"/>
          <w:tab w:val="clear" w:pos="8505"/>
        </w:tabs>
        <w:rPr>
          <w:highlight w:val="none"/>
        </w:rPr>
      </w:pPr>
      <w:r>
        <w:rPr>
          <w:bCs/>
          <w:sz w:val="20"/>
          <w:szCs w:val="22"/>
          <w:highlight w:val="none"/>
        </w:rPr>
        <w:fldChar w:fldCharType="begin"/>
      </w:r>
      <w:r>
        <w:rPr>
          <w:bCs/>
          <w:sz w:val="20"/>
          <w:szCs w:val="22"/>
          <w:highlight w:val="none"/>
        </w:rPr>
        <w:instrText xml:space="preserve"> TOC \o "1-3" \h \z \u </w:instrText>
      </w:r>
      <w:r>
        <w:rPr>
          <w:bCs/>
          <w:sz w:val="20"/>
          <w:szCs w:val="22"/>
          <w:highlight w:val="none"/>
        </w:rPr>
        <w:fldChar w:fldCharType="separate"/>
      </w:r>
      <w:r>
        <w:rPr>
          <w:bCs/>
          <w:szCs w:val="22"/>
          <w:highlight w:val="none"/>
        </w:rPr>
        <w:fldChar w:fldCharType="begin"/>
      </w:r>
      <w:r>
        <w:rPr>
          <w:bCs/>
          <w:szCs w:val="22"/>
          <w:highlight w:val="none"/>
        </w:rPr>
        <w:instrText xml:space="preserve"> HYPERLINK \l _Toc27019 </w:instrText>
      </w:r>
      <w:r>
        <w:rPr>
          <w:bCs/>
          <w:szCs w:val="22"/>
          <w:highlight w:val="none"/>
        </w:rPr>
        <w:fldChar w:fldCharType="separate"/>
      </w:r>
      <w:r>
        <w:rPr>
          <w:rFonts w:hint="eastAsia" w:ascii="宋体" w:hAnsi="宋体" w:eastAsia="宋体" w:cs="宋体"/>
          <w:bCs w:val="0"/>
          <w:kern w:val="0"/>
          <w:szCs w:val="28"/>
          <w:highlight w:val="none"/>
        </w:rPr>
        <w:t>第一章  招标公告</w:t>
      </w:r>
      <w:r>
        <w:rPr>
          <w:highlight w:val="none"/>
        </w:rPr>
        <w:tab/>
      </w:r>
      <w:r>
        <w:rPr>
          <w:highlight w:val="none"/>
        </w:rPr>
        <w:fldChar w:fldCharType="begin"/>
      </w:r>
      <w:r>
        <w:rPr>
          <w:highlight w:val="none"/>
        </w:rPr>
        <w:instrText xml:space="preserve"> PAGEREF _Toc27019 \h </w:instrText>
      </w:r>
      <w:r>
        <w:rPr>
          <w:highlight w:val="none"/>
        </w:rPr>
        <w:fldChar w:fldCharType="separate"/>
      </w:r>
      <w:r>
        <w:rPr>
          <w:highlight w:val="none"/>
        </w:rPr>
        <w:t>1</w:t>
      </w:r>
      <w:r>
        <w:rPr>
          <w:highlight w:val="none"/>
        </w:rPr>
        <w:fldChar w:fldCharType="end"/>
      </w:r>
      <w:r>
        <w:rPr>
          <w:bCs/>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_Toc6314 </w:instrText>
      </w:r>
      <w:r>
        <w:rPr>
          <w:rFonts w:ascii="宋体" w:hAnsi="宋体"/>
          <w:szCs w:val="22"/>
          <w:highlight w:val="none"/>
        </w:rPr>
        <w:fldChar w:fldCharType="separate"/>
      </w:r>
      <w:r>
        <w:rPr>
          <w:rFonts w:hint="eastAsia" w:ascii="宋体" w:hAnsi="宋体" w:eastAsia="宋体" w:cs="宋体"/>
          <w:bCs w:val="0"/>
          <w:kern w:val="0"/>
          <w:szCs w:val="28"/>
          <w:highlight w:val="none"/>
        </w:rPr>
        <w:t>第二章</w:t>
      </w:r>
      <w:r>
        <w:rPr>
          <w:rFonts w:ascii="宋体" w:hAnsi="宋体" w:eastAsia="宋体" w:cs="宋体"/>
          <w:bCs w:val="0"/>
          <w:kern w:val="0"/>
          <w:szCs w:val="28"/>
          <w:highlight w:val="none"/>
        </w:rPr>
        <w:t xml:space="preserve">  </w:t>
      </w:r>
      <w:r>
        <w:rPr>
          <w:rFonts w:hint="eastAsia" w:ascii="宋体" w:hAnsi="宋体" w:eastAsia="宋体" w:cs="宋体"/>
          <w:bCs w:val="0"/>
          <w:kern w:val="0"/>
          <w:szCs w:val="28"/>
          <w:highlight w:val="none"/>
        </w:rPr>
        <w:t>投标人须知</w:t>
      </w:r>
      <w:r>
        <w:rPr>
          <w:highlight w:val="none"/>
        </w:rPr>
        <w:tab/>
      </w:r>
      <w:r>
        <w:rPr>
          <w:highlight w:val="none"/>
        </w:rPr>
        <w:fldChar w:fldCharType="begin"/>
      </w:r>
      <w:r>
        <w:rPr>
          <w:highlight w:val="none"/>
        </w:rPr>
        <w:instrText xml:space="preserve"> PAGEREF _Toc6314 \h </w:instrText>
      </w:r>
      <w:r>
        <w:rPr>
          <w:highlight w:val="none"/>
        </w:rPr>
        <w:fldChar w:fldCharType="separate"/>
      </w:r>
      <w:r>
        <w:rPr>
          <w:highlight w:val="none"/>
        </w:rPr>
        <w:t>5</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_Toc23930 </w:instrText>
      </w:r>
      <w:r>
        <w:rPr>
          <w:rFonts w:ascii="宋体" w:hAnsi="宋体"/>
          <w:szCs w:val="22"/>
          <w:highlight w:val="none"/>
        </w:rPr>
        <w:fldChar w:fldCharType="separate"/>
      </w:r>
      <w:r>
        <w:rPr>
          <w:rFonts w:hint="eastAsia" w:ascii="宋体" w:hAnsi="宋体" w:eastAsia="宋体" w:cs="宋体"/>
          <w:bCs w:val="0"/>
          <w:szCs w:val="24"/>
          <w:highlight w:val="none"/>
        </w:rPr>
        <w:t>投标人须知前附表</w:t>
      </w:r>
      <w:r>
        <w:rPr>
          <w:highlight w:val="none"/>
        </w:rPr>
        <w:tab/>
      </w:r>
      <w:r>
        <w:rPr>
          <w:highlight w:val="none"/>
        </w:rPr>
        <w:fldChar w:fldCharType="begin"/>
      </w:r>
      <w:r>
        <w:rPr>
          <w:highlight w:val="none"/>
        </w:rPr>
        <w:instrText xml:space="preserve"> PAGEREF _Toc23930 \h </w:instrText>
      </w:r>
      <w:r>
        <w:rPr>
          <w:highlight w:val="none"/>
        </w:rPr>
        <w:fldChar w:fldCharType="separate"/>
      </w:r>
      <w:r>
        <w:rPr>
          <w:highlight w:val="none"/>
        </w:rPr>
        <w:t>5</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_Toc8563 </w:instrText>
      </w:r>
      <w:r>
        <w:rPr>
          <w:rFonts w:ascii="宋体" w:hAnsi="宋体"/>
          <w:szCs w:val="22"/>
          <w:highlight w:val="none"/>
        </w:rPr>
        <w:fldChar w:fldCharType="separate"/>
      </w:r>
      <w:r>
        <w:rPr>
          <w:rFonts w:hint="eastAsia" w:ascii="宋体" w:hAnsi="宋体" w:eastAsia="宋体" w:cs="宋体"/>
          <w:bCs w:val="0"/>
          <w:kern w:val="0"/>
          <w:szCs w:val="28"/>
          <w:highlight w:val="none"/>
        </w:rPr>
        <w:t>第三章</w:t>
      </w:r>
      <w:r>
        <w:rPr>
          <w:rFonts w:ascii="宋体" w:hAnsi="宋体" w:eastAsia="宋体" w:cs="宋体"/>
          <w:bCs w:val="0"/>
          <w:kern w:val="0"/>
          <w:szCs w:val="28"/>
          <w:highlight w:val="none"/>
        </w:rPr>
        <w:t xml:space="preserve"> </w:t>
      </w:r>
      <w:r>
        <w:rPr>
          <w:rFonts w:hint="eastAsia" w:ascii="宋体" w:hAnsi="宋体" w:eastAsia="宋体" w:cs="宋体"/>
          <w:bCs w:val="0"/>
          <w:kern w:val="0"/>
          <w:szCs w:val="28"/>
          <w:highlight w:val="none"/>
        </w:rPr>
        <w:t>评审办法（综合评估法）</w:t>
      </w:r>
      <w:r>
        <w:rPr>
          <w:highlight w:val="none"/>
        </w:rPr>
        <w:tab/>
      </w:r>
      <w:r>
        <w:rPr>
          <w:highlight w:val="none"/>
        </w:rPr>
        <w:fldChar w:fldCharType="begin"/>
      </w:r>
      <w:r>
        <w:rPr>
          <w:highlight w:val="none"/>
        </w:rPr>
        <w:instrText xml:space="preserve"> PAGEREF _Toc8563 \h </w:instrText>
      </w:r>
      <w:r>
        <w:rPr>
          <w:highlight w:val="none"/>
        </w:rPr>
        <w:fldChar w:fldCharType="separate"/>
      </w:r>
      <w:r>
        <w:rPr>
          <w:highlight w:val="none"/>
        </w:rPr>
        <w:t>20</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_Toc17281 </w:instrText>
      </w:r>
      <w:r>
        <w:rPr>
          <w:rFonts w:ascii="宋体" w:hAnsi="宋体"/>
          <w:szCs w:val="22"/>
          <w:highlight w:val="none"/>
        </w:rPr>
        <w:fldChar w:fldCharType="separate"/>
      </w:r>
      <w:r>
        <w:rPr>
          <w:rFonts w:hint="eastAsia" w:ascii="宋体" w:hAnsi="宋体" w:eastAsia="宋体" w:cs="宋体"/>
          <w:bCs w:val="0"/>
          <w:szCs w:val="24"/>
          <w:highlight w:val="none"/>
        </w:rPr>
        <w:t>评审办法前附表</w:t>
      </w:r>
      <w:r>
        <w:rPr>
          <w:highlight w:val="none"/>
        </w:rPr>
        <w:tab/>
      </w:r>
      <w:r>
        <w:rPr>
          <w:highlight w:val="none"/>
        </w:rPr>
        <w:fldChar w:fldCharType="begin"/>
      </w:r>
      <w:r>
        <w:rPr>
          <w:highlight w:val="none"/>
        </w:rPr>
        <w:instrText xml:space="preserve"> PAGEREF _Toc17281 \h </w:instrText>
      </w:r>
      <w:r>
        <w:rPr>
          <w:highlight w:val="none"/>
        </w:rPr>
        <w:fldChar w:fldCharType="separate"/>
      </w:r>
      <w:r>
        <w:rPr>
          <w:highlight w:val="none"/>
        </w:rPr>
        <w:t>20</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_Toc25562 </w:instrText>
      </w:r>
      <w:r>
        <w:rPr>
          <w:rFonts w:ascii="宋体" w:hAnsi="宋体"/>
          <w:szCs w:val="22"/>
          <w:highlight w:val="none"/>
        </w:rPr>
        <w:fldChar w:fldCharType="separate"/>
      </w:r>
      <w:r>
        <w:rPr>
          <w:rFonts w:hint="eastAsia" w:asciiTheme="minorEastAsia" w:hAnsiTheme="minorEastAsia" w:eastAsiaTheme="minorEastAsia"/>
          <w:highlight w:val="none"/>
        </w:rPr>
        <w:t>1、初步评审表</w:t>
      </w:r>
      <w:r>
        <w:rPr>
          <w:highlight w:val="none"/>
        </w:rPr>
        <w:tab/>
      </w:r>
      <w:r>
        <w:rPr>
          <w:highlight w:val="none"/>
        </w:rPr>
        <w:fldChar w:fldCharType="begin"/>
      </w:r>
      <w:r>
        <w:rPr>
          <w:highlight w:val="none"/>
        </w:rPr>
        <w:instrText xml:space="preserve"> PAGEREF _Toc25562 \h </w:instrText>
      </w:r>
      <w:r>
        <w:rPr>
          <w:highlight w:val="none"/>
        </w:rPr>
        <w:fldChar w:fldCharType="separate"/>
      </w:r>
      <w:r>
        <w:rPr>
          <w:highlight w:val="none"/>
        </w:rPr>
        <w:t>20</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_Toc15858 </w:instrText>
      </w:r>
      <w:r>
        <w:rPr>
          <w:rFonts w:ascii="宋体" w:hAnsi="宋体"/>
          <w:szCs w:val="22"/>
          <w:highlight w:val="none"/>
        </w:rPr>
        <w:fldChar w:fldCharType="separate"/>
      </w:r>
      <w:r>
        <w:rPr>
          <w:rFonts w:hint="eastAsia" w:asciiTheme="minorEastAsia" w:hAnsiTheme="minorEastAsia" w:eastAsiaTheme="minorEastAsia"/>
          <w:highlight w:val="none"/>
        </w:rPr>
        <w:t>2、技术评分表</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22</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_Toc21039 </w:instrText>
      </w:r>
      <w:r>
        <w:rPr>
          <w:rFonts w:ascii="宋体" w:hAnsi="宋体"/>
          <w:szCs w:val="22"/>
          <w:highlight w:val="none"/>
        </w:rPr>
        <w:fldChar w:fldCharType="separate"/>
      </w:r>
      <w:r>
        <w:rPr>
          <w:rFonts w:hint="eastAsia" w:asciiTheme="minorEastAsia" w:hAnsiTheme="minorEastAsia" w:eastAsiaTheme="minorEastAsia"/>
          <w:highlight w:val="none"/>
        </w:rPr>
        <w:t>3、商务评分表</w:t>
      </w:r>
      <w:r>
        <w:rPr>
          <w:highlight w:val="none"/>
        </w:rPr>
        <w:tab/>
      </w:r>
      <w:r>
        <w:rPr>
          <w:highlight w:val="none"/>
        </w:rPr>
        <w:fldChar w:fldCharType="begin"/>
      </w:r>
      <w:r>
        <w:rPr>
          <w:highlight w:val="none"/>
        </w:rPr>
        <w:instrText xml:space="preserve"> PAGEREF _Toc21039 \h </w:instrText>
      </w:r>
      <w:r>
        <w:rPr>
          <w:highlight w:val="none"/>
        </w:rPr>
        <w:fldChar w:fldCharType="separate"/>
      </w:r>
      <w:r>
        <w:rPr>
          <w:highlight w:val="none"/>
        </w:rPr>
        <w:t>23</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_Toc29213 </w:instrText>
      </w:r>
      <w:r>
        <w:rPr>
          <w:rFonts w:ascii="宋体" w:hAnsi="宋体"/>
          <w:szCs w:val="22"/>
          <w:highlight w:val="none"/>
        </w:rPr>
        <w:fldChar w:fldCharType="separate"/>
      </w:r>
      <w:r>
        <w:rPr>
          <w:rFonts w:hint="eastAsia" w:asciiTheme="minorEastAsia" w:hAnsiTheme="minorEastAsia" w:eastAsiaTheme="minorEastAsia"/>
          <w:highlight w:val="none"/>
        </w:rPr>
        <w:t>4、价格评分表</w:t>
      </w:r>
      <w:r>
        <w:rPr>
          <w:highlight w:val="none"/>
        </w:rPr>
        <w:tab/>
      </w:r>
      <w:r>
        <w:rPr>
          <w:highlight w:val="none"/>
        </w:rPr>
        <w:fldChar w:fldCharType="begin"/>
      </w:r>
      <w:r>
        <w:rPr>
          <w:highlight w:val="none"/>
        </w:rPr>
        <w:instrText xml:space="preserve"> PAGEREF _Toc29213 \h </w:instrText>
      </w:r>
      <w:r>
        <w:rPr>
          <w:highlight w:val="none"/>
        </w:rPr>
        <w:fldChar w:fldCharType="separate"/>
      </w:r>
      <w:r>
        <w:rPr>
          <w:highlight w:val="none"/>
        </w:rPr>
        <w:t>24</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_Toc28625 </w:instrText>
      </w:r>
      <w:r>
        <w:rPr>
          <w:rFonts w:ascii="宋体" w:hAnsi="宋体"/>
          <w:szCs w:val="22"/>
          <w:highlight w:val="none"/>
        </w:rPr>
        <w:fldChar w:fldCharType="separate"/>
      </w:r>
      <w:r>
        <w:rPr>
          <w:rFonts w:hint="eastAsia" w:ascii="宋体" w:hAnsi="宋体" w:eastAsia="宋体" w:cs="宋体"/>
          <w:bCs w:val="0"/>
          <w:kern w:val="0"/>
          <w:szCs w:val="28"/>
          <w:highlight w:val="none"/>
        </w:rPr>
        <w:t>第四章</w:t>
      </w:r>
      <w:r>
        <w:rPr>
          <w:rFonts w:ascii="宋体" w:hAnsi="宋体" w:eastAsia="宋体" w:cs="宋体"/>
          <w:bCs w:val="0"/>
          <w:kern w:val="0"/>
          <w:szCs w:val="28"/>
          <w:highlight w:val="none"/>
        </w:rPr>
        <w:t xml:space="preserve">  </w:t>
      </w:r>
      <w:r>
        <w:rPr>
          <w:rFonts w:hint="eastAsia" w:ascii="宋体" w:hAnsi="宋体" w:eastAsia="宋体" w:cs="宋体"/>
          <w:bCs w:val="0"/>
          <w:kern w:val="0"/>
          <w:szCs w:val="28"/>
          <w:highlight w:val="none"/>
        </w:rPr>
        <w:t>商务合同</w:t>
      </w:r>
      <w:r>
        <w:rPr>
          <w:highlight w:val="none"/>
        </w:rPr>
        <w:tab/>
      </w:r>
      <w:r>
        <w:rPr>
          <w:highlight w:val="none"/>
        </w:rPr>
        <w:fldChar w:fldCharType="begin"/>
      </w:r>
      <w:r>
        <w:rPr>
          <w:highlight w:val="none"/>
        </w:rPr>
        <w:instrText xml:space="preserve"> PAGEREF _Toc28625 \h </w:instrText>
      </w:r>
      <w:r>
        <w:rPr>
          <w:highlight w:val="none"/>
        </w:rPr>
        <w:fldChar w:fldCharType="separate"/>
      </w:r>
      <w:r>
        <w:rPr>
          <w:highlight w:val="none"/>
        </w:rPr>
        <w:t>27</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_Toc17389 </w:instrText>
      </w:r>
      <w:r>
        <w:rPr>
          <w:rFonts w:ascii="宋体" w:hAnsi="宋体"/>
          <w:szCs w:val="22"/>
          <w:highlight w:val="none"/>
        </w:rPr>
        <w:fldChar w:fldCharType="separate"/>
      </w:r>
      <w:r>
        <w:rPr>
          <w:rFonts w:hint="eastAsia" w:ascii="宋体" w:hAnsi="宋体" w:eastAsia="宋体" w:cs="宋体"/>
          <w:bCs w:val="0"/>
          <w:kern w:val="0"/>
          <w:szCs w:val="28"/>
          <w:highlight w:val="none"/>
        </w:rPr>
        <w:t>第五章</w:t>
      </w:r>
      <w:r>
        <w:rPr>
          <w:rFonts w:ascii="宋体" w:hAnsi="宋体" w:eastAsia="宋体" w:cs="宋体"/>
          <w:bCs w:val="0"/>
          <w:kern w:val="0"/>
          <w:szCs w:val="28"/>
          <w:highlight w:val="none"/>
        </w:rPr>
        <w:t xml:space="preserve">  </w:t>
      </w:r>
      <w:r>
        <w:rPr>
          <w:rFonts w:hint="eastAsia" w:ascii="宋体" w:hAnsi="宋体" w:eastAsia="宋体" w:cs="宋体"/>
          <w:bCs w:val="0"/>
          <w:kern w:val="0"/>
          <w:szCs w:val="28"/>
          <w:highlight w:val="none"/>
        </w:rPr>
        <w:t>采购需求书</w:t>
      </w:r>
      <w:r>
        <w:rPr>
          <w:highlight w:val="none"/>
        </w:rPr>
        <w:tab/>
      </w:r>
      <w:r>
        <w:rPr>
          <w:highlight w:val="none"/>
        </w:rPr>
        <w:fldChar w:fldCharType="begin"/>
      </w:r>
      <w:r>
        <w:rPr>
          <w:highlight w:val="none"/>
        </w:rPr>
        <w:instrText xml:space="preserve"> PAGEREF _Toc17389 \h </w:instrText>
      </w:r>
      <w:r>
        <w:rPr>
          <w:highlight w:val="none"/>
        </w:rPr>
        <w:fldChar w:fldCharType="separate"/>
      </w:r>
      <w:r>
        <w:rPr>
          <w:highlight w:val="none"/>
        </w:rPr>
        <w:t>34</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_Toc28387 </w:instrText>
      </w:r>
      <w:r>
        <w:rPr>
          <w:rFonts w:ascii="宋体" w:hAnsi="宋体"/>
          <w:szCs w:val="22"/>
          <w:highlight w:val="none"/>
        </w:rPr>
        <w:fldChar w:fldCharType="separate"/>
      </w:r>
      <w:r>
        <w:rPr>
          <w:rFonts w:hint="eastAsia" w:ascii="宋体" w:hAnsi="宋体" w:eastAsia="宋体" w:cs="宋体"/>
          <w:bCs w:val="0"/>
          <w:kern w:val="0"/>
          <w:szCs w:val="28"/>
          <w:highlight w:val="none"/>
        </w:rPr>
        <w:t>第六章  投标文件格式</w:t>
      </w:r>
      <w:r>
        <w:rPr>
          <w:highlight w:val="none"/>
        </w:rPr>
        <w:tab/>
      </w:r>
      <w:r>
        <w:rPr>
          <w:highlight w:val="none"/>
        </w:rPr>
        <w:fldChar w:fldCharType="begin"/>
      </w:r>
      <w:r>
        <w:rPr>
          <w:highlight w:val="none"/>
        </w:rPr>
        <w:instrText xml:space="preserve"> PAGEREF _Toc28387 \h </w:instrText>
      </w:r>
      <w:r>
        <w:rPr>
          <w:highlight w:val="none"/>
        </w:rPr>
        <w:fldChar w:fldCharType="separate"/>
      </w:r>
      <w:r>
        <w:rPr>
          <w:highlight w:val="none"/>
        </w:rPr>
        <w:t>38</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_Toc2896 </w:instrText>
      </w:r>
      <w:r>
        <w:rPr>
          <w:rFonts w:ascii="宋体" w:hAnsi="宋体"/>
          <w:szCs w:val="22"/>
          <w:highlight w:val="none"/>
        </w:rPr>
        <w:fldChar w:fldCharType="separate"/>
      </w:r>
      <w:r>
        <w:rPr>
          <w:rFonts w:hint="eastAsia" w:ascii="宋体" w:hAnsi="宋体"/>
          <w:szCs w:val="24"/>
          <w:highlight w:val="none"/>
        </w:rPr>
        <w:t>第一分册</w:t>
      </w:r>
      <w:r>
        <w:rPr>
          <w:highlight w:val="none"/>
        </w:rPr>
        <w:tab/>
      </w:r>
      <w:r>
        <w:rPr>
          <w:highlight w:val="none"/>
        </w:rPr>
        <w:fldChar w:fldCharType="begin"/>
      </w:r>
      <w:r>
        <w:rPr>
          <w:highlight w:val="none"/>
        </w:rPr>
        <w:instrText xml:space="preserve"> PAGEREF _Toc2896 \h </w:instrText>
      </w:r>
      <w:r>
        <w:rPr>
          <w:highlight w:val="none"/>
        </w:rPr>
        <w:fldChar w:fldCharType="separate"/>
      </w:r>
      <w:r>
        <w:rPr>
          <w:highlight w:val="none"/>
        </w:rPr>
        <w:t>39</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_Toc25740 </w:instrText>
      </w:r>
      <w:r>
        <w:rPr>
          <w:rFonts w:ascii="宋体" w:hAnsi="宋体"/>
          <w:szCs w:val="22"/>
          <w:highlight w:val="none"/>
        </w:rPr>
        <w:fldChar w:fldCharType="separate"/>
      </w:r>
      <w:r>
        <w:rPr>
          <w:rFonts w:hint="eastAsia" w:ascii="宋体" w:hAnsi="宋体"/>
          <w:szCs w:val="24"/>
          <w:highlight w:val="none"/>
        </w:rPr>
        <w:t>1. 商务、技术投标文件封面</w:t>
      </w:r>
      <w:r>
        <w:rPr>
          <w:highlight w:val="none"/>
        </w:rPr>
        <w:tab/>
      </w:r>
      <w:r>
        <w:rPr>
          <w:highlight w:val="none"/>
        </w:rPr>
        <w:fldChar w:fldCharType="begin"/>
      </w:r>
      <w:r>
        <w:rPr>
          <w:highlight w:val="none"/>
        </w:rPr>
        <w:instrText xml:space="preserve"> PAGEREF _Toc25740 \h </w:instrText>
      </w:r>
      <w:r>
        <w:rPr>
          <w:highlight w:val="none"/>
        </w:rPr>
        <w:fldChar w:fldCharType="separate"/>
      </w:r>
      <w:r>
        <w:rPr>
          <w:highlight w:val="none"/>
        </w:rPr>
        <w:t>39</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_Toc31229 </w:instrText>
      </w:r>
      <w:r>
        <w:rPr>
          <w:rFonts w:ascii="宋体" w:hAnsi="宋体"/>
          <w:szCs w:val="22"/>
          <w:highlight w:val="none"/>
        </w:rPr>
        <w:fldChar w:fldCharType="separate"/>
      </w:r>
      <w:r>
        <w:rPr>
          <w:rFonts w:hint="eastAsia" w:ascii="宋体" w:hAnsi="宋体"/>
          <w:szCs w:val="24"/>
          <w:highlight w:val="none"/>
        </w:rPr>
        <w:t>2. 评审索引表</w:t>
      </w:r>
      <w:r>
        <w:rPr>
          <w:highlight w:val="none"/>
        </w:rPr>
        <w:tab/>
      </w:r>
      <w:r>
        <w:rPr>
          <w:highlight w:val="none"/>
        </w:rPr>
        <w:fldChar w:fldCharType="begin"/>
      </w:r>
      <w:r>
        <w:rPr>
          <w:highlight w:val="none"/>
        </w:rPr>
        <w:instrText xml:space="preserve"> PAGEREF _Toc31229 \h </w:instrText>
      </w:r>
      <w:r>
        <w:rPr>
          <w:highlight w:val="none"/>
        </w:rPr>
        <w:fldChar w:fldCharType="separate"/>
      </w:r>
      <w:r>
        <w:rPr>
          <w:highlight w:val="none"/>
        </w:rPr>
        <w:t>40</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_Toc4137 </w:instrText>
      </w:r>
      <w:r>
        <w:rPr>
          <w:rFonts w:ascii="宋体" w:hAnsi="宋体"/>
          <w:szCs w:val="22"/>
          <w:highlight w:val="none"/>
        </w:rPr>
        <w:fldChar w:fldCharType="separate"/>
      </w:r>
      <w:r>
        <w:rPr>
          <w:rFonts w:hint="eastAsia" w:ascii="宋体" w:hAnsi="宋体"/>
          <w:szCs w:val="24"/>
          <w:highlight w:val="none"/>
        </w:rPr>
        <w:t>3. 投标函</w:t>
      </w:r>
      <w:r>
        <w:rPr>
          <w:highlight w:val="none"/>
        </w:rPr>
        <w:tab/>
      </w:r>
      <w:r>
        <w:rPr>
          <w:highlight w:val="none"/>
        </w:rPr>
        <w:fldChar w:fldCharType="begin"/>
      </w:r>
      <w:r>
        <w:rPr>
          <w:highlight w:val="none"/>
        </w:rPr>
        <w:instrText xml:space="preserve"> PAGEREF _Toc4137 \h </w:instrText>
      </w:r>
      <w:r>
        <w:rPr>
          <w:highlight w:val="none"/>
        </w:rPr>
        <w:fldChar w:fldCharType="separate"/>
      </w:r>
      <w:r>
        <w:rPr>
          <w:highlight w:val="none"/>
        </w:rPr>
        <w:t>42</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_Toc23642 </w:instrText>
      </w:r>
      <w:r>
        <w:rPr>
          <w:rFonts w:ascii="宋体" w:hAnsi="宋体"/>
          <w:szCs w:val="22"/>
          <w:highlight w:val="none"/>
        </w:rPr>
        <w:fldChar w:fldCharType="separate"/>
      </w:r>
      <w:r>
        <w:rPr>
          <w:rFonts w:hint="eastAsia" w:ascii="宋体" w:hAnsi="宋体"/>
          <w:szCs w:val="24"/>
          <w:highlight w:val="none"/>
        </w:rPr>
        <w:t xml:space="preserve">4. </w:t>
      </w:r>
      <w:r>
        <w:rPr>
          <w:rFonts w:ascii="宋体" w:hAnsi="宋体"/>
          <w:szCs w:val="24"/>
          <w:highlight w:val="none"/>
        </w:rPr>
        <w:t>法定代表人</w:t>
      </w:r>
      <w:r>
        <w:rPr>
          <w:rFonts w:hint="eastAsia" w:ascii="宋体" w:hAnsi="宋体"/>
          <w:szCs w:val="24"/>
          <w:highlight w:val="none"/>
        </w:rPr>
        <w:t>（负责人）</w:t>
      </w:r>
      <w:r>
        <w:rPr>
          <w:rFonts w:ascii="宋体" w:hAnsi="宋体"/>
          <w:szCs w:val="24"/>
          <w:highlight w:val="none"/>
        </w:rPr>
        <w:t>身份证明</w:t>
      </w:r>
      <w:r>
        <w:rPr>
          <w:highlight w:val="none"/>
        </w:rPr>
        <w:tab/>
      </w:r>
      <w:r>
        <w:rPr>
          <w:highlight w:val="none"/>
        </w:rPr>
        <w:fldChar w:fldCharType="begin"/>
      </w:r>
      <w:r>
        <w:rPr>
          <w:highlight w:val="none"/>
        </w:rPr>
        <w:instrText xml:space="preserve"> PAGEREF _Toc23642 \h </w:instrText>
      </w:r>
      <w:r>
        <w:rPr>
          <w:highlight w:val="none"/>
        </w:rPr>
        <w:fldChar w:fldCharType="separate"/>
      </w:r>
      <w:r>
        <w:rPr>
          <w:highlight w:val="none"/>
        </w:rPr>
        <w:t>44</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_Toc21788 </w:instrText>
      </w:r>
      <w:r>
        <w:rPr>
          <w:rFonts w:ascii="宋体" w:hAnsi="宋体"/>
          <w:szCs w:val="22"/>
          <w:highlight w:val="none"/>
        </w:rPr>
        <w:fldChar w:fldCharType="separate"/>
      </w:r>
      <w:r>
        <w:rPr>
          <w:rFonts w:hint="eastAsia" w:ascii="宋体" w:hAnsi="宋体"/>
          <w:szCs w:val="24"/>
          <w:highlight w:val="none"/>
        </w:rPr>
        <w:t xml:space="preserve">5. </w:t>
      </w:r>
      <w:r>
        <w:rPr>
          <w:rFonts w:ascii="宋体" w:hAnsi="宋体"/>
          <w:szCs w:val="24"/>
          <w:highlight w:val="none"/>
        </w:rPr>
        <w:t>法定代表人</w:t>
      </w:r>
      <w:r>
        <w:rPr>
          <w:rFonts w:hint="eastAsia" w:ascii="宋体" w:hAnsi="宋体"/>
          <w:szCs w:val="24"/>
          <w:highlight w:val="none"/>
        </w:rPr>
        <w:t>（负责人）</w:t>
      </w:r>
      <w:r>
        <w:rPr>
          <w:rFonts w:ascii="宋体" w:hAnsi="宋体"/>
          <w:szCs w:val="24"/>
          <w:highlight w:val="none"/>
        </w:rPr>
        <w:t>授权委托书</w:t>
      </w:r>
      <w:r>
        <w:rPr>
          <w:highlight w:val="none"/>
        </w:rPr>
        <w:tab/>
      </w:r>
      <w:r>
        <w:rPr>
          <w:highlight w:val="none"/>
        </w:rPr>
        <w:fldChar w:fldCharType="begin"/>
      </w:r>
      <w:r>
        <w:rPr>
          <w:highlight w:val="none"/>
        </w:rPr>
        <w:instrText xml:space="preserve"> PAGEREF _Toc21788 \h </w:instrText>
      </w:r>
      <w:r>
        <w:rPr>
          <w:highlight w:val="none"/>
        </w:rPr>
        <w:fldChar w:fldCharType="separate"/>
      </w:r>
      <w:r>
        <w:rPr>
          <w:highlight w:val="none"/>
        </w:rPr>
        <w:t>45</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_Toc30343 </w:instrText>
      </w:r>
      <w:r>
        <w:rPr>
          <w:rFonts w:ascii="宋体" w:hAnsi="宋体"/>
          <w:szCs w:val="22"/>
          <w:highlight w:val="none"/>
        </w:rPr>
        <w:fldChar w:fldCharType="separate"/>
      </w:r>
      <w:r>
        <w:rPr>
          <w:rFonts w:hint="eastAsia" w:ascii="宋体" w:hAnsi="宋体"/>
          <w:szCs w:val="24"/>
          <w:highlight w:val="none"/>
        </w:rPr>
        <w:t>6. 资格审查资料</w:t>
      </w:r>
      <w:r>
        <w:rPr>
          <w:highlight w:val="none"/>
        </w:rPr>
        <w:tab/>
      </w:r>
      <w:r>
        <w:rPr>
          <w:highlight w:val="none"/>
        </w:rPr>
        <w:fldChar w:fldCharType="begin"/>
      </w:r>
      <w:r>
        <w:rPr>
          <w:highlight w:val="none"/>
        </w:rPr>
        <w:instrText xml:space="preserve"> PAGEREF _Toc30343 \h </w:instrText>
      </w:r>
      <w:r>
        <w:rPr>
          <w:highlight w:val="none"/>
        </w:rPr>
        <w:fldChar w:fldCharType="separate"/>
      </w:r>
      <w:r>
        <w:rPr>
          <w:highlight w:val="none"/>
        </w:rPr>
        <w:t>46</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_Toc17444 </w:instrText>
      </w:r>
      <w:r>
        <w:rPr>
          <w:rFonts w:ascii="宋体" w:hAnsi="宋体"/>
          <w:szCs w:val="22"/>
          <w:highlight w:val="none"/>
        </w:rPr>
        <w:fldChar w:fldCharType="separate"/>
      </w:r>
      <w:r>
        <w:rPr>
          <w:rFonts w:hint="eastAsia" w:ascii="宋体" w:hAnsi="宋体"/>
          <w:szCs w:val="24"/>
          <w:highlight w:val="none"/>
        </w:rPr>
        <w:t>6.1 投标人</w:t>
      </w:r>
      <w:r>
        <w:rPr>
          <w:rFonts w:ascii="宋体" w:hAnsi="宋体"/>
          <w:szCs w:val="24"/>
          <w:highlight w:val="none"/>
        </w:rPr>
        <w:t>基本情况表</w:t>
      </w:r>
      <w:r>
        <w:rPr>
          <w:highlight w:val="none"/>
        </w:rPr>
        <w:tab/>
      </w:r>
      <w:r>
        <w:rPr>
          <w:highlight w:val="none"/>
        </w:rPr>
        <w:fldChar w:fldCharType="begin"/>
      </w:r>
      <w:r>
        <w:rPr>
          <w:highlight w:val="none"/>
        </w:rPr>
        <w:instrText xml:space="preserve"> PAGEREF _Toc17444 \h </w:instrText>
      </w:r>
      <w:r>
        <w:rPr>
          <w:highlight w:val="none"/>
        </w:rPr>
        <w:fldChar w:fldCharType="separate"/>
      </w:r>
      <w:r>
        <w:rPr>
          <w:highlight w:val="none"/>
        </w:rPr>
        <w:t>46</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_Toc1760 </w:instrText>
      </w:r>
      <w:r>
        <w:rPr>
          <w:rFonts w:ascii="宋体" w:hAnsi="宋体"/>
          <w:szCs w:val="22"/>
          <w:highlight w:val="none"/>
        </w:rPr>
        <w:fldChar w:fldCharType="separate"/>
      </w:r>
      <w:r>
        <w:rPr>
          <w:rFonts w:hint="eastAsia" w:ascii="宋体" w:hAnsi="宋体"/>
          <w:szCs w:val="24"/>
          <w:highlight w:val="none"/>
        </w:rPr>
        <w:t>6.2 资格要求材料</w:t>
      </w:r>
      <w:r>
        <w:rPr>
          <w:highlight w:val="none"/>
        </w:rPr>
        <w:tab/>
      </w:r>
      <w:r>
        <w:rPr>
          <w:highlight w:val="none"/>
        </w:rPr>
        <w:fldChar w:fldCharType="begin"/>
      </w:r>
      <w:r>
        <w:rPr>
          <w:highlight w:val="none"/>
        </w:rPr>
        <w:instrText xml:space="preserve"> PAGEREF _Toc1760 \h </w:instrText>
      </w:r>
      <w:r>
        <w:rPr>
          <w:highlight w:val="none"/>
        </w:rPr>
        <w:fldChar w:fldCharType="separate"/>
      </w:r>
      <w:r>
        <w:rPr>
          <w:highlight w:val="none"/>
        </w:rPr>
        <w:t>47</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_Toc14433 </w:instrText>
      </w:r>
      <w:r>
        <w:rPr>
          <w:rFonts w:ascii="宋体" w:hAnsi="宋体"/>
          <w:szCs w:val="22"/>
          <w:highlight w:val="none"/>
        </w:rPr>
        <w:fldChar w:fldCharType="separate"/>
      </w:r>
      <w:r>
        <w:rPr>
          <w:rFonts w:hint="eastAsia" w:ascii="宋体" w:hAnsi="宋体"/>
          <w:szCs w:val="24"/>
          <w:highlight w:val="none"/>
        </w:rPr>
        <w:t>6.3 关于资格的声明函</w:t>
      </w:r>
      <w:r>
        <w:rPr>
          <w:highlight w:val="none"/>
        </w:rPr>
        <w:tab/>
      </w:r>
      <w:r>
        <w:rPr>
          <w:highlight w:val="none"/>
        </w:rPr>
        <w:fldChar w:fldCharType="begin"/>
      </w:r>
      <w:r>
        <w:rPr>
          <w:highlight w:val="none"/>
        </w:rPr>
        <w:instrText xml:space="preserve"> PAGEREF _Toc14433 \h </w:instrText>
      </w:r>
      <w:r>
        <w:rPr>
          <w:highlight w:val="none"/>
        </w:rPr>
        <w:fldChar w:fldCharType="separate"/>
      </w:r>
      <w:r>
        <w:rPr>
          <w:highlight w:val="none"/>
        </w:rPr>
        <w:t>48</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_Toc372 </w:instrText>
      </w:r>
      <w:r>
        <w:rPr>
          <w:rFonts w:ascii="宋体" w:hAnsi="宋体"/>
          <w:szCs w:val="22"/>
          <w:highlight w:val="none"/>
        </w:rPr>
        <w:fldChar w:fldCharType="separate"/>
      </w:r>
      <w:r>
        <w:rPr>
          <w:rFonts w:hint="eastAsia" w:ascii="宋体" w:hAnsi="宋体"/>
          <w:szCs w:val="24"/>
          <w:highlight w:val="none"/>
        </w:rPr>
        <w:t>6.4 投标人控股及管理关系情况申报表</w:t>
      </w:r>
      <w:r>
        <w:rPr>
          <w:highlight w:val="none"/>
        </w:rPr>
        <w:tab/>
      </w:r>
      <w:r>
        <w:rPr>
          <w:highlight w:val="none"/>
        </w:rPr>
        <w:fldChar w:fldCharType="begin"/>
      </w:r>
      <w:r>
        <w:rPr>
          <w:highlight w:val="none"/>
        </w:rPr>
        <w:instrText xml:space="preserve"> PAGEREF _Toc372 \h </w:instrText>
      </w:r>
      <w:r>
        <w:rPr>
          <w:highlight w:val="none"/>
        </w:rPr>
        <w:fldChar w:fldCharType="separate"/>
      </w:r>
      <w:r>
        <w:rPr>
          <w:highlight w:val="none"/>
        </w:rPr>
        <w:t>49</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_Toc28007 </w:instrText>
      </w:r>
      <w:r>
        <w:rPr>
          <w:rFonts w:ascii="宋体" w:hAnsi="宋体"/>
          <w:szCs w:val="22"/>
          <w:highlight w:val="none"/>
        </w:rPr>
        <w:fldChar w:fldCharType="separate"/>
      </w:r>
      <w:r>
        <w:rPr>
          <w:rFonts w:hint="eastAsia" w:ascii="宋体" w:hAnsi="宋体"/>
          <w:szCs w:val="24"/>
          <w:highlight w:val="none"/>
        </w:rPr>
        <w:t>6.5 同类业绩表</w:t>
      </w:r>
      <w:r>
        <w:rPr>
          <w:highlight w:val="none"/>
        </w:rPr>
        <w:tab/>
      </w:r>
      <w:r>
        <w:rPr>
          <w:highlight w:val="none"/>
        </w:rPr>
        <w:fldChar w:fldCharType="begin"/>
      </w:r>
      <w:r>
        <w:rPr>
          <w:highlight w:val="none"/>
        </w:rPr>
        <w:instrText xml:space="preserve"> PAGEREF _Toc28007 \h </w:instrText>
      </w:r>
      <w:r>
        <w:rPr>
          <w:highlight w:val="none"/>
        </w:rPr>
        <w:fldChar w:fldCharType="separate"/>
      </w:r>
      <w:r>
        <w:rPr>
          <w:highlight w:val="none"/>
        </w:rPr>
        <w:t>50</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_Toc29758 </w:instrText>
      </w:r>
      <w:r>
        <w:rPr>
          <w:rFonts w:ascii="宋体" w:hAnsi="宋体"/>
          <w:szCs w:val="22"/>
          <w:highlight w:val="none"/>
        </w:rPr>
        <w:fldChar w:fldCharType="separate"/>
      </w:r>
      <w:r>
        <w:rPr>
          <w:rFonts w:hint="eastAsia" w:ascii="宋体" w:hAnsi="宋体"/>
          <w:szCs w:val="24"/>
          <w:highlight w:val="none"/>
        </w:rPr>
        <w:t>7. 商务合同条款偏离表</w:t>
      </w:r>
      <w:r>
        <w:rPr>
          <w:highlight w:val="none"/>
        </w:rPr>
        <w:tab/>
      </w:r>
      <w:r>
        <w:rPr>
          <w:highlight w:val="none"/>
        </w:rPr>
        <w:fldChar w:fldCharType="begin"/>
      </w:r>
      <w:r>
        <w:rPr>
          <w:highlight w:val="none"/>
        </w:rPr>
        <w:instrText xml:space="preserve"> PAGEREF _Toc29758 \h </w:instrText>
      </w:r>
      <w:r>
        <w:rPr>
          <w:highlight w:val="none"/>
        </w:rPr>
        <w:fldChar w:fldCharType="separate"/>
      </w:r>
      <w:r>
        <w:rPr>
          <w:highlight w:val="none"/>
        </w:rPr>
        <w:t>51</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_Toc24342 </w:instrText>
      </w:r>
      <w:r>
        <w:rPr>
          <w:rFonts w:ascii="宋体" w:hAnsi="宋体"/>
          <w:szCs w:val="22"/>
          <w:highlight w:val="none"/>
        </w:rPr>
        <w:fldChar w:fldCharType="separate"/>
      </w:r>
      <w:r>
        <w:rPr>
          <w:rFonts w:hint="eastAsia" w:ascii="宋体" w:hAnsi="宋体"/>
          <w:szCs w:val="24"/>
          <w:highlight w:val="none"/>
        </w:rPr>
        <w:t>8. 实质性条款偏离表</w:t>
      </w:r>
      <w:r>
        <w:rPr>
          <w:highlight w:val="none"/>
        </w:rPr>
        <w:tab/>
      </w:r>
      <w:r>
        <w:rPr>
          <w:highlight w:val="none"/>
        </w:rPr>
        <w:fldChar w:fldCharType="begin"/>
      </w:r>
      <w:r>
        <w:rPr>
          <w:highlight w:val="none"/>
        </w:rPr>
        <w:instrText xml:space="preserve"> PAGEREF _Toc24342 \h </w:instrText>
      </w:r>
      <w:r>
        <w:rPr>
          <w:highlight w:val="none"/>
        </w:rPr>
        <w:fldChar w:fldCharType="separate"/>
      </w:r>
      <w:r>
        <w:rPr>
          <w:highlight w:val="none"/>
        </w:rPr>
        <w:t>52</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_Toc16936 </w:instrText>
      </w:r>
      <w:r>
        <w:rPr>
          <w:rFonts w:ascii="宋体" w:hAnsi="宋体"/>
          <w:szCs w:val="22"/>
          <w:highlight w:val="none"/>
        </w:rPr>
        <w:fldChar w:fldCharType="separate"/>
      </w:r>
      <w:r>
        <w:rPr>
          <w:rFonts w:hint="eastAsia" w:ascii="宋体" w:hAnsi="宋体"/>
          <w:szCs w:val="24"/>
          <w:highlight w:val="none"/>
        </w:rPr>
        <w:t>9. 采购需求条款偏离表</w:t>
      </w:r>
      <w:r>
        <w:rPr>
          <w:highlight w:val="none"/>
        </w:rPr>
        <w:tab/>
      </w:r>
      <w:r>
        <w:rPr>
          <w:highlight w:val="none"/>
        </w:rPr>
        <w:fldChar w:fldCharType="begin"/>
      </w:r>
      <w:r>
        <w:rPr>
          <w:highlight w:val="none"/>
        </w:rPr>
        <w:instrText xml:space="preserve"> PAGEREF _Toc16936 \h </w:instrText>
      </w:r>
      <w:r>
        <w:rPr>
          <w:highlight w:val="none"/>
        </w:rPr>
        <w:fldChar w:fldCharType="separate"/>
      </w:r>
      <w:r>
        <w:rPr>
          <w:highlight w:val="none"/>
        </w:rPr>
        <w:t>53</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_Toc2322 </w:instrText>
      </w:r>
      <w:r>
        <w:rPr>
          <w:rFonts w:ascii="宋体" w:hAnsi="宋体"/>
          <w:szCs w:val="22"/>
          <w:highlight w:val="none"/>
        </w:rPr>
        <w:fldChar w:fldCharType="separate"/>
      </w:r>
      <w:r>
        <w:rPr>
          <w:rFonts w:hint="eastAsia" w:ascii="宋体" w:hAnsi="宋体"/>
          <w:highlight w:val="none"/>
        </w:rPr>
        <w:t>10. 公章对投标专用章授权说明（如有）</w:t>
      </w:r>
      <w:r>
        <w:rPr>
          <w:highlight w:val="none"/>
        </w:rPr>
        <w:tab/>
      </w:r>
      <w:r>
        <w:rPr>
          <w:highlight w:val="none"/>
        </w:rPr>
        <w:fldChar w:fldCharType="begin"/>
      </w:r>
      <w:r>
        <w:rPr>
          <w:highlight w:val="none"/>
        </w:rPr>
        <w:instrText xml:space="preserve"> PAGEREF _Toc2322 \h </w:instrText>
      </w:r>
      <w:r>
        <w:rPr>
          <w:highlight w:val="none"/>
        </w:rPr>
        <w:fldChar w:fldCharType="separate"/>
      </w:r>
      <w:r>
        <w:rPr>
          <w:highlight w:val="none"/>
        </w:rPr>
        <w:t>54</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_Toc4894 </w:instrText>
      </w:r>
      <w:r>
        <w:rPr>
          <w:rFonts w:ascii="宋体" w:hAnsi="宋体"/>
          <w:szCs w:val="22"/>
          <w:highlight w:val="none"/>
        </w:rPr>
        <w:fldChar w:fldCharType="separate"/>
      </w:r>
      <w:r>
        <w:rPr>
          <w:rFonts w:hint="eastAsia" w:ascii="宋体" w:hAnsi="宋体"/>
          <w:szCs w:val="24"/>
          <w:highlight w:val="none"/>
        </w:rPr>
        <w:t>11. 项目实施计划团队成员表</w:t>
      </w:r>
      <w:r>
        <w:rPr>
          <w:highlight w:val="none"/>
        </w:rPr>
        <w:tab/>
      </w:r>
      <w:r>
        <w:rPr>
          <w:highlight w:val="none"/>
        </w:rPr>
        <w:fldChar w:fldCharType="begin"/>
      </w:r>
      <w:r>
        <w:rPr>
          <w:highlight w:val="none"/>
        </w:rPr>
        <w:instrText xml:space="preserve"> PAGEREF _Toc4894 \h </w:instrText>
      </w:r>
      <w:r>
        <w:rPr>
          <w:highlight w:val="none"/>
        </w:rPr>
        <w:fldChar w:fldCharType="separate"/>
      </w:r>
      <w:r>
        <w:rPr>
          <w:highlight w:val="none"/>
        </w:rPr>
        <w:t>55</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_Toc2829 </w:instrText>
      </w:r>
      <w:r>
        <w:rPr>
          <w:rFonts w:ascii="宋体" w:hAnsi="宋体"/>
          <w:szCs w:val="22"/>
          <w:highlight w:val="none"/>
        </w:rPr>
        <w:fldChar w:fldCharType="separate"/>
      </w:r>
      <w:r>
        <w:rPr>
          <w:rFonts w:hint="eastAsia"/>
          <w:highlight w:val="none"/>
        </w:rPr>
        <w:t xml:space="preserve">12. </w:t>
      </w:r>
      <w:r>
        <w:rPr>
          <w:rFonts w:hint="eastAsia" w:ascii="宋体" w:hAnsi="宋体"/>
          <w:szCs w:val="24"/>
          <w:highlight w:val="none"/>
        </w:rPr>
        <w:t>其他评审资料</w:t>
      </w:r>
      <w:r>
        <w:rPr>
          <w:highlight w:val="none"/>
        </w:rPr>
        <w:tab/>
      </w:r>
      <w:r>
        <w:rPr>
          <w:highlight w:val="none"/>
        </w:rPr>
        <w:fldChar w:fldCharType="begin"/>
      </w:r>
      <w:r>
        <w:rPr>
          <w:highlight w:val="none"/>
        </w:rPr>
        <w:instrText xml:space="preserve"> PAGEREF _Toc2829 \h </w:instrText>
      </w:r>
      <w:r>
        <w:rPr>
          <w:highlight w:val="none"/>
        </w:rPr>
        <w:fldChar w:fldCharType="separate"/>
      </w:r>
      <w:r>
        <w:rPr>
          <w:highlight w:val="none"/>
        </w:rPr>
        <w:t>56</w:t>
      </w:r>
      <w:r>
        <w:rPr>
          <w:highlight w:val="none"/>
        </w:rPr>
        <w:fldChar w:fldCharType="end"/>
      </w:r>
      <w:r>
        <w:rPr>
          <w:rFonts w:ascii="宋体" w:hAnsi="宋体"/>
          <w:szCs w:val="22"/>
          <w:highlight w:val="none"/>
        </w:rPr>
        <w:fldChar w:fldCharType="end"/>
      </w:r>
    </w:p>
    <w:p>
      <w:pPr>
        <w:pStyle w:val="33"/>
        <w:tabs>
          <w:tab w:val="right" w:leader="dot" w:pos="8504"/>
          <w:tab w:val="clear" w:pos="567"/>
          <w:tab w:val="clear" w:pos="8505"/>
          <w:tab w:val="clear" w:pos="9628"/>
        </w:tabs>
        <w:rPr>
          <w:highlight w:val="none"/>
        </w:rPr>
      </w:pPr>
      <w:r>
        <w:rPr>
          <w:rFonts w:ascii="宋体" w:hAnsi="宋体"/>
          <w:szCs w:val="22"/>
          <w:highlight w:val="none"/>
        </w:rPr>
        <w:fldChar w:fldCharType="begin"/>
      </w:r>
      <w:r>
        <w:rPr>
          <w:rFonts w:ascii="宋体" w:hAnsi="宋体"/>
          <w:szCs w:val="22"/>
          <w:highlight w:val="none"/>
        </w:rPr>
        <w:instrText xml:space="preserve"> HYPERLINK \l _Toc2488 </w:instrText>
      </w:r>
      <w:r>
        <w:rPr>
          <w:rFonts w:ascii="宋体" w:hAnsi="宋体"/>
          <w:szCs w:val="22"/>
          <w:highlight w:val="none"/>
        </w:rPr>
        <w:fldChar w:fldCharType="separate"/>
      </w:r>
      <w:r>
        <w:rPr>
          <w:rFonts w:hint="eastAsia"/>
          <w:highlight w:val="none"/>
        </w:rPr>
        <w:t>12.</w:t>
      </w:r>
      <w:r>
        <w:rPr>
          <w:rFonts w:hint="eastAsia"/>
          <w:highlight w:val="none"/>
          <w:lang w:val="en-US" w:eastAsia="zh-CN"/>
        </w:rPr>
        <w:t>1</w:t>
      </w:r>
      <w:r>
        <w:rPr>
          <w:rFonts w:hint="eastAsia"/>
          <w:highlight w:val="none"/>
        </w:rPr>
        <w:t>企业</w:t>
      </w:r>
      <w:r>
        <w:rPr>
          <w:rFonts w:hint="eastAsia"/>
          <w:highlight w:val="none"/>
          <w:lang w:val="en-US" w:eastAsia="zh-CN"/>
        </w:rPr>
        <w:t>ISO</w:t>
      </w:r>
      <w:r>
        <w:rPr>
          <w:rFonts w:hint="eastAsia"/>
          <w:highlight w:val="none"/>
        </w:rPr>
        <w:t>认证证书（若有）</w:t>
      </w:r>
      <w:r>
        <w:rPr>
          <w:highlight w:val="none"/>
        </w:rPr>
        <w:tab/>
      </w:r>
      <w:r>
        <w:rPr>
          <w:highlight w:val="none"/>
        </w:rPr>
        <w:fldChar w:fldCharType="begin"/>
      </w:r>
      <w:r>
        <w:rPr>
          <w:highlight w:val="none"/>
        </w:rPr>
        <w:instrText xml:space="preserve"> PAGEREF _Toc2488 \h </w:instrText>
      </w:r>
      <w:r>
        <w:rPr>
          <w:highlight w:val="none"/>
        </w:rPr>
        <w:fldChar w:fldCharType="separate"/>
      </w:r>
      <w:r>
        <w:rPr>
          <w:highlight w:val="none"/>
        </w:rPr>
        <w:t>56</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_Toc8254 </w:instrText>
      </w:r>
      <w:r>
        <w:rPr>
          <w:rFonts w:ascii="宋体" w:hAnsi="宋体"/>
          <w:szCs w:val="22"/>
          <w:highlight w:val="none"/>
        </w:rPr>
        <w:fldChar w:fldCharType="separate"/>
      </w:r>
      <w:r>
        <w:rPr>
          <w:rFonts w:hint="eastAsia" w:ascii="宋体" w:hAnsi="宋体"/>
          <w:szCs w:val="24"/>
          <w:highlight w:val="none"/>
        </w:rPr>
        <w:t>13.服务方案</w:t>
      </w:r>
      <w:r>
        <w:rPr>
          <w:highlight w:val="none"/>
        </w:rPr>
        <w:tab/>
      </w:r>
      <w:r>
        <w:rPr>
          <w:highlight w:val="none"/>
        </w:rPr>
        <w:fldChar w:fldCharType="begin"/>
      </w:r>
      <w:r>
        <w:rPr>
          <w:highlight w:val="none"/>
        </w:rPr>
        <w:instrText xml:space="preserve"> PAGEREF _Toc8254 \h </w:instrText>
      </w:r>
      <w:r>
        <w:rPr>
          <w:highlight w:val="none"/>
        </w:rPr>
        <w:fldChar w:fldCharType="separate"/>
      </w:r>
      <w:r>
        <w:rPr>
          <w:highlight w:val="none"/>
        </w:rPr>
        <w:t>56</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_Toc4938 </w:instrText>
      </w:r>
      <w:r>
        <w:rPr>
          <w:rFonts w:ascii="宋体" w:hAnsi="宋体"/>
          <w:szCs w:val="22"/>
          <w:highlight w:val="none"/>
        </w:rPr>
        <w:fldChar w:fldCharType="separate"/>
      </w:r>
      <w:r>
        <w:rPr>
          <w:rFonts w:hint="eastAsia" w:ascii="宋体" w:hAnsi="宋体"/>
          <w:szCs w:val="24"/>
          <w:highlight w:val="none"/>
        </w:rPr>
        <w:t>14.招标文件中明确要求投标人提供的其他相关文件</w:t>
      </w:r>
      <w:r>
        <w:rPr>
          <w:highlight w:val="none"/>
        </w:rPr>
        <w:tab/>
      </w:r>
      <w:r>
        <w:rPr>
          <w:highlight w:val="none"/>
        </w:rPr>
        <w:fldChar w:fldCharType="begin"/>
      </w:r>
      <w:r>
        <w:rPr>
          <w:highlight w:val="none"/>
        </w:rPr>
        <w:instrText xml:space="preserve"> PAGEREF _Toc4938 \h </w:instrText>
      </w:r>
      <w:r>
        <w:rPr>
          <w:highlight w:val="none"/>
        </w:rPr>
        <w:fldChar w:fldCharType="separate"/>
      </w:r>
      <w:r>
        <w:rPr>
          <w:highlight w:val="none"/>
        </w:rPr>
        <w:t>57</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_Toc3004 </w:instrText>
      </w:r>
      <w:r>
        <w:rPr>
          <w:rFonts w:ascii="宋体" w:hAnsi="宋体"/>
          <w:szCs w:val="22"/>
          <w:highlight w:val="none"/>
        </w:rPr>
        <w:fldChar w:fldCharType="separate"/>
      </w:r>
      <w:r>
        <w:rPr>
          <w:rFonts w:hint="eastAsia" w:ascii="宋体" w:hAnsi="宋体"/>
          <w:szCs w:val="24"/>
          <w:highlight w:val="none"/>
        </w:rPr>
        <w:t>第二分册</w:t>
      </w:r>
      <w:r>
        <w:rPr>
          <w:highlight w:val="none"/>
        </w:rPr>
        <w:tab/>
      </w:r>
      <w:r>
        <w:rPr>
          <w:highlight w:val="none"/>
        </w:rPr>
        <w:fldChar w:fldCharType="begin"/>
      </w:r>
      <w:r>
        <w:rPr>
          <w:highlight w:val="none"/>
        </w:rPr>
        <w:instrText xml:space="preserve"> PAGEREF _Toc3004 \h </w:instrText>
      </w:r>
      <w:r>
        <w:rPr>
          <w:highlight w:val="none"/>
        </w:rPr>
        <w:fldChar w:fldCharType="separate"/>
      </w:r>
      <w:r>
        <w:rPr>
          <w:highlight w:val="none"/>
        </w:rPr>
        <w:t>58</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_Toc3415 </w:instrText>
      </w:r>
      <w:r>
        <w:rPr>
          <w:rFonts w:ascii="宋体" w:hAnsi="宋体"/>
          <w:szCs w:val="22"/>
          <w:highlight w:val="none"/>
        </w:rPr>
        <w:fldChar w:fldCharType="separate"/>
      </w:r>
      <w:r>
        <w:rPr>
          <w:rFonts w:hint="eastAsia" w:ascii="宋体" w:hAnsi="宋体"/>
          <w:szCs w:val="24"/>
          <w:highlight w:val="none"/>
        </w:rPr>
        <w:t>1. 报价文件封面</w:t>
      </w:r>
      <w:r>
        <w:rPr>
          <w:highlight w:val="none"/>
        </w:rPr>
        <w:tab/>
      </w:r>
      <w:r>
        <w:rPr>
          <w:highlight w:val="none"/>
        </w:rPr>
        <w:fldChar w:fldCharType="begin"/>
      </w:r>
      <w:r>
        <w:rPr>
          <w:highlight w:val="none"/>
        </w:rPr>
        <w:instrText xml:space="preserve"> PAGEREF _Toc3415 \h </w:instrText>
      </w:r>
      <w:r>
        <w:rPr>
          <w:highlight w:val="none"/>
        </w:rPr>
        <w:fldChar w:fldCharType="separate"/>
      </w:r>
      <w:r>
        <w:rPr>
          <w:highlight w:val="none"/>
        </w:rPr>
        <w:t>58</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_Toc26780 </w:instrText>
      </w:r>
      <w:r>
        <w:rPr>
          <w:rFonts w:ascii="宋体" w:hAnsi="宋体"/>
          <w:szCs w:val="22"/>
          <w:highlight w:val="none"/>
        </w:rPr>
        <w:fldChar w:fldCharType="separate"/>
      </w:r>
      <w:r>
        <w:rPr>
          <w:rFonts w:hint="eastAsia" w:ascii="宋体" w:hAnsi="宋体"/>
          <w:szCs w:val="24"/>
          <w:highlight w:val="none"/>
        </w:rPr>
        <w:t>2. 报价一览表</w:t>
      </w:r>
      <w:r>
        <w:rPr>
          <w:highlight w:val="none"/>
        </w:rPr>
        <w:tab/>
      </w:r>
      <w:r>
        <w:rPr>
          <w:highlight w:val="none"/>
        </w:rPr>
        <w:fldChar w:fldCharType="begin"/>
      </w:r>
      <w:r>
        <w:rPr>
          <w:highlight w:val="none"/>
        </w:rPr>
        <w:instrText xml:space="preserve"> PAGEREF _Toc26780 \h </w:instrText>
      </w:r>
      <w:r>
        <w:rPr>
          <w:highlight w:val="none"/>
        </w:rPr>
        <w:fldChar w:fldCharType="separate"/>
      </w:r>
      <w:r>
        <w:rPr>
          <w:highlight w:val="none"/>
        </w:rPr>
        <w:t>59</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_Toc5054 </w:instrText>
      </w:r>
      <w:r>
        <w:rPr>
          <w:rFonts w:ascii="宋体" w:hAnsi="宋体"/>
          <w:szCs w:val="22"/>
          <w:highlight w:val="none"/>
        </w:rPr>
        <w:fldChar w:fldCharType="separate"/>
      </w:r>
      <w:r>
        <w:rPr>
          <w:rFonts w:hint="eastAsia" w:ascii="宋体" w:hAnsi="宋体"/>
          <w:szCs w:val="24"/>
          <w:highlight w:val="none"/>
        </w:rPr>
        <w:t>3. 报价明细</w:t>
      </w:r>
      <w:r>
        <w:rPr>
          <w:rFonts w:ascii="宋体" w:hAnsi="宋体"/>
          <w:szCs w:val="24"/>
          <w:highlight w:val="none"/>
        </w:rPr>
        <w:t>表</w:t>
      </w:r>
      <w:r>
        <w:rPr>
          <w:rFonts w:hint="eastAsia" w:ascii="宋体" w:hAnsi="宋体"/>
          <w:szCs w:val="24"/>
          <w:highlight w:val="none"/>
        </w:rPr>
        <w:t>（格式</w:t>
      </w:r>
      <w:r>
        <w:rPr>
          <w:rFonts w:hint="eastAsia" w:ascii="宋体" w:hAnsi="宋体"/>
          <w:szCs w:val="24"/>
          <w:highlight w:val="none"/>
          <w:lang w:eastAsia="zh-CN"/>
        </w:rPr>
        <w:t>供参考</w:t>
      </w:r>
      <w:r>
        <w:rPr>
          <w:rFonts w:hint="eastAsia" w:ascii="宋体" w:hAnsi="宋体"/>
          <w:szCs w:val="24"/>
          <w:highlight w:val="none"/>
        </w:rPr>
        <w:t>）</w:t>
      </w:r>
      <w:r>
        <w:rPr>
          <w:highlight w:val="none"/>
        </w:rPr>
        <w:tab/>
      </w:r>
      <w:r>
        <w:rPr>
          <w:highlight w:val="none"/>
        </w:rPr>
        <w:fldChar w:fldCharType="begin"/>
      </w:r>
      <w:r>
        <w:rPr>
          <w:highlight w:val="none"/>
        </w:rPr>
        <w:instrText xml:space="preserve"> PAGEREF _Toc5054 \h </w:instrText>
      </w:r>
      <w:r>
        <w:rPr>
          <w:highlight w:val="none"/>
        </w:rPr>
        <w:fldChar w:fldCharType="separate"/>
      </w:r>
      <w:r>
        <w:rPr>
          <w:highlight w:val="none"/>
        </w:rPr>
        <w:t>60</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_Toc1017 </w:instrText>
      </w:r>
      <w:r>
        <w:rPr>
          <w:rFonts w:ascii="宋体" w:hAnsi="宋体"/>
          <w:szCs w:val="22"/>
          <w:highlight w:val="none"/>
        </w:rPr>
        <w:fldChar w:fldCharType="separate"/>
      </w:r>
      <w:r>
        <w:rPr>
          <w:rFonts w:hint="eastAsia" w:ascii="宋体" w:hAnsi="宋体"/>
          <w:szCs w:val="24"/>
          <w:highlight w:val="none"/>
        </w:rPr>
        <w:t>4. 招标代理服务费承诺书</w:t>
      </w:r>
      <w:r>
        <w:rPr>
          <w:highlight w:val="none"/>
        </w:rPr>
        <w:tab/>
      </w:r>
      <w:r>
        <w:rPr>
          <w:highlight w:val="none"/>
        </w:rPr>
        <w:fldChar w:fldCharType="begin"/>
      </w:r>
      <w:r>
        <w:rPr>
          <w:highlight w:val="none"/>
        </w:rPr>
        <w:instrText xml:space="preserve"> PAGEREF _Toc1017 \h </w:instrText>
      </w:r>
      <w:r>
        <w:rPr>
          <w:highlight w:val="none"/>
        </w:rPr>
        <w:fldChar w:fldCharType="separate"/>
      </w:r>
      <w:r>
        <w:rPr>
          <w:highlight w:val="none"/>
        </w:rPr>
        <w:t>61</w:t>
      </w:r>
      <w:r>
        <w:rPr>
          <w:highlight w:val="none"/>
        </w:rPr>
        <w:fldChar w:fldCharType="end"/>
      </w:r>
      <w:r>
        <w:rPr>
          <w:rFonts w:ascii="宋体" w:hAnsi="宋体"/>
          <w:szCs w:val="22"/>
          <w:highlight w:val="none"/>
        </w:rPr>
        <w:fldChar w:fldCharType="end"/>
      </w:r>
    </w:p>
    <w:p>
      <w:pPr>
        <w:pStyle w:val="28"/>
        <w:tabs>
          <w:tab w:val="right" w:leader="dot" w:pos="8504"/>
          <w:tab w:val="clear" w:pos="567"/>
          <w:tab w:val="clear" w:pos="709"/>
          <w:tab w:val="clear" w:pos="8505"/>
        </w:tabs>
        <w:rPr>
          <w:highlight w:val="none"/>
        </w:rPr>
      </w:pPr>
      <w:r>
        <w:rPr>
          <w:rFonts w:ascii="宋体" w:hAnsi="宋体"/>
          <w:szCs w:val="22"/>
          <w:highlight w:val="none"/>
        </w:rPr>
        <w:fldChar w:fldCharType="begin"/>
      </w:r>
      <w:r>
        <w:rPr>
          <w:rFonts w:ascii="宋体" w:hAnsi="宋体"/>
          <w:szCs w:val="22"/>
          <w:highlight w:val="none"/>
        </w:rPr>
        <w:instrText xml:space="preserve"> HYPERLINK \l _Toc9490 </w:instrText>
      </w:r>
      <w:r>
        <w:rPr>
          <w:rFonts w:ascii="宋体" w:hAnsi="宋体"/>
          <w:szCs w:val="22"/>
          <w:highlight w:val="none"/>
        </w:rPr>
        <w:fldChar w:fldCharType="separate"/>
      </w:r>
      <w:r>
        <w:rPr>
          <w:rFonts w:hint="eastAsia" w:ascii="宋体" w:hAnsi="宋体"/>
          <w:szCs w:val="24"/>
          <w:highlight w:val="none"/>
        </w:rPr>
        <w:t>5. 投标保证金汇款凭证</w:t>
      </w:r>
      <w:r>
        <w:rPr>
          <w:highlight w:val="none"/>
        </w:rPr>
        <w:tab/>
      </w:r>
      <w:r>
        <w:rPr>
          <w:highlight w:val="none"/>
        </w:rPr>
        <w:fldChar w:fldCharType="begin"/>
      </w:r>
      <w:r>
        <w:rPr>
          <w:highlight w:val="none"/>
        </w:rPr>
        <w:instrText xml:space="preserve"> PAGEREF _Toc9490 \h </w:instrText>
      </w:r>
      <w:r>
        <w:rPr>
          <w:highlight w:val="none"/>
        </w:rPr>
        <w:fldChar w:fldCharType="separate"/>
      </w:r>
      <w:r>
        <w:rPr>
          <w:highlight w:val="none"/>
        </w:rPr>
        <w:t>62</w:t>
      </w:r>
      <w:r>
        <w:rPr>
          <w:highlight w:val="none"/>
        </w:rPr>
        <w:fldChar w:fldCharType="end"/>
      </w:r>
      <w:r>
        <w:rPr>
          <w:rFonts w:ascii="宋体" w:hAnsi="宋体"/>
          <w:szCs w:val="22"/>
          <w:highlight w:val="none"/>
        </w:rPr>
        <w:fldChar w:fldCharType="end"/>
      </w:r>
    </w:p>
    <w:p>
      <w:pPr>
        <w:spacing w:after="120" w:line="360" w:lineRule="auto"/>
        <w:rPr>
          <w:rFonts w:ascii="宋体" w:hAnsi="宋体" w:cs="宋体"/>
          <w:sz w:val="24"/>
          <w:highlight w:val="none"/>
        </w:rPr>
        <w:sectPr>
          <w:footerReference r:id="rId3" w:type="default"/>
          <w:pgSz w:w="11906" w:h="16838"/>
          <w:pgMar w:top="1440" w:right="1701" w:bottom="1440" w:left="1701" w:header="851" w:footer="992" w:gutter="0"/>
          <w:pgNumType w:start="1"/>
          <w:cols w:space="720" w:num="1"/>
          <w:docGrid w:type="linesAndChars" w:linePitch="380" w:charSpace="0"/>
        </w:sectPr>
      </w:pPr>
      <w:r>
        <w:rPr>
          <w:rFonts w:ascii="宋体" w:hAnsi="宋体"/>
          <w:szCs w:val="22"/>
          <w:highlight w:val="none"/>
        </w:rPr>
        <w:fldChar w:fldCharType="end"/>
      </w:r>
    </w:p>
    <w:p>
      <w:pPr>
        <w:pStyle w:val="71"/>
        <w:spacing w:before="240" w:after="120"/>
        <w:rPr>
          <w:rFonts w:ascii="宋体" w:hAnsi="宋体" w:eastAsia="宋体" w:cs="宋体"/>
          <w:b/>
          <w:bCs w:val="0"/>
          <w:kern w:val="0"/>
          <w:sz w:val="28"/>
          <w:szCs w:val="28"/>
          <w:highlight w:val="none"/>
        </w:rPr>
      </w:pPr>
      <w:bookmarkStart w:id="1" w:name="_Toc447265797"/>
      <w:bookmarkStart w:id="2" w:name="_Toc447265211"/>
      <w:bookmarkStart w:id="3" w:name="_Toc56432210"/>
      <w:bookmarkStart w:id="4" w:name="_Toc27019"/>
      <w:bookmarkStart w:id="5" w:name="_Toc447265497"/>
      <w:bookmarkStart w:id="6" w:name="_Toc7924"/>
      <w:bookmarkStart w:id="7" w:name="_Toc447188662"/>
      <w:r>
        <w:rPr>
          <w:rFonts w:hint="eastAsia" w:ascii="宋体" w:hAnsi="宋体" w:eastAsia="宋体" w:cs="宋体"/>
          <w:b/>
          <w:bCs w:val="0"/>
          <w:kern w:val="0"/>
          <w:sz w:val="28"/>
          <w:szCs w:val="28"/>
          <w:highlight w:val="none"/>
        </w:rPr>
        <w:t>第一章  招标公告</w:t>
      </w:r>
      <w:bookmarkEnd w:id="1"/>
      <w:bookmarkEnd w:id="2"/>
      <w:bookmarkEnd w:id="3"/>
      <w:bookmarkEnd w:id="4"/>
      <w:bookmarkEnd w:id="5"/>
      <w:bookmarkEnd w:id="6"/>
      <w:bookmarkEnd w:id="7"/>
    </w:p>
    <w:p>
      <w:pPr>
        <w:adjustRightInd w:val="0"/>
        <w:snapToGrid w:val="0"/>
        <w:spacing w:line="440" w:lineRule="exact"/>
        <w:ind w:firstLine="482" w:firstLineChars="200"/>
        <w:jc w:val="center"/>
        <w:rPr>
          <w:rFonts w:ascii="宋体" w:hAnsi="宋体"/>
          <w:b/>
          <w:bCs/>
          <w:sz w:val="24"/>
          <w:highlight w:val="none"/>
        </w:rPr>
      </w:pPr>
      <w:r>
        <w:rPr>
          <w:rFonts w:hint="eastAsia" w:ascii="宋体" w:hAnsi="宋体"/>
          <w:b/>
          <w:bCs/>
          <w:sz w:val="24"/>
          <w:szCs w:val="32"/>
          <w:highlight w:val="none"/>
          <w:u w:val="single"/>
          <w:lang w:eastAsia="zh-CN"/>
        </w:rPr>
        <w:t>广东省乡村振兴文化服务产业园粤字号IP品牌文化内容营销项目</w:t>
      </w:r>
      <w:r>
        <w:rPr>
          <w:rFonts w:hint="eastAsia" w:ascii="宋体" w:hAnsi="宋体"/>
          <w:b/>
          <w:bCs/>
          <w:sz w:val="24"/>
          <w:szCs w:val="32"/>
          <w:highlight w:val="none"/>
          <w:u w:val="single"/>
        </w:rPr>
        <w:t>招标公告</w:t>
      </w:r>
    </w:p>
    <w:p>
      <w:pPr>
        <w:adjustRightInd w:val="0"/>
        <w:snapToGrid w:val="0"/>
        <w:spacing w:line="440" w:lineRule="exact"/>
        <w:ind w:firstLine="420" w:firstLineChars="200"/>
        <w:rPr>
          <w:rFonts w:ascii="宋体" w:hAnsi="宋体"/>
          <w:szCs w:val="21"/>
          <w:highlight w:val="none"/>
        </w:rPr>
      </w:pPr>
      <w:r>
        <w:rPr>
          <w:rFonts w:hint="eastAsia" w:ascii="宋体" w:hAnsi="宋体"/>
          <w:szCs w:val="21"/>
          <w:highlight w:val="none"/>
        </w:rPr>
        <w:t>本招标项目为</w:t>
      </w:r>
      <w:r>
        <w:rPr>
          <w:rFonts w:hint="eastAsia" w:ascii="宋体" w:hAnsi="宋体"/>
          <w:szCs w:val="21"/>
          <w:highlight w:val="none"/>
          <w:u w:val="single"/>
          <w:lang w:eastAsia="zh-CN"/>
        </w:rPr>
        <w:t>广东省乡村振兴文化服务产业园粤字号IP品牌文化内容营销项目</w:t>
      </w:r>
      <w:r>
        <w:rPr>
          <w:rFonts w:hint="eastAsia" w:ascii="宋体" w:hAnsi="宋体"/>
          <w:szCs w:val="21"/>
          <w:highlight w:val="none"/>
        </w:rPr>
        <w:t>，</w:t>
      </w:r>
      <w:r>
        <w:rPr>
          <w:rFonts w:hint="eastAsia" w:ascii="宋体" w:hAnsi="宋体"/>
          <w:szCs w:val="21"/>
          <w:highlight w:val="none"/>
          <w:u w:val="single"/>
        </w:rPr>
        <w:t>（招标代理编号：</w:t>
      </w:r>
      <w:r>
        <w:rPr>
          <w:rFonts w:hint="eastAsia" w:ascii="宋体" w:hAnsi="宋体"/>
          <w:szCs w:val="21"/>
          <w:highlight w:val="none"/>
          <w:u w:val="single"/>
          <w:lang w:eastAsia="zh-CN"/>
        </w:rPr>
        <w:t>WJS-202204110022</w:t>
      </w:r>
      <w:r>
        <w:rPr>
          <w:rFonts w:hint="eastAsia" w:ascii="宋体" w:hAnsi="宋体"/>
          <w:szCs w:val="21"/>
          <w:highlight w:val="none"/>
          <w:u w:val="single"/>
        </w:rPr>
        <w:t>）</w:t>
      </w:r>
      <w:r>
        <w:rPr>
          <w:rFonts w:hint="eastAsia" w:ascii="宋体" w:hAnsi="宋体"/>
          <w:szCs w:val="21"/>
          <w:highlight w:val="none"/>
        </w:rPr>
        <w:t>，招标人为</w:t>
      </w:r>
      <w:r>
        <w:rPr>
          <w:rFonts w:hint="eastAsia" w:ascii="宋体" w:hAnsi="宋体"/>
          <w:highlight w:val="none"/>
          <w:u w:val="single"/>
          <w:lang w:eastAsia="zh-CN"/>
        </w:rPr>
        <w:t>广东南方农村报经营有限公司</w:t>
      </w:r>
      <w:r>
        <w:rPr>
          <w:rFonts w:hint="eastAsia" w:ascii="宋体" w:hAnsi="宋体"/>
          <w:szCs w:val="21"/>
          <w:highlight w:val="none"/>
        </w:rPr>
        <w:t>，招标代理机构为</w:t>
      </w:r>
      <w:r>
        <w:rPr>
          <w:rFonts w:hint="eastAsia" w:ascii="宋体" w:hAnsi="宋体"/>
          <w:highlight w:val="none"/>
          <w:u w:val="single"/>
        </w:rPr>
        <w:t>广东省南方文化产权交易所股份有限公司</w:t>
      </w:r>
      <w:r>
        <w:rPr>
          <w:rFonts w:hint="eastAsia" w:ascii="宋体" w:hAnsi="宋体"/>
          <w:szCs w:val="21"/>
          <w:highlight w:val="none"/>
        </w:rPr>
        <w:t>。项目资金已落实，具备招标条件，现进行公开招标，特邀请有意向的且具有提供标的物能力的潜在投标人（以下简称投标人）投标。</w:t>
      </w:r>
    </w:p>
    <w:p>
      <w:pPr>
        <w:pStyle w:val="72"/>
        <w:numPr>
          <w:ilvl w:val="0"/>
          <w:numId w:val="3"/>
        </w:numPr>
        <w:adjustRightInd w:val="0"/>
        <w:snapToGrid w:val="0"/>
        <w:spacing w:line="440" w:lineRule="exact"/>
        <w:ind w:firstLineChars="0"/>
        <w:rPr>
          <w:rFonts w:ascii="宋体" w:hAnsi="宋体"/>
          <w:b/>
          <w:szCs w:val="21"/>
          <w:highlight w:val="none"/>
        </w:rPr>
      </w:pPr>
      <w:r>
        <w:rPr>
          <w:rFonts w:hint="eastAsia" w:ascii="宋体" w:hAnsi="宋体"/>
          <w:b/>
          <w:szCs w:val="21"/>
          <w:highlight w:val="none"/>
        </w:rPr>
        <w:t>项目概况与采购内容</w:t>
      </w:r>
    </w:p>
    <w:p>
      <w:pPr>
        <w:adjustRightInd w:val="0"/>
        <w:snapToGrid w:val="0"/>
        <w:spacing w:line="440" w:lineRule="exact"/>
        <w:ind w:left="284"/>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预计标的额：</w:t>
      </w:r>
      <w:r>
        <w:rPr>
          <w:rFonts w:hint="eastAsia" w:ascii="宋体" w:hAnsi="宋体"/>
          <w:szCs w:val="21"/>
          <w:highlight w:val="none"/>
          <w:lang w:val="en-US" w:eastAsia="zh-CN"/>
        </w:rPr>
        <w:t>200</w:t>
      </w:r>
      <w:r>
        <w:rPr>
          <w:rFonts w:hint="eastAsia" w:ascii="宋体" w:hAnsi="宋体"/>
          <w:szCs w:val="21"/>
          <w:highlight w:val="none"/>
        </w:rPr>
        <w:t>万元人民币（含税）。</w:t>
      </w:r>
    </w:p>
    <w:p>
      <w:pPr>
        <w:adjustRightInd w:val="0"/>
        <w:snapToGrid w:val="0"/>
        <w:spacing w:line="440" w:lineRule="exact"/>
        <w:ind w:left="284"/>
        <w:rPr>
          <w:rFonts w:ascii="宋体" w:hAnsi="宋体"/>
          <w:szCs w:val="21"/>
          <w:highlight w:val="none"/>
        </w:rPr>
      </w:pPr>
      <w:r>
        <w:rPr>
          <w:rFonts w:hint="eastAsia" w:ascii="宋体" w:hAnsi="宋体"/>
          <w:szCs w:val="21"/>
          <w:highlight w:val="none"/>
        </w:rPr>
        <w:t>1.2项目概况: 本项目拟通过公开招标的方式选取一名中标人，</w:t>
      </w:r>
      <w:r>
        <w:rPr>
          <w:rFonts w:hint="eastAsia"/>
          <w:szCs w:val="21"/>
          <w:highlight w:val="none"/>
        </w:rPr>
        <w:t>中标人围绕“粤字号”农产品、广东新农人、元宇宙及系列IP文化主题等，依托重点IP角色、国潮文化艺术节庆活动等，利用省级媒体平台及社交媒体矩阵开展线上线下相结合的系列公益助农营销活动，推动“粤字号”品牌IP及相关产品提高市场竞争力与品牌影响力，助力区域公用品牌文化“出圈”。</w:t>
      </w:r>
    </w:p>
    <w:p>
      <w:pPr>
        <w:adjustRightInd w:val="0"/>
        <w:snapToGrid w:val="0"/>
        <w:spacing w:line="440" w:lineRule="exact"/>
        <w:ind w:left="284"/>
        <w:rPr>
          <w:highlight w:val="none"/>
        </w:rPr>
      </w:pPr>
      <w:r>
        <w:rPr>
          <w:rFonts w:hint="eastAsia" w:ascii="宋体" w:hAnsi="宋体"/>
          <w:szCs w:val="21"/>
          <w:highlight w:val="none"/>
        </w:rPr>
        <w:t xml:space="preserve">1.3 </w:t>
      </w:r>
      <w:r>
        <w:rPr>
          <w:rFonts w:hint="eastAsia"/>
          <w:highlight w:val="none"/>
        </w:rPr>
        <w:t>服务期限：合同签订之日起</w:t>
      </w:r>
      <w:r>
        <w:rPr>
          <w:rFonts w:hint="eastAsia"/>
          <w:highlight w:val="none"/>
          <w:lang w:val="en-US" w:eastAsia="zh-CN"/>
        </w:rPr>
        <w:t>50日历日</w:t>
      </w:r>
      <w:r>
        <w:rPr>
          <w:rFonts w:hint="eastAsia" w:ascii="宋体" w:hAnsi="宋体"/>
          <w:szCs w:val="21"/>
          <w:highlight w:val="none"/>
        </w:rPr>
        <w:t>。</w:t>
      </w:r>
    </w:p>
    <w:p>
      <w:pPr>
        <w:pStyle w:val="72"/>
        <w:numPr>
          <w:ilvl w:val="0"/>
          <w:numId w:val="3"/>
        </w:numPr>
        <w:adjustRightInd w:val="0"/>
        <w:snapToGrid w:val="0"/>
        <w:spacing w:line="440" w:lineRule="exact"/>
        <w:ind w:firstLineChars="0"/>
        <w:rPr>
          <w:rFonts w:ascii="宋体" w:hAnsi="宋体"/>
          <w:b/>
          <w:szCs w:val="21"/>
          <w:highlight w:val="none"/>
        </w:rPr>
      </w:pPr>
      <w:bookmarkStart w:id="8" w:name="_Toc319769473"/>
      <w:bookmarkStart w:id="9" w:name="_Toc319394714"/>
      <w:bookmarkStart w:id="10" w:name="_Toc184704555"/>
      <w:r>
        <w:rPr>
          <w:rFonts w:hint="eastAsia" w:ascii="宋体" w:hAnsi="宋体"/>
          <w:b/>
          <w:szCs w:val="21"/>
          <w:highlight w:val="none"/>
        </w:rPr>
        <w:t>投标人资格要求</w:t>
      </w:r>
      <w:bookmarkEnd w:id="8"/>
      <w:bookmarkEnd w:id="9"/>
      <w:bookmarkEnd w:id="10"/>
      <w:r>
        <w:rPr>
          <w:rFonts w:hint="eastAsia" w:ascii="宋体" w:hAnsi="宋体"/>
          <w:b/>
          <w:szCs w:val="21"/>
          <w:highlight w:val="none"/>
        </w:rPr>
        <w:t xml:space="preserve"> </w:t>
      </w:r>
    </w:p>
    <w:p>
      <w:pPr>
        <w:pStyle w:val="72"/>
        <w:adjustRightInd w:val="0"/>
        <w:snapToGrid w:val="0"/>
        <w:spacing w:line="440" w:lineRule="exact"/>
        <w:rPr>
          <w:rFonts w:ascii="宋体" w:hAnsi="宋体"/>
          <w:szCs w:val="21"/>
          <w:highlight w:val="none"/>
        </w:rPr>
      </w:pPr>
      <w:bookmarkStart w:id="11" w:name="_Toc184704556"/>
      <w:bookmarkStart w:id="12" w:name="_Toc319394715"/>
      <w:bookmarkStart w:id="13" w:name="_Toc319769474"/>
      <w:r>
        <w:rPr>
          <w:rFonts w:hint="eastAsia" w:ascii="宋体" w:hAnsi="宋体"/>
          <w:szCs w:val="21"/>
          <w:highlight w:val="none"/>
        </w:rPr>
        <w:t>2.1 在中华人民共和国境内注册的具有独立承担民事责任能力的法人或其他组织（分公司投标须总公司授权）,提交有效的营业执照（或事业单位法人证书，或社会团体法人登记证书，或执业许可证等相关证明）复印件；</w:t>
      </w:r>
    </w:p>
    <w:p>
      <w:pPr>
        <w:pStyle w:val="72"/>
        <w:adjustRightInd w:val="0"/>
        <w:snapToGrid w:val="0"/>
        <w:spacing w:line="440" w:lineRule="exact"/>
        <w:rPr>
          <w:rFonts w:ascii="宋体" w:hAnsi="宋体"/>
          <w:szCs w:val="21"/>
          <w:highlight w:val="none"/>
        </w:rPr>
      </w:pPr>
      <w:r>
        <w:rPr>
          <w:rFonts w:hint="eastAsia" w:ascii="宋体" w:hAnsi="宋体"/>
          <w:szCs w:val="21"/>
          <w:highlight w:val="none"/>
        </w:rPr>
        <w:t>2.2投标人在“信用中国”网站（www.creditchina.gov.cn）没有被列入失信被执行人、重大税收违法案件当事人名单（以开标当天在“信用中国”网站（www.creditchina.gov.cn）查询结果为准，如相关失信记录已失效，投标人需提供相关证明资料）；</w:t>
      </w:r>
    </w:p>
    <w:p>
      <w:pPr>
        <w:pStyle w:val="72"/>
        <w:adjustRightInd w:val="0"/>
        <w:snapToGrid w:val="0"/>
        <w:spacing w:line="440" w:lineRule="exact"/>
        <w:rPr>
          <w:rFonts w:ascii="宋体" w:hAnsi="宋体"/>
          <w:szCs w:val="21"/>
          <w:highlight w:val="none"/>
        </w:rPr>
      </w:pPr>
      <w:r>
        <w:rPr>
          <w:rFonts w:ascii="宋体" w:hAnsi="宋体"/>
          <w:szCs w:val="21"/>
          <w:highlight w:val="none"/>
        </w:rPr>
        <w:t>2.</w:t>
      </w:r>
      <w:r>
        <w:rPr>
          <w:rFonts w:hint="eastAsia" w:ascii="宋体" w:hAnsi="宋体"/>
          <w:szCs w:val="21"/>
          <w:highlight w:val="none"/>
        </w:rPr>
        <w:t>3投标人提供第三方审计的2020年度财务状况报告或银行出具的资信证明材料复印件；</w:t>
      </w:r>
    </w:p>
    <w:p>
      <w:pPr>
        <w:pStyle w:val="72"/>
        <w:adjustRightInd w:val="0"/>
        <w:snapToGrid w:val="0"/>
        <w:spacing w:line="440" w:lineRule="exact"/>
        <w:rPr>
          <w:rFonts w:ascii="宋体" w:hAnsi="宋体"/>
          <w:szCs w:val="21"/>
          <w:highlight w:val="none"/>
        </w:rPr>
      </w:pPr>
      <w:r>
        <w:rPr>
          <w:rFonts w:ascii="宋体" w:hAnsi="宋体"/>
          <w:szCs w:val="21"/>
          <w:highlight w:val="none"/>
        </w:rPr>
        <w:t>2.</w:t>
      </w:r>
      <w:r>
        <w:rPr>
          <w:rFonts w:hint="eastAsia" w:ascii="宋体" w:hAnsi="宋体"/>
          <w:szCs w:val="21"/>
          <w:highlight w:val="none"/>
        </w:rPr>
        <w:t>4单位负责人为同一人或者存在直接控股、管理关系的不同投标人，不得参加同一合同项下的招标活动，以</w:t>
      </w:r>
      <w:r>
        <w:rPr>
          <w:rFonts w:ascii="宋体" w:hAnsi="宋体"/>
          <w:szCs w:val="21"/>
          <w:highlight w:val="none"/>
        </w:rPr>
        <w:t>《</w:t>
      </w:r>
      <w:r>
        <w:rPr>
          <w:rFonts w:hint="eastAsia" w:ascii="宋体" w:hAnsi="宋体"/>
          <w:szCs w:val="21"/>
          <w:highlight w:val="none"/>
        </w:rPr>
        <w:t>投标人控股及管理关系情况申报表</w:t>
      </w:r>
      <w:r>
        <w:rPr>
          <w:rFonts w:ascii="宋体" w:hAnsi="宋体"/>
          <w:szCs w:val="21"/>
          <w:highlight w:val="none"/>
        </w:rPr>
        <w:t>》</w:t>
      </w:r>
      <w:r>
        <w:rPr>
          <w:rFonts w:hint="eastAsia" w:ascii="宋体" w:hAnsi="宋体"/>
          <w:szCs w:val="21"/>
          <w:highlight w:val="none"/>
        </w:rPr>
        <w:t>填报的内容进行评审</w:t>
      </w:r>
      <w:r>
        <w:rPr>
          <w:rFonts w:ascii="宋体" w:hAnsi="宋体"/>
          <w:szCs w:val="21"/>
          <w:highlight w:val="none"/>
        </w:rPr>
        <w:t>；</w:t>
      </w:r>
    </w:p>
    <w:p>
      <w:pPr>
        <w:pStyle w:val="72"/>
        <w:adjustRightInd w:val="0"/>
        <w:snapToGrid w:val="0"/>
        <w:spacing w:line="440" w:lineRule="exact"/>
        <w:rPr>
          <w:rFonts w:hint="default" w:ascii="宋体" w:hAnsi="宋体" w:eastAsia="宋体"/>
          <w:szCs w:val="21"/>
          <w:highlight w:val="none"/>
          <w:lang w:val="en-US" w:eastAsia="zh-CN"/>
        </w:rPr>
      </w:pPr>
      <w:r>
        <w:rPr>
          <w:rFonts w:hint="eastAsia" w:ascii="宋体" w:hAnsi="宋体"/>
          <w:szCs w:val="21"/>
          <w:highlight w:val="none"/>
          <w:lang w:val="en-US" w:eastAsia="zh-CN"/>
        </w:rPr>
        <w:t>2.5投标人</w:t>
      </w:r>
      <w:r>
        <w:rPr>
          <w:rFonts w:hint="eastAsia" w:ascii="宋体" w:hAnsi="宋体" w:cs="宋体"/>
          <w:szCs w:val="21"/>
          <w:highlight w:val="none"/>
          <w:lang w:val="en-US" w:eastAsia="zh-CN"/>
        </w:rPr>
        <w:t>2019年至今（以合同签订日期为准）</w:t>
      </w:r>
      <w:r>
        <w:rPr>
          <w:rFonts w:hint="eastAsia" w:ascii="宋体" w:hAnsi="宋体"/>
          <w:szCs w:val="21"/>
          <w:highlight w:val="none"/>
          <w:lang w:val="en-US" w:eastAsia="zh-CN"/>
        </w:rPr>
        <w:t>须</w:t>
      </w:r>
      <w:r>
        <w:rPr>
          <w:rFonts w:hint="eastAsia" w:ascii="宋体" w:hAnsi="宋体"/>
          <w:szCs w:val="21"/>
          <w:highlight w:val="none"/>
          <w:lang w:val="en-US" w:eastAsia="zh-CN"/>
        </w:rPr>
        <w:t>具备类似项目经验，包含但不限于视频策划与摄制、媒体内容制作与投放、活动策划与实施等（不少于3个，提供项目服务合同等相关证明文件）；</w:t>
      </w:r>
    </w:p>
    <w:p>
      <w:pPr>
        <w:pStyle w:val="72"/>
        <w:adjustRightInd w:val="0"/>
        <w:snapToGrid w:val="0"/>
        <w:spacing w:line="440" w:lineRule="exac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6</w:t>
      </w:r>
      <w:r>
        <w:rPr>
          <w:rFonts w:hint="eastAsia" w:ascii="宋体" w:hAnsi="宋体"/>
          <w:szCs w:val="21"/>
          <w:highlight w:val="none"/>
        </w:rPr>
        <w:t>本项目不接受联合体投标，不允许转包、违法分包。</w:t>
      </w:r>
    </w:p>
    <w:p>
      <w:pPr>
        <w:pStyle w:val="72"/>
        <w:numPr>
          <w:ilvl w:val="0"/>
          <w:numId w:val="3"/>
        </w:numPr>
        <w:adjustRightInd w:val="0"/>
        <w:snapToGrid w:val="0"/>
        <w:spacing w:line="440" w:lineRule="exact"/>
        <w:ind w:firstLineChars="0"/>
        <w:rPr>
          <w:rFonts w:ascii="宋体" w:hAnsi="宋体"/>
          <w:b/>
          <w:szCs w:val="21"/>
          <w:highlight w:val="none"/>
        </w:rPr>
      </w:pPr>
      <w:r>
        <w:rPr>
          <w:rFonts w:hint="eastAsia" w:ascii="宋体" w:hAnsi="宋体"/>
          <w:b/>
          <w:szCs w:val="21"/>
          <w:highlight w:val="none"/>
        </w:rPr>
        <w:t>资格审查方法</w:t>
      </w:r>
      <w:bookmarkEnd w:id="11"/>
      <w:bookmarkEnd w:id="12"/>
      <w:bookmarkEnd w:id="13"/>
    </w:p>
    <w:p>
      <w:pPr>
        <w:pStyle w:val="72"/>
        <w:adjustRightInd w:val="0"/>
        <w:snapToGrid w:val="0"/>
        <w:spacing w:line="440" w:lineRule="exact"/>
        <w:rPr>
          <w:rFonts w:ascii="宋体" w:hAnsi="宋体"/>
          <w:szCs w:val="21"/>
          <w:highlight w:val="none"/>
        </w:rPr>
      </w:pPr>
      <w:r>
        <w:rPr>
          <w:rFonts w:hint="eastAsia" w:ascii="宋体" w:hAnsi="宋体"/>
          <w:szCs w:val="21"/>
          <w:highlight w:val="none"/>
        </w:rPr>
        <w:t>本项目将进行资格后审，资格审查标准和内容见招标文件第三章“评审办法”，凡未通过资格后审的投标人，其投标文件将被否决。</w:t>
      </w:r>
    </w:p>
    <w:p>
      <w:pPr>
        <w:pStyle w:val="72"/>
        <w:numPr>
          <w:ilvl w:val="0"/>
          <w:numId w:val="3"/>
        </w:numPr>
        <w:adjustRightInd w:val="0"/>
        <w:snapToGrid w:val="0"/>
        <w:spacing w:line="440" w:lineRule="exact"/>
        <w:ind w:firstLineChars="0"/>
        <w:rPr>
          <w:rFonts w:ascii="宋体" w:hAnsi="宋体"/>
          <w:b/>
          <w:szCs w:val="21"/>
          <w:highlight w:val="none"/>
        </w:rPr>
      </w:pPr>
      <w:r>
        <w:rPr>
          <w:rFonts w:hint="eastAsia" w:ascii="宋体" w:hAnsi="宋体"/>
          <w:b/>
          <w:szCs w:val="21"/>
          <w:highlight w:val="none"/>
        </w:rPr>
        <w:t>招标文件获取</w:t>
      </w:r>
    </w:p>
    <w:p>
      <w:pPr>
        <w:pStyle w:val="72"/>
        <w:tabs>
          <w:tab w:val="left" w:pos="1440"/>
        </w:tabs>
        <w:adjustRightInd w:val="0"/>
        <w:snapToGrid w:val="0"/>
        <w:spacing w:line="440" w:lineRule="exact"/>
        <w:rPr>
          <w:rFonts w:ascii="宋体" w:hAnsi="宋体"/>
          <w:szCs w:val="21"/>
          <w:highlight w:val="none"/>
        </w:rPr>
      </w:pPr>
      <w:r>
        <w:rPr>
          <w:rFonts w:hint="eastAsia" w:ascii="宋体" w:hAnsi="宋体"/>
          <w:szCs w:val="21"/>
          <w:highlight w:val="none"/>
        </w:rPr>
        <w:t>4.1</w:t>
      </w:r>
      <w:r>
        <w:rPr>
          <w:rFonts w:ascii="宋体" w:hAnsi="宋体"/>
          <w:szCs w:val="21"/>
          <w:highlight w:val="none"/>
        </w:rPr>
        <w:t>获取时间：</w:t>
      </w:r>
      <w:r>
        <w:rPr>
          <w:rFonts w:hint="eastAsia" w:ascii="宋体" w:hAnsi="宋体"/>
          <w:szCs w:val="21"/>
          <w:highlight w:val="none"/>
        </w:rPr>
        <w:t>凡有意参加投标人，从</w:t>
      </w:r>
      <w:r>
        <w:rPr>
          <w:rFonts w:ascii="宋体" w:hAnsi="宋体"/>
          <w:szCs w:val="21"/>
          <w:highlight w:val="none"/>
        </w:rPr>
        <w:t>202</w:t>
      </w:r>
      <w:r>
        <w:rPr>
          <w:rFonts w:hint="eastAsia" w:ascii="宋体" w:hAnsi="宋体"/>
          <w:szCs w:val="21"/>
          <w:highlight w:val="none"/>
        </w:rPr>
        <w:t>2</w:t>
      </w:r>
      <w:r>
        <w:rPr>
          <w:rFonts w:ascii="宋体" w:hAnsi="宋体"/>
          <w:szCs w:val="21"/>
          <w:highlight w:val="none"/>
        </w:rPr>
        <w:t>年</w:t>
      </w:r>
      <w:r>
        <w:rPr>
          <w:rFonts w:hint="eastAsia" w:ascii="宋体" w:hAnsi="宋体"/>
          <w:szCs w:val="21"/>
          <w:highlight w:val="none"/>
        </w:rPr>
        <w:t>0</w:t>
      </w:r>
      <w:r>
        <w:rPr>
          <w:rFonts w:hint="eastAsia" w:ascii="宋体" w:hAnsi="宋体"/>
          <w:szCs w:val="21"/>
          <w:highlight w:val="none"/>
          <w:lang w:val="en-US" w:eastAsia="zh-CN"/>
        </w:rPr>
        <w:t>4</w:t>
      </w:r>
      <w:r>
        <w:rPr>
          <w:rFonts w:ascii="宋体" w:hAnsi="宋体"/>
          <w:szCs w:val="21"/>
          <w:highlight w:val="none"/>
        </w:rPr>
        <w:t>月</w:t>
      </w:r>
      <w:r>
        <w:rPr>
          <w:rFonts w:hint="eastAsia" w:ascii="宋体" w:hAnsi="宋体"/>
          <w:szCs w:val="21"/>
          <w:highlight w:val="none"/>
          <w:lang w:val="en-US" w:eastAsia="zh-CN"/>
        </w:rPr>
        <w:t>14</w:t>
      </w:r>
      <w:r>
        <w:rPr>
          <w:rFonts w:ascii="宋体" w:hAnsi="宋体"/>
          <w:szCs w:val="21"/>
          <w:highlight w:val="none"/>
        </w:rPr>
        <w:t>日8时30分到202</w:t>
      </w:r>
      <w:r>
        <w:rPr>
          <w:rFonts w:hint="eastAsia" w:ascii="宋体" w:hAnsi="宋体"/>
          <w:szCs w:val="21"/>
          <w:highlight w:val="none"/>
        </w:rPr>
        <w:t>2</w:t>
      </w:r>
      <w:r>
        <w:rPr>
          <w:rFonts w:ascii="宋体" w:hAnsi="宋体"/>
          <w:szCs w:val="21"/>
          <w:highlight w:val="none"/>
        </w:rPr>
        <w:t>年</w:t>
      </w:r>
      <w:r>
        <w:rPr>
          <w:rFonts w:hint="eastAsia" w:ascii="宋体" w:hAnsi="宋体"/>
          <w:szCs w:val="21"/>
          <w:highlight w:val="none"/>
        </w:rPr>
        <w:t>0</w:t>
      </w:r>
      <w:r>
        <w:rPr>
          <w:rFonts w:hint="eastAsia" w:ascii="宋体" w:hAnsi="宋体"/>
          <w:szCs w:val="21"/>
          <w:highlight w:val="none"/>
          <w:lang w:val="en-US" w:eastAsia="zh-CN"/>
        </w:rPr>
        <w:t>4</w:t>
      </w:r>
      <w:r>
        <w:rPr>
          <w:rFonts w:ascii="宋体" w:hAnsi="宋体"/>
          <w:szCs w:val="21"/>
          <w:highlight w:val="none"/>
        </w:rPr>
        <w:t>月</w:t>
      </w:r>
      <w:r>
        <w:rPr>
          <w:rFonts w:hint="eastAsia" w:ascii="宋体" w:hAnsi="宋体"/>
          <w:szCs w:val="21"/>
          <w:highlight w:val="none"/>
          <w:lang w:val="en-US" w:eastAsia="zh-CN"/>
        </w:rPr>
        <w:t>26</w:t>
      </w:r>
      <w:r>
        <w:rPr>
          <w:rFonts w:ascii="宋体" w:hAnsi="宋体"/>
          <w:szCs w:val="21"/>
          <w:highlight w:val="none"/>
        </w:rPr>
        <w:t>日17时30分</w:t>
      </w:r>
      <w:r>
        <w:rPr>
          <w:rFonts w:hint="eastAsia" w:ascii="宋体" w:hAnsi="宋体"/>
          <w:szCs w:val="21"/>
          <w:highlight w:val="none"/>
        </w:rPr>
        <w:t>，通过“广东省文化公共资源服务平台-电子采购交易平台”（网址：https://whggzy.cnscee.com/）获取招标文件。</w:t>
      </w:r>
    </w:p>
    <w:p>
      <w:pPr>
        <w:pStyle w:val="72"/>
        <w:tabs>
          <w:tab w:val="left" w:pos="1440"/>
        </w:tabs>
        <w:adjustRightInd w:val="0"/>
        <w:snapToGrid w:val="0"/>
        <w:spacing w:line="440" w:lineRule="exact"/>
        <w:rPr>
          <w:rFonts w:ascii="宋体" w:hAnsi="宋体"/>
          <w:szCs w:val="21"/>
          <w:highlight w:val="none"/>
        </w:rPr>
      </w:pPr>
      <w:r>
        <w:rPr>
          <w:rFonts w:hint="eastAsia" w:ascii="宋体" w:hAnsi="宋体"/>
          <w:szCs w:val="21"/>
          <w:highlight w:val="none"/>
        </w:rPr>
        <w:t>4.</w:t>
      </w:r>
      <w:r>
        <w:rPr>
          <w:rFonts w:ascii="宋体" w:hAnsi="宋体"/>
          <w:szCs w:val="21"/>
          <w:highlight w:val="none"/>
        </w:rPr>
        <w:t>2</w:t>
      </w:r>
      <w:r>
        <w:rPr>
          <w:rFonts w:hint="eastAsia" w:ascii="宋体" w:hAnsi="宋体"/>
          <w:szCs w:val="21"/>
          <w:highlight w:val="none"/>
        </w:rPr>
        <w:t>注册：输入网址，点击【新用户注册】。登陆账号后点击【常用文件】，下载《供应商&amp;供应商操作手册》。</w:t>
      </w:r>
    </w:p>
    <w:p>
      <w:pPr>
        <w:pStyle w:val="72"/>
        <w:tabs>
          <w:tab w:val="left" w:pos="1440"/>
        </w:tabs>
        <w:adjustRightInd w:val="0"/>
        <w:snapToGrid w:val="0"/>
        <w:spacing w:line="440" w:lineRule="exact"/>
        <w:rPr>
          <w:rFonts w:ascii="宋体" w:hAnsi="宋体"/>
          <w:szCs w:val="21"/>
          <w:highlight w:val="none"/>
        </w:rPr>
      </w:pPr>
      <w:r>
        <w:rPr>
          <w:rFonts w:hint="eastAsia" w:ascii="宋体" w:hAnsi="宋体"/>
          <w:szCs w:val="21"/>
          <w:highlight w:val="none"/>
        </w:rPr>
        <w:t>4.</w:t>
      </w:r>
      <w:r>
        <w:rPr>
          <w:rFonts w:ascii="宋体" w:hAnsi="宋体"/>
          <w:szCs w:val="21"/>
          <w:highlight w:val="none"/>
        </w:rPr>
        <w:t>3</w:t>
      </w:r>
      <w:r>
        <w:rPr>
          <w:rFonts w:hint="eastAsia" w:ascii="宋体" w:hAnsi="宋体"/>
          <w:szCs w:val="21"/>
          <w:highlight w:val="none"/>
        </w:rPr>
        <w:t>招标文件费支付与下载： 注册成功后登录平台，点击【商机发现】，检索本项目；</w:t>
      </w:r>
    </w:p>
    <w:p>
      <w:pPr>
        <w:pStyle w:val="72"/>
        <w:adjustRightInd w:val="0"/>
        <w:snapToGrid w:val="0"/>
        <w:spacing w:line="440" w:lineRule="exact"/>
        <w:ind w:left="424" w:leftChars="202" w:firstLine="0" w:firstLineChars="0"/>
        <w:rPr>
          <w:rFonts w:ascii="宋体" w:hAnsi="宋体"/>
          <w:szCs w:val="21"/>
          <w:highlight w:val="none"/>
        </w:rPr>
      </w:pPr>
      <w:r>
        <w:rPr>
          <w:rFonts w:hint="eastAsia" w:ascii="宋体" w:hAnsi="宋体"/>
          <w:szCs w:val="21"/>
          <w:highlight w:val="none"/>
        </w:rPr>
        <w:t>4.</w:t>
      </w:r>
      <w:r>
        <w:rPr>
          <w:rFonts w:ascii="宋体" w:hAnsi="宋体"/>
          <w:szCs w:val="21"/>
          <w:highlight w:val="none"/>
        </w:rPr>
        <w:t>4</w:t>
      </w:r>
      <w:r>
        <w:rPr>
          <w:rFonts w:hint="eastAsia" w:ascii="宋体" w:hAnsi="宋体"/>
          <w:szCs w:val="21"/>
          <w:highlight w:val="none"/>
        </w:rPr>
        <w:t>招标文件费：150元人民币，支付不退。</w:t>
      </w:r>
    </w:p>
    <w:p>
      <w:pPr>
        <w:pStyle w:val="72"/>
        <w:adjustRightInd w:val="0"/>
        <w:snapToGrid w:val="0"/>
        <w:spacing w:line="440" w:lineRule="exact"/>
        <w:rPr>
          <w:rFonts w:ascii="宋体" w:hAnsi="宋体"/>
          <w:szCs w:val="21"/>
          <w:highlight w:val="none"/>
        </w:rPr>
      </w:pPr>
      <w:r>
        <w:rPr>
          <w:rFonts w:hint="eastAsia" w:ascii="宋体" w:hAnsi="宋体"/>
          <w:szCs w:val="21"/>
          <w:highlight w:val="none"/>
        </w:rPr>
        <w:t>支付方式：银行转账，转账完成后将汇款凭证及时上传平台，通过审核后可下载招标文件。转账账号信息如下：</w:t>
      </w:r>
    </w:p>
    <w:p>
      <w:pPr>
        <w:pStyle w:val="72"/>
        <w:adjustRightInd w:val="0"/>
        <w:snapToGrid w:val="0"/>
        <w:spacing w:line="440" w:lineRule="exact"/>
        <w:ind w:left="424" w:firstLine="0" w:firstLineChars="0"/>
        <w:rPr>
          <w:rFonts w:ascii="宋体" w:hAnsi="宋体"/>
          <w:szCs w:val="21"/>
          <w:highlight w:val="none"/>
        </w:rPr>
      </w:pPr>
      <w:r>
        <w:rPr>
          <w:rFonts w:hint="eastAsia" w:ascii="宋体" w:hAnsi="宋体"/>
          <w:szCs w:val="21"/>
          <w:highlight w:val="none"/>
        </w:rPr>
        <w:t>公司名称：广东省南方文化产权交易所股份有限公司</w:t>
      </w:r>
    </w:p>
    <w:p>
      <w:pPr>
        <w:pStyle w:val="72"/>
        <w:adjustRightInd w:val="0"/>
        <w:snapToGrid w:val="0"/>
        <w:spacing w:line="440" w:lineRule="exact"/>
        <w:ind w:left="424" w:firstLine="0" w:firstLineChars="0"/>
        <w:rPr>
          <w:rFonts w:ascii="宋体" w:hAnsi="宋体"/>
          <w:szCs w:val="21"/>
          <w:highlight w:val="none"/>
        </w:rPr>
      </w:pPr>
      <w:r>
        <w:rPr>
          <w:rFonts w:hint="eastAsia" w:ascii="宋体" w:hAnsi="宋体"/>
          <w:szCs w:val="21"/>
          <w:highlight w:val="none"/>
        </w:rPr>
        <w:t>银行名称：民生银行广州环市支行</w:t>
      </w:r>
    </w:p>
    <w:p>
      <w:pPr>
        <w:pStyle w:val="72"/>
        <w:adjustRightInd w:val="0"/>
        <w:snapToGrid w:val="0"/>
        <w:spacing w:line="440" w:lineRule="exact"/>
        <w:ind w:left="424" w:firstLine="0" w:firstLineChars="0"/>
        <w:rPr>
          <w:rFonts w:ascii="宋体" w:hAnsi="宋体"/>
          <w:szCs w:val="21"/>
          <w:highlight w:val="none"/>
        </w:rPr>
      </w:pPr>
      <w:r>
        <w:rPr>
          <w:rFonts w:hint="eastAsia" w:ascii="宋体" w:hAnsi="宋体"/>
          <w:szCs w:val="21"/>
          <w:highlight w:val="none"/>
        </w:rPr>
        <w:t>银行账号：683001288</w:t>
      </w:r>
    </w:p>
    <w:p>
      <w:pPr>
        <w:pStyle w:val="72"/>
        <w:tabs>
          <w:tab w:val="left" w:pos="1440"/>
        </w:tabs>
        <w:adjustRightInd w:val="0"/>
        <w:snapToGrid w:val="0"/>
        <w:spacing w:line="440" w:lineRule="exact"/>
        <w:rPr>
          <w:rFonts w:ascii="宋体" w:hAnsi="宋体"/>
          <w:szCs w:val="21"/>
          <w:highlight w:val="none"/>
        </w:rPr>
      </w:pPr>
      <w:r>
        <w:rPr>
          <w:rFonts w:hint="eastAsia" w:ascii="宋体" w:hAnsi="宋体"/>
          <w:szCs w:val="21"/>
          <w:highlight w:val="none"/>
        </w:rPr>
        <w:t>4.5疑问反馈：具体操作若有疑问，可致电客服热线：020-89524219。服务时间8:30-17:30（工作日）。</w:t>
      </w:r>
    </w:p>
    <w:p>
      <w:pPr>
        <w:pStyle w:val="72"/>
        <w:tabs>
          <w:tab w:val="left" w:pos="1440"/>
        </w:tabs>
        <w:adjustRightInd w:val="0"/>
        <w:snapToGrid w:val="0"/>
        <w:spacing w:line="440" w:lineRule="exact"/>
        <w:rPr>
          <w:rFonts w:ascii="宋体" w:hAnsi="宋体"/>
          <w:szCs w:val="21"/>
          <w:highlight w:val="none"/>
        </w:rPr>
      </w:pPr>
      <w:r>
        <w:rPr>
          <w:rFonts w:hint="eastAsia" w:ascii="宋体" w:hAnsi="宋体"/>
          <w:szCs w:val="21"/>
          <w:highlight w:val="none"/>
        </w:rPr>
        <w:t>4.6免责声明：“广东省文化公共资源服务平台-电子采购交易平台”（网址：</w:t>
      </w:r>
      <w:r>
        <w:rPr>
          <w:highlight w:val="none"/>
        </w:rPr>
        <w:fldChar w:fldCharType="begin"/>
      </w:r>
      <w:r>
        <w:rPr>
          <w:highlight w:val="none"/>
        </w:rPr>
        <w:instrText xml:space="preserve"> HYPERLINK "https://whggzy.cnscee.com/））为本项目获取文件的唯一渠道，其他平台的获取及支付均属无效。" </w:instrText>
      </w:r>
      <w:r>
        <w:rPr>
          <w:highlight w:val="none"/>
        </w:rPr>
        <w:fldChar w:fldCharType="separate"/>
      </w:r>
      <w:r>
        <w:rPr>
          <w:rFonts w:hint="eastAsia" w:ascii="宋体" w:hAnsi="宋体"/>
          <w:szCs w:val="21"/>
          <w:highlight w:val="none"/>
        </w:rPr>
        <w:t>https://whggzy.cnscee.com/））为本项目获取文件的唯一渠道，其他平台的获取及支付均属无效。</w:t>
      </w:r>
      <w:r>
        <w:rPr>
          <w:rFonts w:hint="eastAsia" w:ascii="宋体" w:hAnsi="宋体"/>
          <w:szCs w:val="21"/>
          <w:highlight w:val="none"/>
        </w:rPr>
        <w:fldChar w:fldCharType="end"/>
      </w:r>
    </w:p>
    <w:p>
      <w:pPr>
        <w:pStyle w:val="72"/>
        <w:adjustRightInd w:val="0"/>
        <w:snapToGrid w:val="0"/>
        <w:spacing w:line="440" w:lineRule="exact"/>
        <w:ind w:left="424" w:leftChars="202" w:firstLine="0" w:firstLineChars="0"/>
        <w:rPr>
          <w:rFonts w:ascii="宋体" w:hAnsi="宋体"/>
          <w:szCs w:val="21"/>
          <w:highlight w:val="none"/>
        </w:rPr>
      </w:pPr>
      <w:r>
        <w:rPr>
          <w:rFonts w:hint="eastAsia" w:ascii="宋体" w:hAnsi="宋体"/>
          <w:szCs w:val="21"/>
          <w:highlight w:val="none"/>
        </w:rPr>
        <w:t>4.7审核联系人：陈女士，电话：18102224947</w:t>
      </w:r>
    </w:p>
    <w:p>
      <w:pPr>
        <w:numPr>
          <w:ilvl w:val="0"/>
          <w:numId w:val="3"/>
        </w:numPr>
        <w:spacing w:line="440" w:lineRule="exact"/>
        <w:ind w:left="0" w:firstLine="424" w:firstLineChars="201"/>
        <w:rPr>
          <w:rFonts w:ascii="宋体" w:hAnsi="宋体"/>
          <w:b/>
          <w:szCs w:val="21"/>
          <w:highlight w:val="none"/>
        </w:rPr>
      </w:pPr>
      <w:r>
        <w:rPr>
          <w:rFonts w:hint="eastAsia" w:ascii="宋体" w:hAnsi="宋体"/>
          <w:b/>
          <w:szCs w:val="21"/>
          <w:highlight w:val="none"/>
        </w:rPr>
        <w:t>投标文件的递交</w:t>
      </w:r>
    </w:p>
    <w:p>
      <w:pPr>
        <w:pStyle w:val="72"/>
        <w:numPr>
          <w:ilvl w:val="1"/>
          <w:numId w:val="3"/>
        </w:numPr>
        <w:adjustRightInd w:val="0"/>
        <w:snapToGrid w:val="0"/>
        <w:spacing w:line="440" w:lineRule="exact"/>
        <w:ind w:left="0" w:firstLine="424" w:firstLineChars="202"/>
        <w:rPr>
          <w:rFonts w:ascii="宋体" w:hAnsi="宋体"/>
          <w:szCs w:val="21"/>
          <w:highlight w:val="none"/>
        </w:rPr>
      </w:pPr>
      <w:r>
        <w:rPr>
          <w:rFonts w:hint="eastAsia" w:ascii="宋体" w:hAnsi="宋体"/>
          <w:szCs w:val="21"/>
          <w:highlight w:val="none"/>
        </w:rPr>
        <w:t>投标文件</w:t>
      </w:r>
      <w:r>
        <w:rPr>
          <w:rFonts w:hint="eastAsia" w:ascii="宋体" w:hAnsi="宋体"/>
          <w:highlight w:val="none"/>
        </w:rPr>
        <w:t>递交截止时间</w:t>
      </w:r>
      <w:r>
        <w:rPr>
          <w:rFonts w:hint="eastAsia" w:ascii="宋体" w:hAnsi="宋体"/>
          <w:szCs w:val="21"/>
          <w:highlight w:val="none"/>
        </w:rPr>
        <w:t>（即投标截止时间）：</w:t>
      </w:r>
      <w:r>
        <w:rPr>
          <w:rFonts w:ascii="宋体" w:hAnsi="宋体"/>
          <w:szCs w:val="21"/>
          <w:highlight w:val="none"/>
        </w:rPr>
        <w:t>202</w:t>
      </w:r>
      <w:r>
        <w:rPr>
          <w:rFonts w:hint="eastAsia" w:ascii="宋体" w:hAnsi="宋体"/>
          <w:szCs w:val="21"/>
          <w:highlight w:val="none"/>
        </w:rPr>
        <w:t>2年0</w:t>
      </w:r>
      <w:r>
        <w:rPr>
          <w:rFonts w:hint="eastAsia" w:ascii="宋体" w:hAnsi="宋体"/>
          <w:szCs w:val="21"/>
          <w:highlight w:val="none"/>
          <w:lang w:val="en-US" w:eastAsia="zh-CN"/>
        </w:rPr>
        <w:t>5</w:t>
      </w:r>
      <w:r>
        <w:rPr>
          <w:rFonts w:ascii="宋体" w:hAnsi="宋体"/>
          <w:szCs w:val="21"/>
          <w:highlight w:val="none"/>
        </w:rPr>
        <w:t>月</w:t>
      </w:r>
      <w:r>
        <w:rPr>
          <w:rFonts w:hint="eastAsia" w:ascii="宋体" w:hAnsi="宋体"/>
          <w:szCs w:val="21"/>
          <w:highlight w:val="none"/>
          <w:lang w:val="en-US" w:eastAsia="zh-CN"/>
        </w:rPr>
        <w:t>05</w:t>
      </w:r>
      <w:r>
        <w:rPr>
          <w:rFonts w:ascii="宋体" w:hAnsi="宋体"/>
          <w:szCs w:val="21"/>
          <w:highlight w:val="none"/>
        </w:rPr>
        <w:t>日9</w:t>
      </w:r>
      <w:r>
        <w:rPr>
          <w:rFonts w:hint="eastAsia" w:ascii="宋体" w:hAnsi="宋体"/>
          <w:szCs w:val="21"/>
          <w:highlight w:val="none"/>
        </w:rPr>
        <w:t>时</w:t>
      </w:r>
      <w:r>
        <w:rPr>
          <w:rFonts w:ascii="宋体" w:hAnsi="宋体"/>
          <w:szCs w:val="21"/>
          <w:highlight w:val="none"/>
        </w:rPr>
        <w:t>30分</w:t>
      </w:r>
    </w:p>
    <w:p>
      <w:pPr>
        <w:pStyle w:val="72"/>
        <w:numPr>
          <w:ilvl w:val="1"/>
          <w:numId w:val="3"/>
        </w:numPr>
        <w:adjustRightInd w:val="0"/>
        <w:snapToGrid w:val="0"/>
        <w:spacing w:line="440" w:lineRule="exact"/>
        <w:ind w:left="0" w:firstLine="424" w:firstLineChars="202"/>
        <w:rPr>
          <w:szCs w:val="21"/>
          <w:highlight w:val="none"/>
        </w:rPr>
      </w:pPr>
      <w:r>
        <w:rPr>
          <w:szCs w:val="21"/>
          <w:highlight w:val="none"/>
        </w:rPr>
        <w:t xml:space="preserve"> </w:t>
      </w:r>
      <w:r>
        <w:rPr>
          <w:rFonts w:hint="eastAsia"/>
          <w:szCs w:val="21"/>
          <w:highlight w:val="none"/>
          <w:lang w:eastAsia="zh-CN"/>
        </w:rPr>
        <w:t>投标文件递交方式</w:t>
      </w:r>
      <w:r>
        <w:rPr>
          <w:rFonts w:hint="eastAsia"/>
          <w:szCs w:val="21"/>
          <w:highlight w:val="none"/>
        </w:rPr>
        <w:t>：</w:t>
      </w:r>
      <w:r>
        <w:rPr>
          <w:rFonts w:hint="eastAsia" w:ascii="宋体" w:hAnsi="宋体" w:cs="宋体"/>
          <w:b/>
          <w:bCs/>
          <w:szCs w:val="21"/>
          <w:highlight w:val="none"/>
        </w:rPr>
        <w:t>本项目采用电子</w:t>
      </w:r>
      <w:r>
        <w:rPr>
          <w:rFonts w:hint="eastAsia" w:ascii="宋体" w:hAnsi="宋体" w:cs="宋体"/>
          <w:b/>
          <w:bCs/>
          <w:szCs w:val="21"/>
          <w:highlight w:val="none"/>
          <w:lang w:eastAsia="zh-CN"/>
        </w:rPr>
        <w:t>投标</w:t>
      </w:r>
      <w:r>
        <w:rPr>
          <w:rFonts w:hint="eastAsia" w:ascii="宋体" w:hAnsi="宋体" w:cs="宋体"/>
          <w:b/>
          <w:bCs/>
          <w:szCs w:val="21"/>
          <w:highlight w:val="none"/>
        </w:rPr>
        <w:t>方式（为确保电子</w:t>
      </w:r>
      <w:r>
        <w:rPr>
          <w:rFonts w:hint="eastAsia" w:ascii="宋体" w:hAnsi="宋体" w:cs="宋体"/>
          <w:b/>
          <w:bCs/>
          <w:szCs w:val="21"/>
          <w:highlight w:val="none"/>
          <w:lang w:eastAsia="zh-CN"/>
        </w:rPr>
        <w:t>投标</w:t>
      </w:r>
      <w:r>
        <w:rPr>
          <w:rFonts w:hint="eastAsia" w:ascii="宋体" w:hAnsi="宋体" w:cs="宋体"/>
          <w:b/>
          <w:bCs/>
          <w:szCs w:val="21"/>
          <w:highlight w:val="none"/>
        </w:rPr>
        <w:t>文件顺利上传，请预留足够时间。）</w:t>
      </w:r>
    </w:p>
    <w:p>
      <w:pPr>
        <w:numPr>
          <w:ilvl w:val="1"/>
          <w:numId w:val="3"/>
        </w:numPr>
        <w:shd w:val="clear" w:color="auto" w:fill="FFFFFF" w:themeFill="background1"/>
        <w:spacing w:before="120" w:beforeLines="50" w:line="360" w:lineRule="auto"/>
        <w:ind w:left="0" w:leftChars="0" w:firstLine="424" w:firstLineChars="202"/>
        <w:rPr>
          <w:highlight w:val="none"/>
        </w:rPr>
      </w:pPr>
      <w:r>
        <w:rPr>
          <w:rFonts w:hint="eastAsia" w:ascii="宋体" w:hAnsi="宋体"/>
          <w:szCs w:val="21"/>
          <w:highlight w:val="none"/>
          <w:lang w:eastAsia="zh-CN"/>
        </w:rPr>
        <w:t>电子投标文件递交</w:t>
      </w:r>
      <w:r>
        <w:rPr>
          <w:rFonts w:hint="eastAsia" w:ascii="宋体" w:hAnsi="宋体"/>
          <w:szCs w:val="21"/>
          <w:highlight w:val="none"/>
        </w:rPr>
        <w:t>地点：</w:t>
      </w:r>
      <w:r>
        <w:rPr>
          <w:rFonts w:hint="eastAsia" w:ascii="宋体" w:hAnsi="宋体" w:cs="宋体"/>
          <w:szCs w:val="21"/>
          <w:highlight w:val="none"/>
        </w:rPr>
        <w:t>电子</w:t>
      </w:r>
      <w:r>
        <w:rPr>
          <w:rFonts w:hint="eastAsia" w:ascii="宋体" w:hAnsi="宋体" w:cs="宋体"/>
          <w:szCs w:val="21"/>
          <w:highlight w:val="none"/>
          <w:lang w:eastAsia="zh-CN"/>
        </w:rPr>
        <w:t>投标</w:t>
      </w:r>
      <w:r>
        <w:rPr>
          <w:rFonts w:hint="eastAsia" w:ascii="宋体" w:hAnsi="宋体" w:cs="宋体"/>
          <w:szCs w:val="21"/>
          <w:highlight w:val="none"/>
        </w:rPr>
        <w:t>文件应在截止时间前通过</w:t>
      </w:r>
      <w:r>
        <w:rPr>
          <w:rFonts w:hint="eastAsia" w:ascii="宋体" w:hAnsi="宋体" w:cs="宋体"/>
          <w:b/>
          <w:bCs/>
          <w:szCs w:val="21"/>
          <w:highlight w:val="none"/>
        </w:rPr>
        <w:t>“广东省文化公共资源服务平台-电子采购交易平台”（网址：https://whggzy.cnscee.com/）</w:t>
      </w:r>
      <w:r>
        <w:rPr>
          <w:rFonts w:hint="eastAsia" w:ascii="宋体" w:hAnsi="宋体" w:cs="宋体"/>
          <w:szCs w:val="21"/>
          <w:highlight w:val="none"/>
        </w:rPr>
        <w:t>完成上传。</w:t>
      </w:r>
      <w:r>
        <w:rPr>
          <w:rFonts w:hint="eastAsia" w:ascii="宋体" w:hAnsi="宋体" w:cs="宋体"/>
          <w:b/>
          <w:bCs/>
          <w:szCs w:val="21"/>
          <w:highlight w:val="none"/>
        </w:rPr>
        <w:t>供应商须上传签字盖章版的PDF格式电子申请文件，否则不予认可。</w:t>
      </w:r>
    </w:p>
    <w:p>
      <w:pPr>
        <w:pStyle w:val="72"/>
        <w:adjustRightInd w:val="0"/>
        <w:snapToGrid w:val="0"/>
        <w:spacing w:line="440" w:lineRule="exact"/>
        <w:ind w:firstLine="426" w:firstLineChars="0"/>
        <w:jc w:val="left"/>
        <w:rPr>
          <w:rFonts w:hint="eastAsia" w:ascii="宋体" w:hAnsi="宋体" w:cs="宋体"/>
          <w:szCs w:val="21"/>
          <w:highlight w:val="none"/>
        </w:rPr>
      </w:pPr>
      <w:r>
        <w:rPr>
          <w:rFonts w:hint="eastAsia"/>
          <w:szCs w:val="21"/>
          <w:highlight w:val="none"/>
        </w:rPr>
        <w:t>5.4</w:t>
      </w:r>
      <w:r>
        <w:rPr>
          <w:rFonts w:hint="eastAsia" w:ascii="宋体" w:hAnsi="宋体" w:cs="宋体"/>
          <w:b/>
          <w:bCs/>
          <w:szCs w:val="21"/>
          <w:highlight w:val="none"/>
        </w:rPr>
        <w:t>备份U盘应在递交截止时间前递交至广东省南方文化产权交易所股份有限公司（广州市越秀区广州大道中289号南方报业传媒集团艺术园区生活综合楼三楼）</w:t>
      </w:r>
      <w:r>
        <w:rPr>
          <w:rFonts w:hint="eastAsia" w:ascii="宋体" w:hAnsi="宋体" w:cs="宋体"/>
          <w:szCs w:val="21"/>
          <w:highlight w:val="none"/>
        </w:rPr>
        <w:t>。收件人、联系方式详见本章第</w:t>
      </w:r>
      <w:r>
        <w:rPr>
          <w:rFonts w:hint="eastAsia" w:ascii="宋体" w:hAnsi="宋体" w:cs="宋体"/>
          <w:szCs w:val="21"/>
          <w:highlight w:val="none"/>
          <w:lang w:val="en-US" w:eastAsia="zh-CN"/>
        </w:rPr>
        <w:t>7点</w:t>
      </w:r>
      <w:r>
        <w:rPr>
          <w:rFonts w:hint="eastAsia" w:ascii="宋体" w:hAnsi="宋体" w:cs="宋体"/>
          <w:szCs w:val="21"/>
          <w:highlight w:val="none"/>
        </w:rPr>
        <w:t>。备份U盘需密封包装，供应商将数据刻录到U盘之后，提交前自行检查文件是否可以读取。</w:t>
      </w:r>
    </w:p>
    <w:p>
      <w:pPr>
        <w:pStyle w:val="72"/>
        <w:adjustRightInd w:val="0"/>
        <w:snapToGrid w:val="0"/>
        <w:spacing w:line="440" w:lineRule="exact"/>
        <w:ind w:firstLine="426" w:firstLineChars="0"/>
        <w:jc w:val="left"/>
        <w:rPr>
          <w:rFonts w:hint="eastAsia" w:eastAsia="宋体"/>
          <w:szCs w:val="21"/>
          <w:highlight w:val="none"/>
          <w:lang w:eastAsia="zh-CN"/>
        </w:rPr>
      </w:pPr>
      <w:r>
        <w:rPr>
          <w:rFonts w:hint="eastAsia" w:ascii="宋体" w:hAnsi="宋体" w:cs="宋体"/>
          <w:szCs w:val="21"/>
          <w:highlight w:val="none"/>
          <w:lang w:val="en-US" w:eastAsia="zh-CN"/>
        </w:rPr>
        <w:t>5.5</w:t>
      </w:r>
      <w:r>
        <w:rPr>
          <w:rFonts w:hint="eastAsia"/>
          <w:szCs w:val="21"/>
          <w:highlight w:val="none"/>
        </w:rPr>
        <w:t>本项目将于上述同一时间、地点进行开标，</w:t>
      </w:r>
      <w:r>
        <w:rPr>
          <w:rFonts w:hint="eastAsia"/>
          <w:szCs w:val="21"/>
          <w:highlight w:val="none"/>
          <w:lang w:eastAsia="zh-CN"/>
        </w:rPr>
        <w:t>开标地点为：</w:t>
      </w:r>
      <w:r>
        <w:rPr>
          <w:rFonts w:hint="eastAsia"/>
          <w:szCs w:val="21"/>
          <w:highlight w:val="none"/>
          <w:u w:val="single"/>
          <w:lang w:eastAsia="zh-CN"/>
        </w:rPr>
        <w:t>广州市越秀区广州大道中289号南方报业传媒集团艺术园区生活综合楼三楼。</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lang w:val="en-US" w:eastAsia="zh-CN"/>
        </w:rPr>
        <w:t>5.6</w:t>
      </w:r>
      <w:r>
        <w:rPr>
          <w:rFonts w:hint="eastAsia" w:ascii="宋体" w:hAnsi="宋体" w:cs="宋体"/>
          <w:szCs w:val="21"/>
          <w:highlight w:val="none"/>
        </w:rPr>
        <w:t>本次</w:t>
      </w:r>
      <w:r>
        <w:rPr>
          <w:rFonts w:hint="eastAsia" w:ascii="宋体" w:hAnsi="宋体" w:cs="宋体"/>
          <w:szCs w:val="21"/>
          <w:highlight w:val="none"/>
          <w:lang w:eastAsia="zh-CN"/>
        </w:rPr>
        <w:t>招投标</w:t>
      </w:r>
      <w:r>
        <w:rPr>
          <w:rFonts w:hint="eastAsia" w:ascii="宋体" w:hAnsi="宋体" w:cs="宋体"/>
          <w:szCs w:val="21"/>
          <w:highlight w:val="none"/>
        </w:rPr>
        <w:t>活动以“广东省文化公共资源服务平台-电子采购交易平台”（网址：https://whggzy.cnscee.com/）流程和数据电文形式的响应文件为准，不接受纸质、传真等其他形式的响应文件。逾期提交或者未提交“广东省文化公共资源服务平台-电子采购交易平台”（网址：https://whggzy.cnscee.com/）的电子</w:t>
      </w:r>
      <w:r>
        <w:rPr>
          <w:rFonts w:hint="eastAsia" w:ascii="宋体" w:hAnsi="宋体" w:cs="宋体"/>
          <w:szCs w:val="21"/>
          <w:highlight w:val="none"/>
          <w:lang w:eastAsia="zh-CN"/>
        </w:rPr>
        <w:t>投标</w:t>
      </w:r>
      <w:r>
        <w:rPr>
          <w:rFonts w:hint="eastAsia" w:ascii="宋体" w:hAnsi="宋体" w:cs="宋体"/>
          <w:szCs w:val="21"/>
          <w:highlight w:val="none"/>
        </w:rPr>
        <w:t>文件，将被认定为无效</w:t>
      </w:r>
      <w:r>
        <w:rPr>
          <w:rFonts w:hint="eastAsia" w:ascii="宋体" w:hAnsi="宋体" w:cs="宋体"/>
          <w:szCs w:val="21"/>
          <w:highlight w:val="none"/>
          <w:lang w:eastAsia="zh-CN"/>
        </w:rPr>
        <w:t>投标</w:t>
      </w:r>
      <w:r>
        <w:rPr>
          <w:rFonts w:hint="eastAsia" w:ascii="宋体" w:hAnsi="宋体" w:cs="宋体"/>
          <w:szCs w:val="21"/>
          <w:highlight w:val="none"/>
        </w:rPr>
        <w:t>。当电子</w:t>
      </w:r>
      <w:r>
        <w:rPr>
          <w:rFonts w:hint="eastAsia" w:ascii="宋体" w:hAnsi="宋体" w:cs="宋体"/>
          <w:szCs w:val="21"/>
          <w:highlight w:val="none"/>
          <w:lang w:eastAsia="zh-CN"/>
        </w:rPr>
        <w:t>投标</w:t>
      </w:r>
      <w:r>
        <w:rPr>
          <w:rFonts w:hint="eastAsia" w:ascii="宋体" w:hAnsi="宋体" w:cs="宋体"/>
          <w:szCs w:val="21"/>
          <w:highlight w:val="none"/>
        </w:rPr>
        <w:t>文件出现</w:t>
      </w:r>
      <w:r>
        <w:rPr>
          <w:rFonts w:hint="eastAsia" w:ascii="宋体" w:hAnsi="宋体" w:cs="宋体"/>
          <w:szCs w:val="21"/>
          <w:highlight w:val="none"/>
          <w:lang w:eastAsia="zh-CN"/>
        </w:rPr>
        <w:t>投标</w:t>
      </w:r>
      <w:r>
        <w:rPr>
          <w:rFonts w:hint="eastAsia" w:ascii="宋体" w:hAnsi="宋体" w:cs="宋体"/>
          <w:szCs w:val="21"/>
          <w:highlight w:val="none"/>
        </w:rPr>
        <w:t>异常时，应及时联系客服（电话：020-89524219）。若在</w:t>
      </w:r>
      <w:r>
        <w:rPr>
          <w:rFonts w:hint="eastAsia" w:ascii="宋体" w:hAnsi="宋体" w:cs="宋体"/>
          <w:szCs w:val="21"/>
          <w:highlight w:val="none"/>
          <w:lang w:eastAsia="zh-CN"/>
        </w:rPr>
        <w:t>投标</w:t>
      </w:r>
      <w:r>
        <w:rPr>
          <w:rFonts w:hint="eastAsia" w:ascii="宋体" w:hAnsi="宋体" w:cs="宋体"/>
          <w:szCs w:val="21"/>
          <w:highlight w:val="none"/>
        </w:rPr>
        <w:t>截止时间之前仍未解决，在</w:t>
      </w:r>
      <w:r>
        <w:rPr>
          <w:rFonts w:hint="eastAsia" w:ascii="宋体" w:hAnsi="宋体" w:cs="宋体"/>
          <w:szCs w:val="21"/>
          <w:highlight w:val="none"/>
          <w:lang w:eastAsia="zh-CN"/>
        </w:rPr>
        <w:t>开标</w:t>
      </w:r>
      <w:r>
        <w:rPr>
          <w:rFonts w:hint="eastAsia" w:ascii="宋体" w:hAnsi="宋体" w:cs="宋体"/>
          <w:szCs w:val="21"/>
          <w:highlight w:val="none"/>
        </w:rPr>
        <w:t>现场</w:t>
      </w:r>
      <w:r>
        <w:rPr>
          <w:rFonts w:hint="eastAsia" w:ascii="宋体" w:hAnsi="宋体" w:cs="宋体"/>
          <w:szCs w:val="21"/>
          <w:highlight w:val="none"/>
          <w:lang w:eastAsia="zh-CN"/>
        </w:rPr>
        <w:t>投标人</w:t>
      </w:r>
      <w:r>
        <w:rPr>
          <w:rFonts w:hint="eastAsia" w:ascii="宋体" w:hAnsi="宋体" w:cs="宋体"/>
          <w:szCs w:val="21"/>
          <w:highlight w:val="none"/>
        </w:rPr>
        <w:t>须提供在</w:t>
      </w:r>
      <w:r>
        <w:rPr>
          <w:rFonts w:hint="eastAsia" w:ascii="宋体" w:hAnsi="宋体" w:cs="宋体"/>
          <w:szCs w:val="21"/>
          <w:highlight w:val="none"/>
          <w:lang w:eastAsia="zh-CN"/>
        </w:rPr>
        <w:t>投标</w:t>
      </w:r>
      <w:r>
        <w:rPr>
          <w:rFonts w:hint="eastAsia" w:ascii="宋体" w:hAnsi="宋体" w:cs="宋体"/>
          <w:szCs w:val="21"/>
          <w:highlight w:val="none"/>
        </w:rPr>
        <w:t>截止时间之前进行响应操作出现异常的证明材料，如不同操作步骤的系统界面的全幅截图，后台确认是否为系统原因导致，再由</w:t>
      </w:r>
      <w:r>
        <w:rPr>
          <w:rFonts w:hint="eastAsia" w:ascii="宋体" w:hAnsi="宋体" w:cs="宋体"/>
          <w:szCs w:val="21"/>
          <w:highlight w:val="none"/>
          <w:lang w:eastAsia="zh-CN"/>
        </w:rPr>
        <w:t>招标</w:t>
      </w:r>
      <w:r>
        <w:rPr>
          <w:rFonts w:hint="eastAsia" w:ascii="宋体" w:hAnsi="宋体" w:cs="宋体"/>
          <w:szCs w:val="21"/>
          <w:highlight w:val="none"/>
        </w:rPr>
        <w:t>人确定</w:t>
      </w:r>
      <w:r>
        <w:rPr>
          <w:rFonts w:hint="eastAsia" w:ascii="宋体" w:hAnsi="宋体" w:cs="宋体"/>
          <w:szCs w:val="21"/>
          <w:highlight w:val="none"/>
          <w:lang w:eastAsia="zh-CN"/>
        </w:rPr>
        <w:t>投标</w:t>
      </w:r>
      <w:r>
        <w:rPr>
          <w:rFonts w:hint="eastAsia" w:ascii="宋体" w:hAnsi="宋体" w:cs="宋体"/>
          <w:szCs w:val="21"/>
          <w:highlight w:val="none"/>
        </w:rPr>
        <w:t>文件的效力。在此之前，以</w:t>
      </w:r>
      <w:r>
        <w:rPr>
          <w:rFonts w:hint="eastAsia" w:ascii="宋体" w:hAnsi="宋体" w:cs="宋体"/>
          <w:szCs w:val="21"/>
          <w:highlight w:val="none"/>
          <w:lang w:eastAsia="zh-CN"/>
        </w:rPr>
        <w:t>投标人</w:t>
      </w:r>
      <w:r>
        <w:rPr>
          <w:rFonts w:hint="eastAsia" w:ascii="宋体" w:hAnsi="宋体" w:cs="宋体"/>
          <w:szCs w:val="21"/>
          <w:highlight w:val="none"/>
        </w:rPr>
        <w:t>的备份U盘为准。如</w:t>
      </w:r>
      <w:r>
        <w:rPr>
          <w:rFonts w:hint="eastAsia" w:ascii="宋体" w:hAnsi="宋体" w:cs="宋体"/>
          <w:szCs w:val="21"/>
          <w:highlight w:val="none"/>
          <w:lang w:eastAsia="zh-CN"/>
        </w:rPr>
        <w:t>投标人</w:t>
      </w:r>
      <w:r>
        <w:rPr>
          <w:rFonts w:hint="eastAsia" w:ascii="宋体" w:hAnsi="宋体" w:cs="宋体"/>
          <w:szCs w:val="21"/>
          <w:highlight w:val="none"/>
        </w:rPr>
        <w:t>未按要求提交备份U盘，则视为放弃备份U盘开评审的权利。</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lang w:val="en-US" w:eastAsia="zh-CN"/>
        </w:rPr>
        <w:t>5.7</w:t>
      </w:r>
      <w:r>
        <w:rPr>
          <w:rFonts w:hint="eastAsia" w:ascii="宋体" w:hAnsi="宋体" w:cs="宋体"/>
          <w:szCs w:val="21"/>
          <w:highlight w:val="none"/>
        </w:rPr>
        <w:tab/>
      </w:r>
      <w:r>
        <w:rPr>
          <w:rFonts w:hint="eastAsia" w:ascii="宋体" w:hAnsi="宋体" w:cs="宋体"/>
          <w:szCs w:val="21"/>
          <w:highlight w:val="none"/>
          <w:lang w:eastAsia="zh-CN"/>
        </w:rPr>
        <w:t>投标</w:t>
      </w:r>
      <w:r>
        <w:rPr>
          <w:rFonts w:hint="eastAsia" w:ascii="宋体" w:hAnsi="宋体" w:cs="宋体"/>
          <w:szCs w:val="21"/>
          <w:highlight w:val="none"/>
        </w:rPr>
        <w:t>文件的优先级：</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1）电子</w:t>
      </w:r>
      <w:r>
        <w:rPr>
          <w:rFonts w:hint="eastAsia" w:ascii="宋体" w:hAnsi="宋体" w:cs="宋体"/>
          <w:szCs w:val="21"/>
          <w:highlight w:val="none"/>
          <w:lang w:eastAsia="zh-CN"/>
        </w:rPr>
        <w:t>投标</w:t>
      </w:r>
      <w:r>
        <w:rPr>
          <w:rFonts w:hint="eastAsia" w:ascii="宋体" w:hAnsi="宋体" w:cs="宋体"/>
          <w:szCs w:val="21"/>
          <w:highlight w:val="none"/>
        </w:rPr>
        <w:t>文件在平台上传成功且正常解密的，该</w:t>
      </w:r>
      <w:r>
        <w:rPr>
          <w:rFonts w:hint="eastAsia" w:ascii="宋体" w:hAnsi="宋体" w:cs="宋体"/>
          <w:szCs w:val="21"/>
          <w:highlight w:val="none"/>
          <w:lang w:eastAsia="zh-CN"/>
        </w:rPr>
        <w:t>投标人</w:t>
      </w:r>
      <w:r>
        <w:rPr>
          <w:rFonts w:hint="eastAsia" w:ascii="宋体" w:hAnsi="宋体" w:cs="宋体"/>
          <w:szCs w:val="21"/>
          <w:highlight w:val="none"/>
        </w:rPr>
        <w:t>的</w:t>
      </w:r>
      <w:r>
        <w:rPr>
          <w:rFonts w:hint="eastAsia" w:ascii="宋体" w:hAnsi="宋体" w:cs="宋体"/>
          <w:szCs w:val="21"/>
          <w:highlight w:val="none"/>
          <w:lang w:eastAsia="zh-CN"/>
        </w:rPr>
        <w:t>投标</w:t>
      </w:r>
      <w:r>
        <w:rPr>
          <w:rFonts w:hint="eastAsia" w:ascii="宋体" w:hAnsi="宋体" w:cs="宋体"/>
          <w:szCs w:val="21"/>
          <w:highlight w:val="none"/>
        </w:rPr>
        <w:t>文件以平台上传电子</w:t>
      </w:r>
      <w:r>
        <w:rPr>
          <w:rFonts w:hint="eastAsia" w:ascii="宋体" w:hAnsi="宋体" w:cs="宋体"/>
          <w:szCs w:val="21"/>
          <w:highlight w:val="none"/>
          <w:lang w:eastAsia="zh-CN"/>
        </w:rPr>
        <w:t>投标</w:t>
      </w:r>
      <w:r>
        <w:rPr>
          <w:rFonts w:hint="eastAsia" w:ascii="宋体" w:hAnsi="宋体" w:cs="宋体"/>
          <w:szCs w:val="21"/>
          <w:highlight w:val="none"/>
        </w:rPr>
        <w:t>文件为准，备份U盘的电子</w:t>
      </w:r>
      <w:r>
        <w:rPr>
          <w:rFonts w:hint="eastAsia" w:ascii="宋体" w:hAnsi="宋体" w:cs="宋体"/>
          <w:szCs w:val="21"/>
          <w:highlight w:val="none"/>
          <w:lang w:eastAsia="zh-CN"/>
        </w:rPr>
        <w:t>投标</w:t>
      </w:r>
      <w:r>
        <w:rPr>
          <w:rFonts w:hint="eastAsia" w:ascii="宋体" w:hAnsi="宋体" w:cs="宋体"/>
          <w:szCs w:val="21"/>
          <w:highlight w:val="none"/>
        </w:rPr>
        <w:t>文件同时失效；</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2）电子</w:t>
      </w:r>
      <w:r>
        <w:rPr>
          <w:rFonts w:hint="eastAsia" w:ascii="宋体" w:hAnsi="宋体" w:cs="宋体"/>
          <w:szCs w:val="21"/>
          <w:highlight w:val="none"/>
          <w:lang w:eastAsia="zh-CN"/>
        </w:rPr>
        <w:t>投标</w:t>
      </w:r>
      <w:r>
        <w:rPr>
          <w:rFonts w:hint="eastAsia" w:ascii="宋体" w:hAnsi="宋体" w:cs="宋体"/>
          <w:szCs w:val="21"/>
          <w:highlight w:val="none"/>
        </w:rPr>
        <w:t>文件平台上传成功但解密异常的，采用备份U盘的电子</w:t>
      </w:r>
      <w:r>
        <w:rPr>
          <w:rFonts w:hint="eastAsia" w:ascii="宋体" w:hAnsi="宋体" w:cs="宋体"/>
          <w:szCs w:val="21"/>
          <w:highlight w:val="none"/>
          <w:lang w:eastAsia="zh-CN"/>
        </w:rPr>
        <w:t>投标</w:t>
      </w:r>
      <w:r>
        <w:rPr>
          <w:rFonts w:hint="eastAsia" w:ascii="宋体" w:hAnsi="宋体" w:cs="宋体"/>
          <w:szCs w:val="21"/>
          <w:highlight w:val="none"/>
        </w:rPr>
        <w:t>文件，解密异常</w:t>
      </w:r>
      <w:r>
        <w:rPr>
          <w:rFonts w:hint="eastAsia" w:ascii="宋体" w:hAnsi="宋体" w:cs="宋体"/>
          <w:szCs w:val="21"/>
          <w:highlight w:val="none"/>
          <w:lang w:eastAsia="zh-CN"/>
        </w:rPr>
        <w:t>且</w:t>
      </w:r>
      <w:r>
        <w:rPr>
          <w:rFonts w:hint="eastAsia" w:ascii="宋体" w:hAnsi="宋体" w:cs="宋体"/>
          <w:szCs w:val="21"/>
          <w:highlight w:val="none"/>
        </w:rPr>
        <w:t>未递交备份U盘的，该</w:t>
      </w:r>
      <w:r>
        <w:rPr>
          <w:rFonts w:hint="eastAsia" w:ascii="宋体" w:hAnsi="宋体" w:cs="宋体"/>
          <w:szCs w:val="21"/>
          <w:highlight w:val="none"/>
          <w:lang w:eastAsia="zh-CN"/>
        </w:rPr>
        <w:t>投标人投标</w:t>
      </w:r>
      <w:r>
        <w:rPr>
          <w:rFonts w:hint="eastAsia" w:ascii="宋体" w:hAnsi="宋体" w:cs="宋体"/>
          <w:szCs w:val="21"/>
          <w:highlight w:val="none"/>
        </w:rPr>
        <w:t>无效；</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3）电子</w:t>
      </w:r>
      <w:r>
        <w:rPr>
          <w:rFonts w:hint="eastAsia" w:ascii="宋体" w:hAnsi="宋体" w:cs="宋体"/>
          <w:szCs w:val="21"/>
          <w:highlight w:val="none"/>
          <w:lang w:eastAsia="zh-CN"/>
        </w:rPr>
        <w:t>投标</w:t>
      </w:r>
      <w:r>
        <w:rPr>
          <w:rFonts w:hint="eastAsia" w:ascii="宋体" w:hAnsi="宋体" w:cs="宋体"/>
          <w:szCs w:val="21"/>
          <w:highlight w:val="none"/>
        </w:rPr>
        <w:t>文件平台上传失败的，若在</w:t>
      </w:r>
      <w:r>
        <w:rPr>
          <w:rFonts w:hint="eastAsia" w:ascii="宋体" w:hAnsi="宋体" w:cs="宋体"/>
          <w:szCs w:val="21"/>
          <w:highlight w:val="none"/>
          <w:lang w:eastAsia="zh-CN"/>
        </w:rPr>
        <w:t>投标</w:t>
      </w:r>
      <w:r>
        <w:rPr>
          <w:rFonts w:hint="eastAsia" w:ascii="宋体" w:hAnsi="宋体" w:cs="宋体"/>
          <w:szCs w:val="21"/>
          <w:highlight w:val="none"/>
        </w:rPr>
        <w:t>截止时间之前仍未解决，在</w:t>
      </w:r>
      <w:r>
        <w:rPr>
          <w:rFonts w:hint="eastAsia" w:ascii="宋体" w:hAnsi="宋体" w:cs="宋体"/>
          <w:szCs w:val="21"/>
          <w:highlight w:val="none"/>
          <w:lang w:eastAsia="zh-CN"/>
        </w:rPr>
        <w:t>开标</w:t>
      </w:r>
      <w:r>
        <w:rPr>
          <w:rFonts w:hint="eastAsia" w:ascii="宋体" w:hAnsi="宋体" w:cs="宋体"/>
          <w:szCs w:val="21"/>
          <w:highlight w:val="none"/>
        </w:rPr>
        <w:t>现场</w:t>
      </w:r>
      <w:r>
        <w:rPr>
          <w:rFonts w:hint="eastAsia" w:ascii="宋体" w:hAnsi="宋体" w:cs="宋体"/>
          <w:szCs w:val="21"/>
          <w:highlight w:val="none"/>
          <w:lang w:eastAsia="zh-CN"/>
        </w:rPr>
        <w:t>投标人</w:t>
      </w:r>
      <w:r>
        <w:rPr>
          <w:rFonts w:hint="eastAsia" w:ascii="宋体" w:hAnsi="宋体" w:cs="宋体"/>
          <w:szCs w:val="21"/>
          <w:highlight w:val="none"/>
        </w:rPr>
        <w:t>须提供在</w:t>
      </w:r>
      <w:r>
        <w:rPr>
          <w:rFonts w:hint="eastAsia" w:ascii="宋体" w:hAnsi="宋体" w:cs="宋体"/>
          <w:szCs w:val="21"/>
          <w:highlight w:val="none"/>
          <w:lang w:eastAsia="zh-CN"/>
        </w:rPr>
        <w:t>投标</w:t>
      </w:r>
      <w:r>
        <w:rPr>
          <w:rFonts w:hint="eastAsia" w:ascii="宋体" w:hAnsi="宋体" w:cs="宋体"/>
          <w:szCs w:val="21"/>
          <w:highlight w:val="none"/>
        </w:rPr>
        <w:t>截止时间之前进行</w:t>
      </w:r>
      <w:r>
        <w:rPr>
          <w:rFonts w:hint="eastAsia" w:ascii="宋体" w:hAnsi="宋体" w:cs="宋体"/>
          <w:szCs w:val="21"/>
          <w:highlight w:val="none"/>
          <w:lang w:eastAsia="zh-CN"/>
        </w:rPr>
        <w:t>投标</w:t>
      </w:r>
      <w:r>
        <w:rPr>
          <w:rFonts w:hint="eastAsia" w:ascii="宋体" w:hAnsi="宋体" w:cs="宋体"/>
          <w:szCs w:val="21"/>
          <w:highlight w:val="none"/>
        </w:rPr>
        <w:t>操作出现异常的证明材料，如不同操作步骤的系统界面的全幅截图。该</w:t>
      </w:r>
      <w:r>
        <w:rPr>
          <w:rFonts w:hint="eastAsia" w:ascii="宋体" w:hAnsi="宋体" w:cs="宋体"/>
          <w:szCs w:val="21"/>
          <w:highlight w:val="none"/>
          <w:lang w:eastAsia="zh-CN"/>
        </w:rPr>
        <w:t>投标人</w:t>
      </w:r>
      <w:r>
        <w:rPr>
          <w:rFonts w:hint="eastAsia" w:ascii="宋体" w:hAnsi="宋体" w:cs="宋体"/>
          <w:szCs w:val="21"/>
          <w:highlight w:val="none"/>
        </w:rPr>
        <w:t>的响应文件以备份U盘为准。如供应商未按要求提交备份U盘，则视为放弃备份U盘开评审的权利，未参与</w:t>
      </w:r>
      <w:r>
        <w:rPr>
          <w:rFonts w:hint="eastAsia" w:ascii="宋体" w:hAnsi="宋体" w:cs="宋体"/>
          <w:szCs w:val="21"/>
          <w:highlight w:val="none"/>
          <w:lang w:eastAsia="zh-CN"/>
        </w:rPr>
        <w:t>投标</w:t>
      </w:r>
      <w:r>
        <w:rPr>
          <w:rFonts w:hint="eastAsia" w:ascii="宋体" w:hAnsi="宋体" w:cs="宋体"/>
          <w:szCs w:val="21"/>
          <w:highlight w:val="none"/>
        </w:rPr>
        <w:t>。</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lang w:val="en-US" w:eastAsia="zh-CN"/>
        </w:rPr>
        <w:t>5.8</w:t>
      </w:r>
      <w:r>
        <w:rPr>
          <w:rFonts w:hint="eastAsia" w:ascii="宋体" w:hAnsi="宋体" w:cs="宋体"/>
          <w:szCs w:val="21"/>
          <w:highlight w:val="none"/>
        </w:rPr>
        <w:t>出现以下情形时，【</w:t>
      </w:r>
      <w:r>
        <w:rPr>
          <w:rFonts w:hint="eastAsia" w:ascii="宋体" w:hAnsi="宋体" w:cs="宋体"/>
          <w:szCs w:val="21"/>
          <w:highlight w:val="none"/>
          <w:lang w:eastAsia="zh-CN"/>
        </w:rPr>
        <w:t>招标人</w:t>
      </w:r>
      <w:r>
        <w:rPr>
          <w:rFonts w:hint="eastAsia" w:ascii="宋体" w:hAnsi="宋体" w:cs="宋体"/>
          <w:szCs w:val="21"/>
          <w:highlight w:val="none"/>
          <w:lang w:val="en-US" w:eastAsia="zh-CN"/>
        </w:rPr>
        <w:t>/招标代理机构</w:t>
      </w:r>
      <w:r>
        <w:rPr>
          <w:rFonts w:hint="eastAsia" w:ascii="宋体" w:hAnsi="宋体" w:cs="宋体"/>
          <w:szCs w:val="21"/>
          <w:highlight w:val="none"/>
        </w:rPr>
        <w:t>】不予接收</w:t>
      </w:r>
      <w:r>
        <w:rPr>
          <w:rFonts w:hint="eastAsia" w:ascii="宋体" w:hAnsi="宋体" w:cs="宋体"/>
          <w:szCs w:val="21"/>
          <w:highlight w:val="none"/>
          <w:lang w:eastAsia="zh-CN"/>
        </w:rPr>
        <w:t>投标</w:t>
      </w:r>
      <w:r>
        <w:rPr>
          <w:rFonts w:hint="eastAsia" w:ascii="宋体" w:hAnsi="宋体" w:cs="宋体"/>
          <w:szCs w:val="21"/>
          <w:highlight w:val="none"/>
        </w:rPr>
        <w:t>文件：</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1）因</w:t>
      </w:r>
      <w:r>
        <w:rPr>
          <w:rFonts w:hint="eastAsia" w:ascii="宋体" w:hAnsi="宋体" w:cs="宋体"/>
          <w:szCs w:val="21"/>
          <w:highlight w:val="none"/>
          <w:lang w:eastAsia="zh-CN"/>
        </w:rPr>
        <w:t>投标人</w:t>
      </w:r>
      <w:r>
        <w:rPr>
          <w:rFonts w:hint="eastAsia" w:ascii="宋体" w:hAnsi="宋体" w:cs="宋体"/>
          <w:szCs w:val="21"/>
          <w:highlight w:val="none"/>
        </w:rPr>
        <w:t>原因逾期通过平台递交的电子</w:t>
      </w:r>
      <w:r>
        <w:rPr>
          <w:rFonts w:hint="eastAsia" w:ascii="宋体" w:hAnsi="宋体" w:cs="宋体"/>
          <w:szCs w:val="21"/>
          <w:highlight w:val="none"/>
          <w:lang w:eastAsia="zh-CN"/>
        </w:rPr>
        <w:t>投标</w:t>
      </w:r>
      <w:r>
        <w:rPr>
          <w:rFonts w:hint="eastAsia" w:ascii="宋体" w:hAnsi="宋体" w:cs="宋体"/>
          <w:szCs w:val="21"/>
          <w:highlight w:val="none"/>
        </w:rPr>
        <w:t>文件；</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2）逾期送达或者未送达指定地点的备份U盘电子</w:t>
      </w:r>
      <w:r>
        <w:rPr>
          <w:rFonts w:hint="eastAsia" w:ascii="宋体" w:hAnsi="宋体" w:cs="宋体"/>
          <w:szCs w:val="21"/>
          <w:highlight w:val="none"/>
          <w:lang w:eastAsia="zh-CN"/>
        </w:rPr>
        <w:t>投标</w:t>
      </w:r>
      <w:r>
        <w:rPr>
          <w:rFonts w:hint="eastAsia" w:ascii="宋体" w:hAnsi="宋体" w:cs="宋体"/>
          <w:szCs w:val="21"/>
          <w:highlight w:val="none"/>
        </w:rPr>
        <w:t>文件；</w:t>
      </w:r>
    </w:p>
    <w:p>
      <w:pPr>
        <w:shd w:val="clear" w:color="auto" w:fill="FFFFFF"/>
        <w:spacing w:before="120" w:beforeLines="50" w:line="360" w:lineRule="auto"/>
        <w:ind w:firstLine="371" w:firstLineChars="177"/>
        <w:rPr>
          <w:rFonts w:ascii="宋体" w:hAnsi="宋体" w:cs="宋体"/>
          <w:szCs w:val="21"/>
          <w:highlight w:val="none"/>
        </w:rPr>
      </w:pPr>
      <w:r>
        <w:rPr>
          <w:rFonts w:hint="eastAsia" w:ascii="宋体" w:hAnsi="宋体" w:cs="宋体"/>
          <w:szCs w:val="21"/>
          <w:highlight w:val="none"/>
        </w:rPr>
        <w:t>3）未按照</w:t>
      </w:r>
      <w:r>
        <w:rPr>
          <w:rFonts w:hint="eastAsia" w:ascii="宋体" w:hAnsi="宋体" w:cs="宋体"/>
          <w:szCs w:val="21"/>
          <w:highlight w:val="none"/>
          <w:lang w:eastAsia="zh-CN"/>
        </w:rPr>
        <w:t>招标</w:t>
      </w:r>
      <w:r>
        <w:rPr>
          <w:rFonts w:hint="eastAsia" w:ascii="宋体" w:hAnsi="宋体" w:cs="宋体"/>
          <w:szCs w:val="21"/>
          <w:highlight w:val="none"/>
        </w:rPr>
        <w:t>文件要求密封的备份U盘。</w:t>
      </w:r>
    </w:p>
    <w:p>
      <w:pPr>
        <w:shd w:val="clear" w:color="auto" w:fill="FFFFFF"/>
        <w:spacing w:before="120" w:beforeLines="50" w:line="360" w:lineRule="auto"/>
        <w:ind w:firstLine="371" w:firstLineChars="177"/>
        <w:rPr>
          <w:rFonts w:hint="eastAsia"/>
          <w:szCs w:val="21"/>
          <w:highlight w:val="none"/>
        </w:rPr>
      </w:pPr>
      <w:r>
        <w:rPr>
          <w:rFonts w:hint="eastAsia" w:ascii="宋体" w:hAnsi="宋体" w:cs="宋体"/>
          <w:szCs w:val="21"/>
          <w:highlight w:val="none"/>
          <w:lang w:val="en-US" w:eastAsia="zh-CN"/>
        </w:rPr>
        <w:t>5.9</w:t>
      </w:r>
      <w:r>
        <w:rPr>
          <w:rFonts w:hint="eastAsia" w:ascii="宋体" w:hAnsi="宋体" w:cs="宋体"/>
          <w:szCs w:val="21"/>
          <w:highlight w:val="none"/>
        </w:rPr>
        <w:t>本项目将于本章规定的同一时间、地点进行</w:t>
      </w:r>
      <w:r>
        <w:rPr>
          <w:rFonts w:hint="eastAsia" w:ascii="宋体" w:hAnsi="宋体" w:cs="宋体"/>
          <w:szCs w:val="21"/>
          <w:highlight w:val="none"/>
          <w:lang w:eastAsia="zh-CN"/>
        </w:rPr>
        <w:t>开标</w:t>
      </w:r>
      <w:r>
        <w:rPr>
          <w:rFonts w:hint="eastAsia" w:ascii="宋体" w:hAnsi="宋体" w:cs="宋体"/>
          <w:szCs w:val="21"/>
          <w:highlight w:val="none"/>
        </w:rPr>
        <w:t>，</w:t>
      </w:r>
      <w:r>
        <w:rPr>
          <w:rFonts w:hint="eastAsia" w:ascii="宋体" w:hAnsi="宋体" w:cs="宋体"/>
          <w:szCs w:val="21"/>
          <w:highlight w:val="none"/>
          <w:lang w:eastAsia="zh-CN"/>
        </w:rPr>
        <w:t>招标人</w:t>
      </w:r>
      <w:r>
        <w:rPr>
          <w:rFonts w:hint="eastAsia" w:ascii="宋体" w:hAnsi="宋体" w:cs="宋体"/>
          <w:szCs w:val="21"/>
          <w:highlight w:val="none"/>
        </w:rPr>
        <w:t>邀请</w:t>
      </w:r>
      <w:r>
        <w:rPr>
          <w:rFonts w:hint="eastAsia" w:ascii="宋体" w:hAnsi="宋体" w:cs="宋体"/>
          <w:szCs w:val="21"/>
          <w:highlight w:val="none"/>
          <w:lang w:eastAsia="zh-CN"/>
        </w:rPr>
        <w:t>投标人</w:t>
      </w:r>
      <w:r>
        <w:rPr>
          <w:rFonts w:hint="eastAsia" w:ascii="宋体" w:hAnsi="宋体" w:cs="宋体"/>
          <w:szCs w:val="21"/>
          <w:highlight w:val="none"/>
        </w:rPr>
        <w:t>的法定代表人或者其委托代理人准时参加。</w:t>
      </w:r>
    </w:p>
    <w:p>
      <w:pPr>
        <w:numPr>
          <w:ilvl w:val="0"/>
          <w:numId w:val="3"/>
        </w:numPr>
        <w:spacing w:line="440" w:lineRule="exact"/>
        <w:ind w:left="0" w:firstLine="424" w:firstLineChars="201"/>
        <w:rPr>
          <w:rFonts w:ascii="宋体" w:hAnsi="宋体"/>
          <w:b/>
          <w:szCs w:val="21"/>
          <w:highlight w:val="none"/>
        </w:rPr>
      </w:pPr>
      <w:r>
        <w:rPr>
          <w:rFonts w:hint="eastAsia" w:ascii="宋体" w:hAnsi="宋体"/>
          <w:b/>
          <w:szCs w:val="21"/>
          <w:highlight w:val="none"/>
        </w:rPr>
        <w:t>发布公告的媒介</w:t>
      </w:r>
    </w:p>
    <w:p>
      <w:pPr>
        <w:pStyle w:val="72"/>
        <w:adjustRightInd w:val="0"/>
        <w:snapToGrid w:val="0"/>
        <w:spacing w:line="440" w:lineRule="exact"/>
        <w:jc w:val="left"/>
        <w:rPr>
          <w:rFonts w:ascii="宋体" w:hAnsi="宋体"/>
          <w:szCs w:val="21"/>
          <w:highlight w:val="none"/>
        </w:rPr>
      </w:pPr>
      <w:r>
        <w:rPr>
          <w:rFonts w:hint="eastAsia"/>
          <w:highlight w:val="none"/>
        </w:rPr>
        <w:t>本次招标公告同时在南方日报、招标人网站（https://zbtb.southcn.co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b/>
          <w:szCs w:val="21"/>
          <w:highlight w:val="none"/>
        </w:rPr>
      </w:pPr>
      <w:r>
        <w:rPr>
          <w:rFonts w:hint="eastAsia" w:ascii="宋体" w:hAnsi="宋体"/>
          <w:b/>
          <w:szCs w:val="21"/>
          <w:highlight w:val="none"/>
        </w:rPr>
        <w:t>联系方式</w:t>
      </w:r>
    </w:p>
    <w:p>
      <w:pPr>
        <w:spacing w:line="420" w:lineRule="exact"/>
        <w:ind w:firstLine="411" w:firstLineChars="196"/>
        <w:rPr>
          <w:rFonts w:hint="eastAsia" w:ascii="宋体" w:hAnsi="宋体" w:eastAsia="宋体"/>
          <w:szCs w:val="21"/>
          <w:highlight w:val="none"/>
          <w:lang w:eastAsia="zh-CN"/>
        </w:rPr>
      </w:pPr>
      <w:r>
        <w:rPr>
          <w:rFonts w:hint="eastAsia" w:ascii="宋体" w:hAnsi="宋体"/>
          <w:szCs w:val="21"/>
          <w:highlight w:val="none"/>
        </w:rPr>
        <w:t>7</w:t>
      </w:r>
      <w:r>
        <w:rPr>
          <w:rFonts w:ascii="宋体" w:hAnsi="宋体"/>
          <w:szCs w:val="21"/>
          <w:highlight w:val="none"/>
        </w:rPr>
        <w:t>.1</w:t>
      </w:r>
      <w:r>
        <w:rPr>
          <w:rFonts w:hint="eastAsia" w:ascii="宋体" w:hAnsi="宋体"/>
          <w:szCs w:val="21"/>
          <w:highlight w:val="none"/>
        </w:rPr>
        <w:t>招标人：</w:t>
      </w:r>
      <w:r>
        <w:rPr>
          <w:rFonts w:hint="eastAsia" w:ascii="宋体" w:hAnsi="宋体"/>
          <w:szCs w:val="21"/>
          <w:highlight w:val="none"/>
          <w:lang w:eastAsia="zh-CN"/>
        </w:rPr>
        <w:t>广东南方农村报经营有限公司</w:t>
      </w:r>
    </w:p>
    <w:p>
      <w:pPr>
        <w:spacing w:line="420" w:lineRule="exact"/>
        <w:ind w:firstLine="420" w:firstLineChars="200"/>
        <w:rPr>
          <w:rFonts w:ascii="宋体" w:hAnsi="宋体"/>
          <w:szCs w:val="21"/>
          <w:highlight w:val="none"/>
        </w:rPr>
      </w:pPr>
      <w:r>
        <w:rPr>
          <w:rFonts w:hint="eastAsia" w:ascii="宋体" w:hAnsi="宋体"/>
          <w:szCs w:val="21"/>
          <w:highlight w:val="none"/>
        </w:rPr>
        <w:t>招标人地址：广州市越秀区广州大道中289号南方传媒大厦B座12楼</w:t>
      </w:r>
    </w:p>
    <w:p>
      <w:pPr>
        <w:tabs>
          <w:tab w:val="left" w:pos="360"/>
        </w:tabs>
        <w:spacing w:line="440" w:lineRule="exact"/>
        <w:ind w:firstLine="420" w:firstLineChars="200"/>
        <w:rPr>
          <w:rFonts w:hint="eastAsia" w:ascii="宋体" w:hAnsi="宋体" w:eastAsia="宋体"/>
          <w:szCs w:val="21"/>
          <w:highlight w:val="none"/>
          <w:lang w:val="en-US" w:eastAsia="zh-CN"/>
        </w:rPr>
      </w:pPr>
      <w:r>
        <w:rPr>
          <w:rFonts w:hint="eastAsia" w:ascii="宋体" w:hAnsi="宋体"/>
          <w:szCs w:val="21"/>
          <w:highlight w:val="none"/>
        </w:rPr>
        <w:t>联系人：</w:t>
      </w:r>
      <w:r>
        <w:rPr>
          <w:rFonts w:hint="eastAsia" w:ascii="宋体" w:hAnsi="宋体"/>
          <w:szCs w:val="21"/>
          <w:highlight w:val="none"/>
          <w:lang w:eastAsia="zh-CN"/>
        </w:rPr>
        <w:t>王老师</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联系电话：\</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7</w:t>
      </w:r>
      <w:r>
        <w:rPr>
          <w:rFonts w:ascii="宋体" w:hAnsi="宋体"/>
          <w:szCs w:val="21"/>
          <w:highlight w:val="none"/>
        </w:rPr>
        <w:t>.2</w:t>
      </w:r>
      <w:r>
        <w:rPr>
          <w:rFonts w:hint="eastAsia" w:ascii="宋体" w:hAnsi="宋体"/>
          <w:szCs w:val="21"/>
          <w:highlight w:val="none"/>
        </w:rPr>
        <w:t>招标代理机构 ：广东省南方文化产权交易所股份有限公司</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地址：广州越秀区广州大道中289号南方报业传媒集团艺术园区生活综合楼三楼</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邮编：510601</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联系人：张先生、罗先生、陈女士</w:t>
      </w:r>
    </w:p>
    <w:p>
      <w:pPr>
        <w:tabs>
          <w:tab w:val="left" w:pos="360"/>
        </w:tabs>
        <w:spacing w:line="440" w:lineRule="exact"/>
        <w:ind w:firstLine="420" w:firstLineChars="200"/>
        <w:rPr>
          <w:rFonts w:ascii="宋体" w:hAnsi="宋体"/>
          <w:szCs w:val="21"/>
          <w:highlight w:val="none"/>
        </w:rPr>
      </w:pPr>
      <w:r>
        <w:rPr>
          <w:rFonts w:hint="eastAsia" w:ascii="宋体" w:hAnsi="宋体"/>
          <w:szCs w:val="21"/>
          <w:highlight w:val="none"/>
        </w:rPr>
        <w:t>电话：13500226498、13316136829、18102224947（报名审核电话）</w:t>
      </w:r>
    </w:p>
    <w:p>
      <w:pPr>
        <w:tabs>
          <w:tab w:val="left" w:pos="360"/>
        </w:tabs>
        <w:spacing w:line="440" w:lineRule="exact"/>
        <w:ind w:firstLine="420" w:firstLineChars="200"/>
        <w:rPr>
          <w:rFonts w:ascii="宋体" w:hAnsi="宋体"/>
          <w:szCs w:val="21"/>
          <w:highlight w:val="none"/>
        </w:rPr>
      </w:pPr>
      <w:r>
        <w:rPr>
          <w:rFonts w:ascii="宋体" w:hAnsi="宋体"/>
          <w:szCs w:val="21"/>
          <w:highlight w:val="none"/>
        </w:rPr>
        <w:t>电子邮箱：</w:t>
      </w:r>
      <w:r>
        <w:rPr>
          <w:rFonts w:hint="eastAsia" w:ascii="宋体" w:hAnsi="宋体"/>
          <w:szCs w:val="21"/>
          <w:highlight w:val="none"/>
        </w:rPr>
        <w:t>13500226498@139.com、98700850@qq.com</w:t>
      </w:r>
    </w:p>
    <w:p>
      <w:pPr>
        <w:tabs>
          <w:tab w:val="left" w:pos="360"/>
        </w:tabs>
        <w:spacing w:line="440" w:lineRule="exact"/>
        <w:ind w:firstLine="420" w:firstLineChars="200"/>
        <w:rPr>
          <w:rFonts w:ascii="宋体" w:hAnsi="宋体"/>
          <w:szCs w:val="21"/>
          <w:highlight w:val="none"/>
        </w:rPr>
      </w:pPr>
    </w:p>
    <w:p>
      <w:pPr>
        <w:tabs>
          <w:tab w:val="left" w:pos="360"/>
        </w:tabs>
        <w:spacing w:line="440" w:lineRule="exact"/>
        <w:ind w:firstLine="420" w:firstLineChars="200"/>
        <w:rPr>
          <w:rFonts w:ascii="宋体" w:hAnsi="宋体"/>
          <w:szCs w:val="21"/>
          <w:highlight w:val="none"/>
        </w:rPr>
      </w:pPr>
    </w:p>
    <w:p>
      <w:pPr>
        <w:pStyle w:val="72"/>
        <w:spacing w:line="400" w:lineRule="exact"/>
        <w:ind w:left="425" w:right="84" w:firstLine="2692" w:firstLineChars="1282"/>
        <w:jc w:val="right"/>
        <w:rPr>
          <w:rFonts w:hint="eastAsia" w:ascii="宋体" w:hAnsi="宋体" w:eastAsia="宋体"/>
          <w:highlight w:val="none"/>
          <w:lang w:eastAsia="zh-CN"/>
        </w:rPr>
      </w:pPr>
      <w:r>
        <w:rPr>
          <w:rFonts w:hint="eastAsia" w:ascii="宋体" w:hAnsi="宋体"/>
          <w:highlight w:val="none"/>
        </w:rPr>
        <w:t>招标人：</w:t>
      </w:r>
      <w:r>
        <w:rPr>
          <w:rFonts w:hint="eastAsia" w:ascii="宋体" w:hAnsi="宋体"/>
          <w:szCs w:val="21"/>
          <w:highlight w:val="none"/>
          <w:u w:val="single"/>
          <w:lang w:eastAsia="zh-CN"/>
        </w:rPr>
        <w:t>广东南方农村报经营有限公司</w:t>
      </w:r>
    </w:p>
    <w:p>
      <w:pPr>
        <w:pStyle w:val="72"/>
        <w:spacing w:line="360" w:lineRule="auto"/>
        <w:ind w:left="425" w:right="84" w:firstLine="0" w:firstLineChars="0"/>
        <w:jc w:val="right"/>
        <w:rPr>
          <w:rFonts w:ascii="宋体" w:hAnsi="宋体"/>
          <w:szCs w:val="21"/>
          <w:highlight w:val="none"/>
        </w:rPr>
      </w:pPr>
      <w:r>
        <w:rPr>
          <w:rFonts w:hint="eastAsia" w:ascii="宋体" w:hAnsi="宋体"/>
          <w:szCs w:val="21"/>
          <w:highlight w:val="none"/>
        </w:rPr>
        <w:t>招标代理机构：</w:t>
      </w:r>
      <w:r>
        <w:rPr>
          <w:rFonts w:hint="eastAsia" w:ascii="宋体" w:hAnsi="宋体"/>
          <w:szCs w:val="21"/>
          <w:highlight w:val="none"/>
          <w:u w:val="single"/>
        </w:rPr>
        <w:t>广东省南方文化产权交易所股份有限公司</w:t>
      </w:r>
    </w:p>
    <w:p>
      <w:pPr>
        <w:pStyle w:val="72"/>
        <w:spacing w:line="400" w:lineRule="exact"/>
        <w:ind w:firstLine="3920" w:firstLineChars="1867"/>
        <w:jc w:val="right"/>
        <w:rPr>
          <w:rFonts w:ascii="宋体" w:hAnsi="宋体"/>
          <w:szCs w:val="21"/>
          <w:highlight w:val="none"/>
        </w:rPr>
      </w:pPr>
      <w:r>
        <w:rPr>
          <w:rFonts w:ascii="宋体" w:hAnsi="宋体"/>
          <w:szCs w:val="21"/>
          <w:highlight w:val="none"/>
        </w:rPr>
        <w:t>202</w:t>
      </w:r>
      <w:r>
        <w:rPr>
          <w:rFonts w:hint="eastAsia" w:ascii="宋体" w:hAnsi="宋体"/>
          <w:szCs w:val="21"/>
          <w:highlight w:val="none"/>
        </w:rPr>
        <w:t>2</w:t>
      </w:r>
      <w:r>
        <w:rPr>
          <w:rFonts w:ascii="宋体" w:hAnsi="宋体"/>
          <w:szCs w:val="21"/>
          <w:highlight w:val="none"/>
        </w:rPr>
        <w:t>年</w:t>
      </w:r>
      <w:r>
        <w:rPr>
          <w:rFonts w:hint="eastAsia" w:ascii="宋体" w:hAnsi="宋体"/>
          <w:szCs w:val="21"/>
          <w:highlight w:val="none"/>
        </w:rPr>
        <w:t>0</w:t>
      </w:r>
      <w:r>
        <w:rPr>
          <w:rFonts w:hint="eastAsia" w:ascii="宋体" w:hAnsi="宋体"/>
          <w:szCs w:val="21"/>
          <w:highlight w:val="none"/>
          <w:lang w:val="en-US" w:eastAsia="zh-CN"/>
        </w:rPr>
        <w:t>4</w:t>
      </w:r>
      <w:r>
        <w:rPr>
          <w:rFonts w:ascii="宋体" w:hAnsi="宋体"/>
          <w:szCs w:val="21"/>
          <w:highlight w:val="none"/>
        </w:rPr>
        <w:t>月</w:t>
      </w:r>
      <w:r>
        <w:rPr>
          <w:rFonts w:hint="eastAsia" w:ascii="宋体" w:hAnsi="宋体"/>
          <w:szCs w:val="21"/>
          <w:highlight w:val="none"/>
          <w:lang w:val="en-US" w:eastAsia="zh-CN"/>
        </w:rPr>
        <w:t>14</w:t>
      </w:r>
      <w:r>
        <w:rPr>
          <w:rFonts w:hint="eastAsia" w:ascii="宋体" w:hAnsi="宋体"/>
          <w:szCs w:val="21"/>
          <w:highlight w:val="none"/>
        </w:rPr>
        <w:t>日</w:t>
      </w:r>
    </w:p>
    <w:p>
      <w:pPr>
        <w:pStyle w:val="72"/>
        <w:spacing w:line="400" w:lineRule="exact"/>
        <w:ind w:left="425" w:firstLine="5040" w:firstLineChars="2400"/>
        <w:rPr>
          <w:rFonts w:ascii="宋体" w:hAnsi="宋体"/>
          <w:szCs w:val="21"/>
          <w:highlight w:val="none"/>
        </w:rPr>
        <w:sectPr>
          <w:footerReference r:id="rId4" w:type="default"/>
          <w:pgSz w:w="11906" w:h="16838"/>
          <w:pgMar w:top="1440" w:right="1800" w:bottom="1440" w:left="1800" w:header="851" w:footer="992" w:gutter="0"/>
          <w:pgNumType w:start="1"/>
          <w:cols w:space="425" w:num="1"/>
          <w:docGrid w:type="lines" w:linePitch="312" w:charSpace="0"/>
        </w:sectPr>
      </w:pPr>
      <w:bookmarkStart w:id="14" w:name="_Toc447265214"/>
      <w:bookmarkStart w:id="15" w:name="_Toc447265500"/>
      <w:bookmarkStart w:id="16" w:name="_Toc447188665"/>
    </w:p>
    <w:p>
      <w:pPr>
        <w:pStyle w:val="71"/>
        <w:spacing w:before="240" w:after="120"/>
        <w:rPr>
          <w:rFonts w:ascii="宋体" w:hAnsi="宋体" w:eastAsia="宋体" w:cs="宋体"/>
          <w:b/>
          <w:sz w:val="28"/>
          <w:szCs w:val="28"/>
          <w:highlight w:val="none"/>
        </w:rPr>
      </w:pPr>
      <w:bookmarkStart w:id="17" w:name="_Toc3672"/>
      <w:bookmarkStart w:id="18" w:name="_Toc56432211"/>
      <w:bookmarkStart w:id="19" w:name="_Toc6314"/>
      <w:r>
        <w:rPr>
          <w:rFonts w:hint="eastAsia" w:ascii="宋体" w:hAnsi="宋体" w:eastAsia="宋体" w:cs="宋体"/>
          <w:b/>
          <w:bCs w:val="0"/>
          <w:kern w:val="0"/>
          <w:sz w:val="28"/>
          <w:szCs w:val="28"/>
          <w:highlight w:val="none"/>
        </w:rPr>
        <w:t>第二章</w:t>
      </w:r>
      <w:r>
        <w:rPr>
          <w:rFonts w:ascii="宋体" w:hAnsi="宋体" w:eastAsia="宋体" w:cs="宋体"/>
          <w:b/>
          <w:bCs w:val="0"/>
          <w:kern w:val="0"/>
          <w:sz w:val="28"/>
          <w:szCs w:val="28"/>
          <w:highlight w:val="none"/>
        </w:rPr>
        <w:t xml:space="preserve">  </w:t>
      </w:r>
      <w:r>
        <w:rPr>
          <w:rFonts w:hint="eastAsia" w:ascii="宋体" w:hAnsi="宋体" w:eastAsia="宋体" w:cs="宋体"/>
          <w:b/>
          <w:bCs w:val="0"/>
          <w:kern w:val="0"/>
          <w:sz w:val="28"/>
          <w:szCs w:val="28"/>
          <w:highlight w:val="none"/>
        </w:rPr>
        <w:t>投标人须知</w:t>
      </w:r>
      <w:bookmarkEnd w:id="14"/>
      <w:bookmarkEnd w:id="15"/>
      <w:bookmarkEnd w:id="16"/>
      <w:bookmarkEnd w:id="17"/>
      <w:bookmarkEnd w:id="18"/>
      <w:bookmarkEnd w:id="19"/>
    </w:p>
    <w:p>
      <w:pPr>
        <w:pStyle w:val="3"/>
        <w:snapToGrid w:val="0"/>
        <w:spacing w:before="240" w:after="120" w:line="240" w:lineRule="auto"/>
        <w:jc w:val="center"/>
        <w:rPr>
          <w:rFonts w:ascii="宋体" w:hAnsi="宋体" w:eastAsia="宋体" w:cs="宋体"/>
          <w:sz w:val="24"/>
          <w:szCs w:val="24"/>
          <w:highlight w:val="none"/>
        </w:rPr>
      </w:pPr>
      <w:bookmarkStart w:id="20" w:name="_Toc447265501"/>
      <w:bookmarkStart w:id="21" w:name="_Toc56432212"/>
      <w:bookmarkStart w:id="22" w:name="_Toc226969277"/>
      <w:bookmarkStart w:id="23" w:name="_Toc28624"/>
      <w:bookmarkStart w:id="24" w:name="_Toc447265215"/>
      <w:bookmarkStart w:id="25" w:name="_Toc447188666"/>
      <w:bookmarkStart w:id="26" w:name="_Toc23930"/>
      <w:bookmarkStart w:id="27" w:name="_Toc227057884"/>
      <w:r>
        <w:rPr>
          <w:rFonts w:hint="eastAsia" w:ascii="宋体" w:hAnsi="宋体" w:eastAsia="宋体" w:cs="宋体"/>
          <w:bCs w:val="0"/>
          <w:sz w:val="24"/>
          <w:szCs w:val="24"/>
          <w:highlight w:val="none"/>
        </w:rPr>
        <w:t>投标人须知前附表</w:t>
      </w:r>
      <w:bookmarkEnd w:id="20"/>
      <w:bookmarkEnd w:id="21"/>
      <w:bookmarkEnd w:id="22"/>
      <w:bookmarkEnd w:id="23"/>
      <w:bookmarkEnd w:id="24"/>
      <w:bookmarkEnd w:id="25"/>
      <w:bookmarkEnd w:id="26"/>
      <w:bookmarkEnd w:id="27"/>
    </w:p>
    <w:p>
      <w:pPr>
        <w:autoSpaceDE w:val="0"/>
        <w:autoSpaceDN w:val="0"/>
        <w:ind w:firstLine="420" w:firstLineChars="200"/>
        <w:rPr>
          <w:rFonts w:ascii="宋体" w:hAnsi="宋体" w:cs="宋体"/>
          <w:highlight w:val="none"/>
        </w:rPr>
      </w:pPr>
      <w:r>
        <w:rPr>
          <w:rFonts w:hint="eastAsia" w:ascii="宋体" w:hAnsi="宋体" w:cs="宋体"/>
          <w:szCs w:val="21"/>
          <w:highlight w:val="none"/>
        </w:rPr>
        <w:t>本投标人须知前附表是对投标人须知正文的具体补充和修改，如有矛盾，以本前附表为准。</w:t>
      </w:r>
    </w:p>
    <w:tbl>
      <w:tblPr>
        <w:tblStyle w:val="38"/>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条款号</w:t>
            </w:r>
          </w:p>
        </w:tc>
        <w:tc>
          <w:tcPr>
            <w:tcW w:w="1666"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条款名称</w:t>
            </w:r>
          </w:p>
        </w:tc>
        <w:tc>
          <w:tcPr>
            <w:tcW w:w="5795"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.1.</w:t>
            </w:r>
            <w:r>
              <w:rPr>
                <w:rFonts w:hint="eastAsia" w:ascii="宋体" w:hAnsi="宋体" w:cs="宋体"/>
                <w:szCs w:val="21"/>
                <w:highlight w:val="none"/>
              </w:rPr>
              <w:t>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招标人</w:t>
            </w:r>
          </w:p>
        </w:tc>
        <w:tc>
          <w:tcPr>
            <w:tcW w:w="5795" w:type="dxa"/>
            <w:shd w:val="clear" w:color="auto" w:fill="auto"/>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招标人名称：</w:t>
            </w:r>
            <w:r>
              <w:rPr>
                <w:rFonts w:hint="eastAsia" w:ascii="宋体" w:hAnsi="宋体"/>
                <w:szCs w:val="21"/>
                <w:highlight w:val="none"/>
                <w:lang w:eastAsia="zh-CN"/>
              </w:rPr>
              <w:t>广东南方农村报经营有限公司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.1.</w:t>
            </w:r>
            <w:r>
              <w:rPr>
                <w:rFonts w:hint="eastAsia" w:ascii="宋体" w:hAnsi="宋体" w:cs="宋体"/>
                <w:szCs w:val="21"/>
                <w:highlight w:val="none"/>
              </w:rPr>
              <w:t>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招标项目名称</w:t>
            </w:r>
          </w:p>
        </w:tc>
        <w:tc>
          <w:tcPr>
            <w:tcW w:w="5795" w:type="dxa"/>
            <w:shd w:val="clear" w:color="auto" w:fill="auto"/>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广东省乡村振兴文化服务产业园粤字号IP品牌文化内容营销项目</w:t>
            </w:r>
          </w:p>
          <w:p>
            <w:pPr>
              <w:autoSpaceDE w:val="0"/>
              <w:autoSpaceDN w:val="0"/>
              <w:rPr>
                <w:rFonts w:ascii="宋体" w:hAnsi="宋体" w:cs="宋体"/>
                <w:szCs w:val="21"/>
                <w:highlight w:val="none"/>
              </w:rPr>
            </w:pPr>
            <w:r>
              <w:rPr>
                <w:rFonts w:hint="eastAsia" w:ascii="宋体" w:hAnsi="宋体" w:cs="宋体"/>
                <w:szCs w:val="21"/>
                <w:highlight w:val="none"/>
              </w:rPr>
              <w:t>招标代理编号：</w:t>
            </w:r>
            <w:r>
              <w:rPr>
                <w:rFonts w:hint="eastAsia" w:ascii="宋体" w:hAnsi="宋体" w:cs="宋体"/>
                <w:szCs w:val="21"/>
                <w:highlight w:val="none"/>
                <w:lang w:eastAsia="zh-CN"/>
              </w:rPr>
              <w:t xml:space="preserve">WJS-202204110022 </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w:t>
            </w:r>
            <w:r>
              <w:rPr>
                <w:rFonts w:hint="eastAsia" w:ascii="宋体" w:hAnsi="宋体" w:cs="宋体"/>
                <w:szCs w:val="21"/>
                <w:highlight w:val="none"/>
              </w:rPr>
              <w:t>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资金来源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■招标人自筹</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使用财政资金</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银行贷款</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国家融资</w:t>
            </w:r>
          </w:p>
          <w:p>
            <w:pPr>
              <w:autoSpaceDE w:val="0"/>
              <w:autoSpaceDN w:val="0"/>
              <w:rPr>
                <w:rFonts w:ascii="宋体" w:hAnsi="宋体" w:cs="宋体"/>
                <w:szCs w:val="21"/>
                <w:highlight w:val="none"/>
                <w:u w:val="single"/>
              </w:rPr>
            </w:pPr>
            <w:r>
              <w:rPr>
                <w:rFonts w:hint="eastAsia" w:ascii="宋体" w:hAnsi="宋体" w:cs="宋体"/>
                <w:szCs w:val="21"/>
                <w:highlight w:val="none"/>
              </w:rPr>
              <w:t>□其他：</w:t>
            </w:r>
            <w:r>
              <w:rPr>
                <w:rFonts w:hint="eastAsia"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采购范围</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szCs w:val="21"/>
                <w:highlight w:val="none"/>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采购包划分</w:t>
            </w:r>
          </w:p>
        </w:tc>
        <w:tc>
          <w:tcPr>
            <w:tcW w:w="5795" w:type="dxa"/>
            <w:shd w:val="clear" w:color="auto" w:fill="auto"/>
            <w:vAlign w:val="center"/>
          </w:tcPr>
          <w:p>
            <w:pPr>
              <w:autoSpaceDE w:val="0"/>
              <w:autoSpaceDN w:val="0"/>
              <w:rPr>
                <w:rFonts w:ascii="宋体" w:hAnsi="宋体"/>
                <w:highlight w:val="none"/>
              </w:rPr>
            </w:pPr>
            <w:r>
              <w:rPr>
                <w:rFonts w:hint="eastAsia" w:ascii="宋体" w:hAnsi="宋体" w:cs="宋体"/>
                <w:szCs w:val="21"/>
                <w:highlight w:val="none"/>
              </w:rPr>
              <w:t>■不划分采购包</w:t>
            </w:r>
          </w:p>
          <w:p>
            <w:pPr>
              <w:autoSpaceDE w:val="0"/>
              <w:autoSpaceDN w:val="0"/>
              <w:rPr>
                <w:rFonts w:ascii="宋体" w:hAnsi="宋体" w:cs="宋体"/>
                <w:szCs w:val="21"/>
                <w:highlight w:val="none"/>
              </w:rPr>
            </w:pPr>
            <w:r>
              <w:rPr>
                <w:rFonts w:hint="eastAsia" w:ascii="宋体" w:hAnsi="宋体" w:cs="宋体"/>
                <w:szCs w:val="21"/>
                <w:highlight w:val="none"/>
              </w:rPr>
              <w:t>□划分</w:t>
            </w:r>
            <w:r>
              <w:rPr>
                <w:rFonts w:hint="eastAsia" w:ascii="宋体" w:hAnsi="宋体"/>
                <w:highlight w:val="none"/>
              </w:rPr>
              <w:t>采购包（采购包划分情况详见</w:t>
            </w:r>
            <w:r>
              <w:rPr>
                <w:rFonts w:hint="eastAsia" w:ascii="宋体" w:hAnsi="宋体"/>
                <w:szCs w:val="21"/>
                <w:highlight w:val="none"/>
              </w:rPr>
              <w:t>第一章招标公告</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■公开招标</w:t>
            </w:r>
          </w:p>
          <w:p>
            <w:pPr>
              <w:autoSpaceDE w:val="0"/>
              <w:autoSpaceDN w:val="0"/>
              <w:rPr>
                <w:rFonts w:ascii="宋体" w:hAnsi="宋体" w:cs="宋体"/>
                <w:szCs w:val="21"/>
                <w:highlight w:val="none"/>
              </w:rPr>
            </w:pPr>
            <w:r>
              <w:rPr>
                <w:rFonts w:hint="eastAsia" w:ascii="宋体" w:hAnsi="宋体" w:cs="宋体"/>
                <w:szCs w:val="21"/>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招标组织形式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□自行招标采购</w:t>
            </w:r>
          </w:p>
          <w:p>
            <w:pPr>
              <w:autoSpaceDE w:val="0"/>
              <w:autoSpaceDN w:val="0"/>
              <w:rPr>
                <w:rFonts w:ascii="宋体" w:hAnsi="宋体" w:cs="宋体"/>
                <w:szCs w:val="21"/>
                <w:highlight w:val="none"/>
              </w:rPr>
            </w:pPr>
            <w:r>
              <w:rPr>
                <w:rFonts w:hint="eastAsia" w:ascii="宋体" w:hAnsi="宋体" w:cs="宋体"/>
                <w:szCs w:val="21"/>
                <w:highlight w:val="none"/>
              </w:rPr>
              <w:t>■委托招标代理机构代理</w:t>
            </w:r>
          </w:p>
          <w:p>
            <w:pPr>
              <w:autoSpaceDE w:val="0"/>
              <w:autoSpaceDN w:val="0"/>
              <w:rPr>
                <w:rFonts w:ascii="宋体" w:hAnsi="宋体" w:cs="宋体"/>
                <w:szCs w:val="21"/>
                <w:highlight w:val="none"/>
              </w:rPr>
            </w:pPr>
            <w:r>
              <w:rPr>
                <w:rFonts w:hint="eastAsia" w:ascii="宋体" w:hAnsi="宋体" w:cs="宋体"/>
                <w:szCs w:val="21"/>
                <w:highlight w:val="none"/>
              </w:rPr>
              <w:t>招标代理机构名称：</w:t>
            </w:r>
            <w:r>
              <w:rPr>
                <w:rFonts w:hint="eastAsia" w:ascii="宋体" w:hAnsi="宋体"/>
                <w:szCs w:val="21"/>
                <w:highlight w:val="none"/>
              </w:rPr>
              <w:t>广东省南方文化产权交易所股份有限公司</w:t>
            </w:r>
          </w:p>
          <w:p>
            <w:pPr>
              <w:autoSpaceDE w:val="0"/>
              <w:autoSpaceDN w:val="0"/>
              <w:rPr>
                <w:rFonts w:ascii="宋体" w:hAnsi="宋体" w:cs="宋体"/>
                <w:szCs w:val="21"/>
                <w:highlight w:val="none"/>
              </w:rPr>
            </w:pPr>
            <w:r>
              <w:rPr>
                <w:rFonts w:hint="eastAsia" w:ascii="宋体" w:hAnsi="宋体" w:cs="宋体"/>
                <w:szCs w:val="21"/>
                <w:highlight w:val="none"/>
              </w:rPr>
              <w:t>联系人：张先生、罗先生</w:t>
            </w:r>
          </w:p>
          <w:p>
            <w:pPr>
              <w:autoSpaceDE w:val="0"/>
              <w:autoSpaceDN w:val="0"/>
              <w:rPr>
                <w:rFonts w:ascii="宋体" w:hAnsi="宋体" w:cs="宋体"/>
                <w:szCs w:val="21"/>
                <w:highlight w:val="none"/>
              </w:rPr>
            </w:pPr>
            <w:r>
              <w:rPr>
                <w:rFonts w:hint="eastAsia" w:ascii="宋体" w:hAnsi="宋体" w:cs="宋体"/>
                <w:szCs w:val="21"/>
                <w:highlight w:val="none"/>
              </w:rPr>
              <w:t>电话：13500226498、13316136829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1.7</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资格审查方式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□资格预审，本项目已完成资格预审。</w:t>
            </w:r>
          </w:p>
          <w:p>
            <w:pPr>
              <w:autoSpaceDE w:val="0"/>
              <w:autoSpaceDN w:val="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资格后审</w:t>
            </w:r>
            <w:r>
              <w:rPr>
                <w:rFonts w:hint="eastAsia" w:ascii="宋体" w:hAnsi="宋体" w:cs="宋体"/>
                <w:szCs w:val="21"/>
                <w:highlight w:val="none"/>
              </w:rPr>
              <w:t>，资格条件详见第一章招标公告“2.投标人资格要求”。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1.8</w:t>
            </w:r>
            <w:r>
              <w:rPr>
                <w:rFonts w:ascii="宋体" w:hAnsi="宋体" w:cs="宋体"/>
                <w:szCs w:val="21"/>
                <w:highlight w:val="none"/>
              </w:rPr>
              <w:t>.1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投标人不得存在的情形</w:t>
            </w:r>
          </w:p>
        </w:tc>
        <w:tc>
          <w:tcPr>
            <w:tcW w:w="5795" w:type="dxa"/>
            <w:shd w:val="clear" w:color="auto" w:fill="auto"/>
            <w:vAlign w:val="center"/>
          </w:tcPr>
          <w:p>
            <w:pPr>
              <w:tabs>
                <w:tab w:val="left" w:pos="585"/>
              </w:tabs>
              <w:spacing w:line="440" w:lineRule="exact"/>
              <w:ind w:left="18"/>
              <w:rPr>
                <w:rFonts w:ascii="宋体" w:hAnsi="宋体"/>
                <w:szCs w:val="21"/>
                <w:highlight w:val="none"/>
              </w:rPr>
            </w:pPr>
            <w:r>
              <w:rPr>
                <w:rFonts w:hint="eastAsia" w:ascii="宋体" w:hAnsi="宋体" w:cs="宋体"/>
                <w:szCs w:val="21"/>
                <w:highlight w:val="none"/>
              </w:rPr>
              <w:t>本条款增加以下规定：/</w:t>
            </w:r>
          </w:p>
          <w:p>
            <w:pPr>
              <w:ind w:firstLine="420" w:firstLineChars="200"/>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招标文件的组成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本条款替换为：</w:t>
            </w:r>
          </w:p>
          <w:p>
            <w:pPr>
              <w:autoSpaceDE w:val="0"/>
              <w:autoSpaceDN w:val="0"/>
              <w:rPr>
                <w:rFonts w:ascii="宋体" w:hAnsi="宋体" w:cs="宋体"/>
                <w:szCs w:val="21"/>
                <w:highlight w:val="none"/>
              </w:rPr>
            </w:pPr>
            <w:r>
              <w:rPr>
                <w:rFonts w:hint="eastAsia" w:ascii="宋体" w:hAnsi="宋体" w:cs="宋体"/>
                <w:szCs w:val="21"/>
                <w:highlight w:val="none"/>
              </w:rPr>
              <w:t>第一章 招标公告</w:t>
            </w:r>
          </w:p>
          <w:p>
            <w:pPr>
              <w:autoSpaceDE w:val="0"/>
              <w:autoSpaceDN w:val="0"/>
              <w:rPr>
                <w:rFonts w:ascii="宋体" w:hAnsi="宋体" w:cs="宋体"/>
                <w:szCs w:val="21"/>
                <w:highlight w:val="none"/>
              </w:rPr>
            </w:pPr>
            <w:r>
              <w:rPr>
                <w:rFonts w:hint="eastAsia" w:ascii="宋体" w:hAnsi="宋体" w:cs="宋体"/>
                <w:szCs w:val="21"/>
                <w:highlight w:val="none"/>
              </w:rPr>
              <w:t>第二章 投标人须知</w:t>
            </w:r>
          </w:p>
          <w:p>
            <w:pPr>
              <w:autoSpaceDE w:val="0"/>
              <w:autoSpaceDN w:val="0"/>
              <w:rPr>
                <w:rFonts w:ascii="宋体" w:hAnsi="宋体" w:cs="宋体"/>
                <w:szCs w:val="21"/>
                <w:highlight w:val="none"/>
              </w:rPr>
            </w:pPr>
            <w:r>
              <w:rPr>
                <w:rFonts w:hint="eastAsia" w:ascii="宋体" w:hAnsi="宋体" w:cs="宋体"/>
                <w:szCs w:val="21"/>
                <w:highlight w:val="none"/>
              </w:rPr>
              <w:t>第三章 评审办法</w:t>
            </w:r>
          </w:p>
          <w:p>
            <w:pPr>
              <w:autoSpaceDE w:val="0"/>
              <w:autoSpaceDN w:val="0"/>
              <w:rPr>
                <w:rFonts w:ascii="宋体" w:hAnsi="宋体" w:cs="宋体"/>
                <w:szCs w:val="21"/>
                <w:highlight w:val="none"/>
              </w:rPr>
            </w:pPr>
            <w:r>
              <w:rPr>
                <w:rFonts w:hint="eastAsia" w:ascii="宋体" w:hAnsi="宋体" w:cs="宋体"/>
                <w:szCs w:val="21"/>
                <w:highlight w:val="none"/>
              </w:rPr>
              <w:t>第四章 商务合同</w:t>
            </w:r>
          </w:p>
          <w:p>
            <w:pPr>
              <w:autoSpaceDE w:val="0"/>
              <w:autoSpaceDN w:val="0"/>
              <w:rPr>
                <w:rFonts w:ascii="宋体" w:hAnsi="宋体" w:cs="宋体"/>
                <w:szCs w:val="21"/>
                <w:highlight w:val="none"/>
              </w:rPr>
            </w:pPr>
            <w:r>
              <w:rPr>
                <w:rFonts w:hint="eastAsia" w:ascii="宋体" w:hAnsi="宋体" w:cs="宋体"/>
                <w:szCs w:val="21"/>
                <w:highlight w:val="none"/>
              </w:rPr>
              <w:t>第五章 采购需求书</w:t>
            </w:r>
          </w:p>
          <w:p>
            <w:pPr>
              <w:autoSpaceDE w:val="0"/>
              <w:autoSpaceDN w:val="0"/>
              <w:rPr>
                <w:rFonts w:ascii="宋体" w:hAnsi="宋体" w:cs="宋体"/>
                <w:szCs w:val="21"/>
                <w:highlight w:val="none"/>
              </w:rPr>
            </w:pPr>
            <w:r>
              <w:rPr>
                <w:rFonts w:hint="eastAsia" w:ascii="宋体" w:hAnsi="宋体" w:cs="宋体"/>
                <w:szCs w:val="21"/>
                <w:highlight w:val="none"/>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（1）招标文件中标识“</w:t>
            </w:r>
            <w:r>
              <w:rPr>
                <w:rFonts w:hint="eastAsia" w:ascii="宋体" w:hAnsi="宋体"/>
                <w:szCs w:val="21"/>
                <w:highlight w:val="none"/>
              </w:rPr>
              <w:t>★</w:t>
            </w:r>
            <w:r>
              <w:rPr>
                <w:rFonts w:hint="eastAsia" w:ascii="宋体" w:hAnsi="宋体" w:cs="宋体"/>
                <w:szCs w:val="21"/>
                <w:highlight w:val="none"/>
              </w:rPr>
              <w:t>”的条款，均为实质性条款，投标人任何不满足实质性条款的投标或负偏离均将被否决。</w:t>
            </w:r>
          </w:p>
          <w:p>
            <w:pPr>
              <w:autoSpaceDE w:val="0"/>
              <w:autoSpaceDN w:val="0"/>
              <w:rPr>
                <w:rFonts w:ascii="宋体" w:hAnsi="宋体" w:cs="宋体"/>
                <w:szCs w:val="21"/>
                <w:highlight w:val="none"/>
              </w:rPr>
            </w:pPr>
            <w:r>
              <w:rPr>
                <w:rFonts w:hint="eastAsia" w:ascii="宋体" w:hAnsi="宋体" w:cs="宋体"/>
                <w:szCs w:val="21"/>
                <w:highlight w:val="none"/>
              </w:rPr>
              <w:t>（2）非实质性要求的偏离要求：</w:t>
            </w:r>
            <w:r>
              <w:rPr>
                <w:rFonts w:hint="eastAsia" w:ascii="宋体" w:hAnsi="宋体"/>
                <w:highlight w:val="none"/>
              </w:rPr>
              <w:t>允许偏差的最大范围</w:t>
            </w:r>
            <w:r>
              <w:rPr>
                <w:rFonts w:hint="eastAsia" w:ascii="宋体" w:hAnsi="宋体"/>
                <w:highlight w:val="none"/>
                <w:u w:val="single"/>
              </w:rPr>
              <w:t>/</w:t>
            </w:r>
            <w:r>
              <w:rPr>
                <w:rFonts w:hint="eastAsia" w:ascii="宋体" w:hAnsi="宋体"/>
                <w:highlight w:val="none"/>
              </w:rPr>
              <w:t>、最高项数</w:t>
            </w:r>
            <w:r>
              <w:rPr>
                <w:rFonts w:hint="eastAsia" w:ascii="宋体" w:hAnsi="宋体"/>
                <w:highlight w:val="none"/>
                <w:u w:val="single"/>
              </w:rPr>
              <w:t>/</w:t>
            </w:r>
            <w:r>
              <w:rPr>
                <w:rFonts w:hint="eastAsia" w:ascii="宋体" w:hAnsi="宋体"/>
                <w:highlight w:val="none"/>
              </w:rPr>
              <w:t>，超出最大范围、最高项数视为重大偏离，</w:t>
            </w:r>
            <w:r>
              <w:rPr>
                <w:rFonts w:hint="eastAsia" w:ascii="宋体" w:hAnsi="宋体" w:cs="宋体"/>
                <w:szCs w:val="21"/>
                <w:highlight w:val="none"/>
              </w:rPr>
              <w:t>将被否决投标</w:t>
            </w:r>
            <w:r>
              <w:rPr>
                <w:rFonts w:hint="eastAsia" w:ascii="宋体" w:hAnsi="宋体"/>
                <w:highlight w:val="none"/>
              </w:rPr>
              <w:t>。调整偏差的方法</w:t>
            </w:r>
            <w:r>
              <w:rPr>
                <w:rFonts w:hint="eastAsia" w:ascii="宋体" w:hAnsi="宋体"/>
                <w:highlight w:val="none"/>
                <w:u w:val="single"/>
              </w:rPr>
              <w:t>/</w:t>
            </w:r>
            <w:r>
              <w:rPr>
                <w:rFonts w:hint="eastAsia" w:ascii="宋体" w:hAnsi="宋体"/>
                <w:highlight w:val="none"/>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是否以单项报价核定低于成本</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■不要求</w:t>
            </w:r>
          </w:p>
          <w:p>
            <w:pPr>
              <w:autoSpaceDE w:val="0"/>
              <w:autoSpaceDN w:val="0"/>
              <w:rPr>
                <w:rFonts w:ascii="宋体" w:hAnsi="宋体" w:cs="宋体"/>
                <w:szCs w:val="21"/>
                <w:highlight w:val="none"/>
              </w:rPr>
            </w:pPr>
            <w:r>
              <w:rPr>
                <w:rFonts w:hint="eastAsia" w:ascii="宋体" w:hAnsi="宋体" w:cs="宋体"/>
                <w:szCs w:val="21"/>
                <w:highlight w:val="none"/>
              </w:rPr>
              <w:t>□要求，具体要求如下：</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2.2.1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踏勘现场</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■不组织</w:t>
            </w:r>
          </w:p>
          <w:p>
            <w:pPr>
              <w:autoSpaceDE w:val="0"/>
              <w:autoSpaceDN w:val="0"/>
              <w:rPr>
                <w:rFonts w:ascii="宋体" w:hAnsi="宋体" w:cs="宋体"/>
                <w:szCs w:val="21"/>
                <w:highlight w:val="none"/>
              </w:rPr>
            </w:pPr>
            <w:r>
              <w:rPr>
                <w:rFonts w:hint="eastAsia" w:ascii="宋体" w:hAnsi="宋体" w:cs="宋体"/>
                <w:szCs w:val="21"/>
                <w:highlight w:val="none"/>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投标预备会</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■不召开</w:t>
            </w:r>
          </w:p>
          <w:p>
            <w:pPr>
              <w:autoSpaceDE w:val="0"/>
              <w:autoSpaceDN w:val="0"/>
              <w:rPr>
                <w:rFonts w:ascii="宋体" w:hAnsi="宋体" w:cs="宋体"/>
                <w:szCs w:val="21"/>
                <w:highlight w:val="none"/>
              </w:rPr>
            </w:pPr>
            <w:r>
              <w:rPr>
                <w:rFonts w:hint="eastAsia" w:ascii="宋体" w:hAnsi="宋体" w:cs="宋体"/>
                <w:szCs w:val="21"/>
                <w:highlight w:val="none"/>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2.4.1</w:t>
            </w:r>
          </w:p>
        </w:tc>
        <w:tc>
          <w:tcPr>
            <w:tcW w:w="1666" w:type="dxa"/>
            <w:shd w:val="clear" w:color="auto" w:fill="auto"/>
            <w:vAlign w:val="center"/>
          </w:tcPr>
          <w:p>
            <w:pPr>
              <w:autoSpaceDE w:val="0"/>
              <w:autoSpaceDN w:val="0"/>
              <w:rPr>
                <w:rFonts w:ascii="宋体" w:hAnsi="宋体" w:cs="宋体"/>
                <w:szCs w:val="21"/>
                <w:highlight w:val="none"/>
              </w:rPr>
            </w:pPr>
            <w:r>
              <w:rPr>
                <w:rFonts w:hint="eastAsia"/>
                <w:highlight w:val="none"/>
              </w:rPr>
              <w:t>投标人提出澄清问题的截止时间和方式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（1）截止时间：</w:t>
            </w:r>
            <w:r>
              <w:rPr>
                <w:rFonts w:hint="eastAsia" w:ascii="宋体" w:hAnsi="宋体" w:cs="宋体"/>
                <w:szCs w:val="21"/>
                <w:highlight w:val="none"/>
                <w:u w:val="single"/>
              </w:rPr>
              <w:t xml:space="preserve"> 2022 </w:t>
            </w:r>
            <w:r>
              <w:rPr>
                <w:rFonts w:hint="eastAsia" w:ascii="宋体" w:hAnsi="宋体" w:cs="宋体"/>
                <w:szCs w:val="21"/>
                <w:highlight w:val="none"/>
              </w:rPr>
              <w:t>年</w:t>
            </w:r>
            <w:r>
              <w:rPr>
                <w:rFonts w:hint="eastAsia" w:ascii="宋体" w:hAnsi="宋体" w:cs="宋体"/>
                <w:szCs w:val="21"/>
                <w:highlight w:val="none"/>
                <w:u w:val="single"/>
              </w:rPr>
              <w:t xml:space="preserve"> 0</w:t>
            </w:r>
            <w:r>
              <w:rPr>
                <w:rFonts w:hint="eastAsia" w:ascii="宋体" w:hAnsi="宋体" w:cs="宋体"/>
                <w:szCs w:val="21"/>
                <w:highlight w:val="none"/>
                <w:u w:val="single"/>
                <w:lang w:val="en-US" w:eastAsia="zh-CN"/>
              </w:rPr>
              <w:t>4</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27</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14 </w:t>
            </w:r>
            <w:r>
              <w:rPr>
                <w:rFonts w:hint="eastAsia" w:ascii="宋体" w:hAnsi="宋体" w:cs="宋体"/>
                <w:szCs w:val="21"/>
                <w:highlight w:val="none"/>
              </w:rPr>
              <w:t>时</w:t>
            </w:r>
            <w:r>
              <w:rPr>
                <w:rFonts w:hint="eastAsia" w:ascii="宋体" w:hAnsi="宋体" w:cs="宋体"/>
                <w:szCs w:val="21"/>
                <w:highlight w:val="none"/>
                <w:u w:val="single"/>
              </w:rPr>
              <w:t xml:space="preserve"> 00 </w:t>
            </w:r>
            <w:r>
              <w:rPr>
                <w:rFonts w:hint="eastAsia" w:ascii="宋体" w:hAnsi="宋体" w:cs="宋体"/>
                <w:szCs w:val="21"/>
                <w:highlight w:val="none"/>
              </w:rPr>
              <w:t>分（北京时间）。</w:t>
            </w:r>
          </w:p>
          <w:p>
            <w:pPr>
              <w:autoSpaceDE w:val="0"/>
              <w:autoSpaceDN w:val="0"/>
              <w:rPr>
                <w:rFonts w:ascii="宋体" w:hAnsi="宋体" w:cs="宋体"/>
                <w:szCs w:val="21"/>
                <w:highlight w:val="none"/>
              </w:rPr>
            </w:pPr>
            <w:r>
              <w:rPr>
                <w:rFonts w:hint="eastAsia" w:ascii="宋体" w:hAnsi="宋体" w:cs="宋体"/>
                <w:szCs w:val="21"/>
                <w:highlight w:val="none"/>
              </w:rPr>
              <w:t>（2）提出澄清的方式：通过邮件方式提出澄清疑问（澄清问题接收邮箱：</w:t>
            </w:r>
            <w:r>
              <w:rPr>
                <w:rFonts w:hint="eastAsia" w:ascii="宋体" w:hAnsi="宋体"/>
                <w:szCs w:val="21"/>
                <w:highlight w:val="none"/>
                <w:u w:val="single"/>
              </w:rPr>
              <w:t>13500226498@139.com</w:t>
            </w:r>
            <w:r>
              <w:rPr>
                <w:rFonts w:hint="eastAsia" w:ascii="宋体" w:hAnsi="宋体" w:cs="宋体"/>
                <w:szCs w:val="21"/>
                <w:highlight w:val="none"/>
              </w:rPr>
              <w:t>），并将纸质版疑问文件盖章，经扫描后与疑问文件电子版（须为可编辑的WORD文档）一起以附件形式上传，如正文内容与盖章扫描件内容不一致的，以盖章扫描件内容为准。</w:t>
            </w:r>
          </w:p>
          <w:p>
            <w:pPr>
              <w:autoSpaceDE w:val="0"/>
              <w:autoSpaceDN w:val="0"/>
              <w:rPr>
                <w:rFonts w:ascii="宋体" w:hAnsi="宋体" w:cs="宋体"/>
                <w:szCs w:val="21"/>
                <w:highlight w:val="none"/>
              </w:rPr>
            </w:pPr>
            <w:r>
              <w:rPr>
                <w:rFonts w:hint="eastAsia" w:ascii="宋体" w:hAnsi="宋体" w:cs="宋体"/>
                <w:szCs w:val="21"/>
                <w:highlight w:val="none"/>
              </w:rPr>
              <w:t>（3）招标文件异议：潜在投标人或者其他利害关系人对招标文件有异议的，应当在提交投标文件截止时间10日前提出。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2.4.2</w:t>
            </w:r>
          </w:p>
        </w:tc>
        <w:tc>
          <w:tcPr>
            <w:tcW w:w="1666" w:type="dxa"/>
            <w:shd w:val="clear" w:color="auto" w:fill="auto"/>
            <w:vAlign w:val="center"/>
          </w:tcPr>
          <w:p>
            <w:pPr>
              <w:spacing w:line="276" w:lineRule="auto"/>
              <w:rPr>
                <w:rFonts w:ascii="宋体" w:hAnsi="宋体" w:cs="宋体"/>
                <w:szCs w:val="21"/>
                <w:highlight w:val="none"/>
              </w:rPr>
            </w:pPr>
            <w:r>
              <w:rPr>
                <w:rFonts w:hint="eastAsia"/>
                <w:highlight w:val="none"/>
              </w:rPr>
              <w:t>招标人发出招标文件澄清或者修改的截止时间和方式</w:t>
            </w:r>
          </w:p>
        </w:tc>
        <w:tc>
          <w:tcPr>
            <w:tcW w:w="5795" w:type="dxa"/>
            <w:shd w:val="clear" w:color="auto" w:fill="auto"/>
            <w:vAlign w:val="center"/>
          </w:tcPr>
          <w:p>
            <w:pPr>
              <w:spacing w:line="276" w:lineRule="auto"/>
              <w:rPr>
                <w:highlight w:val="none"/>
              </w:rPr>
            </w:pPr>
            <w:r>
              <w:rPr>
                <w:rFonts w:hint="eastAsia"/>
                <w:highlight w:val="none"/>
              </w:rPr>
              <w:t>（1）如果招标文件澄清或者修改</w:t>
            </w:r>
            <w:r>
              <w:rPr>
                <w:rFonts w:hint="eastAsia" w:ascii="宋体" w:hAnsi="宋体" w:cs="宋体"/>
                <w:szCs w:val="21"/>
                <w:highlight w:val="none"/>
              </w:rPr>
              <w:t>影响投标文件编制的，应当在</w:t>
            </w:r>
            <w:r>
              <w:rPr>
                <w:rFonts w:hint="eastAsia"/>
                <w:highlight w:val="none"/>
              </w:rPr>
              <w:t>招标文件要求提交投标文件截止时间至少十五日前，以书面形式通知所有投标人。</w:t>
            </w:r>
          </w:p>
          <w:p>
            <w:pPr>
              <w:spacing w:line="276" w:lineRule="auto"/>
              <w:rPr>
                <w:rFonts w:ascii="宋体" w:hAnsi="宋体" w:cs="宋体"/>
                <w:szCs w:val="21"/>
                <w:highlight w:val="none"/>
              </w:rPr>
            </w:pPr>
            <w:r>
              <w:rPr>
                <w:rFonts w:hint="eastAsia"/>
                <w:highlight w:val="none"/>
              </w:rPr>
              <w:t>（2）发出招标文件澄清或者修改的方式：通过</w:t>
            </w:r>
            <w:r>
              <w:rPr>
                <w:rFonts w:hint="eastAsia" w:ascii="宋体" w:hAnsi="宋体" w:cs="宋体"/>
                <w:szCs w:val="21"/>
                <w:highlight w:val="none"/>
              </w:rPr>
              <w:t>邮件方式</w:t>
            </w:r>
            <w:r>
              <w:rPr>
                <w:rFonts w:hint="eastAsia"/>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投标文件组成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投标文件必须按照以下顺序编制：详见</w:t>
            </w:r>
            <w:r>
              <w:rPr>
                <w:rFonts w:hint="eastAsia" w:ascii="宋体" w:hAnsi="宋体"/>
                <w:szCs w:val="21"/>
                <w:highlight w:val="none"/>
              </w:rPr>
              <w:t>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3.2.2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投标文件投标和编写</w:t>
            </w:r>
          </w:p>
        </w:tc>
        <w:tc>
          <w:tcPr>
            <w:tcW w:w="5795" w:type="dxa"/>
            <w:shd w:val="clear" w:color="auto" w:fill="auto"/>
            <w:vAlign w:val="center"/>
          </w:tcPr>
          <w:p>
            <w:pPr>
              <w:autoSpaceDE w:val="0"/>
              <w:autoSpaceDN w:val="0"/>
              <w:rPr>
                <w:rFonts w:ascii="宋体" w:hAnsi="宋体"/>
                <w:highlight w:val="none"/>
              </w:rPr>
            </w:pPr>
            <w:r>
              <w:rPr>
                <w:rFonts w:hint="eastAsia" w:ascii="宋体" w:hAnsi="宋体"/>
                <w:highlight w:val="none"/>
              </w:rPr>
              <w:t>投标文件投标和编写的具体要求如下：</w:t>
            </w:r>
          </w:p>
          <w:p>
            <w:pPr>
              <w:autoSpaceDE w:val="0"/>
              <w:autoSpaceDN w:val="0"/>
              <w:rPr>
                <w:rFonts w:ascii="宋体" w:hAnsi="宋体" w:cs="宋体"/>
                <w:szCs w:val="21"/>
                <w:highlight w:val="none"/>
              </w:rPr>
            </w:pPr>
            <w:r>
              <w:rPr>
                <w:rFonts w:hint="eastAsia" w:ascii="宋体" w:hAnsi="宋体" w:cs="宋体"/>
                <w:szCs w:val="21"/>
                <w:highlight w:val="none"/>
              </w:rPr>
              <w:t>投标人应针</w:t>
            </w:r>
            <w:r>
              <w:rPr>
                <w:rFonts w:ascii="宋体" w:hAnsi="宋体" w:cs="宋体"/>
                <w:szCs w:val="21"/>
                <w:highlight w:val="none"/>
              </w:rPr>
              <w:t>对</w:t>
            </w:r>
            <w:r>
              <w:rPr>
                <w:rFonts w:hint="eastAsia" w:ascii="宋体" w:hAnsi="宋体" w:cs="宋体"/>
                <w:szCs w:val="21"/>
                <w:highlight w:val="none"/>
              </w:rPr>
              <w:t>招标文件</w:t>
            </w:r>
            <w:r>
              <w:rPr>
                <w:rFonts w:ascii="宋体" w:hAnsi="宋体" w:cs="宋体"/>
                <w:szCs w:val="21"/>
                <w:highlight w:val="none"/>
              </w:rPr>
              <w:t>中的</w:t>
            </w:r>
            <w:r>
              <w:rPr>
                <w:rFonts w:hint="eastAsia" w:ascii="宋体" w:hAnsi="宋体" w:cs="宋体"/>
                <w:szCs w:val="21"/>
                <w:highlight w:val="none"/>
              </w:rPr>
              <w:t>第四章</w:t>
            </w:r>
            <w:r>
              <w:rPr>
                <w:rFonts w:ascii="宋体" w:hAnsi="宋体" w:cs="宋体"/>
                <w:szCs w:val="21"/>
                <w:highlight w:val="none"/>
              </w:rPr>
              <w:t>“</w:t>
            </w:r>
            <w:r>
              <w:rPr>
                <w:rFonts w:hint="eastAsia" w:ascii="宋体" w:hAnsi="宋体" w:cs="宋体"/>
                <w:szCs w:val="21"/>
                <w:highlight w:val="none"/>
              </w:rPr>
              <w:t>商务合同</w:t>
            </w:r>
            <w:r>
              <w:rPr>
                <w:rFonts w:ascii="宋体" w:hAnsi="宋体" w:cs="宋体"/>
                <w:szCs w:val="21"/>
                <w:highlight w:val="none"/>
              </w:rPr>
              <w:t>”</w:t>
            </w:r>
            <w:r>
              <w:rPr>
                <w:rFonts w:hint="eastAsia" w:ascii="宋体" w:hAnsi="宋体" w:cs="宋体"/>
                <w:szCs w:val="21"/>
                <w:highlight w:val="none"/>
              </w:rPr>
              <w:t>和第五章“采购需求书”填写偏离表。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3.2.4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投标文件的盖章或者签字</w:t>
            </w:r>
          </w:p>
        </w:tc>
        <w:tc>
          <w:tcPr>
            <w:tcW w:w="5795" w:type="dxa"/>
            <w:shd w:val="clear" w:color="auto" w:fill="auto"/>
            <w:vAlign w:val="center"/>
          </w:tcPr>
          <w:p>
            <w:pPr>
              <w:rPr>
                <w:rFonts w:ascii="宋体" w:hAnsi="宋体"/>
                <w:szCs w:val="21"/>
                <w:highlight w:val="none"/>
              </w:rPr>
            </w:pPr>
            <w:r>
              <w:rPr>
                <w:rFonts w:hint="eastAsia" w:ascii="宋体" w:hAnsi="宋体"/>
                <w:szCs w:val="21"/>
                <w:highlight w:val="none"/>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highlight w:val="none"/>
              </w:rPr>
            </w:pPr>
            <w:r>
              <w:rPr>
                <w:rFonts w:hint="eastAsia" w:ascii="宋体" w:hAnsi="宋体"/>
                <w:szCs w:val="21"/>
                <w:highlight w:val="none"/>
              </w:rPr>
              <w:t>1)</w:t>
            </w:r>
            <w:r>
              <w:rPr>
                <w:rFonts w:hint="eastAsia" w:ascii="宋体" w:hAnsi="宋体"/>
                <w:szCs w:val="21"/>
                <w:highlight w:val="none"/>
              </w:rPr>
              <w:tab/>
            </w:r>
            <w:r>
              <w:rPr>
                <w:rFonts w:hint="eastAsia" w:ascii="宋体" w:hAnsi="宋体"/>
                <w:szCs w:val="21"/>
                <w:highlight w:val="none"/>
              </w:rPr>
              <w:t>投标人的法定代表人（负责人）或其授权的代理人逐页签字或加盖签字章；</w:t>
            </w:r>
          </w:p>
          <w:p>
            <w:pPr>
              <w:autoSpaceDE w:val="0"/>
              <w:autoSpaceDN w:val="0"/>
              <w:rPr>
                <w:rFonts w:ascii="宋体" w:hAnsi="宋体" w:cs="宋体"/>
                <w:szCs w:val="21"/>
                <w:highlight w:val="none"/>
              </w:rPr>
            </w:pPr>
            <w:r>
              <w:rPr>
                <w:rFonts w:hint="eastAsia" w:ascii="宋体" w:hAnsi="宋体"/>
                <w:szCs w:val="21"/>
                <w:highlight w:val="none"/>
                <w:lang w:val="en-US" w:eastAsia="zh-CN"/>
              </w:rPr>
              <w:t>2</w:t>
            </w:r>
            <w:r>
              <w:rPr>
                <w:rFonts w:hint="eastAsia" w:ascii="宋体" w:hAnsi="宋体"/>
                <w:szCs w:val="21"/>
                <w:highlight w:val="none"/>
              </w:rPr>
              <w:t>)</w:t>
            </w:r>
            <w:r>
              <w:rPr>
                <w:rFonts w:hint="eastAsia" w:ascii="宋体" w:hAnsi="宋体"/>
                <w:szCs w:val="21"/>
                <w:highlight w:val="none"/>
              </w:rPr>
              <w:tab/>
            </w:r>
            <w:r>
              <w:rPr>
                <w:rFonts w:hint="eastAsia" w:ascii="宋体" w:hAnsi="宋体"/>
                <w:szCs w:val="21"/>
                <w:highlight w:val="none"/>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highlight w:val="none"/>
              </w:rPr>
              <w:t>最高投标限价或者其计算方法</w:t>
            </w:r>
          </w:p>
        </w:tc>
        <w:tc>
          <w:tcPr>
            <w:tcW w:w="5795" w:type="dxa"/>
            <w:shd w:val="clear" w:color="auto" w:fill="auto"/>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□不设置最高投标限价</w:t>
            </w:r>
          </w:p>
          <w:p>
            <w:pPr>
              <w:autoSpaceDE w:val="0"/>
              <w:autoSpaceDN w:val="0"/>
              <w:jc w:val="left"/>
              <w:rPr>
                <w:rFonts w:ascii="宋体" w:hAnsi="宋体"/>
                <w:szCs w:val="21"/>
                <w:highlight w:val="none"/>
              </w:rPr>
            </w:pPr>
            <w:r>
              <w:rPr>
                <w:rFonts w:hint="eastAsia" w:ascii="宋体" w:hAnsi="宋体" w:cs="宋体"/>
                <w:szCs w:val="21"/>
                <w:highlight w:val="none"/>
              </w:rPr>
              <w:t>■设置最高投标限价，</w:t>
            </w:r>
            <w:r>
              <w:rPr>
                <w:rFonts w:hint="eastAsia" w:ascii="宋体" w:hAnsi="宋体" w:cs="宋体"/>
                <w:b/>
                <w:bCs/>
                <w:szCs w:val="21"/>
                <w:highlight w:val="none"/>
              </w:rPr>
              <w:t>本项目含税最高限价</w:t>
            </w:r>
            <w:r>
              <w:rPr>
                <w:rFonts w:hint="eastAsia" w:ascii="宋体" w:hAnsi="宋体" w:cs="宋体"/>
                <w:b/>
                <w:bCs/>
                <w:szCs w:val="21"/>
                <w:highlight w:val="none"/>
                <w:lang w:val="en-US" w:eastAsia="zh-CN"/>
              </w:rPr>
              <w:t>200</w:t>
            </w:r>
            <w:r>
              <w:rPr>
                <w:rFonts w:hint="eastAsia" w:ascii="宋体" w:hAnsi="宋体" w:cs="宋体"/>
                <w:b/>
                <w:bCs/>
                <w:szCs w:val="21"/>
                <w:highlight w:val="none"/>
              </w:rPr>
              <w:t>万元，含税总报价超过限价的报价无效，将被否决投标</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3.3.5</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投标报价</w:t>
            </w:r>
            <w:r>
              <w:rPr>
                <w:rFonts w:hint="eastAsia" w:ascii="宋体" w:hAnsi="宋体"/>
                <w:highlight w:val="none"/>
              </w:rPr>
              <w:t>优惠条件</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□报优惠价</w:t>
            </w:r>
          </w:p>
          <w:p>
            <w:pPr>
              <w:autoSpaceDE w:val="0"/>
              <w:autoSpaceDN w:val="0"/>
              <w:rPr>
                <w:rFonts w:ascii="宋体" w:hAnsi="宋体" w:cs="宋体"/>
                <w:szCs w:val="21"/>
                <w:highlight w:val="none"/>
              </w:rPr>
            </w:pPr>
            <w:r>
              <w:rPr>
                <w:rFonts w:hint="eastAsia" w:ascii="宋体" w:hAnsi="宋体" w:cs="宋体"/>
                <w:szCs w:val="21"/>
                <w:highlight w:val="none"/>
              </w:rPr>
              <w:t>■不接受报优惠价</w:t>
            </w:r>
          </w:p>
          <w:p>
            <w:pPr>
              <w:autoSpaceDE w:val="0"/>
              <w:autoSpaceDN w:val="0"/>
              <w:rPr>
                <w:rFonts w:ascii="宋体" w:hAnsi="宋体" w:cs="宋体"/>
                <w:szCs w:val="21"/>
                <w:highlight w:val="none"/>
                <w:u w:val="single"/>
              </w:rPr>
            </w:pPr>
            <w:r>
              <w:rPr>
                <w:rFonts w:hint="eastAsia" w:ascii="宋体" w:hAnsi="宋体" w:cs="宋体"/>
                <w:szCs w:val="21"/>
                <w:highlight w:val="none"/>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投标报价具体要求</w:t>
            </w:r>
          </w:p>
        </w:tc>
        <w:tc>
          <w:tcPr>
            <w:tcW w:w="5795" w:type="dxa"/>
            <w:shd w:val="clear" w:color="auto" w:fill="auto"/>
            <w:vAlign w:val="center"/>
          </w:tcPr>
          <w:p>
            <w:pPr>
              <w:jc w:val="left"/>
              <w:rPr>
                <w:rFonts w:ascii="宋体" w:hAnsi="宋体"/>
                <w:szCs w:val="21"/>
                <w:highlight w:val="none"/>
              </w:rPr>
            </w:pPr>
            <w:r>
              <w:rPr>
                <w:rFonts w:hint="eastAsia" w:ascii="宋体" w:hAnsi="宋体"/>
                <w:szCs w:val="21"/>
                <w:highlight w:val="none"/>
              </w:rPr>
              <w:t>1</w:t>
            </w:r>
            <w:r>
              <w:rPr>
                <w:rFonts w:ascii="宋体" w:hAnsi="宋体"/>
                <w:szCs w:val="21"/>
                <w:highlight w:val="none"/>
              </w:rPr>
              <w:t>.</w:t>
            </w:r>
            <w:r>
              <w:rPr>
                <w:rFonts w:hint="eastAsia" w:ascii="宋体" w:hAnsi="宋体"/>
                <w:szCs w:val="21"/>
                <w:highlight w:val="none"/>
              </w:rPr>
              <w:t>本项目</w:t>
            </w:r>
            <w:r>
              <w:rPr>
                <w:rFonts w:ascii="宋体" w:hAnsi="宋体"/>
                <w:szCs w:val="21"/>
                <w:highlight w:val="none"/>
              </w:rPr>
              <w:t>按照国家和行业现行规定</w:t>
            </w:r>
            <w:r>
              <w:rPr>
                <w:rFonts w:hint="eastAsia" w:ascii="宋体" w:hAnsi="宋体"/>
                <w:szCs w:val="21"/>
                <w:highlight w:val="none"/>
              </w:rPr>
              <w:t>及第四章合同条款的规定</w:t>
            </w:r>
            <w:r>
              <w:rPr>
                <w:rFonts w:ascii="宋体" w:hAnsi="宋体"/>
                <w:szCs w:val="21"/>
                <w:highlight w:val="none"/>
              </w:rPr>
              <w:t>进行报价。</w:t>
            </w:r>
          </w:p>
          <w:p>
            <w:pPr>
              <w:jc w:val="left"/>
              <w:rPr>
                <w:rFonts w:ascii="宋体" w:hAnsi="宋体"/>
                <w:bCs/>
                <w:szCs w:val="21"/>
                <w:highlight w:val="none"/>
              </w:rPr>
            </w:pPr>
            <w:r>
              <w:rPr>
                <w:rFonts w:ascii="宋体" w:hAnsi="宋体"/>
                <w:szCs w:val="21"/>
                <w:highlight w:val="none"/>
              </w:rPr>
              <w:t>2.</w:t>
            </w:r>
            <w:r>
              <w:rPr>
                <w:rFonts w:hint="eastAsia" w:ascii="宋体" w:hAnsi="宋体"/>
                <w:bCs/>
                <w:szCs w:val="21"/>
                <w:highlight w:val="none"/>
              </w:rPr>
              <w:t>投标报价应包括所有材料、人工、服务、利润及相关税费等完成项目所需的全部费用。</w:t>
            </w:r>
          </w:p>
          <w:p>
            <w:pPr>
              <w:jc w:val="left"/>
              <w:rPr>
                <w:rFonts w:ascii="宋体" w:hAnsi="宋体"/>
                <w:bCs/>
                <w:szCs w:val="21"/>
                <w:highlight w:val="none"/>
              </w:rPr>
            </w:pPr>
            <w:r>
              <w:rPr>
                <w:rFonts w:ascii="宋体" w:hAnsi="宋体"/>
                <w:bCs/>
                <w:szCs w:val="21"/>
                <w:highlight w:val="none"/>
              </w:rPr>
              <w:t>3</w:t>
            </w:r>
            <w:r>
              <w:rPr>
                <w:rFonts w:hint="eastAsia" w:ascii="宋体" w:hAnsi="宋体"/>
                <w:bCs/>
                <w:szCs w:val="21"/>
                <w:highlight w:val="none"/>
              </w:rPr>
              <w:t>.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bCs/>
                <w:szCs w:val="21"/>
                <w:highlight w:val="none"/>
              </w:rPr>
            </w:pPr>
            <w:r>
              <w:rPr>
                <w:rFonts w:ascii="宋体" w:hAnsi="宋体"/>
                <w:bCs/>
                <w:szCs w:val="21"/>
                <w:highlight w:val="none"/>
              </w:rPr>
              <w:t>4.</w:t>
            </w:r>
            <w:r>
              <w:rPr>
                <w:rFonts w:hint="eastAsia" w:ascii="宋体" w:hAnsi="宋体"/>
                <w:bCs/>
                <w:szCs w:val="21"/>
                <w:highlight w:val="none"/>
              </w:rPr>
              <w:t>投标人应开具符合国家税率规定的增值税专用发票。</w:t>
            </w:r>
          </w:p>
          <w:p>
            <w:pPr>
              <w:autoSpaceDE w:val="0"/>
              <w:autoSpaceDN w:val="0"/>
              <w:rPr>
                <w:rFonts w:ascii="宋体" w:hAnsi="宋体" w:cs="宋体"/>
                <w:szCs w:val="21"/>
                <w:highlight w:val="none"/>
              </w:rPr>
            </w:pPr>
            <w:r>
              <w:rPr>
                <w:rFonts w:ascii="宋体" w:hAnsi="宋体" w:cs="宋体"/>
                <w:szCs w:val="21"/>
                <w:highlight w:val="none"/>
              </w:rPr>
              <w:t>5.</w:t>
            </w:r>
            <w:r>
              <w:rPr>
                <w:rFonts w:hint="eastAsia" w:ascii="宋体" w:hAnsi="宋体" w:cs="宋体"/>
                <w:szCs w:val="21"/>
                <w:highlight w:val="none"/>
              </w:rPr>
              <w:t>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3.4.1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投标有效期</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投标有效期：1</w:t>
            </w:r>
            <w:r>
              <w:rPr>
                <w:rFonts w:ascii="宋体" w:hAnsi="宋体" w:cs="宋体"/>
                <w:szCs w:val="21"/>
                <w:highlight w:val="none"/>
              </w:rPr>
              <w:t>20</w:t>
            </w:r>
            <w:r>
              <w:rPr>
                <w:rFonts w:hint="eastAsia" w:ascii="宋体" w:hAnsi="宋体" w:cs="宋体"/>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投标保证金金额</w:t>
            </w:r>
          </w:p>
        </w:tc>
        <w:tc>
          <w:tcPr>
            <w:tcW w:w="5795" w:type="dxa"/>
            <w:shd w:val="clear" w:color="auto" w:fill="auto"/>
            <w:vAlign w:val="center"/>
          </w:tcPr>
          <w:p>
            <w:pPr>
              <w:numPr>
                <w:ilvl w:val="0"/>
                <w:numId w:val="4"/>
              </w:numPr>
              <w:ind w:left="0" w:firstLine="0"/>
              <w:rPr>
                <w:rFonts w:ascii="宋体" w:hAnsi="宋体"/>
                <w:szCs w:val="21"/>
                <w:highlight w:val="none"/>
                <w:u w:val="single"/>
              </w:rPr>
            </w:pPr>
            <w:r>
              <w:rPr>
                <w:rFonts w:hint="eastAsia" w:ascii="宋体" w:hAnsi="宋体"/>
                <w:szCs w:val="21"/>
                <w:highlight w:val="none"/>
              </w:rPr>
              <w:t>要求递交投标保证金，投标保证金的</w:t>
            </w:r>
            <w:r>
              <w:rPr>
                <w:rFonts w:ascii="宋体" w:hAnsi="宋体"/>
                <w:szCs w:val="21"/>
                <w:highlight w:val="none"/>
              </w:rPr>
              <w:t>金额：</w:t>
            </w:r>
            <w:r>
              <w:rPr>
                <w:rFonts w:hint="eastAsia" w:ascii="宋体" w:hAnsi="宋体"/>
                <w:szCs w:val="21"/>
                <w:highlight w:val="none"/>
              </w:rPr>
              <w:t>人民币</w:t>
            </w:r>
            <w:r>
              <w:rPr>
                <w:rFonts w:hint="eastAsia" w:ascii="宋体" w:hAnsi="宋体"/>
                <w:b/>
                <w:bCs/>
                <w:szCs w:val="21"/>
                <w:highlight w:val="none"/>
                <w:u w:val="single"/>
              </w:rPr>
              <w:t>1</w:t>
            </w:r>
            <w:r>
              <w:rPr>
                <w:rFonts w:hint="eastAsia" w:ascii="宋体" w:hAnsi="宋体"/>
                <w:b/>
                <w:bCs/>
                <w:szCs w:val="21"/>
                <w:highlight w:val="none"/>
                <w:u w:val="single"/>
                <w:lang w:val="en-US" w:eastAsia="zh-CN"/>
              </w:rPr>
              <w:t>5</w:t>
            </w:r>
            <w:r>
              <w:rPr>
                <w:rFonts w:hint="eastAsia" w:ascii="宋体" w:hAnsi="宋体"/>
                <w:b/>
                <w:szCs w:val="21"/>
                <w:highlight w:val="none"/>
                <w:u w:val="single"/>
              </w:rPr>
              <w:t>000.00元</w:t>
            </w:r>
            <w:r>
              <w:rPr>
                <w:rFonts w:hint="eastAsia" w:ascii="宋体" w:hAnsi="宋体"/>
                <w:szCs w:val="21"/>
                <w:highlight w:val="none"/>
              </w:rPr>
              <w:t>。</w:t>
            </w:r>
          </w:p>
          <w:p>
            <w:pPr>
              <w:numPr>
                <w:ilvl w:val="0"/>
                <w:numId w:val="4"/>
              </w:numPr>
              <w:rPr>
                <w:rFonts w:ascii="宋体" w:hAnsi="宋体"/>
                <w:szCs w:val="21"/>
                <w:highlight w:val="none"/>
                <w:u w:val="single"/>
              </w:rPr>
            </w:pPr>
            <w:r>
              <w:rPr>
                <w:rFonts w:hint="eastAsia" w:ascii="宋体" w:hAnsi="宋体"/>
                <w:szCs w:val="21"/>
                <w:highlight w:val="none"/>
              </w:rPr>
              <w:t>投标保证金的</w:t>
            </w:r>
            <w:r>
              <w:rPr>
                <w:rFonts w:ascii="宋体" w:hAnsi="宋体"/>
                <w:szCs w:val="21"/>
                <w:highlight w:val="none"/>
              </w:rPr>
              <w:t>形式：</w:t>
            </w:r>
            <w:r>
              <w:rPr>
                <w:rFonts w:hint="eastAsia" w:ascii="宋体" w:hAnsi="宋体"/>
                <w:szCs w:val="21"/>
                <w:highlight w:val="none"/>
              </w:rPr>
              <w:t>银行电汇（凭证的备注栏须注明招标代理编号后</w:t>
            </w:r>
            <w:r>
              <w:rPr>
                <w:rFonts w:ascii="宋体" w:hAnsi="宋体"/>
                <w:szCs w:val="21"/>
                <w:highlight w:val="none"/>
              </w:rPr>
              <w:t>6</w:t>
            </w:r>
            <w:r>
              <w:rPr>
                <w:rFonts w:hint="eastAsia" w:ascii="宋体" w:hAnsi="宋体"/>
                <w:szCs w:val="21"/>
                <w:highlight w:val="none"/>
              </w:rPr>
              <w:t>位+公司名称简写+投标保证金）</w:t>
            </w:r>
          </w:p>
          <w:p>
            <w:pPr>
              <w:rPr>
                <w:rFonts w:ascii="宋体" w:hAnsi="宋体"/>
                <w:szCs w:val="21"/>
                <w:highlight w:val="none"/>
              </w:rPr>
            </w:pPr>
            <w:r>
              <w:rPr>
                <w:rFonts w:hint="eastAsia" w:ascii="宋体" w:hAnsi="宋体"/>
                <w:szCs w:val="21"/>
                <w:highlight w:val="none"/>
              </w:rPr>
              <w:t>以电汇形式提交的，提交的投标保证金应当从投标人公司账户转出。</w:t>
            </w:r>
          </w:p>
          <w:p>
            <w:pPr>
              <w:numPr>
                <w:ilvl w:val="0"/>
                <w:numId w:val="4"/>
              </w:numPr>
              <w:rPr>
                <w:rFonts w:ascii="宋体" w:hAnsi="宋体"/>
                <w:szCs w:val="21"/>
                <w:highlight w:val="none"/>
              </w:rPr>
            </w:pPr>
            <w:r>
              <w:rPr>
                <w:rFonts w:ascii="宋体" w:hAnsi="宋体"/>
                <w:szCs w:val="21"/>
                <w:highlight w:val="none"/>
              </w:rPr>
              <w:t>投标保证金有效期与投标有效期一致。</w:t>
            </w:r>
          </w:p>
          <w:p>
            <w:pPr>
              <w:numPr>
                <w:ilvl w:val="0"/>
                <w:numId w:val="4"/>
              </w:numPr>
              <w:rPr>
                <w:rFonts w:ascii="宋体" w:hAnsi="宋体"/>
                <w:szCs w:val="21"/>
                <w:highlight w:val="none"/>
              </w:rPr>
            </w:pPr>
            <w:r>
              <w:rPr>
                <w:rFonts w:hint="eastAsia" w:ascii="宋体" w:hAnsi="宋体"/>
                <w:szCs w:val="21"/>
                <w:highlight w:val="none"/>
              </w:rPr>
              <w:t>提交投标保证金帐户信息：</w:t>
            </w:r>
          </w:p>
          <w:p>
            <w:pPr>
              <w:autoSpaceDE w:val="0"/>
              <w:autoSpaceDN w:val="0"/>
              <w:jc w:val="left"/>
              <w:rPr>
                <w:rFonts w:ascii="宋体" w:hAnsi="宋体" w:cs="宋体"/>
                <w:szCs w:val="21"/>
                <w:highlight w:val="none"/>
              </w:rPr>
            </w:pPr>
            <w:r>
              <w:rPr>
                <w:rFonts w:hint="eastAsia" w:ascii="宋体" w:hAnsi="宋体" w:cs="宋体"/>
                <w:szCs w:val="21"/>
                <w:highlight w:val="none"/>
              </w:rPr>
              <w:t>公司名称：广东省南方文化产权交易所股份有限公司</w:t>
            </w:r>
          </w:p>
          <w:p>
            <w:pPr>
              <w:autoSpaceDE w:val="0"/>
              <w:autoSpaceDN w:val="0"/>
              <w:jc w:val="left"/>
              <w:rPr>
                <w:rFonts w:ascii="宋体" w:hAnsi="宋体" w:cs="宋体"/>
                <w:szCs w:val="21"/>
                <w:highlight w:val="none"/>
              </w:rPr>
            </w:pPr>
            <w:r>
              <w:rPr>
                <w:rFonts w:hint="eastAsia" w:ascii="宋体" w:hAnsi="宋体" w:cs="宋体"/>
                <w:szCs w:val="21"/>
                <w:highlight w:val="none"/>
              </w:rPr>
              <w:t>银行名称：民生银行广州环市支行</w:t>
            </w:r>
          </w:p>
          <w:p>
            <w:pPr>
              <w:autoSpaceDE w:val="0"/>
              <w:autoSpaceDN w:val="0"/>
              <w:jc w:val="left"/>
              <w:rPr>
                <w:rFonts w:ascii="宋体" w:hAnsi="宋体" w:cs="宋体"/>
                <w:szCs w:val="21"/>
                <w:highlight w:val="none"/>
              </w:rPr>
            </w:pPr>
            <w:r>
              <w:rPr>
                <w:rFonts w:hint="eastAsia" w:ascii="宋体" w:hAnsi="宋体" w:cs="宋体"/>
                <w:szCs w:val="21"/>
                <w:highlight w:val="none"/>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w:t>
            </w:r>
            <w:r>
              <w:rPr>
                <w:rFonts w:ascii="宋体" w:hAnsi="宋体" w:cs="宋体"/>
                <w:szCs w:val="21"/>
                <w:highlight w:val="none"/>
              </w:rPr>
              <w:t>.</w:t>
            </w:r>
            <w:r>
              <w:rPr>
                <w:rFonts w:hint="eastAsia" w:ascii="宋体" w:hAnsi="宋体" w:cs="宋体"/>
                <w:szCs w:val="21"/>
                <w:highlight w:val="none"/>
              </w:rPr>
              <w:t>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投标保证金形式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投标保证金形式：银行电汇</w:t>
            </w:r>
          </w:p>
          <w:p>
            <w:pPr>
              <w:autoSpaceDE w:val="0"/>
              <w:autoSpaceDN w:val="0"/>
              <w:rPr>
                <w:rFonts w:ascii="宋体" w:hAnsi="宋体" w:cs="宋体"/>
                <w:szCs w:val="21"/>
                <w:highlight w:val="none"/>
              </w:rPr>
            </w:pPr>
            <w:r>
              <w:rPr>
                <w:rFonts w:hint="eastAsia" w:ascii="宋体" w:hAnsi="宋体" w:cs="宋体"/>
                <w:szCs w:val="21"/>
                <w:highlight w:val="none"/>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投标保证金不予退还的其他规定</w:t>
            </w:r>
          </w:p>
        </w:tc>
        <w:tc>
          <w:tcPr>
            <w:tcW w:w="5795" w:type="dxa"/>
            <w:shd w:val="clear" w:color="auto" w:fill="auto"/>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 xml:space="preserve">有下列情形之一的，投标保证金将不予退还： </w:t>
            </w:r>
          </w:p>
          <w:p>
            <w:pPr>
              <w:autoSpaceDE w:val="0"/>
              <w:autoSpaceDN w:val="0"/>
              <w:jc w:val="left"/>
              <w:rPr>
                <w:rFonts w:ascii="宋体" w:hAnsi="宋体" w:cs="宋体"/>
                <w:szCs w:val="21"/>
                <w:highlight w:val="none"/>
              </w:rPr>
            </w:pPr>
            <w:r>
              <w:rPr>
                <w:rFonts w:hint="eastAsia" w:ascii="宋体" w:hAnsi="宋体" w:cs="宋体"/>
                <w:szCs w:val="21"/>
                <w:highlight w:val="none"/>
              </w:rPr>
              <w:t xml:space="preserve">（1）投标人在招标文件中规定的投标有效期内撤销投标的； </w:t>
            </w:r>
          </w:p>
          <w:p>
            <w:pPr>
              <w:autoSpaceDE w:val="0"/>
              <w:autoSpaceDN w:val="0"/>
              <w:jc w:val="left"/>
              <w:rPr>
                <w:rFonts w:ascii="宋体" w:hAnsi="宋体" w:cs="宋体"/>
                <w:szCs w:val="21"/>
                <w:highlight w:val="none"/>
              </w:rPr>
            </w:pPr>
            <w:r>
              <w:rPr>
                <w:rFonts w:hint="eastAsia" w:ascii="宋体" w:hAnsi="宋体" w:cs="宋体"/>
                <w:szCs w:val="21"/>
                <w:highlight w:val="none"/>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highlight w:val="none"/>
              </w:rPr>
            </w:pPr>
            <w:r>
              <w:rPr>
                <w:rFonts w:hint="eastAsia" w:ascii="宋体" w:hAnsi="宋体" w:cs="宋体"/>
                <w:szCs w:val="21"/>
                <w:highlight w:val="none"/>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3.6.1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备选投标方案</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■不允许</w:t>
            </w:r>
          </w:p>
          <w:p>
            <w:pPr>
              <w:autoSpaceDE w:val="0"/>
              <w:autoSpaceDN w:val="0"/>
              <w:rPr>
                <w:rFonts w:ascii="宋体" w:hAnsi="宋体" w:cs="宋体"/>
                <w:szCs w:val="21"/>
                <w:highlight w:val="none"/>
              </w:rPr>
            </w:pPr>
            <w:r>
              <w:rPr>
                <w:rFonts w:hint="eastAsia" w:ascii="宋体" w:hAnsi="宋体" w:cs="宋体"/>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投标文件份数</w:t>
            </w:r>
          </w:p>
        </w:tc>
        <w:tc>
          <w:tcPr>
            <w:tcW w:w="5795" w:type="dxa"/>
            <w:shd w:val="clear" w:color="auto" w:fill="auto"/>
            <w:vAlign w:val="center"/>
          </w:tcPr>
          <w:p>
            <w:pPr>
              <w:jc w:val="left"/>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投标</w:t>
            </w:r>
            <w:r>
              <w:rPr>
                <w:rFonts w:hint="eastAsia" w:ascii="宋体" w:hAnsi="宋体" w:cs="宋体"/>
                <w:szCs w:val="21"/>
                <w:highlight w:val="none"/>
              </w:rPr>
              <w:t>文件形式和份数如下：</w:t>
            </w:r>
          </w:p>
          <w:p>
            <w:pPr>
              <w:jc w:val="left"/>
              <w:rPr>
                <w:rFonts w:hint="eastAsia" w:ascii="宋体" w:hAnsi="宋体" w:cs="宋体"/>
                <w:szCs w:val="21"/>
                <w:highlight w:val="none"/>
              </w:rPr>
            </w:pPr>
            <w:r>
              <w:rPr>
                <w:rFonts w:hint="eastAsia" w:ascii="宋体" w:hAnsi="宋体" w:cs="宋体"/>
                <w:szCs w:val="21"/>
                <w:highlight w:val="none"/>
              </w:rPr>
              <w:t>（1）电子</w:t>
            </w:r>
            <w:r>
              <w:rPr>
                <w:rFonts w:hint="eastAsia" w:ascii="宋体" w:hAnsi="宋体" w:cs="宋体"/>
                <w:szCs w:val="21"/>
                <w:highlight w:val="none"/>
                <w:lang w:eastAsia="zh-CN"/>
              </w:rPr>
              <w:t>投标</w:t>
            </w:r>
            <w:r>
              <w:rPr>
                <w:rFonts w:hint="eastAsia" w:ascii="宋体" w:hAnsi="宋体" w:cs="宋体"/>
                <w:szCs w:val="21"/>
                <w:highlight w:val="none"/>
              </w:rPr>
              <w:t>文件</w:t>
            </w:r>
            <w:r>
              <w:rPr>
                <w:rFonts w:hint="eastAsia" w:ascii="宋体" w:hAnsi="宋体" w:cs="宋体"/>
                <w:szCs w:val="21"/>
                <w:highlight w:val="none"/>
                <w:lang w:val="en-US" w:eastAsia="zh-CN"/>
              </w:rPr>
              <w:t>1份，</w:t>
            </w:r>
            <w:r>
              <w:rPr>
                <w:rFonts w:hint="eastAsia" w:ascii="宋体" w:hAnsi="宋体" w:cs="宋体"/>
                <w:szCs w:val="21"/>
                <w:highlight w:val="none"/>
              </w:rPr>
              <w:t>是指在“广东省文化公共资源服务平台-电子采购交易平台”（网址：https://whggzy.cnscee.com/）上传的商务、技术及价格的PDF格式电子响应文件（</w:t>
            </w:r>
            <w:r>
              <w:rPr>
                <w:rFonts w:hint="eastAsia" w:ascii="宋体" w:hAnsi="宋体" w:cs="宋体"/>
                <w:szCs w:val="21"/>
                <w:highlight w:val="none"/>
                <w:lang w:eastAsia="zh-CN"/>
              </w:rPr>
              <w:t>投标人</w:t>
            </w:r>
            <w:r>
              <w:rPr>
                <w:rFonts w:hint="eastAsia" w:ascii="宋体" w:hAnsi="宋体" w:cs="宋体"/>
                <w:szCs w:val="21"/>
                <w:highlight w:val="none"/>
              </w:rPr>
              <w:t>须上传签字盖章版的PDF格式电子</w:t>
            </w:r>
            <w:r>
              <w:rPr>
                <w:rFonts w:hint="eastAsia" w:ascii="宋体" w:hAnsi="宋体" w:cs="宋体"/>
                <w:szCs w:val="21"/>
                <w:highlight w:val="none"/>
                <w:lang w:eastAsia="zh-CN"/>
              </w:rPr>
              <w:t>投标</w:t>
            </w:r>
            <w:r>
              <w:rPr>
                <w:rFonts w:hint="eastAsia" w:ascii="宋体" w:hAnsi="宋体" w:cs="宋体"/>
                <w:szCs w:val="21"/>
                <w:highlight w:val="none"/>
              </w:rPr>
              <w:t>文件，否则不予认可）。</w:t>
            </w:r>
          </w:p>
          <w:p>
            <w:pPr>
              <w:jc w:val="left"/>
              <w:rPr>
                <w:rFonts w:hint="eastAsia" w:ascii="宋体" w:hAnsi="宋体" w:cs="宋体"/>
                <w:szCs w:val="21"/>
                <w:highlight w:val="none"/>
              </w:rPr>
            </w:pPr>
            <w:r>
              <w:rPr>
                <w:rFonts w:hint="eastAsia" w:ascii="宋体" w:hAnsi="宋体" w:cs="宋体"/>
                <w:szCs w:val="21"/>
                <w:highlight w:val="none"/>
              </w:rPr>
              <w:t>（3）1套备份U盘，U盘内容为已上传至“广东省文化公共资源服务平台-电子采购交易平台”（网址：https://whggzy.cnscee.com/）的电子</w:t>
            </w:r>
            <w:r>
              <w:rPr>
                <w:rFonts w:hint="eastAsia" w:ascii="宋体" w:hAnsi="宋体" w:cs="宋体"/>
                <w:szCs w:val="21"/>
                <w:highlight w:val="none"/>
                <w:lang w:eastAsia="zh-CN"/>
              </w:rPr>
              <w:t>投标</w:t>
            </w:r>
            <w:r>
              <w:rPr>
                <w:rFonts w:hint="eastAsia" w:ascii="宋体" w:hAnsi="宋体" w:cs="宋体"/>
                <w:szCs w:val="21"/>
                <w:highlight w:val="none"/>
              </w:rPr>
              <w:t>文件，</w:t>
            </w:r>
            <w:r>
              <w:rPr>
                <w:rFonts w:hint="eastAsia" w:ascii="宋体" w:hAnsi="宋体" w:cs="宋体"/>
                <w:szCs w:val="21"/>
                <w:highlight w:val="none"/>
                <w:lang w:eastAsia="zh-CN"/>
              </w:rPr>
              <w:t>投标人</w:t>
            </w:r>
            <w:r>
              <w:rPr>
                <w:rFonts w:hint="eastAsia" w:ascii="宋体" w:hAnsi="宋体" w:cs="宋体"/>
                <w:szCs w:val="21"/>
                <w:highlight w:val="none"/>
              </w:rPr>
              <w:t>将数据刻录到U盘之后，递交前自行检查文件是否可以读取。</w:t>
            </w:r>
          </w:p>
          <w:p>
            <w:pPr>
              <w:jc w:val="left"/>
              <w:rPr>
                <w:rFonts w:hint="eastAsia" w:ascii="宋体" w:hAnsi="宋体" w:cs="宋体"/>
                <w:szCs w:val="21"/>
                <w:highlight w:val="none"/>
              </w:rPr>
            </w:pPr>
            <w:r>
              <w:rPr>
                <w:rFonts w:hint="eastAsia" w:ascii="宋体" w:hAnsi="宋体" w:cs="宋体"/>
                <w:szCs w:val="21"/>
                <w:highlight w:val="none"/>
              </w:rPr>
              <w:t>2.电子</w:t>
            </w:r>
            <w:r>
              <w:rPr>
                <w:rFonts w:hint="eastAsia" w:ascii="宋体" w:hAnsi="宋体" w:cs="宋体"/>
                <w:szCs w:val="21"/>
                <w:highlight w:val="none"/>
                <w:lang w:eastAsia="zh-CN"/>
              </w:rPr>
              <w:t>投标</w:t>
            </w:r>
            <w:r>
              <w:rPr>
                <w:rFonts w:hint="eastAsia" w:ascii="宋体" w:hAnsi="宋体" w:cs="宋体"/>
                <w:szCs w:val="21"/>
                <w:highlight w:val="none"/>
              </w:rPr>
              <w:t>文件平台上传失败的，若在</w:t>
            </w:r>
            <w:r>
              <w:rPr>
                <w:rFonts w:hint="eastAsia" w:ascii="宋体" w:hAnsi="宋体" w:cs="宋体"/>
                <w:szCs w:val="21"/>
                <w:highlight w:val="none"/>
                <w:lang w:eastAsia="zh-CN"/>
              </w:rPr>
              <w:t>投标</w:t>
            </w:r>
            <w:r>
              <w:rPr>
                <w:rFonts w:hint="eastAsia" w:ascii="宋体" w:hAnsi="宋体" w:cs="宋体"/>
                <w:szCs w:val="21"/>
                <w:highlight w:val="none"/>
              </w:rPr>
              <w:t>截止时间之前仍未解决，在</w:t>
            </w:r>
            <w:r>
              <w:rPr>
                <w:rFonts w:hint="eastAsia" w:ascii="宋体" w:hAnsi="宋体" w:cs="宋体"/>
                <w:szCs w:val="21"/>
                <w:highlight w:val="none"/>
                <w:lang w:eastAsia="zh-CN"/>
              </w:rPr>
              <w:t>开标</w:t>
            </w:r>
            <w:r>
              <w:rPr>
                <w:rFonts w:hint="eastAsia" w:ascii="宋体" w:hAnsi="宋体" w:cs="宋体"/>
                <w:szCs w:val="21"/>
                <w:highlight w:val="none"/>
              </w:rPr>
              <w:t>现场</w:t>
            </w:r>
            <w:r>
              <w:rPr>
                <w:rFonts w:hint="eastAsia" w:ascii="宋体" w:hAnsi="宋体" w:cs="宋体"/>
                <w:szCs w:val="21"/>
                <w:highlight w:val="none"/>
                <w:lang w:eastAsia="zh-CN"/>
              </w:rPr>
              <w:t>投标人</w:t>
            </w:r>
            <w:r>
              <w:rPr>
                <w:rFonts w:hint="eastAsia" w:ascii="宋体" w:hAnsi="宋体" w:cs="宋体"/>
                <w:szCs w:val="21"/>
                <w:highlight w:val="none"/>
              </w:rPr>
              <w:t>须提供在</w:t>
            </w:r>
            <w:r>
              <w:rPr>
                <w:rFonts w:hint="eastAsia" w:ascii="宋体" w:hAnsi="宋体" w:cs="宋体"/>
                <w:szCs w:val="21"/>
                <w:highlight w:val="none"/>
                <w:lang w:eastAsia="zh-CN"/>
              </w:rPr>
              <w:t>投标</w:t>
            </w:r>
            <w:r>
              <w:rPr>
                <w:rFonts w:hint="eastAsia" w:ascii="宋体" w:hAnsi="宋体" w:cs="宋体"/>
                <w:szCs w:val="21"/>
                <w:highlight w:val="none"/>
              </w:rPr>
              <w:t>截止时间之前进行</w:t>
            </w:r>
            <w:r>
              <w:rPr>
                <w:rFonts w:hint="eastAsia" w:ascii="宋体" w:hAnsi="宋体" w:cs="宋体"/>
                <w:szCs w:val="21"/>
                <w:highlight w:val="none"/>
                <w:lang w:eastAsia="zh-CN"/>
              </w:rPr>
              <w:t>投标</w:t>
            </w:r>
            <w:r>
              <w:rPr>
                <w:rFonts w:hint="eastAsia" w:ascii="宋体" w:hAnsi="宋体" w:cs="宋体"/>
                <w:szCs w:val="21"/>
                <w:highlight w:val="none"/>
              </w:rPr>
              <w:t>操作出现异常的证明材料，如不同操作步骤的系统界面的全幅截图。该供应商的</w:t>
            </w:r>
            <w:r>
              <w:rPr>
                <w:rFonts w:hint="eastAsia" w:ascii="宋体" w:hAnsi="宋体" w:cs="宋体"/>
                <w:szCs w:val="21"/>
                <w:highlight w:val="none"/>
                <w:lang w:eastAsia="zh-CN"/>
              </w:rPr>
              <w:t>投标</w:t>
            </w:r>
            <w:r>
              <w:rPr>
                <w:rFonts w:hint="eastAsia" w:ascii="宋体" w:hAnsi="宋体" w:cs="宋体"/>
                <w:szCs w:val="21"/>
                <w:highlight w:val="none"/>
              </w:rPr>
              <w:t>文件以备份U盘为准。如</w:t>
            </w:r>
            <w:r>
              <w:rPr>
                <w:rFonts w:hint="eastAsia" w:ascii="宋体" w:hAnsi="宋体" w:cs="宋体"/>
                <w:szCs w:val="21"/>
                <w:highlight w:val="none"/>
                <w:lang w:eastAsia="zh-CN"/>
              </w:rPr>
              <w:t>投标人</w:t>
            </w:r>
            <w:r>
              <w:rPr>
                <w:rFonts w:hint="eastAsia" w:ascii="宋体" w:hAnsi="宋体" w:cs="宋体"/>
                <w:szCs w:val="21"/>
                <w:highlight w:val="none"/>
              </w:rPr>
              <w:t>未按要求提交备份U盘，则视为放弃备份U盘开评审的权利，未参与</w:t>
            </w:r>
            <w:r>
              <w:rPr>
                <w:rFonts w:hint="eastAsia" w:ascii="宋体" w:hAnsi="宋体" w:cs="宋体"/>
                <w:szCs w:val="21"/>
                <w:highlight w:val="none"/>
                <w:lang w:eastAsia="zh-CN"/>
              </w:rPr>
              <w:t>投标</w:t>
            </w:r>
            <w:r>
              <w:rPr>
                <w:rFonts w:hint="eastAsia" w:ascii="宋体" w:hAnsi="宋体" w:cs="宋体"/>
                <w:szCs w:val="21"/>
                <w:highlight w:val="none"/>
              </w:rPr>
              <w:t>。</w:t>
            </w:r>
          </w:p>
          <w:p>
            <w:pPr>
              <w:jc w:val="left"/>
              <w:rPr>
                <w:rFonts w:ascii="宋体" w:hAnsi="宋体" w:cs="宋体"/>
                <w:szCs w:val="21"/>
                <w:highlight w:val="none"/>
              </w:rPr>
            </w:pPr>
            <w:r>
              <w:rPr>
                <w:rFonts w:hint="eastAsia" w:ascii="宋体" w:hAnsi="宋体" w:cs="宋体"/>
                <w:szCs w:val="21"/>
                <w:highlight w:val="none"/>
              </w:rPr>
              <w:t>3. 报价一览表见第六章响应文件格式部分，不得更改报价表格式。若电子开标系统上的唱价信息与</w:t>
            </w:r>
            <w:r>
              <w:rPr>
                <w:rFonts w:hint="eastAsia" w:ascii="宋体" w:hAnsi="宋体" w:cs="宋体"/>
                <w:szCs w:val="21"/>
                <w:highlight w:val="none"/>
                <w:lang w:eastAsia="zh-CN"/>
              </w:rPr>
              <w:t>投标人</w:t>
            </w:r>
            <w:r>
              <w:rPr>
                <w:rFonts w:hint="eastAsia" w:ascii="宋体" w:hAnsi="宋体" w:cs="宋体"/>
                <w:szCs w:val="21"/>
                <w:highlight w:val="none"/>
              </w:rPr>
              <w:t>系统上传递交的报价一览表不一致，以</w:t>
            </w:r>
            <w:r>
              <w:rPr>
                <w:rFonts w:hint="eastAsia" w:ascii="宋体" w:hAnsi="宋体" w:cs="宋体"/>
                <w:szCs w:val="21"/>
                <w:highlight w:val="none"/>
                <w:lang w:eastAsia="zh-CN"/>
              </w:rPr>
              <w:t>投标人</w:t>
            </w:r>
            <w:r>
              <w:rPr>
                <w:rFonts w:hint="eastAsia" w:ascii="宋体" w:hAnsi="宋体" w:cs="宋体"/>
                <w:szCs w:val="21"/>
                <w:highlight w:val="none"/>
              </w:rPr>
              <w:t>系统上传递交的报价文件为准。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投标文件的外层包封</w:t>
            </w:r>
          </w:p>
        </w:tc>
        <w:tc>
          <w:tcPr>
            <w:tcW w:w="5795" w:type="dxa"/>
            <w:shd w:val="clear" w:color="auto" w:fill="auto"/>
            <w:vAlign w:val="center"/>
          </w:tcPr>
          <w:p>
            <w:pPr>
              <w:autoSpaceDE w:val="0"/>
              <w:autoSpaceDN w:val="0"/>
              <w:rPr>
                <w:rFonts w:hint="eastAsia" w:ascii="宋体" w:hAnsi="宋体" w:eastAsia="宋体" w:cs="宋体"/>
                <w:szCs w:val="21"/>
                <w:highlight w:val="none"/>
                <w:lang w:eastAsia="zh-CN"/>
              </w:rPr>
            </w:pPr>
            <w:r>
              <w:rPr>
                <w:rFonts w:hint="eastAsia" w:ascii="宋体" w:hAnsi="宋体" w:cs="宋体"/>
                <w:szCs w:val="21"/>
                <w:highlight w:val="none"/>
                <w:lang w:eastAsia="zh-CN"/>
              </w:rPr>
              <w:t>本项目递交电子投标文件，不涉及外层包封。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投标文件的密封和标记要求</w:t>
            </w:r>
          </w:p>
        </w:tc>
        <w:tc>
          <w:tcPr>
            <w:tcW w:w="5795" w:type="dxa"/>
            <w:shd w:val="clear" w:color="auto" w:fill="auto"/>
            <w:vAlign w:val="center"/>
          </w:tcPr>
          <w:p>
            <w:pPr>
              <w:tabs>
                <w:tab w:val="left" w:pos="318"/>
              </w:tabs>
              <w:jc w:val="left"/>
              <w:rPr>
                <w:rFonts w:ascii="宋体" w:hAnsi="宋体" w:cs="宋体"/>
                <w:szCs w:val="21"/>
                <w:highlight w:val="none"/>
              </w:rPr>
            </w:pPr>
            <w:r>
              <w:rPr>
                <w:rFonts w:hint="eastAsia" w:ascii="宋体" w:hAnsi="宋体" w:cs="宋体"/>
                <w:szCs w:val="21"/>
                <w:highlight w:val="none"/>
                <w:lang w:eastAsia="zh-CN"/>
              </w:rPr>
              <w:t>本项目递交电子投标文件，不涉及</w:t>
            </w:r>
            <w:r>
              <w:rPr>
                <w:rFonts w:hint="eastAsia" w:ascii="宋体" w:hAnsi="宋体" w:cs="宋体"/>
                <w:szCs w:val="21"/>
                <w:highlight w:val="none"/>
              </w:rPr>
              <w:t>密封和标记</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w:t>
            </w:r>
            <w:r>
              <w:rPr>
                <w:rFonts w:hint="eastAsia" w:ascii="宋体" w:hAnsi="宋体"/>
                <w:highlight w:val="none"/>
              </w:rPr>
              <w:t>文件递交截止时间</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4.1.2</w:t>
            </w:r>
          </w:p>
        </w:tc>
        <w:tc>
          <w:tcPr>
            <w:tcW w:w="1666" w:type="dxa"/>
            <w:shd w:val="clear" w:color="auto" w:fill="auto"/>
            <w:vAlign w:val="center"/>
          </w:tcPr>
          <w:p>
            <w:pPr>
              <w:autoSpaceDE w:val="0"/>
              <w:autoSpaceDN w:val="0"/>
              <w:rPr>
                <w:rFonts w:ascii="宋体" w:hAnsi="宋体"/>
                <w:highlight w:val="none"/>
              </w:rPr>
            </w:pPr>
            <w:r>
              <w:rPr>
                <w:rFonts w:hint="eastAsia" w:ascii="宋体" w:hAnsi="宋体" w:cs="宋体"/>
                <w:szCs w:val="21"/>
                <w:highlight w:val="none"/>
              </w:rPr>
              <w:t>投标</w:t>
            </w:r>
            <w:r>
              <w:rPr>
                <w:rFonts w:hint="eastAsia" w:ascii="宋体" w:hAnsi="宋体"/>
                <w:highlight w:val="none"/>
              </w:rPr>
              <w:t>文件递交地点</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4.1.4</w:t>
            </w:r>
          </w:p>
        </w:tc>
        <w:tc>
          <w:tcPr>
            <w:tcW w:w="1666" w:type="dxa"/>
            <w:shd w:val="clear" w:color="auto" w:fill="auto"/>
            <w:vAlign w:val="center"/>
          </w:tcPr>
          <w:p>
            <w:pPr>
              <w:autoSpaceDE w:val="0"/>
              <w:autoSpaceDN w:val="0"/>
              <w:rPr>
                <w:rFonts w:ascii="宋体" w:hAnsi="宋体"/>
                <w:highlight w:val="none"/>
              </w:rPr>
            </w:pPr>
            <w:r>
              <w:rPr>
                <w:rFonts w:hint="eastAsia" w:ascii="宋体" w:hAnsi="宋体" w:cs="宋体"/>
                <w:szCs w:val="21"/>
                <w:highlight w:val="none"/>
              </w:rPr>
              <w:t>投标</w:t>
            </w:r>
            <w:r>
              <w:rPr>
                <w:rFonts w:hint="eastAsia" w:ascii="宋体" w:hAnsi="宋体"/>
                <w:highlight w:val="none"/>
              </w:rPr>
              <w:t>文件退还</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■不退还</w:t>
            </w:r>
          </w:p>
          <w:p>
            <w:pPr>
              <w:autoSpaceDE w:val="0"/>
              <w:autoSpaceDN w:val="0"/>
              <w:rPr>
                <w:rFonts w:ascii="宋体" w:hAnsi="宋体" w:cs="宋体"/>
                <w:szCs w:val="21"/>
                <w:highlight w:val="none"/>
              </w:rPr>
            </w:pPr>
            <w:r>
              <w:rPr>
                <w:rFonts w:hint="eastAsia" w:ascii="宋体" w:hAnsi="宋体" w:cs="宋体"/>
                <w:szCs w:val="21"/>
                <w:highlight w:val="none"/>
              </w:rPr>
              <w:t>□退还，</w:t>
            </w:r>
            <w:r>
              <w:rPr>
                <w:rFonts w:hint="eastAsia" w:ascii="宋体" w:hAnsi="宋体"/>
                <w:szCs w:val="21"/>
                <w:highlight w:val="none"/>
              </w:rPr>
              <w:t>投标</w:t>
            </w:r>
            <w:r>
              <w:rPr>
                <w:rFonts w:hint="eastAsia" w:ascii="宋体" w:hAnsi="宋体"/>
                <w:szCs w:val="21"/>
                <w:highlight w:val="none"/>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唱价时间和地点</w:t>
            </w:r>
          </w:p>
        </w:tc>
        <w:tc>
          <w:tcPr>
            <w:tcW w:w="5795" w:type="dxa"/>
            <w:shd w:val="clear" w:color="auto" w:fill="auto"/>
            <w:vAlign w:val="center"/>
          </w:tcPr>
          <w:p>
            <w:pPr>
              <w:ind w:left="15" w:leftChars="7"/>
              <w:jc w:val="left"/>
              <w:rPr>
                <w:rFonts w:ascii="宋体" w:hAnsi="宋体"/>
                <w:szCs w:val="21"/>
                <w:highlight w:val="none"/>
              </w:rPr>
            </w:pPr>
            <w:r>
              <w:rPr>
                <w:rFonts w:hint="eastAsia" w:ascii="宋体" w:hAnsi="宋体" w:cs="宋体"/>
                <w:szCs w:val="21"/>
                <w:highlight w:val="none"/>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6.1.1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评标委员会组成人数</w:t>
            </w:r>
          </w:p>
        </w:tc>
        <w:tc>
          <w:tcPr>
            <w:tcW w:w="5795" w:type="dxa"/>
            <w:shd w:val="clear" w:color="auto" w:fill="auto"/>
            <w:vAlign w:val="center"/>
          </w:tcPr>
          <w:p>
            <w:pPr>
              <w:autoSpaceDE w:val="0"/>
              <w:autoSpaceDN w:val="0"/>
              <w:rPr>
                <w:rFonts w:ascii="宋体" w:hAnsi="宋体" w:cs="宋体"/>
                <w:szCs w:val="21"/>
                <w:highlight w:val="none"/>
              </w:rPr>
            </w:pPr>
            <w:r>
              <w:rPr>
                <w:rFonts w:ascii="宋体" w:hAnsi="宋体"/>
                <w:szCs w:val="21"/>
                <w:highlight w:val="none"/>
                <w:u w:val="single"/>
              </w:rPr>
              <w:t>5</w:t>
            </w:r>
            <w:r>
              <w:rPr>
                <w:rFonts w:hint="eastAsia" w:ascii="宋体" w:hAnsi="宋体" w:cs="宋体"/>
                <w:szCs w:val="21"/>
                <w:highlight w:val="none"/>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6.3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评审方法</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□经评审的最低价法</w:t>
            </w:r>
          </w:p>
          <w:p>
            <w:pPr>
              <w:autoSpaceDE w:val="0"/>
              <w:autoSpaceDN w:val="0"/>
              <w:rPr>
                <w:rFonts w:ascii="宋体" w:hAnsi="宋体" w:cs="宋体"/>
                <w:szCs w:val="21"/>
                <w:highlight w:val="none"/>
              </w:rPr>
            </w:pPr>
            <w:r>
              <w:rPr>
                <w:rFonts w:hint="eastAsia" w:ascii="宋体" w:hAnsi="宋体" w:cs="宋体"/>
                <w:szCs w:val="21"/>
                <w:highlight w:val="none"/>
              </w:rPr>
              <w:t>■综合评估法</w:t>
            </w:r>
          </w:p>
          <w:p>
            <w:pPr>
              <w:autoSpaceDE w:val="0"/>
              <w:autoSpaceDN w:val="0"/>
              <w:rPr>
                <w:rFonts w:ascii="宋体" w:hAnsi="宋体" w:cs="宋体"/>
                <w:szCs w:val="21"/>
                <w:highlight w:val="none"/>
                <w:u w:val="single"/>
              </w:rPr>
            </w:pPr>
            <w:r>
              <w:rPr>
                <w:rFonts w:hint="eastAsia" w:ascii="宋体" w:hAnsi="宋体" w:cs="宋体"/>
                <w:szCs w:val="21"/>
                <w:highlight w:val="none"/>
              </w:rPr>
              <w:t>□其他：</w:t>
            </w:r>
            <w:r>
              <w:rPr>
                <w:rFonts w:hint="eastAsia"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 xml:space="preserve">6.4 </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中标候选人推荐原则</w:t>
            </w:r>
          </w:p>
        </w:tc>
        <w:tc>
          <w:tcPr>
            <w:tcW w:w="5795" w:type="dxa"/>
            <w:shd w:val="clear" w:color="auto" w:fill="auto"/>
            <w:vAlign w:val="center"/>
          </w:tcPr>
          <w:p>
            <w:pPr>
              <w:autoSpaceDE w:val="0"/>
              <w:autoSpaceDN w:val="0"/>
              <w:rPr>
                <w:rFonts w:ascii="宋体" w:hAnsi="宋体"/>
                <w:szCs w:val="21"/>
                <w:highlight w:val="none"/>
              </w:rPr>
            </w:pPr>
            <w:bookmarkStart w:id="28" w:name="_Toc346159396"/>
            <w:r>
              <w:rPr>
                <w:rFonts w:hint="eastAsia" w:ascii="宋体" w:hAnsi="宋体"/>
                <w:szCs w:val="21"/>
                <w:highlight w:val="none"/>
              </w:rPr>
              <w:t>推荐原则如下：</w:t>
            </w:r>
            <w:bookmarkEnd w:id="28"/>
            <w:r>
              <w:rPr>
                <w:rFonts w:hint="eastAsia" w:ascii="宋体" w:hAnsi="宋体"/>
                <w:szCs w:val="21"/>
                <w:highlight w:val="none"/>
              </w:rPr>
              <w:t>选择一名中标人。推荐两名中标候选人（如仅为一家则推荐一名），根据综合得分由高到低排名，第一名为第一中标候选人，第二名为第二中标候选人。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ascii="宋体" w:hAnsi="宋体" w:cs="宋体"/>
                <w:szCs w:val="21"/>
                <w:highlight w:val="none"/>
              </w:rPr>
              <w:t>7.1.1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中标人数量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highlight w:val="none"/>
              </w:rPr>
              <w:t>中标人数量：</w:t>
            </w:r>
            <w:r>
              <w:rPr>
                <w:rFonts w:ascii="宋体" w:hAnsi="宋体"/>
                <w:szCs w:val="21"/>
                <w:highlight w:val="none"/>
                <w:u w:val="single"/>
              </w:rPr>
              <w:t>1</w:t>
            </w:r>
            <w:r>
              <w:rPr>
                <w:rFonts w:hint="eastAsia" w:ascii="宋体" w:hAnsi="宋体" w:cs="宋体"/>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ascii="宋体" w:hAnsi="宋体" w:cs="宋体"/>
                <w:szCs w:val="21"/>
                <w:highlight w:val="none"/>
              </w:rPr>
              <w:t>7.1.2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中标原则</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szCs w:val="21"/>
                <w:highlight w:val="none"/>
              </w:rPr>
              <w:t>中标原则如下：根据综合得分排名第一名为中标人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highlight w:val="none"/>
              </w:rPr>
            </w:pPr>
            <w:r>
              <w:rPr>
                <w:rFonts w:hint="eastAsia" w:ascii="宋体" w:hAnsi="宋体"/>
                <w:highlight w:val="none"/>
              </w:rPr>
              <w:t>异议受理</w:t>
            </w:r>
          </w:p>
        </w:tc>
        <w:tc>
          <w:tcPr>
            <w:tcW w:w="5795" w:type="dxa"/>
            <w:shd w:val="clear" w:color="auto" w:fill="auto"/>
            <w:vAlign w:val="center"/>
          </w:tcPr>
          <w:p>
            <w:pPr>
              <w:autoSpaceDE w:val="0"/>
              <w:autoSpaceDN w:val="0"/>
              <w:rPr>
                <w:rFonts w:ascii="宋体" w:hAnsi="宋体" w:cs="宋体"/>
                <w:szCs w:val="21"/>
                <w:highlight w:val="none"/>
              </w:rPr>
            </w:pPr>
            <w:r>
              <w:rPr>
                <w:highlight w:val="none"/>
              </w:rPr>
              <w:t>投标人如对本次</w:t>
            </w:r>
            <w:r>
              <w:rPr>
                <w:rFonts w:hint="eastAsia"/>
                <w:highlight w:val="none"/>
              </w:rPr>
              <w:t>招标</w:t>
            </w:r>
            <w:r>
              <w:rPr>
                <w:highlight w:val="none"/>
              </w:rPr>
              <w:t>持有异议的，可以</w:t>
            </w:r>
            <w:r>
              <w:rPr>
                <w:rFonts w:hint="eastAsia"/>
                <w:highlight w:val="none"/>
              </w:rPr>
              <w:t>在相应期限内</w:t>
            </w:r>
            <w:r>
              <w:rPr>
                <w:highlight w:val="none"/>
              </w:rPr>
              <w:t>向</w:t>
            </w:r>
            <w:r>
              <w:rPr>
                <w:rFonts w:hint="eastAsia"/>
                <w:highlight w:val="none"/>
              </w:rPr>
              <w:t>招标人</w:t>
            </w:r>
            <w:r>
              <w:rPr>
                <w:highlight w:val="none"/>
              </w:rPr>
              <w:t>或</w:t>
            </w:r>
            <w:r>
              <w:rPr>
                <w:rFonts w:hint="eastAsia"/>
                <w:highlight w:val="none"/>
              </w:rPr>
              <w:t>招标代理</w:t>
            </w:r>
            <w:r>
              <w:rPr>
                <w:highlight w:val="none"/>
              </w:rPr>
              <w:t>人提出实名书面质疑，对质疑回复不满意的，可提出实名书面投诉，质疑为投诉的前置程序。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8</w:t>
            </w:r>
            <w:r>
              <w:rPr>
                <w:rFonts w:ascii="宋体" w:hAnsi="宋体" w:cs="宋体"/>
                <w:szCs w:val="21"/>
                <w:highlight w:val="none"/>
              </w:rPr>
              <w:t>.1</w:t>
            </w:r>
          </w:p>
        </w:tc>
        <w:tc>
          <w:tcPr>
            <w:tcW w:w="1666" w:type="dxa"/>
            <w:tcBorders>
              <w:bottom w:val="single" w:color="auto" w:sz="4" w:space="0"/>
            </w:tcBorders>
            <w:shd w:val="clear" w:color="auto" w:fill="auto"/>
            <w:vAlign w:val="center"/>
          </w:tcPr>
          <w:p>
            <w:pPr>
              <w:autoSpaceDE w:val="0"/>
              <w:autoSpaceDN w:val="0"/>
              <w:rPr>
                <w:rFonts w:ascii="宋体" w:hAnsi="宋体"/>
                <w:highlight w:val="none"/>
              </w:rPr>
            </w:pPr>
            <w:r>
              <w:rPr>
                <w:rFonts w:hint="eastAsia" w:ascii="宋体" w:hAnsi="宋体"/>
                <w:highlight w:val="none"/>
              </w:rPr>
              <w:t>履约担保</w:t>
            </w:r>
          </w:p>
        </w:tc>
        <w:tc>
          <w:tcPr>
            <w:tcW w:w="5795" w:type="dxa"/>
            <w:shd w:val="clear" w:color="auto" w:fill="auto"/>
            <w:vAlign w:val="center"/>
          </w:tcPr>
          <w:p>
            <w:pPr>
              <w:autoSpaceDE w:val="0"/>
              <w:autoSpaceDN w:val="0"/>
              <w:rPr>
                <w:highlight w:val="none"/>
              </w:rPr>
            </w:pPr>
            <w:r>
              <w:rPr>
                <w:rFonts w:hint="eastAsia"/>
                <w:highlight w:val="none"/>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9（1）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招标代理服务费金额、交纳方式和时限</w:t>
            </w:r>
          </w:p>
        </w:tc>
        <w:tc>
          <w:tcPr>
            <w:tcW w:w="5795" w:type="dxa"/>
            <w:shd w:val="clear" w:color="auto" w:fill="auto"/>
            <w:vAlign w:val="center"/>
          </w:tcPr>
          <w:p>
            <w:pPr>
              <w:adjustRightInd w:val="0"/>
              <w:rPr>
                <w:rFonts w:ascii="宋体" w:hAnsi="宋体"/>
                <w:szCs w:val="21"/>
                <w:highlight w:val="none"/>
              </w:rPr>
            </w:pPr>
            <w:r>
              <w:rPr>
                <w:rFonts w:hint="eastAsia" w:ascii="宋体" w:hAnsi="宋体"/>
                <w:szCs w:val="21"/>
                <w:highlight w:val="none"/>
              </w:rPr>
              <w:t>招标代理服务费约定由中标人支付，代理服务费金额不超过1</w:t>
            </w:r>
            <w:r>
              <w:rPr>
                <w:rFonts w:hint="eastAsia" w:ascii="宋体" w:hAnsi="宋体"/>
                <w:szCs w:val="21"/>
                <w:highlight w:val="none"/>
                <w:lang w:val="en-US" w:eastAsia="zh-CN"/>
              </w:rPr>
              <w:t>5</w:t>
            </w:r>
            <w:r>
              <w:rPr>
                <w:rFonts w:hint="eastAsia" w:ascii="宋体" w:hAnsi="宋体"/>
                <w:szCs w:val="21"/>
                <w:highlight w:val="none"/>
              </w:rPr>
              <w:t>000元，以中标金额为基准进行计算，参照国家计委《招标代理服务收费管理暂行办法》（计价格[2002]1980号）规定的收费标准下浮 45% ，采用差额定率累进计费。</w:t>
            </w:r>
          </w:p>
          <w:p>
            <w:pPr>
              <w:adjustRightInd w:val="0"/>
              <w:rPr>
                <w:rFonts w:ascii="宋体" w:hAnsi="宋体"/>
                <w:szCs w:val="21"/>
                <w:highlight w:val="none"/>
              </w:rPr>
            </w:pPr>
            <w:r>
              <w:rPr>
                <w:rFonts w:hint="eastAsia" w:ascii="宋体" w:hAnsi="宋体"/>
                <w:szCs w:val="21"/>
                <w:highlight w:val="none"/>
              </w:rPr>
              <w:t>公司名称：广东省南方文化产权交易所股份有限公司</w:t>
            </w:r>
          </w:p>
          <w:p>
            <w:pPr>
              <w:adjustRightInd w:val="0"/>
              <w:rPr>
                <w:rFonts w:ascii="宋体" w:hAnsi="宋体"/>
                <w:szCs w:val="21"/>
                <w:highlight w:val="none"/>
              </w:rPr>
            </w:pPr>
            <w:r>
              <w:rPr>
                <w:rFonts w:hint="eastAsia" w:ascii="宋体" w:hAnsi="宋体"/>
                <w:szCs w:val="21"/>
                <w:highlight w:val="none"/>
              </w:rPr>
              <w:t>银行名称：民生银行广州环市支行</w:t>
            </w:r>
          </w:p>
          <w:p>
            <w:pPr>
              <w:adjustRightInd w:val="0"/>
              <w:rPr>
                <w:rFonts w:ascii="宋体" w:hAnsi="宋体"/>
                <w:szCs w:val="21"/>
                <w:highlight w:val="none"/>
              </w:rPr>
            </w:pPr>
            <w:r>
              <w:rPr>
                <w:rFonts w:hint="eastAsia" w:ascii="宋体" w:hAnsi="宋体"/>
                <w:szCs w:val="21"/>
                <w:highlight w:val="none"/>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szCs w:val="21"/>
                <w:highlight w:val="none"/>
              </w:rPr>
            </w:pPr>
            <w:r>
              <w:rPr>
                <w:rFonts w:hint="eastAsia" w:ascii="宋体" w:hAnsi="宋体" w:cs="宋体"/>
                <w:szCs w:val="21"/>
                <w:highlight w:val="none"/>
              </w:rPr>
              <w:t>11.1</w:t>
            </w:r>
          </w:p>
        </w:tc>
        <w:tc>
          <w:tcPr>
            <w:tcW w:w="1666" w:type="dxa"/>
            <w:shd w:val="clear" w:color="auto" w:fill="auto"/>
            <w:vAlign w:val="center"/>
          </w:tcPr>
          <w:p>
            <w:pPr>
              <w:autoSpaceDE w:val="0"/>
              <w:autoSpaceDN w:val="0"/>
              <w:rPr>
                <w:highlight w:val="none"/>
              </w:rPr>
            </w:pPr>
            <w:r>
              <w:rPr>
                <w:rFonts w:hint="eastAsia"/>
                <w:szCs w:val="21"/>
                <w:highlight w:val="none"/>
              </w:rPr>
              <w:t>中标人放弃中标或者不能履行合同的处理</w:t>
            </w:r>
          </w:p>
        </w:tc>
        <w:tc>
          <w:tcPr>
            <w:tcW w:w="5795" w:type="dxa"/>
            <w:shd w:val="clear" w:color="auto" w:fill="auto"/>
            <w:vAlign w:val="center"/>
          </w:tcPr>
          <w:p>
            <w:pPr>
              <w:jc w:val="left"/>
              <w:rPr>
                <w:szCs w:val="21"/>
                <w:highlight w:val="none"/>
              </w:rPr>
            </w:pPr>
            <w:r>
              <w:rPr>
                <w:rFonts w:hint="eastAsia"/>
                <w:szCs w:val="21"/>
                <w:highlight w:val="none"/>
              </w:rPr>
              <w:t>二种方式可选：</w:t>
            </w:r>
          </w:p>
          <w:p>
            <w:pPr>
              <w:pStyle w:val="72"/>
              <w:numPr>
                <w:ilvl w:val="0"/>
                <w:numId w:val="5"/>
              </w:numPr>
              <w:ind w:firstLineChars="0"/>
              <w:rPr>
                <w:szCs w:val="21"/>
                <w:highlight w:val="none"/>
              </w:rPr>
            </w:pPr>
            <w:r>
              <w:rPr>
                <w:rFonts w:hint="eastAsia"/>
                <w:szCs w:val="21"/>
                <w:highlight w:val="none"/>
              </w:rPr>
              <w:t>按照评审委员会提出的中标候选人名单排序依次确定其他中标候选人为中标人；</w:t>
            </w:r>
          </w:p>
          <w:p>
            <w:pPr>
              <w:jc w:val="left"/>
              <w:rPr>
                <w:szCs w:val="21"/>
                <w:highlight w:val="none"/>
              </w:rPr>
            </w:pPr>
            <w:r>
              <w:rPr>
                <w:rFonts w:hint="eastAsia"/>
                <w:szCs w:val="21"/>
                <w:highlight w:val="none"/>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11.2</w:t>
            </w:r>
          </w:p>
        </w:tc>
        <w:tc>
          <w:tcPr>
            <w:tcW w:w="1666" w:type="dxa"/>
            <w:shd w:val="clear" w:color="auto" w:fill="auto"/>
            <w:vAlign w:val="center"/>
          </w:tcPr>
          <w:p>
            <w:pPr>
              <w:autoSpaceDE w:val="0"/>
              <w:autoSpaceDN w:val="0"/>
              <w:rPr>
                <w:szCs w:val="21"/>
                <w:highlight w:val="none"/>
              </w:rPr>
            </w:pPr>
            <w:r>
              <w:rPr>
                <w:rFonts w:hint="eastAsia" w:ascii="宋体" w:hAnsi="宋体"/>
                <w:szCs w:val="21"/>
                <w:highlight w:val="none"/>
              </w:rPr>
              <w:t>投标货币</w:t>
            </w:r>
          </w:p>
        </w:tc>
        <w:tc>
          <w:tcPr>
            <w:tcW w:w="5795" w:type="dxa"/>
            <w:shd w:val="clear" w:color="auto" w:fill="auto"/>
            <w:vAlign w:val="center"/>
          </w:tcPr>
          <w:p>
            <w:pPr>
              <w:rPr>
                <w:szCs w:val="21"/>
                <w:highlight w:val="none"/>
              </w:rPr>
            </w:pPr>
            <w:r>
              <w:rPr>
                <w:rFonts w:hint="eastAsia" w:ascii="宋体" w:hAnsi="宋体"/>
                <w:szCs w:val="21"/>
                <w:highlight w:val="none"/>
              </w:rPr>
              <w:t>招标文件和投标文件中未明确币种的，均以人民币进行核算；投标文件中如出现其他币种，</w:t>
            </w:r>
            <w:r>
              <w:rPr>
                <w:rFonts w:hint="eastAsia" w:ascii="Courier New" w:hAnsi="Courier New"/>
                <w:kern w:val="0"/>
                <w:szCs w:val="21"/>
                <w:highlight w:val="none"/>
              </w:rPr>
              <w:t>按照投标文件递交截止之日中国人民银行公布的银行间外汇市场人民币汇率中间价折算为等值人民币（属于企业</w:t>
            </w:r>
            <w:r>
              <w:rPr>
                <w:rFonts w:hint="eastAsia"/>
                <w:kern w:val="0"/>
                <w:szCs w:val="21"/>
                <w:highlight w:val="none"/>
              </w:rPr>
              <w:t>注册资本金范畴的，</w:t>
            </w:r>
            <w:r>
              <w:rPr>
                <w:rFonts w:hint="eastAsia" w:ascii="Courier New" w:hAnsi="Courier New"/>
                <w:kern w:val="0"/>
                <w:szCs w:val="21"/>
                <w:highlight w:val="none"/>
              </w:rPr>
              <w:t>按</w:t>
            </w:r>
            <w:r>
              <w:rPr>
                <w:rFonts w:hint="eastAsia"/>
                <w:kern w:val="0"/>
                <w:szCs w:val="21"/>
                <w:highlight w:val="none"/>
              </w:rPr>
              <w:t>发生（</w:t>
            </w:r>
            <w:r>
              <w:rPr>
                <w:rFonts w:hint="eastAsia" w:ascii="宋体" w:hAnsi="宋体"/>
                <w:szCs w:val="21"/>
                <w:highlight w:val="none"/>
              </w:rPr>
              <w:t>营业执照标注的成立日期</w:t>
            </w:r>
            <w:r>
              <w:rPr>
                <w:rFonts w:hint="eastAsia"/>
                <w:kern w:val="0"/>
                <w:szCs w:val="21"/>
                <w:highlight w:val="none"/>
              </w:rPr>
              <w:t>）当日中国人民银行公布的汇率的中间价计算</w:t>
            </w:r>
            <w:r>
              <w:rPr>
                <w:rFonts w:hint="eastAsia" w:ascii="Courier New" w:hAnsi="Courier New"/>
                <w:kern w:val="0"/>
                <w:szCs w:val="21"/>
                <w:highlight w:val="none"/>
              </w:rPr>
              <w:t>为等值人民币</w:t>
            </w:r>
            <w:r>
              <w:rPr>
                <w:rFonts w:hint="eastAsia"/>
                <w:kern w:val="0"/>
                <w:szCs w:val="21"/>
                <w:highlight w:val="none"/>
              </w:rPr>
              <w:t>）</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11.3</w:t>
            </w:r>
          </w:p>
        </w:tc>
        <w:tc>
          <w:tcPr>
            <w:tcW w:w="1666" w:type="dxa"/>
            <w:shd w:val="clear" w:color="auto" w:fill="auto"/>
            <w:vAlign w:val="center"/>
          </w:tcPr>
          <w:p>
            <w:pPr>
              <w:autoSpaceDE w:val="0"/>
              <w:autoSpaceDN w:val="0"/>
              <w:rPr>
                <w:rFonts w:ascii="宋体" w:hAnsi="宋体"/>
                <w:szCs w:val="21"/>
                <w:highlight w:val="none"/>
              </w:rPr>
            </w:pPr>
            <w:r>
              <w:rPr>
                <w:rFonts w:hint="eastAsia"/>
                <w:bCs/>
                <w:szCs w:val="21"/>
                <w:highlight w:val="none"/>
              </w:rPr>
              <w:t>网络与信息安全</w:t>
            </w:r>
          </w:p>
        </w:tc>
        <w:tc>
          <w:tcPr>
            <w:tcW w:w="5795" w:type="dxa"/>
            <w:shd w:val="clear" w:color="auto" w:fill="auto"/>
            <w:vAlign w:val="center"/>
          </w:tcPr>
          <w:p>
            <w:pPr>
              <w:rPr>
                <w:rFonts w:ascii="宋体" w:hAnsi="宋体"/>
                <w:szCs w:val="21"/>
                <w:highlight w:val="none"/>
              </w:rPr>
            </w:pPr>
            <w:r>
              <w:rPr>
                <w:rFonts w:hint="eastAsia"/>
                <w:bCs/>
                <w:szCs w:val="21"/>
                <w:highlight w:val="none"/>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11.4</w:t>
            </w:r>
          </w:p>
        </w:tc>
        <w:tc>
          <w:tcPr>
            <w:tcW w:w="1666" w:type="dxa"/>
            <w:shd w:val="clear" w:color="auto" w:fill="auto"/>
            <w:vAlign w:val="center"/>
          </w:tcPr>
          <w:p>
            <w:pPr>
              <w:autoSpaceDE w:val="0"/>
              <w:autoSpaceDN w:val="0"/>
              <w:rPr>
                <w:rFonts w:ascii="宋体" w:hAnsi="宋体"/>
                <w:szCs w:val="21"/>
                <w:highlight w:val="none"/>
              </w:rPr>
            </w:pPr>
            <w:r>
              <w:rPr>
                <w:rFonts w:hint="eastAsia"/>
                <w:bCs/>
                <w:szCs w:val="21"/>
                <w:highlight w:val="none"/>
              </w:rPr>
              <w:t>发票要求</w:t>
            </w:r>
          </w:p>
        </w:tc>
        <w:tc>
          <w:tcPr>
            <w:tcW w:w="5795" w:type="dxa"/>
            <w:shd w:val="clear" w:color="auto" w:fill="auto"/>
            <w:vAlign w:val="center"/>
          </w:tcPr>
          <w:p>
            <w:pPr>
              <w:rPr>
                <w:rFonts w:ascii="宋体" w:hAnsi="宋体"/>
                <w:szCs w:val="21"/>
                <w:highlight w:val="none"/>
              </w:rPr>
            </w:pPr>
            <w:r>
              <w:rPr>
                <w:rFonts w:hint="eastAsia"/>
                <w:bCs/>
                <w:szCs w:val="21"/>
                <w:highlight w:val="none"/>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11.5</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电子招标投标</w:t>
            </w:r>
          </w:p>
        </w:tc>
        <w:tc>
          <w:tcPr>
            <w:tcW w:w="5795" w:type="dxa"/>
            <w:shd w:val="clear" w:color="auto" w:fill="auto"/>
            <w:vAlign w:val="center"/>
          </w:tcPr>
          <w:p>
            <w:pPr>
              <w:rPr>
                <w:rFonts w:ascii="宋体" w:hAnsi="宋体" w:cs="宋体"/>
                <w:szCs w:val="21"/>
                <w:highlight w:val="none"/>
              </w:rPr>
            </w:pPr>
            <w:r>
              <w:rPr>
                <w:rFonts w:hint="eastAsia" w:ascii="宋体" w:hAnsi="宋体" w:cs="宋体"/>
                <w:szCs w:val="21"/>
                <w:highlight w:val="none"/>
              </w:rPr>
              <w:t>否</w:t>
            </w:r>
          </w:p>
        </w:tc>
      </w:tr>
    </w:tbl>
    <w:p>
      <w:pPr>
        <w:pStyle w:val="36"/>
        <w:tabs>
          <w:tab w:val="left" w:pos="602"/>
        </w:tabs>
        <w:snapToGrid w:val="0"/>
        <w:spacing w:before="120" w:after="120" w:line="440" w:lineRule="exact"/>
        <w:jc w:val="left"/>
        <w:rPr>
          <w:rFonts w:ascii="宋体" w:hAnsi="宋体"/>
          <w:sz w:val="28"/>
          <w:szCs w:val="28"/>
          <w:highlight w:val="none"/>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29" w:name="_Toc447188667"/>
      <w:bookmarkStart w:id="30" w:name="_Toc226969278"/>
      <w:bookmarkStart w:id="31" w:name="_Toc227057885"/>
      <w:bookmarkStart w:id="32" w:name="_Toc107822484"/>
      <w:bookmarkStart w:id="33" w:name="_Toc488655831"/>
    </w:p>
    <w:p>
      <w:pPr>
        <w:numPr>
          <w:ilvl w:val="0"/>
          <w:numId w:val="6"/>
        </w:numPr>
        <w:rPr>
          <w:b/>
          <w:bCs/>
          <w:sz w:val="24"/>
          <w:szCs w:val="32"/>
          <w:highlight w:val="none"/>
        </w:rPr>
      </w:pPr>
      <w:bookmarkStart w:id="34" w:name="_Toc447265216"/>
      <w:bookmarkStart w:id="35" w:name="_Toc447265502"/>
      <w:r>
        <w:rPr>
          <w:rFonts w:hint="eastAsia"/>
          <w:b/>
          <w:bCs/>
          <w:sz w:val="24"/>
          <w:szCs w:val="32"/>
          <w:highlight w:val="none"/>
        </w:rPr>
        <w:t>总则</w:t>
      </w:r>
      <w:bookmarkEnd w:id="29"/>
      <w:bookmarkEnd w:id="34"/>
      <w:bookmarkEnd w:id="35"/>
    </w:p>
    <w:p>
      <w:pPr>
        <w:rPr>
          <w:b/>
          <w:bCs/>
          <w:sz w:val="24"/>
          <w:szCs w:val="32"/>
          <w:highlight w:val="none"/>
        </w:rPr>
      </w:pPr>
      <w:bookmarkStart w:id="36" w:name="_Toc447265503"/>
      <w:bookmarkStart w:id="37" w:name="_Toc296602421"/>
      <w:bookmarkStart w:id="38" w:name="_Toc46496126"/>
      <w:bookmarkStart w:id="39" w:name="_Toc152042306"/>
      <w:bookmarkStart w:id="40" w:name="_Toc447265217"/>
      <w:bookmarkStart w:id="41" w:name="_Toc152045530"/>
      <w:bookmarkStart w:id="42" w:name="_Toc246996919"/>
      <w:bookmarkStart w:id="43" w:name="_Toc246996176"/>
      <w:bookmarkStart w:id="44" w:name="_Toc447188668"/>
      <w:bookmarkStart w:id="45" w:name="_Toc179632547"/>
      <w:bookmarkStart w:id="46" w:name="_Toc247085690"/>
      <w:bookmarkStart w:id="47" w:name="_Toc144974498"/>
      <w:r>
        <w:rPr>
          <w:rFonts w:hint="eastAsia"/>
          <w:b/>
          <w:bCs/>
          <w:sz w:val="24"/>
          <w:szCs w:val="32"/>
          <w:highlight w:val="none"/>
        </w:rPr>
        <w:t>1.1项目概况</w:t>
      </w:r>
      <w:bookmarkEnd w:id="30"/>
      <w:bookmarkEnd w:id="31"/>
      <w:bookmarkEnd w:id="36"/>
      <w:bookmarkEnd w:id="37"/>
      <w:bookmarkEnd w:id="38"/>
      <w:bookmarkEnd w:id="39"/>
      <w:bookmarkEnd w:id="40"/>
      <w:bookmarkEnd w:id="41"/>
      <w:bookmarkEnd w:id="42"/>
      <w:bookmarkEnd w:id="43"/>
      <w:bookmarkEnd w:id="44"/>
      <w:bookmarkEnd w:id="45"/>
      <w:bookmarkEnd w:id="46"/>
      <w:bookmarkEnd w:id="47"/>
    </w:p>
    <w:p>
      <w:pPr>
        <w:pStyle w:val="21"/>
        <w:tabs>
          <w:tab w:val="left" w:pos="630"/>
        </w:tabs>
        <w:snapToGrid w:val="0"/>
        <w:spacing w:line="440" w:lineRule="exact"/>
        <w:ind w:firstLine="424" w:firstLineChars="202"/>
        <w:rPr>
          <w:rFonts w:hAnsi="宋体" w:cs="宋体"/>
          <w:highlight w:val="none"/>
        </w:rPr>
      </w:pPr>
      <w:r>
        <w:rPr>
          <w:rFonts w:hint="eastAsia" w:hAnsi="宋体"/>
          <w:highlight w:val="none"/>
        </w:rPr>
        <w:t>1.</w:t>
      </w:r>
      <w:r>
        <w:rPr>
          <w:rFonts w:hAnsi="宋体"/>
          <w:highlight w:val="none"/>
        </w:rPr>
        <w:t>1.1</w:t>
      </w:r>
      <w:r>
        <w:rPr>
          <w:rFonts w:hint="eastAsia" w:hAnsi="宋体"/>
          <w:highlight w:val="none"/>
        </w:rPr>
        <w:t>本招标项目已具备招标条件，现对本项目进行招标。</w:t>
      </w:r>
    </w:p>
    <w:p>
      <w:pPr>
        <w:pStyle w:val="21"/>
        <w:tabs>
          <w:tab w:val="left" w:pos="630"/>
        </w:tabs>
        <w:snapToGrid w:val="0"/>
        <w:spacing w:line="440" w:lineRule="exact"/>
        <w:ind w:firstLine="424" w:firstLineChars="202"/>
        <w:rPr>
          <w:rFonts w:hAnsi="宋体"/>
          <w:highlight w:val="none"/>
        </w:rPr>
      </w:pPr>
      <w:r>
        <w:rPr>
          <w:rFonts w:hAnsi="宋体"/>
          <w:highlight w:val="none"/>
        </w:rPr>
        <w:t>1.1.2</w:t>
      </w:r>
      <w:r>
        <w:rPr>
          <w:rFonts w:hint="eastAsia" w:hAnsi="宋体"/>
          <w:highlight w:val="none"/>
        </w:rPr>
        <w:t>招标人：招标人单位名称及联系方式见投标人须知前附表。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1</w:t>
      </w:r>
      <w:r>
        <w:rPr>
          <w:rFonts w:hAnsi="宋体"/>
          <w:highlight w:val="none"/>
        </w:rPr>
        <w:t>.1</w:t>
      </w:r>
      <w:r>
        <w:rPr>
          <w:rFonts w:hint="eastAsia" w:hAnsi="宋体"/>
          <w:highlight w:val="none"/>
        </w:rPr>
        <w:t>.3项目名称：项目名称及招标代理编号见投标人须知前附表。</w:t>
      </w:r>
    </w:p>
    <w:p>
      <w:pPr>
        <w:rPr>
          <w:b/>
          <w:bCs/>
          <w:sz w:val="24"/>
          <w:szCs w:val="32"/>
          <w:highlight w:val="none"/>
        </w:rPr>
      </w:pPr>
      <w:bookmarkStart w:id="48" w:name="_Toc447188669"/>
      <w:bookmarkStart w:id="49" w:name="_Toc227057886"/>
      <w:bookmarkStart w:id="50" w:name="_Toc226969279"/>
      <w:bookmarkStart w:id="51" w:name="_Toc447265218"/>
      <w:bookmarkStart w:id="52" w:name="_Toc447265504"/>
      <w:bookmarkStart w:id="53" w:name="_Toc46496127"/>
      <w:r>
        <w:rPr>
          <w:rFonts w:hint="eastAsia"/>
          <w:b/>
          <w:bCs/>
          <w:sz w:val="24"/>
          <w:szCs w:val="32"/>
          <w:highlight w:val="none"/>
        </w:rPr>
        <w:t>1.2资金来源</w:t>
      </w:r>
      <w:bookmarkEnd w:id="48"/>
      <w:bookmarkEnd w:id="49"/>
      <w:bookmarkEnd w:id="50"/>
      <w:r>
        <w:rPr>
          <w:rFonts w:hint="eastAsia"/>
          <w:b/>
          <w:bCs/>
          <w:sz w:val="24"/>
          <w:szCs w:val="32"/>
          <w:highlight w:val="none"/>
        </w:rPr>
        <w:t>和落实情况</w:t>
      </w:r>
      <w:bookmarkEnd w:id="51"/>
      <w:bookmarkEnd w:id="52"/>
      <w:bookmarkEnd w:id="53"/>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本项目资金已落实，资金来源见投标人须知前附表。</w:t>
      </w:r>
    </w:p>
    <w:p>
      <w:pPr>
        <w:rPr>
          <w:b/>
          <w:bCs/>
          <w:sz w:val="24"/>
          <w:szCs w:val="32"/>
          <w:highlight w:val="none"/>
        </w:rPr>
      </w:pPr>
      <w:bookmarkStart w:id="54" w:name="_Toc46496128"/>
      <w:bookmarkStart w:id="55" w:name="_Toc447265505"/>
      <w:bookmarkStart w:id="56" w:name="_Toc447188670"/>
      <w:bookmarkStart w:id="57" w:name="_Toc447265219"/>
      <w:r>
        <w:rPr>
          <w:rFonts w:hint="eastAsia"/>
          <w:b/>
          <w:bCs/>
          <w:sz w:val="24"/>
          <w:szCs w:val="32"/>
          <w:highlight w:val="none"/>
        </w:rPr>
        <w:t>1.3采购范围</w:t>
      </w:r>
      <w:bookmarkEnd w:id="54"/>
      <w:bookmarkEnd w:id="55"/>
      <w:bookmarkEnd w:id="56"/>
      <w:bookmarkEnd w:id="57"/>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本项目采购范围：见投标人须知前附表。</w:t>
      </w:r>
    </w:p>
    <w:p>
      <w:pPr>
        <w:rPr>
          <w:b/>
          <w:bCs/>
          <w:sz w:val="24"/>
          <w:szCs w:val="32"/>
          <w:highlight w:val="none"/>
        </w:rPr>
      </w:pPr>
      <w:bookmarkStart w:id="58" w:name="_Toc46496129"/>
      <w:r>
        <w:rPr>
          <w:rFonts w:hint="eastAsia"/>
          <w:b/>
          <w:bCs/>
          <w:sz w:val="24"/>
          <w:szCs w:val="32"/>
          <w:highlight w:val="none"/>
        </w:rPr>
        <w:t>1.4采购包划分</w:t>
      </w:r>
      <w:bookmarkEnd w:id="58"/>
    </w:p>
    <w:p>
      <w:pPr>
        <w:pStyle w:val="21"/>
        <w:tabs>
          <w:tab w:val="left" w:pos="630"/>
        </w:tabs>
        <w:snapToGrid w:val="0"/>
        <w:spacing w:line="440" w:lineRule="exact"/>
        <w:ind w:firstLine="420" w:firstLineChars="200"/>
        <w:rPr>
          <w:rFonts w:hAnsi="宋体"/>
          <w:highlight w:val="none"/>
        </w:rPr>
      </w:pPr>
      <w:r>
        <w:rPr>
          <w:rFonts w:hint="eastAsia" w:hAnsi="宋体"/>
          <w:highlight w:val="none"/>
        </w:rPr>
        <w:t>本项目采购包划分情况见投标人须知前附表。</w:t>
      </w:r>
      <w:bookmarkEnd w:id="32"/>
    </w:p>
    <w:p>
      <w:pPr>
        <w:rPr>
          <w:b/>
          <w:bCs/>
          <w:sz w:val="24"/>
          <w:szCs w:val="32"/>
          <w:highlight w:val="none"/>
        </w:rPr>
      </w:pPr>
      <w:bookmarkStart w:id="59" w:name="_Toc447188672"/>
      <w:bookmarkStart w:id="60" w:name="_Toc107822486"/>
      <w:bookmarkStart w:id="61" w:name="_Toc447265507"/>
      <w:bookmarkStart w:id="62" w:name="_Toc46496130"/>
      <w:bookmarkStart w:id="63" w:name="_Toc226969281"/>
      <w:bookmarkStart w:id="64" w:name="_Toc227057888"/>
      <w:bookmarkStart w:id="65" w:name="_Toc447265221"/>
      <w:r>
        <w:rPr>
          <w:rFonts w:hint="eastAsia"/>
          <w:b/>
          <w:bCs/>
          <w:sz w:val="24"/>
          <w:szCs w:val="32"/>
          <w:highlight w:val="none"/>
        </w:rPr>
        <w:t>1.5招标方式</w:t>
      </w:r>
      <w:bookmarkEnd w:id="59"/>
      <w:bookmarkEnd w:id="60"/>
      <w:bookmarkEnd w:id="61"/>
      <w:bookmarkEnd w:id="62"/>
      <w:bookmarkEnd w:id="63"/>
      <w:bookmarkEnd w:id="64"/>
      <w:bookmarkEnd w:id="65"/>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1.5.1招标方式见投标人须知前附表。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highlight w:val="none"/>
        </w:rPr>
      </w:pPr>
      <w:r>
        <w:rPr>
          <w:rFonts w:hAnsi="宋体"/>
          <w:highlight w:val="none"/>
        </w:rPr>
        <w:t>1.5.3</w:t>
      </w:r>
      <w:r>
        <w:rPr>
          <w:rFonts w:hint="eastAsia" w:hAnsi="宋体"/>
          <w:highlight w:val="none"/>
        </w:rPr>
        <w:t>邀请招标，是指招标人以投标邀请书的方式邀请特定的法人或者其他组织投标。</w:t>
      </w:r>
    </w:p>
    <w:p>
      <w:pPr>
        <w:rPr>
          <w:b/>
          <w:bCs/>
          <w:sz w:val="24"/>
          <w:szCs w:val="32"/>
          <w:highlight w:val="none"/>
        </w:rPr>
      </w:pPr>
      <w:bookmarkStart w:id="66" w:name="_Toc447265508"/>
      <w:bookmarkStart w:id="67" w:name="_Toc226969280"/>
      <w:bookmarkStart w:id="68" w:name="_Toc447265222"/>
      <w:bookmarkStart w:id="69" w:name="_Toc46496131"/>
      <w:bookmarkStart w:id="70" w:name="_Toc107822485"/>
      <w:bookmarkStart w:id="71" w:name="_Toc447188673"/>
      <w:bookmarkStart w:id="72" w:name="_Toc227057887"/>
      <w:bookmarkStart w:id="73" w:name="_Toc227057889"/>
      <w:bookmarkStart w:id="74" w:name="_Toc226969282"/>
      <w:r>
        <w:rPr>
          <w:rFonts w:hint="eastAsia"/>
          <w:b/>
          <w:bCs/>
          <w:sz w:val="24"/>
          <w:szCs w:val="32"/>
          <w:highlight w:val="none"/>
        </w:rPr>
        <w:t>1.6招标组织形式</w:t>
      </w:r>
      <w:bookmarkEnd w:id="66"/>
      <w:bookmarkEnd w:id="67"/>
      <w:bookmarkEnd w:id="68"/>
      <w:bookmarkEnd w:id="69"/>
      <w:bookmarkEnd w:id="70"/>
      <w:bookmarkEnd w:id="71"/>
      <w:bookmarkEnd w:id="7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本项目由招标人自行组织</w:t>
      </w:r>
      <w:r>
        <w:rPr>
          <w:rFonts w:ascii="宋体" w:hAnsi="宋体" w:cs="宋体"/>
          <w:szCs w:val="21"/>
          <w:highlight w:val="none"/>
        </w:rPr>
        <w:t>/委托</w:t>
      </w:r>
      <w:r>
        <w:rPr>
          <w:rFonts w:hint="eastAsia" w:ascii="宋体" w:hAnsi="宋体" w:cs="宋体"/>
          <w:szCs w:val="21"/>
          <w:highlight w:val="none"/>
        </w:rPr>
        <w:t>招标代理机构采用代理招标的方式进行，招标组织形式、招标代理机构名称及联系方式见投标人须知前附表。</w:t>
      </w:r>
    </w:p>
    <w:p>
      <w:pPr>
        <w:rPr>
          <w:b/>
          <w:bCs/>
          <w:sz w:val="24"/>
          <w:szCs w:val="32"/>
          <w:highlight w:val="none"/>
        </w:rPr>
      </w:pPr>
      <w:bookmarkStart w:id="75" w:name="_Toc447265509"/>
      <w:bookmarkStart w:id="76" w:name="_Toc447265223"/>
      <w:bookmarkStart w:id="77" w:name="_Toc46496132"/>
      <w:bookmarkStart w:id="78" w:name="_Toc447188674"/>
      <w:r>
        <w:rPr>
          <w:rFonts w:hint="eastAsia"/>
          <w:b/>
          <w:bCs/>
          <w:sz w:val="24"/>
          <w:szCs w:val="32"/>
          <w:highlight w:val="none"/>
        </w:rPr>
        <w:t>1.7资格审查</w:t>
      </w:r>
      <w:bookmarkEnd w:id="73"/>
      <w:bookmarkEnd w:id="74"/>
      <w:bookmarkEnd w:id="75"/>
      <w:bookmarkEnd w:id="76"/>
      <w:bookmarkEnd w:id="77"/>
      <w:bookmarkEnd w:id="78"/>
    </w:p>
    <w:p>
      <w:pPr>
        <w:adjustRightInd w:val="0"/>
        <w:snapToGrid w:val="0"/>
        <w:spacing w:line="440" w:lineRule="exact"/>
        <w:ind w:firstLine="424" w:firstLineChars="202"/>
        <w:rPr>
          <w:rFonts w:ascii="宋体" w:hAnsi="宋体" w:cs="宋体"/>
          <w:szCs w:val="21"/>
          <w:highlight w:val="none"/>
        </w:rPr>
      </w:pPr>
      <w:bookmarkStart w:id="79" w:name="_Toc447265510"/>
      <w:bookmarkStart w:id="80" w:name="_Toc447188675"/>
      <w:bookmarkStart w:id="81" w:name="_Toc447265224"/>
      <w:r>
        <w:rPr>
          <w:rFonts w:hint="eastAsia" w:ascii="宋体" w:hAnsi="宋体" w:cs="宋体"/>
          <w:szCs w:val="21"/>
          <w:highlight w:val="none"/>
        </w:rPr>
        <w:t>1.7.1本招标项目资格审查方式见投标人须知前附表。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highlight w:val="none"/>
        </w:rPr>
      </w:pPr>
      <w:bookmarkStart w:id="82" w:name="_Toc226969283"/>
      <w:r>
        <w:rPr>
          <w:rFonts w:hint="eastAsia" w:hAnsi="宋体"/>
          <w:highlight w:val="none"/>
        </w:rPr>
        <w:t>资格后审是指在唱价后由评标委员会根据招标文件的规定对投标人进行的资格审查。</w:t>
      </w:r>
      <w:bookmarkEnd w:id="82"/>
      <w:r>
        <w:rPr>
          <w:rFonts w:hint="eastAsia" w:hAnsi="宋体"/>
          <w:highlight w:val="none"/>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资格后审一般包括下列内容：</w:t>
      </w:r>
    </w:p>
    <w:p>
      <w:pPr>
        <w:numPr>
          <w:ilvl w:val="0"/>
          <w:numId w:val="7"/>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资格要求；</w:t>
      </w:r>
    </w:p>
    <w:p>
      <w:pPr>
        <w:numPr>
          <w:ilvl w:val="0"/>
          <w:numId w:val="7"/>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其他业绩要求；</w:t>
      </w:r>
    </w:p>
    <w:p>
      <w:pPr>
        <w:numPr>
          <w:ilvl w:val="0"/>
          <w:numId w:val="7"/>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审查标准和方法。</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资格后审不合格的投标人，评标委员会应当否决其投标。</w:t>
      </w:r>
    </w:p>
    <w:p>
      <w:pPr>
        <w:rPr>
          <w:b/>
          <w:bCs/>
          <w:sz w:val="24"/>
          <w:szCs w:val="32"/>
          <w:highlight w:val="none"/>
        </w:rPr>
      </w:pPr>
      <w:bookmarkStart w:id="83" w:name="_Toc46496133"/>
      <w:r>
        <w:rPr>
          <w:rFonts w:hint="eastAsia"/>
          <w:b/>
          <w:bCs/>
          <w:sz w:val="24"/>
          <w:szCs w:val="32"/>
          <w:highlight w:val="none"/>
        </w:rPr>
        <w:t>1.8投标人不得存在的情形</w:t>
      </w:r>
      <w:bookmarkEnd w:id="79"/>
      <w:bookmarkEnd w:id="80"/>
      <w:bookmarkEnd w:id="81"/>
      <w:bookmarkEnd w:id="83"/>
    </w:p>
    <w:p>
      <w:pPr>
        <w:pStyle w:val="21"/>
        <w:tabs>
          <w:tab w:val="left" w:pos="630"/>
        </w:tabs>
        <w:snapToGrid w:val="0"/>
        <w:spacing w:line="440" w:lineRule="exact"/>
        <w:ind w:firstLine="424" w:firstLineChars="202"/>
        <w:rPr>
          <w:rFonts w:hAnsi="宋体"/>
          <w:highlight w:val="none"/>
        </w:rPr>
      </w:pPr>
      <w:r>
        <w:rPr>
          <w:rFonts w:hint="eastAsia" w:hAnsi="宋体"/>
          <w:highlight w:val="none"/>
        </w:rPr>
        <w:t>1.8.1投标人不得存在下列情形之一</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为招标人不具有独立法人资格的附属机构（单位）； </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被责令停业的； </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 xml:space="preserve">被暂停或者取消投标资格的； </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财产被接管或者冻结的；</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在最近三年内有骗取中标、严重违约、重大工程质量或者安全问题的；</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法律法规限定的其他情形；</w:t>
      </w:r>
    </w:p>
    <w:p>
      <w:pPr>
        <w:pStyle w:val="72"/>
        <w:numPr>
          <w:ilvl w:val="0"/>
          <w:numId w:val="8"/>
        </w:numPr>
        <w:tabs>
          <w:tab w:val="left" w:pos="630"/>
        </w:tabs>
        <w:spacing w:line="400" w:lineRule="exact"/>
        <w:ind w:left="0" w:firstLine="424" w:firstLineChars="202"/>
        <w:rPr>
          <w:rFonts w:ascii="宋体" w:hAnsi="宋体"/>
          <w:highlight w:val="none"/>
        </w:rPr>
      </w:pPr>
      <w:r>
        <w:rPr>
          <w:rFonts w:hint="eastAsia" w:ascii="宋体" w:hAnsi="宋体"/>
          <w:highlight w:val="none"/>
        </w:rPr>
        <w:t>招标文件规定的其他情形：见投标人须知前附表。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1.8.2单位负责人为同一人或者存在控股、管理关系的不同单位，不得同时投标本项目中同一采购包或者投标未划分采购包的同一项目。</w:t>
      </w:r>
    </w:p>
    <w:p>
      <w:pPr>
        <w:rPr>
          <w:b/>
          <w:bCs/>
          <w:sz w:val="24"/>
          <w:szCs w:val="32"/>
          <w:highlight w:val="none"/>
        </w:rPr>
      </w:pPr>
      <w:bookmarkStart w:id="84" w:name="_Toc226969284"/>
      <w:bookmarkStart w:id="85" w:name="_Toc107822487"/>
      <w:bookmarkStart w:id="86" w:name="_Toc447188676"/>
      <w:bookmarkStart w:id="87" w:name="_Toc46496134"/>
      <w:bookmarkStart w:id="88" w:name="_Toc447265511"/>
      <w:bookmarkStart w:id="89" w:name="_Toc447265225"/>
      <w:bookmarkStart w:id="90" w:name="_Toc227057890"/>
      <w:r>
        <w:rPr>
          <w:rFonts w:hint="eastAsia"/>
          <w:b/>
          <w:bCs/>
          <w:sz w:val="24"/>
          <w:szCs w:val="32"/>
          <w:highlight w:val="none"/>
        </w:rPr>
        <w:t>1.9合格的货物和服务</w:t>
      </w:r>
      <w:bookmarkEnd w:id="84"/>
      <w:bookmarkEnd w:id="85"/>
      <w:bookmarkEnd w:id="86"/>
      <w:bookmarkEnd w:id="87"/>
      <w:bookmarkEnd w:id="88"/>
      <w:bookmarkEnd w:id="89"/>
      <w:bookmarkEnd w:id="90"/>
    </w:p>
    <w:p>
      <w:pPr>
        <w:pStyle w:val="21"/>
        <w:tabs>
          <w:tab w:val="left" w:pos="630"/>
        </w:tabs>
        <w:snapToGrid w:val="0"/>
        <w:spacing w:line="440" w:lineRule="exact"/>
        <w:ind w:firstLine="283" w:firstLineChars="135"/>
        <w:rPr>
          <w:rFonts w:hAnsi="宋体"/>
          <w:highlight w:val="none"/>
        </w:rPr>
      </w:pPr>
      <w:r>
        <w:rPr>
          <w:rFonts w:hint="eastAsia" w:hAnsi="宋体"/>
          <w:highlight w:val="none"/>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highlight w:val="none"/>
        </w:rPr>
      </w:pPr>
      <w:r>
        <w:rPr>
          <w:rFonts w:hint="eastAsia" w:hAnsi="宋体"/>
          <w:highlight w:val="none"/>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highlight w:val="none"/>
        </w:rPr>
      </w:pPr>
      <w:r>
        <w:rPr>
          <w:rFonts w:hint="eastAsia" w:hAnsi="宋体"/>
          <w:highlight w:val="none"/>
        </w:rPr>
        <w:t>1.9.3投标人提供的所有货物及其有关服务应当符合国家规定的资格条件。</w:t>
      </w:r>
    </w:p>
    <w:p>
      <w:pPr>
        <w:rPr>
          <w:b/>
          <w:bCs/>
          <w:sz w:val="24"/>
          <w:szCs w:val="32"/>
          <w:highlight w:val="none"/>
        </w:rPr>
      </w:pPr>
      <w:bookmarkStart w:id="91" w:name="_Toc447265512"/>
      <w:bookmarkStart w:id="92" w:name="_Toc107822488"/>
      <w:bookmarkStart w:id="93" w:name="_Toc226969285"/>
      <w:bookmarkStart w:id="94" w:name="_Toc46496135"/>
      <w:bookmarkStart w:id="95" w:name="_Toc447188677"/>
      <w:bookmarkStart w:id="96" w:name="_Toc227057891"/>
      <w:bookmarkStart w:id="97" w:name="_Toc447265226"/>
      <w:r>
        <w:rPr>
          <w:rFonts w:hint="eastAsia"/>
          <w:b/>
          <w:bCs/>
          <w:sz w:val="24"/>
          <w:szCs w:val="32"/>
          <w:highlight w:val="none"/>
        </w:rPr>
        <w:t>1.10投标费用</w:t>
      </w:r>
      <w:bookmarkEnd w:id="91"/>
      <w:bookmarkEnd w:id="92"/>
      <w:bookmarkEnd w:id="93"/>
      <w:bookmarkEnd w:id="94"/>
      <w:bookmarkEnd w:id="95"/>
      <w:bookmarkEnd w:id="96"/>
      <w:bookmarkEnd w:id="97"/>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不论结果如何，投标人自行承担所有准备和参与招标有关的费用。</w:t>
      </w:r>
      <w:bookmarkStart w:id="98" w:name="_Toc107822489"/>
      <w:bookmarkStart w:id="99" w:name="_Toc227057892"/>
      <w:bookmarkStart w:id="100" w:name="_Toc226969286"/>
    </w:p>
    <w:p>
      <w:pPr>
        <w:rPr>
          <w:b/>
          <w:bCs/>
          <w:sz w:val="24"/>
          <w:szCs w:val="32"/>
          <w:highlight w:val="none"/>
        </w:rPr>
      </w:pPr>
      <w:bookmarkStart w:id="101" w:name="_Toc46496136"/>
      <w:bookmarkStart w:id="102" w:name="_Toc447265513"/>
      <w:bookmarkStart w:id="103" w:name="_Toc447265227"/>
      <w:r>
        <w:rPr>
          <w:rFonts w:hint="eastAsia"/>
          <w:b/>
          <w:bCs/>
          <w:sz w:val="24"/>
          <w:szCs w:val="32"/>
          <w:highlight w:val="none"/>
        </w:rPr>
        <w:t>1.11保密</w:t>
      </w:r>
      <w:bookmarkEnd w:id="101"/>
      <w:bookmarkEnd w:id="102"/>
      <w:bookmarkEnd w:id="103"/>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参与招标活动的各方应当对招标文件和投标文件中的商业和技术等秘密保密，违者应当对由此造成的后果承担法律责任。</w:t>
      </w:r>
    </w:p>
    <w:p>
      <w:pPr>
        <w:numPr>
          <w:ilvl w:val="0"/>
          <w:numId w:val="6"/>
        </w:numPr>
        <w:rPr>
          <w:b/>
          <w:bCs/>
          <w:sz w:val="24"/>
          <w:szCs w:val="32"/>
          <w:highlight w:val="none"/>
        </w:rPr>
      </w:pPr>
      <w:r>
        <w:rPr>
          <w:rFonts w:hint="eastAsia"/>
          <w:b/>
          <w:bCs/>
          <w:sz w:val="24"/>
          <w:szCs w:val="32"/>
          <w:highlight w:val="none"/>
        </w:rPr>
        <w:t xml:space="preserve">招标文件 </w:t>
      </w:r>
    </w:p>
    <w:p>
      <w:pPr>
        <w:rPr>
          <w:b/>
          <w:bCs/>
          <w:sz w:val="24"/>
          <w:szCs w:val="32"/>
          <w:highlight w:val="none"/>
        </w:rPr>
      </w:pPr>
      <w:bookmarkStart w:id="104" w:name="_Toc46496138"/>
      <w:bookmarkStart w:id="105" w:name="_Toc447265515"/>
      <w:bookmarkStart w:id="106" w:name="_Toc447188679"/>
      <w:bookmarkStart w:id="107" w:name="_Toc447265229"/>
      <w:r>
        <w:rPr>
          <w:rFonts w:hint="eastAsia"/>
          <w:b/>
          <w:bCs/>
          <w:sz w:val="24"/>
          <w:szCs w:val="32"/>
          <w:highlight w:val="none"/>
        </w:rPr>
        <w:t>2.1招标文件</w:t>
      </w:r>
      <w:bookmarkEnd w:id="98"/>
      <w:r>
        <w:rPr>
          <w:rFonts w:hint="eastAsia"/>
          <w:b/>
          <w:bCs/>
          <w:sz w:val="24"/>
          <w:szCs w:val="32"/>
          <w:highlight w:val="none"/>
        </w:rPr>
        <w:t>的组成</w:t>
      </w:r>
      <w:bookmarkEnd w:id="99"/>
      <w:bookmarkEnd w:id="100"/>
      <w:bookmarkEnd w:id="104"/>
      <w:bookmarkEnd w:id="105"/>
      <w:bookmarkEnd w:id="106"/>
      <w:bookmarkEnd w:id="107"/>
    </w:p>
    <w:p>
      <w:pPr>
        <w:pStyle w:val="21"/>
        <w:tabs>
          <w:tab w:val="left" w:pos="630"/>
        </w:tabs>
        <w:snapToGrid w:val="0"/>
        <w:spacing w:line="440" w:lineRule="exact"/>
        <w:ind w:firstLine="424" w:firstLineChars="202"/>
        <w:rPr>
          <w:rFonts w:hAnsi="宋体"/>
          <w:highlight w:val="none"/>
        </w:rPr>
      </w:pPr>
      <w:r>
        <w:rPr>
          <w:rFonts w:hint="eastAsia" w:hAnsi="宋体"/>
          <w:highlight w:val="none"/>
        </w:rPr>
        <w:t>2.1.1招标文件一般由以下部分组成：</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第一章</w:t>
      </w:r>
      <w:r>
        <w:rPr>
          <w:rFonts w:ascii="宋体" w:hAnsi="宋体" w:cs="宋体"/>
          <w:szCs w:val="21"/>
          <w:highlight w:val="none"/>
        </w:rPr>
        <w:t xml:space="preserve"> </w:t>
      </w:r>
      <w:r>
        <w:rPr>
          <w:rFonts w:hint="eastAsia" w:ascii="宋体" w:hAnsi="宋体" w:cs="宋体"/>
          <w:szCs w:val="21"/>
          <w:highlight w:val="none"/>
        </w:rPr>
        <w:t>招标公告</w:t>
      </w:r>
      <w:r>
        <w:rPr>
          <w:rFonts w:ascii="宋体" w:hAnsi="宋体" w:cs="宋体"/>
          <w:szCs w:val="21"/>
          <w:highlight w:val="none"/>
        </w:rPr>
        <w:t>/投标邀请书</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第二章</w:t>
      </w:r>
      <w:r>
        <w:rPr>
          <w:rFonts w:ascii="宋体" w:hAnsi="宋体" w:cs="宋体"/>
          <w:szCs w:val="21"/>
          <w:highlight w:val="none"/>
        </w:rPr>
        <w:t xml:space="preserve"> </w:t>
      </w:r>
      <w:r>
        <w:rPr>
          <w:rFonts w:hint="eastAsia" w:ascii="宋体" w:hAnsi="宋体" w:cs="宋体"/>
          <w:szCs w:val="21"/>
          <w:highlight w:val="none"/>
        </w:rPr>
        <w:t>投标人须知</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第三章</w:t>
      </w:r>
      <w:r>
        <w:rPr>
          <w:rFonts w:ascii="宋体" w:hAnsi="宋体" w:cs="宋体"/>
          <w:szCs w:val="21"/>
          <w:highlight w:val="none"/>
        </w:rPr>
        <w:t xml:space="preserve"> </w:t>
      </w:r>
      <w:r>
        <w:rPr>
          <w:rFonts w:hint="eastAsia" w:ascii="宋体" w:hAnsi="宋体" w:cs="宋体"/>
          <w:szCs w:val="21"/>
          <w:highlight w:val="none"/>
        </w:rPr>
        <w:t>评审办法</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第四章</w:t>
      </w:r>
      <w:r>
        <w:rPr>
          <w:rFonts w:ascii="宋体" w:hAnsi="宋体" w:cs="宋体"/>
          <w:szCs w:val="21"/>
          <w:highlight w:val="none"/>
        </w:rPr>
        <w:t xml:space="preserve"> </w:t>
      </w:r>
      <w:r>
        <w:rPr>
          <w:rFonts w:hint="eastAsia" w:ascii="宋体" w:hAnsi="宋体" w:cs="宋体"/>
          <w:szCs w:val="21"/>
          <w:highlight w:val="none"/>
        </w:rPr>
        <w:t>合同条款</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第五章 采购需求书</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第六章</w:t>
      </w:r>
      <w:r>
        <w:rPr>
          <w:rFonts w:ascii="宋体" w:hAnsi="宋体" w:cs="宋体"/>
          <w:szCs w:val="21"/>
          <w:highlight w:val="none"/>
        </w:rPr>
        <w:t xml:space="preserve"> </w:t>
      </w:r>
      <w:r>
        <w:rPr>
          <w:rFonts w:hint="eastAsia" w:ascii="宋体" w:hAnsi="宋体" w:cs="宋体"/>
          <w:szCs w:val="21"/>
          <w:highlight w:val="none"/>
        </w:rPr>
        <w:t>投标文件格式</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第七章 其他</w:t>
      </w:r>
    </w:p>
    <w:p>
      <w:pPr>
        <w:adjustRightInd w:val="0"/>
        <w:snapToGrid w:val="0"/>
        <w:spacing w:line="440" w:lineRule="exact"/>
        <w:ind w:firstLine="424" w:firstLineChars="202"/>
        <w:rPr>
          <w:rFonts w:ascii="宋体" w:hAnsi="宋体" w:cs="宋体"/>
          <w:szCs w:val="21"/>
          <w:highlight w:val="none"/>
        </w:rPr>
      </w:pPr>
      <w:r>
        <w:rPr>
          <w:rFonts w:ascii="宋体" w:hAnsi="宋体" w:cs="宋体"/>
          <w:szCs w:val="21"/>
          <w:highlight w:val="none"/>
        </w:rPr>
        <w:t>招标人另有规定的</w:t>
      </w:r>
      <w:r>
        <w:rPr>
          <w:rFonts w:hint="eastAsia" w:ascii="宋体" w:hAnsi="宋体" w:cs="宋体"/>
          <w:szCs w:val="21"/>
          <w:highlight w:val="none"/>
        </w:rPr>
        <w:t>，</w:t>
      </w:r>
      <w:r>
        <w:rPr>
          <w:rFonts w:ascii="宋体" w:hAnsi="宋体" w:cs="宋体"/>
          <w:szCs w:val="21"/>
          <w:highlight w:val="none"/>
        </w:rPr>
        <w:t>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2.1.4招标人可要求以某一单项报价核定是否低于成本，具体要求见投标人须知前附表。</w:t>
      </w:r>
    </w:p>
    <w:p>
      <w:pPr>
        <w:rPr>
          <w:b/>
          <w:bCs/>
          <w:sz w:val="24"/>
          <w:szCs w:val="32"/>
          <w:highlight w:val="none"/>
        </w:rPr>
      </w:pPr>
      <w:bookmarkStart w:id="108" w:name="_Toc447188680"/>
      <w:bookmarkStart w:id="109" w:name="_Toc46496139"/>
      <w:bookmarkStart w:id="110" w:name="_Toc447265230"/>
      <w:bookmarkStart w:id="111" w:name="_Toc447265516"/>
      <w:bookmarkStart w:id="112" w:name="_Toc227057893"/>
      <w:bookmarkStart w:id="113" w:name="_Toc107822490"/>
      <w:bookmarkStart w:id="114" w:name="_Toc226969287"/>
      <w:r>
        <w:rPr>
          <w:rFonts w:hint="eastAsia"/>
          <w:b/>
          <w:bCs/>
          <w:sz w:val="24"/>
          <w:szCs w:val="32"/>
          <w:highlight w:val="none"/>
        </w:rPr>
        <w:t>2.2踏勘现场</w:t>
      </w:r>
      <w:bookmarkEnd w:id="108"/>
      <w:bookmarkEnd w:id="109"/>
      <w:bookmarkEnd w:id="110"/>
      <w:bookmarkEnd w:id="111"/>
    </w:p>
    <w:p>
      <w:pPr>
        <w:pStyle w:val="21"/>
        <w:tabs>
          <w:tab w:val="left" w:pos="630"/>
        </w:tabs>
        <w:snapToGrid w:val="0"/>
        <w:spacing w:line="440" w:lineRule="exact"/>
        <w:ind w:firstLine="283" w:firstLineChars="135"/>
        <w:rPr>
          <w:rFonts w:hAnsi="宋体"/>
          <w:highlight w:val="none"/>
        </w:rPr>
      </w:pPr>
      <w:r>
        <w:rPr>
          <w:rFonts w:hint="eastAsia" w:hAnsi="宋体"/>
          <w:highlight w:val="none"/>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highlight w:val="none"/>
        </w:rPr>
      </w:pPr>
      <w:r>
        <w:rPr>
          <w:rFonts w:hAnsi="宋体"/>
          <w:highlight w:val="none"/>
        </w:rPr>
        <w:t>2.2.2</w:t>
      </w:r>
      <w:r>
        <w:rPr>
          <w:rFonts w:hint="eastAsia" w:hAnsi="宋体"/>
          <w:highlight w:val="none"/>
        </w:rPr>
        <w:t>潜在投标人踏勘现场发生的费用自理。</w:t>
      </w:r>
    </w:p>
    <w:p>
      <w:pPr>
        <w:pStyle w:val="21"/>
        <w:tabs>
          <w:tab w:val="left" w:pos="630"/>
        </w:tabs>
        <w:snapToGrid w:val="0"/>
        <w:spacing w:line="440" w:lineRule="exact"/>
        <w:ind w:firstLine="283" w:firstLineChars="135"/>
        <w:rPr>
          <w:rFonts w:hAnsi="宋体"/>
          <w:highlight w:val="none"/>
        </w:rPr>
      </w:pPr>
      <w:r>
        <w:rPr>
          <w:rFonts w:hAnsi="宋体"/>
          <w:highlight w:val="none"/>
        </w:rPr>
        <w:t>2.2.3</w:t>
      </w:r>
      <w:r>
        <w:rPr>
          <w:rFonts w:hint="eastAsia" w:hAnsi="宋体"/>
          <w:highlight w:val="none"/>
        </w:rPr>
        <w:t>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highlight w:val="none"/>
        </w:rPr>
      </w:pPr>
      <w:r>
        <w:rPr>
          <w:rFonts w:hAnsi="宋体"/>
          <w:highlight w:val="none"/>
        </w:rPr>
        <w:t>2.2.4</w:t>
      </w:r>
      <w:r>
        <w:rPr>
          <w:rFonts w:hint="eastAsia" w:hAnsi="宋体"/>
          <w:highlight w:val="none"/>
        </w:rPr>
        <w:t>招标人在踏勘现场中介绍的项目现场和相关的周边环境情况，供潜在投标人在编制投标文件时参考，招标人不对投标人据此作出的判断和决策负责。</w:t>
      </w:r>
    </w:p>
    <w:p>
      <w:pPr>
        <w:rPr>
          <w:b/>
          <w:bCs/>
          <w:sz w:val="24"/>
          <w:szCs w:val="32"/>
          <w:highlight w:val="none"/>
        </w:rPr>
      </w:pPr>
      <w:bookmarkStart w:id="115" w:name="_Toc447265231"/>
      <w:bookmarkStart w:id="116" w:name="_Toc447188681"/>
      <w:bookmarkStart w:id="117" w:name="_Toc46496140"/>
      <w:bookmarkStart w:id="118" w:name="_Toc447265517"/>
      <w:r>
        <w:rPr>
          <w:rFonts w:hint="eastAsia"/>
          <w:b/>
          <w:bCs/>
          <w:sz w:val="24"/>
          <w:szCs w:val="32"/>
          <w:highlight w:val="none"/>
        </w:rPr>
        <w:t>2.3投标预备会</w:t>
      </w:r>
      <w:bookmarkEnd w:id="115"/>
      <w:bookmarkEnd w:id="116"/>
      <w:bookmarkEnd w:id="117"/>
      <w:bookmarkEnd w:id="118"/>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投标人须知前附表规定召开投标预备会的，招标人按照投标人须知前附表规定的时间和地点召开投标预备会，澄清潜在投标人提出的问题。</w:t>
      </w:r>
    </w:p>
    <w:p>
      <w:pPr>
        <w:rPr>
          <w:b/>
          <w:bCs/>
          <w:sz w:val="24"/>
          <w:szCs w:val="32"/>
          <w:highlight w:val="none"/>
        </w:rPr>
      </w:pPr>
      <w:bookmarkStart w:id="119" w:name="_Toc447188682"/>
      <w:bookmarkStart w:id="120" w:name="_Toc447265518"/>
      <w:bookmarkStart w:id="121" w:name="_Toc447265232"/>
      <w:bookmarkStart w:id="122" w:name="_Toc46496141"/>
      <w:r>
        <w:rPr>
          <w:rFonts w:hint="eastAsia"/>
          <w:b/>
          <w:bCs/>
          <w:sz w:val="24"/>
          <w:szCs w:val="32"/>
          <w:highlight w:val="none"/>
        </w:rPr>
        <w:t>2.4招标文件的澄清</w:t>
      </w:r>
      <w:bookmarkEnd w:id="112"/>
      <w:bookmarkEnd w:id="113"/>
      <w:bookmarkEnd w:id="114"/>
      <w:r>
        <w:rPr>
          <w:rFonts w:hint="eastAsia"/>
          <w:b/>
          <w:bCs/>
          <w:sz w:val="24"/>
          <w:szCs w:val="32"/>
          <w:highlight w:val="none"/>
        </w:rPr>
        <w:t>和修改</w:t>
      </w:r>
      <w:bookmarkEnd w:id="119"/>
      <w:bookmarkEnd w:id="120"/>
      <w:bookmarkEnd w:id="121"/>
      <w:bookmarkEnd w:id="122"/>
    </w:p>
    <w:p>
      <w:pPr>
        <w:pStyle w:val="21"/>
        <w:tabs>
          <w:tab w:val="left" w:pos="630"/>
        </w:tabs>
        <w:snapToGrid w:val="0"/>
        <w:spacing w:line="440" w:lineRule="exact"/>
        <w:ind w:firstLine="283" w:firstLineChars="135"/>
        <w:rPr>
          <w:rFonts w:hAnsi="宋体"/>
          <w:highlight w:val="none"/>
        </w:rPr>
      </w:pPr>
      <w:bookmarkStart w:id="123" w:name="_Toc296602436"/>
      <w:bookmarkStart w:id="124" w:name="_Toc246996934"/>
      <w:bookmarkStart w:id="125" w:name="_Toc447188683"/>
      <w:bookmarkStart w:id="126" w:name="_Toc152042322"/>
      <w:bookmarkStart w:id="127" w:name="_Toc447265519"/>
      <w:bookmarkStart w:id="128" w:name="_Toc226969289"/>
      <w:bookmarkStart w:id="129" w:name="_Toc227057895"/>
      <w:bookmarkStart w:id="130" w:name="_Toc247085705"/>
      <w:bookmarkStart w:id="131" w:name="_Toc144974514"/>
      <w:bookmarkStart w:id="132" w:name="_Toc447265233"/>
      <w:bookmarkStart w:id="133" w:name="_Toc179632564"/>
      <w:bookmarkStart w:id="134" w:name="_Toc107822492"/>
      <w:bookmarkStart w:id="135" w:name="_Toc246996191"/>
      <w:bookmarkStart w:id="136" w:name="_Toc152045546"/>
      <w:r>
        <w:rPr>
          <w:rFonts w:hint="eastAsia" w:hAnsi="宋体"/>
          <w:highlight w:val="none"/>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highlight w:val="none"/>
        </w:rPr>
      </w:pPr>
      <w:r>
        <w:rPr>
          <w:rFonts w:hAnsi="宋体"/>
          <w:highlight w:val="none"/>
        </w:rPr>
        <w:t>2.4.2</w:t>
      </w:r>
      <w:r>
        <w:rPr>
          <w:rFonts w:hint="eastAsia" w:hAnsi="宋体"/>
          <w:highlight w:val="none"/>
        </w:rPr>
        <w:t>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highlight w:val="none"/>
        </w:rPr>
      </w:pPr>
      <w:r>
        <w:rPr>
          <w:rFonts w:hint="eastAsia" w:hAnsi="宋体"/>
          <w:highlight w:val="none"/>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highlight w:val="none"/>
        </w:rPr>
      </w:pPr>
      <w:r>
        <w:rPr>
          <w:rFonts w:hint="eastAsia" w:hAnsi="宋体"/>
          <w:highlight w:val="none"/>
        </w:rPr>
        <w:t>2.4.5所有关于招标文件的澄清和修改均作为招标文件的补充部分。当招标文件、招标文件的澄清或者修改等在同一内容的表述上不一致时，以最后发出的书面文件为准。</w:t>
      </w:r>
    </w:p>
    <w:p>
      <w:pPr>
        <w:numPr>
          <w:ilvl w:val="0"/>
          <w:numId w:val="6"/>
        </w:numPr>
        <w:rPr>
          <w:b/>
          <w:bCs/>
          <w:sz w:val="24"/>
          <w:szCs w:val="32"/>
          <w:highlight w:val="none"/>
        </w:rPr>
      </w:pPr>
      <w:r>
        <w:rPr>
          <w:rFonts w:hint="eastAsia"/>
          <w:b/>
          <w:bCs/>
          <w:sz w:val="24"/>
          <w:szCs w:val="32"/>
          <w:highlight w:val="none"/>
        </w:rPr>
        <w:t>投标文件</w:t>
      </w:r>
      <w:bookmarkEnd w:id="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rPr>
          <w:b/>
          <w:bCs/>
          <w:sz w:val="24"/>
          <w:szCs w:val="32"/>
          <w:highlight w:val="none"/>
        </w:rPr>
      </w:pPr>
      <w:bookmarkStart w:id="137" w:name="_Toc227057896"/>
      <w:bookmarkStart w:id="138" w:name="_Toc226969290"/>
      <w:bookmarkStart w:id="139" w:name="_Toc107822493"/>
      <w:bookmarkStart w:id="140" w:name="_Toc46496143"/>
      <w:bookmarkStart w:id="141" w:name="_Toc447188684"/>
      <w:bookmarkStart w:id="142" w:name="_Toc447265234"/>
      <w:bookmarkStart w:id="143" w:name="_Toc447265520"/>
      <w:bookmarkStart w:id="144" w:name="_Toc450489293"/>
      <w:bookmarkStart w:id="145" w:name="_Toc184635074"/>
      <w:bookmarkStart w:id="146" w:name="_Toc447265528"/>
      <w:bookmarkStart w:id="147" w:name="_Toc447265242"/>
      <w:bookmarkStart w:id="148" w:name="_Toc107822503"/>
      <w:bookmarkStart w:id="149" w:name="_Toc488655848"/>
      <w:bookmarkStart w:id="150" w:name="_Toc226969300"/>
      <w:bookmarkStart w:id="151" w:name="_Toc227057906"/>
      <w:r>
        <w:rPr>
          <w:rFonts w:hint="eastAsia"/>
          <w:b/>
          <w:bCs/>
          <w:sz w:val="24"/>
          <w:szCs w:val="32"/>
          <w:highlight w:val="none"/>
        </w:rPr>
        <w:t>3.1投标文件的</w:t>
      </w:r>
      <w:bookmarkEnd w:id="137"/>
      <w:bookmarkEnd w:id="138"/>
      <w:bookmarkEnd w:id="139"/>
      <w:r>
        <w:rPr>
          <w:rFonts w:hint="eastAsia"/>
          <w:b/>
          <w:bCs/>
          <w:sz w:val="24"/>
          <w:szCs w:val="32"/>
          <w:highlight w:val="none"/>
        </w:rPr>
        <w:t>组成</w:t>
      </w:r>
      <w:bookmarkEnd w:id="140"/>
      <w:bookmarkEnd w:id="141"/>
      <w:bookmarkEnd w:id="142"/>
      <w:bookmarkEnd w:id="143"/>
      <w:bookmarkEnd w:id="14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投标人应当按照投标人须知前附表的要求制作并递交投标文件。投标文件组成见投标人须知前附表。</w:t>
      </w:r>
    </w:p>
    <w:p>
      <w:pPr>
        <w:rPr>
          <w:b/>
          <w:bCs/>
          <w:sz w:val="24"/>
          <w:szCs w:val="32"/>
          <w:highlight w:val="none"/>
        </w:rPr>
      </w:pPr>
      <w:bookmarkStart w:id="152" w:name="_Toc447188685"/>
      <w:bookmarkStart w:id="153" w:name="_Toc447265521"/>
      <w:bookmarkStart w:id="154" w:name="_Toc447265235"/>
      <w:bookmarkStart w:id="155" w:name="_Toc450489294"/>
      <w:bookmarkStart w:id="156" w:name="_Toc46496144"/>
      <w:r>
        <w:rPr>
          <w:rFonts w:hint="eastAsia"/>
          <w:b/>
          <w:bCs/>
          <w:sz w:val="24"/>
          <w:szCs w:val="32"/>
          <w:highlight w:val="none"/>
        </w:rPr>
        <w:t>3.2投标文件的编制</w:t>
      </w:r>
      <w:bookmarkEnd w:id="152"/>
      <w:bookmarkEnd w:id="153"/>
      <w:bookmarkEnd w:id="154"/>
      <w:bookmarkEnd w:id="155"/>
      <w:bookmarkEnd w:id="156"/>
    </w:p>
    <w:p>
      <w:pPr>
        <w:pStyle w:val="21"/>
        <w:tabs>
          <w:tab w:val="left" w:pos="630"/>
        </w:tabs>
        <w:snapToGrid w:val="0"/>
        <w:spacing w:line="440" w:lineRule="exact"/>
        <w:ind w:firstLine="424" w:firstLineChars="202"/>
        <w:rPr>
          <w:rFonts w:hAnsi="宋体"/>
          <w:highlight w:val="none"/>
        </w:rPr>
      </w:pPr>
      <w:r>
        <w:rPr>
          <w:rFonts w:hint="eastAsia" w:hAnsi="宋体"/>
          <w:highlight w:val="none"/>
        </w:rPr>
        <w:t>3.2.1投标人应当按照招标文件的要求编制</w:t>
      </w:r>
      <w:r>
        <w:rPr>
          <w:rFonts w:hint="eastAsia" w:hAnsi="宋体" w:cs="宋体"/>
          <w:szCs w:val="21"/>
          <w:highlight w:val="none"/>
        </w:rPr>
        <w:t>投标</w:t>
      </w:r>
      <w:r>
        <w:rPr>
          <w:rFonts w:hint="eastAsia" w:hAnsi="宋体"/>
          <w:highlight w:val="none"/>
        </w:rPr>
        <w:t>文件，</w:t>
      </w:r>
      <w:r>
        <w:rPr>
          <w:rFonts w:hint="eastAsia" w:hAnsi="宋体" w:cs="宋体"/>
          <w:szCs w:val="21"/>
          <w:highlight w:val="none"/>
        </w:rPr>
        <w:t>投标</w:t>
      </w:r>
      <w:r>
        <w:rPr>
          <w:rFonts w:hint="eastAsia" w:hAnsi="宋体"/>
          <w:highlight w:val="none"/>
        </w:rPr>
        <w:t>文件应当对招标文件提出的实质性要求和条件作出响应。</w:t>
      </w:r>
    </w:p>
    <w:p>
      <w:pPr>
        <w:pStyle w:val="21"/>
        <w:tabs>
          <w:tab w:val="left" w:pos="630"/>
        </w:tabs>
        <w:snapToGrid w:val="0"/>
        <w:spacing w:line="440" w:lineRule="exact"/>
        <w:ind w:firstLine="424" w:firstLineChars="202"/>
        <w:rPr>
          <w:rFonts w:hAnsi="宋体"/>
          <w:highlight w:val="none"/>
        </w:rPr>
      </w:pPr>
      <w:r>
        <w:rPr>
          <w:rFonts w:hAnsi="宋体"/>
          <w:highlight w:val="none"/>
        </w:rPr>
        <w:t>3.2.2</w:t>
      </w:r>
      <w:r>
        <w:rPr>
          <w:rFonts w:hint="eastAsia" w:hAnsi="宋体"/>
          <w:highlight w:val="none"/>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highlight w:val="none"/>
        </w:rPr>
        <w:t>投标</w:t>
      </w:r>
      <w:r>
        <w:rPr>
          <w:rFonts w:hint="eastAsia" w:hAnsi="宋体"/>
          <w:highlight w:val="none"/>
        </w:rPr>
        <w:t>文件投标和编写的具体要求见投标人须知前附表。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3.2.3投标人递交的</w:t>
      </w:r>
      <w:r>
        <w:rPr>
          <w:rFonts w:hint="eastAsia" w:hAnsi="宋体" w:cs="宋体"/>
          <w:szCs w:val="21"/>
          <w:highlight w:val="none"/>
        </w:rPr>
        <w:t>投标</w:t>
      </w:r>
      <w:r>
        <w:rPr>
          <w:rFonts w:hint="eastAsia" w:hAnsi="宋体"/>
          <w:highlight w:val="none"/>
        </w:rPr>
        <w:t>文件以及投标人与招标人就有关投标的所有往来函电均应当使用中文。投标人递交的证明文件和文献可以使用另一种语言，但相应内容应当译成中文，在解释</w:t>
      </w:r>
      <w:r>
        <w:rPr>
          <w:rFonts w:hint="eastAsia" w:hAnsi="宋体" w:cs="宋体"/>
          <w:szCs w:val="21"/>
          <w:highlight w:val="none"/>
        </w:rPr>
        <w:t>投标</w:t>
      </w:r>
      <w:r>
        <w:rPr>
          <w:rFonts w:hint="eastAsia" w:hAnsi="宋体"/>
          <w:highlight w:val="none"/>
        </w:rPr>
        <w:t>文件时以中文译本为准。</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3.2.4</w:t>
      </w:r>
      <w:r>
        <w:rPr>
          <w:rFonts w:hint="eastAsia" w:hAnsi="宋体" w:cs="宋体"/>
          <w:szCs w:val="21"/>
          <w:highlight w:val="none"/>
        </w:rPr>
        <w:t>投标</w:t>
      </w:r>
      <w:r>
        <w:rPr>
          <w:rFonts w:hint="eastAsia" w:hAnsi="宋体"/>
          <w:highlight w:val="none"/>
        </w:rPr>
        <w:t>文件应当使用不褪色的材料书写或者打印，并加盖单位公章或者由投标人的法定代表人或者其委托代理人签字。委托代理人签字的，</w:t>
      </w:r>
      <w:r>
        <w:rPr>
          <w:rFonts w:hint="eastAsia" w:hAnsi="宋体" w:cs="宋体"/>
          <w:szCs w:val="21"/>
          <w:highlight w:val="none"/>
        </w:rPr>
        <w:t>投标</w:t>
      </w:r>
      <w:r>
        <w:rPr>
          <w:rFonts w:hint="eastAsia" w:hAnsi="宋体"/>
          <w:highlight w:val="none"/>
        </w:rPr>
        <w:t>文件应当附法定代表人签署的授权委托书。</w:t>
      </w:r>
      <w:r>
        <w:rPr>
          <w:rFonts w:hint="eastAsia" w:hAnsi="宋体" w:cs="宋体"/>
          <w:szCs w:val="21"/>
          <w:highlight w:val="none"/>
        </w:rPr>
        <w:t>投标</w:t>
      </w:r>
      <w:r>
        <w:rPr>
          <w:rFonts w:hint="eastAsia" w:hAnsi="宋体"/>
          <w:highlight w:val="none"/>
        </w:rPr>
        <w:t>文件应当尽量避免涂改、行间插字或者删除。如果出现上述情况，改动之处应当加盖单位公章或者由投标人的法定代表人或者其委托代理人签字确认。盖章或者签字另有要求的，见投标人须知前附表。</w:t>
      </w:r>
    </w:p>
    <w:p>
      <w:pPr>
        <w:rPr>
          <w:b/>
          <w:bCs/>
          <w:sz w:val="24"/>
          <w:szCs w:val="32"/>
          <w:highlight w:val="none"/>
        </w:rPr>
      </w:pPr>
      <w:bookmarkStart w:id="157" w:name="_Toc447265522"/>
      <w:bookmarkStart w:id="158" w:name="_Toc227057898"/>
      <w:bookmarkStart w:id="159" w:name="_Toc447188686"/>
      <w:bookmarkStart w:id="160" w:name="_Toc46496145"/>
      <w:bookmarkStart w:id="161" w:name="_Toc107822495"/>
      <w:bookmarkStart w:id="162" w:name="_Toc447265236"/>
      <w:bookmarkStart w:id="163" w:name="_Toc226969292"/>
      <w:bookmarkStart w:id="164" w:name="_Toc450489295"/>
      <w:r>
        <w:rPr>
          <w:rFonts w:hint="eastAsia"/>
          <w:b/>
          <w:bCs/>
          <w:sz w:val="24"/>
          <w:szCs w:val="32"/>
          <w:highlight w:val="none"/>
        </w:rPr>
        <w:t>3.3投标报价</w:t>
      </w:r>
      <w:bookmarkEnd w:id="157"/>
      <w:bookmarkEnd w:id="158"/>
      <w:bookmarkEnd w:id="159"/>
      <w:bookmarkEnd w:id="160"/>
      <w:bookmarkEnd w:id="161"/>
      <w:bookmarkEnd w:id="162"/>
      <w:bookmarkEnd w:id="163"/>
      <w:bookmarkEnd w:id="164"/>
    </w:p>
    <w:p>
      <w:pPr>
        <w:pStyle w:val="21"/>
        <w:tabs>
          <w:tab w:val="left" w:pos="630"/>
        </w:tabs>
        <w:snapToGrid w:val="0"/>
        <w:spacing w:line="440" w:lineRule="exact"/>
        <w:ind w:firstLine="424" w:firstLineChars="202"/>
        <w:rPr>
          <w:rFonts w:hAnsi="宋体"/>
          <w:highlight w:val="none"/>
        </w:rPr>
      </w:pPr>
      <w:r>
        <w:rPr>
          <w:rFonts w:hint="eastAsia" w:hAnsi="宋体"/>
          <w:highlight w:val="none"/>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highlight w:val="none"/>
        </w:rPr>
      </w:pPr>
      <w:r>
        <w:rPr>
          <w:rFonts w:hAnsi="宋体"/>
          <w:highlight w:val="none"/>
        </w:rPr>
        <w:t>3.3.2</w:t>
      </w:r>
      <w:r>
        <w:rPr>
          <w:rFonts w:hint="eastAsia" w:hAnsi="宋体"/>
          <w:highlight w:val="none"/>
        </w:rPr>
        <w:t>投标货币：人民币。</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3.3.3招标人设有最高限价的，投标人的</w:t>
      </w:r>
      <w:r>
        <w:rPr>
          <w:rFonts w:hint="eastAsia" w:hAnsi="宋体" w:cs="宋体"/>
          <w:szCs w:val="21"/>
          <w:highlight w:val="none"/>
        </w:rPr>
        <w:t>投标</w:t>
      </w:r>
      <w:r>
        <w:rPr>
          <w:rFonts w:hint="eastAsia" w:hAnsi="宋体"/>
          <w:highlight w:val="none"/>
        </w:rPr>
        <w:t>报价不得超过最高限价，否则其</w:t>
      </w:r>
      <w:r>
        <w:rPr>
          <w:rFonts w:hint="eastAsia" w:hAnsi="宋体" w:cs="宋体"/>
          <w:szCs w:val="21"/>
          <w:highlight w:val="none"/>
        </w:rPr>
        <w:t>投标</w:t>
      </w:r>
      <w:r>
        <w:rPr>
          <w:rFonts w:hint="eastAsia" w:hAnsi="宋体"/>
          <w:highlight w:val="none"/>
        </w:rPr>
        <w:t>将被否决。最高限价或者其计算方法见投标人须知前附表。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3.3.4招标人不接受投标人的任何低于成本报价的不正当竞争方式。</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3.3.6</w:t>
      </w:r>
      <w:r>
        <w:rPr>
          <w:rFonts w:hint="eastAsia" w:hAnsi="宋体" w:cs="宋体"/>
          <w:szCs w:val="21"/>
          <w:highlight w:val="none"/>
        </w:rPr>
        <w:t>投标</w:t>
      </w:r>
      <w:r>
        <w:rPr>
          <w:rFonts w:hint="eastAsia" w:hAnsi="宋体"/>
          <w:highlight w:val="none"/>
        </w:rPr>
        <w:t>报价的具体要求见投标人须知前附表。</w:t>
      </w:r>
    </w:p>
    <w:p>
      <w:pPr>
        <w:rPr>
          <w:b/>
          <w:bCs/>
          <w:sz w:val="24"/>
          <w:szCs w:val="32"/>
          <w:highlight w:val="none"/>
        </w:rPr>
      </w:pPr>
      <w:bookmarkStart w:id="165" w:name="_Toc450489296"/>
      <w:bookmarkStart w:id="166" w:name="_Toc226969296"/>
      <w:bookmarkStart w:id="167" w:name="_Toc447265237"/>
      <w:bookmarkStart w:id="168" w:name="_Toc227057902"/>
      <w:bookmarkStart w:id="169" w:name="_Toc46496146"/>
      <w:bookmarkStart w:id="170" w:name="_Toc447265523"/>
      <w:bookmarkStart w:id="171" w:name="_Toc107822500"/>
      <w:bookmarkStart w:id="172" w:name="_Toc447188687"/>
      <w:bookmarkStart w:id="173" w:name="_Toc107822499"/>
      <w:bookmarkStart w:id="174" w:name="_Toc227057901"/>
      <w:bookmarkStart w:id="175" w:name="_Toc226969295"/>
      <w:r>
        <w:rPr>
          <w:rFonts w:hint="eastAsia"/>
          <w:b/>
          <w:bCs/>
          <w:sz w:val="24"/>
          <w:szCs w:val="32"/>
          <w:highlight w:val="none"/>
        </w:rPr>
        <w:t>3.4投标有效期</w:t>
      </w:r>
      <w:bookmarkEnd w:id="165"/>
      <w:bookmarkEnd w:id="166"/>
      <w:bookmarkEnd w:id="167"/>
      <w:bookmarkEnd w:id="168"/>
      <w:bookmarkEnd w:id="169"/>
      <w:bookmarkEnd w:id="170"/>
      <w:bookmarkEnd w:id="171"/>
      <w:bookmarkEnd w:id="172"/>
    </w:p>
    <w:p>
      <w:pPr>
        <w:pStyle w:val="21"/>
        <w:tabs>
          <w:tab w:val="left" w:pos="630"/>
        </w:tabs>
        <w:snapToGrid w:val="0"/>
        <w:spacing w:line="440" w:lineRule="exact"/>
        <w:ind w:firstLine="424" w:firstLineChars="202"/>
        <w:rPr>
          <w:rFonts w:hAnsi="宋体"/>
          <w:highlight w:val="none"/>
        </w:rPr>
      </w:pPr>
      <w:r>
        <w:rPr>
          <w:rFonts w:hint="eastAsia" w:hAnsi="宋体"/>
          <w:highlight w:val="none"/>
        </w:rPr>
        <w:t>3.4.1</w:t>
      </w:r>
      <w:r>
        <w:rPr>
          <w:rFonts w:hint="eastAsia" w:hAnsi="宋体" w:cs="宋体"/>
          <w:szCs w:val="21"/>
          <w:highlight w:val="none"/>
        </w:rPr>
        <w:t>投标</w:t>
      </w:r>
      <w:r>
        <w:rPr>
          <w:rFonts w:hint="eastAsia" w:hAnsi="宋体"/>
          <w:highlight w:val="none"/>
        </w:rPr>
        <w:t>有效期从递交</w:t>
      </w:r>
      <w:r>
        <w:rPr>
          <w:rFonts w:hint="eastAsia" w:hAnsi="宋体" w:cs="宋体"/>
          <w:szCs w:val="21"/>
          <w:highlight w:val="none"/>
        </w:rPr>
        <w:t>投标</w:t>
      </w:r>
      <w:r>
        <w:rPr>
          <w:rFonts w:hint="eastAsia" w:hAnsi="宋体"/>
          <w:highlight w:val="none"/>
        </w:rPr>
        <w:t>文件截止日起计算。</w:t>
      </w:r>
      <w:r>
        <w:rPr>
          <w:rFonts w:hint="eastAsia" w:hAnsi="宋体" w:cs="宋体"/>
          <w:szCs w:val="21"/>
          <w:highlight w:val="none"/>
        </w:rPr>
        <w:t>投标</w:t>
      </w:r>
      <w:r>
        <w:rPr>
          <w:rFonts w:hint="eastAsia" w:hAnsi="宋体"/>
          <w:highlight w:val="none"/>
        </w:rPr>
        <w:t>有效期的具体时间见投标人须知前附表。在此期间，投标人不得要求撤销或者修改其</w:t>
      </w:r>
      <w:r>
        <w:rPr>
          <w:rFonts w:hint="eastAsia" w:hAnsi="宋体" w:cs="宋体"/>
          <w:szCs w:val="21"/>
          <w:highlight w:val="none"/>
        </w:rPr>
        <w:t>投标</w:t>
      </w:r>
      <w:r>
        <w:rPr>
          <w:rFonts w:hint="eastAsia" w:hAnsi="宋体"/>
          <w:highlight w:val="none"/>
        </w:rPr>
        <w:t>文件。</w:t>
      </w:r>
      <w:r>
        <w:rPr>
          <w:rFonts w:hint="eastAsia" w:hAnsi="宋体" w:cs="宋体"/>
          <w:szCs w:val="21"/>
          <w:highlight w:val="none"/>
        </w:rPr>
        <w:t>投标</w:t>
      </w:r>
      <w:r>
        <w:rPr>
          <w:rFonts w:hint="eastAsia" w:hAnsi="宋体"/>
          <w:highlight w:val="none"/>
        </w:rPr>
        <w:t>有效期不满足招标文件要求的</w:t>
      </w:r>
      <w:r>
        <w:rPr>
          <w:rFonts w:hint="eastAsia" w:hAnsi="宋体" w:cs="宋体"/>
          <w:szCs w:val="21"/>
          <w:highlight w:val="none"/>
        </w:rPr>
        <w:t>投标</w:t>
      </w:r>
      <w:r>
        <w:rPr>
          <w:rFonts w:hint="eastAsia" w:hAnsi="宋体"/>
          <w:highlight w:val="none"/>
        </w:rPr>
        <w:t>将被否决。</w:t>
      </w:r>
    </w:p>
    <w:p>
      <w:pPr>
        <w:pStyle w:val="21"/>
        <w:tabs>
          <w:tab w:val="left" w:pos="630"/>
        </w:tabs>
        <w:snapToGrid w:val="0"/>
        <w:spacing w:line="440" w:lineRule="exact"/>
        <w:ind w:firstLine="424" w:firstLineChars="202"/>
        <w:rPr>
          <w:rFonts w:hAnsi="宋体"/>
          <w:highlight w:val="none"/>
        </w:rPr>
      </w:pPr>
      <w:r>
        <w:rPr>
          <w:rFonts w:hAnsi="宋体"/>
          <w:highlight w:val="none"/>
        </w:rPr>
        <w:t>3.4.2</w:t>
      </w:r>
      <w:r>
        <w:rPr>
          <w:rFonts w:hint="eastAsia" w:hAnsi="宋体"/>
          <w:highlight w:val="none"/>
        </w:rPr>
        <w:t>在原定</w:t>
      </w:r>
      <w:r>
        <w:rPr>
          <w:rFonts w:hint="eastAsia" w:hAnsi="宋体" w:cs="宋体"/>
          <w:szCs w:val="21"/>
          <w:highlight w:val="none"/>
        </w:rPr>
        <w:t>投标</w:t>
      </w:r>
      <w:r>
        <w:rPr>
          <w:rFonts w:hint="eastAsia" w:hAnsi="宋体"/>
          <w:highlight w:val="none"/>
        </w:rPr>
        <w:t>有效期满之前，如果出现特殊情况，招标人决定延长</w:t>
      </w:r>
      <w:r>
        <w:rPr>
          <w:rFonts w:hint="eastAsia" w:hAnsi="宋体" w:cs="宋体"/>
          <w:szCs w:val="21"/>
          <w:highlight w:val="none"/>
        </w:rPr>
        <w:t>投标</w:t>
      </w:r>
      <w:r>
        <w:rPr>
          <w:rFonts w:hint="eastAsia" w:hAnsi="宋体"/>
          <w:highlight w:val="none"/>
        </w:rPr>
        <w:t>有效期的，应当以书面形式向投标人提出延长</w:t>
      </w:r>
      <w:r>
        <w:rPr>
          <w:rFonts w:hint="eastAsia" w:hAnsi="宋体" w:cs="宋体"/>
          <w:szCs w:val="21"/>
          <w:highlight w:val="none"/>
        </w:rPr>
        <w:t>投标</w:t>
      </w:r>
      <w:r>
        <w:rPr>
          <w:rFonts w:hint="eastAsia" w:hAnsi="宋体"/>
          <w:highlight w:val="none"/>
        </w:rPr>
        <w:t>有效期的要求，投标人须以书面形式予以答复。投标人同意延长</w:t>
      </w:r>
      <w:r>
        <w:rPr>
          <w:rFonts w:hint="eastAsia" w:hAnsi="宋体" w:cs="宋体"/>
          <w:szCs w:val="21"/>
          <w:highlight w:val="none"/>
        </w:rPr>
        <w:t>投标</w:t>
      </w:r>
      <w:r>
        <w:rPr>
          <w:rFonts w:hint="eastAsia" w:hAnsi="宋体"/>
          <w:highlight w:val="none"/>
        </w:rPr>
        <w:t>有效期的，不得修改其</w:t>
      </w:r>
      <w:r>
        <w:rPr>
          <w:rFonts w:hint="eastAsia" w:hAnsi="宋体" w:cs="宋体"/>
          <w:szCs w:val="21"/>
          <w:highlight w:val="none"/>
        </w:rPr>
        <w:t>投标</w:t>
      </w:r>
      <w:r>
        <w:rPr>
          <w:rFonts w:hint="eastAsia" w:hAnsi="宋体"/>
          <w:highlight w:val="none"/>
        </w:rPr>
        <w:t>文件的实质性内容，但应当相应延长其</w:t>
      </w:r>
      <w:r>
        <w:rPr>
          <w:rFonts w:hint="eastAsia" w:hAnsi="宋体" w:cs="宋体"/>
          <w:szCs w:val="21"/>
          <w:highlight w:val="none"/>
        </w:rPr>
        <w:t>投标</w:t>
      </w:r>
      <w:r>
        <w:rPr>
          <w:rFonts w:hint="eastAsia" w:hAnsi="宋体"/>
          <w:highlight w:val="none"/>
        </w:rPr>
        <w:t>保证金有效期；投标人拒绝延长</w:t>
      </w:r>
      <w:r>
        <w:rPr>
          <w:rFonts w:hint="eastAsia" w:hAnsi="宋体" w:cs="宋体"/>
          <w:szCs w:val="21"/>
          <w:highlight w:val="none"/>
        </w:rPr>
        <w:t>投标</w:t>
      </w:r>
      <w:r>
        <w:rPr>
          <w:rFonts w:hint="eastAsia" w:hAnsi="宋体"/>
          <w:highlight w:val="none"/>
        </w:rPr>
        <w:t>有效期的，其</w:t>
      </w:r>
      <w:r>
        <w:rPr>
          <w:rFonts w:hint="eastAsia" w:hAnsi="宋体" w:cs="宋体"/>
          <w:szCs w:val="21"/>
          <w:highlight w:val="none"/>
        </w:rPr>
        <w:t>投标</w:t>
      </w:r>
      <w:r>
        <w:rPr>
          <w:rFonts w:hint="eastAsia" w:hAnsi="宋体"/>
          <w:highlight w:val="none"/>
        </w:rPr>
        <w:t>失效，投标人有权收回其</w:t>
      </w:r>
      <w:r>
        <w:rPr>
          <w:rFonts w:hint="eastAsia" w:hAnsi="宋体" w:cs="宋体"/>
          <w:szCs w:val="21"/>
          <w:highlight w:val="none"/>
        </w:rPr>
        <w:t>投标</w:t>
      </w:r>
      <w:r>
        <w:rPr>
          <w:rFonts w:hint="eastAsia" w:hAnsi="宋体"/>
          <w:highlight w:val="none"/>
        </w:rPr>
        <w:t>保证金。</w:t>
      </w:r>
    </w:p>
    <w:p>
      <w:pPr>
        <w:rPr>
          <w:b/>
          <w:bCs/>
          <w:sz w:val="24"/>
          <w:szCs w:val="32"/>
          <w:highlight w:val="none"/>
        </w:rPr>
      </w:pPr>
      <w:bookmarkStart w:id="176" w:name="_Toc447188688"/>
      <w:bookmarkStart w:id="177" w:name="_Toc46496147"/>
      <w:bookmarkStart w:id="178" w:name="_Toc447265524"/>
      <w:bookmarkStart w:id="179" w:name="_Toc447265238"/>
      <w:bookmarkStart w:id="180" w:name="_Toc450489297"/>
      <w:r>
        <w:rPr>
          <w:rFonts w:hint="eastAsia"/>
          <w:b/>
          <w:bCs/>
          <w:sz w:val="24"/>
          <w:szCs w:val="32"/>
          <w:highlight w:val="none"/>
        </w:rPr>
        <w:t>3.5投标保证金</w:t>
      </w:r>
      <w:bookmarkEnd w:id="173"/>
      <w:bookmarkEnd w:id="174"/>
      <w:bookmarkEnd w:id="175"/>
      <w:bookmarkEnd w:id="176"/>
      <w:bookmarkEnd w:id="177"/>
      <w:bookmarkEnd w:id="178"/>
      <w:bookmarkEnd w:id="179"/>
      <w:bookmarkEnd w:id="180"/>
    </w:p>
    <w:p>
      <w:pPr>
        <w:pStyle w:val="21"/>
        <w:tabs>
          <w:tab w:val="left" w:pos="630"/>
        </w:tabs>
        <w:snapToGrid w:val="0"/>
        <w:spacing w:line="440" w:lineRule="exact"/>
        <w:ind w:firstLine="424" w:firstLineChars="202"/>
        <w:rPr>
          <w:rFonts w:hAnsi="宋体"/>
          <w:highlight w:val="none"/>
        </w:rPr>
      </w:pPr>
      <w:r>
        <w:rPr>
          <w:rFonts w:hint="eastAsia" w:hAnsi="宋体"/>
          <w:highlight w:val="none"/>
        </w:rPr>
        <w:t>3.5.1招标人要求投标人递交</w:t>
      </w:r>
      <w:r>
        <w:rPr>
          <w:rFonts w:hint="eastAsia" w:hAnsi="宋体" w:cs="宋体"/>
          <w:szCs w:val="21"/>
          <w:highlight w:val="none"/>
        </w:rPr>
        <w:t>投标</w:t>
      </w:r>
      <w:r>
        <w:rPr>
          <w:rFonts w:hint="eastAsia" w:hAnsi="宋体"/>
          <w:highlight w:val="none"/>
        </w:rPr>
        <w:t>保证金的，投标人必须在递交</w:t>
      </w:r>
      <w:r>
        <w:rPr>
          <w:rFonts w:hint="eastAsia" w:hAnsi="宋体" w:cs="宋体"/>
          <w:szCs w:val="21"/>
          <w:highlight w:val="none"/>
        </w:rPr>
        <w:t>投标</w:t>
      </w:r>
      <w:r>
        <w:rPr>
          <w:rFonts w:hint="eastAsia" w:hAnsi="宋体"/>
          <w:highlight w:val="none"/>
        </w:rPr>
        <w:t>文件的同时，按照投标人须知前附表的规定递交</w:t>
      </w:r>
      <w:r>
        <w:rPr>
          <w:rFonts w:hint="eastAsia" w:hAnsi="宋体" w:cs="宋体"/>
          <w:szCs w:val="21"/>
          <w:highlight w:val="none"/>
        </w:rPr>
        <w:t>投标</w:t>
      </w:r>
      <w:r>
        <w:rPr>
          <w:rFonts w:hint="eastAsia" w:hAnsi="宋体"/>
          <w:highlight w:val="none"/>
        </w:rPr>
        <w:t>保证金。</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3.5.2招标人可以规定</w:t>
      </w:r>
      <w:r>
        <w:rPr>
          <w:rFonts w:hint="eastAsia" w:hAnsi="宋体" w:cs="宋体"/>
          <w:szCs w:val="21"/>
          <w:highlight w:val="none"/>
        </w:rPr>
        <w:t>投标</w:t>
      </w:r>
      <w:r>
        <w:rPr>
          <w:rFonts w:hint="eastAsia" w:hAnsi="宋体"/>
          <w:highlight w:val="none"/>
        </w:rPr>
        <w:t>保证金是以现金、支票、银行汇票、在中国注册的银行出具的银行保函等方式递交，以现金或者支票形式递交的</w:t>
      </w:r>
      <w:r>
        <w:rPr>
          <w:rFonts w:hint="eastAsia" w:hAnsi="宋体" w:cs="宋体"/>
          <w:szCs w:val="21"/>
          <w:highlight w:val="none"/>
        </w:rPr>
        <w:t>投标</w:t>
      </w:r>
      <w:r>
        <w:rPr>
          <w:rFonts w:hint="eastAsia" w:hAnsi="宋体"/>
          <w:highlight w:val="none"/>
        </w:rPr>
        <w:t>保证金应当从其基本账户转出。</w:t>
      </w:r>
      <w:r>
        <w:rPr>
          <w:rFonts w:hint="eastAsia" w:hAnsi="宋体" w:cs="宋体"/>
          <w:szCs w:val="21"/>
          <w:highlight w:val="none"/>
        </w:rPr>
        <w:t>投标</w:t>
      </w:r>
      <w:r>
        <w:rPr>
          <w:rFonts w:hint="eastAsia" w:hAnsi="宋体"/>
          <w:highlight w:val="none"/>
        </w:rPr>
        <w:t>保证金有效期应当与</w:t>
      </w:r>
      <w:r>
        <w:rPr>
          <w:rFonts w:hint="eastAsia" w:hAnsi="宋体" w:cs="宋体"/>
          <w:szCs w:val="21"/>
          <w:highlight w:val="none"/>
        </w:rPr>
        <w:t>投标</w:t>
      </w:r>
      <w:r>
        <w:rPr>
          <w:rFonts w:hint="eastAsia" w:hAnsi="宋体"/>
          <w:highlight w:val="none"/>
        </w:rPr>
        <w:t>有效期一致。</w:t>
      </w:r>
      <w:r>
        <w:rPr>
          <w:rFonts w:hint="eastAsia" w:hAnsi="宋体" w:cs="宋体"/>
          <w:szCs w:val="21"/>
          <w:highlight w:val="none"/>
        </w:rPr>
        <w:t>投标</w:t>
      </w:r>
      <w:r>
        <w:rPr>
          <w:rFonts w:hint="eastAsia" w:hAnsi="宋体"/>
          <w:highlight w:val="none"/>
        </w:rPr>
        <w:t>保证金的形式见投标人须知前附表。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3.5.3招标人最迟应当在书面合同签订后5日内向中标人和未中标的投标人退还</w:t>
      </w:r>
      <w:r>
        <w:rPr>
          <w:rFonts w:hint="eastAsia" w:hAnsi="宋体" w:cs="宋体"/>
          <w:szCs w:val="21"/>
          <w:highlight w:val="none"/>
        </w:rPr>
        <w:t>投标</w:t>
      </w:r>
      <w:r>
        <w:rPr>
          <w:rFonts w:hint="eastAsia" w:hAnsi="宋体"/>
          <w:highlight w:val="none"/>
        </w:rPr>
        <w:t>保证金及银行同期存款利息。</w:t>
      </w:r>
    </w:p>
    <w:p>
      <w:pPr>
        <w:pStyle w:val="21"/>
        <w:tabs>
          <w:tab w:val="left" w:pos="630"/>
        </w:tabs>
        <w:snapToGrid w:val="0"/>
        <w:spacing w:line="440" w:lineRule="exact"/>
        <w:ind w:firstLine="424" w:firstLineChars="202"/>
        <w:rPr>
          <w:rFonts w:hAnsi="宋体"/>
          <w:highlight w:val="none"/>
        </w:rPr>
      </w:pPr>
      <w:r>
        <w:rPr>
          <w:rFonts w:hAnsi="宋体"/>
          <w:highlight w:val="none"/>
        </w:rPr>
        <w:t>3.5.4</w:t>
      </w:r>
      <w:r>
        <w:rPr>
          <w:rFonts w:hint="eastAsia" w:hAnsi="宋体"/>
          <w:highlight w:val="none"/>
        </w:rPr>
        <w:t>下列任何情况发生时，</w:t>
      </w:r>
      <w:r>
        <w:rPr>
          <w:rFonts w:hint="eastAsia" w:hAnsi="宋体" w:cs="宋体"/>
          <w:szCs w:val="21"/>
          <w:highlight w:val="none"/>
        </w:rPr>
        <w:t>投标</w:t>
      </w:r>
      <w:r>
        <w:rPr>
          <w:rFonts w:hint="eastAsia" w:hAnsi="宋体"/>
          <w:highlight w:val="none"/>
        </w:rPr>
        <w:t>保证金可不予退还：</w:t>
      </w:r>
    </w:p>
    <w:p>
      <w:pPr>
        <w:tabs>
          <w:tab w:val="left" w:pos="630"/>
        </w:tabs>
        <w:spacing w:line="400" w:lineRule="exact"/>
        <w:ind w:firstLine="420" w:firstLineChars="200"/>
        <w:rPr>
          <w:rFonts w:ascii="宋体" w:hAnsi="宋体"/>
          <w:highlight w:val="none"/>
        </w:rPr>
      </w:pPr>
      <w:r>
        <w:rPr>
          <w:rFonts w:hint="eastAsia" w:ascii="宋体" w:hAnsi="宋体"/>
          <w:highlight w:val="none"/>
        </w:rPr>
        <w:t>（1）</w:t>
      </w:r>
      <w:r>
        <w:rPr>
          <w:rFonts w:ascii="宋体" w:hAnsi="宋体"/>
          <w:highlight w:val="none"/>
        </w:rPr>
        <w:t>投标人在招标文件中规定的</w:t>
      </w:r>
      <w:r>
        <w:rPr>
          <w:rFonts w:hint="eastAsia" w:ascii="宋体" w:hAnsi="宋体" w:cs="宋体"/>
          <w:szCs w:val="21"/>
          <w:highlight w:val="none"/>
        </w:rPr>
        <w:t>投标</w:t>
      </w:r>
      <w:r>
        <w:rPr>
          <w:rFonts w:ascii="宋体" w:hAnsi="宋体"/>
          <w:highlight w:val="none"/>
        </w:rPr>
        <w:t>有效期内</w:t>
      </w:r>
      <w:r>
        <w:rPr>
          <w:rFonts w:hint="eastAsia" w:ascii="宋体" w:hAnsi="宋体"/>
          <w:highlight w:val="none"/>
        </w:rPr>
        <w:t>撤销</w:t>
      </w:r>
      <w:r>
        <w:rPr>
          <w:rFonts w:hint="eastAsia" w:ascii="宋体" w:hAnsi="宋体" w:cs="宋体"/>
          <w:szCs w:val="21"/>
          <w:highlight w:val="none"/>
        </w:rPr>
        <w:t>投标</w:t>
      </w:r>
      <w:r>
        <w:rPr>
          <w:rFonts w:hint="eastAsia" w:ascii="宋体" w:hAnsi="宋体"/>
          <w:highlight w:val="none"/>
        </w:rPr>
        <w:t>的；</w:t>
      </w:r>
    </w:p>
    <w:p>
      <w:pPr>
        <w:pStyle w:val="72"/>
        <w:tabs>
          <w:tab w:val="left" w:pos="630"/>
        </w:tabs>
        <w:spacing w:line="400" w:lineRule="exact"/>
        <w:ind w:left="424" w:firstLine="0" w:firstLineChars="0"/>
        <w:rPr>
          <w:rFonts w:ascii="宋体" w:hAnsi="宋体"/>
          <w:highlight w:val="none"/>
        </w:rPr>
      </w:pPr>
      <w:r>
        <w:rPr>
          <w:rFonts w:hint="eastAsia" w:ascii="宋体" w:hAnsi="宋体"/>
          <w:highlight w:val="none"/>
        </w:rPr>
        <w:t>（2）中标人无正当理由不与招标人订立合同，在签订合同时向招标人提出附加条件，或者不按照招标文件要求递交履约保证金的；</w:t>
      </w:r>
    </w:p>
    <w:p>
      <w:pPr>
        <w:pStyle w:val="72"/>
        <w:tabs>
          <w:tab w:val="left" w:pos="630"/>
        </w:tabs>
        <w:spacing w:line="400" w:lineRule="exact"/>
        <w:ind w:left="424" w:firstLine="0" w:firstLineChars="0"/>
        <w:rPr>
          <w:rFonts w:ascii="宋体" w:hAnsi="宋体"/>
          <w:highlight w:val="none"/>
        </w:rPr>
      </w:pPr>
      <w:r>
        <w:rPr>
          <w:rFonts w:hint="eastAsia" w:ascii="宋体" w:hAnsi="宋体"/>
          <w:highlight w:val="none"/>
        </w:rPr>
        <w:t>（3）</w:t>
      </w:r>
      <w:r>
        <w:rPr>
          <w:rFonts w:ascii="宋体" w:hAnsi="宋体"/>
          <w:highlight w:val="none"/>
        </w:rPr>
        <w:t>投标人有串通</w:t>
      </w:r>
      <w:r>
        <w:rPr>
          <w:rFonts w:hint="eastAsia" w:ascii="宋体" w:hAnsi="宋体"/>
          <w:highlight w:val="none"/>
        </w:rPr>
        <w:t>投标</w:t>
      </w:r>
      <w:r>
        <w:rPr>
          <w:rFonts w:ascii="宋体" w:hAnsi="宋体"/>
          <w:highlight w:val="none"/>
        </w:rPr>
        <w:t>、弄虚作假等行为的；</w:t>
      </w:r>
    </w:p>
    <w:p>
      <w:pPr>
        <w:pStyle w:val="72"/>
        <w:tabs>
          <w:tab w:val="left" w:pos="630"/>
        </w:tabs>
        <w:spacing w:line="400" w:lineRule="exact"/>
        <w:ind w:left="424" w:firstLine="0" w:firstLineChars="0"/>
        <w:rPr>
          <w:rFonts w:ascii="宋体" w:hAnsi="宋体"/>
          <w:highlight w:val="none"/>
        </w:rPr>
      </w:pPr>
      <w:r>
        <w:rPr>
          <w:rFonts w:hint="eastAsia" w:ascii="宋体" w:hAnsi="宋体"/>
          <w:highlight w:val="none"/>
        </w:rPr>
        <w:t>（4）</w:t>
      </w:r>
      <w:r>
        <w:rPr>
          <w:rFonts w:ascii="宋体" w:hAnsi="宋体"/>
          <w:highlight w:val="none"/>
        </w:rPr>
        <w:t>其他规定</w:t>
      </w:r>
      <w:r>
        <w:rPr>
          <w:rFonts w:hint="eastAsia" w:ascii="宋体" w:hAnsi="宋体"/>
          <w:highlight w:val="none"/>
        </w:rPr>
        <w:t>见投标人须知前附表</w:t>
      </w:r>
      <w:r>
        <w:rPr>
          <w:rFonts w:ascii="宋体" w:hAnsi="宋体"/>
          <w:highlight w:val="none"/>
        </w:rPr>
        <w:t>。</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3.5.5未递交</w:t>
      </w:r>
      <w:r>
        <w:rPr>
          <w:rFonts w:hint="eastAsia" w:hAnsi="宋体" w:cs="宋体"/>
          <w:szCs w:val="21"/>
          <w:highlight w:val="none"/>
        </w:rPr>
        <w:t>投标</w:t>
      </w:r>
      <w:r>
        <w:rPr>
          <w:rFonts w:hint="eastAsia" w:hAnsi="宋体"/>
          <w:highlight w:val="none"/>
        </w:rPr>
        <w:t>保证金或者递交的</w:t>
      </w:r>
      <w:r>
        <w:rPr>
          <w:rFonts w:hint="eastAsia" w:hAnsi="宋体" w:cs="宋体"/>
          <w:szCs w:val="21"/>
          <w:highlight w:val="none"/>
        </w:rPr>
        <w:t>投标</w:t>
      </w:r>
      <w:r>
        <w:rPr>
          <w:rFonts w:hint="eastAsia" w:hAnsi="宋体"/>
          <w:highlight w:val="none"/>
        </w:rPr>
        <w:t>保证金有瑕疵的</w:t>
      </w:r>
      <w:r>
        <w:rPr>
          <w:rFonts w:hint="eastAsia" w:hAnsi="宋体" w:cs="宋体"/>
          <w:szCs w:val="21"/>
          <w:highlight w:val="none"/>
        </w:rPr>
        <w:t>投标</w:t>
      </w:r>
      <w:r>
        <w:rPr>
          <w:rFonts w:hint="eastAsia" w:hAnsi="宋体"/>
          <w:highlight w:val="none"/>
        </w:rPr>
        <w:t>将被否决。</w:t>
      </w:r>
    </w:p>
    <w:p>
      <w:pPr>
        <w:rPr>
          <w:b/>
          <w:bCs/>
          <w:sz w:val="24"/>
          <w:szCs w:val="32"/>
          <w:highlight w:val="none"/>
        </w:rPr>
      </w:pPr>
      <w:bookmarkStart w:id="181" w:name="_Toc447188689"/>
      <w:bookmarkStart w:id="182" w:name="_Toc226969297"/>
      <w:bookmarkStart w:id="183" w:name="_Toc46496148"/>
      <w:bookmarkStart w:id="184" w:name="_Toc447265525"/>
      <w:bookmarkStart w:id="185" w:name="_Toc450489298"/>
      <w:bookmarkStart w:id="186" w:name="_Toc447265239"/>
      <w:bookmarkStart w:id="187" w:name="_Toc227057903"/>
      <w:bookmarkStart w:id="188" w:name="_Toc107822501"/>
      <w:r>
        <w:rPr>
          <w:rFonts w:hint="eastAsia"/>
          <w:b/>
          <w:bCs/>
          <w:sz w:val="24"/>
          <w:szCs w:val="32"/>
          <w:highlight w:val="none"/>
        </w:rPr>
        <w:t>3.6备选投标人案</w:t>
      </w:r>
      <w:bookmarkEnd w:id="181"/>
      <w:bookmarkEnd w:id="182"/>
      <w:bookmarkEnd w:id="183"/>
      <w:bookmarkEnd w:id="184"/>
      <w:bookmarkEnd w:id="185"/>
      <w:bookmarkEnd w:id="186"/>
      <w:bookmarkEnd w:id="187"/>
    </w:p>
    <w:p>
      <w:pPr>
        <w:pStyle w:val="21"/>
        <w:tabs>
          <w:tab w:val="left" w:pos="630"/>
        </w:tabs>
        <w:snapToGrid w:val="0"/>
        <w:spacing w:line="440" w:lineRule="exact"/>
        <w:ind w:firstLine="424" w:firstLineChars="202"/>
        <w:rPr>
          <w:rFonts w:hAnsi="宋体"/>
          <w:highlight w:val="none"/>
        </w:rPr>
      </w:pPr>
      <w:r>
        <w:rPr>
          <w:rFonts w:hint="eastAsia" w:hAnsi="宋体"/>
          <w:highlight w:val="none"/>
        </w:rPr>
        <w:t>3.6.1除投标人须知前附表另有规定外，投标人不得递交备选</w:t>
      </w:r>
      <w:r>
        <w:rPr>
          <w:rFonts w:hint="eastAsia" w:hAnsi="宋体" w:cs="宋体"/>
          <w:szCs w:val="21"/>
          <w:highlight w:val="none"/>
        </w:rPr>
        <w:t>投标人</w:t>
      </w:r>
      <w:r>
        <w:rPr>
          <w:rFonts w:hint="eastAsia" w:hAnsi="宋体"/>
          <w:highlight w:val="none"/>
        </w:rPr>
        <w:t>案。</w:t>
      </w:r>
    </w:p>
    <w:p>
      <w:pPr>
        <w:pStyle w:val="21"/>
        <w:tabs>
          <w:tab w:val="left" w:pos="630"/>
        </w:tabs>
        <w:snapToGrid w:val="0"/>
        <w:spacing w:line="440" w:lineRule="exact"/>
        <w:ind w:firstLine="424" w:firstLineChars="202"/>
        <w:rPr>
          <w:rFonts w:hAnsi="宋体"/>
          <w:highlight w:val="none"/>
        </w:rPr>
      </w:pPr>
      <w:r>
        <w:rPr>
          <w:rFonts w:hAnsi="宋体"/>
          <w:highlight w:val="none"/>
        </w:rPr>
        <w:t>3.6.2</w:t>
      </w:r>
      <w:r>
        <w:rPr>
          <w:rFonts w:hint="eastAsia" w:hAnsi="宋体"/>
          <w:highlight w:val="none"/>
        </w:rPr>
        <w:t>若招标人在招标文件中邀请投标人递交备选方案时，则投标人除按照招标文件规定的基本方案编制和递交</w:t>
      </w:r>
      <w:r>
        <w:rPr>
          <w:rFonts w:hint="eastAsia" w:hAnsi="宋体" w:cs="宋体"/>
          <w:szCs w:val="21"/>
          <w:highlight w:val="none"/>
        </w:rPr>
        <w:t>投标</w:t>
      </w:r>
      <w:r>
        <w:rPr>
          <w:rFonts w:hint="eastAsia" w:hAnsi="宋体"/>
          <w:highlight w:val="none"/>
        </w:rPr>
        <w:t>文件外，可以附加递交备选</w:t>
      </w:r>
      <w:r>
        <w:rPr>
          <w:rFonts w:hint="eastAsia" w:hAnsi="宋体" w:cs="宋体"/>
          <w:szCs w:val="21"/>
          <w:highlight w:val="none"/>
        </w:rPr>
        <w:t>投标人</w:t>
      </w:r>
      <w:r>
        <w:rPr>
          <w:rFonts w:hint="eastAsia" w:hAnsi="宋体"/>
          <w:highlight w:val="none"/>
        </w:rPr>
        <w:t>案。</w:t>
      </w:r>
    </w:p>
    <w:p>
      <w:pPr>
        <w:pStyle w:val="21"/>
        <w:tabs>
          <w:tab w:val="left" w:pos="630"/>
        </w:tabs>
        <w:snapToGrid w:val="0"/>
        <w:spacing w:line="440" w:lineRule="exact"/>
        <w:ind w:firstLine="424" w:firstLineChars="202"/>
        <w:rPr>
          <w:rFonts w:hAnsi="宋体"/>
          <w:highlight w:val="none"/>
        </w:rPr>
      </w:pPr>
      <w:r>
        <w:rPr>
          <w:rFonts w:hAnsi="宋体"/>
          <w:highlight w:val="none"/>
        </w:rPr>
        <w:t>3.6.3</w:t>
      </w:r>
      <w:r>
        <w:rPr>
          <w:rFonts w:hint="eastAsia" w:hAnsi="宋体"/>
          <w:highlight w:val="none"/>
        </w:rPr>
        <w:t>备选</w:t>
      </w:r>
      <w:r>
        <w:rPr>
          <w:rFonts w:hint="eastAsia" w:hAnsi="宋体" w:cs="宋体"/>
          <w:szCs w:val="21"/>
          <w:highlight w:val="none"/>
        </w:rPr>
        <w:t>投标人</w:t>
      </w:r>
      <w:r>
        <w:rPr>
          <w:rFonts w:hint="eastAsia" w:hAnsi="宋体"/>
          <w:highlight w:val="none"/>
        </w:rPr>
        <w:t>案应当说明其对基本方案的改进意见和带来的效益，并附必要的图纸、设计计算、技术要求及其它有关资料，在封面上应当注明“备选</w:t>
      </w:r>
      <w:r>
        <w:rPr>
          <w:rFonts w:hint="eastAsia" w:hAnsi="宋体" w:cs="宋体"/>
          <w:szCs w:val="21"/>
          <w:highlight w:val="none"/>
        </w:rPr>
        <w:t>投标人</w:t>
      </w:r>
      <w:r>
        <w:rPr>
          <w:rFonts w:hint="eastAsia" w:hAnsi="宋体"/>
          <w:highlight w:val="none"/>
        </w:rPr>
        <w:t>案”字样。</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3.6.4允许投标人递交备选</w:t>
      </w:r>
      <w:r>
        <w:rPr>
          <w:rFonts w:hint="eastAsia" w:hAnsi="宋体" w:cs="宋体"/>
          <w:szCs w:val="21"/>
          <w:highlight w:val="none"/>
        </w:rPr>
        <w:t>投标人</w:t>
      </w:r>
      <w:r>
        <w:rPr>
          <w:rFonts w:hint="eastAsia" w:hAnsi="宋体"/>
          <w:highlight w:val="none"/>
        </w:rPr>
        <w:t>案的，只有符合招标文件要求且评审价最低或者综合评分最高而被推荐为中标候选人的投标人所递交的备选</w:t>
      </w:r>
      <w:r>
        <w:rPr>
          <w:rFonts w:hint="eastAsia" w:hAnsi="宋体" w:cs="宋体"/>
          <w:szCs w:val="21"/>
          <w:highlight w:val="none"/>
        </w:rPr>
        <w:t>投标人</w:t>
      </w:r>
      <w:r>
        <w:rPr>
          <w:rFonts w:hint="eastAsia" w:hAnsi="宋体"/>
          <w:highlight w:val="none"/>
        </w:rPr>
        <w:t>案，可予以考虑。评标委员会认为其备选</w:t>
      </w:r>
      <w:r>
        <w:rPr>
          <w:rFonts w:hint="eastAsia" w:hAnsi="宋体" w:cs="宋体"/>
          <w:szCs w:val="21"/>
          <w:highlight w:val="none"/>
        </w:rPr>
        <w:t>投标人</w:t>
      </w:r>
      <w:r>
        <w:rPr>
          <w:rFonts w:hint="eastAsia" w:hAnsi="宋体"/>
          <w:highlight w:val="none"/>
        </w:rPr>
        <w:t>案优于其按照招标文件要求编制的</w:t>
      </w:r>
      <w:r>
        <w:rPr>
          <w:rFonts w:hint="eastAsia" w:hAnsi="宋体" w:cs="宋体"/>
          <w:szCs w:val="21"/>
          <w:highlight w:val="none"/>
        </w:rPr>
        <w:t>投标人</w:t>
      </w:r>
      <w:r>
        <w:rPr>
          <w:rFonts w:hint="eastAsia" w:hAnsi="宋体"/>
          <w:highlight w:val="none"/>
        </w:rPr>
        <w:t>案的，招标人可以接受该备选</w:t>
      </w:r>
      <w:r>
        <w:rPr>
          <w:rFonts w:hint="eastAsia" w:hAnsi="宋体" w:cs="宋体"/>
          <w:szCs w:val="21"/>
          <w:highlight w:val="none"/>
        </w:rPr>
        <w:t>投标人</w:t>
      </w:r>
      <w:r>
        <w:rPr>
          <w:rFonts w:hint="eastAsia" w:hAnsi="宋体"/>
          <w:highlight w:val="none"/>
        </w:rPr>
        <w:t>案。</w:t>
      </w:r>
    </w:p>
    <w:p>
      <w:pPr>
        <w:rPr>
          <w:b/>
          <w:bCs/>
          <w:sz w:val="24"/>
          <w:szCs w:val="32"/>
          <w:highlight w:val="none"/>
        </w:rPr>
      </w:pPr>
      <w:bookmarkStart w:id="189" w:name="_Toc226969298"/>
      <w:bookmarkStart w:id="190" w:name="_Toc227057904"/>
      <w:bookmarkStart w:id="191" w:name="_Toc447265240"/>
      <w:bookmarkStart w:id="192" w:name="_Toc447265526"/>
      <w:bookmarkStart w:id="193" w:name="_Toc447188690"/>
      <w:bookmarkStart w:id="194" w:name="_Toc46496149"/>
      <w:bookmarkStart w:id="195" w:name="_Toc450489299"/>
      <w:r>
        <w:rPr>
          <w:rFonts w:hint="eastAsia"/>
          <w:b/>
          <w:bCs/>
          <w:sz w:val="24"/>
          <w:szCs w:val="32"/>
          <w:highlight w:val="none"/>
        </w:rPr>
        <w:t>3.7投标文件的式样</w:t>
      </w:r>
      <w:bookmarkEnd w:id="188"/>
      <w:bookmarkEnd w:id="189"/>
      <w:bookmarkEnd w:id="190"/>
      <w:r>
        <w:rPr>
          <w:rFonts w:hint="eastAsia"/>
          <w:b/>
          <w:bCs/>
          <w:sz w:val="24"/>
          <w:szCs w:val="32"/>
          <w:highlight w:val="none"/>
        </w:rPr>
        <w:t>、密封和标记（递交纸质文件适用）</w:t>
      </w:r>
      <w:bookmarkEnd w:id="191"/>
      <w:bookmarkEnd w:id="192"/>
      <w:bookmarkEnd w:id="193"/>
      <w:bookmarkEnd w:id="194"/>
      <w:bookmarkEnd w:id="195"/>
    </w:p>
    <w:p>
      <w:pPr>
        <w:pStyle w:val="21"/>
        <w:tabs>
          <w:tab w:val="left" w:pos="630"/>
        </w:tabs>
        <w:snapToGrid w:val="0"/>
        <w:spacing w:line="440" w:lineRule="exact"/>
        <w:ind w:firstLine="424" w:firstLineChars="202"/>
        <w:rPr>
          <w:rFonts w:hAnsi="宋体"/>
          <w:highlight w:val="none"/>
        </w:rPr>
      </w:pPr>
      <w:r>
        <w:rPr>
          <w:rFonts w:hAnsi="宋体"/>
          <w:highlight w:val="none"/>
        </w:rPr>
        <w:t>3.7.1</w:t>
      </w:r>
      <w:r>
        <w:rPr>
          <w:rFonts w:hint="eastAsia" w:hAnsi="宋体"/>
          <w:highlight w:val="none"/>
        </w:rPr>
        <w:t>投标人应当编制一份</w:t>
      </w:r>
      <w:r>
        <w:rPr>
          <w:rFonts w:hint="eastAsia" w:hAnsi="宋体" w:cs="宋体"/>
          <w:szCs w:val="21"/>
          <w:highlight w:val="none"/>
        </w:rPr>
        <w:t>投标</w:t>
      </w:r>
      <w:r>
        <w:rPr>
          <w:rFonts w:hint="eastAsia" w:hAnsi="宋体"/>
          <w:highlight w:val="none"/>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3.7.2每份</w:t>
      </w:r>
      <w:r>
        <w:rPr>
          <w:rFonts w:hint="eastAsia" w:hAnsi="宋体" w:cs="宋体"/>
          <w:szCs w:val="21"/>
          <w:highlight w:val="none"/>
        </w:rPr>
        <w:t>投标</w:t>
      </w:r>
      <w:r>
        <w:rPr>
          <w:rFonts w:hint="eastAsia" w:hAnsi="宋体"/>
          <w:highlight w:val="none"/>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3.7.3</w:t>
      </w:r>
      <w:r>
        <w:rPr>
          <w:rFonts w:hint="eastAsia" w:hAnsi="宋体" w:cs="宋体"/>
          <w:szCs w:val="21"/>
          <w:highlight w:val="none"/>
        </w:rPr>
        <w:t>投标</w:t>
      </w:r>
      <w:r>
        <w:rPr>
          <w:rFonts w:hint="eastAsia" w:hAnsi="宋体"/>
          <w:highlight w:val="none"/>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3.7.5递交</w:t>
      </w:r>
      <w:r>
        <w:rPr>
          <w:rFonts w:hint="eastAsia" w:hAnsi="宋体" w:cs="宋体"/>
          <w:szCs w:val="21"/>
          <w:highlight w:val="none"/>
        </w:rPr>
        <w:t>投标</w:t>
      </w:r>
      <w:r>
        <w:rPr>
          <w:rFonts w:hint="eastAsia" w:hAnsi="宋体"/>
          <w:highlight w:val="none"/>
        </w:rPr>
        <w:t>文件时，招标人应当对符合招标文件规定密封和标记的</w:t>
      </w:r>
      <w:r>
        <w:rPr>
          <w:rFonts w:hint="eastAsia" w:hAnsi="宋体" w:cs="宋体"/>
          <w:szCs w:val="21"/>
          <w:highlight w:val="none"/>
        </w:rPr>
        <w:t>投标</w:t>
      </w:r>
      <w:r>
        <w:rPr>
          <w:rFonts w:hint="eastAsia" w:hAnsi="宋体"/>
          <w:highlight w:val="none"/>
        </w:rPr>
        <w:t>文件进行签收。</w:t>
      </w:r>
    </w:p>
    <w:p>
      <w:pPr>
        <w:pStyle w:val="21"/>
        <w:tabs>
          <w:tab w:val="left" w:pos="630"/>
        </w:tabs>
        <w:snapToGrid w:val="0"/>
        <w:spacing w:line="440" w:lineRule="exact"/>
        <w:ind w:firstLine="424" w:firstLineChars="202"/>
        <w:rPr>
          <w:rFonts w:hAnsi="宋体"/>
          <w:highlight w:val="none"/>
        </w:rPr>
      </w:pPr>
      <w:r>
        <w:rPr>
          <w:rFonts w:hAnsi="宋体"/>
          <w:highlight w:val="none"/>
        </w:rPr>
        <w:t>3.7.6</w:t>
      </w:r>
      <w:r>
        <w:rPr>
          <w:rFonts w:hint="eastAsia" w:hAnsi="宋体"/>
          <w:highlight w:val="none"/>
        </w:rPr>
        <w:t>招标人对于</w:t>
      </w:r>
      <w:r>
        <w:rPr>
          <w:rFonts w:hint="eastAsia" w:hAnsi="宋体" w:cs="宋体"/>
          <w:szCs w:val="21"/>
          <w:highlight w:val="none"/>
        </w:rPr>
        <w:t>投标</w:t>
      </w:r>
      <w:r>
        <w:rPr>
          <w:rFonts w:hint="eastAsia" w:hAnsi="宋体"/>
          <w:highlight w:val="none"/>
        </w:rPr>
        <w:t>文件密封、标记另有要求的，见投标人须知前附表。</w:t>
      </w:r>
      <w:bookmarkEnd w:id="145"/>
      <w:bookmarkEnd w:id="146"/>
      <w:bookmarkEnd w:id="147"/>
    </w:p>
    <w:p>
      <w:pPr>
        <w:numPr>
          <w:ilvl w:val="0"/>
          <w:numId w:val="6"/>
        </w:numPr>
        <w:rPr>
          <w:b/>
          <w:bCs/>
          <w:sz w:val="24"/>
          <w:szCs w:val="32"/>
          <w:highlight w:val="none"/>
        </w:rPr>
      </w:pPr>
      <w:bookmarkStart w:id="196" w:name="_Toc477190297"/>
      <w:bookmarkEnd w:id="196"/>
      <w:bookmarkStart w:id="197" w:name="_Toc477190296"/>
      <w:bookmarkEnd w:id="197"/>
      <w:r>
        <w:rPr>
          <w:rFonts w:hint="eastAsia"/>
          <w:b/>
          <w:bCs/>
          <w:sz w:val="24"/>
          <w:szCs w:val="32"/>
          <w:highlight w:val="none"/>
        </w:rPr>
        <w:t>投标</w:t>
      </w:r>
    </w:p>
    <w:p>
      <w:pPr>
        <w:rPr>
          <w:b/>
          <w:bCs/>
          <w:sz w:val="24"/>
          <w:szCs w:val="32"/>
          <w:highlight w:val="none"/>
        </w:rPr>
      </w:pPr>
      <w:bookmarkStart w:id="198" w:name="_Toc46496151"/>
      <w:bookmarkStart w:id="199" w:name="_Toc447188692"/>
      <w:bookmarkStart w:id="200" w:name="_Toc447265243"/>
      <w:bookmarkStart w:id="201" w:name="_Toc447265529"/>
      <w:r>
        <w:rPr>
          <w:rFonts w:hint="eastAsia"/>
          <w:b/>
          <w:bCs/>
          <w:sz w:val="24"/>
          <w:szCs w:val="32"/>
          <w:highlight w:val="none"/>
        </w:rPr>
        <w:t>4.1</w:t>
      </w:r>
      <w:bookmarkEnd w:id="148"/>
      <w:bookmarkEnd w:id="149"/>
      <w:r>
        <w:rPr>
          <w:rFonts w:hint="eastAsia"/>
          <w:b/>
          <w:bCs/>
          <w:sz w:val="24"/>
          <w:szCs w:val="32"/>
          <w:highlight w:val="none"/>
        </w:rPr>
        <w:t>投标文件的递交</w:t>
      </w:r>
      <w:bookmarkEnd w:id="150"/>
      <w:bookmarkEnd w:id="151"/>
      <w:bookmarkEnd w:id="198"/>
      <w:bookmarkEnd w:id="199"/>
      <w:bookmarkEnd w:id="200"/>
      <w:bookmarkEnd w:id="201"/>
    </w:p>
    <w:p>
      <w:pPr>
        <w:pStyle w:val="21"/>
        <w:tabs>
          <w:tab w:val="left" w:pos="630"/>
        </w:tabs>
        <w:snapToGrid w:val="0"/>
        <w:spacing w:line="440" w:lineRule="exact"/>
        <w:ind w:firstLine="424" w:firstLineChars="202"/>
        <w:rPr>
          <w:rFonts w:hAnsi="宋体"/>
          <w:highlight w:val="none"/>
        </w:rPr>
      </w:pPr>
      <w:bookmarkStart w:id="202" w:name="_Toc488655849"/>
      <w:bookmarkStart w:id="203" w:name="_Toc107822504"/>
      <w:bookmarkStart w:id="204" w:name="_Toc107822505"/>
      <w:bookmarkStart w:id="205" w:name="_Toc226969301"/>
      <w:bookmarkStart w:id="206" w:name="_Toc227057907"/>
      <w:bookmarkStart w:id="207" w:name="_Toc488655850"/>
      <w:bookmarkStart w:id="208" w:name="_Toc447265244"/>
      <w:bookmarkStart w:id="209" w:name="_Toc447265530"/>
      <w:bookmarkStart w:id="210" w:name="_Toc447188693"/>
      <w:r>
        <w:rPr>
          <w:rFonts w:hint="eastAsia" w:hAnsi="宋体"/>
          <w:highlight w:val="none"/>
        </w:rPr>
        <w:t>4.1.1</w:t>
      </w:r>
      <w:r>
        <w:rPr>
          <w:rFonts w:hint="eastAsia" w:hAnsi="宋体" w:cs="宋体"/>
          <w:szCs w:val="21"/>
          <w:highlight w:val="none"/>
        </w:rPr>
        <w:t>投标</w:t>
      </w:r>
      <w:r>
        <w:rPr>
          <w:rFonts w:hint="eastAsia" w:hAnsi="宋体"/>
          <w:highlight w:val="none"/>
        </w:rPr>
        <w:t>文件递交截止时间：见投标人须知前附表。</w:t>
      </w:r>
    </w:p>
    <w:p>
      <w:pPr>
        <w:pStyle w:val="21"/>
        <w:tabs>
          <w:tab w:val="left" w:pos="630"/>
        </w:tabs>
        <w:snapToGrid w:val="0"/>
        <w:spacing w:line="440" w:lineRule="exact"/>
        <w:ind w:firstLine="424" w:firstLineChars="202"/>
        <w:rPr>
          <w:rFonts w:hAnsi="宋体"/>
          <w:highlight w:val="none"/>
        </w:rPr>
      </w:pPr>
      <w:r>
        <w:rPr>
          <w:rFonts w:hAnsi="宋体"/>
          <w:highlight w:val="none"/>
        </w:rPr>
        <w:t>4.1.2</w:t>
      </w:r>
      <w:r>
        <w:rPr>
          <w:rFonts w:hint="eastAsia" w:hAnsi="宋体" w:cs="宋体"/>
          <w:szCs w:val="21"/>
          <w:highlight w:val="none"/>
        </w:rPr>
        <w:t>投标</w:t>
      </w:r>
      <w:r>
        <w:rPr>
          <w:rFonts w:hint="eastAsia" w:hAnsi="宋体"/>
          <w:highlight w:val="none"/>
        </w:rPr>
        <w:t>文件递交地点：见投标人须知前附表。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4.1.3招标人收到投标文件后，向投标人出具签收凭证。</w:t>
      </w:r>
    </w:p>
    <w:p>
      <w:pPr>
        <w:pStyle w:val="21"/>
        <w:tabs>
          <w:tab w:val="left" w:pos="630"/>
        </w:tabs>
        <w:snapToGrid w:val="0"/>
        <w:spacing w:line="440" w:lineRule="exact"/>
        <w:ind w:firstLine="424" w:firstLineChars="202"/>
        <w:rPr>
          <w:rFonts w:hAnsi="宋体"/>
          <w:highlight w:val="none"/>
        </w:rPr>
      </w:pPr>
      <w:r>
        <w:rPr>
          <w:rFonts w:hAnsi="宋体"/>
          <w:highlight w:val="none"/>
        </w:rPr>
        <w:t>4.1.4</w:t>
      </w:r>
      <w:r>
        <w:rPr>
          <w:rFonts w:hint="eastAsia" w:hAnsi="宋体"/>
          <w:highlight w:val="none"/>
        </w:rPr>
        <w:t>除投标人须知前附表另有规定外，投标人所递交的</w:t>
      </w:r>
      <w:r>
        <w:rPr>
          <w:rFonts w:hint="eastAsia" w:hAnsi="宋体" w:cs="宋体"/>
          <w:szCs w:val="21"/>
          <w:highlight w:val="none"/>
        </w:rPr>
        <w:t>投标</w:t>
      </w:r>
      <w:r>
        <w:rPr>
          <w:rFonts w:hint="eastAsia" w:hAnsi="宋体"/>
          <w:highlight w:val="none"/>
        </w:rPr>
        <w:t>文件不予退还。</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4.1.5出现以下情形时，招标人/招标代理机构不予接收</w:t>
      </w:r>
      <w:r>
        <w:rPr>
          <w:rFonts w:hint="eastAsia" w:hAnsi="宋体" w:cs="宋体"/>
          <w:szCs w:val="21"/>
          <w:highlight w:val="none"/>
        </w:rPr>
        <w:t>投标</w:t>
      </w:r>
      <w:r>
        <w:rPr>
          <w:rFonts w:hint="eastAsia" w:hAnsi="宋体"/>
          <w:highlight w:val="none"/>
        </w:rPr>
        <w:t>文件：</w:t>
      </w:r>
    </w:p>
    <w:p>
      <w:pPr>
        <w:pStyle w:val="72"/>
        <w:numPr>
          <w:ilvl w:val="0"/>
          <w:numId w:val="9"/>
        </w:numPr>
        <w:tabs>
          <w:tab w:val="left" w:pos="630"/>
        </w:tabs>
        <w:spacing w:line="400" w:lineRule="exact"/>
        <w:ind w:firstLine="424" w:firstLineChars="202"/>
        <w:rPr>
          <w:rFonts w:ascii="宋体" w:hAnsi="宋体"/>
          <w:highlight w:val="none"/>
        </w:rPr>
      </w:pPr>
      <w:r>
        <w:rPr>
          <w:rFonts w:hint="eastAsia" w:ascii="宋体" w:hAnsi="宋体"/>
          <w:highlight w:val="none"/>
        </w:rPr>
        <w:t>逾期送达或者未送达指定地点的；</w:t>
      </w:r>
    </w:p>
    <w:p>
      <w:pPr>
        <w:pStyle w:val="72"/>
        <w:numPr>
          <w:ilvl w:val="0"/>
          <w:numId w:val="9"/>
        </w:numPr>
        <w:tabs>
          <w:tab w:val="left" w:pos="630"/>
        </w:tabs>
        <w:spacing w:line="400" w:lineRule="exact"/>
        <w:ind w:firstLine="424" w:firstLineChars="202"/>
        <w:rPr>
          <w:rFonts w:ascii="宋体" w:hAnsi="宋体"/>
          <w:highlight w:val="none"/>
        </w:rPr>
      </w:pPr>
      <w:r>
        <w:rPr>
          <w:rFonts w:hint="eastAsia" w:ascii="宋体" w:hAnsi="宋体"/>
          <w:highlight w:val="none"/>
        </w:rPr>
        <w:t>未按照招标文件要求密封的；</w:t>
      </w:r>
    </w:p>
    <w:p>
      <w:pPr>
        <w:pStyle w:val="72"/>
        <w:numPr>
          <w:ilvl w:val="0"/>
          <w:numId w:val="9"/>
        </w:numPr>
        <w:tabs>
          <w:tab w:val="left" w:pos="630"/>
        </w:tabs>
        <w:spacing w:line="400" w:lineRule="exact"/>
        <w:ind w:firstLine="424" w:firstLineChars="202"/>
        <w:rPr>
          <w:rFonts w:ascii="宋体" w:hAnsi="宋体"/>
          <w:highlight w:val="none"/>
        </w:rPr>
      </w:pPr>
      <w:r>
        <w:rPr>
          <w:rFonts w:hint="eastAsia" w:ascii="宋体" w:hAnsi="宋体"/>
          <w:highlight w:val="none"/>
        </w:rPr>
        <w:t>未通过资格预审的申请人递交的；</w:t>
      </w:r>
    </w:p>
    <w:p>
      <w:pPr>
        <w:pStyle w:val="72"/>
        <w:numPr>
          <w:ilvl w:val="0"/>
          <w:numId w:val="9"/>
        </w:numPr>
        <w:tabs>
          <w:tab w:val="left" w:pos="630"/>
        </w:tabs>
        <w:spacing w:line="400" w:lineRule="exact"/>
        <w:ind w:firstLine="424" w:firstLineChars="202"/>
        <w:rPr>
          <w:rFonts w:ascii="宋体" w:hAnsi="宋体"/>
          <w:highlight w:val="none"/>
        </w:rPr>
      </w:pPr>
      <w:r>
        <w:rPr>
          <w:rFonts w:hint="eastAsia" w:ascii="宋体" w:hAnsi="宋体"/>
          <w:highlight w:val="none"/>
        </w:rPr>
        <w:t>未按照第一章“招标公告”或者投标邀请书要求获得本项目招标文件的。</w:t>
      </w:r>
      <w:bookmarkEnd w:id="202"/>
      <w:bookmarkEnd w:id="203"/>
    </w:p>
    <w:p>
      <w:pPr>
        <w:rPr>
          <w:b/>
          <w:bCs/>
          <w:sz w:val="24"/>
          <w:szCs w:val="32"/>
          <w:highlight w:val="none"/>
        </w:rPr>
      </w:pPr>
      <w:bookmarkStart w:id="211" w:name="_Toc46496152"/>
      <w:r>
        <w:rPr>
          <w:rFonts w:hint="eastAsia"/>
          <w:b/>
          <w:bCs/>
          <w:sz w:val="24"/>
          <w:szCs w:val="32"/>
          <w:highlight w:val="none"/>
        </w:rPr>
        <w:t>4.2投标文件的修改、撤回</w:t>
      </w:r>
      <w:bookmarkEnd w:id="204"/>
      <w:bookmarkEnd w:id="205"/>
      <w:bookmarkEnd w:id="206"/>
      <w:bookmarkEnd w:id="207"/>
      <w:r>
        <w:rPr>
          <w:rFonts w:hint="eastAsia"/>
          <w:b/>
          <w:bCs/>
          <w:sz w:val="24"/>
          <w:szCs w:val="32"/>
          <w:highlight w:val="none"/>
        </w:rPr>
        <w:t>和撤销</w:t>
      </w:r>
      <w:bookmarkEnd w:id="208"/>
      <w:bookmarkEnd w:id="209"/>
      <w:bookmarkEnd w:id="210"/>
      <w:bookmarkEnd w:id="211"/>
    </w:p>
    <w:p>
      <w:pPr>
        <w:pStyle w:val="21"/>
        <w:tabs>
          <w:tab w:val="left" w:pos="630"/>
        </w:tabs>
        <w:snapToGrid w:val="0"/>
        <w:spacing w:line="440" w:lineRule="exact"/>
        <w:ind w:firstLine="424" w:firstLineChars="202"/>
        <w:rPr>
          <w:rFonts w:hAnsi="宋体"/>
          <w:highlight w:val="none"/>
        </w:rPr>
      </w:pPr>
      <w:bookmarkStart w:id="212" w:name="_Toc152045559"/>
      <w:bookmarkStart w:id="213" w:name="_Toc246996203"/>
      <w:bookmarkStart w:id="214" w:name="_Toc144974527"/>
      <w:bookmarkStart w:id="215" w:name="_Toc247085717"/>
      <w:bookmarkStart w:id="216" w:name="_Toc447265245"/>
      <w:bookmarkStart w:id="217" w:name="_Toc296602447"/>
      <w:bookmarkStart w:id="218" w:name="_Toc447265531"/>
      <w:bookmarkStart w:id="219" w:name="_Toc179632577"/>
      <w:bookmarkStart w:id="220" w:name="_Toc246996946"/>
      <w:bookmarkStart w:id="221" w:name="_Toc447188694"/>
      <w:bookmarkStart w:id="222" w:name="_Toc152042335"/>
      <w:bookmarkStart w:id="223" w:name="_Toc488655852"/>
      <w:bookmarkStart w:id="224" w:name="_Toc226969302"/>
      <w:bookmarkStart w:id="225" w:name="_Toc107822506"/>
      <w:bookmarkStart w:id="226" w:name="_Toc227057908"/>
      <w:r>
        <w:rPr>
          <w:rFonts w:hAnsi="宋体"/>
          <w:highlight w:val="none"/>
        </w:rPr>
        <w:t>4.2.1</w:t>
      </w:r>
      <w:r>
        <w:rPr>
          <w:rFonts w:hint="eastAsia" w:hAnsi="宋体"/>
          <w:highlight w:val="none"/>
        </w:rPr>
        <w:t>在规定的</w:t>
      </w:r>
      <w:r>
        <w:rPr>
          <w:rFonts w:hint="eastAsia" w:hAnsi="宋体" w:cs="宋体"/>
          <w:szCs w:val="21"/>
          <w:highlight w:val="none"/>
        </w:rPr>
        <w:t>投标</w:t>
      </w:r>
      <w:r>
        <w:rPr>
          <w:rFonts w:hint="eastAsia" w:hAnsi="宋体"/>
          <w:highlight w:val="none"/>
        </w:rPr>
        <w:t>截止时间前，投标人可以修改或者撤回已递交的</w:t>
      </w:r>
      <w:r>
        <w:rPr>
          <w:rFonts w:hint="eastAsia" w:hAnsi="宋体" w:cs="宋体"/>
          <w:szCs w:val="21"/>
          <w:highlight w:val="none"/>
        </w:rPr>
        <w:t>投标</w:t>
      </w:r>
      <w:r>
        <w:rPr>
          <w:rFonts w:hint="eastAsia" w:hAnsi="宋体"/>
          <w:highlight w:val="none"/>
        </w:rPr>
        <w:t>文件。</w:t>
      </w:r>
    </w:p>
    <w:p>
      <w:pPr>
        <w:pStyle w:val="21"/>
        <w:tabs>
          <w:tab w:val="left" w:pos="630"/>
        </w:tabs>
        <w:snapToGrid w:val="0"/>
        <w:spacing w:line="440" w:lineRule="exact"/>
        <w:ind w:firstLine="424" w:firstLineChars="202"/>
        <w:rPr>
          <w:rFonts w:hAnsi="宋体"/>
          <w:highlight w:val="none"/>
        </w:rPr>
      </w:pPr>
      <w:r>
        <w:rPr>
          <w:rFonts w:hAnsi="宋体"/>
          <w:highlight w:val="none"/>
        </w:rPr>
        <w:t>4.2.2</w:t>
      </w:r>
      <w:r>
        <w:rPr>
          <w:rFonts w:hint="eastAsia" w:hAnsi="宋体"/>
          <w:highlight w:val="none"/>
        </w:rPr>
        <w:t>投标人修改后的</w:t>
      </w:r>
      <w:r>
        <w:rPr>
          <w:rFonts w:hint="eastAsia" w:hAnsi="宋体" w:cs="宋体"/>
          <w:szCs w:val="21"/>
          <w:highlight w:val="none"/>
        </w:rPr>
        <w:t>投标</w:t>
      </w:r>
      <w:r>
        <w:rPr>
          <w:rFonts w:hint="eastAsia" w:hAnsi="宋体"/>
          <w:highlight w:val="none"/>
        </w:rPr>
        <w:t>文件，应当在规定的</w:t>
      </w:r>
      <w:r>
        <w:rPr>
          <w:rFonts w:hint="eastAsia" w:hAnsi="宋体" w:cs="宋体"/>
          <w:szCs w:val="21"/>
          <w:highlight w:val="none"/>
        </w:rPr>
        <w:t>投标</w:t>
      </w:r>
      <w:r>
        <w:rPr>
          <w:rFonts w:hint="eastAsia" w:hAnsi="宋体"/>
          <w:highlight w:val="none"/>
        </w:rPr>
        <w:t>截止时间前按照招标文件的规定编制、密封、标记、递交。</w:t>
      </w:r>
    </w:p>
    <w:p>
      <w:pPr>
        <w:pStyle w:val="21"/>
        <w:tabs>
          <w:tab w:val="left" w:pos="630"/>
        </w:tabs>
        <w:snapToGrid w:val="0"/>
        <w:spacing w:line="440" w:lineRule="exact"/>
        <w:ind w:firstLine="424" w:firstLineChars="202"/>
        <w:rPr>
          <w:rFonts w:hAnsi="宋体"/>
          <w:highlight w:val="none"/>
        </w:rPr>
      </w:pPr>
      <w:r>
        <w:rPr>
          <w:rFonts w:hAnsi="宋体"/>
          <w:highlight w:val="none"/>
        </w:rPr>
        <w:t>4.2.3</w:t>
      </w:r>
      <w:r>
        <w:rPr>
          <w:rFonts w:hint="eastAsia" w:hAnsi="宋体"/>
          <w:highlight w:val="none"/>
        </w:rPr>
        <w:t>投标人撤回已递交的</w:t>
      </w:r>
      <w:r>
        <w:rPr>
          <w:rFonts w:hint="eastAsia" w:hAnsi="宋体" w:cs="宋体"/>
          <w:szCs w:val="21"/>
          <w:highlight w:val="none"/>
        </w:rPr>
        <w:t>投标</w:t>
      </w:r>
      <w:r>
        <w:rPr>
          <w:rFonts w:hint="eastAsia" w:hAnsi="宋体"/>
          <w:highlight w:val="none"/>
        </w:rPr>
        <w:t>文件，应当书面通知招标人。招标人已收取</w:t>
      </w:r>
      <w:r>
        <w:rPr>
          <w:rFonts w:hint="eastAsia" w:hAnsi="宋体" w:cs="宋体"/>
          <w:szCs w:val="21"/>
          <w:highlight w:val="none"/>
        </w:rPr>
        <w:t>投标</w:t>
      </w:r>
      <w:r>
        <w:rPr>
          <w:rFonts w:hint="eastAsia" w:hAnsi="宋体"/>
          <w:highlight w:val="none"/>
        </w:rPr>
        <w:t>保证金的，应当自收到投标人书面撤回通知之日起5日内退还。</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4.2.4投标人在规定的</w:t>
      </w:r>
      <w:r>
        <w:rPr>
          <w:rFonts w:hint="eastAsia" w:hAnsi="宋体" w:cs="宋体"/>
          <w:szCs w:val="21"/>
          <w:highlight w:val="none"/>
        </w:rPr>
        <w:t>投标</w:t>
      </w:r>
      <w:r>
        <w:rPr>
          <w:rFonts w:hint="eastAsia" w:hAnsi="宋体"/>
          <w:highlight w:val="none"/>
        </w:rPr>
        <w:t>截止时间后，不得在</w:t>
      </w:r>
      <w:r>
        <w:rPr>
          <w:rFonts w:hint="eastAsia" w:hAnsi="宋体" w:cs="宋体"/>
          <w:szCs w:val="21"/>
          <w:highlight w:val="none"/>
        </w:rPr>
        <w:t>投标</w:t>
      </w:r>
      <w:r>
        <w:rPr>
          <w:rFonts w:hint="eastAsia" w:hAnsi="宋体"/>
          <w:highlight w:val="none"/>
        </w:rPr>
        <w:t>有效期内撤销其投标。否则招标人有权不退还其</w:t>
      </w:r>
      <w:r>
        <w:rPr>
          <w:rFonts w:hint="eastAsia" w:hAnsi="宋体" w:cs="宋体"/>
          <w:szCs w:val="21"/>
          <w:highlight w:val="none"/>
        </w:rPr>
        <w:t>投标</w:t>
      </w:r>
      <w:r>
        <w:rPr>
          <w:rFonts w:hint="eastAsia" w:hAnsi="宋体"/>
          <w:highlight w:val="none"/>
        </w:rPr>
        <w:t>保证金。</w:t>
      </w:r>
      <w:bookmarkEnd w:id="212"/>
      <w:bookmarkEnd w:id="213"/>
      <w:bookmarkEnd w:id="214"/>
      <w:bookmarkEnd w:id="215"/>
      <w:bookmarkEnd w:id="216"/>
      <w:bookmarkEnd w:id="217"/>
      <w:bookmarkEnd w:id="218"/>
      <w:bookmarkEnd w:id="219"/>
      <w:bookmarkEnd w:id="220"/>
      <w:bookmarkEnd w:id="221"/>
      <w:bookmarkEnd w:id="222"/>
    </w:p>
    <w:p>
      <w:pPr>
        <w:numPr>
          <w:ilvl w:val="0"/>
          <w:numId w:val="6"/>
        </w:numPr>
        <w:rPr>
          <w:b/>
          <w:bCs/>
          <w:sz w:val="24"/>
          <w:szCs w:val="32"/>
          <w:highlight w:val="none"/>
        </w:rPr>
      </w:pPr>
      <w:r>
        <w:rPr>
          <w:rFonts w:hint="eastAsia"/>
          <w:b/>
          <w:bCs/>
          <w:sz w:val="24"/>
          <w:szCs w:val="32"/>
          <w:highlight w:val="none"/>
        </w:rPr>
        <w:t>唱价</w:t>
      </w:r>
    </w:p>
    <w:p>
      <w:pPr>
        <w:rPr>
          <w:b/>
          <w:bCs/>
          <w:sz w:val="24"/>
          <w:szCs w:val="32"/>
          <w:highlight w:val="none"/>
        </w:rPr>
      </w:pPr>
      <w:bookmarkStart w:id="227" w:name="_Toc447265532"/>
      <w:bookmarkStart w:id="228" w:name="_Toc46496154"/>
      <w:bookmarkStart w:id="229" w:name="_Toc447188695"/>
      <w:bookmarkStart w:id="230" w:name="_Toc447265246"/>
      <w:r>
        <w:rPr>
          <w:rFonts w:hint="eastAsia"/>
          <w:b/>
          <w:bCs/>
          <w:sz w:val="24"/>
          <w:szCs w:val="32"/>
          <w:highlight w:val="none"/>
        </w:rPr>
        <w:t>5.1</w:t>
      </w:r>
      <w:bookmarkEnd w:id="223"/>
      <w:bookmarkEnd w:id="224"/>
      <w:bookmarkEnd w:id="225"/>
      <w:bookmarkEnd w:id="226"/>
      <w:r>
        <w:rPr>
          <w:rFonts w:hint="eastAsia"/>
          <w:b/>
          <w:bCs/>
          <w:sz w:val="24"/>
          <w:szCs w:val="32"/>
          <w:highlight w:val="none"/>
        </w:rPr>
        <w:t>唱价时间和地点</w:t>
      </w:r>
      <w:bookmarkEnd w:id="227"/>
      <w:bookmarkEnd w:id="228"/>
      <w:bookmarkEnd w:id="229"/>
      <w:bookmarkEnd w:id="230"/>
    </w:p>
    <w:p>
      <w:pPr>
        <w:pStyle w:val="21"/>
        <w:tabs>
          <w:tab w:val="left" w:pos="630"/>
        </w:tabs>
        <w:snapToGrid w:val="0"/>
        <w:spacing w:line="440" w:lineRule="exact"/>
        <w:ind w:firstLine="420" w:firstLineChars="200"/>
        <w:rPr>
          <w:rFonts w:hAnsi="宋体"/>
          <w:highlight w:val="none"/>
        </w:rPr>
      </w:pPr>
      <w:r>
        <w:rPr>
          <w:rFonts w:hint="eastAsia" w:hAnsi="宋体"/>
          <w:highlight w:val="none"/>
        </w:rPr>
        <w:t>招标人将按照投标人须知前附表规定的时间和地点公开唱价，参加唱价的投标人代表应当签名报到，以证明其出席唱价。唱价时间和投标截止时间应当为同一时间。</w:t>
      </w:r>
    </w:p>
    <w:p>
      <w:pPr>
        <w:rPr>
          <w:b/>
          <w:bCs/>
          <w:sz w:val="24"/>
          <w:szCs w:val="32"/>
          <w:highlight w:val="none"/>
        </w:rPr>
      </w:pPr>
      <w:bookmarkStart w:id="231" w:name="_Toc46496155"/>
      <w:bookmarkStart w:id="232" w:name="_Toc447265247"/>
      <w:bookmarkStart w:id="233" w:name="_Toc447188696"/>
      <w:bookmarkStart w:id="234" w:name="_Toc447265533"/>
      <w:r>
        <w:rPr>
          <w:rFonts w:hint="eastAsia"/>
          <w:b/>
          <w:bCs/>
          <w:sz w:val="24"/>
          <w:szCs w:val="32"/>
          <w:highlight w:val="none"/>
        </w:rPr>
        <w:t>5.2唱价程序</w:t>
      </w:r>
      <w:bookmarkEnd w:id="231"/>
      <w:bookmarkEnd w:id="232"/>
      <w:bookmarkEnd w:id="233"/>
      <w:bookmarkEnd w:id="234"/>
    </w:p>
    <w:p>
      <w:pPr>
        <w:pStyle w:val="21"/>
        <w:tabs>
          <w:tab w:val="left" w:pos="630"/>
        </w:tabs>
        <w:snapToGrid w:val="0"/>
        <w:spacing w:line="440" w:lineRule="exact"/>
        <w:ind w:firstLine="424" w:firstLineChars="202"/>
        <w:rPr>
          <w:rFonts w:hAnsi="宋体"/>
          <w:highlight w:val="none"/>
        </w:rPr>
      </w:pPr>
      <w:bookmarkStart w:id="235" w:name="_Toc152045562"/>
      <w:bookmarkStart w:id="236" w:name="_Toc179632580"/>
      <w:bookmarkStart w:id="237" w:name="_Toc296602451"/>
      <w:bookmarkStart w:id="238" w:name="_Toc247085720"/>
      <w:bookmarkStart w:id="239" w:name="_Toc144974530"/>
      <w:bookmarkStart w:id="240" w:name="_Toc447188699"/>
      <w:bookmarkStart w:id="241" w:name="_Toc246996206"/>
      <w:bookmarkStart w:id="242" w:name="_Toc447265250"/>
      <w:bookmarkStart w:id="243" w:name="_Toc152042338"/>
      <w:bookmarkStart w:id="244" w:name="_Toc447265536"/>
      <w:bookmarkStart w:id="245" w:name="_Toc246996949"/>
      <w:bookmarkStart w:id="246" w:name="_Toc226969303"/>
      <w:bookmarkStart w:id="247" w:name="_Toc227057909"/>
      <w:bookmarkStart w:id="248" w:name="_Toc107822507"/>
      <w:r>
        <w:rPr>
          <w:rFonts w:hint="eastAsia" w:hAnsi="宋体"/>
          <w:highlight w:val="none"/>
        </w:rPr>
        <w:t>5.2.1唱价会议由招标人或者其委托的招标代理机构组织并主持，邀请所有的投标人或者其代表出席。投标人代表或者招标人委托的公证机构对</w:t>
      </w:r>
      <w:r>
        <w:rPr>
          <w:rFonts w:hint="eastAsia" w:hAnsi="宋体" w:cs="宋体"/>
          <w:szCs w:val="21"/>
          <w:highlight w:val="none"/>
        </w:rPr>
        <w:t>投标</w:t>
      </w:r>
      <w:r>
        <w:rPr>
          <w:rFonts w:hint="eastAsia" w:hAnsi="宋体"/>
          <w:highlight w:val="none"/>
        </w:rPr>
        <w:t>文件密封性进行检查。</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5.2.2</w:t>
      </w:r>
      <w:r>
        <w:rPr>
          <w:rFonts w:hAnsi="宋体"/>
          <w:highlight w:val="none"/>
        </w:rPr>
        <w:t>招标人在</w:t>
      </w:r>
      <w:r>
        <w:rPr>
          <w:rFonts w:hint="eastAsia" w:hAnsi="宋体" w:cs="宋体"/>
          <w:szCs w:val="21"/>
          <w:highlight w:val="none"/>
        </w:rPr>
        <w:t>投标</w:t>
      </w:r>
      <w:r>
        <w:rPr>
          <w:rFonts w:hAnsi="宋体"/>
          <w:highlight w:val="none"/>
        </w:rPr>
        <w:t>文件递交截止时间前收到的所有</w:t>
      </w:r>
      <w:r>
        <w:rPr>
          <w:rFonts w:hint="eastAsia" w:hAnsi="宋体" w:cs="宋体"/>
          <w:szCs w:val="21"/>
          <w:highlight w:val="none"/>
        </w:rPr>
        <w:t>投标</w:t>
      </w:r>
      <w:r>
        <w:rPr>
          <w:rFonts w:hAnsi="宋体"/>
          <w:highlight w:val="none"/>
        </w:rPr>
        <w:t>文件在唱价时都应当当众予以拆封</w:t>
      </w:r>
      <w:r>
        <w:rPr>
          <w:rFonts w:hint="eastAsia" w:hAnsi="宋体"/>
          <w:highlight w:val="none"/>
        </w:rPr>
        <w:t>、</w:t>
      </w:r>
      <w:r>
        <w:rPr>
          <w:rFonts w:hAnsi="宋体"/>
          <w:highlight w:val="none"/>
        </w:rPr>
        <w:t>宣读</w:t>
      </w:r>
      <w:r>
        <w:rPr>
          <w:rFonts w:hint="eastAsia" w:hAnsi="宋体"/>
          <w:highlight w:val="none"/>
        </w:rPr>
        <w:t>，</w:t>
      </w:r>
      <w:r>
        <w:rPr>
          <w:rFonts w:hAnsi="宋体"/>
          <w:highlight w:val="none"/>
        </w:rPr>
        <w:t>但</w:t>
      </w:r>
      <w:r>
        <w:rPr>
          <w:rFonts w:hint="eastAsia" w:hAnsi="宋体"/>
          <w:highlight w:val="none"/>
        </w:rPr>
        <w:t>按照招标文件规定递交合格的书面撤回通知的</w:t>
      </w:r>
      <w:r>
        <w:rPr>
          <w:rFonts w:hint="eastAsia" w:hAnsi="宋体" w:cs="宋体"/>
          <w:szCs w:val="21"/>
          <w:highlight w:val="none"/>
        </w:rPr>
        <w:t>投标</w:t>
      </w:r>
      <w:r>
        <w:rPr>
          <w:rFonts w:hint="eastAsia" w:hAnsi="宋体"/>
          <w:highlight w:val="none"/>
        </w:rPr>
        <w:t>文件不予开封。</w:t>
      </w:r>
    </w:p>
    <w:p>
      <w:pPr>
        <w:pStyle w:val="21"/>
        <w:tabs>
          <w:tab w:val="left" w:pos="630"/>
        </w:tabs>
        <w:snapToGrid w:val="0"/>
        <w:spacing w:line="440" w:lineRule="exact"/>
        <w:ind w:firstLine="424" w:firstLineChars="202"/>
        <w:rPr>
          <w:rFonts w:hAnsi="宋体"/>
          <w:highlight w:val="none"/>
        </w:rPr>
      </w:pPr>
      <w:r>
        <w:rPr>
          <w:rFonts w:hAnsi="宋体"/>
          <w:highlight w:val="none"/>
        </w:rPr>
        <w:t>5.2.3</w:t>
      </w:r>
      <w:r>
        <w:rPr>
          <w:rFonts w:hint="eastAsia" w:hAnsi="宋体"/>
          <w:highlight w:val="none"/>
        </w:rPr>
        <w:t>唱价时，招标人应当当众宣布参加本项目招标的投标人个数及</w:t>
      </w:r>
      <w:r>
        <w:rPr>
          <w:rFonts w:hint="eastAsia" w:hAnsi="宋体" w:cs="宋体"/>
          <w:szCs w:val="21"/>
          <w:highlight w:val="none"/>
        </w:rPr>
        <w:t>投标</w:t>
      </w:r>
      <w:r>
        <w:rPr>
          <w:rFonts w:hint="eastAsia" w:hAnsi="宋体"/>
          <w:highlight w:val="none"/>
        </w:rPr>
        <w:t>文件的密封情况，并宣读有效的“报价一览表”中的内容，“报价一览表”一般包括：投标人名称、</w:t>
      </w:r>
      <w:r>
        <w:rPr>
          <w:rFonts w:hint="eastAsia" w:hAnsi="宋体" w:cs="宋体"/>
          <w:szCs w:val="21"/>
          <w:highlight w:val="none"/>
        </w:rPr>
        <w:t>投标</w:t>
      </w:r>
      <w:r>
        <w:rPr>
          <w:rFonts w:hint="eastAsia" w:hAnsi="宋体"/>
          <w:highlight w:val="none"/>
        </w:rPr>
        <w:t>总报价、交货期、</w:t>
      </w:r>
      <w:r>
        <w:rPr>
          <w:rFonts w:hint="eastAsia" w:hAnsi="宋体" w:cs="宋体"/>
          <w:szCs w:val="21"/>
          <w:highlight w:val="none"/>
        </w:rPr>
        <w:t>投标</w:t>
      </w:r>
      <w:r>
        <w:rPr>
          <w:rFonts w:hint="eastAsia" w:hAnsi="宋体"/>
          <w:highlight w:val="none"/>
        </w:rPr>
        <w:t>保证金以及招标文件中规定的其他内容。</w:t>
      </w:r>
    </w:p>
    <w:p>
      <w:pPr>
        <w:rPr>
          <w:b/>
          <w:bCs/>
          <w:sz w:val="24"/>
          <w:szCs w:val="32"/>
          <w:highlight w:val="none"/>
        </w:rPr>
      </w:pPr>
      <w:bookmarkStart w:id="249" w:name="_Toc447265248"/>
      <w:bookmarkStart w:id="250" w:name="_Toc447265534"/>
      <w:bookmarkStart w:id="251" w:name="_Toc447188697"/>
      <w:bookmarkStart w:id="252" w:name="_Toc46496156"/>
      <w:bookmarkStart w:id="253" w:name="_Toc450489307"/>
      <w:r>
        <w:rPr>
          <w:rFonts w:hint="eastAsia"/>
          <w:b/>
          <w:bCs/>
          <w:sz w:val="24"/>
          <w:szCs w:val="32"/>
          <w:highlight w:val="none"/>
        </w:rPr>
        <w:t>5.3异议</w:t>
      </w:r>
      <w:bookmarkEnd w:id="249"/>
      <w:bookmarkEnd w:id="250"/>
      <w:bookmarkEnd w:id="251"/>
      <w:bookmarkEnd w:id="252"/>
      <w:bookmarkEnd w:id="253"/>
    </w:p>
    <w:p>
      <w:pPr>
        <w:pStyle w:val="21"/>
        <w:tabs>
          <w:tab w:val="left" w:pos="630"/>
        </w:tabs>
        <w:snapToGrid w:val="0"/>
        <w:spacing w:line="440" w:lineRule="exact"/>
        <w:ind w:firstLine="424" w:firstLineChars="202"/>
        <w:rPr>
          <w:rFonts w:hAnsi="宋体"/>
          <w:highlight w:val="none"/>
        </w:rPr>
      </w:pPr>
      <w:r>
        <w:rPr>
          <w:rFonts w:hint="eastAsia" w:hAnsi="宋体"/>
          <w:highlight w:val="none"/>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highlight w:val="none"/>
        </w:rPr>
      </w:pPr>
      <w:r>
        <w:rPr>
          <w:rFonts w:hAnsi="宋体"/>
          <w:highlight w:val="none"/>
        </w:rPr>
        <w:t>5.3.2</w:t>
      </w:r>
      <w:r>
        <w:rPr>
          <w:rFonts w:hint="eastAsia" w:hAnsi="宋体"/>
          <w:highlight w:val="none"/>
        </w:rPr>
        <w:t>投标人认为存在低于成本价投标情形的，可以在唱价现场提出异议，并在评审完成前向招标人递交书面材料，招标人应当及时将书面材料转交评标委员会。</w:t>
      </w:r>
      <w:bookmarkEnd w:id="235"/>
      <w:bookmarkEnd w:id="236"/>
      <w:bookmarkEnd w:id="237"/>
      <w:bookmarkEnd w:id="238"/>
      <w:bookmarkEnd w:id="239"/>
      <w:bookmarkEnd w:id="240"/>
      <w:bookmarkEnd w:id="241"/>
      <w:bookmarkEnd w:id="242"/>
      <w:bookmarkEnd w:id="243"/>
      <w:bookmarkEnd w:id="244"/>
      <w:bookmarkEnd w:id="245"/>
    </w:p>
    <w:p>
      <w:pPr>
        <w:numPr>
          <w:ilvl w:val="0"/>
          <w:numId w:val="6"/>
        </w:numPr>
        <w:rPr>
          <w:b/>
          <w:bCs/>
          <w:sz w:val="24"/>
          <w:szCs w:val="32"/>
          <w:highlight w:val="none"/>
        </w:rPr>
      </w:pPr>
      <w:bookmarkStart w:id="254" w:name="_Toc477190306"/>
      <w:bookmarkEnd w:id="254"/>
      <w:bookmarkStart w:id="255" w:name="_Toc477190305"/>
      <w:bookmarkEnd w:id="255"/>
      <w:r>
        <w:rPr>
          <w:rFonts w:hint="eastAsia"/>
          <w:b/>
          <w:bCs/>
          <w:sz w:val="24"/>
          <w:szCs w:val="32"/>
          <w:highlight w:val="none"/>
        </w:rPr>
        <w:t>评审</w:t>
      </w:r>
    </w:p>
    <w:p>
      <w:pPr>
        <w:rPr>
          <w:b/>
          <w:bCs/>
          <w:sz w:val="24"/>
          <w:szCs w:val="32"/>
          <w:highlight w:val="none"/>
        </w:rPr>
      </w:pPr>
      <w:bookmarkStart w:id="256" w:name="_Toc447265537"/>
      <w:bookmarkStart w:id="257" w:name="_Toc447188700"/>
      <w:bookmarkStart w:id="258" w:name="_Toc447265251"/>
      <w:bookmarkStart w:id="259" w:name="_Toc46496158"/>
      <w:r>
        <w:rPr>
          <w:rFonts w:hint="eastAsia"/>
          <w:b/>
          <w:bCs/>
          <w:sz w:val="24"/>
          <w:szCs w:val="32"/>
          <w:highlight w:val="none"/>
        </w:rPr>
        <w:t>6.1</w:t>
      </w:r>
      <w:bookmarkEnd w:id="246"/>
      <w:bookmarkEnd w:id="247"/>
      <w:bookmarkEnd w:id="248"/>
      <w:bookmarkEnd w:id="256"/>
      <w:bookmarkEnd w:id="257"/>
      <w:bookmarkEnd w:id="258"/>
      <w:r>
        <w:rPr>
          <w:rFonts w:hint="eastAsia"/>
          <w:b/>
          <w:bCs/>
          <w:sz w:val="24"/>
          <w:szCs w:val="32"/>
          <w:highlight w:val="none"/>
        </w:rPr>
        <w:t>评标委员会</w:t>
      </w:r>
      <w:bookmarkEnd w:id="259"/>
    </w:p>
    <w:p>
      <w:pPr>
        <w:pStyle w:val="21"/>
        <w:tabs>
          <w:tab w:val="left" w:pos="630"/>
        </w:tabs>
        <w:snapToGrid w:val="0"/>
        <w:spacing w:line="440" w:lineRule="exact"/>
        <w:ind w:firstLine="424" w:firstLineChars="202"/>
        <w:rPr>
          <w:rFonts w:hAnsi="宋体"/>
          <w:highlight w:val="none"/>
        </w:rPr>
      </w:pPr>
      <w:bookmarkStart w:id="260" w:name="_Toc447265541"/>
      <w:bookmarkStart w:id="261" w:name="_Toc447188703"/>
      <w:bookmarkStart w:id="262" w:name="_Toc447265255"/>
      <w:bookmarkStart w:id="263" w:name="_Toc227057915"/>
      <w:bookmarkStart w:id="264" w:name="_Toc226969309"/>
      <w:bookmarkStart w:id="265" w:name="_Toc488655860"/>
      <w:bookmarkStart w:id="266" w:name="_Toc107822516"/>
      <w:r>
        <w:rPr>
          <w:rFonts w:hint="eastAsia" w:hAnsi="宋体"/>
          <w:highlight w:val="none"/>
        </w:rPr>
        <w:t>6.1.1评审由评标委员会负责，具体人数见投标人须知前附表。评标委员会的专家应当从</w:t>
      </w:r>
      <w:r>
        <w:rPr>
          <w:rFonts w:hint="eastAsia" w:hAnsi="宋体"/>
          <w:szCs w:val="21"/>
          <w:highlight w:val="none"/>
        </w:rPr>
        <w:t>专家从评标专家库内相关专业的专家名单中采取随机抽取方式确定</w:t>
      </w:r>
      <w:r>
        <w:rPr>
          <w:rFonts w:hint="eastAsia" w:hAnsi="宋体"/>
          <w:highlight w:val="none"/>
        </w:rPr>
        <w:t>。</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highlight w:val="none"/>
        </w:rPr>
      </w:pPr>
      <w:r>
        <w:rPr>
          <w:rFonts w:hAnsi="宋体"/>
          <w:highlight w:val="none"/>
        </w:rPr>
        <w:t>6.1.3</w:t>
      </w:r>
      <w:r>
        <w:rPr>
          <w:rFonts w:hint="eastAsia" w:hAnsi="宋体"/>
          <w:highlight w:val="none"/>
        </w:rPr>
        <w:t>评标委员会成员名单在中标结果确定前保密。</w:t>
      </w:r>
    </w:p>
    <w:p>
      <w:pPr>
        <w:rPr>
          <w:b/>
          <w:bCs/>
          <w:sz w:val="24"/>
          <w:szCs w:val="32"/>
          <w:highlight w:val="none"/>
        </w:rPr>
      </w:pPr>
      <w:bookmarkStart w:id="267" w:name="_Toc296602453"/>
      <w:bookmarkStart w:id="268" w:name="_Toc144974532"/>
      <w:bookmarkStart w:id="269" w:name="_Toc450489311"/>
      <w:bookmarkStart w:id="270" w:name="_Toc246996951"/>
      <w:bookmarkStart w:id="271" w:name="_Toc152042340"/>
      <w:bookmarkStart w:id="272" w:name="_Toc246996208"/>
      <w:bookmarkStart w:id="273" w:name="_Toc447265252"/>
      <w:bookmarkStart w:id="274" w:name="_Toc247085722"/>
      <w:bookmarkStart w:id="275" w:name="_Toc46496159"/>
      <w:bookmarkStart w:id="276" w:name="_Toc179632582"/>
      <w:bookmarkStart w:id="277" w:name="_Toc447265538"/>
      <w:bookmarkStart w:id="278" w:name="_Toc152045564"/>
      <w:r>
        <w:rPr>
          <w:rFonts w:hint="eastAsia"/>
          <w:b/>
          <w:bCs/>
          <w:sz w:val="24"/>
          <w:szCs w:val="32"/>
          <w:highlight w:val="none"/>
        </w:rPr>
        <w:t>6.2评审原则</w:t>
      </w:r>
      <w:bookmarkEnd w:id="267"/>
      <w:bookmarkEnd w:id="268"/>
      <w:bookmarkEnd w:id="269"/>
      <w:bookmarkEnd w:id="270"/>
      <w:bookmarkEnd w:id="271"/>
      <w:bookmarkEnd w:id="272"/>
      <w:bookmarkEnd w:id="273"/>
      <w:bookmarkEnd w:id="274"/>
      <w:bookmarkEnd w:id="275"/>
      <w:bookmarkEnd w:id="276"/>
      <w:bookmarkEnd w:id="277"/>
      <w:bookmarkEnd w:id="278"/>
    </w:p>
    <w:p>
      <w:pPr>
        <w:pStyle w:val="21"/>
        <w:tabs>
          <w:tab w:val="left" w:pos="630"/>
        </w:tabs>
        <w:snapToGrid w:val="0"/>
        <w:spacing w:line="440" w:lineRule="exact"/>
        <w:ind w:firstLine="424" w:firstLineChars="202"/>
        <w:rPr>
          <w:rFonts w:hAnsi="宋体"/>
          <w:highlight w:val="none"/>
        </w:rPr>
      </w:pPr>
      <w:r>
        <w:rPr>
          <w:rFonts w:hint="eastAsia" w:hAnsi="宋体"/>
          <w:highlight w:val="none"/>
        </w:rPr>
        <w:t>6.2.1评审活动遵循公平、公正、科学和择优的原则。</w:t>
      </w:r>
    </w:p>
    <w:p>
      <w:pPr>
        <w:pStyle w:val="21"/>
        <w:tabs>
          <w:tab w:val="left" w:pos="630"/>
        </w:tabs>
        <w:snapToGrid w:val="0"/>
        <w:spacing w:line="440" w:lineRule="exact"/>
        <w:ind w:firstLine="424" w:firstLineChars="202"/>
        <w:rPr>
          <w:rFonts w:hAnsi="宋体"/>
          <w:highlight w:val="none"/>
        </w:rPr>
      </w:pPr>
      <w:r>
        <w:rPr>
          <w:rFonts w:hAnsi="宋体"/>
          <w:highlight w:val="none"/>
        </w:rPr>
        <w:t>6.2.2</w:t>
      </w:r>
      <w:r>
        <w:rPr>
          <w:rFonts w:hint="eastAsia" w:hAnsi="宋体"/>
          <w:highlight w:val="none"/>
        </w:rPr>
        <w:t>评标委员会按照第三章“评审办法”规定的方法、评审因素、标准和程序对投标文件进行评审。第三章“评审办法”没有规定的方法、评审因素和标准，不得作为评审依据。</w:t>
      </w:r>
    </w:p>
    <w:p>
      <w:pPr>
        <w:rPr>
          <w:b/>
          <w:bCs/>
          <w:sz w:val="24"/>
          <w:szCs w:val="32"/>
          <w:highlight w:val="none"/>
        </w:rPr>
      </w:pPr>
      <w:bookmarkStart w:id="279" w:name="_Toc447265539"/>
      <w:bookmarkStart w:id="280" w:name="_Toc450489312"/>
      <w:bookmarkStart w:id="281" w:name="_Toc447265253"/>
      <w:bookmarkStart w:id="282" w:name="_Toc46496160"/>
      <w:bookmarkStart w:id="283" w:name="_Toc447188701"/>
      <w:r>
        <w:rPr>
          <w:rFonts w:hint="eastAsia"/>
          <w:b/>
          <w:bCs/>
          <w:sz w:val="24"/>
          <w:szCs w:val="32"/>
          <w:highlight w:val="none"/>
        </w:rPr>
        <w:t>6.3评审方法</w:t>
      </w:r>
      <w:bookmarkEnd w:id="279"/>
      <w:bookmarkEnd w:id="280"/>
      <w:bookmarkEnd w:id="281"/>
      <w:bookmarkEnd w:id="282"/>
      <w:bookmarkEnd w:id="283"/>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采用多阶段</w:t>
      </w:r>
      <w:r>
        <w:rPr>
          <w:rFonts w:hAnsi="宋体"/>
          <w:highlight w:val="none"/>
        </w:rPr>
        <w:t>评审</w:t>
      </w:r>
      <w:r>
        <w:rPr>
          <w:rFonts w:hint="eastAsia" w:hAnsi="宋体"/>
          <w:highlight w:val="none"/>
        </w:rPr>
        <w:t>法的</w:t>
      </w:r>
      <w:r>
        <w:rPr>
          <w:rFonts w:hAnsi="宋体"/>
          <w:highlight w:val="none"/>
        </w:rPr>
        <w:t>，</w:t>
      </w:r>
      <w:r>
        <w:rPr>
          <w:rFonts w:hint="eastAsia"/>
          <w:highlight w:val="none"/>
        </w:rPr>
        <w:t>按照招标文件规定的量化因素和权重比值，</w:t>
      </w:r>
      <w:r>
        <w:rPr>
          <w:highlight w:val="none"/>
        </w:rPr>
        <w:t>通过商务技术评审后，</w:t>
      </w:r>
      <w:r>
        <w:rPr>
          <w:rFonts w:hint="eastAsia"/>
          <w:highlight w:val="none"/>
        </w:rPr>
        <w:t>价格</w:t>
      </w:r>
      <w:r>
        <w:rPr>
          <w:highlight w:val="none"/>
        </w:rPr>
        <w:t>得分最高的推荐为中标候选人</w:t>
      </w:r>
      <w:r>
        <w:rPr>
          <w:rFonts w:hint="eastAsia"/>
          <w:highlight w:val="none"/>
        </w:rPr>
        <w:t>，商务</w:t>
      </w:r>
      <w:r>
        <w:rPr>
          <w:highlight w:val="none"/>
        </w:rPr>
        <w:t>技术</w:t>
      </w:r>
      <w:r>
        <w:rPr>
          <w:rFonts w:hint="eastAsia" w:hAnsi="宋体"/>
          <w:highlight w:val="none"/>
        </w:rPr>
        <w:t>量化的标准和权重以及</w:t>
      </w:r>
      <w:r>
        <w:rPr>
          <w:rFonts w:hAnsi="宋体"/>
          <w:highlight w:val="none"/>
        </w:rPr>
        <w:t>价格得分方法</w:t>
      </w:r>
      <w:r>
        <w:rPr>
          <w:rFonts w:hint="eastAsia" w:hAnsi="宋体"/>
          <w:highlight w:val="none"/>
        </w:rPr>
        <w:t>应当在招标文件中明确规定</w:t>
      </w:r>
      <w:r>
        <w:rPr>
          <w:highlight w:val="none"/>
        </w:rPr>
        <w:t>。</w:t>
      </w:r>
    </w:p>
    <w:p>
      <w:pPr>
        <w:pStyle w:val="21"/>
        <w:tabs>
          <w:tab w:val="left" w:pos="588"/>
          <w:tab w:val="left" w:pos="630"/>
        </w:tabs>
        <w:snapToGrid w:val="0"/>
        <w:spacing w:before="120" w:after="120" w:line="440" w:lineRule="exact"/>
        <w:ind w:firstLine="424" w:firstLineChars="202"/>
        <w:jc w:val="left"/>
        <w:rPr>
          <w:rFonts w:hAnsi="宋体"/>
          <w:sz w:val="24"/>
          <w:szCs w:val="24"/>
          <w:highlight w:val="none"/>
        </w:rPr>
      </w:pPr>
      <w:r>
        <w:rPr>
          <w:rFonts w:hint="eastAsia" w:hAnsi="宋体"/>
          <w:highlight w:val="none"/>
        </w:rPr>
        <w:t>6.3.3</w:t>
      </w:r>
      <w:r>
        <w:rPr>
          <w:rFonts w:hAnsi="宋体"/>
          <w:highlight w:val="none"/>
        </w:rPr>
        <w:t>法律</w:t>
      </w:r>
      <w:r>
        <w:rPr>
          <w:rFonts w:hint="eastAsia" w:hAnsi="宋体"/>
          <w:highlight w:val="none"/>
        </w:rPr>
        <w:t>、</w:t>
      </w:r>
      <w:r>
        <w:rPr>
          <w:rFonts w:hAnsi="宋体"/>
          <w:highlight w:val="none"/>
        </w:rPr>
        <w:t>法规允许的其他评</w:t>
      </w:r>
      <w:r>
        <w:rPr>
          <w:rFonts w:hint="eastAsia" w:hAnsi="宋体"/>
          <w:highlight w:val="none"/>
        </w:rPr>
        <w:t>审</w:t>
      </w:r>
      <w:r>
        <w:rPr>
          <w:rFonts w:hAnsi="宋体"/>
          <w:highlight w:val="none"/>
        </w:rPr>
        <w:t>方法</w:t>
      </w:r>
      <w:r>
        <w:rPr>
          <w:rFonts w:hint="eastAsia" w:hAnsi="宋体"/>
          <w:highlight w:val="none"/>
        </w:rPr>
        <w:t>。</w:t>
      </w:r>
      <w:bookmarkStart w:id="284" w:name="_Toc447265254"/>
      <w:bookmarkStart w:id="285" w:name="_Toc447265540"/>
      <w:bookmarkStart w:id="286" w:name="_Toc447188702"/>
      <w:bookmarkStart w:id="287" w:name="_Toc296602455"/>
      <w:bookmarkStart w:id="288" w:name="_Toc152042342"/>
      <w:bookmarkStart w:id="289" w:name="_Toc246996210"/>
      <w:bookmarkStart w:id="290" w:name="_Toc144974534"/>
      <w:bookmarkStart w:id="291" w:name="_Toc152045566"/>
      <w:bookmarkStart w:id="292" w:name="_Toc179632584"/>
      <w:bookmarkStart w:id="293" w:name="_Toc246996953"/>
      <w:bookmarkStart w:id="294" w:name="_Toc247085724"/>
    </w:p>
    <w:p>
      <w:pPr>
        <w:rPr>
          <w:b/>
          <w:bCs/>
          <w:sz w:val="24"/>
          <w:szCs w:val="32"/>
          <w:highlight w:val="none"/>
        </w:rPr>
      </w:pPr>
      <w:bookmarkStart w:id="295" w:name="_Toc450489313"/>
      <w:bookmarkStart w:id="296" w:name="_Toc46496161"/>
      <w:r>
        <w:rPr>
          <w:rFonts w:hint="eastAsia"/>
          <w:b/>
          <w:bCs/>
          <w:sz w:val="24"/>
          <w:szCs w:val="32"/>
          <w:highlight w:val="none"/>
        </w:rPr>
        <w:t>6.4中标候选人推荐原则</w:t>
      </w:r>
      <w:bookmarkEnd w:id="295"/>
      <w:bookmarkEnd w:id="296"/>
    </w:p>
    <w:p>
      <w:pPr>
        <w:ind w:firstLine="420" w:firstLineChars="200"/>
        <w:rPr>
          <w:highlight w:val="none"/>
        </w:rPr>
      </w:pPr>
      <w:r>
        <w:rPr>
          <w:rFonts w:hint="eastAsia"/>
          <w:highlight w:val="none"/>
        </w:rPr>
        <w:t>评标委员会应当根据招标文件载明的规则推荐中标候选人，具体推荐原则见投标人须知前附表。</w:t>
      </w:r>
    </w:p>
    <w:p>
      <w:pPr>
        <w:rPr>
          <w:b/>
          <w:bCs/>
          <w:sz w:val="24"/>
          <w:szCs w:val="32"/>
          <w:highlight w:val="none"/>
        </w:rPr>
      </w:pPr>
      <w:bookmarkStart w:id="297" w:name="_Toc450489314"/>
      <w:bookmarkStart w:id="298" w:name="_Toc46496162"/>
      <w:r>
        <w:rPr>
          <w:rFonts w:hint="eastAsia"/>
          <w:b/>
          <w:bCs/>
          <w:sz w:val="24"/>
          <w:szCs w:val="32"/>
          <w:highlight w:val="none"/>
        </w:rPr>
        <w:t>6.5评审报告</w:t>
      </w:r>
      <w:bookmarkEnd w:id="284"/>
      <w:bookmarkEnd w:id="285"/>
      <w:bookmarkEnd w:id="286"/>
      <w:bookmarkEnd w:id="297"/>
      <w:bookmarkEnd w:id="298"/>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评审完成后，评标委员会应当根据有关规定及时向招标人提交评审报告和中标候选人名单。</w:t>
      </w:r>
      <w:bookmarkEnd w:id="260"/>
      <w:bookmarkEnd w:id="261"/>
      <w:bookmarkEnd w:id="262"/>
      <w:bookmarkEnd w:id="287"/>
      <w:bookmarkEnd w:id="288"/>
      <w:bookmarkEnd w:id="289"/>
      <w:bookmarkEnd w:id="290"/>
      <w:bookmarkEnd w:id="291"/>
      <w:bookmarkEnd w:id="292"/>
      <w:bookmarkEnd w:id="293"/>
      <w:bookmarkEnd w:id="294"/>
    </w:p>
    <w:p>
      <w:pPr>
        <w:numPr>
          <w:ilvl w:val="0"/>
          <w:numId w:val="6"/>
        </w:numPr>
        <w:rPr>
          <w:b/>
          <w:bCs/>
          <w:sz w:val="24"/>
          <w:szCs w:val="32"/>
          <w:highlight w:val="none"/>
        </w:rPr>
      </w:pPr>
      <w:r>
        <w:rPr>
          <w:rFonts w:hint="eastAsia"/>
          <w:b/>
          <w:bCs/>
          <w:sz w:val="24"/>
          <w:szCs w:val="32"/>
          <w:highlight w:val="none"/>
        </w:rPr>
        <w:t>中标</w:t>
      </w:r>
    </w:p>
    <w:p>
      <w:pPr>
        <w:rPr>
          <w:b/>
          <w:bCs/>
          <w:sz w:val="24"/>
          <w:szCs w:val="32"/>
          <w:highlight w:val="none"/>
        </w:rPr>
      </w:pPr>
      <w:bookmarkStart w:id="299" w:name="_Toc447265542"/>
      <w:bookmarkStart w:id="300" w:name="_Toc447265256"/>
      <w:bookmarkStart w:id="301" w:name="_Toc447188704"/>
      <w:bookmarkStart w:id="302" w:name="_Toc46496164"/>
      <w:r>
        <w:rPr>
          <w:rFonts w:hint="eastAsia"/>
          <w:b/>
          <w:bCs/>
          <w:sz w:val="24"/>
          <w:szCs w:val="32"/>
          <w:highlight w:val="none"/>
        </w:rPr>
        <w:t>7.1</w:t>
      </w:r>
      <w:bookmarkEnd w:id="299"/>
      <w:bookmarkEnd w:id="300"/>
      <w:bookmarkEnd w:id="301"/>
      <w:r>
        <w:rPr>
          <w:rFonts w:hint="eastAsia"/>
          <w:b/>
          <w:bCs/>
          <w:sz w:val="24"/>
          <w:szCs w:val="32"/>
          <w:highlight w:val="none"/>
        </w:rPr>
        <w:t>确定中标人</w:t>
      </w:r>
      <w:bookmarkEnd w:id="263"/>
      <w:bookmarkEnd w:id="264"/>
      <w:bookmarkEnd w:id="265"/>
      <w:bookmarkEnd w:id="266"/>
      <w:bookmarkEnd w:id="302"/>
    </w:p>
    <w:p>
      <w:pPr>
        <w:pStyle w:val="21"/>
        <w:tabs>
          <w:tab w:val="left" w:pos="630"/>
        </w:tabs>
        <w:snapToGrid w:val="0"/>
        <w:spacing w:line="440" w:lineRule="exact"/>
        <w:ind w:firstLine="424" w:firstLineChars="202"/>
        <w:rPr>
          <w:rFonts w:hAnsi="宋体"/>
          <w:highlight w:val="none"/>
        </w:rPr>
      </w:pPr>
      <w:bookmarkStart w:id="303" w:name="_Toc447265545"/>
      <w:bookmarkStart w:id="304" w:name="_Toc447265259"/>
      <w:bookmarkStart w:id="305" w:name="_Toc296602459"/>
      <w:bookmarkStart w:id="306" w:name="_Toc246996213"/>
      <w:bookmarkStart w:id="307" w:name="_Toc152045569"/>
      <w:bookmarkStart w:id="308" w:name="_Toc152042345"/>
      <w:bookmarkStart w:id="309" w:name="_Toc144974537"/>
      <w:bookmarkStart w:id="310" w:name="_Toc179632587"/>
      <w:bookmarkStart w:id="311" w:name="_Toc247085727"/>
      <w:bookmarkStart w:id="312" w:name="_Toc246996956"/>
      <w:bookmarkStart w:id="313" w:name="_Toc107822517"/>
      <w:bookmarkStart w:id="314" w:name="_Toc227057916"/>
      <w:bookmarkStart w:id="315" w:name="_Toc226969310"/>
      <w:r>
        <w:rPr>
          <w:rFonts w:hAnsi="宋体"/>
          <w:highlight w:val="none"/>
        </w:rPr>
        <w:t>7.1.1</w:t>
      </w:r>
      <w:r>
        <w:rPr>
          <w:rFonts w:hint="eastAsia" w:hAnsi="宋体"/>
          <w:highlight w:val="none"/>
        </w:rPr>
        <w:t>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highlight w:val="none"/>
        </w:rPr>
      </w:pPr>
      <w:r>
        <w:rPr>
          <w:rFonts w:hAnsi="宋体"/>
          <w:highlight w:val="none"/>
        </w:rPr>
        <w:t>7.1.2</w:t>
      </w:r>
      <w:r>
        <w:rPr>
          <w:rFonts w:hint="eastAsia" w:hAnsi="宋体"/>
          <w:highlight w:val="none"/>
        </w:rPr>
        <w:t>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7.1.3</w:t>
      </w:r>
      <w:r>
        <w:rPr>
          <w:rFonts w:hAnsi="宋体"/>
          <w:highlight w:val="none"/>
        </w:rPr>
        <w:t>在签订合同之前</w:t>
      </w:r>
      <w:r>
        <w:rPr>
          <w:rFonts w:hint="eastAsia" w:hAnsi="宋体"/>
          <w:highlight w:val="none"/>
        </w:rPr>
        <w:t>，中标人放弃中标或者不能履行合同的，招标人可以按照评标委员会提出的中标候选人名单排序依次确定其他中标候选人为中标人，也可以重新招标。</w:t>
      </w:r>
    </w:p>
    <w:p>
      <w:pPr>
        <w:rPr>
          <w:b/>
          <w:bCs/>
          <w:sz w:val="24"/>
          <w:szCs w:val="32"/>
          <w:highlight w:val="none"/>
        </w:rPr>
      </w:pPr>
      <w:bookmarkStart w:id="316" w:name="_Toc447265257"/>
      <w:bookmarkStart w:id="317" w:name="_Toc447265543"/>
      <w:bookmarkStart w:id="318" w:name="_Toc450489317"/>
      <w:bookmarkStart w:id="319" w:name="_Toc46496165"/>
      <w:bookmarkStart w:id="320" w:name="_Toc447188705"/>
      <w:r>
        <w:rPr>
          <w:rFonts w:hint="eastAsia"/>
          <w:b/>
          <w:bCs/>
          <w:sz w:val="24"/>
          <w:szCs w:val="32"/>
          <w:highlight w:val="none"/>
        </w:rPr>
        <w:t>7.2中标人公示</w:t>
      </w:r>
      <w:bookmarkEnd w:id="316"/>
      <w:bookmarkEnd w:id="317"/>
      <w:bookmarkEnd w:id="318"/>
      <w:bookmarkEnd w:id="319"/>
      <w:bookmarkEnd w:id="320"/>
    </w:p>
    <w:p>
      <w:pPr>
        <w:pStyle w:val="21"/>
        <w:tabs>
          <w:tab w:val="left" w:pos="630"/>
        </w:tabs>
        <w:snapToGrid w:val="0"/>
        <w:spacing w:line="440" w:lineRule="exact"/>
        <w:ind w:firstLine="424" w:firstLineChars="202"/>
        <w:rPr>
          <w:rFonts w:hAnsi="宋体"/>
          <w:highlight w:val="none"/>
        </w:rPr>
      </w:pPr>
      <w:r>
        <w:rPr>
          <w:rFonts w:hAnsi="宋体"/>
          <w:highlight w:val="none"/>
        </w:rPr>
        <w:t>7.2.1</w:t>
      </w:r>
      <w:r>
        <w:rPr>
          <w:rFonts w:hint="eastAsia" w:hAnsi="宋体"/>
          <w:highlight w:val="none"/>
        </w:rPr>
        <w:t>采用公开招标方式的，中标结果审批通过后，招标人应</w:t>
      </w:r>
      <w:r>
        <w:rPr>
          <w:rFonts w:hAnsi="宋体"/>
          <w:highlight w:val="none"/>
        </w:rPr>
        <w:t>在“资格预审公告”或者“</w:t>
      </w:r>
      <w:r>
        <w:rPr>
          <w:rFonts w:hint="eastAsia" w:hAnsi="宋体"/>
          <w:highlight w:val="none"/>
        </w:rPr>
        <w:t>招标</w:t>
      </w:r>
      <w:r>
        <w:rPr>
          <w:rFonts w:hAnsi="宋体"/>
          <w:highlight w:val="none"/>
        </w:rPr>
        <w:t>公告”发布媒介公示全部</w:t>
      </w:r>
      <w:r>
        <w:rPr>
          <w:rFonts w:hint="eastAsia" w:hAnsi="宋体"/>
          <w:highlight w:val="none"/>
        </w:rPr>
        <w:t>中标人，公示期不少于</w:t>
      </w:r>
      <w:r>
        <w:rPr>
          <w:rFonts w:hAnsi="宋体"/>
          <w:highlight w:val="none"/>
        </w:rPr>
        <w:t>3日。</w:t>
      </w:r>
    </w:p>
    <w:p>
      <w:pPr>
        <w:pStyle w:val="21"/>
        <w:tabs>
          <w:tab w:val="left" w:pos="630"/>
        </w:tabs>
        <w:snapToGrid w:val="0"/>
        <w:spacing w:line="440" w:lineRule="exact"/>
        <w:ind w:firstLine="424" w:firstLineChars="202"/>
        <w:rPr>
          <w:rFonts w:hAnsi="宋体"/>
          <w:highlight w:val="none"/>
        </w:rPr>
      </w:pPr>
      <w:r>
        <w:rPr>
          <w:rFonts w:hAnsi="宋体"/>
          <w:highlight w:val="none"/>
        </w:rPr>
        <w:t>7.2.2</w:t>
      </w:r>
      <w:r>
        <w:rPr>
          <w:rFonts w:hint="eastAsia" w:hAnsi="宋体"/>
          <w:highlight w:val="none"/>
        </w:rPr>
        <w:t>投标人或者其他利害关系人对招标项目的评选结果有异议的，应当在中标人公示期间提出。</w:t>
      </w:r>
    </w:p>
    <w:p>
      <w:pPr>
        <w:rPr>
          <w:b/>
          <w:bCs/>
          <w:sz w:val="24"/>
          <w:szCs w:val="32"/>
          <w:highlight w:val="none"/>
        </w:rPr>
      </w:pPr>
      <w:bookmarkStart w:id="321" w:name="_Toc447265258"/>
      <w:bookmarkStart w:id="322" w:name="_Toc296602458"/>
      <w:bookmarkStart w:id="323" w:name="_Toc246996212"/>
      <w:bookmarkStart w:id="324" w:name="_Toc144974536"/>
      <w:bookmarkStart w:id="325" w:name="_Toc46496166"/>
      <w:bookmarkStart w:id="326" w:name="_Toc152042344"/>
      <w:bookmarkStart w:id="327" w:name="_Toc179632586"/>
      <w:bookmarkStart w:id="328" w:name="_Toc246996955"/>
      <w:bookmarkStart w:id="329" w:name="_Toc450489318"/>
      <w:bookmarkStart w:id="330" w:name="_Toc152045568"/>
      <w:bookmarkStart w:id="331" w:name="_Toc447265544"/>
      <w:bookmarkStart w:id="332" w:name="_Toc247085726"/>
      <w:bookmarkStart w:id="333" w:name="OLE_LINK6"/>
      <w:bookmarkStart w:id="334" w:name="OLE_LINK7"/>
      <w:r>
        <w:rPr>
          <w:rFonts w:hint="eastAsia"/>
          <w:b/>
          <w:bCs/>
          <w:sz w:val="24"/>
          <w:szCs w:val="32"/>
          <w:highlight w:val="none"/>
        </w:rPr>
        <w:t>7.3中标通知</w:t>
      </w:r>
      <w:bookmarkEnd w:id="321"/>
      <w:bookmarkEnd w:id="322"/>
      <w:bookmarkEnd w:id="323"/>
      <w:bookmarkEnd w:id="324"/>
      <w:bookmarkEnd w:id="325"/>
      <w:bookmarkEnd w:id="326"/>
      <w:bookmarkEnd w:id="327"/>
      <w:bookmarkEnd w:id="328"/>
      <w:bookmarkEnd w:id="329"/>
      <w:bookmarkEnd w:id="330"/>
      <w:bookmarkEnd w:id="331"/>
      <w:bookmarkEnd w:id="332"/>
    </w:p>
    <w:p>
      <w:pPr>
        <w:pStyle w:val="21"/>
        <w:tabs>
          <w:tab w:val="left" w:pos="630"/>
        </w:tabs>
        <w:snapToGrid w:val="0"/>
        <w:spacing w:line="440" w:lineRule="exact"/>
        <w:ind w:firstLine="424" w:firstLineChars="202"/>
        <w:rPr>
          <w:rFonts w:hAnsi="宋体"/>
          <w:highlight w:val="none"/>
        </w:rPr>
      </w:pPr>
      <w:r>
        <w:rPr>
          <w:rFonts w:hint="eastAsia" w:hAnsi="宋体"/>
          <w:highlight w:val="none"/>
        </w:rPr>
        <w:t>7.3.1在中标通知书发出前，中标候选人的经营、财务状况发生较大变化或者存在违法行为，可能影响其履约能力的，投标人应当主动告知招标人。</w:t>
      </w:r>
      <w:bookmarkEnd w:id="333"/>
      <w:bookmarkEnd w:id="334"/>
    </w:p>
    <w:p>
      <w:pPr>
        <w:pStyle w:val="21"/>
        <w:tabs>
          <w:tab w:val="left" w:pos="630"/>
        </w:tabs>
        <w:snapToGrid w:val="0"/>
        <w:spacing w:line="440" w:lineRule="exact"/>
        <w:ind w:firstLine="424" w:firstLineChars="202"/>
        <w:rPr>
          <w:rFonts w:hAnsi="宋体"/>
          <w:highlight w:val="none"/>
        </w:rPr>
      </w:pPr>
      <w:r>
        <w:rPr>
          <w:rFonts w:hint="eastAsia" w:hAnsi="宋体"/>
          <w:highlight w:val="none"/>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highlight w:val="none"/>
        </w:rPr>
      </w:pPr>
      <w:r>
        <w:rPr>
          <w:rFonts w:hAnsi="宋体"/>
          <w:highlight w:val="none"/>
        </w:rPr>
        <w:t>7.3.3</w:t>
      </w:r>
      <w:r>
        <w:rPr>
          <w:rFonts w:hint="eastAsia" w:hAnsi="宋体"/>
          <w:highlight w:val="none"/>
        </w:rPr>
        <w:t>中标通知书是招标档案和合同的组成部分。</w:t>
      </w:r>
    </w:p>
    <w:p>
      <w:pPr>
        <w:pStyle w:val="21"/>
        <w:tabs>
          <w:tab w:val="left" w:pos="630"/>
        </w:tabs>
        <w:snapToGrid w:val="0"/>
        <w:spacing w:line="440" w:lineRule="exact"/>
        <w:ind w:firstLine="424" w:firstLineChars="202"/>
        <w:rPr>
          <w:rFonts w:hAnsi="宋体"/>
          <w:highlight w:val="none"/>
        </w:rPr>
      </w:pPr>
      <w:r>
        <w:rPr>
          <w:rFonts w:hAnsi="宋体"/>
          <w:highlight w:val="none"/>
        </w:rPr>
        <w:t>7.3.4</w:t>
      </w:r>
      <w:r>
        <w:rPr>
          <w:rFonts w:hint="eastAsia" w:hAnsi="宋体"/>
          <w:highlight w:val="none"/>
        </w:rPr>
        <w:t>中标通知书对招标人和中标人具有法律约束力。中标通知书发出后，招标人改变中标结果或者中标人放弃中标的，应当承担法律责任。</w:t>
      </w:r>
    </w:p>
    <w:p>
      <w:pPr>
        <w:numPr>
          <w:ilvl w:val="0"/>
          <w:numId w:val="6"/>
        </w:numPr>
        <w:rPr>
          <w:b/>
          <w:bCs/>
          <w:sz w:val="24"/>
          <w:szCs w:val="32"/>
          <w:highlight w:val="none"/>
        </w:rPr>
      </w:pPr>
      <w:r>
        <w:rPr>
          <w:rFonts w:hint="eastAsia"/>
          <w:b/>
          <w:bCs/>
          <w:sz w:val="24"/>
          <w:szCs w:val="32"/>
          <w:highlight w:val="none"/>
        </w:rPr>
        <w:t>合同签订</w:t>
      </w:r>
      <w:bookmarkEnd w:id="303"/>
      <w:bookmarkEnd w:id="304"/>
    </w:p>
    <w:p>
      <w:pPr>
        <w:rPr>
          <w:b/>
          <w:bCs/>
          <w:sz w:val="24"/>
          <w:szCs w:val="32"/>
          <w:highlight w:val="none"/>
        </w:rPr>
      </w:pPr>
      <w:bookmarkStart w:id="335" w:name="_Toc447265260"/>
      <w:bookmarkStart w:id="336" w:name="_Toc447265546"/>
      <w:bookmarkStart w:id="337" w:name="_Toc46496168"/>
      <w:r>
        <w:rPr>
          <w:rFonts w:hint="eastAsia"/>
          <w:b/>
          <w:bCs/>
          <w:sz w:val="24"/>
          <w:szCs w:val="32"/>
          <w:highlight w:val="none"/>
        </w:rPr>
        <w:t>8.1履约</w:t>
      </w:r>
      <w:bookmarkEnd w:id="305"/>
      <w:bookmarkEnd w:id="306"/>
      <w:bookmarkEnd w:id="307"/>
      <w:bookmarkEnd w:id="308"/>
      <w:bookmarkEnd w:id="309"/>
      <w:bookmarkEnd w:id="310"/>
      <w:bookmarkEnd w:id="311"/>
      <w:bookmarkEnd w:id="312"/>
      <w:r>
        <w:rPr>
          <w:rFonts w:hint="eastAsia"/>
          <w:b/>
          <w:bCs/>
          <w:sz w:val="24"/>
          <w:szCs w:val="32"/>
          <w:highlight w:val="none"/>
        </w:rPr>
        <w:t>保证金</w:t>
      </w:r>
      <w:bookmarkEnd w:id="313"/>
      <w:bookmarkEnd w:id="314"/>
      <w:bookmarkEnd w:id="315"/>
      <w:bookmarkEnd w:id="335"/>
      <w:bookmarkEnd w:id="336"/>
      <w:bookmarkEnd w:id="337"/>
    </w:p>
    <w:p>
      <w:pPr>
        <w:pStyle w:val="21"/>
        <w:tabs>
          <w:tab w:val="left" w:pos="630"/>
        </w:tabs>
        <w:snapToGrid w:val="0"/>
        <w:spacing w:line="440" w:lineRule="exact"/>
        <w:ind w:firstLine="424" w:firstLineChars="202"/>
        <w:rPr>
          <w:rFonts w:hAnsi="宋体"/>
          <w:highlight w:val="none"/>
        </w:rPr>
      </w:pPr>
      <w:bookmarkStart w:id="338" w:name="_Toc488655867"/>
      <w:bookmarkStart w:id="339" w:name="_Toc447265549"/>
      <w:bookmarkStart w:id="340" w:name="_Toc226969312"/>
      <w:bookmarkStart w:id="341" w:name="_Toc447265263"/>
      <w:bookmarkStart w:id="342" w:name="_Toc227057918"/>
      <w:bookmarkStart w:id="343" w:name="_Toc107822519"/>
      <w:bookmarkStart w:id="344" w:name="_Toc447188707"/>
      <w:r>
        <w:rPr>
          <w:rFonts w:hint="eastAsia" w:hAnsi="宋体"/>
          <w:highlight w:val="none"/>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highlight w:val="none"/>
        </w:rPr>
      </w:pPr>
      <w:r>
        <w:rPr>
          <w:rFonts w:hAnsi="宋体"/>
          <w:highlight w:val="none"/>
        </w:rPr>
        <w:t>8.1.2</w:t>
      </w:r>
      <w:r>
        <w:rPr>
          <w:rFonts w:hint="eastAsia" w:hAnsi="宋体"/>
          <w:highlight w:val="none"/>
        </w:rPr>
        <w:t>中标人不能按照招标文件要求递交履约担保的，视为放弃中标，其投标保证金不予退还，给招标人造成的损失超过投标保证金数额的，中标人还应当对超过部分予以赔偿。</w:t>
      </w:r>
    </w:p>
    <w:p>
      <w:pPr>
        <w:rPr>
          <w:b/>
          <w:bCs/>
          <w:sz w:val="24"/>
          <w:szCs w:val="32"/>
          <w:highlight w:val="none"/>
        </w:rPr>
      </w:pPr>
      <w:bookmarkStart w:id="345" w:name="_Toc447265261"/>
      <w:bookmarkStart w:id="346" w:name="_Toc46496169"/>
      <w:bookmarkStart w:id="347" w:name="_Toc450489321"/>
      <w:bookmarkStart w:id="348" w:name="_Toc447265547"/>
      <w:r>
        <w:rPr>
          <w:rFonts w:hint="eastAsia"/>
          <w:b/>
          <w:bCs/>
          <w:sz w:val="24"/>
          <w:szCs w:val="32"/>
          <w:highlight w:val="none"/>
        </w:rPr>
        <w:t>8.2合同签订</w:t>
      </w:r>
      <w:bookmarkEnd w:id="345"/>
      <w:bookmarkEnd w:id="346"/>
      <w:bookmarkEnd w:id="347"/>
      <w:bookmarkEnd w:id="348"/>
    </w:p>
    <w:p>
      <w:pPr>
        <w:pStyle w:val="21"/>
        <w:tabs>
          <w:tab w:val="left" w:pos="630"/>
        </w:tabs>
        <w:snapToGrid w:val="0"/>
        <w:spacing w:line="440" w:lineRule="exact"/>
        <w:ind w:firstLine="424" w:firstLineChars="202"/>
        <w:rPr>
          <w:rFonts w:hAnsi="宋体"/>
          <w:highlight w:val="none"/>
        </w:rPr>
      </w:pPr>
      <w:r>
        <w:rPr>
          <w:rFonts w:hAnsi="宋体"/>
          <w:highlight w:val="none"/>
        </w:rPr>
        <w:t>8.2.1</w:t>
      </w:r>
      <w:r>
        <w:rPr>
          <w:rFonts w:hint="eastAsia" w:hAnsi="宋体"/>
          <w:highlight w:val="none"/>
        </w:rPr>
        <w:t>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8.2.2中标人无正当理由拒签合同的，招标人取消其中标资格，其投标保证金不予退还；给招标人造成的损失超过投标保证金数额的，中标人还应当对超过部分予以赔偿。</w:t>
      </w:r>
    </w:p>
    <w:p>
      <w:pPr>
        <w:numPr>
          <w:ilvl w:val="0"/>
          <w:numId w:val="6"/>
        </w:numPr>
        <w:rPr>
          <w:b/>
          <w:bCs/>
          <w:sz w:val="24"/>
          <w:szCs w:val="32"/>
          <w:highlight w:val="none"/>
        </w:rPr>
      </w:pPr>
      <w:r>
        <w:rPr>
          <w:rFonts w:hint="eastAsia"/>
          <w:b/>
          <w:bCs/>
          <w:sz w:val="24"/>
          <w:szCs w:val="32"/>
          <w:highlight w:val="none"/>
        </w:rPr>
        <w:t>招标代理服务费</w:t>
      </w:r>
      <w:bookmarkEnd w:id="338"/>
      <w:bookmarkEnd w:id="339"/>
      <w:bookmarkEnd w:id="340"/>
      <w:bookmarkEnd w:id="341"/>
      <w:bookmarkEnd w:id="342"/>
      <w:bookmarkEnd w:id="343"/>
      <w:bookmarkEnd w:id="34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中标人应当按照招标文件规定交纳招标代理服务费，招标人和招标代理机构另有约定的从其约定。招标代理服务费的金额、交纳方式和时限见投标人须知前附表。</w:t>
      </w:r>
    </w:p>
    <w:p>
      <w:pPr>
        <w:numPr>
          <w:ilvl w:val="0"/>
          <w:numId w:val="6"/>
        </w:numPr>
        <w:rPr>
          <w:b/>
          <w:bCs/>
          <w:sz w:val="24"/>
          <w:szCs w:val="32"/>
          <w:highlight w:val="none"/>
        </w:rPr>
      </w:pPr>
      <w:bookmarkStart w:id="349" w:name="_Toc296602461"/>
      <w:bookmarkStart w:id="350" w:name="_Toc447188708"/>
      <w:bookmarkStart w:id="351" w:name="_Toc447265264"/>
      <w:bookmarkStart w:id="352" w:name="_Toc447265550"/>
      <w:r>
        <w:rPr>
          <w:rFonts w:hint="eastAsia"/>
          <w:b/>
          <w:bCs/>
          <w:sz w:val="24"/>
          <w:szCs w:val="32"/>
          <w:highlight w:val="none"/>
        </w:rPr>
        <w:t>纪律和监督</w:t>
      </w:r>
      <w:bookmarkEnd w:id="349"/>
      <w:bookmarkEnd w:id="350"/>
      <w:bookmarkEnd w:id="351"/>
      <w:bookmarkEnd w:id="352"/>
    </w:p>
    <w:p>
      <w:pPr>
        <w:rPr>
          <w:b/>
          <w:bCs/>
          <w:sz w:val="24"/>
          <w:szCs w:val="32"/>
          <w:highlight w:val="none"/>
        </w:rPr>
      </w:pPr>
      <w:bookmarkStart w:id="353" w:name="_Toc447265551"/>
      <w:bookmarkStart w:id="354" w:name="_Toc447265265"/>
      <w:bookmarkStart w:id="355" w:name="_Toc152042351"/>
      <w:bookmarkStart w:id="356" w:name="_Toc247085733"/>
      <w:bookmarkStart w:id="357" w:name="_Toc152045575"/>
      <w:bookmarkStart w:id="358" w:name="_Toc296590983"/>
      <w:bookmarkStart w:id="359" w:name="_Toc179632593"/>
      <w:bookmarkStart w:id="360" w:name="_Toc46496172"/>
      <w:bookmarkStart w:id="361" w:name="_Toc246996219"/>
      <w:bookmarkStart w:id="362" w:name="_Toc144974543"/>
      <w:bookmarkStart w:id="363" w:name="_Toc246996962"/>
      <w:bookmarkStart w:id="364" w:name="_Toc296602462"/>
      <w:r>
        <w:rPr>
          <w:rFonts w:hint="eastAsia"/>
          <w:b/>
          <w:bCs/>
          <w:sz w:val="24"/>
          <w:szCs w:val="32"/>
          <w:highlight w:val="none"/>
        </w:rPr>
        <w:t>10.1对招标人的纪律要求</w:t>
      </w:r>
      <w:bookmarkEnd w:id="353"/>
      <w:bookmarkEnd w:id="354"/>
      <w:bookmarkEnd w:id="355"/>
      <w:bookmarkEnd w:id="356"/>
      <w:bookmarkEnd w:id="357"/>
      <w:bookmarkEnd w:id="358"/>
      <w:bookmarkEnd w:id="359"/>
      <w:bookmarkEnd w:id="360"/>
      <w:bookmarkEnd w:id="361"/>
      <w:bookmarkEnd w:id="362"/>
      <w:bookmarkEnd w:id="363"/>
      <w:bookmarkEnd w:id="36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招标人不得泄漏招标活动中应当保密的情况和资料，不得与投标人串通损害国家利益、社会公共利益或者他人合法权益。</w:t>
      </w:r>
    </w:p>
    <w:p>
      <w:pPr>
        <w:rPr>
          <w:b/>
          <w:bCs/>
          <w:sz w:val="24"/>
          <w:szCs w:val="32"/>
          <w:highlight w:val="none"/>
        </w:rPr>
      </w:pPr>
      <w:bookmarkStart w:id="365" w:name="_Toc152045576"/>
      <w:bookmarkStart w:id="366" w:name="_Toc296602463"/>
      <w:bookmarkStart w:id="367" w:name="_Toc447265552"/>
      <w:bookmarkStart w:id="368" w:name="_Toc247085734"/>
      <w:bookmarkStart w:id="369" w:name="_Toc152042352"/>
      <w:bookmarkStart w:id="370" w:name="_Toc447265266"/>
      <w:bookmarkStart w:id="371" w:name="_Toc179632594"/>
      <w:bookmarkStart w:id="372" w:name="_Toc246996220"/>
      <w:bookmarkStart w:id="373" w:name="_Toc144974544"/>
      <w:bookmarkStart w:id="374" w:name="_Toc46496173"/>
      <w:bookmarkStart w:id="375" w:name="_Toc246996963"/>
      <w:r>
        <w:rPr>
          <w:rFonts w:hint="eastAsia"/>
          <w:b/>
          <w:bCs/>
          <w:sz w:val="24"/>
          <w:szCs w:val="32"/>
          <w:highlight w:val="none"/>
        </w:rPr>
        <w:t>10.2对投标人的纪律要求</w:t>
      </w:r>
      <w:bookmarkEnd w:id="365"/>
      <w:bookmarkEnd w:id="366"/>
      <w:bookmarkEnd w:id="367"/>
      <w:bookmarkEnd w:id="368"/>
      <w:bookmarkEnd w:id="369"/>
      <w:bookmarkEnd w:id="370"/>
      <w:bookmarkEnd w:id="371"/>
      <w:bookmarkEnd w:id="372"/>
      <w:bookmarkEnd w:id="373"/>
      <w:bookmarkEnd w:id="374"/>
      <w:bookmarkEnd w:id="375"/>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b/>
          <w:bCs/>
          <w:sz w:val="24"/>
          <w:szCs w:val="32"/>
          <w:highlight w:val="none"/>
        </w:rPr>
      </w:pPr>
      <w:bookmarkStart w:id="376" w:name="_Toc144974545"/>
      <w:bookmarkStart w:id="377" w:name="_Toc152042353"/>
      <w:bookmarkStart w:id="378" w:name="_Toc152045577"/>
      <w:bookmarkStart w:id="379" w:name="_Toc246996964"/>
      <w:bookmarkStart w:id="380" w:name="_Toc247085735"/>
      <w:bookmarkStart w:id="381" w:name="_Toc447265267"/>
      <w:bookmarkStart w:id="382" w:name="_Toc447265553"/>
      <w:bookmarkStart w:id="383" w:name="_Toc296602464"/>
      <w:bookmarkStart w:id="384" w:name="_Toc179632595"/>
      <w:bookmarkStart w:id="385" w:name="_Toc46496174"/>
      <w:bookmarkStart w:id="386" w:name="_Toc246996221"/>
      <w:r>
        <w:rPr>
          <w:rFonts w:hint="eastAsia"/>
          <w:b/>
          <w:bCs/>
          <w:sz w:val="24"/>
          <w:szCs w:val="32"/>
          <w:highlight w:val="none"/>
        </w:rPr>
        <w:t>10.3对评标委员会成员的纪律要求</w:t>
      </w:r>
      <w:bookmarkEnd w:id="376"/>
      <w:bookmarkEnd w:id="377"/>
      <w:bookmarkEnd w:id="378"/>
      <w:bookmarkEnd w:id="379"/>
      <w:bookmarkEnd w:id="380"/>
      <w:bookmarkEnd w:id="381"/>
      <w:bookmarkEnd w:id="382"/>
      <w:bookmarkEnd w:id="383"/>
      <w:bookmarkEnd w:id="384"/>
      <w:bookmarkEnd w:id="385"/>
      <w:bookmarkEnd w:id="386"/>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b/>
          <w:bCs/>
          <w:sz w:val="24"/>
          <w:szCs w:val="32"/>
          <w:highlight w:val="none"/>
        </w:rPr>
      </w:pPr>
      <w:bookmarkStart w:id="387" w:name="_Toc246996965"/>
      <w:bookmarkStart w:id="388" w:name="_Toc46496175"/>
      <w:bookmarkStart w:id="389" w:name="_Toc447265554"/>
      <w:bookmarkStart w:id="390" w:name="_Toc247085736"/>
      <w:bookmarkStart w:id="391" w:name="_Toc246996222"/>
      <w:bookmarkStart w:id="392" w:name="_Toc152042354"/>
      <w:bookmarkStart w:id="393" w:name="_Toc296602465"/>
      <w:bookmarkStart w:id="394" w:name="_Toc179632596"/>
      <w:bookmarkStart w:id="395" w:name="_Toc447265268"/>
      <w:bookmarkStart w:id="396" w:name="_Toc152045578"/>
      <w:bookmarkStart w:id="397" w:name="_Toc144974546"/>
      <w:r>
        <w:rPr>
          <w:rFonts w:hint="eastAsia"/>
          <w:b/>
          <w:bCs/>
          <w:sz w:val="24"/>
          <w:szCs w:val="32"/>
          <w:highlight w:val="none"/>
        </w:rPr>
        <w:t>10.4对与评审活动有关的工作人员的纪律要求</w:t>
      </w:r>
      <w:bookmarkEnd w:id="387"/>
      <w:bookmarkEnd w:id="388"/>
      <w:bookmarkEnd w:id="389"/>
      <w:bookmarkEnd w:id="390"/>
      <w:bookmarkEnd w:id="391"/>
      <w:bookmarkEnd w:id="392"/>
      <w:bookmarkEnd w:id="393"/>
      <w:bookmarkEnd w:id="394"/>
      <w:bookmarkEnd w:id="395"/>
      <w:bookmarkEnd w:id="396"/>
    </w:p>
    <w:p>
      <w:pPr>
        <w:adjustRightInd w:val="0"/>
        <w:snapToGrid w:val="0"/>
        <w:spacing w:line="440" w:lineRule="exact"/>
        <w:ind w:firstLine="420" w:firstLineChars="200"/>
        <w:rPr>
          <w:rFonts w:ascii="宋体" w:hAnsi="宋体" w:cs="宋体"/>
          <w:szCs w:val="21"/>
          <w:highlight w:val="none"/>
        </w:rPr>
      </w:pPr>
      <w:bookmarkStart w:id="398" w:name="_Toc152042355"/>
      <w:r>
        <w:rPr>
          <w:rFonts w:hint="eastAsia" w:ascii="宋体" w:hAnsi="宋体" w:cs="宋体"/>
          <w:szCs w:val="21"/>
          <w:highlight w:val="none"/>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397"/>
      <w:bookmarkEnd w:id="398"/>
    </w:p>
    <w:p>
      <w:pPr>
        <w:numPr>
          <w:ilvl w:val="0"/>
          <w:numId w:val="6"/>
        </w:numPr>
        <w:rPr>
          <w:b/>
          <w:bCs/>
          <w:sz w:val="24"/>
          <w:szCs w:val="32"/>
          <w:highlight w:val="none"/>
        </w:rPr>
      </w:pPr>
      <w:bookmarkStart w:id="399" w:name="_Toc477190327"/>
      <w:bookmarkEnd w:id="399"/>
      <w:bookmarkStart w:id="400" w:name="_Toc477190328"/>
      <w:bookmarkEnd w:id="400"/>
      <w:bookmarkStart w:id="401" w:name="_Toc477190326"/>
      <w:bookmarkEnd w:id="401"/>
      <w:bookmarkStart w:id="402" w:name="_Toc144974547"/>
      <w:bookmarkStart w:id="403" w:name="_Toc447188709"/>
      <w:bookmarkStart w:id="404" w:name="_Toc247085738"/>
      <w:bookmarkStart w:id="405" w:name="_Toc246996967"/>
      <w:bookmarkStart w:id="406" w:name="_Toc447265270"/>
      <w:bookmarkStart w:id="407" w:name="_Toc447265556"/>
      <w:bookmarkStart w:id="408" w:name="_Toc152042357"/>
      <w:bookmarkStart w:id="409" w:name="_Toc296602467"/>
      <w:bookmarkStart w:id="410" w:name="_Toc152045580"/>
      <w:bookmarkStart w:id="411" w:name="_Toc246996224"/>
      <w:bookmarkStart w:id="412" w:name="_Toc179632598"/>
      <w:r>
        <w:rPr>
          <w:rFonts w:hint="eastAsia"/>
          <w:b/>
          <w:bCs/>
          <w:sz w:val="24"/>
          <w:szCs w:val="32"/>
          <w:highlight w:val="none"/>
        </w:rPr>
        <w:t>需要补充的其他内容</w:t>
      </w:r>
      <w:bookmarkEnd w:id="402"/>
      <w:bookmarkEnd w:id="403"/>
      <w:bookmarkEnd w:id="404"/>
      <w:bookmarkEnd w:id="405"/>
      <w:bookmarkEnd w:id="406"/>
      <w:bookmarkEnd w:id="407"/>
      <w:bookmarkEnd w:id="408"/>
      <w:bookmarkEnd w:id="409"/>
      <w:bookmarkEnd w:id="410"/>
      <w:bookmarkEnd w:id="411"/>
      <w:bookmarkEnd w:id="41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需要补充的其他内容：见投标人须知前附表。</w:t>
      </w:r>
    </w:p>
    <w:p>
      <w:pPr>
        <w:tabs>
          <w:tab w:val="left" w:pos="851"/>
        </w:tabs>
        <w:adjustRightInd w:val="0"/>
        <w:snapToGrid w:val="0"/>
        <w:spacing w:line="440" w:lineRule="exact"/>
        <w:rPr>
          <w:rFonts w:ascii="宋体" w:hAnsi="宋体" w:cs="Arial"/>
          <w:b/>
          <w:szCs w:val="21"/>
          <w:highlight w:val="none"/>
        </w:rPr>
      </w:pPr>
    </w:p>
    <w:p>
      <w:pPr>
        <w:spacing w:line="400" w:lineRule="exact"/>
        <w:rPr>
          <w:rFonts w:ascii="宋体" w:hAnsi="宋体" w:cs="Arial"/>
          <w:sz w:val="32"/>
          <w:szCs w:val="32"/>
          <w:highlight w:val="none"/>
        </w:rPr>
      </w:pPr>
      <w:r>
        <w:rPr>
          <w:rFonts w:hint="eastAsia" w:ascii="宋体" w:hAnsi="宋体" w:cs="Arial"/>
          <w:sz w:val="32"/>
          <w:szCs w:val="32"/>
          <w:highlight w:val="none"/>
        </w:rPr>
        <w:t>附件：招标代理服务费的计算方式及价格</w:t>
      </w:r>
    </w:p>
    <w:p>
      <w:pPr>
        <w:widowControl/>
        <w:spacing w:before="100" w:after="156" w:afterLines="50" w:line="400" w:lineRule="exact"/>
        <w:rPr>
          <w:rFonts w:ascii="宋体" w:hAnsi="宋体"/>
          <w:highlight w:val="none"/>
        </w:rPr>
      </w:pPr>
      <w:r>
        <w:rPr>
          <w:rFonts w:hint="eastAsia" w:ascii="宋体" w:hAnsi="宋体"/>
          <w:highlight w:val="none"/>
        </w:rPr>
        <w:t>1、本项目按中标金额收取代理服务费，只对中标人收取服务费；</w:t>
      </w:r>
    </w:p>
    <w:p>
      <w:pPr>
        <w:spacing w:line="400" w:lineRule="exact"/>
        <w:rPr>
          <w:rFonts w:ascii="宋体" w:hAnsi="宋体"/>
          <w:b/>
          <w:bCs/>
          <w:szCs w:val="21"/>
          <w:highlight w:val="none"/>
        </w:rPr>
      </w:pPr>
      <w:r>
        <w:rPr>
          <w:rFonts w:hint="eastAsia" w:ascii="宋体" w:hAnsi="宋体"/>
          <w:b/>
          <w:bCs/>
          <w:szCs w:val="21"/>
          <w:highlight w:val="none"/>
        </w:rPr>
        <w:t>招标代理费费率：</w:t>
      </w:r>
    </w:p>
    <w:tbl>
      <w:tblPr>
        <w:tblStyle w:val="3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718"/>
        <w:gridCol w:w="163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895" w:type="dxa"/>
            <w:tcBorders>
              <w:tl2br w:val="single" w:color="auto" w:sz="2" w:space="0"/>
            </w:tcBorders>
            <w:vAlign w:val="center"/>
          </w:tcPr>
          <w:p>
            <w:pPr>
              <w:spacing w:line="360" w:lineRule="auto"/>
              <w:ind w:firstLine="2730" w:firstLineChars="1300"/>
              <w:rPr>
                <w:rFonts w:ascii="宋体" w:hAnsi="宋体"/>
                <w:highlight w:val="none"/>
              </w:rPr>
            </w:pPr>
            <w:r>
              <w:rPr>
                <w:rFonts w:hint="eastAsia" w:ascii="宋体" w:hAnsi="宋体"/>
                <w:highlight w:val="none"/>
              </w:rPr>
              <w:t>费率类别</w:t>
            </w:r>
          </w:p>
          <w:p>
            <w:pPr>
              <w:spacing w:line="360" w:lineRule="auto"/>
              <w:rPr>
                <w:rFonts w:ascii="宋体" w:hAnsi="宋体"/>
                <w:highlight w:val="none"/>
              </w:rPr>
            </w:pPr>
            <w:r>
              <w:rPr>
                <w:rFonts w:hint="eastAsia" w:ascii="宋体" w:hAnsi="宋体"/>
                <w:highlight w:val="none"/>
              </w:rPr>
              <w:t>成交金额（万元人民币）</w:t>
            </w:r>
          </w:p>
        </w:tc>
        <w:tc>
          <w:tcPr>
            <w:tcW w:w="1718"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货物类</w:t>
            </w:r>
          </w:p>
        </w:tc>
        <w:tc>
          <w:tcPr>
            <w:tcW w:w="1636" w:type="dxa"/>
            <w:vAlign w:val="center"/>
          </w:tcPr>
          <w:p>
            <w:pPr>
              <w:spacing w:line="360" w:lineRule="auto"/>
              <w:jc w:val="center"/>
              <w:rPr>
                <w:rFonts w:ascii="宋体" w:hAnsi="宋体"/>
                <w:highlight w:val="none"/>
              </w:rPr>
            </w:pPr>
            <w:r>
              <w:rPr>
                <w:rFonts w:hint="eastAsia" w:ascii="宋体" w:hAnsi="宋体"/>
                <w:highlight w:val="none"/>
              </w:rPr>
              <w:t>服务类</w:t>
            </w:r>
          </w:p>
        </w:tc>
        <w:tc>
          <w:tcPr>
            <w:tcW w:w="1465"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highlight w:val="none"/>
              </w:rPr>
            </w:pPr>
            <w:r>
              <w:rPr>
                <w:rFonts w:ascii="宋体" w:hAnsi="宋体"/>
                <w:highlight w:val="none"/>
              </w:rPr>
              <w:t>100以下</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1.5%</w:t>
            </w:r>
          </w:p>
        </w:tc>
        <w:tc>
          <w:tcPr>
            <w:tcW w:w="1636" w:type="dxa"/>
            <w:vAlign w:val="center"/>
          </w:tcPr>
          <w:p>
            <w:pPr>
              <w:jc w:val="center"/>
              <w:rPr>
                <w:rFonts w:ascii="宋体" w:hAnsi="宋体"/>
                <w:highlight w:val="none"/>
              </w:rPr>
            </w:pPr>
            <w:r>
              <w:rPr>
                <w:rFonts w:hint="eastAsia" w:ascii="宋体" w:hAnsi="宋体"/>
                <w:highlight w:val="none"/>
              </w:rPr>
              <w:t>1.5%</w:t>
            </w:r>
          </w:p>
        </w:tc>
        <w:tc>
          <w:tcPr>
            <w:tcW w:w="1465"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highlight w:val="none"/>
              </w:rPr>
            </w:pPr>
            <w:r>
              <w:rPr>
                <w:rFonts w:ascii="宋体" w:hAnsi="宋体"/>
                <w:highlight w:val="none"/>
              </w:rPr>
              <w:t>100-500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1.1%</w:t>
            </w:r>
          </w:p>
        </w:tc>
        <w:tc>
          <w:tcPr>
            <w:tcW w:w="1636" w:type="dxa"/>
            <w:vAlign w:val="center"/>
          </w:tcPr>
          <w:p>
            <w:pPr>
              <w:jc w:val="center"/>
              <w:rPr>
                <w:rFonts w:ascii="宋体" w:hAnsi="宋体"/>
                <w:highlight w:val="none"/>
              </w:rPr>
            </w:pPr>
            <w:r>
              <w:rPr>
                <w:rFonts w:hint="eastAsia" w:ascii="宋体" w:hAnsi="宋体"/>
                <w:highlight w:val="none"/>
              </w:rPr>
              <w:t>0.8%</w:t>
            </w:r>
          </w:p>
        </w:tc>
        <w:tc>
          <w:tcPr>
            <w:tcW w:w="1465"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highlight w:val="none"/>
              </w:rPr>
            </w:pPr>
            <w:r>
              <w:rPr>
                <w:rFonts w:ascii="宋体" w:hAnsi="宋体"/>
                <w:highlight w:val="none"/>
              </w:rPr>
              <w:t>500-1000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0.8%</w:t>
            </w:r>
          </w:p>
        </w:tc>
        <w:tc>
          <w:tcPr>
            <w:tcW w:w="1636" w:type="dxa"/>
            <w:vAlign w:val="center"/>
          </w:tcPr>
          <w:p>
            <w:pPr>
              <w:jc w:val="center"/>
              <w:rPr>
                <w:rFonts w:ascii="宋体" w:hAnsi="宋体"/>
                <w:highlight w:val="none"/>
              </w:rPr>
            </w:pPr>
            <w:r>
              <w:rPr>
                <w:rFonts w:hint="eastAsia" w:ascii="宋体" w:hAnsi="宋体"/>
                <w:highlight w:val="none"/>
              </w:rPr>
              <w:t>0.45%</w:t>
            </w:r>
          </w:p>
        </w:tc>
        <w:tc>
          <w:tcPr>
            <w:tcW w:w="1465"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highlight w:val="none"/>
              </w:rPr>
            </w:pPr>
            <w:r>
              <w:rPr>
                <w:rFonts w:ascii="宋体" w:hAnsi="宋体"/>
                <w:highlight w:val="none"/>
              </w:rPr>
              <w:t>1000-5000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0.5%</w:t>
            </w:r>
          </w:p>
        </w:tc>
        <w:tc>
          <w:tcPr>
            <w:tcW w:w="1636" w:type="dxa"/>
            <w:vAlign w:val="center"/>
          </w:tcPr>
          <w:p>
            <w:pPr>
              <w:jc w:val="center"/>
              <w:rPr>
                <w:rFonts w:ascii="宋体" w:hAnsi="宋体"/>
                <w:highlight w:val="none"/>
              </w:rPr>
            </w:pPr>
            <w:r>
              <w:rPr>
                <w:rFonts w:hint="eastAsia" w:ascii="宋体" w:hAnsi="宋体"/>
                <w:highlight w:val="none"/>
              </w:rPr>
              <w:t>0.25%</w:t>
            </w:r>
          </w:p>
        </w:tc>
        <w:tc>
          <w:tcPr>
            <w:tcW w:w="1465"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highlight w:val="none"/>
              </w:rPr>
            </w:pPr>
            <w:r>
              <w:rPr>
                <w:rFonts w:ascii="宋体" w:hAnsi="宋体"/>
                <w:highlight w:val="none"/>
              </w:rPr>
              <w:t>5000-10000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0.25%</w:t>
            </w:r>
          </w:p>
        </w:tc>
        <w:tc>
          <w:tcPr>
            <w:tcW w:w="1636" w:type="dxa"/>
            <w:vAlign w:val="center"/>
          </w:tcPr>
          <w:p>
            <w:pPr>
              <w:jc w:val="center"/>
              <w:rPr>
                <w:rFonts w:ascii="宋体" w:hAnsi="宋体"/>
                <w:highlight w:val="none"/>
              </w:rPr>
            </w:pPr>
            <w:r>
              <w:rPr>
                <w:rFonts w:hint="eastAsia" w:ascii="宋体" w:hAnsi="宋体"/>
                <w:highlight w:val="none"/>
              </w:rPr>
              <w:t>0.1%</w:t>
            </w:r>
          </w:p>
        </w:tc>
        <w:tc>
          <w:tcPr>
            <w:tcW w:w="1465" w:type="dxa"/>
            <w:vAlign w:val="center"/>
          </w:tcPr>
          <w:p>
            <w:pPr>
              <w:spacing w:line="340" w:lineRule="exact"/>
              <w:ind w:firstLine="420" w:firstLineChars="200"/>
              <w:jc w:val="center"/>
              <w:rPr>
                <w:rFonts w:ascii="宋体" w:hAnsi="宋体"/>
                <w:bCs/>
                <w:szCs w:val="21"/>
                <w:highlight w:val="none"/>
              </w:rPr>
            </w:pPr>
            <w:r>
              <w:rPr>
                <w:rFonts w:ascii="宋体" w:hAnsi="宋体"/>
                <w:bCs/>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895" w:type="dxa"/>
            <w:vAlign w:val="center"/>
          </w:tcPr>
          <w:p>
            <w:pPr>
              <w:jc w:val="center"/>
              <w:rPr>
                <w:rFonts w:ascii="宋体" w:hAnsi="宋体"/>
                <w:highlight w:val="none"/>
              </w:rPr>
            </w:pPr>
            <w:r>
              <w:rPr>
                <w:rFonts w:ascii="宋体" w:hAnsi="宋体"/>
                <w:highlight w:val="none"/>
              </w:rPr>
              <w:t>10000-</w:t>
            </w:r>
            <w:r>
              <w:rPr>
                <w:rFonts w:hint="eastAsia" w:ascii="宋体" w:hAnsi="宋体"/>
                <w:highlight w:val="none"/>
              </w:rPr>
              <w:t>5</w:t>
            </w:r>
            <w:r>
              <w:rPr>
                <w:rFonts w:ascii="宋体" w:hAnsi="宋体"/>
                <w:highlight w:val="none"/>
              </w:rPr>
              <w:t>0000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0.05%</w:t>
            </w:r>
          </w:p>
        </w:tc>
        <w:tc>
          <w:tcPr>
            <w:tcW w:w="1636" w:type="dxa"/>
            <w:vAlign w:val="center"/>
          </w:tcPr>
          <w:p>
            <w:pPr>
              <w:jc w:val="center"/>
              <w:rPr>
                <w:rFonts w:ascii="宋体" w:hAnsi="宋体"/>
                <w:highlight w:val="none"/>
              </w:rPr>
            </w:pPr>
            <w:r>
              <w:rPr>
                <w:rFonts w:hint="eastAsia" w:ascii="宋体" w:hAnsi="宋体"/>
                <w:highlight w:val="none"/>
              </w:rPr>
              <w:t>0.05%</w:t>
            </w:r>
          </w:p>
        </w:tc>
        <w:tc>
          <w:tcPr>
            <w:tcW w:w="1465"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895"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0000-100000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0.035%</w:t>
            </w:r>
          </w:p>
        </w:tc>
        <w:tc>
          <w:tcPr>
            <w:tcW w:w="1636" w:type="dxa"/>
            <w:vAlign w:val="center"/>
          </w:tcPr>
          <w:p>
            <w:pPr>
              <w:jc w:val="center"/>
              <w:rPr>
                <w:rFonts w:ascii="宋体" w:hAnsi="宋体"/>
                <w:highlight w:val="none"/>
              </w:rPr>
            </w:pPr>
            <w:r>
              <w:rPr>
                <w:rFonts w:ascii="宋体" w:hAnsi="宋体"/>
                <w:highlight w:val="none"/>
              </w:rPr>
              <w:t>0.035%</w:t>
            </w:r>
          </w:p>
        </w:tc>
        <w:tc>
          <w:tcPr>
            <w:tcW w:w="1465"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895" w:type="dxa"/>
            <w:vAlign w:val="center"/>
          </w:tcPr>
          <w:p>
            <w:pPr>
              <w:jc w:val="center"/>
              <w:rPr>
                <w:rFonts w:ascii="宋体" w:hAnsi="宋体"/>
                <w:highlight w:val="none"/>
              </w:rPr>
            </w:pPr>
            <w:r>
              <w:rPr>
                <w:rFonts w:ascii="宋体" w:hAnsi="宋体"/>
                <w:highlight w:val="none"/>
              </w:rPr>
              <w:t>1</w:t>
            </w:r>
            <w:r>
              <w:rPr>
                <w:rFonts w:hint="eastAsia" w:ascii="宋体" w:hAnsi="宋体"/>
                <w:highlight w:val="none"/>
              </w:rPr>
              <w:t>0</w:t>
            </w:r>
            <w:r>
              <w:rPr>
                <w:rFonts w:ascii="宋体" w:hAnsi="宋体"/>
                <w:highlight w:val="none"/>
              </w:rPr>
              <w:t>0000-</w:t>
            </w:r>
            <w:r>
              <w:rPr>
                <w:rFonts w:hint="eastAsia" w:ascii="宋体" w:hAnsi="宋体"/>
                <w:highlight w:val="none"/>
              </w:rPr>
              <w:t>5</w:t>
            </w:r>
            <w:r>
              <w:rPr>
                <w:rFonts w:ascii="宋体" w:hAnsi="宋体"/>
                <w:highlight w:val="none"/>
              </w:rPr>
              <w:t>00000</w:t>
            </w:r>
            <w:r>
              <w:rPr>
                <w:rFonts w:hint="eastAsia" w:ascii="宋体" w:hAnsi="宋体"/>
                <w:highlight w:val="none"/>
              </w:rPr>
              <w:t>部分</w:t>
            </w:r>
          </w:p>
        </w:tc>
        <w:tc>
          <w:tcPr>
            <w:tcW w:w="1718"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0.008%</w:t>
            </w:r>
          </w:p>
        </w:tc>
        <w:tc>
          <w:tcPr>
            <w:tcW w:w="1636" w:type="dxa"/>
            <w:vAlign w:val="center"/>
          </w:tcPr>
          <w:p>
            <w:pPr>
              <w:jc w:val="center"/>
              <w:rPr>
                <w:rFonts w:ascii="宋体" w:hAnsi="宋体"/>
                <w:highlight w:val="none"/>
              </w:rPr>
            </w:pPr>
            <w:r>
              <w:rPr>
                <w:rFonts w:ascii="宋体" w:hAnsi="宋体"/>
                <w:highlight w:val="none"/>
              </w:rPr>
              <w:t>0.008%</w:t>
            </w:r>
          </w:p>
        </w:tc>
        <w:tc>
          <w:tcPr>
            <w:tcW w:w="1465" w:type="dxa"/>
            <w:vAlign w:val="center"/>
          </w:tcPr>
          <w:p>
            <w:pPr>
              <w:spacing w:line="340" w:lineRule="exact"/>
              <w:ind w:firstLine="420" w:firstLineChars="200"/>
              <w:jc w:val="center"/>
              <w:rPr>
                <w:rFonts w:ascii="宋体" w:hAnsi="宋体"/>
                <w:bCs/>
                <w:szCs w:val="21"/>
                <w:highlight w:val="none"/>
              </w:rPr>
            </w:pPr>
            <w:r>
              <w:rPr>
                <w:rFonts w:hint="eastAsia" w:ascii="宋体" w:hAnsi="宋体"/>
                <w:bCs/>
                <w:szCs w:val="21"/>
                <w:highlight w:val="none"/>
              </w:rPr>
              <w:t>0.008%</w:t>
            </w:r>
          </w:p>
        </w:tc>
      </w:tr>
    </w:tbl>
    <w:p>
      <w:pPr>
        <w:spacing w:line="400" w:lineRule="exact"/>
        <w:rPr>
          <w:rFonts w:ascii="宋体" w:hAnsi="宋体"/>
          <w:b/>
          <w:bCs/>
          <w:szCs w:val="21"/>
          <w:highlight w:val="none"/>
        </w:rPr>
      </w:pPr>
      <w:r>
        <w:rPr>
          <w:rFonts w:hint="eastAsia" w:ascii="宋体" w:hAnsi="宋体"/>
          <w:b/>
          <w:bCs/>
          <w:szCs w:val="21"/>
          <w:highlight w:val="none"/>
        </w:rPr>
        <w:t>说明：</w:t>
      </w:r>
    </w:p>
    <w:p>
      <w:pPr>
        <w:spacing w:line="400" w:lineRule="exact"/>
        <w:rPr>
          <w:rFonts w:ascii="宋体" w:hAnsi="宋体"/>
          <w:szCs w:val="21"/>
          <w:highlight w:val="none"/>
        </w:rPr>
      </w:pPr>
      <w:r>
        <w:rPr>
          <w:rFonts w:ascii="宋体" w:hAnsi="宋体"/>
          <w:szCs w:val="21"/>
          <w:highlight w:val="none"/>
        </w:rPr>
        <w:t>1</w:t>
      </w:r>
      <w:r>
        <w:rPr>
          <w:rFonts w:hint="eastAsia" w:ascii="宋体" w:hAnsi="宋体"/>
          <w:szCs w:val="21"/>
          <w:highlight w:val="none"/>
        </w:rPr>
        <w:t>、按照计价格</w:t>
      </w:r>
      <w:r>
        <w:rPr>
          <w:rFonts w:ascii="宋体" w:hAnsi="宋体"/>
          <w:szCs w:val="21"/>
          <w:highlight w:val="none"/>
        </w:rPr>
        <w:t>[2002]1980</w:t>
      </w:r>
      <w:r>
        <w:rPr>
          <w:rFonts w:hint="eastAsia" w:ascii="宋体" w:hAnsi="宋体"/>
          <w:szCs w:val="21"/>
          <w:highlight w:val="none"/>
        </w:rPr>
        <w:t>号、发改办价格</w:t>
      </w:r>
      <w:r>
        <w:rPr>
          <w:rFonts w:ascii="宋体" w:hAnsi="宋体"/>
          <w:szCs w:val="21"/>
          <w:highlight w:val="none"/>
        </w:rPr>
        <w:t>[2003]857</w:t>
      </w:r>
      <w:r>
        <w:rPr>
          <w:rFonts w:hint="eastAsia" w:ascii="宋体" w:hAnsi="宋体"/>
          <w:szCs w:val="21"/>
          <w:highlight w:val="none"/>
        </w:rPr>
        <w:t>号及《国家发展改革委关于降低部分建设项目收费标准规范收费行为等有关问题的通知》（发改价格</w:t>
      </w:r>
      <w:r>
        <w:rPr>
          <w:rFonts w:ascii="宋体" w:hAnsi="宋体"/>
          <w:szCs w:val="21"/>
          <w:highlight w:val="none"/>
        </w:rPr>
        <w:t>[2011]534</w:t>
      </w:r>
      <w:r>
        <w:rPr>
          <w:rFonts w:hint="eastAsia" w:ascii="宋体" w:hAnsi="宋体"/>
          <w:szCs w:val="21"/>
          <w:highlight w:val="none"/>
        </w:rPr>
        <w:t>号）</w:t>
      </w:r>
      <w:r>
        <w:rPr>
          <w:rFonts w:hint="eastAsia" w:ascii="宋体" w:hAnsi="宋体"/>
          <w:kern w:val="11"/>
          <w:szCs w:val="21"/>
          <w:highlight w:val="none"/>
        </w:rPr>
        <w:t>、发改价格〔2015〕299号</w:t>
      </w:r>
      <w:r>
        <w:rPr>
          <w:rFonts w:hint="eastAsia" w:ascii="宋体" w:hAnsi="宋体"/>
          <w:szCs w:val="21"/>
          <w:highlight w:val="none"/>
        </w:rPr>
        <w:t>等依据文件计算计取。</w:t>
      </w:r>
    </w:p>
    <w:p>
      <w:pPr>
        <w:spacing w:line="400" w:lineRule="exact"/>
        <w:rPr>
          <w:rFonts w:ascii="宋体" w:hAnsi="宋体"/>
          <w:b/>
          <w:bCs/>
          <w:szCs w:val="21"/>
          <w:highlight w:val="none"/>
        </w:rPr>
      </w:pPr>
      <w:r>
        <w:rPr>
          <w:rFonts w:ascii="宋体" w:hAnsi="宋体"/>
          <w:szCs w:val="21"/>
          <w:highlight w:val="none"/>
        </w:rPr>
        <w:t xml:space="preserve">2. </w:t>
      </w:r>
      <w:r>
        <w:rPr>
          <w:rFonts w:hint="eastAsia" w:ascii="宋体" w:hAnsi="宋体"/>
          <w:szCs w:val="21"/>
          <w:highlight w:val="none"/>
        </w:rPr>
        <w:t>根据《国家发展改革委关于降低部分建设项目收费标准规范收费行为等有关问题的通知》（发改价格</w:t>
      </w:r>
      <w:r>
        <w:rPr>
          <w:rFonts w:ascii="宋体" w:hAnsi="宋体"/>
          <w:szCs w:val="21"/>
          <w:highlight w:val="none"/>
        </w:rPr>
        <w:t>[2011]534</w:t>
      </w:r>
      <w:r>
        <w:rPr>
          <w:rFonts w:hint="eastAsia" w:ascii="宋体" w:hAnsi="宋体"/>
          <w:szCs w:val="21"/>
          <w:highlight w:val="none"/>
        </w:rPr>
        <w:t>号）中第四条规定。货物、服务、工程一次招标（完成一次招标投标全流程）代理服务费最高限额分别为</w:t>
      </w:r>
      <w:r>
        <w:rPr>
          <w:rFonts w:ascii="宋体" w:hAnsi="宋体"/>
          <w:szCs w:val="21"/>
          <w:highlight w:val="none"/>
        </w:rPr>
        <w:t>350</w:t>
      </w:r>
      <w:r>
        <w:rPr>
          <w:rFonts w:hint="eastAsia" w:ascii="宋体" w:hAnsi="宋体"/>
          <w:szCs w:val="21"/>
          <w:highlight w:val="none"/>
        </w:rPr>
        <w:t>万元、</w:t>
      </w:r>
      <w:r>
        <w:rPr>
          <w:rFonts w:ascii="宋体" w:hAnsi="宋体"/>
          <w:szCs w:val="21"/>
          <w:highlight w:val="none"/>
        </w:rPr>
        <w:t>300</w:t>
      </w:r>
      <w:r>
        <w:rPr>
          <w:rFonts w:hint="eastAsia" w:ascii="宋体" w:hAnsi="宋体"/>
          <w:szCs w:val="21"/>
          <w:highlight w:val="none"/>
        </w:rPr>
        <w:t>万元和</w:t>
      </w:r>
      <w:r>
        <w:rPr>
          <w:rFonts w:ascii="宋体" w:hAnsi="宋体"/>
          <w:szCs w:val="21"/>
          <w:highlight w:val="none"/>
        </w:rPr>
        <w:t>450</w:t>
      </w:r>
      <w:r>
        <w:rPr>
          <w:rFonts w:hint="eastAsia" w:ascii="宋体" w:hAnsi="宋体"/>
          <w:szCs w:val="21"/>
          <w:highlight w:val="none"/>
        </w:rPr>
        <w:t>万元，</w:t>
      </w:r>
      <w:r>
        <w:rPr>
          <w:rFonts w:hint="eastAsia" w:ascii="宋体" w:hAnsi="宋体"/>
          <w:bCs/>
          <w:szCs w:val="21"/>
          <w:highlight w:val="none"/>
        </w:rPr>
        <w:t>并按各标中标标的计算各标段招标代理服务费</w:t>
      </w:r>
      <w:r>
        <w:rPr>
          <w:rFonts w:hint="eastAsia" w:ascii="宋体" w:hAnsi="宋体"/>
          <w:b/>
          <w:bCs/>
          <w:szCs w:val="21"/>
          <w:highlight w:val="none"/>
        </w:rPr>
        <w:t>。</w:t>
      </w:r>
    </w:p>
    <w:p>
      <w:pPr>
        <w:spacing w:line="400" w:lineRule="exact"/>
        <w:rPr>
          <w:rFonts w:ascii="宋体" w:hAnsi="宋体"/>
          <w:szCs w:val="21"/>
          <w:highlight w:val="none"/>
        </w:rPr>
      </w:pPr>
      <w:r>
        <w:rPr>
          <w:rFonts w:hint="eastAsia" w:ascii="宋体" w:hAnsi="宋体"/>
          <w:szCs w:val="21"/>
          <w:highlight w:val="none"/>
        </w:rPr>
        <w:t xml:space="preserve">3. </w:t>
      </w:r>
      <w:r>
        <w:rPr>
          <w:rFonts w:ascii="宋体" w:hAnsi="宋体"/>
          <w:szCs w:val="21"/>
          <w:highlight w:val="none"/>
        </w:rPr>
        <w:t>1</w:t>
      </w:r>
      <w:r>
        <w:rPr>
          <w:rFonts w:hint="eastAsia" w:ascii="宋体" w:hAnsi="宋体"/>
          <w:szCs w:val="21"/>
          <w:highlight w:val="none"/>
        </w:rPr>
        <w:t>亿以上项目的按1亿收取费用。</w:t>
      </w:r>
    </w:p>
    <w:p>
      <w:pPr>
        <w:rPr>
          <w:highlight w:val="none"/>
        </w:rPr>
      </w:pPr>
      <w:r>
        <w:rPr>
          <w:highlight w:val="none"/>
        </w:rPr>
        <w:br w:type="page"/>
      </w:r>
    </w:p>
    <w:p>
      <w:pPr>
        <w:pStyle w:val="71"/>
        <w:spacing w:before="240" w:after="120"/>
        <w:rPr>
          <w:rFonts w:ascii="宋体" w:hAnsi="宋体" w:eastAsia="宋体" w:cs="宋体"/>
          <w:b/>
          <w:bCs w:val="0"/>
          <w:kern w:val="0"/>
          <w:sz w:val="28"/>
          <w:szCs w:val="28"/>
          <w:highlight w:val="none"/>
        </w:rPr>
      </w:pPr>
      <w:bookmarkStart w:id="413" w:name="_Toc8563"/>
      <w:bookmarkStart w:id="414" w:name="_Toc447265559"/>
      <w:bookmarkStart w:id="415" w:name="_Toc447265273"/>
      <w:bookmarkStart w:id="416" w:name="_Toc28913"/>
      <w:bookmarkStart w:id="417" w:name="_Toc56432213"/>
      <w:r>
        <w:rPr>
          <w:rFonts w:hint="eastAsia" w:ascii="宋体" w:hAnsi="宋体" w:eastAsia="宋体" w:cs="宋体"/>
          <w:b/>
          <w:bCs w:val="0"/>
          <w:kern w:val="0"/>
          <w:sz w:val="28"/>
          <w:szCs w:val="28"/>
          <w:highlight w:val="none"/>
        </w:rPr>
        <w:t>第三章</w:t>
      </w:r>
      <w:r>
        <w:rPr>
          <w:rFonts w:ascii="宋体" w:hAnsi="宋体" w:eastAsia="宋体" w:cs="宋体"/>
          <w:b/>
          <w:bCs w:val="0"/>
          <w:kern w:val="0"/>
          <w:sz w:val="28"/>
          <w:szCs w:val="28"/>
          <w:highlight w:val="none"/>
        </w:rPr>
        <w:t xml:space="preserve"> </w:t>
      </w:r>
      <w:r>
        <w:rPr>
          <w:rFonts w:hint="eastAsia" w:ascii="宋体" w:hAnsi="宋体" w:eastAsia="宋体" w:cs="宋体"/>
          <w:b/>
          <w:bCs w:val="0"/>
          <w:kern w:val="0"/>
          <w:sz w:val="28"/>
          <w:szCs w:val="28"/>
          <w:highlight w:val="none"/>
        </w:rPr>
        <w:t>评审办法（综合评估法）</w:t>
      </w:r>
      <w:bookmarkEnd w:id="413"/>
      <w:bookmarkEnd w:id="414"/>
      <w:bookmarkEnd w:id="415"/>
      <w:bookmarkEnd w:id="416"/>
      <w:bookmarkEnd w:id="417"/>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highlight w:val="none"/>
              </w:rPr>
            </w:pPr>
            <w:r>
              <w:rPr>
                <w:rFonts w:hint="eastAsia"/>
                <w:b/>
                <w:sz w:val="24"/>
                <w:highlight w:val="none"/>
              </w:rPr>
              <w:t>评审项</w:t>
            </w:r>
          </w:p>
        </w:tc>
        <w:tc>
          <w:tcPr>
            <w:tcW w:w="2500" w:type="pct"/>
            <w:vAlign w:val="center"/>
          </w:tcPr>
          <w:p>
            <w:pPr>
              <w:jc w:val="center"/>
              <w:rPr>
                <w:b/>
                <w:sz w:val="24"/>
                <w:highlight w:val="none"/>
              </w:rPr>
            </w:pPr>
            <w:r>
              <w:rPr>
                <w:rFonts w:hint="eastAsia"/>
                <w:b/>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highlight w:val="none"/>
              </w:rPr>
            </w:pPr>
            <w:r>
              <w:rPr>
                <w:rFonts w:hint="eastAsia"/>
                <w:b/>
                <w:sz w:val="24"/>
                <w:highlight w:val="none"/>
              </w:rPr>
              <w:t>技术审查</w:t>
            </w:r>
          </w:p>
        </w:tc>
        <w:tc>
          <w:tcPr>
            <w:tcW w:w="2500" w:type="pct"/>
            <w:vAlign w:val="center"/>
          </w:tcPr>
          <w:p>
            <w:pPr>
              <w:jc w:val="center"/>
              <w:rPr>
                <w:b/>
                <w:sz w:val="24"/>
                <w:highlight w:val="none"/>
              </w:rPr>
            </w:pPr>
            <w:r>
              <w:rPr>
                <w:rFonts w:hint="eastAsia"/>
                <w:b/>
                <w:sz w:val="24"/>
                <w:highlight w:val="none"/>
                <w:lang w:val="en-US" w:eastAsia="zh-CN"/>
              </w:rPr>
              <w:t>5</w:t>
            </w:r>
            <w:r>
              <w:rPr>
                <w:b/>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highlight w:val="none"/>
              </w:rPr>
            </w:pPr>
            <w:r>
              <w:rPr>
                <w:rFonts w:hint="eastAsia"/>
                <w:b/>
                <w:sz w:val="24"/>
                <w:highlight w:val="none"/>
              </w:rPr>
              <w:t>商务审查</w:t>
            </w:r>
          </w:p>
        </w:tc>
        <w:tc>
          <w:tcPr>
            <w:tcW w:w="2500" w:type="pct"/>
            <w:vAlign w:val="center"/>
          </w:tcPr>
          <w:p>
            <w:pPr>
              <w:jc w:val="center"/>
              <w:rPr>
                <w:b/>
                <w:sz w:val="24"/>
                <w:highlight w:val="none"/>
              </w:rPr>
            </w:pPr>
            <w:r>
              <w:rPr>
                <w:rFonts w:hint="eastAsia"/>
                <w:b/>
                <w:sz w:val="24"/>
                <w:highlight w:val="none"/>
                <w:lang w:val="en-US" w:eastAsia="zh-CN"/>
              </w:rPr>
              <w:t>3</w:t>
            </w:r>
            <w:r>
              <w:rPr>
                <w:b/>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highlight w:val="none"/>
              </w:rPr>
            </w:pPr>
            <w:r>
              <w:rPr>
                <w:rFonts w:hint="eastAsia"/>
                <w:b/>
                <w:sz w:val="24"/>
                <w:highlight w:val="none"/>
              </w:rPr>
              <w:t>价格评审</w:t>
            </w:r>
          </w:p>
        </w:tc>
        <w:tc>
          <w:tcPr>
            <w:tcW w:w="2500" w:type="pct"/>
            <w:vAlign w:val="center"/>
          </w:tcPr>
          <w:p>
            <w:pPr>
              <w:jc w:val="center"/>
              <w:rPr>
                <w:b/>
                <w:sz w:val="24"/>
                <w:highlight w:val="none"/>
              </w:rPr>
            </w:pPr>
            <w:r>
              <w:rPr>
                <w:rFonts w:hint="eastAsia"/>
                <w:b/>
                <w:sz w:val="24"/>
                <w:highlight w:val="none"/>
                <w:lang w:val="en-US" w:eastAsia="zh-CN"/>
              </w:rPr>
              <w:t>2</w:t>
            </w:r>
            <w:r>
              <w:rPr>
                <w:b/>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00" w:type="pct"/>
            <w:vAlign w:val="center"/>
          </w:tcPr>
          <w:p>
            <w:pPr>
              <w:jc w:val="center"/>
              <w:rPr>
                <w:b/>
                <w:sz w:val="24"/>
                <w:highlight w:val="none"/>
              </w:rPr>
            </w:pPr>
            <w:r>
              <w:rPr>
                <w:rFonts w:hint="eastAsia"/>
                <w:b/>
                <w:sz w:val="24"/>
                <w:highlight w:val="none"/>
              </w:rPr>
              <w:t>总和</w:t>
            </w:r>
          </w:p>
        </w:tc>
        <w:tc>
          <w:tcPr>
            <w:tcW w:w="2500" w:type="pct"/>
            <w:vAlign w:val="center"/>
          </w:tcPr>
          <w:p>
            <w:pPr>
              <w:jc w:val="center"/>
              <w:rPr>
                <w:b/>
                <w:sz w:val="24"/>
                <w:highlight w:val="none"/>
              </w:rPr>
            </w:pPr>
            <w:r>
              <w:rPr>
                <w:b/>
                <w:sz w:val="24"/>
                <w:highlight w:val="none"/>
              </w:rPr>
              <w:t>100</w:t>
            </w:r>
          </w:p>
        </w:tc>
      </w:tr>
    </w:tbl>
    <w:p>
      <w:pPr>
        <w:rPr>
          <w:highlight w:val="none"/>
        </w:rPr>
      </w:pPr>
    </w:p>
    <w:p>
      <w:pPr>
        <w:pStyle w:val="3"/>
        <w:snapToGrid w:val="0"/>
        <w:spacing w:before="240" w:after="120" w:line="240" w:lineRule="auto"/>
        <w:jc w:val="center"/>
        <w:rPr>
          <w:rFonts w:ascii="宋体" w:hAnsi="宋体" w:eastAsia="宋体" w:cs="宋体"/>
          <w:bCs w:val="0"/>
          <w:sz w:val="21"/>
          <w:szCs w:val="24"/>
          <w:highlight w:val="none"/>
        </w:rPr>
      </w:pPr>
      <w:bookmarkStart w:id="418" w:name="_Toc17281"/>
      <w:bookmarkStart w:id="419" w:name="_Toc8100"/>
      <w:bookmarkStart w:id="420" w:name="_Toc56432214"/>
      <w:bookmarkStart w:id="421" w:name="_Toc447265562"/>
      <w:bookmarkStart w:id="422" w:name="_Toc226969316"/>
      <w:bookmarkStart w:id="423" w:name="_Toc447265276"/>
      <w:bookmarkStart w:id="424" w:name="_Toc227057922"/>
      <w:bookmarkStart w:id="425" w:name="_Toc107822520"/>
      <w:r>
        <w:rPr>
          <w:rFonts w:hint="eastAsia" w:ascii="宋体" w:hAnsi="宋体" w:eastAsia="宋体" w:cs="宋体"/>
          <w:bCs w:val="0"/>
          <w:sz w:val="21"/>
          <w:szCs w:val="24"/>
          <w:highlight w:val="none"/>
        </w:rPr>
        <w:t>评审办法前附表</w:t>
      </w:r>
      <w:bookmarkEnd w:id="418"/>
      <w:bookmarkEnd w:id="419"/>
      <w:bookmarkEnd w:id="420"/>
    </w:p>
    <w:p>
      <w:pPr>
        <w:pStyle w:val="3"/>
        <w:rPr>
          <w:rFonts w:asciiTheme="minorEastAsia" w:hAnsiTheme="minorEastAsia" w:eastAsiaTheme="minorEastAsia"/>
          <w:b w:val="0"/>
          <w:sz w:val="24"/>
          <w:highlight w:val="none"/>
        </w:rPr>
      </w:pPr>
      <w:bookmarkStart w:id="426" w:name="_Toc25562"/>
      <w:r>
        <w:rPr>
          <w:rFonts w:hint="eastAsia" w:asciiTheme="minorEastAsia" w:hAnsiTheme="minorEastAsia" w:eastAsiaTheme="minorEastAsia"/>
          <w:b w:val="0"/>
          <w:sz w:val="24"/>
          <w:highlight w:val="none"/>
        </w:rPr>
        <w:t>1、初步评审表</w:t>
      </w:r>
      <w:bookmarkEnd w:id="426"/>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2" w:type="pct"/>
            <w:gridSpan w:val="2"/>
            <w:vAlign w:val="center"/>
          </w:tcPr>
          <w:p>
            <w:pPr>
              <w:snapToGrid w:val="0"/>
              <w:jc w:val="center"/>
              <w:rPr>
                <w:rFonts w:ascii="宋体" w:hAnsi="宋体" w:cs="宋体"/>
                <w:kern w:val="0"/>
                <w:szCs w:val="21"/>
                <w:highlight w:val="none"/>
              </w:rPr>
            </w:pPr>
            <w:r>
              <w:rPr>
                <w:rFonts w:hint="eastAsia" w:ascii="宋体" w:hAnsi="宋体" w:cs="宋体"/>
                <w:szCs w:val="21"/>
                <w:highlight w:val="none"/>
              </w:rPr>
              <w:t>条款号</w:t>
            </w:r>
          </w:p>
        </w:tc>
        <w:tc>
          <w:tcPr>
            <w:tcW w:w="1290" w:type="pct"/>
            <w:vAlign w:val="center"/>
          </w:tcPr>
          <w:p>
            <w:pPr>
              <w:snapToGrid w:val="0"/>
              <w:jc w:val="center"/>
              <w:rPr>
                <w:rFonts w:ascii="宋体" w:hAnsi="宋体" w:cs="宋体"/>
                <w:szCs w:val="21"/>
                <w:highlight w:val="none"/>
              </w:rPr>
            </w:pPr>
            <w:r>
              <w:rPr>
                <w:rFonts w:hint="eastAsia" w:ascii="宋体" w:hAnsi="宋体" w:cs="宋体"/>
                <w:kern w:val="0"/>
                <w:szCs w:val="21"/>
                <w:highlight w:val="none"/>
              </w:rPr>
              <w:t>评审因素</w:t>
            </w:r>
          </w:p>
        </w:tc>
        <w:tc>
          <w:tcPr>
            <w:tcW w:w="2598" w:type="pct"/>
            <w:vAlign w:val="center"/>
          </w:tcPr>
          <w:p>
            <w:pPr>
              <w:snapToGrid w:val="0"/>
              <w:jc w:val="center"/>
              <w:rPr>
                <w:rFonts w:ascii="宋体" w:hAnsi="宋体" w:cs="宋体"/>
                <w:szCs w:val="21"/>
                <w:highlight w:val="none"/>
              </w:rPr>
            </w:pPr>
            <w:r>
              <w:rPr>
                <w:rFonts w:hint="eastAsia" w:ascii="宋体" w:hAnsi="宋体" w:cs="宋体"/>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restart"/>
            <w:vAlign w:val="center"/>
          </w:tcPr>
          <w:p>
            <w:pPr>
              <w:snapToGrid w:val="0"/>
              <w:jc w:val="center"/>
              <w:rPr>
                <w:rFonts w:ascii="宋体" w:hAnsi="宋体" w:cs="宋体"/>
                <w:szCs w:val="21"/>
                <w:highlight w:val="none"/>
              </w:rPr>
            </w:pPr>
            <w:r>
              <w:rPr>
                <w:rFonts w:hint="eastAsia" w:ascii="宋体" w:hAnsi="宋体" w:cs="宋体"/>
                <w:szCs w:val="21"/>
                <w:highlight w:val="none"/>
              </w:rPr>
              <w:t>2.1</w:t>
            </w:r>
            <w:r>
              <w:rPr>
                <w:rFonts w:hint="eastAsia" w:ascii="宋体" w:hAnsi="宋体"/>
                <w:szCs w:val="21"/>
                <w:highlight w:val="none"/>
              </w:rPr>
              <w:t>初步评审</w:t>
            </w:r>
          </w:p>
        </w:tc>
        <w:tc>
          <w:tcPr>
            <w:tcW w:w="645" w:type="pct"/>
            <w:vMerge w:val="restart"/>
            <w:vAlign w:val="center"/>
          </w:tcPr>
          <w:p>
            <w:pPr>
              <w:snapToGrid w:val="0"/>
              <w:jc w:val="center"/>
              <w:rPr>
                <w:rFonts w:ascii="宋体" w:hAnsi="宋体" w:cs="宋体"/>
                <w:kern w:val="0"/>
                <w:szCs w:val="21"/>
                <w:highlight w:val="none"/>
              </w:rPr>
            </w:pPr>
            <w:r>
              <w:rPr>
                <w:rFonts w:hint="eastAsia" w:ascii="宋体" w:hAnsi="宋体" w:cs="宋体"/>
                <w:kern w:val="0"/>
                <w:szCs w:val="21"/>
                <w:highlight w:val="none"/>
              </w:rPr>
              <w:t>形式评审</w:t>
            </w:r>
          </w:p>
        </w:tc>
        <w:tc>
          <w:tcPr>
            <w:tcW w:w="1290" w:type="pct"/>
            <w:vAlign w:val="center"/>
          </w:tcPr>
          <w:p>
            <w:pPr>
              <w:spacing w:line="440" w:lineRule="exact"/>
              <w:jc w:val="center"/>
              <w:rPr>
                <w:rFonts w:ascii="宋体" w:hAnsi="宋体"/>
                <w:szCs w:val="21"/>
                <w:highlight w:val="none"/>
              </w:rPr>
            </w:pPr>
            <w:r>
              <w:rPr>
                <w:rFonts w:hint="eastAsia" w:ascii="宋体" w:hAnsi="宋体"/>
                <w:szCs w:val="21"/>
                <w:highlight w:val="none"/>
              </w:rPr>
              <w:t>投标人名称</w:t>
            </w:r>
          </w:p>
        </w:tc>
        <w:tc>
          <w:tcPr>
            <w:tcW w:w="2598" w:type="pct"/>
          </w:tcPr>
          <w:p>
            <w:pPr>
              <w:rPr>
                <w:rFonts w:ascii="宋体" w:hAnsi="宋体"/>
                <w:szCs w:val="21"/>
                <w:highlight w:val="none"/>
              </w:rPr>
            </w:pPr>
            <w:r>
              <w:rPr>
                <w:rFonts w:hint="eastAsia" w:ascii="宋体" w:hAnsi="宋体"/>
                <w:szCs w:val="21"/>
                <w:highlight w:val="none"/>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vAlign w:val="center"/>
          </w:tcPr>
          <w:p>
            <w:pPr>
              <w:spacing w:line="440" w:lineRule="exact"/>
              <w:jc w:val="center"/>
              <w:rPr>
                <w:rFonts w:ascii="宋体" w:hAnsi="宋体"/>
                <w:szCs w:val="21"/>
                <w:highlight w:val="none"/>
              </w:rPr>
            </w:pPr>
            <w:r>
              <w:rPr>
                <w:rFonts w:hint="eastAsia" w:ascii="宋体" w:hAnsi="宋体"/>
                <w:szCs w:val="21"/>
                <w:highlight w:val="none"/>
              </w:rPr>
              <w:t>法人代表证明书及法人授权书</w:t>
            </w:r>
          </w:p>
        </w:tc>
        <w:tc>
          <w:tcPr>
            <w:tcW w:w="2598" w:type="pct"/>
          </w:tcPr>
          <w:p>
            <w:pPr>
              <w:jc w:val="left"/>
              <w:rPr>
                <w:rFonts w:ascii="宋体" w:hAnsi="宋体"/>
                <w:szCs w:val="21"/>
                <w:highlight w:val="none"/>
              </w:rPr>
            </w:pPr>
            <w:r>
              <w:rPr>
                <w:rFonts w:hint="eastAsia" w:ascii="宋体" w:hAnsi="宋体"/>
                <w:szCs w:val="21"/>
                <w:highlight w:val="none"/>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vAlign w:val="center"/>
          </w:tcPr>
          <w:p>
            <w:pPr>
              <w:spacing w:line="440" w:lineRule="exact"/>
              <w:jc w:val="center"/>
              <w:rPr>
                <w:rFonts w:ascii="宋体" w:hAnsi="宋体"/>
                <w:szCs w:val="21"/>
                <w:highlight w:val="none"/>
              </w:rPr>
            </w:pPr>
            <w:r>
              <w:rPr>
                <w:rFonts w:hint="eastAsia" w:ascii="宋体" w:hAnsi="宋体"/>
                <w:szCs w:val="21"/>
                <w:highlight w:val="none"/>
              </w:rPr>
              <w:t>投标报价</w:t>
            </w:r>
          </w:p>
        </w:tc>
        <w:tc>
          <w:tcPr>
            <w:tcW w:w="2598" w:type="pct"/>
          </w:tcPr>
          <w:p>
            <w:pPr>
              <w:rPr>
                <w:rFonts w:ascii="宋体" w:hAnsi="宋体"/>
                <w:szCs w:val="21"/>
                <w:highlight w:val="none"/>
              </w:rPr>
            </w:pPr>
            <w:r>
              <w:rPr>
                <w:rFonts w:hint="eastAsia"/>
                <w:szCs w:val="21"/>
                <w:highlight w:val="none"/>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vAlign w:val="center"/>
          </w:tcPr>
          <w:p>
            <w:pPr>
              <w:spacing w:line="440" w:lineRule="exact"/>
              <w:jc w:val="center"/>
              <w:rPr>
                <w:rFonts w:ascii="宋体" w:hAnsi="宋体"/>
                <w:szCs w:val="21"/>
                <w:highlight w:val="none"/>
              </w:rPr>
            </w:pPr>
            <w:r>
              <w:rPr>
                <w:rFonts w:hint="eastAsia" w:ascii="宋体" w:hAnsi="宋体"/>
                <w:szCs w:val="21"/>
                <w:highlight w:val="none"/>
              </w:rPr>
              <w:t>投标保证金</w:t>
            </w:r>
          </w:p>
        </w:tc>
        <w:tc>
          <w:tcPr>
            <w:tcW w:w="2598" w:type="pct"/>
          </w:tcPr>
          <w:p>
            <w:pPr>
              <w:rPr>
                <w:rFonts w:ascii="宋体" w:hAnsi="宋体"/>
                <w:szCs w:val="21"/>
                <w:highlight w:val="none"/>
              </w:rPr>
            </w:pPr>
            <w:r>
              <w:rPr>
                <w:rFonts w:hint="eastAsia"/>
                <w:szCs w:val="21"/>
                <w:highlight w:val="none"/>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tcPr>
          <w:p>
            <w:pPr>
              <w:spacing w:line="440" w:lineRule="exact"/>
              <w:jc w:val="center"/>
              <w:rPr>
                <w:rFonts w:ascii="宋体" w:hAnsi="宋体"/>
                <w:szCs w:val="21"/>
                <w:highlight w:val="none"/>
              </w:rPr>
            </w:pPr>
            <w:r>
              <w:rPr>
                <w:rFonts w:hint="eastAsia" w:ascii="宋体" w:hAnsi="宋体"/>
                <w:szCs w:val="21"/>
                <w:highlight w:val="none"/>
              </w:rPr>
              <w:t>商务合同条款偏离表</w:t>
            </w:r>
          </w:p>
        </w:tc>
        <w:tc>
          <w:tcPr>
            <w:tcW w:w="2598" w:type="pct"/>
          </w:tcPr>
          <w:p>
            <w:pPr>
              <w:rPr>
                <w:rFonts w:ascii="宋体" w:hAnsi="宋体"/>
                <w:szCs w:val="21"/>
                <w:highlight w:val="none"/>
              </w:rPr>
            </w:pPr>
            <w:r>
              <w:rPr>
                <w:rFonts w:hint="eastAsia" w:ascii="宋体" w:hAnsi="宋体"/>
                <w:szCs w:val="21"/>
                <w:highlight w:val="none"/>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tcPr>
          <w:p>
            <w:pPr>
              <w:spacing w:line="440" w:lineRule="exact"/>
              <w:jc w:val="center"/>
              <w:rPr>
                <w:rFonts w:ascii="宋体" w:hAnsi="宋体"/>
                <w:szCs w:val="21"/>
                <w:highlight w:val="none"/>
              </w:rPr>
            </w:pPr>
            <w:r>
              <w:rPr>
                <w:rFonts w:hint="eastAsia" w:ascii="宋体" w:hAnsi="宋体"/>
                <w:szCs w:val="21"/>
                <w:highlight w:val="none"/>
              </w:rPr>
              <w:t>采购需求条款偏离表</w:t>
            </w:r>
          </w:p>
        </w:tc>
        <w:tc>
          <w:tcPr>
            <w:tcW w:w="2598" w:type="pct"/>
          </w:tcPr>
          <w:p>
            <w:pPr>
              <w:rPr>
                <w:rFonts w:ascii="宋体" w:hAnsi="宋体"/>
                <w:szCs w:val="21"/>
                <w:highlight w:val="none"/>
              </w:rPr>
            </w:pPr>
            <w:r>
              <w:rPr>
                <w:rFonts w:hint="eastAsia" w:ascii="宋体" w:hAnsi="宋体"/>
                <w:szCs w:val="21"/>
                <w:highlight w:val="none"/>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Merge w:val="continue"/>
          </w:tcPr>
          <w:p>
            <w:pPr>
              <w:snapToGrid w:val="0"/>
              <w:jc w:val="center"/>
              <w:rPr>
                <w:rFonts w:ascii="宋体" w:hAnsi="宋体" w:cs="宋体"/>
                <w:szCs w:val="21"/>
                <w:highlight w:val="none"/>
              </w:rPr>
            </w:pPr>
          </w:p>
        </w:tc>
        <w:tc>
          <w:tcPr>
            <w:tcW w:w="1290" w:type="pct"/>
          </w:tcPr>
          <w:p>
            <w:pPr>
              <w:spacing w:line="440" w:lineRule="exact"/>
              <w:jc w:val="center"/>
              <w:rPr>
                <w:rFonts w:ascii="宋体" w:hAnsi="宋体"/>
                <w:szCs w:val="21"/>
                <w:highlight w:val="none"/>
              </w:rPr>
            </w:pPr>
            <w:r>
              <w:rPr>
                <w:rFonts w:hint="eastAsia" w:ascii="宋体" w:hAnsi="宋体"/>
                <w:szCs w:val="21"/>
                <w:highlight w:val="none"/>
              </w:rPr>
              <w:t>投标文件的签署和盖章</w:t>
            </w:r>
          </w:p>
        </w:tc>
        <w:tc>
          <w:tcPr>
            <w:tcW w:w="2598" w:type="pct"/>
          </w:tcPr>
          <w:p>
            <w:pPr>
              <w:rPr>
                <w:rFonts w:ascii="宋体" w:hAnsi="宋体"/>
                <w:szCs w:val="21"/>
                <w:highlight w:val="none"/>
              </w:rPr>
            </w:pPr>
            <w:r>
              <w:rPr>
                <w:rFonts w:hint="eastAsia" w:ascii="宋体" w:hAnsi="宋体"/>
                <w:szCs w:val="21"/>
                <w:highlight w:val="none"/>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szCs w:val="21"/>
                <w:highlight w:val="none"/>
              </w:rPr>
            </w:pPr>
            <w:r>
              <w:rPr>
                <w:rFonts w:hint="eastAsia" w:ascii="宋体" w:hAnsi="宋体"/>
                <w:szCs w:val="21"/>
                <w:highlight w:val="none"/>
              </w:rPr>
              <w:t>1)</w:t>
            </w:r>
            <w:r>
              <w:rPr>
                <w:rFonts w:hint="eastAsia" w:ascii="宋体" w:hAnsi="宋体"/>
                <w:szCs w:val="21"/>
                <w:highlight w:val="none"/>
              </w:rPr>
              <w:tab/>
            </w:r>
            <w:r>
              <w:rPr>
                <w:rFonts w:hint="eastAsia" w:ascii="宋体" w:hAnsi="宋体"/>
                <w:szCs w:val="21"/>
                <w:highlight w:val="none"/>
              </w:rPr>
              <w:t>投标人的法定代表人（负责人）或其授权的代理人逐页签字或加盖签字章；</w:t>
            </w:r>
          </w:p>
          <w:p>
            <w:pPr>
              <w:rPr>
                <w:rFonts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w:t>
            </w:r>
            <w:r>
              <w:rPr>
                <w:rFonts w:hint="eastAsia" w:ascii="宋体" w:hAnsi="宋体"/>
                <w:szCs w:val="21"/>
                <w:highlight w:val="none"/>
              </w:rPr>
              <w:tab/>
            </w:r>
            <w:r>
              <w:rPr>
                <w:rFonts w:hint="eastAsia" w:ascii="宋体" w:hAnsi="宋体"/>
                <w:szCs w:val="21"/>
                <w:highlight w:val="none"/>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68" w:type="pct"/>
            <w:vMerge w:val="continue"/>
            <w:vAlign w:val="center"/>
          </w:tcPr>
          <w:p>
            <w:pPr>
              <w:snapToGrid w:val="0"/>
              <w:ind w:firstLine="420" w:firstLineChars="200"/>
              <w:jc w:val="center"/>
              <w:rPr>
                <w:rFonts w:ascii="宋体" w:hAnsi="宋体" w:cs="宋体"/>
                <w:szCs w:val="21"/>
                <w:highlight w:val="none"/>
              </w:rPr>
            </w:pPr>
          </w:p>
        </w:tc>
        <w:tc>
          <w:tcPr>
            <w:tcW w:w="645" w:type="pct"/>
            <w:vAlign w:val="center"/>
          </w:tcPr>
          <w:p>
            <w:pPr>
              <w:snapToGrid w:val="0"/>
              <w:jc w:val="center"/>
              <w:rPr>
                <w:rFonts w:ascii="宋体" w:hAnsi="宋体" w:cs="宋体"/>
                <w:szCs w:val="21"/>
                <w:highlight w:val="none"/>
              </w:rPr>
            </w:pPr>
            <w:r>
              <w:rPr>
                <w:rFonts w:hint="eastAsia" w:ascii="宋体" w:hAnsi="宋体" w:cs="宋体"/>
                <w:szCs w:val="21"/>
                <w:highlight w:val="none"/>
              </w:rPr>
              <w:t>资格评审</w:t>
            </w:r>
          </w:p>
        </w:tc>
        <w:tc>
          <w:tcPr>
            <w:tcW w:w="1290" w:type="pct"/>
            <w:vAlign w:val="center"/>
          </w:tcPr>
          <w:p>
            <w:pPr>
              <w:snapToGrid w:val="0"/>
              <w:jc w:val="center"/>
              <w:rPr>
                <w:rFonts w:ascii="宋体" w:hAnsi="宋体" w:cs="宋体"/>
                <w:szCs w:val="21"/>
                <w:highlight w:val="none"/>
              </w:rPr>
            </w:pPr>
            <w:r>
              <w:rPr>
                <w:rFonts w:hint="eastAsia" w:ascii="宋体" w:hAnsi="宋体"/>
                <w:szCs w:val="21"/>
                <w:highlight w:val="none"/>
              </w:rPr>
              <w:t>资格要求</w:t>
            </w:r>
          </w:p>
        </w:tc>
        <w:tc>
          <w:tcPr>
            <w:tcW w:w="2598" w:type="pct"/>
            <w:vAlign w:val="center"/>
          </w:tcPr>
          <w:p>
            <w:pPr>
              <w:snapToGrid w:val="0"/>
              <w:jc w:val="left"/>
              <w:rPr>
                <w:rFonts w:hint="eastAsia" w:ascii="宋体" w:hAnsi="宋体" w:cs="宋体"/>
                <w:szCs w:val="21"/>
                <w:highlight w:val="none"/>
              </w:rPr>
            </w:pPr>
            <w:r>
              <w:rPr>
                <w:rFonts w:hint="eastAsia" w:ascii="宋体" w:hAnsi="宋体" w:cs="宋体"/>
                <w:szCs w:val="21"/>
                <w:highlight w:val="none"/>
                <w:lang w:val="en-US" w:eastAsia="zh-CN"/>
              </w:rPr>
              <w:t>1.</w:t>
            </w:r>
            <w:r>
              <w:rPr>
                <w:rFonts w:hint="eastAsia" w:ascii="宋体" w:hAnsi="宋体" w:cs="宋体"/>
                <w:szCs w:val="21"/>
                <w:highlight w:val="none"/>
              </w:rPr>
              <w:t>在中华人民共和国境内注册的具有独立承担民事责任能力的法人或其他组织（分公司投标须总公司授权）,提交有效的营业执照（或事业单位法人证书，或社会团体法人登记证书，或执业许可证等相关证明）复印件；</w:t>
            </w:r>
          </w:p>
          <w:p>
            <w:pPr>
              <w:snapToGrid w:val="0"/>
              <w:jc w:val="left"/>
              <w:rPr>
                <w:rFonts w:hint="eastAsia"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投标人在“信用中国”网站（www.creditchina.gov.cn）没有被列入失信被执行人、重大税收违法案件当事人名单（以开标当天在“信用中国”网站（www.creditchina.gov.cn）查询结果为准，如相关失信记录已失效，投标人需提供相关证明资料）；</w:t>
            </w:r>
          </w:p>
          <w:p>
            <w:pPr>
              <w:snapToGrid w:val="0"/>
              <w:jc w:val="left"/>
              <w:rPr>
                <w:rFonts w:hint="eastAsia" w:ascii="宋体" w:hAns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投标人提供第三方审计的2020年度财务状况报告或银行出具的资信证明材料复印件；</w:t>
            </w:r>
          </w:p>
          <w:p>
            <w:pPr>
              <w:snapToGrid w:val="0"/>
              <w:jc w:val="left"/>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单位负责人为同一人或者存在直接控股、管理关系的不同投标人，不得参加同一合同项下的招标活动，以《投标人控股及管理关系情况申报表》填报的内容进行评审；</w:t>
            </w:r>
          </w:p>
          <w:p>
            <w:pPr>
              <w:snapToGrid w:val="0"/>
              <w:jc w:val="left"/>
              <w:rPr>
                <w:rFonts w:hint="eastAsia"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投标</w:t>
            </w:r>
            <w:r>
              <w:rPr>
                <w:rFonts w:hint="eastAsia" w:ascii="宋体" w:hAnsi="宋体" w:cs="宋体"/>
                <w:szCs w:val="21"/>
                <w:highlight w:val="none"/>
              </w:rPr>
              <w:t>人</w:t>
            </w:r>
            <w:r>
              <w:rPr>
                <w:rFonts w:hint="eastAsia" w:ascii="宋体" w:hAnsi="宋体" w:cs="宋体"/>
                <w:szCs w:val="21"/>
                <w:highlight w:val="none"/>
                <w:lang w:val="en-US" w:eastAsia="zh-CN"/>
              </w:rPr>
              <w:t>2019年至今（以合同签订日期为准）</w:t>
            </w:r>
            <w:r>
              <w:rPr>
                <w:rFonts w:hint="eastAsia" w:ascii="宋体" w:hAnsi="宋体" w:cs="宋体"/>
                <w:szCs w:val="21"/>
                <w:highlight w:val="none"/>
              </w:rPr>
              <w:t>须具备</w:t>
            </w:r>
            <w:r>
              <w:rPr>
                <w:rFonts w:hint="eastAsia" w:ascii="宋体" w:hAnsi="宋体"/>
                <w:szCs w:val="21"/>
                <w:highlight w:val="none"/>
                <w:lang w:val="en-US" w:eastAsia="zh-CN"/>
              </w:rPr>
              <w:t>类似项目经验</w:t>
            </w:r>
            <w:r>
              <w:rPr>
                <w:rFonts w:hint="eastAsia" w:ascii="宋体" w:hAnsi="宋体" w:cs="宋体"/>
                <w:szCs w:val="21"/>
                <w:highlight w:val="none"/>
              </w:rPr>
              <w:t>，包含但不限于视频策划与摄制、媒体</w:t>
            </w:r>
            <w:r>
              <w:rPr>
                <w:rFonts w:hint="eastAsia" w:ascii="宋体" w:hAnsi="宋体" w:cs="宋体"/>
                <w:szCs w:val="21"/>
                <w:highlight w:val="none"/>
              </w:rPr>
              <w:t>内容制作与投放、活动策划与实施等（不少于3个，提供项目服务合同等相关证明文件）；</w:t>
            </w:r>
          </w:p>
          <w:p>
            <w:pPr>
              <w:snapToGrid w:val="0"/>
              <w:jc w:val="left"/>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本项目不接受联合体投标，不允许转包、违法分包。</w:t>
            </w:r>
          </w:p>
        </w:tc>
      </w:tr>
    </w:tbl>
    <w:p>
      <w:pPr>
        <w:widowControl/>
        <w:jc w:val="left"/>
        <w:rPr>
          <w:rFonts w:ascii="宋体" w:hAnsi="宋体" w:cs="宋体"/>
          <w:szCs w:val="21"/>
          <w:highlight w:val="none"/>
        </w:rPr>
      </w:pPr>
    </w:p>
    <w:p>
      <w:pPr>
        <w:widowControl/>
        <w:jc w:val="left"/>
        <w:rPr>
          <w:rFonts w:ascii="宋体" w:hAnsi="宋体" w:cs="宋体"/>
          <w:sz w:val="28"/>
          <w:szCs w:val="28"/>
          <w:highlight w:val="none"/>
        </w:rPr>
      </w:pPr>
      <w:r>
        <w:rPr>
          <w:rFonts w:hint="eastAsia" w:ascii="宋体" w:hAnsi="宋体" w:cs="宋体"/>
          <w:sz w:val="28"/>
          <w:szCs w:val="28"/>
          <w:highlight w:val="none"/>
        </w:rPr>
        <w:br w:type="page"/>
      </w:r>
    </w:p>
    <w:p>
      <w:pPr>
        <w:pStyle w:val="3"/>
        <w:rPr>
          <w:rFonts w:asciiTheme="minorEastAsia" w:hAnsiTheme="minorEastAsia" w:eastAsiaTheme="minorEastAsia"/>
          <w:b w:val="0"/>
          <w:sz w:val="24"/>
          <w:highlight w:val="none"/>
        </w:rPr>
      </w:pPr>
      <w:bookmarkStart w:id="427" w:name="_Toc10134"/>
      <w:bookmarkStart w:id="428" w:name="_Toc15858"/>
      <w:bookmarkStart w:id="429" w:name="_Toc59548356"/>
      <w:r>
        <w:rPr>
          <w:rFonts w:hint="eastAsia" w:asciiTheme="minorEastAsia" w:hAnsiTheme="minorEastAsia" w:eastAsiaTheme="minorEastAsia"/>
          <w:b w:val="0"/>
          <w:sz w:val="24"/>
          <w:highlight w:val="none"/>
        </w:rPr>
        <w:t>2、技术评分表</w:t>
      </w:r>
      <w:bookmarkEnd w:id="427"/>
      <w:bookmarkEnd w:id="428"/>
      <w:bookmarkEnd w:id="429"/>
    </w:p>
    <w:tbl>
      <w:tblPr>
        <w:tblStyle w:val="3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bookmarkStart w:id="430" w:name="_Toc59548357"/>
            <w:bookmarkStart w:id="431" w:name="_Toc56432217"/>
            <w:bookmarkStart w:id="432" w:name="_Toc28311"/>
            <w:r>
              <w:rPr>
                <w:rFonts w:hint="eastAsia" w:ascii="宋体" w:hAnsi="宋体" w:cs="宋体"/>
                <w:b/>
                <w:bCs/>
                <w:szCs w:val="21"/>
                <w:highlight w:val="none"/>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lang w:val="en-US" w:eastAsia="zh-CN"/>
              </w:rPr>
              <w:t>5</w:t>
            </w:r>
            <w:r>
              <w:rPr>
                <w:rFonts w:hint="eastAsia" w:ascii="宋体" w:hAnsi="宋体" w:cs="宋体"/>
                <w:b/>
                <w:bCs/>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项目</w:t>
            </w:r>
            <w:r>
              <w:rPr>
                <w:rFonts w:hint="eastAsia" w:ascii="宋体" w:hAnsi="宋体" w:cs="宋体"/>
                <w:szCs w:val="21"/>
                <w:highlight w:val="none"/>
                <w:lang w:eastAsia="zh-CN"/>
              </w:rPr>
              <w:t>理解</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highlight w:val="none"/>
                <w:lang w:val="en-US"/>
              </w:rPr>
            </w:pPr>
            <w:r>
              <w:rPr>
                <w:rFonts w:hint="eastAsia" w:ascii="宋体" w:hAnsi="宋体" w:cs="宋体"/>
                <w:szCs w:val="21"/>
                <w:highlight w:val="none"/>
                <w:lang w:val="en-US" w:eastAsia="zh-CN"/>
              </w:rPr>
              <w:t>10</w:t>
            </w:r>
          </w:p>
        </w:tc>
        <w:tc>
          <w:tcPr>
            <w:tcW w:w="6675" w:type="dxa"/>
            <w:tcBorders>
              <w:top w:val="single" w:color="auto" w:sz="4" w:space="0"/>
              <w:left w:val="single" w:color="auto" w:sz="4" w:space="0"/>
              <w:bottom w:val="single" w:color="auto" w:sz="4" w:space="0"/>
              <w:right w:val="single" w:color="auto" w:sz="4" w:space="0"/>
            </w:tcBorders>
            <w:vAlign w:val="center"/>
          </w:tcPr>
          <w:p>
            <w:pPr>
              <w:pStyle w:val="12"/>
              <w:ind w:firstLine="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准确理解本项目需求服务内容（包括新农人IP孵化与培育</w:t>
            </w:r>
            <w:r>
              <w:rPr>
                <w:rFonts w:hint="eastAsia" w:ascii="宋体" w:hAnsi="宋体" w:eastAsia="宋体" w:cs="宋体"/>
                <w:sz w:val="21"/>
                <w:szCs w:val="21"/>
                <w:highlight w:val="none"/>
                <w:lang w:eastAsia="zh-CN"/>
              </w:rPr>
              <w:t>方案、品牌设计、文化挖掘及推广方案、主题文化场景营销活动方案、应急处理方案</w:t>
            </w:r>
            <w:r>
              <w:rPr>
                <w:rFonts w:hint="eastAsia" w:ascii="宋体" w:hAnsi="宋体" w:eastAsia="宋体" w:cs="宋体"/>
                <w:sz w:val="21"/>
                <w:szCs w:val="21"/>
                <w:highlight w:val="none"/>
              </w:rPr>
              <w:t>等），方案重点明确，特点突出，要求投标人提供详细的项目实施方案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能准确理解项目的意义和背景，对项</w:t>
            </w:r>
            <w:bookmarkStart w:id="737" w:name="_GoBack"/>
            <w:bookmarkEnd w:id="737"/>
            <w:r>
              <w:rPr>
                <w:rFonts w:hint="eastAsia" w:ascii="宋体" w:hAnsi="宋体" w:eastAsia="宋体" w:cs="宋体"/>
                <w:sz w:val="21"/>
                <w:szCs w:val="21"/>
                <w:highlight w:val="none"/>
              </w:rPr>
              <w:t>目的需求、目标、意义、以及本项目开展思路和框架有全面、准确的理解，能够明确项目的输出成果</w:t>
            </w:r>
            <w:r>
              <w:rPr>
                <w:rFonts w:hint="eastAsia" w:ascii="宋体" w:hAnsi="宋体" w:eastAsia="宋体" w:cs="宋体"/>
                <w:sz w:val="21"/>
                <w:szCs w:val="21"/>
                <w:highlight w:val="none"/>
                <w:lang w:eastAsia="zh-CN"/>
              </w:rPr>
              <w:t>。</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w:t>
            </w:r>
            <w:r>
              <w:rPr>
                <w:rFonts w:hint="eastAsia" w:ascii="宋体" w:hAnsi="宋体" w:eastAsia="宋体" w:cs="宋体"/>
                <w:kern w:val="2"/>
                <w:sz w:val="21"/>
                <w:szCs w:val="21"/>
                <w:highlight w:val="none"/>
                <w:lang w:val="en-US" w:eastAsia="zh-CN"/>
              </w:rPr>
              <w:t>7</w:t>
            </w:r>
            <w:r>
              <w:rPr>
                <w:rFonts w:hint="eastAsia" w:ascii="宋体" w:hAnsi="宋体" w:eastAsia="宋体" w:cs="宋体"/>
                <w:kern w:val="2"/>
                <w:sz w:val="21"/>
                <w:szCs w:val="21"/>
                <w:highlight w:val="none"/>
              </w:rPr>
              <w:t>,1</w:t>
            </w:r>
            <w:r>
              <w:rPr>
                <w:rFonts w:hint="eastAsia" w:ascii="宋体" w:hAnsi="宋体" w:eastAsia="宋体" w:cs="宋体"/>
                <w:kern w:val="2"/>
                <w:sz w:val="21"/>
                <w:szCs w:val="21"/>
                <w:highlight w:val="none"/>
                <w:lang w:val="en-US" w:eastAsia="zh-CN"/>
              </w:rPr>
              <w:t>0</w:t>
            </w:r>
            <w:r>
              <w:rPr>
                <w:rFonts w:hint="eastAsia" w:ascii="宋体" w:hAnsi="宋体" w:eastAsia="宋体" w:cs="宋体"/>
                <w:kern w:val="2"/>
                <w:sz w:val="21"/>
                <w:szCs w:val="21"/>
                <w:highlight w:val="none"/>
              </w:rPr>
              <w:t>]分；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7</w:t>
            </w:r>
            <w:r>
              <w:rPr>
                <w:rFonts w:hint="eastAsia" w:ascii="宋体" w:hAnsi="宋体" w:eastAsia="宋体" w:cs="宋体"/>
                <w:kern w:val="2"/>
                <w:sz w:val="21"/>
                <w:szCs w:val="21"/>
                <w:highlight w:val="none"/>
              </w:rPr>
              <w:t>]分；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rPr>
              <w:t>]分；</w:t>
            </w:r>
          </w:p>
          <w:p>
            <w:pPr>
              <w:pStyle w:val="12"/>
              <w:ind w:firstLine="0" w:firstLineChars="0"/>
              <w:rPr>
                <w:rFonts w:ascii="宋体" w:hAnsi="宋体" w:eastAsia="宋体" w:cs="宋体"/>
                <w:sz w:val="21"/>
                <w:szCs w:val="21"/>
                <w:highlight w:val="none"/>
              </w:rPr>
            </w:pPr>
            <w:r>
              <w:rPr>
                <w:rFonts w:hint="eastAsia" w:ascii="宋体" w:hAnsi="宋体" w:eastAsia="宋体" w:cs="宋体"/>
                <w:kern w:val="2"/>
                <w:sz w:val="21"/>
                <w:szCs w:val="21"/>
                <w:highlight w:val="none"/>
              </w:rPr>
              <w:t>（4）综合对比为差的，得[0,</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2</w:t>
            </w:r>
          </w:p>
        </w:tc>
        <w:tc>
          <w:tcPr>
            <w:tcW w:w="98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新农人IP孵化与培育</w:t>
            </w:r>
            <w:r>
              <w:rPr>
                <w:rFonts w:hint="eastAsia" w:ascii="宋体" w:hAnsi="宋体" w:cs="宋体"/>
                <w:szCs w:val="21"/>
                <w:highlight w:val="none"/>
                <w:lang w:eastAsia="zh-CN"/>
              </w:rPr>
              <w:t>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15</w:t>
            </w:r>
          </w:p>
        </w:tc>
        <w:tc>
          <w:tcPr>
            <w:tcW w:w="6675" w:type="dxa"/>
            <w:tcBorders>
              <w:top w:val="single" w:color="auto" w:sz="4" w:space="0"/>
              <w:left w:val="single" w:color="auto" w:sz="4" w:space="0"/>
              <w:bottom w:val="single" w:color="auto" w:sz="4" w:space="0"/>
              <w:right w:val="single" w:color="auto" w:sz="4" w:space="0"/>
            </w:tcBorders>
            <w:vAlign w:val="center"/>
          </w:tcPr>
          <w:p>
            <w:pPr>
              <w:pStyle w:val="12"/>
              <w:ind w:firstLine="0"/>
              <w:rPr>
                <w:rFonts w:hint="default"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根据投标人围绕新农人IP孵化与培育</w:t>
            </w:r>
            <w:r>
              <w:rPr>
                <w:rFonts w:hint="eastAsia" w:ascii="宋体" w:hAnsi="宋体" w:eastAsia="宋体" w:cs="宋体"/>
                <w:kern w:val="2"/>
                <w:sz w:val="21"/>
                <w:szCs w:val="21"/>
                <w:highlight w:val="none"/>
                <w:lang w:eastAsia="zh-CN"/>
              </w:rPr>
              <w:t>服务要求</w:t>
            </w:r>
            <w:r>
              <w:rPr>
                <w:rFonts w:hint="eastAsia" w:ascii="宋体" w:hAnsi="宋体" w:eastAsia="宋体" w:cs="宋体"/>
                <w:kern w:val="2"/>
                <w:sz w:val="21"/>
                <w:szCs w:val="21"/>
                <w:highlight w:val="none"/>
              </w:rPr>
              <w:t>提供的</w:t>
            </w:r>
            <w:r>
              <w:rPr>
                <w:rFonts w:hint="eastAsia" w:ascii="宋体" w:hAnsi="宋体" w:eastAsia="宋体" w:cs="宋体"/>
                <w:kern w:val="2"/>
                <w:sz w:val="21"/>
                <w:szCs w:val="21"/>
                <w:highlight w:val="none"/>
                <w:lang w:val="en-US" w:eastAsia="zh-CN"/>
              </w:rPr>
              <w:t>IP孵化与培育</w:t>
            </w:r>
            <w:r>
              <w:rPr>
                <w:rFonts w:hint="eastAsia" w:ascii="宋体" w:hAnsi="宋体" w:eastAsia="宋体" w:cs="宋体"/>
                <w:kern w:val="2"/>
                <w:sz w:val="21"/>
                <w:szCs w:val="21"/>
                <w:highlight w:val="none"/>
              </w:rPr>
              <w:t>方案，包含但不限于媒体</w:t>
            </w:r>
            <w:r>
              <w:rPr>
                <w:rFonts w:hint="eastAsia" w:ascii="宋体" w:hAnsi="宋体" w:eastAsia="宋体" w:cs="宋体"/>
                <w:kern w:val="2"/>
                <w:sz w:val="21"/>
                <w:szCs w:val="21"/>
                <w:highlight w:val="none"/>
                <w:lang w:eastAsia="zh-CN"/>
              </w:rPr>
              <w:t>公众号等线上资源</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eastAsia="zh-CN"/>
              </w:rPr>
              <w:t>短视频制作及直播策划方案</w:t>
            </w:r>
            <w:r>
              <w:rPr>
                <w:rFonts w:hint="eastAsia" w:ascii="宋体" w:hAnsi="宋体" w:eastAsia="宋体" w:cs="宋体"/>
                <w:kern w:val="2"/>
                <w:sz w:val="21"/>
                <w:szCs w:val="21"/>
                <w:highlight w:val="none"/>
              </w:rPr>
              <w:t>等方面进行评审：1、</w:t>
            </w:r>
            <w:r>
              <w:rPr>
                <w:rFonts w:hint="eastAsia" w:ascii="宋体" w:hAnsi="宋体" w:eastAsia="宋体" w:cs="宋体"/>
                <w:kern w:val="2"/>
                <w:sz w:val="21"/>
                <w:szCs w:val="21"/>
                <w:highlight w:val="none"/>
                <w:lang w:eastAsia="zh-CN"/>
              </w:rPr>
              <w:t>实施</w:t>
            </w:r>
            <w:r>
              <w:rPr>
                <w:rFonts w:hint="eastAsia" w:ascii="宋体" w:hAnsi="宋体" w:eastAsia="宋体" w:cs="宋体"/>
                <w:kern w:val="2"/>
                <w:sz w:val="21"/>
                <w:szCs w:val="21"/>
                <w:highlight w:val="none"/>
              </w:rPr>
              <w:t>方案完善具体、可行性强；2、</w:t>
            </w:r>
            <w:r>
              <w:rPr>
                <w:rFonts w:hint="eastAsia" w:ascii="宋体" w:hAnsi="宋体" w:eastAsia="宋体" w:cs="宋体"/>
                <w:kern w:val="2"/>
                <w:sz w:val="21"/>
                <w:szCs w:val="21"/>
                <w:highlight w:val="none"/>
                <w:lang w:eastAsia="zh-CN"/>
              </w:rPr>
              <w:t>线上资源丰富，具备丰富的短视频制作经验、直播支撑团队等，须提供线上相关视频截图等证明。</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（1）综合对比为优的，得(10,15]分；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（2）综合对比为良的，得(6,10]分；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（3）综合对比为中的，得(3,6]分；</w:t>
            </w:r>
          </w:p>
          <w:p>
            <w:pPr>
              <w:pStyle w:val="12"/>
              <w:ind w:firstLine="0" w:firstLineChars="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（4）综合对比为差的，得[0,3]分。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品牌设计、宣推方案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val="en-US" w:eastAsia="zh-CN"/>
              </w:rPr>
              <w:t>5</w:t>
            </w:r>
          </w:p>
        </w:tc>
        <w:tc>
          <w:tcPr>
            <w:tcW w:w="6675" w:type="dxa"/>
            <w:tcBorders>
              <w:top w:val="single" w:color="auto" w:sz="4" w:space="0"/>
              <w:left w:val="single" w:color="auto" w:sz="4" w:space="0"/>
              <w:bottom w:val="single" w:color="auto" w:sz="4" w:space="0"/>
              <w:right w:val="single" w:color="auto" w:sz="4" w:space="0"/>
            </w:tcBorders>
            <w:vAlign w:val="top"/>
          </w:tcPr>
          <w:p>
            <w:pPr>
              <w:pStyle w:val="12"/>
              <w:ind w:firstLine="0"/>
              <w:rPr>
                <w:rFonts w:hint="default"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根据投标人围绕新农人角色及IP主题文化特征提供的品牌设计、宣推方案，包含但不限于媒体投放平台</w:t>
            </w:r>
            <w:r>
              <w:rPr>
                <w:rFonts w:hint="eastAsia" w:ascii="宋体" w:hAnsi="宋体" w:eastAsia="宋体" w:cs="宋体"/>
                <w:kern w:val="2"/>
                <w:sz w:val="21"/>
                <w:szCs w:val="21"/>
                <w:highlight w:val="none"/>
                <w:lang w:eastAsia="zh-CN"/>
              </w:rPr>
              <w:t>资源</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eastAsia="zh-CN"/>
              </w:rPr>
              <w:t>品牌设计</w:t>
            </w:r>
            <w:r>
              <w:rPr>
                <w:rFonts w:hint="eastAsia" w:ascii="宋体" w:hAnsi="宋体" w:eastAsia="宋体" w:cs="宋体"/>
                <w:kern w:val="2"/>
                <w:sz w:val="21"/>
                <w:szCs w:val="21"/>
                <w:highlight w:val="none"/>
              </w:rPr>
              <w:t>创意等方面进行评审：1、</w:t>
            </w:r>
            <w:r>
              <w:rPr>
                <w:rFonts w:hint="eastAsia" w:ascii="宋体" w:hAnsi="宋体" w:eastAsia="宋体" w:cs="宋体"/>
                <w:kern w:val="2"/>
                <w:sz w:val="21"/>
                <w:szCs w:val="21"/>
                <w:highlight w:val="none"/>
                <w:lang w:eastAsia="zh-CN"/>
              </w:rPr>
              <w:t>宣推</w:t>
            </w:r>
            <w:r>
              <w:rPr>
                <w:rFonts w:hint="eastAsia" w:ascii="宋体" w:hAnsi="宋体" w:eastAsia="宋体" w:cs="宋体"/>
                <w:kern w:val="2"/>
                <w:sz w:val="21"/>
                <w:szCs w:val="21"/>
                <w:highlight w:val="none"/>
              </w:rPr>
              <w:t>方案完善具体、可行性强；2、</w:t>
            </w:r>
            <w:r>
              <w:rPr>
                <w:rFonts w:hint="eastAsia" w:ascii="宋体" w:hAnsi="宋体" w:eastAsia="宋体" w:cs="宋体"/>
                <w:kern w:val="2"/>
                <w:sz w:val="21"/>
                <w:szCs w:val="21"/>
                <w:highlight w:val="none"/>
                <w:lang w:eastAsia="zh-CN"/>
              </w:rPr>
              <w:t>媒体平台资源丰富、宣推渠道广，须提供资源合作渠道清单证明；</w:t>
            </w:r>
            <w:r>
              <w:rPr>
                <w:rFonts w:hint="eastAsia" w:ascii="宋体" w:hAnsi="宋体" w:eastAsia="宋体" w:cs="宋体"/>
                <w:kern w:val="2"/>
                <w:sz w:val="21"/>
                <w:szCs w:val="21"/>
                <w:highlight w:val="none"/>
                <w:lang w:val="en-US" w:eastAsia="zh-CN"/>
              </w:rPr>
              <w:t>3、品牌设计契合新农人角色及IP主题文化特征，设计内容丰富。</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（1）综合对比为优的，得(10,15]分；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（2）综合对比为良的，得(6,10]分；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（3）综合对比为中的，得(3,6]分；</w:t>
            </w:r>
          </w:p>
          <w:p>
            <w:pPr>
              <w:pStyle w:val="12"/>
              <w:ind w:firstLine="0" w:firstLineChars="0"/>
              <w:rPr>
                <w:rFonts w:ascii="宋体" w:hAnsi="宋体" w:eastAsia="宋体" w:cs="宋体"/>
                <w:kern w:val="2"/>
                <w:sz w:val="21"/>
                <w:szCs w:val="21"/>
                <w:highlight w:val="none"/>
              </w:rPr>
            </w:pPr>
            <w:r>
              <w:rPr>
                <w:rFonts w:hint="eastAsia" w:ascii="宋体" w:hAnsi="宋体" w:eastAsia="宋体" w:cs="宋体"/>
                <w:kern w:val="2"/>
                <w:sz w:val="21"/>
                <w:szCs w:val="21"/>
                <w:highlight w:val="none"/>
              </w:rPr>
              <w:t>（4）综合对比为差的，得[0,3]分。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4</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营销活动</w:t>
            </w:r>
            <w:r>
              <w:rPr>
                <w:rFonts w:hint="eastAsia" w:ascii="宋体" w:hAnsi="宋体" w:cs="宋体"/>
                <w:szCs w:val="21"/>
                <w:highlight w:val="none"/>
                <w:lang w:eastAsia="zh-CN"/>
              </w:rPr>
              <w:t>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10</w:t>
            </w:r>
          </w:p>
        </w:tc>
        <w:tc>
          <w:tcPr>
            <w:tcW w:w="6675" w:type="dxa"/>
            <w:tcBorders>
              <w:top w:val="single" w:color="auto" w:sz="4" w:space="0"/>
              <w:left w:val="single" w:color="auto" w:sz="4" w:space="0"/>
              <w:bottom w:val="single" w:color="auto" w:sz="4" w:space="0"/>
              <w:right w:val="single" w:color="auto" w:sz="4" w:space="0"/>
            </w:tcBorders>
            <w:vAlign w:val="top"/>
          </w:tcPr>
          <w:p>
            <w:pPr>
              <w:pStyle w:val="12"/>
              <w:ind w:firstLine="0"/>
              <w:rPr>
                <w:rFonts w:hint="default"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考察投标人根据农业及农产品季相及时令特征，如结合广东菠萝、荔枝等成熟采摘季，时令花卉花期、水产开渔等节庆时间节点，依托新农人、文化主题IP角色、网红潮人等，</w:t>
            </w:r>
            <w:r>
              <w:rPr>
                <w:rFonts w:hint="eastAsia" w:ascii="宋体" w:hAnsi="宋体" w:eastAsia="宋体" w:cs="宋体"/>
                <w:kern w:val="2"/>
                <w:sz w:val="21"/>
                <w:szCs w:val="21"/>
                <w:highlight w:val="none"/>
                <w:lang w:eastAsia="zh-CN"/>
              </w:rPr>
              <w:t>拟定的</w:t>
            </w:r>
            <w:r>
              <w:rPr>
                <w:rFonts w:hint="eastAsia" w:ascii="宋体" w:hAnsi="宋体" w:eastAsia="宋体" w:cs="宋体"/>
                <w:kern w:val="2"/>
                <w:sz w:val="21"/>
                <w:szCs w:val="21"/>
                <w:highlight w:val="none"/>
              </w:rPr>
              <w:t>节庆或主题营销系列活动</w:t>
            </w:r>
            <w:r>
              <w:rPr>
                <w:rFonts w:hint="eastAsia" w:ascii="宋体" w:hAnsi="宋体" w:eastAsia="宋体" w:cs="宋体"/>
                <w:kern w:val="2"/>
                <w:sz w:val="21"/>
                <w:szCs w:val="21"/>
                <w:highlight w:val="none"/>
                <w:lang w:eastAsia="zh-CN"/>
              </w:rPr>
              <w:t>实施方案，要求营销活动方案突出特色，合理清晰，可执行性强，投标人须具备农业或文化旅游活动落地实施方面的丰富资源（提供资源合作渠道清单、相关活动图片等证明）。</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（1）综合对比为优的，得(</w:t>
            </w:r>
            <w:r>
              <w:rPr>
                <w:rFonts w:hint="eastAsia" w:ascii="宋体" w:hAnsi="宋体" w:eastAsia="宋体" w:cs="宋体"/>
                <w:kern w:val="2"/>
                <w:sz w:val="21"/>
                <w:szCs w:val="21"/>
                <w:highlight w:val="none"/>
                <w:lang w:val="en-US" w:eastAsia="zh-CN"/>
              </w:rPr>
              <w:t>7</w:t>
            </w:r>
            <w:r>
              <w:rPr>
                <w:rFonts w:hint="eastAsia" w:ascii="宋体" w:hAnsi="宋体" w:eastAsia="宋体" w:cs="宋体"/>
                <w:kern w:val="2"/>
                <w:sz w:val="21"/>
                <w:szCs w:val="21"/>
                <w:highlight w:val="none"/>
              </w:rPr>
              <w:t>,1</w:t>
            </w:r>
            <w:r>
              <w:rPr>
                <w:rFonts w:hint="eastAsia" w:ascii="宋体" w:hAnsi="宋体" w:eastAsia="宋体" w:cs="宋体"/>
                <w:kern w:val="2"/>
                <w:sz w:val="21"/>
                <w:szCs w:val="21"/>
                <w:highlight w:val="none"/>
                <w:lang w:val="en-US" w:eastAsia="zh-CN"/>
              </w:rPr>
              <w:t>0</w:t>
            </w:r>
            <w:r>
              <w:rPr>
                <w:rFonts w:hint="eastAsia" w:ascii="宋体" w:hAnsi="宋体" w:eastAsia="宋体" w:cs="宋体"/>
                <w:kern w:val="2"/>
                <w:sz w:val="21"/>
                <w:szCs w:val="21"/>
                <w:highlight w:val="none"/>
              </w:rPr>
              <w:t>]分；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（2）综合对比为良的，得(</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7</w:t>
            </w:r>
            <w:r>
              <w:rPr>
                <w:rFonts w:hint="eastAsia" w:ascii="宋体" w:hAnsi="宋体" w:eastAsia="宋体" w:cs="宋体"/>
                <w:kern w:val="2"/>
                <w:sz w:val="21"/>
                <w:szCs w:val="21"/>
                <w:highlight w:val="none"/>
              </w:rPr>
              <w:t>]分；</w:t>
            </w:r>
          </w:p>
          <w:p>
            <w:pPr>
              <w:pStyle w:val="12"/>
              <w:ind w:firstLine="0"/>
              <w:rPr>
                <w:rFonts w:ascii="宋体" w:hAnsi="宋体" w:eastAsia="宋体" w:cs="宋体"/>
                <w:kern w:val="2"/>
                <w:sz w:val="21"/>
                <w:szCs w:val="21"/>
                <w:highlight w:val="none"/>
              </w:rPr>
            </w:pPr>
            <w:r>
              <w:rPr>
                <w:rFonts w:hint="eastAsia" w:ascii="宋体" w:hAnsi="宋体" w:eastAsia="宋体" w:cs="宋体"/>
                <w:kern w:val="2"/>
                <w:sz w:val="21"/>
                <w:szCs w:val="21"/>
                <w:highlight w:val="none"/>
              </w:rPr>
              <w:t>（3）综合对比为中的，得(</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rPr>
              <w:t>,</w:t>
            </w:r>
            <w:r>
              <w:rPr>
                <w:rFonts w:hint="eastAsia" w:ascii="宋体" w:hAnsi="宋体" w:eastAsia="宋体" w:cs="宋体"/>
                <w:kern w:val="2"/>
                <w:sz w:val="21"/>
                <w:szCs w:val="21"/>
                <w:highlight w:val="none"/>
                <w:lang w:val="en-US" w:eastAsia="zh-CN"/>
              </w:rPr>
              <w:t>4</w:t>
            </w:r>
            <w:r>
              <w:rPr>
                <w:rFonts w:hint="eastAsia" w:ascii="宋体" w:hAnsi="宋体" w:eastAsia="宋体" w:cs="宋体"/>
                <w:kern w:val="2"/>
                <w:sz w:val="21"/>
                <w:szCs w:val="21"/>
                <w:highlight w:val="none"/>
              </w:rPr>
              <w:t>]分；</w:t>
            </w:r>
          </w:p>
          <w:p>
            <w:pPr>
              <w:pStyle w:val="12"/>
              <w:ind w:firstLine="0" w:firstLineChars="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（4）综合对比为差的，得[0,</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rPr>
              <w:t>]分。</w:t>
            </w:r>
          </w:p>
        </w:tc>
      </w:tr>
    </w:tbl>
    <w:p>
      <w:pPr>
        <w:pStyle w:val="3"/>
        <w:rPr>
          <w:rFonts w:asciiTheme="minorEastAsia" w:hAnsiTheme="minorEastAsia" w:eastAsiaTheme="minorEastAsia"/>
          <w:b w:val="0"/>
          <w:sz w:val="24"/>
          <w:highlight w:val="none"/>
        </w:rPr>
      </w:pPr>
      <w:bookmarkStart w:id="433" w:name="_Toc21039"/>
      <w:r>
        <w:rPr>
          <w:rFonts w:hint="eastAsia" w:asciiTheme="minorEastAsia" w:hAnsiTheme="minorEastAsia" w:eastAsiaTheme="minorEastAsia"/>
          <w:b w:val="0"/>
          <w:sz w:val="24"/>
          <w:highlight w:val="none"/>
        </w:rPr>
        <w:t>3、商务评分表</w:t>
      </w:r>
      <w:bookmarkEnd w:id="430"/>
      <w:bookmarkEnd w:id="431"/>
      <w:bookmarkEnd w:id="432"/>
      <w:bookmarkEnd w:id="433"/>
    </w:p>
    <w:tbl>
      <w:tblPr>
        <w:tblStyle w:val="38"/>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07"/>
        <w:gridCol w:w="70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highlight w:val="none"/>
              </w:rPr>
            </w:pPr>
            <w:bookmarkStart w:id="434" w:name="_Toc22795"/>
            <w:bookmarkStart w:id="435" w:name="_Toc59548358"/>
            <w:r>
              <w:rPr>
                <w:rFonts w:hint="eastAsia" w:ascii="宋体" w:hAnsi="宋体" w:cs="宋体"/>
                <w:b/>
                <w:bCs/>
                <w:szCs w:val="21"/>
                <w:highlight w:val="none"/>
              </w:rPr>
              <w:t>评分项</w:t>
            </w:r>
          </w:p>
        </w:tc>
        <w:tc>
          <w:tcPr>
            <w:tcW w:w="3650"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商务</w:t>
            </w:r>
          </w:p>
        </w:tc>
        <w:tc>
          <w:tcPr>
            <w:tcW w:w="3650" w:type="pct"/>
            <w:tcBorders>
              <w:bottom w:val="single" w:color="auto" w:sz="4" w:space="0"/>
            </w:tcBorders>
            <w:vAlign w:val="center"/>
          </w:tcPr>
          <w:p>
            <w:pPr>
              <w:spacing w:line="240" w:lineRule="exact"/>
              <w:jc w:val="center"/>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8"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序号</w:t>
            </w:r>
          </w:p>
        </w:tc>
        <w:tc>
          <w:tcPr>
            <w:tcW w:w="594"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内容</w:t>
            </w:r>
          </w:p>
        </w:tc>
        <w:tc>
          <w:tcPr>
            <w:tcW w:w="376"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分值</w:t>
            </w:r>
          </w:p>
        </w:tc>
        <w:tc>
          <w:tcPr>
            <w:tcW w:w="3650" w:type="pct"/>
            <w:tcBorders>
              <w:bottom w:val="single" w:color="auto" w:sz="4" w:space="0"/>
            </w:tcBorders>
            <w:vAlign w:val="center"/>
          </w:tcPr>
          <w:p>
            <w:pPr>
              <w:spacing w:line="240" w:lineRule="exact"/>
              <w:jc w:val="center"/>
              <w:rPr>
                <w:rFonts w:ascii="宋体" w:hAnsi="宋体" w:cs="宋体"/>
                <w:b/>
                <w:bCs/>
                <w:szCs w:val="21"/>
                <w:highlight w:val="none"/>
              </w:rPr>
            </w:pPr>
            <w:r>
              <w:rPr>
                <w:rFonts w:hint="eastAsia" w:ascii="宋体" w:hAnsi="宋体" w:cs="宋体"/>
                <w:b/>
                <w:bCs/>
                <w:szCs w:val="21"/>
                <w:highlight w:val="none"/>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78" w:type="pct"/>
            <w:tcBorders>
              <w:bottom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594" w:type="pct"/>
            <w:tcBorders>
              <w:bottom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企业综合实力</w:t>
            </w:r>
          </w:p>
        </w:tc>
        <w:tc>
          <w:tcPr>
            <w:tcW w:w="376" w:type="pct"/>
            <w:tcBorders>
              <w:bottom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6</w:t>
            </w:r>
          </w:p>
        </w:tc>
        <w:tc>
          <w:tcPr>
            <w:tcW w:w="3650" w:type="pct"/>
            <w:tcBorders>
              <w:bottom w:val="single" w:color="auto" w:sz="4" w:space="0"/>
            </w:tcBorders>
            <w:vAlign w:val="center"/>
          </w:tcPr>
          <w:p>
            <w:pPr>
              <w:rPr>
                <w:rFonts w:ascii="宋体" w:hAnsi="宋体" w:cs="宋体"/>
                <w:szCs w:val="21"/>
                <w:highlight w:val="none"/>
              </w:rPr>
            </w:pPr>
            <w:r>
              <w:rPr>
                <w:rFonts w:hint="eastAsia" w:ascii="宋体" w:hAnsi="宋体" w:cs="宋体"/>
                <w:szCs w:val="21"/>
                <w:highlight w:val="none"/>
              </w:rPr>
              <w:t>考察投标人的管理体系认证认证情况：</w:t>
            </w:r>
          </w:p>
          <w:p>
            <w:pP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、具有</w:t>
            </w:r>
            <w:r>
              <w:rPr>
                <w:rFonts w:hint="eastAsia" w:ascii="宋体" w:hAnsi="宋体" w:cs="宋体"/>
                <w:szCs w:val="21"/>
                <w:highlight w:val="none"/>
                <w:lang w:val="en-US" w:eastAsia="zh-CN"/>
              </w:rPr>
              <w:t>ISO9000族</w:t>
            </w:r>
            <w:r>
              <w:rPr>
                <w:rFonts w:hint="eastAsia" w:ascii="宋体" w:hAnsi="宋体" w:cs="宋体"/>
                <w:szCs w:val="21"/>
                <w:highlight w:val="none"/>
              </w:rPr>
              <w:t>质量管理体系认证证书，得</w:t>
            </w:r>
            <w:r>
              <w:rPr>
                <w:rFonts w:ascii="宋体" w:hAnsi="宋体" w:cs="宋体"/>
                <w:szCs w:val="21"/>
                <w:highlight w:val="none"/>
              </w:rPr>
              <w:t>2</w:t>
            </w:r>
            <w:r>
              <w:rPr>
                <w:rFonts w:hint="eastAsia" w:ascii="宋体" w:hAnsi="宋体" w:cs="宋体"/>
                <w:szCs w:val="21"/>
                <w:highlight w:val="none"/>
              </w:rPr>
              <w:t>分；</w:t>
            </w:r>
          </w:p>
          <w:p>
            <w:pPr>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、具有</w:t>
            </w:r>
            <w:r>
              <w:rPr>
                <w:rFonts w:hint="eastAsia" w:ascii="宋体" w:hAnsi="宋体" w:cs="宋体"/>
                <w:szCs w:val="21"/>
                <w:highlight w:val="none"/>
                <w:lang w:val="en-US" w:eastAsia="zh-CN"/>
              </w:rPr>
              <w:t>ISO14000族</w:t>
            </w:r>
            <w:r>
              <w:rPr>
                <w:rFonts w:hint="eastAsia" w:ascii="宋体" w:hAnsi="宋体" w:cs="宋体"/>
                <w:szCs w:val="21"/>
                <w:highlight w:val="none"/>
              </w:rPr>
              <w:t>环境管理体系认证证书，得</w:t>
            </w:r>
            <w:r>
              <w:rPr>
                <w:rFonts w:ascii="宋体" w:hAnsi="宋体" w:cs="宋体"/>
                <w:szCs w:val="21"/>
                <w:highlight w:val="none"/>
              </w:rPr>
              <w:t>2</w:t>
            </w:r>
            <w:r>
              <w:rPr>
                <w:rFonts w:hint="eastAsia" w:ascii="宋体" w:hAnsi="宋体" w:cs="宋体"/>
                <w:szCs w:val="21"/>
                <w:highlight w:val="none"/>
              </w:rPr>
              <w:t>分；</w:t>
            </w:r>
          </w:p>
          <w:p>
            <w:pPr>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、具有</w:t>
            </w:r>
            <w:r>
              <w:rPr>
                <w:rFonts w:hint="eastAsia" w:ascii="宋体" w:hAnsi="宋体" w:cs="宋体"/>
                <w:szCs w:val="21"/>
                <w:highlight w:val="none"/>
                <w:lang w:val="en-US" w:eastAsia="zh-CN"/>
              </w:rPr>
              <w:t>ISO45000族或OHSAS18000族</w:t>
            </w:r>
            <w:r>
              <w:rPr>
                <w:rFonts w:hint="eastAsia" w:ascii="宋体" w:hAnsi="宋体" w:cs="宋体"/>
                <w:szCs w:val="21"/>
                <w:highlight w:val="none"/>
              </w:rPr>
              <w:t>职业健康管理体系认证证书，得</w:t>
            </w:r>
            <w:r>
              <w:rPr>
                <w:rFonts w:ascii="宋体" w:hAnsi="宋体" w:cs="宋体"/>
                <w:szCs w:val="21"/>
                <w:highlight w:val="none"/>
              </w:rPr>
              <w:t>2</w:t>
            </w:r>
            <w:r>
              <w:rPr>
                <w:rFonts w:hint="eastAsia" w:ascii="宋体" w:hAnsi="宋体" w:cs="宋体"/>
                <w:szCs w:val="21"/>
                <w:highlight w:val="none"/>
              </w:rPr>
              <w:t>分；</w:t>
            </w:r>
          </w:p>
          <w:p>
            <w:pPr>
              <w:rPr>
                <w:rFonts w:ascii="宋体" w:hAnsi="宋体" w:cs="宋体"/>
                <w:szCs w:val="21"/>
                <w:highlight w:val="none"/>
              </w:rPr>
            </w:pPr>
            <w:r>
              <w:rPr>
                <w:rFonts w:hint="eastAsia" w:ascii="宋体" w:hAnsi="宋体" w:cs="宋体"/>
                <w:szCs w:val="21"/>
                <w:highlight w:val="none"/>
              </w:rPr>
              <w:t>注：需提供有效期内的证书复印件</w:t>
            </w:r>
            <w:r>
              <w:rPr>
                <w:rFonts w:hint="eastAsia" w:ascii="宋体" w:hAnsi="宋体" w:cs="宋体"/>
                <w:szCs w:val="21"/>
                <w:highlight w:val="none"/>
                <w:lang w:eastAsia="zh-CN"/>
              </w:rPr>
              <w:t>及全国认证认可信息公共服务平台（http://cx.cnca.cn/）查询截图</w:t>
            </w:r>
            <w:r>
              <w:rPr>
                <w:rFonts w:hint="eastAsia" w:ascii="宋体" w:hAnsi="宋体" w:cs="宋体"/>
                <w:szCs w:val="21"/>
                <w:highlight w:val="none"/>
              </w:rPr>
              <w:t>并加盖公章，不提供</w:t>
            </w:r>
            <w:r>
              <w:rPr>
                <w:rFonts w:hint="eastAsia" w:ascii="宋体" w:hAnsi="宋体" w:cs="宋体"/>
                <w:szCs w:val="21"/>
                <w:highlight w:val="none"/>
                <w:lang w:eastAsia="zh-CN"/>
              </w:rPr>
              <w:t>或提供不全</w:t>
            </w:r>
            <w:r>
              <w:rPr>
                <w:rFonts w:hint="eastAsia" w:ascii="宋体" w:hAnsi="宋体" w:cs="宋体"/>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78" w:type="pct"/>
            <w:vAlign w:val="center"/>
          </w:tcPr>
          <w:p>
            <w:pPr>
              <w:jc w:val="center"/>
              <w:rPr>
                <w:rFonts w:ascii="宋体" w:hAnsi="宋体" w:cs="宋体"/>
                <w:szCs w:val="21"/>
                <w:highlight w:val="none"/>
              </w:rPr>
            </w:pPr>
            <w:r>
              <w:rPr>
                <w:rFonts w:hint="eastAsia" w:ascii="宋体" w:hAnsi="宋体" w:cs="宋体"/>
                <w:szCs w:val="21"/>
                <w:highlight w:val="none"/>
              </w:rPr>
              <w:t>2</w:t>
            </w:r>
          </w:p>
        </w:tc>
        <w:tc>
          <w:tcPr>
            <w:tcW w:w="594" w:type="pct"/>
            <w:vAlign w:val="center"/>
          </w:tcPr>
          <w:p>
            <w:pPr>
              <w:jc w:val="center"/>
              <w:rPr>
                <w:rFonts w:ascii="宋体" w:hAnsi="宋体" w:cs="宋体"/>
                <w:szCs w:val="21"/>
                <w:highlight w:val="none"/>
              </w:rPr>
            </w:pPr>
            <w:r>
              <w:rPr>
                <w:rFonts w:hint="eastAsia" w:ascii="宋体" w:hAnsi="宋体" w:cs="宋体"/>
                <w:szCs w:val="21"/>
                <w:highlight w:val="none"/>
              </w:rPr>
              <w:t>同类项目经验</w:t>
            </w:r>
          </w:p>
        </w:tc>
        <w:tc>
          <w:tcPr>
            <w:tcW w:w="376" w:type="pct"/>
            <w:vAlign w:val="center"/>
          </w:tcPr>
          <w:p>
            <w:pPr>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15</w:t>
            </w:r>
          </w:p>
        </w:tc>
        <w:tc>
          <w:tcPr>
            <w:tcW w:w="3650" w:type="pct"/>
            <w:vAlign w:val="center"/>
          </w:tcPr>
          <w:p>
            <w:pPr>
              <w:rPr>
                <w:rFonts w:hint="eastAsia"/>
                <w:highlight w:val="none"/>
              </w:rPr>
            </w:pPr>
            <w:r>
              <w:rPr>
                <w:rFonts w:hint="eastAsia"/>
                <w:highlight w:val="none"/>
              </w:rPr>
              <w:t>考察投标人2019年1月1日至今（以合同签订日期为准）具备的</w:t>
            </w:r>
            <w:r>
              <w:rPr>
                <w:rFonts w:hint="eastAsia"/>
                <w:highlight w:val="none"/>
                <w:lang w:eastAsia="zh-CN"/>
              </w:rPr>
              <w:t>同类</w:t>
            </w:r>
            <w:r>
              <w:rPr>
                <w:rFonts w:hint="eastAsia"/>
                <w:highlight w:val="none"/>
              </w:rPr>
              <w:t>项目</w:t>
            </w:r>
            <w:r>
              <w:rPr>
                <w:rFonts w:hint="eastAsia"/>
                <w:highlight w:val="none"/>
                <w:lang w:eastAsia="zh-CN"/>
              </w:rPr>
              <w:t>经验（同类项目指：</w:t>
            </w:r>
            <w:r>
              <w:rPr>
                <w:rFonts w:hint="eastAsia" w:ascii="宋体" w:hAnsi="宋体"/>
                <w:szCs w:val="21"/>
                <w:highlight w:val="none"/>
                <w:lang w:val="en-US" w:eastAsia="zh-CN"/>
              </w:rPr>
              <w:t>视频策划与摄制、媒体内容制作与投放、活动策划与实施</w:t>
            </w:r>
            <w:r>
              <w:rPr>
                <w:rFonts w:hint="eastAsia"/>
                <w:highlight w:val="none"/>
                <w:lang w:eastAsia="zh-CN"/>
              </w:rPr>
              <w:t>等项目）</w:t>
            </w:r>
            <w:r>
              <w:rPr>
                <w:rFonts w:hint="eastAsia"/>
                <w:highlight w:val="none"/>
              </w:rPr>
              <w:t>：</w:t>
            </w:r>
          </w:p>
          <w:p>
            <w:pPr>
              <w:rPr>
                <w:rFonts w:hint="eastAsia"/>
                <w:highlight w:val="none"/>
                <w:lang w:val="en-US" w:eastAsia="zh-CN"/>
              </w:rPr>
            </w:pPr>
            <w:r>
              <w:rPr>
                <w:rFonts w:hint="eastAsia"/>
                <w:highlight w:val="none"/>
                <w:lang w:val="en-US" w:eastAsia="zh-CN"/>
              </w:rPr>
              <w:t>1、同类项目合同累计金额≥800万元，得15分；</w:t>
            </w:r>
          </w:p>
          <w:p>
            <w:pPr>
              <w:numPr>
                <w:ilvl w:val="-1"/>
                <w:numId w:val="0"/>
              </w:numPr>
              <w:ind w:left="0" w:firstLine="0"/>
              <w:rPr>
                <w:rFonts w:hint="eastAsia"/>
                <w:highlight w:val="none"/>
                <w:lang w:val="en-US" w:eastAsia="zh-CN"/>
              </w:rPr>
            </w:pPr>
            <w:r>
              <w:rPr>
                <w:rFonts w:hint="eastAsia"/>
                <w:highlight w:val="none"/>
                <w:lang w:val="en-US" w:eastAsia="zh-CN"/>
              </w:rPr>
              <w:t>2、650万元≤同类项目合同累计金额＜800万元，得12分；</w:t>
            </w:r>
          </w:p>
          <w:p>
            <w:pPr>
              <w:numPr>
                <w:ilvl w:val="-1"/>
                <w:numId w:val="0"/>
              </w:numPr>
              <w:ind w:left="0" w:firstLine="0"/>
              <w:rPr>
                <w:rFonts w:hint="eastAsia"/>
                <w:highlight w:val="none"/>
                <w:lang w:val="en-US" w:eastAsia="zh-CN"/>
              </w:rPr>
            </w:pPr>
            <w:r>
              <w:rPr>
                <w:rFonts w:hint="eastAsia"/>
                <w:highlight w:val="none"/>
                <w:lang w:val="en-US" w:eastAsia="zh-CN"/>
              </w:rPr>
              <w:t>3、500万元≤同类项目合同累计金额＜650万元，得9分；</w:t>
            </w:r>
          </w:p>
          <w:p>
            <w:pPr>
              <w:numPr>
                <w:ilvl w:val="-1"/>
                <w:numId w:val="0"/>
              </w:numPr>
              <w:ind w:left="0" w:firstLine="0"/>
              <w:rPr>
                <w:rFonts w:hint="eastAsia"/>
                <w:highlight w:val="none"/>
                <w:lang w:val="en-US" w:eastAsia="zh-CN"/>
              </w:rPr>
            </w:pPr>
            <w:r>
              <w:rPr>
                <w:rFonts w:hint="eastAsia"/>
                <w:highlight w:val="none"/>
                <w:lang w:val="en-US" w:eastAsia="zh-CN"/>
              </w:rPr>
              <w:t>4、350万元≤同类项目合同累计金额＜500万元，得6分；</w:t>
            </w:r>
          </w:p>
          <w:p>
            <w:pPr>
              <w:numPr>
                <w:ilvl w:val="-1"/>
                <w:numId w:val="0"/>
              </w:numPr>
              <w:ind w:left="0" w:firstLine="0"/>
              <w:rPr>
                <w:rFonts w:hint="eastAsia"/>
                <w:highlight w:val="none"/>
                <w:lang w:val="en-US" w:eastAsia="zh-CN"/>
              </w:rPr>
            </w:pPr>
            <w:r>
              <w:rPr>
                <w:rFonts w:hint="eastAsia"/>
                <w:highlight w:val="none"/>
                <w:lang w:val="en-US" w:eastAsia="zh-CN"/>
              </w:rPr>
              <w:t>5、200万元≤同类项目合同累计金额＜350万元，得3分；</w:t>
            </w:r>
          </w:p>
          <w:p>
            <w:pPr>
              <w:numPr>
                <w:ilvl w:val="-1"/>
                <w:numId w:val="0"/>
              </w:numPr>
              <w:ind w:left="0" w:firstLine="0"/>
              <w:rPr>
                <w:rFonts w:hint="default"/>
                <w:highlight w:val="none"/>
                <w:lang w:val="en-US" w:eastAsia="zh-CN"/>
              </w:rPr>
            </w:pPr>
            <w:r>
              <w:rPr>
                <w:rFonts w:hint="eastAsia"/>
                <w:highlight w:val="none"/>
                <w:lang w:val="en-US" w:eastAsia="zh-CN"/>
              </w:rPr>
              <w:t>6、同类项目合同累计金额＜200万元，得0分；</w:t>
            </w:r>
          </w:p>
          <w:p>
            <w:pPr>
              <w:rPr>
                <w:rFonts w:hint="eastAsia" w:ascii="Times New Roman" w:hAnsi="Times New Roman" w:cs="Times New Roman"/>
                <w:highlight w:val="none"/>
                <w:lang w:val="en-US" w:eastAsia="zh-CN"/>
              </w:rPr>
            </w:pPr>
            <w:r>
              <w:rPr>
                <w:rFonts w:hint="eastAsia"/>
                <w:highlight w:val="none"/>
              </w:rPr>
              <w:t>注：</w:t>
            </w:r>
            <w:r>
              <w:rPr>
                <w:rFonts w:hint="eastAsia"/>
                <w:highlight w:val="none"/>
                <w:lang w:val="en-US" w:eastAsia="zh-CN"/>
              </w:rPr>
              <w:t>1、</w:t>
            </w:r>
            <w:r>
              <w:rPr>
                <w:rFonts w:hint="eastAsia"/>
                <w:highlight w:val="none"/>
              </w:rPr>
              <w:t>须提供合同关键页复印件并加盖公章，若合同关键页无法体现合同服务内容</w:t>
            </w:r>
            <w:r>
              <w:rPr>
                <w:rFonts w:hint="eastAsia"/>
                <w:highlight w:val="none"/>
                <w:lang w:eastAsia="zh-CN"/>
              </w:rPr>
              <w:t>、合同金额</w:t>
            </w:r>
            <w:r>
              <w:rPr>
                <w:rFonts w:hint="eastAsia"/>
                <w:highlight w:val="none"/>
              </w:rPr>
              <w:t>的，须额外提供甲方</w:t>
            </w:r>
            <w:r>
              <w:rPr>
                <w:rFonts w:hint="eastAsia"/>
                <w:highlight w:val="none"/>
                <w:lang w:val="en-US" w:eastAsia="zh-CN"/>
              </w:rPr>
              <w:t>出具的相应</w:t>
            </w:r>
            <w:r>
              <w:rPr>
                <w:rFonts w:hint="eastAsia"/>
                <w:highlight w:val="none"/>
              </w:rPr>
              <w:t>合同服务内容</w:t>
            </w:r>
            <w:r>
              <w:rPr>
                <w:rFonts w:hint="eastAsia"/>
                <w:highlight w:val="none"/>
                <w:lang w:eastAsia="zh-CN"/>
              </w:rPr>
              <w:t>、合同金额的相关</w:t>
            </w:r>
            <w:r>
              <w:rPr>
                <w:rFonts w:hint="eastAsia"/>
                <w:highlight w:val="none"/>
                <w:lang w:val="en-US" w:eastAsia="zh-CN"/>
              </w:rPr>
              <w:t>证明文件（证明文件须加盖合同甲方公司章或合同章，</w:t>
            </w:r>
            <w:r>
              <w:rPr>
                <w:rFonts w:hint="eastAsia" w:ascii="Times New Roman" w:hAnsi="Times New Roman" w:cs="Times New Roman"/>
                <w:highlight w:val="none"/>
                <w:lang w:val="en-US" w:eastAsia="zh-CN"/>
              </w:rPr>
              <w:t>或甲方项目使用部门章），不提供或提供材料不完整不计入得分。</w:t>
            </w:r>
          </w:p>
          <w:p>
            <w:pPr>
              <w:rPr>
                <w:rFonts w:hint="default" w:eastAsia="楷体_GB2312"/>
                <w:highlight w:val="none"/>
                <w:lang w:val="en-US" w:eastAsia="zh-CN"/>
              </w:rPr>
            </w:pPr>
            <w:r>
              <w:rPr>
                <w:rFonts w:hint="eastAsia" w:ascii="Times New Roman" w:hAnsi="Times New Roman" w:cs="Times New Roman"/>
                <w:highlight w:val="none"/>
                <w:lang w:val="en-US" w:eastAsia="zh-CN"/>
              </w:rPr>
              <w:t>2、仅评审投标人《同类业绩表》中序列前10个同类项目证明材料。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78" w:type="pct"/>
            <w:vAlign w:val="center"/>
          </w:tcPr>
          <w:p>
            <w:pPr>
              <w:jc w:val="center"/>
              <w:rPr>
                <w:rFonts w:ascii="宋体" w:hAnsi="宋体" w:cs="宋体"/>
                <w:szCs w:val="21"/>
                <w:highlight w:val="none"/>
              </w:rPr>
            </w:pPr>
            <w:r>
              <w:rPr>
                <w:rFonts w:hint="eastAsia" w:ascii="宋体" w:hAnsi="宋体" w:cs="宋体"/>
                <w:szCs w:val="21"/>
                <w:highlight w:val="none"/>
              </w:rPr>
              <w:t>3</w:t>
            </w:r>
          </w:p>
        </w:tc>
        <w:tc>
          <w:tcPr>
            <w:tcW w:w="594" w:type="pct"/>
            <w:vAlign w:val="center"/>
          </w:tcPr>
          <w:p>
            <w:pPr>
              <w:jc w:val="center"/>
              <w:rPr>
                <w:rFonts w:ascii="宋体" w:hAnsi="宋体" w:cs="宋体"/>
                <w:szCs w:val="21"/>
                <w:highlight w:val="none"/>
              </w:rPr>
            </w:pPr>
            <w:r>
              <w:rPr>
                <w:rFonts w:hint="eastAsia" w:ascii="宋体" w:hAnsi="宋体" w:cs="宋体"/>
                <w:kern w:val="0"/>
                <w:szCs w:val="21"/>
                <w:highlight w:val="none"/>
              </w:rPr>
              <w:t>项目专职团队实力</w:t>
            </w:r>
          </w:p>
        </w:tc>
        <w:tc>
          <w:tcPr>
            <w:tcW w:w="376" w:type="pct"/>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c>
          <w:tcPr>
            <w:tcW w:w="3650" w:type="pct"/>
          </w:tcPr>
          <w:p>
            <w:pPr>
              <w:pStyle w:val="150"/>
              <w:widowControl/>
              <w:numPr>
                <w:ilvl w:val="0"/>
                <w:numId w:val="10"/>
              </w:numPr>
              <w:ind w:firstLineChars="0"/>
              <w:jc w:val="left"/>
              <w:rPr>
                <w:highlight w:val="none"/>
              </w:rPr>
            </w:pPr>
            <w:r>
              <w:rPr>
                <w:rFonts w:hint="eastAsia"/>
                <w:highlight w:val="none"/>
              </w:rPr>
              <w:t>本项目要求投标人团队成员（含项目经理）至少</w:t>
            </w:r>
            <w:r>
              <w:rPr>
                <w:rFonts w:hint="eastAsia"/>
                <w:highlight w:val="none"/>
                <w:lang w:val="en-US" w:eastAsia="zh-CN"/>
              </w:rPr>
              <w:t>10</w:t>
            </w:r>
            <w:r>
              <w:rPr>
                <w:rFonts w:hint="eastAsia"/>
                <w:highlight w:val="none"/>
              </w:rPr>
              <w:t>人，人数不足则本项不得分。</w:t>
            </w:r>
          </w:p>
          <w:p>
            <w:pPr>
              <w:pStyle w:val="150"/>
              <w:widowControl/>
              <w:numPr>
                <w:ilvl w:val="0"/>
                <w:numId w:val="10"/>
              </w:numPr>
              <w:ind w:firstLineChars="0"/>
              <w:jc w:val="left"/>
              <w:rPr>
                <w:highlight w:val="none"/>
              </w:rPr>
            </w:pPr>
            <w:r>
              <w:rPr>
                <w:rFonts w:hint="eastAsia"/>
                <w:highlight w:val="none"/>
              </w:rPr>
              <w:t>必须提供项目团队所有成员（含项目经理）在</w:t>
            </w:r>
            <w:r>
              <w:rPr>
                <w:highlight w:val="none"/>
              </w:rPr>
              <w:t>2021</w:t>
            </w:r>
            <w:r>
              <w:rPr>
                <w:rFonts w:hint="eastAsia"/>
                <w:highlight w:val="none"/>
              </w:rPr>
              <w:t>年</w:t>
            </w:r>
            <w:r>
              <w:rPr>
                <w:highlight w:val="none"/>
              </w:rPr>
              <w:t>7</w:t>
            </w:r>
            <w:r>
              <w:rPr>
                <w:rFonts w:hint="eastAsia"/>
                <w:highlight w:val="none"/>
              </w:rPr>
              <w:t>月至今任意一个月由社保管理部门出具的由投标人本单位缴纳社保的证明材料复印件；社保证明材料未提供或提供不全的，则“团队成员素质”整项不得分。</w:t>
            </w:r>
          </w:p>
          <w:p>
            <w:pPr>
              <w:widowControl/>
              <w:numPr>
                <w:numId w:val="0"/>
              </w:numPr>
              <w:jc w:val="left"/>
              <w:rPr>
                <w:rFonts w:hint="eastAsia"/>
                <w:highlight w:val="none"/>
                <w:lang w:eastAsia="zh-CN"/>
              </w:rPr>
            </w:pPr>
            <w:r>
              <w:rPr>
                <w:rFonts w:hint="eastAsia"/>
                <w:highlight w:val="none"/>
                <w:lang w:val="en-US" w:eastAsia="zh-CN"/>
              </w:rPr>
              <w:t>1、</w:t>
            </w:r>
            <w:r>
              <w:rPr>
                <w:rFonts w:hint="eastAsia"/>
                <w:highlight w:val="none"/>
              </w:rPr>
              <w:t>学历及</w:t>
            </w:r>
            <w:r>
              <w:rPr>
                <w:rFonts w:hint="eastAsia"/>
                <w:highlight w:val="none"/>
                <w:lang w:eastAsia="zh-CN"/>
              </w:rPr>
              <w:t>工作经验</w:t>
            </w:r>
            <w:r>
              <w:rPr>
                <w:rFonts w:hint="eastAsia"/>
                <w:highlight w:val="none"/>
              </w:rPr>
              <w:t>：</w:t>
            </w:r>
            <w:r>
              <w:rPr>
                <w:rFonts w:hint="eastAsia"/>
                <w:highlight w:val="none"/>
                <w:lang w:eastAsia="zh-CN"/>
              </w:rPr>
              <w:t>满足</w:t>
            </w:r>
            <w:r>
              <w:rPr>
                <w:rFonts w:hint="eastAsia"/>
                <w:highlight w:val="none"/>
                <w:lang w:val="en-US" w:eastAsia="zh-CN"/>
              </w:rPr>
              <w:t>10人为</w:t>
            </w:r>
            <w:r>
              <w:rPr>
                <w:rFonts w:hint="eastAsia"/>
                <w:highlight w:val="none"/>
                <w:lang w:eastAsia="zh-CN"/>
              </w:rPr>
              <w:t>相</w:t>
            </w:r>
            <w:r>
              <w:rPr>
                <w:rFonts w:hint="eastAsia"/>
                <w:highlight w:val="none"/>
                <w:lang w:eastAsia="zh-CN"/>
              </w:rPr>
              <w:t>关专业</w:t>
            </w:r>
            <w:r>
              <w:rPr>
                <w:rFonts w:hint="eastAsia"/>
                <w:highlight w:val="none"/>
              </w:rPr>
              <w:t>学历（艺术</w:t>
            </w:r>
            <w:r>
              <w:rPr>
                <w:rFonts w:hint="eastAsia"/>
                <w:highlight w:val="none"/>
                <w:lang w:eastAsia="zh-CN"/>
              </w:rPr>
              <w:t>学类、新闻传播学类、设计学类、美术学类、管理类</w:t>
            </w:r>
            <w:r>
              <w:rPr>
                <w:rFonts w:hint="eastAsia"/>
                <w:highlight w:val="none"/>
              </w:rPr>
              <w:t>等相关专业）且</w:t>
            </w:r>
            <w:r>
              <w:rPr>
                <w:rFonts w:hint="eastAsia"/>
                <w:highlight w:val="none"/>
              </w:rPr>
              <w:t>具备</w:t>
            </w:r>
            <w:r>
              <w:rPr>
                <w:rFonts w:hint="eastAsia"/>
                <w:highlight w:val="none"/>
                <w:lang w:val="en-US" w:eastAsia="zh-CN"/>
              </w:rPr>
              <w:t>3年以上工作经验</w:t>
            </w:r>
            <w:r>
              <w:rPr>
                <w:rFonts w:hint="eastAsia"/>
                <w:highlight w:val="none"/>
              </w:rPr>
              <w:t>，得</w:t>
            </w:r>
            <w:r>
              <w:rPr>
                <w:rFonts w:hint="eastAsia"/>
                <w:highlight w:val="none"/>
                <w:lang w:val="en-US" w:eastAsia="zh-CN"/>
              </w:rPr>
              <w:t>2分，否则得0分</w:t>
            </w:r>
            <w:r>
              <w:rPr>
                <w:rFonts w:hint="eastAsia"/>
                <w:highlight w:val="none"/>
                <w:lang w:eastAsia="zh-CN"/>
              </w:rPr>
              <w:t>。</w:t>
            </w:r>
          </w:p>
          <w:p>
            <w:pPr>
              <w:widowControl/>
              <w:numPr>
                <w:numId w:val="0"/>
              </w:numPr>
              <w:jc w:val="left"/>
              <w:rPr>
                <w:rFonts w:hint="default"/>
                <w:highlight w:val="none"/>
                <w:lang w:val="en-US" w:eastAsia="zh-CN"/>
              </w:rPr>
            </w:pPr>
            <w:r>
              <w:rPr>
                <w:rFonts w:hint="eastAsia"/>
                <w:highlight w:val="none"/>
                <w:lang w:val="en-US" w:eastAsia="zh-CN"/>
              </w:rPr>
              <w:t>2、</w:t>
            </w:r>
            <w:r>
              <w:rPr>
                <w:rFonts w:hint="eastAsia"/>
                <w:highlight w:val="none"/>
                <w:lang w:eastAsia="zh-CN"/>
              </w:rPr>
              <w:t>在满足团队成员</w:t>
            </w:r>
            <w:r>
              <w:rPr>
                <w:rFonts w:hint="eastAsia"/>
                <w:highlight w:val="none"/>
                <w:lang w:val="en-US" w:eastAsia="zh-CN"/>
              </w:rPr>
              <w:t>10人基础上，每增多配置1名团队成员，得0.5分，满分2分。</w:t>
            </w:r>
          </w:p>
          <w:p>
            <w:pPr>
              <w:widowControl/>
              <w:numPr>
                <w:numId w:val="0"/>
              </w:numPr>
              <w:jc w:val="left"/>
              <w:rPr>
                <w:rFonts w:hint="eastAsia"/>
                <w:highlight w:val="none"/>
                <w:lang w:eastAsia="zh-CN"/>
              </w:rPr>
            </w:pPr>
            <w:r>
              <w:rPr>
                <w:rFonts w:hint="eastAsia"/>
                <w:highlight w:val="none"/>
                <w:lang w:eastAsia="zh-CN"/>
              </w:rPr>
              <w:t>注：须提供学历证书复印件及社保证明材料。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78" w:type="pct"/>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p>
        </w:tc>
        <w:tc>
          <w:tcPr>
            <w:tcW w:w="594" w:type="pct"/>
            <w:vAlign w:val="center"/>
          </w:tcPr>
          <w:p>
            <w:pPr>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eastAsia="zh-CN"/>
              </w:rPr>
              <w:t>客户满意度</w:t>
            </w:r>
          </w:p>
        </w:tc>
        <w:tc>
          <w:tcPr>
            <w:tcW w:w="376" w:type="pct"/>
            <w:vAlign w:val="center"/>
          </w:tcPr>
          <w:p>
            <w:pPr>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5</w:t>
            </w:r>
          </w:p>
        </w:tc>
        <w:tc>
          <w:tcPr>
            <w:tcW w:w="3650" w:type="pct"/>
          </w:tcPr>
          <w:p>
            <w:pPr>
              <w:widowControl/>
              <w:numPr>
                <w:ilvl w:val="0"/>
                <w:numId w:val="0"/>
              </w:numPr>
              <w:jc w:val="left"/>
              <w:rPr>
                <w:rFonts w:hint="eastAsia"/>
                <w:color w:val="auto"/>
                <w:highlight w:val="none"/>
                <w:lang w:eastAsia="zh-CN"/>
              </w:rPr>
            </w:pPr>
            <w:r>
              <w:rPr>
                <w:rFonts w:hint="eastAsia"/>
                <w:color w:val="auto"/>
                <w:highlight w:val="none"/>
                <w:lang w:eastAsia="zh-CN"/>
              </w:rPr>
              <w:t>考察投标人20</w:t>
            </w:r>
            <w:r>
              <w:rPr>
                <w:rFonts w:hint="eastAsia"/>
                <w:color w:val="auto"/>
                <w:highlight w:val="none"/>
                <w:lang w:val="en-US" w:eastAsia="zh-CN"/>
              </w:rPr>
              <w:t>19</w:t>
            </w:r>
            <w:r>
              <w:rPr>
                <w:rFonts w:hint="eastAsia"/>
                <w:color w:val="auto"/>
                <w:highlight w:val="none"/>
                <w:lang w:eastAsia="zh-CN"/>
              </w:rPr>
              <w:t>年1月1日至今与</w:t>
            </w:r>
            <w:r>
              <w:rPr>
                <w:rFonts w:hint="eastAsia" w:ascii="宋体" w:hAnsi="宋体"/>
                <w:szCs w:val="21"/>
                <w:highlight w:val="none"/>
                <w:lang w:val="en-US" w:eastAsia="zh-CN"/>
              </w:rPr>
              <w:t>视频策划与摄制、媒体内容制作与投放、活动策划与实施</w:t>
            </w:r>
            <w:r>
              <w:rPr>
                <w:rFonts w:hint="eastAsia"/>
                <w:highlight w:val="none"/>
                <w:lang w:eastAsia="zh-CN"/>
              </w:rPr>
              <w:t>等项目等项目相关的</w:t>
            </w:r>
            <w:r>
              <w:rPr>
                <w:rFonts w:hint="eastAsia"/>
                <w:color w:val="auto"/>
                <w:highlight w:val="none"/>
                <w:lang w:eastAsia="zh-CN"/>
              </w:rPr>
              <w:t>客户满意度评价证明材料，每有1份客户满意度评价为满意或类似正面评价意见的，得1分，本项累计最高得</w:t>
            </w:r>
            <w:r>
              <w:rPr>
                <w:rFonts w:hint="eastAsia"/>
                <w:color w:val="auto"/>
                <w:highlight w:val="none"/>
                <w:lang w:val="en-US" w:eastAsia="zh-CN"/>
              </w:rPr>
              <w:t>5</w:t>
            </w:r>
            <w:r>
              <w:rPr>
                <w:rFonts w:hint="eastAsia"/>
                <w:color w:val="auto"/>
                <w:highlight w:val="none"/>
                <w:lang w:eastAsia="zh-CN"/>
              </w:rPr>
              <w:t>分。</w:t>
            </w:r>
          </w:p>
          <w:p>
            <w:pPr>
              <w:widowControl/>
              <w:numPr>
                <w:ilvl w:val="0"/>
                <w:numId w:val="0"/>
              </w:numPr>
              <w:jc w:val="left"/>
              <w:rPr>
                <w:rFonts w:hint="eastAsia"/>
                <w:color w:val="auto"/>
                <w:highlight w:val="none"/>
                <w:lang w:eastAsia="zh-CN"/>
              </w:rPr>
            </w:pPr>
            <w:r>
              <w:rPr>
                <w:rFonts w:hint="eastAsia"/>
                <w:color w:val="auto"/>
                <w:highlight w:val="none"/>
                <w:lang w:eastAsia="zh-CN"/>
              </w:rPr>
              <w:t>注：须提供客户满意度证明甲方盖章复印件。未提供或不满足要求的不得分。</w:t>
            </w:r>
          </w:p>
        </w:tc>
      </w:tr>
      <w:bookmarkEnd w:id="434"/>
      <w:bookmarkEnd w:id="435"/>
    </w:tbl>
    <w:p>
      <w:pPr>
        <w:rPr>
          <w:highlight w:val="none"/>
        </w:rPr>
      </w:pPr>
    </w:p>
    <w:p>
      <w:pPr>
        <w:pStyle w:val="3"/>
        <w:rPr>
          <w:rFonts w:asciiTheme="minorEastAsia" w:hAnsiTheme="minorEastAsia" w:eastAsiaTheme="minorEastAsia"/>
          <w:b w:val="0"/>
          <w:sz w:val="24"/>
          <w:highlight w:val="none"/>
        </w:rPr>
      </w:pPr>
      <w:bookmarkStart w:id="436" w:name="_Toc29213"/>
      <w:bookmarkStart w:id="437" w:name="_Toc21818"/>
      <w:bookmarkStart w:id="438" w:name="_Toc56432215"/>
      <w:r>
        <w:rPr>
          <w:rFonts w:hint="eastAsia" w:asciiTheme="minorEastAsia" w:hAnsiTheme="minorEastAsia" w:eastAsiaTheme="minorEastAsia"/>
          <w:b w:val="0"/>
          <w:sz w:val="24"/>
          <w:highlight w:val="none"/>
        </w:rPr>
        <w:t>4、价格评分表</w:t>
      </w:r>
      <w:bookmarkEnd w:id="436"/>
    </w:p>
    <w:tbl>
      <w:tblPr>
        <w:tblStyle w:val="38"/>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highlight w:val="none"/>
              </w:rPr>
            </w:pPr>
            <w:r>
              <w:rPr>
                <w:rFonts w:hint="eastAsia" w:ascii="宋体" w:hAnsi="宋体" w:cs="宋体"/>
                <w:kern w:val="0"/>
                <w:sz w:val="22"/>
                <w:szCs w:val="22"/>
                <w:highlight w:val="none"/>
              </w:rPr>
              <w:t>1</w:t>
            </w:r>
          </w:p>
        </w:tc>
        <w:tc>
          <w:tcPr>
            <w:tcW w:w="1701" w:type="dxa"/>
            <w:vAlign w:val="center"/>
          </w:tcPr>
          <w:p>
            <w:pPr>
              <w:snapToGrid w:val="0"/>
              <w:jc w:val="center"/>
              <w:rPr>
                <w:rFonts w:ascii="宋体" w:hAnsi="宋体" w:cs="宋体"/>
                <w:kern w:val="0"/>
                <w:sz w:val="22"/>
                <w:szCs w:val="22"/>
                <w:highlight w:val="none"/>
              </w:rPr>
            </w:pPr>
            <w:r>
              <w:rPr>
                <w:rFonts w:hint="eastAsia" w:ascii="宋体" w:hAnsi="宋体" w:cs="宋体"/>
                <w:kern w:val="0"/>
                <w:sz w:val="22"/>
                <w:szCs w:val="22"/>
                <w:highlight w:val="none"/>
              </w:rPr>
              <w:t>价格分</w:t>
            </w:r>
            <w:r>
              <w:rPr>
                <w:rFonts w:hint="eastAsia" w:ascii="宋体" w:hAnsi="宋体" w:cs="宋体"/>
                <w:b/>
                <w:kern w:val="0"/>
                <w:sz w:val="22"/>
                <w:szCs w:val="22"/>
                <w:highlight w:val="none"/>
              </w:rPr>
              <w:t>（</w:t>
            </w:r>
            <w:r>
              <w:rPr>
                <w:rFonts w:hint="eastAsia" w:ascii="宋体" w:hAnsi="宋体" w:cs="宋体"/>
                <w:b/>
                <w:kern w:val="0"/>
                <w:sz w:val="22"/>
                <w:szCs w:val="22"/>
                <w:highlight w:val="none"/>
                <w:lang w:val="en-US" w:eastAsia="zh-CN"/>
              </w:rPr>
              <w:t>2</w:t>
            </w:r>
            <w:r>
              <w:rPr>
                <w:rFonts w:hint="eastAsia" w:ascii="宋体" w:hAnsi="宋体" w:cs="宋体"/>
                <w:b/>
                <w:kern w:val="0"/>
                <w:sz w:val="22"/>
                <w:szCs w:val="22"/>
                <w:highlight w:val="none"/>
              </w:rPr>
              <w:t>0分）</w:t>
            </w:r>
          </w:p>
        </w:tc>
        <w:tc>
          <w:tcPr>
            <w:tcW w:w="6989" w:type="dxa"/>
            <w:vAlign w:val="center"/>
          </w:tcPr>
          <w:p>
            <w:pPr>
              <w:widowControl/>
              <w:jc w:val="left"/>
              <w:rPr>
                <w:rFonts w:ascii="宋体" w:hAnsi="宋体"/>
                <w:kern w:val="0"/>
                <w:sz w:val="22"/>
                <w:szCs w:val="22"/>
                <w:highlight w:val="none"/>
              </w:rPr>
            </w:pPr>
            <w:r>
              <w:rPr>
                <w:rFonts w:hint="eastAsia" w:ascii="宋体" w:hAnsi="宋体"/>
                <w:kern w:val="0"/>
                <w:szCs w:val="21"/>
                <w:highlight w:val="none"/>
              </w:rPr>
              <w:t>价格分统一采用低价优先法计算，即满足招标文件要求且最后报价最低的投标人的价格为基准价，其价格分为满分。其他投标人的价格分统一按照下列公式计算： 报价得分=（基准价/评标价）×</w:t>
            </w:r>
            <w:r>
              <w:rPr>
                <w:rFonts w:hint="eastAsia" w:ascii="宋体" w:hAnsi="宋体"/>
                <w:kern w:val="0"/>
                <w:szCs w:val="21"/>
                <w:highlight w:val="none"/>
                <w:lang w:val="en-US" w:eastAsia="zh-CN"/>
              </w:rPr>
              <w:t>2</w:t>
            </w:r>
            <w:r>
              <w:rPr>
                <w:rFonts w:hint="eastAsia" w:ascii="宋体" w:hAnsi="宋体"/>
                <w:kern w:val="0"/>
                <w:szCs w:val="21"/>
                <w:highlight w:val="none"/>
              </w:rPr>
              <w:t>0</w:t>
            </w:r>
          </w:p>
        </w:tc>
      </w:tr>
    </w:tbl>
    <w:p>
      <w:pPr>
        <w:widowControl/>
        <w:jc w:val="left"/>
        <w:rPr>
          <w:rFonts w:ascii="宋体" w:hAnsi="宋体" w:cs="宋体"/>
          <w:szCs w:val="21"/>
          <w:highlight w:val="none"/>
        </w:rPr>
      </w:pPr>
    </w:p>
    <w:p>
      <w:pPr>
        <w:widowControl/>
        <w:jc w:val="left"/>
        <w:rPr>
          <w:rFonts w:ascii="宋体" w:hAnsi="宋体" w:cs="宋体"/>
          <w:szCs w:val="21"/>
          <w:highlight w:val="none"/>
        </w:rPr>
      </w:pPr>
      <w:r>
        <w:rPr>
          <w:rFonts w:hint="eastAsia" w:ascii="宋体" w:hAnsi="宋体" w:cs="宋体"/>
          <w:szCs w:val="21"/>
          <w:highlight w:val="none"/>
        </w:rPr>
        <w:t>备注：</w:t>
      </w:r>
    </w:p>
    <w:p>
      <w:pPr>
        <w:widowControl/>
        <w:jc w:val="left"/>
        <w:rPr>
          <w:rFonts w:ascii="宋体" w:hAnsi="宋体"/>
          <w:szCs w:val="21"/>
          <w:highlight w:val="none"/>
        </w:rPr>
      </w:pPr>
      <w:r>
        <w:rPr>
          <w:rFonts w:hint="eastAsia" w:ascii="宋体" w:hAnsi="宋体"/>
          <w:szCs w:val="21"/>
          <w:highlight w:val="none"/>
        </w:rPr>
        <w:t>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sz w:val="24"/>
          <w:highlight w:val="none"/>
        </w:rPr>
      </w:pPr>
    </w:p>
    <w:p>
      <w:pPr>
        <w:rPr>
          <w:highlight w:val="none"/>
        </w:rPr>
      </w:pPr>
    </w:p>
    <w:p>
      <w:pPr>
        <w:numPr>
          <w:ilvl w:val="0"/>
          <w:numId w:val="11"/>
        </w:numPr>
        <w:rPr>
          <w:b/>
          <w:bCs/>
          <w:sz w:val="24"/>
          <w:szCs w:val="32"/>
          <w:highlight w:val="none"/>
        </w:rPr>
      </w:pPr>
      <w:bookmarkStart w:id="439" w:name="_Toc450489345"/>
      <w:r>
        <w:rPr>
          <w:rFonts w:hint="eastAsia"/>
          <w:b/>
          <w:bCs/>
          <w:sz w:val="24"/>
          <w:szCs w:val="32"/>
          <w:highlight w:val="none"/>
        </w:rPr>
        <w:t>评审方法</w:t>
      </w:r>
      <w:bookmarkEnd w:id="439"/>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本招标项目评审采用综合评估法。评标委员会对满足招标文件实质要求的</w:t>
      </w:r>
      <w:r>
        <w:rPr>
          <w:rFonts w:hint="eastAsia" w:ascii="宋体" w:hAnsi="宋体" w:cs="宋体"/>
          <w:kern w:val="0"/>
          <w:szCs w:val="21"/>
          <w:highlight w:val="none"/>
        </w:rPr>
        <w:t>投标</w:t>
      </w:r>
      <w:r>
        <w:rPr>
          <w:rFonts w:hint="eastAsia" w:ascii="宋体" w:hAnsi="宋体" w:cs="宋体"/>
          <w:szCs w:val="21"/>
          <w:highlight w:val="none"/>
        </w:rPr>
        <w:t>文件，根据本章第2.2款规定的评分因素和评分标准进行评分，按照综合评分由高到低的顺序推荐中标候选人，但</w:t>
      </w:r>
      <w:r>
        <w:rPr>
          <w:rFonts w:hint="eastAsia" w:ascii="宋体" w:hAnsi="宋体" w:cs="宋体"/>
          <w:kern w:val="0"/>
          <w:szCs w:val="21"/>
          <w:highlight w:val="none"/>
        </w:rPr>
        <w:t>投标</w:t>
      </w:r>
      <w:r>
        <w:rPr>
          <w:rFonts w:hint="eastAsia" w:ascii="宋体" w:hAnsi="宋体" w:cs="宋体"/>
          <w:szCs w:val="21"/>
          <w:highlight w:val="none"/>
        </w:rPr>
        <w:t>报价低于其成本的除外。</w:t>
      </w:r>
    </w:p>
    <w:p>
      <w:pPr>
        <w:numPr>
          <w:ilvl w:val="0"/>
          <w:numId w:val="11"/>
        </w:numPr>
        <w:rPr>
          <w:b/>
          <w:bCs/>
          <w:sz w:val="24"/>
          <w:szCs w:val="32"/>
          <w:highlight w:val="none"/>
        </w:rPr>
      </w:pPr>
      <w:bookmarkStart w:id="440" w:name="_Toc450489346"/>
      <w:r>
        <w:rPr>
          <w:rFonts w:hint="eastAsia"/>
          <w:b/>
          <w:bCs/>
          <w:sz w:val="24"/>
          <w:szCs w:val="32"/>
          <w:highlight w:val="none"/>
        </w:rPr>
        <w:t>评审标准</w:t>
      </w:r>
      <w:bookmarkEnd w:id="440"/>
    </w:p>
    <w:p>
      <w:pPr>
        <w:rPr>
          <w:b/>
          <w:bCs/>
          <w:sz w:val="24"/>
          <w:szCs w:val="32"/>
          <w:highlight w:val="none"/>
        </w:rPr>
      </w:pPr>
      <w:bookmarkStart w:id="441" w:name="_Toc450489347"/>
      <w:r>
        <w:rPr>
          <w:rFonts w:hint="eastAsia"/>
          <w:b/>
          <w:bCs/>
          <w:sz w:val="24"/>
          <w:szCs w:val="32"/>
          <w:highlight w:val="none"/>
        </w:rPr>
        <w:t>2.1初步评审标准</w:t>
      </w:r>
      <w:bookmarkEnd w:id="441"/>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初步评审标准：见评审办法前附表。</w:t>
      </w:r>
    </w:p>
    <w:p>
      <w:pPr>
        <w:rPr>
          <w:b/>
          <w:bCs/>
          <w:sz w:val="24"/>
          <w:szCs w:val="32"/>
          <w:highlight w:val="none"/>
        </w:rPr>
      </w:pPr>
      <w:bookmarkStart w:id="442" w:name="_Toc450489348"/>
      <w:r>
        <w:rPr>
          <w:rFonts w:hint="eastAsia"/>
          <w:b/>
          <w:bCs/>
          <w:sz w:val="24"/>
          <w:szCs w:val="32"/>
          <w:highlight w:val="none"/>
        </w:rPr>
        <w:t>2.2详细评审标准</w:t>
      </w:r>
      <w:bookmarkEnd w:id="44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详细评审标准：见评审办法前附表。</w:t>
      </w:r>
    </w:p>
    <w:p>
      <w:pPr>
        <w:numPr>
          <w:ilvl w:val="0"/>
          <w:numId w:val="11"/>
        </w:numPr>
        <w:rPr>
          <w:b/>
          <w:bCs/>
          <w:sz w:val="24"/>
          <w:szCs w:val="32"/>
          <w:highlight w:val="none"/>
        </w:rPr>
      </w:pPr>
      <w:bookmarkStart w:id="443" w:name="_Toc450489349"/>
      <w:r>
        <w:rPr>
          <w:rFonts w:hint="eastAsia"/>
          <w:b/>
          <w:bCs/>
          <w:sz w:val="24"/>
          <w:szCs w:val="32"/>
          <w:highlight w:val="none"/>
        </w:rPr>
        <w:t>评审程序</w:t>
      </w:r>
      <w:bookmarkEnd w:id="443"/>
    </w:p>
    <w:p>
      <w:pPr>
        <w:rPr>
          <w:b/>
          <w:bCs/>
          <w:sz w:val="24"/>
          <w:szCs w:val="32"/>
          <w:highlight w:val="none"/>
        </w:rPr>
      </w:pPr>
      <w:bookmarkStart w:id="444" w:name="_Toc450489350"/>
      <w:r>
        <w:rPr>
          <w:rFonts w:hint="eastAsia"/>
          <w:b/>
          <w:bCs/>
          <w:sz w:val="24"/>
          <w:szCs w:val="32"/>
          <w:highlight w:val="none"/>
        </w:rPr>
        <w:t>3.1初步评审</w:t>
      </w:r>
      <w:bookmarkEnd w:id="444"/>
    </w:p>
    <w:p>
      <w:pPr>
        <w:pStyle w:val="21"/>
        <w:tabs>
          <w:tab w:val="left" w:pos="630"/>
        </w:tabs>
        <w:snapToGrid w:val="0"/>
        <w:spacing w:line="440" w:lineRule="exact"/>
        <w:ind w:firstLine="424" w:firstLineChars="202"/>
        <w:rPr>
          <w:rFonts w:hAnsi="宋体"/>
          <w:highlight w:val="none"/>
        </w:rPr>
      </w:pPr>
      <w:r>
        <w:rPr>
          <w:rFonts w:hint="eastAsia" w:hAnsi="宋体"/>
          <w:highlight w:val="none"/>
        </w:rPr>
        <w:t>3.1.1评标委员会根据本章第2.1款规定的标准对</w:t>
      </w:r>
      <w:r>
        <w:rPr>
          <w:rFonts w:hint="eastAsia" w:hAnsi="宋体" w:cs="宋体"/>
          <w:kern w:val="0"/>
          <w:szCs w:val="21"/>
          <w:highlight w:val="none"/>
        </w:rPr>
        <w:t>投标</w:t>
      </w:r>
      <w:r>
        <w:rPr>
          <w:rFonts w:hint="eastAsia" w:hAnsi="宋体"/>
          <w:highlight w:val="none"/>
        </w:rPr>
        <w:t>文件进行初步评审。有一项不符合评审标准的，评标委员会应当否决其</w:t>
      </w:r>
      <w:r>
        <w:rPr>
          <w:rFonts w:hint="eastAsia" w:hAnsi="宋体" w:cs="宋体"/>
          <w:kern w:val="0"/>
          <w:szCs w:val="21"/>
          <w:highlight w:val="none"/>
        </w:rPr>
        <w:t>投标</w:t>
      </w:r>
      <w:r>
        <w:rPr>
          <w:rFonts w:hint="eastAsia" w:hAnsi="宋体"/>
          <w:highlight w:val="none"/>
        </w:rPr>
        <w:t>。</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3.1.2投标人有以下情形之一的，评标委员会应当否决其</w:t>
      </w:r>
      <w:r>
        <w:rPr>
          <w:rFonts w:hint="eastAsia" w:hAnsi="宋体" w:cs="宋体"/>
          <w:kern w:val="0"/>
          <w:szCs w:val="21"/>
          <w:highlight w:val="none"/>
        </w:rPr>
        <w:t>投标</w:t>
      </w:r>
      <w:r>
        <w:rPr>
          <w:rFonts w:hint="eastAsia" w:hAnsi="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（1）第二章“投标人须知”第1.8款规定的任何一种情形的；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（2）不按照评标委员会要求澄清、说明或者补正的；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（3）</w:t>
      </w:r>
      <w:r>
        <w:rPr>
          <w:rFonts w:hint="eastAsia" w:ascii="宋体" w:hAnsi="宋体" w:cs="宋体"/>
          <w:kern w:val="0"/>
          <w:szCs w:val="21"/>
          <w:highlight w:val="none"/>
        </w:rPr>
        <w:t>投标</w:t>
      </w:r>
      <w:r>
        <w:rPr>
          <w:rFonts w:hint="eastAsia" w:ascii="宋体" w:hAnsi="宋体" w:cs="宋体"/>
          <w:szCs w:val="21"/>
          <w:highlight w:val="none"/>
        </w:rPr>
        <w:t>文件未经投标单位盖章和单位负责人签字；</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（4）允许联合体投标的，投标联合体没有递交联合体协议；</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（5）投标人不符合国家或者招标文件规定的资格条件；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（6）同一投标人递交两个以上不同的</w:t>
      </w:r>
      <w:r>
        <w:rPr>
          <w:rFonts w:hint="eastAsia" w:ascii="宋体" w:hAnsi="宋体" w:cs="宋体"/>
          <w:kern w:val="0"/>
          <w:szCs w:val="21"/>
          <w:highlight w:val="none"/>
        </w:rPr>
        <w:t>投标</w:t>
      </w:r>
      <w:r>
        <w:rPr>
          <w:rFonts w:hint="eastAsia" w:ascii="宋体" w:hAnsi="宋体" w:cs="宋体"/>
          <w:szCs w:val="21"/>
          <w:highlight w:val="none"/>
        </w:rPr>
        <w:t>文件或者</w:t>
      </w:r>
      <w:r>
        <w:rPr>
          <w:rFonts w:hint="eastAsia" w:ascii="宋体" w:hAnsi="宋体" w:cs="宋体"/>
          <w:kern w:val="0"/>
          <w:szCs w:val="21"/>
          <w:highlight w:val="none"/>
        </w:rPr>
        <w:t>投标</w:t>
      </w:r>
      <w:r>
        <w:rPr>
          <w:rFonts w:hint="eastAsia" w:ascii="宋体" w:hAnsi="宋体" w:cs="宋体"/>
          <w:szCs w:val="21"/>
          <w:highlight w:val="none"/>
        </w:rPr>
        <w:t>报价，但招标文件要求递交备选</w:t>
      </w:r>
      <w:r>
        <w:rPr>
          <w:rFonts w:hint="eastAsia" w:ascii="宋体" w:hAnsi="宋体" w:cs="宋体"/>
          <w:kern w:val="0"/>
          <w:szCs w:val="21"/>
          <w:highlight w:val="none"/>
        </w:rPr>
        <w:t>投标</w:t>
      </w:r>
      <w:r>
        <w:rPr>
          <w:rFonts w:hint="eastAsia" w:ascii="宋体" w:hAnsi="宋体" w:cs="宋体"/>
          <w:szCs w:val="21"/>
          <w:highlight w:val="none"/>
        </w:rPr>
        <w:t>的除外；</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（7）</w:t>
      </w:r>
      <w:r>
        <w:rPr>
          <w:rFonts w:hint="eastAsia" w:ascii="宋体" w:hAnsi="宋体" w:cs="宋体"/>
          <w:kern w:val="0"/>
          <w:szCs w:val="21"/>
          <w:highlight w:val="none"/>
        </w:rPr>
        <w:t>投标</w:t>
      </w:r>
      <w:r>
        <w:rPr>
          <w:rFonts w:hint="eastAsia" w:ascii="宋体" w:hAnsi="宋体" w:cs="宋体"/>
          <w:szCs w:val="21"/>
          <w:highlight w:val="none"/>
        </w:rPr>
        <w:t>报价低于成本或者高于招标文件设定的最高投标限价；</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（8）</w:t>
      </w:r>
      <w:r>
        <w:rPr>
          <w:rFonts w:hint="eastAsia" w:ascii="宋体" w:hAnsi="宋体" w:cs="宋体"/>
          <w:kern w:val="0"/>
          <w:szCs w:val="21"/>
          <w:highlight w:val="none"/>
        </w:rPr>
        <w:t>投标</w:t>
      </w:r>
      <w:r>
        <w:rPr>
          <w:rFonts w:hint="eastAsia" w:ascii="宋体" w:hAnsi="宋体" w:cs="宋体"/>
          <w:szCs w:val="21"/>
          <w:highlight w:val="none"/>
        </w:rPr>
        <w:t>文件没有对招标文件的实质性要求和条件做出响应；</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（9）投标人有串通</w:t>
      </w:r>
      <w:r>
        <w:rPr>
          <w:rFonts w:hint="eastAsia" w:ascii="宋体" w:hAnsi="宋体" w:cs="宋体"/>
          <w:kern w:val="0"/>
          <w:szCs w:val="21"/>
          <w:highlight w:val="none"/>
        </w:rPr>
        <w:t>投标</w:t>
      </w:r>
      <w:r>
        <w:rPr>
          <w:rFonts w:hint="eastAsia" w:ascii="宋体" w:hAnsi="宋体" w:cs="宋体"/>
          <w:szCs w:val="21"/>
          <w:highlight w:val="none"/>
        </w:rPr>
        <w:t>、弄虚作假、行贿等违法行为；</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（10）投标人以他人名义投标；</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（11）没有按照招标文件要求提供</w:t>
      </w:r>
      <w:r>
        <w:rPr>
          <w:rFonts w:hint="eastAsia" w:ascii="宋体" w:hAnsi="宋体" w:cs="宋体"/>
          <w:kern w:val="0"/>
          <w:szCs w:val="21"/>
          <w:highlight w:val="none"/>
        </w:rPr>
        <w:t>投标</w:t>
      </w:r>
      <w:r>
        <w:rPr>
          <w:rFonts w:hint="eastAsia" w:ascii="宋体" w:hAnsi="宋体" w:cs="宋体"/>
          <w:szCs w:val="21"/>
          <w:highlight w:val="none"/>
        </w:rPr>
        <w:t>担保或者所提供的</w:t>
      </w:r>
      <w:r>
        <w:rPr>
          <w:rFonts w:hint="eastAsia" w:ascii="宋体" w:hAnsi="宋体" w:cs="宋体"/>
          <w:kern w:val="0"/>
          <w:szCs w:val="21"/>
          <w:highlight w:val="none"/>
        </w:rPr>
        <w:t>投标</w:t>
      </w:r>
      <w:r>
        <w:rPr>
          <w:rFonts w:hint="eastAsia" w:ascii="宋体" w:hAnsi="宋体" w:cs="宋体"/>
          <w:szCs w:val="21"/>
          <w:highlight w:val="none"/>
        </w:rPr>
        <w:t>担保有瑕疵；</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（12）</w:t>
      </w:r>
      <w:r>
        <w:rPr>
          <w:rFonts w:hint="eastAsia" w:ascii="宋体" w:hAnsi="宋体" w:cs="宋体"/>
          <w:kern w:val="0"/>
          <w:szCs w:val="21"/>
          <w:highlight w:val="none"/>
        </w:rPr>
        <w:t>投标</w:t>
      </w:r>
      <w:r>
        <w:rPr>
          <w:rFonts w:hint="eastAsia" w:ascii="宋体" w:hAnsi="宋体" w:cs="宋体"/>
          <w:szCs w:val="21"/>
          <w:highlight w:val="none"/>
        </w:rPr>
        <w:t>文件载明的招标项目完成期限超过招标文件规定的期限；</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（13）明显不符合技术规格、技术标准的要求；</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（14）</w:t>
      </w:r>
      <w:r>
        <w:rPr>
          <w:rFonts w:hint="eastAsia" w:ascii="宋体" w:hAnsi="宋体" w:cs="宋体"/>
          <w:kern w:val="0"/>
          <w:szCs w:val="21"/>
          <w:highlight w:val="none"/>
        </w:rPr>
        <w:t>投标</w:t>
      </w:r>
      <w:r>
        <w:rPr>
          <w:rFonts w:hint="eastAsia" w:ascii="宋体" w:hAnsi="宋体" w:cs="宋体"/>
          <w:szCs w:val="21"/>
          <w:highlight w:val="none"/>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（15）</w:t>
      </w:r>
      <w:r>
        <w:rPr>
          <w:rFonts w:hint="eastAsia" w:ascii="宋体" w:hAnsi="宋体" w:cs="宋体"/>
          <w:kern w:val="0"/>
          <w:szCs w:val="21"/>
          <w:highlight w:val="none"/>
        </w:rPr>
        <w:t>投标</w:t>
      </w:r>
      <w:r>
        <w:rPr>
          <w:rFonts w:hint="eastAsia" w:ascii="宋体" w:hAnsi="宋体" w:cs="宋体"/>
          <w:szCs w:val="21"/>
          <w:highlight w:val="none"/>
        </w:rPr>
        <w:t>文件附有招标人不能接受的条件；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（16）不符合招标文件中规定的其他实质性要求。</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3.1.3评审过程中，评标委员会收到低于成本价</w:t>
      </w:r>
      <w:r>
        <w:rPr>
          <w:rFonts w:hint="eastAsia" w:hAnsi="宋体" w:cs="宋体"/>
          <w:kern w:val="0"/>
          <w:szCs w:val="21"/>
          <w:highlight w:val="none"/>
        </w:rPr>
        <w:t>投标</w:t>
      </w:r>
      <w:r>
        <w:rPr>
          <w:rFonts w:hint="eastAsia" w:hAnsi="宋体"/>
          <w:highlight w:val="none"/>
        </w:rPr>
        <w:t>的书面质疑材料、发现投标人的综合报价明显低于其他</w:t>
      </w:r>
      <w:r>
        <w:rPr>
          <w:rFonts w:hint="eastAsia" w:hAnsi="宋体" w:cs="宋体"/>
          <w:kern w:val="0"/>
          <w:szCs w:val="21"/>
          <w:highlight w:val="none"/>
        </w:rPr>
        <w:t>投标</w:t>
      </w:r>
      <w:r>
        <w:rPr>
          <w:rFonts w:hint="eastAsia" w:hAnsi="宋体"/>
          <w:highlight w:val="none"/>
        </w:rPr>
        <w:t>报价或者设有标底时明显低于标底，认为</w:t>
      </w:r>
      <w:r>
        <w:rPr>
          <w:rFonts w:hint="eastAsia" w:hAnsi="宋体" w:cs="宋体"/>
          <w:kern w:val="0"/>
          <w:szCs w:val="21"/>
          <w:highlight w:val="none"/>
        </w:rPr>
        <w:t>投标</w:t>
      </w:r>
      <w:r>
        <w:rPr>
          <w:rFonts w:hint="eastAsia" w:hAnsi="宋体"/>
          <w:highlight w:val="none"/>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highlight w:val="none"/>
        </w:rPr>
        <w:t>投标</w:t>
      </w:r>
      <w:r>
        <w:rPr>
          <w:rFonts w:hint="eastAsia" w:hAnsi="宋体"/>
          <w:highlight w:val="none"/>
        </w:rPr>
        <w:t>。</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3.1.4</w:t>
      </w:r>
      <w:r>
        <w:rPr>
          <w:rFonts w:hint="eastAsia" w:hAnsi="宋体" w:cs="宋体"/>
          <w:kern w:val="0"/>
          <w:szCs w:val="21"/>
          <w:highlight w:val="none"/>
        </w:rPr>
        <w:t>投标</w:t>
      </w:r>
      <w:r>
        <w:rPr>
          <w:rFonts w:hint="eastAsia" w:hAnsi="宋体"/>
          <w:highlight w:val="none"/>
        </w:rPr>
        <w:t>报价有算术错误的，评标委员会按照以下原则对</w:t>
      </w:r>
      <w:r>
        <w:rPr>
          <w:rFonts w:hint="eastAsia" w:hAnsi="宋体" w:cs="宋体"/>
          <w:kern w:val="0"/>
          <w:szCs w:val="21"/>
          <w:highlight w:val="none"/>
        </w:rPr>
        <w:t>投标</w:t>
      </w:r>
      <w:r>
        <w:rPr>
          <w:rFonts w:hint="eastAsia" w:hAnsi="宋体"/>
          <w:highlight w:val="none"/>
        </w:rPr>
        <w:t>报价进行修正，修正的价格经投标人书面确认后具有约束力。投标人不接受修正价格的，评标委员会应当否决其</w:t>
      </w:r>
      <w:r>
        <w:rPr>
          <w:rFonts w:hint="eastAsia" w:hAnsi="宋体" w:cs="宋体"/>
          <w:kern w:val="0"/>
          <w:szCs w:val="21"/>
          <w:highlight w:val="none"/>
        </w:rPr>
        <w:t>投标</w:t>
      </w:r>
      <w:r>
        <w:rPr>
          <w:rFonts w:hint="eastAsia" w:hAnsi="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投标</w:t>
      </w:r>
      <w:r>
        <w:rPr>
          <w:rFonts w:hint="eastAsia" w:ascii="宋体" w:hAnsi="宋体" w:cs="宋体"/>
          <w:szCs w:val="21"/>
          <w:highlight w:val="none"/>
        </w:rPr>
        <w:t>文件中的大写金额与小写金额不一致的，以大写金额为准；</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（2）总价金额与根据单价计算出的结果不一致的，以单价金额为准修正总价，但单价金额小数点有明显错误的除外。</w:t>
      </w:r>
    </w:p>
    <w:p>
      <w:pPr>
        <w:rPr>
          <w:b/>
          <w:bCs/>
          <w:sz w:val="24"/>
          <w:szCs w:val="32"/>
          <w:highlight w:val="none"/>
        </w:rPr>
      </w:pPr>
      <w:bookmarkStart w:id="445" w:name="_Toc450489351"/>
      <w:r>
        <w:rPr>
          <w:rFonts w:hint="eastAsia"/>
          <w:b/>
          <w:bCs/>
          <w:sz w:val="24"/>
          <w:szCs w:val="32"/>
          <w:highlight w:val="none"/>
        </w:rPr>
        <w:t>3.2详细评审</w:t>
      </w:r>
      <w:bookmarkEnd w:id="445"/>
    </w:p>
    <w:p>
      <w:pPr>
        <w:pStyle w:val="21"/>
        <w:tabs>
          <w:tab w:val="left" w:pos="630"/>
        </w:tabs>
        <w:snapToGrid w:val="0"/>
        <w:spacing w:line="440" w:lineRule="exact"/>
        <w:ind w:firstLine="424" w:firstLineChars="202"/>
        <w:rPr>
          <w:rFonts w:hAnsi="宋体"/>
          <w:highlight w:val="none"/>
        </w:rPr>
      </w:pPr>
      <w:r>
        <w:rPr>
          <w:rFonts w:hAnsi="宋体"/>
          <w:highlight w:val="none"/>
        </w:rPr>
        <w:t>3.2.1</w:t>
      </w:r>
      <w:r>
        <w:rPr>
          <w:rFonts w:hint="eastAsia" w:hAnsi="宋体"/>
          <w:highlight w:val="none"/>
        </w:rPr>
        <w:t>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3.2.2评分分值计算原则上保留小数点后两位，小数点后第三位“四舍五入”。另有规定的，见评审办法前附表。</w:t>
      </w:r>
    </w:p>
    <w:p>
      <w:pPr>
        <w:rPr>
          <w:b/>
          <w:bCs/>
          <w:sz w:val="24"/>
          <w:szCs w:val="32"/>
          <w:highlight w:val="none"/>
        </w:rPr>
      </w:pPr>
      <w:bookmarkStart w:id="446" w:name="_Toc447265561"/>
      <w:bookmarkStart w:id="447" w:name="_Toc450489352"/>
      <w:bookmarkStart w:id="448" w:name="_Toc447265275"/>
      <w:r>
        <w:rPr>
          <w:rFonts w:hint="eastAsia"/>
          <w:b/>
          <w:bCs/>
          <w:sz w:val="24"/>
          <w:szCs w:val="32"/>
          <w:highlight w:val="none"/>
        </w:rPr>
        <w:t>3.3投标文件的澄清</w:t>
      </w:r>
      <w:bookmarkEnd w:id="446"/>
      <w:bookmarkEnd w:id="447"/>
      <w:bookmarkEnd w:id="448"/>
    </w:p>
    <w:p>
      <w:pPr>
        <w:pStyle w:val="21"/>
        <w:tabs>
          <w:tab w:val="left" w:pos="630"/>
        </w:tabs>
        <w:snapToGrid w:val="0"/>
        <w:spacing w:line="440" w:lineRule="exact"/>
        <w:ind w:firstLine="424" w:firstLineChars="202"/>
        <w:rPr>
          <w:rFonts w:hAnsi="宋体"/>
          <w:highlight w:val="none"/>
        </w:rPr>
      </w:pPr>
      <w:r>
        <w:rPr>
          <w:rFonts w:hint="eastAsia" w:hAnsi="宋体"/>
          <w:highlight w:val="none"/>
        </w:rPr>
        <w:t>3.3.1在评审过程中，评标委员会应当以书面形式要求投标人对所递交的</w:t>
      </w:r>
      <w:r>
        <w:rPr>
          <w:rFonts w:hint="eastAsia" w:hAnsi="宋体" w:cs="宋体"/>
          <w:kern w:val="0"/>
          <w:szCs w:val="21"/>
          <w:highlight w:val="none"/>
        </w:rPr>
        <w:t>投标</w:t>
      </w:r>
      <w:r>
        <w:rPr>
          <w:rFonts w:hint="eastAsia" w:hAnsi="宋体"/>
          <w:highlight w:val="none"/>
        </w:rPr>
        <w:t>文件中不明确的内容进行书面澄清、说明或者对</w:t>
      </w:r>
      <w:r>
        <w:rPr>
          <w:rFonts w:hint="eastAsia" w:hAnsi="宋体" w:cs="宋体"/>
          <w:kern w:val="0"/>
          <w:szCs w:val="21"/>
          <w:highlight w:val="none"/>
        </w:rPr>
        <w:t>投标</w:t>
      </w:r>
      <w:r>
        <w:rPr>
          <w:rFonts w:hint="eastAsia" w:hAnsi="宋体"/>
          <w:highlight w:val="none"/>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3.3.2细微偏差是指</w:t>
      </w:r>
      <w:r>
        <w:rPr>
          <w:rFonts w:hint="eastAsia" w:hAnsi="宋体" w:cs="宋体"/>
          <w:kern w:val="0"/>
          <w:szCs w:val="21"/>
          <w:highlight w:val="none"/>
        </w:rPr>
        <w:t>投标</w:t>
      </w:r>
      <w:r>
        <w:rPr>
          <w:rFonts w:hint="eastAsia" w:hAnsi="宋体"/>
          <w:highlight w:val="none"/>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highlight w:val="none"/>
        </w:rPr>
        <w:t>投标</w:t>
      </w:r>
      <w:r>
        <w:rPr>
          <w:rFonts w:hint="eastAsia" w:hAnsi="宋体"/>
          <w:highlight w:val="none"/>
        </w:rPr>
        <w:t>文件的有效性。</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3.3.3澄清、说明和补正不得改变投标文件的实质性内容（算术性错误修正的除外）。投标人的书面澄清、说明和补正属于</w:t>
      </w:r>
      <w:r>
        <w:rPr>
          <w:rFonts w:hint="eastAsia" w:hAnsi="宋体" w:cs="宋体"/>
          <w:kern w:val="0"/>
          <w:szCs w:val="21"/>
          <w:highlight w:val="none"/>
        </w:rPr>
        <w:t>投标</w:t>
      </w:r>
      <w:r>
        <w:rPr>
          <w:rFonts w:hint="eastAsia" w:hAnsi="宋体"/>
          <w:highlight w:val="none"/>
        </w:rPr>
        <w:t>选文件的组成部分。</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highlight w:val="none"/>
        </w:rPr>
      </w:pPr>
      <w:r>
        <w:rPr>
          <w:rFonts w:hAnsi="宋体"/>
          <w:highlight w:val="none"/>
        </w:rPr>
        <w:t>3.3.5</w:t>
      </w:r>
      <w:r>
        <w:rPr>
          <w:rFonts w:hint="eastAsia" w:hAnsi="宋体"/>
          <w:highlight w:val="none"/>
        </w:rPr>
        <w:t>评标委员会必要时可以要求投标人递交有关证明和证件的原件，以便核验。</w:t>
      </w:r>
    </w:p>
    <w:p>
      <w:pPr>
        <w:rPr>
          <w:b/>
          <w:bCs/>
          <w:sz w:val="24"/>
          <w:szCs w:val="32"/>
          <w:highlight w:val="none"/>
        </w:rPr>
      </w:pPr>
      <w:bookmarkStart w:id="449" w:name="_Toc450489353"/>
      <w:r>
        <w:rPr>
          <w:rFonts w:hint="eastAsia"/>
          <w:b/>
          <w:bCs/>
          <w:sz w:val="24"/>
          <w:szCs w:val="32"/>
          <w:highlight w:val="none"/>
        </w:rPr>
        <w:t>3.4中标候选人推荐原则</w:t>
      </w:r>
      <w:bookmarkEnd w:id="449"/>
    </w:p>
    <w:p>
      <w:pPr>
        <w:pStyle w:val="21"/>
        <w:tabs>
          <w:tab w:val="left" w:pos="630"/>
        </w:tabs>
        <w:snapToGrid w:val="0"/>
        <w:spacing w:line="440" w:lineRule="exact"/>
        <w:ind w:firstLine="424" w:firstLineChars="202"/>
        <w:rPr>
          <w:rFonts w:hAnsi="宋体"/>
          <w:highlight w:val="none"/>
        </w:rPr>
      </w:pPr>
      <w:r>
        <w:rPr>
          <w:rFonts w:hint="eastAsia" w:hAnsi="宋体"/>
          <w:highlight w:val="none"/>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highlight w:val="none"/>
        </w:rPr>
      </w:pPr>
      <w:r>
        <w:rPr>
          <w:rFonts w:hint="eastAsia" w:hAnsi="宋体"/>
          <w:highlight w:val="none"/>
        </w:rPr>
        <w:t>3.4.2中标候选人推荐原则见评审办法前附表。</w:t>
      </w:r>
    </w:p>
    <w:p>
      <w:pPr>
        <w:rPr>
          <w:b/>
          <w:bCs/>
          <w:sz w:val="24"/>
          <w:szCs w:val="32"/>
          <w:highlight w:val="none"/>
        </w:rPr>
      </w:pPr>
      <w:bookmarkStart w:id="450" w:name="_Toc450489354"/>
      <w:r>
        <w:rPr>
          <w:rFonts w:hint="eastAsia"/>
          <w:b/>
          <w:bCs/>
          <w:sz w:val="24"/>
          <w:szCs w:val="32"/>
          <w:highlight w:val="none"/>
        </w:rPr>
        <w:t>3.5评审结果</w:t>
      </w:r>
      <w:bookmarkEnd w:id="450"/>
    </w:p>
    <w:p>
      <w:pPr>
        <w:pStyle w:val="21"/>
        <w:tabs>
          <w:tab w:val="left" w:pos="630"/>
        </w:tabs>
        <w:snapToGrid w:val="0"/>
        <w:spacing w:line="440" w:lineRule="exact"/>
        <w:ind w:firstLine="424" w:firstLineChars="202"/>
        <w:rPr>
          <w:rFonts w:hAnsi="宋体"/>
          <w:highlight w:val="none"/>
        </w:rPr>
      </w:pPr>
      <w:r>
        <w:rPr>
          <w:rFonts w:hint="eastAsia" w:hAnsi="宋体"/>
          <w:highlight w:val="none"/>
        </w:rPr>
        <w:t>3.5.1评标委员会完成评审后，应当向招标人递交书面评审报告。评标委员会分组评审的，应当形成统一、完整的评审报告。</w:t>
      </w:r>
    </w:p>
    <w:p>
      <w:pPr>
        <w:pStyle w:val="71"/>
        <w:spacing w:before="240" w:after="120"/>
        <w:rPr>
          <w:rFonts w:ascii="宋体" w:hAnsi="宋体" w:cs="宋体"/>
          <w:szCs w:val="21"/>
          <w:highlight w:val="none"/>
        </w:rPr>
        <w:sectPr>
          <w:pgSz w:w="11906" w:h="16838"/>
          <w:pgMar w:top="1440" w:right="1800" w:bottom="1440" w:left="1800" w:header="851" w:footer="992" w:gutter="0"/>
          <w:cols w:space="425" w:num="1"/>
          <w:docGrid w:type="lines" w:linePitch="312" w:charSpace="0"/>
        </w:sectPr>
      </w:pPr>
      <w:r>
        <w:rPr>
          <w:rFonts w:ascii="宋体" w:hAnsi="宋体" w:cs="宋体"/>
          <w:szCs w:val="21"/>
          <w:highlight w:val="none"/>
        </w:rPr>
        <w:br w:type="page"/>
      </w:r>
    </w:p>
    <w:bookmarkEnd w:id="421"/>
    <w:bookmarkEnd w:id="422"/>
    <w:bookmarkEnd w:id="423"/>
    <w:bookmarkEnd w:id="424"/>
    <w:bookmarkEnd w:id="425"/>
    <w:bookmarkEnd w:id="437"/>
    <w:bookmarkEnd w:id="438"/>
    <w:p>
      <w:pPr>
        <w:pStyle w:val="71"/>
        <w:spacing w:before="240" w:after="120"/>
        <w:rPr>
          <w:rFonts w:ascii="宋体" w:hAnsi="宋体" w:eastAsia="宋体" w:cs="宋体"/>
          <w:b/>
          <w:bCs w:val="0"/>
          <w:kern w:val="0"/>
          <w:sz w:val="28"/>
          <w:szCs w:val="28"/>
          <w:highlight w:val="none"/>
        </w:rPr>
      </w:pPr>
      <w:bookmarkStart w:id="451" w:name="_Toc475472623"/>
      <w:bookmarkStart w:id="452" w:name="_Toc11830"/>
      <w:bookmarkStart w:id="453" w:name="_Toc56432219"/>
      <w:bookmarkStart w:id="454" w:name="_Toc28625"/>
      <w:bookmarkStart w:id="455" w:name="_Toc226969353"/>
      <w:bookmarkStart w:id="456" w:name="_Toc107822570"/>
      <w:bookmarkStart w:id="457" w:name="_Toc447265313"/>
      <w:bookmarkStart w:id="458" w:name="_Toc227057959"/>
      <w:bookmarkStart w:id="459" w:name="_Toc447265599"/>
      <w:r>
        <w:rPr>
          <w:rFonts w:hint="eastAsia" w:ascii="宋体" w:hAnsi="宋体" w:eastAsia="宋体" w:cs="宋体"/>
          <w:b/>
          <w:bCs w:val="0"/>
          <w:kern w:val="0"/>
          <w:sz w:val="28"/>
          <w:szCs w:val="28"/>
          <w:highlight w:val="none"/>
        </w:rPr>
        <w:t>第四章</w:t>
      </w:r>
      <w:r>
        <w:rPr>
          <w:rFonts w:ascii="宋体" w:hAnsi="宋体" w:eastAsia="宋体" w:cs="宋体"/>
          <w:b/>
          <w:bCs w:val="0"/>
          <w:kern w:val="0"/>
          <w:sz w:val="28"/>
          <w:szCs w:val="28"/>
          <w:highlight w:val="none"/>
        </w:rPr>
        <w:t xml:space="preserve">  </w:t>
      </w:r>
      <w:r>
        <w:rPr>
          <w:rFonts w:hint="eastAsia" w:ascii="宋体" w:hAnsi="宋体" w:eastAsia="宋体" w:cs="宋体"/>
          <w:b/>
          <w:bCs w:val="0"/>
          <w:kern w:val="0"/>
          <w:sz w:val="28"/>
          <w:szCs w:val="28"/>
          <w:highlight w:val="none"/>
        </w:rPr>
        <w:t>商务</w:t>
      </w:r>
      <w:bookmarkEnd w:id="451"/>
      <w:r>
        <w:rPr>
          <w:rFonts w:hint="eastAsia" w:ascii="宋体" w:hAnsi="宋体" w:eastAsia="宋体" w:cs="宋体"/>
          <w:b/>
          <w:bCs w:val="0"/>
          <w:kern w:val="0"/>
          <w:sz w:val="28"/>
          <w:szCs w:val="28"/>
          <w:highlight w:val="none"/>
        </w:rPr>
        <w:t>合同</w:t>
      </w:r>
      <w:bookmarkEnd w:id="452"/>
      <w:bookmarkEnd w:id="453"/>
      <w:bookmarkEnd w:id="454"/>
    </w:p>
    <w:p>
      <w:pPr>
        <w:spacing w:line="400" w:lineRule="exact"/>
        <w:jc w:val="left"/>
        <w:rPr>
          <w:rFonts w:ascii="宋体" w:hAnsi="宋体"/>
          <w:b/>
          <w:szCs w:val="21"/>
          <w:highlight w:val="none"/>
        </w:rPr>
      </w:pPr>
      <w:r>
        <w:rPr>
          <w:rFonts w:hint="eastAsia" w:ascii="宋体" w:hAnsi="宋体"/>
          <w:b/>
          <w:szCs w:val="21"/>
          <w:highlight w:val="none"/>
        </w:rPr>
        <w:t>总则</w:t>
      </w:r>
    </w:p>
    <w:p>
      <w:pPr>
        <w:spacing w:line="400" w:lineRule="exact"/>
        <w:jc w:val="left"/>
        <w:rPr>
          <w:rFonts w:ascii="宋体" w:hAnsi="宋体"/>
          <w:szCs w:val="21"/>
          <w:highlight w:val="none"/>
        </w:rPr>
      </w:pPr>
      <w:r>
        <w:rPr>
          <w:rFonts w:hint="eastAsia" w:ascii="宋体" w:hAnsi="宋体"/>
          <w:szCs w:val="21"/>
          <w:highlight w:val="none"/>
        </w:rPr>
        <w:t>1.1</w:t>
      </w:r>
      <w:r>
        <w:rPr>
          <w:rFonts w:ascii="宋体" w:hAnsi="宋体"/>
          <w:szCs w:val="21"/>
          <w:highlight w:val="none"/>
        </w:rPr>
        <w:t>本章涉及商务合同条款要求，</w:t>
      </w:r>
      <w:r>
        <w:rPr>
          <w:rFonts w:hint="eastAsia" w:ascii="宋体" w:hAnsi="宋体"/>
          <w:szCs w:val="21"/>
          <w:highlight w:val="none"/>
        </w:rPr>
        <w:t>投标人填写商务合同条款偏离表</w:t>
      </w:r>
      <w:r>
        <w:rPr>
          <w:rFonts w:ascii="宋体" w:hAnsi="宋体"/>
          <w:szCs w:val="21"/>
          <w:highlight w:val="none"/>
        </w:rPr>
        <w:t>之用，并作为中标后买卖双方签订合同的基础。</w:t>
      </w:r>
    </w:p>
    <w:p>
      <w:pPr>
        <w:spacing w:line="400" w:lineRule="exact"/>
        <w:jc w:val="left"/>
        <w:rPr>
          <w:rFonts w:ascii="宋体" w:hAnsi="宋体"/>
          <w:szCs w:val="21"/>
          <w:highlight w:val="none"/>
        </w:rPr>
      </w:pPr>
      <w:r>
        <w:rPr>
          <w:rFonts w:hint="eastAsia" w:ascii="宋体" w:hAnsi="宋体"/>
          <w:szCs w:val="21"/>
          <w:highlight w:val="none"/>
        </w:rPr>
        <w:t>1.</w:t>
      </w:r>
      <w:r>
        <w:rPr>
          <w:rFonts w:ascii="宋体" w:hAnsi="宋体"/>
          <w:szCs w:val="21"/>
          <w:highlight w:val="none"/>
        </w:rPr>
        <w:t>2针对本章合同条款内容，</w:t>
      </w:r>
      <w:r>
        <w:rPr>
          <w:rFonts w:hint="eastAsia" w:ascii="宋体" w:hAnsi="宋体"/>
          <w:szCs w:val="21"/>
          <w:highlight w:val="none"/>
        </w:rPr>
        <w:t>投标人</w:t>
      </w:r>
      <w:r>
        <w:rPr>
          <w:rFonts w:ascii="宋体" w:hAnsi="宋体"/>
          <w:szCs w:val="21"/>
          <w:highlight w:val="none"/>
        </w:rPr>
        <w:t>应</w:t>
      </w:r>
      <w:r>
        <w:rPr>
          <w:rFonts w:hint="eastAsia" w:ascii="宋体" w:hAnsi="宋体"/>
          <w:szCs w:val="21"/>
          <w:highlight w:val="none"/>
        </w:rPr>
        <w:t>填写“商务合同条款偏离表”。如存在偏离</w:t>
      </w:r>
      <w:r>
        <w:rPr>
          <w:rFonts w:ascii="宋体" w:hAnsi="宋体"/>
          <w:szCs w:val="21"/>
          <w:highlight w:val="none"/>
        </w:rPr>
        <w:t>应提出充分理由并</w:t>
      </w:r>
      <w:r>
        <w:rPr>
          <w:rFonts w:hint="eastAsia" w:ascii="宋体" w:hAnsi="宋体"/>
          <w:szCs w:val="21"/>
          <w:highlight w:val="none"/>
        </w:rPr>
        <w:t>在“合同条款偏离表”中</w:t>
      </w:r>
      <w:r>
        <w:rPr>
          <w:rFonts w:ascii="宋体" w:hAnsi="宋体"/>
          <w:szCs w:val="21"/>
          <w:highlight w:val="none"/>
        </w:rPr>
        <w:t>加以详尽说明。</w:t>
      </w:r>
    </w:p>
    <w:p>
      <w:pPr>
        <w:spacing w:line="400" w:lineRule="exact"/>
        <w:jc w:val="left"/>
        <w:rPr>
          <w:rFonts w:ascii="宋体" w:hAnsi="宋体"/>
          <w:szCs w:val="21"/>
          <w:highlight w:val="none"/>
        </w:rPr>
      </w:pPr>
      <w:r>
        <w:rPr>
          <w:rFonts w:hint="eastAsia" w:ascii="宋体" w:hAnsi="宋体"/>
          <w:szCs w:val="21"/>
          <w:highlight w:val="none"/>
        </w:rPr>
        <w:t>1.</w:t>
      </w:r>
      <w:r>
        <w:rPr>
          <w:rFonts w:ascii="宋体" w:hAnsi="宋体"/>
          <w:szCs w:val="21"/>
          <w:highlight w:val="none"/>
        </w:rPr>
        <w:t>3本章内容根据</w:t>
      </w:r>
      <w:r>
        <w:rPr>
          <w:rFonts w:hint="eastAsia" w:ascii="宋体" w:hAnsi="宋体"/>
          <w:szCs w:val="21"/>
          <w:highlight w:val="none"/>
        </w:rPr>
        <w:t>投标人</w:t>
      </w:r>
      <w:r>
        <w:rPr>
          <w:rFonts w:ascii="宋体" w:hAnsi="宋体"/>
          <w:szCs w:val="21"/>
          <w:highlight w:val="none"/>
        </w:rPr>
        <w:t>的投标情况完善后，将作为</w:t>
      </w:r>
      <w:r>
        <w:rPr>
          <w:rFonts w:hint="eastAsia" w:ascii="宋体" w:hAnsi="宋体"/>
          <w:szCs w:val="21"/>
          <w:highlight w:val="none"/>
        </w:rPr>
        <w:t>招标人</w:t>
      </w:r>
      <w:r>
        <w:rPr>
          <w:rFonts w:ascii="宋体" w:hAnsi="宋体"/>
          <w:szCs w:val="21"/>
          <w:highlight w:val="none"/>
        </w:rPr>
        <w:t>与中标人签订合同的基础。</w:t>
      </w:r>
      <w:r>
        <w:rPr>
          <w:rFonts w:hint="eastAsia" w:ascii="宋体" w:hAnsi="宋体"/>
          <w:szCs w:val="21"/>
          <w:highlight w:val="none"/>
          <w:lang w:eastAsia="zh-CN"/>
        </w:rPr>
        <w:t>广东南方农村报经营有限公司</w:t>
      </w:r>
      <w:r>
        <w:rPr>
          <w:rFonts w:ascii="宋体" w:hAnsi="宋体"/>
          <w:szCs w:val="21"/>
          <w:highlight w:val="none"/>
        </w:rPr>
        <w:t>为合同甲方；</w:t>
      </w:r>
      <w:r>
        <w:rPr>
          <w:rFonts w:hint="eastAsia" w:ascii="宋体" w:hAnsi="宋体"/>
          <w:szCs w:val="21"/>
          <w:highlight w:val="none"/>
        </w:rPr>
        <w:t>中标</w:t>
      </w:r>
      <w:r>
        <w:rPr>
          <w:rFonts w:ascii="宋体" w:hAnsi="宋体"/>
          <w:szCs w:val="21"/>
          <w:highlight w:val="none"/>
        </w:rPr>
        <w:t>人为合同乙方。</w:t>
      </w:r>
    </w:p>
    <w:p>
      <w:pPr>
        <w:spacing w:before="62" w:beforeLines="20" w:after="62" w:afterLines="20" w:line="400" w:lineRule="exact"/>
        <w:ind w:firstLine="422" w:firstLineChars="200"/>
        <w:textAlignment w:val="baseline"/>
        <w:rPr>
          <w:rFonts w:ascii="宋体" w:hAnsi="宋体"/>
          <w:b/>
          <w:highlight w:val="none"/>
        </w:rPr>
      </w:pPr>
      <w:r>
        <w:rPr>
          <w:rFonts w:hint="eastAsia" w:ascii="宋体" w:hAnsi="宋体"/>
          <w:b/>
          <w:highlight w:val="none"/>
        </w:rPr>
        <w:t>投标人须对《商务合同书》全部条款理解清楚，并填写《合同条款偏离表》（格式见第六章）。</w:t>
      </w:r>
    </w:p>
    <w:p>
      <w:pPr>
        <w:spacing w:line="360" w:lineRule="auto"/>
        <w:ind w:firstLine="422" w:firstLineChars="200"/>
        <w:rPr>
          <w:rFonts w:ascii="宋体" w:hAnsi="宋体"/>
          <w:b/>
          <w:highlight w:val="none"/>
        </w:rPr>
      </w:pPr>
      <w:r>
        <w:rPr>
          <w:rFonts w:hint="eastAsia" w:ascii="宋体" w:hAnsi="宋体"/>
          <w:b/>
          <w:highlight w:val="none"/>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b/>
          <w:highlight w:val="none"/>
        </w:rPr>
      </w:pPr>
      <w:r>
        <w:rPr>
          <w:rFonts w:hint="eastAsia" w:ascii="宋体" w:hAnsi="宋体"/>
          <w:b/>
          <w:highlight w:val="none"/>
        </w:rPr>
        <w:br w:type="page"/>
      </w:r>
    </w:p>
    <w:bookmarkEnd w:id="455"/>
    <w:bookmarkEnd w:id="456"/>
    <w:bookmarkEnd w:id="457"/>
    <w:bookmarkEnd w:id="458"/>
    <w:bookmarkEnd w:id="459"/>
    <w:p>
      <w:pPr>
        <w:spacing w:line="700" w:lineRule="exact"/>
        <w:jc w:val="center"/>
        <w:rPr>
          <w:rFonts w:ascii="黑体" w:hAnsi="黑体" w:eastAsia="黑体" w:cs="黑体"/>
          <w:bCs/>
          <w:sz w:val="48"/>
          <w:highlight w:val="none"/>
        </w:rPr>
      </w:pPr>
      <w:bookmarkStart w:id="460" w:name="_Toc475472662"/>
      <w:bookmarkStart w:id="461" w:name="_Toc56432221"/>
      <w:bookmarkStart w:id="462" w:name="_Toc14414"/>
      <w:bookmarkStart w:id="463" w:name="_Toc447265316"/>
      <w:bookmarkStart w:id="464" w:name="_Toc475472669"/>
      <w:bookmarkStart w:id="465" w:name="_Toc447265602"/>
      <w:r>
        <w:rPr>
          <w:rFonts w:hint="eastAsia" w:ascii="黑体" w:hAnsi="黑体" w:eastAsia="黑体" w:cs="黑体"/>
          <w:sz w:val="48"/>
          <w:highlight w:val="none"/>
        </w:rPr>
        <w:t>采购合同</w:t>
      </w:r>
    </w:p>
    <w:p>
      <w:pPr>
        <w:spacing w:line="700" w:lineRule="exact"/>
        <w:jc w:val="center"/>
        <w:rPr>
          <w:rFonts w:ascii="宋体" w:hAnsi="宋体"/>
          <w:b/>
          <w:bCs/>
          <w:sz w:val="52"/>
          <w:highlight w:val="none"/>
        </w:rPr>
      </w:pPr>
    </w:p>
    <w:p>
      <w:pPr>
        <w:spacing w:line="700" w:lineRule="exact"/>
        <w:jc w:val="center"/>
        <w:rPr>
          <w:rFonts w:ascii="宋体" w:hAnsi="宋体" w:cs="楷体"/>
          <w:sz w:val="48"/>
          <w:highlight w:val="none"/>
        </w:rPr>
      </w:pPr>
    </w:p>
    <w:p>
      <w:pPr>
        <w:adjustRightInd w:val="0"/>
        <w:snapToGrid w:val="0"/>
        <w:spacing w:line="360" w:lineRule="auto"/>
        <w:jc w:val="center"/>
        <w:rPr>
          <w:rFonts w:ascii="宋体" w:hAnsi="宋体"/>
          <w:b/>
          <w:sz w:val="32"/>
          <w:highlight w:val="none"/>
        </w:rPr>
      </w:pPr>
    </w:p>
    <w:p>
      <w:pPr>
        <w:adjustRightInd w:val="0"/>
        <w:snapToGrid w:val="0"/>
        <w:spacing w:line="360" w:lineRule="auto"/>
        <w:jc w:val="center"/>
        <w:rPr>
          <w:rFonts w:ascii="宋体" w:hAnsi="宋体"/>
          <w:b/>
          <w:sz w:val="32"/>
          <w:highlight w:val="none"/>
        </w:rPr>
      </w:pPr>
    </w:p>
    <w:p>
      <w:pPr>
        <w:adjustRightInd w:val="0"/>
        <w:snapToGrid w:val="0"/>
        <w:spacing w:line="360" w:lineRule="auto"/>
        <w:jc w:val="center"/>
        <w:rPr>
          <w:rFonts w:ascii="宋体" w:hAnsi="宋体"/>
          <w:b/>
          <w:sz w:val="32"/>
          <w:highlight w:val="none"/>
        </w:rPr>
      </w:pPr>
    </w:p>
    <w:p>
      <w:pPr>
        <w:pStyle w:val="159"/>
        <w:spacing w:line="360" w:lineRule="auto"/>
        <w:ind w:left="708" w:leftChars="337"/>
        <w:jc w:val="left"/>
        <w:rPr>
          <w:rFonts w:ascii="宋体" w:hAnsi="宋体"/>
          <w:sz w:val="28"/>
          <w:highlight w:val="none"/>
          <w:u w:val="single"/>
        </w:rPr>
      </w:pPr>
      <w:r>
        <w:rPr>
          <w:rFonts w:hint="eastAsia" w:ascii="宋体" w:hAnsi="宋体"/>
          <w:b/>
          <w:bCs/>
          <w:sz w:val="32"/>
          <w:highlight w:val="none"/>
        </w:rPr>
        <w:t>项目名称：</w:t>
      </w:r>
      <w:r>
        <w:rPr>
          <w:rFonts w:hint="eastAsia" w:ascii="宋体" w:hAnsi="宋体"/>
          <w:b/>
          <w:bCs/>
          <w:sz w:val="32"/>
          <w:highlight w:val="none"/>
          <w:u w:val="single"/>
        </w:rPr>
        <w:t>广东省乡村振兴文化服务产业园粤字号IP品牌文化内容营销项目</w:t>
      </w:r>
    </w:p>
    <w:p>
      <w:pPr>
        <w:spacing w:line="700" w:lineRule="exact"/>
        <w:ind w:left="2017" w:leftChars="298" w:right="559" w:rightChars="266" w:hanging="1391" w:hangingChars="497"/>
        <w:jc w:val="left"/>
        <w:rPr>
          <w:rFonts w:ascii="宋体" w:hAnsi="宋体"/>
          <w:sz w:val="28"/>
          <w:highlight w:val="none"/>
          <w:u w:val="single"/>
        </w:rPr>
      </w:pPr>
    </w:p>
    <w:p>
      <w:pPr>
        <w:pStyle w:val="159"/>
        <w:spacing w:line="360" w:lineRule="auto"/>
        <w:ind w:firstLine="643" w:firstLineChars="200"/>
        <w:jc w:val="left"/>
        <w:rPr>
          <w:rFonts w:ascii="宋体" w:hAnsi="宋体"/>
          <w:b/>
          <w:bCs/>
          <w:sz w:val="32"/>
          <w:szCs w:val="36"/>
          <w:highlight w:val="none"/>
          <w:u w:val="single"/>
        </w:rPr>
      </w:pPr>
      <w:r>
        <w:rPr>
          <w:rFonts w:hint="eastAsia" w:ascii="宋体" w:hAnsi="宋体"/>
          <w:b/>
          <w:bCs/>
          <w:sz w:val="32"/>
          <w:highlight w:val="none"/>
        </w:rPr>
        <w:t>甲</w:t>
      </w:r>
      <w:r>
        <w:rPr>
          <w:rFonts w:ascii="宋体" w:hAnsi="宋体"/>
          <w:b/>
          <w:bCs/>
          <w:sz w:val="32"/>
          <w:highlight w:val="none"/>
        </w:rPr>
        <w:t xml:space="preserve">    </w:t>
      </w:r>
      <w:r>
        <w:rPr>
          <w:rFonts w:hint="eastAsia" w:ascii="宋体" w:hAnsi="宋体"/>
          <w:b/>
          <w:bCs/>
          <w:sz w:val="32"/>
          <w:highlight w:val="none"/>
        </w:rPr>
        <w:t xml:space="preserve">方： </w:t>
      </w:r>
      <w:r>
        <w:rPr>
          <w:rFonts w:hint="eastAsia" w:ascii="宋体" w:hAnsi="宋体"/>
          <w:b/>
          <w:bCs/>
          <w:sz w:val="32"/>
          <w:highlight w:val="none"/>
          <w:u w:val="single"/>
        </w:rPr>
        <w:t xml:space="preserve">                       </w:t>
      </w:r>
      <w:r>
        <w:rPr>
          <w:rFonts w:ascii="宋体" w:hAnsi="宋体"/>
          <w:b/>
          <w:bCs/>
          <w:sz w:val="32"/>
          <w:highlight w:val="none"/>
          <w:u w:val="single"/>
        </w:rPr>
        <w:t xml:space="preserve"> </w:t>
      </w:r>
      <w:r>
        <w:rPr>
          <w:rFonts w:hint="eastAsia" w:ascii="宋体" w:hAnsi="宋体"/>
          <w:b/>
          <w:bCs/>
          <w:sz w:val="32"/>
          <w:highlight w:val="none"/>
          <w:u w:val="single"/>
        </w:rPr>
        <w:t xml:space="preserve"> </w:t>
      </w:r>
    </w:p>
    <w:p>
      <w:pPr>
        <w:spacing w:line="700" w:lineRule="exact"/>
        <w:ind w:firstLine="643" w:firstLineChars="200"/>
        <w:jc w:val="left"/>
        <w:rPr>
          <w:rFonts w:ascii="宋体" w:hAnsi="宋体"/>
          <w:b/>
          <w:bCs/>
          <w:sz w:val="28"/>
          <w:szCs w:val="28"/>
          <w:highlight w:val="none"/>
          <w:u w:val="single"/>
        </w:rPr>
      </w:pPr>
      <w:r>
        <w:rPr>
          <w:rFonts w:hint="eastAsia" w:ascii="宋体" w:hAnsi="宋体"/>
          <w:b/>
          <w:bCs/>
          <w:sz w:val="32"/>
          <w:highlight w:val="none"/>
        </w:rPr>
        <w:t>乙</w:t>
      </w:r>
      <w:r>
        <w:rPr>
          <w:rFonts w:ascii="宋体" w:hAnsi="宋体"/>
          <w:b/>
          <w:bCs/>
          <w:sz w:val="32"/>
          <w:highlight w:val="none"/>
        </w:rPr>
        <w:t xml:space="preserve">    </w:t>
      </w:r>
      <w:r>
        <w:rPr>
          <w:rFonts w:hint="eastAsia" w:ascii="宋体" w:hAnsi="宋体"/>
          <w:b/>
          <w:bCs/>
          <w:sz w:val="32"/>
          <w:highlight w:val="none"/>
        </w:rPr>
        <w:t>方</w:t>
      </w:r>
      <w:r>
        <w:rPr>
          <w:rFonts w:hint="eastAsia" w:ascii="宋体" w:hAnsi="宋体"/>
          <w:b/>
          <w:sz w:val="32"/>
          <w:szCs w:val="32"/>
          <w:highlight w:val="none"/>
        </w:rPr>
        <w:t xml:space="preserve">： </w:t>
      </w:r>
      <w:r>
        <w:rPr>
          <w:rFonts w:hint="eastAsia" w:ascii="宋体" w:hAnsi="宋体"/>
          <w:b/>
          <w:bCs/>
          <w:sz w:val="28"/>
          <w:highlight w:val="none"/>
          <w:u w:val="single"/>
        </w:rPr>
        <w:t xml:space="preserve">                             </w:t>
      </w:r>
      <w:r>
        <w:rPr>
          <w:rFonts w:ascii="宋体" w:hAnsi="宋体"/>
          <w:b/>
          <w:bCs/>
          <w:sz w:val="28"/>
          <w:highlight w:val="none"/>
          <w:u w:val="single"/>
        </w:rPr>
        <w:t xml:space="preserve"> </w:t>
      </w:r>
    </w:p>
    <w:p>
      <w:pPr>
        <w:spacing w:line="700" w:lineRule="exact"/>
        <w:ind w:firstLine="630" w:firstLineChars="196"/>
        <w:jc w:val="left"/>
        <w:rPr>
          <w:rFonts w:ascii="宋体" w:hAnsi="宋体"/>
          <w:b/>
          <w:bCs/>
          <w:sz w:val="32"/>
          <w:szCs w:val="22"/>
          <w:highlight w:val="none"/>
        </w:rPr>
      </w:pPr>
      <w:r>
        <w:rPr>
          <w:rFonts w:hint="eastAsia" w:ascii="宋体" w:hAnsi="宋体"/>
          <w:b/>
          <w:bCs/>
          <w:sz w:val="32"/>
          <w:highlight w:val="none"/>
        </w:rPr>
        <w:t>合同编号：</w:t>
      </w:r>
      <w:r>
        <w:rPr>
          <w:rFonts w:ascii="宋体" w:hAnsi="宋体"/>
          <w:sz w:val="32"/>
          <w:highlight w:val="none"/>
          <w:u w:val="single"/>
        </w:rPr>
        <w:t xml:space="preserve"> </w:t>
      </w:r>
      <w:r>
        <w:rPr>
          <w:rFonts w:hint="eastAsia" w:ascii="宋体" w:hAnsi="宋体"/>
          <w:sz w:val="32"/>
          <w:highlight w:val="none"/>
          <w:u w:val="single"/>
        </w:rPr>
        <w:t xml:space="preserve">                 </w:t>
      </w:r>
      <w:r>
        <w:rPr>
          <w:rFonts w:ascii="宋体" w:hAnsi="宋体"/>
          <w:sz w:val="32"/>
          <w:highlight w:val="none"/>
          <w:u w:val="single"/>
        </w:rPr>
        <w:t xml:space="preserve">          </w:t>
      </w:r>
    </w:p>
    <w:p>
      <w:pPr>
        <w:tabs>
          <w:tab w:val="left" w:pos="735"/>
        </w:tabs>
        <w:spacing w:line="500" w:lineRule="exact"/>
        <w:ind w:left="1545" w:leftChars="638" w:right="-59" w:rightChars="-28" w:hanging="205" w:hangingChars="73"/>
        <w:rPr>
          <w:rFonts w:ascii="宋体" w:hAnsi="宋体"/>
          <w:b/>
          <w:sz w:val="28"/>
          <w:highlight w:val="none"/>
        </w:rPr>
      </w:pPr>
    </w:p>
    <w:p>
      <w:pPr>
        <w:tabs>
          <w:tab w:val="left" w:pos="735"/>
        </w:tabs>
        <w:spacing w:line="500" w:lineRule="exact"/>
        <w:ind w:left="1545" w:leftChars="638" w:right="-59" w:rightChars="-28" w:hanging="205" w:hangingChars="73"/>
        <w:rPr>
          <w:rFonts w:ascii="宋体" w:hAnsi="宋体"/>
          <w:b/>
          <w:sz w:val="28"/>
          <w:highlight w:val="none"/>
        </w:rPr>
      </w:pPr>
    </w:p>
    <w:p>
      <w:pPr>
        <w:spacing w:line="700" w:lineRule="exact"/>
        <w:jc w:val="center"/>
        <w:rPr>
          <w:rFonts w:ascii="宋体" w:hAnsi="宋体"/>
          <w:b/>
          <w:bCs/>
          <w:sz w:val="32"/>
          <w:highlight w:val="none"/>
        </w:rPr>
      </w:pPr>
      <w:r>
        <w:rPr>
          <w:rFonts w:hint="eastAsia" w:ascii="宋体" w:hAnsi="宋体"/>
          <w:b/>
          <w:bCs/>
          <w:sz w:val="32"/>
          <w:highlight w:val="none"/>
        </w:rPr>
        <w:t>签订日期：</w:t>
      </w:r>
      <w:r>
        <w:rPr>
          <w:rFonts w:ascii="宋体" w:hAnsi="宋体"/>
          <w:b/>
          <w:bCs/>
          <w:sz w:val="32"/>
          <w:highlight w:val="none"/>
          <w:u w:val="single"/>
        </w:rPr>
        <w:t>20</w:t>
      </w:r>
      <w:r>
        <w:rPr>
          <w:rFonts w:hint="eastAsia" w:ascii="宋体" w:hAnsi="宋体"/>
          <w:b/>
          <w:bCs/>
          <w:sz w:val="32"/>
          <w:highlight w:val="none"/>
          <w:u w:val="single"/>
        </w:rPr>
        <w:t>2</w:t>
      </w:r>
      <w:r>
        <w:rPr>
          <w:rFonts w:hint="eastAsia" w:ascii="宋体" w:hAnsi="宋体"/>
          <w:b/>
          <w:bCs/>
          <w:sz w:val="32"/>
          <w:highlight w:val="none"/>
          <w:u w:val="single"/>
          <w:lang w:val="en-US" w:eastAsia="zh-CN"/>
        </w:rPr>
        <w:t>2</w:t>
      </w:r>
      <w:r>
        <w:rPr>
          <w:rFonts w:hint="eastAsia" w:ascii="宋体" w:hAnsi="宋体"/>
          <w:b/>
          <w:bCs/>
          <w:sz w:val="32"/>
          <w:highlight w:val="none"/>
        </w:rPr>
        <w:t>年</w:t>
      </w:r>
      <w:r>
        <w:rPr>
          <w:rFonts w:ascii="宋体" w:hAnsi="宋体"/>
          <w:b/>
          <w:bCs/>
          <w:sz w:val="32"/>
          <w:highlight w:val="none"/>
          <w:u w:val="single"/>
        </w:rPr>
        <w:t xml:space="preserve">  </w:t>
      </w:r>
      <w:r>
        <w:rPr>
          <w:rFonts w:hint="eastAsia" w:ascii="宋体" w:hAnsi="宋体"/>
          <w:b/>
          <w:bCs/>
          <w:sz w:val="32"/>
          <w:highlight w:val="none"/>
        </w:rPr>
        <w:t>月</w:t>
      </w:r>
      <w:r>
        <w:rPr>
          <w:rFonts w:ascii="宋体" w:hAnsi="宋体"/>
          <w:b/>
          <w:bCs/>
          <w:sz w:val="32"/>
          <w:highlight w:val="none"/>
          <w:u w:val="single"/>
        </w:rPr>
        <w:t xml:space="preserve">  </w:t>
      </w:r>
      <w:r>
        <w:rPr>
          <w:rFonts w:hint="eastAsia" w:ascii="宋体" w:hAnsi="宋体"/>
          <w:b/>
          <w:bCs/>
          <w:sz w:val="32"/>
          <w:highlight w:val="none"/>
        </w:rPr>
        <w:t>日</w:t>
      </w:r>
    </w:p>
    <w:p>
      <w:pPr>
        <w:spacing w:line="700" w:lineRule="exact"/>
        <w:jc w:val="center"/>
        <w:rPr>
          <w:b/>
          <w:bCs/>
          <w:sz w:val="32"/>
          <w:highlight w:val="none"/>
        </w:rPr>
      </w:pPr>
    </w:p>
    <w:p>
      <w:pPr>
        <w:jc w:val="left"/>
        <w:rPr>
          <w:rFonts w:ascii="宋体" w:hAnsi="宋体"/>
          <w:sz w:val="24"/>
          <w:highlight w:val="none"/>
        </w:rPr>
        <w:sectPr>
          <w:headerReference r:id="rId7" w:type="default"/>
          <w:footerReference r:id="rId8" w:type="default"/>
          <w:footerReference r:id="rId9" w:type="even"/>
          <w:pgSz w:w="11906" w:h="16838"/>
          <w:pgMar w:top="1440" w:right="1286" w:bottom="1440" w:left="1800" w:header="851" w:footer="992" w:gutter="0"/>
          <w:cols w:space="720" w:num="1"/>
          <w:docGrid w:type="lines" w:linePitch="312" w:charSpace="0"/>
        </w:sectPr>
      </w:pPr>
    </w:p>
    <w:tbl>
      <w:tblPr>
        <w:tblStyle w:val="38"/>
        <w:tblW w:w="8619" w:type="dxa"/>
        <w:jc w:val="center"/>
        <w:tblLayout w:type="fixed"/>
        <w:tblCellMar>
          <w:top w:w="0" w:type="dxa"/>
          <w:left w:w="108" w:type="dxa"/>
          <w:bottom w:w="0" w:type="dxa"/>
          <w:right w:w="108" w:type="dxa"/>
        </w:tblCellMar>
      </w:tblPr>
      <w:tblGrid>
        <w:gridCol w:w="2873"/>
        <w:gridCol w:w="2873"/>
        <w:gridCol w:w="2873"/>
      </w:tblGrid>
      <w:tr>
        <w:tblPrEx>
          <w:tblCellMar>
            <w:top w:w="0" w:type="dxa"/>
            <w:left w:w="108" w:type="dxa"/>
            <w:bottom w:w="0" w:type="dxa"/>
            <w:right w:w="108" w:type="dxa"/>
          </w:tblCellMar>
        </w:tblPrEx>
        <w:trPr>
          <w:jc w:val="center"/>
        </w:trPr>
        <w:tc>
          <w:tcPr>
            <w:tcW w:w="8619" w:type="dxa"/>
            <w:gridSpan w:val="3"/>
            <w:vAlign w:val="center"/>
          </w:tcPr>
          <w:p>
            <w:pPr>
              <w:tabs>
                <w:tab w:val="left" w:pos="720"/>
              </w:tabs>
              <w:spacing w:line="360" w:lineRule="auto"/>
              <w:rPr>
                <w:szCs w:val="21"/>
                <w:highlight w:val="none"/>
              </w:rPr>
            </w:pPr>
            <w:r>
              <w:rPr>
                <w:rFonts w:hint="eastAsia"/>
                <w:szCs w:val="21"/>
                <w:highlight w:val="none"/>
              </w:rPr>
              <w:t>甲方： 广东南方农村报经营有限公司</w:t>
            </w:r>
          </w:p>
        </w:tc>
      </w:tr>
      <w:tr>
        <w:tblPrEx>
          <w:tblCellMar>
            <w:top w:w="0" w:type="dxa"/>
            <w:left w:w="108" w:type="dxa"/>
            <w:bottom w:w="0" w:type="dxa"/>
            <w:right w:w="108" w:type="dxa"/>
          </w:tblCellMar>
        </w:tblPrEx>
        <w:trPr>
          <w:jc w:val="center"/>
        </w:trPr>
        <w:tc>
          <w:tcPr>
            <w:tcW w:w="2873" w:type="dxa"/>
            <w:vAlign w:val="center"/>
          </w:tcPr>
          <w:p>
            <w:pPr>
              <w:tabs>
                <w:tab w:val="left" w:pos="720"/>
              </w:tabs>
              <w:spacing w:line="360" w:lineRule="auto"/>
              <w:rPr>
                <w:szCs w:val="21"/>
                <w:highlight w:val="none"/>
              </w:rPr>
            </w:pPr>
            <w:r>
              <w:rPr>
                <w:rFonts w:hint="eastAsia"/>
                <w:szCs w:val="21"/>
                <w:highlight w:val="none"/>
              </w:rPr>
              <w:t xml:space="preserve">电话： </w:t>
            </w:r>
          </w:p>
        </w:tc>
        <w:tc>
          <w:tcPr>
            <w:tcW w:w="2873" w:type="dxa"/>
            <w:vAlign w:val="center"/>
          </w:tcPr>
          <w:p>
            <w:pPr>
              <w:tabs>
                <w:tab w:val="left" w:pos="720"/>
              </w:tabs>
              <w:spacing w:line="360" w:lineRule="auto"/>
              <w:rPr>
                <w:szCs w:val="21"/>
                <w:highlight w:val="none"/>
              </w:rPr>
            </w:pPr>
            <w:r>
              <w:rPr>
                <w:rFonts w:hint="eastAsia"/>
                <w:szCs w:val="21"/>
                <w:highlight w:val="none"/>
              </w:rPr>
              <w:t>传真：</w:t>
            </w:r>
          </w:p>
        </w:tc>
        <w:tc>
          <w:tcPr>
            <w:tcW w:w="2873" w:type="dxa"/>
            <w:vAlign w:val="bottom"/>
          </w:tcPr>
          <w:p>
            <w:pPr>
              <w:spacing w:line="360" w:lineRule="auto"/>
              <w:rPr>
                <w:szCs w:val="21"/>
                <w:highlight w:val="none"/>
              </w:rPr>
            </w:pPr>
          </w:p>
          <w:p>
            <w:pPr>
              <w:spacing w:line="360" w:lineRule="auto"/>
              <w:rPr>
                <w:szCs w:val="21"/>
                <w:highlight w:val="none"/>
              </w:rPr>
            </w:pPr>
            <w:r>
              <w:rPr>
                <w:rFonts w:hint="eastAsia"/>
                <w:szCs w:val="21"/>
                <w:highlight w:val="none"/>
              </w:rPr>
              <w:t>地址：广州市广州大道中289号</w:t>
            </w:r>
          </w:p>
        </w:tc>
      </w:tr>
      <w:tr>
        <w:tblPrEx>
          <w:tblCellMar>
            <w:top w:w="0" w:type="dxa"/>
            <w:left w:w="108" w:type="dxa"/>
            <w:bottom w:w="0" w:type="dxa"/>
            <w:right w:w="108" w:type="dxa"/>
          </w:tblCellMar>
        </w:tblPrEx>
        <w:trPr>
          <w:jc w:val="center"/>
        </w:trPr>
        <w:tc>
          <w:tcPr>
            <w:tcW w:w="8619" w:type="dxa"/>
            <w:gridSpan w:val="3"/>
            <w:vAlign w:val="center"/>
          </w:tcPr>
          <w:p>
            <w:pPr>
              <w:tabs>
                <w:tab w:val="left" w:pos="720"/>
              </w:tabs>
              <w:spacing w:line="360" w:lineRule="auto"/>
              <w:rPr>
                <w:szCs w:val="21"/>
                <w:highlight w:val="none"/>
              </w:rPr>
            </w:pPr>
            <w:r>
              <w:rPr>
                <w:rFonts w:hint="eastAsia"/>
                <w:szCs w:val="21"/>
                <w:highlight w:val="none"/>
              </w:rPr>
              <w:t>乙方：</w:t>
            </w:r>
          </w:p>
        </w:tc>
      </w:tr>
      <w:tr>
        <w:tblPrEx>
          <w:tblCellMar>
            <w:top w:w="0" w:type="dxa"/>
            <w:left w:w="108" w:type="dxa"/>
            <w:bottom w:w="0" w:type="dxa"/>
            <w:right w:w="108" w:type="dxa"/>
          </w:tblCellMar>
        </w:tblPrEx>
        <w:trPr>
          <w:jc w:val="center"/>
        </w:trPr>
        <w:tc>
          <w:tcPr>
            <w:tcW w:w="2873" w:type="dxa"/>
            <w:vAlign w:val="center"/>
          </w:tcPr>
          <w:p>
            <w:pPr>
              <w:tabs>
                <w:tab w:val="left" w:pos="720"/>
              </w:tabs>
              <w:spacing w:line="360" w:lineRule="auto"/>
              <w:rPr>
                <w:szCs w:val="21"/>
                <w:highlight w:val="none"/>
              </w:rPr>
            </w:pPr>
            <w:r>
              <w:rPr>
                <w:rFonts w:hint="eastAsia"/>
                <w:szCs w:val="21"/>
                <w:highlight w:val="none"/>
              </w:rPr>
              <w:t>电话：</w:t>
            </w:r>
          </w:p>
        </w:tc>
        <w:tc>
          <w:tcPr>
            <w:tcW w:w="2873" w:type="dxa"/>
            <w:vAlign w:val="center"/>
          </w:tcPr>
          <w:p>
            <w:pPr>
              <w:tabs>
                <w:tab w:val="left" w:pos="720"/>
              </w:tabs>
              <w:spacing w:line="360" w:lineRule="auto"/>
              <w:rPr>
                <w:szCs w:val="21"/>
                <w:highlight w:val="none"/>
              </w:rPr>
            </w:pPr>
            <w:r>
              <w:rPr>
                <w:rFonts w:hint="eastAsia"/>
                <w:szCs w:val="21"/>
                <w:highlight w:val="none"/>
              </w:rPr>
              <w:t>传真：</w:t>
            </w:r>
          </w:p>
        </w:tc>
        <w:tc>
          <w:tcPr>
            <w:tcW w:w="2873" w:type="dxa"/>
            <w:vAlign w:val="center"/>
          </w:tcPr>
          <w:p>
            <w:pPr>
              <w:tabs>
                <w:tab w:val="left" w:pos="720"/>
              </w:tabs>
              <w:spacing w:line="360" w:lineRule="auto"/>
              <w:rPr>
                <w:szCs w:val="21"/>
                <w:highlight w:val="none"/>
              </w:rPr>
            </w:pPr>
            <w:r>
              <w:rPr>
                <w:rFonts w:hint="eastAsia"/>
                <w:szCs w:val="21"/>
                <w:highlight w:val="none"/>
              </w:rPr>
              <w:t>地址：</w:t>
            </w:r>
          </w:p>
        </w:tc>
      </w:tr>
      <w:tr>
        <w:tblPrEx>
          <w:tblCellMar>
            <w:top w:w="0" w:type="dxa"/>
            <w:left w:w="108" w:type="dxa"/>
            <w:bottom w:w="0" w:type="dxa"/>
            <w:right w:w="108" w:type="dxa"/>
          </w:tblCellMar>
        </w:tblPrEx>
        <w:trPr>
          <w:jc w:val="center"/>
        </w:trPr>
        <w:tc>
          <w:tcPr>
            <w:tcW w:w="5746" w:type="dxa"/>
            <w:gridSpan w:val="2"/>
            <w:vAlign w:val="center"/>
          </w:tcPr>
          <w:p>
            <w:pPr>
              <w:tabs>
                <w:tab w:val="left" w:pos="720"/>
              </w:tabs>
              <w:spacing w:line="360" w:lineRule="auto"/>
              <w:rPr>
                <w:szCs w:val="21"/>
                <w:highlight w:val="none"/>
              </w:rPr>
            </w:pPr>
            <w:r>
              <w:rPr>
                <w:rFonts w:hint="eastAsia"/>
                <w:szCs w:val="21"/>
                <w:highlight w:val="none"/>
              </w:rPr>
              <w:t>项目名称：</w:t>
            </w:r>
          </w:p>
        </w:tc>
        <w:tc>
          <w:tcPr>
            <w:tcW w:w="2873" w:type="dxa"/>
            <w:vAlign w:val="center"/>
          </w:tcPr>
          <w:p>
            <w:pPr>
              <w:tabs>
                <w:tab w:val="left" w:pos="720"/>
              </w:tabs>
              <w:spacing w:line="360" w:lineRule="auto"/>
              <w:jc w:val="left"/>
              <w:rPr>
                <w:szCs w:val="21"/>
                <w:highlight w:val="none"/>
              </w:rPr>
            </w:pPr>
          </w:p>
        </w:tc>
      </w:tr>
    </w:tbl>
    <w:p>
      <w:pPr>
        <w:spacing w:line="360" w:lineRule="auto"/>
        <w:ind w:firstLine="420" w:firstLineChars="200"/>
        <w:rPr>
          <w:kern w:val="28"/>
          <w:szCs w:val="21"/>
          <w:highlight w:val="none"/>
        </w:rPr>
      </w:pPr>
      <w:r>
        <w:rPr>
          <w:rFonts w:hint="eastAsia"/>
          <w:szCs w:val="21"/>
          <w:highlight w:val="none"/>
        </w:rPr>
        <w:t xml:space="preserve">根据 </w:t>
      </w:r>
      <w:r>
        <w:rPr>
          <w:rFonts w:hint="eastAsia"/>
          <w:szCs w:val="21"/>
          <w:highlight w:val="none"/>
          <w:u w:val="single"/>
          <w:lang w:eastAsia="zh-CN"/>
        </w:rPr>
        <w:t>广东省乡村振兴文化服务产业园粤字号IP品牌文化内容营销项目</w:t>
      </w:r>
      <w:r>
        <w:rPr>
          <w:rFonts w:hint="eastAsia"/>
          <w:szCs w:val="21"/>
          <w:highlight w:val="none"/>
        </w:rPr>
        <w:t>的采购要求，按照《中华人民共和国民法典》有关规定，</w:t>
      </w:r>
      <w:r>
        <w:rPr>
          <w:rFonts w:hint="eastAsia"/>
          <w:kern w:val="28"/>
          <w:szCs w:val="21"/>
          <w:highlight w:val="none"/>
        </w:rPr>
        <w:t>经双方协商，</w:t>
      </w:r>
      <w:r>
        <w:rPr>
          <w:rFonts w:hint="eastAsia"/>
          <w:szCs w:val="21"/>
          <w:highlight w:val="none"/>
        </w:rPr>
        <w:t>本着平等互利和诚实信用的原则，</w:t>
      </w:r>
      <w:r>
        <w:rPr>
          <w:rFonts w:hint="eastAsia"/>
          <w:kern w:val="28"/>
          <w:szCs w:val="21"/>
          <w:highlight w:val="none"/>
        </w:rPr>
        <w:t>一致同意签订本合同如下。</w:t>
      </w:r>
    </w:p>
    <w:p>
      <w:pPr>
        <w:spacing w:line="324" w:lineRule="auto"/>
        <w:ind w:firstLine="422" w:firstLineChars="200"/>
        <w:rPr>
          <w:b/>
          <w:szCs w:val="21"/>
          <w:highlight w:val="none"/>
        </w:rPr>
      </w:pPr>
      <w:r>
        <w:rPr>
          <w:rFonts w:hint="eastAsia"/>
          <w:b/>
          <w:szCs w:val="21"/>
          <w:highlight w:val="none"/>
        </w:rPr>
        <w:t>1 合同金额</w:t>
      </w:r>
    </w:p>
    <w:p>
      <w:pPr>
        <w:tabs>
          <w:tab w:val="left" w:pos="630"/>
        </w:tabs>
        <w:spacing w:line="324" w:lineRule="auto"/>
        <w:ind w:firstLine="420" w:firstLineChars="200"/>
        <w:rPr>
          <w:szCs w:val="21"/>
          <w:highlight w:val="none"/>
        </w:rPr>
      </w:pPr>
      <w:r>
        <w:rPr>
          <w:rFonts w:hint="eastAsia"/>
          <w:szCs w:val="21"/>
          <w:highlight w:val="none"/>
        </w:rPr>
        <w:t xml:space="preserve">合同金额为（大写）： </w:t>
      </w:r>
      <w:r>
        <w:rPr>
          <w:rFonts w:hint="eastAsia"/>
          <w:szCs w:val="21"/>
          <w:highlight w:val="none"/>
          <w:u w:val="single"/>
        </w:rPr>
        <w:t xml:space="preserve">       </w:t>
      </w:r>
      <w:r>
        <w:rPr>
          <w:rFonts w:hint="eastAsia"/>
          <w:szCs w:val="21"/>
          <w:highlight w:val="none"/>
        </w:rPr>
        <w:t>元（￥</w:t>
      </w:r>
      <w:r>
        <w:rPr>
          <w:rFonts w:hint="eastAsia"/>
          <w:szCs w:val="21"/>
          <w:highlight w:val="none"/>
          <w:u w:val="single"/>
        </w:rPr>
        <w:t xml:space="preserve">            </w:t>
      </w:r>
      <w:r>
        <w:rPr>
          <w:rFonts w:hint="eastAsia"/>
          <w:szCs w:val="21"/>
          <w:highlight w:val="none"/>
        </w:rPr>
        <w:t>元）人民币。</w:t>
      </w:r>
    </w:p>
    <w:p>
      <w:pPr>
        <w:spacing w:line="324" w:lineRule="auto"/>
        <w:ind w:firstLine="422" w:firstLineChars="200"/>
        <w:rPr>
          <w:rFonts w:ascii="宋体" w:hAnsi="宋体"/>
          <w:b/>
          <w:szCs w:val="21"/>
          <w:highlight w:val="none"/>
        </w:rPr>
      </w:pPr>
      <w:r>
        <w:rPr>
          <w:rFonts w:hint="eastAsia"/>
          <w:b/>
          <w:szCs w:val="21"/>
          <w:highlight w:val="none"/>
        </w:rPr>
        <w:t>2 服务</w:t>
      </w:r>
      <w:r>
        <w:rPr>
          <w:rFonts w:hint="eastAsia" w:ascii="宋体" w:hAnsi="宋体"/>
          <w:b/>
          <w:szCs w:val="21"/>
          <w:highlight w:val="none"/>
        </w:rPr>
        <w:t>范围</w:t>
      </w:r>
    </w:p>
    <w:p>
      <w:pPr>
        <w:spacing w:line="360" w:lineRule="auto"/>
        <w:ind w:firstLine="420"/>
        <w:rPr>
          <w:rFonts w:ascii="宋体" w:hAnsi="宋体"/>
          <w:szCs w:val="21"/>
          <w:highlight w:val="none"/>
        </w:rPr>
      </w:pPr>
      <w:r>
        <w:rPr>
          <w:rFonts w:hint="eastAsia" w:ascii="宋体" w:hAnsi="宋体"/>
          <w:szCs w:val="21"/>
          <w:highlight w:val="none"/>
        </w:rPr>
        <w:t>本项目服务内容如下：　　</w:t>
      </w:r>
    </w:p>
    <w:p>
      <w:pPr>
        <w:pStyle w:val="150"/>
        <w:spacing w:line="360" w:lineRule="auto"/>
        <w:rPr>
          <w:highlight w:val="none"/>
        </w:rPr>
      </w:pPr>
      <w:r>
        <w:rPr>
          <w:rFonts w:hint="eastAsia"/>
          <w:highlight w:val="none"/>
        </w:rPr>
        <w:t>（招标文件与投标文件补充完整）</w:t>
      </w:r>
    </w:p>
    <w:p>
      <w:pPr>
        <w:pStyle w:val="150"/>
        <w:spacing w:line="360" w:lineRule="auto"/>
        <w:rPr>
          <w:highlight w:val="none"/>
        </w:rPr>
      </w:pPr>
    </w:p>
    <w:p>
      <w:pPr>
        <w:widowControl/>
        <w:spacing w:line="324" w:lineRule="auto"/>
        <w:ind w:firstLine="422" w:firstLineChars="200"/>
        <w:rPr>
          <w:rFonts w:ascii="宋体" w:hAnsi="宋体"/>
          <w:b/>
          <w:szCs w:val="21"/>
          <w:highlight w:val="none"/>
        </w:rPr>
      </w:pPr>
      <w:r>
        <w:rPr>
          <w:rFonts w:hint="eastAsia"/>
          <w:b/>
          <w:szCs w:val="21"/>
          <w:highlight w:val="none"/>
        </w:rPr>
        <w:t xml:space="preserve">3 </w:t>
      </w:r>
      <w:r>
        <w:rPr>
          <w:rFonts w:hint="eastAsia" w:ascii="宋体" w:hAnsi="宋体"/>
          <w:b/>
          <w:szCs w:val="21"/>
          <w:highlight w:val="none"/>
        </w:rPr>
        <w:t>甲方乙方的权利和义务</w:t>
      </w:r>
    </w:p>
    <w:p>
      <w:pPr>
        <w:widowControl/>
        <w:spacing w:line="324" w:lineRule="auto"/>
        <w:ind w:firstLine="420" w:firstLineChars="200"/>
        <w:rPr>
          <w:rFonts w:ascii="宋体" w:hAnsi="宋体"/>
          <w:szCs w:val="21"/>
          <w:highlight w:val="none"/>
        </w:rPr>
      </w:pPr>
      <w:r>
        <w:rPr>
          <w:rFonts w:hint="eastAsia" w:ascii="宋体" w:hAnsi="宋体"/>
          <w:szCs w:val="21"/>
          <w:highlight w:val="none"/>
        </w:rPr>
        <w:t>3.1 甲方的权利和义务</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3.1.1 甲方有权要求乙方提供所有策划组织方案,并有权提出修改意见，乙方应按甲方提出的修改意见进行修改完善。</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3.1.2 乙方提供的策划组织方案，需向甲方汇报再开展，甲方有权决定是否采纳。</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3.1.3 甲方应当按照本合同的约定向乙方支付款项。</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w:t>
      </w:r>
      <w:r>
        <w:rPr>
          <w:rFonts w:ascii="宋体" w:hAnsi="宋体" w:cs="宋体"/>
          <w:szCs w:val="21"/>
          <w:highlight w:val="none"/>
        </w:rPr>
        <w:t>4</w:t>
      </w:r>
      <w:r>
        <w:rPr>
          <w:rFonts w:hint="eastAsia" w:ascii="宋体" w:hAnsi="宋体" w:cs="宋体"/>
          <w:szCs w:val="21"/>
          <w:highlight w:val="none"/>
        </w:rPr>
        <w:t xml:space="preserve"> 甲方对乙方提供的进度计划预估表及月度工作进度计划表给予必要的指导，本项目成果要求在实施过程有清晰标注本项目名称。</w:t>
      </w:r>
    </w:p>
    <w:p>
      <w:pPr>
        <w:widowControl/>
        <w:tabs>
          <w:tab w:val="left" w:pos="720"/>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w:t>
      </w:r>
      <w:r>
        <w:rPr>
          <w:rFonts w:ascii="宋体" w:hAnsi="宋体" w:cs="宋体"/>
          <w:szCs w:val="21"/>
          <w:highlight w:val="none"/>
        </w:rPr>
        <w:t>5</w:t>
      </w:r>
      <w:r>
        <w:rPr>
          <w:rFonts w:hint="eastAsia" w:ascii="宋体" w:hAnsi="宋体" w:cs="宋体"/>
          <w:szCs w:val="21"/>
          <w:highlight w:val="none"/>
        </w:rPr>
        <w:t xml:space="preserve"> 乙方在实施项目过程中引发投诉、举报或造成其他不良社会影响的，或者乙方违约的，甲方有权要求乙方暂停项目执行并予以整改。乙方拒绝整改或整改不彻底的，甲方有权终止合同，并要求乙方支付甲方合同总金额30%的违约金，给甲方造成损失的，乙方还应负责赔偿。</w:t>
      </w:r>
    </w:p>
    <w:p>
      <w:pPr>
        <w:widowControl/>
        <w:tabs>
          <w:tab w:val="left" w:pos="720"/>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3.1.</w:t>
      </w:r>
      <w:r>
        <w:rPr>
          <w:rFonts w:ascii="宋体" w:hAnsi="宋体" w:cs="宋体"/>
          <w:szCs w:val="21"/>
          <w:highlight w:val="none"/>
        </w:rPr>
        <w:t>6</w:t>
      </w:r>
      <w:r>
        <w:rPr>
          <w:rFonts w:hint="eastAsia" w:ascii="宋体" w:hAnsi="宋体" w:cs="宋体"/>
          <w:szCs w:val="21"/>
          <w:highlight w:val="none"/>
        </w:rPr>
        <w:t xml:space="preserve"> 本项目相关文件、招标文件、乙方的投标文件是本合同的组成部分，相应任务按对应方案执行，同时</w:t>
      </w:r>
      <w:r>
        <w:rPr>
          <w:rFonts w:hint="eastAsia" w:ascii="宋体" w:hAnsi="宋体"/>
          <w:szCs w:val="21"/>
          <w:highlight w:val="none"/>
        </w:rPr>
        <w:t>按照要求开展过程全链条管理，建立任务清单、工作计量和成效凭证电子档案，由甲方对相关工作量进行核查确认及验收。</w:t>
      </w:r>
    </w:p>
    <w:p>
      <w:pPr>
        <w:widowControl/>
        <w:spacing w:line="324" w:lineRule="auto"/>
        <w:ind w:firstLine="420" w:firstLineChars="200"/>
        <w:rPr>
          <w:rFonts w:ascii="宋体" w:hAnsi="宋体"/>
          <w:szCs w:val="21"/>
          <w:highlight w:val="none"/>
        </w:rPr>
      </w:pPr>
      <w:r>
        <w:rPr>
          <w:rFonts w:hint="eastAsia" w:ascii="宋体" w:hAnsi="宋体"/>
          <w:szCs w:val="21"/>
          <w:highlight w:val="none"/>
        </w:rPr>
        <w:t>3.2 乙方的权利和义务</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3.2.1、乙方有权要求甲方按照本合同的约定将款项支付至本合同项下的乙方收款账户。</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3.2.2 乙方应当在项目过程和实施过程中接受甲方的指导和监督，按甲方要求对项目策划方案或项目实施活动予以组织实施。</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3.2.3 乙方应按照承诺及约定，配备足够具备资质的人员完成甲方要求提供的各项服务，并保障服务质量达到甲方所要求的水平。</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3.2.4 乙方应保存好服务过程中的与服务相关的各项材料，包括但不限于各类物料、历史档案、电子资料等，并于服务完成后按甲方意见进行移交或做相关处理。</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3.2.5 乙方应接受甲方对项目的执行监督和绩效评价等工作，不得干扰、破坏或者采用其他不正当手段影响甲方正常开展工作。</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3.2.6 乙方应当在签订合同后定期提交项目工作履行的进度计划预估表，并按月定期报送月度总结和下一阶段工作计划，本项目成果在执行过程明确标注本项目名称。</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3.2.7 乙方实施过程中制定有关活动或工作方案应征得甲方同意后方可执行。</w:t>
      </w:r>
    </w:p>
    <w:p>
      <w:pPr>
        <w:widowControl/>
        <w:tabs>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3.2.8乙方需要承诺提供给甲方的所有项目验收材料不得挪作他用，不能用于乙方其他项目的验收。</w:t>
      </w:r>
    </w:p>
    <w:p>
      <w:pPr>
        <w:widowControl/>
        <w:tabs>
          <w:tab w:val="left" w:pos="720"/>
          <w:tab w:val="left" w:pos="907"/>
          <w:tab w:val="left" w:pos="1050"/>
        </w:tabs>
        <w:spacing w:line="360" w:lineRule="auto"/>
        <w:ind w:firstLine="420" w:firstLineChars="200"/>
        <w:rPr>
          <w:rFonts w:ascii="宋体" w:hAnsi="宋体" w:cs="宋体"/>
          <w:szCs w:val="21"/>
          <w:highlight w:val="none"/>
        </w:rPr>
      </w:pPr>
      <w:r>
        <w:rPr>
          <w:rFonts w:hint="eastAsia" w:ascii="宋体" w:hAnsi="宋体" w:cs="宋体"/>
          <w:szCs w:val="21"/>
          <w:highlight w:val="none"/>
        </w:rPr>
        <w:t>3.2.</w:t>
      </w:r>
      <w:r>
        <w:rPr>
          <w:rFonts w:ascii="宋体" w:hAnsi="宋体" w:cs="宋体"/>
          <w:szCs w:val="21"/>
          <w:highlight w:val="none"/>
        </w:rPr>
        <w:t>9</w:t>
      </w:r>
      <w:r>
        <w:rPr>
          <w:rFonts w:hint="eastAsia" w:ascii="宋体" w:hAnsi="宋体" w:cs="宋体"/>
          <w:szCs w:val="21"/>
          <w:highlight w:val="none"/>
        </w:rPr>
        <w:t xml:space="preserve"> 乙方应遵守当地疫情防控要求，并负责保障项目推进过程中的人员及财产安全。</w:t>
      </w:r>
    </w:p>
    <w:p>
      <w:pPr>
        <w:spacing w:line="324" w:lineRule="auto"/>
        <w:ind w:firstLine="422" w:firstLineChars="200"/>
        <w:rPr>
          <w:rFonts w:ascii="宋体" w:hAnsi="宋体"/>
          <w:b/>
          <w:szCs w:val="21"/>
          <w:highlight w:val="none"/>
        </w:rPr>
      </w:pPr>
      <w:r>
        <w:rPr>
          <w:rFonts w:hint="eastAsia" w:ascii="宋体" w:hAnsi="宋体"/>
          <w:b/>
          <w:szCs w:val="21"/>
          <w:highlight w:val="none"/>
        </w:rPr>
        <w:t>4 服务期间（项目完成期限）</w:t>
      </w:r>
    </w:p>
    <w:p>
      <w:pPr>
        <w:widowControl/>
        <w:spacing w:line="324" w:lineRule="auto"/>
        <w:ind w:firstLine="435"/>
        <w:rPr>
          <w:highlight w:val="none"/>
        </w:rPr>
      </w:pPr>
      <w:r>
        <w:rPr>
          <w:rFonts w:hint="eastAsia" w:ascii="宋体" w:hAnsi="宋体" w:cs="宋体"/>
          <w:szCs w:val="21"/>
          <w:highlight w:val="none"/>
          <w:lang w:eastAsia="zh-CN"/>
        </w:rPr>
        <w:t>乙方</w:t>
      </w:r>
      <w:r>
        <w:rPr>
          <w:rFonts w:hint="eastAsia" w:ascii="宋体" w:hAnsi="宋体" w:cs="宋体"/>
          <w:szCs w:val="21"/>
          <w:highlight w:val="none"/>
        </w:rPr>
        <w:t>需</w:t>
      </w:r>
      <w:r>
        <w:rPr>
          <w:rFonts w:hint="eastAsia" w:ascii="宋体" w:hAnsi="宋体" w:cs="宋体"/>
          <w:szCs w:val="21"/>
          <w:highlight w:val="none"/>
        </w:rPr>
        <w:t>在</w:t>
      </w:r>
      <w:r>
        <w:rPr>
          <w:rFonts w:hint="eastAsia" w:ascii="宋体" w:hAnsi="宋体" w:cs="宋体"/>
          <w:szCs w:val="21"/>
          <w:highlight w:val="none"/>
          <w:lang w:eastAsia="zh-CN"/>
        </w:rPr>
        <w:t>合同签订之日起</w:t>
      </w:r>
      <w:r>
        <w:rPr>
          <w:rFonts w:hint="eastAsia" w:ascii="宋体" w:hAnsi="宋体" w:cs="宋体"/>
          <w:szCs w:val="21"/>
          <w:highlight w:val="none"/>
          <w:lang w:val="en-US" w:eastAsia="zh-CN"/>
        </w:rPr>
        <w:t>50日历日</w:t>
      </w:r>
      <w:r>
        <w:rPr>
          <w:rFonts w:hint="eastAsia" w:ascii="宋体" w:hAnsi="宋体" w:cs="宋体"/>
          <w:szCs w:val="21"/>
          <w:highlight w:val="none"/>
          <w:lang w:val="en-US" w:eastAsia="zh-CN"/>
        </w:rPr>
        <w:t>内</w:t>
      </w:r>
      <w:r>
        <w:rPr>
          <w:rFonts w:hint="eastAsia" w:ascii="宋体" w:hAnsi="宋体" w:cs="宋体"/>
          <w:szCs w:val="21"/>
          <w:highlight w:val="none"/>
        </w:rPr>
        <w:t>完成</w:t>
      </w:r>
      <w:r>
        <w:rPr>
          <w:rFonts w:hint="eastAsia" w:ascii="宋体" w:hAnsi="宋体" w:cs="宋体"/>
          <w:szCs w:val="21"/>
          <w:highlight w:val="none"/>
        </w:rPr>
        <w:t>项目所有工作。</w:t>
      </w:r>
    </w:p>
    <w:p>
      <w:pPr>
        <w:widowControl/>
        <w:spacing w:line="324" w:lineRule="auto"/>
        <w:ind w:firstLine="422" w:firstLineChars="200"/>
        <w:rPr>
          <w:b/>
          <w:szCs w:val="21"/>
          <w:highlight w:val="none"/>
        </w:rPr>
      </w:pPr>
      <w:r>
        <w:rPr>
          <w:rFonts w:hint="eastAsia"/>
          <w:b/>
          <w:szCs w:val="21"/>
          <w:highlight w:val="none"/>
        </w:rPr>
        <w:t>5 付款方式</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5.1第一笔：合同签订后，自收到乙方开具的相应金额的增值税专用发票之日起的</w:t>
      </w:r>
      <w:r>
        <w:rPr>
          <w:rFonts w:hint="eastAsia" w:ascii="宋体" w:hAnsi="宋体" w:cs="宋体"/>
          <w:szCs w:val="21"/>
          <w:highlight w:val="none"/>
          <w:lang w:val="en-US" w:eastAsia="zh-CN"/>
        </w:rPr>
        <w:t>3</w:t>
      </w:r>
      <w:r>
        <w:rPr>
          <w:rFonts w:hint="eastAsia" w:ascii="宋体" w:hAnsi="宋体" w:cs="宋体"/>
          <w:szCs w:val="21"/>
          <w:highlight w:val="none"/>
        </w:rPr>
        <w:t>0个</w:t>
      </w:r>
      <w:r>
        <w:rPr>
          <w:rFonts w:hint="eastAsia" w:ascii="宋体" w:hAnsi="宋体" w:cs="宋体"/>
          <w:szCs w:val="21"/>
          <w:highlight w:val="none"/>
          <w:lang w:eastAsia="zh-CN"/>
        </w:rPr>
        <w:t>日历日</w:t>
      </w:r>
      <w:r>
        <w:rPr>
          <w:rFonts w:hint="eastAsia" w:ascii="宋体" w:hAnsi="宋体" w:cs="宋体"/>
          <w:szCs w:val="21"/>
          <w:highlight w:val="none"/>
        </w:rPr>
        <w:t>内，甲方按流程办理资金拨付手续，向乙方支付</w:t>
      </w:r>
      <w:r>
        <w:rPr>
          <w:rFonts w:hint="eastAsia" w:ascii="宋体" w:hAnsi="宋体" w:cs="宋体"/>
          <w:szCs w:val="21"/>
          <w:highlight w:val="none"/>
        </w:rPr>
        <w:t>合同总价</w:t>
      </w:r>
      <w:r>
        <w:rPr>
          <w:rFonts w:hint="eastAsia" w:ascii="宋体" w:hAnsi="宋体" w:cs="宋体"/>
          <w:szCs w:val="21"/>
          <w:highlight w:val="none"/>
        </w:rPr>
        <w:t>的</w:t>
      </w:r>
      <w:r>
        <w:rPr>
          <w:rFonts w:hint="eastAsia" w:ascii="宋体" w:hAnsi="宋体" w:cs="宋体"/>
          <w:szCs w:val="21"/>
          <w:highlight w:val="none"/>
          <w:lang w:val="en-US" w:eastAsia="zh-CN"/>
        </w:rPr>
        <w:t>5</w:t>
      </w:r>
      <w:r>
        <w:rPr>
          <w:rFonts w:hint="eastAsia" w:ascii="宋体" w:hAnsi="宋体" w:cs="宋体"/>
          <w:szCs w:val="21"/>
          <w:highlight w:val="none"/>
        </w:rPr>
        <w:t>0%</w:t>
      </w:r>
      <w:r>
        <w:rPr>
          <w:rFonts w:hint="eastAsia" w:ascii="宋体" w:hAnsi="宋体" w:cs="宋体"/>
          <w:szCs w:val="21"/>
          <w:highlight w:val="none"/>
        </w:rPr>
        <w:t>（大写：XXX元，小写：￥XXX元）。</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5.2第二笔：</w:t>
      </w:r>
      <w:r>
        <w:rPr>
          <w:rFonts w:hint="eastAsia" w:ascii="宋体" w:hAnsi="宋体" w:cs="宋体"/>
          <w:szCs w:val="21"/>
          <w:highlight w:val="none"/>
          <w:lang w:val="en-US" w:eastAsia="zh-CN"/>
        </w:rPr>
        <w:t>项目</w:t>
      </w:r>
      <w:r>
        <w:rPr>
          <w:rFonts w:hint="eastAsia" w:ascii="宋体" w:hAnsi="宋体" w:cs="宋体"/>
          <w:szCs w:val="21"/>
          <w:highlight w:val="none"/>
        </w:rPr>
        <w:t>完成并通过甲方</w:t>
      </w:r>
      <w:r>
        <w:rPr>
          <w:rFonts w:hint="eastAsia" w:ascii="宋体" w:hAnsi="宋体" w:cs="宋体"/>
          <w:szCs w:val="21"/>
          <w:highlight w:val="none"/>
          <w:lang w:eastAsia="zh-CN"/>
        </w:rPr>
        <w:t>验收</w:t>
      </w:r>
      <w:r>
        <w:rPr>
          <w:rFonts w:hint="eastAsia" w:ascii="宋体" w:hAnsi="宋体" w:cs="宋体"/>
          <w:szCs w:val="21"/>
          <w:highlight w:val="none"/>
        </w:rPr>
        <w:t>确认后，乙方提供相应金额的增值税专用发票（占合同总价的</w:t>
      </w:r>
      <w:r>
        <w:rPr>
          <w:rFonts w:hint="eastAsia" w:ascii="宋体" w:hAnsi="宋体" w:cs="宋体"/>
          <w:szCs w:val="21"/>
          <w:highlight w:val="none"/>
          <w:lang w:val="en-US" w:eastAsia="zh-CN"/>
        </w:rPr>
        <w:t>5</w:t>
      </w:r>
      <w:r>
        <w:rPr>
          <w:rFonts w:hint="eastAsia" w:ascii="宋体" w:hAnsi="宋体" w:cs="宋体"/>
          <w:szCs w:val="21"/>
          <w:highlight w:val="none"/>
        </w:rPr>
        <w:t>0%（大写：XXX元，小写：￥XXX元））给</w:t>
      </w:r>
      <w:r>
        <w:rPr>
          <w:rFonts w:hint="eastAsia" w:ascii="宋体" w:hAnsi="宋体" w:cs="宋体"/>
          <w:szCs w:val="21"/>
          <w:highlight w:val="none"/>
          <w:lang w:eastAsia="zh-CN"/>
        </w:rPr>
        <w:t>甲方</w:t>
      </w:r>
      <w:r>
        <w:rPr>
          <w:rFonts w:hint="eastAsia" w:ascii="宋体" w:hAnsi="宋体" w:cs="宋体"/>
          <w:szCs w:val="21"/>
          <w:highlight w:val="none"/>
        </w:rPr>
        <w:t>，甲方</w:t>
      </w:r>
      <w:r>
        <w:rPr>
          <w:rFonts w:hint="eastAsia" w:ascii="宋体" w:hAnsi="宋体" w:cs="宋体"/>
          <w:szCs w:val="21"/>
          <w:highlight w:val="none"/>
        </w:rPr>
        <w:t>按流程办理余款资金拨付流程。</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5.</w:t>
      </w:r>
      <w:r>
        <w:rPr>
          <w:rFonts w:ascii="宋体" w:hAnsi="宋体" w:cs="宋体"/>
          <w:szCs w:val="21"/>
          <w:highlight w:val="none"/>
        </w:rPr>
        <w:t>3</w:t>
      </w:r>
      <w:r>
        <w:rPr>
          <w:rFonts w:hint="eastAsia" w:ascii="宋体" w:hAnsi="宋体" w:cs="宋体"/>
          <w:szCs w:val="21"/>
          <w:highlight w:val="none"/>
        </w:rPr>
        <w:t>乙方应当在甲方启动支付流程前3个工作日或者以上向甲方开具合法等额发票，否则甲方有权拒绝付款，并且不视为甲方违约。</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发票类型和信息如下：</w:t>
      </w:r>
    </w:p>
    <w:p>
      <w:pPr>
        <w:widowControl/>
        <w:spacing w:line="360" w:lineRule="auto"/>
        <w:ind w:firstLine="420" w:firstLineChars="200"/>
        <w:rPr>
          <w:rFonts w:ascii="宋体" w:hAnsi="宋体" w:cs="宋体"/>
          <w:szCs w:val="21"/>
          <w:highlight w:val="none"/>
          <w:u w:val="single"/>
        </w:rPr>
      </w:pPr>
      <w:r>
        <w:rPr>
          <w:rFonts w:hint="eastAsia" w:ascii="宋体" w:hAnsi="宋体" w:cs="宋体"/>
          <w:szCs w:val="21"/>
          <w:highlight w:val="none"/>
          <w:u w:val="single"/>
        </w:rPr>
        <w:t>发票类型：增值税专用发票；</w:t>
      </w:r>
    </w:p>
    <w:p>
      <w:pPr>
        <w:widowControl/>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u w:val="single"/>
        </w:rPr>
        <w:t>乙方名称：【</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u w:val="single"/>
        </w:rPr>
        <w:t>纳税人识别号：【</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u w:val="single"/>
        </w:rPr>
        <w:t>户名：【</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u w:val="single"/>
        </w:rPr>
        <w:t>开户行：【</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u w:val="single"/>
        </w:rPr>
        <w:t>帐号：【</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spacing w:line="360" w:lineRule="auto"/>
        <w:ind w:firstLine="420" w:firstLineChars="200"/>
        <w:rPr>
          <w:rFonts w:ascii="宋体" w:hAnsi="宋体" w:cs="宋体"/>
          <w:szCs w:val="21"/>
          <w:highlight w:val="none"/>
          <w:u w:val="single"/>
        </w:rPr>
      </w:pPr>
      <w:r>
        <w:rPr>
          <w:rFonts w:hint="eastAsia" w:ascii="宋体" w:hAnsi="宋体" w:cs="宋体"/>
          <w:szCs w:val="21"/>
          <w:highlight w:val="none"/>
          <w:u w:val="single"/>
        </w:rPr>
        <w:t>地址：【</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w:t>
      </w:r>
    </w:p>
    <w:p>
      <w:pPr>
        <w:widowControl/>
        <w:tabs>
          <w:tab w:val="left" w:pos="900"/>
        </w:tabs>
        <w:spacing w:line="324" w:lineRule="auto"/>
        <w:ind w:firstLine="422" w:firstLineChars="200"/>
        <w:rPr>
          <w:rFonts w:ascii="宋体" w:hAnsi="宋体"/>
          <w:b/>
          <w:szCs w:val="21"/>
          <w:highlight w:val="none"/>
        </w:rPr>
      </w:pPr>
    </w:p>
    <w:p>
      <w:pPr>
        <w:widowControl/>
        <w:tabs>
          <w:tab w:val="left" w:pos="900"/>
        </w:tabs>
        <w:spacing w:line="324" w:lineRule="auto"/>
        <w:ind w:firstLine="422" w:firstLineChars="200"/>
        <w:rPr>
          <w:rFonts w:ascii="宋体" w:hAnsi="宋体"/>
          <w:b/>
          <w:szCs w:val="21"/>
          <w:highlight w:val="none"/>
        </w:rPr>
      </w:pPr>
      <w:r>
        <w:rPr>
          <w:rFonts w:hint="eastAsia" w:ascii="宋体" w:hAnsi="宋体"/>
          <w:b/>
          <w:szCs w:val="21"/>
          <w:highlight w:val="none"/>
        </w:rPr>
        <w:t>6 知识产权产权归属</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6.1 乙方保证，乙方在履行本项目中制作的各种方案文本、图纸，使用的软件、技术等，不存在侵犯第三人的在先权利的情形；乙方为履行本项目形成的知识产权归甲方所有，未经甲方同意，乙方不得利用甲方知识产权从事与本项目无关的任何活动。</w:t>
      </w:r>
    </w:p>
    <w:p>
      <w:pPr>
        <w:widowControl/>
        <w:tabs>
          <w:tab w:val="left" w:pos="0"/>
        </w:tabs>
        <w:spacing w:line="360" w:lineRule="auto"/>
        <w:ind w:firstLine="420" w:firstLineChars="200"/>
        <w:rPr>
          <w:rFonts w:ascii="宋体" w:hAnsi="宋体" w:cs="宋体"/>
          <w:szCs w:val="21"/>
          <w:highlight w:val="none"/>
        </w:rPr>
      </w:pPr>
      <w:r>
        <w:rPr>
          <w:rFonts w:hint="eastAsia" w:ascii="宋体" w:hAnsi="宋体" w:cs="宋体"/>
          <w:szCs w:val="21"/>
          <w:highlight w:val="none"/>
        </w:rPr>
        <w:t>6.2 乙方因履行本协议而侵犯他人知识产权和发生权属纠纷，乙方自行承担法律责任。</w:t>
      </w:r>
    </w:p>
    <w:p>
      <w:pPr>
        <w:widowControl/>
        <w:tabs>
          <w:tab w:val="left" w:pos="900"/>
        </w:tabs>
        <w:spacing w:line="324" w:lineRule="auto"/>
        <w:ind w:firstLine="422" w:firstLineChars="200"/>
        <w:rPr>
          <w:rFonts w:ascii="宋体" w:hAnsi="宋体"/>
          <w:b/>
          <w:szCs w:val="21"/>
          <w:highlight w:val="none"/>
        </w:rPr>
      </w:pPr>
      <w:r>
        <w:rPr>
          <w:rFonts w:hint="eastAsia" w:ascii="宋体" w:hAnsi="宋体"/>
          <w:b/>
          <w:szCs w:val="21"/>
          <w:highlight w:val="none"/>
        </w:rPr>
        <w:t>7 保密</w:t>
      </w:r>
    </w:p>
    <w:p>
      <w:pPr>
        <w:widowControl/>
        <w:tabs>
          <w:tab w:val="left" w:pos="0"/>
        </w:tabs>
        <w:spacing w:line="360" w:lineRule="auto"/>
        <w:ind w:firstLine="420" w:firstLineChars="200"/>
        <w:jc w:val="left"/>
        <w:rPr>
          <w:rFonts w:ascii="宋体" w:hAnsi="宋体"/>
          <w:szCs w:val="21"/>
          <w:highlight w:val="none"/>
        </w:rPr>
      </w:pPr>
      <w:r>
        <w:rPr>
          <w:rFonts w:hint="eastAsia" w:ascii="宋体" w:hAnsi="宋体"/>
          <w:szCs w:val="21"/>
          <w:highlight w:val="none"/>
        </w:rPr>
        <w:t>项目实施过程中至乙方正式向甲方交付文档资料时止，乙方必须采取措施对本项目实施过程中的数据、文档、设计文件、视频等资料保密，否则，由于乙方过错导致的上述资料泄密的，乙方必须承担一切责任。项目完成后，甲、乙双方均有责任对本项目的技术保密承担责任。未经甲方同意，乙方不得向第三方透露任何与本项目相关的资料和报告。</w:t>
      </w:r>
    </w:p>
    <w:p>
      <w:pPr>
        <w:widowControl/>
        <w:tabs>
          <w:tab w:val="left" w:pos="900"/>
        </w:tabs>
        <w:spacing w:line="324" w:lineRule="auto"/>
        <w:ind w:firstLine="422" w:firstLineChars="200"/>
        <w:rPr>
          <w:rFonts w:ascii="宋体" w:hAnsi="宋体"/>
          <w:b/>
          <w:szCs w:val="21"/>
          <w:highlight w:val="none"/>
        </w:rPr>
      </w:pPr>
      <w:r>
        <w:rPr>
          <w:rFonts w:hint="eastAsia" w:ascii="宋体" w:hAnsi="宋体"/>
          <w:b/>
          <w:szCs w:val="21"/>
          <w:highlight w:val="none"/>
        </w:rPr>
        <w:t>8 违约责任与赔偿损失</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8.1 任何一方违反本合同约定，构成违约。一方违约给另一方造成损失的，守约方有权要求违约方纠正其行为并采取充分、有效、及时的措施消除违约行为造成影响，支付违约金并赔偿损失（包括但不限于直接和间接经济损失以及向违约方追索权利产生的诉讼费、律师费、调查取证费、差旅费等费用）。</w:t>
      </w:r>
    </w:p>
    <w:p>
      <w:pPr>
        <w:widowControl/>
        <w:tabs>
          <w:tab w:val="left" w:pos="0"/>
        </w:tabs>
        <w:spacing w:line="360" w:lineRule="auto"/>
        <w:ind w:firstLine="420" w:firstLineChars="200"/>
        <w:jc w:val="left"/>
        <w:rPr>
          <w:rFonts w:ascii="宋体" w:hAnsi="宋体"/>
          <w:szCs w:val="21"/>
          <w:highlight w:val="none"/>
        </w:rPr>
      </w:pPr>
      <w:r>
        <w:rPr>
          <w:rFonts w:hint="eastAsia" w:ascii="宋体" w:hAnsi="宋体"/>
          <w:szCs w:val="21"/>
          <w:highlight w:val="none"/>
        </w:rPr>
        <w:t>8.2 乙方提供的服务不符合本合同约定的，乙方应按甲方要求予以整改并按约定进度提供服务，乙方自收到甲方通知之日起3日内不完成整改的，甲方有权委托第三方予以整改，相关整改费用由乙方承担，乙方应向甲方支付本合同总价10%的违约金。乙方应支付的违约金，甲方可从未付服务费中予以扣减。</w:t>
      </w:r>
    </w:p>
    <w:p>
      <w:pPr>
        <w:widowControl/>
        <w:tabs>
          <w:tab w:val="left" w:pos="0"/>
        </w:tabs>
        <w:spacing w:line="360" w:lineRule="auto"/>
        <w:ind w:firstLine="420" w:firstLineChars="200"/>
        <w:jc w:val="left"/>
        <w:rPr>
          <w:rFonts w:ascii="宋体" w:hAnsi="宋体"/>
          <w:szCs w:val="21"/>
          <w:highlight w:val="none"/>
        </w:rPr>
      </w:pPr>
      <w:r>
        <w:rPr>
          <w:rFonts w:hint="eastAsia" w:ascii="宋体" w:hAnsi="宋体"/>
          <w:szCs w:val="21"/>
          <w:highlight w:val="none"/>
        </w:rPr>
        <w:t>8.3乙方未能在</w:t>
      </w:r>
      <w:r>
        <w:rPr>
          <w:rFonts w:hint="eastAsia" w:ascii="宋体" w:hAnsi="宋体" w:cs="仿宋_GB2312"/>
          <w:kern w:val="0"/>
          <w:highlight w:val="none"/>
        </w:rPr>
        <w:t>服务期内完成本合同规定的所有服务内容的</w:t>
      </w:r>
      <w:r>
        <w:rPr>
          <w:rFonts w:hint="eastAsia" w:ascii="宋体" w:hAnsi="宋体"/>
          <w:szCs w:val="21"/>
          <w:highlight w:val="none"/>
        </w:rPr>
        <w:t>，从逾期之日起每日按本合同总价</w:t>
      </w:r>
      <w:r>
        <w:rPr>
          <w:rFonts w:ascii="宋体" w:hAnsi="宋体"/>
          <w:szCs w:val="21"/>
          <w:highlight w:val="none"/>
        </w:rPr>
        <w:t>1</w:t>
      </w:r>
      <w:r>
        <w:rPr>
          <w:rFonts w:hint="eastAsia" w:ascii="宋体" w:hAnsi="宋体"/>
          <w:szCs w:val="21"/>
          <w:highlight w:val="none"/>
        </w:rPr>
        <w:t>‰的数额向甲方支付违约金；逾期半个月以上的，甲方有权终止合同，由此造成的甲方经济损失由乙方承担。</w:t>
      </w:r>
    </w:p>
    <w:p>
      <w:pPr>
        <w:widowControl/>
        <w:tabs>
          <w:tab w:val="left" w:pos="0"/>
        </w:tabs>
        <w:spacing w:line="360" w:lineRule="auto"/>
        <w:ind w:firstLine="420" w:firstLineChars="200"/>
        <w:jc w:val="left"/>
        <w:rPr>
          <w:rFonts w:ascii="宋体" w:hAnsi="宋体"/>
          <w:szCs w:val="21"/>
          <w:highlight w:val="none"/>
        </w:rPr>
      </w:pPr>
      <w:r>
        <w:rPr>
          <w:rFonts w:hint="eastAsia" w:ascii="宋体" w:hAnsi="宋体"/>
          <w:szCs w:val="21"/>
          <w:highlight w:val="none"/>
        </w:rPr>
        <w:t>8.4 因乙方在履行本项目过程中侵犯第三方权利导致甲方遭受索赔的，甲方有权向乙方追偿（包括但不限于因乙方侵权而需向第三方支付的赔偿款、诉讼费以及应诉产生的律师费、公证费等费用），乙方应于收到甲方通知后5个工作日内向甲方支付相关费用。</w:t>
      </w:r>
    </w:p>
    <w:p>
      <w:pPr>
        <w:widowControl/>
        <w:tabs>
          <w:tab w:val="left" w:pos="0"/>
        </w:tabs>
        <w:spacing w:line="360" w:lineRule="auto"/>
        <w:ind w:firstLine="420" w:firstLineChars="200"/>
        <w:jc w:val="left"/>
        <w:rPr>
          <w:rFonts w:ascii="宋体" w:hAnsi="宋体"/>
          <w:szCs w:val="21"/>
          <w:highlight w:val="none"/>
        </w:rPr>
      </w:pPr>
      <w:r>
        <w:rPr>
          <w:rFonts w:hint="eastAsia" w:ascii="宋体" w:hAnsi="宋体"/>
          <w:szCs w:val="21"/>
          <w:highlight w:val="none"/>
        </w:rPr>
        <w:t>8.5 因乙方工作失误或乙方其他原因，乙方增加的额外工作量或费用应由乙方自行承担，乙方仍应按约定进度向甲方交付服务成果。</w:t>
      </w:r>
    </w:p>
    <w:p>
      <w:pPr>
        <w:widowControl/>
        <w:tabs>
          <w:tab w:val="left" w:pos="0"/>
          <w:tab w:val="left" w:pos="720"/>
        </w:tabs>
        <w:spacing w:line="360" w:lineRule="auto"/>
        <w:ind w:firstLine="420" w:firstLineChars="200"/>
        <w:jc w:val="left"/>
        <w:rPr>
          <w:highlight w:val="none"/>
        </w:rPr>
      </w:pPr>
      <w:r>
        <w:rPr>
          <w:rFonts w:hint="eastAsia" w:ascii="宋体" w:hAnsi="宋体"/>
          <w:szCs w:val="21"/>
          <w:highlight w:val="none"/>
        </w:rPr>
        <w:t>8.6 因乙方提供的服务、宣传等侵犯第三人的知识产权或者其他权利的，由乙方承担一切法律责任，并赔偿因此给甲方造成的一切损失。</w:t>
      </w:r>
    </w:p>
    <w:p>
      <w:pPr>
        <w:widowControl/>
        <w:spacing w:line="324" w:lineRule="auto"/>
        <w:ind w:firstLine="422" w:firstLineChars="200"/>
        <w:rPr>
          <w:rFonts w:ascii="宋体" w:hAnsi="宋体"/>
          <w:b/>
          <w:szCs w:val="21"/>
          <w:highlight w:val="none"/>
        </w:rPr>
      </w:pPr>
      <w:r>
        <w:rPr>
          <w:rFonts w:hint="eastAsia" w:ascii="宋体" w:hAnsi="宋体"/>
          <w:b/>
          <w:szCs w:val="21"/>
          <w:highlight w:val="none"/>
        </w:rPr>
        <w:t>9 争端的解决</w:t>
      </w:r>
    </w:p>
    <w:p>
      <w:pPr>
        <w:widowControl/>
        <w:spacing w:line="324" w:lineRule="auto"/>
        <w:ind w:firstLine="420" w:firstLineChars="200"/>
        <w:rPr>
          <w:rFonts w:ascii="宋体" w:hAnsi="宋体"/>
          <w:szCs w:val="21"/>
          <w:highlight w:val="none"/>
        </w:rPr>
      </w:pPr>
      <w:r>
        <w:rPr>
          <w:rFonts w:hint="eastAsia" w:ascii="宋体" w:hAnsi="宋体"/>
          <w:szCs w:val="21"/>
          <w:highlight w:val="none"/>
        </w:rPr>
        <w:t>合同执行过程中发生的任何争议，如双方不能通过友好协商解决，任意一方可向</w:t>
      </w:r>
      <w:r>
        <w:rPr>
          <w:rFonts w:hint="eastAsia" w:ascii="宋体" w:hAnsi="宋体"/>
          <w:szCs w:val="21"/>
          <w:highlight w:val="none"/>
          <w:lang w:eastAsia="zh-CN"/>
        </w:rPr>
        <w:t>甲方</w:t>
      </w:r>
      <w:r>
        <w:rPr>
          <w:rFonts w:hint="eastAsia" w:ascii="宋体" w:hAnsi="宋体"/>
          <w:szCs w:val="21"/>
          <w:highlight w:val="none"/>
        </w:rPr>
        <w:t>所在地人民法院提起诉讼。</w:t>
      </w:r>
    </w:p>
    <w:p>
      <w:pPr>
        <w:widowControl/>
        <w:spacing w:line="324" w:lineRule="auto"/>
        <w:ind w:firstLine="422" w:firstLineChars="200"/>
        <w:rPr>
          <w:rFonts w:ascii="宋体" w:hAnsi="宋体"/>
          <w:b/>
          <w:szCs w:val="21"/>
          <w:highlight w:val="none"/>
        </w:rPr>
      </w:pPr>
      <w:r>
        <w:rPr>
          <w:rFonts w:hint="eastAsia" w:ascii="宋体" w:hAnsi="宋体"/>
          <w:b/>
          <w:szCs w:val="21"/>
          <w:highlight w:val="none"/>
        </w:rPr>
        <w:t>10 不可抗力</w:t>
      </w:r>
    </w:p>
    <w:p>
      <w:pPr>
        <w:widowControl/>
        <w:spacing w:line="324" w:lineRule="auto"/>
        <w:ind w:firstLine="411" w:firstLineChars="196"/>
        <w:rPr>
          <w:rFonts w:ascii="宋体" w:hAnsi="宋体"/>
          <w:szCs w:val="21"/>
          <w:highlight w:val="none"/>
        </w:rPr>
      </w:pPr>
      <w:r>
        <w:rPr>
          <w:rFonts w:hint="eastAsia" w:ascii="宋体" w:hAnsi="宋体"/>
          <w:szCs w:val="21"/>
          <w:highlight w:val="none"/>
        </w:rPr>
        <w:t>10.1 合同不可抗力，是指合同签订后发生的、不能预见的、不能避免并且不能克服的客观情况，其中包括但不限于战争、暴乱、疾病传播、自然灾害、政府政策改变不可控因素。</w:t>
      </w:r>
    </w:p>
    <w:p>
      <w:pPr>
        <w:widowControl/>
        <w:spacing w:line="324" w:lineRule="auto"/>
        <w:ind w:firstLine="411" w:firstLineChars="196"/>
        <w:rPr>
          <w:highlight w:val="none"/>
        </w:rPr>
      </w:pPr>
      <w:r>
        <w:rPr>
          <w:rFonts w:hint="eastAsia" w:ascii="宋体" w:hAnsi="宋体"/>
          <w:szCs w:val="21"/>
          <w:highlight w:val="none"/>
        </w:rPr>
        <w:t>10.2 任何一方由于不可抗力原因不能履行合同时，应在不可抗力事件结束后3个工作日内向对方通报，以减轻可能给对方造成的损失，在取得有关机构的不可抗力证明或双方谅解确认后，允许延期履行或修订合同，并根据情况可部分或全部免于承担违约责任。</w:t>
      </w:r>
    </w:p>
    <w:p>
      <w:pPr>
        <w:widowControl/>
        <w:spacing w:line="324" w:lineRule="auto"/>
        <w:ind w:firstLine="422" w:firstLineChars="200"/>
        <w:rPr>
          <w:rFonts w:ascii="宋体" w:hAnsi="宋体"/>
          <w:b/>
          <w:szCs w:val="21"/>
          <w:highlight w:val="none"/>
        </w:rPr>
      </w:pPr>
      <w:r>
        <w:rPr>
          <w:rFonts w:hint="eastAsia" w:ascii="宋体" w:hAnsi="宋体"/>
          <w:b/>
          <w:szCs w:val="21"/>
          <w:highlight w:val="none"/>
        </w:rPr>
        <w:t>11 税费</w:t>
      </w:r>
    </w:p>
    <w:p>
      <w:pPr>
        <w:widowControl/>
        <w:spacing w:line="324" w:lineRule="auto"/>
        <w:ind w:firstLine="411" w:firstLineChars="196"/>
        <w:rPr>
          <w:rFonts w:ascii="宋体" w:hAnsi="宋体"/>
          <w:szCs w:val="21"/>
          <w:highlight w:val="none"/>
        </w:rPr>
      </w:pPr>
      <w:r>
        <w:rPr>
          <w:rFonts w:hint="eastAsia" w:ascii="宋体" w:hAnsi="宋体"/>
          <w:szCs w:val="21"/>
          <w:highlight w:val="none"/>
        </w:rPr>
        <w:t>在中国境内、外发生的与本合同执行有关的一切税费均由乙方负担。</w:t>
      </w:r>
    </w:p>
    <w:p>
      <w:pPr>
        <w:widowControl/>
        <w:spacing w:line="324" w:lineRule="auto"/>
        <w:ind w:firstLine="422" w:firstLineChars="200"/>
        <w:rPr>
          <w:rFonts w:ascii="宋体" w:hAnsi="宋体"/>
          <w:b/>
          <w:szCs w:val="21"/>
          <w:highlight w:val="none"/>
        </w:rPr>
      </w:pPr>
      <w:r>
        <w:rPr>
          <w:rFonts w:hint="eastAsia" w:ascii="宋体" w:hAnsi="宋体"/>
          <w:b/>
          <w:szCs w:val="21"/>
          <w:highlight w:val="none"/>
        </w:rPr>
        <w:t>12 其它</w:t>
      </w:r>
    </w:p>
    <w:p>
      <w:pPr>
        <w:widowControl/>
        <w:spacing w:line="324" w:lineRule="auto"/>
        <w:ind w:firstLine="420" w:firstLineChars="200"/>
        <w:rPr>
          <w:rFonts w:ascii="宋体" w:hAnsi="宋体"/>
          <w:szCs w:val="21"/>
          <w:highlight w:val="none"/>
        </w:rPr>
      </w:pPr>
      <w:r>
        <w:rPr>
          <w:rFonts w:hint="eastAsia" w:ascii="宋体" w:hAnsi="宋体"/>
          <w:bCs/>
          <w:szCs w:val="21"/>
          <w:highlight w:val="none"/>
        </w:rPr>
        <w:t xml:space="preserve">12.1 </w:t>
      </w:r>
      <w:r>
        <w:rPr>
          <w:rFonts w:hint="eastAsia" w:ascii="宋体" w:hAnsi="宋体"/>
          <w:szCs w:val="21"/>
          <w:highlight w:val="none"/>
        </w:rPr>
        <w:t>在执行本合同的过程中，所有经双方签署确认的文件（包括会议纪要、补充协议、往来信函）即成为本合同的有效组成部分。</w:t>
      </w:r>
    </w:p>
    <w:p>
      <w:pPr>
        <w:widowControl/>
        <w:spacing w:line="324" w:lineRule="auto"/>
        <w:ind w:firstLine="420" w:firstLineChars="200"/>
        <w:rPr>
          <w:rFonts w:ascii="宋体" w:hAnsi="宋体"/>
          <w:szCs w:val="21"/>
          <w:highlight w:val="none"/>
        </w:rPr>
      </w:pPr>
      <w:r>
        <w:rPr>
          <w:rFonts w:hint="eastAsia" w:ascii="宋体" w:hAnsi="宋体"/>
          <w:szCs w:val="21"/>
          <w:highlight w:val="none"/>
        </w:rPr>
        <w:t xml:space="preserve">12.2 一方在本合同履行过程中向另一方发出或者提供的所有通知、文件、文书、资料等，均可以本合同所列明的地址送达；一方如果迁址或者变更电话，应当及时书面通知另一方，未履行通知义务的，另一方按原地址邮寄相关材料即视为已履行送达义务；当面交付上述材料的，在交付之时视为送达。 </w:t>
      </w:r>
    </w:p>
    <w:p>
      <w:pPr>
        <w:widowControl/>
        <w:spacing w:line="324" w:lineRule="auto"/>
        <w:ind w:firstLine="420" w:firstLineChars="200"/>
        <w:rPr>
          <w:rFonts w:ascii="宋体" w:hAnsi="宋体"/>
          <w:szCs w:val="21"/>
          <w:highlight w:val="none"/>
        </w:rPr>
      </w:pPr>
      <w:r>
        <w:rPr>
          <w:rFonts w:hint="eastAsia" w:ascii="宋体" w:hAnsi="宋体"/>
          <w:szCs w:val="21"/>
          <w:highlight w:val="none"/>
        </w:rPr>
        <w:t>12.3 除甲方事先书面同意外，乙方不得部分或全部转让其应履行的合同项下的义务。</w:t>
      </w:r>
    </w:p>
    <w:p>
      <w:pPr>
        <w:widowControl/>
        <w:spacing w:line="324" w:lineRule="auto"/>
        <w:ind w:firstLine="420" w:firstLineChars="200"/>
        <w:rPr>
          <w:rFonts w:ascii="宋体" w:hAnsi="宋体"/>
          <w:szCs w:val="21"/>
          <w:highlight w:val="none"/>
        </w:rPr>
      </w:pPr>
      <w:r>
        <w:rPr>
          <w:rFonts w:ascii="宋体" w:hAnsi="宋体"/>
          <w:szCs w:val="21"/>
          <w:highlight w:val="none"/>
        </w:rPr>
        <w:t xml:space="preserve">12.4 </w:t>
      </w:r>
      <w:r>
        <w:rPr>
          <w:rFonts w:hint="eastAsia" w:ascii="宋体" w:hAnsi="宋体"/>
          <w:szCs w:val="21"/>
          <w:highlight w:val="none"/>
        </w:rPr>
        <w:t>本合同所有附件、招标文件、中标通知书等，均为合同的有效组成部分，与本合同具有同等法律效力。</w:t>
      </w:r>
    </w:p>
    <w:p>
      <w:pPr>
        <w:widowControl/>
        <w:spacing w:line="324" w:lineRule="auto"/>
        <w:ind w:firstLine="422" w:firstLineChars="200"/>
        <w:rPr>
          <w:rFonts w:ascii="宋体" w:hAnsi="宋体"/>
          <w:b/>
          <w:szCs w:val="21"/>
          <w:highlight w:val="none"/>
        </w:rPr>
      </w:pPr>
      <w:r>
        <w:rPr>
          <w:rFonts w:hint="eastAsia" w:ascii="宋体" w:hAnsi="宋体"/>
          <w:b/>
          <w:szCs w:val="21"/>
          <w:highlight w:val="none"/>
        </w:rPr>
        <w:t>13项目验收及交付</w:t>
      </w:r>
    </w:p>
    <w:p>
      <w:pPr>
        <w:widowControl/>
        <w:tabs>
          <w:tab w:val="left" w:pos="851"/>
        </w:tabs>
        <w:spacing w:line="360" w:lineRule="auto"/>
        <w:ind w:firstLine="420" w:firstLineChars="200"/>
        <w:rPr>
          <w:rFonts w:ascii="宋体" w:hAnsi="宋体"/>
          <w:highlight w:val="none"/>
        </w:rPr>
      </w:pPr>
      <w:r>
        <w:rPr>
          <w:rFonts w:ascii="宋体" w:hAnsi="宋体"/>
          <w:highlight w:val="none"/>
        </w:rPr>
        <w:t>1</w:t>
      </w:r>
      <w:r>
        <w:rPr>
          <w:rFonts w:hint="eastAsia" w:ascii="宋体" w:hAnsi="宋体"/>
          <w:highlight w:val="none"/>
        </w:rPr>
        <w:t>3</w:t>
      </w:r>
      <w:r>
        <w:rPr>
          <w:rFonts w:ascii="宋体" w:hAnsi="宋体"/>
          <w:highlight w:val="none"/>
        </w:rPr>
        <w:t>.</w:t>
      </w:r>
      <w:r>
        <w:rPr>
          <w:rFonts w:hint="eastAsia" w:ascii="宋体" w:hAnsi="宋体"/>
          <w:highlight w:val="none"/>
        </w:rPr>
        <w:t>1本项目的验收具体组织工作由甲方组织。乙方必须按要求提交服务验收文档和相关验收资料，验收文档将作为合同验收的交付材料，最终产出的文档将根据实际情况进行调整。</w:t>
      </w:r>
    </w:p>
    <w:p>
      <w:pPr>
        <w:widowControl/>
        <w:tabs>
          <w:tab w:val="left" w:pos="851"/>
        </w:tabs>
        <w:spacing w:line="360" w:lineRule="auto"/>
        <w:ind w:firstLine="420" w:firstLineChars="200"/>
        <w:rPr>
          <w:rFonts w:ascii="宋体" w:hAnsi="宋体"/>
          <w:highlight w:val="none"/>
        </w:rPr>
      </w:pPr>
      <w:r>
        <w:rPr>
          <w:rFonts w:hint="eastAsia" w:ascii="宋体" w:hAnsi="宋体"/>
          <w:highlight w:val="none"/>
        </w:rPr>
        <w:t>13</w:t>
      </w:r>
      <w:r>
        <w:rPr>
          <w:rFonts w:ascii="宋体" w:hAnsi="宋体"/>
          <w:highlight w:val="none"/>
        </w:rPr>
        <w:t>.</w:t>
      </w:r>
      <w:r>
        <w:rPr>
          <w:rFonts w:hint="eastAsia" w:ascii="宋体" w:hAnsi="宋体"/>
          <w:highlight w:val="none"/>
        </w:rPr>
        <w:t>2乙方应按照本合同及招投标文件的规定向甲方提交约定的交付文件。交付文件包括：实现合同、招投标文件中的全部工作内容；在本项目实施过程中所产生所有文字资料、图像设计、平面设计、多媒体、视频资料、宣传推广报道、活动成果、绩效证明等纸质及电子材料。</w:t>
      </w:r>
    </w:p>
    <w:p>
      <w:pPr>
        <w:widowControl/>
        <w:tabs>
          <w:tab w:val="left" w:pos="851"/>
        </w:tabs>
        <w:spacing w:line="360" w:lineRule="auto"/>
        <w:ind w:firstLine="420" w:firstLineChars="200"/>
        <w:rPr>
          <w:rFonts w:ascii="宋体" w:hAnsi="宋体"/>
          <w:highlight w:val="none"/>
        </w:rPr>
      </w:pPr>
      <w:r>
        <w:rPr>
          <w:rFonts w:hint="eastAsia" w:ascii="宋体" w:hAnsi="宋体"/>
          <w:highlight w:val="none"/>
        </w:rPr>
        <w:t>1</w:t>
      </w:r>
      <w:r>
        <w:rPr>
          <w:rFonts w:ascii="宋体" w:hAnsi="宋体"/>
          <w:highlight w:val="none"/>
        </w:rPr>
        <w:t>3.</w:t>
      </w:r>
      <w:r>
        <w:rPr>
          <w:rFonts w:hint="eastAsia" w:ascii="宋体" w:hAnsi="宋体"/>
          <w:highlight w:val="none"/>
        </w:rPr>
        <w:t>3乙方保证提供的交付文件不存在侵犯他人合法权益的情形。</w:t>
      </w:r>
    </w:p>
    <w:p>
      <w:pPr>
        <w:widowControl/>
        <w:tabs>
          <w:tab w:val="left" w:pos="851"/>
        </w:tabs>
        <w:spacing w:line="360" w:lineRule="auto"/>
        <w:ind w:firstLine="420" w:firstLineChars="200"/>
        <w:rPr>
          <w:rFonts w:ascii="宋体" w:hAnsi="宋体"/>
          <w:highlight w:val="none"/>
        </w:rPr>
      </w:pPr>
      <w:r>
        <w:rPr>
          <w:rFonts w:hint="eastAsia" w:ascii="宋体" w:hAnsi="宋体"/>
          <w:highlight w:val="none"/>
        </w:rPr>
        <w:t>13.</w:t>
      </w:r>
      <w:r>
        <w:rPr>
          <w:rFonts w:ascii="宋体" w:hAnsi="宋体"/>
          <w:highlight w:val="none"/>
        </w:rPr>
        <w:t>4</w:t>
      </w:r>
      <w:r>
        <w:rPr>
          <w:rFonts w:hint="eastAsia" w:ascii="宋体" w:hAnsi="宋体"/>
          <w:highlight w:val="none"/>
        </w:rPr>
        <w:t>乙方输出的交付文件应当能实际的指导和运用于本合同项下的服务项目。</w:t>
      </w:r>
    </w:p>
    <w:p>
      <w:pPr>
        <w:widowControl/>
        <w:tabs>
          <w:tab w:val="left" w:pos="851"/>
        </w:tabs>
        <w:spacing w:line="360" w:lineRule="auto"/>
        <w:ind w:firstLine="420" w:firstLineChars="200"/>
        <w:rPr>
          <w:rFonts w:ascii="宋体" w:hAnsi="宋体"/>
          <w:highlight w:val="none"/>
        </w:rPr>
      </w:pPr>
      <w:bookmarkStart w:id="466" w:name="_Hlk71296320"/>
      <w:r>
        <w:rPr>
          <w:rFonts w:ascii="宋体" w:hAnsi="宋体"/>
          <w:highlight w:val="none"/>
        </w:rPr>
        <w:t>13.5</w:t>
      </w:r>
      <w:r>
        <w:rPr>
          <w:rFonts w:hint="eastAsia" w:ascii="宋体" w:hAnsi="宋体"/>
          <w:highlight w:val="none"/>
        </w:rPr>
        <w:t>乙方输出的交付文件只能用于本项目验收，不得挪作其他项目验收。</w:t>
      </w:r>
    </w:p>
    <w:bookmarkEnd w:id="466"/>
    <w:p>
      <w:pPr>
        <w:widowControl/>
        <w:spacing w:line="324" w:lineRule="auto"/>
        <w:ind w:firstLine="422" w:firstLineChars="200"/>
        <w:rPr>
          <w:rFonts w:ascii="宋体" w:hAnsi="宋体"/>
          <w:b/>
          <w:szCs w:val="21"/>
          <w:highlight w:val="none"/>
        </w:rPr>
      </w:pPr>
      <w:r>
        <w:rPr>
          <w:rFonts w:hint="eastAsia" w:ascii="宋体" w:hAnsi="宋体"/>
          <w:b/>
          <w:szCs w:val="21"/>
          <w:highlight w:val="none"/>
        </w:rPr>
        <w:t>14 合同生效</w:t>
      </w:r>
    </w:p>
    <w:p>
      <w:pPr>
        <w:widowControl/>
        <w:spacing w:line="324" w:lineRule="auto"/>
        <w:ind w:firstLine="420" w:firstLineChars="200"/>
        <w:rPr>
          <w:rFonts w:ascii="宋体" w:hAnsi="宋体"/>
          <w:szCs w:val="21"/>
          <w:highlight w:val="none"/>
        </w:rPr>
      </w:pPr>
      <w:r>
        <w:rPr>
          <w:rFonts w:hint="eastAsia" w:ascii="宋体" w:hAnsi="宋体"/>
          <w:szCs w:val="21"/>
          <w:highlight w:val="none"/>
        </w:rPr>
        <w:t>14.1 本合同在甲乙双方盖章后生效。</w:t>
      </w:r>
    </w:p>
    <w:p>
      <w:pPr>
        <w:widowControl/>
        <w:spacing w:line="324" w:lineRule="auto"/>
        <w:ind w:firstLine="420" w:firstLineChars="200"/>
        <w:rPr>
          <w:rFonts w:ascii="宋体" w:hAnsi="宋体"/>
          <w:szCs w:val="21"/>
          <w:highlight w:val="none"/>
        </w:rPr>
      </w:pPr>
      <w:r>
        <w:rPr>
          <w:rFonts w:hint="eastAsia" w:ascii="宋体" w:hAnsi="宋体"/>
          <w:szCs w:val="21"/>
          <w:highlight w:val="none"/>
        </w:rPr>
        <w:t>14.2 合同一式</w:t>
      </w:r>
      <w:r>
        <w:rPr>
          <w:rFonts w:hint="eastAsia" w:ascii="宋体" w:hAnsi="宋体"/>
          <w:szCs w:val="21"/>
          <w:highlight w:val="none"/>
          <w:u w:val="single"/>
        </w:rPr>
        <w:t xml:space="preserve"> 伍 </w:t>
      </w:r>
      <w:r>
        <w:rPr>
          <w:rFonts w:hint="eastAsia" w:ascii="宋体" w:hAnsi="宋体"/>
          <w:szCs w:val="21"/>
          <w:highlight w:val="none"/>
        </w:rPr>
        <w:t>份，甲方叁份、乙方壹份、第三方服务机构壹份。</w:t>
      </w:r>
    </w:p>
    <w:p>
      <w:pPr>
        <w:widowControl/>
        <w:spacing w:line="324" w:lineRule="auto"/>
        <w:rPr>
          <w:szCs w:val="21"/>
          <w:highlight w:val="none"/>
        </w:rPr>
      </w:pPr>
    </w:p>
    <w:tbl>
      <w:tblPr>
        <w:tblStyle w:val="38"/>
        <w:tblW w:w="9160" w:type="dxa"/>
        <w:jc w:val="center"/>
        <w:tblLayout w:type="fixed"/>
        <w:tblCellMar>
          <w:top w:w="0" w:type="dxa"/>
          <w:left w:w="108" w:type="dxa"/>
          <w:bottom w:w="0" w:type="dxa"/>
          <w:right w:w="108" w:type="dxa"/>
        </w:tblCellMar>
      </w:tblPr>
      <w:tblGrid>
        <w:gridCol w:w="4580"/>
        <w:gridCol w:w="4580"/>
      </w:tblGrid>
      <w:tr>
        <w:tblPrEx>
          <w:tblCellMar>
            <w:top w:w="0" w:type="dxa"/>
            <w:left w:w="108" w:type="dxa"/>
            <w:bottom w:w="0" w:type="dxa"/>
            <w:right w:w="108" w:type="dxa"/>
          </w:tblCellMar>
        </w:tblPrEx>
        <w:trPr>
          <w:jc w:val="center"/>
        </w:trPr>
        <w:tc>
          <w:tcPr>
            <w:tcW w:w="4580" w:type="dxa"/>
            <w:vAlign w:val="center"/>
          </w:tcPr>
          <w:p>
            <w:pPr>
              <w:widowControl/>
              <w:spacing w:line="360" w:lineRule="auto"/>
              <w:rPr>
                <w:szCs w:val="21"/>
                <w:highlight w:val="none"/>
              </w:rPr>
            </w:pPr>
            <w:r>
              <w:rPr>
                <w:rFonts w:hint="eastAsia"/>
                <w:szCs w:val="21"/>
                <w:highlight w:val="none"/>
              </w:rPr>
              <w:t>甲方（盖章）：</w:t>
            </w:r>
          </w:p>
        </w:tc>
        <w:tc>
          <w:tcPr>
            <w:tcW w:w="4580" w:type="dxa"/>
            <w:vAlign w:val="center"/>
          </w:tcPr>
          <w:p>
            <w:pPr>
              <w:widowControl/>
              <w:spacing w:line="360" w:lineRule="auto"/>
              <w:rPr>
                <w:szCs w:val="21"/>
                <w:highlight w:val="none"/>
              </w:rPr>
            </w:pPr>
            <w:r>
              <w:rPr>
                <w:rFonts w:hint="eastAsia"/>
                <w:szCs w:val="21"/>
                <w:highlight w:val="none"/>
              </w:rPr>
              <w:t>乙方（盖章）：</w:t>
            </w:r>
          </w:p>
        </w:tc>
      </w:tr>
      <w:tr>
        <w:tblPrEx>
          <w:tblCellMar>
            <w:top w:w="0" w:type="dxa"/>
            <w:left w:w="108" w:type="dxa"/>
            <w:bottom w:w="0" w:type="dxa"/>
            <w:right w:w="108" w:type="dxa"/>
          </w:tblCellMar>
        </w:tblPrEx>
        <w:trPr>
          <w:jc w:val="center"/>
        </w:trPr>
        <w:tc>
          <w:tcPr>
            <w:tcW w:w="4580" w:type="dxa"/>
            <w:vAlign w:val="center"/>
          </w:tcPr>
          <w:p>
            <w:pPr>
              <w:widowControl/>
              <w:spacing w:line="360" w:lineRule="auto"/>
              <w:rPr>
                <w:szCs w:val="21"/>
                <w:highlight w:val="none"/>
              </w:rPr>
            </w:pPr>
            <w:r>
              <w:rPr>
                <w:rFonts w:hint="eastAsia"/>
                <w:szCs w:val="21"/>
                <w:highlight w:val="none"/>
              </w:rPr>
              <w:t>代表：</w:t>
            </w:r>
          </w:p>
        </w:tc>
        <w:tc>
          <w:tcPr>
            <w:tcW w:w="4580" w:type="dxa"/>
            <w:vAlign w:val="center"/>
          </w:tcPr>
          <w:p>
            <w:pPr>
              <w:widowControl/>
              <w:spacing w:line="360" w:lineRule="auto"/>
              <w:rPr>
                <w:szCs w:val="21"/>
                <w:highlight w:val="none"/>
              </w:rPr>
            </w:pPr>
            <w:r>
              <w:rPr>
                <w:rFonts w:hint="eastAsia"/>
                <w:szCs w:val="21"/>
                <w:highlight w:val="none"/>
              </w:rPr>
              <w:t>代表：</w:t>
            </w:r>
          </w:p>
        </w:tc>
      </w:tr>
      <w:tr>
        <w:tblPrEx>
          <w:tblCellMar>
            <w:top w:w="0" w:type="dxa"/>
            <w:left w:w="108" w:type="dxa"/>
            <w:bottom w:w="0" w:type="dxa"/>
            <w:right w:w="108" w:type="dxa"/>
          </w:tblCellMar>
        </w:tblPrEx>
        <w:trPr>
          <w:jc w:val="center"/>
        </w:trPr>
        <w:tc>
          <w:tcPr>
            <w:tcW w:w="4580" w:type="dxa"/>
            <w:vAlign w:val="center"/>
          </w:tcPr>
          <w:p>
            <w:pPr>
              <w:widowControl/>
              <w:spacing w:line="360" w:lineRule="auto"/>
              <w:rPr>
                <w:szCs w:val="21"/>
                <w:highlight w:val="none"/>
              </w:rPr>
            </w:pPr>
            <w:r>
              <w:rPr>
                <w:rFonts w:hint="eastAsia"/>
                <w:szCs w:val="21"/>
                <w:highlight w:val="none"/>
              </w:rPr>
              <w:t>签定地点：</w:t>
            </w:r>
          </w:p>
        </w:tc>
        <w:tc>
          <w:tcPr>
            <w:tcW w:w="4580" w:type="dxa"/>
            <w:vAlign w:val="center"/>
          </w:tcPr>
          <w:p>
            <w:pPr>
              <w:widowControl/>
              <w:spacing w:line="360" w:lineRule="auto"/>
              <w:rPr>
                <w:szCs w:val="21"/>
                <w:highlight w:val="none"/>
              </w:rPr>
            </w:pPr>
            <w:r>
              <w:rPr>
                <w:rFonts w:hint="eastAsia"/>
                <w:szCs w:val="21"/>
                <w:highlight w:val="none"/>
              </w:rPr>
              <w:t>签定地点：</w:t>
            </w:r>
          </w:p>
        </w:tc>
      </w:tr>
      <w:tr>
        <w:tblPrEx>
          <w:tblCellMar>
            <w:top w:w="0" w:type="dxa"/>
            <w:left w:w="108" w:type="dxa"/>
            <w:bottom w:w="0" w:type="dxa"/>
            <w:right w:w="108" w:type="dxa"/>
          </w:tblCellMar>
        </w:tblPrEx>
        <w:trPr>
          <w:trHeight w:val="1208" w:hRule="atLeast"/>
          <w:jc w:val="center"/>
        </w:trPr>
        <w:tc>
          <w:tcPr>
            <w:tcW w:w="4580" w:type="dxa"/>
            <w:vAlign w:val="center"/>
          </w:tcPr>
          <w:p>
            <w:pPr>
              <w:widowControl/>
              <w:spacing w:line="360" w:lineRule="auto"/>
              <w:rPr>
                <w:szCs w:val="21"/>
                <w:highlight w:val="none"/>
              </w:rPr>
            </w:pPr>
            <w:r>
              <w:rPr>
                <w:rFonts w:hint="eastAsia"/>
                <w:szCs w:val="21"/>
                <w:highlight w:val="none"/>
              </w:rPr>
              <w:t>签定日期：______年___月___日</w:t>
            </w:r>
          </w:p>
        </w:tc>
        <w:tc>
          <w:tcPr>
            <w:tcW w:w="4580" w:type="dxa"/>
            <w:vAlign w:val="center"/>
          </w:tcPr>
          <w:p>
            <w:pPr>
              <w:widowControl/>
              <w:spacing w:line="360" w:lineRule="auto"/>
              <w:rPr>
                <w:szCs w:val="21"/>
                <w:highlight w:val="none"/>
              </w:rPr>
            </w:pPr>
            <w:r>
              <w:rPr>
                <w:rFonts w:hint="eastAsia"/>
                <w:szCs w:val="21"/>
                <w:highlight w:val="none"/>
              </w:rPr>
              <w:t>签定日期：______年___月___日</w:t>
            </w:r>
          </w:p>
        </w:tc>
      </w:tr>
    </w:tbl>
    <w:p>
      <w:pPr>
        <w:ind w:firstLine="5622" w:firstLineChars="2000"/>
        <w:rPr>
          <w:rFonts w:ascii="宋体" w:hAnsi="宋体" w:cs="宋体"/>
          <w:b/>
          <w:kern w:val="0"/>
          <w:sz w:val="28"/>
          <w:szCs w:val="28"/>
          <w:highlight w:val="none"/>
        </w:rPr>
      </w:pPr>
      <w:r>
        <w:rPr>
          <w:rFonts w:hint="eastAsia" w:ascii="宋体" w:hAnsi="宋体" w:cs="宋体"/>
          <w:b/>
          <w:kern w:val="0"/>
          <w:sz w:val="28"/>
          <w:szCs w:val="28"/>
          <w:highlight w:val="none"/>
        </w:rPr>
        <w:br w:type="page"/>
      </w:r>
    </w:p>
    <w:p>
      <w:pPr>
        <w:pStyle w:val="71"/>
        <w:spacing w:before="240" w:after="120"/>
        <w:rPr>
          <w:rFonts w:ascii="宋体" w:hAnsi="宋体" w:eastAsia="宋体" w:cs="宋体"/>
          <w:b/>
          <w:bCs w:val="0"/>
          <w:kern w:val="0"/>
          <w:sz w:val="28"/>
          <w:szCs w:val="28"/>
          <w:highlight w:val="none"/>
        </w:rPr>
      </w:pPr>
      <w:bookmarkStart w:id="467" w:name="_Toc17389"/>
      <w:r>
        <w:rPr>
          <w:rFonts w:hint="eastAsia" w:ascii="宋体" w:hAnsi="宋体" w:eastAsia="宋体" w:cs="宋体"/>
          <w:b/>
          <w:bCs w:val="0"/>
          <w:kern w:val="0"/>
          <w:sz w:val="28"/>
          <w:szCs w:val="28"/>
          <w:highlight w:val="none"/>
        </w:rPr>
        <w:t>第五章</w:t>
      </w:r>
      <w:r>
        <w:rPr>
          <w:rFonts w:ascii="宋体" w:hAnsi="宋体" w:eastAsia="宋体" w:cs="宋体"/>
          <w:b/>
          <w:bCs w:val="0"/>
          <w:kern w:val="0"/>
          <w:sz w:val="28"/>
          <w:szCs w:val="28"/>
          <w:highlight w:val="none"/>
        </w:rPr>
        <w:t xml:space="preserve">  </w:t>
      </w:r>
      <w:r>
        <w:rPr>
          <w:rFonts w:hint="eastAsia" w:ascii="宋体" w:hAnsi="宋体" w:eastAsia="宋体" w:cs="宋体"/>
          <w:b/>
          <w:bCs w:val="0"/>
          <w:kern w:val="0"/>
          <w:sz w:val="28"/>
          <w:szCs w:val="28"/>
          <w:highlight w:val="none"/>
        </w:rPr>
        <w:t>采购需求书</w:t>
      </w:r>
      <w:bookmarkEnd w:id="460"/>
      <w:bookmarkEnd w:id="461"/>
      <w:bookmarkEnd w:id="462"/>
      <w:bookmarkEnd w:id="467"/>
    </w:p>
    <w:p>
      <w:pPr>
        <w:spacing w:line="400" w:lineRule="exact"/>
        <w:jc w:val="left"/>
        <w:rPr>
          <w:rFonts w:ascii="宋体" w:hAnsi="宋体"/>
          <w:b/>
          <w:szCs w:val="21"/>
          <w:highlight w:val="none"/>
        </w:rPr>
      </w:pPr>
      <w:r>
        <w:rPr>
          <w:rFonts w:hint="eastAsia" w:ascii="宋体" w:hAnsi="宋体"/>
          <w:b/>
          <w:szCs w:val="21"/>
          <w:highlight w:val="none"/>
        </w:rPr>
        <w:t>总则</w:t>
      </w:r>
    </w:p>
    <w:p>
      <w:pPr>
        <w:spacing w:before="62" w:beforeLines="20" w:after="62" w:afterLines="20" w:line="400" w:lineRule="exact"/>
        <w:ind w:firstLine="420" w:firstLineChars="200"/>
        <w:textAlignment w:val="baseline"/>
        <w:rPr>
          <w:rFonts w:ascii="宋体" w:hAnsi="宋体"/>
          <w:szCs w:val="21"/>
          <w:highlight w:val="none"/>
        </w:rPr>
      </w:pPr>
      <w:r>
        <w:rPr>
          <w:rFonts w:hint="eastAsia" w:ascii="宋体" w:hAnsi="宋体"/>
          <w:szCs w:val="21"/>
          <w:highlight w:val="none"/>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szCs w:val="21"/>
          <w:highlight w:val="none"/>
        </w:rPr>
      </w:pPr>
      <w:r>
        <w:rPr>
          <w:rFonts w:hint="eastAsia" w:ascii="宋体" w:hAnsi="宋体"/>
          <w:szCs w:val="21"/>
          <w:highlight w:val="none"/>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szCs w:val="21"/>
          <w:highlight w:val="none"/>
        </w:rPr>
      </w:pPr>
      <w:r>
        <w:rPr>
          <w:rFonts w:hint="eastAsia" w:ascii="宋体" w:hAnsi="宋体"/>
          <w:szCs w:val="21"/>
          <w:highlight w:val="none"/>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szCs w:val="21"/>
          <w:highlight w:val="none"/>
        </w:rPr>
      </w:pPr>
      <w:r>
        <w:rPr>
          <w:rFonts w:hint="eastAsia" w:ascii="宋体" w:hAnsi="宋体"/>
          <w:szCs w:val="21"/>
          <w:highlight w:val="none"/>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szCs w:val="21"/>
          <w:highlight w:val="none"/>
        </w:rPr>
      </w:pPr>
      <w:r>
        <w:rPr>
          <w:rFonts w:hint="eastAsia" w:ascii="宋体" w:hAnsi="宋体"/>
          <w:szCs w:val="21"/>
          <w:highlight w:val="none"/>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b/>
          <w:highlight w:val="none"/>
        </w:rPr>
      </w:pPr>
      <w:r>
        <w:rPr>
          <w:rFonts w:hint="eastAsia" w:ascii="宋体" w:hAnsi="宋体"/>
          <w:b/>
          <w:highlight w:val="none"/>
        </w:rPr>
        <w:t>投标人须对《采购需求书》全部条款理解清楚，并填写《采购需求偏离表》（格式见第六章）。</w:t>
      </w:r>
    </w:p>
    <w:p>
      <w:pPr>
        <w:widowControl/>
        <w:jc w:val="left"/>
        <w:rPr>
          <w:rFonts w:ascii="宋体" w:hAnsi="宋体"/>
          <w:b/>
          <w:highlight w:val="none"/>
        </w:rPr>
      </w:pPr>
      <w:r>
        <w:rPr>
          <w:rFonts w:ascii="宋体" w:hAnsi="宋体"/>
          <w:b/>
          <w:highlight w:val="none"/>
        </w:rPr>
        <w:br w:type="page"/>
      </w:r>
    </w:p>
    <w:p>
      <w:pPr>
        <w:spacing w:line="360" w:lineRule="auto"/>
        <w:ind w:left="420"/>
        <w:jc w:val="center"/>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广东省乡村振兴文化服务产业园“粤字号”IP品牌</w:t>
      </w:r>
    </w:p>
    <w:p>
      <w:pPr>
        <w:spacing w:line="360" w:lineRule="auto"/>
        <w:ind w:left="420"/>
        <w:jc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文化内容营销</w:t>
      </w:r>
      <w:r>
        <w:rPr>
          <w:rFonts w:hint="eastAsia" w:ascii="宋体" w:hAnsi="宋体" w:eastAsia="宋体" w:cs="宋体"/>
          <w:b/>
          <w:bCs/>
          <w:sz w:val="24"/>
          <w:szCs w:val="24"/>
          <w:highlight w:val="none"/>
          <w:lang w:eastAsia="zh-CN"/>
        </w:rPr>
        <w:t>项目服务采购需求书</w:t>
      </w:r>
    </w:p>
    <w:p>
      <w:pPr>
        <w:widowControl/>
        <w:spacing w:line="360" w:lineRule="auto"/>
        <w:ind w:firstLine="420" w:firstLineChars="200"/>
        <w:jc w:val="left"/>
        <w:rPr>
          <w:rFonts w:hint="eastAsia" w:ascii="宋体" w:hAnsi="宋体" w:eastAsia="宋体" w:cs="宋体"/>
          <w:sz w:val="21"/>
          <w:szCs w:val="21"/>
          <w:highlight w:val="none"/>
          <w:lang w:eastAsia="zh-CN"/>
        </w:rPr>
      </w:pPr>
    </w:p>
    <w:p>
      <w:pPr>
        <w:adjustRightInd w:val="0"/>
        <w:snapToGrid w:val="0"/>
        <w:spacing w:line="360" w:lineRule="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一、项目背景</w:t>
      </w:r>
    </w:p>
    <w:p>
      <w:pPr>
        <w:adjustRightInd w:val="0"/>
        <w:snapToGrid w:val="0"/>
        <w:spacing w:line="360" w:lineRule="auto"/>
        <w:ind w:left="4" w:leftChars="0" w:firstLine="392" w:firstLineChars="187"/>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按照《广东省乡村振兴文化服务产业园建设规划》与相应资金使用方案要求，拟围绕“粤字号”农产品、广东新农人与农业网红、元宇宙及系列IP文化主题等，利用省级媒体平台及社交媒体矩阵，策划开展系列短视频、海报设计、图文内容营销与宣传推广，并依托重点IP角色、国潮文化艺术节庆活动等，开展线上线下相结合的系列公益性助农营销活动，推动“粤字号”品牌IP、农产品及系列文创产品等提高市场竞争力与品牌影响力，助力区域公用品牌、现代农业产业园等实现文化“出圈”。</w:t>
      </w:r>
    </w:p>
    <w:p>
      <w:pPr>
        <w:adjustRightInd w:val="0"/>
        <w:snapToGrid w:val="0"/>
        <w:spacing w:line="360" w:lineRule="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二、项目内容</w:t>
      </w:r>
    </w:p>
    <w:p>
      <w:pPr>
        <w:adjustRightInd w:val="0"/>
        <w:snapToGrid w:val="0"/>
        <w:spacing w:line="360" w:lineRule="auto"/>
        <w:ind w:left="4" w:leftChars="0" w:firstLine="394" w:firstLineChars="187"/>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1、新农人IP孵化与培育</w:t>
      </w:r>
    </w:p>
    <w:p>
      <w:pPr>
        <w:adjustRightInd w:val="0"/>
        <w:snapToGrid w:val="0"/>
        <w:spacing w:line="360" w:lineRule="auto"/>
        <w:ind w:left="4" w:leftChars="0" w:firstLine="392" w:firstLineChars="187"/>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目标孵化一批新农人品牌及农业网红，并重点围绕贡柑妹妹、蓝朋友等农业网红及IP角色，利用抖音、视频号等社交媒体平台打造农业IP主题内容营销传播矩阵。新农人及IP角色包含但不限于实体人物、元宇宙形象、IP及动漫角色等，内容营销形式包含但不限于主题场景直播、短视频、海报图文等。</w:t>
      </w:r>
    </w:p>
    <w:p>
      <w:pPr>
        <w:adjustRightInd w:val="0"/>
        <w:snapToGrid w:val="0"/>
        <w:spacing w:line="360" w:lineRule="auto"/>
        <w:ind w:left="4" w:leftChars="0" w:firstLine="394" w:firstLineChars="187"/>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2、品牌设计、文化挖掘及推广</w:t>
      </w:r>
    </w:p>
    <w:p>
      <w:pPr>
        <w:adjustRightInd w:val="0"/>
        <w:snapToGrid w:val="0"/>
        <w:spacing w:line="360" w:lineRule="auto"/>
        <w:ind w:left="4" w:leftChars="0" w:firstLine="392" w:firstLineChars="187"/>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围绕新农人角色及IP主题文化特征，开展系列品牌设计，设计内容包含但不限于文创实物产品、虚拟内容产品及系列推广素材营销产品等，策划设计内容及制作成果主要用于媒体投放与主题热点营销与文化推广，媒体投放平台包含但不限于主流媒体矩阵平台、社交媒体平台、私域流量平台等。</w:t>
      </w:r>
    </w:p>
    <w:p>
      <w:pPr>
        <w:adjustRightInd w:val="0"/>
        <w:snapToGrid w:val="0"/>
        <w:spacing w:line="360" w:lineRule="auto"/>
        <w:ind w:left="4" w:leftChars="0" w:firstLine="394" w:firstLineChars="187"/>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3、主题文化场景营销活动</w:t>
      </w:r>
    </w:p>
    <w:p>
      <w:pPr>
        <w:adjustRightInd w:val="0"/>
        <w:snapToGrid w:val="0"/>
        <w:spacing w:line="360" w:lineRule="auto"/>
        <w:ind w:left="4" w:leftChars="0" w:firstLine="392" w:firstLineChars="187"/>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农业及农产品季相及时令特征，如结合广东菠萝、荔枝等成熟采摘季，时令花卉花期、水产开渔等节庆时间节点，依托新农人、文化主题IP角色、网红潮人等，开展线上线下相结合的节庆或主题营销系列活动。活动形式包含但不限于农旅主题文化节、田头直播、元宇宙场景VR、品牌推介与产销对接会等。</w:t>
      </w:r>
    </w:p>
    <w:p>
      <w:pPr>
        <w:adjustRightInd w:val="0"/>
        <w:snapToGrid w:val="0"/>
        <w:spacing w:line="360" w:lineRule="auto"/>
        <w:ind w:left="4" w:leftChars="0" w:firstLine="392" w:firstLineChars="187"/>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供应商需依据中华人民共和国有关部门颁发的有关法律、法规、技术标准提供服务，并根据采购商要求，完成以下服务内容：</w:t>
      </w:r>
    </w:p>
    <w:tbl>
      <w:tblPr>
        <w:tblStyle w:val="3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6"/>
        <w:gridCol w:w="1080"/>
        <w:gridCol w:w="1134"/>
        <w:gridCol w:w="734"/>
        <w:gridCol w:w="724"/>
        <w:gridCol w:w="5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采购内容</w:t>
            </w:r>
          </w:p>
        </w:tc>
        <w:tc>
          <w:tcPr>
            <w:tcW w:w="662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数量</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单位</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新农人IP孵化与培育</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IP形象海报</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系列</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策划制作创意形象海报，总数不少于5组（每组不少于2张），每款需根据宣发平台配套调整尺寸。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创意短视频</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条</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围绕包含贡柑妹妹、蓝朋友等不少于3个农业弄红及IP角色，策划制作创意短视频；突出角色主题与定位，可结合农产季相、区域品牌特色文化等；每条时长30~60秒。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直播</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场</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围绕包含贡柑妹妹、蓝朋友等结合农业季时令期、区域品牌特色文化场景等开展直播活动，平台包括视频号或抖音号等平台。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IP视频号</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个</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孵化角色IP营销号不少于2个，入驻主流媒体或社交平台（针对用户特征选取抖音、微信视频号或小红书等）；发布原创内容不少于20次/账户，验收以上累计粉丝量全网不少于1万个。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品牌设计及文化挖掘推广</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品牌设计与文创产品制作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组</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针对新农人等农人形象，设计并制作相应文创周边产品，包含箱包袋、文化衫、文具、玩偶或装饰摆件等。并结合品牌推广及节庆活动，配套批量生产制作。产品制作数量累计不少于1000件，制作成本均价100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农耕文化宣传片制作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个</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针对农耕文化，以新农人IP为载体制作宣传片，每个不少于3分钟，包括策划、脚本、拍摄、编导及后期等。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农耕文化宣传报道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专题</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围绕农耕文化，深度挖掘品牌文化故事，完成省级主流平台专题不少于1个，完成相关报道不少于20篇次。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分发推广</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个</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在省级主流平台分发推广，包含主流媒体矩阵平台、社交媒体平台、私域流量平台等，分发平台数量不少于5个，频次不少于30次。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热门话题</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个</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上述主题及关联内容，原创策划或活动配套融媒体内容营销与推送，主题热门话题不少于2个。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10</w:t>
            </w:r>
          </w:p>
        </w:tc>
        <w:tc>
          <w:tcPr>
            <w:tcW w:w="10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主题文化场景营销活动</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策划服务</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场</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活动策划与统筹执行，包含但不限于流程、场地协调与布置、参会人员邀请与接待、全媒体宣传内容制作与推广等。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11</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直播</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场</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依托上述农业网红及IP角色，结合如菠萝、荔枝、花卉花期、畜牧、渔业等农产品季相时令特征，策划文旅主题田头直播活动，展现现代农业产业园风采、农产品及农耕文化等。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12</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短视频</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条</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结合活动主题制作宣传短视频，每条时长30秒以上2分钟以内，包含内容策划、拍摄、后期制作与融媒体宣发等。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13</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H5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条</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H5电子画册，不少于15P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14</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舞台</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平方</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包含舞台设计、搭建与维护，led屏幕、灯光、音响等配套系列舞美设备设施，操控及人员等。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15</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组</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除舞台以外的会场设备设施，含桌椅、分区及指示牌等。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16</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物料</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组</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包含宣传广告板、展板、指引、证件等。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17</w:t>
            </w:r>
          </w:p>
        </w:tc>
        <w:tc>
          <w:tcPr>
            <w:tcW w:w="108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highlight w:val="none"/>
                <w:u w:val="none"/>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异形装置</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组</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铁架+木板、画面喷绘。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18</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项目全程不可预见费用。</w:t>
            </w:r>
          </w:p>
        </w:tc>
      </w:tr>
    </w:tbl>
    <w:p>
      <w:pPr>
        <w:adjustRightInd w:val="0"/>
        <w:snapToGrid w:val="0"/>
        <w:spacing w:line="360" w:lineRule="auto"/>
        <w:rPr>
          <w:rFonts w:hint="eastAsia" w:ascii="宋体" w:hAnsi="宋体" w:eastAsia="宋体" w:cs="宋体"/>
          <w:b/>
          <w:bCs/>
          <w:sz w:val="21"/>
          <w:szCs w:val="21"/>
          <w:highlight w:val="none"/>
          <w:lang w:val="en-US" w:eastAsia="zh-CN"/>
        </w:rPr>
      </w:pPr>
      <w:bookmarkStart w:id="468" w:name="_Toc408"/>
      <w:r>
        <w:rPr>
          <w:rFonts w:hint="eastAsia" w:ascii="宋体" w:hAnsi="宋体" w:cs="宋体"/>
          <w:b/>
          <w:bCs/>
          <w:sz w:val="21"/>
          <w:szCs w:val="21"/>
          <w:highlight w:val="none"/>
          <w:lang w:val="en-US" w:eastAsia="zh-CN"/>
        </w:rPr>
        <w:t>三、</w:t>
      </w:r>
      <w:r>
        <w:rPr>
          <w:rFonts w:hint="eastAsia" w:ascii="宋体" w:hAnsi="宋体" w:eastAsia="宋体" w:cs="宋体"/>
          <w:b/>
          <w:bCs/>
          <w:sz w:val="21"/>
          <w:szCs w:val="21"/>
          <w:highlight w:val="none"/>
          <w:lang w:val="en-US" w:eastAsia="zh-CN"/>
        </w:rPr>
        <w:t>服务人员需求</w:t>
      </w:r>
      <w:bookmarkEnd w:id="468"/>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为使项目按质、按量、按时及有序实施，中标方对本项目必须具组建完善和稳定的实施团队</w:t>
      </w:r>
      <w:r>
        <w:rPr>
          <w:rFonts w:hint="eastAsia" w:ascii="宋体" w:hAnsi="宋体" w:cs="宋体"/>
          <w:szCs w:val="21"/>
          <w:highlight w:val="none"/>
          <w:lang w:eastAsia="zh-CN"/>
        </w:rPr>
        <w:t>，实施团队成员不得少</w:t>
      </w:r>
      <w:r>
        <w:rPr>
          <w:rFonts w:hint="eastAsia" w:ascii="宋体" w:hAnsi="宋体" w:cs="宋体"/>
          <w:szCs w:val="21"/>
          <w:highlight w:val="none"/>
          <w:lang w:eastAsia="zh-CN"/>
        </w:rPr>
        <w:t>于</w:t>
      </w:r>
      <w:r>
        <w:rPr>
          <w:rFonts w:hint="eastAsia" w:ascii="宋体" w:hAnsi="宋体" w:cs="宋体"/>
          <w:szCs w:val="21"/>
          <w:highlight w:val="none"/>
          <w:lang w:val="en-US" w:eastAsia="zh-CN"/>
        </w:rPr>
        <w:t>10人（含</w:t>
      </w:r>
      <w:r>
        <w:rPr>
          <w:rFonts w:hint="eastAsia" w:ascii="宋体" w:hAnsi="宋体" w:cs="宋体"/>
          <w:szCs w:val="21"/>
          <w:highlight w:val="none"/>
          <w:lang w:val="en-US" w:eastAsia="zh-CN"/>
        </w:rPr>
        <w:t>项目经理），团队成员应具备至少3年工作经验</w:t>
      </w:r>
      <w:r>
        <w:rPr>
          <w:rFonts w:hint="eastAsia" w:ascii="宋体" w:hAnsi="宋体" w:cs="宋体"/>
          <w:szCs w:val="21"/>
          <w:highlight w:val="none"/>
        </w:rPr>
        <w:t>。服务期间主要实施人员不得随意变更，以保持工作连续性。</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1.一般情况下，项目人员的工作由项目经理安排和管理，项目经理对采购方指定的管理人员负责，同时用户指定的管理人员可以安排和监督所有中标方人员的工作。</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2.中标方应该为项目组人员购买必要的保险。</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3.中标方须在甲方指定地点提供本项目需求的各项服务。</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4.参加本项目的所有人员应满足如下基本条件：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（1）具有中华人民共和国国籍，拥护中华人民共和国宪法。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（2）遵纪守法，具有良好的品行。</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（3）政治可靠，具有良好的政治素质。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（4）有下列情形之一者，不得参加本项目：曾因犯罪受过刑事处罚的，受处分期间或正在接受审计、纪律审查、司法侦查的。</w:t>
      </w:r>
    </w:p>
    <w:p>
      <w:pPr>
        <w:pStyle w:val="12"/>
        <w:rPr>
          <w:highlight w:val="none"/>
        </w:rPr>
      </w:pPr>
    </w:p>
    <w:p>
      <w:pPr>
        <w:pStyle w:val="121"/>
        <w:spacing w:after="211" w:line="360" w:lineRule="auto"/>
        <w:ind w:firstLine="420" w:firstLineChars="200"/>
        <w:contextualSpacing/>
        <w:rPr>
          <w:rFonts w:ascii="宋体" w:hAnsi="宋体" w:cs="宋体"/>
          <w:szCs w:val="21"/>
          <w:highlight w:val="none"/>
        </w:rPr>
      </w:pPr>
    </w:p>
    <w:p>
      <w:pPr>
        <w:widowControl/>
        <w:jc w:val="left"/>
        <w:rPr>
          <w:rFonts w:ascii="宋体" w:hAnsi="宋体" w:cs="宋体"/>
          <w:b/>
          <w:kern w:val="0"/>
          <w:sz w:val="28"/>
          <w:szCs w:val="28"/>
          <w:highlight w:val="none"/>
        </w:rPr>
      </w:pPr>
      <w:bookmarkStart w:id="469" w:name="_Toc56432229"/>
      <w:r>
        <w:rPr>
          <w:rFonts w:ascii="宋体" w:hAnsi="宋体" w:cs="宋体"/>
          <w:b/>
          <w:bCs/>
          <w:kern w:val="0"/>
          <w:sz w:val="28"/>
          <w:szCs w:val="28"/>
          <w:highlight w:val="none"/>
        </w:rPr>
        <w:br w:type="page"/>
      </w:r>
    </w:p>
    <w:p>
      <w:pPr>
        <w:pStyle w:val="71"/>
        <w:spacing w:before="240" w:after="120"/>
        <w:rPr>
          <w:rFonts w:ascii="宋体" w:hAnsi="宋体" w:eastAsia="宋体" w:cs="宋体"/>
          <w:b/>
          <w:bCs w:val="0"/>
          <w:kern w:val="0"/>
          <w:sz w:val="28"/>
          <w:szCs w:val="28"/>
          <w:highlight w:val="none"/>
        </w:rPr>
      </w:pPr>
      <w:bookmarkStart w:id="470" w:name="_Toc29000"/>
      <w:bookmarkStart w:id="471" w:name="_Toc28387"/>
      <w:r>
        <w:rPr>
          <w:rFonts w:hint="eastAsia" w:ascii="宋体" w:hAnsi="宋体" w:eastAsia="宋体" w:cs="宋体"/>
          <w:b/>
          <w:bCs w:val="0"/>
          <w:kern w:val="0"/>
          <w:sz w:val="28"/>
          <w:szCs w:val="28"/>
          <w:highlight w:val="none"/>
        </w:rPr>
        <w:t>第六章  投标文件格式</w:t>
      </w:r>
      <w:bookmarkEnd w:id="463"/>
      <w:bookmarkEnd w:id="464"/>
      <w:bookmarkEnd w:id="465"/>
      <w:bookmarkEnd w:id="469"/>
      <w:bookmarkEnd w:id="470"/>
      <w:bookmarkEnd w:id="471"/>
    </w:p>
    <w:p>
      <w:pPr>
        <w:adjustRightInd w:val="0"/>
        <w:snapToGrid w:val="0"/>
        <w:spacing w:line="440" w:lineRule="exact"/>
        <w:jc w:val="left"/>
        <w:rPr>
          <w:rFonts w:ascii="宋体" w:hAnsi="宋体"/>
          <w:szCs w:val="21"/>
          <w:highlight w:val="none"/>
        </w:rPr>
      </w:pPr>
      <w:r>
        <w:rPr>
          <w:rFonts w:hint="eastAsia" w:ascii="宋体" w:hAnsi="宋体"/>
          <w:szCs w:val="21"/>
          <w:highlight w:val="none"/>
        </w:rPr>
        <w:t>[本格式应根据第二章投标人须知前附表3.1条款中关于纸质文件提供顺序进行修改，应与投标文件组成顺序一一对应]</w:t>
      </w:r>
    </w:p>
    <w:p>
      <w:pPr>
        <w:pStyle w:val="72"/>
        <w:tabs>
          <w:tab w:val="left" w:pos="567"/>
          <w:tab w:val="left" w:pos="795"/>
        </w:tabs>
        <w:adjustRightInd w:val="0"/>
        <w:snapToGrid w:val="0"/>
        <w:spacing w:line="440" w:lineRule="exact"/>
        <w:ind w:firstLine="0" w:firstLineChars="0"/>
        <w:jc w:val="left"/>
        <w:rPr>
          <w:rFonts w:ascii="宋体" w:hAnsi="宋体"/>
          <w:b/>
          <w:szCs w:val="21"/>
          <w:highlight w:val="none"/>
        </w:rPr>
      </w:pPr>
      <w:r>
        <w:rPr>
          <w:rFonts w:hint="eastAsia" w:ascii="宋体" w:hAnsi="宋体"/>
          <w:b/>
          <w:szCs w:val="21"/>
          <w:highlight w:val="none"/>
        </w:rPr>
        <w:t>第一分册 商务、</w:t>
      </w:r>
      <w:r>
        <w:rPr>
          <w:rFonts w:ascii="宋体" w:hAnsi="宋体"/>
          <w:b/>
          <w:szCs w:val="21"/>
          <w:highlight w:val="none"/>
        </w:rPr>
        <w:t>技术</w:t>
      </w:r>
      <w:r>
        <w:rPr>
          <w:rFonts w:hint="eastAsia" w:ascii="宋体" w:hAnsi="宋体"/>
          <w:b/>
          <w:szCs w:val="21"/>
          <w:highlight w:val="none"/>
        </w:rPr>
        <w:t>投标文件</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商务、技术投标文件封面</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评审索引表</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投标函</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法定代表人（负责人）身份证明</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法定代表人（负责人）授权委托书</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资格审查资料</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商务合同条款偏离表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实质性条款偏离表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采购需求条款偏离表</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公章对投标专用章授权说明（如有）</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团队人员情况</w:t>
      </w:r>
    </w:p>
    <w:p>
      <w:pPr>
        <w:pStyle w:val="72"/>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其他评审资料</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highlight w:val="none"/>
        </w:rPr>
      </w:pPr>
      <w:r>
        <w:rPr>
          <w:rFonts w:hint="eastAsia" w:ascii="宋体" w:hAnsi="宋体" w:cs="宋体"/>
          <w:b/>
          <w:szCs w:val="21"/>
          <w:highlight w:val="none"/>
        </w:rPr>
        <w:t>服务方案</w:t>
      </w:r>
    </w:p>
    <w:p>
      <w:pPr>
        <w:pStyle w:val="72"/>
        <w:numPr>
          <w:ilvl w:val="0"/>
          <w:numId w:val="12"/>
        </w:numPr>
        <w:tabs>
          <w:tab w:val="left" w:pos="567"/>
        </w:tabs>
        <w:adjustRightInd w:val="0"/>
        <w:snapToGrid w:val="0"/>
        <w:spacing w:line="440" w:lineRule="exact"/>
        <w:ind w:left="0" w:firstLine="0" w:firstLineChars="0"/>
        <w:rPr>
          <w:rFonts w:ascii="宋体" w:hAnsi="宋体" w:cs="宋体"/>
          <w:b/>
          <w:szCs w:val="21"/>
          <w:highlight w:val="none"/>
        </w:rPr>
      </w:pPr>
      <w:r>
        <w:rPr>
          <w:rFonts w:hint="eastAsia" w:ascii="宋体" w:hAnsi="宋体" w:cs="宋体"/>
          <w:b/>
          <w:szCs w:val="21"/>
          <w:highlight w:val="none"/>
        </w:rPr>
        <w:t>招标文件中明确要求投标人提供的其他相关文件</w:t>
      </w:r>
    </w:p>
    <w:p>
      <w:pPr>
        <w:pStyle w:val="72"/>
        <w:numPr>
          <w:ilvl w:val="255"/>
          <w:numId w:val="0"/>
        </w:numPr>
        <w:tabs>
          <w:tab w:val="left" w:pos="567"/>
        </w:tabs>
        <w:adjustRightInd w:val="0"/>
        <w:snapToGrid w:val="0"/>
        <w:spacing w:line="440" w:lineRule="exact"/>
        <w:rPr>
          <w:rFonts w:ascii="宋体" w:hAnsi="宋体" w:cs="宋体"/>
          <w:b/>
          <w:szCs w:val="21"/>
          <w:highlight w:val="none"/>
        </w:rPr>
      </w:pPr>
    </w:p>
    <w:p>
      <w:pPr>
        <w:pStyle w:val="72"/>
        <w:tabs>
          <w:tab w:val="left" w:pos="567"/>
          <w:tab w:val="left" w:pos="795"/>
        </w:tabs>
        <w:adjustRightInd w:val="0"/>
        <w:snapToGrid w:val="0"/>
        <w:spacing w:line="440" w:lineRule="exact"/>
        <w:ind w:firstLine="0" w:firstLineChars="0"/>
        <w:jc w:val="left"/>
        <w:rPr>
          <w:rFonts w:ascii="宋体" w:hAnsi="宋体" w:cs="宋体"/>
          <w:b/>
          <w:szCs w:val="21"/>
          <w:highlight w:val="none"/>
        </w:rPr>
      </w:pPr>
      <w:r>
        <w:rPr>
          <w:rFonts w:hint="eastAsia" w:ascii="宋体" w:hAnsi="宋体" w:cs="宋体"/>
          <w:b/>
          <w:szCs w:val="21"/>
          <w:highlight w:val="none"/>
        </w:rPr>
        <w:t>第二分册 报价文件</w:t>
      </w:r>
    </w:p>
    <w:p>
      <w:pPr>
        <w:pStyle w:val="72"/>
        <w:numPr>
          <w:ilvl w:val="0"/>
          <w:numId w:val="13"/>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报价文件封面</w:t>
      </w:r>
    </w:p>
    <w:p>
      <w:pPr>
        <w:pStyle w:val="72"/>
        <w:numPr>
          <w:ilvl w:val="0"/>
          <w:numId w:val="13"/>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报价一览表</w:t>
      </w:r>
    </w:p>
    <w:p>
      <w:pPr>
        <w:pStyle w:val="72"/>
        <w:numPr>
          <w:ilvl w:val="0"/>
          <w:numId w:val="13"/>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明细报价表</w:t>
      </w:r>
    </w:p>
    <w:p>
      <w:pPr>
        <w:pStyle w:val="72"/>
        <w:numPr>
          <w:ilvl w:val="0"/>
          <w:numId w:val="13"/>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招标代理服务费承诺书</w:t>
      </w:r>
    </w:p>
    <w:p>
      <w:pPr>
        <w:pStyle w:val="72"/>
        <w:numPr>
          <w:ilvl w:val="0"/>
          <w:numId w:val="13"/>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投标保证金汇款凭证</w:t>
      </w:r>
    </w:p>
    <w:p>
      <w:pPr>
        <w:rPr>
          <w:rFonts w:ascii="宋体" w:hAnsi="宋体"/>
          <w:highlight w:val="none"/>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sz w:val="24"/>
          <w:szCs w:val="24"/>
          <w:highlight w:val="none"/>
        </w:rPr>
      </w:pPr>
      <w:bookmarkStart w:id="472" w:name="_Toc19267"/>
      <w:bookmarkStart w:id="473" w:name="_Toc56432230"/>
      <w:bookmarkStart w:id="474" w:name="_Toc1651894"/>
      <w:bookmarkStart w:id="475" w:name="_Toc2896"/>
      <w:bookmarkStart w:id="476" w:name="_Toc475472670"/>
      <w:r>
        <w:rPr>
          <w:rFonts w:hint="eastAsia" w:ascii="宋体" w:hAnsi="宋体"/>
          <w:sz w:val="24"/>
          <w:szCs w:val="24"/>
          <w:highlight w:val="none"/>
        </w:rPr>
        <w:t>第一分册</w:t>
      </w:r>
      <w:bookmarkEnd w:id="472"/>
      <w:bookmarkEnd w:id="473"/>
      <w:bookmarkEnd w:id="474"/>
      <w:bookmarkEnd w:id="475"/>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477" w:name="_Toc1651895"/>
      <w:bookmarkStart w:id="478" w:name="_Toc56432231"/>
      <w:bookmarkStart w:id="479" w:name="_Toc24350"/>
      <w:bookmarkStart w:id="480" w:name="_Toc25740"/>
      <w:r>
        <w:rPr>
          <w:rFonts w:hint="eastAsia" w:ascii="宋体" w:hAnsi="宋体"/>
          <w:sz w:val="24"/>
          <w:szCs w:val="24"/>
          <w:highlight w:val="none"/>
        </w:rPr>
        <w:t>商务、技术投标文件封面</w:t>
      </w:r>
      <w:bookmarkEnd w:id="476"/>
      <w:bookmarkEnd w:id="477"/>
      <w:bookmarkEnd w:id="478"/>
      <w:bookmarkEnd w:id="479"/>
      <w:bookmarkEnd w:id="480"/>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b/>
          <w:sz w:val="30"/>
          <w:szCs w:val="30"/>
          <w:highlight w:val="none"/>
        </w:rPr>
      </w:pPr>
      <w:r>
        <w:rPr>
          <w:rFonts w:hint="eastAsia" w:ascii="宋体" w:hAnsi="宋体"/>
          <w:sz w:val="28"/>
          <w:szCs w:val="28"/>
          <w:highlight w:val="none"/>
          <w:u w:val="single"/>
        </w:rPr>
        <w:t xml:space="preserve">           </w:t>
      </w:r>
      <w:r>
        <w:rPr>
          <w:rFonts w:hint="eastAsia" w:ascii="宋体" w:hAnsi="宋体"/>
          <w:sz w:val="28"/>
          <w:szCs w:val="28"/>
          <w:highlight w:val="none"/>
        </w:rPr>
        <w:t>（项目名称）</w:t>
      </w:r>
    </w:p>
    <w:p>
      <w:pPr>
        <w:jc w:val="center"/>
        <w:rPr>
          <w:rFonts w:ascii="宋体" w:hAnsi="宋体" w:cs="宋体"/>
          <w:sz w:val="28"/>
          <w:szCs w:val="28"/>
          <w:highlight w:val="none"/>
        </w:rPr>
      </w:pPr>
    </w:p>
    <w:p>
      <w:pPr>
        <w:jc w:val="center"/>
        <w:rPr>
          <w:rFonts w:ascii="宋体" w:hAnsi="宋体" w:cs="宋体"/>
          <w:szCs w:val="21"/>
          <w:highlight w:val="none"/>
        </w:rPr>
      </w:pPr>
    </w:p>
    <w:p>
      <w:pPr>
        <w:jc w:val="center"/>
        <w:rPr>
          <w:rFonts w:ascii="宋体" w:hAnsi="宋体" w:cs="宋体"/>
          <w:szCs w:val="21"/>
          <w:highlight w:val="none"/>
        </w:rPr>
      </w:pPr>
    </w:p>
    <w:p>
      <w:pPr>
        <w:jc w:val="center"/>
        <w:rPr>
          <w:rFonts w:ascii="宋体" w:hAnsi="宋体" w:cs="宋体"/>
          <w:szCs w:val="21"/>
          <w:highlight w:val="none"/>
        </w:rPr>
      </w:pPr>
    </w:p>
    <w:p>
      <w:pPr>
        <w:spacing w:after="120"/>
        <w:jc w:val="center"/>
        <w:rPr>
          <w:rFonts w:ascii="宋体" w:hAnsi="宋体" w:cs="宋体"/>
          <w:b/>
          <w:sz w:val="36"/>
          <w:szCs w:val="36"/>
          <w:highlight w:val="none"/>
        </w:rPr>
      </w:pPr>
      <w:r>
        <w:rPr>
          <w:rFonts w:hint="eastAsia" w:ascii="宋体" w:hAnsi="宋体" w:cs="宋体"/>
          <w:b/>
          <w:sz w:val="36"/>
          <w:szCs w:val="36"/>
          <w:highlight w:val="none"/>
        </w:rPr>
        <w:t>投标文件（商务、技术投标文件）部分</w:t>
      </w: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 xml:space="preserve">   投标人名称：</w:t>
      </w:r>
      <w:r>
        <w:rPr>
          <w:rFonts w:ascii="宋体" w:hAnsi="宋体" w:cs="宋体"/>
          <w:sz w:val="24"/>
          <w:highlight w:val="none"/>
          <w:u w:val="single"/>
        </w:rPr>
        <w:t xml:space="preserve">                              </w:t>
      </w:r>
      <w:r>
        <w:rPr>
          <w:rFonts w:hint="eastAsia" w:ascii="宋体" w:hAnsi="宋体" w:cs="宋体"/>
          <w:sz w:val="24"/>
          <w:highlight w:val="none"/>
        </w:rPr>
        <w:t>（盖单位公章）</w:t>
      </w:r>
    </w:p>
    <w:p>
      <w:pPr>
        <w:adjustRightInd w:val="0"/>
        <w:snapToGrid w:val="0"/>
        <w:spacing w:line="440" w:lineRule="exact"/>
        <w:ind w:firstLine="1020" w:firstLineChars="425"/>
        <w:rPr>
          <w:rFonts w:ascii="宋体" w:hAnsi="宋体" w:cs="宋体"/>
          <w:sz w:val="24"/>
          <w:highlight w:val="none"/>
        </w:rPr>
      </w:pPr>
    </w:p>
    <w:p>
      <w:pPr>
        <w:adjustRightInd w:val="0"/>
        <w:snapToGrid w:val="0"/>
        <w:spacing w:after="120" w:line="440" w:lineRule="exact"/>
        <w:ind w:firstLine="1200" w:firstLineChars="500"/>
        <w:jc w:val="left"/>
        <w:rPr>
          <w:rFonts w:ascii="宋体" w:hAnsi="宋体" w:cs="宋体"/>
          <w:sz w:val="24"/>
          <w:highlight w:val="none"/>
        </w:rPr>
      </w:pPr>
    </w:p>
    <w:p>
      <w:pPr>
        <w:adjustRightInd w:val="0"/>
        <w:snapToGrid w:val="0"/>
        <w:spacing w:line="440" w:lineRule="exact"/>
        <w:jc w:val="center"/>
        <w:rPr>
          <w:rFonts w:ascii="宋体" w:hAnsi="宋体" w:cs="宋体"/>
          <w:highlight w:val="none"/>
        </w:rPr>
      </w:pP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rPr>
        <w:t>日</w:t>
      </w:r>
    </w:p>
    <w:p>
      <w:pPr>
        <w:pStyle w:val="71"/>
        <w:adjustRightInd w:val="0"/>
        <w:snapToGrid w:val="0"/>
        <w:spacing w:before="240" w:after="120" w:line="440" w:lineRule="exact"/>
        <w:rPr>
          <w:rFonts w:ascii="宋体" w:hAnsi="宋体" w:eastAsia="宋体" w:cs="宋体"/>
          <w:b/>
          <w:bCs w:val="0"/>
          <w:kern w:val="0"/>
          <w:sz w:val="28"/>
          <w:szCs w:val="28"/>
          <w:highlight w:val="none"/>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481" w:name="_Toc1651896"/>
      <w:bookmarkStart w:id="482" w:name="_Toc447265603"/>
      <w:bookmarkStart w:id="483" w:name="_Toc447265317"/>
      <w:bookmarkStart w:id="484" w:name="_Toc56432232"/>
      <w:bookmarkStart w:id="485" w:name="_Toc27545"/>
      <w:bookmarkStart w:id="486" w:name="_Toc31229"/>
      <w:bookmarkStart w:id="487" w:name="_Toc475472671"/>
      <w:bookmarkStart w:id="488" w:name="_Toc438052118"/>
      <w:r>
        <w:rPr>
          <w:rFonts w:hint="eastAsia" w:ascii="宋体" w:hAnsi="宋体"/>
          <w:sz w:val="24"/>
          <w:szCs w:val="24"/>
          <w:highlight w:val="none"/>
        </w:rPr>
        <w:t>评审索引表</w:t>
      </w:r>
      <w:bookmarkEnd w:id="481"/>
      <w:bookmarkEnd w:id="482"/>
      <w:bookmarkEnd w:id="483"/>
      <w:bookmarkEnd w:id="484"/>
      <w:bookmarkEnd w:id="485"/>
      <w:bookmarkEnd w:id="486"/>
      <w:bookmarkEnd w:id="487"/>
      <w:bookmarkEnd w:id="488"/>
    </w:p>
    <w:p>
      <w:pPr>
        <w:rPr>
          <w:rFonts w:ascii="宋体" w:hAnsi="宋体"/>
          <w:highlight w:val="none"/>
        </w:rPr>
      </w:pPr>
    </w:p>
    <w:p>
      <w:pPr>
        <w:jc w:val="center"/>
        <w:rPr>
          <w:rFonts w:ascii="宋体" w:hAnsi="宋体"/>
          <w:b/>
          <w:sz w:val="24"/>
          <w:highlight w:val="none"/>
        </w:rPr>
      </w:pPr>
      <w:r>
        <w:rPr>
          <w:rFonts w:hint="eastAsia" w:ascii="宋体" w:hAnsi="宋体"/>
          <w:b/>
          <w:sz w:val="24"/>
          <w:highlight w:val="none"/>
        </w:rPr>
        <w:t>评审索引表</w:t>
      </w:r>
    </w:p>
    <w:p>
      <w:pPr>
        <w:jc w:val="center"/>
        <w:rPr>
          <w:rFonts w:ascii="宋体" w:hAnsi="宋体"/>
          <w:b/>
          <w:highlight w:val="none"/>
        </w:rPr>
      </w:pPr>
    </w:p>
    <w:p>
      <w:pPr>
        <w:jc w:val="left"/>
        <w:rPr>
          <w:rFonts w:ascii="宋体" w:hAnsi="宋体"/>
          <w:szCs w:val="21"/>
          <w:highlight w:val="none"/>
        </w:rPr>
      </w:pPr>
      <w:r>
        <w:rPr>
          <w:rFonts w:hint="eastAsia" w:ascii="宋体" w:hAnsi="宋体"/>
          <w:szCs w:val="21"/>
          <w:highlight w:val="none"/>
        </w:rPr>
        <w:t>此部分内容建议按照第三章评审办法中的评审标准的顺序一一罗列</w:t>
      </w:r>
    </w:p>
    <w:p>
      <w:pPr>
        <w:jc w:val="center"/>
        <w:rPr>
          <w:rFonts w:ascii="宋体" w:hAnsi="宋体"/>
          <w:sz w:val="22"/>
          <w:szCs w:val="22"/>
          <w:highlight w:val="none"/>
        </w:rPr>
      </w:pPr>
      <w:r>
        <w:rPr>
          <w:rFonts w:hint="eastAsia" w:ascii="宋体" w:hAnsi="宋体"/>
          <w:sz w:val="22"/>
          <w:szCs w:val="22"/>
          <w:highlight w:val="none"/>
        </w:rPr>
        <w:t>资格审查索引表</w:t>
      </w:r>
    </w:p>
    <w:tbl>
      <w:tblPr>
        <w:tblStyle w:val="38"/>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232" w:type="dxa"/>
            <w:vAlign w:val="center"/>
          </w:tcPr>
          <w:p>
            <w:pPr>
              <w:jc w:val="center"/>
              <w:rPr>
                <w:rFonts w:ascii="宋体" w:hAnsi="宋体"/>
                <w:szCs w:val="21"/>
                <w:highlight w:val="none"/>
              </w:rPr>
            </w:pPr>
            <w:r>
              <w:rPr>
                <w:rFonts w:ascii="宋体" w:hAnsi="宋体"/>
                <w:szCs w:val="21"/>
                <w:highlight w:val="none"/>
              </w:rPr>
              <w:t>条款号</w:t>
            </w:r>
          </w:p>
        </w:tc>
        <w:tc>
          <w:tcPr>
            <w:tcW w:w="2506" w:type="dxa"/>
            <w:vAlign w:val="center"/>
          </w:tcPr>
          <w:p>
            <w:pPr>
              <w:jc w:val="center"/>
              <w:rPr>
                <w:rFonts w:ascii="宋体" w:hAnsi="宋体"/>
                <w:szCs w:val="21"/>
                <w:highlight w:val="none"/>
              </w:rPr>
            </w:pPr>
            <w:r>
              <w:rPr>
                <w:rFonts w:ascii="宋体" w:hAnsi="宋体"/>
                <w:szCs w:val="21"/>
                <w:highlight w:val="none"/>
              </w:rPr>
              <w:t>评审因素</w:t>
            </w:r>
          </w:p>
        </w:tc>
        <w:tc>
          <w:tcPr>
            <w:tcW w:w="2197" w:type="dxa"/>
            <w:vAlign w:val="center"/>
          </w:tcPr>
          <w:p>
            <w:pPr>
              <w:jc w:val="center"/>
              <w:rPr>
                <w:rFonts w:ascii="宋体" w:hAnsi="宋体"/>
                <w:szCs w:val="21"/>
                <w:highlight w:val="none"/>
              </w:rPr>
            </w:pPr>
            <w:r>
              <w:rPr>
                <w:rFonts w:hint="eastAsia" w:ascii="宋体" w:hAnsi="宋体"/>
                <w:szCs w:val="21"/>
                <w:highlight w:val="none"/>
              </w:rPr>
              <w:t>对应页码</w:t>
            </w:r>
          </w:p>
        </w:tc>
        <w:tc>
          <w:tcPr>
            <w:tcW w:w="2366" w:type="dxa"/>
            <w:vAlign w:val="center"/>
          </w:tcPr>
          <w:p>
            <w:pPr>
              <w:jc w:val="center"/>
              <w:rPr>
                <w:rFonts w:ascii="宋体" w:hAnsi="宋体"/>
                <w:szCs w:val="21"/>
                <w:highlight w:val="none"/>
              </w:rPr>
            </w:pPr>
            <w:r>
              <w:rPr>
                <w:rFonts w:hint="eastAsia" w:ascii="宋体" w:hAnsi="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szCs w:val="21"/>
                <w:highlight w:val="none"/>
              </w:rPr>
            </w:pPr>
            <w:r>
              <w:rPr>
                <w:rFonts w:hint="eastAsia" w:ascii="宋体" w:hAnsi="宋体"/>
                <w:szCs w:val="21"/>
                <w:highlight w:val="none"/>
              </w:rPr>
              <w:t>1</w:t>
            </w:r>
          </w:p>
        </w:tc>
        <w:tc>
          <w:tcPr>
            <w:tcW w:w="2506" w:type="dxa"/>
            <w:vAlign w:val="center"/>
          </w:tcPr>
          <w:p>
            <w:pPr>
              <w:tabs>
                <w:tab w:val="left" w:pos="720"/>
              </w:tabs>
              <w:spacing w:line="360" w:lineRule="auto"/>
              <w:ind w:left="-2" w:firstLine="1"/>
              <w:jc w:val="center"/>
              <w:rPr>
                <w:rFonts w:ascii="宋体" w:hAnsi="宋体"/>
                <w:szCs w:val="21"/>
                <w:highlight w:val="none"/>
              </w:rPr>
            </w:pPr>
            <w:r>
              <w:rPr>
                <w:rFonts w:hint="eastAsia" w:ascii="宋体" w:hAnsi="宋体"/>
                <w:szCs w:val="21"/>
                <w:highlight w:val="none"/>
              </w:rPr>
              <w:t>投标人名称</w:t>
            </w:r>
          </w:p>
        </w:tc>
        <w:tc>
          <w:tcPr>
            <w:tcW w:w="2197"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w:t>
            </w: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2</w:t>
            </w:r>
          </w:p>
        </w:tc>
        <w:tc>
          <w:tcPr>
            <w:tcW w:w="2506"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法人代表证明书及法人授权书</w:t>
            </w:r>
          </w:p>
        </w:tc>
        <w:tc>
          <w:tcPr>
            <w:tcW w:w="2197" w:type="dxa"/>
            <w:vAlign w:val="center"/>
          </w:tcPr>
          <w:p>
            <w:pPr>
              <w:tabs>
                <w:tab w:val="left" w:pos="720"/>
              </w:tabs>
              <w:spacing w:line="360" w:lineRule="auto"/>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3</w:t>
            </w:r>
          </w:p>
        </w:tc>
        <w:tc>
          <w:tcPr>
            <w:tcW w:w="2506"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投标报价</w:t>
            </w:r>
          </w:p>
        </w:tc>
        <w:tc>
          <w:tcPr>
            <w:tcW w:w="2197" w:type="dxa"/>
            <w:vAlign w:val="center"/>
          </w:tcPr>
          <w:p>
            <w:pPr>
              <w:tabs>
                <w:tab w:val="left" w:pos="720"/>
              </w:tabs>
              <w:spacing w:line="360" w:lineRule="auto"/>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4</w:t>
            </w:r>
          </w:p>
        </w:tc>
        <w:tc>
          <w:tcPr>
            <w:tcW w:w="2506"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投标保证金</w:t>
            </w:r>
          </w:p>
        </w:tc>
        <w:tc>
          <w:tcPr>
            <w:tcW w:w="2197" w:type="dxa"/>
            <w:vAlign w:val="center"/>
          </w:tcPr>
          <w:p>
            <w:pPr>
              <w:tabs>
                <w:tab w:val="left" w:pos="720"/>
              </w:tabs>
              <w:spacing w:line="360" w:lineRule="auto"/>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5</w:t>
            </w:r>
          </w:p>
        </w:tc>
        <w:tc>
          <w:tcPr>
            <w:tcW w:w="2506" w:type="dxa"/>
          </w:tcPr>
          <w:p>
            <w:pPr>
              <w:tabs>
                <w:tab w:val="left" w:pos="720"/>
              </w:tabs>
              <w:spacing w:line="360" w:lineRule="auto"/>
              <w:jc w:val="center"/>
              <w:rPr>
                <w:rFonts w:ascii="宋体" w:hAnsi="宋体"/>
                <w:szCs w:val="21"/>
                <w:highlight w:val="none"/>
              </w:rPr>
            </w:pPr>
            <w:r>
              <w:rPr>
                <w:rFonts w:hint="eastAsia" w:ascii="宋体" w:hAnsi="宋体"/>
                <w:szCs w:val="21"/>
                <w:highlight w:val="none"/>
              </w:rPr>
              <w:t>商务合同条款偏离表</w:t>
            </w:r>
          </w:p>
        </w:tc>
        <w:tc>
          <w:tcPr>
            <w:tcW w:w="2197" w:type="dxa"/>
            <w:vAlign w:val="center"/>
          </w:tcPr>
          <w:p>
            <w:pPr>
              <w:tabs>
                <w:tab w:val="left" w:pos="720"/>
              </w:tabs>
              <w:spacing w:line="360" w:lineRule="auto"/>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6</w:t>
            </w:r>
          </w:p>
        </w:tc>
        <w:tc>
          <w:tcPr>
            <w:tcW w:w="2506" w:type="dxa"/>
          </w:tcPr>
          <w:p>
            <w:pPr>
              <w:tabs>
                <w:tab w:val="left" w:pos="720"/>
              </w:tabs>
              <w:spacing w:line="360" w:lineRule="auto"/>
              <w:jc w:val="center"/>
              <w:rPr>
                <w:rFonts w:ascii="宋体" w:hAnsi="宋体"/>
                <w:szCs w:val="21"/>
                <w:highlight w:val="none"/>
              </w:rPr>
            </w:pPr>
            <w:r>
              <w:rPr>
                <w:rFonts w:hint="eastAsia" w:ascii="宋体" w:hAnsi="宋体"/>
                <w:szCs w:val="21"/>
                <w:highlight w:val="none"/>
              </w:rPr>
              <w:t>采购需求条款偏离表</w:t>
            </w:r>
          </w:p>
        </w:tc>
        <w:tc>
          <w:tcPr>
            <w:tcW w:w="2197" w:type="dxa"/>
            <w:vAlign w:val="center"/>
          </w:tcPr>
          <w:p>
            <w:pPr>
              <w:tabs>
                <w:tab w:val="left" w:pos="720"/>
              </w:tabs>
              <w:spacing w:line="360" w:lineRule="auto"/>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7</w:t>
            </w:r>
          </w:p>
        </w:tc>
        <w:tc>
          <w:tcPr>
            <w:tcW w:w="2506" w:type="dxa"/>
          </w:tcPr>
          <w:p>
            <w:pPr>
              <w:tabs>
                <w:tab w:val="left" w:pos="720"/>
              </w:tabs>
              <w:spacing w:line="360" w:lineRule="auto"/>
              <w:jc w:val="center"/>
              <w:rPr>
                <w:rFonts w:ascii="宋体" w:hAnsi="宋体"/>
                <w:szCs w:val="21"/>
                <w:highlight w:val="none"/>
              </w:rPr>
            </w:pPr>
            <w:r>
              <w:rPr>
                <w:rFonts w:hint="eastAsia" w:ascii="宋体" w:hAnsi="宋体"/>
                <w:szCs w:val="21"/>
                <w:highlight w:val="none"/>
              </w:rPr>
              <w:t>投标文件的签署和盖章</w:t>
            </w:r>
          </w:p>
        </w:tc>
        <w:tc>
          <w:tcPr>
            <w:tcW w:w="2197" w:type="dxa"/>
            <w:vAlign w:val="center"/>
          </w:tcPr>
          <w:p>
            <w:pPr>
              <w:spacing w:line="360" w:lineRule="auto"/>
              <w:jc w:val="center"/>
              <w:rPr>
                <w:rFonts w:ascii="宋体" w:hAnsi="宋体"/>
                <w:szCs w:val="21"/>
                <w:highlight w:val="none"/>
              </w:rPr>
            </w:pPr>
            <w:r>
              <w:rPr>
                <w:rFonts w:hint="eastAsia" w:ascii="宋体" w:hAnsi="宋体"/>
                <w:szCs w:val="21"/>
                <w:highlight w:val="none"/>
              </w:rPr>
              <w:t>/</w:t>
            </w:r>
          </w:p>
        </w:tc>
        <w:tc>
          <w:tcPr>
            <w:tcW w:w="2366" w:type="dxa"/>
            <w:vAlign w:val="center"/>
          </w:tcPr>
          <w:p>
            <w:pPr>
              <w:tabs>
                <w:tab w:val="left" w:pos="720"/>
              </w:tabs>
              <w:spacing w:line="360" w:lineRule="auto"/>
              <w:ind w:left="420"/>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8</w:t>
            </w:r>
          </w:p>
        </w:tc>
        <w:tc>
          <w:tcPr>
            <w:tcW w:w="2506" w:type="dxa"/>
            <w:vAlign w:val="center"/>
          </w:tcPr>
          <w:p>
            <w:pPr>
              <w:tabs>
                <w:tab w:val="left" w:pos="720"/>
              </w:tabs>
              <w:spacing w:line="360" w:lineRule="auto"/>
              <w:jc w:val="center"/>
              <w:rPr>
                <w:rFonts w:ascii="宋体" w:hAnsi="宋体"/>
                <w:szCs w:val="21"/>
                <w:highlight w:val="none"/>
              </w:rPr>
            </w:pPr>
            <w:r>
              <w:rPr>
                <w:rFonts w:hint="eastAsia" w:ascii="宋体" w:hAnsi="宋体"/>
                <w:szCs w:val="21"/>
                <w:highlight w:val="none"/>
              </w:rPr>
              <w:t>资格要求</w:t>
            </w:r>
          </w:p>
        </w:tc>
        <w:tc>
          <w:tcPr>
            <w:tcW w:w="2197" w:type="dxa"/>
            <w:vAlign w:val="center"/>
          </w:tcPr>
          <w:p>
            <w:pPr>
              <w:tabs>
                <w:tab w:val="left" w:pos="720"/>
              </w:tabs>
              <w:spacing w:line="360" w:lineRule="auto"/>
              <w:ind w:left="420"/>
              <w:jc w:val="center"/>
              <w:rPr>
                <w:rFonts w:ascii="宋体" w:hAnsi="宋体"/>
                <w:szCs w:val="21"/>
                <w:highlight w:val="none"/>
              </w:rPr>
            </w:pPr>
          </w:p>
        </w:tc>
        <w:tc>
          <w:tcPr>
            <w:tcW w:w="2366" w:type="dxa"/>
            <w:vAlign w:val="center"/>
          </w:tcPr>
          <w:p>
            <w:pPr>
              <w:tabs>
                <w:tab w:val="left" w:pos="720"/>
              </w:tabs>
              <w:spacing w:line="360" w:lineRule="auto"/>
              <w:jc w:val="center"/>
              <w:rPr>
                <w:rFonts w:ascii="宋体" w:hAnsi="宋体"/>
                <w:szCs w:val="21"/>
                <w:highlight w:val="none"/>
              </w:rPr>
            </w:pPr>
          </w:p>
        </w:tc>
      </w:tr>
    </w:tbl>
    <w:p>
      <w:pPr>
        <w:rPr>
          <w:highlight w:val="none"/>
        </w:rPr>
      </w:pPr>
    </w:p>
    <w:p>
      <w:pPr>
        <w:jc w:val="center"/>
        <w:rPr>
          <w:sz w:val="22"/>
          <w:szCs w:val="28"/>
          <w:highlight w:val="none"/>
        </w:rPr>
      </w:pPr>
      <w:r>
        <w:rPr>
          <w:rFonts w:hint="eastAsia"/>
          <w:sz w:val="22"/>
          <w:szCs w:val="28"/>
          <w:highlight w:val="none"/>
        </w:rPr>
        <w:t>技术评审索引表</w:t>
      </w:r>
    </w:p>
    <w:tbl>
      <w:tblPr>
        <w:tblStyle w:val="38"/>
        <w:tblpPr w:leftFromText="180" w:rightFromText="180" w:vertAnchor="text" w:horzAnchor="page" w:tblpX="1892"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06"/>
        <w:gridCol w:w="124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0" w:type="auto"/>
            <w:vAlign w:val="center"/>
          </w:tcPr>
          <w:p>
            <w:pPr>
              <w:jc w:val="center"/>
              <w:rPr>
                <w:rFonts w:ascii="宋体" w:hAnsi="宋体"/>
                <w:szCs w:val="21"/>
                <w:highlight w:val="none"/>
              </w:rPr>
            </w:pPr>
            <w:r>
              <w:rPr>
                <w:rFonts w:ascii="宋体" w:hAnsi="宋体"/>
                <w:szCs w:val="21"/>
                <w:highlight w:val="none"/>
              </w:rPr>
              <w:t>条款号</w:t>
            </w:r>
          </w:p>
        </w:tc>
        <w:tc>
          <w:tcPr>
            <w:tcW w:w="0" w:type="auto"/>
            <w:vAlign w:val="center"/>
          </w:tcPr>
          <w:p>
            <w:pPr>
              <w:jc w:val="center"/>
              <w:rPr>
                <w:rFonts w:ascii="宋体" w:hAnsi="宋体"/>
                <w:szCs w:val="21"/>
                <w:highlight w:val="none"/>
              </w:rPr>
            </w:pPr>
            <w:r>
              <w:rPr>
                <w:rFonts w:ascii="宋体" w:hAnsi="宋体"/>
                <w:szCs w:val="21"/>
                <w:highlight w:val="none"/>
              </w:rPr>
              <w:t>评审因素</w:t>
            </w:r>
          </w:p>
        </w:tc>
        <w:tc>
          <w:tcPr>
            <w:tcW w:w="1240" w:type="dxa"/>
            <w:vAlign w:val="center"/>
          </w:tcPr>
          <w:p>
            <w:pPr>
              <w:jc w:val="center"/>
              <w:rPr>
                <w:rFonts w:ascii="宋体" w:hAnsi="宋体"/>
                <w:szCs w:val="21"/>
                <w:highlight w:val="none"/>
              </w:rPr>
            </w:pPr>
            <w:r>
              <w:rPr>
                <w:rFonts w:hint="eastAsia" w:ascii="宋体" w:hAnsi="宋体"/>
                <w:szCs w:val="21"/>
                <w:highlight w:val="none"/>
              </w:rPr>
              <w:t>对应页码</w:t>
            </w:r>
          </w:p>
        </w:tc>
        <w:tc>
          <w:tcPr>
            <w:tcW w:w="2035" w:type="dxa"/>
            <w:vAlign w:val="center"/>
          </w:tcPr>
          <w:p>
            <w:pPr>
              <w:jc w:val="center"/>
              <w:rPr>
                <w:rFonts w:ascii="宋体" w:hAnsi="宋体"/>
                <w:szCs w:val="21"/>
                <w:highlight w:val="none"/>
              </w:rPr>
            </w:pPr>
            <w:r>
              <w:rPr>
                <w:rFonts w:hint="eastAsia" w:ascii="宋体" w:hAnsi="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0" w:type="auto"/>
            <w:vAlign w:val="center"/>
          </w:tcPr>
          <w:p>
            <w:pPr>
              <w:pStyle w:val="150"/>
              <w:tabs>
                <w:tab w:val="left" w:pos="720"/>
              </w:tabs>
              <w:spacing w:line="360" w:lineRule="auto"/>
              <w:ind w:left="-1" w:firstLine="0" w:firstLineChars="0"/>
              <w:jc w:val="center"/>
              <w:rPr>
                <w:rFonts w:ascii="宋体" w:hAnsi="宋体"/>
                <w:szCs w:val="21"/>
                <w:highlight w:val="none"/>
              </w:rPr>
            </w:pPr>
            <w:r>
              <w:rPr>
                <w:rFonts w:hint="eastAsia" w:ascii="宋体" w:hAnsi="宋体"/>
                <w:szCs w:val="21"/>
                <w:highlight w:val="none"/>
              </w:rPr>
              <w:t>1</w:t>
            </w:r>
          </w:p>
        </w:tc>
        <w:tc>
          <w:tcPr>
            <w:tcW w:w="4206" w:type="dxa"/>
            <w:vAlign w:val="center"/>
          </w:tcPr>
          <w:p>
            <w:pPr>
              <w:jc w:val="center"/>
              <w:rPr>
                <w:rFonts w:ascii="宋体" w:hAnsi="宋体" w:cs="宋体"/>
                <w:szCs w:val="21"/>
                <w:highlight w:val="none"/>
              </w:rPr>
            </w:pPr>
            <w:r>
              <w:rPr>
                <w:rFonts w:hint="eastAsia" w:ascii="宋体" w:hAnsi="宋体" w:cs="宋体"/>
                <w:szCs w:val="21"/>
                <w:highlight w:val="none"/>
              </w:rPr>
              <w:t>项目</w:t>
            </w:r>
            <w:r>
              <w:rPr>
                <w:rFonts w:hint="eastAsia" w:ascii="宋体" w:hAnsi="宋体" w:cs="宋体"/>
                <w:szCs w:val="21"/>
                <w:highlight w:val="none"/>
                <w:lang w:eastAsia="zh-CN"/>
              </w:rPr>
              <w:t>整体</w:t>
            </w:r>
            <w:r>
              <w:rPr>
                <w:rFonts w:hint="eastAsia" w:ascii="宋体" w:hAnsi="宋体" w:cs="宋体"/>
                <w:szCs w:val="21"/>
                <w:highlight w:val="none"/>
              </w:rPr>
              <w:t>实施方案</w:t>
            </w:r>
          </w:p>
        </w:tc>
        <w:tc>
          <w:tcPr>
            <w:tcW w:w="1240" w:type="dxa"/>
            <w:vAlign w:val="center"/>
          </w:tcPr>
          <w:p>
            <w:pPr>
              <w:tabs>
                <w:tab w:val="left" w:pos="720"/>
              </w:tabs>
              <w:spacing w:line="360" w:lineRule="auto"/>
              <w:jc w:val="center"/>
              <w:rPr>
                <w:rFonts w:ascii="宋体" w:hAnsi="宋体"/>
                <w:szCs w:val="21"/>
                <w:highlight w:val="none"/>
              </w:rPr>
            </w:pPr>
          </w:p>
        </w:tc>
        <w:tc>
          <w:tcPr>
            <w:tcW w:w="2035"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0" w:type="auto"/>
            <w:vAlign w:val="center"/>
          </w:tcPr>
          <w:p>
            <w:pPr>
              <w:pStyle w:val="150"/>
              <w:tabs>
                <w:tab w:val="left" w:pos="720"/>
              </w:tabs>
              <w:spacing w:line="360" w:lineRule="auto"/>
              <w:ind w:left="-1" w:firstLine="0" w:firstLineChars="0"/>
              <w:jc w:val="center"/>
              <w:rPr>
                <w:rFonts w:ascii="宋体" w:hAnsi="宋体"/>
                <w:szCs w:val="21"/>
                <w:highlight w:val="none"/>
              </w:rPr>
            </w:pPr>
            <w:r>
              <w:rPr>
                <w:rFonts w:hint="eastAsia" w:ascii="宋体" w:hAnsi="宋体"/>
                <w:szCs w:val="21"/>
                <w:highlight w:val="none"/>
              </w:rPr>
              <w:t>2</w:t>
            </w:r>
          </w:p>
        </w:tc>
        <w:tc>
          <w:tcPr>
            <w:tcW w:w="4206" w:type="dxa"/>
            <w:vAlign w:val="center"/>
          </w:tcPr>
          <w:p>
            <w:pPr>
              <w:jc w:val="center"/>
              <w:rPr>
                <w:rFonts w:ascii="宋体" w:hAnsi="宋体" w:cs="宋体"/>
                <w:szCs w:val="21"/>
                <w:highlight w:val="none"/>
              </w:rPr>
            </w:pPr>
            <w:r>
              <w:rPr>
                <w:rFonts w:hint="eastAsia" w:ascii="宋体" w:hAnsi="宋体" w:cs="宋体"/>
                <w:szCs w:val="21"/>
                <w:highlight w:val="none"/>
              </w:rPr>
              <w:t>新农人IP孵化与培育</w:t>
            </w:r>
            <w:r>
              <w:rPr>
                <w:rFonts w:hint="eastAsia" w:ascii="宋体" w:hAnsi="宋体" w:cs="宋体"/>
                <w:szCs w:val="21"/>
                <w:highlight w:val="none"/>
                <w:lang w:eastAsia="zh-CN"/>
              </w:rPr>
              <w:t>实施方案</w:t>
            </w:r>
          </w:p>
        </w:tc>
        <w:tc>
          <w:tcPr>
            <w:tcW w:w="1240" w:type="dxa"/>
            <w:vAlign w:val="center"/>
          </w:tcPr>
          <w:p>
            <w:pPr>
              <w:tabs>
                <w:tab w:val="left" w:pos="720"/>
              </w:tabs>
              <w:spacing w:line="360" w:lineRule="auto"/>
              <w:jc w:val="center"/>
              <w:rPr>
                <w:rFonts w:ascii="宋体" w:hAnsi="宋体"/>
                <w:szCs w:val="21"/>
                <w:highlight w:val="none"/>
              </w:rPr>
            </w:pPr>
          </w:p>
        </w:tc>
        <w:tc>
          <w:tcPr>
            <w:tcW w:w="2035"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ascii="宋体" w:hAnsi="宋体"/>
                <w:szCs w:val="21"/>
                <w:highlight w:val="none"/>
              </w:rPr>
            </w:pPr>
            <w:r>
              <w:rPr>
                <w:rFonts w:hint="eastAsia" w:ascii="宋体" w:hAnsi="宋体"/>
                <w:szCs w:val="21"/>
                <w:highlight w:val="none"/>
              </w:rPr>
              <w:t>3</w:t>
            </w:r>
          </w:p>
        </w:tc>
        <w:tc>
          <w:tcPr>
            <w:tcW w:w="4206" w:type="dxa"/>
            <w:vAlign w:val="center"/>
          </w:tcPr>
          <w:p>
            <w:pPr>
              <w:jc w:val="center"/>
              <w:rPr>
                <w:rFonts w:ascii="宋体" w:hAnsi="宋体" w:cs="宋体"/>
                <w:szCs w:val="21"/>
                <w:highlight w:val="none"/>
              </w:rPr>
            </w:pPr>
            <w:r>
              <w:rPr>
                <w:rFonts w:hint="eastAsia" w:ascii="宋体" w:hAnsi="宋体" w:cs="宋体"/>
                <w:szCs w:val="21"/>
                <w:highlight w:val="none"/>
              </w:rPr>
              <w:t>品牌设计、宣推方案</w:t>
            </w:r>
          </w:p>
        </w:tc>
        <w:tc>
          <w:tcPr>
            <w:tcW w:w="1240" w:type="dxa"/>
            <w:vAlign w:val="center"/>
          </w:tcPr>
          <w:p>
            <w:pPr>
              <w:tabs>
                <w:tab w:val="left" w:pos="720"/>
              </w:tabs>
              <w:spacing w:line="360" w:lineRule="auto"/>
              <w:jc w:val="center"/>
              <w:rPr>
                <w:rFonts w:ascii="宋体" w:hAnsi="宋体"/>
                <w:szCs w:val="21"/>
                <w:highlight w:val="none"/>
              </w:rPr>
            </w:pPr>
          </w:p>
        </w:tc>
        <w:tc>
          <w:tcPr>
            <w:tcW w:w="2035"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0" w:type="auto"/>
            <w:vAlign w:val="center"/>
          </w:tcPr>
          <w:p>
            <w:pPr>
              <w:pStyle w:val="150"/>
              <w:tabs>
                <w:tab w:val="left" w:pos="720"/>
              </w:tabs>
              <w:spacing w:line="360" w:lineRule="auto"/>
              <w:ind w:left="-1" w:firstLine="0" w:firstLineChars="0"/>
              <w:jc w:val="center"/>
              <w:rPr>
                <w:rFonts w:ascii="宋体" w:hAnsi="宋体"/>
                <w:szCs w:val="21"/>
                <w:highlight w:val="none"/>
              </w:rPr>
            </w:pPr>
            <w:r>
              <w:rPr>
                <w:rFonts w:hint="eastAsia" w:ascii="宋体" w:hAnsi="宋体"/>
                <w:szCs w:val="21"/>
                <w:highlight w:val="none"/>
              </w:rPr>
              <w:t>4</w:t>
            </w:r>
          </w:p>
        </w:tc>
        <w:tc>
          <w:tcPr>
            <w:tcW w:w="4206" w:type="dxa"/>
            <w:vAlign w:val="center"/>
          </w:tcPr>
          <w:p>
            <w:pPr>
              <w:jc w:val="center"/>
              <w:rPr>
                <w:rFonts w:ascii="宋体" w:hAnsi="宋体" w:cs="宋体"/>
                <w:szCs w:val="21"/>
                <w:highlight w:val="none"/>
              </w:rPr>
            </w:pPr>
            <w:r>
              <w:rPr>
                <w:rFonts w:hint="eastAsia" w:ascii="宋体" w:hAnsi="宋体" w:cs="宋体"/>
                <w:szCs w:val="21"/>
                <w:highlight w:val="none"/>
              </w:rPr>
              <w:t>营销活动</w:t>
            </w:r>
            <w:r>
              <w:rPr>
                <w:rFonts w:hint="eastAsia" w:ascii="宋体" w:hAnsi="宋体" w:cs="宋体"/>
                <w:szCs w:val="21"/>
                <w:highlight w:val="none"/>
                <w:lang w:eastAsia="zh-CN"/>
              </w:rPr>
              <w:t>实施方案</w:t>
            </w:r>
          </w:p>
        </w:tc>
        <w:tc>
          <w:tcPr>
            <w:tcW w:w="1240" w:type="dxa"/>
            <w:vAlign w:val="center"/>
          </w:tcPr>
          <w:p>
            <w:pPr>
              <w:tabs>
                <w:tab w:val="left" w:pos="720"/>
              </w:tabs>
              <w:spacing w:line="360" w:lineRule="auto"/>
              <w:jc w:val="center"/>
              <w:rPr>
                <w:rFonts w:ascii="宋体" w:hAnsi="宋体"/>
                <w:szCs w:val="21"/>
                <w:highlight w:val="none"/>
              </w:rPr>
            </w:pPr>
          </w:p>
        </w:tc>
        <w:tc>
          <w:tcPr>
            <w:tcW w:w="2035" w:type="dxa"/>
            <w:vAlign w:val="center"/>
          </w:tcPr>
          <w:p>
            <w:pPr>
              <w:tabs>
                <w:tab w:val="left" w:pos="720"/>
              </w:tabs>
              <w:spacing w:line="360" w:lineRule="auto"/>
              <w:jc w:val="center"/>
              <w:rPr>
                <w:rFonts w:ascii="宋体" w:hAnsi="宋体"/>
                <w:szCs w:val="21"/>
                <w:highlight w:val="none"/>
              </w:rPr>
            </w:pPr>
          </w:p>
        </w:tc>
      </w:tr>
    </w:tbl>
    <w:p>
      <w:pPr>
        <w:rPr>
          <w:highlight w:val="none"/>
        </w:rPr>
      </w:pPr>
    </w:p>
    <w:p>
      <w:pPr>
        <w:jc w:val="center"/>
        <w:rPr>
          <w:highlight w:val="none"/>
        </w:rPr>
      </w:pPr>
    </w:p>
    <w:p>
      <w:pPr>
        <w:pStyle w:val="16"/>
        <w:rPr>
          <w:highlight w:val="none"/>
        </w:rPr>
      </w:pPr>
    </w:p>
    <w:p>
      <w:pPr>
        <w:jc w:val="center"/>
        <w:rPr>
          <w:sz w:val="22"/>
          <w:szCs w:val="28"/>
          <w:highlight w:val="none"/>
        </w:rPr>
      </w:pPr>
      <w:r>
        <w:rPr>
          <w:highlight w:val="none"/>
        </w:rPr>
        <w:br w:type="page"/>
      </w:r>
      <w:r>
        <w:rPr>
          <w:rFonts w:hint="eastAsia"/>
          <w:sz w:val="22"/>
          <w:szCs w:val="28"/>
          <w:highlight w:val="none"/>
        </w:rPr>
        <w:t>商务评审索引表</w:t>
      </w:r>
    </w:p>
    <w:tbl>
      <w:tblPr>
        <w:tblStyle w:val="38"/>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trPr>
        <w:tc>
          <w:tcPr>
            <w:tcW w:w="0" w:type="auto"/>
            <w:vAlign w:val="center"/>
          </w:tcPr>
          <w:p>
            <w:pPr>
              <w:jc w:val="center"/>
              <w:rPr>
                <w:rFonts w:ascii="宋体" w:hAnsi="宋体"/>
                <w:szCs w:val="21"/>
                <w:highlight w:val="none"/>
              </w:rPr>
            </w:pPr>
            <w:r>
              <w:rPr>
                <w:rFonts w:ascii="宋体" w:hAnsi="宋体"/>
                <w:szCs w:val="21"/>
                <w:highlight w:val="none"/>
              </w:rPr>
              <w:t>条款号</w:t>
            </w:r>
          </w:p>
        </w:tc>
        <w:tc>
          <w:tcPr>
            <w:tcW w:w="0" w:type="auto"/>
            <w:vAlign w:val="center"/>
          </w:tcPr>
          <w:p>
            <w:pPr>
              <w:jc w:val="center"/>
              <w:rPr>
                <w:rFonts w:ascii="宋体" w:hAnsi="宋体"/>
                <w:szCs w:val="21"/>
                <w:highlight w:val="none"/>
              </w:rPr>
            </w:pPr>
            <w:r>
              <w:rPr>
                <w:rFonts w:ascii="宋体" w:hAnsi="宋体"/>
                <w:szCs w:val="21"/>
                <w:highlight w:val="none"/>
              </w:rPr>
              <w:t>评审因素</w:t>
            </w:r>
          </w:p>
        </w:tc>
        <w:tc>
          <w:tcPr>
            <w:tcW w:w="1316" w:type="dxa"/>
            <w:vAlign w:val="center"/>
          </w:tcPr>
          <w:p>
            <w:pPr>
              <w:jc w:val="center"/>
              <w:rPr>
                <w:rFonts w:ascii="宋体" w:hAnsi="宋体"/>
                <w:szCs w:val="21"/>
                <w:highlight w:val="none"/>
              </w:rPr>
            </w:pPr>
            <w:r>
              <w:rPr>
                <w:rFonts w:hint="eastAsia" w:ascii="宋体" w:hAnsi="宋体"/>
                <w:szCs w:val="21"/>
                <w:highlight w:val="none"/>
              </w:rPr>
              <w:t>对应页码</w:t>
            </w:r>
          </w:p>
        </w:tc>
        <w:tc>
          <w:tcPr>
            <w:tcW w:w="1887" w:type="dxa"/>
            <w:vAlign w:val="center"/>
          </w:tcPr>
          <w:p>
            <w:pPr>
              <w:jc w:val="center"/>
              <w:rPr>
                <w:rFonts w:ascii="宋体" w:hAnsi="宋体"/>
                <w:szCs w:val="21"/>
                <w:highlight w:val="none"/>
              </w:rPr>
            </w:pPr>
            <w:r>
              <w:rPr>
                <w:rFonts w:hint="eastAsia" w:ascii="宋体" w:hAnsi="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spacing w:line="360" w:lineRule="auto"/>
              <w:ind w:left="-2" w:firstLine="1"/>
              <w:jc w:val="center"/>
              <w:rPr>
                <w:rFonts w:ascii="宋体" w:hAnsi="宋体"/>
                <w:szCs w:val="21"/>
                <w:highlight w:val="none"/>
              </w:rPr>
            </w:pPr>
            <w:r>
              <w:rPr>
                <w:rFonts w:ascii="宋体" w:hAnsi="宋体"/>
                <w:szCs w:val="21"/>
                <w:highlight w:val="none"/>
              </w:rPr>
              <w:t>1</w:t>
            </w:r>
          </w:p>
        </w:tc>
        <w:tc>
          <w:tcPr>
            <w:tcW w:w="4132" w:type="dxa"/>
            <w:vAlign w:val="center"/>
          </w:tcPr>
          <w:p>
            <w:pPr>
              <w:jc w:val="center"/>
              <w:rPr>
                <w:rFonts w:ascii="宋体" w:hAnsi="宋体" w:cs="宋体"/>
                <w:szCs w:val="21"/>
                <w:highlight w:val="none"/>
              </w:rPr>
            </w:pPr>
            <w:r>
              <w:rPr>
                <w:rFonts w:hint="eastAsia" w:ascii="宋体" w:hAnsi="宋体" w:cs="宋体"/>
                <w:szCs w:val="21"/>
                <w:highlight w:val="none"/>
              </w:rPr>
              <w:t>企业综合实力</w:t>
            </w:r>
          </w:p>
        </w:tc>
        <w:tc>
          <w:tcPr>
            <w:tcW w:w="1316" w:type="dxa"/>
            <w:vAlign w:val="center"/>
          </w:tcPr>
          <w:p>
            <w:pPr>
              <w:tabs>
                <w:tab w:val="left" w:pos="720"/>
              </w:tabs>
              <w:spacing w:line="360" w:lineRule="auto"/>
              <w:jc w:val="center"/>
              <w:rPr>
                <w:rFonts w:ascii="宋体" w:hAnsi="宋体"/>
                <w:szCs w:val="21"/>
                <w:highlight w:val="none"/>
              </w:rPr>
            </w:pPr>
          </w:p>
        </w:tc>
        <w:tc>
          <w:tcPr>
            <w:tcW w:w="1887"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highlight w:val="none"/>
              </w:rPr>
            </w:pPr>
            <w:r>
              <w:rPr>
                <w:rFonts w:ascii="宋体" w:hAnsi="宋体"/>
                <w:szCs w:val="21"/>
                <w:highlight w:val="none"/>
              </w:rPr>
              <w:t>2</w:t>
            </w:r>
          </w:p>
        </w:tc>
        <w:tc>
          <w:tcPr>
            <w:tcW w:w="4132" w:type="dxa"/>
            <w:vAlign w:val="center"/>
          </w:tcPr>
          <w:p>
            <w:pPr>
              <w:jc w:val="center"/>
              <w:rPr>
                <w:rFonts w:ascii="宋体" w:hAnsi="宋体" w:cs="宋体"/>
                <w:szCs w:val="21"/>
                <w:highlight w:val="none"/>
              </w:rPr>
            </w:pPr>
            <w:r>
              <w:rPr>
                <w:rFonts w:hint="eastAsia" w:ascii="宋体" w:hAnsi="宋体" w:cs="宋体"/>
                <w:szCs w:val="21"/>
                <w:highlight w:val="none"/>
              </w:rPr>
              <w:t>同类项目经验</w:t>
            </w:r>
          </w:p>
        </w:tc>
        <w:tc>
          <w:tcPr>
            <w:tcW w:w="1316" w:type="dxa"/>
            <w:vAlign w:val="center"/>
          </w:tcPr>
          <w:p>
            <w:pPr>
              <w:tabs>
                <w:tab w:val="left" w:pos="720"/>
              </w:tabs>
              <w:spacing w:line="360" w:lineRule="auto"/>
              <w:jc w:val="center"/>
              <w:rPr>
                <w:rFonts w:ascii="宋体" w:hAnsi="宋体"/>
                <w:szCs w:val="21"/>
                <w:highlight w:val="none"/>
              </w:rPr>
            </w:pPr>
          </w:p>
        </w:tc>
        <w:tc>
          <w:tcPr>
            <w:tcW w:w="1887"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ascii="宋体" w:hAnsi="宋体"/>
                <w:szCs w:val="21"/>
                <w:highlight w:val="none"/>
              </w:rPr>
            </w:pPr>
            <w:r>
              <w:rPr>
                <w:rFonts w:ascii="宋体" w:hAnsi="宋体"/>
                <w:szCs w:val="21"/>
                <w:highlight w:val="none"/>
              </w:rPr>
              <w:t>3</w:t>
            </w:r>
          </w:p>
        </w:tc>
        <w:tc>
          <w:tcPr>
            <w:tcW w:w="4132" w:type="dxa"/>
            <w:vAlign w:val="center"/>
          </w:tcPr>
          <w:p>
            <w:pPr>
              <w:jc w:val="center"/>
              <w:rPr>
                <w:rFonts w:ascii="宋体" w:hAnsi="宋体" w:cs="宋体"/>
                <w:szCs w:val="21"/>
                <w:highlight w:val="none"/>
              </w:rPr>
            </w:pPr>
            <w:r>
              <w:rPr>
                <w:rFonts w:hint="eastAsia" w:ascii="宋体" w:hAnsi="宋体" w:cs="宋体"/>
                <w:kern w:val="0"/>
                <w:szCs w:val="21"/>
                <w:highlight w:val="none"/>
              </w:rPr>
              <w:t>项目专职团队实力</w:t>
            </w:r>
          </w:p>
        </w:tc>
        <w:tc>
          <w:tcPr>
            <w:tcW w:w="1316" w:type="dxa"/>
            <w:vAlign w:val="center"/>
          </w:tcPr>
          <w:p>
            <w:pPr>
              <w:tabs>
                <w:tab w:val="left" w:pos="720"/>
              </w:tabs>
              <w:spacing w:line="360" w:lineRule="auto"/>
              <w:jc w:val="center"/>
              <w:rPr>
                <w:rFonts w:ascii="宋体" w:hAnsi="宋体"/>
                <w:szCs w:val="21"/>
                <w:highlight w:val="none"/>
              </w:rPr>
            </w:pPr>
          </w:p>
        </w:tc>
        <w:tc>
          <w:tcPr>
            <w:tcW w:w="1887" w:type="dxa"/>
            <w:vAlign w:val="center"/>
          </w:tcPr>
          <w:p>
            <w:pPr>
              <w:tabs>
                <w:tab w:val="left" w:pos="720"/>
              </w:tabs>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exact"/>
        </w:trPr>
        <w:tc>
          <w:tcPr>
            <w:tcW w:w="0" w:type="auto"/>
            <w:vAlign w:val="center"/>
          </w:tcPr>
          <w:p>
            <w:pPr>
              <w:tabs>
                <w:tab w:val="left" w:pos="720"/>
              </w:tabs>
              <w:autoSpaceDE w:val="0"/>
              <w:autoSpaceDN w:val="0"/>
              <w:adjustRightInd w:val="0"/>
              <w:spacing w:before="100" w:after="100" w:line="360" w:lineRule="auto"/>
              <w:ind w:left="360" w:right="360"/>
              <w:jc w:val="center"/>
              <w:rPr>
                <w:rFonts w:hint="eastAsia" w:ascii="宋体" w:hAnsi="宋体" w:eastAsia="宋体"/>
                <w:szCs w:val="21"/>
                <w:highlight w:val="none"/>
                <w:lang w:val="en-US" w:eastAsia="zh-CN"/>
              </w:rPr>
            </w:pPr>
            <w:r>
              <w:rPr>
                <w:rFonts w:hint="eastAsia" w:ascii="宋体" w:hAnsi="宋体"/>
                <w:szCs w:val="21"/>
                <w:highlight w:val="none"/>
                <w:lang w:val="en-US" w:eastAsia="zh-CN"/>
              </w:rPr>
              <w:t>4</w:t>
            </w:r>
          </w:p>
        </w:tc>
        <w:tc>
          <w:tcPr>
            <w:tcW w:w="4132" w:type="dxa"/>
            <w:vAlign w:val="center"/>
          </w:tcPr>
          <w:p>
            <w:pPr>
              <w:jc w:val="center"/>
              <w:rPr>
                <w:rFonts w:hint="eastAsia" w:ascii="宋体" w:hAnsi="宋体" w:cs="宋体"/>
                <w:color w:val="000000"/>
                <w:szCs w:val="21"/>
                <w:highlight w:val="none"/>
              </w:rPr>
            </w:pPr>
            <w:r>
              <w:rPr>
                <w:rFonts w:hint="eastAsia" w:ascii="宋体" w:hAnsi="宋体" w:cs="宋体"/>
                <w:kern w:val="0"/>
                <w:szCs w:val="21"/>
                <w:highlight w:val="none"/>
                <w:lang w:eastAsia="zh-CN"/>
              </w:rPr>
              <w:t>客户满意度</w:t>
            </w:r>
          </w:p>
        </w:tc>
        <w:tc>
          <w:tcPr>
            <w:tcW w:w="1316" w:type="dxa"/>
            <w:vAlign w:val="center"/>
          </w:tcPr>
          <w:p>
            <w:pPr>
              <w:tabs>
                <w:tab w:val="left" w:pos="720"/>
              </w:tabs>
              <w:spacing w:line="360" w:lineRule="auto"/>
              <w:jc w:val="center"/>
              <w:rPr>
                <w:rFonts w:ascii="宋体" w:hAnsi="宋体"/>
                <w:szCs w:val="21"/>
                <w:highlight w:val="none"/>
              </w:rPr>
            </w:pPr>
          </w:p>
        </w:tc>
        <w:tc>
          <w:tcPr>
            <w:tcW w:w="1887" w:type="dxa"/>
            <w:vAlign w:val="center"/>
          </w:tcPr>
          <w:p>
            <w:pPr>
              <w:tabs>
                <w:tab w:val="left" w:pos="720"/>
              </w:tabs>
              <w:spacing w:line="360" w:lineRule="auto"/>
              <w:jc w:val="center"/>
              <w:rPr>
                <w:rFonts w:ascii="宋体" w:hAnsi="宋体"/>
                <w:szCs w:val="21"/>
                <w:highlight w:val="none"/>
              </w:rPr>
            </w:pPr>
          </w:p>
        </w:tc>
      </w:tr>
    </w:tbl>
    <w:p>
      <w:pPr>
        <w:pStyle w:val="12"/>
        <w:ind w:firstLine="0"/>
        <w:rPr>
          <w:rFonts w:ascii="Times New Roman" w:eastAsia="宋体"/>
          <w:kern w:val="2"/>
          <w:sz w:val="21"/>
          <w:szCs w:val="24"/>
          <w:highlight w:val="none"/>
        </w:rPr>
      </w:pPr>
    </w:p>
    <w:p>
      <w:pPr>
        <w:pStyle w:val="12"/>
        <w:rPr>
          <w:highlight w:val="none"/>
        </w:rPr>
      </w:pPr>
      <w:r>
        <w:rPr>
          <w:highlight w:val="none"/>
        </w:rPr>
        <w:br w:type="page"/>
      </w: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489" w:name="_Toc9656"/>
      <w:bookmarkStart w:id="490" w:name="_Toc56432233"/>
      <w:bookmarkStart w:id="491" w:name="_Toc4137"/>
      <w:r>
        <w:rPr>
          <w:rFonts w:hint="eastAsia" w:ascii="宋体" w:hAnsi="宋体"/>
          <w:sz w:val="24"/>
          <w:szCs w:val="24"/>
          <w:highlight w:val="none"/>
        </w:rPr>
        <w:t>投标函</w:t>
      </w:r>
      <w:bookmarkEnd w:id="489"/>
      <w:bookmarkEnd w:id="490"/>
      <w:bookmarkEnd w:id="491"/>
    </w:p>
    <w:p>
      <w:pPr>
        <w:pStyle w:val="72"/>
        <w:ind w:firstLine="0" w:firstLineChars="0"/>
        <w:jc w:val="center"/>
        <w:rPr>
          <w:rFonts w:ascii="宋体" w:hAnsi="宋体"/>
          <w:b/>
          <w:sz w:val="24"/>
          <w:highlight w:val="none"/>
        </w:rPr>
      </w:pPr>
      <w:r>
        <w:rPr>
          <w:rFonts w:hint="eastAsia" w:ascii="宋体" w:hAnsi="宋体"/>
          <w:b/>
          <w:sz w:val="24"/>
          <w:highlight w:val="none"/>
        </w:rPr>
        <w:t>投标函</w:t>
      </w:r>
    </w:p>
    <w:p>
      <w:pPr>
        <w:adjustRightInd w:val="0"/>
        <w:snapToGrid w:val="0"/>
        <w:jc w:val="left"/>
        <w:rPr>
          <w:rFonts w:ascii="宋体" w:hAnsi="宋体" w:cs="宋体"/>
          <w:sz w:val="20"/>
          <w:szCs w:val="20"/>
          <w:highlight w:val="none"/>
        </w:rPr>
      </w:pPr>
      <w:r>
        <w:rPr>
          <w:rFonts w:hint="eastAsia" w:ascii="宋体" w:hAnsi="宋体" w:cs="宋体"/>
          <w:sz w:val="20"/>
          <w:szCs w:val="20"/>
          <w:highlight w:val="none"/>
        </w:rPr>
        <w:t>致：</w:t>
      </w:r>
      <w:r>
        <w:rPr>
          <w:rFonts w:hint="eastAsia" w:ascii="宋体" w:hAnsi="宋体"/>
          <w:sz w:val="20"/>
          <w:szCs w:val="22"/>
          <w:highlight w:val="none"/>
          <w:u w:val="single"/>
          <w:lang w:eastAsia="zh-CN"/>
        </w:rPr>
        <w:t>广东南方农村报经营有限公司</w:t>
      </w:r>
      <w:r>
        <w:rPr>
          <w:rFonts w:hint="eastAsia" w:ascii="宋体" w:hAnsi="宋体"/>
          <w:sz w:val="20"/>
          <w:szCs w:val="22"/>
          <w:highlight w:val="none"/>
          <w:u w:val="single"/>
        </w:rPr>
        <w:t>[招标人名称]</w:t>
      </w:r>
      <w:r>
        <w:rPr>
          <w:rFonts w:ascii="宋体" w:hAnsi="宋体" w:cs="宋体"/>
          <w:sz w:val="20"/>
          <w:szCs w:val="20"/>
          <w:highlight w:val="none"/>
        </w:rPr>
        <w:t>：</w:t>
      </w:r>
    </w:p>
    <w:p>
      <w:pPr>
        <w:ind w:firstLine="400" w:firstLineChars="200"/>
        <w:rPr>
          <w:rFonts w:ascii="宋体" w:hAnsi="宋体"/>
          <w:sz w:val="20"/>
          <w:szCs w:val="20"/>
          <w:highlight w:val="none"/>
        </w:rPr>
      </w:pPr>
      <w:r>
        <w:rPr>
          <w:rFonts w:hint="eastAsia" w:ascii="宋体" w:hAnsi="宋体"/>
          <w:sz w:val="20"/>
          <w:szCs w:val="20"/>
          <w:highlight w:val="none"/>
          <w:u w:val="single"/>
        </w:rPr>
        <w:t xml:space="preserve">      （投标人名称）</w:t>
      </w:r>
      <w:r>
        <w:rPr>
          <w:rFonts w:hint="eastAsia" w:ascii="宋体" w:hAnsi="宋体"/>
          <w:sz w:val="20"/>
          <w:szCs w:val="20"/>
          <w:highlight w:val="none"/>
        </w:rPr>
        <w:t>（以下称“我方”）</w:t>
      </w:r>
      <w:r>
        <w:rPr>
          <w:rFonts w:ascii="宋体" w:hAnsi="宋体"/>
          <w:sz w:val="20"/>
          <w:szCs w:val="20"/>
          <w:highlight w:val="none"/>
        </w:rPr>
        <w:t>已仔细研究了</w:t>
      </w:r>
      <w:r>
        <w:rPr>
          <w:rFonts w:hint="eastAsia" w:ascii="宋体" w:hAnsi="宋体"/>
          <w:sz w:val="20"/>
          <w:szCs w:val="20"/>
          <w:highlight w:val="none"/>
          <w:u w:val="single"/>
          <w:lang w:eastAsia="zh-CN"/>
        </w:rPr>
        <w:t>广东省乡村振兴文化服务产业园粤字号IP品牌文化内容营销项目</w:t>
      </w:r>
      <w:r>
        <w:rPr>
          <w:rFonts w:hint="eastAsia" w:ascii="宋体" w:hAnsi="宋体"/>
          <w:sz w:val="20"/>
          <w:szCs w:val="20"/>
          <w:highlight w:val="none"/>
          <w:u w:val="single"/>
        </w:rPr>
        <w:t>（</w:t>
      </w:r>
      <w:r>
        <w:rPr>
          <w:rFonts w:hint="eastAsia" w:ascii="宋体" w:hAnsi="宋体"/>
          <w:sz w:val="20"/>
          <w:szCs w:val="20"/>
          <w:highlight w:val="none"/>
        </w:rPr>
        <w:t>招标项目名称）</w:t>
      </w:r>
      <w:r>
        <w:rPr>
          <w:rFonts w:hint="eastAsia" w:ascii="宋体" w:hAnsi="宋体"/>
          <w:sz w:val="20"/>
          <w:szCs w:val="20"/>
          <w:highlight w:val="none"/>
          <w:u w:val="single"/>
        </w:rPr>
        <w:t xml:space="preserve">          （</w:t>
      </w:r>
      <w:r>
        <w:rPr>
          <w:rFonts w:hint="eastAsia" w:ascii="宋体" w:hAnsi="宋体"/>
          <w:sz w:val="20"/>
          <w:szCs w:val="20"/>
          <w:highlight w:val="none"/>
        </w:rPr>
        <w:t>标包名称</w:t>
      </w:r>
      <w:r>
        <w:rPr>
          <w:rFonts w:hint="eastAsia" w:ascii="宋体" w:hAnsi="宋体"/>
          <w:sz w:val="20"/>
          <w:szCs w:val="20"/>
          <w:highlight w:val="none"/>
          <w:u w:val="single"/>
        </w:rPr>
        <w:t>）</w:t>
      </w:r>
      <w:r>
        <w:rPr>
          <w:rFonts w:hint="eastAsia" w:ascii="宋体" w:hAnsi="宋体"/>
          <w:sz w:val="20"/>
          <w:szCs w:val="20"/>
          <w:highlight w:val="none"/>
        </w:rPr>
        <w:t>（招标代理编号：</w:t>
      </w:r>
      <w:r>
        <w:rPr>
          <w:rFonts w:hint="eastAsia" w:ascii="宋体" w:hAnsi="宋体"/>
          <w:sz w:val="20"/>
          <w:szCs w:val="20"/>
          <w:highlight w:val="none"/>
          <w:lang w:eastAsia="zh-CN"/>
        </w:rPr>
        <w:t xml:space="preserve">WJS-202204110022 </w:t>
      </w:r>
      <w:r>
        <w:rPr>
          <w:rFonts w:hint="eastAsia" w:ascii="宋体" w:hAnsi="宋体"/>
          <w:sz w:val="20"/>
          <w:szCs w:val="20"/>
          <w:highlight w:val="none"/>
        </w:rPr>
        <w:t>）</w:t>
      </w:r>
      <w:r>
        <w:rPr>
          <w:rFonts w:ascii="宋体" w:hAnsi="宋体"/>
          <w:sz w:val="20"/>
          <w:szCs w:val="20"/>
          <w:highlight w:val="none"/>
        </w:rPr>
        <w:t>招标文件的全部内容</w:t>
      </w:r>
      <w:r>
        <w:rPr>
          <w:rFonts w:hint="eastAsia" w:ascii="宋体" w:hAnsi="宋体"/>
          <w:sz w:val="20"/>
          <w:szCs w:val="20"/>
          <w:highlight w:val="none"/>
        </w:rPr>
        <w:t>，</w:t>
      </w:r>
      <w:r>
        <w:rPr>
          <w:rFonts w:ascii="宋体" w:hAnsi="宋体"/>
          <w:bCs/>
          <w:sz w:val="20"/>
          <w:szCs w:val="20"/>
          <w:highlight w:val="none"/>
        </w:rPr>
        <w:t>包括</w:t>
      </w:r>
      <w:r>
        <w:rPr>
          <w:rFonts w:hint="eastAsia" w:ascii="宋体" w:hAnsi="宋体"/>
          <w:bCs/>
          <w:sz w:val="20"/>
          <w:szCs w:val="20"/>
          <w:highlight w:val="none"/>
        </w:rPr>
        <w:t>澄清或者</w:t>
      </w:r>
      <w:r>
        <w:rPr>
          <w:rFonts w:ascii="宋体" w:hAnsi="宋体"/>
          <w:bCs/>
          <w:sz w:val="20"/>
          <w:szCs w:val="20"/>
          <w:highlight w:val="none"/>
        </w:rPr>
        <w:t>修改文件</w:t>
      </w:r>
      <w:r>
        <w:rPr>
          <w:rFonts w:hint="eastAsia" w:ascii="宋体" w:hAnsi="宋体"/>
          <w:bCs/>
          <w:sz w:val="20"/>
          <w:szCs w:val="20"/>
          <w:highlight w:val="none"/>
        </w:rPr>
        <w:t>以及</w:t>
      </w:r>
      <w:r>
        <w:rPr>
          <w:rFonts w:ascii="宋体" w:hAnsi="宋体"/>
          <w:bCs/>
          <w:sz w:val="20"/>
          <w:szCs w:val="20"/>
          <w:highlight w:val="none"/>
        </w:rPr>
        <w:t>有关附件</w:t>
      </w:r>
      <w:r>
        <w:rPr>
          <w:rFonts w:ascii="宋体" w:hAnsi="宋体"/>
          <w:sz w:val="20"/>
          <w:szCs w:val="20"/>
          <w:highlight w:val="none"/>
        </w:rPr>
        <w:t>，</w:t>
      </w:r>
      <w:r>
        <w:rPr>
          <w:rFonts w:hint="eastAsia" w:ascii="宋体" w:hAnsi="宋体"/>
          <w:sz w:val="20"/>
          <w:szCs w:val="20"/>
          <w:highlight w:val="none"/>
        </w:rPr>
        <w:t>我方将严格按照招标文件要求递交符合要求的全部投标文件。</w:t>
      </w:r>
    </w:p>
    <w:p>
      <w:pPr>
        <w:ind w:firstLine="400" w:firstLineChars="200"/>
        <w:rPr>
          <w:rFonts w:ascii="宋体" w:hAnsi="宋体"/>
          <w:sz w:val="20"/>
          <w:szCs w:val="20"/>
          <w:highlight w:val="none"/>
        </w:rPr>
      </w:pPr>
      <w:r>
        <w:rPr>
          <w:rFonts w:hint="eastAsia" w:ascii="宋体" w:hAnsi="宋体"/>
          <w:sz w:val="20"/>
          <w:szCs w:val="20"/>
          <w:highlight w:val="none"/>
        </w:rPr>
        <w:t>我方承诺如下内容：</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我方的投标文件包含第二章“投标人须知”第3.1款规定的全部内容。</w:t>
      </w:r>
    </w:p>
    <w:p>
      <w:pPr>
        <w:pStyle w:val="72"/>
        <w:numPr>
          <w:ilvl w:val="3"/>
          <w:numId w:val="15"/>
        </w:numPr>
        <w:tabs>
          <w:tab w:val="left" w:pos="709"/>
        </w:tabs>
        <w:ind w:left="0" w:firstLine="404" w:firstLineChars="202"/>
        <w:rPr>
          <w:rFonts w:ascii="宋体" w:hAnsi="宋体"/>
          <w:sz w:val="20"/>
          <w:szCs w:val="20"/>
          <w:highlight w:val="none"/>
        </w:rPr>
      </w:pPr>
      <w:r>
        <w:rPr>
          <w:rFonts w:ascii="宋体" w:hAnsi="宋体"/>
          <w:sz w:val="20"/>
          <w:szCs w:val="20"/>
          <w:highlight w:val="none"/>
        </w:rPr>
        <w:t>我方承诺在</w:t>
      </w:r>
      <w:r>
        <w:rPr>
          <w:rFonts w:hint="eastAsia" w:ascii="宋体" w:hAnsi="宋体"/>
          <w:sz w:val="20"/>
          <w:szCs w:val="20"/>
          <w:highlight w:val="none"/>
        </w:rPr>
        <w:t>招标文件规定的投标</w:t>
      </w:r>
      <w:r>
        <w:rPr>
          <w:rFonts w:ascii="宋体" w:hAnsi="宋体"/>
          <w:sz w:val="20"/>
          <w:szCs w:val="20"/>
          <w:highlight w:val="none"/>
        </w:rPr>
        <w:t>有效期</w:t>
      </w:r>
      <w:r>
        <w:rPr>
          <w:rFonts w:hint="eastAsia" w:ascii="宋体" w:hAnsi="宋体"/>
          <w:sz w:val="20"/>
          <w:szCs w:val="20"/>
          <w:highlight w:val="none"/>
        </w:rPr>
        <w:t>（投标有效期为</w:t>
      </w:r>
      <w:r>
        <w:rPr>
          <w:rFonts w:hint="eastAsia" w:ascii="宋体" w:hAnsi="宋体"/>
          <w:sz w:val="20"/>
          <w:szCs w:val="20"/>
          <w:highlight w:val="none"/>
          <w:u w:val="single"/>
        </w:rPr>
        <w:t xml:space="preserve"> </w:t>
      </w:r>
      <w:r>
        <w:rPr>
          <w:rFonts w:ascii="宋体" w:hAnsi="宋体"/>
          <w:sz w:val="20"/>
          <w:szCs w:val="20"/>
          <w:highlight w:val="none"/>
          <w:u w:val="single"/>
        </w:rPr>
        <w:t>120</w:t>
      </w:r>
      <w:r>
        <w:rPr>
          <w:rFonts w:hint="eastAsia" w:ascii="宋体" w:hAnsi="宋体"/>
          <w:sz w:val="20"/>
          <w:szCs w:val="20"/>
          <w:highlight w:val="none"/>
        </w:rPr>
        <w:t>天）</w:t>
      </w:r>
      <w:r>
        <w:rPr>
          <w:rFonts w:ascii="宋体" w:hAnsi="宋体"/>
          <w:sz w:val="20"/>
          <w:szCs w:val="20"/>
          <w:highlight w:val="none"/>
        </w:rPr>
        <w:t>内不修改、撤销</w:t>
      </w:r>
      <w:r>
        <w:rPr>
          <w:rFonts w:hint="eastAsia" w:ascii="宋体" w:hAnsi="宋体"/>
          <w:sz w:val="20"/>
          <w:szCs w:val="20"/>
          <w:highlight w:val="none"/>
        </w:rPr>
        <w:t>投标</w:t>
      </w:r>
      <w:r>
        <w:rPr>
          <w:rFonts w:ascii="宋体" w:hAnsi="宋体"/>
          <w:sz w:val="20"/>
          <w:szCs w:val="20"/>
          <w:highlight w:val="none"/>
        </w:rPr>
        <w:t>文件。</w:t>
      </w:r>
    </w:p>
    <w:p>
      <w:pPr>
        <w:pStyle w:val="72"/>
        <w:numPr>
          <w:ilvl w:val="3"/>
          <w:numId w:val="15"/>
        </w:numPr>
        <w:tabs>
          <w:tab w:val="left" w:pos="709"/>
        </w:tabs>
        <w:ind w:left="0" w:firstLine="404" w:firstLineChars="202"/>
        <w:rPr>
          <w:rFonts w:ascii="宋体" w:hAnsi="宋体"/>
          <w:sz w:val="20"/>
          <w:szCs w:val="20"/>
          <w:highlight w:val="none"/>
        </w:rPr>
      </w:pPr>
      <w:r>
        <w:rPr>
          <w:rFonts w:ascii="宋体" w:hAnsi="宋体"/>
          <w:sz w:val="20"/>
          <w:szCs w:val="20"/>
          <w:highlight w:val="none"/>
        </w:rPr>
        <w:t>随同本</w:t>
      </w:r>
      <w:r>
        <w:rPr>
          <w:rFonts w:hint="eastAsia" w:ascii="宋体" w:hAnsi="宋体"/>
          <w:sz w:val="20"/>
          <w:szCs w:val="20"/>
          <w:highlight w:val="none"/>
        </w:rPr>
        <w:t>投标</w:t>
      </w:r>
      <w:r>
        <w:rPr>
          <w:rFonts w:ascii="宋体" w:hAnsi="宋体"/>
          <w:sz w:val="20"/>
          <w:szCs w:val="20"/>
          <w:highlight w:val="none"/>
        </w:rPr>
        <w:t>函递交</w:t>
      </w:r>
      <w:r>
        <w:rPr>
          <w:rFonts w:hint="eastAsia" w:ascii="宋体" w:hAnsi="宋体"/>
          <w:sz w:val="20"/>
          <w:szCs w:val="20"/>
          <w:highlight w:val="none"/>
        </w:rPr>
        <w:t>投标</w:t>
      </w:r>
      <w:r>
        <w:rPr>
          <w:rFonts w:ascii="宋体" w:hAnsi="宋体"/>
          <w:sz w:val="20"/>
          <w:szCs w:val="20"/>
          <w:highlight w:val="none"/>
        </w:rPr>
        <w:t>保证金一份，金额为人民币（大写）</w:t>
      </w:r>
      <w:r>
        <w:rPr>
          <w:rFonts w:hint="eastAsia" w:ascii="宋体" w:hAnsi="宋体"/>
          <w:sz w:val="20"/>
          <w:szCs w:val="20"/>
          <w:highlight w:val="none"/>
          <w:u w:val="single"/>
        </w:rPr>
        <w:t xml:space="preserve">    </w:t>
      </w:r>
      <w:r>
        <w:rPr>
          <w:rFonts w:ascii="宋体" w:hAnsi="宋体"/>
          <w:sz w:val="20"/>
          <w:szCs w:val="20"/>
          <w:highlight w:val="none"/>
        </w:rPr>
        <w:t>（¥</w:t>
      </w:r>
      <w:r>
        <w:rPr>
          <w:rFonts w:hint="eastAsia" w:ascii="宋体" w:hAnsi="宋体"/>
          <w:sz w:val="20"/>
          <w:szCs w:val="20"/>
          <w:highlight w:val="none"/>
          <w:u w:val="single"/>
        </w:rPr>
        <w:t xml:space="preserve">   </w:t>
      </w:r>
      <w:r>
        <w:rPr>
          <w:rFonts w:hint="eastAsia" w:ascii="宋体" w:hAnsi="宋体"/>
          <w:b/>
          <w:sz w:val="20"/>
          <w:szCs w:val="20"/>
          <w:highlight w:val="none"/>
          <w:u w:val="single"/>
        </w:rPr>
        <w:t>元</w:t>
      </w:r>
      <w:r>
        <w:rPr>
          <w:rFonts w:ascii="宋体" w:hAnsi="宋体"/>
          <w:sz w:val="20"/>
          <w:szCs w:val="20"/>
          <w:highlight w:val="none"/>
        </w:rPr>
        <w:t>）。</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我方承诺如果在规定的唱价时间后，在投标有效期内撤回投标文件，投标保证金将被贵方没收。</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我方在评审过程中根据评标委员会要求提供的符合相关规定的澄清文件，构成投标文件的组成部分。</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我方为本次报价所提交的所有证明其合格和资格的文件是真实的和正确的，并愿为其真实性和正确性承担法律责任。</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我方为中华人民共和国境内的合法经营主体，具有独立的民事行为能力；我方具备履行合同所必需的设备和专业技术能力；我方</w:t>
      </w:r>
      <w:r>
        <w:rPr>
          <w:rFonts w:hint="eastAsia"/>
          <w:sz w:val="20"/>
          <w:szCs w:val="20"/>
          <w:highlight w:val="none"/>
        </w:rPr>
        <w:t>有依法缴纳税收和社会保障资金的良好记录</w:t>
      </w:r>
      <w:r>
        <w:rPr>
          <w:rFonts w:hint="eastAsia" w:ascii="宋体" w:hAnsi="宋体"/>
          <w:sz w:val="20"/>
          <w:szCs w:val="20"/>
          <w:highlight w:val="none"/>
        </w:rPr>
        <w:t>。</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我方同意提供贵方可能要求的与投标有关的一切数据或者资料，并完全理解贵方不一定接受最低价的投标。</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我方承诺不向第三方透露与招标相关的所有信息。</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我方承诺不存在财产被接管或冻结或破产清算状况，遵守国家有关的法律、法令和条例。</w:t>
      </w:r>
    </w:p>
    <w:p>
      <w:pPr>
        <w:pStyle w:val="72"/>
        <w:numPr>
          <w:ilvl w:val="3"/>
          <w:numId w:val="15"/>
        </w:numPr>
        <w:tabs>
          <w:tab w:val="left" w:pos="709"/>
        </w:tabs>
        <w:ind w:left="0" w:firstLine="404" w:firstLineChars="202"/>
        <w:rPr>
          <w:rFonts w:ascii="宋体" w:hAnsi="宋体"/>
          <w:sz w:val="20"/>
          <w:szCs w:val="20"/>
          <w:highlight w:val="none"/>
        </w:rPr>
      </w:pPr>
      <w:r>
        <w:rPr>
          <w:rFonts w:ascii="宋体" w:hAnsi="宋体"/>
          <w:sz w:val="20"/>
          <w:szCs w:val="20"/>
          <w:highlight w:val="none"/>
        </w:rPr>
        <w:t>如我方中标：</w:t>
      </w:r>
    </w:p>
    <w:p>
      <w:pPr>
        <w:pStyle w:val="72"/>
        <w:numPr>
          <w:ilvl w:val="0"/>
          <w:numId w:val="16"/>
        </w:numPr>
        <w:tabs>
          <w:tab w:val="left" w:pos="993"/>
        </w:tabs>
        <w:ind w:left="0" w:firstLine="426" w:firstLineChars="0"/>
        <w:rPr>
          <w:rFonts w:ascii="宋体" w:hAnsi="宋体"/>
          <w:sz w:val="20"/>
          <w:szCs w:val="20"/>
          <w:highlight w:val="none"/>
        </w:rPr>
      </w:pPr>
      <w:r>
        <w:rPr>
          <w:rFonts w:ascii="宋体" w:hAnsi="宋体"/>
          <w:sz w:val="20"/>
          <w:szCs w:val="20"/>
          <w:highlight w:val="none"/>
        </w:rPr>
        <w:t>我方承诺在收到中标通知书后，在中标通知书规定的期限内与</w:t>
      </w:r>
      <w:r>
        <w:rPr>
          <w:rFonts w:hint="eastAsia" w:ascii="宋体" w:hAnsi="宋体"/>
          <w:sz w:val="20"/>
          <w:szCs w:val="20"/>
          <w:highlight w:val="none"/>
        </w:rPr>
        <w:t>贵</w:t>
      </w:r>
      <w:r>
        <w:rPr>
          <w:rFonts w:ascii="宋体" w:hAnsi="宋体"/>
          <w:sz w:val="20"/>
          <w:szCs w:val="20"/>
          <w:highlight w:val="none"/>
        </w:rPr>
        <w:t>方签订合同。</w:t>
      </w:r>
    </w:p>
    <w:p>
      <w:pPr>
        <w:pStyle w:val="72"/>
        <w:numPr>
          <w:ilvl w:val="0"/>
          <w:numId w:val="16"/>
        </w:numPr>
        <w:tabs>
          <w:tab w:val="left" w:pos="993"/>
        </w:tabs>
        <w:ind w:left="0" w:firstLine="426" w:firstLineChars="0"/>
        <w:rPr>
          <w:rFonts w:ascii="宋体" w:hAnsi="宋体"/>
          <w:sz w:val="20"/>
          <w:szCs w:val="20"/>
          <w:highlight w:val="none"/>
        </w:rPr>
      </w:pPr>
      <w:r>
        <w:rPr>
          <w:rFonts w:ascii="宋体" w:hAnsi="宋体"/>
          <w:sz w:val="20"/>
          <w:szCs w:val="20"/>
          <w:highlight w:val="none"/>
        </w:rPr>
        <w:t>我方承诺按照招标文件规定递交履约</w:t>
      </w:r>
      <w:r>
        <w:rPr>
          <w:rFonts w:hint="eastAsia" w:ascii="宋体" w:hAnsi="宋体"/>
          <w:sz w:val="20"/>
          <w:szCs w:val="20"/>
          <w:highlight w:val="none"/>
        </w:rPr>
        <w:t>保证金、支付招标代理服务费和文交所综合服务费</w:t>
      </w:r>
      <w:r>
        <w:rPr>
          <w:rFonts w:ascii="宋体" w:hAnsi="宋体"/>
          <w:sz w:val="20"/>
          <w:szCs w:val="20"/>
          <w:highlight w:val="none"/>
        </w:rPr>
        <w:t>。</w:t>
      </w:r>
    </w:p>
    <w:p>
      <w:pPr>
        <w:pStyle w:val="72"/>
        <w:numPr>
          <w:ilvl w:val="0"/>
          <w:numId w:val="16"/>
        </w:numPr>
        <w:tabs>
          <w:tab w:val="left" w:pos="993"/>
        </w:tabs>
        <w:ind w:left="0" w:firstLine="426" w:firstLineChars="0"/>
        <w:rPr>
          <w:rFonts w:ascii="宋体" w:hAnsi="宋体"/>
          <w:sz w:val="20"/>
          <w:szCs w:val="20"/>
          <w:highlight w:val="none"/>
        </w:rPr>
      </w:pPr>
      <w:r>
        <w:rPr>
          <w:rFonts w:ascii="宋体" w:hAnsi="宋体"/>
          <w:sz w:val="20"/>
          <w:szCs w:val="20"/>
          <w:highlight w:val="none"/>
        </w:rPr>
        <w:t>我方承诺</w:t>
      </w:r>
      <w:r>
        <w:rPr>
          <w:rFonts w:hint="eastAsia" w:ascii="宋体" w:hAnsi="宋体"/>
          <w:sz w:val="20"/>
          <w:szCs w:val="20"/>
          <w:highlight w:val="none"/>
        </w:rPr>
        <w:t>按照招标文件的规定及合同约定履行相关责任和义务。</w:t>
      </w:r>
    </w:p>
    <w:p>
      <w:pPr>
        <w:pStyle w:val="72"/>
        <w:numPr>
          <w:ilvl w:val="0"/>
          <w:numId w:val="16"/>
        </w:numPr>
        <w:tabs>
          <w:tab w:val="left" w:pos="993"/>
        </w:tabs>
        <w:ind w:left="0" w:firstLine="426" w:firstLineChars="0"/>
        <w:rPr>
          <w:rFonts w:ascii="宋体" w:hAnsi="宋体"/>
          <w:sz w:val="20"/>
          <w:szCs w:val="20"/>
          <w:highlight w:val="none"/>
        </w:rPr>
      </w:pPr>
      <w:r>
        <w:rPr>
          <w:rFonts w:hint="eastAsia" w:ascii="宋体" w:hAnsi="宋体"/>
          <w:sz w:val="20"/>
          <w:szCs w:val="20"/>
          <w:highlight w:val="none"/>
        </w:rPr>
        <w:t>我方承诺提供的产品或服务符合国家对网络与信息安全的相关要求。如违反国家对对网络与信息安全的相关要求，责任完全由我方承担。</w:t>
      </w:r>
    </w:p>
    <w:p>
      <w:pPr>
        <w:pStyle w:val="72"/>
        <w:numPr>
          <w:ilvl w:val="0"/>
          <w:numId w:val="16"/>
        </w:numPr>
        <w:ind w:left="993" w:hanging="573" w:firstLineChars="0"/>
        <w:rPr>
          <w:rFonts w:ascii="宋体" w:hAnsi="宋体"/>
          <w:sz w:val="20"/>
          <w:szCs w:val="20"/>
          <w:highlight w:val="none"/>
        </w:rPr>
      </w:pPr>
      <w:r>
        <w:rPr>
          <w:rFonts w:hint="eastAsia" w:ascii="宋体" w:hAnsi="宋体"/>
          <w:sz w:val="20"/>
          <w:szCs w:val="20"/>
          <w:highlight w:val="none"/>
        </w:rPr>
        <w:t>我方承诺按照招标文件的规定及合同约定开具增值税专用发票。</w:t>
      </w:r>
    </w:p>
    <w:p>
      <w:pPr>
        <w:pStyle w:val="72"/>
        <w:numPr>
          <w:ilvl w:val="0"/>
          <w:numId w:val="16"/>
        </w:numPr>
        <w:ind w:left="993" w:hanging="573" w:firstLineChars="0"/>
        <w:rPr>
          <w:rFonts w:ascii="宋体" w:hAnsi="宋体"/>
          <w:sz w:val="20"/>
          <w:szCs w:val="20"/>
          <w:highlight w:val="none"/>
        </w:rPr>
      </w:pPr>
      <w:r>
        <w:rPr>
          <w:rFonts w:hint="eastAsia" w:ascii="宋体" w:hAnsi="宋体"/>
          <w:sz w:val="20"/>
          <w:szCs w:val="20"/>
          <w:highlight w:val="none"/>
        </w:rPr>
        <w:t>我方承诺中标后不转包、不分包。</w:t>
      </w:r>
    </w:p>
    <w:p>
      <w:pPr>
        <w:ind w:firstLine="400" w:firstLineChars="200"/>
        <w:rPr>
          <w:rFonts w:ascii="宋体" w:hAnsi="宋体"/>
          <w:sz w:val="20"/>
          <w:szCs w:val="20"/>
          <w:highlight w:val="none"/>
        </w:rPr>
      </w:pPr>
      <w:r>
        <w:rPr>
          <w:rFonts w:hint="eastAsia" w:ascii="宋体" w:hAnsi="宋体"/>
          <w:sz w:val="20"/>
          <w:szCs w:val="20"/>
          <w:highlight w:val="none"/>
        </w:rPr>
        <w:t>我方在此声明，所递交的投标文件及有关资料内容完整、真实和准确，且不存在第二章“投标人须知”第1.8款规定的任何一种情形。</w:t>
      </w:r>
      <w:r>
        <w:rPr>
          <w:rFonts w:ascii="宋体" w:hAnsi="宋体"/>
          <w:sz w:val="20"/>
          <w:szCs w:val="20"/>
          <w:highlight w:val="none"/>
        </w:rPr>
        <w:t>如有弄虚作假，将承担相应的法律责任，并赔偿由此造成的一切损失。</w:t>
      </w:r>
    </w:p>
    <w:p>
      <w:pPr>
        <w:pStyle w:val="72"/>
        <w:numPr>
          <w:ilvl w:val="3"/>
          <w:numId w:val="15"/>
        </w:numPr>
        <w:tabs>
          <w:tab w:val="left" w:pos="709"/>
        </w:tabs>
        <w:ind w:left="0" w:firstLine="404" w:firstLineChars="202"/>
        <w:rPr>
          <w:rFonts w:ascii="宋体" w:hAnsi="宋体"/>
          <w:sz w:val="20"/>
          <w:szCs w:val="20"/>
          <w:highlight w:val="none"/>
        </w:rPr>
      </w:pPr>
      <w:r>
        <w:rPr>
          <w:rFonts w:hint="eastAsia" w:ascii="宋体" w:hAnsi="宋体"/>
          <w:sz w:val="20"/>
          <w:szCs w:val="20"/>
          <w:highlight w:val="none"/>
        </w:rPr>
        <w:t>其他</w:t>
      </w:r>
      <w:r>
        <w:rPr>
          <w:rFonts w:ascii="宋体" w:hAnsi="宋体"/>
          <w:sz w:val="20"/>
          <w:szCs w:val="20"/>
          <w:highlight w:val="none"/>
        </w:rPr>
        <w:t>补充说明</w:t>
      </w:r>
      <w:r>
        <w:rPr>
          <w:rFonts w:hint="eastAsia" w:ascii="宋体" w:hAnsi="宋体"/>
          <w:sz w:val="20"/>
          <w:szCs w:val="20"/>
          <w:highlight w:val="none"/>
        </w:rPr>
        <w:t>：</w:t>
      </w:r>
      <w:r>
        <w:rPr>
          <w:rFonts w:hint="eastAsia" w:ascii="宋体" w:hAnsi="宋体"/>
          <w:sz w:val="20"/>
          <w:szCs w:val="20"/>
          <w:highlight w:val="none"/>
          <w:u w:val="single"/>
        </w:rPr>
        <w:t>XX/无/具体的其他说明或要求</w:t>
      </w:r>
    </w:p>
    <w:p>
      <w:pPr>
        <w:pStyle w:val="72"/>
        <w:numPr>
          <w:ilvl w:val="3"/>
          <w:numId w:val="15"/>
        </w:numPr>
        <w:tabs>
          <w:tab w:val="left" w:pos="709"/>
        </w:tabs>
        <w:ind w:left="851" w:firstLineChars="0"/>
        <w:rPr>
          <w:rFonts w:ascii="宋体" w:hAnsi="宋体"/>
          <w:sz w:val="20"/>
          <w:szCs w:val="20"/>
          <w:highlight w:val="none"/>
        </w:rPr>
      </w:pPr>
      <w:r>
        <w:rPr>
          <w:rFonts w:hint="eastAsia" w:ascii="宋体" w:hAnsi="宋体"/>
          <w:sz w:val="20"/>
          <w:szCs w:val="20"/>
          <w:highlight w:val="none"/>
        </w:rPr>
        <w:t>与本次公开招标的有关的一切正式往来通讯请寄：</w:t>
      </w:r>
    </w:p>
    <w:p>
      <w:pPr>
        <w:pStyle w:val="72"/>
        <w:tabs>
          <w:tab w:val="left" w:pos="709"/>
        </w:tabs>
        <w:ind w:left="709" w:firstLine="0" w:firstLineChars="0"/>
        <w:rPr>
          <w:rFonts w:ascii="宋体" w:hAnsi="宋体"/>
          <w:sz w:val="20"/>
          <w:szCs w:val="20"/>
          <w:highlight w:val="none"/>
        </w:rPr>
      </w:pPr>
      <w:r>
        <w:rPr>
          <w:rFonts w:hint="eastAsia" w:ascii="宋体" w:hAnsi="宋体"/>
          <w:sz w:val="20"/>
          <w:szCs w:val="20"/>
          <w:highlight w:val="none"/>
        </w:rPr>
        <w:t>地址：_____________________  传真：_________________________</w:t>
      </w:r>
    </w:p>
    <w:p>
      <w:pPr>
        <w:pStyle w:val="72"/>
        <w:tabs>
          <w:tab w:val="left" w:pos="709"/>
        </w:tabs>
        <w:ind w:left="709" w:firstLine="0" w:firstLineChars="0"/>
        <w:rPr>
          <w:rFonts w:ascii="宋体" w:hAnsi="宋体"/>
          <w:sz w:val="20"/>
          <w:szCs w:val="20"/>
          <w:highlight w:val="none"/>
        </w:rPr>
      </w:pPr>
      <w:r>
        <w:rPr>
          <w:rFonts w:hint="eastAsia" w:ascii="宋体" w:hAnsi="宋体"/>
          <w:sz w:val="20"/>
          <w:szCs w:val="20"/>
          <w:highlight w:val="none"/>
        </w:rPr>
        <w:t>电话：_____________________  电子邮箱：_____________________</w:t>
      </w:r>
    </w:p>
    <w:p>
      <w:pPr>
        <w:ind w:firstLine="2700" w:firstLineChars="1350"/>
        <w:rPr>
          <w:rFonts w:ascii="宋体" w:hAnsi="宋体"/>
          <w:sz w:val="20"/>
          <w:szCs w:val="20"/>
          <w:highlight w:val="none"/>
        </w:rPr>
      </w:pPr>
      <w:r>
        <w:rPr>
          <w:rFonts w:ascii="宋体" w:hAnsi="宋体"/>
          <w:sz w:val="20"/>
          <w:szCs w:val="20"/>
          <w:highlight w:val="none"/>
        </w:rPr>
        <w:t>投标人</w:t>
      </w:r>
      <w:r>
        <w:rPr>
          <w:rFonts w:hint="eastAsia" w:ascii="宋体" w:hAnsi="宋体"/>
          <w:sz w:val="20"/>
          <w:szCs w:val="20"/>
          <w:highlight w:val="none"/>
        </w:rPr>
        <w:t>名称</w:t>
      </w:r>
      <w:r>
        <w:rPr>
          <w:rFonts w:ascii="宋体" w:hAnsi="宋体"/>
          <w:sz w:val="20"/>
          <w:szCs w:val="20"/>
          <w:highlight w:val="none"/>
        </w:rPr>
        <w:t>：</w:t>
      </w:r>
      <w:r>
        <w:rPr>
          <w:rFonts w:ascii="宋体" w:hAnsi="宋体"/>
          <w:sz w:val="20"/>
          <w:szCs w:val="20"/>
          <w:highlight w:val="none"/>
          <w:u w:val="single"/>
        </w:rPr>
        <w:t xml:space="preserve">                     </w:t>
      </w:r>
      <w:r>
        <w:rPr>
          <w:rFonts w:ascii="宋体" w:hAnsi="宋体"/>
          <w:sz w:val="20"/>
          <w:szCs w:val="20"/>
          <w:highlight w:val="none"/>
        </w:rPr>
        <w:t>（盖单位公章）</w:t>
      </w:r>
    </w:p>
    <w:p>
      <w:pPr>
        <w:jc w:val="right"/>
        <w:rPr>
          <w:rFonts w:ascii="宋体" w:hAnsi="宋体"/>
          <w:sz w:val="20"/>
          <w:szCs w:val="20"/>
          <w:highlight w:val="none"/>
        </w:rPr>
      </w:pPr>
      <w:r>
        <w:rPr>
          <w:rFonts w:ascii="宋体" w:hAnsi="宋体"/>
          <w:sz w:val="20"/>
          <w:szCs w:val="20"/>
          <w:highlight w:val="none"/>
        </w:rPr>
        <w:t>法定代表人</w:t>
      </w:r>
      <w:r>
        <w:rPr>
          <w:rFonts w:hint="eastAsia" w:ascii="宋体" w:hAnsi="宋体"/>
          <w:sz w:val="20"/>
          <w:szCs w:val="20"/>
          <w:highlight w:val="none"/>
        </w:rPr>
        <w:t>（负责人）</w:t>
      </w:r>
      <w:r>
        <w:rPr>
          <w:rFonts w:ascii="宋体" w:hAnsi="宋体"/>
          <w:sz w:val="20"/>
          <w:szCs w:val="20"/>
          <w:highlight w:val="none"/>
        </w:rPr>
        <w:t>或者其委托代理人：</w:t>
      </w:r>
      <w:r>
        <w:rPr>
          <w:rFonts w:ascii="宋体" w:hAnsi="宋体"/>
          <w:sz w:val="20"/>
          <w:szCs w:val="20"/>
          <w:highlight w:val="none"/>
          <w:u w:val="single"/>
        </w:rPr>
        <w:t xml:space="preserve">     </w:t>
      </w:r>
      <w:r>
        <w:rPr>
          <w:rFonts w:hint="eastAsia" w:ascii="宋体" w:hAnsi="宋体"/>
          <w:sz w:val="20"/>
          <w:szCs w:val="20"/>
          <w:highlight w:val="none"/>
          <w:u w:val="single"/>
        </w:rPr>
        <w:t xml:space="preserve">   </w:t>
      </w:r>
      <w:r>
        <w:rPr>
          <w:rFonts w:ascii="宋体" w:hAnsi="宋体"/>
          <w:sz w:val="20"/>
          <w:szCs w:val="20"/>
          <w:highlight w:val="none"/>
          <w:u w:val="single"/>
        </w:rPr>
        <w:t xml:space="preserve"> </w:t>
      </w:r>
      <w:r>
        <w:rPr>
          <w:rFonts w:ascii="宋体" w:hAnsi="宋体"/>
          <w:sz w:val="20"/>
          <w:szCs w:val="20"/>
          <w:highlight w:val="none"/>
        </w:rPr>
        <w:t>（签字）</w:t>
      </w:r>
    </w:p>
    <w:p>
      <w:pPr>
        <w:topLinePunct/>
        <w:jc w:val="right"/>
        <w:rPr>
          <w:rFonts w:ascii="宋体" w:hAnsi="宋体"/>
          <w:sz w:val="20"/>
          <w:szCs w:val="22"/>
          <w:highlight w:val="none"/>
        </w:rPr>
        <w:sectPr>
          <w:pgSz w:w="11906" w:h="16838"/>
          <w:pgMar w:top="1440" w:right="1800" w:bottom="1440" w:left="1800" w:header="851" w:footer="992" w:gutter="0"/>
          <w:cols w:space="425" w:num="1"/>
          <w:docGrid w:type="lines" w:linePitch="312" w:charSpace="0"/>
        </w:sectPr>
      </w:pPr>
      <w:r>
        <w:rPr>
          <w:rFonts w:hint="eastAsia" w:ascii="宋体" w:hAnsi="宋体"/>
          <w:sz w:val="20"/>
          <w:szCs w:val="22"/>
          <w:highlight w:val="none"/>
        </w:rPr>
        <w:t>日期：XX年XX月XX</w:t>
      </w: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492" w:name="_Toc475472674"/>
      <w:bookmarkStart w:id="493" w:name="_Toc56432234"/>
      <w:bookmarkStart w:id="494" w:name="_Toc1651899"/>
      <w:bookmarkStart w:id="495" w:name="_Toc29078"/>
      <w:bookmarkStart w:id="496" w:name="_Toc23642"/>
      <w:r>
        <w:rPr>
          <w:rFonts w:ascii="宋体" w:hAnsi="宋体"/>
          <w:sz w:val="24"/>
          <w:szCs w:val="24"/>
          <w:highlight w:val="none"/>
        </w:rPr>
        <w:t>法定代表人</w:t>
      </w:r>
      <w:r>
        <w:rPr>
          <w:rFonts w:hint="eastAsia" w:ascii="宋体" w:hAnsi="宋体"/>
          <w:sz w:val="24"/>
          <w:szCs w:val="24"/>
          <w:highlight w:val="none"/>
        </w:rPr>
        <w:t>（负责人）</w:t>
      </w:r>
      <w:r>
        <w:rPr>
          <w:rFonts w:ascii="宋体" w:hAnsi="宋体"/>
          <w:sz w:val="24"/>
          <w:szCs w:val="24"/>
          <w:highlight w:val="none"/>
        </w:rPr>
        <w:t>身份证明</w:t>
      </w:r>
      <w:bookmarkEnd w:id="492"/>
      <w:bookmarkEnd w:id="493"/>
      <w:bookmarkEnd w:id="494"/>
      <w:bookmarkEnd w:id="495"/>
      <w:bookmarkEnd w:id="496"/>
    </w:p>
    <w:p>
      <w:pPr>
        <w:jc w:val="center"/>
        <w:rPr>
          <w:rFonts w:ascii="宋体" w:hAnsi="宋体" w:cs="宋体"/>
          <w:b/>
          <w:sz w:val="24"/>
          <w:highlight w:val="none"/>
        </w:rPr>
      </w:pPr>
    </w:p>
    <w:p>
      <w:pPr>
        <w:jc w:val="center"/>
        <w:rPr>
          <w:rFonts w:ascii="宋体" w:hAnsi="宋体" w:cs="宋体"/>
          <w:b/>
          <w:sz w:val="24"/>
          <w:highlight w:val="none"/>
        </w:rPr>
      </w:pPr>
      <w:r>
        <w:rPr>
          <w:rFonts w:hint="eastAsia" w:ascii="宋体" w:hAnsi="宋体" w:cs="宋体"/>
          <w:b/>
          <w:sz w:val="24"/>
          <w:highlight w:val="none"/>
        </w:rPr>
        <w:t>法定代表人（负责人）身份证明</w:t>
      </w:r>
    </w:p>
    <w:p>
      <w:pPr>
        <w:spacing w:line="440" w:lineRule="exact"/>
        <w:rPr>
          <w:rFonts w:ascii="宋体" w:hAnsi="宋体"/>
          <w:szCs w:val="21"/>
          <w:highlight w:val="none"/>
        </w:rPr>
      </w:pPr>
    </w:p>
    <w:p>
      <w:pPr>
        <w:topLinePunct/>
        <w:snapToGrid w:val="0"/>
        <w:spacing w:line="440" w:lineRule="exact"/>
        <w:rPr>
          <w:rFonts w:ascii="宋体" w:hAnsi="宋体"/>
          <w:bCs/>
          <w:szCs w:val="21"/>
          <w:highlight w:val="none"/>
          <w:u w:val="single"/>
        </w:rPr>
      </w:pPr>
      <w:r>
        <w:rPr>
          <w:rFonts w:hint="eastAsia" w:ascii="宋体" w:hAnsi="宋体"/>
          <w:bCs/>
          <w:szCs w:val="21"/>
          <w:highlight w:val="none"/>
        </w:rPr>
        <w:t>投标人</w:t>
      </w:r>
      <w:r>
        <w:rPr>
          <w:rFonts w:ascii="宋体" w:hAnsi="宋体"/>
          <w:bCs/>
          <w:szCs w:val="21"/>
          <w:highlight w:val="none"/>
        </w:rPr>
        <w:t>名称：</w:t>
      </w:r>
      <w:r>
        <w:rPr>
          <w:rFonts w:ascii="宋体" w:hAnsi="宋体"/>
          <w:bCs/>
          <w:szCs w:val="21"/>
          <w:highlight w:val="none"/>
          <w:u w:val="single"/>
        </w:rPr>
        <w:t xml:space="preserve">                         </w:t>
      </w:r>
    </w:p>
    <w:p>
      <w:pPr>
        <w:topLinePunct/>
        <w:snapToGrid w:val="0"/>
        <w:spacing w:line="440" w:lineRule="exact"/>
        <w:rPr>
          <w:rFonts w:ascii="宋体" w:hAnsi="宋体"/>
          <w:bCs/>
          <w:szCs w:val="21"/>
          <w:highlight w:val="none"/>
        </w:rPr>
      </w:pPr>
      <w:r>
        <w:rPr>
          <w:rFonts w:ascii="宋体" w:hAnsi="宋体"/>
          <w:bCs/>
          <w:szCs w:val="21"/>
          <w:highlight w:val="none"/>
        </w:rPr>
        <w:t>单位性质：</w:t>
      </w:r>
      <w:r>
        <w:rPr>
          <w:rFonts w:ascii="宋体" w:hAnsi="宋体"/>
          <w:bCs/>
          <w:szCs w:val="21"/>
          <w:highlight w:val="none"/>
          <w:u w:val="single"/>
        </w:rPr>
        <w:t xml:space="preserve">                           </w:t>
      </w:r>
    </w:p>
    <w:p>
      <w:pPr>
        <w:topLinePunct/>
        <w:snapToGrid w:val="0"/>
        <w:spacing w:line="440" w:lineRule="exact"/>
        <w:rPr>
          <w:rFonts w:ascii="宋体" w:hAnsi="宋体"/>
          <w:bCs/>
          <w:szCs w:val="21"/>
          <w:highlight w:val="none"/>
        </w:rPr>
      </w:pPr>
      <w:r>
        <w:rPr>
          <w:rFonts w:ascii="宋体" w:hAnsi="宋体"/>
          <w:bCs/>
          <w:szCs w:val="21"/>
          <w:highlight w:val="none"/>
        </w:rPr>
        <w:t>成立时间：</w:t>
      </w:r>
      <w:r>
        <w:rPr>
          <w:rFonts w:ascii="宋体" w:hAnsi="宋体"/>
          <w:bCs/>
          <w:szCs w:val="21"/>
          <w:highlight w:val="none"/>
          <w:u w:val="single"/>
        </w:rPr>
        <w:t xml:space="preserve">       </w:t>
      </w:r>
      <w:r>
        <w:rPr>
          <w:rFonts w:ascii="宋体" w:hAnsi="宋体"/>
          <w:bCs/>
          <w:szCs w:val="21"/>
          <w:highlight w:val="none"/>
        </w:rPr>
        <w:t>年</w:t>
      </w:r>
      <w:r>
        <w:rPr>
          <w:rFonts w:ascii="宋体" w:hAnsi="宋体"/>
          <w:bCs/>
          <w:szCs w:val="21"/>
          <w:highlight w:val="none"/>
          <w:u w:val="single"/>
        </w:rPr>
        <w:t xml:space="preserve">       </w:t>
      </w:r>
      <w:r>
        <w:rPr>
          <w:rFonts w:ascii="宋体" w:hAnsi="宋体"/>
          <w:bCs/>
          <w:szCs w:val="21"/>
          <w:highlight w:val="none"/>
        </w:rPr>
        <w:t>月</w:t>
      </w:r>
      <w:r>
        <w:rPr>
          <w:rFonts w:ascii="宋体" w:hAnsi="宋体"/>
          <w:bCs/>
          <w:szCs w:val="21"/>
          <w:highlight w:val="none"/>
          <w:u w:val="single"/>
        </w:rPr>
        <w:t xml:space="preserve">       </w:t>
      </w:r>
      <w:r>
        <w:rPr>
          <w:rFonts w:ascii="宋体" w:hAnsi="宋体"/>
          <w:bCs/>
          <w:szCs w:val="21"/>
          <w:highlight w:val="none"/>
        </w:rPr>
        <w:t>日</w:t>
      </w:r>
    </w:p>
    <w:p>
      <w:pPr>
        <w:topLinePunct/>
        <w:snapToGrid w:val="0"/>
        <w:spacing w:line="440" w:lineRule="exact"/>
        <w:rPr>
          <w:rFonts w:ascii="宋体" w:hAnsi="宋体"/>
          <w:bCs/>
          <w:szCs w:val="21"/>
          <w:highlight w:val="none"/>
        </w:rPr>
      </w:pPr>
      <w:r>
        <w:rPr>
          <w:rFonts w:ascii="宋体" w:hAnsi="宋体"/>
          <w:bCs/>
          <w:szCs w:val="21"/>
          <w:highlight w:val="none"/>
        </w:rPr>
        <w:t>经营期限：</w:t>
      </w:r>
      <w:r>
        <w:rPr>
          <w:rFonts w:ascii="宋体" w:hAnsi="宋体"/>
          <w:bCs/>
          <w:szCs w:val="21"/>
          <w:highlight w:val="none"/>
          <w:u w:val="single"/>
        </w:rPr>
        <w:t xml:space="preserve">            </w:t>
      </w:r>
    </w:p>
    <w:p>
      <w:pPr>
        <w:topLinePunct/>
        <w:snapToGrid w:val="0"/>
        <w:spacing w:line="440" w:lineRule="exact"/>
        <w:rPr>
          <w:rFonts w:ascii="宋体" w:hAnsi="宋体"/>
          <w:bCs/>
          <w:szCs w:val="21"/>
          <w:highlight w:val="none"/>
          <w:u w:val="single"/>
        </w:rPr>
      </w:pPr>
      <w:r>
        <w:rPr>
          <w:rFonts w:ascii="宋体" w:hAnsi="宋体"/>
          <w:bCs/>
          <w:szCs w:val="21"/>
          <w:highlight w:val="none"/>
        </w:rPr>
        <w:t>姓名：</w:t>
      </w:r>
      <w:r>
        <w:rPr>
          <w:rFonts w:ascii="宋体" w:hAnsi="宋体"/>
          <w:bCs/>
          <w:szCs w:val="21"/>
          <w:highlight w:val="none"/>
          <w:u w:val="single"/>
        </w:rPr>
        <w:t xml:space="preserve">         </w:t>
      </w:r>
      <w:r>
        <w:rPr>
          <w:rFonts w:ascii="宋体" w:hAnsi="宋体"/>
          <w:bCs/>
          <w:szCs w:val="21"/>
          <w:highlight w:val="none"/>
        </w:rPr>
        <w:t>性别：</w:t>
      </w:r>
      <w:r>
        <w:rPr>
          <w:rFonts w:ascii="宋体" w:hAnsi="宋体"/>
          <w:bCs/>
          <w:szCs w:val="21"/>
          <w:highlight w:val="none"/>
          <w:u w:val="single"/>
        </w:rPr>
        <w:t xml:space="preserve">          </w:t>
      </w:r>
      <w:r>
        <w:rPr>
          <w:rFonts w:ascii="宋体" w:hAnsi="宋体"/>
          <w:bCs/>
          <w:szCs w:val="21"/>
          <w:highlight w:val="none"/>
        </w:rPr>
        <w:t>年龄：</w:t>
      </w:r>
      <w:r>
        <w:rPr>
          <w:rFonts w:ascii="宋体" w:hAnsi="宋体"/>
          <w:bCs/>
          <w:szCs w:val="21"/>
          <w:highlight w:val="none"/>
          <w:u w:val="single"/>
        </w:rPr>
        <w:t xml:space="preserve">        </w:t>
      </w:r>
      <w:r>
        <w:rPr>
          <w:rFonts w:hint="eastAsia" w:ascii="宋体" w:hAnsi="宋体"/>
          <w:bCs/>
          <w:szCs w:val="21"/>
          <w:highlight w:val="none"/>
          <w:u w:val="single"/>
        </w:rPr>
        <w:t xml:space="preserve"> </w:t>
      </w:r>
      <w:r>
        <w:rPr>
          <w:rFonts w:ascii="宋体" w:hAnsi="宋体"/>
          <w:bCs/>
          <w:szCs w:val="21"/>
          <w:highlight w:val="none"/>
        </w:rPr>
        <w:t>职务：</w:t>
      </w:r>
      <w:r>
        <w:rPr>
          <w:rFonts w:ascii="宋体" w:hAnsi="宋体"/>
          <w:bCs/>
          <w:szCs w:val="21"/>
          <w:highlight w:val="none"/>
          <w:u w:val="single"/>
        </w:rPr>
        <w:t xml:space="preserve">        </w:t>
      </w:r>
      <w:r>
        <w:rPr>
          <w:rFonts w:hint="eastAsia" w:ascii="宋体" w:hAnsi="宋体"/>
          <w:bCs/>
          <w:szCs w:val="21"/>
          <w:highlight w:val="none"/>
          <w:u w:val="single"/>
        </w:rPr>
        <w:t xml:space="preserve"> </w:t>
      </w:r>
    </w:p>
    <w:p>
      <w:pPr>
        <w:topLinePunct/>
        <w:snapToGrid w:val="0"/>
        <w:spacing w:line="440" w:lineRule="exact"/>
        <w:rPr>
          <w:rFonts w:ascii="宋体" w:hAnsi="宋体"/>
          <w:bCs/>
          <w:szCs w:val="21"/>
          <w:highlight w:val="none"/>
        </w:rPr>
      </w:pPr>
      <w:r>
        <w:rPr>
          <w:rFonts w:ascii="宋体" w:hAnsi="宋体"/>
          <w:bCs/>
          <w:szCs w:val="21"/>
          <w:highlight w:val="none"/>
        </w:rPr>
        <w:t>系</w:t>
      </w:r>
      <w:r>
        <w:rPr>
          <w:rFonts w:hint="eastAsia" w:ascii="宋体" w:hAnsi="宋体"/>
          <w:highlight w:val="none"/>
          <w:u w:val="single"/>
        </w:rPr>
        <w:t>XX公司</w:t>
      </w:r>
      <w:r>
        <w:rPr>
          <w:rFonts w:hint="eastAsia" w:ascii="宋体" w:hAnsi="宋体"/>
          <w:szCs w:val="21"/>
          <w:highlight w:val="none"/>
          <w:u w:val="single"/>
        </w:rPr>
        <w:t>[投标人单位</w:t>
      </w:r>
      <w:r>
        <w:rPr>
          <w:rFonts w:ascii="宋体" w:hAnsi="宋体"/>
          <w:szCs w:val="21"/>
          <w:highlight w:val="none"/>
          <w:u w:val="single"/>
        </w:rPr>
        <w:t>名称</w:t>
      </w:r>
      <w:r>
        <w:rPr>
          <w:rFonts w:hint="eastAsia" w:ascii="宋体" w:hAnsi="宋体"/>
          <w:szCs w:val="21"/>
          <w:highlight w:val="none"/>
          <w:u w:val="single"/>
        </w:rPr>
        <w:t>]</w:t>
      </w:r>
      <w:r>
        <w:rPr>
          <w:rFonts w:ascii="宋体" w:hAnsi="宋体"/>
          <w:bCs/>
          <w:szCs w:val="21"/>
          <w:highlight w:val="none"/>
        </w:rPr>
        <w:t>的法定代表人。</w:t>
      </w:r>
    </w:p>
    <w:p>
      <w:pPr>
        <w:topLinePunct/>
        <w:snapToGrid w:val="0"/>
        <w:spacing w:line="440" w:lineRule="exact"/>
        <w:ind w:firstLine="420" w:firstLineChars="200"/>
        <w:rPr>
          <w:rFonts w:ascii="宋体" w:hAnsi="宋体"/>
          <w:bCs/>
          <w:szCs w:val="21"/>
          <w:highlight w:val="none"/>
        </w:rPr>
      </w:pPr>
      <w:r>
        <w:rPr>
          <w:rFonts w:ascii="宋体" w:hAnsi="宋体"/>
          <w:bCs/>
          <w:szCs w:val="21"/>
          <w:highlight w:val="none"/>
        </w:rPr>
        <w:t>特此证明。</w:t>
      </w:r>
    </w:p>
    <w:p>
      <w:pPr>
        <w:topLinePunct/>
        <w:snapToGrid w:val="0"/>
        <w:spacing w:line="440" w:lineRule="exact"/>
        <w:ind w:firstLine="420" w:firstLineChars="200"/>
        <w:rPr>
          <w:rFonts w:ascii="宋体" w:hAnsi="宋体"/>
          <w:bCs/>
          <w:szCs w:val="21"/>
          <w:highlight w:val="none"/>
        </w:rPr>
      </w:pPr>
    </w:p>
    <w:p>
      <w:pPr>
        <w:topLinePunct/>
        <w:snapToGrid w:val="0"/>
        <w:spacing w:line="440" w:lineRule="exact"/>
        <w:rPr>
          <w:rFonts w:ascii="宋体" w:hAnsi="宋体"/>
          <w:highlight w:val="none"/>
        </w:rPr>
      </w:pPr>
      <w:r>
        <w:rPr>
          <w:rFonts w:ascii="宋体" w:hAnsi="宋体"/>
          <w:highlight w:val="none"/>
        </w:rPr>
        <w:t>附：法定代表人身份证复印件</w:t>
      </w:r>
      <w:r>
        <w:rPr>
          <w:rFonts w:hint="eastAsia" w:ascii="宋体" w:hAnsi="宋体"/>
          <w:bCs/>
          <w:szCs w:val="21"/>
          <w:highlight w:val="none"/>
        </w:rPr>
        <w:t>(需同时提供正面及背面)</w:t>
      </w:r>
    </w:p>
    <w:p>
      <w:pPr>
        <w:spacing w:line="500" w:lineRule="exact"/>
        <w:rPr>
          <w:rFonts w:ascii="宋体" w:hAnsi="宋体"/>
          <w:szCs w:val="21"/>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highlight w:val="none"/>
        </w:rPr>
      </w:pPr>
    </w:p>
    <w:p>
      <w:pPr>
        <w:spacing w:line="440" w:lineRule="exact"/>
        <w:rPr>
          <w:rFonts w:ascii="宋体" w:hAnsi="宋体"/>
          <w:szCs w:val="21"/>
          <w:highlight w:val="none"/>
        </w:rPr>
      </w:pPr>
    </w:p>
    <w:p>
      <w:pPr>
        <w:spacing w:line="440" w:lineRule="exact"/>
        <w:rPr>
          <w:rFonts w:ascii="宋体" w:hAnsi="宋体"/>
          <w:szCs w:val="21"/>
          <w:highlight w:val="none"/>
        </w:rPr>
      </w:pPr>
      <w:r>
        <w:rPr>
          <w:rFonts w:ascii="宋体" w:hAnsi="宋体"/>
          <w:szCs w:val="21"/>
          <w:highlight w:val="none"/>
        </w:rPr>
        <w:t xml:space="preserve">                          </w:t>
      </w:r>
    </w:p>
    <w:p>
      <w:pPr>
        <w:spacing w:line="500" w:lineRule="exact"/>
        <w:rPr>
          <w:rFonts w:ascii="宋体" w:hAnsi="宋体"/>
          <w:szCs w:val="21"/>
          <w:highlight w:val="none"/>
        </w:rPr>
      </w:pPr>
    </w:p>
    <w:p>
      <w:pPr>
        <w:spacing w:line="440" w:lineRule="exact"/>
        <w:rPr>
          <w:rFonts w:ascii="宋体" w:hAnsi="宋体"/>
          <w:szCs w:val="21"/>
          <w:highlight w:val="none"/>
        </w:rPr>
      </w:pPr>
    </w:p>
    <w:p>
      <w:pPr>
        <w:spacing w:line="500" w:lineRule="exact"/>
        <w:rPr>
          <w:rFonts w:ascii="宋体" w:hAnsi="宋体"/>
          <w:szCs w:val="21"/>
          <w:highlight w:val="none"/>
        </w:rPr>
      </w:pPr>
    </w:p>
    <w:p>
      <w:pPr>
        <w:spacing w:line="440" w:lineRule="exact"/>
        <w:rPr>
          <w:rFonts w:ascii="宋体" w:hAnsi="宋体"/>
          <w:szCs w:val="21"/>
          <w:highlight w:val="none"/>
        </w:rPr>
      </w:pPr>
    </w:p>
    <w:p>
      <w:pPr>
        <w:spacing w:line="440" w:lineRule="exact"/>
        <w:rPr>
          <w:rFonts w:ascii="宋体" w:hAnsi="宋体"/>
          <w:szCs w:val="21"/>
          <w:highlight w:val="none"/>
        </w:rPr>
      </w:pPr>
      <w:r>
        <w:rPr>
          <w:rFonts w:ascii="宋体" w:hAnsi="宋体"/>
          <w:szCs w:val="21"/>
          <w:highlight w:val="none"/>
        </w:rPr>
        <w:t xml:space="preserve">                          </w:t>
      </w:r>
    </w:p>
    <w:p>
      <w:pPr>
        <w:spacing w:line="440" w:lineRule="exact"/>
        <w:jc w:val="right"/>
        <w:rPr>
          <w:rFonts w:ascii="宋体" w:hAnsi="宋体"/>
          <w:szCs w:val="21"/>
          <w:highlight w:val="none"/>
        </w:rPr>
      </w:pPr>
      <w:r>
        <w:rPr>
          <w:rFonts w:ascii="宋体" w:hAnsi="宋体"/>
          <w:szCs w:val="21"/>
          <w:highlight w:val="none"/>
        </w:rPr>
        <w:t>投标人</w:t>
      </w:r>
      <w:r>
        <w:rPr>
          <w:rFonts w:hint="eastAsia" w:ascii="宋体" w:hAnsi="宋体"/>
          <w:szCs w:val="21"/>
          <w:highlight w:val="none"/>
        </w:rPr>
        <w:t>名称</w:t>
      </w:r>
      <w:r>
        <w:rPr>
          <w:rFonts w:ascii="宋体" w:hAnsi="宋体"/>
          <w:szCs w:val="21"/>
          <w:highlight w:val="none"/>
        </w:rPr>
        <w:t>：</w:t>
      </w:r>
      <w:r>
        <w:rPr>
          <w:rFonts w:ascii="宋体" w:hAnsi="宋体"/>
          <w:szCs w:val="21"/>
          <w:highlight w:val="none"/>
          <w:u w:val="single"/>
        </w:rPr>
        <w:t xml:space="preserve">               </w:t>
      </w:r>
      <w:r>
        <w:rPr>
          <w:rFonts w:ascii="宋体" w:hAnsi="宋体"/>
          <w:szCs w:val="21"/>
          <w:highlight w:val="none"/>
        </w:rPr>
        <w:t>（盖单位公章）</w:t>
      </w:r>
    </w:p>
    <w:p>
      <w:pPr>
        <w:spacing w:line="440" w:lineRule="exact"/>
        <w:ind w:firstLine="4305" w:firstLineChars="2050"/>
        <w:rPr>
          <w:rFonts w:ascii="宋体" w:hAnsi="宋体"/>
          <w:szCs w:val="21"/>
          <w:highlight w:val="none"/>
        </w:rPr>
      </w:pPr>
    </w:p>
    <w:p>
      <w:pPr>
        <w:spacing w:line="440" w:lineRule="exact"/>
        <w:jc w:val="right"/>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 xml:space="preserve">         </w:t>
      </w:r>
      <w:r>
        <w:rPr>
          <w:rFonts w:hint="eastAsia" w:ascii="宋体" w:hAnsi="宋体"/>
          <w:highlight w:val="none"/>
        </w:rPr>
        <w:t>日期：XX年XX月XX日</w:t>
      </w:r>
    </w:p>
    <w:p>
      <w:pPr>
        <w:topLinePunct/>
        <w:spacing w:line="440" w:lineRule="exact"/>
        <w:ind w:left="422"/>
        <w:jc w:val="left"/>
        <w:rPr>
          <w:rFonts w:ascii="宋体" w:hAnsi="宋体"/>
          <w:highlight w:val="none"/>
        </w:rPr>
      </w:pP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r>
        <w:rPr>
          <w:rFonts w:ascii="宋体" w:hAnsi="宋体"/>
          <w:szCs w:val="21"/>
          <w:highlight w:val="none"/>
        </w:rPr>
        <w:br w:type="page"/>
      </w:r>
      <w:bookmarkStart w:id="497" w:name="_Toc5243"/>
      <w:bookmarkStart w:id="498" w:name="_Toc56432235"/>
      <w:bookmarkStart w:id="499" w:name="_Toc438052122"/>
      <w:bookmarkStart w:id="500" w:name="_Toc21788"/>
      <w:bookmarkStart w:id="501" w:name="_Toc1651900"/>
      <w:bookmarkStart w:id="502" w:name="_Toc475472675"/>
      <w:r>
        <w:rPr>
          <w:rFonts w:ascii="宋体" w:hAnsi="宋体"/>
          <w:sz w:val="24"/>
          <w:szCs w:val="24"/>
          <w:highlight w:val="none"/>
        </w:rPr>
        <w:t>法定代表人</w:t>
      </w:r>
      <w:r>
        <w:rPr>
          <w:rFonts w:hint="eastAsia" w:ascii="宋体" w:hAnsi="宋体"/>
          <w:sz w:val="24"/>
          <w:szCs w:val="24"/>
          <w:highlight w:val="none"/>
        </w:rPr>
        <w:t>（负责人）</w:t>
      </w:r>
      <w:r>
        <w:rPr>
          <w:rFonts w:ascii="宋体" w:hAnsi="宋体"/>
          <w:sz w:val="24"/>
          <w:szCs w:val="24"/>
          <w:highlight w:val="none"/>
        </w:rPr>
        <w:t>授权委托书</w:t>
      </w:r>
      <w:bookmarkEnd w:id="497"/>
      <w:bookmarkEnd w:id="498"/>
      <w:bookmarkEnd w:id="499"/>
      <w:bookmarkEnd w:id="500"/>
      <w:bookmarkEnd w:id="501"/>
      <w:bookmarkEnd w:id="502"/>
    </w:p>
    <w:p>
      <w:pPr>
        <w:jc w:val="center"/>
        <w:rPr>
          <w:rFonts w:ascii="宋体" w:hAnsi="宋体" w:cs="宋体"/>
          <w:b/>
          <w:sz w:val="24"/>
          <w:highlight w:val="none"/>
        </w:rPr>
      </w:pPr>
      <w:r>
        <w:rPr>
          <w:rFonts w:hint="eastAsia" w:ascii="宋体" w:hAnsi="宋体" w:cs="宋体"/>
          <w:b/>
          <w:sz w:val="24"/>
          <w:highlight w:val="none"/>
        </w:rPr>
        <w:t>法定代表人（负责人）授权委托书</w:t>
      </w:r>
    </w:p>
    <w:p>
      <w:pPr>
        <w:jc w:val="center"/>
        <w:rPr>
          <w:rFonts w:ascii="宋体" w:hAnsi="宋体" w:cs="宋体"/>
          <w:b/>
          <w:sz w:val="24"/>
          <w:highlight w:val="none"/>
        </w:rPr>
      </w:pPr>
    </w:p>
    <w:p>
      <w:pPr>
        <w:topLinePunct/>
        <w:snapToGrid w:val="0"/>
        <w:spacing w:line="440" w:lineRule="exact"/>
        <w:ind w:firstLine="420" w:firstLineChars="200"/>
        <w:rPr>
          <w:rFonts w:ascii="宋体" w:hAnsi="宋体"/>
          <w:bCs/>
          <w:szCs w:val="21"/>
          <w:highlight w:val="none"/>
        </w:rPr>
      </w:pPr>
      <w:r>
        <w:rPr>
          <w:rFonts w:ascii="宋体" w:hAnsi="宋体"/>
          <w:bCs/>
          <w:szCs w:val="21"/>
          <w:highlight w:val="none"/>
        </w:rPr>
        <w:t>本人</w:t>
      </w:r>
      <w:r>
        <w:rPr>
          <w:rFonts w:hint="eastAsia" w:ascii="宋体" w:hAnsi="宋体"/>
          <w:highlight w:val="none"/>
          <w:u w:val="single"/>
        </w:rPr>
        <w:t>XX</w:t>
      </w:r>
      <w:r>
        <w:rPr>
          <w:rFonts w:hint="eastAsia" w:ascii="宋体" w:hAnsi="宋体"/>
          <w:szCs w:val="21"/>
          <w:highlight w:val="none"/>
          <w:u w:val="single"/>
        </w:rPr>
        <w:t xml:space="preserve"> [投标人法定代表人（负责人）</w:t>
      </w:r>
      <w:r>
        <w:rPr>
          <w:rFonts w:ascii="宋体" w:hAnsi="宋体"/>
          <w:szCs w:val="21"/>
          <w:highlight w:val="none"/>
          <w:u w:val="single"/>
        </w:rPr>
        <w:t>姓名</w:t>
      </w:r>
      <w:r>
        <w:rPr>
          <w:rFonts w:hint="eastAsia" w:ascii="宋体" w:hAnsi="宋体"/>
          <w:szCs w:val="21"/>
          <w:highlight w:val="none"/>
          <w:u w:val="single"/>
        </w:rPr>
        <w:t>]</w:t>
      </w:r>
      <w:r>
        <w:rPr>
          <w:rFonts w:ascii="宋体" w:hAnsi="宋体"/>
          <w:bCs/>
          <w:szCs w:val="21"/>
          <w:highlight w:val="none"/>
        </w:rPr>
        <w:t xml:space="preserve">系 </w:t>
      </w:r>
      <w:r>
        <w:rPr>
          <w:rFonts w:hint="eastAsia" w:ascii="宋体" w:hAnsi="宋体"/>
          <w:highlight w:val="none"/>
          <w:u w:val="single"/>
        </w:rPr>
        <w:t>XX公司</w:t>
      </w:r>
      <w:r>
        <w:rPr>
          <w:rFonts w:hint="eastAsia" w:ascii="宋体" w:hAnsi="宋体"/>
          <w:szCs w:val="21"/>
          <w:highlight w:val="none"/>
          <w:u w:val="single"/>
        </w:rPr>
        <w:t>[投标人</w:t>
      </w:r>
      <w:r>
        <w:rPr>
          <w:rFonts w:ascii="宋体" w:hAnsi="宋体"/>
          <w:szCs w:val="21"/>
          <w:highlight w:val="none"/>
          <w:u w:val="single"/>
        </w:rPr>
        <w:t>名称</w:t>
      </w:r>
      <w:r>
        <w:rPr>
          <w:rFonts w:hint="eastAsia" w:ascii="宋体" w:hAnsi="宋体"/>
          <w:szCs w:val="21"/>
          <w:highlight w:val="none"/>
          <w:u w:val="single"/>
        </w:rPr>
        <w:t>]</w:t>
      </w:r>
      <w:r>
        <w:rPr>
          <w:rFonts w:ascii="宋体" w:hAnsi="宋体"/>
          <w:bCs/>
          <w:szCs w:val="21"/>
          <w:highlight w:val="none"/>
        </w:rPr>
        <w:t>的法定代表人，现委托</w:t>
      </w:r>
      <w:r>
        <w:rPr>
          <w:rFonts w:hint="eastAsia" w:ascii="宋体" w:hAnsi="宋体"/>
          <w:highlight w:val="none"/>
          <w:u w:val="single"/>
        </w:rPr>
        <w:t>XX</w:t>
      </w:r>
      <w:r>
        <w:rPr>
          <w:rFonts w:hint="eastAsia" w:ascii="宋体" w:hAnsi="宋体"/>
          <w:szCs w:val="21"/>
          <w:highlight w:val="none"/>
          <w:u w:val="single"/>
        </w:rPr>
        <w:t xml:space="preserve"> [委托代理人</w:t>
      </w:r>
      <w:r>
        <w:rPr>
          <w:rFonts w:ascii="宋体" w:hAnsi="宋体"/>
          <w:szCs w:val="21"/>
          <w:highlight w:val="none"/>
          <w:u w:val="single"/>
        </w:rPr>
        <w:t>姓名</w:t>
      </w:r>
      <w:r>
        <w:rPr>
          <w:rFonts w:hint="eastAsia" w:ascii="宋体" w:hAnsi="宋体"/>
          <w:szCs w:val="21"/>
          <w:highlight w:val="none"/>
          <w:u w:val="single"/>
        </w:rPr>
        <w:t>]</w:t>
      </w:r>
      <w:r>
        <w:rPr>
          <w:rFonts w:ascii="宋体" w:hAnsi="宋体"/>
          <w:bCs/>
          <w:szCs w:val="21"/>
          <w:highlight w:val="none"/>
        </w:rPr>
        <w:t>为我方代理人。代理人根据授权，以我方名义</w:t>
      </w:r>
      <w:r>
        <w:rPr>
          <w:rFonts w:hint="eastAsia" w:ascii="宋体" w:hAnsi="宋体"/>
          <w:bCs/>
          <w:szCs w:val="21"/>
          <w:highlight w:val="none"/>
        </w:rPr>
        <w:t>全权处理</w:t>
      </w:r>
      <w:r>
        <w:rPr>
          <w:rFonts w:hint="eastAsia" w:ascii="宋体" w:hAnsi="宋体"/>
          <w:highlight w:val="none"/>
          <w:u w:val="single"/>
        </w:rPr>
        <w:t>XX</w:t>
      </w:r>
      <w:r>
        <w:rPr>
          <w:rFonts w:hint="eastAsia" w:ascii="宋体" w:hAnsi="宋体"/>
          <w:szCs w:val="21"/>
          <w:highlight w:val="none"/>
          <w:u w:val="single"/>
        </w:rPr>
        <w:t>项目[</w:t>
      </w:r>
      <w:r>
        <w:rPr>
          <w:rFonts w:ascii="宋体" w:hAnsi="宋体"/>
          <w:bCs/>
          <w:szCs w:val="21"/>
          <w:highlight w:val="none"/>
          <w:u w:val="single"/>
        </w:rPr>
        <w:t>招标项目名称</w:t>
      </w:r>
      <w:r>
        <w:rPr>
          <w:rFonts w:hint="eastAsia" w:ascii="宋体" w:hAnsi="宋体"/>
          <w:szCs w:val="21"/>
          <w:highlight w:val="none"/>
          <w:u w:val="single"/>
        </w:rPr>
        <w:t>]</w:t>
      </w:r>
      <w:r>
        <w:rPr>
          <w:rFonts w:hint="eastAsia" w:ascii="宋体" w:hAnsi="宋体"/>
          <w:highlight w:val="none"/>
          <w:u w:val="single"/>
        </w:rPr>
        <w:t>XX</w:t>
      </w:r>
      <w:r>
        <w:rPr>
          <w:rFonts w:ascii="宋体" w:hAnsi="宋体"/>
          <w:szCs w:val="21"/>
          <w:highlight w:val="none"/>
          <w:u w:val="single"/>
        </w:rPr>
        <w:t>采购包</w:t>
      </w:r>
      <w:r>
        <w:rPr>
          <w:rFonts w:hint="eastAsia" w:ascii="宋体" w:hAnsi="宋体"/>
          <w:szCs w:val="21"/>
          <w:highlight w:val="none"/>
          <w:u w:val="single"/>
        </w:rPr>
        <w:t>[采购包名称]</w:t>
      </w:r>
      <w:r>
        <w:rPr>
          <w:rFonts w:ascii="宋体" w:hAnsi="宋体"/>
          <w:bCs/>
          <w:szCs w:val="21"/>
          <w:highlight w:val="none"/>
          <w:u w:val="single"/>
        </w:rPr>
        <w:t>签署、澄清</w:t>
      </w:r>
      <w:r>
        <w:rPr>
          <w:rFonts w:hint="eastAsia" w:ascii="宋体" w:hAnsi="宋体"/>
          <w:bCs/>
          <w:szCs w:val="21"/>
          <w:highlight w:val="none"/>
          <w:u w:val="single"/>
        </w:rPr>
        <w:t>、说明、补正</w:t>
      </w:r>
      <w:r>
        <w:rPr>
          <w:rFonts w:ascii="宋体" w:hAnsi="宋体"/>
          <w:bCs/>
          <w:szCs w:val="21"/>
          <w:highlight w:val="none"/>
          <w:u w:val="single"/>
        </w:rPr>
        <w:t>、递交、撤回、修改</w:t>
      </w:r>
      <w:r>
        <w:rPr>
          <w:rFonts w:hint="eastAsia" w:ascii="宋体" w:hAnsi="宋体"/>
          <w:bCs/>
          <w:szCs w:val="21"/>
          <w:highlight w:val="none"/>
          <w:u w:val="single"/>
        </w:rPr>
        <w:t>投标</w:t>
      </w:r>
      <w:r>
        <w:rPr>
          <w:rFonts w:ascii="宋体" w:hAnsi="宋体"/>
          <w:bCs/>
          <w:szCs w:val="21"/>
          <w:highlight w:val="none"/>
          <w:u w:val="single"/>
        </w:rPr>
        <w:t>文件</w:t>
      </w:r>
      <w:r>
        <w:rPr>
          <w:rFonts w:hint="eastAsia" w:ascii="宋体" w:hAnsi="宋体"/>
          <w:bCs/>
          <w:szCs w:val="21"/>
          <w:highlight w:val="none"/>
          <w:u w:val="single"/>
        </w:rPr>
        <w:t>，</w:t>
      </w:r>
      <w:r>
        <w:rPr>
          <w:rFonts w:ascii="宋体" w:hAnsi="宋体"/>
          <w:bCs/>
          <w:szCs w:val="21"/>
          <w:highlight w:val="none"/>
          <w:u w:val="single"/>
        </w:rPr>
        <w:t>签订合同和处理</w:t>
      </w:r>
      <w:r>
        <w:rPr>
          <w:rFonts w:hint="eastAsia" w:ascii="宋体" w:hAnsi="宋体"/>
          <w:bCs/>
          <w:szCs w:val="21"/>
          <w:highlight w:val="none"/>
          <w:u w:val="single"/>
        </w:rPr>
        <w:t>一切</w:t>
      </w:r>
      <w:r>
        <w:rPr>
          <w:rFonts w:ascii="宋体" w:hAnsi="宋体"/>
          <w:bCs/>
          <w:szCs w:val="21"/>
          <w:highlight w:val="none"/>
          <w:u w:val="single"/>
        </w:rPr>
        <w:t>有关事宜</w:t>
      </w:r>
      <w:r>
        <w:rPr>
          <w:rFonts w:ascii="宋体" w:hAnsi="宋体"/>
          <w:bCs/>
          <w:szCs w:val="21"/>
          <w:highlight w:val="none"/>
        </w:rPr>
        <w:t xml:space="preserve">，其法律后果由我方承担。 </w:t>
      </w:r>
    </w:p>
    <w:p>
      <w:pPr>
        <w:topLinePunct/>
        <w:snapToGrid w:val="0"/>
        <w:spacing w:line="440" w:lineRule="exact"/>
        <w:ind w:firstLine="420" w:firstLineChars="200"/>
        <w:rPr>
          <w:rFonts w:ascii="宋体" w:hAnsi="宋体"/>
          <w:bCs/>
          <w:szCs w:val="21"/>
          <w:highlight w:val="none"/>
        </w:rPr>
      </w:pPr>
      <w:r>
        <w:rPr>
          <w:rFonts w:ascii="宋体" w:hAnsi="宋体"/>
          <w:bCs/>
          <w:szCs w:val="21"/>
          <w:highlight w:val="none"/>
        </w:rPr>
        <w:t>委托期限：</w:t>
      </w:r>
      <w:r>
        <w:rPr>
          <w:rFonts w:ascii="宋体" w:hAnsi="宋体"/>
          <w:bCs/>
          <w:szCs w:val="21"/>
          <w:highlight w:val="none"/>
          <w:u w:val="single"/>
        </w:rPr>
        <w:t xml:space="preserve"> </w:t>
      </w:r>
      <w:r>
        <w:rPr>
          <w:rFonts w:hint="eastAsia" w:ascii="宋体" w:hAnsi="宋体"/>
          <w:bCs/>
          <w:szCs w:val="21"/>
          <w:highlight w:val="none"/>
          <w:u w:val="single"/>
        </w:rPr>
        <w:t>壹年</w:t>
      </w:r>
      <w:r>
        <w:rPr>
          <w:rFonts w:ascii="宋体" w:hAnsi="宋体"/>
          <w:bCs/>
          <w:szCs w:val="21"/>
          <w:highlight w:val="none"/>
          <w:u w:val="single"/>
        </w:rPr>
        <w:t xml:space="preserve">  </w:t>
      </w:r>
      <w:r>
        <w:rPr>
          <w:rFonts w:hint="eastAsia" w:ascii="宋体" w:hAnsi="宋体"/>
          <w:bCs/>
          <w:szCs w:val="21"/>
          <w:highlight w:val="none"/>
        </w:rPr>
        <w:t>。</w:t>
      </w:r>
    </w:p>
    <w:p>
      <w:pPr>
        <w:topLinePunct/>
        <w:snapToGrid w:val="0"/>
        <w:spacing w:line="440" w:lineRule="exact"/>
        <w:ind w:firstLine="420" w:firstLineChars="200"/>
        <w:rPr>
          <w:rFonts w:ascii="宋体" w:hAnsi="宋体"/>
          <w:bCs/>
          <w:szCs w:val="21"/>
          <w:highlight w:val="none"/>
        </w:rPr>
      </w:pPr>
      <w:r>
        <w:rPr>
          <w:rFonts w:hint="eastAsia" w:ascii="宋体" w:hAnsi="宋体"/>
          <w:bCs/>
          <w:szCs w:val="21"/>
          <w:highlight w:val="none"/>
        </w:rPr>
        <w:t>委托</w:t>
      </w:r>
      <w:r>
        <w:rPr>
          <w:rFonts w:ascii="宋体" w:hAnsi="宋体"/>
          <w:bCs/>
          <w:szCs w:val="21"/>
          <w:highlight w:val="none"/>
        </w:rPr>
        <w:t>代理人无转委托权。</w:t>
      </w:r>
    </w:p>
    <w:p>
      <w:pPr>
        <w:spacing w:line="440" w:lineRule="exact"/>
        <w:ind w:firstLine="420" w:firstLineChars="200"/>
        <w:rPr>
          <w:rFonts w:ascii="宋体" w:hAnsi="宋体"/>
          <w:szCs w:val="21"/>
          <w:highlight w:val="none"/>
        </w:rPr>
      </w:pPr>
      <w:r>
        <w:rPr>
          <w:rFonts w:hint="eastAsia" w:ascii="宋体" w:hAnsi="宋体"/>
          <w:bCs/>
          <w:szCs w:val="21"/>
          <w:highlight w:val="none"/>
        </w:rPr>
        <w:t>附：委托代理人身份证复印件(需同时提供正面及背面)</w:t>
      </w:r>
    </w:p>
    <w:p>
      <w:pPr>
        <w:topLinePunct/>
        <w:snapToGrid w:val="0"/>
        <w:spacing w:line="440" w:lineRule="exact"/>
        <w:ind w:firstLine="420" w:firstLineChars="200"/>
        <w:jc w:val="right"/>
        <w:rPr>
          <w:rFonts w:ascii="宋体" w:hAnsi="宋体"/>
          <w:bCs/>
          <w:szCs w:val="21"/>
          <w:highlight w:val="none"/>
        </w:rPr>
      </w:pPr>
      <w:r>
        <w:rPr>
          <w:rFonts w:hint="eastAsia" w:ascii="宋体" w:hAnsi="宋体"/>
          <w:bCs/>
          <w:szCs w:val="21"/>
          <w:highlight w:val="none"/>
        </w:rPr>
        <w:t xml:space="preserve"> </w:t>
      </w:r>
    </w:p>
    <w:p>
      <w:pPr>
        <w:topLinePunct/>
        <w:snapToGrid w:val="0"/>
        <w:spacing w:line="440" w:lineRule="exact"/>
        <w:ind w:firstLine="420" w:firstLineChars="200"/>
        <w:jc w:val="right"/>
        <w:rPr>
          <w:rFonts w:ascii="宋体" w:hAnsi="宋体"/>
          <w:bCs/>
          <w:szCs w:val="21"/>
          <w:highlight w:val="none"/>
        </w:rPr>
      </w:pPr>
      <w:r>
        <w:rPr>
          <w:rFonts w:ascii="宋体" w:hAnsi="宋体"/>
          <w:bCs/>
          <w:szCs w:val="21"/>
          <w:highlight w:val="none"/>
        </w:rPr>
        <w:t>投标人</w:t>
      </w:r>
      <w:r>
        <w:rPr>
          <w:rFonts w:hint="eastAsia" w:ascii="宋体" w:hAnsi="宋体"/>
          <w:bCs/>
          <w:szCs w:val="21"/>
          <w:highlight w:val="none"/>
        </w:rPr>
        <w:t>名称</w:t>
      </w:r>
      <w:r>
        <w:rPr>
          <w:rFonts w:ascii="宋体" w:hAnsi="宋体"/>
          <w:bCs/>
          <w:szCs w:val="21"/>
          <w:highlight w:val="none"/>
        </w:rPr>
        <w:t>：</w:t>
      </w:r>
      <w:r>
        <w:rPr>
          <w:rFonts w:ascii="宋体" w:hAnsi="宋体"/>
          <w:bCs/>
          <w:szCs w:val="21"/>
          <w:highlight w:val="none"/>
          <w:u w:val="single"/>
        </w:rPr>
        <w:t xml:space="preserve">                               </w:t>
      </w:r>
      <w:r>
        <w:rPr>
          <w:rFonts w:ascii="宋体" w:hAnsi="宋体"/>
          <w:bCs/>
          <w:szCs w:val="21"/>
          <w:highlight w:val="none"/>
        </w:rPr>
        <w:t>（盖单位公章）</w:t>
      </w:r>
    </w:p>
    <w:p>
      <w:pPr>
        <w:topLinePunct/>
        <w:snapToGrid w:val="0"/>
        <w:spacing w:line="440" w:lineRule="exact"/>
        <w:ind w:firstLine="2310" w:firstLineChars="1100"/>
        <w:rPr>
          <w:rFonts w:ascii="宋体" w:hAnsi="宋体"/>
          <w:bCs/>
          <w:szCs w:val="21"/>
          <w:highlight w:val="none"/>
        </w:rPr>
      </w:pPr>
      <w:r>
        <w:rPr>
          <w:rFonts w:ascii="宋体" w:hAnsi="宋体"/>
          <w:bCs/>
          <w:szCs w:val="21"/>
          <w:highlight w:val="none"/>
        </w:rPr>
        <w:t>法定代表人</w:t>
      </w:r>
      <w:r>
        <w:rPr>
          <w:rFonts w:hint="eastAsia" w:ascii="宋体" w:hAnsi="宋体"/>
          <w:bCs/>
          <w:szCs w:val="21"/>
          <w:highlight w:val="none"/>
        </w:rPr>
        <w:t>（负责人）</w:t>
      </w:r>
      <w:r>
        <w:rPr>
          <w:rFonts w:ascii="宋体" w:hAnsi="宋体"/>
          <w:bCs/>
          <w:szCs w:val="21"/>
          <w:highlight w:val="none"/>
        </w:rPr>
        <w:t>：</w:t>
      </w:r>
      <w:r>
        <w:rPr>
          <w:rFonts w:ascii="宋体" w:hAnsi="宋体"/>
          <w:bCs/>
          <w:szCs w:val="21"/>
          <w:highlight w:val="none"/>
          <w:u w:val="single"/>
        </w:rPr>
        <w:t xml:space="preserve">                             </w:t>
      </w:r>
      <w:r>
        <w:rPr>
          <w:rFonts w:ascii="宋体" w:hAnsi="宋体"/>
          <w:bCs/>
          <w:szCs w:val="21"/>
          <w:highlight w:val="none"/>
        </w:rPr>
        <w:t>（签字）</w:t>
      </w:r>
    </w:p>
    <w:p>
      <w:pPr>
        <w:topLinePunct/>
        <w:snapToGrid w:val="0"/>
        <w:spacing w:line="440" w:lineRule="exact"/>
        <w:ind w:firstLine="2310" w:firstLineChars="1100"/>
        <w:rPr>
          <w:rFonts w:ascii="宋体" w:hAnsi="宋体"/>
          <w:bCs/>
          <w:szCs w:val="21"/>
          <w:highlight w:val="none"/>
        </w:rPr>
      </w:pPr>
      <w:r>
        <w:rPr>
          <w:rFonts w:ascii="宋体" w:hAnsi="宋体"/>
          <w:bCs/>
          <w:szCs w:val="21"/>
          <w:highlight w:val="none"/>
        </w:rPr>
        <w:t>身份证号码：</w:t>
      </w:r>
      <w:r>
        <w:rPr>
          <w:rFonts w:ascii="宋体" w:hAnsi="宋体"/>
          <w:bCs/>
          <w:szCs w:val="21"/>
          <w:highlight w:val="none"/>
          <w:u w:val="single"/>
        </w:rPr>
        <w:t xml:space="preserve">                                </w:t>
      </w:r>
      <w:r>
        <w:rPr>
          <w:rFonts w:ascii="宋体" w:hAnsi="宋体"/>
          <w:bCs/>
          <w:szCs w:val="21"/>
          <w:highlight w:val="none"/>
        </w:rPr>
        <w:t xml:space="preserve">     </w:t>
      </w:r>
    </w:p>
    <w:p>
      <w:pPr>
        <w:topLinePunct/>
        <w:snapToGrid w:val="0"/>
        <w:spacing w:line="440" w:lineRule="exact"/>
        <w:ind w:firstLine="2310" w:firstLineChars="1100"/>
        <w:rPr>
          <w:rFonts w:ascii="宋体" w:hAnsi="宋体"/>
          <w:bCs/>
          <w:szCs w:val="21"/>
          <w:highlight w:val="none"/>
        </w:rPr>
      </w:pPr>
      <w:r>
        <w:rPr>
          <w:rFonts w:ascii="宋体" w:hAnsi="宋体"/>
          <w:bCs/>
          <w:szCs w:val="21"/>
          <w:highlight w:val="none"/>
        </w:rPr>
        <w:t>委托代理人：</w:t>
      </w:r>
      <w:r>
        <w:rPr>
          <w:rFonts w:ascii="宋体" w:hAnsi="宋体"/>
          <w:bCs/>
          <w:szCs w:val="21"/>
          <w:highlight w:val="none"/>
          <w:u w:val="single"/>
        </w:rPr>
        <w:t xml:space="preserve">                              </w:t>
      </w:r>
      <w:r>
        <w:rPr>
          <w:rFonts w:ascii="宋体" w:hAnsi="宋体"/>
          <w:bCs/>
          <w:szCs w:val="21"/>
          <w:highlight w:val="none"/>
        </w:rPr>
        <w:t xml:space="preserve">（签字） </w:t>
      </w:r>
    </w:p>
    <w:p>
      <w:pPr>
        <w:topLinePunct/>
        <w:snapToGrid w:val="0"/>
        <w:spacing w:line="440" w:lineRule="exact"/>
        <w:ind w:firstLine="2310" w:firstLineChars="1100"/>
        <w:rPr>
          <w:rFonts w:ascii="宋体" w:hAnsi="宋体"/>
          <w:bCs/>
          <w:szCs w:val="21"/>
          <w:highlight w:val="none"/>
        </w:rPr>
      </w:pPr>
      <w:r>
        <w:rPr>
          <w:rFonts w:ascii="宋体" w:hAnsi="宋体"/>
          <w:bCs/>
          <w:szCs w:val="21"/>
          <w:highlight w:val="none"/>
        </w:rPr>
        <w:t>身份证号码：</w:t>
      </w:r>
      <w:r>
        <w:rPr>
          <w:rFonts w:ascii="宋体" w:hAnsi="宋体"/>
          <w:bCs/>
          <w:szCs w:val="21"/>
          <w:highlight w:val="none"/>
          <w:u w:val="single"/>
        </w:rPr>
        <w:t xml:space="preserve">                   </w:t>
      </w:r>
      <w:r>
        <w:rPr>
          <w:rFonts w:hint="eastAsia" w:ascii="宋体" w:hAnsi="宋体"/>
          <w:bCs/>
          <w:szCs w:val="21"/>
          <w:highlight w:val="none"/>
          <w:u w:val="single"/>
        </w:rPr>
        <w:t xml:space="preserve"> </w:t>
      </w:r>
      <w:r>
        <w:rPr>
          <w:rFonts w:ascii="宋体" w:hAnsi="宋体"/>
          <w:bCs/>
          <w:szCs w:val="21"/>
          <w:highlight w:val="none"/>
          <w:u w:val="single"/>
        </w:rPr>
        <w:t xml:space="preserve">           </w:t>
      </w:r>
      <w:r>
        <w:rPr>
          <w:rFonts w:ascii="宋体" w:hAnsi="宋体"/>
          <w:bCs/>
          <w:szCs w:val="21"/>
          <w:highlight w:val="none"/>
        </w:rPr>
        <w:t xml:space="preserve">      </w:t>
      </w:r>
    </w:p>
    <w:p>
      <w:pPr>
        <w:topLinePunct/>
        <w:snapToGrid w:val="0"/>
        <w:spacing w:line="440" w:lineRule="exact"/>
        <w:ind w:firstLine="2310" w:firstLineChars="1100"/>
        <w:rPr>
          <w:rFonts w:ascii="宋体" w:hAnsi="宋体"/>
          <w:bCs/>
          <w:szCs w:val="21"/>
          <w:highlight w:val="none"/>
        </w:rPr>
      </w:pPr>
      <w:r>
        <w:rPr>
          <w:rFonts w:hint="eastAsia" w:ascii="宋体" w:hAnsi="宋体"/>
          <w:bCs/>
          <w:szCs w:val="21"/>
          <w:highlight w:val="none"/>
        </w:rPr>
        <w:t>委托代理人上级领导：</w:t>
      </w:r>
      <w:r>
        <w:rPr>
          <w:rFonts w:hint="eastAsia" w:ascii="宋体" w:hAnsi="宋体"/>
          <w:bCs/>
          <w:szCs w:val="21"/>
          <w:highlight w:val="none"/>
          <w:u w:val="single"/>
        </w:rPr>
        <w:t xml:space="preserve">                    </w:t>
      </w:r>
      <w:r>
        <w:rPr>
          <w:rFonts w:hint="eastAsia" w:ascii="宋体" w:hAnsi="宋体"/>
          <w:bCs/>
          <w:szCs w:val="21"/>
          <w:highlight w:val="none"/>
        </w:rPr>
        <w:t>（姓名）</w:t>
      </w:r>
    </w:p>
    <w:p>
      <w:pPr>
        <w:topLinePunct/>
        <w:snapToGrid w:val="0"/>
        <w:spacing w:line="440" w:lineRule="exact"/>
        <w:ind w:firstLine="2310" w:firstLineChars="1100"/>
        <w:rPr>
          <w:rFonts w:ascii="宋体" w:hAnsi="宋体"/>
          <w:bCs/>
          <w:szCs w:val="21"/>
          <w:highlight w:val="none"/>
        </w:rPr>
      </w:pPr>
      <w:r>
        <w:rPr>
          <w:rFonts w:hint="eastAsia" w:ascii="宋体" w:hAnsi="宋体"/>
          <w:bCs/>
          <w:szCs w:val="21"/>
          <w:highlight w:val="none"/>
        </w:rPr>
        <w:t>联系方式（手机）：</w:t>
      </w:r>
      <w:r>
        <w:rPr>
          <w:rFonts w:hint="eastAsia" w:ascii="宋体" w:hAnsi="宋体"/>
          <w:bCs/>
          <w:szCs w:val="21"/>
          <w:highlight w:val="none"/>
          <w:u w:val="single"/>
        </w:rPr>
        <w:t xml:space="preserve">                     </w:t>
      </w:r>
    </w:p>
    <w:p>
      <w:pPr>
        <w:topLinePunct/>
        <w:snapToGrid w:val="0"/>
        <w:spacing w:line="440" w:lineRule="exact"/>
        <w:ind w:firstLine="420" w:firstLineChars="200"/>
        <w:rPr>
          <w:rFonts w:ascii="宋体" w:hAnsi="宋体"/>
          <w:highlight w:val="none"/>
        </w:rPr>
      </w:pPr>
      <w:r>
        <w:rPr>
          <w:rFonts w:ascii="宋体" w:hAnsi="宋体"/>
          <w:bCs/>
          <w:szCs w:val="21"/>
          <w:highlight w:val="none"/>
        </w:rPr>
        <w:t xml:space="preserve">       </w:t>
      </w:r>
      <w:r>
        <w:rPr>
          <w:rFonts w:hint="eastAsia" w:ascii="宋体" w:hAnsi="宋体"/>
          <w:bCs/>
          <w:szCs w:val="21"/>
          <w:highlight w:val="none"/>
        </w:rPr>
        <w:t xml:space="preserve">           </w:t>
      </w:r>
      <w:r>
        <w:rPr>
          <w:rFonts w:hint="eastAsia" w:ascii="宋体" w:hAnsi="宋体"/>
          <w:highlight w:val="none"/>
        </w:rPr>
        <w:t>日期：XX年XX月XX日</w:t>
      </w:r>
    </w:p>
    <w:p>
      <w:pPr>
        <w:spacing w:line="500" w:lineRule="exact"/>
        <w:rPr>
          <w:rFonts w:ascii="宋体" w:hAnsi="宋体"/>
          <w:szCs w:val="21"/>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highlight w:val="none"/>
        </w:rPr>
      </w:pPr>
    </w:p>
    <w:p>
      <w:pPr>
        <w:spacing w:line="500" w:lineRule="exact"/>
        <w:rPr>
          <w:rFonts w:ascii="宋体" w:hAnsi="宋体"/>
          <w:szCs w:val="21"/>
          <w:highlight w:val="none"/>
        </w:rPr>
      </w:pPr>
    </w:p>
    <w:p>
      <w:pPr>
        <w:spacing w:line="440" w:lineRule="exact"/>
        <w:rPr>
          <w:rFonts w:ascii="宋体" w:hAnsi="宋体"/>
          <w:szCs w:val="21"/>
          <w:highlight w:val="none"/>
        </w:rPr>
      </w:pPr>
    </w:p>
    <w:p>
      <w:pPr>
        <w:topLinePunct/>
        <w:snapToGrid w:val="0"/>
        <w:spacing w:line="440" w:lineRule="exact"/>
        <w:rPr>
          <w:rFonts w:ascii="宋体" w:hAnsi="宋体"/>
          <w:highlight w:val="none"/>
        </w:rPr>
      </w:pPr>
    </w:p>
    <w:p>
      <w:pPr>
        <w:topLinePunct/>
        <w:snapToGrid w:val="0"/>
        <w:spacing w:line="440" w:lineRule="exact"/>
        <w:ind w:firstLine="420" w:firstLineChars="200"/>
        <w:rPr>
          <w:rFonts w:ascii="宋体" w:hAnsi="宋体"/>
          <w:bCs/>
          <w:szCs w:val="21"/>
          <w:highlight w:val="none"/>
        </w:rPr>
      </w:pPr>
    </w:p>
    <w:p>
      <w:pPr>
        <w:topLinePunct/>
        <w:snapToGrid w:val="0"/>
        <w:spacing w:line="440" w:lineRule="exact"/>
        <w:ind w:firstLine="420" w:firstLineChars="200"/>
        <w:rPr>
          <w:rFonts w:ascii="宋体" w:hAnsi="宋体"/>
          <w:bCs/>
          <w:szCs w:val="21"/>
          <w:highlight w:val="none"/>
        </w:rPr>
      </w:pPr>
    </w:p>
    <w:p>
      <w:pPr>
        <w:topLinePunct/>
        <w:snapToGrid w:val="0"/>
        <w:spacing w:line="440" w:lineRule="exact"/>
        <w:ind w:firstLine="420" w:firstLineChars="200"/>
        <w:rPr>
          <w:rFonts w:ascii="宋体" w:hAnsi="宋体"/>
          <w:bCs/>
          <w:szCs w:val="21"/>
          <w:highlight w:val="none"/>
        </w:rPr>
      </w:pPr>
    </w:p>
    <w:p>
      <w:pPr>
        <w:topLinePunct/>
        <w:spacing w:line="440" w:lineRule="exact"/>
        <w:ind w:left="422"/>
        <w:jc w:val="left"/>
        <w:rPr>
          <w:rFonts w:ascii="宋体" w:hAnsi="宋体"/>
          <w:highlight w:val="none"/>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503" w:name="_Toc1651901"/>
      <w:bookmarkStart w:id="504" w:name="_Toc30915"/>
      <w:bookmarkStart w:id="505" w:name="_Toc56432236"/>
      <w:bookmarkStart w:id="506" w:name="_Toc30343"/>
      <w:bookmarkStart w:id="507" w:name="_Toc475472676"/>
      <w:r>
        <w:rPr>
          <w:rFonts w:hint="eastAsia" w:ascii="宋体" w:hAnsi="宋体"/>
          <w:sz w:val="24"/>
          <w:szCs w:val="24"/>
          <w:highlight w:val="none"/>
        </w:rPr>
        <w:t>资格审查资料</w:t>
      </w:r>
      <w:bookmarkEnd w:id="503"/>
      <w:bookmarkEnd w:id="504"/>
      <w:bookmarkEnd w:id="505"/>
      <w:bookmarkEnd w:id="506"/>
    </w:p>
    <w:p>
      <w:pPr>
        <w:rPr>
          <w:highlight w:val="none"/>
        </w:rPr>
      </w:pPr>
      <w:r>
        <w:rPr>
          <w:rFonts w:hint="eastAsia" w:ascii="宋体" w:hAnsi="宋体"/>
          <w:b/>
          <w:szCs w:val="21"/>
          <w:highlight w:val="none"/>
        </w:rPr>
        <w:t>注：按照招标公告“2.投标人资格要求”资质条件中提到的资格证明文件等相关材料，提供复印件等证明文件。</w:t>
      </w:r>
    </w:p>
    <w:p>
      <w:pPr>
        <w:pStyle w:val="36"/>
        <w:numPr>
          <w:ilvl w:val="1"/>
          <w:numId w:val="14"/>
        </w:numPr>
        <w:tabs>
          <w:tab w:val="left" w:pos="588"/>
        </w:tabs>
        <w:snapToGrid w:val="0"/>
        <w:spacing w:before="120" w:after="120" w:line="440" w:lineRule="exact"/>
        <w:ind w:hanging="992"/>
        <w:jc w:val="left"/>
        <w:rPr>
          <w:rFonts w:ascii="宋体" w:hAnsi="宋体"/>
          <w:sz w:val="24"/>
          <w:szCs w:val="24"/>
          <w:highlight w:val="none"/>
        </w:rPr>
      </w:pPr>
      <w:bookmarkStart w:id="508" w:name="_Toc179632828"/>
      <w:bookmarkStart w:id="509" w:name="_Toc1651902"/>
      <w:bookmarkStart w:id="510" w:name="_Toc152042597"/>
      <w:bookmarkStart w:id="511" w:name="_Toc326223618"/>
      <w:bookmarkStart w:id="512" w:name="_Toc334767003"/>
      <w:bookmarkStart w:id="513" w:name="_Toc246997116"/>
      <w:bookmarkStart w:id="514" w:name="_Toc152045808"/>
      <w:bookmarkStart w:id="515" w:name="_Toc247085891"/>
      <w:bookmarkStart w:id="516" w:name="_Toc144974876"/>
      <w:bookmarkStart w:id="517" w:name="_Toc56432237"/>
      <w:bookmarkStart w:id="518" w:name="_Toc246996373"/>
      <w:bookmarkStart w:id="519" w:name="_Toc946"/>
      <w:bookmarkStart w:id="520" w:name="_Toc332188252"/>
      <w:bookmarkStart w:id="521" w:name="_Toc17444"/>
      <w:bookmarkStart w:id="522" w:name="_Toc56432238"/>
      <w:bookmarkStart w:id="523" w:name="_Toc8061"/>
      <w:bookmarkStart w:id="524" w:name="_Toc34146941"/>
      <w:bookmarkStart w:id="525" w:name="_Toc1651903"/>
      <w:r>
        <w:rPr>
          <w:rFonts w:hint="eastAsia" w:ascii="宋体" w:hAnsi="宋体"/>
          <w:sz w:val="24"/>
          <w:szCs w:val="24"/>
          <w:highlight w:val="none"/>
        </w:rPr>
        <w:t>投标人</w:t>
      </w:r>
      <w:r>
        <w:rPr>
          <w:rFonts w:ascii="宋体" w:hAnsi="宋体"/>
          <w:sz w:val="24"/>
          <w:szCs w:val="24"/>
          <w:highlight w:val="none"/>
        </w:rPr>
        <w:t>基本情况表</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bl>
      <w:tblPr>
        <w:tblStyle w:val="38"/>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szCs w:val="21"/>
                <w:highlight w:val="none"/>
              </w:rPr>
            </w:pPr>
            <w:r>
              <w:rPr>
                <w:rFonts w:hint="eastAsia" w:ascii="宋体" w:hAnsi="宋体"/>
                <w:szCs w:val="21"/>
                <w:highlight w:val="none"/>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p>
          <w:p>
            <w:pPr>
              <w:topLinePunct/>
              <w:spacing w:line="440" w:lineRule="exact"/>
              <w:jc w:val="center"/>
              <w:rPr>
                <w:rFonts w:ascii="宋体" w:hAnsi="宋体"/>
                <w:szCs w:val="21"/>
                <w:highlight w:val="none"/>
              </w:rPr>
            </w:pPr>
            <w:r>
              <w:rPr>
                <w:rFonts w:hint="eastAsia" w:ascii="宋体" w:hAnsi="宋体"/>
                <w:szCs w:val="21"/>
                <w:highlight w:val="none"/>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highlight w:val="none"/>
              </w:rPr>
            </w:pPr>
            <w:r>
              <w:rPr>
                <w:rFonts w:hint="eastAsia" w:ascii="宋体" w:hAnsi="宋体"/>
                <w:szCs w:val="21"/>
                <w:highlight w:val="none"/>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r>
              <w:rPr>
                <w:rFonts w:hint="eastAsia" w:ascii="宋体" w:hAnsi="宋体"/>
                <w:szCs w:val="21"/>
                <w:highlight w:val="none"/>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Cs w:val="21"/>
                <w:highlight w:val="none"/>
              </w:rPr>
            </w:pPr>
          </w:p>
        </w:tc>
      </w:tr>
    </w:tbl>
    <w:p>
      <w:pPr>
        <w:pStyle w:val="72"/>
        <w:widowControl/>
        <w:ind w:left="425" w:firstLine="0" w:firstLineChars="0"/>
        <w:jc w:val="left"/>
        <w:rPr>
          <w:rFonts w:ascii="宋体" w:hAnsi="宋体"/>
          <w:szCs w:val="21"/>
          <w:highlight w:val="none"/>
        </w:rPr>
      </w:pPr>
      <w:r>
        <w:rPr>
          <w:rFonts w:hint="eastAsia" w:ascii="宋体" w:hAnsi="宋体"/>
          <w:szCs w:val="21"/>
          <w:highlight w:val="none"/>
        </w:rPr>
        <w:t>以上信息如没有的可以不填写</w:t>
      </w:r>
    </w:p>
    <w:p>
      <w:pPr>
        <w:widowControl/>
        <w:jc w:val="left"/>
        <w:rPr>
          <w:rFonts w:ascii="宋体" w:hAnsi="宋体"/>
          <w:szCs w:val="21"/>
          <w:highlight w:val="none"/>
        </w:rPr>
      </w:pPr>
      <w:r>
        <w:rPr>
          <w:rFonts w:ascii="宋体" w:hAnsi="宋体"/>
          <w:szCs w:val="21"/>
          <w:highlight w:val="none"/>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highlight w:val="none"/>
        </w:rPr>
      </w:pPr>
      <w:bookmarkStart w:id="526" w:name="_Toc1760"/>
      <w:r>
        <w:rPr>
          <w:rFonts w:hint="eastAsia" w:ascii="宋体" w:hAnsi="宋体"/>
          <w:sz w:val="24"/>
          <w:szCs w:val="24"/>
          <w:highlight w:val="none"/>
        </w:rPr>
        <w:t>资格要求材料</w:t>
      </w:r>
      <w:bookmarkEnd w:id="522"/>
      <w:bookmarkEnd w:id="523"/>
      <w:bookmarkEnd w:id="526"/>
    </w:p>
    <w:p>
      <w:pPr>
        <w:spacing w:line="400" w:lineRule="exact"/>
        <w:rPr>
          <w:rFonts w:ascii="宋体" w:hAnsi="宋体"/>
          <w:szCs w:val="21"/>
          <w:highlight w:val="none"/>
        </w:rPr>
      </w:pPr>
      <w:r>
        <w:rPr>
          <w:rFonts w:hint="eastAsia" w:ascii="宋体" w:hAnsi="宋体"/>
          <w:szCs w:val="21"/>
          <w:highlight w:val="none"/>
        </w:rPr>
        <w:t>注：按照第一章《招标公告》“2. 投标人资格要求”。</w:t>
      </w:r>
    </w:p>
    <w:p>
      <w:pPr>
        <w:pStyle w:val="72"/>
        <w:adjustRightInd w:val="0"/>
        <w:snapToGrid w:val="0"/>
        <w:spacing w:line="440" w:lineRule="exact"/>
        <w:rPr>
          <w:rFonts w:ascii="宋体" w:hAnsi="宋体"/>
          <w:szCs w:val="21"/>
          <w:highlight w:val="none"/>
        </w:rPr>
      </w:pPr>
      <w:r>
        <w:rPr>
          <w:rFonts w:hint="eastAsia" w:ascii="宋体" w:hAnsi="宋体"/>
          <w:szCs w:val="21"/>
          <w:highlight w:val="none"/>
        </w:rPr>
        <w:t>1、投标人须在中华人民共和国境内注册的具有独立承担民事责任能力的法人或其他组织，提供营业执照（分公司投标须得到总公司授权，同时提供总公司营业执照及盖章授权函）；</w:t>
      </w:r>
    </w:p>
    <w:p>
      <w:pPr>
        <w:pStyle w:val="72"/>
        <w:adjustRightInd w:val="0"/>
        <w:snapToGrid w:val="0"/>
        <w:spacing w:line="440" w:lineRule="exact"/>
        <w:rPr>
          <w:rFonts w:ascii="宋体" w:hAnsi="宋体"/>
          <w:szCs w:val="21"/>
          <w:highlight w:val="none"/>
        </w:rPr>
      </w:pPr>
    </w:p>
    <w:p>
      <w:pPr>
        <w:pStyle w:val="72"/>
        <w:adjustRightInd w:val="0"/>
        <w:snapToGrid w:val="0"/>
        <w:spacing w:line="440" w:lineRule="exact"/>
        <w:rPr>
          <w:rFonts w:ascii="宋体" w:hAnsi="宋体"/>
          <w:szCs w:val="21"/>
          <w:highlight w:val="none"/>
        </w:rPr>
      </w:pPr>
    </w:p>
    <w:p>
      <w:pPr>
        <w:pStyle w:val="72"/>
        <w:adjustRightInd w:val="0"/>
        <w:snapToGrid w:val="0"/>
        <w:spacing w:line="440" w:lineRule="exact"/>
        <w:rPr>
          <w:rFonts w:ascii="宋体" w:hAnsi="宋体"/>
          <w:szCs w:val="21"/>
          <w:highlight w:val="none"/>
        </w:rPr>
      </w:pPr>
      <w:r>
        <w:rPr>
          <w:rFonts w:hint="eastAsia" w:ascii="宋体" w:hAnsi="宋体"/>
          <w:szCs w:val="21"/>
          <w:highlight w:val="none"/>
        </w:rPr>
        <w:t>2、投标人在“信用中国”网站（www.creditchina.gov.cn）、中国政府采购网（www.ccgp.gov.cn）没有被列入失信被执行人、重大税收违法案件当事人名单、政府采购严重违法失信行为记录名单（以开标时在“信用中国”网站（www.creditchina.gov.cn）及中国政府采购网(www.ccgp.gov.cn)查询结果为准，如相关失信记录已失效，投标人需提供相关证明资料）；</w:t>
      </w:r>
    </w:p>
    <w:p>
      <w:pPr>
        <w:pStyle w:val="72"/>
        <w:adjustRightInd w:val="0"/>
        <w:snapToGrid w:val="0"/>
        <w:spacing w:line="440" w:lineRule="exact"/>
        <w:rPr>
          <w:rFonts w:ascii="宋体" w:hAnsi="宋体"/>
          <w:szCs w:val="21"/>
          <w:highlight w:val="none"/>
        </w:rPr>
      </w:pPr>
    </w:p>
    <w:p>
      <w:pPr>
        <w:pStyle w:val="72"/>
        <w:adjustRightInd w:val="0"/>
        <w:snapToGrid w:val="0"/>
        <w:spacing w:line="440" w:lineRule="exact"/>
        <w:rPr>
          <w:rFonts w:ascii="宋体" w:hAnsi="宋体"/>
          <w:szCs w:val="21"/>
          <w:highlight w:val="none"/>
        </w:rPr>
      </w:pPr>
      <w:r>
        <w:rPr>
          <w:rFonts w:hint="eastAsia" w:ascii="宋体" w:hAnsi="宋体"/>
          <w:szCs w:val="21"/>
          <w:highlight w:val="none"/>
        </w:rPr>
        <w:t>3、</w:t>
      </w:r>
      <w:r>
        <w:rPr>
          <w:rFonts w:ascii="宋体" w:hAnsi="宋体"/>
          <w:szCs w:val="21"/>
          <w:highlight w:val="none"/>
        </w:rPr>
        <w:t>单位负责人为同一人或者存在直接控股、管理关系的不同供应商，不得参加同一合同项下的招标活动，以《</w:t>
      </w:r>
      <w:r>
        <w:rPr>
          <w:rFonts w:hint="eastAsia" w:ascii="宋体" w:hAnsi="宋体"/>
          <w:szCs w:val="21"/>
          <w:highlight w:val="none"/>
        </w:rPr>
        <w:t>投标人控股及管理关系情况申报表</w:t>
      </w:r>
      <w:r>
        <w:rPr>
          <w:rFonts w:ascii="宋体" w:hAnsi="宋体"/>
          <w:szCs w:val="21"/>
          <w:highlight w:val="none"/>
        </w:rPr>
        <w:t>》填报的内容进行评审；</w:t>
      </w:r>
    </w:p>
    <w:p>
      <w:pPr>
        <w:pStyle w:val="72"/>
        <w:adjustRightInd w:val="0"/>
        <w:snapToGrid w:val="0"/>
        <w:spacing w:line="440" w:lineRule="exact"/>
        <w:rPr>
          <w:rFonts w:ascii="宋体" w:hAnsi="宋体"/>
          <w:szCs w:val="21"/>
          <w:highlight w:val="none"/>
        </w:rPr>
      </w:pPr>
    </w:p>
    <w:p>
      <w:pPr>
        <w:pStyle w:val="72"/>
        <w:adjustRightInd w:val="0"/>
        <w:snapToGrid w:val="0"/>
        <w:spacing w:line="440" w:lineRule="exact"/>
        <w:rPr>
          <w:rFonts w:ascii="宋体" w:hAnsi="宋体"/>
          <w:szCs w:val="21"/>
          <w:highlight w:val="none"/>
        </w:rPr>
      </w:pPr>
      <w:r>
        <w:rPr>
          <w:rFonts w:hint="eastAsia" w:ascii="宋体" w:hAnsi="宋体"/>
          <w:szCs w:val="21"/>
          <w:highlight w:val="none"/>
        </w:rPr>
        <w:t>4、联合体情况：我司为非联合体投标。</w:t>
      </w:r>
    </w:p>
    <w:p>
      <w:pPr>
        <w:spacing w:line="400" w:lineRule="exact"/>
        <w:rPr>
          <w:rFonts w:ascii="宋体" w:hAnsi="宋体"/>
          <w:szCs w:val="21"/>
          <w:highlight w:val="none"/>
        </w:rPr>
      </w:pPr>
    </w:p>
    <w:p>
      <w:pPr>
        <w:widowControl/>
        <w:jc w:val="left"/>
        <w:rPr>
          <w:rFonts w:ascii="宋体" w:hAnsi="宋体"/>
          <w:b/>
          <w:bCs/>
          <w:sz w:val="24"/>
          <w:highlight w:val="none"/>
        </w:rPr>
      </w:pPr>
      <w:bookmarkStart w:id="527" w:name="_Toc56432239"/>
      <w:r>
        <w:rPr>
          <w:rFonts w:ascii="宋体" w:hAnsi="宋体"/>
          <w:sz w:val="24"/>
          <w:highlight w:val="none"/>
        </w:rPr>
        <w:br w:type="page"/>
      </w:r>
    </w:p>
    <w:p>
      <w:pPr>
        <w:pStyle w:val="36"/>
        <w:numPr>
          <w:ilvl w:val="1"/>
          <w:numId w:val="14"/>
        </w:numPr>
        <w:tabs>
          <w:tab w:val="left" w:pos="588"/>
        </w:tabs>
        <w:snapToGrid w:val="0"/>
        <w:spacing w:before="120" w:after="120" w:line="440" w:lineRule="exact"/>
        <w:ind w:hanging="992"/>
        <w:jc w:val="left"/>
        <w:rPr>
          <w:rFonts w:ascii="宋体" w:hAnsi="宋体"/>
          <w:sz w:val="24"/>
          <w:szCs w:val="24"/>
          <w:highlight w:val="none"/>
        </w:rPr>
      </w:pPr>
      <w:bookmarkStart w:id="528" w:name="_Toc10886"/>
      <w:bookmarkStart w:id="529" w:name="_Toc14433"/>
      <w:r>
        <w:rPr>
          <w:rFonts w:hint="eastAsia" w:ascii="宋体" w:hAnsi="宋体"/>
          <w:sz w:val="24"/>
          <w:szCs w:val="24"/>
          <w:highlight w:val="none"/>
        </w:rPr>
        <w:t>关于资格的声明函</w:t>
      </w:r>
      <w:bookmarkEnd w:id="527"/>
      <w:bookmarkEnd w:id="528"/>
      <w:bookmarkEnd w:id="529"/>
    </w:p>
    <w:p>
      <w:pPr>
        <w:shd w:val="clear" w:color="auto" w:fill="FFFFFF" w:themeFill="background1"/>
        <w:spacing w:line="480" w:lineRule="exact"/>
        <w:jc w:val="center"/>
        <w:rPr>
          <w:sz w:val="24"/>
          <w:highlight w:val="none"/>
        </w:rPr>
      </w:pPr>
      <w:r>
        <w:rPr>
          <w:rFonts w:hint="eastAsia"/>
          <w:b/>
          <w:sz w:val="24"/>
          <w:highlight w:val="none"/>
        </w:rPr>
        <w:t>资格声明函</w:t>
      </w:r>
    </w:p>
    <w:p>
      <w:pPr>
        <w:shd w:val="clear" w:color="auto" w:fill="FFFFFF" w:themeFill="background1"/>
        <w:spacing w:line="360" w:lineRule="auto"/>
        <w:rPr>
          <w:rFonts w:ascii="宋体" w:hAnsi="宋体"/>
          <w:b/>
          <w:bCs/>
          <w:szCs w:val="21"/>
          <w:highlight w:val="none"/>
        </w:rPr>
      </w:pPr>
      <w:r>
        <w:rPr>
          <w:rFonts w:hint="eastAsia" w:ascii="宋体" w:hAnsi="宋体"/>
          <w:b/>
          <w:bCs/>
          <w:szCs w:val="21"/>
          <w:highlight w:val="none"/>
          <w:lang w:eastAsia="zh-CN"/>
        </w:rPr>
        <w:t>广东南方农村报经营有限公司</w:t>
      </w:r>
      <w:r>
        <w:rPr>
          <w:rFonts w:hint="eastAsia" w:ascii="宋体" w:hAnsi="宋体"/>
          <w:b/>
          <w:bCs/>
          <w:szCs w:val="21"/>
          <w:highlight w:val="none"/>
        </w:rPr>
        <w:t>、广东省南方文化产权交易所股份有限公司：</w:t>
      </w:r>
    </w:p>
    <w:p>
      <w:pPr>
        <w:shd w:val="clear" w:color="auto" w:fill="FFFFFF" w:themeFill="background1"/>
        <w:spacing w:line="360" w:lineRule="auto"/>
        <w:ind w:firstLine="540"/>
        <w:rPr>
          <w:rFonts w:ascii="宋体" w:hAnsi="宋体"/>
          <w:szCs w:val="21"/>
          <w:highlight w:val="none"/>
        </w:rPr>
      </w:pPr>
      <w:r>
        <w:rPr>
          <w:rFonts w:hint="eastAsia" w:ascii="宋体" w:hAnsi="宋体"/>
          <w:szCs w:val="21"/>
          <w:highlight w:val="none"/>
        </w:rPr>
        <w:t>我方愿响应你方</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日的（招标代理编号：</w:t>
      </w:r>
      <w:r>
        <w:rPr>
          <w:rFonts w:ascii="宋体" w:hAnsi="宋体"/>
          <w:szCs w:val="21"/>
          <w:highlight w:val="none"/>
          <w:u w:val="single"/>
        </w:rPr>
        <w:t xml:space="preserve"> </w:t>
      </w:r>
      <w:r>
        <w:rPr>
          <w:rFonts w:hint="eastAsia" w:ascii="宋体" w:hAnsi="宋体"/>
          <w:szCs w:val="21"/>
          <w:highlight w:val="none"/>
          <w:u w:val="single"/>
          <w:lang w:eastAsia="zh-CN"/>
        </w:rPr>
        <w:t xml:space="preserve">WJS-202204110022 </w:t>
      </w:r>
      <w:r>
        <w:rPr>
          <w:rFonts w:hint="eastAsia" w:ascii="宋体" w:hAnsi="宋体"/>
          <w:szCs w:val="21"/>
          <w:highlight w:val="none"/>
        </w:rPr>
        <w:t>）报价邀请，参与报价，提供招标人需求中规定的货物或服务，并按采购文件要求提交所附资格文件且声明和保证如下：</w:t>
      </w:r>
    </w:p>
    <w:p>
      <w:pPr>
        <w:widowControl/>
        <w:numPr>
          <w:ilvl w:val="0"/>
          <w:numId w:val="17"/>
        </w:numPr>
        <w:shd w:val="clear" w:color="auto" w:fill="FFFFFF" w:themeFill="background1"/>
        <w:spacing w:line="360" w:lineRule="auto"/>
        <w:ind w:left="-46" w:firstLine="198"/>
        <w:jc w:val="left"/>
        <w:rPr>
          <w:rFonts w:ascii="宋体" w:hAnsi="宋体"/>
          <w:szCs w:val="21"/>
          <w:highlight w:val="none"/>
        </w:rPr>
      </w:pPr>
      <w:r>
        <w:rPr>
          <w:rFonts w:hint="eastAsia" w:ascii="宋体" w:hAnsi="宋体"/>
          <w:szCs w:val="21"/>
          <w:highlight w:val="none"/>
        </w:rPr>
        <w:t>我方为本次报价所提交的所有证明其合格和资格的文件是真实的和正确的，并愿为其真实性和正确性承担法律责任；</w:t>
      </w:r>
    </w:p>
    <w:p>
      <w:pPr>
        <w:widowControl/>
        <w:numPr>
          <w:ilvl w:val="0"/>
          <w:numId w:val="17"/>
        </w:numPr>
        <w:shd w:val="clear" w:color="auto" w:fill="FFFFFF" w:themeFill="background1"/>
        <w:spacing w:line="360" w:lineRule="auto"/>
        <w:jc w:val="left"/>
        <w:rPr>
          <w:rFonts w:ascii="宋体" w:hAnsi="宋体"/>
          <w:szCs w:val="21"/>
          <w:highlight w:val="none"/>
        </w:rPr>
      </w:pPr>
      <w:r>
        <w:rPr>
          <w:rFonts w:hint="eastAsia" w:ascii="宋体" w:hAnsi="宋体"/>
          <w:szCs w:val="21"/>
          <w:highlight w:val="none"/>
        </w:rPr>
        <w:t>我方为中华人民共和国境内的合法经营主体，具有独立的民事行为能力；具有良好的商业信誉和健全的财务会计制度；我方具备履行合同所必需的专业技术能力。</w:t>
      </w:r>
    </w:p>
    <w:p>
      <w:pPr>
        <w:widowControl/>
        <w:numPr>
          <w:ilvl w:val="0"/>
          <w:numId w:val="17"/>
        </w:numPr>
        <w:shd w:val="clear" w:color="auto" w:fill="FFFFFF" w:themeFill="background1"/>
        <w:spacing w:line="360" w:lineRule="auto"/>
        <w:ind w:left="-46" w:firstLine="198"/>
        <w:jc w:val="left"/>
        <w:rPr>
          <w:rFonts w:ascii="宋体" w:hAnsi="宋体"/>
          <w:szCs w:val="21"/>
          <w:highlight w:val="none"/>
        </w:rPr>
      </w:pPr>
      <w:r>
        <w:rPr>
          <w:rFonts w:hint="eastAsia" w:ascii="宋体" w:hAnsi="宋体"/>
          <w:szCs w:val="21"/>
          <w:highlight w:val="none"/>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7"/>
        </w:numPr>
        <w:shd w:val="clear" w:color="auto" w:fill="FFFFFF" w:themeFill="background1"/>
        <w:spacing w:line="360" w:lineRule="auto"/>
        <w:jc w:val="left"/>
        <w:rPr>
          <w:rFonts w:ascii="宋体" w:hAnsi="宋体"/>
          <w:szCs w:val="21"/>
          <w:highlight w:val="none"/>
        </w:rPr>
      </w:pPr>
      <w:r>
        <w:rPr>
          <w:rFonts w:hint="eastAsia" w:ascii="宋体" w:hAnsi="宋体"/>
          <w:szCs w:val="21"/>
          <w:highlight w:val="none"/>
        </w:rPr>
        <w:t>我方是依法注册的法人，在法律上、财务上和运作上完全独立于</w:t>
      </w:r>
      <w:r>
        <w:rPr>
          <w:rFonts w:hint="eastAsia" w:ascii="宋体" w:hAnsi="宋体"/>
          <w:szCs w:val="21"/>
          <w:highlight w:val="none"/>
          <w:u w:val="single"/>
          <w:lang w:eastAsia="zh-CN"/>
        </w:rPr>
        <w:t>广东南方农村报经营有限公司</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（招标人）及</w:t>
      </w:r>
      <w:r>
        <w:rPr>
          <w:rFonts w:hint="eastAsia" w:ascii="宋体" w:hAnsi="宋体"/>
          <w:szCs w:val="21"/>
          <w:highlight w:val="none"/>
          <w:u w:val="single"/>
        </w:rPr>
        <w:t>广东省南方文化产权交易所股份有限公司</w:t>
      </w:r>
      <w:r>
        <w:rPr>
          <w:rFonts w:hint="eastAsia" w:ascii="宋体" w:hAnsi="宋体"/>
          <w:szCs w:val="21"/>
          <w:highlight w:val="none"/>
        </w:rPr>
        <w:t>（采购代理机构）。</w:t>
      </w:r>
    </w:p>
    <w:p>
      <w:pPr>
        <w:widowControl/>
        <w:numPr>
          <w:ilvl w:val="0"/>
          <w:numId w:val="17"/>
        </w:numPr>
        <w:shd w:val="clear" w:color="auto" w:fill="FFFFFF" w:themeFill="background1"/>
        <w:spacing w:line="360" w:lineRule="auto"/>
        <w:ind w:left="-46" w:firstLine="198"/>
        <w:jc w:val="left"/>
        <w:rPr>
          <w:rFonts w:ascii="宋体" w:hAnsi="宋体"/>
          <w:szCs w:val="21"/>
          <w:highlight w:val="none"/>
        </w:rPr>
      </w:pPr>
      <w:r>
        <w:rPr>
          <w:rFonts w:hint="eastAsia" w:ascii="宋体" w:hAnsi="宋体"/>
          <w:szCs w:val="21"/>
          <w:highlight w:val="none"/>
        </w:rPr>
        <w:t>我方非联合体参与本项目投标。</w:t>
      </w:r>
    </w:p>
    <w:p>
      <w:pPr>
        <w:widowControl/>
        <w:numPr>
          <w:ilvl w:val="0"/>
          <w:numId w:val="17"/>
        </w:numPr>
        <w:shd w:val="clear" w:color="auto" w:fill="FFFFFF" w:themeFill="background1"/>
        <w:spacing w:line="360" w:lineRule="auto"/>
        <w:ind w:left="-46" w:firstLine="198"/>
        <w:jc w:val="left"/>
        <w:rPr>
          <w:rFonts w:ascii="宋体" w:hAnsi="宋体"/>
          <w:szCs w:val="21"/>
          <w:highlight w:val="none"/>
        </w:rPr>
      </w:pPr>
      <w:r>
        <w:rPr>
          <w:rFonts w:hint="eastAsia" w:ascii="宋体" w:hAnsi="宋体"/>
          <w:szCs w:val="21"/>
          <w:highlight w:val="none"/>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szCs w:val="21"/>
          <w:highlight w:val="none"/>
        </w:rPr>
      </w:pPr>
      <w:r>
        <w:rPr>
          <w:rFonts w:hint="eastAsia" w:ascii="宋体" w:hAnsi="宋体"/>
          <w:szCs w:val="21"/>
          <w:highlight w:val="none"/>
        </w:rPr>
        <w:t>特此声明！</w:t>
      </w:r>
    </w:p>
    <w:p>
      <w:pPr>
        <w:shd w:val="clear" w:color="auto" w:fill="FFFFFF" w:themeFill="background1"/>
        <w:spacing w:line="480" w:lineRule="auto"/>
        <w:ind w:left="-2" w:leftChars="-1" w:firstLine="616" w:firstLineChars="257"/>
        <w:rPr>
          <w:rFonts w:ascii="宋体" w:hAnsi="宋体"/>
          <w:sz w:val="24"/>
          <w:highlight w:val="none"/>
        </w:rPr>
      </w:pPr>
    </w:p>
    <w:p>
      <w:pPr>
        <w:shd w:val="clear" w:color="auto" w:fill="FFFFFF" w:themeFill="background1"/>
        <w:spacing w:line="360" w:lineRule="auto"/>
        <w:jc w:val="right"/>
        <w:rPr>
          <w:rFonts w:ascii="宋体" w:hAnsi="宋体"/>
          <w:szCs w:val="21"/>
          <w:highlight w:val="none"/>
        </w:rPr>
      </w:pPr>
      <w:r>
        <w:rPr>
          <w:rFonts w:hint="eastAsia" w:ascii="宋体" w:hAnsi="宋体"/>
          <w:szCs w:val="21"/>
          <w:highlight w:val="none"/>
        </w:rPr>
        <w:t xml:space="preserve">投标人名称（加盖公章）: </w:t>
      </w:r>
      <w:r>
        <w:rPr>
          <w:rFonts w:ascii="宋体" w:hAnsi="宋体"/>
          <w:szCs w:val="21"/>
          <w:highlight w:val="none"/>
          <w:u w:val="single"/>
        </w:rPr>
        <w:t xml:space="preserve">              </w:t>
      </w:r>
      <w:r>
        <w:rPr>
          <w:rFonts w:ascii="宋体" w:hAnsi="宋体"/>
          <w:szCs w:val="21"/>
          <w:highlight w:val="none"/>
        </w:rPr>
        <w:t>.</w:t>
      </w:r>
    </w:p>
    <w:p>
      <w:pPr>
        <w:shd w:val="clear" w:color="auto" w:fill="FFFFFF" w:themeFill="background1"/>
        <w:spacing w:line="360" w:lineRule="auto"/>
        <w:jc w:val="right"/>
        <w:rPr>
          <w:rFonts w:ascii="宋体" w:hAnsi="宋体"/>
          <w:szCs w:val="21"/>
          <w:highlight w:val="none"/>
          <w:u w:val="single"/>
        </w:rPr>
      </w:pPr>
      <w:r>
        <w:rPr>
          <w:rFonts w:hint="eastAsia" w:ascii="宋体" w:hAnsi="宋体"/>
          <w:szCs w:val="21"/>
          <w:highlight w:val="none"/>
        </w:rPr>
        <w:t>法定代表或其授权代表(签字)：</w:t>
      </w:r>
      <w:r>
        <w:rPr>
          <w:rFonts w:ascii="宋体" w:hAnsi="宋体"/>
          <w:szCs w:val="21"/>
          <w:highlight w:val="none"/>
          <w:u w:val="single"/>
        </w:rPr>
        <w:t xml:space="preserve">              </w:t>
      </w:r>
      <w:r>
        <w:rPr>
          <w:rFonts w:ascii="宋体" w:hAnsi="宋体"/>
          <w:szCs w:val="21"/>
          <w:highlight w:val="none"/>
        </w:rPr>
        <w:t>.</w:t>
      </w:r>
    </w:p>
    <w:p>
      <w:pPr>
        <w:shd w:val="clear" w:color="auto" w:fill="FFFFFF" w:themeFill="background1"/>
        <w:jc w:val="right"/>
        <w:rPr>
          <w:highlight w:val="none"/>
        </w:rPr>
      </w:pPr>
      <w:r>
        <w:rPr>
          <w:rFonts w:hint="eastAsia" w:ascii="宋体" w:hAnsi="宋体"/>
          <w:szCs w:val="21"/>
          <w:highlight w:val="none"/>
        </w:rPr>
        <w:t>日    期：</w:t>
      </w:r>
      <w:r>
        <w:rPr>
          <w:rFonts w:ascii="宋体" w:hAnsi="宋体"/>
          <w:szCs w:val="21"/>
          <w:highlight w:val="none"/>
        </w:rPr>
        <w:t>202</w:t>
      </w:r>
      <w:r>
        <w:rPr>
          <w:rFonts w:hint="eastAsia" w:ascii="宋体" w:hAnsi="宋体"/>
          <w:szCs w:val="21"/>
          <w:highlight w:val="none"/>
        </w:rPr>
        <w:t>2</w:t>
      </w:r>
      <w:r>
        <w:rPr>
          <w:rFonts w:ascii="宋体" w:hAnsi="宋体"/>
          <w:szCs w:val="21"/>
          <w:highlight w:val="none"/>
        </w:rPr>
        <w:t>年</w:t>
      </w:r>
      <w:r>
        <w:rPr>
          <w:rFonts w:hint="eastAsia" w:ascii="宋体" w:hAnsi="宋体"/>
          <w:szCs w:val="21"/>
          <w:highlight w:val="none"/>
        </w:rPr>
        <w:t xml:space="preserve">   月   日</w:t>
      </w:r>
    </w:p>
    <w:p>
      <w:pPr>
        <w:widowControl/>
        <w:jc w:val="left"/>
        <w:rPr>
          <w:highlight w:val="none"/>
        </w:rPr>
      </w:pPr>
      <w:r>
        <w:rPr>
          <w:highlight w:val="none"/>
        </w:rPr>
        <w:br w:type="page"/>
      </w:r>
    </w:p>
    <w:p>
      <w:pPr>
        <w:rPr>
          <w:highlight w:val="none"/>
        </w:rPr>
      </w:pPr>
    </w:p>
    <w:p>
      <w:pPr>
        <w:pStyle w:val="36"/>
        <w:numPr>
          <w:ilvl w:val="1"/>
          <w:numId w:val="14"/>
        </w:numPr>
        <w:tabs>
          <w:tab w:val="left" w:pos="588"/>
        </w:tabs>
        <w:snapToGrid w:val="0"/>
        <w:spacing w:before="120" w:after="120" w:line="440" w:lineRule="exact"/>
        <w:ind w:hanging="992"/>
        <w:jc w:val="left"/>
        <w:rPr>
          <w:rFonts w:ascii="宋体" w:hAnsi="宋体"/>
          <w:sz w:val="24"/>
          <w:szCs w:val="24"/>
          <w:highlight w:val="none"/>
        </w:rPr>
      </w:pPr>
      <w:bookmarkStart w:id="530" w:name="_Toc56432240"/>
      <w:bookmarkStart w:id="531" w:name="_Toc29084"/>
      <w:bookmarkStart w:id="532" w:name="_Toc372"/>
      <w:r>
        <w:rPr>
          <w:rFonts w:hint="eastAsia" w:ascii="宋体" w:hAnsi="宋体"/>
          <w:sz w:val="24"/>
          <w:szCs w:val="24"/>
          <w:highlight w:val="none"/>
        </w:rPr>
        <w:t>投标人控股及管理关系情况申报表</w:t>
      </w:r>
      <w:bookmarkEnd w:id="524"/>
      <w:bookmarkEnd w:id="525"/>
      <w:bookmarkEnd w:id="530"/>
      <w:bookmarkEnd w:id="531"/>
      <w:bookmarkEnd w:id="532"/>
    </w:p>
    <w:p>
      <w:pPr>
        <w:spacing w:line="360" w:lineRule="auto"/>
        <w:rPr>
          <w:rFonts w:ascii="宋体" w:hAnsi="宋体"/>
          <w:szCs w:val="21"/>
          <w:highlight w:val="none"/>
        </w:rPr>
      </w:pPr>
      <w:r>
        <w:rPr>
          <w:rFonts w:ascii="宋体" w:hAnsi="宋体"/>
          <w:szCs w:val="21"/>
          <w:highlight w:val="none"/>
          <w:u w:val="single"/>
        </w:rPr>
        <w:t xml:space="preserve">致：            </w:t>
      </w:r>
      <w:r>
        <w:rPr>
          <w:rFonts w:hint="eastAsia" w:ascii="宋体" w:hAnsi="宋体"/>
          <w:szCs w:val="21"/>
          <w:highlight w:val="none"/>
        </w:rPr>
        <w:t>（招标人名称）：</w:t>
      </w:r>
    </w:p>
    <w:p>
      <w:pPr>
        <w:spacing w:line="440" w:lineRule="exact"/>
        <w:ind w:firstLine="420" w:firstLineChars="200"/>
        <w:rPr>
          <w:highlight w:val="none"/>
        </w:rPr>
      </w:pPr>
      <w:r>
        <w:rPr>
          <w:rFonts w:hint="eastAsia"/>
          <w:highlight w:val="none"/>
        </w:rPr>
        <w:t>我方参加</w:t>
      </w:r>
      <w:r>
        <w:rPr>
          <w:rFonts w:hint="eastAsia"/>
          <w:highlight w:val="none"/>
          <w:u w:val="single"/>
        </w:rPr>
        <w:t xml:space="preserve">          （项目名称）      </w:t>
      </w:r>
      <w:r>
        <w:rPr>
          <w:rFonts w:hint="eastAsia"/>
          <w:highlight w:val="none"/>
        </w:rPr>
        <w:t>的投标，根据法律法规维护采购公正性的相关规定，特就本单位控股及管理关系情况申报如下，并承担申报不实的责任。</w:t>
      </w:r>
    </w:p>
    <w:tbl>
      <w:tblPr>
        <w:tblStyle w:val="38"/>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3"/>
        <w:gridCol w:w="2243"/>
        <w:gridCol w:w="363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highlight w:val="none"/>
              </w:rPr>
            </w:pPr>
            <w:r>
              <w:rPr>
                <w:rFonts w:hint="eastAsia" w:ascii="宋体" w:hAnsi="宋体"/>
                <w:szCs w:val="21"/>
                <w:highlight w:val="none"/>
              </w:rPr>
              <w:t>申报人名称</w:t>
            </w:r>
          </w:p>
        </w:tc>
        <w:tc>
          <w:tcPr>
            <w:tcW w:w="3536" w:type="pct"/>
            <w:gridSpan w:val="2"/>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highlight w:val="none"/>
              </w:rPr>
            </w:pPr>
            <w:r>
              <w:rPr>
                <w:rFonts w:hint="eastAsia" w:ascii="宋体" w:hAnsi="宋体"/>
                <w:szCs w:val="21"/>
                <w:highlight w:val="none"/>
              </w:rPr>
              <w:t>法定代表人</w:t>
            </w:r>
            <w:r>
              <w:rPr>
                <w:rFonts w:ascii="宋体" w:hAnsi="宋体"/>
                <w:szCs w:val="21"/>
                <w:highlight w:val="none"/>
              </w:rPr>
              <w:t>/单位负责人</w:t>
            </w:r>
          </w:p>
        </w:tc>
        <w:tc>
          <w:tcPr>
            <w:tcW w:w="1350" w:type="pct"/>
            <w:vAlign w:val="center"/>
          </w:tcPr>
          <w:p>
            <w:pPr>
              <w:spacing w:line="360" w:lineRule="auto"/>
              <w:rPr>
                <w:rFonts w:ascii="宋体" w:hAnsi="宋体"/>
                <w:szCs w:val="21"/>
                <w:highlight w:val="none"/>
              </w:rPr>
            </w:pPr>
            <w:r>
              <w:rPr>
                <w:rFonts w:hint="eastAsia" w:ascii="宋体" w:hAnsi="宋体"/>
                <w:szCs w:val="21"/>
                <w:highlight w:val="none"/>
              </w:rPr>
              <w:t>姓    名</w:t>
            </w:r>
          </w:p>
        </w:tc>
        <w:tc>
          <w:tcPr>
            <w:tcW w:w="2186" w:type="pct"/>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highlight w:val="none"/>
              </w:rPr>
            </w:pPr>
          </w:p>
        </w:tc>
        <w:tc>
          <w:tcPr>
            <w:tcW w:w="1350" w:type="pct"/>
            <w:vAlign w:val="center"/>
          </w:tcPr>
          <w:p>
            <w:pPr>
              <w:spacing w:line="360" w:lineRule="auto"/>
              <w:rPr>
                <w:rFonts w:ascii="宋体" w:hAnsi="宋体"/>
                <w:szCs w:val="21"/>
                <w:highlight w:val="none"/>
              </w:rPr>
            </w:pPr>
            <w:r>
              <w:rPr>
                <w:rFonts w:hint="eastAsia" w:ascii="宋体" w:hAnsi="宋体"/>
                <w:szCs w:val="21"/>
                <w:highlight w:val="none"/>
              </w:rPr>
              <w:t>身份证号</w:t>
            </w:r>
          </w:p>
        </w:tc>
        <w:tc>
          <w:tcPr>
            <w:tcW w:w="2186" w:type="pct"/>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highlight w:val="none"/>
              </w:rPr>
            </w:pPr>
            <w:r>
              <w:rPr>
                <w:rFonts w:hint="eastAsia" w:ascii="宋体" w:hAnsi="宋体"/>
                <w:szCs w:val="21"/>
                <w:highlight w:val="none"/>
              </w:rPr>
              <w:t>控股股东/投资人名称</w:t>
            </w:r>
          </w:p>
          <w:p>
            <w:pPr>
              <w:spacing w:line="360" w:lineRule="auto"/>
              <w:rPr>
                <w:rFonts w:ascii="宋体" w:hAnsi="宋体"/>
                <w:szCs w:val="21"/>
                <w:highlight w:val="none"/>
              </w:rPr>
            </w:pPr>
            <w:r>
              <w:rPr>
                <w:rFonts w:hint="eastAsia" w:ascii="宋体" w:hAnsi="宋体"/>
                <w:szCs w:val="21"/>
                <w:highlight w:val="none"/>
              </w:rPr>
              <w:t>及出资比例</w:t>
            </w:r>
          </w:p>
        </w:tc>
        <w:tc>
          <w:tcPr>
            <w:tcW w:w="3536" w:type="pct"/>
            <w:gridSpan w:val="2"/>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ascii="宋体" w:hAnsi="宋体"/>
                <w:szCs w:val="21"/>
                <w:highlight w:val="none"/>
              </w:rPr>
            </w:pPr>
            <w:r>
              <w:rPr>
                <w:rFonts w:hint="eastAsia" w:ascii="宋体" w:hAnsi="宋体"/>
                <w:szCs w:val="21"/>
                <w:highlight w:val="none"/>
              </w:rPr>
              <w:t>非控股股东/投资人名称</w:t>
            </w:r>
          </w:p>
          <w:p>
            <w:pPr>
              <w:spacing w:line="360" w:lineRule="auto"/>
              <w:rPr>
                <w:rFonts w:ascii="宋体" w:hAnsi="宋体"/>
                <w:szCs w:val="21"/>
                <w:highlight w:val="none"/>
              </w:rPr>
            </w:pPr>
            <w:r>
              <w:rPr>
                <w:rFonts w:hint="eastAsia" w:ascii="宋体" w:hAnsi="宋体"/>
                <w:szCs w:val="21"/>
                <w:highlight w:val="none"/>
              </w:rPr>
              <w:t>及出资比例</w:t>
            </w:r>
          </w:p>
        </w:tc>
        <w:tc>
          <w:tcPr>
            <w:tcW w:w="3536" w:type="pct"/>
            <w:gridSpan w:val="2"/>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ascii="宋体" w:hAnsi="宋体"/>
                <w:szCs w:val="21"/>
                <w:highlight w:val="none"/>
              </w:rPr>
            </w:pPr>
            <w:r>
              <w:rPr>
                <w:rFonts w:hint="eastAsia" w:ascii="宋体" w:hAnsi="宋体"/>
                <w:szCs w:val="21"/>
                <w:highlight w:val="none"/>
              </w:rPr>
              <w:t>管理关系单位名称</w:t>
            </w:r>
          </w:p>
        </w:tc>
        <w:tc>
          <w:tcPr>
            <w:tcW w:w="1350" w:type="pct"/>
            <w:vAlign w:val="center"/>
          </w:tcPr>
          <w:p>
            <w:pPr>
              <w:spacing w:line="360" w:lineRule="auto"/>
              <w:rPr>
                <w:rFonts w:ascii="宋体" w:hAnsi="宋体"/>
                <w:szCs w:val="21"/>
                <w:highlight w:val="none"/>
              </w:rPr>
            </w:pPr>
            <w:r>
              <w:rPr>
                <w:rFonts w:hint="eastAsia" w:ascii="宋体" w:hAnsi="宋体"/>
                <w:szCs w:val="21"/>
                <w:highlight w:val="none"/>
              </w:rPr>
              <w:t>管理关系单位名称</w:t>
            </w:r>
          </w:p>
        </w:tc>
        <w:tc>
          <w:tcPr>
            <w:tcW w:w="2186" w:type="pct"/>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ascii="宋体" w:hAnsi="宋体"/>
                <w:szCs w:val="21"/>
                <w:highlight w:val="none"/>
              </w:rPr>
            </w:pPr>
          </w:p>
        </w:tc>
        <w:tc>
          <w:tcPr>
            <w:tcW w:w="1350" w:type="pct"/>
            <w:vAlign w:val="center"/>
          </w:tcPr>
          <w:p>
            <w:pPr>
              <w:spacing w:line="360" w:lineRule="auto"/>
              <w:rPr>
                <w:rFonts w:ascii="宋体" w:hAnsi="宋体"/>
                <w:szCs w:val="21"/>
                <w:highlight w:val="none"/>
              </w:rPr>
            </w:pPr>
            <w:r>
              <w:rPr>
                <w:rFonts w:hint="eastAsia" w:ascii="宋体" w:hAnsi="宋体"/>
                <w:szCs w:val="21"/>
                <w:highlight w:val="none"/>
              </w:rPr>
              <w:t>被管理关系单位名称</w:t>
            </w:r>
          </w:p>
        </w:tc>
        <w:tc>
          <w:tcPr>
            <w:tcW w:w="2186" w:type="pct"/>
            <w:vAlign w:val="center"/>
          </w:tcPr>
          <w:p>
            <w:pPr>
              <w:spacing w:line="360" w:lineRule="auto"/>
              <w:rPr>
                <w:rFonts w:ascii="宋体" w:hAnsi="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ascii="宋体" w:hAnsi="宋体"/>
                <w:szCs w:val="21"/>
                <w:highlight w:val="none"/>
              </w:rPr>
            </w:pPr>
            <w:r>
              <w:rPr>
                <w:rFonts w:hint="eastAsia" w:ascii="宋体" w:hAnsi="宋体"/>
                <w:szCs w:val="21"/>
                <w:highlight w:val="none"/>
              </w:rPr>
              <w:t>备注：</w:t>
            </w:r>
          </w:p>
        </w:tc>
      </w:tr>
    </w:tbl>
    <w:p>
      <w:pPr>
        <w:spacing w:line="360" w:lineRule="auto"/>
        <w:rPr>
          <w:rFonts w:ascii="宋体" w:hAnsi="宋体"/>
          <w:highlight w:val="none"/>
        </w:rPr>
      </w:pPr>
      <w:r>
        <w:rPr>
          <w:rFonts w:hint="eastAsia" w:ascii="宋体" w:hAnsi="宋体"/>
          <w:highlight w:val="none"/>
        </w:rPr>
        <w:t>注：1.控股股东/投资人是指出资比例在50%以上，或者出资比例不足50%，但享有公司股东会/董事会控制权的投资方（含单位或者个人）；</w:t>
      </w:r>
    </w:p>
    <w:p>
      <w:pPr>
        <w:spacing w:line="360" w:lineRule="auto"/>
        <w:rPr>
          <w:rFonts w:ascii="宋体" w:hAnsi="宋体"/>
          <w:i/>
          <w:highlight w:val="none"/>
        </w:rPr>
      </w:pPr>
      <w:r>
        <w:rPr>
          <w:rFonts w:hint="eastAsia" w:ascii="宋体" w:hAnsi="宋体"/>
          <w:highlight w:val="none"/>
        </w:rPr>
        <w:t xml:space="preserve">    2.管理关系单位是指与不具有出资持股关系的其他单位之间存在管理与被管理关系的单位；</w:t>
      </w:r>
    </w:p>
    <w:p>
      <w:pPr>
        <w:spacing w:line="360" w:lineRule="auto"/>
        <w:rPr>
          <w:rFonts w:ascii="宋体" w:hAnsi="宋体"/>
          <w:kern w:val="0"/>
          <w:highlight w:val="none"/>
        </w:rPr>
      </w:pPr>
      <w:r>
        <w:rPr>
          <w:rFonts w:hint="eastAsia" w:ascii="宋体" w:hAnsi="宋体"/>
          <w:highlight w:val="none"/>
        </w:rPr>
        <w:t xml:space="preserve">    3.如未有相关情况，请在相应栏填写“无”。</w:t>
      </w:r>
    </w:p>
    <w:p>
      <w:pPr>
        <w:spacing w:line="360" w:lineRule="auto"/>
        <w:rPr>
          <w:rFonts w:ascii="宋体" w:hAnsi="宋体"/>
          <w:kern w:val="0"/>
          <w:highlight w:val="none"/>
        </w:rPr>
      </w:pPr>
    </w:p>
    <w:p>
      <w:pPr>
        <w:spacing w:line="360" w:lineRule="auto"/>
        <w:rPr>
          <w:rFonts w:ascii="宋体" w:hAnsi="宋体"/>
          <w:kern w:val="0"/>
          <w:highlight w:val="none"/>
        </w:rPr>
      </w:pPr>
    </w:p>
    <w:p>
      <w:pPr>
        <w:spacing w:line="360" w:lineRule="auto"/>
        <w:jc w:val="right"/>
        <w:rPr>
          <w:rFonts w:ascii="宋体" w:hAnsi="宋体"/>
          <w:kern w:val="0"/>
          <w:highlight w:val="none"/>
        </w:rPr>
      </w:pPr>
      <w:bookmarkStart w:id="533" w:name="_Toc152045809"/>
      <w:bookmarkStart w:id="534" w:name="_Toc247514301"/>
      <w:bookmarkStart w:id="535" w:name="_Toc334767004"/>
      <w:bookmarkStart w:id="536" w:name="_Toc265953295"/>
      <w:bookmarkStart w:id="537" w:name="_Toc144974877"/>
      <w:bookmarkStart w:id="538" w:name="_Toc332188253"/>
      <w:bookmarkStart w:id="539" w:name="_Toc152042598"/>
      <w:bookmarkStart w:id="540" w:name="_Toc326223619"/>
      <w:bookmarkStart w:id="541" w:name="_Toc247527849"/>
      <w:r>
        <w:rPr>
          <w:rFonts w:hint="eastAsia" w:ascii="宋体" w:hAnsi="宋体"/>
          <w:kern w:val="0"/>
          <w:highlight w:val="none"/>
        </w:rPr>
        <w:t>投标人：</w:t>
      </w:r>
      <w:r>
        <w:rPr>
          <w:rFonts w:ascii="宋体" w:hAnsi="宋体"/>
          <w:kern w:val="0"/>
          <w:highlight w:val="none"/>
          <w:u w:val="single"/>
        </w:rPr>
        <w:t xml:space="preserve">              </w:t>
      </w:r>
      <w:r>
        <w:rPr>
          <w:rFonts w:hint="eastAsia" w:ascii="宋体" w:hAnsi="宋体"/>
          <w:kern w:val="0"/>
          <w:highlight w:val="none"/>
        </w:rPr>
        <w:t xml:space="preserve">（盖单位公章） </w:t>
      </w:r>
    </w:p>
    <w:p>
      <w:pPr>
        <w:spacing w:line="360" w:lineRule="auto"/>
        <w:ind w:firstLine="4200" w:firstLineChars="2000"/>
        <w:jc w:val="right"/>
        <w:rPr>
          <w:rFonts w:ascii="宋体" w:hAnsi="宋体"/>
          <w:kern w:val="0"/>
          <w:highlight w:val="none"/>
        </w:rPr>
      </w:pPr>
      <w:r>
        <w:rPr>
          <w:rFonts w:ascii="宋体" w:hAnsi="宋体"/>
          <w:kern w:val="0"/>
          <w:highlight w:val="none"/>
        </w:rPr>
        <w:t xml:space="preserve">                 </w:t>
      </w:r>
      <w:r>
        <w:rPr>
          <w:rFonts w:hint="eastAsia" w:ascii="宋体" w:hAnsi="宋体"/>
          <w:kern w:val="0"/>
          <w:highlight w:val="none"/>
        </w:rPr>
        <w:t>年   月   日</w:t>
      </w:r>
    </w:p>
    <w:p>
      <w:pPr>
        <w:widowControl/>
        <w:jc w:val="left"/>
        <w:rPr>
          <w:highlight w:val="none"/>
        </w:rPr>
      </w:pPr>
      <w:r>
        <w:rPr>
          <w:highlight w:val="none"/>
        </w:rPr>
        <w:br w:type="page"/>
      </w:r>
      <w:bookmarkEnd w:id="533"/>
      <w:bookmarkEnd w:id="534"/>
      <w:bookmarkEnd w:id="535"/>
      <w:bookmarkEnd w:id="536"/>
      <w:bookmarkEnd w:id="537"/>
      <w:bookmarkEnd w:id="538"/>
      <w:bookmarkEnd w:id="539"/>
      <w:bookmarkEnd w:id="540"/>
      <w:bookmarkEnd w:id="541"/>
    </w:p>
    <w:p>
      <w:pPr>
        <w:pStyle w:val="36"/>
        <w:numPr>
          <w:ilvl w:val="1"/>
          <w:numId w:val="14"/>
        </w:numPr>
        <w:tabs>
          <w:tab w:val="left" w:pos="588"/>
        </w:tabs>
        <w:snapToGrid w:val="0"/>
        <w:spacing w:before="120" w:after="120" w:line="440" w:lineRule="exact"/>
        <w:ind w:hanging="992"/>
        <w:jc w:val="left"/>
        <w:rPr>
          <w:rFonts w:ascii="宋体" w:hAnsi="宋体"/>
          <w:sz w:val="24"/>
          <w:szCs w:val="24"/>
          <w:highlight w:val="none"/>
        </w:rPr>
      </w:pPr>
      <w:bookmarkStart w:id="542" w:name="_Toc28007"/>
      <w:r>
        <w:rPr>
          <w:rFonts w:hint="eastAsia" w:ascii="宋体" w:hAnsi="宋体"/>
          <w:sz w:val="24"/>
          <w:szCs w:val="24"/>
          <w:highlight w:val="none"/>
        </w:rPr>
        <w:t>同类业绩表</w:t>
      </w:r>
      <w:bookmarkEnd w:id="542"/>
    </w:p>
    <w:p>
      <w:pPr>
        <w:jc w:val="center"/>
        <w:rPr>
          <w:highlight w:val="none"/>
        </w:rPr>
      </w:pPr>
      <w:r>
        <w:rPr>
          <w:rFonts w:hint="eastAsia"/>
          <w:highlight w:val="none"/>
        </w:rPr>
        <w:t>2019年1月1日（含）至今完成的类似项目情况表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061"/>
        <w:gridCol w:w="1160"/>
        <w:gridCol w:w="1160"/>
        <w:gridCol w:w="1160"/>
        <w:gridCol w:w="8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57" w:type="pct"/>
            <w:vAlign w:val="center"/>
          </w:tcPr>
          <w:p>
            <w:pPr>
              <w:jc w:val="center"/>
              <w:rPr>
                <w:rFonts w:ascii="宋体" w:hAnsi="宋体"/>
                <w:bCs/>
                <w:szCs w:val="21"/>
                <w:highlight w:val="none"/>
              </w:rPr>
            </w:pPr>
            <w:r>
              <w:rPr>
                <w:rFonts w:hint="eastAsia" w:ascii="宋体" w:hAnsi="宋体"/>
                <w:bCs/>
                <w:szCs w:val="21"/>
                <w:highlight w:val="none"/>
              </w:rPr>
              <w:t>序号</w:t>
            </w:r>
          </w:p>
        </w:tc>
        <w:tc>
          <w:tcPr>
            <w:tcW w:w="1209" w:type="pct"/>
            <w:vAlign w:val="center"/>
          </w:tcPr>
          <w:p>
            <w:pPr>
              <w:jc w:val="center"/>
              <w:rPr>
                <w:rFonts w:ascii="宋体" w:hAnsi="宋体"/>
                <w:bCs/>
                <w:szCs w:val="21"/>
                <w:highlight w:val="none"/>
              </w:rPr>
            </w:pPr>
            <w:r>
              <w:rPr>
                <w:rFonts w:hint="eastAsia" w:ascii="宋体" w:hAnsi="宋体"/>
                <w:bCs/>
                <w:szCs w:val="21"/>
                <w:highlight w:val="none"/>
              </w:rPr>
              <w:t>项目名称</w:t>
            </w:r>
          </w:p>
        </w:tc>
        <w:tc>
          <w:tcPr>
            <w:tcW w:w="680" w:type="pct"/>
            <w:vAlign w:val="center"/>
          </w:tcPr>
          <w:p>
            <w:pPr>
              <w:jc w:val="center"/>
              <w:rPr>
                <w:rFonts w:ascii="宋体" w:hAnsi="宋体"/>
                <w:bCs/>
                <w:szCs w:val="21"/>
                <w:highlight w:val="none"/>
              </w:rPr>
            </w:pPr>
            <w:r>
              <w:rPr>
                <w:rFonts w:hint="eastAsia" w:ascii="宋体" w:hAnsi="宋体"/>
                <w:bCs/>
                <w:szCs w:val="21"/>
                <w:highlight w:val="none"/>
              </w:rPr>
              <w:t>合同金额</w:t>
            </w:r>
          </w:p>
        </w:tc>
        <w:tc>
          <w:tcPr>
            <w:tcW w:w="680" w:type="pct"/>
            <w:vAlign w:val="center"/>
          </w:tcPr>
          <w:p>
            <w:pPr>
              <w:jc w:val="center"/>
              <w:rPr>
                <w:rFonts w:ascii="宋体" w:hAnsi="宋体"/>
                <w:bCs/>
                <w:szCs w:val="21"/>
                <w:highlight w:val="none"/>
              </w:rPr>
            </w:pPr>
            <w:r>
              <w:rPr>
                <w:rFonts w:hint="eastAsia" w:ascii="宋体" w:hAnsi="宋体"/>
                <w:bCs/>
                <w:szCs w:val="21"/>
                <w:highlight w:val="none"/>
              </w:rPr>
              <w:t>甲方名称</w:t>
            </w:r>
          </w:p>
        </w:tc>
        <w:tc>
          <w:tcPr>
            <w:tcW w:w="680" w:type="pct"/>
            <w:vAlign w:val="center"/>
          </w:tcPr>
          <w:p>
            <w:pPr>
              <w:jc w:val="center"/>
              <w:rPr>
                <w:rFonts w:ascii="宋体" w:hAnsi="宋体"/>
                <w:bCs/>
                <w:szCs w:val="21"/>
                <w:highlight w:val="none"/>
              </w:rPr>
            </w:pPr>
            <w:r>
              <w:rPr>
                <w:rFonts w:hint="eastAsia" w:ascii="宋体" w:hAnsi="宋体"/>
                <w:bCs/>
                <w:szCs w:val="21"/>
                <w:highlight w:val="none"/>
              </w:rPr>
              <w:t>签订合同时间</w:t>
            </w:r>
          </w:p>
        </w:tc>
        <w:tc>
          <w:tcPr>
            <w:tcW w:w="503" w:type="pct"/>
            <w:vAlign w:val="center"/>
          </w:tcPr>
          <w:p>
            <w:pPr>
              <w:jc w:val="center"/>
              <w:rPr>
                <w:rFonts w:ascii="宋体" w:hAnsi="宋体"/>
                <w:bCs/>
                <w:szCs w:val="21"/>
                <w:highlight w:val="none"/>
              </w:rPr>
            </w:pPr>
            <w:r>
              <w:rPr>
                <w:rFonts w:hint="eastAsia" w:ascii="宋体" w:hAnsi="宋体"/>
                <w:bCs/>
                <w:szCs w:val="21"/>
                <w:highlight w:val="none"/>
              </w:rPr>
              <w:t>项目负责人</w:t>
            </w:r>
          </w:p>
        </w:tc>
        <w:tc>
          <w:tcPr>
            <w:tcW w:w="787" w:type="pct"/>
            <w:vAlign w:val="center"/>
          </w:tcPr>
          <w:p>
            <w:pPr>
              <w:jc w:val="center"/>
              <w:rPr>
                <w:rFonts w:ascii="宋体" w:hAnsi="宋体"/>
                <w:bCs/>
                <w:szCs w:val="21"/>
                <w:highlight w:val="none"/>
              </w:rPr>
            </w:pPr>
            <w:r>
              <w:rPr>
                <w:rFonts w:ascii="Verdana" w:hAnsi="Verdana"/>
                <w:szCs w:val="21"/>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highlight w:val="none"/>
              </w:rPr>
            </w:pPr>
          </w:p>
          <w:p>
            <w:pPr>
              <w:jc w:val="center"/>
              <w:rPr>
                <w:rFonts w:ascii="宋体" w:hAnsi="宋体"/>
                <w:szCs w:val="21"/>
                <w:highlight w:val="none"/>
              </w:rPr>
            </w:pPr>
          </w:p>
        </w:tc>
        <w:tc>
          <w:tcPr>
            <w:tcW w:w="1209" w:type="pct"/>
            <w:vAlign w:val="center"/>
          </w:tcPr>
          <w:p>
            <w:pPr>
              <w:widowControl/>
              <w:jc w:val="center"/>
              <w:rPr>
                <w:rFonts w:ascii="宋体" w:hAnsi="宋体"/>
                <w:szCs w:val="21"/>
                <w:highlight w:val="none"/>
              </w:rPr>
            </w:pPr>
          </w:p>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503" w:type="pct"/>
            <w:vAlign w:val="center"/>
          </w:tcPr>
          <w:p>
            <w:pPr>
              <w:jc w:val="center"/>
              <w:rPr>
                <w:rFonts w:ascii="宋体" w:hAnsi="宋体"/>
                <w:szCs w:val="21"/>
                <w:highlight w:val="none"/>
              </w:rPr>
            </w:pPr>
          </w:p>
        </w:tc>
        <w:tc>
          <w:tcPr>
            <w:tcW w:w="787" w:type="pct"/>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highlight w:val="none"/>
              </w:rPr>
            </w:pPr>
          </w:p>
          <w:p>
            <w:pPr>
              <w:jc w:val="center"/>
              <w:rPr>
                <w:rFonts w:ascii="宋体" w:hAnsi="宋体"/>
                <w:szCs w:val="21"/>
                <w:highlight w:val="none"/>
              </w:rPr>
            </w:pPr>
          </w:p>
        </w:tc>
        <w:tc>
          <w:tcPr>
            <w:tcW w:w="1209" w:type="pct"/>
            <w:vAlign w:val="center"/>
          </w:tcPr>
          <w:p>
            <w:pPr>
              <w:widowControl/>
              <w:jc w:val="center"/>
              <w:rPr>
                <w:rFonts w:ascii="宋体" w:hAnsi="宋体"/>
                <w:szCs w:val="21"/>
                <w:highlight w:val="none"/>
              </w:rPr>
            </w:pPr>
          </w:p>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503" w:type="pct"/>
            <w:vAlign w:val="center"/>
          </w:tcPr>
          <w:p>
            <w:pPr>
              <w:jc w:val="center"/>
              <w:rPr>
                <w:rFonts w:ascii="宋体" w:hAnsi="宋体"/>
                <w:szCs w:val="21"/>
                <w:highlight w:val="none"/>
              </w:rPr>
            </w:pPr>
          </w:p>
        </w:tc>
        <w:tc>
          <w:tcPr>
            <w:tcW w:w="787" w:type="pct"/>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center"/>
          </w:tcPr>
          <w:p>
            <w:pPr>
              <w:jc w:val="center"/>
              <w:rPr>
                <w:rFonts w:ascii="宋体" w:hAnsi="宋体"/>
                <w:szCs w:val="21"/>
                <w:highlight w:val="none"/>
              </w:rPr>
            </w:pPr>
          </w:p>
          <w:p>
            <w:pPr>
              <w:jc w:val="center"/>
              <w:rPr>
                <w:rFonts w:ascii="宋体" w:hAnsi="宋体"/>
                <w:szCs w:val="21"/>
                <w:highlight w:val="none"/>
              </w:rPr>
            </w:pPr>
          </w:p>
        </w:tc>
        <w:tc>
          <w:tcPr>
            <w:tcW w:w="1209" w:type="pct"/>
            <w:vAlign w:val="center"/>
          </w:tcPr>
          <w:p>
            <w:pPr>
              <w:widowControl/>
              <w:jc w:val="center"/>
              <w:rPr>
                <w:rFonts w:ascii="宋体" w:hAnsi="宋体"/>
                <w:szCs w:val="21"/>
                <w:highlight w:val="none"/>
              </w:rPr>
            </w:pPr>
          </w:p>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503" w:type="pct"/>
            <w:vAlign w:val="center"/>
          </w:tcPr>
          <w:p>
            <w:pPr>
              <w:jc w:val="center"/>
              <w:rPr>
                <w:rFonts w:ascii="宋体" w:hAnsi="宋体"/>
                <w:szCs w:val="21"/>
                <w:highlight w:val="none"/>
              </w:rPr>
            </w:pPr>
          </w:p>
        </w:tc>
        <w:tc>
          <w:tcPr>
            <w:tcW w:w="787" w:type="pct"/>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57" w:type="pct"/>
            <w:vAlign w:val="center"/>
          </w:tcPr>
          <w:p>
            <w:pPr>
              <w:jc w:val="center"/>
              <w:rPr>
                <w:rFonts w:ascii="宋体" w:hAnsi="宋体"/>
                <w:szCs w:val="21"/>
                <w:highlight w:val="none"/>
              </w:rPr>
            </w:pPr>
          </w:p>
          <w:p>
            <w:pPr>
              <w:jc w:val="center"/>
              <w:rPr>
                <w:rFonts w:ascii="宋体" w:hAnsi="宋体"/>
                <w:szCs w:val="21"/>
                <w:highlight w:val="none"/>
              </w:rPr>
            </w:pPr>
          </w:p>
        </w:tc>
        <w:tc>
          <w:tcPr>
            <w:tcW w:w="1209" w:type="pct"/>
            <w:vAlign w:val="center"/>
          </w:tcPr>
          <w:p>
            <w:pPr>
              <w:widowControl/>
              <w:jc w:val="center"/>
              <w:rPr>
                <w:rFonts w:ascii="宋体" w:hAnsi="宋体"/>
                <w:szCs w:val="21"/>
                <w:highlight w:val="none"/>
              </w:rPr>
            </w:pPr>
          </w:p>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503" w:type="pct"/>
            <w:vAlign w:val="center"/>
          </w:tcPr>
          <w:p>
            <w:pPr>
              <w:jc w:val="center"/>
              <w:rPr>
                <w:rFonts w:ascii="宋体" w:hAnsi="宋体"/>
                <w:szCs w:val="21"/>
                <w:highlight w:val="none"/>
              </w:rPr>
            </w:pPr>
          </w:p>
        </w:tc>
        <w:tc>
          <w:tcPr>
            <w:tcW w:w="787" w:type="pct"/>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7" w:type="pct"/>
            <w:vAlign w:val="center"/>
          </w:tcPr>
          <w:p>
            <w:pPr>
              <w:jc w:val="center"/>
              <w:rPr>
                <w:rFonts w:ascii="宋体" w:hAnsi="宋体"/>
                <w:szCs w:val="21"/>
                <w:highlight w:val="none"/>
              </w:rPr>
            </w:pPr>
          </w:p>
          <w:p>
            <w:pPr>
              <w:jc w:val="center"/>
              <w:rPr>
                <w:rFonts w:ascii="宋体" w:hAnsi="宋体"/>
                <w:szCs w:val="21"/>
                <w:highlight w:val="none"/>
              </w:rPr>
            </w:pPr>
          </w:p>
        </w:tc>
        <w:tc>
          <w:tcPr>
            <w:tcW w:w="1209" w:type="pct"/>
            <w:vAlign w:val="center"/>
          </w:tcPr>
          <w:p>
            <w:pPr>
              <w:widowControl/>
              <w:jc w:val="center"/>
              <w:rPr>
                <w:rFonts w:ascii="宋体" w:hAnsi="宋体"/>
                <w:szCs w:val="21"/>
                <w:highlight w:val="none"/>
              </w:rPr>
            </w:pPr>
          </w:p>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680" w:type="pct"/>
          </w:tcPr>
          <w:p>
            <w:pPr>
              <w:jc w:val="center"/>
              <w:rPr>
                <w:rFonts w:ascii="宋体" w:hAnsi="宋体"/>
                <w:szCs w:val="21"/>
                <w:highlight w:val="none"/>
              </w:rPr>
            </w:pPr>
          </w:p>
        </w:tc>
        <w:tc>
          <w:tcPr>
            <w:tcW w:w="503" w:type="pct"/>
            <w:vAlign w:val="center"/>
          </w:tcPr>
          <w:p>
            <w:pPr>
              <w:jc w:val="center"/>
              <w:rPr>
                <w:rFonts w:ascii="宋体" w:hAnsi="宋体"/>
                <w:szCs w:val="21"/>
                <w:highlight w:val="none"/>
              </w:rPr>
            </w:pPr>
          </w:p>
        </w:tc>
        <w:tc>
          <w:tcPr>
            <w:tcW w:w="787" w:type="pct"/>
          </w:tcPr>
          <w:p>
            <w:pPr>
              <w:jc w:val="center"/>
              <w:rPr>
                <w:rFonts w:ascii="宋体" w:hAnsi="宋体"/>
                <w:szCs w:val="21"/>
                <w:highlight w:val="none"/>
              </w:rPr>
            </w:pPr>
          </w:p>
        </w:tc>
      </w:tr>
    </w:tbl>
    <w:p>
      <w:pPr>
        <w:rPr>
          <w:rFonts w:ascii="宋体" w:hAnsi="宋体"/>
          <w:bCs/>
          <w:szCs w:val="21"/>
          <w:highlight w:val="none"/>
          <w:u w:val="single"/>
        </w:rPr>
      </w:pPr>
      <w:r>
        <w:rPr>
          <w:rFonts w:hint="eastAsia" w:ascii="宋体" w:hAnsi="宋体"/>
          <w:bCs/>
          <w:szCs w:val="21"/>
          <w:highlight w:val="none"/>
          <w:u w:val="single"/>
        </w:rPr>
        <w:t>备注：投标人必须如实填写，须按资格或评分的要求提供证明材料，否则不予认可。</w:t>
      </w:r>
    </w:p>
    <w:p>
      <w:pPr>
        <w:spacing w:line="440" w:lineRule="exact"/>
        <w:rPr>
          <w:rFonts w:ascii="宋体" w:hAnsi="宋体"/>
          <w:sz w:val="23"/>
          <w:szCs w:val="23"/>
          <w:highlight w:val="none"/>
        </w:rPr>
      </w:pPr>
    </w:p>
    <w:p>
      <w:pPr>
        <w:widowControl/>
        <w:jc w:val="left"/>
        <w:rPr>
          <w:rFonts w:ascii="宋体" w:hAnsi="宋体"/>
          <w:sz w:val="23"/>
          <w:szCs w:val="23"/>
          <w:highlight w:val="none"/>
        </w:rPr>
      </w:pPr>
      <w:r>
        <w:rPr>
          <w:rFonts w:ascii="宋体" w:hAnsi="宋体"/>
          <w:sz w:val="23"/>
          <w:szCs w:val="23"/>
          <w:highlight w:val="none"/>
        </w:rPr>
        <w:br w:type="page"/>
      </w:r>
      <w:bookmarkEnd w:id="507"/>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543" w:name="_Toc477190463"/>
      <w:bookmarkEnd w:id="543"/>
      <w:bookmarkStart w:id="544" w:name="_Toc477190577"/>
      <w:bookmarkEnd w:id="544"/>
      <w:bookmarkStart w:id="545" w:name="_Toc477190549"/>
      <w:bookmarkEnd w:id="545"/>
      <w:bookmarkStart w:id="546" w:name="_Toc477190561"/>
      <w:bookmarkEnd w:id="546"/>
      <w:bookmarkStart w:id="547" w:name="_Toc477190429"/>
      <w:bookmarkEnd w:id="547"/>
      <w:bookmarkStart w:id="548" w:name="_Toc477190437"/>
      <w:bookmarkEnd w:id="548"/>
      <w:bookmarkStart w:id="549" w:name="_Toc477190568"/>
      <w:bookmarkEnd w:id="549"/>
      <w:bookmarkStart w:id="550" w:name="_Toc477190584"/>
      <w:bookmarkEnd w:id="550"/>
      <w:bookmarkStart w:id="551" w:name="_Toc477190367"/>
      <w:bookmarkEnd w:id="551"/>
      <w:bookmarkStart w:id="552" w:name="_Toc477190452"/>
      <w:bookmarkEnd w:id="552"/>
      <w:bookmarkStart w:id="553" w:name="_Toc477190595"/>
      <w:bookmarkEnd w:id="553"/>
      <w:bookmarkStart w:id="554" w:name="_Toc477190565"/>
      <w:bookmarkEnd w:id="554"/>
      <w:bookmarkStart w:id="555" w:name="_Toc477190422"/>
      <w:bookmarkEnd w:id="555"/>
      <w:bookmarkStart w:id="556" w:name="_Toc477190511"/>
      <w:bookmarkEnd w:id="556"/>
      <w:bookmarkStart w:id="557" w:name="_Toc477190601"/>
      <w:bookmarkEnd w:id="557"/>
      <w:bookmarkStart w:id="558" w:name="_Toc477190450"/>
      <w:bookmarkEnd w:id="558"/>
      <w:bookmarkStart w:id="559" w:name="_Toc477190572"/>
      <w:bookmarkEnd w:id="559"/>
      <w:bookmarkStart w:id="560" w:name="_Toc477190571"/>
      <w:bookmarkEnd w:id="560"/>
      <w:bookmarkStart w:id="561" w:name="_Toc477190472"/>
      <w:bookmarkEnd w:id="561"/>
      <w:bookmarkStart w:id="562" w:name="_Toc477190518"/>
      <w:bookmarkEnd w:id="562"/>
      <w:bookmarkStart w:id="563" w:name="_Toc477190482"/>
      <w:bookmarkEnd w:id="563"/>
      <w:bookmarkStart w:id="564" w:name="_Toc477190567"/>
      <w:bookmarkEnd w:id="564"/>
      <w:bookmarkStart w:id="565" w:name="_Toc477190516"/>
      <w:bookmarkEnd w:id="565"/>
      <w:bookmarkStart w:id="566" w:name="_Toc477190473"/>
      <w:bookmarkEnd w:id="566"/>
      <w:bookmarkStart w:id="567" w:name="_Toc477190622"/>
      <w:bookmarkEnd w:id="567"/>
      <w:bookmarkStart w:id="568" w:name="_Toc477190451"/>
      <w:bookmarkEnd w:id="568"/>
      <w:bookmarkStart w:id="569" w:name="_Toc477190368"/>
      <w:bookmarkEnd w:id="569"/>
      <w:bookmarkStart w:id="570" w:name="_Toc477190439"/>
      <w:bookmarkEnd w:id="570"/>
      <w:bookmarkStart w:id="571" w:name="_Toc477190435"/>
      <w:bookmarkEnd w:id="571"/>
      <w:bookmarkStart w:id="572" w:name="_Toc477190581"/>
      <w:bookmarkEnd w:id="572"/>
      <w:bookmarkStart w:id="573" w:name="_Toc477190464"/>
      <w:bookmarkEnd w:id="573"/>
      <w:bookmarkStart w:id="574" w:name="_Toc477190597"/>
      <w:bookmarkEnd w:id="574"/>
      <w:bookmarkStart w:id="575" w:name="_Toc477190432"/>
      <w:bookmarkEnd w:id="575"/>
      <w:bookmarkStart w:id="576" w:name="_Toc477190421"/>
      <w:bookmarkEnd w:id="576"/>
      <w:bookmarkStart w:id="577" w:name="_Toc477190578"/>
      <w:bookmarkEnd w:id="577"/>
      <w:bookmarkStart w:id="578" w:name="_Toc477190587"/>
      <w:bookmarkEnd w:id="578"/>
      <w:bookmarkStart w:id="579" w:name="_Toc477190653"/>
      <w:bookmarkEnd w:id="579"/>
      <w:bookmarkStart w:id="580" w:name="_Toc477190428"/>
      <w:bookmarkEnd w:id="580"/>
      <w:bookmarkStart w:id="581" w:name="_Toc477190505"/>
      <w:bookmarkEnd w:id="581"/>
      <w:bookmarkStart w:id="582" w:name="_Toc477190441"/>
      <w:bookmarkEnd w:id="582"/>
      <w:bookmarkStart w:id="583" w:name="_Toc477190416"/>
      <w:bookmarkEnd w:id="583"/>
      <w:bookmarkStart w:id="584" w:name="_Toc477190457"/>
      <w:bookmarkEnd w:id="584"/>
      <w:bookmarkStart w:id="585" w:name="_Toc477190513"/>
      <w:bookmarkEnd w:id="585"/>
      <w:bookmarkStart w:id="586" w:name="_Toc477190448"/>
      <w:bookmarkEnd w:id="586"/>
      <w:bookmarkStart w:id="587" w:name="_Toc477190525"/>
      <w:bookmarkEnd w:id="587"/>
      <w:bookmarkStart w:id="588" w:name="_Toc477190632"/>
      <w:bookmarkEnd w:id="588"/>
      <w:bookmarkStart w:id="589" w:name="_Toc477190598"/>
      <w:bookmarkEnd w:id="589"/>
      <w:bookmarkStart w:id="590" w:name="_Toc477190471"/>
      <w:bookmarkEnd w:id="590"/>
      <w:bookmarkStart w:id="591" w:name="_Toc477190469"/>
      <w:bookmarkEnd w:id="591"/>
      <w:bookmarkStart w:id="592" w:name="_Toc477190585"/>
      <w:bookmarkEnd w:id="592"/>
      <w:bookmarkStart w:id="593" w:name="_Toc477190646"/>
      <w:bookmarkEnd w:id="593"/>
      <w:bookmarkStart w:id="594" w:name="_Toc477190543"/>
      <w:bookmarkEnd w:id="594"/>
      <w:bookmarkStart w:id="595" w:name="_Toc477190647"/>
      <w:bookmarkEnd w:id="595"/>
      <w:bookmarkStart w:id="596" w:name="_Toc477190462"/>
      <w:bookmarkEnd w:id="596"/>
      <w:bookmarkStart w:id="597" w:name="_Toc477190423"/>
      <w:bookmarkEnd w:id="597"/>
      <w:bookmarkStart w:id="598" w:name="_Toc477190582"/>
      <w:bookmarkEnd w:id="598"/>
      <w:bookmarkStart w:id="599" w:name="_Toc477190466"/>
      <w:bookmarkEnd w:id="599"/>
      <w:bookmarkStart w:id="600" w:name="_Toc477190590"/>
      <w:bookmarkEnd w:id="600"/>
      <w:bookmarkStart w:id="601" w:name="_Toc477190426"/>
      <w:bookmarkEnd w:id="601"/>
      <w:bookmarkStart w:id="602" w:name="_Toc477190449"/>
      <w:bookmarkEnd w:id="602"/>
      <w:bookmarkStart w:id="603" w:name="_Toc477190434"/>
      <w:bookmarkEnd w:id="603"/>
      <w:bookmarkStart w:id="604" w:name="_Toc477190365"/>
      <w:bookmarkEnd w:id="604"/>
      <w:bookmarkStart w:id="605" w:name="_Toc477190456"/>
      <w:bookmarkEnd w:id="605"/>
      <w:bookmarkStart w:id="606" w:name="_Toc477190588"/>
      <w:bookmarkEnd w:id="606"/>
      <w:bookmarkStart w:id="607" w:name="_Toc477190415"/>
      <w:bookmarkEnd w:id="607"/>
      <w:bookmarkStart w:id="608" w:name="_Toc477190468"/>
      <w:bookmarkEnd w:id="608"/>
      <w:bookmarkStart w:id="609" w:name="_Toc477190419"/>
      <w:bookmarkEnd w:id="609"/>
      <w:bookmarkStart w:id="610" w:name="_Toc477190512"/>
      <w:bookmarkEnd w:id="610"/>
      <w:bookmarkStart w:id="611" w:name="_Toc477190446"/>
      <w:bookmarkEnd w:id="611"/>
      <w:bookmarkStart w:id="612" w:name="_Toc477190575"/>
      <w:bookmarkEnd w:id="612"/>
      <w:bookmarkStart w:id="613" w:name="_Toc477190424"/>
      <w:bookmarkEnd w:id="613"/>
      <w:bookmarkStart w:id="614" w:name="_Toc477190573"/>
      <w:bookmarkEnd w:id="614"/>
      <w:bookmarkStart w:id="615" w:name="_Toc477190594"/>
      <w:bookmarkEnd w:id="615"/>
      <w:bookmarkStart w:id="616" w:name="_Toc477190430"/>
      <w:bookmarkEnd w:id="616"/>
      <w:bookmarkStart w:id="617" w:name="_Toc477190651"/>
      <w:bookmarkEnd w:id="617"/>
      <w:bookmarkStart w:id="618" w:name="_Toc477190465"/>
      <w:bookmarkEnd w:id="618"/>
      <w:bookmarkStart w:id="619" w:name="_Toc477190443"/>
      <w:bookmarkEnd w:id="619"/>
      <w:bookmarkStart w:id="620" w:name="_Toc477190508"/>
      <w:bookmarkEnd w:id="620"/>
      <w:bookmarkStart w:id="621" w:name="_Toc477190436"/>
      <w:bookmarkEnd w:id="621"/>
      <w:bookmarkStart w:id="622" w:name="_Toc477190563"/>
      <w:bookmarkEnd w:id="622"/>
      <w:bookmarkStart w:id="623" w:name="_Toc477190515"/>
      <w:bookmarkEnd w:id="623"/>
      <w:bookmarkStart w:id="624" w:name="_Toc477190420"/>
      <w:bookmarkEnd w:id="624"/>
      <w:bookmarkStart w:id="625" w:name="_Toc477190461"/>
      <w:bookmarkEnd w:id="625"/>
      <w:bookmarkStart w:id="626" w:name="_Toc477190417"/>
      <w:bookmarkEnd w:id="626"/>
      <w:bookmarkStart w:id="627" w:name="_Toc477190570"/>
      <w:bookmarkEnd w:id="627"/>
      <w:bookmarkStart w:id="628" w:name="_Toc477190445"/>
      <w:bookmarkEnd w:id="628"/>
      <w:bookmarkStart w:id="629" w:name="_Toc477190566"/>
      <w:bookmarkEnd w:id="629"/>
      <w:bookmarkStart w:id="630" w:name="_Toc477190470"/>
      <w:bookmarkEnd w:id="630"/>
      <w:bookmarkStart w:id="631" w:name="_Toc477190586"/>
      <w:bookmarkEnd w:id="631"/>
      <w:bookmarkStart w:id="632" w:name="_Toc477190440"/>
      <w:bookmarkEnd w:id="632"/>
      <w:bookmarkStart w:id="633" w:name="_Toc477190591"/>
      <w:bookmarkEnd w:id="633"/>
      <w:bookmarkStart w:id="634" w:name="_Toc477190510"/>
      <w:bookmarkEnd w:id="634"/>
      <w:bookmarkStart w:id="635" w:name="_Toc477190576"/>
      <w:bookmarkEnd w:id="635"/>
      <w:bookmarkStart w:id="636" w:name="_Toc477190537"/>
      <w:bookmarkEnd w:id="636"/>
      <w:bookmarkStart w:id="637" w:name="_Toc477190509"/>
      <w:bookmarkEnd w:id="637"/>
      <w:bookmarkStart w:id="638" w:name="_Toc477190447"/>
      <w:bookmarkEnd w:id="638"/>
      <w:bookmarkStart w:id="639" w:name="_Toc477190555"/>
      <w:bookmarkEnd w:id="639"/>
      <w:bookmarkStart w:id="640" w:name="_Toc477190531"/>
      <w:bookmarkEnd w:id="640"/>
      <w:bookmarkStart w:id="641" w:name="_Toc477190583"/>
      <w:bookmarkEnd w:id="641"/>
      <w:bookmarkStart w:id="642" w:name="_Toc477190517"/>
      <w:bookmarkEnd w:id="642"/>
      <w:bookmarkStart w:id="643" w:name="_Toc477190514"/>
      <w:bookmarkEnd w:id="643"/>
      <w:bookmarkStart w:id="644" w:name="_Toc477190498"/>
      <w:bookmarkEnd w:id="644"/>
      <w:bookmarkStart w:id="645" w:name="_Toc477190458"/>
      <w:bookmarkEnd w:id="645"/>
      <w:bookmarkStart w:id="646" w:name="_Toc477190414"/>
      <w:bookmarkEnd w:id="646"/>
      <w:bookmarkStart w:id="647" w:name="_Toc477190418"/>
      <w:bookmarkEnd w:id="647"/>
      <w:bookmarkStart w:id="648" w:name="_Toc477190442"/>
      <w:bookmarkEnd w:id="648"/>
      <w:bookmarkStart w:id="649" w:name="_Toc477190455"/>
      <w:bookmarkEnd w:id="649"/>
      <w:bookmarkStart w:id="650" w:name="_Toc477190592"/>
      <w:bookmarkEnd w:id="650"/>
      <w:bookmarkStart w:id="651" w:name="_Toc477190649"/>
      <w:bookmarkEnd w:id="651"/>
      <w:bookmarkStart w:id="652" w:name="_Toc477190467"/>
      <w:bookmarkEnd w:id="652"/>
      <w:bookmarkStart w:id="653" w:name="_Toc477190444"/>
      <w:bookmarkEnd w:id="653"/>
      <w:bookmarkStart w:id="654" w:name="_Toc477190654"/>
      <w:bookmarkEnd w:id="654"/>
      <w:bookmarkStart w:id="655" w:name="_Toc477190599"/>
      <w:bookmarkEnd w:id="655"/>
      <w:bookmarkStart w:id="656" w:name="_Toc477190459"/>
      <w:bookmarkEnd w:id="656"/>
      <w:bookmarkStart w:id="657" w:name="_Toc477190474"/>
      <w:bookmarkEnd w:id="657"/>
      <w:bookmarkStart w:id="658" w:name="_Toc477190507"/>
      <w:bookmarkEnd w:id="658"/>
      <w:bookmarkStart w:id="659" w:name="_Toc477190427"/>
      <w:bookmarkEnd w:id="659"/>
      <w:bookmarkStart w:id="660" w:name="_Toc477190438"/>
      <w:bookmarkEnd w:id="660"/>
      <w:bookmarkStart w:id="661" w:name="_Toc477190453"/>
      <w:bookmarkEnd w:id="661"/>
      <w:bookmarkStart w:id="662" w:name="_Toc477190593"/>
      <w:bookmarkEnd w:id="662"/>
      <w:bookmarkStart w:id="663" w:name="_Toc477190454"/>
      <w:bookmarkEnd w:id="663"/>
      <w:bookmarkStart w:id="664" w:name="_Toc477190579"/>
      <w:bookmarkEnd w:id="664"/>
      <w:bookmarkStart w:id="665" w:name="_Toc477190569"/>
      <w:bookmarkEnd w:id="665"/>
      <w:bookmarkStart w:id="666" w:name="_Toc477190600"/>
      <w:bookmarkEnd w:id="666"/>
      <w:bookmarkStart w:id="667" w:name="_Toc477190652"/>
      <w:bookmarkEnd w:id="667"/>
      <w:bookmarkStart w:id="668" w:name="_Toc477190580"/>
      <w:bookmarkEnd w:id="668"/>
      <w:bookmarkStart w:id="669" w:name="_Toc477190648"/>
      <w:bookmarkEnd w:id="669"/>
      <w:bookmarkStart w:id="670" w:name="_Toc477190589"/>
      <w:bookmarkEnd w:id="670"/>
      <w:bookmarkStart w:id="671" w:name="_Toc477190650"/>
      <w:bookmarkEnd w:id="671"/>
      <w:bookmarkStart w:id="672" w:name="_Toc477190425"/>
      <w:bookmarkEnd w:id="672"/>
      <w:bookmarkStart w:id="673" w:name="_Toc477190645"/>
      <w:bookmarkEnd w:id="673"/>
      <w:bookmarkStart w:id="674" w:name="_Toc477190504"/>
      <w:bookmarkEnd w:id="674"/>
      <w:bookmarkStart w:id="675" w:name="_Toc477190460"/>
      <w:bookmarkEnd w:id="675"/>
      <w:bookmarkStart w:id="676" w:name="_Toc477190574"/>
      <w:bookmarkEnd w:id="676"/>
      <w:bookmarkStart w:id="677" w:name="_Toc477190433"/>
      <w:bookmarkEnd w:id="677"/>
      <w:bookmarkStart w:id="678" w:name="_Toc477190564"/>
      <w:bookmarkEnd w:id="678"/>
      <w:bookmarkStart w:id="679" w:name="_Toc477190642"/>
      <w:bookmarkEnd w:id="679"/>
      <w:bookmarkStart w:id="680" w:name="_Toc477190612"/>
      <w:bookmarkEnd w:id="680"/>
      <w:bookmarkStart w:id="681" w:name="_Toc477190431"/>
      <w:bookmarkEnd w:id="681"/>
      <w:bookmarkStart w:id="682" w:name="_Toc477190562"/>
      <w:bookmarkEnd w:id="682"/>
      <w:bookmarkStart w:id="683" w:name="_Toc477190596"/>
      <w:bookmarkEnd w:id="683"/>
      <w:bookmarkStart w:id="684" w:name="_Toc477190366"/>
      <w:bookmarkEnd w:id="684"/>
      <w:bookmarkStart w:id="685" w:name="_Toc477190506"/>
      <w:bookmarkEnd w:id="685"/>
      <w:bookmarkStart w:id="686" w:name="_Toc18827"/>
      <w:bookmarkStart w:id="687" w:name="_Toc1651912"/>
      <w:bookmarkStart w:id="688" w:name="_Toc56432242"/>
      <w:bookmarkStart w:id="689" w:name="_Toc29758"/>
      <w:bookmarkStart w:id="690" w:name="_Toc475472691"/>
      <w:r>
        <w:rPr>
          <w:rFonts w:hint="eastAsia" w:ascii="宋体" w:hAnsi="宋体"/>
          <w:sz w:val="24"/>
          <w:szCs w:val="24"/>
          <w:highlight w:val="none"/>
        </w:rPr>
        <w:t>商务合同条款偏离表</w:t>
      </w:r>
      <w:bookmarkEnd w:id="686"/>
      <w:bookmarkEnd w:id="687"/>
      <w:bookmarkEnd w:id="688"/>
      <w:bookmarkEnd w:id="689"/>
    </w:p>
    <w:p>
      <w:pPr>
        <w:pStyle w:val="12"/>
        <w:spacing w:line="240" w:lineRule="auto"/>
        <w:jc w:val="center"/>
        <w:rPr>
          <w:rFonts w:ascii="宋体" w:hAnsi="宋体" w:eastAsia="宋体"/>
          <w:b/>
          <w:bCs/>
          <w:kern w:val="2"/>
          <w:sz w:val="24"/>
          <w:szCs w:val="24"/>
          <w:highlight w:val="none"/>
        </w:rPr>
      </w:pPr>
      <w:r>
        <w:rPr>
          <w:rFonts w:hint="eastAsia" w:ascii="宋体" w:hAnsi="宋体" w:eastAsia="宋体"/>
          <w:b/>
          <w:bCs/>
          <w:kern w:val="2"/>
          <w:sz w:val="24"/>
          <w:szCs w:val="24"/>
          <w:highlight w:val="none"/>
        </w:rPr>
        <w:t>商务合同条款偏离表</w:t>
      </w:r>
    </w:p>
    <w:p>
      <w:pPr>
        <w:pStyle w:val="12"/>
        <w:spacing w:line="240" w:lineRule="auto"/>
        <w:rPr>
          <w:rFonts w:hint="eastAsia" w:ascii="宋体" w:hAnsi="宋体" w:eastAsia="宋体"/>
          <w:sz w:val="21"/>
          <w:szCs w:val="21"/>
          <w:highlight w:val="none"/>
          <w:lang w:eastAsia="zh-CN"/>
        </w:rPr>
      </w:pPr>
      <w:r>
        <w:rPr>
          <w:rFonts w:hint="eastAsia" w:ascii="宋体" w:hAnsi="宋体" w:eastAsia="宋体"/>
          <w:sz w:val="21"/>
          <w:szCs w:val="21"/>
          <w:highlight w:val="none"/>
        </w:rPr>
        <w:t>项目名称：</w:t>
      </w:r>
      <w:r>
        <w:rPr>
          <w:rFonts w:hint="eastAsia" w:ascii="宋体" w:hAnsi="宋体" w:eastAsia="宋体"/>
          <w:sz w:val="21"/>
          <w:szCs w:val="21"/>
          <w:highlight w:val="none"/>
          <w:u w:val="single"/>
          <w:lang w:eastAsia="zh-CN"/>
        </w:rPr>
        <w:t>广东省乡村振兴文化服务产业园粤字号IP品牌文化内容营销项目</w:t>
      </w:r>
    </w:p>
    <w:p>
      <w:pPr>
        <w:pStyle w:val="12"/>
        <w:spacing w:line="240" w:lineRule="auto"/>
        <w:rPr>
          <w:rFonts w:hint="eastAsia" w:ascii="宋体" w:hAnsi="宋体" w:eastAsia="宋体"/>
          <w:sz w:val="21"/>
          <w:szCs w:val="21"/>
          <w:highlight w:val="none"/>
          <w:u w:val="single"/>
          <w:lang w:eastAsia="zh-CN"/>
        </w:rPr>
      </w:pPr>
      <w:r>
        <w:rPr>
          <w:rFonts w:hint="eastAsia" w:ascii="宋体" w:hAnsi="宋体" w:eastAsia="宋体"/>
          <w:sz w:val="21"/>
          <w:szCs w:val="21"/>
          <w:highlight w:val="none"/>
        </w:rPr>
        <w:t>招标代理编号：</w:t>
      </w:r>
      <w:r>
        <w:rPr>
          <w:rFonts w:hint="eastAsia" w:ascii="宋体" w:hAnsi="宋体" w:eastAsia="宋体"/>
          <w:sz w:val="21"/>
          <w:szCs w:val="21"/>
          <w:highlight w:val="none"/>
          <w:lang w:eastAsia="zh-CN"/>
        </w:rPr>
        <w:t xml:space="preserve">WJS-202204110022 </w:t>
      </w:r>
    </w:p>
    <w:tbl>
      <w:tblPr>
        <w:tblStyle w:val="38"/>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spacing w:line="240" w:lineRule="auto"/>
              <w:ind w:left="46" w:right="-139" w:rightChars="-66" w:hanging="46" w:hangingChars="22"/>
              <w:rPr>
                <w:rFonts w:ascii="宋体" w:hAnsi="宋体" w:eastAsia="宋体"/>
                <w:sz w:val="21"/>
                <w:szCs w:val="21"/>
                <w:highlight w:val="none"/>
              </w:rPr>
            </w:pPr>
            <w:r>
              <w:rPr>
                <w:rFonts w:hint="eastAsia" w:ascii="宋体" w:hAnsi="宋体" w:eastAsia="宋体"/>
                <w:sz w:val="21"/>
                <w:szCs w:val="21"/>
                <w:highlight w:val="none"/>
              </w:rPr>
              <w:t>序号</w:t>
            </w:r>
          </w:p>
        </w:tc>
        <w:tc>
          <w:tcPr>
            <w:tcW w:w="1725"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招标文件条目号</w:t>
            </w:r>
          </w:p>
        </w:tc>
        <w:tc>
          <w:tcPr>
            <w:tcW w:w="243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招标文件的合同条款</w:t>
            </w: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投标文件的合同条款投标</w:t>
            </w: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jc w:val="both"/>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jc w:val="both"/>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jc w:val="both"/>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jc w:val="both"/>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Theme="minorEastAsia" w:hAnsiTheme="minorEastAsia" w:eastAsiaTheme="minorEastAsia" w:cstheme="minorEastAsia"/>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rPr>
                <w:rFonts w:ascii="宋体" w:hAnsi="宋体" w:eastAsia="宋体"/>
                <w:sz w:val="21"/>
                <w:szCs w:val="21"/>
                <w:highlight w:val="none"/>
              </w:rPr>
            </w:pPr>
          </w:p>
        </w:tc>
        <w:tc>
          <w:tcPr>
            <w:tcW w:w="2431" w:type="dxa"/>
            <w:vAlign w:val="center"/>
          </w:tcPr>
          <w:p>
            <w:pPr>
              <w:pStyle w:val="12"/>
              <w:spacing w:line="240" w:lineRule="auto"/>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sz w:val="21"/>
                <w:szCs w:val="21"/>
                <w:highlight w:val="none"/>
              </w:rPr>
            </w:pPr>
          </w:p>
        </w:tc>
        <w:tc>
          <w:tcPr>
            <w:tcW w:w="1725"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（其余条款投标人可根据实际情况自行补充）</w:t>
            </w:r>
          </w:p>
        </w:tc>
        <w:tc>
          <w:tcPr>
            <w:tcW w:w="2431" w:type="dxa"/>
            <w:vAlign w:val="center"/>
          </w:tcPr>
          <w:p>
            <w:pPr>
              <w:pStyle w:val="12"/>
              <w:ind w:left="46" w:hanging="46" w:hangingChars="22"/>
              <w:rPr>
                <w:rFonts w:ascii="宋体" w:hAnsi="宋体" w:eastAsia="宋体"/>
                <w:sz w:val="21"/>
                <w:szCs w:val="21"/>
                <w:highlight w:val="none"/>
              </w:rPr>
            </w:pPr>
          </w:p>
        </w:tc>
        <w:tc>
          <w:tcPr>
            <w:tcW w:w="2612"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15" w:type="dxa"/>
            <w:vAlign w:val="center"/>
          </w:tcPr>
          <w:p>
            <w:pPr>
              <w:pStyle w:val="12"/>
              <w:spacing w:line="240" w:lineRule="auto"/>
              <w:ind w:left="46" w:hanging="46" w:hangingChars="22"/>
              <w:jc w:val="center"/>
              <w:rPr>
                <w:rFonts w:ascii="宋体" w:hAnsi="宋体" w:eastAsia="宋体"/>
                <w:sz w:val="21"/>
                <w:szCs w:val="21"/>
                <w:highlight w:val="none"/>
              </w:rPr>
            </w:pPr>
          </w:p>
        </w:tc>
      </w:tr>
    </w:tbl>
    <w:p>
      <w:pPr>
        <w:rPr>
          <w:rFonts w:ascii="宋体" w:hAnsi="宋体"/>
          <w:bCs/>
          <w:szCs w:val="21"/>
          <w:highlight w:val="none"/>
        </w:rPr>
      </w:pPr>
    </w:p>
    <w:p>
      <w:pPr>
        <w:rPr>
          <w:rFonts w:ascii="宋体" w:hAnsi="宋体"/>
          <w:bCs/>
          <w:szCs w:val="21"/>
          <w:highlight w:val="none"/>
        </w:rPr>
      </w:pPr>
      <w:r>
        <w:rPr>
          <w:rFonts w:hint="eastAsia" w:ascii="宋体" w:hAnsi="宋体"/>
          <w:bCs/>
          <w:szCs w:val="21"/>
          <w:highlight w:val="none"/>
        </w:rPr>
        <w:t>注：投标人对照</w:t>
      </w:r>
      <w:r>
        <w:rPr>
          <w:rFonts w:hint="eastAsia" w:ascii="宋体" w:hAnsi="宋体"/>
          <w:b/>
          <w:bCs/>
          <w:szCs w:val="21"/>
          <w:highlight w:val="none"/>
        </w:rPr>
        <w:t>“第四章 商务合同”：</w:t>
      </w:r>
    </w:p>
    <w:p>
      <w:pPr>
        <w:rPr>
          <w:rFonts w:ascii="宋体" w:hAnsi="宋体"/>
          <w:bCs/>
          <w:szCs w:val="21"/>
          <w:highlight w:val="none"/>
        </w:rPr>
      </w:pPr>
      <w:r>
        <w:rPr>
          <w:rFonts w:hint="eastAsia" w:ascii="宋体" w:hAnsi="宋体"/>
          <w:bCs/>
          <w:szCs w:val="21"/>
          <w:highlight w:val="none"/>
        </w:rPr>
        <w:t>1、如有优于招标文件要求的条件或与招标文件要求有偏离的条目应填写“</w:t>
      </w:r>
      <w:r>
        <w:rPr>
          <w:rFonts w:hint="eastAsia" w:ascii="宋体" w:hAnsi="宋体"/>
          <w:b/>
          <w:bCs/>
          <w:szCs w:val="21"/>
          <w:highlight w:val="none"/>
        </w:rPr>
        <w:t>商务</w:t>
      </w:r>
      <w:r>
        <w:rPr>
          <w:rFonts w:hint="eastAsia" w:ascii="宋体" w:hAnsi="宋体"/>
          <w:b/>
          <w:szCs w:val="21"/>
          <w:highlight w:val="none"/>
        </w:rPr>
        <w:t>合同条款偏离表</w:t>
      </w:r>
      <w:r>
        <w:rPr>
          <w:rFonts w:hint="eastAsia" w:ascii="宋体" w:hAnsi="宋体"/>
          <w:bCs/>
          <w:szCs w:val="21"/>
          <w:highlight w:val="none"/>
        </w:rPr>
        <w:t>”。</w:t>
      </w:r>
    </w:p>
    <w:p>
      <w:pPr>
        <w:rPr>
          <w:rFonts w:ascii="宋体" w:hAnsi="宋体"/>
          <w:bCs/>
          <w:szCs w:val="21"/>
          <w:highlight w:val="none"/>
        </w:rPr>
      </w:pPr>
      <w:r>
        <w:rPr>
          <w:rFonts w:hint="eastAsia" w:ascii="宋体" w:hAnsi="宋体"/>
          <w:bCs/>
          <w:szCs w:val="21"/>
          <w:highlight w:val="none"/>
        </w:rPr>
        <w:t>投标人</w:t>
      </w:r>
      <w:r>
        <w:rPr>
          <w:rFonts w:ascii="宋体" w:hAnsi="宋体"/>
          <w:spacing w:val="-2"/>
          <w:szCs w:val="21"/>
          <w:highlight w:val="none"/>
        </w:rPr>
        <w:t>保证：除商务</w:t>
      </w:r>
      <w:r>
        <w:rPr>
          <w:rFonts w:hint="eastAsia" w:ascii="宋体" w:hAnsi="宋体"/>
          <w:spacing w:val="-2"/>
          <w:szCs w:val="21"/>
          <w:highlight w:val="none"/>
        </w:rPr>
        <w:t>合同条款偏离表</w:t>
      </w:r>
      <w:r>
        <w:rPr>
          <w:rFonts w:ascii="宋体" w:hAnsi="宋体"/>
          <w:spacing w:val="-2"/>
          <w:szCs w:val="21"/>
          <w:highlight w:val="none"/>
        </w:rPr>
        <w:t>列出的偏差外，</w:t>
      </w:r>
      <w:r>
        <w:rPr>
          <w:rFonts w:hint="eastAsia" w:ascii="宋体" w:hAnsi="宋体"/>
          <w:spacing w:val="-2"/>
          <w:szCs w:val="21"/>
          <w:highlight w:val="none"/>
        </w:rPr>
        <w:t>投标人</w:t>
      </w:r>
      <w:r>
        <w:rPr>
          <w:rFonts w:ascii="宋体" w:hAnsi="宋体"/>
          <w:spacing w:val="-2"/>
          <w:szCs w:val="21"/>
          <w:highlight w:val="none"/>
        </w:rPr>
        <w:t>响应</w:t>
      </w:r>
      <w:r>
        <w:rPr>
          <w:rFonts w:hint="eastAsia" w:ascii="宋体" w:hAnsi="宋体"/>
          <w:spacing w:val="-2"/>
          <w:szCs w:val="21"/>
          <w:highlight w:val="none"/>
        </w:rPr>
        <w:t>招标文件</w:t>
      </w:r>
      <w:r>
        <w:rPr>
          <w:rFonts w:ascii="宋体" w:hAnsi="宋体"/>
          <w:spacing w:val="-2"/>
          <w:szCs w:val="21"/>
          <w:highlight w:val="none"/>
        </w:rPr>
        <w:t>的</w:t>
      </w:r>
      <w:r>
        <w:rPr>
          <w:rFonts w:hint="eastAsia" w:ascii="宋体" w:hAnsi="宋体"/>
          <w:spacing w:val="-2"/>
          <w:szCs w:val="21"/>
          <w:highlight w:val="none"/>
        </w:rPr>
        <w:t>商务合同</w:t>
      </w:r>
      <w:r>
        <w:rPr>
          <w:rFonts w:ascii="宋体" w:hAnsi="宋体"/>
          <w:spacing w:val="-2"/>
          <w:szCs w:val="21"/>
          <w:highlight w:val="none"/>
        </w:rPr>
        <w:t>全部要求。</w:t>
      </w:r>
      <w:r>
        <w:rPr>
          <w:rFonts w:hint="eastAsia" w:ascii="宋体" w:hAnsi="宋体"/>
          <w:bCs/>
          <w:szCs w:val="21"/>
          <w:highlight w:val="none"/>
        </w:rPr>
        <w:t>以上所指条款以最小条目号所在内容认定为一条款。</w:t>
      </w:r>
    </w:p>
    <w:p>
      <w:pPr>
        <w:rPr>
          <w:rFonts w:ascii="宋体" w:hAnsi="宋体"/>
          <w:bCs/>
          <w:szCs w:val="21"/>
          <w:highlight w:val="none"/>
        </w:rPr>
      </w:pPr>
      <w:r>
        <w:rPr>
          <w:rFonts w:hint="eastAsia" w:ascii="宋体" w:hAnsi="宋体"/>
          <w:bCs/>
          <w:szCs w:val="21"/>
          <w:highlight w:val="none"/>
        </w:rPr>
        <w:t>2、如全部无偏离在“商务</w:t>
      </w:r>
      <w:r>
        <w:rPr>
          <w:rFonts w:hint="eastAsia" w:ascii="宋体" w:hAnsi="宋体"/>
          <w:b/>
          <w:szCs w:val="21"/>
          <w:highlight w:val="none"/>
        </w:rPr>
        <w:t>合同条款偏离表</w:t>
      </w:r>
      <w:r>
        <w:rPr>
          <w:rFonts w:hint="eastAsia" w:ascii="宋体" w:hAnsi="宋体"/>
          <w:bCs/>
          <w:szCs w:val="21"/>
          <w:highlight w:val="none"/>
        </w:rPr>
        <w:t>”中“投标</w:t>
      </w:r>
      <w:r>
        <w:rPr>
          <w:rFonts w:hint="eastAsia" w:ascii="宋体" w:hAnsi="宋体"/>
          <w:szCs w:val="21"/>
          <w:highlight w:val="none"/>
        </w:rPr>
        <w:t>文件的合同条款投标</w:t>
      </w:r>
      <w:r>
        <w:rPr>
          <w:rFonts w:hint="eastAsia" w:ascii="宋体" w:hAnsi="宋体"/>
          <w:bCs/>
          <w:szCs w:val="21"/>
          <w:highlight w:val="none"/>
        </w:rPr>
        <w:t>”一栏中填写“全部条款无偏离”。</w:t>
      </w:r>
    </w:p>
    <w:p>
      <w:pPr>
        <w:rPr>
          <w:rFonts w:ascii="宋体" w:hAnsi="宋体"/>
          <w:bCs/>
          <w:szCs w:val="21"/>
          <w:highlight w:val="none"/>
        </w:rPr>
      </w:pPr>
      <w:r>
        <w:rPr>
          <w:rFonts w:ascii="宋体" w:hAnsi="宋体"/>
          <w:bCs/>
          <w:szCs w:val="21"/>
          <w:highlight w:val="none"/>
        </w:rPr>
        <w:t>3</w:t>
      </w:r>
      <w:r>
        <w:rPr>
          <w:rFonts w:hint="eastAsia" w:ascii="宋体" w:hAnsi="宋体"/>
          <w:bCs/>
          <w:szCs w:val="21"/>
          <w:highlight w:val="none"/>
        </w:rPr>
        <w:t>、</w:t>
      </w:r>
      <w:r>
        <w:rPr>
          <w:rFonts w:hint="eastAsia" w:ascii="宋体" w:hAnsi="宋体"/>
          <w:b/>
          <w:bCs/>
          <w:szCs w:val="21"/>
          <w:highlight w:val="none"/>
        </w:rPr>
        <w:t>“商务</w:t>
      </w:r>
      <w:r>
        <w:rPr>
          <w:rFonts w:hint="eastAsia" w:ascii="宋体" w:hAnsi="宋体"/>
          <w:b/>
          <w:szCs w:val="21"/>
          <w:highlight w:val="none"/>
        </w:rPr>
        <w:t>合同条款偏离表</w:t>
      </w:r>
      <w:r>
        <w:rPr>
          <w:rFonts w:hint="eastAsia" w:ascii="宋体" w:hAnsi="宋体"/>
          <w:b/>
          <w:bCs/>
          <w:szCs w:val="21"/>
          <w:highlight w:val="none"/>
        </w:rPr>
        <w:t>”需加盖</w:t>
      </w:r>
      <w:r>
        <w:rPr>
          <w:rFonts w:ascii="宋体" w:hAnsi="宋体"/>
          <w:b/>
          <w:szCs w:val="21"/>
          <w:highlight w:val="none"/>
        </w:rPr>
        <w:t>单位公章</w:t>
      </w:r>
      <w:r>
        <w:rPr>
          <w:rFonts w:hint="eastAsia" w:ascii="宋体" w:hAnsi="宋体"/>
          <w:b/>
          <w:szCs w:val="21"/>
          <w:highlight w:val="none"/>
        </w:rPr>
        <w:t>。</w:t>
      </w:r>
    </w:p>
    <w:p>
      <w:pPr>
        <w:rPr>
          <w:rFonts w:ascii="宋体" w:hAnsi="宋体"/>
          <w:bCs/>
          <w:szCs w:val="21"/>
          <w:highlight w:val="none"/>
        </w:rPr>
      </w:pPr>
      <w:r>
        <w:rPr>
          <w:rFonts w:hint="eastAsia" w:ascii="宋体" w:hAnsi="宋体"/>
          <w:bCs/>
          <w:szCs w:val="21"/>
          <w:highlight w:val="none"/>
        </w:rPr>
        <w:t>4、正偏离（优于招标文件要求），无偏离（"等于"招标文件要求），负偏离（低于招标文件要求）。投标人正偏离的，需在说明一栏给出详细的文字说明。</w:t>
      </w:r>
    </w:p>
    <w:p>
      <w:pPr>
        <w:rPr>
          <w:rFonts w:ascii="宋体" w:hAnsi="宋体"/>
          <w:bCs/>
          <w:szCs w:val="21"/>
          <w:highlight w:val="none"/>
        </w:rPr>
      </w:pPr>
    </w:p>
    <w:p>
      <w:pPr>
        <w:pStyle w:val="12"/>
        <w:spacing w:line="240" w:lineRule="auto"/>
        <w:jc w:val="right"/>
        <w:rPr>
          <w:rFonts w:ascii="宋体" w:hAnsi="宋体" w:eastAsia="宋体"/>
          <w:sz w:val="21"/>
          <w:szCs w:val="21"/>
          <w:highlight w:val="none"/>
          <w:u w:val="single"/>
        </w:rPr>
      </w:pPr>
      <w:r>
        <w:rPr>
          <w:rFonts w:hint="eastAsia" w:ascii="宋体" w:hAnsi="宋体" w:eastAsia="宋体"/>
          <w:sz w:val="21"/>
          <w:szCs w:val="21"/>
          <w:highlight w:val="none"/>
        </w:rPr>
        <w:t>投标人名称：</w:t>
      </w:r>
      <w:r>
        <w:rPr>
          <w:rFonts w:hint="eastAsia" w:ascii="宋体" w:hAnsi="宋体" w:eastAsia="宋体"/>
          <w:sz w:val="21"/>
          <w:szCs w:val="21"/>
          <w:highlight w:val="none"/>
          <w:u w:val="single"/>
        </w:rPr>
        <w:t xml:space="preserve">        （盖章）</w:t>
      </w:r>
    </w:p>
    <w:p>
      <w:pPr>
        <w:rPr>
          <w:rFonts w:ascii="宋体" w:hAnsi="宋体"/>
          <w:bCs/>
          <w:szCs w:val="21"/>
          <w:highlight w:val="none"/>
        </w:rPr>
      </w:pPr>
    </w:p>
    <w:p>
      <w:pPr>
        <w:pStyle w:val="12"/>
        <w:spacing w:line="240" w:lineRule="auto"/>
        <w:jc w:val="right"/>
        <w:rPr>
          <w:rFonts w:ascii="宋体" w:hAnsi="宋体" w:eastAsia="宋体"/>
          <w:sz w:val="21"/>
          <w:szCs w:val="21"/>
          <w:highlight w:val="none"/>
        </w:rPr>
      </w:pPr>
      <w:r>
        <w:rPr>
          <w:rFonts w:ascii="宋体" w:hAnsi="宋体" w:eastAsia="宋体"/>
          <w:sz w:val="21"/>
          <w:szCs w:val="21"/>
          <w:highlight w:val="none"/>
        </w:rPr>
        <w:t xml:space="preserve">                                     </w:t>
      </w:r>
      <w:r>
        <w:rPr>
          <w:rFonts w:hint="eastAsia" w:ascii="宋体" w:hAnsi="宋体" w:eastAsia="宋体"/>
          <w:sz w:val="21"/>
          <w:szCs w:val="21"/>
          <w:highlight w:val="none"/>
        </w:rPr>
        <w:t>年</w:t>
      </w:r>
      <w:r>
        <w:rPr>
          <w:rFonts w:ascii="宋体" w:hAnsi="宋体" w:eastAsia="宋体"/>
          <w:sz w:val="21"/>
          <w:szCs w:val="21"/>
          <w:highlight w:val="none"/>
        </w:rPr>
        <w:t xml:space="preserve">        </w:t>
      </w:r>
      <w:r>
        <w:rPr>
          <w:rFonts w:hint="eastAsia" w:ascii="宋体" w:hAnsi="宋体" w:eastAsia="宋体"/>
          <w:sz w:val="21"/>
          <w:szCs w:val="21"/>
          <w:highlight w:val="none"/>
        </w:rPr>
        <w:t>月</w:t>
      </w:r>
      <w:r>
        <w:rPr>
          <w:rFonts w:ascii="宋体" w:hAnsi="宋体" w:eastAsia="宋体"/>
          <w:sz w:val="21"/>
          <w:szCs w:val="21"/>
          <w:highlight w:val="none"/>
        </w:rPr>
        <w:t xml:space="preserve">        </w:t>
      </w:r>
      <w:r>
        <w:rPr>
          <w:rFonts w:hint="eastAsia" w:ascii="宋体" w:hAnsi="宋体" w:eastAsia="宋体"/>
          <w:sz w:val="21"/>
          <w:szCs w:val="21"/>
          <w:highlight w:val="none"/>
        </w:rPr>
        <w:t>日</w:t>
      </w:r>
    </w:p>
    <w:p>
      <w:pPr>
        <w:widowControl/>
        <w:jc w:val="left"/>
        <w:rPr>
          <w:highlight w:val="none"/>
        </w:rPr>
      </w:pPr>
      <w:r>
        <w:rPr>
          <w:highlight w:val="none"/>
        </w:rPr>
        <w:br w:type="page"/>
      </w: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691" w:name="_Toc9628"/>
      <w:bookmarkStart w:id="692" w:name="_Toc24342"/>
      <w:bookmarkStart w:id="693" w:name="_Toc56432243"/>
      <w:r>
        <w:rPr>
          <w:rFonts w:hint="eastAsia" w:ascii="宋体" w:hAnsi="宋体"/>
          <w:sz w:val="24"/>
          <w:szCs w:val="24"/>
          <w:highlight w:val="none"/>
        </w:rPr>
        <w:t>实质性条款偏离表</w:t>
      </w:r>
      <w:bookmarkEnd w:id="691"/>
      <w:bookmarkEnd w:id="692"/>
    </w:p>
    <w:p>
      <w:pPr>
        <w:pStyle w:val="12"/>
        <w:spacing w:line="240" w:lineRule="auto"/>
        <w:jc w:val="center"/>
        <w:rPr>
          <w:rFonts w:asciiTheme="minorEastAsia" w:hAnsiTheme="minorEastAsia" w:eastAsiaTheme="minorEastAsia" w:cstheme="minorEastAsia"/>
          <w:b/>
          <w:bCs/>
          <w:kern w:val="2"/>
          <w:sz w:val="24"/>
          <w:szCs w:val="24"/>
          <w:highlight w:val="none"/>
        </w:rPr>
      </w:pPr>
      <w:r>
        <w:rPr>
          <w:rFonts w:hint="eastAsia" w:asciiTheme="minorEastAsia" w:hAnsiTheme="minorEastAsia" w:eastAsiaTheme="minorEastAsia" w:cstheme="minorEastAsia"/>
          <w:b/>
          <w:bCs/>
          <w:sz w:val="24"/>
          <w:szCs w:val="24"/>
          <w:highlight w:val="none"/>
        </w:rPr>
        <w:t>实质性条款偏离表（★条款）</w:t>
      </w:r>
    </w:p>
    <w:p>
      <w:pPr>
        <w:pStyle w:val="12"/>
        <w:spacing w:line="240" w:lineRule="auto"/>
        <w:rPr>
          <w:rFonts w:hint="eastAsia" w:ascii="宋体" w:hAnsi="宋体" w:eastAsia="宋体"/>
          <w:sz w:val="21"/>
          <w:szCs w:val="21"/>
          <w:highlight w:val="none"/>
          <w:lang w:eastAsia="zh-CN"/>
        </w:rPr>
      </w:pPr>
      <w:r>
        <w:rPr>
          <w:rFonts w:hint="eastAsia" w:ascii="宋体" w:hAnsi="宋体" w:eastAsia="宋体"/>
          <w:sz w:val="21"/>
          <w:szCs w:val="21"/>
          <w:highlight w:val="none"/>
        </w:rPr>
        <w:t>项目名称：</w:t>
      </w:r>
      <w:r>
        <w:rPr>
          <w:rFonts w:hint="eastAsia" w:ascii="宋体" w:hAnsi="宋体" w:eastAsia="宋体"/>
          <w:sz w:val="21"/>
          <w:szCs w:val="21"/>
          <w:highlight w:val="none"/>
          <w:u w:val="single"/>
          <w:lang w:eastAsia="zh-CN"/>
        </w:rPr>
        <w:t>广东省乡村振兴文化服务产业园粤字号IP品牌文化内容营销项目</w:t>
      </w:r>
    </w:p>
    <w:p>
      <w:pPr>
        <w:pStyle w:val="12"/>
        <w:spacing w:line="240" w:lineRule="auto"/>
        <w:rPr>
          <w:rFonts w:hint="eastAsia" w:ascii="宋体" w:hAnsi="宋体" w:eastAsia="宋体"/>
          <w:sz w:val="21"/>
          <w:szCs w:val="21"/>
          <w:highlight w:val="none"/>
          <w:u w:val="single"/>
          <w:lang w:eastAsia="zh-CN"/>
        </w:rPr>
      </w:pPr>
      <w:r>
        <w:rPr>
          <w:rFonts w:hint="eastAsia" w:ascii="宋体" w:hAnsi="宋体" w:eastAsia="宋体"/>
          <w:sz w:val="21"/>
          <w:szCs w:val="21"/>
          <w:highlight w:val="none"/>
        </w:rPr>
        <w:t>招标代理编号：</w:t>
      </w:r>
      <w:r>
        <w:rPr>
          <w:rFonts w:hint="eastAsia" w:ascii="宋体" w:hAnsi="宋体" w:eastAsia="宋体"/>
          <w:sz w:val="21"/>
          <w:szCs w:val="21"/>
          <w:highlight w:val="none"/>
          <w:lang w:eastAsia="zh-CN"/>
        </w:rPr>
        <w:t xml:space="preserve">WJS-202204110022 </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sz w:val="21"/>
                <w:szCs w:val="21"/>
                <w:highlight w:val="none"/>
              </w:rPr>
            </w:pPr>
            <w:r>
              <w:rPr>
                <w:rFonts w:hint="eastAsia" w:ascii="宋体" w:hAnsi="宋体" w:eastAsia="宋体"/>
                <w:sz w:val="21"/>
                <w:szCs w:val="21"/>
                <w:highlight w:val="none"/>
              </w:rPr>
              <w:t>序号</w:t>
            </w: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招标文件条目号</w:t>
            </w:r>
          </w:p>
        </w:tc>
        <w:tc>
          <w:tcPr>
            <w:tcW w:w="322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招标文件的采购需求条款</w:t>
            </w: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投标文件的采购需求投标</w:t>
            </w: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1</w:t>
            </w:r>
          </w:p>
        </w:tc>
        <w:tc>
          <w:tcPr>
            <w:tcW w:w="1566" w:type="dxa"/>
            <w:vAlign w:val="center"/>
          </w:tcPr>
          <w:p>
            <w:pPr>
              <w:pStyle w:val="12"/>
              <w:numPr>
                <w:ilvl w:val="0"/>
                <w:numId w:val="0"/>
              </w:numPr>
              <w:spacing w:line="240" w:lineRule="auto"/>
              <w:ind w:leftChars="-22"/>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2</w:t>
            </w: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3</w:t>
            </w: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bl>
    <w:p>
      <w:pPr>
        <w:rPr>
          <w:rFonts w:ascii="宋体" w:hAnsi="宋体"/>
          <w:bCs/>
          <w:szCs w:val="21"/>
          <w:highlight w:val="none"/>
        </w:rPr>
      </w:pPr>
    </w:p>
    <w:p>
      <w:pPr>
        <w:rPr>
          <w:rFonts w:ascii="宋体" w:hAnsi="宋体"/>
          <w:bCs/>
          <w:szCs w:val="21"/>
          <w:highlight w:val="none"/>
        </w:rPr>
      </w:pPr>
      <w:r>
        <w:rPr>
          <w:rFonts w:hint="eastAsia" w:ascii="宋体" w:hAnsi="宋体"/>
          <w:bCs/>
          <w:szCs w:val="21"/>
          <w:highlight w:val="none"/>
        </w:rPr>
        <w:t>注：投标人对照</w:t>
      </w:r>
      <w:r>
        <w:rPr>
          <w:rFonts w:hint="eastAsia" w:ascii="宋体" w:hAnsi="宋体"/>
          <w:b/>
          <w:bCs/>
          <w:szCs w:val="21"/>
          <w:highlight w:val="none"/>
        </w:rPr>
        <w:t>“第五章 采购需求书”：</w:t>
      </w:r>
    </w:p>
    <w:p>
      <w:pPr>
        <w:rPr>
          <w:rFonts w:ascii="宋体" w:hAnsi="宋体"/>
          <w:bCs/>
          <w:szCs w:val="21"/>
          <w:highlight w:val="none"/>
        </w:rPr>
      </w:pPr>
      <w:r>
        <w:rPr>
          <w:rFonts w:hint="eastAsia" w:ascii="宋体" w:hAnsi="宋体"/>
          <w:bCs/>
          <w:szCs w:val="21"/>
          <w:highlight w:val="none"/>
        </w:rPr>
        <w:t>1、如有优于招标文件★条款要求的条件或与招标文件★条款要求有偏离的条目应填写</w:t>
      </w:r>
      <w:r>
        <w:rPr>
          <w:rFonts w:hint="eastAsia" w:ascii="宋体" w:hAnsi="宋体"/>
          <w:b/>
          <w:bCs/>
          <w:szCs w:val="21"/>
          <w:highlight w:val="none"/>
        </w:rPr>
        <w:t>“实质性条款偏离表</w:t>
      </w:r>
      <w:r>
        <w:rPr>
          <w:rFonts w:hint="eastAsia" w:ascii="宋体" w:hAnsi="宋体"/>
          <w:bCs/>
          <w:szCs w:val="21"/>
          <w:highlight w:val="none"/>
        </w:rPr>
        <w:t>”。</w:t>
      </w:r>
    </w:p>
    <w:p>
      <w:pPr>
        <w:rPr>
          <w:rFonts w:ascii="宋体" w:hAnsi="宋体"/>
          <w:bCs/>
          <w:szCs w:val="21"/>
          <w:highlight w:val="none"/>
        </w:rPr>
      </w:pPr>
      <w:r>
        <w:rPr>
          <w:rFonts w:hint="eastAsia" w:ascii="宋体" w:hAnsi="宋体"/>
          <w:bCs/>
          <w:szCs w:val="21"/>
          <w:highlight w:val="none"/>
        </w:rPr>
        <w:t>投标人</w:t>
      </w:r>
      <w:r>
        <w:rPr>
          <w:rFonts w:ascii="宋体" w:hAnsi="宋体"/>
          <w:spacing w:val="-2"/>
          <w:szCs w:val="21"/>
          <w:highlight w:val="none"/>
        </w:rPr>
        <w:t>保证：除</w:t>
      </w:r>
      <w:r>
        <w:rPr>
          <w:rFonts w:hint="eastAsia" w:ascii="宋体" w:hAnsi="宋体"/>
          <w:spacing w:val="-2"/>
          <w:szCs w:val="21"/>
          <w:highlight w:val="none"/>
        </w:rPr>
        <w:t>实质性条款偏离表</w:t>
      </w:r>
      <w:r>
        <w:rPr>
          <w:rFonts w:ascii="宋体" w:hAnsi="宋体"/>
          <w:spacing w:val="-2"/>
          <w:szCs w:val="21"/>
          <w:highlight w:val="none"/>
        </w:rPr>
        <w:t>列出的偏差外，</w:t>
      </w:r>
      <w:r>
        <w:rPr>
          <w:rFonts w:hint="eastAsia" w:ascii="宋体" w:hAnsi="宋体"/>
          <w:spacing w:val="-2"/>
          <w:szCs w:val="21"/>
          <w:highlight w:val="none"/>
        </w:rPr>
        <w:t>投标人</w:t>
      </w:r>
      <w:r>
        <w:rPr>
          <w:rFonts w:ascii="宋体" w:hAnsi="宋体"/>
          <w:spacing w:val="-2"/>
          <w:szCs w:val="21"/>
          <w:highlight w:val="none"/>
        </w:rPr>
        <w:t>响应</w:t>
      </w:r>
      <w:r>
        <w:rPr>
          <w:rFonts w:hint="eastAsia" w:ascii="宋体" w:hAnsi="宋体"/>
          <w:spacing w:val="-2"/>
          <w:szCs w:val="21"/>
          <w:highlight w:val="none"/>
        </w:rPr>
        <w:t>招标文件</w:t>
      </w:r>
      <w:r>
        <w:rPr>
          <w:rFonts w:ascii="宋体" w:hAnsi="宋体"/>
          <w:spacing w:val="-2"/>
          <w:szCs w:val="21"/>
          <w:highlight w:val="none"/>
        </w:rPr>
        <w:t>的全部要求。</w:t>
      </w:r>
      <w:r>
        <w:rPr>
          <w:rFonts w:hint="eastAsia" w:ascii="宋体" w:hAnsi="宋体"/>
          <w:bCs/>
          <w:szCs w:val="21"/>
          <w:highlight w:val="none"/>
        </w:rPr>
        <w:t>以上所指条款以最小条目号所在内容认定为一条款。</w:t>
      </w:r>
    </w:p>
    <w:p>
      <w:pPr>
        <w:rPr>
          <w:rFonts w:ascii="宋体" w:hAnsi="宋体"/>
          <w:bCs/>
          <w:szCs w:val="21"/>
          <w:highlight w:val="none"/>
        </w:rPr>
      </w:pPr>
      <w:r>
        <w:rPr>
          <w:rFonts w:hint="eastAsia" w:ascii="宋体" w:hAnsi="宋体"/>
          <w:bCs/>
          <w:szCs w:val="21"/>
          <w:highlight w:val="none"/>
        </w:rPr>
        <w:t>2、如全部无偏离在</w:t>
      </w:r>
      <w:r>
        <w:rPr>
          <w:rFonts w:hint="eastAsia" w:ascii="宋体" w:hAnsi="宋体"/>
          <w:b/>
          <w:bCs/>
          <w:szCs w:val="21"/>
          <w:highlight w:val="none"/>
        </w:rPr>
        <w:t>“实质性条款偏离表</w:t>
      </w:r>
      <w:r>
        <w:rPr>
          <w:rFonts w:hint="eastAsia" w:ascii="宋体" w:hAnsi="宋体"/>
          <w:bCs/>
          <w:szCs w:val="21"/>
          <w:highlight w:val="none"/>
        </w:rPr>
        <w:t>”中“投标</w:t>
      </w:r>
      <w:r>
        <w:rPr>
          <w:rFonts w:hint="eastAsia" w:ascii="宋体" w:hAnsi="宋体"/>
          <w:szCs w:val="21"/>
          <w:highlight w:val="none"/>
        </w:rPr>
        <w:t>文件的合同条款投标</w:t>
      </w:r>
      <w:r>
        <w:rPr>
          <w:rFonts w:hint="eastAsia" w:ascii="宋体" w:hAnsi="宋体"/>
          <w:bCs/>
          <w:szCs w:val="21"/>
          <w:highlight w:val="none"/>
        </w:rPr>
        <w:t>”一栏中填写“全部条款无偏离”。</w:t>
      </w:r>
    </w:p>
    <w:p>
      <w:pPr>
        <w:rPr>
          <w:rFonts w:ascii="宋体" w:hAnsi="宋体"/>
          <w:bCs/>
          <w:szCs w:val="21"/>
          <w:highlight w:val="none"/>
        </w:rPr>
      </w:pPr>
      <w:r>
        <w:rPr>
          <w:rFonts w:ascii="宋体" w:hAnsi="宋体"/>
          <w:bCs/>
          <w:szCs w:val="21"/>
          <w:highlight w:val="none"/>
        </w:rPr>
        <w:t>3</w:t>
      </w:r>
      <w:r>
        <w:rPr>
          <w:rFonts w:hint="eastAsia" w:ascii="宋体" w:hAnsi="宋体"/>
          <w:bCs/>
          <w:szCs w:val="21"/>
          <w:highlight w:val="none"/>
        </w:rPr>
        <w:t>、</w:t>
      </w:r>
      <w:r>
        <w:rPr>
          <w:rFonts w:hint="eastAsia" w:ascii="宋体" w:hAnsi="宋体"/>
          <w:b/>
          <w:bCs/>
          <w:szCs w:val="21"/>
          <w:highlight w:val="none"/>
        </w:rPr>
        <w:t>“实质性条款偏离表”需加盖</w:t>
      </w:r>
      <w:r>
        <w:rPr>
          <w:rFonts w:ascii="宋体" w:hAnsi="宋体"/>
          <w:b/>
          <w:szCs w:val="21"/>
          <w:highlight w:val="none"/>
        </w:rPr>
        <w:t>单位公章</w:t>
      </w:r>
      <w:r>
        <w:rPr>
          <w:rFonts w:hint="eastAsia" w:ascii="宋体" w:hAnsi="宋体"/>
          <w:b/>
          <w:szCs w:val="21"/>
          <w:highlight w:val="none"/>
        </w:rPr>
        <w:t>。</w:t>
      </w:r>
    </w:p>
    <w:p>
      <w:pPr>
        <w:rPr>
          <w:rFonts w:ascii="宋体" w:hAnsi="宋体"/>
          <w:bCs/>
          <w:szCs w:val="21"/>
          <w:highlight w:val="none"/>
        </w:rPr>
      </w:pPr>
      <w:r>
        <w:rPr>
          <w:rFonts w:hint="eastAsia" w:ascii="宋体" w:hAnsi="宋体"/>
          <w:bCs/>
          <w:szCs w:val="21"/>
          <w:highlight w:val="none"/>
        </w:rPr>
        <w:t>4、正偏离（优于招标文件要求），无偏离（"等于"招标文件要求），负偏离（低于招标文件要求）。投标人正偏离的，需在说明一栏给出详细的文字说明。</w:t>
      </w:r>
    </w:p>
    <w:p>
      <w:pPr>
        <w:rPr>
          <w:rFonts w:ascii="宋体" w:hAnsi="宋体"/>
          <w:bCs/>
          <w:szCs w:val="21"/>
          <w:highlight w:val="none"/>
        </w:rPr>
      </w:pPr>
    </w:p>
    <w:p>
      <w:pPr>
        <w:pStyle w:val="12"/>
        <w:spacing w:line="240" w:lineRule="auto"/>
        <w:jc w:val="right"/>
        <w:rPr>
          <w:rFonts w:ascii="宋体" w:hAnsi="宋体" w:eastAsia="宋体"/>
          <w:sz w:val="21"/>
          <w:szCs w:val="21"/>
          <w:highlight w:val="none"/>
          <w:u w:val="single"/>
        </w:rPr>
      </w:pPr>
      <w:r>
        <w:rPr>
          <w:rFonts w:hint="eastAsia" w:ascii="宋体" w:hAnsi="宋体" w:eastAsia="宋体"/>
          <w:sz w:val="21"/>
          <w:szCs w:val="21"/>
          <w:highlight w:val="none"/>
        </w:rPr>
        <w:t>投标人名称：</w:t>
      </w:r>
      <w:r>
        <w:rPr>
          <w:rFonts w:hint="eastAsia" w:ascii="宋体" w:hAnsi="宋体" w:eastAsia="宋体"/>
          <w:sz w:val="21"/>
          <w:szCs w:val="21"/>
          <w:highlight w:val="none"/>
          <w:u w:val="single"/>
        </w:rPr>
        <w:t xml:space="preserve">        （盖章）</w:t>
      </w:r>
    </w:p>
    <w:p>
      <w:pPr>
        <w:pStyle w:val="12"/>
        <w:spacing w:line="240" w:lineRule="auto"/>
        <w:jc w:val="right"/>
        <w:rPr>
          <w:rFonts w:ascii="宋体" w:hAnsi="宋体" w:eastAsia="宋体"/>
          <w:sz w:val="21"/>
          <w:szCs w:val="21"/>
          <w:highlight w:val="none"/>
          <w:u w:val="single"/>
        </w:rPr>
      </w:pPr>
    </w:p>
    <w:p>
      <w:pPr>
        <w:pStyle w:val="12"/>
        <w:spacing w:line="240" w:lineRule="auto"/>
        <w:jc w:val="right"/>
        <w:rPr>
          <w:rFonts w:ascii="宋体" w:hAnsi="宋体" w:eastAsia="宋体"/>
          <w:sz w:val="21"/>
          <w:szCs w:val="21"/>
          <w:highlight w:val="none"/>
        </w:rPr>
      </w:pPr>
      <w:r>
        <w:rPr>
          <w:rFonts w:hint="eastAsia" w:ascii="宋体" w:hAnsi="宋体" w:eastAsia="宋体"/>
          <w:sz w:val="21"/>
          <w:szCs w:val="21"/>
          <w:highlight w:val="none"/>
        </w:rPr>
        <w:t>年</w:t>
      </w:r>
      <w:r>
        <w:rPr>
          <w:rFonts w:ascii="宋体" w:hAnsi="宋体" w:eastAsia="宋体"/>
          <w:sz w:val="21"/>
          <w:szCs w:val="21"/>
          <w:highlight w:val="none"/>
        </w:rPr>
        <w:t xml:space="preserve">        </w:t>
      </w:r>
      <w:r>
        <w:rPr>
          <w:rFonts w:hint="eastAsia" w:ascii="宋体" w:hAnsi="宋体" w:eastAsia="宋体"/>
          <w:sz w:val="21"/>
          <w:szCs w:val="21"/>
          <w:highlight w:val="none"/>
        </w:rPr>
        <w:t>月</w:t>
      </w:r>
      <w:r>
        <w:rPr>
          <w:rFonts w:ascii="宋体" w:hAnsi="宋体" w:eastAsia="宋体"/>
          <w:sz w:val="21"/>
          <w:szCs w:val="21"/>
          <w:highlight w:val="none"/>
        </w:rPr>
        <w:t xml:space="preserve">        </w:t>
      </w:r>
      <w:r>
        <w:rPr>
          <w:rFonts w:hint="eastAsia" w:ascii="宋体" w:hAnsi="宋体" w:eastAsia="宋体"/>
          <w:sz w:val="21"/>
          <w:szCs w:val="21"/>
          <w:highlight w:val="none"/>
        </w:rPr>
        <w:t>日</w:t>
      </w:r>
    </w:p>
    <w:p>
      <w:pPr>
        <w:rPr>
          <w:rFonts w:ascii="宋体" w:hAnsi="宋体"/>
          <w:sz w:val="24"/>
          <w:highlight w:val="none"/>
        </w:rPr>
      </w:pPr>
      <w:r>
        <w:rPr>
          <w:rFonts w:hint="eastAsia" w:ascii="宋体" w:hAnsi="宋体"/>
          <w:sz w:val="24"/>
          <w:highlight w:val="none"/>
        </w:rPr>
        <w:br w:type="page"/>
      </w: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694" w:name="_Toc16936"/>
      <w:bookmarkStart w:id="695" w:name="_Toc25312"/>
      <w:r>
        <w:rPr>
          <w:rFonts w:hint="eastAsia" w:ascii="宋体" w:hAnsi="宋体"/>
          <w:sz w:val="24"/>
          <w:szCs w:val="24"/>
          <w:highlight w:val="none"/>
        </w:rPr>
        <w:t>采购需求条款偏离表</w:t>
      </w:r>
      <w:bookmarkEnd w:id="693"/>
      <w:bookmarkEnd w:id="694"/>
      <w:bookmarkEnd w:id="695"/>
    </w:p>
    <w:p>
      <w:pPr>
        <w:pStyle w:val="12"/>
        <w:spacing w:line="240" w:lineRule="auto"/>
        <w:jc w:val="center"/>
        <w:rPr>
          <w:rFonts w:ascii="宋体" w:hAnsi="宋体" w:eastAsia="宋体"/>
          <w:b/>
          <w:bCs/>
          <w:kern w:val="2"/>
          <w:sz w:val="24"/>
          <w:szCs w:val="24"/>
          <w:highlight w:val="none"/>
        </w:rPr>
      </w:pPr>
      <w:r>
        <w:rPr>
          <w:rFonts w:hint="eastAsia" w:ascii="宋体" w:hAnsi="宋体" w:eastAsia="宋体"/>
          <w:b/>
          <w:bCs/>
          <w:kern w:val="2"/>
          <w:sz w:val="24"/>
          <w:szCs w:val="24"/>
          <w:highlight w:val="none"/>
        </w:rPr>
        <w:t>采购需求条款偏离表</w:t>
      </w:r>
    </w:p>
    <w:p>
      <w:pPr>
        <w:pStyle w:val="12"/>
        <w:spacing w:line="240" w:lineRule="auto"/>
        <w:rPr>
          <w:rFonts w:hint="eastAsia" w:ascii="宋体" w:hAnsi="宋体" w:eastAsia="宋体"/>
          <w:sz w:val="21"/>
          <w:szCs w:val="21"/>
          <w:highlight w:val="none"/>
          <w:lang w:eastAsia="zh-CN"/>
        </w:rPr>
      </w:pPr>
      <w:r>
        <w:rPr>
          <w:rFonts w:hint="eastAsia" w:ascii="宋体" w:hAnsi="宋体" w:eastAsia="宋体"/>
          <w:sz w:val="21"/>
          <w:szCs w:val="21"/>
          <w:highlight w:val="none"/>
        </w:rPr>
        <w:t>项目名称：</w:t>
      </w:r>
      <w:r>
        <w:rPr>
          <w:rFonts w:hint="eastAsia" w:ascii="宋体" w:hAnsi="宋体" w:eastAsia="宋体"/>
          <w:sz w:val="21"/>
          <w:szCs w:val="21"/>
          <w:highlight w:val="none"/>
          <w:u w:val="single"/>
          <w:lang w:eastAsia="zh-CN"/>
        </w:rPr>
        <w:t>广东省乡村振兴文化服务产业园粤字号IP品牌文化内容营销项目</w:t>
      </w:r>
    </w:p>
    <w:p>
      <w:pPr>
        <w:pStyle w:val="12"/>
        <w:spacing w:line="240" w:lineRule="auto"/>
        <w:rPr>
          <w:rFonts w:hint="eastAsia" w:ascii="宋体" w:hAnsi="宋体" w:eastAsia="宋体"/>
          <w:sz w:val="21"/>
          <w:szCs w:val="21"/>
          <w:highlight w:val="none"/>
          <w:u w:val="single"/>
          <w:lang w:eastAsia="zh-CN"/>
        </w:rPr>
      </w:pPr>
      <w:r>
        <w:rPr>
          <w:rFonts w:hint="eastAsia" w:ascii="宋体" w:hAnsi="宋体" w:eastAsia="宋体"/>
          <w:sz w:val="21"/>
          <w:szCs w:val="21"/>
          <w:highlight w:val="none"/>
        </w:rPr>
        <w:t>招标代理编号：</w:t>
      </w:r>
      <w:r>
        <w:rPr>
          <w:rFonts w:hint="eastAsia" w:ascii="宋体" w:hAnsi="宋体" w:eastAsia="宋体"/>
          <w:sz w:val="21"/>
          <w:szCs w:val="21"/>
          <w:highlight w:val="none"/>
          <w:lang w:eastAsia="zh-CN"/>
        </w:rPr>
        <w:t xml:space="preserve">WJS-202204110022 </w:t>
      </w:r>
    </w:p>
    <w:tbl>
      <w:tblPr>
        <w:tblStyle w:val="38"/>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sz w:val="21"/>
                <w:szCs w:val="21"/>
                <w:highlight w:val="none"/>
              </w:rPr>
            </w:pPr>
            <w:r>
              <w:rPr>
                <w:rFonts w:hint="eastAsia" w:ascii="宋体" w:hAnsi="宋体" w:eastAsia="宋体"/>
                <w:sz w:val="21"/>
                <w:szCs w:val="21"/>
                <w:highlight w:val="none"/>
              </w:rPr>
              <w:t>序号</w:t>
            </w: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招标文件条目号</w:t>
            </w:r>
          </w:p>
        </w:tc>
        <w:tc>
          <w:tcPr>
            <w:tcW w:w="3221"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招标文件的采购需求条款</w:t>
            </w: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投标文件的采购需求投标</w:t>
            </w: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r>
              <w:rPr>
                <w:rFonts w:hint="eastAsia" w:ascii="宋体" w:hAnsi="宋体" w:eastAsia="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宋体" w:hAnsi="宋体" w:eastAsia="宋体"/>
                <w:sz w:val="21"/>
                <w:szCs w:val="21"/>
                <w:highlight w:val="none"/>
              </w:rPr>
            </w:pPr>
          </w:p>
        </w:tc>
        <w:tc>
          <w:tcPr>
            <w:tcW w:w="3221" w:type="dxa"/>
            <w:vAlign w:val="center"/>
          </w:tcPr>
          <w:p>
            <w:pPr>
              <w:pStyle w:val="12"/>
              <w:spacing w:line="240" w:lineRule="auto"/>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sz w:val="21"/>
                <w:szCs w:val="21"/>
                <w:highlight w:val="none"/>
              </w:rPr>
            </w:pPr>
          </w:p>
        </w:tc>
        <w:tc>
          <w:tcPr>
            <w:tcW w:w="1566" w:type="dxa"/>
            <w:vAlign w:val="center"/>
          </w:tcPr>
          <w:p>
            <w:pPr>
              <w:pStyle w:val="12"/>
              <w:spacing w:line="240" w:lineRule="auto"/>
              <w:ind w:left="46" w:hanging="46" w:hangingChars="22"/>
              <w:jc w:val="center"/>
              <w:rPr>
                <w:rFonts w:asciiTheme="minorEastAsia" w:hAnsiTheme="minorEastAsia" w:eastAsiaTheme="minorEastAsia"/>
                <w:sz w:val="24"/>
                <w:szCs w:val="32"/>
                <w:highlight w:val="none"/>
              </w:rPr>
            </w:pPr>
            <w:r>
              <w:rPr>
                <w:rFonts w:hint="eastAsia" w:ascii="宋体" w:hAnsi="宋体" w:eastAsia="宋体"/>
                <w:sz w:val="21"/>
                <w:szCs w:val="21"/>
                <w:highlight w:val="none"/>
              </w:rPr>
              <w:t>（其余条款投标人可根据实际情况自行补充）</w:t>
            </w:r>
          </w:p>
        </w:tc>
        <w:tc>
          <w:tcPr>
            <w:tcW w:w="3221" w:type="dxa"/>
            <w:vAlign w:val="center"/>
          </w:tcPr>
          <w:p>
            <w:pPr>
              <w:pStyle w:val="12"/>
              <w:ind w:left="46" w:hanging="46" w:hangingChars="22"/>
              <w:rPr>
                <w:rFonts w:ascii="宋体" w:hAnsi="宋体" w:eastAsia="宋体"/>
                <w:sz w:val="21"/>
                <w:szCs w:val="21"/>
                <w:highlight w:val="none"/>
              </w:rPr>
            </w:pPr>
          </w:p>
        </w:tc>
        <w:tc>
          <w:tcPr>
            <w:tcW w:w="2579" w:type="dxa"/>
            <w:vAlign w:val="center"/>
          </w:tcPr>
          <w:p>
            <w:pPr>
              <w:pStyle w:val="12"/>
              <w:spacing w:line="240" w:lineRule="auto"/>
              <w:ind w:left="46" w:hanging="46" w:hangingChars="22"/>
              <w:jc w:val="center"/>
              <w:rPr>
                <w:rFonts w:ascii="宋体" w:hAnsi="宋体" w:eastAsia="宋体"/>
                <w:sz w:val="21"/>
                <w:szCs w:val="21"/>
                <w:highlight w:val="none"/>
              </w:rPr>
            </w:pPr>
          </w:p>
        </w:tc>
        <w:tc>
          <w:tcPr>
            <w:tcW w:w="1496" w:type="dxa"/>
            <w:vAlign w:val="center"/>
          </w:tcPr>
          <w:p>
            <w:pPr>
              <w:pStyle w:val="12"/>
              <w:spacing w:line="240" w:lineRule="auto"/>
              <w:ind w:left="46" w:hanging="46" w:hangingChars="22"/>
              <w:jc w:val="center"/>
              <w:rPr>
                <w:rFonts w:ascii="宋体" w:hAnsi="宋体" w:eastAsia="宋体"/>
                <w:sz w:val="21"/>
                <w:szCs w:val="21"/>
                <w:highlight w:val="none"/>
              </w:rPr>
            </w:pPr>
          </w:p>
        </w:tc>
      </w:tr>
    </w:tbl>
    <w:p>
      <w:pPr>
        <w:rPr>
          <w:rFonts w:ascii="宋体" w:hAnsi="宋体"/>
          <w:bCs/>
          <w:szCs w:val="21"/>
          <w:highlight w:val="none"/>
        </w:rPr>
      </w:pPr>
    </w:p>
    <w:p>
      <w:pPr>
        <w:rPr>
          <w:rFonts w:ascii="宋体" w:hAnsi="宋体"/>
          <w:bCs/>
          <w:szCs w:val="21"/>
          <w:highlight w:val="none"/>
        </w:rPr>
      </w:pPr>
      <w:r>
        <w:rPr>
          <w:rFonts w:hint="eastAsia" w:ascii="宋体" w:hAnsi="宋体"/>
          <w:bCs/>
          <w:szCs w:val="21"/>
          <w:highlight w:val="none"/>
        </w:rPr>
        <w:t>注：投标人对照</w:t>
      </w:r>
      <w:r>
        <w:rPr>
          <w:rFonts w:hint="eastAsia" w:ascii="宋体" w:hAnsi="宋体"/>
          <w:b/>
          <w:bCs/>
          <w:szCs w:val="21"/>
          <w:highlight w:val="none"/>
        </w:rPr>
        <w:t>“第五章 采购需求书”：</w:t>
      </w:r>
    </w:p>
    <w:p>
      <w:pPr>
        <w:rPr>
          <w:rFonts w:ascii="宋体" w:hAnsi="宋体"/>
          <w:bCs/>
          <w:szCs w:val="21"/>
          <w:highlight w:val="none"/>
        </w:rPr>
      </w:pPr>
      <w:r>
        <w:rPr>
          <w:rFonts w:hint="eastAsia" w:ascii="宋体" w:hAnsi="宋体"/>
          <w:bCs/>
          <w:szCs w:val="21"/>
          <w:highlight w:val="none"/>
        </w:rPr>
        <w:t>1、如有优于招标文件要求的条件或与招标文件要求有偏离的条目应填写</w:t>
      </w:r>
      <w:r>
        <w:rPr>
          <w:rFonts w:hint="eastAsia" w:ascii="宋体" w:hAnsi="宋体"/>
          <w:b/>
          <w:bCs/>
          <w:szCs w:val="21"/>
          <w:highlight w:val="none"/>
        </w:rPr>
        <w:t>“采购需求条款偏离表</w:t>
      </w:r>
      <w:r>
        <w:rPr>
          <w:rFonts w:hint="eastAsia" w:ascii="宋体" w:hAnsi="宋体"/>
          <w:bCs/>
          <w:szCs w:val="21"/>
          <w:highlight w:val="none"/>
        </w:rPr>
        <w:t>”。</w:t>
      </w:r>
    </w:p>
    <w:p>
      <w:pPr>
        <w:rPr>
          <w:rFonts w:ascii="宋体" w:hAnsi="宋体"/>
          <w:bCs/>
          <w:szCs w:val="21"/>
          <w:highlight w:val="none"/>
        </w:rPr>
      </w:pPr>
      <w:r>
        <w:rPr>
          <w:rFonts w:hint="eastAsia" w:ascii="宋体" w:hAnsi="宋体"/>
          <w:bCs/>
          <w:szCs w:val="21"/>
          <w:highlight w:val="none"/>
        </w:rPr>
        <w:t>投标人</w:t>
      </w:r>
      <w:r>
        <w:rPr>
          <w:rFonts w:ascii="宋体" w:hAnsi="宋体"/>
          <w:spacing w:val="-2"/>
          <w:szCs w:val="21"/>
          <w:highlight w:val="none"/>
        </w:rPr>
        <w:t>保证：除</w:t>
      </w:r>
      <w:r>
        <w:rPr>
          <w:rFonts w:hint="eastAsia" w:ascii="宋体" w:hAnsi="宋体"/>
          <w:spacing w:val="-2"/>
          <w:szCs w:val="21"/>
          <w:highlight w:val="none"/>
        </w:rPr>
        <w:t>采购需求条款偏离表</w:t>
      </w:r>
      <w:r>
        <w:rPr>
          <w:rFonts w:ascii="宋体" w:hAnsi="宋体"/>
          <w:spacing w:val="-2"/>
          <w:szCs w:val="21"/>
          <w:highlight w:val="none"/>
        </w:rPr>
        <w:t>列出的偏差外，</w:t>
      </w:r>
      <w:r>
        <w:rPr>
          <w:rFonts w:hint="eastAsia" w:ascii="宋体" w:hAnsi="宋体"/>
          <w:spacing w:val="-2"/>
          <w:szCs w:val="21"/>
          <w:highlight w:val="none"/>
        </w:rPr>
        <w:t>投标人</w:t>
      </w:r>
      <w:r>
        <w:rPr>
          <w:rFonts w:ascii="宋体" w:hAnsi="宋体"/>
          <w:spacing w:val="-2"/>
          <w:szCs w:val="21"/>
          <w:highlight w:val="none"/>
        </w:rPr>
        <w:t>响应</w:t>
      </w:r>
      <w:r>
        <w:rPr>
          <w:rFonts w:hint="eastAsia" w:ascii="宋体" w:hAnsi="宋体"/>
          <w:spacing w:val="-2"/>
          <w:szCs w:val="21"/>
          <w:highlight w:val="none"/>
        </w:rPr>
        <w:t>招标文件</w:t>
      </w:r>
      <w:r>
        <w:rPr>
          <w:rFonts w:ascii="宋体" w:hAnsi="宋体"/>
          <w:spacing w:val="-2"/>
          <w:szCs w:val="21"/>
          <w:highlight w:val="none"/>
        </w:rPr>
        <w:t>的全部要求。</w:t>
      </w:r>
      <w:r>
        <w:rPr>
          <w:rFonts w:hint="eastAsia" w:ascii="宋体" w:hAnsi="宋体"/>
          <w:bCs/>
          <w:szCs w:val="21"/>
          <w:highlight w:val="none"/>
        </w:rPr>
        <w:t>以上所指条款以最小条目号所在内容认定为一条款。</w:t>
      </w:r>
    </w:p>
    <w:p>
      <w:pPr>
        <w:rPr>
          <w:rFonts w:ascii="宋体" w:hAnsi="宋体"/>
          <w:bCs/>
          <w:szCs w:val="21"/>
          <w:highlight w:val="none"/>
        </w:rPr>
      </w:pPr>
      <w:r>
        <w:rPr>
          <w:rFonts w:hint="eastAsia" w:ascii="宋体" w:hAnsi="宋体"/>
          <w:bCs/>
          <w:szCs w:val="21"/>
          <w:highlight w:val="none"/>
        </w:rPr>
        <w:t>2、如全部无偏离在</w:t>
      </w:r>
      <w:r>
        <w:rPr>
          <w:rFonts w:hint="eastAsia" w:ascii="宋体" w:hAnsi="宋体"/>
          <w:b/>
          <w:bCs/>
          <w:szCs w:val="21"/>
          <w:highlight w:val="none"/>
        </w:rPr>
        <w:t>“采购需求条款偏离表</w:t>
      </w:r>
      <w:r>
        <w:rPr>
          <w:rFonts w:hint="eastAsia" w:ascii="宋体" w:hAnsi="宋体"/>
          <w:bCs/>
          <w:szCs w:val="21"/>
          <w:highlight w:val="none"/>
        </w:rPr>
        <w:t>”中“投标</w:t>
      </w:r>
      <w:r>
        <w:rPr>
          <w:rFonts w:hint="eastAsia" w:ascii="宋体" w:hAnsi="宋体"/>
          <w:szCs w:val="21"/>
          <w:highlight w:val="none"/>
        </w:rPr>
        <w:t>文件的合同条款投标</w:t>
      </w:r>
      <w:r>
        <w:rPr>
          <w:rFonts w:hint="eastAsia" w:ascii="宋体" w:hAnsi="宋体"/>
          <w:bCs/>
          <w:szCs w:val="21"/>
          <w:highlight w:val="none"/>
        </w:rPr>
        <w:t>”一栏中填写“全部条款无偏离”。</w:t>
      </w:r>
    </w:p>
    <w:p>
      <w:pPr>
        <w:rPr>
          <w:rFonts w:ascii="宋体" w:hAnsi="宋体"/>
          <w:bCs/>
          <w:szCs w:val="21"/>
          <w:highlight w:val="none"/>
        </w:rPr>
      </w:pPr>
      <w:r>
        <w:rPr>
          <w:rFonts w:ascii="宋体" w:hAnsi="宋体"/>
          <w:bCs/>
          <w:szCs w:val="21"/>
          <w:highlight w:val="none"/>
        </w:rPr>
        <w:t>3</w:t>
      </w:r>
      <w:r>
        <w:rPr>
          <w:rFonts w:hint="eastAsia" w:ascii="宋体" w:hAnsi="宋体"/>
          <w:bCs/>
          <w:szCs w:val="21"/>
          <w:highlight w:val="none"/>
        </w:rPr>
        <w:t>、</w:t>
      </w:r>
      <w:r>
        <w:rPr>
          <w:rFonts w:hint="eastAsia" w:ascii="宋体" w:hAnsi="宋体"/>
          <w:b/>
          <w:bCs/>
          <w:szCs w:val="21"/>
          <w:highlight w:val="none"/>
        </w:rPr>
        <w:t>“采购需求条款偏离表”需加盖</w:t>
      </w:r>
      <w:r>
        <w:rPr>
          <w:rFonts w:ascii="宋体" w:hAnsi="宋体"/>
          <w:b/>
          <w:szCs w:val="21"/>
          <w:highlight w:val="none"/>
        </w:rPr>
        <w:t>单位公章</w:t>
      </w:r>
      <w:r>
        <w:rPr>
          <w:rFonts w:hint="eastAsia" w:ascii="宋体" w:hAnsi="宋体"/>
          <w:b/>
          <w:szCs w:val="21"/>
          <w:highlight w:val="none"/>
        </w:rPr>
        <w:t>。</w:t>
      </w:r>
    </w:p>
    <w:p>
      <w:pPr>
        <w:rPr>
          <w:rFonts w:ascii="宋体" w:hAnsi="宋体"/>
          <w:bCs/>
          <w:szCs w:val="21"/>
          <w:highlight w:val="none"/>
        </w:rPr>
      </w:pPr>
      <w:r>
        <w:rPr>
          <w:rFonts w:hint="eastAsia" w:ascii="宋体" w:hAnsi="宋体"/>
          <w:bCs/>
          <w:szCs w:val="21"/>
          <w:highlight w:val="none"/>
        </w:rPr>
        <w:t>4、正偏离（优于招标文件要求），无偏离（"等于"招标文件要求），负偏离（低于招标文件要求）。投标人正偏离的，需在说明一栏给出详细的文字说明。</w:t>
      </w:r>
    </w:p>
    <w:p>
      <w:pPr>
        <w:rPr>
          <w:rFonts w:ascii="宋体" w:hAnsi="宋体"/>
          <w:bCs/>
          <w:szCs w:val="21"/>
          <w:highlight w:val="none"/>
        </w:rPr>
      </w:pPr>
    </w:p>
    <w:p>
      <w:pPr>
        <w:pStyle w:val="12"/>
        <w:spacing w:line="240" w:lineRule="auto"/>
        <w:jc w:val="right"/>
        <w:rPr>
          <w:rFonts w:ascii="宋体" w:hAnsi="宋体" w:eastAsia="宋体"/>
          <w:sz w:val="21"/>
          <w:szCs w:val="21"/>
          <w:highlight w:val="none"/>
          <w:u w:val="single"/>
        </w:rPr>
      </w:pPr>
      <w:r>
        <w:rPr>
          <w:rFonts w:hint="eastAsia" w:ascii="宋体" w:hAnsi="宋体" w:eastAsia="宋体"/>
          <w:sz w:val="21"/>
          <w:szCs w:val="21"/>
          <w:highlight w:val="none"/>
        </w:rPr>
        <w:t>投标人名称：</w:t>
      </w:r>
      <w:r>
        <w:rPr>
          <w:rFonts w:hint="eastAsia" w:ascii="宋体" w:hAnsi="宋体" w:eastAsia="宋体"/>
          <w:sz w:val="21"/>
          <w:szCs w:val="21"/>
          <w:highlight w:val="none"/>
          <w:u w:val="single"/>
        </w:rPr>
        <w:t xml:space="preserve">        （盖章）</w:t>
      </w:r>
    </w:p>
    <w:p>
      <w:pPr>
        <w:rPr>
          <w:rFonts w:ascii="宋体" w:hAnsi="宋体"/>
          <w:bCs/>
          <w:szCs w:val="21"/>
          <w:highlight w:val="none"/>
        </w:rPr>
      </w:pPr>
    </w:p>
    <w:p>
      <w:pPr>
        <w:pStyle w:val="12"/>
        <w:spacing w:line="240" w:lineRule="auto"/>
        <w:jc w:val="right"/>
        <w:rPr>
          <w:rFonts w:ascii="宋体" w:hAnsi="宋体" w:eastAsia="宋体"/>
          <w:sz w:val="21"/>
          <w:szCs w:val="21"/>
          <w:highlight w:val="none"/>
        </w:rPr>
      </w:pPr>
      <w:r>
        <w:rPr>
          <w:rFonts w:ascii="宋体" w:hAnsi="宋体" w:eastAsia="宋体"/>
          <w:sz w:val="21"/>
          <w:szCs w:val="21"/>
          <w:highlight w:val="none"/>
        </w:rPr>
        <w:t xml:space="preserve">                                     </w:t>
      </w:r>
      <w:r>
        <w:rPr>
          <w:rFonts w:hint="eastAsia" w:ascii="宋体" w:hAnsi="宋体" w:eastAsia="宋体"/>
          <w:sz w:val="21"/>
          <w:szCs w:val="21"/>
          <w:highlight w:val="none"/>
        </w:rPr>
        <w:t>年</w:t>
      </w:r>
      <w:r>
        <w:rPr>
          <w:rFonts w:ascii="宋体" w:hAnsi="宋体" w:eastAsia="宋体"/>
          <w:sz w:val="21"/>
          <w:szCs w:val="21"/>
          <w:highlight w:val="none"/>
        </w:rPr>
        <w:t xml:space="preserve">        </w:t>
      </w:r>
      <w:r>
        <w:rPr>
          <w:rFonts w:hint="eastAsia" w:ascii="宋体" w:hAnsi="宋体" w:eastAsia="宋体"/>
          <w:sz w:val="21"/>
          <w:szCs w:val="21"/>
          <w:highlight w:val="none"/>
        </w:rPr>
        <w:t>月</w:t>
      </w:r>
      <w:r>
        <w:rPr>
          <w:rFonts w:ascii="宋体" w:hAnsi="宋体" w:eastAsia="宋体"/>
          <w:sz w:val="21"/>
          <w:szCs w:val="21"/>
          <w:highlight w:val="none"/>
        </w:rPr>
        <w:t xml:space="preserve">        </w:t>
      </w:r>
      <w:r>
        <w:rPr>
          <w:rFonts w:hint="eastAsia" w:ascii="宋体" w:hAnsi="宋体" w:eastAsia="宋体"/>
          <w:sz w:val="21"/>
          <w:szCs w:val="21"/>
          <w:highlight w:val="none"/>
        </w:rPr>
        <w:t>日</w:t>
      </w:r>
    </w:p>
    <w:p>
      <w:pPr>
        <w:widowControl/>
        <w:jc w:val="left"/>
        <w:rPr>
          <w:rFonts w:ascii="宋体" w:hAnsi="宋体"/>
          <w:kern w:val="0"/>
          <w:szCs w:val="21"/>
          <w:highlight w:val="none"/>
        </w:rPr>
      </w:pPr>
      <w:r>
        <w:rPr>
          <w:rFonts w:ascii="宋体" w:hAnsi="宋体"/>
          <w:szCs w:val="21"/>
          <w:highlight w:val="none"/>
        </w:rPr>
        <w:br w:type="page"/>
      </w:r>
    </w:p>
    <w:p>
      <w:pPr>
        <w:pStyle w:val="36"/>
        <w:numPr>
          <w:ilvl w:val="0"/>
          <w:numId w:val="14"/>
        </w:numPr>
        <w:tabs>
          <w:tab w:val="left" w:pos="588"/>
        </w:tabs>
        <w:snapToGrid w:val="0"/>
        <w:spacing w:before="120" w:after="120" w:line="440" w:lineRule="exact"/>
        <w:jc w:val="left"/>
        <w:rPr>
          <w:rFonts w:ascii="宋体" w:hAnsi="宋体"/>
          <w:sz w:val="24"/>
          <w:highlight w:val="none"/>
        </w:rPr>
      </w:pPr>
      <w:bookmarkStart w:id="696" w:name="_Toc2322"/>
      <w:bookmarkStart w:id="697" w:name="_Toc56432244"/>
      <w:bookmarkStart w:id="698" w:name="_Toc13150"/>
      <w:r>
        <w:rPr>
          <w:rFonts w:hint="eastAsia" w:ascii="宋体" w:hAnsi="宋体"/>
          <w:sz w:val="24"/>
          <w:highlight w:val="none"/>
        </w:rPr>
        <w:t>公章对投标专用章授权说明（如有）</w:t>
      </w:r>
      <w:bookmarkEnd w:id="696"/>
      <w:bookmarkEnd w:id="697"/>
      <w:bookmarkEnd w:id="698"/>
    </w:p>
    <w:p>
      <w:pPr>
        <w:rPr>
          <w:rFonts w:ascii="宋体" w:hAnsi="宋体"/>
          <w:b/>
          <w:bCs/>
          <w:sz w:val="24"/>
          <w:highlight w:val="none"/>
        </w:rPr>
      </w:pPr>
    </w:p>
    <w:p>
      <w:pPr>
        <w:adjustRightInd w:val="0"/>
        <w:snapToGrid w:val="0"/>
        <w:spacing w:line="440" w:lineRule="exact"/>
        <w:jc w:val="left"/>
        <w:rPr>
          <w:rFonts w:ascii="宋体" w:hAnsi="宋体" w:cs="宋体"/>
          <w:szCs w:val="21"/>
          <w:highlight w:val="none"/>
        </w:rPr>
      </w:pPr>
      <w:r>
        <w:rPr>
          <w:rFonts w:hint="eastAsia" w:ascii="宋体" w:hAnsi="宋体" w:cs="宋体"/>
          <w:szCs w:val="21"/>
          <w:highlight w:val="none"/>
        </w:rPr>
        <w:t>致：</w:t>
      </w:r>
      <w:r>
        <w:rPr>
          <w:rFonts w:ascii="宋体" w:hAnsi="宋体" w:cs="宋体"/>
          <w:szCs w:val="21"/>
          <w:highlight w:val="none"/>
          <w:u w:val="single"/>
        </w:rPr>
        <w:t xml:space="preserve">   </w:t>
      </w:r>
      <w:r>
        <w:rPr>
          <w:rFonts w:hint="eastAsia" w:ascii="宋体" w:hAnsi="宋体" w:cs="宋体"/>
          <w:szCs w:val="21"/>
          <w:highlight w:val="none"/>
          <w:u w:val="single"/>
        </w:rPr>
        <w:t xml:space="preserve"> </w:t>
      </w:r>
      <w:r>
        <w:rPr>
          <w:rFonts w:ascii="宋体" w:hAnsi="宋体" w:cs="宋体"/>
          <w:szCs w:val="21"/>
          <w:highlight w:val="none"/>
          <w:u w:val="single"/>
        </w:rPr>
        <w:t>（</w:t>
      </w:r>
      <w:r>
        <w:rPr>
          <w:rFonts w:hint="eastAsia" w:ascii="宋体" w:hAnsi="宋体" w:cs="宋体"/>
          <w:szCs w:val="21"/>
          <w:highlight w:val="none"/>
          <w:u w:val="single"/>
        </w:rPr>
        <w:t>招标人</w:t>
      </w:r>
      <w:r>
        <w:rPr>
          <w:rFonts w:ascii="宋体" w:hAnsi="宋体" w:cs="宋体"/>
          <w:szCs w:val="21"/>
          <w:highlight w:val="none"/>
          <w:u w:val="single"/>
        </w:rPr>
        <w:t>名称）</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ascii="宋体" w:hAnsi="宋体" w:cs="宋体"/>
          <w:szCs w:val="21"/>
          <w:highlight w:val="none"/>
        </w:rPr>
        <w:t>：</w:t>
      </w:r>
    </w:p>
    <w:p>
      <w:pPr>
        <w:spacing w:line="360" w:lineRule="auto"/>
        <w:ind w:firstLine="420" w:firstLineChars="200"/>
        <w:rPr>
          <w:highlight w:val="none"/>
        </w:rPr>
      </w:pPr>
      <w:r>
        <w:rPr>
          <w:rFonts w:hint="eastAsia"/>
          <w:highlight w:val="none"/>
          <w:u w:val="single"/>
        </w:rPr>
        <w:t>（投标单位）</w:t>
      </w:r>
      <w:r>
        <w:rPr>
          <w:rFonts w:hint="eastAsia"/>
          <w:highlight w:val="none"/>
        </w:rPr>
        <w:t>，是中华人民共和国依法登记注册的合法企业，注册地址：</w:t>
      </w:r>
      <w:r>
        <w:rPr>
          <w:rFonts w:hint="eastAsia"/>
          <w:highlight w:val="none"/>
          <w:u w:val="single"/>
        </w:rPr>
        <w:t xml:space="preserve"> </w:t>
      </w:r>
      <w:r>
        <w:rPr>
          <w:highlight w:val="none"/>
          <w:u w:val="single"/>
        </w:rPr>
        <w:t xml:space="preserve">       </w:t>
      </w:r>
      <w:r>
        <w:rPr>
          <w:rFonts w:hint="eastAsia"/>
          <w:highlight w:val="none"/>
          <w:u w:val="single"/>
        </w:rPr>
        <w:t xml:space="preserve">  </w:t>
      </w:r>
      <w:r>
        <w:rPr>
          <w:rFonts w:hint="eastAsia"/>
          <w:highlight w:val="none"/>
        </w:rPr>
        <w:t>，法定代表人：__________。</w:t>
      </w:r>
    </w:p>
    <w:p>
      <w:pPr>
        <w:spacing w:line="360" w:lineRule="auto"/>
        <w:ind w:firstLine="420" w:firstLineChars="200"/>
        <w:rPr>
          <w:highlight w:val="none"/>
        </w:rPr>
      </w:pPr>
      <w:r>
        <w:rPr>
          <w:rFonts w:hint="eastAsia"/>
          <w:highlight w:val="none"/>
        </w:rPr>
        <w:t>在贵单位采购项目：_____________________，招标代理编号：___________，投标单位针对以上招投标项目活动，在此作如下说明： </w:t>
      </w:r>
    </w:p>
    <w:p>
      <w:pPr>
        <w:spacing w:line="360" w:lineRule="auto"/>
        <w:ind w:firstLine="420" w:firstLineChars="200"/>
        <w:rPr>
          <w:highlight w:val="none"/>
        </w:rPr>
      </w:pPr>
      <w:r>
        <w:rPr>
          <w:rFonts w:hint="eastAsia"/>
          <w:highlight w:val="none"/>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b/>
          <w:highlight w:val="none"/>
        </w:rPr>
      </w:pPr>
      <w:r>
        <w:rPr>
          <w:rFonts w:hint="eastAsia"/>
          <w:b/>
          <w:highlight w:val="none"/>
        </w:rPr>
        <w:t>投标单位（单位公章）：</w:t>
      </w:r>
    </w:p>
    <w:p>
      <w:pPr>
        <w:spacing w:line="360" w:lineRule="auto"/>
        <w:ind w:firstLine="4620" w:firstLineChars="2200"/>
        <w:rPr>
          <w:highlight w:val="none"/>
        </w:rPr>
      </w:pPr>
      <w:r>
        <w:rPr>
          <w:rFonts w:hint="eastAsia"/>
          <w:highlight w:val="none"/>
        </w:rPr>
        <w:t>法定代表人签字：</w:t>
      </w:r>
    </w:p>
    <w:p>
      <w:pPr>
        <w:spacing w:line="360" w:lineRule="auto"/>
        <w:ind w:firstLine="4620" w:firstLineChars="2200"/>
        <w:rPr>
          <w:highlight w:val="none"/>
        </w:rPr>
      </w:pPr>
      <w:r>
        <w:rPr>
          <w:rFonts w:hint="eastAsia"/>
          <w:highlight w:val="none"/>
        </w:rPr>
        <w:t>日</w:t>
      </w:r>
      <w:r>
        <w:rPr>
          <w:highlight w:val="none"/>
        </w:rPr>
        <w:t xml:space="preserve"> </w:t>
      </w:r>
      <w:r>
        <w:rPr>
          <w:rFonts w:hint="eastAsia"/>
          <w:highlight w:val="none"/>
        </w:rPr>
        <w:t xml:space="preserve">期： </w:t>
      </w:r>
      <w:r>
        <w:rPr>
          <w:highlight w:val="none"/>
        </w:rPr>
        <w:t xml:space="preserve">   </w:t>
      </w:r>
      <w:r>
        <w:rPr>
          <w:rFonts w:hint="eastAsia"/>
          <w:highlight w:val="none"/>
        </w:rPr>
        <w:t xml:space="preserve">年  </w:t>
      </w:r>
      <w:r>
        <w:rPr>
          <w:highlight w:val="none"/>
        </w:rPr>
        <w:t xml:space="preserve"> </w:t>
      </w:r>
      <w:r>
        <w:rPr>
          <w:rFonts w:hint="eastAsia"/>
          <w:highlight w:val="none"/>
        </w:rPr>
        <w:t>月</w:t>
      </w:r>
      <w:r>
        <w:rPr>
          <w:highlight w:val="none"/>
        </w:rPr>
        <w:t xml:space="preserve">  </w:t>
      </w:r>
      <w:r>
        <w:rPr>
          <w:rFonts w:hint="eastAsia"/>
          <w:highlight w:val="none"/>
        </w:rPr>
        <w:t>日</w:t>
      </w:r>
    </w:p>
    <w:p>
      <w:pPr>
        <w:spacing w:line="360" w:lineRule="auto"/>
        <w:rPr>
          <w:highlight w:val="none"/>
        </w:rPr>
      </w:pPr>
      <w:r>
        <w:rPr>
          <w:rFonts w:hint="eastAsia"/>
          <w:highlight w:val="none"/>
        </w:rPr>
        <w:t>附：</w:t>
      </w:r>
    </w:p>
    <w:p>
      <w:pPr>
        <w:spacing w:line="360" w:lineRule="auto"/>
        <w:rPr>
          <w:highlight w:val="none"/>
        </w:rPr>
      </w:pPr>
      <w:r>
        <w:rPr>
          <w:rFonts w:hint="eastAsia" w:ascii="宋体" w:hAnsi="宋体"/>
          <w:b/>
          <w:szCs w:val="21"/>
          <w:highlight w:val="none"/>
        </w:rPr>
        <w:t>同时</w:t>
      </w:r>
      <w:r>
        <w:rPr>
          <w:rFonts w:hint="eastAsia"/>
          <w:b/>
          <w:highlight w:val="none"/>
        </w:rPr>
        <w:t>提供投标专用章在公安、工商等部门的备案手续复印件（加盖单位公章）</w:t>
      </w:r>
    </w:p>
    <w:p>
      <w:pPr>
        <w:spacing w:line="360" w:lineRule="auto"/>
        <w:rPr>
          <w:highlight w:val="none"/>
        </w:rPr>
      </w:pPr>
      <w:r>
        <w:rPr>
          <w:rFonts w:hint="eastAsia"/>
          <w:highlight w:val="none"/>
        </w:rPr>
        <w:t>投标单位公章（印模）                             投标单位投标专用章（印模）</w:t>
      </w:r>
      <w:r>
        <w:rPr>
          <w:highlight w:val="none"/>
        </w:rP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highlight w:val="none"/>
        </w:rPr>
      </w:pPr>
    </w:p>
    <w:p>
      <w:pPr>
        <w:pStyle w:val="12"/>
        <w:spacing w:line="360" w:lineRule="auto"/>
        <w:rPr>
          <w:rFonts w:ascii="仿宋_GB2312" w:hAnsi="宋体" w:eastAsia="仿宋_GB2312"/>
          <w:bCs/>
          <w:szCs w:val="21"/>
          <w:highlight w:val="none"/>
        </w:rPr>
      </w:pPr>
    </w:p>
    <w:p>
      <w:pPr>
        <w:spacing w:line="360" w:lineRule="auto"/>
        <w:rPr>
          <w:kern w:val="0"/>
          <w:highlight w:val="none"/>
        </w:rPr>
      </w:pPr>
    </w:p>
    <w:p>
      <w:pPr>
        <w:spacing w:line="360" w:lineRule="auto"/>
        <w:ind w:left="2879" w:leftChars="1371"/>
        <w:jc w:val="right"/>
        <w:rPr>
          <w:rFonts w:ascii="宋体" w:hAnsi="宋体"/>
          <w:sz w:val="24"/>
          <w:highlight w:val="none"/>
        </w:rPr>
      </w:pPr>
    </w:p>
    <w:p>
      <w:pPr>
        <w:widowControl/>
        <w:jc w:val="left"/>
        <w:rPr>
          <w:rFonts w:ascii="宋体" w:hAnsi="宋体" w:cs="宋体"/>
          <w:szCs w:val="21"/>
          <w:highlight w:val="none"/>
        </w:rPr>
      </w:pPr>
      <w:r>
        <w:rPr>
          <w:highlight w:val="none"/>
        </w:rPr>
        <w:br w:type="page"/>
      </w:r>
    </w:p>
    <w:p>
      <w:pPr>
        <w:pStyle w:val="36"/>
        <w:numPr>
          <w:ilvl w:val="0"/>
          <w:numId w:val="14"/>
        </w:numPr>
        <w:tabs>
          <w:tab w:val="left" w:pos="588"/>
        </w:tabs>
        <w:snapToGrid w:val="0"/>
        <w:spacing w:before="120" w:after="120" w:line="440" w:lineRule="exact"/>
        <w:jc w:val="left"/>
        <w:rPr>
          <w:rFonts w:ascii="宋体" w:hAnsi="宋体"/>
          <w:sz w:val="24"/>
          <w:szCs w:val="24"/>
          <w:highlight w:val="none"/>
        </w:rPr>
      </w:pPr>
      <w:bookmarkStart w:id="699" w:name="_Toc4894"/>
      <w:bookmarkStart w:id="700" w:name="_Toc1651914"/>
      <w:r>
        <w:rPr>
          <w:rFonts w:hint="eastAsia" w:ascii="宋体" w:hAnsi="宋体"/>
          <w:sz w:val="24"/>
          <w:szCs w:val="24"/>
          <w:highlight w:val="none"/>
        </w:rPr>
        <w:t>项目实施计划团队成员表</w:t>
      </w:r>
      <w:bookmarkEnd w:id="699"/>
    </w:p>
    <w:p>
      <w:pPr>
        <w:spacing w:line="360" w:lineRule="auto"/>
        <w:rPr>
          <w:rFonts w:asciiTheme="minorEastAsia" w:hAnsiTheme="minorEastAsia"/>
          <w:highlight w:val="none"/>
        </w:rPr>
      </w:pPr>
      <w:r>
        <w:rPr>
          <w:rFonts w:hint="eastAsia" w:asciiTheme="minorEastAsia" w:hAnsiTheme="minorEastAsia"/>
          <w:highlight w:val="none"/>
        </w:rPr>
        <w:t>投标人名称：                                                招标代理编号：</w:t>
      </w:r>
    </w:p>
    <w:tbl>
      <w:tblPr>
        <w:tblStyle w:val="3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1482"/>
        <w:gridCol w:w="1232"/>
        <w:gridCol w:w="1484"/>
        <w:gridCol w:w="1100"/>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5"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序号</w:t>
            </w:r>
          </w:p>
        </w:tc>
        <w:tc>
          <w:tcPr>
            <w:tcW w:w="87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姓名</w:t>
            </w:r>
          </w:p>
        </w:tc>
        <w:tc>
          <w:tcPr>
            <w:tcW w:w="723"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性别</w:t>
            </w:r>
          </w:p>
        </w:tc>
        <w:tc>
          <w:tcPr>
            <w:tcW w:w="871"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年龄</w:t>
            </w:r>
          </w:p>
        </w:tc>
        <w:tc>
          <w:tcPr>
            <w:tcW w:w="645" w:type="pct"/>
            <w:tcBorders>
              <w:top w:val="single" w:color="auto" w:sz="12" w:space="0"/>
              <w:bottom w:val="double" w:color="auto" w:sz="4" w:space="0"/>
            </w:tcBorders>
            <w:shd w:val="clear" w:color="auto" w:fill="EEECE1"/>
            <w:vAlign w:val="center"/>
          </w:tcPr>
          <w:p>
            <w:pPr>
              <w:spacing w:line="400" w:lineRule="exact"/>
              <w:jc w:val="center"/>
              <w:rPr>
                <w:rFonts w:hint="eastAsia" w:eastAsia="宋体" w:asciiTheme="minorEastAsia" w:hAnsiTheme="minorEastAsia"/>
                <w:highlight w:val="none"/>
                <w:lang w:eastAsia="zh-CN"/>
              </w:rPr>
            </w:pPr>
            <w:r>
              <w:rPr>
                <w:rFonts w:hint="eastAsia" w:asciiTheme="minorEastAsia" w:hAnsiTheme="minorEastAsia"/>
                <w:highlight w:val="none"/>
              </w:rPr>
              <w:t>学历</w:t>
            </w:r>
            <w:r>
              <w:rPr>
                <w:rFonts w:hint="eastAsia" w:asciiTheme="minorEastAsia" w:hAnsiTheme="minorEastAsia"/>
                <w:highlight w:val="none"/>
                <w:lang w:eastAsia="zh-CN"/>
              </w:rPr>
              <w:t>及专业</w:t>
            </w:r>
          </w:p>
        </w:tc>
        <w:tc>
          <w:tcPr>
            <w:tcW w:w="116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tcBorders>
              <w:top w:val="double" w:color="auto" w:sz="4" w:space="0"/>
            </w:tcBorders>
            <w:vAlign w:val="center"/>
          </w:tcPr>
          <w:p>
            <w:pPr>
              <w:spacing w:line="400" w:lineRule="exact"/>
              <w:jc w:val="center"/>
              <w:rPr>
                <w:rFonts w:asciiTheme="minorEastAsia" w:hAnsiTheme="minorEastAsia"/>
                <w:highlight w:val="none"/>
              </w:rPr>
            </w:pPr>
          </w:p>
        </w:tc>
        <w:tc>
          <w:tcPr>
            <w:tcW w:w="870" w:type="pct"/>
            <w:tcBorders>
              <w:top w:val="double" w:color="auto" w:sz="4" w:space="0"/>
            </w:tcBorders>
            <w:vAlign w:val="center"/>
          </w:tcPr>
          <w:p>
            <w:pPr>
              <w:spacing w:line="400" w:lineRule="exact"/>
              <w:jc w:val="center"/>
              <w:rPr>
                <w:rFonts w:asciiTheme="minorEastAsia" w:hAnsiTheme="minorEastAsia"/>
                <w:highlight w:val="none"/>
              </w:rPr>
            </w:pPr>
          </w:p>
        </w:tc>
        <w:tc>
          <w:tcPr>
            <w:tcW w:w="723" w:type="pct"/>
            <w:tcBorders>
              <w:top w:val="double" w:color="auto" w:sz="4" w:space="0"/>
            </w:tcBorders>
            <w:vAlign w:val="center"/>
          </w:tcPr>
          <w:p>
            <w:pPr>
              <w:spacing w:line="400" w:lineRule="exact"/>
              <w:jc w:val="center"/>
              <w:rPr>
                <w:rFonts w:asciiTheme="minorEastAsia" w:hAnsiTheme="minorEastAsia"/>
                <w:highlight w:val="none"/>
              </w:rPr>
            </w:pPr>
          </w:p>
        </w:tc>
        <w:tc>
          <w:tcPr>
            <w:tcW w:w="871" w:type="pct"/>
            <w:tcBorders>
              <w:top w:val="double" w:color="auto" w:sz="4" w:space="0"/>
            </w:tcBorders>
            <w:vAlign w:val="center"/>
          </w:tcPr>
          <w:p>
            <w:pPr>
              <w:spacing w:line="400" w:lineRule="exact"/>
              <w:jc w:val="center"/>
              <w:rPr>
                <w:rFonts w:asciiTheme="minorEastAsia" w:hAnsiTheme="minorEastAsia"/>
                <w:highlight w:val="none"/>
              </w:rPr>
            </w:pPr>
          </w:p>
        </w:tc>
        <w:tc>
          <w:tcPr>
            <w:tcW w:w="645" w:type="pct"/>
            <w:tcBorders>
              <w:top w:val="double" w:color="auto" w:sz="4" w:space="0"/>
            </w:tcBorders>
            <w:vAlign w:val="center"/>
          </w:tcPr>
          <w:p>
            <w:pPr>
              <w:spacing w:line="400" w:lineRule="exact"/>
              <w:jc w:val="center"/>
              <w:rPr>
                <w:rFonts w:asciiTheme="minorEastAsia" w:hAnsiTheme="minorEastAsia"/>
                <w:highlight w:val="none"/>
              </w:rPr>
            </w:pPr>
          </w:p>
        </w:tc>
        <w:tc>
          <w:tcPr>
            <w:tcW w:w="1164" w:type="pct"/>
            <w:tcBorders>
              <w:top w:val="double" w:color="auto" w:sz="4" w:space="0"/>
            </w:tcBorders>
            <w:vAlign w:val="center"/>
          </w:tcPr>
          <w:p>
            <w:pPr>
              <w:spacing w:line="400" w:lineRule="exact"/>
              <w:jc w:val="center"/>
              <w:rPr>
                <w:rFonts w:hint="eastAsia" w:eastAsia="宋体" w:asciiTheme="minorEastAsia" w:hAnsiTheme="minorEastAsia"/>
                <w:highlight w:val="none"/>
                <w:lang w:eastAsia="zh-CN"/>
              </w:rPr>
            </w:pPr>
            <w:r>
              <w:rPr>
                <w:rFonts w:hint="eastAsia" w:asciiTheme="minorEastAsia" w:hAnsiTheme="minorEastAsia"/>
                <w:highlight w:val="none"/>
                <w:lang w:eastAsia="zh-CN"/>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hint="default" w:eastAsia="宋体" w:asciiTheme="minorEastAsia" w:hAnsiTheme="minorEastAsia"/>
                <w:highlight w:val="none"/>
                <w:lang w:val="en-US" w:eastAsia="zh-CN"/>
              </w:rPr>
            </w:pPr>
            <w:r>
              <w:rPr>
                <w:rFonts w:hint="eastAsia" w:asciiTheme="minorEastAsia" w:hAnsiTheme="minorEastAsia"/>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hint="default" w:eastAsia="宋体" w:asciiTheme="minorEastAsia" w:hAnsiTheme="minorEastAsia"/>
                <w:highlight w:val="none"/>
                <w:lang w:val="en-US" w:eastAsia="zh-CN"/>
              </w:rPr>
            </w:pPr>
            <w:r>
              <w:rPr>
                <w:rFonts w:hint="eastAsia" w:asciiTheme="minorEastAsia" w:hAnsiTheme="minorEastAsia"/>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25" w:type="pct"/>
            <w:vAlign w:val="center"/>
          </w:tcPr>
          <w:p>
            <w:pPr>
              <w:spacing w:line="400" w:lineRule="exact"/>
              <w:jc w:val="center"/>
              <w:rPr>
                <w:rFonts w:asciiTheme="minorEastAsia" w:hAnsiTheme="minorEastAsia"/>
                <w:highlight w:val="none"/>
              </w:rPr>
            </w:pPr>
          </w:p>
        </w:tc>
        <w:tc>
          <w:tcPr>
            <w:tcW w:w="870" w:type="pct"/>
            <w:vAlign w:val="center"/>
          </w:tcPr>
          <w:p>
            <w:pPr>
              <w:spacing w:line="400" w:lineRule="exact"/>
              <w:jc w:val="center"/>
              <w:rPr>
                <w:rFonts w:asciiTheme="minorEastAsia" w:hAnsiTheme="minorEastAsia"/>
                <w:highlight w:val="none"/>
              </w:rPr>
            </w:pPr>
          </w:p>
        </w:tc>
        <w:tc>
          <w:tcPr>
            <w:tcW w:w="723" w:type="pct"/>
            <w:vAlign w:val="center"/>
          </w:tcPr>
          <w:p>
            <w:pPr>
              <w:spacing w:line="400" w:lineRule="exact"/>
              <w:jc w:val="center"/>
              <w:rPr>
                <w:rFonts w:asciiTheme="minorEastAsia" w:hAnsiTheme="minorEastAsia"/>
                <w:highlight w:val="none"/>
              </w:rPr>
            </w:pPr>
          </w:p>
        </w:tc>
        <w:tc>
          <w:tcPr>
            <w:tcW w:w="871" w:type="pct"/>
            <w:vAlign w:val="center"/>
          </w:tcPr>
          <w:p>
            <w:pPr>
              <w:spacing w:line="400" w:lineRule="exact"/>
              <w:jc w:val="center"/>
              <w:rPr>
                <w:rFonts w:asciiTheme="minorEastAsia" w:hAnsiTheme="minorEastAsia"/>
                <w:highlight w:val="none"/>
              </w:rPr>
            </w:pPr>
          </w:p>
        </w:tc>
        <w:tc>
          <w:tcPr>
            <w:tcW w:w="645" w:type="pct"/>
            <w:vAlign w:val="center"/>
          </w:tcPr>
          <w:p>
            <w:pPr>
              <w:spacing w:line="400" w:lineRule="exact"/>
              <w:jc w:val="center"/>
              <w:rPr>
                <w:rFonts w:asciiTheme="minorEastAsia" w:hAnsiTheme="minorEastAsia"/>
                <w:highlight w:val="none"/>
              </w:rPr>
            </w:pPr>
          </w:p>
        </w:tc>
        <w:tc>
          <w:tcPr>
            <w:tcW w:w="1164" w:type="pct"/>
            <w:vAlign w:val="center"/>
          </w:tcPr>
          <w:p>
            <w:pPr>
              <w:spacing w:line="400" w:lineRule="exact"/>
              <w:jc w:val="center"/>
              <w:rPr>
                <w:rFonts w:asciiTheme="minorEastAsia" w:hAnsiTheme="minorEastAsia"/>
                <w:highlight w:val="none"/>
              </w:rPr>
            </w:pPr>
          </w:p>
        </w:tc>
      </w:tr>
    </w:tbl>
    <w:p>
      <w:pPr>
        <w:spacing w:line="500" w:lineRule="exact"/>
        <w:ind w:left="413" w:hanging="413" w:hangingChars="196"/>
        <w:rPr>
          <w:rFonts w:asciiTheme="minorEastAsia" w:hAnsiTheme="minorEastAsia"/>
          <w:b/>
          <w:bCs/>
          <w:highlight w:val="none"/>
        </w:rPr>
      </w:pPr>
      <w:r>
        <w:rPr>
          <w:rFonts w:hint="eastAsia" w:asciiTheme="minorEastAsia" w:hAnsiTheme="minorEastAsia"/>
          <w:b/>
          <w:bCs/>
          <w:highlight w:val="none"/>
        </w:rPr>
        <w:t>注：</w:t>
      </w:r>
      <w:r>
        <w:rPr>
          <w:rFonts w:hint="eastAsia" w:asciiTheme="minorEastAsia" w:hAnsiTheme="minorEastAsia"/>
          <w:b/>
          <w:bCs/>
          <w:highlight w:val="none"/>
          <w:u w:val="double"/>
        </w:rPr>
        <w:t>投标人需附上人员的学历、社保等证明文件</w:t>
      </w:r>
      <w:r>
        <w:rPr>
          <w:rFonts w:hint="eastAsia" w:asciiTheme="minorEastAsia" w:hAnsiTheme="minorEastAsia"/>
          <w:b/>
          <w:bCs/>
          <w:highlight w:val="none"/>
        </w:rPr>
        <w:t>（复印件）。</w:t>
      </w:r>
    </w:p>
    <w:p>
      <w:pPr>
        <w:spacing w:line="500" w:lineRule="exact"/>
        <w:rPr>
          <w:rFonts w:asciiTheme="minorEastAsia" w:hAnsiTheme="minorEastAsia"/>
          <w:b/>
          <w:bCs/>
          <w:highlight w:val="none"/>
          <w:u w:val="double"/>
        </w:rPr>
      </w:pPr>
      <w:r>
        <w:rPr>
          <w:rFonts w:hint="eastAsia" w:asciiTheme="minorEastAsia" w:hAnsiTheme="minorEastAsia"/>
          <w:b/>
          <w:bCs/>
          <w:highlight w:val="none"/>
          <w:u w:val="double"/>
        </w:rPr>
        <w:t>以上人员将作为本次项目实施人员，未经招标人项目负责人签名确认，不允许随意变更。</w:t>
      </w:r>
    </w:p>
    <w:p>
      <w:pPr>
        <w:spacing w:line="500" w:lineRule="exact"/>
        <w:jc w:val="right"/>
        <w:rPr>
          <w:rFonts w:asciiTheme="minorEastAsia" w:hAnsiTheme="minorEastAsia"/>
          <w:highlight w:val="none"/>
        </w:rPr>
      </w:pPr>
      <w:r>
        <w:rPr>
          <w:rFonts w:hint="eastAsia" w:asciiTheme="minorEastAsia" w:hAnsiTheme="minorEastAsia"/>
          <w:highlight w:val="none"/>
        </w:rPr>
        <w:t>投标人全称（盖章）：</w:t>
      </w:r>
    </w:p>
    <w:p>
      <w:pPr>
        <w:spacing w:line="500" w:lineRule="exact"/>
        <w:jc w:val="right"/>
        <w:rPr>
          <w:rFonts w:asciiTheme="minorEastAsia" w:hAnsiTheme="minorEastAsia"/>
          <w:highlight w:val="none"/>
        </w:rPr>
      </w:pPr>
      <w:r>
        <w:rPr>
          <w:rFonts w:hint="eastAsia" w:asciiTheme="minorEastAsia" w:hAnsiTheme="minorEastAsia"/>
          <w:highlight w:val="none"/>
        </w:rPr>
        <w:t>投标人授权代表</w:t>
      </w:r>
      <w:r>
        <w:rPr>
          <w:rFonts w:hint="eastAsia" w:asciiTheme="minorEastAsia" w:hAnsiTheme="minorEastAsia"/>
          <w:spacing w:val="4"/>
          <w:highlight w:val="none"/>
        </w:rPr>
        <w:t>（签字或盖章）</w:t>
      </w:r>
      <w:r>
        <w:rPr>
          <w:rFonts w:hint="eastAsia" w:asciiTheme="minorEastAsia" w:hAnsiTheme="minorEastAsia"/>
          <w:highlight w:val="none"/>
        </w:rPr>
        <w:t>：</w:t>
      </w:r>
    </w:p>
    <w:p>
      <w:pPr>
        <w:widowControl/>
        <w:jc w:val="right"/>
        <w:rPr>
          <w:rFonts w:asciiTheme="minorEastAsia" w:hAnsiTheme="minorEastAsia"/>
          <w:highlight w:val="none"/>
        </w:rPr>
      </w:pPr>
      <w:r>
        <w:rPr>
          <w:rFonts w:hint="eastAsia" w:asciiTheme="minorEastAsia" w:hAnsiTheme="minorEastAsia"/>
          <w:highlight w:val="none"/>
        </w:rPr>
        <w:t>日    期：     年   月   日</w:t>
      </w:r>
    </w:p>
    <w:p>
      <w:pPr>
        <w:widowControl/>
        <w:jc w:val="right"/>
        <w:rPr>
          <w:rFonts w:asciiTheme="minorEastAsia" w:hAnsiTheme="minorEastAsia"/>
          <w:highlight w:val="none"/>
        </w:rPr>
      </w:pPr>
    </w:p>
    <w:p>
      <w:pPr>
        <w:rPr>
          <w:rFonts w:ascii="宋体" w:hAnsi="宋体"/>
          <w:sz w:val="24"/>
          <w:highlight w:val="none"/>
        </w:rPr>
      </w:pPr>
      <w:bookmarkStart w:id="701" w:name="_Toc56432246"/>
      <w:r>
        <w:rPr>
          <w:rFonts w:hint="eastAsia" w:ascii="宋体" w:hAnsi="宋体"/>
          <w:sz w:val="24"/>
          <w:highlight w:val="none"/>
        </w:rPr>
        <w:br w:type="page"/>
      </w:r>
    </w:p>
    <w:p>
      <w:pPr>
        <w:pStyle w:val="36"/>
        <w:numPr>
          <w:ilvl w:val="0"/>
          <w:numId w:val="14"/>
        </w:numPr>
        <w:tabs>
          <w:tab w:val="left" w:pos="588"/>
        </w:tabs>
        <w:snapToGrid w:val="0"/>
        <w:spacing w:before="120" w:after="120" w:line="440" w:lineRule="exact"/>
        <w:jc w:val="left"/>
        <w:rPr>
          <w:highlight w:val="none"/>
        </w:rPr>
      </w:pPr>
      <w:bookmarkStart w:id="702" w:name="_Toc2829"/>
      <w:bookmarkStart w:id="703" w:name="_Toc808"/>
      <w:r>
        <w:rPr>
          <w:rFonts w:hint="eastAsia" w:ascii="宋体" w:hAnsi="宋体"/>
          <w:sz w:val="24"/>
          <w:szCs w:val="24"/>
          <w:highlight w:val="none"/>
        </w:rPr>
        <w:t>其他评审资料</w:t>
      </w:r>
      <w:bookmarkEnd w:id="700"/>
      <w:bookmarkEnd w:id="701"/>
      <w:bookmarkEnd w:id="702"/>
      <w:bookmarkEnd w:id="703"/>
    </w:p>
    <w:p>
      <w:pPr>
        <w:ind w:firstLine="420" w:firstLineChars="200"/>
        <w:outlineLvl w:val="1"/>
        <w:rPr>
          <w:highlight w:val="none"/>
        </w:rPr>
      </w:pPr>
      <w:bookmarkStart w:id="704" w:name="_Toc2488"/>
      <w:r>
        <w:rPr>
          <w:rFonts w:hint="eastAsia"/>
          <w:highlight w:val="none"/>
        </w:rPr>
        <w:t>12.</w:t>
      </w:r>
      <w:r>
        <w:rPr>
          <w:rFonts w:hint="eastAsia"/>
          <w:highlight w:val="none"/>
          <w:lang w:val="en-US" w:eastAsia="zh-CN"/>
        </w:rPr>
        <w:t>1</w:t>
      </w:r>
      <w:r>
        <w:rPr>
          <w:rFonts w:hint="eastAsia"/>
          <w:highlight w:val="none"/>
        </w:rPr>
        <w:t>企业</w:t>
      </w:r>
      <w:r>
        <w:rPr>
          <w:rFonts w:hint="eastAsia"/>
          <w:highlight w:val="none"/>
          <w:lang w:val="en-US" w:eastAsia="zh-CN"/>
        </w:rPr>
        <w:t>ISO</w:t>
      </w:r>
      <w:r>
        <w:rPr>
          <w:rFonts w:hint="eastAsia"/>
          <w:highlight w:val="none"/>
        </w:rPr>
        <w:t>认证证书（若有）</w:t>
      </w:r>
      <w:bookmarkEnd w:id="704"/>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2267"/>
        <w:gridCol w:w="2642"/>
        <w:gridCol w:w="2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75"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序号</w:t>
            </w:r>
          </w:p>
        </w:tc>
        <w:tc>
          <w:tcPr>
            <w:tcW w:w="133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企业</w:t>
            </w:r>
            <w:r>
              <w:rPr>
                <w:rFonts w:hint="eastAsia" w:asciiTheme="minorEastAsia" w:hAnsiTheme="minorEastAsia"/>
                <w:highlight w:val="none"/>
                <w:lang w:val="en-US" w:eastAsia="zh-CN"/>
              </w:rPr>
              <w:t>ISO</w:t>
            </w:r>
            <w:r>
              <w:rPr>
                <w:rFonts w:hint="eastAsia" w:asciiTheme="minorEastAsia" w:hAnsiTheme="minorEastAsia"/>
                <w:highlight w:val="none"/>
              </w:rPr>
              <w:t>认证证书</w:t>
            </w:r>
          </w:p>
        </w:tc>
        <w:tc>
          <w:tcPr>
            <w:tcW w:w="1550"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认证证书有效期截止时间</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ascii="Verdana" w:hAnsi="Verdana"/>
                <w:szCs w:val="21"/>
                <w:highlight w:val="none"/>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tcBorders>
              <w:top w:val="double" w:color="auto" w:sz="4" w:space="0"/>
            </w:tcBorders>
            <w:vAlign w:val="center"/>
          </w:tcPr>
          <w:p>
            <w:pPr>
              <w:spacing w:line="400" w:lineRule="exact"/>
              <w:jc w:val="center"/>
              <w:rPr>
                <w:rFonts w:asciiTheme="minorEastAsia" w:hAnsiTheme="minorEastAsia"/>
                <w:highlight w:val="none"/>
              </w:rPr>
            </w:pPr>
          </w:p>
        </w:tc>
        <w:tc>
          <w:tcPr>
            <w:tcW w:w="1330" w:type="pct"/>
            <w:tcBorders>
              <w:top w:val="double" w:color="auto" w:sz="4" w:space="0"/>
            </w:tcBorders>
            <w:vAlign w:val="center"/>
          </w:tcPr>
          <w:p>
            <w:pPr>
              <w:spacing w:line="400" w:lineRule="exact"/>
              <w:jc w:val="center"/>
              <w:rPr>
                <w:rFonts w:asciiTheme="minorEastAsia" w:hAnsiTheme="minorEastAsia"/>
                <w:highlight w:val="none"/>
              </w:rPr>
            </w:pPr>
          </w:p>
        </w:tc>
        <w:tc>
          <w:tcPr>
            <w:tcW w:w="1550" w:type="pct"/>
            <w:tcBorders>
              <w:top w:val="double" w:color="auto" w:sz="4" w:space="0"/>
            </w:tcBorders>
            <w:vAlign w:val="center"/>
          </w:tcPr>
          <w:p>
            <w:pPr>
              <w:spacing w:line="400" w:lineRule="exact"/>
              <w:jc w:val="center"/>
              <w:rPr>
                <w:rFonts w:asciiTheme="minorEastAsia" w:hAnsiTheme="minorEastAsia"/>
                <w:highlight w:val="none"/>
              </w:rPr>
            </w:pPr>
          </w:p>
        </w:tc>
        <w:tc>
          <w:tcPr>
            <w:tcW w:w="1244" w:type="pct"/>
            <w:tcBorders>
              <w:top w:val="double" w:color="auto" w:sz="4" w:space="0"/>
            </w:tcBorders>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vAlign w:val="center"/>
          </w:tcPr>
          <w:p>
            <w:pPr>
              <w:spacing w:line="400" w:lineRule="exact"/>
              <w:jc w:val="center"/>
              <w:rPr>
                <w:rFonts w:asciiTheme="minorEastAsia" w:hAnsiTheme="minorEastAsia"/>
                <w:highlight w:val="none"/>
              </w:rPr>
            </w:pPr>
          </w:p>
        </w:tc>
        <w:tc>
          <w:tcPr>
            <w:tcW w:w="1330" w:type="pct"/>
            <w:vAlign w:val="center"/>
          </w:tcPr>
          <w:p>
            <w:pPr>
              <w:spacing w:line="400" w:lineRule="exact"/>
              <w:jc w:val="center"/>
              <w:rPr>
                <w:rFonts w:asciiTheme="minorEastAsia" w:hAnsiTheme="minorEastAsia"/>
                <w:highlight w:val="none"/>
              </w:rPr>
            </w:pPr>
          </w:p>
        </w:tc>
        <w:tc>
          <w:tcPr>
            <w:tcW w:w="1550" w:type="pct"/>
            <w:vAlign w:val="center"/>
          </w:tcPr>
          <w:p>
            <w:pPr>
              <w:spacing w:line="400" w:lineRule="exact"/>
              <w:jc w:val="center"/>
              <w:rPr>
                <w:rFonts w:asciiTheme="minorEastAsia" w:hAnsiTheme="minorEastAsia"/>
                <w:highlight w:val="none"/>
              </w:rPr>
            </w:pPr>
          </w:p>
        </w:tc>
        <w:tc>
          <w:tcPr>
            <w:tcW w:w="124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vAlign w:val="center"/>
          </w:tcPr>
          <w:p>
            <w:pPr>
              <w:spacing w:line="400" w:lineRule="exact"/>
              <w:jc w:val="center"/>
              <w:rPr>
                <w:rFonts w:asciiTheme="minorEastAsia" w:hAnsiTheme="minorEastAsia"/>
                <w:highlight w:val="none"/>
              </w:rPr>
            </w:pPr>
          </w:p>
        </w:tc>
        <w:tc>
          <w:tcPr>
            <w:tcW w:w="1330" w:type="pct"/>
            <w:vAlign w:val="center"/>
          </w:tcPr>
          <w:p>
            <w:pPr>
              <w:spacing w:line="400" w:lineRule="exact"/>
              <w:jc w:val="center"/>
              <w:rPr>
                <w:rFonts w:asciiTheme="minorEastAsia" w:hAnsiTheme="minorEastAsia"/>
                <w:highlight w:val="none"/>
              </w:rPr>
            </w:pPr>
          </w:p>
        </w:tc>
        <w:tc>
          <w:tcPr>
            <w:tcW w:w="1550" w:type="pct"/>
            <w:vAlign w:val="center"/>
          </w:tcPr>
          <w:p>
            <w:pPr>
              <w:spacing w:line="400" w:lineRule="exact"/>
              <w:jc w:val="center"/>
              <w:rPr>
                <w:rFonts w:asciiTheme="minorEastAsia" w:hAnsiTheme="minorEastAsia"/>
                <w:highlight w:val="none"/>
              </w:rPr>
            </w:pPr>
          </w:p>
        </w:tc>
        <w:tc>
          <w:tcPr>
            <w:tcW w:w="1244" w:type="pct"/>
            <w:vAlign w:val="center"/>
          </w:tcPr>
          <w:p>
            <w:pPr>
              <w:spacing w:line="400" w:lineRule="exact"/>
              <w:jc w:val="center"/>
              <w:rPr>
                <w:rFonts w:asciiTheme="minorEastAsia" w:hAnsiTheme="minorEastAsia"/>
                <w:highlight w:val="none"/>
              </w:rPr>
            </w:pPr>
          </w:p>
        </w:tc>
      </w:tr>
    </w:tbl>
    <w:p>
      <w:pPr>
        <w:pStyle w:val="16"/>
        <w:rPr>
          <w:rFonts w:hint="eastAsia" w:ascii="宋体" w:hAnsi="宋体" w:eastAsia="宋体" w:cs="宋体"/>
          <w:sz w:val="21"/>
          <w:szCs w:val="21"/>
          <w:highlight w:val="none"/>
          <w:lang w:eastAsia="zh-CN"/>
        </w:rPr>
      </w:pPr>
      <w:r>
        <w:rPr>
          <w:rFonts w:hint="eastAsia" w:ascii="宋体" w:hAnsi="宋体" w:cs="宋体"/>
          <w:sz w:val="21"/>
          <w:szCs w:val="21"/>
          <w:highlight w:val="none"/>
        </w:rPr>
        <w:t>注：提供证书复印件</w:t>
      </w:r>
      <w:r>
        <w:rPr>
          <w:rFonts w:hint="eastAsia" w:ascii="宋体" w:hAnsi="宋体" w:cs="宋体"/>
          <w:sz w:val="21"/>
          <w:szCs w:val="21"/>
          <w:highlight w:val="none"/>
          <w:lang w:eastAsia="zh-CN"/>
        </w:rPr>
        <w:t>及全国认证认可信息公共服务平台（http://cx.cnca.cn/）查询截图</w:t>
      </w:r>
    </w:p>
    <w:bookmarkEnd w:id="690"/>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highlight w:val="none"/>
        </w:rPr>
      </w:pPr>
      <w:bookmarkStart w:id="705" w:name="_Toc32536"/>
      <w:bookmarkStart w:id="706" w:name="_Toc8254"/>
      <w:bookmarkStart w:id="707" w:name="_Toc56432248"/>
      <w:bookmarkStart w:id="708" w:name="_Toc1651920"/>
      <w:bookmarkStart w:id="709" w:name="_Toc475472692"/>
    </w:p>
    <w:p>
      <w:pPr>
        <w:ind w:firstLine="420" w:firstLineChars="200"/>
        <w:outlineLvl w:val="1"/>
        <w:rPr>
          <w:highlight w:val="none"/>
        </w:rPr>
      </w:pPr>
      <w:r>
        <w:rPr>
          <w:rFonts w:hint="eastAsia"/>
          <w:highlight w:val="none"/>
        </w:rPr>
        <w:t>12.</w:t>
      </w:r>
      <w:r>
        <w:rPr>
          <w:rFonts w:hint="eastAsia"/>
          <w:highlight w:val="none"/>
          <w:lang w:val="en-US" w:eastAsia="zh-CN"/>
        </w:rPr>
        <w:t>2同类项目客户满意度证明材料</w:t>
      </w:r>
      <w:r>
        <w:rPr>
          <w:rFonts w:hint="eastAsia"/>
          <w:highlight w:val="none"/>
        </w:rPr>
        <w:t>（若有）</w:t>
      </w:r>
    </w:p>
    <w:tbl>
      <w:tblPr>
        <w:tblStyle w:val="3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2267"/>
        <w:gridCol w:w="2642"/>
        <w:gridCol w:w="2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75" w:type="pct"/>
            <w:tcBorders>
              <w:top w:val="single" w:color="auto" w:sz="12" w:space="0"/>
              <w:bottom w:val="double" w:color="auto" w:sz="4" w:space="0"/>
            </w:tcBorders>
            <w:shd w:val="clear" w:color="auto" w:fill="EEECE1"/>
            <w:vAlign w:val="center"/>
          </w:tcPr>
          <w:p>
            <w:pPr>
              <w:spacing w:line="400" w:lineRule="exact"/>
              <w:jc w:val="center"/>
              <w:rPr>
                <w:rFonts w:asciiTheme="minorEastAsia" w:hAnsiTheme="minorEastAsia"/>
                <w:highlight w:val="none"/>
              </w:rPr>
            </w:pPr>
            <w:r>
              <w:rPr>
                <w:rFonts w:hint="eastAsia" w:asciiTheme="minorEastAsia" w:hAnsiTheme="minorEastAsia"/>
                <w:highlight w:val="none"/>
              </w:rPr>
              <w:t>序号</w:t>
            </w:r>
          </w:p>
        </w:tc>
        <w:tc>
          <w:tcPr>
            <w:tcW w:w="1330" w:type="pct"/>
            <w:tcBorders>
              <w:top w:val="single" w:color="auto" w:sz="12" w:space="0"/>
              <w:bottom w:val="double" w:color="auto" w:sz="4" w:space="0"/>
            </w:tcBorders>
            <w:shd w:val="clear" w:color="auto" w:fill="EEECE1"/>
            <w:vAlign w:val="center"/>
          </w:tcPr>
          <w:p>
            <w:pPr>
              <w:spacing w:line="400" w:lineRule="exact"/>
              <w:jc w:val="center"/>
              <w:rPr>
                <w:rFonts w:hint="eastAsia" w:eastAsia="宋体" w:asciiTheme="minorEastAsia" w:hAnsiTheme="minorEastAsia"/>
                <w:highlight w:val="none"/>
                <w:lang w:eastAsia="zh-CN"/>
              </w:rPr>
            </w:pPr>
            <w:r>
              <w:rPr>
                <w:rFonts w:hint="eastAsia" w:asciiTheme="minorEastAsia" w:hAnsiTheme="minorEastAsia"/>
                <w:highlight w:val="none"/>
                <w:lang w:eastAsia="zh-CN"/>
              </w:rPr>
              <w:t>客户名称</w:t>
            </w:r>
          </w:p>
        </w:tc>
        <w:tc>
          <w:tcPr>
            <w:tcW w:w="1550" w:type="pct"/>
            <w:tcBorders>
              <w:top w:val="single" w:color="auto" w:sz="12" w:space="0"/>
              <w:bottom w:val="double" w:color="auto" w:sz="4" w:space="0"/>
            </w:tcBorders>
            <w:shd w:val="clear" w:color="auto" w:fill="EEECE1"/>
            <w:vAlign w:val="center"/>
          </w:tcPr>
          <w:p>
            <w:pPr>
              <w:spacing w:line="400" w:lineRule="exact"/>
              <w:jc w:val="center"/>
              <w:rPr>
                <w:rFonts w:hint="eastAsia" w:eastAsia="宋体" w:asciiTheme="minorEastAsia" w:hAnsiTheme="minorEastAsia"/>
                <w:highlight w:val="none"/>
                <w:lang w:eastAsia="zh-CN"/>
              </w:rPr>
            </w:pPr>
            <w:r>
              <w:rPr>
                <w:rFonts w:hint="eastAsia" w:asciiTheme="minorEastAsia" w:hAnsiTheme="minorEastAsia"/>
                <w:highlight w:val="none"/>
                <w:lang w:eastAsia="zh-CN"/>
              </w:rPr>
              <w:t>项目名称</w:t>
            </w:r>
          </w:p>
        </w:tc>
        <w:tc>
          <w:tcPr>
            <w:tcW w:w="1244" w:type="pct"/>
            <w:tcBorders>
              <w:top w:val="single" w:color="auto" w:sz="12" w:space="0"/>
              <w:bottom w:val="double" w:color="auto" w:sz="4" w:space="0"/>
            </w:tcBorders>
            <w:shd w:val="clear" w:color="auto" w:fill="EEECE1"/>
            <w:vAlign w:val="center"/>
          </w:tcPr>
          <w:p>
            <w:pPr>
              <w:spacing w:line="400" w:lineRule="exact"/>
              <w:jc w:val="center"/>
              <w:rPr>
                <w:rFonts w:hint="eastAsia" w:eastAsia="宋体" w:asciiTheme="minorEastAsia" w:hAnsiTheme="minorEastAsia"/>
                <w:highlight w:val="none"/>
                <w:lang w:eastAsia="zh-CN"/>
              </w:rPr>
            </w:pPr>
            <w:r>
              <w:rPr>
                <w:rFonts w:hint="eastAsia" w:ascii="Verdana" w:hAnsi="Verdana"/>
                <w:szCs w:val="21"/>
                <w:highlight w:val="none"/>
                <w:lang w:eastAsia="zh-CN"/>
              </w:rPr>
              <w:t>客户满意度评价意见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5" w:type="pct"/>
            <w:tcBorders>
              <w:top w:val="double" w:color="auto" w:sz="4" w:space="0"/>
            </w:tcBorders>
            <w:vAlign w:val="center"/>
          </w:tcPr>
          <w:p>
            <w:pPr>
              <w:spacing w:line="400" w:lineRule="exact"/>
              <w:jc w:val="center"/>
              <w:rPr>
                <w:rFonts w:asciiTheme="minorEastAsia" w:hAnsiTheme="minorEastAsia"/>
                <w:highlight w:val="none"/>
              </w:rPr>
            </w:pPr>
          </w:p>
        </w:tc>
        <w:tc>
          <w:tcPr>
            <w:tcW w:w="1330" w:type="pct"/>
            <w:tcBorders>
              <w:top w:val="double" w:color="auto" w:sz="4" w:space="0"/>
            </w:tcBorders>
            <w:vAlign w:val="center"/>
          </w:tcPr>
          <w:p>
            <w:pPr>
              <w:spacing w:line="400" w:lineRule="exact"/>
              <w:jc w:val="center"/>
              <w:rPr>
                <w:rFonts w:asciiTheme="minorEastAsia" w:hAnsiTheme="minorEastAsia"/>
                <w:highlight w:val="none"/>
              </w:rPr>
            </w:pPr>
          </w:p>
        </w:tc>
        <w:tc>
          <w:tcPr>
            <w:tcW w:w="1550" w:type="pct"/>
            <w:tcBorders>
              <w:top w:val="double" w:color="auto" w:sz="4" w:space="0"/>
            </w:tcBorders>
            <w:vAlign w:val="center"/>
          </w:tcPr>
          <w:p>
            <w:pPr>
              <w:spacing w:line="400" w:lineRule="exact"/>
              <w:jc w:val="center"/>
              <w:rPr>
                <w:rFonts w:asciiTheme="minorEastAsia" w:hAnsiTheme="minorEastAsia"/>
                <w:highlight w:val="none"/>
              </w:rPr>
            </w:pPr>
          </w:p>
        </w:tc>
        <w:tc>
          <w:tcPr>
            <w:tcW w:w="1244" w:type="pct"/>
            <w:tcBorders>
              <w:top w:val="double" w:color="auto" w:sz="4" w:space="0"/>
            </w:tcBorders>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4" w:hRule="atLeast"/>
          <w:jc w:val="center"/>
        </w:trPr>
        <w:tc>
          <w:tcPr>
            <w:tcW w:w="875" w:type="pct"/>
            <w:vAlign w:val="center"/>
          </w:tcPr>
          <w:p>
            <w:pPr>
              <w:spacing w:line="400" w:lineRule="exact"/>
              <w:jc w:val="center"/>
              <w:rPr>
                <w:rFonts w:asciiTheme="minorEastAsia" w:hAnsiTheme="minorEastAsia"/>
                <w:highlight w:val="none"/>
              </w:rPr>
            </w:pPr>
          </w:p>
        </w:tc>
        <w:tc>
          <w:tcPr>
            <w:tcW w:w="1330" w:type="pct"/>
            <w:vAlign w:val="center"/>
          </w:tcPr>
          <w:p>
            <w:pPr>
              <w:spacing w:line="400" w:lineRule="exact"/>
              <w:jc w:val="center"/>
              <w:rPr>
                <w:rFonts w:asciiTheme="minorEastAsia" w:hAnsiTheme="minorEastAsia"/>
                <w:highlight w:val="none"/>
              </w:rPr>
            </w:pPr>
          </w:p>
        </w:tc>
        <w:tc>
          <w:tcPr>
            <w:tcW w:w="1550" w:type="pct"/>
            <w:vAlign w:val="center"/>
          </w:tcPr>
          <w:p>
            <w:pPr>
              <w:spacing w:line="400" w:lineRule="exact"/>
              <w:jc w:val="center"/>
              <w:rPr>
                <w:rFonts w:asciiTheme="minorEastAsia" w:hAnsiTheme="minorEastAsia"/>
                <w:highlight w:val="none"/>
              </w:rPr>
            </w:pPr>
          </w:p>
        </w:tc>
        <w:tc>
          <w:tcPr>
            <w:tcW w:w="1244" w:type="pct"/>
            <w:vAlign w:val="center"/>
          </w:tcPr>
          <w:p>
            <w:pPr>
              <w:spacing w:line="400" w:lineRule="exact"/>
              <w:jc w:val="center"/>
              <w:rPr>
                <w:rFonts w:asciiTheme="minorEastAsia" w:hAnsiTheme="minorEastAsia"/>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4" w:hRule="atLeast"/>
          <w:jc w:val="center"/>
        </w:trPr>
        <w:tc>
          <w:tcPr>
            <w:tcW w:w="875" w:type="pct"/>
            <w:vAlign w:val="center"/>
          </w:tcPr>
          <w:p>
            <w:pPr>
              <w:spacing w:line="400" w:lineRule="exact"/>
              <w:jc w:val="center"/>
              <w:rPr>
                <w:rFonts w:asciiTheme="minorEastAsia" w:hAnsiTheme="minorEastAsia"/>
                <w:highlight w:val="none"/>
              </w:rPr>
            </w:pPr>
          </w:p>
        </w:tc>
        <w:tc>
          <w:tcPr>
            <w:tcW w:w="1330" w:type="pct"/>
            <w:vAlign w:val="center"/>
          </w:tcPr>
          <w:p>
            <w:pPr>
              <w:spacing w:line="400" w:lineRule="exact"/>
              <w:jc w:val="center"/>
              <w:rPr>
                <w:rFonts w:asciiTheme="minorEastAsia" w:hAnsiTheme="minorEastAsia"/>
                <w:highlight w:val="none"/>
              </w:rPr>
            </w:pPr>
          </w:p>
        </w:tc>
        <w:tc>
          <w:tcPr>
            <w:tcW w:w="1550" w:type="pct"/>
            <w:vAlign w:val="center"/>
          </w:tcPr>
          <w:p>
            <w:pPr>
              <w:spacing w:line="400" w:lineRule="exact"/>
              <w:jc w:val="center"/>
              <w:rPr>
                <w:rFonts w:asciiTheme="minorEastAsia" w:hAnsiTheme="minorEastAsia"/>
                <w:highlight w:val="none"/>
              </w:rPr>
            </w:pPr>
          </w:p>
        </w:tc>
        <w:tc>
          <w:tcPr>
            <w:tcW w:w="1244" w:type="pct"/>
            <w:vAlign w:val="center"/>
          </w:tcPr>
          <w:p>
            <w:pPr>
              <w:spacing w:line="400" w:lineRule="exact"/>
              <w:jc w:val="center"/>
              <w:rPr>
                <w:rFonts w:asciiTheme="minorEastAsia" w:hAnsiTheme="minorEastAsia"/>
                <w:highlight w:val="none"/>
              </w:rPr>
            </w:pPr>
          </w:p>
        </w:tc>
      </w:tr>
    </w:tbl>
    <w:p>
      <w:pPr>
        <w:pStyle w:val="36"/>
        <w:tabs>
          <w:tab w:val="left" w:pos="588"/>
        </w:tabs>
        <w:snapToGrid w:val="0"/>
        <w:spacing w:before="120" w:after="120" w:line="440" w:lineRule="exact"/>
        <w:jc w:val="left"/>
        <w:rPr>
          <w:rFonts w:hint="eastAsia" w:ascii="宋体" w:hAnsi="宋体" w:eastAsia="宋体"/>
          <w:b w:val="0"/>
          <w:bCs w:val="0"/>
          <w:sz w:val="24"/>
          <w:szCs w:val="24"/>
          <w:highlight w:val="none"/>
          <w:lang w:eastAsia="zh-CN"/>
        </w:rPr>
      </w:pPr>
      <w:r>
        <w:rPr>
          <w:rFonts w:hint="eastAsia" w:ascii="宋体" w:hAnsi="宋体" w:cs="宋体"/>
          <w:b w:val="0"/>
          <w:bCs w:val="0"/>
          <w:sz w:val="21"/>
          <w:szCs w:val="21"/>
          <w:highlight w:val="none"/>
        </w:rPr>
        <w:t>注：提供</w:t>
      </w:r>
      <w:r>
        <w:rPr>
          <w:rFonts w:hint="eastAsia" w:ascii="宋体" w:hAnsi="宋体" w:cs="宋体"/>
          <w:b w:val="0"/>
          <w:bCs w:val="0"/>
          <w:sz w:val="21"/>
          <w:szCs w:val="21"/>
          <w:highlight w:val="none"/>
          <w:lang w:eastAsia="zh-CN"/>
        </w:rPr>
        <w:t>客户满意度证明材料</w:t>
      </w:r>
    </w:p>
    <w:p>
      <w:pPr>
        <w:pStyle w:val="36"/>
        <w:tabs>
          <w:tab w:val="left" w:pos="588"/>
        </w:tabs>
        <w:snapToGrid w:val="0"/>
        <w:spacing w:before="120" w:after="120" w:line="440" w:lineRule="exact"/>
        <w:jc w:val="left"/>
        <w:rPr>
          <w:rFonts w:ascii="宋体" w:hAnsi="宋体"/>
          <w:sz w:val="24"/>
          <w:szCs w:val="24"/>
          <w:highlight w:val="none"/>
        </w:rPr>
      </w:pPr>
      <w:r>
        <w:rPr>
          <w:rFonts w:hint="eastAsia" w:ascii="宋体" w:hAnsi="宋体"/>
          <w:sz w:val="24"/>
          <w:szCs w:val="24"/>
          <w:highlight w:val="none"/>
        </w:rPr>
        <w:t>13.服务方案</w:t>
      </w:r>
      <w:bookmarkEnd w:id="705"/>
      <w:bookmarkEnd w:id="706"/>
    </w:p>
    <w:p>
      <w:pPr>
        <w:rPr>
          <w:rFonts w:ascii="宋体" w:hAnsi="宋体"/>
          <w:szCs w:val="21"/>
          <w:highlight w:val="none"/>
        </w:rPr>
      </w:pPr>
      <w:r>
        <w:rPr>
          <w:rFonts w:hint="eastAsia" w:ascii="宋体" w:hAnsi="宋体"/>
          <w:szCs w:val="21"/>
          <w:highlight w:val="none"/>
        </w:rPr>
        <w:t>(可自行根据实际情况补充)</w:t>
      </w:r>
      <w:bookmarkEnd w:id="707"/>
    </w:p>
    <w:p>
      <w:pPr>
        <w:rPr>
          <w:rFonts w:ascii="宋体" w:hAnsi="宋体"/>
          <w:szCs w:val="21"/>
          <w:highlight w:val="none"/>
        </w:rPr>
      </w:pPr>
    </w:p>
    <w:p>
      <w:pPr>
        <w:rPr>
          <w:rFonts w:ascii="宋体" w:hAnsi="宋体"/>
          <w:sz w:val="24"/>
          <w:highlight w:val="none"/>
        </w:rPr>
      </w:pPr>
      <w:r>
        <w:rPr>
          <w:rFonts w:ascii="宋体" w:hAnsi="宋体"/>
          <w:sz w:val="24"/>
          <w:highlight w:val="none"/>
        </w:rPr>
        <w:br w:type="page"/>
      </w:r>
    </w:p>
    <w:p>
      <w:pPr>
        <w:rPr>
          <w:highlight w:val="none"/>
        </w:rPr>
      </w:pPr>
      <w:bookmarkStart w:id="710" w:name="_Toc56432251"/>
    </w:p>
    <w:p>
      <w:pPr>
        <w:pStyle w:val="36"/>
        <w:tabs>
          <w:tab w:val="left" w:pos="588"/>
        </w:tabs>
        <w:snapToGrid w:val="0"/>
        <w:spacing w:before="120" w:after="120" w:line="440" w:lineRule="exact"/>
        <w:jc w:val="left"/>
        <w:rPr>
          <w:rFonts w:ascii="宋体" w:hAnsi="宋体"/>
          <w:sz w:val="24"/>
          <w:szCs w:val="24"/>
          <w:highlight w:val="none"/>
        </w:rPr>
      </w:pPr>
      <w:bookmarkStart w:id="711" w:name="_Toc31071"/>
      <w:bookmarkStart w:id="712" w:name="_Toc4938"/>
      <w:r>
        <w:rPr>
          <w:rFonts w:hint="eastAsia" w:ascii="宋体" w:hAnsi="宋体"/>
          <w:sz w:val="24"/>
          <w:szCs w:val="24"/>
          <w:highlight w:val="none"/>
        </w:rPr>
        <w:t>14.招标文件中明确要求投标人提供的其他相关文件</w:t>
      </w:r>
      <w:bookmarkEnd w:id="708"/>
      <w:bookmarkEnd w:id="709"/>
      <w:bookmarkEnd w:id="710"/>
      <w:bookmarkEnd w:id="711"/>
      <w:bookmarkEnd w:id="712"/>
    </w:p>
    <w:p>
      <w:pPr>
        <w:numPr>
          <w:ilvl w:val="0"/>
          <w:numId w:val="20"/>
        </w:numPr>
        <w:spacing w:line="360" w:lineRule="auto"/>
        <w:rPr>
          <w:szCs w:val="21"/>
          <w:highlight w:val="none"/>
        </w:rPr>
      </w:pPr>
      <w:r>
        <w:rPr>
          <w:rFonts w:hint="eastAsia" w:ascii="宋体" w:hAnsi="宋体"/>
          <w:szCs w:val="21"/>
          <w:highlight w:val="none"/>
        </w:rPr>
        <w:t>服务团队无犯罪记录承诺函</w:t>
      </w:r>
    </w:p>
    <w:p>
      <w:pPr>
        <w:numPr>
          <w:ilvl w:val="255"/>
          <w:numId w:val="0"/>
        </w:numPr>
        <w:spacing w:line="360" w:lineRule="auto"/>
        <w:jc w:val="left"/>
        <w:rPr>
          <w:rFonts w:ascii="宋体" w:hAnsi="宋体"/>
          <w:szCs w:val="21"/>
          <w:highlight w:val="none"/>
        </w:rPr>
      </w:pPr>
      <w:r>
        <w:rPr>
          <w:rFonts w:hint="eastAsia" w:ascii="宋体" w:hAnsi="宋体"/>
          <w:szCs w:val="21"/>
          <w:highlight w:val="none"/>
        </w:rPr>
        <w:t>致：</w:t>
      </w:r>
      <w:r>
        <w:rPr>
          <w:rFonts w:hint="eastAsia" w:ascii="宋体" w:hAnsi="宋体"/>
          <w:szCs w:val="21"/>
          <w:highlight w:val="none"/>
          <w:lang w:eastAsia="zh-CN"/>
        </w:rPr>
        <w:t>广东南方农村报经营有限公司</w:t>
      </w:r>
      <w:r>
        <w:rPr>
          <w:rFonts w:hint="eastAsia" w:ascii="宋体" w:hAnsi="宋体"/>
          <w:szCs w:val="21"/>
          <w:highlight w:val="none"/>
        </w:rPr>
        <w:t>：</w:t>
      </w:r>
    </w:p>
    <w:p>
      <w:pPr>
        <w:numPr>
          <w:ilvl w:val="255"/>
          <w:numId w:val="0"/>
        </w:numPr>
        <w:spacing w:line="360" w:lineRule="auto"/>
        <w:ind w:firstLine="840" w:firstLineChars="400"/>
        <w:jc w:val="left"/>
        <w:rPr>
          <w:rFonts w:ascii="宋体" w:hAnsi="宋体"/>
          <w:szCs w:val="21"/>
          <w:highlight w:val="none"/>
        </w:rPr>
      </w:pPr>
      <w:r>
        <w:rPr>
          <w:rFonts w:hint="eastAsia" w:ascii="宋体" w:hAnsi="宋体"/>
          <w:szCs w:val="21"/>
          <w:highlight w:val="none"/>
          <w:u w:val="single"/>
        </w:rPr>
        <w:t>（投标人名称）</w:t>
      </w:r>
      <w:r>
        <w:rPr>
          <w:rFonts w:hint="eastAsia" w:ascii="宋体" w:hAnsi="宋体"/>
          <w:szCs w:val="21"/>
          <w:highlight w:val="none"/>
        </w:rPr>
        <w:t>（以下称“我方”）参与</w:t>
      </w:r>
      <w:r>
        <w:rPr>
          <w:rFonts w:hint="eastAsia" w:ascii="宋体" w:hAnsi="宋体"/>
          <w:szCs w:val="21"/>
          <w:highlight w:val="none"/>
          <w:lang w:eastAsia="zh-CN"/>
        </w:rPr>
        <w:t>广东省乡村振兴文化服务产业园粤字号IP品牌文化内容营销项目</w:t>
      </w:r>
      <w:r>
        <w:rPr>
          <w:rFonts w:hint="eastAsia" w:ascii="宋体" w:hAnsi="宋体"/>
          <w:szCs w:val="21"/>
          <w:highlight w:val="none"/>
        </w:rPr>
        <w:t>（招标代理编号：</w:t>
      </w:r>
      <w:r>
        <w:rPr>
          <w:rFonts w:hint="eastAsia" w:ascii="宋体" w:hAnsi="宋体"/>
          <w:szCs w:val="21"/>
          <w:highlight w:val="none"/>
          <w:lang w:eastAsia="zh-CN"/>
        </w:rPr>
        <w:t xml:space="preserve">WJS-202204110022 </w:t>
      </w:r>
      <w:r>
        <w:rPr>
          <w:rFonts w:hint="eastAsia" w:ascii="宋体" w:hAnsi="宋体"/>
          <w:szCs w:val="21"/>
          <w:highlight w:val="none"/>
        </w:rPr>
        <w:t>）的投标，现针对我司提供的服务团队人员承诺如下：</w:t>
      </w:r>
    </w:p>
    <w:p>
      <w:pPr>
        <w:numPr>
          <w:ilvl w:val="255"/>
          <w:numId w:val="0"/>
        </w:numPr>
        <w:spacing w:line="360" w:lineRule="auto"/>
        <w:ind w:firstLine="840" w:firstLineChars="400"/>
        <w:jc w:val="left"/>
        <w:rPr>
          <w:rFonts w:ascii="宋体" w:hAnsi="宋体"/>
          <w:szCs w:val="21"/>
          <w:highlight w:val="none"/>
        </w:rPr>
      </w:pPr>
      <w:r>
        <w:rPr>
          <w:rFonts w:hint="eastAsia" w:ascii="宋体" w:hAnsi="宋体"/>
          <w:szCs w:val="21"/>
          <w:highlight w:val="none"/>
        </w:rPr>
        <w:t>我司所提供的项目服务团队成员符合以下要求：</w:t>
      </w:r>
    </w:p>
    <w:p>
      <w:pPr>
        <w:spacing w:line="360" w:lineRule="auto"/>
        <w:ind w:firstLine="420" w:firstLineChars="200"/>
        <w:rPr>
          <w:rFonts w:ascii="宋体" w:hAnsi="宋体"/>
          <w:szCs w:val="21"/>
          <w:highlight w:val="none"/>
        </w:rPr>
      </w:pPr>
      <w:r>
        <w:rPr>
          <w:rFonts w:hint="eastAsia" w:ascii="宋体" w:hAnsi="宋体"/>
          <w:szCs w:val="21"/>
          <w:highlight w:val="none"/>
        </w:rPr>
        <w:t>（1）具有中华人民共和国国籍，拥护中华人民共和国宪法。</w:t>
      </w:r>
    </w:p>
    <w:p>
      <w:pPr>
        <w:spacing w:line="360" w:lineRule="auto"/>
        <w:ind w:firstLine="420" w:firstLineChars="200"/>
        <w:rPr>
          <w:rFonts w:ascii="宋体" w:hAnsi="宋体"/>
          <w:szCs w:val="21"/>
          <w:highlight w:val="none"/>
        </w:rPr>
      </w:pPr>
      <w:r>
        <w:rPr>
          <w:rFonts w:hint="eastAsia" w:ascii="宋体" w:hAnsi="宋体"/>
          <w:szCs w:val="21"/>
          <w:highlight w:val="none"/>
        </w:rPr>
        <w:t>（2）遵纪守法，具有良好的品行。</w:t>
      </w:r>
    </w:p>
    <w:p>
      <w:pPr>
        <w:spacing w:line="360" w:lineRule="auto"/>
        <w:ind w:firstLine="420" w:firstLineChars="200"/>
        <w:rPr>
          <w:rFonts w:ascii="宋体" w:hAnsi="宋体"/>
          <w:szCs w:val="21"/>
          <w:highlight w:val="none"/>
        </w:rPr>
      </w:pPr>
      <w:r>
        <w:rPr>
          <w:rFonts w:hint="eastAsia" w:ascii="宋体" w:hAnsi="宋体"/>
          <w:szCs w:val="21"/>
          <w:highlight w:val="none"/>
        </w:rPr>
        <w:t>（3）政治</w:t>
      </w:r>
      <w:r>
        <w:rPr>
          <w:rFonts w:ascii="宋体" w:hAnsi="宋体"/>
          <w:szCs w:val="21"/>
          <w:highlight w:val="none"/>
        </w:rPr>
        <w:t>可靠</w:t>
      </w:r>
      <w:r>
        <w:rPr>
          <w:rFonts w:hint="eastAsia" w:ascii="宋体" w:hAnsi="宋体"/>
          <w:szCs w:val="21"/>
          <w:highlight w:val="none"/>
        </w:rPr>
        <w:t>，具有良好的政治素质。</w:t>
      </w:r>
    </w:p>
    <w:p>
      <w:pPr>
        <w:spacing w:line="360" w:lineRule="auto"/>
        <w:ind w:firstLine="420" w:firstLineChars="200"/>
        <w:rPr>
          <w:rFonts w:ascii="宋体" w:hAnsi="宋体"/>
          <w:szCs w:val="21"/>
          <w:highlight w:val="none"/>
        </w:rPr>
      </w:pPr>
      <w:r>
        <w:rPr>
          <w:rFonts w:hint="eastAsia" w:ascii="宋体" w:hAnsi="宋体"/>
          <w:szCs w:val="21"/>
          <w:highlight w:val="none"/>
        </w:rPr>
        <w:t>（4）所有成员均无以下情况：曾因犯罪受过刑事处罚的，受处分期间或正在接受审计、纪律审查、司法侦查的。</w:t>
      </w:r>
    </w:p>
    <w:p>
      <w:pPr>
        <w:spacing w:line="360" w:lineRule="auto"/>
        <w:ind w:firstLine="2835" w:firstLineChars="1350"/>
        <w:rPr>
          <w:rFonts w:ascii="宋体" w:hAnsi="宋体"/>
          <w:szCs w:val="21"/>
          <w:highlight w:val="none"/>
        </w:rPr>
      </w:pPr>
      <w:r>
        <w:rPr>
          <w:rFonts w:ascii="宋体" w:hAnsi="宋体"/>
          <w:szCs w:val="21"/>
          <w:highlight w:val="none"/>
        </w:rPr>
        <w:t>投标人</w:t>
      </w:r>
      <w:r>
        <w:rPr>
          <w:rFonts w:hint="eastAsia" w:ascii="宋体" w:hAnsi="宋体"/>
          <w:szCs w:val="21"/>
          <w:highlight w:val="none"/>
        </w:rPr>
        <w:t>名称</w:t>
      </w:r>
      <w:r>
        <w:rPr>
          <w:rFonts w:ascii="宋体" w:hAnsi="宋体"/>
          <w:szCs w:val="21"/>
          <w:highlight w:val="none"/>
        </w:rPr>
        <w:t>：</w:t>
      </w:r>
      <w:r>
        <w:rPr>
          <w:rFonts w:ascii="宋体" w:hAnsi="宋体"/>
          <w:szCs w:val="21"/>
          <w:highlight w:val="none"/>
          <w:u w:val="single"/>
        </w:rPr>
        <w:t xml:space="preserve">                     </w:t>
      </w:r>
      <w:r>
        <w:rPr>
          <w:rFonts w:ascii="宋体" w:hAnsi="宋体"/>
          <w:szCs w:val="21"/>
          <w:highlight w:val="none"/>
        </w:rPr>
        <w:t>（盖单位公章）</w:t>
      </w:r>
    </w:p>
    <w:p>
      <w:pPr>
        <w:topLinePunct/>
        <w:spacing w:line="360" w:lineRule="auto"/>
        <w:jc w:val="right"/>
        <w:rPr>
          <w:rFonts w:ascii="宋体" w:hAnsi="宋体"/>
          <w:szCs w:val="21"/>
          <w:highlight w:val="none"/>
        </w:rPr>
        <w:sectPr>
          <w:pgSz w:w="11906" w:h="16838"/>
          <w:pgMar w:top="1440" w:right="1800" w:bottom="1440" w:left="1800" w:header="851" w:footer="992" w:gutter="0"/>
          <w:cols w:space="425" w:num="1"/>
          <w:docGrid w:type="lines" w:linePitch="312" w:charSpace="0"/>
        </w:sectPr>
      </w:pPr>
      <w:r>
        <w:rPr>
          <w:rFonts w:hint="eastAsia" w:ascii="宋体" w:hAnsi="宋体"/>
          <w:szCs w:val="21"/>
          <w:highlight w:val="none"/>
        </w:rPr>
        <w:t>日期：XX年XX月X</w:t>
      </w:r>
    </w:p>
    <w:p>
      <w:pPr>
        <w:pStyle w:val="36"/>
        <w:tabs>
          <w:tab w:val="left" w:pos="588"/>
        </w:tabs>
        <w:snapToGrid w:val="0"/>
        <w:spacing w:before="120" w:after="120" w:line="440" w:lineRule="exact"/>
        <w:ind w:left="425"/>
        <w:jc w:val="left"/>
        <w:rPr>
          <w:rFonts w:ascii="宋体" w:hAnsi="宋体"/>
          <w:sz w:val="24"/>
          <w:szCs w:val="24"/>
          <w:highlight w:val="none"/>
        </w:rPr>
      </w:pPr>
      <w:bookmarkStart w:id="713" w:name="_Toc1651921"/>
      <w:bookmarkStart w:id="714" w:name="_Toc3004"/>
      <w:bookmarkStart w:id="715" w:name="_Toc56432252"/>
      <w:bookmarkStart w:id="716" w:name="_Toc9532"/>
      <w:bookmarkStart w:id="717" w:name="_Toc475472693"/>
      <w:r>
        <w:rPr>
          <w:rFonts w:hint="eastAsia" w:ascii="宋体" w:hAnsi="宋体"/>
          <w:sz w:val="24"/>
          <w:szCs w:val="24"/>
          <w:highlight w:val="none"/>
        </w:rPr>
        <w:t>第二分册</w:t>
      </w:r>
      <w:bookmarkEnd w:id="713"/>
      <w:bookmarkEnd w:id="714"/>
      <w:bookmarkEnd w:id="715"/>
      <w:bookmarkEnd w:id="716"/>
    </w:p>
    <w:p>
      <w:pPr>
        <w:pStyle w:val="36"/>
        <w:numPr>
          <w:ilvl w:val="0"/>
          <w:numId w:val="21"/>
        </w:numPr>
        <w:tabs>
          <w:tab w:val="left" w:pos="588"/>
        </w:tabs>
        <w:snapToGrid w:val="0"/>
        <w:spacing w:before="120" w:after="120" w:line="440" w:lineRule="exact"/>
        <w:jc w:val="left"/>
        <w:rPr>
          <w:rFonts w:ascii="宋体" w:hAnsi="宋体"/>
          <w:sz w:val="24"/>
          <w:szCs w:val="24"/>
          <w:highlight w:val="none"/>
        </w:rPr>
      </w:pPr>
      <w:bookmarkStart w:id="718" w:name="_Toc25276"/>
      <w:bookmarkStart w:id="719" w:name="_Toc1651922"/>
      <w:bookmarkStart w:id="720" w:name="_Toc56432253"/>
      <w:bookmarkStart w:id="721" w:name="_Toc3415"/>
      <w:r>
        <w:rPr>
          <w:rFonts w:hint="eastAsia" w:ascii="宋体" w:hAnsi="宋体"/>
          <w:sz w:val="24"/>
          <w:szCs w:val="24"/>
          <w:highlight w:val="none"/>
        </w:rPr>
        <w:t>报价文件封面</w:t>
      </w:r>
      <w:bookmarkEnd w:id="717"/>
      <w:bookmarkEnd w:id="718"/>
      <w:bookmarkEnd w:id="719"/>
      <w:bookmarkEnd w:id="720"/>
      <w:bookmarkEnd w:id="721"/>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b/>
          <w:sz w:val="30"/>
          <w:szCs w:val="30"/>
          <w:highlight w:val="none"/>
        </w:rPr>
      </w:pPr>
      <w:r>
        <w:rPr>
          <w:rFonts w:hint="eastAsia" w:ascii="宋体" w:hAnsi="宋体"/>
          <w:sz w:val="28"/>
          <w:szCs w:val="28"/>
          <w:highlight w:val="none"/>
          <w:u w:val="single"/>
        </w:rPr>
        <w:t xml:space="preserve">           </w:t>
      </w:r>
      <w:r>
        <w:rPr>
          <w:rFonts w:hint="eastAsia" w:ascii="宋体" w:hAnsi="宋体"/>
          <w:sz w:val="28"/>
          <w:szCs w:val="28"/>
          <w:highlight w:val="none"/>
        </w:rPr>
        <w:t>（项目名称）</w:t>
      </w:r>
    </w:p>
    <w:p>
      <w:pPr>
        <w:jc w:val="center"/>
        <w:rPr>
          <w:rFonts w:ascii="宋体" w:hAnsi="宋体" w:cs="宋体"/>
          <w:sz w:val="28"/>
          <w:szCs w:val="28"/>
          <w:highlight w:val="none"/>
        </w:rPr>
      </w:pPr>
    </w:p>
    <w:p>
      <w:pPr>
        <w:jc w:val="center"/>
        <w:rPr>
          <w:rFonts w:ascii="宋体" w:hAnsi="宋体" w:cs="宋体"/>
          <w:szCs w:val="21"/>
          <w:highlight w:val="none"/>
        </w:rPr>
      </w:pPr>
    </w:p>
    <w:p>
      <w:pPr>
        <w:jc w:val="center"/>
        <w:rPr>
          <w:rFonts w:ascii="宋体" w:hAnsi="宋体" w:cs="宋体"/>
          <w:szCs w:val="21"/>
          <w:highlight w:val="none"/>
        </w:rPr>
      </w:pPr>
    </w:p>
    <w:p>
      <w:pPr>
        <w:jc w:val="center"/>
        <w:rPr>
          <w:rFonts w:ascii="宋体" w:hAnsi="宋体" w:cs="宋体"/>
          <w:szCs w:val="21"/>
          <w:highlight w:val="none"/>
        </w:rPr>
      </w:pPr>
    </w:p>
    <w:p>
      <w:pPr>
        <w:spacing w:after="120"/>
        <w:jc w:val="center"/>
        <w:rPr>
          <w:rFonts w:ascii="宋体" w:hAnsi="宋体" w:cs="宋体"/>
          <w:b/>
          <w:sz w:val="36"/>
          <w:szCs w:val="36"/>
          <w:highlight w:val="none"/>
        </w:rPr>
      </w:pPr>
      <w:r>
        <w:rPr>
          <w:rFonts w:hint="eastAsia" w:ascii="宋体" w:hAnsi="宋体" w:cs="宋体"/>
          <w:b/>
          <w:sz w:val="36"/>
          <w:szCs w:val="36"/>
          <w:highlight w:val="none"/>
        </w:rPr>
        <w:t>投标文件（报价文件）部分</w:t>
      </w: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 xml:space="preserve">   投标人名称：</w:t>
      </w:r>
      <w:r>
        <w:rPr>
          <w:rFonts w:ascii="宋体" w:hAnsi="宋体" w:cs="宋体"/>
          <w:sz w:val="24"/>
          <w:highlight w:val="none"/>
          <w:u w:val="single"/>
        </w:rPr>
        <w:t xml:space="preserve">                              </w:t>
      </w:r>
      <w:r>
        <w:rPr>
          <w:rFonts w:hint="eastAsia" w:ascii="宋体" w:hAnsi="宋体" w:cs="宋体"/>
          <w:sz w:val="24"/>
          <w:highlight w:val="none"/>
        </w:rPr>
        <w:t>（盖单位公章）</w:t>
      </w:r>
    </w:p>
    <w:p>
      <w:pPr>
        <w:adjustRightInd w:val="0"/>
        <w:snapToGrid w:val="0"/>
        <w:spacing w:line="440" w:lineRule="exact"/>
        <w:ind w:firstLine="1020" w:firstLineChars="425"/>
        <w:rPr>
          <w:rFonts w:ascii="宋体" w:hAnsi="宋体" w:cs="宋体"/>
          <w:sz w:val="24"/>
          <w:highlight w:val="none"/>
        </w:rPr>
      </w:pPr>
    </w:p>
    <w:p>
      <w:pPr>
        <w:adjustRightInd w:val="0"/>
        <w:snapToGrid w:val="0"/>
        <w:spacing w:after="120" w:line="440" w:lineRule="exact"/>
        <w:ind w:firstLine="1200" w:firstLineChars="500"/>
        <w:jc w:val="left"/>
        <w:rPr>
          <w:rFonts w:ascii="宋体" w:hAnsi="宋体" w:cs="宋体"/>
          <w:sz w:val="24"/>
          <w:highlight w:val="none"/>
        </w:rPr>
      </w:pPr>
    </w:p>
    <w:p>
      <w:pPr>
        <w:adjustRightInd w:val="0"/>
        <w:snapToGrid w:val="0"/>
        <w:spacing w:line="440" w:lineRule="exact"/>
        <w:jc w:val="center"/>
        <w:rPr>
          <w:rFonts w:ascii="宋体" w:hAnsi="宋体"/>
          <w:highlight w:val="none"/>
        </w:rPr>
      </w:pPr>
      <w:r>
        <w:rPr>
          <w:rFonts w:ascii="宋体" w:hAnsi="宋体" w:cs="宋体"/>
          <w:sz w:val="24"/>
          <w:highlight w:val="none"/>
          <w:u w:val="single"/>
        </w:rPr>
        <w:t xml:space="preserve">_    __ </w:t>
      </w:r>
      <w:r>
        <w:rPr>
          <w:rFonts w:hint="eastAsia" w:ascii="宋体" w:hAnsi="宋体" w:cs="宋体"/>
          <w:sz w:val="24"/>
          <w:highlight w:val="none"/>
        </w:rPr>
        <w:t>年</w:t>
      </w:r>
      <w:r>
        <w:rPr>
          <w:rFonts w:ascii="宋体" w:hAnsi="宋体" w:cs="宋体"/>
          <w:sz w:val="24"/>
          <w:highlight w:val="none"/>
          <w:u w:val="single"/>
        </w:rPr>
        <w:t>_    __</w:t>
      </w:r>
      <w:r>
        <w:rPr>
          <w:rFonts w:hint="eastAsia" w:ascii="宋体" w:hAnsi="宋体" w:cs="宋体"/>
          <w:sz w:val="24"/>
          <w:highlight w:val="none"/>
        </w:rPr>
        <w:t>月</w:t>
      </w:r>
      <w:r>
        <w:rPr>
          <w:rFonts w:ascii="宋体" w:hAnsi="宋体" w:cs="宋体"/>
          <w:sz w:val="24"/>
          <w:highlight w:val="none"/>
          <w:u w:val="single"/>
        </w:rPr>
        <w:t>_    __</w:t>
      </w:r>
      <w:r>
        <w:rPr>
          <w:rFonts w:hint="eastAsia" w:ascii="宋体" w:hAnsi="宋体" w:cs="宋体"/>
          <w:sz w:val="24"/>
          <w:highlight w:val="none"/>
        </w:rPr>
        <w:t>日</w:t>
      </w:r>
    </w:p>
    <w:p>
      <w:pPr>
        <w:pStyle w:val="36"/>
        <w:tabs>
          <w:tab w:val="left" w:pos="588"/>
        </w:tabs>
        <w:snapToGrid w:val="0"/>
        <w:spacing w:before="120" w:after="120" w:line="440" w:lineRule="exact"/>
        <w:ind w:left="425"/>
        <w:jc w:val="left"/>
        <w:rPr>
          <w:rFonts w:ascii="宋体" w:hAnsi="宋体"/>
          <w:sz w:val="24"/>
          <w:szCs w:val="24"/>
          <w:highlight w:val="none"/>
        </w:rPr>
        <w:sectPr>
          <w:pgSz w:w="11906" w:h="16838"/>
          <w:pgMar w:top="1440" w:right="1797" w:bottom="1440" w:left="1797" w:header="851" w:footer="992" w:gutter="0"/>
          <w:cols w:space="425" w:num="1"/>
          <w:docGrid w:type="lines" w:linePitch="312" w:charSpace="0"/>
        </w:sectPr>
      </w:pPr>
    </w:p>
    <w:p>
      <w:pPr>
        <w:pStyle w:val="36"/>
        <w:numPr>
          <w:ilvl w:val="0"/>
          <w:numId w:val="21"/>
        </w:numPr>
        <w:tabs>
          <w:tab w:val="left" w:pos="588"/>
        </w:tabs>
        <w:snapToGrid w:val="0"/>
        <w:spacing w:before="120" w:after="120" w:line="440" w:lineRule="exact"/>
        <w:jc w:val="left"/>
        <w:rPr>
          <w:rFonts w:ascii="宋体" w:hAnsi="宋体"/>
          <w:sz w:val="24"/>
          <w:szCs w:val="24"/>
          <w:highlight w:val="none"/>
        </w:rPr>
      </w:pPr>
      <w:bookmarkStart w:id="722" w:name="_Toc1651923"/>
      <w:bookmarkStart w:id="723" w:name="_Toc29538"/>
      <w:bookmarkStart w:id="724" w:name="_Toc56432254"/>
      <w:bookmarkStart w:id="725" w:name="_Toc26780"/>
      <w:r>
        <w:rPr>
          <w:rFonts w:hint="eastAsia" w:ascii="宋体" w:hAnsi="宋体"/>
          <w:sz w:val="24"/>
          <w:szCs w:val="24"/>
          <w:highlight w:val="none"/>
        </w:rPr>
        <w:t>报价一览表</w:t>
      </w:r>
      <w:bookmarkEnd w:id="722"/>
      <w:bookmarkEnd w:id="723"/>
      <w:bookmarkEnd w:id="724"/>
      <w:bookmarkEnd w:id="725"/>
    </w:p>
    <w:p>
      <w:pPr>
        <w:topLinePunct/>
        <w:spacing w:line="440" w:lineRule="exact"/>
        <w:jc w:val="left"/>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广东省乡村振兴文化服务产业园粤字号IP品牌文化内容营销项目</w:t>
      </w:r>
    </w:p>
    <w:p>
      <w:pPr>
        <w:topLinePunct/>
        <w:spacing w:line="440" w:lineRule="exact"/>
        <w:jc w:val="left"/>
        <w:rPr>
          <w:rFonts w:ascii="宋体" w:hAnsi="宋体" w:cs="宋体"/>
          <w:szCs w:val="21"/>
          <w:highlight w:val="none"/>
        </w:rPr>
      </w:pPr>
      <w:r>
        <w:rPr>
          <w:rFonts w:hint="eastAsia" w:ascii="宋体" w:hAnsi="宋体" w:cs="宋体"/>
          <w:szCs w:val="21"/>
          <w:highlight w:val="none"/>
        </w:rPr>
        <w:t>招标代理编号：</w:t>
      </w:r>
      <w:r>
        <w:rPr>
          <w:rFonts w:hint="eastAsia" w:ascii="宋体" w:hAnsi="宋体" w:cs="宋体"/>
          <w:szCs w:val="21"/>
          <w:highlight w:val="none"/>
          <w:lang w:eastAsia="zh-CN"/>
        </w:rPr>
        <w:t xml:space="preserve">WJS-202204110022 </w:t>
      </w:r>
      <w:r>
        <w:rPr>
          <w:rFonts w:hint="eastAsia" w:ascii="宋体" w:hAnsi="宋体" w:cs="宋体"/>
          <w:szCs w:val="21"/>
          <w:highlight w:val="none"/>
        </w:rPr>
        <w:t xml:space="preserve">  </w:t>
      </w:r>
    </w:p>
    <w:tbl>
      <w:tblPr>
        <w:tblStyle w:val="3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报价内容</w:t>
            </w:r>
          </w:p>
        </w:tc>
        <w:tc>
          <w:tcPr>
            <w:tcW w:w="3254" w:type="dxa"/>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cs="宋体"/>
                <w:kern w:val="0"/>
                <w:szCs w:val="21"/>
                <w:highlight w:val="none"/>
              </w:rPr>
              <w:t>总报价含税（元）</w:t>
            </w:r>
          </w:p>
        </w:tc>
        <w:tc>
          <w:tcPr>
            <w:tcW w:w="1886" w:type="dxa"/>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kern w:val="0"/>
                <w:szCs w:val="21"/>
                <w:highlight w:val="none"/>
                <w:lang w:eastAsia="zh-CN"/>
              </w:rPr>
            </w:pPr>
            <w:r>
              <w:rPr>
                <w:rFonts w:hint="eastAsia" w:ascii="宋体" w:hAnsi="宋体" w:cs="宋体"/>
                <w:szCs w:val="21"/>
                <w:highlight w:val="none"/>
                <w:lang w:eastAsia="zh-CN"/>
              </w:rPr>
              <w:t>广东省乡村振兴文化服务产业园粤字号IP品牌文化内容营销项目</w:t>
            </w:r>
          </w:p>
        </w:tc>
        <w:tc>
          <w:tcPr>
            <w:tcW w:w="3254" w:type="dxa"/>
            <w:shd w:val="clear" w:color="auto" w:fill="auto"/>
            <w:vAlign w:val="center"/>
          </w:tcPr>
          <w:p>
            <w:pPr>
              <w:shd w:val="clear" w:color="auto" w:fill="FFFFFF" w:themeFill="background1"/>
              <w:jc w:val="left"/>
              <w:rPr>
                <w:highlight w:val="none"/>
              </w:rPr>
            </w:pPr>
            <w:r>
              <w:rPr>
                <w:rFonts w:hint="eastAsia"/>
                <w:highlight w:val="none"/>
              </w:rPr>
              <w:t>人民币：</w:t>
            </w:r>
          </w:p>
          <w:p>
            <w:pPr>
              <w:pStyle w:val="12"/>
              <w:ind w:firstLine="0"/>
              <w:rPr>
                <w:highlight w:val="none"/>
              </w:rPr>
            </w:pPr>
            <w:r>
              <w:rPr>
                <w:rFonts w:hint="eastAsia" w:ascii="Times New Roman" w:eastAsia="宋体"/>
                <w:kern w:val="2"/>
                <w:sz w:val="21"/>
                <w:szCs w:val="24"/>
                <w:highlight w:val="none"/>
              </w:rPr>
              <w:t>小写：</w:t>
            </w:r>
          </w:p>
        </w:tc>
        <w:tc>
          <w:tcPr>
            <w:tcW w:w="1886" w:type="dxa"/>
            <w:shd w:val="clear" w:color="auto" w:fill="auto"/>
            <w:vAlign w:val="center"/>
          </w:tcPr>
          <w:p>
            <w:pPr>
              <w:shd w:val="clear" w:color="auto" w:fill="FFFFFF" w:themeFill="background1"/>
              <w:jc w:val="center"/>
              <w:rPr>
                <w:rFonts w:ascii="宋体" w:hAnsi="宋体" w:cs="宋体"/>
                <w:kern w:val="0"/>
                <w:szCs w:val="21"/>
                <w:highlight w:val="none"/>
              </w:rPr>
            </w:pPr>
          </w:p>
        </w:tc>
      </w:tr>
    </w:tbl>
    <w:p>
      <w:pPr>
        <w:rPr>
          <w:rFonts w:hAnsi="宋体"/>
          <w:bCs/>
          <w:szCs w:val="21"/>
          <w:highlight w:val="none"/>
        </w:rPr>
      </w:pPr>
    </w:p>
    <w:p>
      <w:pPr>
        <w:rPr>
          <w:bCs/>
          <w:szCs w:val="21"/>
          <w:highlight w:val="none"/>
        </w:rPr>
      </w:pPr>
      <w:r>
        <w:rPr>
          <w:rFonts w:hAnsi="宋体"/>
          <w:bCs/>
          <w:szCs w:val="21"/>
          <w:highlight w:val="none"/>
        </w:rPr>
        <w:t>说明：</w:t>
      </w:r>
    </w:p>
    <w:p>
      <w:pPr>
        <w:spacing w:line="440" w:lineRule="exact"/>
        <w:rPr>
          <w:bCs/>
          <w:szCs w:val="21"/>
          <w:highlight w:val="none"/>
        </w:rPr>
      </w:pPr>
      <w:r>
        <w:rPr>
          <w:bCs/>
          <w:szCs w:val="21"/>
          <w:highlight w:val="none"/>
        </w:rPr>
        <w:t>1</w:t>
      </w:r>
      <w:r>
        <w:rPr>
          <w:rFonts w:hint="eastAsia" w:hAnsi="宋体"/>
          <w:bCs/>
          <w:szCs w:val="21"/>
          <w:highlight w:val="none"/>
        </w:rPr>
        <w:t>．</w:t>
      </w:r>
      <w:r>
        <w:rPr>
          <w:rFonts w:hAnsi="宋体"/>
          <w:bCs/>
          <w:szCs w:val="21"/>
          <w:highlight w:val="none"/>
        </w:rPr>
        <w:t>以上内容为实质性响应内容，投标人漏写或</w:t>
      </w:r>
      <w:r>
        <w:rPr>
          <w:rFonts w:hint="eastAsia" w:hAnsi="宋体"/>
          <w:bCs/>
          <w:szCs w:val="21"/>
          <w:highlight w:val="none"/>
        </w:rPr>
        <w:t>者</w:t>
      </w:r>
      <w:r>
        <w:rPr>
          <w:rFonts w:hAnsi="宋体"/>
          <w:bCs/>
          <w:szCs w:val="21"/>
          <w:highlight w:val="none"/>
        </w:rPr>
        <w:t>错写，将导致</w:t>
      </w:r>
      <w:r>
        <w:rPr>
          <w:rFonts w:hint="eastAsia" w:hAnsi="宋体"/>
          <w:bCs/>
          <w:szCs w:val="21"/>
          <w:highlight w:val="none"/>
        </w:rPr>
        <w:t>被否决投标；</w:t>
      </w:r>
    </w:p>
    <w:p>
      <w:pPr>
        <w:spacing w:line="440" w:lineRule="exact"/>
        <w:rPr>
          <w:rFonts w:hAnsi="宋体"/>
          <w:szCs w:val="21"/>
          <w:highlight w:val="none"/>
        </w:rPr>
      </w:pPr>
      <w:r>
        <w:rPr>
          <w:bCs/>
          <w:szCs w:val="21"/>
          <w:highlight w:val="none"/>
        </w:rPr>
        <w:t>2</w:t>
      </w:r>
      <w:r>
        <w:rPr>
          <w:rFonts w:hint="eastAsia" w:hAnsi="宋体"/>
          <w:bCs/>
          <w:szCs w:val="21"/>
          <w:highlight w:val="none"/>
        </w:rPr>
        <w:t>．</w:t>
      </w:r>
      <w:r>
        <w:rPr>
          <w:rFonts w:hAnsi="宋体"/>
          <w:bCs/>
          <w:szCs w:val="21"/>
          <w:highlight w:val="none"/>
        </w:rPr>
        <w:t>投标总报价</w:t>
      </w:r>
      <w:r>
        <w:rPr>
          <w:rFonts w:hint="eastAsia" w:hAnsi="宋体"/>
          <w:bCs/>
          <w:szCs w:val="21"/>
          <w:highlight w:val="none"/>
        </w:rPr>
        <w:t>（含税）元应与报价明细中的总价一致，不得超过本项目的预算价格</w:t>
      </w:r>
      <w:r>
        <w:rPr>
          <w:rFonts w:hAnsi="宋体"/>
          <w:szCs w:val="21"/>
          <w:highlight w:val="none"/>
        </w:rPr>
        <w:t>。</w:t>
      </w:r>
    </w:p>
    <w:p>
      <w:pPr>
        <w:spacing w:line="440" w:lineRule="exact"/>
        <w:rPr>
          <w:rFonts w:hAnsi="宋体"/>
          <w:szCs w:val="21"/>
          <w:highlight w:val="none"/>
        </w:rPr>
      </w:pPr>
      <w:r>
        <w:rPr>
          <w:rFonts w:hint="eastAsia" w:hAnsi="宋体"/>
          <w:bCs/>
          <w:szCs w:val="21"/>
          <w:highlight w:val="none"/>
          <w:lang w:val="en-US" w:eastAsia="zh-CN"/>
        </w:rPr>
        <w:t>3</w:t>
      </w:r>
      <w:r>
        <w:rPr>
          <w:rFonts w:hint="eastAsia" w:hAnsi="宋体"/>
          <w:bCs/>
          <w:szCs w:val="21"/>
          <w:highlight w:val="none"/>
        </w:rPr>
        <w:t>．</w:t>
      </w:r>
      <w:r>
        <w:rPr>
          <w:rFonts w:hint="eastAsia" w:ascii="宋体" w:hAnsi="宋体" w:cs="宋体"/>
          <w:b/>
          <w:bCs/>
          <w:szCs w:val="21"/>
          <w:highlight w:val="none"/>
        </w:rPr>
        <w:t>本项目含税最高限价</w:t>
      </w:r>
      <w:r>
        <w:rPr>
          <w:rFonts w:hint="eastAsia" w:ascii="宋体" w:hAnsi="宋体" w:cs="宋体"/>
          <w:b/>
          <w:bCs/>
          <w:szCs w:val="21"/>
          <w:highlight w:val="none"/>
          <w:lang w:val="en-US" w:eastAsia="zh-CN"/>
        </w:rPr>
        <w:t>200</w:t>
      </w:r>
      <w:r>
        <w:rPr>
          <w:rFonts w:hint="eastAsia" w:ascii="宋体" w:hAnsi="宋体" w:cs="宋体"/>
          <w:b/>
          <w:bCs/>
          <w:szCs w:val="21"/>
          <w:highlight w:val="none"/>
        </w:rPr>
        <w:t>万元，含税总报价超过限价的报价无效，将被否决投标</w:t>
      </w:r>
      <w:r>
        <w:rPr>
          <w:rFonts w:hAnsi="宋体"/>
          <w:szCs w:val="21"/>
          <w:highlight w:val="none"/>
        </w:rPr>
        <w:t>。</w:t>
      </w:r>
    </w:p>
    <w:p>
      <w:pPr>
        <w:spacing w:line="440" w:lineRule="exact"/>
        <w:rPr>
          <w:rFonts w:hAnsi="宋体"/>
          <w:bCs/>
          <w:szCs w:val="21"/>
          <w:highlight w:val="none"/>
        </w:rPr>
      </w:pPr>
    </w:p>
    <w:p>
      <w:pPr>
        <w:snapToGrid w:val="0"/>
        <w:spacing w:line="440" w:lineRule="exact"/>
        <w:jc w:val="right"/>
        <w:rPr>
          <w:rFonts w:ascii="宋体" w:hAnsi="宋体" w:cs="宋体"/>
          <w:szCs w:val="21"/>
          <w:highlight w:val="none"/>
        </w:rPr>
      </w:pPr>
      <w:r>
        <w:rPr>
          <w:rFonts w:ascii="宋体" w:hAnsi="宋体"/>
          <w:szCs w:val="21"/>
          <w:highlight w:val="none"/>
        </w:rPr>
        <w:t>投标人</w:t>
      </w:r>
      <w:r>
        <w:rPr>
          <w:rFonts w:hint="eastAsia" w:ascii="宋体" w:hAnsi="宋体"/>
          <w:szCs w:val="21"/>
          <w:highlight w:val="none"/>
        </w:rPr>
        <w:t>名称</w:t>
      </w:r>
      <w:r>
        <w:rPr>
          <w:rFonts w:ascii="宋体" w:hAnsi="宋体"/>
          <w:szCs w:val="21"/>
          <w:highlight w:val="none"/>
        </w:rPr>
        <w:t>：</w:t>
      </w:r>
      <w:r>
        <w:rPr>
          <w:rFonts w:ascii="宋体" w:hAnsi="宋体" w:cs="宋体"/>
          <w:szCs w:val="21"/>
          <w:highlight w:val="none"/>
          <w:u w:val="single"/>
        </w:rPr>
        <w:t xml:space="preserve">                           </w:t>
      </w:r>
      <w:r>
        <w:rPr>
          <w:rFonts w:ascii="宋体" w:hAnsi="宋体" w:cs="宋体"/>
          <w:szCs w:val="21"/>
          <w:highlight w:val="none"/>
        </w:rPr>
        <w:t>（</w:t>
      </w:r>
      <w:r>
        <w:rPr>
          <w:rFonts w:hint="eastAsia" w:ascii="宋体" w:hAnsi="宋体" w:cs="宋体"/>
          <w:szCs w:val="21"/>
          <w:highlight w:val="none"/>
        </w:rPr>
        <w:t>盖单位公章</w:t>
      </w:r>
      <w:r>
        <w:rPr>
          <w:rFonts w:ascii="宋体" w:hAnsi="宋体" w:cs="宋体"/>
          <w:szCs w:val="21"/>
          <w:highlight w:val="none"/>
        </w:rPr>
        <w:t>）</w:t>
      </w:r>
    </w:p>
    <w:p>
      <w:pPr>
        <w:widowControl/>
        <w:snapToGrid w:val="0"/>
        <w:spacing w:line="440" w:lineRule="exact"/>
        <w:ind w:right="420" w:firstLine="1260" w:firstLineChars="600"/>
        <w:jc w:val="right"/>
        <w:rPr>
          <w:rFonts w:ascii="宋体" w:hAnsi="宋体" w:cs="宋体"/>
          <w:szCs w:val="21"/>
          <w:highlight w:val="none"/>
        </w:rPr>
      </w:pPr>
      <w:r>
        <w:rPr>
          <w:rFonts w:hint="eastAsia" w:ascii="宋体" w:hAnsi="宋体" w:cs="宋体"/>
          <w:szCs w:val="21"/>
          <w:highlight w:val="none"/>
        </w:rPr>
        <w:t>法定代表人</w:t>
      </w:r>
      <w:r>
        <w:rPr>
          <w:rFonts w:ascii="宋体" w:hAnsi="宋体" w:cs="宋体"/>
          <w:szCs w:val="21"/>
          <w:highlight w:val="none"/>
        </w:rPr>
        <w:t>或者其委托代理人：</w:t>
      </w:r>
      <w:r>
        <w:rPr>
          <w:rFonts w:ascii="宋体" w:hAnsi="宋体" w:cs="宋体"/>
          <w:szCs w:val="21"/>
          <w:highlight w:val="none"/>
          <w:u w:val="single"/>
        </w:rPr>
        <w:t xml:space="preserve">               </w:t>
      </w:r>
      <w:r>
        <w:rPr>
          <w:rFonts w:hint="eastAsia" w:ascii="宋体" w:hAnsi="宋体" w:cs="宋体"/>
          <w:szCs w:val="21"/>
          <w:highlight w:val="none"/>
        </w:rPr>
        <w:t>（签字）</w:t>
      </w:r>
    </w:p>
    <w:p>
      <w:pPr>
        <w:widowControl/>
        <w:snapToGrid w:val="0"/>
        <w:spacing w:line="440" w:lineRule="exact"/>
        <w:ind w:right="420" w:firstLine="1260" w:firstLineChars="600"/>
        <w:jc w:val="right"/>
        <w:rPr>
          <w:rFonts w:ascii="宋体" w:hAns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年</w:t>
      </w:r>
      <w:r>
        <w:rPr>
          <w:rFonts w:ascii="宋体" w:hAnsi="宋体" w:cs="宋体"/>
          <w:szCs w:val="21"/>
          <w:highlight w:val="none"/>
        </w:rPr>
        <w:t xml:space="preserve">         </w:t>
      </w:r>
      <w:r>
        <w:rPr>
          <w:rFonts w:hint="eastAsia" w:ascii="宋体" w:hAnsi="宋体" w:cs="宋体"/>
          <w:szCs w:val="21"/>
          <w:highlight w:val="none"/>
        </w:rPr>
        <w:t>月</w:t>
      </w:r>
      <w:r>
        <w:rPr>
          <w:rFonts w:ascii="宋体" w:hAnsi="宋体" w:cs="宋体"/>
          <w:szCs w:val="21"/>
          <w:highlight w:val="none"/>
        </w:rPr>
        <w:t xml:space="preserve">         </w:t>
      </w:r>
      <w:r>
        <w:rPr>
          <w:rFonts w:hint="eastAsia" w:ascii="宋体" w:hAnsi="宋体" w:cs="宋体"/>
          <w:szCs w:val="21"/>
          <w:highlight w:val="none"/>
        </w:rPr>
        <w:t>日</w:t>
      </w:r>
    </w:p>
    <w:p>
      <w:pPr>
        <w:topLinePunct/>
        <w:spacing w:line="440" w:lineRule="exact"/>
        <w:jc w:val="left"/>
        <w:rPr>
          <w:rFonts w:ascii="宋体" w:hAnsi="宋体" w:cs="宋体"/>
          <w:szCs w:val="21"/>
          <w:highlight w:val="none"/>
        </w:rPr>
      </w:pPr>
    </w:p>
    <w:p>
      <w:pPr>
        <w:topLinePunct/>
        <w:spacing w:line="440" w:lineRule="exact"/>
        <w:jc w:val="left"/>
        <w:rPr>
          <w:rFonts w:ascii="宋体" w:hAnsi="宋体" w:cs="宋体"/>
          <w:szCs w:val="21"/>
          <w:highlight w:val="none"/>
        </w:rPr>
      </w:pPr>
    </w:p>
    <w:p>
      <w:pPr>
        <w:topLinePunct/>
        <w:spacing w:line="440" w:lineRule="exact"/>
        <w:jc w:val="left"/>
        <w:rPr>
          <w:rFonts w:ascii="宋体" w:hAnsi="宋体" w:cs="宋体"/>
          <w:szCs w:val="21"/>
          <w:highlight w:val="none"/>
        </w:rPr>
      </w:pPr>
    </w:p>
    <w:p>
      <w:pPr>
        <w:widowControl/>
        <w:jc w:val="left"/>
        <w:rPr>
          <w:rFonts w:ascii="宋体" w:hAnsi="宋体" w:cs="宋体"/>
          <w:szCs w:val="21"/>
          <w:highlight w:val="none"/>
        </w:rPr>
      </w:pPr>
      <w:r>
        <w:rPr>
          <w:rFonts w:ascii="宋体" w:hAnsi="宋体" w:cs="宋体"/>
          <w:szCs w:val="21"/>
          <w:highlight w:val="none"/>
        </w:rPr>
        <w:br w:type="page"/>
      </w:r>
    </w:p>
    <w:p>
      <w:pPr>
        <w:pStyle w:val="36"/>
        <w:numPr>
          <w:ilvl w:val="0"/>
          <w:numId w:val="21"/>
        </w:numPr>
        <w:tabs>
          <w:tab w:val="left" w:pos="588"/>
        </w:tabs>
        <w:snapToGrid w:val="0"/>
        <w:spacing w:before="120" w:after="120" w:line="440" w:lineRule="exact"/>
        <w:jc w:val="left"/>
        <w:rPr>
          <w:rFonts w:ascii="宋体" w:hAnsi="宋体"/>
          <w:sz w:val="24"/>
          <w:szCs w:val="24"/>
          <w:highlight w:val="none"/>
        </w:rPr>
      </w:pPr>
      <w:bookmarkStart w:id="726" w:name="_Toc172"/>
      <w:bookmarkStart w:id="727" w:name="_Toc56432255"/>
      <w:bookmarkStart w:id="728" w:name="_Toc5054"/>
      <w:r>
        <w:rPr>
          <w:rFonts w:hint="eastAsia" w:ascii="宋体" w:hAnsi="宋体"/>
          <w:sz w:val="24"/>
          <w:szCs w:val="24"/>
          <w:highlight w:val="none"/>
        </w:rPr>
        <w:t>报价明细</w:t>
      </w:r>
      <w:r>
        <w:rPr>
          <w:rFonts w:ascii="宋体" w:hAnsi="宋体"/>
          <w:sz w:val="24"/>
          <w:szCs w:val="24"/>
          <w:highlight w:val="none"/>
        </w:rPr>
        <w:t>表</w:t>
      </w:r>
      <w:bookmarkEnd w:id="726"/>
      <w:bookmarkEnd w:id="727"/>
      <w:r>
        <w:rPr>
          <w:rFonts w:hint="eastAsia" w:ascii="宋体" w:hAnsi="宋体"/>
          <w:sz w:val="24"/>
          <w:szCs w:val="24"/>
          <w:highlight w:val="none"/>
        </w:rPr>
        <w:t>（格式</w:t>
      </w:r>
      <w:r>
        <w:rPr>
          <w:rFonts w:hint="eastAsia" w:ascii="宋体" w:hAnsi="宋体"/>
          <w:sz w:val="24"/>
          <w:szCs w:val="24"/>
          <w:highlight w:val="none"/>
          <w:lang w:eastAsia="zh-CN"/>
        </w:rPr>
        <w:t>供参考</w:t>
      </w:r>
      <w:r>
        <w:rPr>
          <w:rFonts w:hint="eastAsia" w:ascii="宋体" w:hAnsi="宋体"/>
          <w:sz w:val="24"/>
          <w:szCs w:val="24"/>
          <w:highlight w:val="none"/>
        </w:rPr>
        <w:t>）</w:t>
      </w:r>
      <w:bookmarkEnd w:id="728"/>
    </w:p>
    <w:p>
      <w:pPr>
        <w:topLinePunct/>
        <w:spacing w:line="440" w:lineRule="exact"/>
        <w:jc w:val="left"/>
        <w:rPr>
          <w:rFonts w:hint="eastAsia" w:ascii="宋体" w:hAnsi="宋体" w:eastAsia="宋体" w:cs="宋体"/>
          <w:szCs w:val="21"/>
          <w:highlight w:val="none"/>
          <w:lang w:eastAsia="zh-CN"/>
        </w:rPr>
      </w:pPr>
      <w:r>
        <w:rPr>
          <w:rFonts w:hint="eastAsia" w:ascii="宋体" w:hAnsi="宋体" w:cs="宋体"/>
          <w:szCs w:val="21"/>
          <w:highlight w:val="none"/>
        </w:rPr>
        <w:t>项目名称：</w:t>
      </w:r>
      <w:r>
        <w:rPr>
          <w:rFonts w:hint="eastAsia" w:ascii="宋体" w:hAnsi="宋体" w:cs="宋体"/>
          <w:szCs w:val="21"/>
          <w:highlight w:val="none"/>
          <w:lang w:eastAsia="zh-CN"/>
        </w:rPr>
        <w:t>广东省乡村振兴文化服务产业园粤字号IP品牌文化内容营销项目</w:t>
      </w:r>
    </w:p>
    <w:p>
      <w:pPr>
        <w:topLinePunct/>
        <w:spacing w:line="440" w:lineRule="exact"/>
        <w:jc w:val="left"/>
        <w:rPr>
          <w:rFonts w:hint="eastAsia" w:ascii="宋体" w:hAnsi="宋体" w:cs="宋体"/>
          <w:szCs w:val="21"/>
          <w:highlight w:val="none"/>
        </w:rPr>
      </w:pPr>
      <w:r>
        <w:rPr>
          <w:rFonts w:hint="eastAsia" w:ascii="宋体" w:hAnsi="宋体" w:cs="宋体"/>
          <w:szCs w:val="21"/>
          <w:highlight w:val="none"/>
        </w:rPr>
        <w:t>招标代理编号：</w:t>
      </w:r>
      <w:r>
        <w:rPr>
          <w:rFonts w:hint="eastAsia" w:ascii="宋体" w:hAnsi="宋体" w:cs="宋体"/>
          <w:szCs w:val="21"/>
          <w:highlight w:val="none"/>
          <w:lang w:eastAsia="zh-CN"/>
        </w:rPr>
        <w:t xml:space="preserve">WJS-202204110022 </w:t>
      </w:r>
      <w:r>
        <w:rPr>
          <w:rFonts w:hint="eastAsia" w:ascii="宋体" w:hAnsi="宋体" w:cs="宋体"/>
          <w:szCs w:val="21"/>
          <w:highlight w:val="none"/>
        </w:rPr>
        <w:t xml:space="preserve"> </w:t>
      </w:r>
    </w:p>
    <w:tbl>
      <w:tblPr>
        <w:tblStyle w:val="38"/>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08"/>
        <w:gridCol w:w="3267"/>
        <w:gridCol w:w="1082"/>
        <w:gridCol w:w="1067"/>
        <w:gridCol w:w="947"/>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采购内容</w:t>
            </w:r>
          </w:p>
        </w:tc>
        <w:tc>
          <w:tcPr>
            <w:tcW w:w="243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cs="宋体"/>
                <w:b/>
                <w:i w:val="0"/>
                <w:color w:val="000000"/>
                <w:kern w:val="0"/>
                <w:sz w:val="21"/>
                <w:szCs w:val="21"/>
                <w:highlight w:val="none"/>
                <w:u w:val="none"/>
                <w:lang w:val="en-US" w:eastAsia="zh-CN" w:bidi="ar"/>
              </w:rPr>
              <w:t>明细报价</w:t>
            </w:r>
            <w:r>
              <w:rPr>
                <w:rFonts w:hint="eastAsia" w:ascii="宋体" w:hAnsi="宋体" w:eastAsia="宋体" w:cs="宋体"/>
                <w:b/>
                <w:i w:val="0"/>
                <w:color w:val="000000"/>
                <w:kern w:val="0"/>
                <w:sz w:val="21"/>
                <w:szCs w:val="21"/>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序号</w:t>
            </w:r>
          </w:p>
        </w:tc>
        <w:tc>
          <w:tcPr>
            <w:tcW w:w="19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内容</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数量</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单位</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单价报价（万元）</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highlight w:val="none"/>
                <w:u w:val="none"/>
                <w:lang w:val="en-US"/>
              </w:rPr>
            </w:pPr>
            <w:r>
              <w:rPr>
                <w:rFonts w:hint="eastAsia" w:ascii="宋体" w:hAnsi="宋体" w:eastAsia="宋体" w:cs="宋体"/>
                <w:b/>
                <w:i w:val="0"/>
                <w:color w:val="000000"/>
                <w:kern w:val="0"/>
                <w:sz w:val="21"/>
                <w:szCs w:val="21"/>
                <w:highlight w:val="none"/>
                <w:u w:val="none"/>
                <w:lang w:val="en-US" w:eastAsia="zh-CN" w:bidi="ar"/>
              </w:rPr>
              <w:t>小计（万元）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
              </w:rPr>
              <w:t>1</w:t>
            </w:r>
          </w:p>
        </w:tc>
        <w:tc>
          <w:tcPr>
            <w:tcW w:w="19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2</w:t>
            </w:r>
          </w:p>
        </w:tc>
        <w:tc>
          <w:tcPr>
            <w:tcW w:w="19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3</w:t>
            </w:r>
          </w:p>
        </w:tc>
        <w:tc>
          <w:tcPr>
            <w:tcW w:w="19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w:t>
            </w:r>
          </w:p>
        </w:tc>
        <w:tc>
          <w:tcPr>
            <w:tcW w:w="19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422"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合计（万元）</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r>
    </w:tbl>
    <w:p>
      <w:pPr>
        <w:shd w:val="clear" w:color="auto" w:fill="FFFFFF" w:themeFill="background1"/>
        <w:spacing w:line="360" w:lineRule="auto"/>
        <w:jc w:val="left"/>
        <w:rPr>
          <w:rFonts w:ascii="宋体" w:hAnsi="宋体"/>
          <w:szCs w:val="21"/>
          <w:highlight w:val="none"/>
        </w:rPr>
      </w:pPr>
      <w:r>
        <w:rPr>
          <w:rFonts w:hint="eastAsia" w:ascii="宋体" w:hAnsi="宋体"/>
          <w:szCs w:val="21"/>
          <w:highlight w:val="none"/>
        </w:rPr>
        <w:t>注：</w:t>
      </w:r>
      <w:r>
        <w:rPr>
          <w:rFonts w:ascii="宋体" w:hAnsi="宋体"/>
          <w:szCs w:val="21"/>
          <w:highlight w:val="none"/>
        </w:rPr>
        <w:t>1</w:t>
      </w:r>
      <w:r>
        <w:rPr>
          <w:rFonts w:hint="eastAsia" w:ascii="宋体" w:hAnsi="宋体"/>
          <w:szCs w:val="21"/>
          <w:highlight w:val="none"/>
        </w:rPr>
        <w:t>.报价分析说明中的细项合计必须与报价一览表总价一致。</w:t>
      </w:r>
    </w:p>
    <w:p>
      <w:pPr>
        <w:shd w:val="clear" w:color="auto" w:fill="FFFFFF" w:themeFill="background1"/>
        <w:spacing w:line="360" w:lineRule="auto"/>
        <w:ind w:firstLine="411" w:firstLineChars="196"/>
        <w:jc w:val="left"/>
        <w:rPr>
          <w:rFonts w:ascii="宋体" w:hAnsi="宋体"/>
          <w:szCs w:val="21"/>
          <w:highlight w:val="none"/>
        </w:rPr>
      </w:pPr>
      <w:r>
        <w:rPr>
          <w:rFonts w:ascii="宋体" w:hAnsi="宋体"/>
          <w:szCs w:val="21"/>
          <w:highlight w:val="none"/>
        </w:rPr>
        <w:t>2.</w:t>
      </w:r>
      <w:r>
        <w:rPr>
          <w:rFonts w:hint="eastAsia" w:ascii="宋体" w:hAnsi="宋体"/>
          <w:szCs w:val="21"/>
          <w:highlight w:val="none"/>
        </w:rPr>
        <w:t>报价填写保留小数点后2位数，第3位四舍五入。</w:t>
      </w:r>
    </w:p>
    <w:p>
      <w:pPr>
        <w:shd w:val="clear" w:color="auto" w:fill="FFFFFF" w:themeFill="background1"/>
        <w:tabs>
          <w:tab w:val="left" w:pos="5940"/>
        </w:tabs>
        <w:spacing w:line="400" w:lineRule="exact"/>
        <w:rPr>
          <w:rFonts w:ascii="ˎ̥" w:hAnsi="ˎ̥" w:cs="宋体"/>
          <w:kern w:val="0"/>
          <w:szCs w:val="21"/>
          <w:highlight w:val="none"/>
        </w:rPr>
      </w:pPr>
    </w:p>
    <w:p>
      <w:pPr>
        <w:shd w:val="clear" w:color="auto" w:fill="FFFFFF" w:themeFill="background1"/>
        <w:spacing w:line="360" w:lineRule="auto"/>
        <w:jc w:val="left"/>
        <w:rPr>
          <w:rFonts w:ascii="宋体" w:hAnsi="宋体"/>
          <w:szCs w:val="21"/>
          <w:highlight w:val="none"/>
        </w:rPr>
      </w:pPr>
      <w:r>
        <w:rPr>
          <w:rFonts w:hint="eastAsia" w:ascii="宋体" w:hAnsi="宋体"/>
          <w:szCs w:val="21"/>
          <w:highlight w:val="none"/>
        </w:rPr>
        <w:t xml:space="preserve">投标人名称（加盖公章）: </w:t>
      </w:r>
      <w:r>
        <w:rPr>
          <w:rFonts w:ascii="宋体" w:hAnsi="宋体"/>
          <w:szCs w:val="21"/>
          <w:highlight w:val="none"/>
          <w:u w:val="single"/>
        </w:rPr>
        <w:t xml:space="preserve">              </w:t>
      </w:r>
      <w:r>
        <w:rPr>
          <w:rFonts w:ascii="宋体" w:hAnsi="宋体"/>
          <w:szCs w:val="21"/>
          <w:highlight w:val="none"/>
        </w:rPr>
        <w:t>.</w:t>
      </w:r>
    </w:p>
    <w:p>
      <w:pPr>
        <w:shd w:val="clear" w:color="auto" w:fill="FFFFFF" w:themeFill="background1"/>
        <w:spacing w:line="360" w:lineRule="auto"/>
        <w:jc w:val="left"/>
        <w:rPr>
          <w:rFonts w:ascii="宋体" w:hAnsi="宋体"/>
          <w:szCs w:val="21"/>
          <w:highlight w:val="none"/>
          <w:u w:val="single"/>
        </w:rPr>
      </w:pPr>
      <w:r>
        <w:rPr>
          <w:rFonts w:hint="eastAsia" w:ascii="宋体" w:hAnsi="宋体"/>
          <w:szCs w:val="21"/>
          <w:highlight w:val="none"/>
        </w:rPr>
        <w:t>法定代表或其授权代表(签字)：</w:t>
      </w:r>
      <w:r>
        <w:rPr>
          <w:rFonts w:ascii="宋体" w:hAnsi="宋体"/>
          <w:szCs w:val="21"/>
          <w:highlight w:val="none"/>
          <w:u w:val="single"/>
        </w:rPr>
        <w:t xml:space="preserve">              </w:t>
      </w:r>
      <w:r>
        <w:rPr>
          <w:rFonts w:ascii="宋体" w:hAnsi="宋体"/>
          <w:szCs w:val="21"/>
          <w:highlight w:val="none"/>
        </w:rPr>
        <w:t>.</w:t>
      </w:r>
    </w:p>
    <w:p>
      <w:pPr>
        <w:shd w:val="clear" w:color="auto" w:fill="FFFFFF" w:themeFill="background1"/>
        <w:rPr>
          <w:szCs w:val="21"/>
          <w:highlight w:val="none"/>
        </w:rPr>
      </w:pPr>
      <w:r>
        <w:rPr>
          <w:rFonts w:hint="eastAsia" w:ascii="宋体" w:hAnsi="宋体"/>
          <w:szCs w:val="21"/>
          <w:highlight w:val="none"/>
        </w:rPr>
        <w:t>日    期：</w:t>
      </w:r>
      <w:r>
        <w:rPr>
          <w:rFonts w:ascii="宋体" w:hAnsi="宋体"/>
          <w:szCs w:val="21"/>
          <w:highlight w:val="none"/>
        </w:rPr>
        <w:t>202</w:t>
      </w:r>
      <w:r>
        <w:rPr>
          <w:rFonts w:hint="eastAsia" w:ascii="宋体" w:hAnsi="宋体"/>
          <w:szCs w:val="21"/>
          <w:highlight w:val="none"/>
        </w:rPr>
        <w:t>2</w:t>
      </w:r>
      <w:r>
        <w:rPr>
          <w:rFonts w:ascii="宋体" w:hAnsi="宋体"/>
          <w:szCs w:val="21"/>
          <w:highlight w:val="none"/>
        </w:rPr>
        <w:t>年</w:t>
      </w:r>
      <w:r>
        <w:rPr>
          <w:rFonts w:hint="eastAsia" w:ascii="宋体" w:hAnsi="宋体"/>
          <w:szCs w:val="21"/>
          <w:highlight w:val="none"/>
        </w:rPr>
        <w:t xml:space="preserve">   月   日</w:t>
      </w:r>
    </w:p>
    <w:p>
      <w:pPr>
        <w:widowControl/>
        <w:jc w:val="left"/>
        <w:rPr>
          <w:rFonts w:ascii="宋体" w:hAnsi="宋体"/>
          <w:highlight w:val="none"/>
        </w:rPr>
      </w:pPr>
      <w:r>
        <w:rPr>
          <w:rFonts w:ascii="宋体" w:hAnsi="宋体"/>
          <w:highlight w:val="none"/>
        </w:rPr>
        <w:br w:type="page"/>
      </w:r>
    </w:p>
    <w:p>
      <w:pPr>
        <w:pStyle w:val="36"/>
        <w:numPr>
          <w:ilvl w:val="0"/>
          <w:numId w:val="21"/>
        </w:numPr>
        <w:tabs>
          <w:tab w:val="left" w:pos="588"/>
        </w:tabs>
        <w:snapToGrid w:val="0"/>
        <w:spacing w:before="120" w:after="120" w:line="440" w:lineRule="exact"/>
        <w:jc w:val="left"/>
        <w:rPr>
          <w:rFonts w:ascii="宋体" w:hAnsi="宋体"/>
          <w:sz w:val="24"/>
          <w:szCs w:val="24"/>
          <w:highlight w:val="none"/>
        </w:rPr>
      </w:pPr>
      <w:bookmarkStart w:id="729" w:name="_Toc56432256"/>
      <w:bookmarkStart w:id="730" w:name="_Toc2828"/>
      <w:bookmarkStart w:id="731" w:name="_Toc1651925"/>
      <w:bookmarkStart w:id="732" w:name="_Toc1017"/>
      <w:r>
        <w:rPr>
          <w:rFonts w:hint="eastAsia" w:ascii="宋体" w:hAnsi="宋体"/>
          <w:sz w:val="24"/>
          <w:szCs w:val="24"/>
          <w:highlight w:val="none"/>
        </w:rPr>
        <w:t>招标代理服务费承诺书</w:t>
      </w:r>
      <w:bookmarkEnd w:id="729"/>
      <w:bookmarkEnd w:id="730"/>
      <w:bookmarkEnd w:id="731"/>
      <w:bookmarkEnd w:id="732"/>
    </w:p>
    <w:p>
      <w:pPr>
        <w:spacing w:line="360" w:lineRule="auto"/>
        <w:rPr>
          <w:rFonts w:hint="eastAsia" w:ascii="宋体" w:hAnsi="宋体" w:eastAsia="宋体"/>
          <w:szCs w:val="21"/>
          <w:highlight w:val="none"/>
          <w:lang w:eastAsia="zh-CN"/>
        </w:rPr>
      </w:pPr>
      <w:bookmarkStart w:id="733" w:name="_Toc1651926"/>
      <w:r>
        <w:rPr>
          <w:rFonts w:hint="eastAsia" w:ascii="宋体" w:hAnsi="宋体"/>
          <w:szCs w:val="21"/>
          <w:highlight w:val="none"/>
        </w:rPr>
        <w:t>致：广东省南方文化产权交易所股份有限公司、</w:t>
      </w:r>
      <w:r>
        <w:rPr>
          <w:rFonts w:hint="eastAsia" w:ascii="宋体" w:hAnsi="宋体"/>
          <w:szCs w:val="21"/>
          <w:highlight w:val="none"/>
          <w:lang w:eastAsia="zh-CN"/>
        </w:rPr>
        <w:t>广东南方农村报经营有限公司</w:t>
      </w:r>
    </w:p>
    <w:p>
      <w:pPr>
        <w:spacing w:line="360" w:lineRule="auto"/>
        <w:ind w:firstLine="420" w:firstLineChars="200"/>
        <w:rPr>
          <w:rFonts w:ascii="宋体" w:hAnsi="宋体"/>
          <w:szCs w:val="21"/>
          <w:highlight w:val="none"/>
        </w:rPr>
      </w:pPr>
      <w:r>
        <w:rPr>
          <w:rFonts w:hint="eastAsia" w:ascii="宋体" w:hAnsi="宋体"/>
          <w:szCs w:val="21"/>
          <w:highlight w:val="none"/>
        </w:rPr>
        <w:t>我公司同意招标人不向贵公司支付任何费用，而由中标人向贵公司支付招标代理服务费。我公司承诺如下：</w:t>
      </w:r>
    </w:p>
    <w:p>
      <w:pPr>
        <w:spacing w:line="360" w:lineRule="auto"/>
        <w:ind w:firstLine="420" w:firstLineChars="200"/>
        <w:rPr>
          <w:rFonts w:ascii="宋体" w:hAnsi="宋体"/>
          <w:szCs w:val="21"/>
          <w:highlight w:val="none"/>
        </w:rPr>
      </w:pPr>
      <w:r>
        <w:rPr>
          <w:rFonts w:hint="eastAsia" w:ascii="宋体" w:hAnsi="宋体"/>
          <w:highlight w:val="none"/>
        </w:rPr>
        <w:t>如若我司在</w:t>
      </w:r>
      <w:r>
        <w:rPr>
          <w:rFonts w:hint="eastAsia" w:ascii="宋体" w:hAnsi="宋体"/>
          <w:szCs w:val="21"/>
          <w:highlight w:val="none"/>
        </w:rPr>
        <w:t>广东省南方文化产权交易所股份有限公司</w:t>
      </w:r>
      <w:r>
        <w:rPr>
          <w:rFonts w:hint="eastAsia" w:ascii="宋体" w:hAnsi="宋体"/>
          <w:highlight w:val="none"/>
        </w:rPr>
        <w:t>组织的“</w:t>
      </w:r>
      <w:r>
        <w:rPr>
          <w:rFonts w:hint="eastAsia" w:ascii="宋体" w:hAnsi="宋体"/>
          <w:highlight w:val="none"/>
          <w:lang w:eastAsia="zh-CN"/>
        </w:rPr>
        <w:t>广东省乡村振兴文化服务产业园粤字号IP品牌文化内容营销项目</w:t>
      </w:r>
      <w:r>
        <w:rPr>
          <w:rFonts w:hint="eastAsia" w:ascii="宋体" w:hAnsi="宋体"/>
          <w:highlight w:val="none"/>
        </w:rPr>
        <w:t>”招标中获中标（招标代理编号：</w:t>
      </w:r>
      <w:r>
        <w:rPr>
          <w:rFonts w:hint="eastAsia" w:ascii="宋体" w:hAnsi="宋体"/>
          <w:highlight w:val="none"/>
          <w:lang w:eastAsia="zh-CN"/>
        </w:rPr>
        <w:t xml:space="preserve">WJS-202204110022 </w:t>
      </w:r>
      <w:r>
        <w:rPr>
          <w:rFonts w:hint="eastAsia" w:ascii="宋体" w:hAnsi="宋体"/>
          <w:highlight w:val="none"/>
        </w:rPr>
        <w:t>）。我公司保证在贵公司发出中标通知书15天内按以下方式“备注（3）”向贵公司，即向</w:t>
      </w:r>
      <w:r>
        <w:rPr>
          <w:rFonts w:hint="eastAsia" w:ascii="宋体" w:hAnsi="宋体"/>
          <w:szCs w:val="21"/>
          <w:highlight w:val="none"/>
        </w:rPr>
        <w:t>广东省南方文化产权交易所股份有限公司</w:t>
      </w:r>
      <w:r>
        <w:rPr>
          <w:rFonts w:hint="eastAsia" w:ascii="宋体" w:hAnsi="宋体"/>
          <w:highlight w:val="none"/>
        </w:rPr>
        <w:t>缴交按招标文件规定的招标代理服务费。</w:t>
      </w:r>
    </w:p>
    <w:p>
      <w:pPr>
        <w:spacing w:line="360" w:lineRule="auto"/>
        <w:ind w:firstLine="420" w:firstLineChars="200"/>
        <w:rPr>
          <w:rFonts w:ascii="宋体" w:hAnsi="宋体"/>
          <w:highlight w:val="none"/>
        </w:rPr>
      </w:pPr>
      <w:r>
        <w:rPr>
          <w:rFonts w:hint="eastAsia" w:ascii="宋体" w:hAnsi="宋体"/>
          <w:highlight w:val="none"/>
        </w:rPr>
        <w:t>特此承诺！</w:t>
      </w:r>
    </w:p>
    <w:p>
      <w:pPr>
        <w:spacing w:line="360" w:lineRule="auto"/>
        <w:rPr>
          <w:rFonts w:ascii="宋体" w:hAnsi="宋体"/>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highlight w:val="none"/>
        </w:rPr>
        <w:t xml:space="preserve">  备注（1）为保证投标保证金的顺利退还，请准确填写以下信息：</w:t>
      </w:r>
    </w:p>
    <w:tbl>
      <w:tblPr>
        <w:tblStyle w:val="38"/>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highlight w:val="none"/>
              </w:rPr>
            </w:pPr>
            <w:r>
              <w:rPr>
                <w:rFonts w:hint="eastAsia" w:ascii="宋体" w:hAnsi="宋体"/>
                <w:szCs w:val="21"/>
                <w:highlight w:val="none"/>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highlight w:val="none"/>
              </w:rPr>
            </w:pPr>
            <w:r>
              <w:rPr>
                <w:rFonts w:hint="eastAsia" w:ascii="宋体" w:hAnsi="宋体"/>
                <w:highlight w:val="none"/>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highlight w:val="none"/>
              </w:rPr>
            </w:pPr>
            <w:r>
              <w:rPr>
                <w:rFonts w:hint="eastAsia" w:ascii="宋体" w:hAnsi="宋体"/>
                <w:highlight w:val="none"/>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szCs w:val="21"/>
                <w:highlight w:val="none"/>
              </w:rPr>
            </w:pPr>
            <w:r>
              <w:rPr>
                <w:rFonts w:hint="eastAsia" w:ascii="宋体" w:hAnsi="宋体"/>
                <w:highlight w:val="none"/>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p>
        </w:tc>
      </w:tr>
    </w:tbl>
    <w:p>
      <w:pPr>
        <w:spacing w:line="360" w:lineRule="auto"/>
        <w:rPr>
          <w:rFonts w:ascii="宋体" w:hAnsi="宋体"/>
          <w:highlight w:val="none"/>
        </w:rPr>
      </w:pPr>
      <w:r>
        <w:rPr>
          <w:rFonts w:hint="eastAsia" w:ascii="宋体" w:hAnsi="宋体"/>
          <w:highlight w:val="none"/>
        </w:rPr>
        <w:t>备注（2）如需邮寄服务费发票，请填写以下信息：</w:t>
      </w:r>
    </w:p>
    <w:p>
      <w:pPr>
        <w:rPr>
          <w:rFonts w:ascii="宋体" w:hAnsi="宋体"/>
          <w:szCs w:val="21"/>
          <w:highlight w:val="none"/>
          <w:u w:val="single"/>
        </w:rPr>
      </w:pPr>
      <w:r>
        <w:rPr>
          <w:rFonts w:hint="eastAsia" w:ascii="宋体" w:hAnsi="宋体"/>
          <w:szCs w:val="21"/>
          <w:highlight w:val="none"/>
        </w:rPr>
        <w:t>收件人姓名及电话：</w:t>
      </w:r>
      <w:r>
        <w:rPr>
          <w:rFonts w:hint="eastAsia" w:ascii="宋体" w:hAnsi="宋体"/>
          <w:szCs w:val="21"/>
          <w:highlight w:val="none"/>
          <w:u w:val="single"/>
        </w:rPr>
        <w:t xml:space="preserve">                                 </w:t>
      </w:r>
    </w:p>
    <w:p>
      <w:pPr>
        <w:spacing w:line="360" w:lineRule="auto"/>
        <w:rPr>
          <w:rFonts w:ascii="宋体" w:hAnsi="宋体"/>
          <w:highlight w:val="none"/>
        </w:rPr>
      </w:pPr>
      <w:r>
        <w:rPr>
          <w:rFonts w:hint="eastAsia" w:ascii="宋体" w:hAnsi="宋体"/>
          <w:szCs w:val="21"/>
          <w:highlight w:val="none"/>
        </w:rPr>
        <w:t>收  件  地  址  ：</w:t>
      </w:r>
      <w:r>
        <w:rPr>
          <w:rFonts w:hint="eastAsia" w:ascii="宋体" w:hAnsi="宋体"/>
          <w:szCs w:val="21"/>
          <w:highlight w:val="none"/>
          <w:u w:val="single"/>
        </w:rPr>
        <w:t xml:space="preserve">                                 </w:t>
      </w:r>
    </w:p>
    <w:p>
      <w:pPr>
        <w:spacing w:line="360" w:lineRule="auto"/>
        <w:rPr>
          <w:rFonts w:ascii="宋体" w:hAnsi="宋体"/>
          <w:highlight w:val="none"/>
        </w:rPr>
      </w:pPr>
      <w:r>
        <w:rPr>
          <w:rFonts w:hint="eastAsia" w:ascii="宋体" w:hAnsi="宋体"/>
          <w:highlight w:val="none"/>
        </w:rPr>
        <w:t>备注（3）</w:t>
      </w:r>
    </w:p>
    <w:p>
      <w:pPr>
        <w:spacing w:line="360" w:lineRule="auto"/>
        <w:rPr>
          <w:rFonts w:ascii="宋体" w:hAnsi="宋体"/>
          <w:highlight w:val="none"/>
          <w:u w:val="single"/>
        </w:rPr>
      </w:pPr>
      <w:r>
        <w:rPr>
          <w:rFonts w:hint="eastAsia" w:ascii="宋体" w:hAnsi="宋体"/>
          <w:highlight w:val="none"/>
        </w:rPr>
        <w:t>中标服务费收取方式（必须且只能选择其中一种，否则默认同意第一种收取方式）：</w:t>
      </w:r>
      <w:r>
        <w:rPr>
          <w:rFonts w:hint="eastAsia" w:ascii="宋体" w:hAnsi="宋体"/>
          <w:highlight w:val="none"/>
          <w:u w:val="single"/>
        </w:rPr>
        <w:t xml:space="preserve">      </w:t>
      </w:r>
    </w:p>
    <w:p>
      <w:pPr>
        <w:spacing w:line="360" w:lineRule="auto"/>
        <w:rPr>
          <w:rFonts w:ascii="宋体" w:hAnsi="宋体"/>
          <w:highlight w:val="none"/>
        </w:rPr>
      </w:pPr>
      <w:r>
        <w:rPr>
          <w:rFonts w:hint="eastAsia" w:ascii="宋体" w:hAnsi="宋体"/>
          <w:highlight w:val="none"/>
        </w:rPr>
        <w:t>A：直接抵扣方式-在本次招标项目的投标保证金中直接扣除（如扣除服务费后仍有余款，将在开具发票后退还）；</w:t>
      </w:r>
    </w:p>
    <w:p>
      <w:pPr>
        <w:spacing w:line="360" w:lineRule="auto"/>
        <w:rPr>
          <w:rFonts w:ascii="宋体" w:hAnsi="宋体"/>
          <w:highlight w:val="none"/>
        </w:rPr>
      </w:pPr>
      <w:r>
        <w:rPr>
          <w:rFonts w:hint="eastAsia" w:ascii="宋体" w:hAnsi="宋体"/>
          <w:highlight w:val="none"/>
        </w:rPr>
        <w:t>B：另外支付方式（银行电汇）-不在投标保证金中抵扣（投标保证金将在中标服务费交纳后退还）。</w:t>
      </w:r>
    </w:p>
    <w:p>
      <w:pPr>
        <w:spacing w:line="360" w:lineRule="auto"/>
        <w:ind w:right="840" w:firstLine="4620" w:firstLineChars="2200"/>
        <w:rPr>
          <w:rFonts w:ascii="宋体" w:hAnsi="宋体"/>
          <w:highlight w:val="none"/>
        </w:rPr>
      </w:pPr>
      <w:r>
        <w:rPr>
          <w:rFonts w:hint="eastAsia" w:ascii="宋体" w:hAnsi="宋体"/>
          <w:highlight w:val="none"/>
        </w:rPr>
        <w:t>承诺方授权代表签字：</w:t>
      </w:r>
      <w:r>
        <w:rPr>
          <w:rFonts w:hint="eastAsia" w:ascii="宋体" w:hAnsi="宋体"/>
          <w:highlight w:val="none"/>
          <w:u w:val="single"/>
        </w:rPr>
        <w:t xml:space="preserve">   </w:t>
      </w:r>
      <w:r>
        <w:rPr>
          <w:rFonts w:ascii="宋体" w:hAnsi="宋体"/>
          <w:highlight w:val="none"/>
          <w:u w:val="single"/>
        </w:rPr>
        <w:t xml:space="preserve">       </w:t>
      </w:r>
      <w:r>
        <w:rPr>
          <w:rFonts w:hint="eastAsia" w:ascii="宋体" w:hAnsi="宋体"/>
          <w:highlight w:val="none"/>
          <w:u w:val="single"/>
        </w:rPr>
        <w:t xml:space="preserve">  </w:t>
      </w:r>
      <w:r>
        <w:rPr>
          <w:rFonts w:ascii="宋体" w:hAnsi="宋体"/>
          <w:highlight w:val="none"/>
          <w:u w:val="single"/>
        </w:rPr>
        <w:t xml:space="preserve">   </w:t>
      </w:r>
    </w:p>
    <w:p>
      <w:pPr>
        <w:spacing w:line="360" w:lineRule="auto"/>
        <w:ind w:right="840"/>
        <w:jc w:val="center"/>
        <w:rPr>
          <w:rFonts w:ascii="宋体" w:hAnsi="宋体"/>
          <w:highlight w:val="none"/>
          <w:u w:val="single"/>
        </w:rPr>
      </w:pPr>
      <w:r>
        <w:rPr>
          <w:rFonts w:hint="eastAsia" w:ascii="宋体" w:hAnsi="宋体"/>
          <w:highlight w:val="none"/>
        </w:rPr>
        <w:t xml:space="preserve"> </w:t>
      </w:r>
      <w:r>
        <w:rPr>
          <w:rFonts w:ascii="宋体" w:hAnsi="宋体"/>
          <w:highlight w:val="none"/>
        </w:rPr>
        <w:t xml:space="preserve">                          </w:t>
      </w:r>
      <w:r>
        <w:rPr>
          <w:rFonts w:hint="eastAsia" w:ascii="宋体" w:hAnsi="宋体"/>
          <w:highlight w:val="none"/>
        </w:rPr>
        <w:t>承诺日期：</w:t>
      </w:r>
      <w:r>
        <w:rPr>
          <w:rFonts w:hint="eastAsia" w:ascii="宋体" w:hAnsi="宋体"/>
          <w:highlight w:val="none"/>
          <w:u w:val="single"/>
        </w:rPr>
        <w:t xml:space="preserve">             </w:t>
      </w:r>
    </w:p>
    <w:p>
      <w:pPr>
        <w:spacing w:line="360" w:lineRule="auto"/>
        <w:ind w:right="840" w:firstLine="4620" w:firstLineChars="2200"/>
        <w:rPr>
          <w:rFonts w:ascii="宋体" w:hAnsi="宋体"/>
          <w:highlight w:val="none"/>
          <w:u w:val="single"/>
        </w:rPr>
      </w:pPr>
      <w:r>
        <w:rPr>
          <w:rFonts w:hint="eastAsia" w:ascii="宋体" w:hAnsi="宋体"/>
          <w:highlight w:val="none"/>
        </w:rPr>
        <w:t>承诺方盖章：</w:t>
      </w:r>
      <w:r>
        <w:rPr>
          <w:rFonts w:hint="eastAsia" w:ascii="宋体" w:hAnsi="宋体"/>
          <w:highlight w:val="none"/>
          <w:u w:val="single"/>
        </w:rPr>
        <w:t xml:space="preserve">               </w:t>
      </w:r>
    </w:p>
    <w:p>
      <w:pPr>
        <w:ind w:right="840"/>
        <w:rPr>
          <w:highlight w:val="none"/>
        </w:rPr>
      </w:pPr>
      <w:r>
        <w:rPr>
          <w:rFonts w:hint="eastAsia" w:ascii="宋体" w:hAnsi="宋体"/>
          <w:szCs w:val="21"/>
          <w:highlight w:val="none"/>
          <w:u w:val="single"/>
        </w:rPr>
        <w:t>注：承诺书内容必须填写，否则视为非响应性投标。</w:t>
      </w:r>
    </w:p>
    <w:p>
      <w:pPr>
        <w:spacing w:line="360" w:lineRule="auto"/>
        <w:rPr>
          <w:rFonts w:ascii="宋体" w:hAnsi="宋体"/>
          <w:highlight w:val="none"/>
        </w:rPr>
      </w:pPr>
      <w:r>
        <w:rPr>
          <w:rFonts w:hint="eastAsia" w:ascii="宋体" w:hAnsi="宋体"/>
          <w:highlight w:val="none"/>
        </w:rPr>
        <w:t>若我司未按前述期限支付服务费，贵司有权直接在应付我司任何一笔款项中直接扣除。</w:t>
      </w:r>
    </w:p>
    <w:p>
      <w:pPr>
        <w:rPr>
          <w:rFonts w:ascii="宋体" w:hAnsi="宋体"/>
          <w:highlight w:val="none"/>
        </w:rPr>
      </w:pPr>
      <w:r>
        <w:rPr>
          <w:rFonts w:hint="eastAsia" w:ascii="宋体" w:hAnsi="宋体"/>
          <w:highlight w:val="none"/>
        </w:rPr>
        <w:t>因前述事项发生争议，我方同意将争议提交法院仲裁解决。</w:t>
      </w:r>
    </w:p>
    <w:p>
      <w:pPr>
        <w:rPr>
          <w:rFonts w:ascii="宋体" w:hAnsi="宋体"/>
          <w:sz w:val="22"/>
          <w:highlight w:val="none"/>
        </w:rPr>
      </w:pPr>
    </w:p>
    <w:p>
      <w:pPr>
        <w:pStyle w:val="36"/>
        <w:numPr>
          <w:ilvl w:val="0"/>
          <w:numId w:val="21"/>
        </w:numPr>
        <w:tabs>
          <w:tab w:val="left" w:pos="588"/>
        </w:tabs>
        <w:snapToGrid w:val="0"/>
        <w:spacing w:before="120" w:after="120" w:line="440" w:lineRule="exact"/>
        <w:jc w:val="left"/>
        <w:rPr>
          <w:rFonts w:ascii="宋体" w:hAnsi="宋体"/>
          <w:sz w:val="24"/>
          <w:szCs w:val="24"/>
          <w:highlight w:val="none"/>
        </w:rPr>
      </w:pPr>
      <w:bookmarkStart w:id="734" w:name="_Toc9490"/>
      <w:bookmarkStart w:id="735" w:name="_Toc56432257"/>
      <w:bookmarkStart w:id="736" w:name="_Toc17761"/>
      <w:r>
        <w:rPr>
          <w:rFonts w:hint="eastAsia" w:ascii="宋体" w:hAnsi="宋体"/>
          <w:sz w:val="24"/>
          <w:szCs w:val="24"/>
          <w:highlight w:val="none"/>
        </w:rPr>
        <w:t>投标保证金汇款凭证</w:t>
      </w:r>
      <w:bookmarkEnd w:id="733"/>
      <w:bookmarkEnd w:id="734"/>
      <w:bookmarkEnd w:id="735"/>
      <w:bookmarkEnd w:id="736"/>
    </w:p>
    <w:p>
      <w:pPr>
        <w:rPr>
          <w:highlight w:val="none"/>
        </w:rPr>
      </w:pPr>
      <w:r>
        <w:rPr>
          <w:rFonts w:hint="eastAsia"/>
          <w:highlight w:val="none"/>
        </w:rPr>
        <w:t>清晰的投标保证金付款凭证</w:t>
      </w: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p>
    <w:p>
      <w:pPr>
        <w:spacing w:line="360" w:lineRule="auto"/>
        <w:rPr>
          <w:rFonts w:ascii="宋体" w:hAnsi="宋体"/>
          <w:highlight w:val="none"/>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1</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rFonts w:hint="eastAsia" w:ascii="宋体" w:hAnsi="宋体"/>
        <w:kern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C82E69E2"/>
    <w:multiLevelType w:val="singleLevel"/>
    <w:tmpl w:val="C82E69E2"/>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3">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382AD5A5"/>
    <w:multiLevelType w:val="multilevel"/>
    <w:tmpl w:val="382AD5A5"/>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158"/>
      <w:lvlText w:val="5.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1">
    <w:nsid w:val="516008B0"/>
    <w:multiLevelType w:val="multilevel"/>
    <w:tmpl w:val="516008B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3"/>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6">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39B461F"/>
    <w:multiLevelType w:val="singleLevel"/>
    <w:tmpl w:val="739B461F"/>
    <w:lvl w:ilvl="0" w:tentative="0">
      <w:start w:val="1"/>
      <w:numFmt w:val="decimal"/>
      <w:lvlText w:val="%1."/>
      <w:lvlJc w:val="left"/>
      <w:pPr>
        <w:ind w:left="425" w:hanging="425"/>
      </w:pPr>
      <w:rPr>
        <w:rFonts w:hint="default"/>
      </w:rPr>
    </w:lvl>
  </w:abstractNum>
  <w:abstractNum w:abstractNumId="19">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8"/>
  </w:num>
  <w:num w:numId="3">
    <w:abstractNumId w:val="7"/>
  </w:num>
  <w:num w:numId="4">
    <w:abstractNumId w:val="19"/>
  </w:num>
  <w:num w:numId="5">
    <w:abstractNumId w:val="9"/>
  </w:num>
  <w:num w:numId="6">
    <w:abstractNumId w:val="10"/>
  </w:num>
  <w:num w:numId="7">
    <w:abstractNumId w:val="6"/>
  </w:num>
  <w:num w:numId="8">
    <w:abstractNumId w:val="20"/>
  </w:num>
  <w:num w:numId="9">
    <w:abstractNumId w:val="13"/>
  </w:num>
  <w:num w:numId="10">
    <w:abstractNumId w:val="11"/>
  </w:num>
  <w:num w:numId="11">
    <w:abstractNumId w:val="4"/>
  </w:num>
  <w:num w:numId="12">
    <w:abstractNumId w:val="3"/>
  </w:num>
  <w:num w:numId="13">
    <w:abstractNumId w:val="16"/>
  </w:num>
  <w:num w:numId="14">
    <w:abstractNumId w:val="12"/>
  </w:num>
  <w:num w:numId="15">
    <w:abstractNumId w:val="14"/>
  </w:num>
  <w:num w:numId="16">
    <w:abstractNumId w:val="5"/>
  </w:num>
  <w:num w:numId="17">
    <w:abstractNumId w:val="2"/>
  </w:num>
  <w:num w:numId="18">
    <w:abstractNumId w:val="18"/>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24"/>
    <w:rsid w:val="00000937"/>
    <w:rsid w:val="0000160A"/>
    <w:rsid w:val="00001D14"/>
    <w:rsid w:val="000034D2"/>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974"/>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997"/>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41B"/>
    <w:rsid w:val="00512735"/>
    <w:rsid w:val="00513163"/>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94C"/>
    <w:rsid w:val="00751AE2"/>
    <w:rsid w:val="00751C15"/>
    <w:rsid w:val="00752B7D"/>
    <w:rsid w:val="00753151"/>
    <w:rsid w:val="00753505"/>
    <w:rsid w:val="0075432D"/>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C7ABC"/>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1947"/>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2DB2"/>
    <w:rsid w:val="00D43824"/>
    <w:rsid w:val="00D4393B"/>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9EA"/>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54D"/>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23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9B6E5B"/>
    <w:rsid w:val="01A572C2"/>
    <w:rsid w:val="01AA7E2D"/>
    <w:rsid w:val="0223372C"/>
    <w:rsid w:val="024E7BB8"/>
    <w:rsid w:val="02873BB9"/>
    <w:rsid w:val="02A12EA7"/>
    <w:rsid w:val="03134554"/>
    <w:rsid w:val="036411A9"/>
    <w:rsid w:val="036909A2"/>
    <w:rsid w:val="037E62D4"/>
    <w:rsid w:val="03B32626"/>
    <w:rsid w:val="044847DB"/>
    <w:rsid w:val="04920992"/>
    <w:rsid w:val="05812923"/>
    <w:rsid w:val="05CE051B"/>
    <w:rsid w:val="05F186D1"/>
    <w:rsid w:val="05F53D8C"/>
    <w:rsid w:val="061C7244"/>
    <w:rsid w:val="07240178"/>
    <w:rsid w:val="073A3B94"/>
    <w:rsid w:val="07517424"/>
    <w:rsid w:val="078C5B39"/>
    <w:rsid w:val="07BA496F"/>
    <w:rsid w:val="07D7585B"/>
    <w:rsid w:val="07FE3355"/>
    <w:rsid w:val="083C630F"/>
    <w:rsid w:val="0880670A"/>
    <w:rsid w:val="08C25FDC"/>
    <w:rsid w:val="08F905C3"/>
    <w:rsid w:val="09372EA4"/>
    <w:rsid w:val="09991DF2"/>
    <w:rsid w:val="0A305AF7"/>
    <w:rsid w:val="0A3D0E73"/>
    <w:rsid w:val="0AC576BE"/>
    <w:rsid w:val="0AEF24C8"/>
    <w:rsid w:val="0B660459"/>
    <w:rsid w:val="0B8C1EB1"/>
    <w:rsid w:val="0C4B4CC5"/>
    <w:rsid w:val="0C6002A2"/>
    <w:rsid w:val="0C7F00FE"/>
    <w:rsid w:val="0C803340"/>
    <w:rsid w:val="0CE11D04"/>
    <w:rsid w:val="0CE403CA"/>
    <w:rsid w:val="0DA60AB5"/>
    <w:rsid w:val="0DAA0122"/>
    <w:rsid w:val="0DAD20B0"/>
    <w:rsid w:val="0E2B27FF"/>
    <w:rsid w:val="0F1738A1"/>
    <w:rsid w:val="0F653D3B"/>
    <w:rsid w:val="0F8A0EB4"/>
    <w:rsid w:val="0FB16810"/>
    <w:rsid w:val="0FC301A2"/>
    <w:rsid w:val="10714446"/>
    <w:rsid w:val="107E671F"/>
    <w:rsid w:val="10B03A48"/>
    <w:rsid w:val="11294667"/>
    <w:rsid w:val="113B1C7F"/>
    <w:rsid w:val="11C25DB7"/>
    <w:rsid w:val="11E55183"/>
    <w:rsid w:val="121D7032"/>
    <w:rsid w:val="1234197C"/>
    <w:rsid w:val="124401BA"/>
    <w:rsid w:val="12BF1861"/>
    <w:rsid w:val="13000B05"/>
    <w:rsid w:val="13881016"/>
    <w:rsid w:val="14277A2E"/>
    <w:rsid w:val="145A16C6"/>
    <w:rsid w:val="14B3232E"/>
    <w:rsid w:val="15556A44"/>
    <w:rsid w:val="15782045"/>
    <w:rsid w:val="15AF35F5"/>
    <w:rsid w:val="15FE489C"/>
    <w:rsid w:val="161F4683"/>
    <w:rsid w:val="165C75B9"/>
    <w:rsid w:val="167116DE"/>
    <w:rsid w:val="167D4E04"/>
    <w:rsid w:val="167D7483"/>
    <w:rsid w:val="16AD7910"/>
    <w:rsid w:val="16B52C7E"/>
    <w:rsid w:val="177E673D"/>
    <w:rsid w:val="17B02D5B"/>
    <w:rsid w:val="17D276F8"/>
    <w:rsid w:val="184A3AAF"/>
    <w:rsid w:val="187D5CFC"/>
    <w:rsid w:val="188361BF"/>
    <w:rsid w:val="19477264"/>
    <w:rsid w:val="195E21C5"/>
    <w:rsid w:val="19C46D56"/>
    <w:rsid w:val="19E53D51"/>
    <w:rsid w:val="19F23FD0"/>
    <w:rsid w:val="1A0E783C"/>
    <w:rsid w:val="1A2024D1"/>
    <w:rsid w:val="1AB10FCD"/>
    <w:rsid w:val="1ACE4F42"/>
    <w:rsid w:val="1AE53164"/>
    <w:rsid w:val="1AFD0547"/>
    <w:rsid w:val="1B101C96"/>
    <w:rsid w:val="1B231BC3"/>
    <w:rsid w:val="1B372A94"/>
    <w:rsid w:val="1B3939DF"/>
    <w:rsid w:val="1BAD66BE"/>
    <w:rsid w:val="1BBC1952"/>
    <w:rsid w:val="1BDA3F76"/>
    <w:rsid w:val="1BE36C4D"/>
    <w:rsid w:val="1C1C5CEC"/>
    <w:rsid w:val="1C5706D9"/>
    <w:rsid w:val="1CD8293A"/>
    <w:rsid w:val="1CD96BE2"/>
    <w:rsid w:val="1D2812AE"/>
    <w:rsid w:val="1D4D5877"/>
    <w:rsid w:val="1DDC7B43"/>
    <w:rsid w:val="1DEC9A83"/>
    <w:rsid w:val="1E4D32E3"/>
    <w:rsid w:val="1E5C118E"/>
    <w:rsid w:val="1E5E3272"/>
    <w:rsid w:val="1E875225"/>
    <w:rsid w:val="1EB97598"/>
    <w:rsid w:val="1F07796A"/>
    <w:rsid w:val="1F54662A"/>
    <w:rsid w:val="1FA56B94"/>
    <w:rsid w:val="201B00B0"/>
    <w:rsid w:val="20571A9E"/>
    <w:rsid w:val="205A2AE6"/>
    <w:rsid w:val="20AA0BD6"/>
    <w:rsid w:val="20BF70D3"/>
    <w:rsid w:val="21343C17"/>
    <w:rsid w:val="22B04D29"/>
    <w:rsid w:val="22F10571"/>
    <w:rsid w:val="233A315C"/>
    <w:rsid w:val="239E30F5"/>
    <w:rsid w:val="24036136"/>
    <w:rsid w:val="24EB799F"/>
    <w:rsid w:val="252A07EB"/>
    <w:rsid w:val="2535371B"/>
    <w:rsid w:val="25450FC9"/>
    <w:rsid w:val="254A6A83"/>
    <w:rsid w:val="25CB11E0"/>
    <w:rsid w:val="25D54FCA"/>
    <w:rsid w:val="267454C1"/>
    <w:rsid w:val="26D94183"/>
    <w:rsid w:val="272F17CB"/>
    <w:rsid w:val="27315DD3"/>
    <w:rsid w:val="27A977C5"/>
    <w:rsid w:val="28D24539"/>
    <w:rsid w:val="2947366F"/>
    <w:rsid w:val="29B6081C"/>
    <w:rsid w:val="2A092A3C"/>
    <w:rsid w:val="2A2C58AE"/>
    <w:rsid w:val="2A577D69"/>
    <w:rsid w:val="2A9F5945"/>
    <w:rsid w:val="2AA00F59"/>
    <w:rsid w:val="2AD920D9"/>
    <w:rsid w:val="2B6A7885"/>
    <w:rsid w:val="2BE41B4A"/>
    <w:rsid w:val="2BF00B4C"/>
    <w:rsid w:val="2C510973"/>
    <w:rsid w:val="2CD234CF"/>
    <w:rsid w:val="2D1C25B9"/>
    <w:rsid w:val="2D290A26"/>
    <w:rsid w:val="2D3B1ABA"/>
    <w:rsid w:val="2DD77B0B"/>
    <w:rsid w:val="2E167AB8"/>
    <w:rsid w:val="2E6D24D3"/>
    <w:rsid w:val="2E7B70DC"/>
    <w:rsid w:val="2EDD5573"/>
    <w:rsid w:val="2FA72901"/>
    <w:rsid w:val="2FAE2AF9"/>
    <w:rsid w:val="2FCA7E7D"/>
    <w:rsid w:val="2FF84ACE"/>
    <w:rsid w:val="30234019"/>
    <w:rsid w:val="30C45EC8"/>
    <w:rsid w:val="30E772EF"/>
    <w:rsid w:val="30F4754C"/>
    <w:rsid w:val="318F1CB4"/>
    <w:rsid w:val="31BB1DAB"/>
    <w:rsid w:val="31CD7699"/>
    <w:rsid w:val="320F2A7B"/>
    <w:rsid w:val="328107C5"/>
    <w:rsid w:val="328323C6"/>
    <w:rsid w:val="3286219E"/>
    <w:rsid w:val="32BC205E"/>
    <w:rsid w:val="337D24B6"/>
    <w:rsid w:val="33AC21EB"/>
    <w:rsid w:val="33E42A56"/>
    <w:rsid w:val="341A77C9"/>
    <w:rsid w:val="345362A0"/>
    <w:rsid w:val="351C0EE5"/>
    <w:rsid w:val="3545073D"/>
    <w:rsid w:val="360B4F40"/>
    <w:rsid w:val="3610620E"/>
    <w:rsid w:val="363B3D8B"/>
    <w:rsid w:val="363F38F4"/>
    <w:rsid w:val="36AF433D"/>
    <w:rsid w:val="36B43330"/>
    <w:rsid w:val="37102412"/>
    <w:rsid w:val="376D3D8A"/>
    <w:rsid w:val="377213F7"/>
    <w:rsid w:val="377F85F7"/>
    <w:rsid w:val="3796167F"/>
    <w:rsid w:val="37A313FC"/>
    <w:rsid w:val="37C67E4C"/>
    <w:rsid w:val="37D10366"/>
    <w:rsid w:val="38634262"/>
    <w:rsid w:val="386C7793"/>
    <w:rsid w:val="39361621"/>
    <w:rsid w:val="39A03481"/>
    <w:rsid w:val="3A0A5A94"/>
    <w:rsid w:val="3A0E6C6E"/>
    <w:rsid w:val="3A2122C5"/>
    <w:rsid w:val="3A2908E1"/>
    <w:rsid w:val="3A2E75F3"/>
    <w:rsid w:val="3A3DCE49"/>
    <w:rsid w:val="3A5E059F"/>
    <w:rsid w:val="3AF51D2E"/>
    <w:rsid w:val="3B023329"/>
    <w:rsid w:val="3B0502BE"/>
    <w:rsid w:val="3B1E672F"/>
    <w:rsid w:val="3B7F5CF5"/>
    <w:rsid w:val="3B8B3A23"/>
    <w:rsid w:val="3B990D34"/>
    <w:rsid w:val="3C2846B2"/>
    <w:rsid w:val="3C30419D"/>
    <w:rsid w:val="3C3834BC"/>
    <w:rsid w:val="3C616837"/>
    <w:rsid w:val="3CE24B4C"/>
    <w:rsid w:val="3D73A09B"/>
    <w:rsid w:val="3DDE3401"/>
    <w:rsid w:val="3E3F2FCA"/>
    <w:rsid w:val="3E8A2508"/>
    <w:rsid w:val="3EAC3B39"/>
    <w:rsid w:val="3EE86984"/>
    <w:rsid w:val="3F11417D"/>
    <w:rsid w:val="3F1B309B"/>
    <w:rsid w:val="3F3361BD"/>
    <w:rsid w:val="3F6648D9"/>
    <w:rsid w:val="3F755890"/>
    <w:rsid w:val="3F9C4EB3"/>
    <w:rsid w:val="3FE33CB2"/>
    <w:rsid w:val="3FEF8F70"/>
    <w:rsid w:val="40766E08"/>
    <w:rsid w:val="40B83554"/>
    <w:rsid w:val="40E373B2"/>
    <w:rsid w:val="40FD63BF"/>
    <w:rsid w:val="416D20C1"/>
    <w:rsid w:val="41744039"/>
    <w:rsid w:val="427C6750"/>
    <w:rsid w:val="42AD5460"/>
    <w:rsid w:val="42BA6C0A"/>
    <w:rsid w:val="42E64558"/>
    <w:rsid w:val="43226E7B"/>
    <w:rsid w:val="434F77FF"/>
    <w:rsid w:val="437C064B"/>
    <w:rsid w:val="43950263"/>
    <w:rsid w:val="43C053B1"/>
    <w:rsid w:val="443C5B8E"/>
    <w:rsid w:val="448771F8"/>
    <w:rsid w:val="44BC72E2"/>
    <w:rsid w:val="44EE7AE3"/>
    <w:rsid w:val="454C34AC"/>
    <w:rsid w:val="45902473"/>
    <w:rsid w:val="45AF66F3"/>
    <w:rsid w:val="45F020BA"/>
    <w:rsid w:val="461F261F"/>
    <w:rsid w:val="465157C7"/>
    <w:rsid w:val="46A43BC1"/>
    <w:rsid w:val="476A6995"/>
    <w:rsid w:val="47E063AC"/>
    <w:rsid w:val="47EE579B"/>
    <w:rsid w:val="481351B0"/>
    <w:rsid w:val="48622A3D"/>
    <w:rsid w:val="4867497F"/>
    <w:rsid w:val="487E577F"/>
    <w:rsid w:val="48857B56"/>
    <w:rsid w:val="48A40D33"/>
    <w:rsid w:val="48CC36A0"/>
    <w:rsid w:val="49071B2A"/>
    <w:rsid w:val="491054AA"/>
    <w:rsid w:val="49E7590E"/>
    <w:rsid w:val="4A037229"/>
    <w:rsid w:val="4A3D1F42"/>
    <w:rsid w:val="4A523EC6"/>
    <w:rsid w:val="4A8600EE"/>
    <w:rsid w:val="4AAA0E60"/>
    <w:rsid w:val="4AEA6C89"/>
    <w:rsid w:val="4AEC533E"/>
    <w:rsid w:val="4B3D39E3"/>
    <w:rsid w:val="4B402DCD"/>
    <w:rsid w:val="4B9832C2"/>
    <w:rsid w:val="4BF432B8"/>
    <w:rsid w:val="4C0203D7"/>
    <w:rsid w:val="4C8011B4"/>
    <w:rsid w:val="4CA31E28"/>
    <w:rsid w:val="4CB7107B"/>
    <w:rsid w:val="4CBB7E1C"/>
    <w:rsid w:val="4ECC7EDB"/>
    <w:rsid w:val="4EFA3E33"/>
    <w:rsid w:val="4F741450"/>
    <w:rsid w:val="4FA47EEA"/>
    <w:rsid w:val="514900B1"/>
    <w:rsid w:val="515208AC"/>
    <w:rsid w:val="51A63CB5"/>
    <w:rsid w:val="51C16649"/>
    <w:rsid w:val="51C56629"/>
    <w:rsid w:val="52B7373D"/>
    <w:rsid w:val="52D844E6"/>
    <w:rsid w:val="52DB26BC"/>
    <w:rsid w:val="52FA2008"/>
    <w:rsid w:val="53472D43"/>
    <w:rsid w:val="537E7E86"/>
    <w:rsid w:val="54275FF2"/>
    <w:rsid w:val="551A298B"/>
    <w:rsid w:val="559F7783"/>
    <w:rsid w:val="55D31C6A"/>
    <w:rsid w:val="55E036B6"/>
    <w:rsid w:val="55E17DAE"/>
    <w:rsid w:val="564B3B0F"/>
    <w:rsid w:val="566F44BB"/>
    <w:rsid w:val="56A81994"/>
    <w:rsid w:val="56DF6C36"/>
    <w:rsid w:val="56EE4CE0"/>
    <w:rsid w:val="56FD550F"/>
    <w:rsid w:val="57672288"/>
    <w:rsid w:val="58746757"/>
    <w:rsid w:val="5885204F"/>
    <w:rsid w:val="58BB08ED"/>
    <w:rsid w:val="59043705"/>
    <w:rsid w:val="591E5B38"/>
    <w:rsid w:val="593503BB"/>
    <w:rsid w:val="594124FF"/>
    <w:rsid w:val="594B2301"/>
    <w:rsid w:val="59961C59"/>
    <w:rsid w:val="5A783781"/>
    <w:rsid w:val="5A7A6B08"/>
    <w:rsid w:val="5B1000D8"/>
    <w:rsid w:val="5B123B5B"/>
    <w:rsid w:val="5B57B184"/>
    <w:rsid w:val="5B621759"/>
    <w:rsid w:val="5BD333AC"/>
    <w:rsid w:val="5BF30816"/>
    <w:rsid w:val="5C3D3EC6"/>
    <w:rsid w:val="5DF83818"/>
    <w:rsid w:val="5E2B3502"/>
    <w:rsid w:val="5E5A46B1"/>
    <w:rsid w:val="5E5B259F"/>
    <w:rsid w:val="5EAE7D77"/>
    <w:rsid w:val="5EDC3512"/>
    <w:rsid w:val="5F3C79EC"/>
    <w:rsid w:val="5FAA7CB5"/>
    <w:rsid w:val="5FC16BA1"/>
    <w:rsid w:val="5FCF0583"/>
    <w:rsid w:val="5FEF52B2"/>
    <w:rsid w:val="5FF98581"/>
    <w:rsid w:val="5FFEFAAF"/>
    <w:rsid w:val="60033AAE"/>
    <w:rsid w:val="600A2A58"/>
    <w:rsid w:val="603A0EE5"/>
    <w:rsid w:val="605A3989"/>
    <w:rsid w:val="60B57EE1"/>
    <w:rsid w:val="6116361C"/>
    <w:rsid w:val="615A17F1"/>
    <w:rsid w:val="61883264"/>
    <w:rsid w:val="61A85218"/>
    <w:rsid w:val="61C12720"/>
    <w:rsid w:val="61CA776D"/>
    <w:rsid w:val="62A21484"/>
    <w:rsid w:val="62E14864"/>
    <w:rsid w:val="63046F66"/>
    <w:rsid w:val="6305308B"/>
    <w:rsid w:val="63D53D83"/>
    <w:rsid w:val="63E213BE"/>
    <w:rsid w:val="64942F87"/>
    <w:rsid w:val="64C60513"/>
    <w:rsid w:val="64F6698C"/>
    <w:rsid w:val="654E7056"/>
    <w:rsid w:val="65673DF2"/>
    <w:rsid w:val="657C687A"/>
    <w:rsid w:val="65965811"/>
    <w:rsid w:val="65B5656A"/>
    <w:rsid w:val="65D73942"/>
    <w:rsid w:val="65DB7995"/>
    <w:rsid w:val="65FA1A19"/>
    <w:rsid w:val="666201D0"/>
    <w:rsid w:val="666530F7"/>
    <w:rsid w:val="66A41664"/>
    <w:rsid w:val="66A67B24"/>
    <w:rsid w:val="66C664AB"/>
    <w:rsid w:val="66DF3E29"/>
    <w:rsid w:val="67064B36"/>
    <w:rsid w:val="673F3E2C"/>
    <w:rsid w:val="67530EA0"/>
    <w:rsid w:val="677683B7"/>
    <w:rsid w:val="678021DF"/>
    <w:rsid w:val="678E4F5D"/>
    <w:rsid w:val="67A02363"/>
    <w:rsid w:val="67A17048"/>
    <w:rsid w:val="67A81B24"/>
    <w:rsid w:val="67B35234"/>
    <w:rsid w:val="67C37D5D"/>
    <w:rsid w:val="67D93482"/>
    <w:rsid w:val="67DE5B76"/>
    <w:rsid w:val="67FC34BB"/>
    <w:rsid w:val="681442AE"/>
    <w:rsid w:val="681F736B"/>
    <w:rsid w:val="68334494"/>
    <w:rsid w:val="68335FDC"/>
    <w:rsid w:val="686434FE"/>
    <w:rsid w:val="68795E76"/>
    <w:rsid w:val="68BF68A9"/>
    <w:rsid w:val="68D32C1E"/>
    <w:rsid w:val="68E96ECE"/>
    <w:rsid w:val="696D6A24"/>
    <w:rsid w:val="6A131E06"/>
    <w:rsid w:val="6A3A4C5F"/>
    <w:rsid w:val="6A471166"/>
    <w:rsid w:val="6A62644C"/>
    <w:rsid w:val="6AD97C6D"/>
    <w:rsid w:val="6B064B96"/>
    <w:rsid w:val="6B100FDF"/>
    <w:rsid w:val="6B22293E"/>
    <w:rsid w:val="6B900247"/>
    <w:rsid w:val="6C0C17E7"/>
    <w:rsid w:val="6C1D1A10"/>
    <w:rsid w:val="6C9674AB"/>
    <w:rsid w:val="6CB627B8"/>
    <w:rsid w:val="6D1159A2"/>
    <w:rsid w:val="6D1E2943"/>
    <w:rsid w:val="6D3F74CE"/>
    <w:rsid w:val="6D4B0377"/>
    <w:rsid w:val="6D605399"/>
    <w:rsid w:val="6DB84C76"/>
    <w:rsid w:val="6DCF434C"/>
    <w:rsid w:val="6DEA03C6"/>
    <w:rsid w:val="6E353C89"/>
    <w:rsid w:val="6E3E2959"/>
    <w:rsid w:val="6E4E5C51"/>
    <w:rsid w:val="6ED1430D"/>
    <w:rsid w:val="6EDC3D8E"/>
    <w:rsid w:val="6F5B358B"/>
    <w:rsid w:val="6F96850C"/>
    <w:rsid w:val="700F4FBB"/>
    <w:rsid w:val="70620BD3"/>
    <w:rsid w:val="707556A3"/>
    <w:rsid w:val="70891654"/>
    <w:rsid w:val="711B149B"/>
    <w:rsid w:val="715700E9"/>
    <w:rsid w:val="71AA030C"/>
    <w:rsid w:val="71DB02E2"/>
    <w:rsid w:val="721647D0"/>
    <w:rsid w:val="726F3674"/>
    <w:rsid w:val="72796507"/>
    <w:rsid w:val="731B5CAB"/>
    <w:rsid w:val="731F2A10"/>
    <w:rsid w:val="732771E1"/>
    <w:rsid w:val="73883560"/>
    <w:rsid w:val="738A2DE8"/>
    <w:rsid w:val="73CF54FE"/>
    <w:rsid w:val="73D75975"/>
    <w:rsid w:val="740022F2"/>
    <w:rsid w:val="747D61D5"/>
    <w:rsid w:val="74C81746"/>
    <w:rsid w:val="74DC173A"/>
    <w:rsid w:val="74E91185"/>
    <w:rsid w:val="75273484"/>
    <w:rsid w:val="75B13CF6"/>
    <w:rsid w:val="75F50690"/>
    <w:rsid w:val="76387F19"/>
    <w:rsid w:val="77395ACF"/>
    <w:rsid w:val="773B0084"/>
    <w:rsid w:val="775D6C9D"/>
    <w:rsid w:val="77E054E8"/>
    <w:rsid w:val="77ECA3E2"/>
    <w:rsid w:val="77F22A44"/>
    <w:rsid w:val="780530EF"/>
    <w:rsid w:val="78316DBD"/>
    <w:rsid w:val="78C625DB"/>
    <w:rsid w:val="78F40B19"/>
    <w:rsid w:val="790931EB"/>
    <w:rsid w:val="7945606C"/>
    <w:rsid w:val="796D21F3"/>
    <w:rsid w:val="79714F67"/>
    <w:rsid w:val="797A7BCD"/>
    <w:rsid w:val="79EF5E1E"/>
    <w:rsid w:val="7A1D5443"/>
    <w:rsid w:val="7A317BB9"/>
    <w:rsid w:val="7A465B72"/>
    <w:rsid w:val="7A60326D"/>
    <w:rsid w:val="7A835A05"/>
    <w:rsid w:val="7B306C2F"/>
    <w:rsid w:val="7BBD4F42"/>
    <w:rsid w:val="7BFB4E3F"/>
    <w:rsid w:val="7C090DB9"/>
    <w:rsid w:val="7C225B08"/>
    <w:rsid w:val="7C36A8BC"/>
    <w:rsid w:val="7CD65A9A"/>
    <w:rsid w:val="7CE73AD5"/>
    <w:rsid w:val="7D1A3E96"/>
    <w:rsid w:val="7D615DB9"/>
    <w:rsid w:val="7D792FD6"/>
    <w:rsid w:val="7DA3099F"/>
    <w:rsid w:val="7DF696FE"/>
    <w:rsid w:val="7DFF7D24"/>
    <w:rsid w:val="7E7D2889"/>
    <w:rsid w:val="7EA74C91"/>
    <w:rsid w:val="7EA77352"/>
    <w:rsid w:val="7EEF521D"/>
    <w:rsid w:val="7EEF9A6F"/>
    <w:rsid w:val="7F22122D"/>
    <w:rsid w:val="7F2A517E"/>
    <w:rsid w:val="7F693A59"/>
    <w:rsid w:val="7F7B3B0F"/>
    <w:rsid w:val="7F97E66E"/>
    <w:rsid w:val="7F9F58D6"/>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50"/>
    <w:qFormat/>
    <w:uiPriority w:val="0"/>
    <w:pPr>
      <w:keepNext/>
      <w:outlineLvl w:val="3"/>
    </w:pPr>
    <w:rPr>
      <w:sz w:val="28"/>
      <w:szCs w:val="20"/>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48"/>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58"/>
    <w:semiHidden/>
    <w:qFormat/>
    <w:uiPriority w:val="0"/>
    <w:rPr>
      <w:rFonts w:ascii="宋体"/>
      <w:sz w:val="18"/>
      <w:szCs w:val="18"/>
    </w:rPr>
  </w:style>
  <w:style w:type="paragraph" w:styleId="14">
    <w:name w:val="annotation text"/>
    <w:basedOn w:val="1"/>
    <w:link w:val="56"/>
    <w:unhideWhenUsed/>
    <w:qFormat/>
    <w:uiPriority w:val="99"/>
    <w:pPr>
      <w:jc w:val="left"/>
    </w:pPr>
  </w:style>
  <w:style w:type="paragraph" w:styleId="15">
    <w:name w:val="Body Text 3"/>
    <w:basedOn w:val="1"/>
    <w:link w:val="59"/>
    <w:unhideWhenUsed/>
    <w:qFormat/>
    <w:uiPriority w:val="99"/>
    <w:pPr>
      <w:spacing w:after="120"/>
    </w:pPr>
    <w:rPr>
      <w:sz w:val="16"/>
      <w:szCs w:val="16"/>
    </w:rPr>
  </w:style>
  <w:style w:type="paragraph" w:styleId="16">
    <w:name w:val="Body Text"/>
    <w:basedOn w:val="1"/>
    <w:link w:val="60"/>
    <w:qFormat/>
    <w:uiPriority w:val="99"/>
    <w:rPr>
      <w:sz w:val="28"/>
      <w:szCs w:val="20"/>
    </w:rPr>
  </w:style>
  <w:style w:type="paragraph" w:styleId="17">
    <w:name w:val="Body Text Indent"/>
    <w:basedOn w:val="1"/>
    <w:link w:val="6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2"/>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3"/>
    <w:qFormat/>
    <w:uiPriority w:val="0"/>
    <w:pPr>
      <w:ind w:left="100" w:leftChars="2500"/>
    </w:pPr>
    <w:rPr>
      <w:szCs w:val="20"/>
    </w:rPr>
  </w:style>
  <w:style w:type="paragraph" w:styleId="24">
    <w:name w:val="Body Text Indent 2"/>
    <w:basedOn w:val="1"/>
    <w:link w:val="64"/>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5"/>
    <w:unhideWhenUsed/>
    <w:qFormat/>
    <w:uiPriority w:val="0"/>
    <w:rPr>
      <w:sz w:val="18"/>
      <w:szCs w:val="18"/>
    </w:rPr>
  </w:style>
  <w:style w:type="paragraph" w:styleId="26">
    <w:name w:val="footer"/>
    <w:basedOn w:val="1"/>
    <w:link w:val="66"/>
    <w:unhideWhenUsed/>
    <w:qFormat/>
    <w:uiPriority w:val="0"/>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9"/>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7"/>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标题 1 字符"/>
    <w:basedOn w:val="40"/>
    <w:link w:val="2"/>
    <w:qFormat/>
    <w:uiPriority w:val="0"/>
    <w:rPr>
      <w:rFonts w:ascii="Times New Roman" w:hAnsi="Times New Roman" w:eastAsia="宋体" w:cs="Times New Roman"/>
      <w:b/>
      <w:bCs/>
      <w:kern w:val="44"/>
      <w:sz w:val="44"/>
      <w:szCs w:val="44"/>
    </w:rPr>
  </w:style>
  <w:style w:type="character" w:customStyle="1" w:styleId="47">
    <w:name w:val="标题 2 字符"/>
    <w:basedOn w:val="40"/>
    <w:link w:val="3"/>
    <w:qFormat/>
    <w:uiPriority w:val="0"/>
    <w:rPr>
      <w:rFonts w:ascii="Arial" w:hAnsi="Arial" w:eastAsia="黑体"/>
      <w:b/>
      <w:bCs/>
      <w:kern w:val="2"/>
      <w:sz w:val="32"/>
      <w:szCs w:val="32"/>
    </w:rPr>
  </w:style>
  <w:style w:type="character" w:customStyle="1" w:styleId="48">
    <w:name w:val="正文缩进 字符"/>
    <w:link w:val="12"/>
    <w:qFormat/>
    <w:uiPriority w:val="0"/>
    <w:rPr>
      <w:rFonts w:ascii="楷体_GB2312" w:eastAsia="楷体_GB2312"/>
      <w:sz w:val="28"/>
    </w:rPr>
  </w:style>
  <w:style w:type="character" w:customStyle="1" w:styleId="49">
    <w:name w:val="标题 3 字符"/>
    <w:basedOn w:val="40"/>
    <w:link w:val="4"/>
    <w:qFormat/>
    <w:uiPriority w:val="0"/>
    <w:rPr>
      <w:rFonts w:ascii="黑体" w:eastAsia="黑体"/>
      <w:sz w:val="28"/>
    </w:rPr>
  </w:style>
  <w:style w:type="character" w:customStyle="1" w:styleId="50">
    <w:name w:val="标题 4 字符"/>
    <w:basedOn w:val="40"/>
    <w:link w:val="5"/>
    <w:qFormat/>
    <w:uiPriority w:val="0"/>
    <w:rPr>
      <w:rFonts w:ascii="Times New Roman" w:hAnsi="Times New Roman" w:eastAsia="宋体" w:cs="Times New Roman"/>
      <w:sz w:val="28"/>
      <w:szCs w:val="20"/>
    </w:rPr>
  </w:style>
  <w:style w:type="character" w:customStyle="1" w:styleId="51">
    <w:name w:val="标题 5 字符"/>
    <w:basedOn w:val="40"/>
    <w:link w:val="6"/>
    <w:qFormat/>
    <w:uiPriority w:val="0"/>
    <w:rPr>
      <w:rFonts w:ascii="Times New Roman" w:hAnsi="Times New Roman" w:eastAsia="宋体" w:cs="Times New Roman"/>
      <w:b/>
      <w:bCs/>
      <w:sz w:val="28"/>
      <w:szCs w:val="28"/>
    </w:rPr>
  </w:style>
  <w:style w:type="character" w:customStyle="1" w:styleId="52">
    <w:name w:val="标题 6 字符"/>
    <w:basedOn w:val="40"/>
    <w:link w:val="7"/>
    <w:qFormat/>
    <w:uiPriority w:val="0"/>
    <w:rPr>
      <w:rFonts w:ascii="Arial" w:hAnsi="Arial" w:eastAsia="黑体" w:cs="Times New Roman"/>
      <w:b/>
      <w:bCs/>
      <w:sz w:val="24"/>
      <w:szCs w:val="24"/>
    </w:rPr>
  </w:style>
  <w:style w:type="character" w:customStyle="1" w:styleId="53">
    <w:name w:val="标题 7 字符"/>
    <w:basedOn w:val="40"/>
    <w:link w:val="8"/>
    <w:qFormat/>
    <w:uiPriority w:val="0"/>
    <w:rPr>
      <w:rFonts w:ascii="Times New Roman" w:hAnsi="Times New Roman" w:eastAsia="宋体" w:cs="Times New Roman"/>
      <w:b/>
      <w:bCs/>
      <w:sz w:val="24"/>
      <w:szCs w:val="24"/>
    </w:rPr>
  </w:style>
  <w:style w:type="character" w:customStyle="1" w:styleId="54">
    <w:name w:val="标题 8 字符"/>
    <w:basedOn w:val="40"/>
    <w:link w:val="9"/>
    <w:qFormat/>
    <w:uiPriority w:val="0"/>
    <w:rPr>
      <w:rFonts w:ascii="Arial" w:hAnsi="Arial" w:eastAsia="黑体" w:cs="Times New Roman"/>
      <w:sz w:val="24"/>
      <w:szCs w:val="24"/>
    </w:rPr>
  </w:style>
  <w:style w:type="character" w:customStyle="1" w:styleId="55">
    <w:name w:val="标题 9 字符"/>
    <w:basedOn w:val="40"/>
    <w:link w:val="10"/>
    <w:qFormat/>
    <w:uiPriority w:val="0"/>
    <w:rPr>
      <w:rFonts w:ascii="Arial" w:hAnsi="Arial" w:eastAsia="黑体" w:cs="Times New Roman"/>
      <w:szCs w:val="21"/>
    </w:rPr>
  </w:style>
  <w:style w:type="character" w:customStyle="1" w:styleId="56">
    <w:name w:val="批注文字 字符"/>
    <w:basedOn w:val="40"/>
    <w:link w:val="14"/>
    <w:qFormat/>
    <w:uiPriority w:val="99"/>
    <w:rPr>
      <w:rFonts w:ascii="Times New Roman" w:hAnsi="Times New Roman" w:eastAsia="宋体" w:cs="Times New Roman"/>
      <w:szCs w:val="24"/>
    </w:rPr>
  </w:style>
  <w:style w:type="character" w:customStyle="1" w:styleId="57">
    <w:name w:val="批注主题 字符"/>
    <w:basedOn w:val="56"/>
    <w:link w:val="37"/>
    <w:semiHidden/>
    <w:qFormat/>
    <w:uiPriority w:val="0"/>
    <w:rPr>
      <w:rFonts w:ascii="Times New Roman" w:hAnsi="Times New Roman" w:eastAsia="宋体" w:cs="Times New Roman"/>
      <w:b/>
      <w:bCs/>
      <w:szCs w:val="20"/>
    </w:rPr>
  </w:style>
  <w:style w:type="character" w:customStyle="1" w:styleId="58">
    <w:name w:val="文档结构图 字符"/>
    <w:basedOn w:val="40"/>
    <w:link w:val="13"/>
    <w:semiHidden/>
    <w:qFormat/>
    <w:uiPriority w:val="0"/>
    <w:rPr>
      <w:rFonts w:ascii="宋体" w:hAnsi="Times New Roman" w:eastAsia="宋体" w:cs="Times New Roman"/>
      <w:sz w:val="18"/>
      <w:szCs w:val="18"/>
    </w:rPr>
  </w:style>
  <w:style w:type="character" w:customStyle="1" w:styleId="59">
    <w:name w:val="正文文本 3 字符"/>
    <w:basedOn w:val="40"/>
    <w:link w:val="15"/>
    <w:semiHidden/>
    <w:qFormat/>
    <w:uiPriority w:val="99"/>
    <w:rPr>
      <w:rFonts w:ascii="Times New Roman" w:hAnsi="Times New Roman" w:eastAsia="宋体" w:cs="Times New Roman"/>
      <w:sz w:val="16"/>
      <w:szCs w:val="16"/>
    </w:rPr>
  </w:style>
  <w:style w:type="character" w:customStyle="1" w:styleId="60">
    <w:name w:val="正文文本 字符"/>
    <w:basedOn w:val="40"/>
    <w:link w:val="16"/>
    <w:qFormat/>
    <w:uiPriority w:val="0"/>
    <w:rPr>
      <w:rFonts w:ascii="Times New Roman" w:hAnsi="Times New Roman" w:eastAsia="宋体" w:cs="Times New Roman"/>
      <w:sz w:val="28"/>
      <w:szCs w:val="20"/>
    </w:rPr>
  </w:style>
  <w:style w:type="character" w:customStyle="1" w:styleId="61">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2">
    <w:name w:val="纯文本 字符"/>
    <w:basedOn w:val="40"/>
    <w:link w:val="21"/>
    <w:qFormat/>
    <w:uiPriority w:val="0"/>
    <w:rPr>
      <w:rFonts w:ascii="宋体" w:hAnsi="Courier New" w:eastAsia="宋体" w:cs="Times New Roman"/>
      <w:szCs w:val="20"/>
    </w:rPr>
  </w:style>
  <w:style w:type="character" w:customStyle="1" w:styleId="63">
    <w:name w:val="日期 字符"/>
    <w:basedOn w:val="40"/>
    <w:link w:val="23"/>
    <w:qFormat/>
    <w:uiPriority w:val="0"/>
    <w:rPr>
      <w:rFonts w:ascii="Times New Roman" w:hAnsi="Times New Roman" w:eastAsia="宋体" w:cs="Times New Roman"/>
      <w:szCs w:val="20"/>
    </w:rPr>
  </w:style>
  <w:style w:type="character" w:customStyle="1" w:styleId="64">
    <w:name w:val="正文文本缩进 2 字符"/>
    <w:basedOn w:val="40"/>
    <w:link w:val="24"/>
    <w:qFormat/>
    <w:uiPriority w:val="0"/>
    <w:rPr>
      <w:rFonts w:ascii="仿宋_GB2312" w:hAnsi="宋体" w:eastAsia="仿宋_GB2312" w:cs="Times New Roman"/>
      <w:sz w:val="24"/>
      <w:szCs w:val="24"/>
    </w:rPr>
  </w:style>
  <w:style w:type="character" w:customStyle="1" w:styleId="65">
    <w:name w:val="批注框文本 字符"/>
    <w:basedOn w:val="40"/>
    <w:link w:val="25"/>
    <w:semiHidden/>
    <w:qFormat/>
    <w:uiPriority w:val="0"/>
    <w:rPr>
      <w:rFonts w:ascii="Times New Roman" w:hAnsi="Times New Roman" w:eastAsia="宋体" w:cs="Times New Roman"/>
      <w:sz w:val="18"/>
      <w:szCs w:val="18"/>
    </w:rPr>
  </w:style>
  <w:style w:type="character" w:customStyle="1" w:styleId="66">
    <w:name w:val="页脚 字符"/>
    <w:basedOn w:val="40"/>
    <w:link w:val="26"/>
    <w:qFormat/>
    <w:uiPriority w:val="0"/>
    <w:rPr>
      <w:rFonts w:ascii="Times New Roman" w:hAnsi="Times New Roman" w:eastAsia="宋体" w:cs="Times New Roman"/>
      <w:sz w:val="18"/>
      <w:szCs w:val="18"/>
    </w:rPr>
  </w:style>
  <w:style w:type="character" w:customStyle="1" w:styleId="67">
    <w:name w:val="页眉 字符"/>
    <w:basedOn w:val="40"/>
    <w:link w:val="27"/>
    <w:qFormat/>
    <w:uiPriority w:val="0"/>
    <w:rPr>
      <w:rFonts w:ascii="Times New Roman" w:hAnsi="Times New Roman" w:eastAsia="宋体" w:cs="Times New Roman"/>
      <w:sz w:val="18"/>
      <w:szCs w:val="18"/>
    </w:rPr>
  </w:style>
  <w:style w:type="character" w:customStyle="1" w:styleId="68">
    <w:name w:val="副标题 字符"/>
    <w:basedOn w:val="40"/>
    <w:link w:val="30"/>
    <w:qFormat/>
    <w:uiPriority w:val="0"/>
    <w:rPr>
      <w:rFonts w:ascii="Cambria" w:hAnsi="Cambria" w:eastAsia="宋体" w:cs="黑体"/>
      <w:b/>
      <w:bCs/>
      <w:kern w:val="28"/>
      <w:sz w:val="32"/>
      <w:szCs w:val="32"/>
    </w:rPr>
  </w:style>
  <w:style w:type="character" w:customStyle="1" w:styleId="69">
    <w:name w:val="正文文本缩进 3 字符"/>
    <w:basedOn w:val="40"/>
    <w:link w:val="32"/>
    <w:qFormat/>
    <w:uiPriority w:val="0"/>
    <w:rPr>
      <w:rFonts w:ascii="Times New Roman" w:hAnsi="Times New Roman" w:eastAsia="宋体" w:cs="Times New Roman"/>
      <w:sz w:val="24"/>
      <w:szCs w:val="20"/>
    </w:rPr>
  </w:style>
  <w:style w:type="character" w:customStyle="1" w:styleId="70">
    <w:name w:val="标题 字符"/>
    <w:basedOn w:val="40"/>
    <w:link w:val="36"/>
    <w:qFormat/>
    <w:uiPriority w:val="0"/>
    <w:rPr>
      <w:rFonts w:ascii="Cambria" w:hAnsi="Cambria" w:eastAsia="宋体" w:cs="Times New Roman"/>
      <w:b/>
      <w:bCs/>
      <w:sz w:val="32"/>
      <w:szCs w:val="32"/>
    </w:rPr>
  </w:style>
  <w:style w:type="paragraph" w:customStyle="1" w:styleId="71">
    <w:name w:val="bt1bt1"/>
    <w:basedOn w:val="2"/>
    <w:qFormat/>
    <w:uiPriority w:val="0"/>
    <w:pPr>
      <w:spacing w:line="240" w:lineRule="auto"/>
      <w:jc w:val="center"/>
    </w:pPr>
    <w:rPr>
      <w:rFonts w:ascii="黑体" w:eastAsia="黑体"/>
      <w:b w:val="0"/>
      <w:sz w:val="36"/>
      <w:szCs w:val="36"/>
    </w:rPr>
  </w:style>
  <w:style w:type="paragraph" w:customStyle="1" w:styleId="72">
    <w:name w:val="列出段落1"/>
    <w:basedOn w:val="1"/>
    <w:link w:val="73"/>
    <w:unhideWhenUsed/>
    <w:qFormat/>
    <w:uiPriority w:val="0"/>
    <w:pPr>
      <w:ind w:firstLine="420" w:firstLineChars="200"/>
    </w:pPr>
  </w:style>
  <w:style w:type="character" w:customStyle="1" w:styleId="73">
    <w:name w:val="列表段落 字符"/>
    <w:link w:val="72"/>
    <w:qFormat/>
    <w:uiPriority w:val="0"/>
    <w:rPr>
      <w:rFonts w:ascii="Times New Roman" w:hAnsi="Times New Roman" w:eastAsia="宋体" w:cs="Times New Roman"/>
      <w:szCs w:val="24"/>
    </w:rPr>
  </w:style>
  <w:style w:type="paragraph" w:customStyle="1" w:styleId="7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5">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6">
    <w:name w:val="_Style 36"/>
    <w:basedOn w:val="1"/>
    <w:qFormat/>
    <w:uiPriority w:val="34"/>
    <w:pPr>
      <w:ind w:firstLine="420" w:firstLineChars="200"/>
    </w:pPr>
    <w:rPr>
      <w:szCs w:val="20"/>
    </w:rPr>
  </w:style>
  <w:style w:type="paragraph" w:customStyle="1" w:styleId="77">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新定义正文"/>
    <w:basedOn w:val="1"/>
    <w:qFormat/>
    <w:uiPriority w:val="0"/>
    <w:pPr>
      <w:widowControl/>
    </w:pPr>
    <w:rPr>
      <w:color w:val="000000"/>
      <w:szCs w:val="21"/>
    </w:rPr>
  </w:style>
  <w:style w:type="paragraph" w:customStyle="1" w:styleId="81">
    <w:name w:val="节"/>
    <w:basedOn w:val="3"/>
    <w:qFormat/>
    <w:uiPriority w:val="0"/>
    <w:pPr>
      <w:tabs>
        <w:tab w:val="left" w:pos="432"/>
        <w:tab w:val="left" w:pos="576"/>
      </w:tabs>
      <w:spacing w:line="240" w:lineRule="auto"/>
    </w:pPr>
    <w:rPr>
      <w:rFonts w:ascii="黑体"/>
      <w:b w:val="0"/>
      <w:sz w:val="28"/>
      <w:szCs w:val="28"/>
    </w:rPr>
  </w:style>
  <w:style w:type="paragraph" w:customStyle="1" w:styleId="82">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3">
    <w:name w:val="列出段落11"/>
    <w:basedOn w:val="1"/>
    <w:qFormat/>
    <w:uiPriority w:val="34"/>
    <w:pPr>
      <w:ind w:firstLine="420" w:firstLineChars="200"/>
    </w:pPr>
    <w:rPr>
      <w:szCs w:val="20"/>
    </w:rPr>
  </w:style>
  <w:style w:type="paragraph" w:customStyle="1" w:styleId="8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5">
    <w:name w:val="Char Char1"/>
    <w:qFormat/>
    <w:uiPriority w:val="0"/>
    <w:rPr>
      <w:rFonts w:ascii="楷体_GB2312" w:eastAsia="楷体_GB2312"/>
      <w:sz w:val="28"/>
    </w:rPr>
  </w:style>
  <w:style w:type="character" w:customStyle="1" w:styleId="86">
    <w:name w:val="Char Char"/>
    <w:qFormat/>
    <w:uiPriority w:val="0"/>
    <w:rPr>
      <w:rFonts w:ascii="宋体"/>
      <w:kern w:val="2"/>
      <w:sz w:val="18"/>
      <w:szCs w:val="18"/>
    </w:rPr>
  </w:style>
  <w:style w:type="paragraph" w:customStyle="1" w:styleId="8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8">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9">
    <w:name w:val="批注文字 Char1"/>
    <w:qFormat/>
    <w:uiPriority w:val="99"/>
    <w:rPr>
      <w:kern w:val="2"/>
      <w:sz w:val="21"/>
    </w:rPr>
  </w:style>
  <w:style w:type="paragraph" w:customStyle="1" w:styleId="9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1">
    <w:name w:val="p0"/>
    <w:basedOn w:val="1"/>
    <w:qFormat/>
    <w:uiPriority w:val="0"/>
    <w:rPr>
      <w:szCs w:val="20"/>
    </w:rPr>
  </w:style>
  <w:style w:type="paragraph" w:customStyle="1" w:styleId="9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3">
    <w:name w:val="normaltextrun"/>
    <w:basedOn w:val="40"/>
    <w:qFormat/>
    <w:uiPriority w:val="0"/>
  </w:style>
  <w:style w:type="character" w:customStyle="1" w:styleId="94">
    <w:name w:val="eop"/>
    <w:basedOn w:val="40"/>
    <w:qFormat/>
    <w:uiPriority w:val="0"/>
  </w:style>
  <w:style w:type="character" w:customStyle="1" w:styleId="95">
    <w:name w:val="列出段落 Char"/>
    <w:qFormat/>
    <w:uiPriority w:val="34"/>
    <w:rPr>
      <w:kern w:val="2"/>
      <w:sz w:val="21"/>
      <w:szCs w:val="24"/>
    </w:rPr>
  </w:style>
  <w:style w:type="character" w:customStyle="1" w:styleId="96">
    <w:name w:val="未处理的提及1"/>
    <w:basedOn w:val="40"/>
    <w:unhideWhenUsed/>
    <w:qFormat/>
    <w:uiPriority w:val="99"/>
    <w:rPr>
      <w:color w:val="605E5C"/>
      <w:shd w:val="clear" w:color="auto" w:fill="E1DFDD"/>
    </w:rPr>
  </w:style>
  <w:style w:type="paragraph" w:customStyle="1" w:styleId="97">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9">
    <w:name w:val="文一 Char"/>
    <w:link w:val="100"/>
    <w:qFormat/>
    <w:locked/>
    <w:uiPriority w:val="0"/>
    <w:rPr>
      <w:spacing w:val="4"/>
      <w:sz w:val="24"/>
      <w:szCs w:val="24"/>
    </w:rPr>
  </w:style>
  <w:style w:type="paragraph" w:customStyle="1" w:styleId="100">
    <w:name w:val="文一"/>
    <w:basedOn w:val="1"/>
    <w:link w:val="99"/>
    <w:qFormat/>
    <w:uiPriority w:val="0"/>
    <w:pPr>
      <w:topLinePunct/>
      <w:adjustRightInd w:val="0"/>
      <w:snapToGrid w:val="0"/>
      <w:spacing w:line="360" w:lineRule="auto"/>
      <w:ind w:firstLine="200" w:firstLineChars="200"/>
    </w:pPr>
    <w:rPr>
      <w:spacing w:val="4"/>
      <w:kern w:val="0"/>
      <w:sz w:val="24"/>
    </w:rPr>
  </w:style>
  <w:style w:type="character" w:customStyle="1" w:styleId="101">
    <w:name w:val="未处理的提及2"/>
    <w:basedOn w:val="40"/>
    <w:unhideWhenUsed/>
    <w:qFormat/>
    <w:uiPriority w:val="99"/>
    <w:rPr>
      <w:color w:val="605E5C"/>
      <w:shd w:val="clear" w:color="auto" w:fill="E1DFDD"/>
    </w:rPr>
  </w:style>
  <w:style w:type="character" w:customStyle="1" w:styleId="102">
    <w:name w:val="p141"/>
    <w:qFormat/>
    <w:uiPriority w:val="0"/>
    <w:rPr>
      <w:sz w:val="21"/>
      <w:szCs w:val="21"/>
    </w:rPr>
  </w:style>
  <w:style w:type="paragraph" w:customStyle="1" w:styleId="103">
    <w:name w:val="列表段落1"/>
    <w:basedOn w:val="1"/>
    <w:unhideWhenUsed/>
    <w:qFormat/>
    <w:uiPriority w:val="34"/>
    <w:pPr>
      <w:ind w:firstLine="420" w:firstLineChars="200"/>
    </w:pPr>
  </w:style>
  <w:style w:type="paragraph" w:customStyle="1" w:styleId="10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5">
    <w:name w:val="段"/>
    <w:link w:val="10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6">
    <w:name w:val="段 Char"/>
    <w:link w:val="105"/>
    <w:qFormat/>
    <w:uiPriority w:val="0"/>
    <w:rPr>
      <w:rFonts w:ascii="宋体"/>
      <w:sz w:val="21"/>
    </w:rPr>
  </w:style>
  <w:style w:type="paragraph" w:customStyle="1" w:styleId="107">
    <w:name w:val="列出段落2"/>
    <w:basedOn w:val="1"/>
    <w:unhideWhenUsed/>
    <w:qFormat/>
    <w:uiPriority w:val="34"/>
    <w:pPr>
      <w:ind w:firstLine="420" w:firstLineChars="200"/>
    </w:pPr>
  </w:style>
  <w:style w:type="table" w:customStyle="1" w:styleId="108">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H正_1"/>
    <w:basedOn w:val="111"/>
    <w:qFormat/>
    <w:uiPriority w:val="0"/>
    <w:pPr>
      <w:spacing w:after="0" w:line="420" w:lineRule="auto"/>
      <w:ind w:firstLine="200" w:firstLineChars="200"/>
      <w:jc w:val="left"/>
    </w:pPr>
    <w:rPr>
      <w:bCs/>
      <w:spacing w:val="0"/>
      <w:kern w:val="2"/>
      <w:szCs w:val="24"/>
    </w:rPr>
  </w:style>
  <w:style w:type="paragraph" w:customStyle="1" w:styleId="111">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2">
    <w:name w:val="H标_1"/>
    <w:basedOn w:val="113"/>
    <w:qFormat/>
    <w:uiPriority w:val="0"/>
    <w:pPr>
      <w:keepNext/>
      <w:keepLines/>
      <w:tabs>
        <w:tab w:val="left" w:pos="1300"/>
        <w:tab w:val="left" w:pos="1440"/>
        <w:tab w:val="left" w:pos="1932"/>
        <w:tab w:val="left" w:pos="6184"/>
      </w:tabs>
    </w:pPr>
    <w:rPr>
      <w:sz w:val="32"/>
    </w:rPr>
  </w:style>
  <w:style w:type="paragraph" w:customStyle="1" w:styleId="113">
    <w:name w:val="标题 1_0"/>
    <w:basedOn w:val="111"/>
    <w:next w:val="114"/>
    <w:qFormat/>
    <w:uiPriority w:val="0"/>
    <w:pPr>
      <w:pageBreakBefore/>
      <w:spacing w:before="120" w:after="60"/>
      <w:ind w:firstLine="0"/>
      <w:jc w:val="center"/>
      <w:outlineLvl w:val="0"/>
    </w:pPr>
    <w:rPr>
      <w:rFonts w:eastAsia="黑体"/>
      <w:b/>
      <w:sz w:val="36"/>
    </w:rPr>
  </w:style>
  <w:style w:type="paragraph" w:customStyle="1" w:styleId="114">
    <w:name w:val="方案正文"/>
    <w:basedOn w:val="111"/>
    <w:qFormat/>
    <w:uiPriority w:val="0"/>
    <w:pPr>
      <w:ind w:firstLine="200" w:firstLineChars="200"/>
    </w:pPr>
    <w:rPr>
      <w:bCs/>
    </w:rPr>
  </w:style>
  <w:style w:type="paragraph" w:customStyle="1" w:styleId="115">
    <w:name w:val="H表_1"/>
    <w:basedOn w:val="116"/>
    <w:qFormat/>
    <w:uiPriority w:val="0"/>
    <w:pPr>
      <w:widowControl/>
      <w:spacing w:line="240" w:lineRule="auto"/>
      <w:jc w:val="center"/>
    </w:pPr>
    <w:rPr>
      <w:rFonts w:ascii="宋体" w:hAnsi="宋体"/>
      <w:kern w:val="0"/>
      <w:sz w:val="20"/>
      <w:szCs w:val="20"/>
    </w:rPr>
  </w:style>
  <w:style w:type="paragraph" w:customStyle="1" w:styleId="116">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8">
    <w:name w:val="文本"/>
    <w:basedOn w:val="111"/>
    <w:qFormat/>
    <w:uiPriority w:val="0"/>
    <w:pPr>
      <w:spacing w:after="0"/>
      <w:ind w:firstLine="420" w:firstLineChars="200"/>
      <w:jc w:val="left"/>
    </w:pPr>
    <w:rPr>
      <w:rFonts w:ascii="宋体" w:hAnsi="宋体"/>
      <w:spacing w:val="0"/>
      <w:kern w:val="2"/>
      <w:sz w:val="21"/>
      <w:szCs w:val="22"/>
    </w:rPr>
  </w:style>
  <w:style w:type="paragraph" w:customStyle="1" w:styleId="119">
    <w:name w:val="Table Paragraph"/>
    <w:basedOn w:val="117"/>
    <w:qFormat/>
    <w:uiPriority w:val="1"/>
    <w:pPr>
      <w:wordWrap/>
      <w:spacing w:line="240" w:lineRule="auto"/>
      <w:jc w:val="left"/>
    </w:pPr>
    <w:rPr>
      <w:rFonts w:ascii="等线" w:hAnsi="等线" w:eastAsia="等线"/>
      <w:kern w:val="0"/>
      <w:sz w:val="22"/>
      <w:lang w:eastAsia="en-US"/>
    </w:rPr>
  </w:style>
  <w:style w:type="paragraph" w:customStyle="1" w:styleId="120">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H表正"/>
    <w:basedOn w:val="111"/>
    <w:qFormat/>
    <w:uiPriority w:val="0"/>
    <w:pPr>
      <w:widowControl/>
      <w:spacing w:after="0" w:line="240" w:lineRule="auto"/>
      <w:ind w:firstLine="0"/>
    </w:pPr>
    <w:rPr>
      <w:rFonts w:ascii="宋体" w:hAnsi="宋体"/>
      <w:color w:val="000000"/>
      <w:spacing w:val="0"/>
      <w:sz w:val="21"/>
      <w:szCs w:val="21"/>
    </w:rPr>
  </w:style>
  <w:style w:type="paragraph" w:customStyle="1" w:styleId="123">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4">
    <w:name w:val="正文缩进_0"/>
    <w:basedOn w:val="116"/>
    <w:qFormat/>
    <w:uiPriority w:val="0"/>
    <w:pPr>
      <w:wordWrap/>
      <w:autoSpaceDE w:val="0"/>
      <w:autoSpaceDN w:val="0"/>
      <w:spacing w:line="360" w:lineRule="auto"/>
      <w:ind w:left="181" w:firstLine="420"/>
    </w:pPr>
    <w:rPr>
      <w:kern w:val="0"/>
      <w:sz w:val="24"/>
      <w:szCs w:val="20"/>
    </w:rPr>
  </w:style>
  <w:style w:type="paragraph" w:customStyle="1" w:styleId="12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正文缩进_1"/>
    <w:basedOn w:val="111"/>
    <w:qFormat/>
    <w:uiPriority w:val="0"/>
    <w:pPr>
      <w:spacing w:before="60" w:after="60"/>
      <w:ind w:firstLine="420"/>
    </w:pPr>
    <w:rPr>
      <w:rFonts w:ascii="宋体"/>
      <w:color w:val="000000"/>
      <w:spacing w:val="0"/>
      <w:kern w:val="2"/>
    </w:rPr>
  </w:style>
  <w:style w:type="paragraph" w:customStyle="1" w:styleId="127">
    <w:name w:val="正文首行缩进1"/>
    <w:basedOn w:val="128"/>
    <w:qFormat/>
    <w:uiPriority w:val="0"/>
    <w:pPr>
      <w:spacing w:after="60" w:line="400" w:lineRule="exact"/>
      <w:ind w:firstLine="476"/>
    </w:pPr>
    <w:rPr>
      <w:kern w:val="2"/>
    </w:rPr>
  </w:style>
  <w:style w:type="paragraph" w:customStyle="1" w:styleId="128">
    <w:name w:val="正文文本_0"/>
    <w:basedOn w:val="111"/>
    <w:qFormat/>
    <w:uiPriority w:val="99"/>
  </w:style>
  <w:style w:type="paragraph" w:customStyle="1" w:styleId="129">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2">
    <w:name w:val="列出段落_1"/>
    <w:basedOn w:val="133"/>
    <w:qFormat/>
    <w:uiPriority w:val="0"/>
    <w:pPr>
      <w:ind w:firstLine="420" w:firstLineChars="200"/>
    </w:pPr>
    <w:rPr>
      <w:rFonts w:ascii="Times New Roman" w:hAnsi="Times New Roman"/>
      <w:sz w:val="20"/>
      <w:szCs w:val="24"/>
    </w:rPr>
  </w:style>
  <w:style w:type="paragraph" w:customStyle="1" w:styleId="133">
    <w:name w:val="正文_1_2"/>
    <w:qFormat/>
    <w:uiPriority w:val="0"/>
    <w:rPr>
      <w:rFonts w:ascii="Calibri" w:hAnsi="Calibri" w:eastAsia="宋体" w:cs="Times New Roman"/>
      <w:sz w:val="21"/>
      <w:lang w:val="en-US" w:eastAsia="zh-CN" w:bidi="ar-SA"/>
    </w:rPr>
  </w:style>
  <w:style w:type="paragraph" w:customStyle="1" w:styleId="134">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列出段落_0"/>
    <w:basedOn w:val="133"/>
    <w:qFormat/>
    <w:uiPriority w:val="0"/>
    <w:pPr>
      <w:ind w:firstLine="420" w:firstLineChars="200"/>
    </w:pPr>
    <w:rPr>
      <w:rFonts w:ascii="Times New Roman" w:hAnsi="Times New Roman"/>
      <w:sz w:val="20"/>
      <w:szCs w:val="24"/>
    </w:rPr>
  </w:style>
  <w:style w:type="paragraph" w:customStyle="1" w:styleId="136">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8">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0">
    <w:name w:val="列出段落3"/>
    <w:basedOn w:val="1"/>
    <w:unhideWhenUsed/>
    <w:qFormat/>
    <w:uiPriority w:val="99"/>
    <w:pPr>
      <w:ind w:firstLine="420" w:firstLineChars="200"/>
    </w:pPr>
  </w:style>
  <w:style w:type="paragraph" w:customStyle="1" w:styleId="141">
    <w:name w:val="列出段落4"/>
    <w:basedOn w:val="1"/>
    <w:unhideWhenUsed/>
    <w:qFormat/>
    <w:uiPriority w:val="99"/>
    <w:pPr>
      <w:ind w:firstLine="420" w:firstLineChars="200"/>
    </w:pPr>
  </w:style>
  <w:style w:type="paragraph" w:customStyle="1" w:styleId="142">
    <w:name w:val="符号列表"/>
    <w:basedOn w:val="1"/>
    <w:next w:val="72"/>
    <w:qFormat/>
    <w:uiPriority w:val="34"/>
    <w:pPr>
      <w:spacing w:line="500" w:lineRule="exact"/>
      <w:ind w:firstLine="480" w:firstLineChars="200"/>
    </w:pPr>
    <w:rPr>
      <w:rFonts w:eastAsia="仿宋_GB2312"/>
      <w:sz w:val="24"/>
      <w:szCs w:val="20"/>
    </w:rPr>
  </w:style>
  <w:style w:type="paragraph" w:customStyle="1" w:styleId="143">
    <w:name w:val="标题 3_0"/>
    <w:basedOn w:val="113"/>
    <w:next w:val="114"/>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4">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45">
    <w:name w:val="正文缩进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6">
    <w:name w:val="正文缩进11"/>
    <w:basedOn w:val="111"/>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47">
    <w:name w:val="列出段落5"/>
    <w:basedOn w:val="1"/>
    <w:unhideWhenUsed/>
    <w:qFormat/>
    <w:uiPriority w:val="99"/>
    <w:pPr>
      <w:ind w:firstLine="420" w:firstLineChars="200"/>
    </w:pPr>
  </w:style>
  <w:style w:type="paragraph" w:customStyle="1" w:styleId="148">
    <w:name w:val="列出段落6"/>
    <w:basedOn w:val="1"/>
    <w:unhideWhenUsed/>
    <w:qFormat/>
    <w:uiPriority w:val="99"/>
    <w:pPr>
      <w:ind w:firstLine="420" w:firstLineChars="200"/>
    </w:pPr>
  </w:style>
  <w:style w:type="paragraph" w:customStyle="1" w:styleId="149">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0">
    <w:name w:val="List Paragraph"/>
    <w:basedOn w:val="1"/>
    <w:unhideWhenUsed/>
    <w:qFormat/>
    <w:uiPriority w:val="0"/>
    <w:pPr>
      <w:ind w:firstLine="420" w:firstLineChars="200"/>
    </w:pPr>
  </w:style>
  <w:style w:type="paragraph" w:customStyle="1" w:styleId="15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s11"/>
    <w:qFormat/>
    <w:uiPriority w:val="0"/>
    <w:rPr>
      <w:rFonts w:ascii="ˎ̥" w:hAnsi="ˎ̥" w:cs="宋体"/>
      <w:b/>
      <w:color w:val="51585D"/>
      <w:kern w:val="0"/>
      <w:sz w:val="24"/>
      <w:szCs w:val="18"/>
    </w:rPr>
  </w:style>
  <w:style w:type="character" w:customStyle="1" w:styleId="154">
    <w:name w:val="s41"/>
    <w:basedOn w:val="40"/>
    <w:qFormat/>
    <w:uiPriority w:val="0"/>
    <w:rPr>
      <w:rFonts w:ascii="ˎ̥" w:hAnsi="ˎ̥" w:cs="宋体"/>
      <w:color w:val="51585D"/>
      <w:kern w:val="0"/>
      <w:sz w:val="24"/>
      <w:szCs w:val="18"/>
    </w:rPr>
  </w:style>
  <w:style w:type="paragraph" w:customStyle="1" w:styleId="15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6">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57">
    <w:name w:val="缺省文本"/>
    <w:basedOn w:val="1"/>
    <w:qFormat/>
    <w:uiPriority w:val="0"/>
    <w:pPr>
      <w:autoSpaceDE w:val="0"/>
      <w:autoSpaceDN w:val="0"/>
      <w:adjustRightInd w:val="0"/>
      <w:jc w:val="left"/>
    </w:pPr>
    <w:rPr>
      <w:kern w:val="0"/>
      <w:sz w:val="24"/>
    </w:rPr>
  </w:style>
  <w:style w:type="paragraph" w:customStyle="1" w:styleId="158">
    <w:name w:val="三级标题"/>
    <w:basedOn w:val="1"/>
    <w:qFormat/>
    <w:uiPriority w:val="0"/>
    <w:pPr>
      <w:numPr>
        <w:ilvl w:val="2"/>
        <w:numId w:val="2"/>
      </w:numPr>
      <w:jc w:val="left"/>
      <w:outlineLvl w:val="2"/>
    </w:pPr>
    <w:rPr>
      <w:rFonts w:ascii="仿宋_GB2312" w:hAnsi="仿宋"/>
      <w:b/>
      <w:szCs w:val="28"/>
    </w:rPr>
  </w:style>
  <w:style w:type="paragraph" w:customStyle="1" w:styleId="15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65</Pages>
  <Words>30825</Words>
  <Characters>33382</Characters>
  <Lines>302</Lines>
  <Paragraphs>85</Paragraphs>
  <TotalTime>67</TotalTime>
  <ScaleCrop>false</ScaleCrop>
  <LinksUpToDate>false</LinksUpToDate>
  <CharactersWithSpaces>35092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2021-05-21T06:52:00Z</dcterms:created>
  <dc:creator>MIIT</dc:creator>
  <cp:lastModifiedBy>文交所张雪健</cp:lastModifiedBy>
  <cp:lastPrinted>2020-09-04T16:20:00Z</cp:lastPrinted>
  <dcterms:modified xsi:type="dcterms:W3CDTF">2022-04-13T07:46:16Z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9333261C578B4353BB7560F1BE845A63</vt:lpwstr>
  </property>
</Properties>
</file>