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AFAD6">
      <w:pPr>
        <w:spacing w:line="276" w:lineRule="auto"/>
        <w:jc w:val="center"/>
        <w:rPr>
          <w:rFonts w:hint="eastAsia" w:ascii="方正小标宋简体" w:hAnsi="方正小标宋简体" w:eastAsia="方正小标宋简体" w:cs="方正小标宋简体"/>
          <w:color w:val="000000"/>
          <w:spacing w:val="40"/>
          <w:sz w:val="96"/>
          <w:szCs w:val="96"/>
          <w:highlight w:val="none"/>
        </w:rPr>
      </w:pPr>
      <w:bookmarkStart w:id="5" w:name="_GoBack"/>
      <w:bookmarkEnd w:id="5"/>
      <w:r>
        <w:rPr>
          <w:rFonts w:hint="eastAsia" w:ascii="仿宋" w:hAnsi="仿宋" w:eastAsia="仿宋" w:cs="仿宋"/>
          <w:b/>
          <w:bCs/>
          <w:sz w:val="44"/>
          <w:szCs w:val="44"/>
          <w:highlight w:val="none"/>
          <w:shd w:val="clear" w:color="auto" w:fill="FFFFFF"/>
          <w:lang w:eastAsia="zh-CN"/>
        </w:rPr>
        <w:t>歌手大赛半决赛暨国庆活动搭建执行服务</w:t>
      </w:r>
    </w:p>
    <w:p w14:paraId="7266581A">
      <w:pPr>
        <w:spacing w:line="276" w:lineRule="auto"/>
        <w:jc w:val="center"/>
        <w:rPr>
          <w:rFonts w:hint="eastAsia" w:ascii="方正小标宋简体" w:hAnsi="方正小标宋简体" w:eastAsia="方正小标宋简体" w:cs="方正小标宋简体"/>
          <w:color w:val="000000"/>
          <w:spacing w:val="40"/>
          <w:sz w:val="96"/>
          <w:szCs w:val="96"/>
          <w:highlight w:val="none"/>
        </w:rPr>
      </w:pPr>
    </w:p>
    <w:p w14:paraId="6FBAA2C7">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14:paraId="639A1E7D">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7F44B062">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14:paraId="290BEA3E">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6A54C69B">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14:paraId="5ACCFBFF">
      <w:pPr>
        <w:spacing w:line="400" w:lineRule="exact"/>
        <w:jc w:val="center"/>
        <w:rPr>
          <w:rFonts w:ascii="仿宋" w:hAnsi="仿宋" w:eastAsia="仿宋" w:cs="仿宋"/>
          <w:color w:val="000000"/>
          <w:sz w:val="32"/>
          <w:szCs w:val="32"/>
          <w:highlight w:val="none"/>
        </w:rPr>
      </w:pPr>
    </w:p>
    <w:p w14:paraId="04D02841">
      <w:pPr>
        <w:spacing w:line="400" w:lineRule="exact"/>
        <w:jc w:val="center"/>
        <w:rPr>
          <w:rFonts w:ascii="仿宋" w:hAnsi="仿宋" w:eastAsia="仿宋" w:cs="仿宋"/>
          <w:color w:val="000000"/>
          <w:sz w:val="32"/>
          <w:szCs w:val="32"/>
          <w:highlight w:val="none"/>
        </w:rPr>
      </w:pPr>
    </w:p>
    <w:p w14:paraId="12007E8D">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14:paraId="41BC6476">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14:paraId="19453CF3">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14:paraId="1307D01A">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14:paraId="0E3C99E4">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14:paraId="3B9447CB">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54357675"/>
      <w:bookmarkStart w:id="1" w:name="_Toc1651923"/>
    </w:p>
    <w:bookmarkEnd w:id="0"/>
    <w:bookmarkEnd w:id="1"/>
    <w:p w14:paraId="4DACCEAE">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eastAsia="zh-CN"/>
        </w:rPr>
        <w:t>歌手大赛半决赛暨国庆活动搭建执行服务</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14:paraId="7303BFE4">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2"/>
        <w:tblW w:w="1015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7"/>
        <w:gridCol w:w="1109"/>
        <w:gridCol w:w="1184"/>
        <w:gridCol w:w="2464"/>
        <w:gridCol w:w="900"/>
        <w:gridCol w:w="943"/>
        <w:gridCol w:w="1286"/>
        <w:gridCol w:w="1264"/>
      </w:tblGrid>
      <w:tr w14:paraId="540DB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43FD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序列</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E41A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3F4E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5FAA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2CD0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08C4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单价（元）</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1012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总价（元）</w:t>
            </w:r>
          </w:p>
        </w:tc>
      </w:tr>
      <w:tr w14:paraId="64848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D44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674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共用设备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音响（重复使用3天）</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709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音响</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350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主扩声音箱、超低音音箱、舞台返送音箱、舞台中置音箱、后场补声音箱、入耳式监听、无线头戴式麦克风、无线手持麦克风、shuer ws845天线放大器 、shuer ws874天线、数字调音台、麦架、乐器DI、音频硬盘播放器、配件与专用线缆、音响师1位，可满足不少于不少于10000平方米范围使用，使用时间3天</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7D8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C52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E11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D6E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747C5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6F2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CC5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共用设备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灯光（重复使用3天）</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5D7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灯光</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CD2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VELLO LED PAR染色、LY电脑光束灯、追光灯、OMARTE P7电脑切割灯、长条频闪灯、MA2灯光控台、网络扩展器、烟雾机、信号放大器、灯光师1位，可满足不少于不少于10000平方米范围使用，使用时间3天</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577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577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D4E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C5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18CFF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FA3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682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共用设备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屏幕（重复使用3天）</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5B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主大屏</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FFA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光祥室外高清户外屏，宽20米、高5米、1块（租赁） 专业室外P3防水屏，使用时间3天</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377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97D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平方米</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C18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960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05621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4BA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400B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共用设备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物料（重复使用3天）</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BF6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主舞台</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530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专业舞台20*8M H1M</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816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5D2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平方米</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91E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F53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2E6D2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B43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91862">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518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舞台发光字</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763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亚克力发光字一套，长4m*高2m，亚克力材质，含户外变压器电源</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935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5D3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2FA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E3B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7E64C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BC5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173D6">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C39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舞台台阶</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100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三层</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176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E8D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ACF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038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1EB9E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AA8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198F7">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B61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舞台地毯</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985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阻燃型 拉绒地毯，舞台区全部</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2A0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058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平方米</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2CB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086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48B30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9DF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4CF66">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81E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主layer架</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08F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22*8*4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B4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B54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4EC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605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7BA45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1A7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9E8AB">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3A8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面光架</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44C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10*8*4 1栋</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CD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F73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2BB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040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782CB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06F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667E85">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0F2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气柱烟机</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E9D5A">
            <w:pPr>
              <w:jc w:val="center"/>
              <w:rPr>
                <w:rFonts w:hint="eastAsia" w:ascii="宋体" w:hAnsi="宋体" w:eastAsia="宋体" w:cs="宋体"/>
                <w:i w:val="0"/>
                <w:iCs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DFC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1B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0F7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D9C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7F4C4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F95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24C4D2">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695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电子烟花机</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71560">
            <w:pPr>
              <w:jc w:val="center"/>
              <w:rPr>
                <w:rFonts w:hint="eastAsia" w:ascii="宋体" w:hAnsi="宋体" w:eastAsia="宋体" w:cs="宋体"/>
                <w:i w:val="0"/>
                <w:iCs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5D0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697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942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B72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159D7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A15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B33B5">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ECB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金片机</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947E8">
            <w:pPr>
              <w:jc w:val="center"/>
              <w:rPr>
                <w:rFonts w:hint="eastAsia" w:ascii="宋体" w:hAnsi="宋体" w:eastAsia="宋体" w:cs="宋体"/>
                <w:i w:val="0"/>
                <w:iCs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2CF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8E4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DD6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D7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0E8DC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8E6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493B1">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DA6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更衣室</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AE6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6m*6m普通帐篷2个，每个帐篷、化妆镜和试衣镜各2个，配照明，配凳子</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C09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7DB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20F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F0E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24069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166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50350A">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048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市集帐篷</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B5B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2.2m宽，配一张1.8m桌、两椅、内照明灯+门楣，布电</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D6A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0F6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262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CBB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514CB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42A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EC91F">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884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观众席</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381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需租赁3000张专业演唱会黑色折叠凳子、人工，运费</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365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E2D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CA4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AFB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667B4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EE4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D5CAB4">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1B5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观众席铁丝固定</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F22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3000张座椅铁丝固定，含材料费用以及工人费用（3天现场摆放整齐）</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C0C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F2C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403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25F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30498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E86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B4CD7">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3AC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看护现场人员</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F58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29晚上2人、30号、1号、2号白天各2人，30号、1号、2号晚上2人，</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E9E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3D5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8D8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1E3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52753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844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884A10">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C81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荧光棒</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C39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海绵七彩（定制LOGO)，10000条</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C6A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BF2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271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FCE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0274F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342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D4DAD">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226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移动厕所</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ACB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安装、运费（租赁）</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001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571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3AC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B16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24C52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116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80E019">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C50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工作证</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AE4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PVC材质（防伪标）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581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31D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AA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927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6450D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E81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1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AEEB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2025广东乡村歌手大赛半决赛活动</w:t>
            </w:r>
          </w:p>
        </w:tc>
        <w:tc>
          <w:tcPr>
            <w:tcW w:w="11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0F90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评委席</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E2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评委台，自色折叠桌1.8m*0.6mIBM桌</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2D9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5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BFC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9F0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591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4D895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FFC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44036F">
            <w:pPr>
              <w:jc w:val="center"/>
              <w:rPr>
                <w:rFonts w:hint="eastAsia" w:ascii="宋体" w:hAnsi="宋体" w:eastAsia="宋体" w:cs="宋体"/>
                <w:i w:val="0"/>
                <w:iCs w:val="0"/>
                <w:color w:val="000000"/>
                <w:sz w:val="24"/>
                <w:szCs w:val="24"/>
                <w:u w:val="none"/>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0355FF">
            <w:pPr>
              <w:jc w:val="center"/>
              <w:rPr>
                <w:rFonts w:hint="eastAsia" w:ascii="宋体" w:hAnsi="宋体" w:eastAsia="宋体" w:cs="宋体"/>
                <w:i w:val="0"/>
                <w:iCs w:val="0"/>
                <w:color w:val="000000"/>
                <w:sz w:val="24"/>
                <w:szCs w:val="24"/>
                <w:u w:val="none"/>
              </w:rPr>
            </w:pP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F3E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评委席A字板，铁架+黑底灯布4.8m*lm</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558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EF2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0A2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14E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2B560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6A0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8793B">
            <w:pPr>
              <w:jc w:val="center"/>
              <w:rPr>
                <w:rFonts w:hint="eastAsia" w:ascii="宋体" w:hAnsi="宋体" w:eastAsia="宋体" w:cs="宋体"/>
                <w:i w:val="0"/>
                <w:iCs w:val="0"/>
                <w:color w:val="000000"/>
                <w:sz w:val="24"/>
                <w:szCs w:val="24"/>
                <w:u w:val="none"/>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1157C">
            <w:pPr>
              <w:jc w:val="center"/>
              <w:rPr>
                <w:rFonts w:hint="eastAsia" w:ascii="宋体" w:hAnsi="宋体" w:eastAsia="宋体" w:cs="宋体"/>
                <w:i w:val="0"/>
                <w:iCs w:val="0"/>
                <w:color w:val="000000"/>
                <w:sz w:val="24"/>
                <w:szCs w:val="24"/>
                <w:u w:val="none"/>
              </w:rPr>
            </w:pP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80A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评委席发光字，面红色亚克力发光40cm*15cm</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BC4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7EE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420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B7F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28C45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782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4ABA9">
            <w:pPr>
              <w:jc w:val="center"/>
              <w:rPr>
                <w:rFonts w:hint="eastAsia" w:ascii="宋体" w:hAnsi="宋体" w:eastAsia="宋体" w:cs="宋体"/>
                <w:i w:val="0"/>
                <w:iCs w:val="0"/>
                <w:color w:val="000000"/>
                <w:sz w:val="24"/>
                <w:szCs w:val="24"/>
                <w:u w:val="none"/>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AFCC5">
            <w:pPr>
              <w:jc w:val="center"/>
              <w:rPr>
                <w:rFonts w:hint="eastAsia" w:ascii="宋体" w:hAnsi="宋体" w:eastAsia="宋体" w:cs="宋体"/>
                <w:i w:val="0"/>
                <w:iCs w:val="0"/>
                <w:color w:val="000000"/>
                <w:sz w:val="24"/>
                <w:szCs w:val="24"/>
                <w:u w:val="none"/>
              </w:rPr>
            </w:pP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934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大赛评分系统</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429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5FC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B69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42D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65DB2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766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E75B7">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C3F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户外指引牌</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5A5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大指引牌，灯布，灯布+桁架3m长*3m高</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B2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5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A0B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395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122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76F50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E38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EB5807">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C6B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木制指引牌</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3FA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木制指引牌，2m*1m</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1FA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8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AB0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EC2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AC2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1C53F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CF0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AADDA">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3FB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活动宣传码展架</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E55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丽屏展架0.8m*1.8m</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B5C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883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6A2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69B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38273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39D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33826">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F9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现场手举牌</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93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制作不少于50个，kt板总面积不少于80平方米</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45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F38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356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092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243F6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0CA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D6D4A">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CA1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执行人员</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3FD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9月29日：4人，协助组织选手，现场报到等工作；9月30日：催场2人，控场1，搬运4，唛控1,协助记分2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C1E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AE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位</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325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02B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764E9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430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01A88">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911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颁奖牌匾</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E78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现场颁奖奖状及牌匾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011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E5D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90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198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39ACC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4BA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F10617">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998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礼仪</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9E5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半决赛现场礼仪6人，每位不高于350元（含提前彩排）</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064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6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321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25B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B4C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69549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DEC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7D7FF0">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F59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化妆师</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769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为选手化妆；29号选手拍定妆照需要2人，30号全天需要5人</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921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7 </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020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位</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BD2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449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17BEE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AB9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2935AE">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2D3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门票</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78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铜版纸，150mm*54mm</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779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4D0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32A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D2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12F96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90D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9200FA">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5B3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大巴</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583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租赁两辆38座以上大巴接送选手去采风拍摄宣传片素材（含车费+司机+油费），使用时间1天</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4C4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14C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辆</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213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399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1E29A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B63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4786D7">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FA0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舞台检测报告费</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9D5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出鉴定报告费用</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6AD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41D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8B8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94E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38D5C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43F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A9F4F1">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235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活动安全风险评估报告</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4A5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购买群众险（活动三天）</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BA6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C68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C00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327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7EDC5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93C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D01CA1">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4EB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主持人</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03B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活动主持2人（含彩排+正式活动，妆容，服装及交通餐饮费）</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CAD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60B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位</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B95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0BC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17565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EAC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23386A">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1D0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设计费</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152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全案设计费，场地规划图，延申物料画面设计</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5B0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443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AB2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4BE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23100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794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11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F2D1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陆河县国庆音乐节活动</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6FB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总导演</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307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含交通费+劳务费</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BE1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39F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45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F0B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31F20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FAB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D3F6DA">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002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执行团队</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054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执行人员不少于6人，含控场、催场，搬运等</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439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D54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208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317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45AC4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825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318427">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F2D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主持人</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8B3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专业主持人（含彩排+正式活动，妆容，服装及交通餐饮费）</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2E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818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840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417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2B173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93B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DB8A7">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C3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表演乐队</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B03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邀请2支省内乐队演唱不少于20首歌</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011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199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932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76C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66871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EF1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A6674">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FB0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门票</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797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铜版纸，150mm*54mm</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254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821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D33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04D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0A7CA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852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11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58D1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深莞惠汕河流动大舞台五地文艺展演活动</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CD1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总导演</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C3C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含交通费+劳务费</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9B7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AA5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EE2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241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4C284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105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A6CFD">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56B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执行团队</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3C4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执行人员不少于6人，含控场、催场，搬运等</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3C8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352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F0D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347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65FE2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636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83CC8">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0ED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主持人</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83A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专业主持人（含彩排+正式活动，妆容，服装及交通餐饮费）</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E4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E6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EA3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2EC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33EB8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568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18E53">
            <w:pPr>
              <w:jc w:val="center"/>
              <w:rPr>
                <w:rFonts w:hint="eastAsia" w:ascii="宋体" w:hAnsi="宋体" w:eastAsia="宋体" w:cs="宋体"/>
                <w:i w:val="0"/>
                <w:iCs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984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门票</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3A3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铜版纸，150mm*54mm</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DCD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639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12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D37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20B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14:paraId="5B4B8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B4D50">
            <w:pPr>
              <w:rPr>
                <w:rFonts w:hint="eastAsia" w:ascii="宋体" w:hAnsi="宋体" w:eastAsia="宋体" w:cs="宋体"/>
                <w:i w:val="0"/>
                <w:iCs w:val="0"/>
                <w:color w:val="000000"/>
                <w:sz w:val="22"/>
                <w:szCs w:val="22"/>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8E5F2">
            <w:pPr>
              <w:rPr>
                <w:rFonts w:hint="eastAsia" w:ascii="宋体" w:hAnsi="宋体" w:eastAsia="宋体" w:cs="宋体"/>
                <w:i w:val="0"/>
                <w:iCs w:val="0"/>
                <w:color w:val="000000"/>
                <w:sz w:val="22"/>
                <w:szCs w:val="22"/>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3A01E">
            <w:pPr>
              <w:rPr>
                <w:rFonts w:hint="eastAsia" w:ascii="宋体" w:hAnsi="宋体" w:eastAsia="宋体" w:cs="宋体"/>
                <w:i w:val="0"/>
                <w:iCs w:val="0"/>
                <w:color w:val="000000"/>
                <w:sz w:val="22"/>
                <w:szCs w:val="22"/>
                <w:u w:val="none"/>
              </w:rPr>
            </w:pP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65B31">
            <w:pPr>
              <w:rPr>
                <w:rFonts w:hint="eastAsia" w:ascii="宋体" w:hAnsi="宋体" w:eastAsia="宋体" w:cs="宋体"/>
                <w:i w:val="0"/>
                <w:iCs w:val="0"/>
                <w:color w:val="000000"/>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F82DD">
            <w:pPr>
              <w:rPr>
                <w:rFonts w:hint="eastAsia" w:ascii="宋体" w:hAnsi="宋体" w:eastAsia="宋体" w:cs="宋体"/>
                <w:i w:val="0"/>
                <w:iCs w:val="0"/>
                <w:color w:val="000000"/>
                <w:sz w:val="22"/>
                <w:szCs w:val="22"/>
                <w:u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EB1B1">
            <w:pPr>
              <w:rPr>
                <w:rFonts w:hint="eastAsia" w:ascii="宋体" w:hAnsi="宋体" w:eastAsia="宋体" w:cs="宋体"/>
                <w:i w:val="0"/>
                <w:iCs w:val="0"/>
                <w:color w:val="000000"/>
                <w:sz w:val="22"/>
                <w:szCs w:val="22"/>
                <w:u w:val="none"/>
              </w:rPr>
            </w:pP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823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C74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bl>
    <w:p w14:paraId="19EAC192">
      <w:pPr>
        <w:pStyle w:val="7"/>
        <w:spacing w:line="570" w:lineRule="exact"/>
        <w:ind w:firstLine="562" w:firstLineChars="200"/>
        <w:jc w:val="left"/>
        <w:rPr>
          <w:rFonts w:hint="eastAsia" w:ascii="仿宋" w:hAnsi="仿宋" w:eastAsia="仿宋" w:cs="仿宋"/>
          <w:b/>
          <w:color w:val="000000"/>
          <w:kern w:val="0"/>
          <w:sz w:val="28"/>
          <w:szCs w:val="28"/>
          <w:highlight w:val="none"/>
        </w:rPr>
      </w:pPr>
    </w:p>
    <w:p w14:paraId="0A35F1B6">
      <w:pPr>
        <w:pStyle w:val="7"/>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14:paraId="08D01715">
      <w:pPr>
        <w:snapToGrid w:val="0"/>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14:paraId="7ADE93CA">
      <w:pPr>
        <w:spacing w:line="570" w:lineRule="exact"/>
        <w:jc w:val="left"/>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14:paraId="54D7C83C">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14:paraId="2D55BF7C">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14:paraId="03CB66B0">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14:paraId="0F2E5365">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14:paraId="140A7359">
      <w:pPr>
        <w:spacing w:after="200" w:line="400" w:lineRule="exact"/>
        <w:jc w:val="center"/>
        <w:rPr>
          <w:rFonts w:hint="eastAsia" w:ascii="仿宋" w:hAnsi="仿宋" w:eastAsia="仿宋" w:cs="仿宋"/>
          <w:b/>
          <w:color w:val="000000"/>
          <w:sz w:val="28"/>
          <w:szCs w:val="28"/>
          <w:highlight w:val="none"/>
        </w:rPr>
        <w:sectPr>
          <w:pgSz w:w="11906" w:h="16838"/>
          <w:pgMar w:top="1440" w:right="1800" w:bottom="1440" w:left="1800" w:header="851" w:footer="992" w:gutter="0"/>
          <w:cols w:space="720" w:num="1"/>
          <w:docGrid w:type="lines" w:linePitch="312" w:charSpace="0"/>
        </w:sectPr>
      </w:pPr>
      <w:bookmarkStart w:id="2" w:name="_Toc1651903"/>
      <w:bookmarkStart w:id="3" w:name="_Toc475472676"/>
      <w:bookmarkStart w:id="4" w:name="_Toc34146941"/>
    </w:p>
    <w:p w14:paraId="3FDE7DB2">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14:paraId="14639144">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14:paraId="47DB3988">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14:paraId="249B0523">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14:paraId="16486770">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w:t>
      </w: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年以来同类项目业绩</w:t>
      </w:r>
      <w:r>
        <w:rPr>
          <w:rFonts w:hint="eastAsia" w:ascii="仿宋_GB2312" w:hAnsi="仿宋_GB2312" w:eastAsia="仿宋_GB2312" w:cs="仿宋_GB2312"/>
          <w:sz w:val="28"/>
          <w:szCs w:val="28"/>
          <w:highlight w:val="none"/>
          <w:shd w:val="clear" w:color="auto" w:fill="FFFFFF"/>
        </w:rPr>
        <w:t>（</w:t>
      </w:r>
      <w:r>
        <w:rPr>
          <w:rFonts w:hint="eastAsia" w:ascii="仿宋_GB2312" w:hAnsi="仿宋_GB2312" w:eastAsia="仿宋_GB2312" w:cs="仿宋_GB2312"/>
          <w:sz w:val="28"/>
          <w:szCs w:val="28"/>
          <w:highlight w:val="none"/>
          <w:shd w:val="clear" w:color="auto" w:fill="FFFFFF"/>
          <w:lang w:val="en-US" w:eastAsia="zh-CN"/>
        </w:rPr>
        <w:t>搭建类</w:t>
      </w:r>
      <w:r>
        <w:rPr>
          <w:rFonts w:hint="eastAsia" w:ascii="仿宋_GB2312" w:hAnsi="仿宋_GB2312" w:eastAsia="仿宋_GB2312" w:cs="仿宋_GB2312"/>
          <w:sz w:val="28"/>
          <w:szCs w:val="28"/>
          <w:highlight w:val="none"/>
          <w:shd w:val="clear" w:color="auto" w:fill="FFFFFF"/>
        </w:rPr>
        <w:t>）</w:t>
      </w:r>
      <w:r>
        <w:rPr>
          <w:rFonts w:hint="eastAsia" w:ascii="仿宋" w:hAnsi="仿宋" w:eastAsia="仿宋" w:cs="仿宋"/>
          <w:color w:val="000000"/>
          <w:sz w:val="28"/>
          <w:szCs w:val="28"/>
          <w:highlight w:val="none"/>
        </w:rPr>
        <w:t>两项（附合同关键页）。</w:t>
      </w:r>
    </w:p>
    <w:p w14:paraId="3DE3E45B">
      <w:pPr>
        <w:pStyle w:val="3"/>
        <w:rPr>
          <w:rFonts w:ascii="仿宋" w:hAnsi="仿宋" w:eastAsia="仿宋" w:cs="仿宋"/>
          <w:kern w:val="0"/>
          <w:sz w:val="28"/>
          <w:szCs w:val="28"/>
          <w:highlight w:val="none"/>
        </w:rPr>
      </w:pPr>
    </w:p>
    <w:bookmarkEnd w:id="2"/>
    <w:bookmarkEnd w:id="3"/>
    <w:bookmarkEnd w:id="4"/>
    <w:p w14:paraId="66DE1350">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14:paraId="317048AE">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14:paraId="6DEC5EE1">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lang w:val="en-US" w:eastAsia="zh-CN"/>
        </w:rPr>
        <w:t>广东南方农村报经营有限公司</w:t>
      </w:r>
      <w:r>
        <w:rPr>
          <w:rFonts w:hint="eastAsia" w:ascii="仿宋" w:hAnsi="仿宋" w:eastAsia="仿宋" w:cs="仿宋"/>
          <w:b/>
          <w:color w:val="000000"/>
          <w:sz w:val="28"/>
          <w:szCs w:val="28"/>
          <w:highlight w:val="none"/>
        </w:rPr>
        <w:t>：</w:t>
      </w:r>
    </w:p>
    <w:p w14:paraId="225A1723">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14:paraId="52FB1F86">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14:paraId="14B3EFCE">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14:paraId="3A2BAE0A">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14:paraId="09B560DD">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14:paraId="68F54EA2">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14:paraId="07AB4699">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14:paraId="51AB96D0">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14:paraId="62E2DB79">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1B6B4B70">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51FA4319">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40DD44CF">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14:paraId="3CBE63E3">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14:paraId="583DED32">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14:paraId="47B9360E">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14:paraId="6822EC70">
      <w:pPr>
        <w:pStyle w:val="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14:paraId="54F6C12F">
      <w:pPr>
        <w:spacing w:line="276" w:lineRule="auto"/>
        <w:jc w:val="center"/>
        <w:rPr>
          <w:rFonts w:ascii="宋体" w:hAnsi="宋体" w:cs="宋体"/>
          <w:b/>
          <w:sz w:val="24"/>
          <w:highlight w:val="none"/>
        </w:rPr>
      </w:pPr>
    </w:p>
    <w:p w14:paraId="77464B45">
      <w:pPr>
        <w:tabs>
          <w:tab w:val="left" w:pos="8364"/>
        </w:tabs>
        <w:snapToGrid w:val="0"/>
        <w:spacing w:line="360" w:lineRule="auto"/>
        <w:ind w:right="-58"/>
        <w:rPr>
          <w:rFonts w:ascii="宋体" w:hAnsi="宋体" w:cs="宋体"/>
          <w:sz w:val="24"/>
          <w:highlight w:val="none"/>
          <w:u w:val="single"/>
        </w:rPr>
      </w:pPr>
    </w:p>
    <w:p w14:paraId="108E6A34">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14:paraId="3BACA871">
      <w:pPr>
        <w:tabs>
          <w:tab w:val="left" w:pos="8364"/>
        </w:tabs>
        <w:snapToGrid w:val="0"/>
        <w:spacing w:line="360" w:lineRule="auto"/>
        <w:ind w:right="-58"/>
        <w:rPr>
          <w:rFonts w:ascii="仿宋" w:hAnsi="仿宋" w:eastAsia="仿宋" w:cs="仿宋"/>
          <w:color w:val="000000"/>
          <w:sz w:val="28"/>
          <w:szCs w:val="28"/>
          <w:highlight w:val="none"/>
        </w:rPr>
      </w:pPr>
    </w:p>
    <w:p w14:paraId="6E410BD8">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14:paraId="28D84748">
      <w:pPr>
        <w:tabs>
          <w:tab w:val="left" w:pos="8364"/>
        </w:tabs>
        <w:snapToGrid w:val="0"/>
        <w:spacing w:line="360" w:lineRule="auto"/>
        <w:ind w:right="-58"/>
        <w:rPr>
          <w:rFonts w:ascii="仿宋" w:hAnsi="仿宋" w:eastAsia="仿宋" w:cs="仿宋"/>
          <w:color w:val="000000"/>
          <w:sz w:val="28"/>
          <w:szCs w:val="28"/>
          <w:highlight w:val="none"/>
        </w:rPr>
      </w:pPr>
    </w:p>
    <w:p w14:paraId="551198D1">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14:paraId="19DABCF8">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0985C30C">
      <w:pPr>
        <w:tabs>
          <w:tab w:val="left" w:pos="8364"/>
        </w:tabs>
        <w:snapToGrid w:val="0"/>
        <w:spacing w:line="360" w:lineRule="auto"/>
        <w:ind w:right="-58"/>
        <w:rPr>
          <w:rFonts w:ascii="仿宋" w:hAnsi="仿宋" w:eastAsia="仿宋" w:cs="仿宋"/>
          <w:color w:val="000000"/>
          <w:sz w:val="28"/>
          <w:szCs w:val="28"/>
          <w:highlight w:val="none"/>
        </w:rPr>
      </w:pPr>
    </w:p>
    <w:p w14:paraId="7B049214">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14:paraId="5A7AED4E">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EE8EF18">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1EE8EF18">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C255275">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6C255275">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602DB1FD">
      <w:pPr>
        <w:spacing w:line="500" w:lineRule="exact"/>
        <w:rPr>
          <w:rFonts w:ascii="宋体" w:hAnsi="宋体" w:cs="宋体"/>
          <w:sz w:val="24"/>
          <w:highlight w:val="none"/>
        </w:rPr>
      </w:pPr>
    </w:p>
    <w:p w14:paraId="45D1CC44">
      <w:pPr>
        <w:spacing w:line="440" w:lineRule="exact"/>
        <w:rPr>
          <w:rFonts w:ascii="宋体" w:hAnsi="宋体" w:cs="宋体"/>
          <w:sz w:val="24"/>
          <w:highlight w:val="none"/>
        </w:rPr>
      </w:pPr>
    </w:p>
    <w:p w14:paraId="15E460C6">
      <w:pPr>
        <w:spacing w:line="440" w:lineRule="exact"/>
        <w:rPr>
          <w:rFonts w:ascii="宋体" w:hAnsi="宋体" w:cs="宋体"/>
          <w:sz w:val="24"/>
          <w:highlight w:val="none"/>
        </w:rPr>
      </w:pPr>
      <w:r>
        <w:rPr>
          <w:rFonts w:hint="eastAsia" w:ascii="宋体" w:hAnsi="宋体" w:cs="宋体"/>
          <w:sz w:val="24"/>
          <w:highlight w:val="none"/>
        </w:rPr>
        <w:t xml:space="preserve">                          </w:t>
      </w:r>
    </w:p>
    <w:p w14:paraId="163F98ED">
      <w:pPr>
        <w:spacing w:line="500" w:lineRule="exact"/>
        <w:rPr>
          <w:rFonts w:ascii="宋体" w:hAnsi="宋体" w:cs="宋体"/>
          <w:sz w:val="24"/>
          <w:highlight w:val="none"/>
        </w:rPr>
      </w:pPr>
    </w:p>
    <w:p w14:paraId="62EFFAED">
      <w:pPr>
        <w:spacing w:line="440" w:lineRule="exact"/>
        <w:rPr>
          <w:rFonts w:ascii="宋体" w:hAnsi="宋体" w:cs="宋体"/>
          <w:sz w:val="24"/>
          <w:highlight w:val="none"/>
        </w:rPr>
      </w:pPr>
    </w:p>
    <w:p w14:paraId="05D4E9EE">
      <w:pPr>
        <w:spacing w:line="500" w:lineRule="exact"/>
        <w:rPr>
          <w:rFonts w:ascii="宋体" w:hAnsi="宋体" w:cs="宋体"/>
          <w:sz w:val="24"/>
          <w:highlight w:val="none"/>
        </w:rPr>
      </w:pPr>
    </w:p>
    <w:p w14:paraId="66C2B49A">
      <w:pPr>
        <w:spacing w:line="440" w:lineRule="exact"/>
        <w:rPr>
          <w:rFonts w:ascii="宋体" w:hAnsi="宋体" w:cs="宋体"/>
          <w:sz w:val="24"/>
          <w:highlight w:val="none"/>
        </w:rPr>
      </w:pPr>
    </w:p>
    <w:p w14:paraId="52E3999A">
      <w:pPr>
        <w:spacing w:line="440" w:lineRule="exact"/>
        <w:rPr>
          <w:rFonts w:ascii="宋体" w:hAnsi="宋体" w:cs="宋体"/>
          <w:sz w:val="24"/>
          <w:highlight w:val="none"/>
        </w:rPr>
      </w:pPr>
      <w:r>
        <w:rPr>
          <w:rFonts w:hint="eastAsia" w:ascii="宋体" w:hAnsi="宋体" w:cs="宋体"/>
          <w:sz w:val="24"/>
          <w:highlight w:val="none"/>
        </w:rPr>
        <w:t xml:space="preserve">                          </w:t>
      </w:r>
    </w:p>
    <w:p w14:paraId="22B2E26F">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14:paraId="15E98742">
      <w:pPr>
        <w:widowControl/>
        <w:spacing w:after="200" w:line="480" w:lineRule="exact"/>
        <w:ind w:firstLine="480" w:firstLineChars="200"/>
        <w:rPr>
          <w:rFonts w:ascii="宋体" w:hAnsi="宋体" w:cs="宋体"/>
          <w:bCs/>
          <w:kern w:val="0"/>
          <w:sz w:val="24"/>
          <w:highlight w:val="none"/>
        </w:rPr>
      </w:pPr>
    </w:p>
    <w:p w14:paraId="447C2089">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w:t>
      </w:r>
      <w:r>
        <w:rPr>
          <w:rFonts w:hint="eastAsia" w:ascii="仿宋" w:hAnsi="仿宋" w:eastAsia="仿宋" w:cs="仿宋"/>
          <w:color w:val="000000"/>
          <w:sz w:val="28"/>
          <w:szCs w:val="28"/>
          <w:highlight w:val="none"/>
          <w:lang w:eastAsia="zh-CN"/>
        </w:rPr>
        <w:t>歌手大赛半决赛暨国庆活动搭建执行服务</w:t>
      </w:r>
      <w:r>
        <w:rPr>
          <w:rFonts w:hint="eastAsia" w:ascii="仿宋" w:hAnsi="仿宋" w:eastAsia="仿宋" w:cs="仿宋"/>
          <w:bCs/>
          <w:color w:val="000000"/>
          <w:sz w:val="28"/>
          <w:szCs w:val="28"/>
          <w:highlight w:val="none"/>
        </w:rPr>
        <w:t>】的【洽谈、签约、项目服务联络等】事宜。</w:t>
      </w:r>
    </w:p>
    <w:p w14:paraId="5F77C61F">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14:paraId="34E34658">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14:paraId="759132AB">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14:paraId="46BA82EF">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14:paraId="03D522A4">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1F91A661">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55E3F966">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14:paraId="1CA20331">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4E93CE5F">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14:paraId="3B428F95">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17C011BD">
      <w:pPr>
        <w:pStyle w:val="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5DE9A9A2">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5DE9A9A2">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3BBB958">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2416CE8A">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23BBB958">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2416CE8A">
                      <w:pPr>
                        <w:spacing w:after="200" w:line="276" w:lineRule="auto"/>
                        <w:jc w:val="center"/>
                        <w:rPr>
                          <w:rFonts w:cs="宋体"/>
                        </w:rPr>
                      </w:pPr>
                    </w:p>
                  </w:txbxContent>
                </v:textbox>
              </v:shape>
            </w:pict>
          </mc:Fallback>
        </mc:AlternateContent>
      </w:r>
    </w:p>
    <w:p w14:paraId="4B2D47D1">
      <w:pPr>
        <w:spacing w:after="200" w:line="276" w:lineRule="auto"/>
        <w:rPr>
          <w:rFonts w:ascii="宋体" w:hAnsi="宋体" w:cs="宋体"/>
          <w:sz w:val="24"/>
          <w:highlight w:val="none"/>
        </w:rPr>
      </w:pPr>
    </w:p>
    <w:p w14:paraId="12095BC3">
      <w:pPr>
        <w:spacing w:after="200" w:line="276" w:lineRule="auto"/>
        <w:rPr>
          <w:rFonts w:ascii="宋体" w:hAnsi="宋体" w:cs="宋体"/>
          <w:sz w:val="24"/>
          <w:highlight w:val="none"/>
        </w:rPr>
      </w:pPr>
    </w:p>
    <w:p w14:paraId="66CD53FF">
      <w:pPr>
        <w:spacing w:after="200" w:line="276" w:lineRule="auto"/>
        <w:rPr>
          <w:rFonts w:ascii="宋体" w:hAnsi="宋体" w:cs="宋体"/>
          <w:sz w:val="24"/>
          <w:highlight w:val="none"/>
        </w:rPr>
      </w:pPr>
    </w:p>
    <w:p w14:paraId="3D3339EA">
      <w:pPr>
        <w:spacing w:after="200" w:line="276" w:lineRule="auto"/>
        <w:rPr>
          <w:rFonts w:ascii="宋体" w:hAnsi="宋体" w:cs="宋体"/>
          <w:sz w:val="24"/>
          <w:highlight w:val="none"/>
        </w:rPr>
      </w:pPr>
    </w:p>
    <w:p w14:paraId="082C3E9C">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14:paraId="164A9BF0">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14:paraId="45D7C0A7">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14:paraId="5EE2FEC1">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14:paraId="203CBE5F">
      <w:pPr>
        <w:pStyle w:val="4"/>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153ED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8B76127">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14:paraId="4E11CB94">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14:paraId="088E6EA4">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14:paraId="79D97498">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14:paraId="159BF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377ACF3">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14:paraId="42606A00">
            <w:pPr>
              <w:pStyle w:val="11"/>
              <w:ind w:firstLine="0"/>
              <w:jc w:val="center"/>
              <w:rPr>
                <w:rFonts w:ascii="仿宋" w:hAnsi="仿宋" w:eastAsia="仿宋" w:cs="仿宋"/>
                <w:sz w:val="28"/>
                <w:szCs w:val="28"/>
                <w:highlight w:val="none"/>
              </w:rPr>
            </w:pPr>
          </w:p>
        </w:tc>
        <w:tc>
          <w:tcPr>
            <w:tcW w:w="2200" w:type="dxa"/>
          </w:tcPr>
          <w:p w14:paraId="6F46F96C">
            <w:pPr>
              <w:pStyle w:val="11"/>
              <w:ind w:firstLine="0"/>
              <w:jc w:val="center"/>
              <w:rPr>
                <w:rFonts w:ascii="仿宋" w:hAnsi="仿宋" w:eastAsia="仿宋" w:cs="仿宋"/>
                <w:sz w:val="28"/>
                <w:szCs w:val="28"/>
                <w:highlight w:val="none"/>
              </w:rPr>
            </w:pPr>
          </w:p>
        </w:tc>
        <w:tc>
          <w:tcPr>
            <w:tcW w:w="3350" w:type="dxa"/>
          </w:tcPr>
          <w:p w14:paraId="5DEB1B92">
            <w:pPr>
              <w:pStyle w:val="11"/>
              <w:ind w:firstLine="0"/>
              <w:jc w:val="center"/>
              <w:rPr>
                <w:rFonts w:ascii="仿宋" w:hAnsi="仿宋" w:eastAsia="仿宋" w:cs="仿宋"/>
                <w:sz w:val="28"/>
                <w:szCs w:val="28"/>
                <w:highlight w:val="none"/>
              </w:rPr>
            </w:pPr>
          </w:p>
        </w:tc>
      </w:tr>
      <w:tr w14:paraId="5C9C3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8D92BCF">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14:paraId="441B1AD5">
            <w:pPr>
              <w:pStyle w:val="11"/>
              <w:ind w:firstLine="0"/>
              <w:jc w:val="center"/>
              <w:rPr>
                <w:rFonts w:ascii="仿宋" w:hAnsi="仿宋" w:eastAsia="仿宋" w:cs="仿宋"/>
                <w:sz w:val="28"/>
                <w:szCs w:val="28"/>
                <w:highlight w:val="none"/>
              </w:rPr>
            </w:pPr>
          </w:p>
        </w:tc>
        <w:tc>
          <w:tcPr>
            <w:tcW w:w="2200" w:type="dxa"/>
          </w:tcPr>
          <w:p w14:paraId="60E0E7A0">
            <w:pPr>
              <w:pStyle w:val="11"/>
              <w:ind w:firstLine="0"/>
              <w:jc w:val="center"/>
              <w:rPr>
                <w:rFonts w:ascii="仿宋" w:hAnsi="仿宋" w:eastAsia="仿宋" w:cs="仿宋"/>
                <w:sz w:val="28"/>
                <w:szCs w:val="28"/>
                <w:highlight w:val="none"/>
              </w:rPr>
            </w:pPr>
          </w:p>
        </w:tc>
        <w:tc>
          <w:tcPr>
            <w:tcW w:w="3350" w:type="dxa"/>
          </w:tcPr>
          <w:p w14:paraId="0A2A4592">
            <w:pPr>
              <w:pStyle w:val="11"/>
              <w:ind w:firstLine="0"/>
              <w:jc w:val="center"/>
              <w:rPr>
                <w:rFonts w:ascii="仿宋" w:hAnsi="仿宋" w:eastAsia="仿宋" w:cs="仿宋"/>
                <w:sz w:val="28"/>
                <w:szCs w:val="28"/>
                <w:highlight w:val="none"/>
              </w:rPr>
            </w:pPr>
          </w:p>
        </w:tc>
      </w:tr>
      <w:tr w14:paraId="15A17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31C4F54D">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14:paraId="40C0F3F9">
            <w:pPr>
              <w:pStyle w:val="11"/>
              <w:ind w:firstLine="0"/>
              <w:jc w:val="center"/>
              <w:rPr>
                <w:rFonts w:ascii="仿宋" w:hAnsi="仿宋" w:eastAsia="仿宋" w:cs="仿宋"/>
                <w:sz w:val="28"/>
                <w:szCs w:val="28"/>
                <w:highlight w:val="none"/>
              </w:rPr>
            </w:pPr>
          </w:p>
        </w:tc>
        <w:tc>
          <w:tcPr>
            <w:tcW w:w="2200" w:type="dxa"/>
          </w:tcPr>
          <w:p w14:paraId="694D7985">
            <w:pPr>
              <w:pStyle w:val="11"/>
              <w:ind w:firstLine="0"/>
              <w:jc w:val="center"/>
              <w:rPr>
                <w:rFonts w:ascii="仿宋" w:hAnsi="仿宋" w:eastAsia="仿宋" w:cs="仿宋"/>
                <w:sz w:val="28"/>
                <w:szCs w:val="28"/>
                <w:highlight w:val="none"/>
              </w:rPr>
            </w:pPr>
          </w:p>
        </w:tc>
        <w:tc>
          <w:tcPr>
            <w:tcW w:w="3350" w:type="dxa"/>
          </w:tcPr>
          <w:p w14:paraId="69A5CF21">
            <w:pPr>
              <w:pStyle w:val="11"/>
              <w:ind w:firstLine="0"/>
              <w:jc w:val="center"/>
              <w:rPr>
                <w:rFonts w:ascii="仿宋" w:hAnsi="仿宋" w:eastAsia="仿宋" w:cs="仿宋"/>
                <w:sz w:val="28"/>
                <w:szCs w:val="28"/>
                <w:highlight w:val="none"/>
              </w:rPr>
            </w:pPr>
          </w:p>
        </w:tc>
      </w:tr>
      <w:tr w14:paraId="26F27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7A867F6D">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14:paraId="1357ECF9">
            <w:pPr>
              <w:pStyle w:val="11"/>
              <w:ind w:firstLine="0"/>
              <w:jc w:val="center"/>
              <w:rPr>
                <w:rFonts w:ascii="仿宋" w:hAnsi="仿宋" w:eastAsia="仿宋" w:cs="仿宋"/>
                <w:sz w:val="28"/>
                <w:szCs w:val="28"/>
                <w:highlight w:val="none"/>
              </w:rPr>
            </w:pPr>
          </w:p>
        </w:tc>
        <w:tc>
          <w:tcPr>
            <w:tcW w:w="2200" w:type="dxa"/>
          </w:tcPr>
          <w:p w14:paraId="34E4CAA8">
            <w:pPr>
              <w:pStyle w:val="11"/>
              <w:ind w:firstLine="0"/>
              <w:jc w:val="center"/>
              <w:rPr>
                <w:rFonts w:ascii="仿宋" w:hAnsi="仿宋" w:eastAsia="仿宋" w:cs="仿宋"/>
                <w:sz w:val="28"/>
                <w:szCs w:val="28"/>
                <w:highlight w:val="none"/>
              </w:rPr>
            </w:pPr>
          </w:p>
        </w:tc>
        <w:tc>
          <w:tcPr>
            <w:tcW w:w="3350" w:type="dxa"/>
          </w:tcPr>
          <w:p w14:paraId="1E69288C">
            <w:pPr>
              <w:pStyle w:val="11"/>
              <w:ind w:firstLine="0"/>
              <w:jc w:val="center"/>
              <w:rPr>
                <w:rFonts w:ascii="仿宋" w:hAnsi="仿宋" w:eastAsia="仿宋" w:cs="仿宋"/>
                <w:sz w:val="28"/>
                <w:szCs w:val="28"/>
                <w:highlight w:val="none"/>
              </w:rPr>
            </w:pPr>
          </w:p>
        </w:tc>
      </w:tr>
      <w:tr w14:paraId="246B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000B1223">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14:paraId="45B1DE97">
            <w:pPr>
              <w:pStyle w:val="11"/>
              <w:ind w:firstLine="0"/>
              <w:jc w:val="center"/>
              <w:rPr>
                <w:rFonts w:ascii="仿宋" w:hAnsi="仿宋" w:eastAsia="仿宋" w:cs="仿宋"/>
                <w:sz w:val="28"/>
                <w:szCs w:val="28"/>
                <w:highlight w:val="none"/>
              </w:rPr>
            </w:pPr>
          </w:p>
        </w:tc>
        <w:tc>
          <w:tcPr>
            <w:tcW w:w="2200" w:type="dxa"/>
          </w:tcPr>
          <w:p w14:paraId="170B2DF4">
            <w:pPr>
              <w:pStyle w:val="11"/>
              <w:ind w:firstLine="0"/>
              <w:jc w:val="center"/>
              <w:rPr>
                <w:rFonts w:ascii="仿宋" w:hAnsi="仿宋" w:eastAsia="仿宋" w:cs="仿宋"/>
                <w:sz w:val="28"/>
                <w:szCs w:val="28"/>
                <w:highlight w:val="none"/>
              </w:rPr>
            </w:pPr>
          </w:p>
        </w:tc>
        <w:tc>
          <w:tcPr>
            <w:tcW w:w="3350" w:type="dxa"/>
          </w:tcPr>
          <w:p w14:paraId="1EEF7ED0">
            <w:pPr>
              <w:pStyle w:val="11"/>
              <w:ind w:firstLine="0"/>
              <w:jc w:val="center"/>
              <w:rPr>
                <w:rFonts w:ascii="仿宋" w:hAnsi="仿宋" w:eastAsia="仿宋" w:cs="仿宋"/>
                <w:sz w:val="28"/>
                <w:szCs w:val="28"/>
                <w:highlight w:val="none"/>
              </w:rPr>
            </w:pPr>
          </w:p>
        </w:tc>
      </w:tr>
      <w:tr w14:paraId="4CBAD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F11C5A1">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14:paraId="538DA15F">
            <w:pPr>
              <w:pStyle w:val="11"/>
              <w:ind w:firstLine="0"/>
              <w:jc w:val="center"/>
              <w:rPr>
                <w:rFonts w:ascii="仿宋" w:hAnsi="仿宋" w:eastAsia="仿宋" w:cs="仿宋"/>
                <w:sz w:val="28"/>
                <w:szCs w:val="28"/>
                <w:highlight w:val="none"/>
              </w:rPr>
            </w:pPr>
          </w:p>
        </w:tc>
        <w:tc>
          <w:tcPr>
            <w:tcW w:w="2200" w:type="dxa"/>
          </w:tcPr>
          <w:p w14:paraId="6014334F">
            <w:pPr>
              <w:pStyle w:val="11"/>
              <w:ind w:firstLine="0"/>
              <w:jc w:val="center"/>
              <w:rPr>
                <w:rFonts w:ascii="仿宋" w:hAnsi="仿宋" w:eastAsia="仿宋" w:cs="仿宋"/>
                <w:sz w:val="28"/>
                <w:szCs w:val="28"/>
                <w:highlight w:val="none"/>
              </w:rPr>
            </w:pPr>
          </w:p>
        </w:tc>
        <w:tc>
          <w:tcPr>
            <w:tcW w:w="3350" w:type="dxa"/>
          </w:tcPr>
          <w:p w14:paraId="7A8BB6F0">
            <w:pPr>
              <w:pStyle w:val="11"/>
              <w:ind w:firstLine="0"/>
              <w:jc w:val="center"/>
              <w:rPr>
                <w:rFonts w:ascii="仿宋" w:hAnsi="仿宋" w:eastAsia="仿宋" w:cs="仿宋"/>
                <w:sz w:val="28"/>
                <w:szCs w:val="28"/>
                <w:highlight w:val="none"/>
              </w:rPr>
            </w:pPr>
          </w:p>
        </w:tc>
      </w:tr>
    </w:tbl>
    <w:p w14:paraId="12EFFFA2">
      <w:pPr>
        <w:pStyle w:val="10"/>
        <w:spacing w:after="200" w:line="276" w:lineRule="auto"/>
        <w:ind w:firstLine="0" w:firstLineChars="0"/>
        <w:jc w:val="left"/>
        <w:rPr>
          <w:rFonts w:ascii="仿宋" w:hAnsi="仿宋" w:eastAsia="仿宋" w:cs="仿宋"/>
          <w:b/>
          <w:kern w:val="0"/>
          <w:sz w:val="28"/>
          <w:szCs w:val="28"/>
          <w:highlight w:val="none"/>
        </w:rPr>
      </w:pPr>
    </w:p>
    <w:p w14:paraId="568119FD">
      <w:pPr>
        <w:pStyle w:val="1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【提供人员经社保局盖章的202</w:t>
      </w:r>
      <w:r>
        <w:rPr>
          <w:rFonts w:hint="eastAsia" w:ascii="仿宋" w:hAnsi="仿宋" w:eastAsia="仿宋" w:cs="仿宋"/>
          <w:b/>
          <w:kern w:val="0"/>
          <w:sz w:val="28"/>
          <w:szCs w:val="28"/>
          <w:highlight w:val="none"/>
          <w:lang w:val="en-US" w:eastAsia="zh-CN"/>
        </w:rPr>
        <w:t>4</w:t>
      </w:r>
      <w:r>
        <w:rPr>
          <w:rFonts w:hint="eastAsia" w:ascii="仿宋" w:hAnsi="仿宋" w:eastAsia="仿宋" w:cs="仿宋"/>
          <w:b/>
          <w:kern w:val="0"/>
          <w:sz w:val="28"/>
          <w:szCs w:val="28"/>
          <w:highlight w:val="none"/>
        </w:rPr>
        <w:t>年</w:t>
      </w:r>
      <w:r>
        <w:rPr>
          <w:rFonts w:hint="eastAsia" w:ascii="仿宋" w:hAnsi="仿宋" w:eastAsia="仿宋" w:cs="仿宋"/>
          <w:b/>
          <w:kern w:val="0"/>
          <w:sz w:val="28"/>
          <w:szCs w:val="28"/>
          <w:highlight w:val="none"/>
          <w:lang w:val="en-US" w:eastAsia="zh-CN"/>
        </w:rPr>
        <w:t>11</w:t>
      </w:r>
      <w:r>
        <w:rPr>
          <w:rFonts w:hint="eastAsia" w:ascii="仿宋" w:hAnsi="仿宋" w:eastAsia="仿宋" w:cs="仿宋"/>
          <w:b/>
          <w:kern w:val="0"/>
          <w:sz w:val="28"/>
          <w:szCs w:val="28"/>
          <w:highlight w:val="none"/>
        </w:rPr>
        <w:t>月至今至少1个月的本单位缴纳社保的证明材料】</w:t>
      </w:r>
    </w:p>
    <w:p w14:paraId="20DCB4C5">
      <w:pPr>
        <w:rPr>
          <w:rFonts w:ascii="宋体" w:hAnsi="宋体" w:cs="宋体"/>
          <w:b/>
          <w:bCs/>
          <w:sz w:val="24"/>
          <w:highlight w:val="none"/>
        </w:rPr>
      </w:pPr>
    </w:p>
    <w:p w14:paraId="2788DF83">
      <w:pPr>
        <w:pStyle w:val="10"/>
        <w:spacing w:after="0"/>
        <w:ind w:firstLine="0" w:firstLineChars="0"/>
        <w:jc w:val="center"/>
        <w:rPr>
          <w:rFonts w:hint="eastAsia" w:ascii="仿宋" w:hAnsi="仿宋" w:eastAsia="仿宋" w:cs="仿宋"/>
          <w:b/>
          <w:bCs/>
          <w:sz w:val="28"/>
          <w:szCs w:val="28"/>
          <w:highlight w:val="none"/>
        </w:rPr>
        <w:sectPr>
          <w:pgSz w:w="11906" w:h="16838"/>
          <w:pgMar w:top="1440" w:right="1800" w:bottom="1440" w:left="1800" w:header="851" w:footer="992" w:gutter="0"/>
          <w:cols w:space="425" w:num="1"/>
          <w:docGrid w:type="lines" w:linePitch="312" w:charSpace="0"/>
        </w:sectPr>
      </w:pPr>
    </w:p>
    <w:p w14:paraId="602FB5CC">
      <w:pPr>
        <w:pStyle w:val="1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14:paraId="0BE39D74">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（提供项目服务方案，格式自拟）</w:t>
      </w:r>
    </w:p>
    <w:p w14:paraId="1B8CAA40">
      <w:pPr>
        <w:pStyle w:val="4"/>
        <w:rPr>
          <w:highlight w:val="none"/>
        </w:rPr>
        <w:sectPr>
          <w:pgSz w:w="11906" w:h="16838"/>
          <w:pgMar w:top="1440" w:right="1800" w:bottom="1440" w:left="1800" w:header="851" w:footer="992" w:gutter="0"/>
          <w:cols w:space="425" w:num="1"/>
          <w:docGrid w:type="lines" w:linePitch="312" w:charSpace="0"/>
        </w:sectPr>
      </w:pPr>
    </w:p>
    <w:p w14:paraId="632DDF2B">
      <w:pPr>
        <w:pStyle w:val="10"/>
        <w:spacing w:after="0"/>
        <w:ind w:firstLine="0" w:firstLineChars="0"/>
        <w:jc w:val="center"/>
      </w:pPr>
      <w:r>
        <w:rPr>
          <w:rFonts w:hint="eastAsia" w:ascii="仿宋" w:hAnsi="仿宋" w:eastAsia="仿宋" w:cs="仿宋"/>
          <w:b/>
          <w:bCs/>
          <w:sz w:val="28"/>
          <w:szCs w:val="28"/>
          <w:highlight w:val="none"/>
        </w:rPr>
        <w:t>九、报价人认为需要补充的其他资料</w:t>
      </w:r>
    </w:p>
    <w:p w14:paraId="06AABF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3089A">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FF5F4">
    <w:pPr>
      <w:spacing w:line="360" w:lineRule="auto"/>
      <w:jc w:val="center"/>
      <w:rPr>
        <w:rFonts w:asciiTheme="minorEastAsia" w:hAnsiTheme="minorEastAsia"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YzNmOWI3YjYzZjg4ZDRiOWU0MzA2MjBiZjQ3NWIifQ=="/>
    <w:docVar w:name="KSO_WPS_MARK_KEY" w:val="fd6bc94f-cdfc-4053-8cf3-6e911ad833f3"/>
  </w:docVars>
  <w:rsids>
    <w:rsidRoot w:val="1D2D7ADF"/>
    <w:rsid w:val="00F04302"/>
    <w:rsid w:val="08E671A4"/>
    <w:rsid w:val="1D2D7ADF"/>
    <w:rsid w:val="22C602F7"/>
    <w:rsid w:val="2AC25695"/>
    <w:rsid w:val="4DB4444B"/>
    <w:rsid w:val="5C266BAE"/>
    <w:rsid w:val="60186740"/>
    <w:rsid w:val="6071094E"/>
    <w:rsid w:val="72457E9C"/>
    <w:rsid w:val="7EB10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font11"/>
    <w:basedOn w:val="14"/>
    <w:qFormat/>
    <w:uiPriority w:val="0"/>
    <w:rPr>
      <w:rFonts w:hint="eastAsia" w:ascii="宋体" w:hAnsi="宋体" w:eastAsia="宋体" w:cs="宋体"/>
      <w:b/>
      <w:bCs/>
      <w:color w:val="000000"/>
      <w:sz w:val="22"/>
      <w:szCs w:val="22"/>
      <w:u w:val="none"/>
    </w:rPr>
  </w:style>
  <w:style w:type="character" w:customStyle="1" w:styleId="16">
    <w:name w:val="font31"/>
    <w:basedOn w:val="14"/>
    <w:qFormat/>
    <w:uiPriority w:val="0"/>
    <w:rPr>
      <w:rFonts w:hint="eastAsia" w:ascii="宋体" w:hAnsi="宋体" w:eastAsia="宋体" w:cs="宋体"/>
      <w:b/>
      <w:bCs/>
      <w:color w:val="000000"/>
      <w:sz w:val="18"/>
      <w:szCs w:val="18"/>
      <w:u w:val="none"/>
    </w:rPr>
  </w:style>
  <w:style w:type="character" w:customStyle="1" w:styleId="17">
    <w:name w:val="font01"/>
    <w:basedOn w:val="1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2797</Words>
  <Characters>3118</Characters>
  <Lines>0</Lines>
  <Paragraphs>0</Paragraphs>
  <TotalTime>8</TotalTime>
  <ScaleCrop>false</ScaleCrop>
  <LinksUpToDate>false</LinksUpToDate>
  <CharactersWithSpaces>3347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2024-10-31T09:04:00Z</dcterms:created>
  <dc:creator>玉婷</dc:creator>
  <cp:lastModifiedBy>Red ferrari .</cp:lastModifiedBy>
  <dcterms:modified xsi:type="dcterms:W3CDTF">2025-09-23T04:45:45Z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379C52E8406F4DEA8E0272A3D65A97B3_13</vt:lpwstr>
  </property>
  <property fmtid="{D5CDD505-2E9C-101B-9397-08002B2CF9AE}" pid="4" name="KSOTemplateDocerSaveRecord">
    <vt:lpwstr>eyJoZGlkIjoiMjYwYzNmOWI3YjYzZjg4ZDRiOWU0MzA2MjBiZjQ3NWIiLCJ1c2VySWQiOiIyNDkwNDUzMTQifQ==</vt:lpwstr>
  </property>
</Properties>
</file>