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
        <w:keepNext w:val="0"/>
        <w:keepLines w:val="0"/>
        <w:pageBreakBefore w:val="0"/>
        <w:widowControl w:val="0"/>
        <w:numPr>
          <w:ilvl w:val="0"/>
          <w:numId w:val="0"/>
        </w:numPr>
        <w:kinsoku w:val="0"/>
        <w:wordWrap/>
        <w:overflowPunct/>
        <w:topLinePunct w:val="0"/>
        <w:autoSpaceDE w:val="0"/>
        <w:autoSpaceDN w:val="0"/>
        <w:bidi w:val="0"/>
        <w:adjustRightInd/>
        <w:snapToGrid w:val="0"/>
        <w:spacing w:before="120" w:after="120"/>
        <w:ind w:leftChars="0"/>
        <w:jc w:val="both"/>
        <w:textAlignment w:val="auto"/>
        <w:rPr>
          <w:rFonts w:hint="eastAsia" w:ascii="方正小标宋简体" w:hAnsi="方正小标宋简体" w:eastAsia="方正小标宋简体" w:cs="方正小标宋简体"/>
          <w:b/>
          <w:kern w:val="2"/>
          <w:sz w:val="36"/>
          <w:szCs w:val="36"/>
          <w:highlight w:val="none"/>
          <w:lang w:val="en-US" w:eastAsia="zh-CN" w:bidi="ar-SA"/>
        </w:rPr>
      </w:pPr>
      <w:bookmarkStart w:id="0" w:name="_Toc19720_WPSOffice_Level1"/>
      <w:bookmarkStart w:id="1" w:name="_Toc11357_WPSOffice_Level1"/>
      <w:bookmarkStart w:id="2" w:name="_Toc20396_WPSOffice_Level1"/>
      <w:bookmarkStart w:id="3" w:name="_Toc28241_WPSOffice_Level1"/>
      <w:r>
        <w:rPr>
          <w:rFonts w:hint="eastAsia" w:ascii="方正小标宋简体" w:hAnsi="方正小标宋简体" w:eastAsia="方正小标宋简体" w:cs="方正小标宋简体"/>
          <w:b/>
          <w:kern w:val="2"/>
          <w:sz w:val="36"/>
          <w:szCs w:val="36"/>
          <w:highlight w:val="none"/>
          <w:lang w:val="en-US" w:eastAsia="zh-CN" w:bidi="ar-SA"/>
        </w:rPr>
        <w:t>附件：供应商报价文件</w:t>
      </w:r>
    </w:p>
    <w:p>
      <w:pPr>
        <w:pStyle w:val="28"/>
        <w:keepNext w:val="0"/>
        <w:keepLines w:val="0"/>
        <w:pageBreakBefore w:val="0"/>
        <w:widowControl w:val="0"/>
        <w:numPr>
          <w:ilvl w:val="0"/>
          <w:numId w:val="0"/>
        </w:numPr>
        <w:kinsoku w:val="0"/>
        <w:wordWrap/>
        <w:overflowPunct/>
        <w:topLinePunct w:val="0"/>
        <w:autoSpaceDE w:val="0"/>
        <w:autoSpaceDN w:val="0"/>
        <w:bidi w:val="0"/>
        <w:adjustRightInd/>
        <w:snapToGrid w:val="0"/>
        <w:spacing w:before="120" w:after="120"/>
        <w:ind w:leftChars="0"/>
        <w:jc w:val="both"/>
        <w:textAlignment w:val="auto"/>
        <w:rPr>
          <w:rFonts w:hint="eastAsia" w:ascii="方正小标宋简体" w:hAnsi="方正小标宋简体" w:eastAsia="方正小标宋简体" w:cs="方正小标宋简体"/>
          <w:b/>
          <w:kern w:val="2"/>
          <w:sz w:val="36"/>
          <w:szCs w:val="36"/>
          <w:highlight w:val="none"/>
          <w:lang w:val="en-US" w:eastAsia="zh-CN" w:bidi="ar-SA"/>
        </w:rPr>
      </w:pPr>
    </w:p>
    <w:p>
      <w:pPr>
        <w:pStyle w:val="28"/>
        <w:keepNext w:val="0"/>
        <w:keepLines w:val="0"/>
        <w:pageBreakBefore w:val="0"/>
        <w:widowControl w:val="0"/>
        <w:numPr>
          <w:ilvl w:val="0"/>
          <w:numId w:val="0"/>
        </w:numPr>
        <w:kinsoku w:val="0"/>
        <w:wordWrap/>
        <w:overflowPunct/>
        <w:topLinePunct w:val="0"/>
        <w:autoSpaceDE w:val="0"/>
        <w:autoSpaceDN w:val="0"/>
        <w:bidi w:val="0"/>
        <w:adjustRightInd/>
        <w:snapToGrid w:val="0"/>
        <w:spacing w:before="120" w:after="120"/>
        <w:ind w:leftChars="0"/>
        <w:jc w:val="center"/>
        <w:textAlignment w:val="auto"/>
        <w:rPr>
          <w:rFonts w:hint="eastAsia" w:ascii="方正小标宋简体" w:hAnsi="方正小标宋简体" w:eastAsia="方正小标宋简体" w:cs="方正小标宋简体"/>
          <w:b/>
          <w:kern w:val="2"/>
          <w:sz w:val="36"/>
          <w:szCs w:val="36"/>
          <w:highlight w:val="none"/>
          <w:lang w:val="en-US" w:eastAsia="zh-CN" w:bidi="ar-SA"/>
        </w:rPr>
      </w:pPr>
      <w:r>
        <w:rPr>
          <w:rFonts w:hint="eastAsia" w:ascii="方正小标宋简体" w:hAnsi="方正小标宋简体" w:eastAsia="方正小标宋简体" w:cs="方正小标宋简体"/>
          <w:b/>
          <w:kern w:val="2"/>
          <w:sz w:val="36"/>
          <w:szCs w:val="36"/>
          <w:highlight w:val="none"/>
          <w:lang w:val="en-US" w:eastAsia="zh-CN" w:bidi="ar-SA"/>
        </w:rPr>
        <w:t>第一章、供应商须知</w:t>
      </w:r>
    </w:p>
    <w:tbl>
      <w:tblPr>
        <w:tblStyle w:val="16"/>
        <w:tblW w:w="8716" w:type="dxa"/>
        <w:tblInd w:w="28"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840"/>
        <w:gridCol w:w="1995"/>
        <w:gridCol w:w="5881"/>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9" w:hRule="atLeast"/>
          <w:tblHeader/>
        </w:trPr>
        <w:tc>
          <w:tcPr>
            <w:tcW w:w="840" w:type="dxa"/>
            <w:vAlign w:val="center"/>
          </w:tcPr>
          <w:p>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条款号</w:t>
            </w:r>
          </w:p>
        </w:tc>
        <w:tc>
          <w:tcPr>
            <w:tcW w:w="1995" w:type="dxa"/>
            <w:vAlign w:val="center"/>
          </w:tcPr>
          <w:p>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条款名称</w:t>
            </w:r>
          </w:p>
        </w:tc>
        <w:tc>
          <w:tcPr>
            <w:tcW w:w="5881" w:type="dxa"/>
            <w:vAlign w:val="center"/>
          </w:tcPr>
          <w:p>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编列内容</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1</w:t>
            </w:r>
          </w:p>
        </w:tc>
        <w:tc>
          <w:tcPr>
            <w:tcW w:w="1995" w:type="dxa"/>
            <w:vAlign w:val="center"/>
          </w:tcPr>
          <w:p>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询价文件实质性要求的标识</w:t>
            </w:r>
          </w:p>
        </w:tc>
        <w:tc>
          <w:tcPr>
            <w:tcW w:w="5881" w:type="dxa"/>
            <w:vAlign w:val="center"/>
          </w:tcPr>
          <w:p>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询价文件中标识★的条款，均为实质性条款。</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2</w:t>
            </w:r>
          </w:p>
        </w:tc>
        <w:tc>
          <w:tcPr>
            <w:tcW w:w="1995" w:type="dxa"/>
            <w:vAlign w:val="center"/>
          </w:tcPr>
          <w:p>
            <w:pPr>
              <w:autoSpaceDE w:val="0"/>
              <w:autoSpaceDN w:val="0"/>
              <w:adjustRightInd w:val="0"/>
              <w:snapToGrid w:val="0"/>
              <w:rPr>
                <w:rFonts w:hint="eastAsia" w:ascii="宋体" w:hAnsi="宋体" w:eastAsia="宋体" w:cs="宋体"/>
                <w:szCs w:val="21"/>
                <w:highlight w:val="none"/>
              </w:rPr>
            </w:pPr>
            <w:r>
              <w:rPr>
                <w:rFonts w:hint="eastAsia" w:ascii="宋体" w:hAnsi="宋体" w:cs="宋体"/>
                <w:szCs w:val="21"/>
                <w:highlight w:val="none"/>
                <w:lang w:eastAsia="zh-CN"/>
              </w:rPr>
              <w:t>响应文件</w:t>
            </w:r>
            <w:r>
              <w:rPr>
                <w:rFonts w:hint="eastAsia" w:ascii="宋体" w:hAnsi="宋体" w:eastAsia="宋体" w:cs="宋体"/>
                <w:szCs w:val="21"/>
                <w:highlight w:val="none"/>
              </w:rPr>
              <w:t>编制要求</w:t>
            </w:r>
          </w:p>
        </w:tc>
        <w:tc>
          <w:tcPr>
            <w:tcW w:w="5881" w:type="dxa"/>
            <w:vAlign w:val="center"/>
          </w:tcPr>
          <w:p>
            <w:pPr>
              <w:autoSpaceDE w:val="0"/>
              <w:autoSpaceDN w:val="0"/>
              <w:adjustRightInd w:val="0"/>
              <w:snapToGrid w:val="0"/>
              <w:spacing w:line="276" w:lineRule="auto"/>
              <w:rPr>
                <w:rFonts w:hint="eastAsia" w:ascii="宋体" w:hAnsi="宋体" w:eastAsia="宋体" w:cs="宋体"/>
                <w:szCs w:val="21"/>
                <w:highlight w:val="none"/>
              </w:rPr>
            </w:pPr>
            <w:r>
              <w:rPr>
                <w:rFonts w:hint="eastAsia" w:ascii="宋体" w:hAnsi="宋体" w:eastAsia="宋体" w:cs="宋体"/>
                <w:szCs w:val="21"/>
                <w:highlight w:val="none"/>
              </w:rPr>
              <w:t>1、签字或盖章要求：</w:t>
            </w:r>
          </w:p>
          <w:p>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（1）</w:t>
            </w:r>
            <w:r>
              <w:rPr>
                <w:rFonts w:hint="eastAsia" w:ascii="宋体" w:hAnsi="宋体" w:cs="宋体"/>
                <w:szCs w:val="21"/>
                <w:highlight w:val="none"/>
                <w:lang w:eastAsia="zh-CN"/>
              </w:rPr>
              <w:t>响应文件</w:t>
            </w:r>
            <w:r>
              <w:rPr>
                <w:rFonts w:hint="eastAsia" w:ascii="宋体" w:hAnsi="宋体" w:eastAsia="宋体" w:cs="宋体"/>
                <w:szCs w:val="21"/>
                <w:highlight w:val="none"/>
              </w:rPr>
              <w:t>中凡出现供应商单位落款的地方应盖单位章。</w:t>
            </w:r>
          </w:p>
          <w:p>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（2）</w:t>
            </w:r>
            <w:r>
              <w:rPr>
                <w:rFonts w:hint="eastAsia" w:ascii="宋体" w:hAnsi="宋体" w:cs="宋体"/>
                <w:szCs w:val="21"/>
                <w:highlight w:val="none"/>
                <w:lang w:eastAsia="zh-CN"/>
              </w:rPr>
              <w:t>响应文件</w:t>
            </w:r>
            <w:r>
              <w:rPr>
                <w:rFonts w:hint="eastAsia" w:ascii="宋体" w:hAnsi="宋体" w:eastAsia="宋体" w:cs="宋体"/>
                <w:szCs w:val="21"/>
                <w:highlight w:val="none"/>
              </w:rPr>
              <w:t>签字盖章必须符合以下其中一种：</w:t>
            </w:r>
          </w:p>
          <w:p>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1）供应商的法定代表人（负责人）或其授权的代理人逐页签字；</w:t>
            </w:r>
          </w:p>
          <w:p>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2）加盖供应商单位骑缝章；</w:t>
            </w:r>
          </w:p>
          <w:p>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3）逐页加盖供应商单位印章。</w:t>
            </w:r>
          </w:p>
          <w:p>
            <w:pPr>
              <w:autoSpaceDE w:val="0"/>
              <w:autoSpaceDN w:val="0"/>
              <w:adjustRightInd w:val="0"/>
              <w:snapToGrid w:val="0"/>
              <w:spacing w:line="276" w:lineRule="auto"/>
              <w:rPr>
                <w:rFonts w:hint="eastAsia" w:ascii="宋体" w:hAnsi="宋体" w:eastAsia="宋体" w:cs="宋体"/>
                <w:szCs w:val="21"/>
                <w:highlight w:val="none"/>
              </w:rPr>
            </w:pPr>
            <w:r>
              <w:rPr>
                <w:rFonts w:hint="eastAsia" w:ascii="宋体" w:hAnsi="宋体" w:cs="宋体"/>
                <w:szCs w:val="21"/>
                <w:highlight w:val="none"/>
                <w:lang w:val="en-US" w:eastAsia="zh-CN"/>
              </w:rPr>
              <w:t>2</w:t>
            </w:r>
            <w:r>
              <w:rPr>
                <w:rFonts w:hint="eastAsia" w:ascii="宋体" w:hAnsi="宋体" w:eastAsia="宋体" w:cs="宋体"/>
                <w:szCs w:val="21"/>
                <w:highlight w:val="none"/>
              </w:rPr>
              <w:t>、</w:t>
            </w:r>
            <w:r>
              <w:rPr>
                <w:rFonts w:hint="eastAsia" w:ascii="宋体" w:hAnsi="宋体" w:cs="宋体"/>
                <w:szCs w:val="21"/>
                <w:highlight w:val="none"/>
                <w:lang w:eastAsia="zh-CN"/>
              </w:rPr>
              <w:t>响应文件</w:t>
            </w:r>
            <w:r>
              <w:rPr>
                <w:rFonts w:hint="eastAsia" w:ascii="宋体" w:hAnsi="宋体" w:eastAsia="宋体" w:cs="宋体"/>
                <w:szCs w:val="21"/>
                <w:highlight w:val="none"/>
              </w:rPr>
              <w:t>的密封和标记要求</w:t>
            </w:r>
            <w:r>
              <w:rPr>
                <w:rFonts w:hint="eastAsia" w:ascii="宋体" w:hAnsi="宋体" w:cs="宋体"/>
                <w:szCs w:val="21"/>
                <w:highlight w:val="none"/>
                <w:lang w:eastAsia="zh-CN"/>
              </w:rPr>
              <w:t>：响应文件</w:t>
            </w:r>
            <w:r>
              <w:rPr>
                <w:rFonts w:hint="eastAsia" w:ascii="宋体" w:hAnsi="宋体" w:eastAsia="宋体" w:cs="宋体"/>
                <w:szCs w:val="21"/>
                <w:highlight w:val="none"/>
              </w:rPr>
              <w:t>应装订完整，密封后，加贴封条。</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3</w:t>
            </w:r>
          </w:p>
        </w:tc>
        <w:tc>
          <w:tcPr>
            <w:tcW w:w="1995" w:type="dxa"/>
            <w:vAlign w:val="center"/>
          </w:tcPr>
          <w:p>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应答有效期和报价具体要求</w:t>
            </w:r>
          </w:p>
        </w:tc>
        <w:tc>
          <w:tcPr>
            <w:tcW w:w="5881" w:type="dxa"/>
            <w:vAlign w:val="center"/>
          </w:tcPr>
          <w:p>
            <w:pPr>
              <w:rPr>
                <w:rFonts w:hint="eastAsia" w:ascii="宋体" w:hAnsi="宋体" w:eastAsia="宋体" w:cs="宋体"/>
                <w:highlight w:val="none"/>
              </w:rPr>
            </w:pPr>
            <w:r>
              <w:rPr>
                <w:rFonts w:hint="eastAsia" w:ascii="宋体" w:hAnsi="宋体" w:eastAsia="宋体" w:cs="宋体"/>
                <w:highlight w:val="none"/>
              </w:rPr>
              <w:t>1、报价具体要求</w:t>
            </w:r>
          </w:p>
          <w:p>
            <w:pPr>
              <w:numPr>
                <w:ilvl w:val="0"/>
                <w:numId w:val="1"/>
              </w:numPr>
              <w:adjustRightInd w:val="0"/>
              <w:ind w:left="29" w:hanging="29"/>
              <w:rPr>
                <w:rFonts w:hint="eastAsia" w:ascii="宋体" w:hAnsi="宋体" w:eastAsia="宋体" w:cs="宋体"/>
                <w:highlight w:val="none"/>
              </w:rPr>
            </w:pPr>
            <w:r>
              <w:rPr>
                <w:rFonts w:hint="eastAsia" w:ascii="宋体" w:hAnsi="宋体" w:eastAsia="宋体" w:cs="宋体"/>
                <w:highlight w:val="none"/>
              </w:rPr>
              <w:t>供应商应根据自身具体情况及项目实际要求对本询价项目报价（注：保留小数点后2位)。</w:t>
            </w:r>
          </w:p>
          <w:p>
            <w:pPr>
              <w:numPr>
                <w:ilvl w:val="0"/>
                <w:numId w:val="1"/>
              </w:numPr>
              <w:adjustRightInd w:val="0"/>
              <w:ind w:left="29" w:hanging="29"/>
              <w:rPr>
                <w:rFonts w:hint="eastAsia" w:ascii="宋体" w:hAnsi="宋体" w:eastAsia="宋体" w:cs="宋体"/>
                <w:highlight w:val="none"/>
              </w:rPr>
            </w:pPr>
            <w:r>
              <w:rPr>
                <w:rFonts w:hint="eastAsia" w:ascii="宋体" w:hAnsi="宋体" w:eastAsia="宋体" w:cs="宋体"/>
                <w:highlight w:val="none"/>
              </w:rPr>
              <w:t>除合同另有规定外，</w:t>
            </w:r>
            <w:r>
              <w:rPr>
                <w:rFonts w:hint="eastAsia" w:ascii="宋体" w:hAnsi="宋体" w:cs="宋体"/>
                <w:highlight w:val="none"/>
                <w:lang w:val="en-US" w:eastAsia="zh-CN"/>
              </w:rPr>
              <w:t>供应商的报</w:t>
            </w:r>
            <w:r>
              <w:rPr>
                <w:rFonts w:hint="eastAsia" w:ascii="宋体" w:hAnsi="宋体" w:eastAsia="宋体" w:cs="宋体"/>
                <w:highlight w:val="none"/>
              </w:rPr>
              <w:t>价已包括供应商为完成本合同规定的工作所承担的全部费用，包括成本、税金、利润等，并包含了应由供应商承担的义务、责任和风险所发生的费用。</w:t>
            </w:r>
          </w:p>
          <w:p>
            <w:pPr>
              <w:numPr>
                <w:ilvl w:val="0"/>
                <w:numId w:val="1"/>
              </w:numPr>
              <w:adjustRightInd w:val="0"/>
              <w:ind w:left="29" w:hanging="29"/>
              <w:rPr>
                <w:rFonts w:hint="eastAsia" w:ascii="宋体" w:hAnsi="宋体" w:eastAsia="宋体" w:cs="宋体"/>
                <w:highlight w:val="none"/>
              </w:rPr>
            </w:pPr>
            <w:r>
              <w:rPr>
                <w:rFonts w:hint="eastAsia" w:ascii="宋体" w:hAnsi="宋体" w:eastAsia="宋体" w:cs="宋体"/>
                <w:highlight w:val="none"/>
              </w:rPr>
              <w:t>供应商作出的报价为一次性报价，除非采购人要求，供应商在报价截止日期之后，不得主动对报价做出任何修改。</w:t>
            </w:r>
          </w:p>
          <w:p>
            <w:pPr>
              <w:numPr>
                <w:ilvl w:val="0"/>
                <w:numId w:val="1"/>
              </w:numPr>
              <w:adjustRightInd w:val="0"/>
              <w:ind w:left="29" w:hanging="29"/>
              <w:rPr>
                <w:rFonts w:hint="eastAsia" w:ascii="宋体" w:hAnsi="宋体" w:eastAsia="宋体" w:cs="宋体"/>
                <w:highlight w:val="none"/>
              </w:rPr>
            </w:pPr>
            <w:r>
              <w:rPr>
                <w:rFonts w:hint="eastAsia" w:ascii="宋体" w:hAnsi="宋体" w:eastAsia="宋体" w:cs="宋体"/>
                <w:szCs w:val="21"/>
                <w:highlight w:val="none"/>
              </w:rPr>
              <w:t>★</w:t>
            </w:r>
            <w:r>
              <w:rPr>
                <w:rFonts w:hint="eastAsia" w:ascii="宋体" w:hAnsi="宋体" w:eastAsia="宋体" w:cs="宋体"/>
                <w:b/>
                <w:bCs/>
                <w:highlight w:val="none"/>
              </w:rPr>
              <w:t>报价人须</w:t>
            </w:r>
            <w:r>
              <w:rPr>
                <w:rFonts w:hint="eastAsia" w:ascii="宋体" w:hAnsi="宋体" w:cs="宋体"/>
                <w:b/>
                <w:bCs/>
                <w:highlight w:val="none"/>
                <w:lang w:val="en-US" w:eastAsia="zh-CN"/>
              </w:rPr>
              <w:t>承诺</w:t>
            </w:r>
            <w:r>
              <w:rPr>
                <w:rFonts w:hint="eastAsia" w:ascii="宋体" w:hAnsi="宋体" w:eastAsia="宋体" w:cs="宋体"/>
                <w:b/>
                <w:bCs/>
                <w:highlight w:val="none"/>
              </w:rPr>
              <w:t>提供增值税</w:t>
            </w:r>
            <w:r>
              <w:rPr>
                <w:rFonts w:hint="eastAsia" w:ascii="宋体" w:hAnsi="宋体" w:eastAsia="宋体" w:cs="宋体"/>
                <w:b/>
                <w:bCs/>
                <w:highlight w:val="none"/>
                <w:lang w:val="en-US" w:eastAsia="zh-CN"/>
              </w:rPr>
              <w:t>专用</w:t>
            </w:r>
            <w:r>
              <w:rPr>
                <w:rFonts w:hint="eastAsia" w:ascii="宋体" w:hAnsi="宋体" w:eastAsia="宋体" w:cs="宋体"/>
                <w:b/>
                <w:bCs/>
                <w:highlight w:val="none"/>
              </w:rPr>
              <w:t>发票</w:t>
            </w:r>
            <w:r>
              <w:rPr>
                <w:rFonts w:hint="eastAsia" w:ascii="宋体" w:hAnsi="宋体" w:eastAsia="宋体" w:cs="宋体"/>
                <w:b/>
                <w:bCs/>
                <w:highlight w:val="none"/>
                <w:lang w:eastAsia="zh-CN"/>
              </w:rPr>
              <w:t>（</w:t>
            </w:r>
            <w:r>
              <w:rPr>
                <w:rFonts w:hint="eastAsia" w:ascii="宋体" w:hAnsi="宋体" w:eastAsia="宋体" w:cs="宋体"/>
                <w:b/>
                <w:bCs/>
                <w:highlight w:val="none"/>
                <w:lang w:val="en-US" w:eastAsia="zh-CN"/>
              </w:rPr>
              <w:t>税法规定不允许开具专票的项目除外</w:t>
            </w:r>
            <w:r>
              <w:rPr>
                <w:rFonts w:hint="eastAsia" w:ascii="宋体" w:hAnsi="宋体" w:eastAsia="宋体" w:cs="宋体"/>
                <w:b/>
                <w:bCs/>
                <w:highlight w:val="none"/>
                <w:lang w:eastAsia="zh-CN"/>
              </w:rPr>
              <w:t>）</w:t>
            </w:r>
            <w:r>
              <w:rPr>
                <w:rFonts w:hint="eastAsia" w:ascii="宋体" w:hAnsi="宋体" w:cs="宋体"/>
                <w:b/>
                <w:bCs/>
                <w:highlight w:val="none"/>
                <w:lang w:eastAsia="zh-CN"/>
              </w:rPr>
              <w:t>。</w:t>
            </w:r>
          </w:p>
          <w:p>
            <w:pPr>
              <w:numPr>
                <w:ilvl w:val="0"/>
                <w:numId w:val="1"/>
              </w:numPr>
              <w:adjustRightInd w:val="0"/>
              <w:ind w:left="29" w:hanging="29"/>
              <w:rPr>
                <w:rFonts w:hint="eastAsia" w:ascii="宋体" w:hAnsi="宋体" w:eastAsia="宋体" w:cs="宋体"/>
                <w:highlight w:val="none"/>
              </w:rPr>
            </w:pPr>
            <w:r>
              <w:rPr>
                <w:rFonts w:hint="eastAsia" w:ascii="宋体" w:hAnsi="宋体" w:cs="宋体"/>
                <w:b w:val="0"/>
                <w:bCs w:val="0"/>
                <w:highlight w:val="none"/>
                <w:lang w:val="en-US" w:eastAsia="zh-CN"/>
              </w:rPr>
              <w:t>报价表格式</w:t>
            </w:r>
            <w:r>
              <w:rPr>
                <w:rFonts w:hint="eastAsia" w:ascii="宋体" w:hAnsi="宋体" w:eastAsia="宋体" w:cs="宋体"/>
                <w:highlight w:val="none"/>
              </w:rPr>
              <w:t>详见询价文件第</w:t>
            </w:r>
            <w:r>
              <w:rPr>
                <w:rFonts w:hint="eastAsia" w:ascii="宋体" w:hAnsi="宋体" w:cs="宋体"/>
                <w:highlight w:val="none"/>
                <w:lang w:val="en-US" w:eastAsia="zh-CN"/>
              </w:rPr>
              <w:t>六</w:t>
            </w:r>
            <w:r>
              <w:rPr>
                <w:rFonts w:hint="eastAsia" w:ascii="宋体" w:hAnsi="宋体" w:eastAsia="宋体" w:cs="宋体"/>
                <w:highlight w:val="none"/>
              </w:rPr>
              <w:t>章《九、报价</w:t>
            </w:r>
            <w:r>
              <w:rPr>
                <w:rFonts w:hint="eastAsia" w:ascii="宋体" w:hAnsi="宋体" w:cs="宋体"/>
                <w:highlight w:val="none"/>
                <w:lang w:val="en-US" w:eastAsia="zh-CN"/>
              </w:rPr>
              <w:t>函</w:t>
            </w:r>
            <w:r>
              <w:rPr>
                <w:rFonts w:hint="eastAsia" w:ascii="宋体" w:hAnsi="宋体" w:eastAsia="宋体" w:cs="宋体"/>
                <w:highlight w:val="none"/>
              </w:rPr>
              <w:t>》。</w:t>
            </w:r>
          </w:p>
          <w:p>
            <w:pPr>
              <w:pStyle w:val="5"/>
              <w:ind w:left="0" w:leftChars="0" w:firstLine="0" w:firstLineChars="0"/>
              <w:rPr>
                <w:rFonts w:hint="eastAsia" w:ascii="宋体" w:hAnsi="宋体" w:eastAsia="宋体" w:cs="宋体"/>
                <w:highlight w:val="none"/>
              </w:rPr>
            </w:pPr>
            <w:r>
              <w:rPr>
                <w:rFonts w:hint="eastAsia" w:ascii="宋体" w:hAnsi="宋体" w:eastAsia="宋体" w:cs="宋体"/>
                <w:kern w:val="2"/>
                <w:sz w:val="21"/>
                <w:szCs w:val="24"/>
                <w:highlight w:val="none"/>
              </w:rPr>
              <w:t>2、应答有效期：</w:t>
            </w:r>
            <w:r>
              <w:rPr>
                <w:rFonts w:hint="eastAsia" w:ascii="宋体" w:hAnsi="宋体" w:eastAsia="宋体" w:cs="宋体"/>
                <w:kern w:val="2"/>
                <w:sz w:val="21"/>
                <w:szCs w:val="24"/>
                <w:highlight w:val="none"/>
                <w:u w:val="single"/>
              </w:rPr>
              <w:t xml:space="preserve">  </w:t>
            </w:r>
            <w:r>
              <w:rPr>
                <w:rFonts w:hint="eastAsia" w:ascii="宋体" w:hAnsi="宋体" w:eastAsia="宋体" w:cs="宋体"/>
                <w:kern w:val="2"/>
                <w:sz w:val="21"/>
                <w:szCs w:val="24"/>
                <w:highlight w:val="none"/>
                <w:u w:val="single"/>
                <w:lang w:val="en-US" w:eastAsia="zh-CN"/>
              </w:rPr>
              <w:t>6</w:t>
            </w:r>
            <w:r>
              <w:rPr>
                <w:rFonts w:hint="eastAsia" w:ascii="宋体" w:hAnsi="宋体" w:eastAsia="宋体" w:cs="宋体"/>
                <w:kern w:val="2"/>
                <w:sz w:val="21"/>
                <w:szCs w:val="24"/>
                <w:highlight w:val="none"/>
                <w:u w:val="single"/>
              </w:rPr>
              <w:t xml:space="preserve">0  </w:t>
            </w:r>
            <w:r>
              <w:rPr>
                <w:rFonts w:hint="eastAsia" w:ascii="宋体" w:hAnsi="宋体" w:eastAsia="宋体" w:cs="宋体"/>
                <w:kern w:val="2"/>
                <w:sz w:val="21"/>
                <w:szCs w:val="24"/>
                <w:highlight w:val="none"/>
              </w:rPr>
              <w:t>天</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pPr>
              <w:autoSpaceDE w:val="0"/>
              <w:autoSpaceDN w:val="0"/>
              <w:adjustRightInd w:val="0"/>
              <w:snapToGrid w:val="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4</w:t>
            </w:r>
          </w:p>
        </w:tc>
        <w:tc>
          <w:tcPr>
            <w:tcW w:w="1995" w:type="dxa"/>
            <w:vAlign w:val="center"/>
          </w:tcPr>
          <w:p>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成交候选人推荐原则</w:t>
            </w:r>
          </w:p>
        </w:tc>
        <w:tc>
          <w:tcPr>
            <w:tcW w:w="5881" w:type="dxa"/>
            <w:vAlign w:val="center"/>
          </w:tcPr>
          <w:p>
            <w:pPr>
              <w:autoSpaceDE w:val="0"/>
              <w:autoSpaceDN w:val="0"/>
              <w:adjustRightInd w:val="0"/>
              <w:snapToGrid w:val="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在满足采购文件实质性要求的条件下，</w:t>
            </w:r>
            <w:r>
              <w:rPr>
                <w:rFonts w:hint="eastAsia" w:ascii="宋体" w:hAnsi="宋体" w:eastAsia="宋体" w:cs="宋体"/>
                <w:color w:val="auto"/>
                <w:sz w:val="21"/>
                <w:szCs w:val="21"/>
                <w:highlight w:val="none"/>
                <w:lang w:eastAsia="zh-CN"/>
              </w:rPr>
              <w:t>由</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eastAsia="zh-CN"/>
              </w:rPr>
              <w:t>小组（</w:t>
            </w:r>
            <w:r>
              <w:rPr>
                <w:rFonts w:hint="eastAsia" w:ascii="宋体" w:hAnsi="宋体" w:eastAsia="宋体" w:cs="宋体"/>
                <w:color w:val="auto"/>
                <w:sz w:val="21"/>
                <w:szCs w:val="21"/>
                <w:highlight w:val="none"/>
                <w:lang w:val="en-US" w:eastAsia="zh-CN"/>
              </w:rPr>
              <w:t>由采购人组建</w:t>
            </w:r>
            <w:r>
              <w:rPr>
                <w:rFonts w:hint="eastAsia" w:ascii="宋体" w:hAnsi="宋体" w:eastAsia="宋体" w:cs="宋体"/>
                <w:color w:val="auto"/>
                <w:sz w:val="21"/>
                <w:szCs w:val="21"/>
                <w:highlight w:val="none"/>
                <w:lang w:eastAsia="zh-CN"/>
              </w:rPr>
              <w:t>）综合考虑各报价商的资质、报价、实施方案、类似业绩案例等内容，以</w:t>
            </w:r>
            <w:r>
              <w:rPr>
                <w:rFonts w:hint="eastAsia" w:ascii="宋体" w:hAnsi="宋体" w:eastAsia="宋体" w:cs="宋体"/>
                <w:color w:val="auto"/>
                <w:sz w:val="21"/>
                <w:szCs w:val="21"/>
                <w:highlight w:val="none"/>
                <w:lang w:val="en-US" w:eastAsia="zh-CN"/>
              </w:rPr>
              <w:t>评分</w:t>
            </w:r>
            <w:r>
              <w:rPr>
                <w:rFonts w:hint="eastAsia" w:ascii="宋体" w:hAnsi="宋体" w:eastAsia="宋体" w:cs="宋体"/>
                <w:color w:val="auto"/>
                <w:sz w:val="21"/>
                <w:szCs w:val="21"/>
                <w:highlight w:val="none"/>
                <w:lang w:eastAsia="zh-CN"/>
              </w:rPr>
              <w:t>方式评选出一名成交候选人</w:t>
            </w:r>
            <w:r>
              <w:rPr>
                <w:rFonts w:hint="eastAsia" w:ascii="宋体" w:hAnsi="宋体" w:eastAsia="宋体" w:cs="宋体"/>
                <w:color w:val="auto"/>
                <w:szCs w:val="21"/>
                <w:highlight w:val="none"/>
              </w:rPr>
              <w:t>。</w:t>
            </w:r>
          </w:p>
          <w:p>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不得有在企业的采购活动或履行合同中因违反国家法律法规受到行政处罚、被依法列为失信被执行人、出现过重大事件，否则采购人有权重新组织采购，且采购人无需承担任何责任。其中，重大事件包括但不限于采购活动及履行合同中弄虚作假骗取中标行为、串通投标行为、伪造检测结果行为、不按照报价文件的应答结果与采购人签订合同、不按照合同约定到货（安装）经催告后仍未履行的行为等。</w:t>
            </w:r>
          </w:p>
          <w:p>
            <w:pPr>
              <w:pStyle w:val="5"/>
              <w:rPr>
                <w:rFonts w:hint="eastAsia" w:ascii="宋体" w:hAnsi="宋体" w:eastAsia="宋体" w:cs="宋体"/>
                <w:highlight w:val="none"/>
              </w:rPr>
            </w:pPr>
            <w:r>
              <w:rPr>
                <w:rFonts w:hint="eastAsia" w:ascii="宋体" w:hAnsi="宋体" w:eastAsia="宋体" w:cs="宋体"/>
                <w:color w:val="auto"/>
                <w:kern w:val="2"/>
                <w:sz w:val="21"/>
                <w:szCs w:val="21"/>
                <w:highlight w:val="none"/>
              </w:rPr>
              <w:t>在第一成交候选人</w:t>
            </w:r>
            <w:r>
              <w:rPr>
                <w:rFonts w:hint="eastAsia" w:ascii="宋体" w:hAnsi="宋体" w:eastAsia="宋体" w:cs="宋体"/>
                <w:color w:val="auto"/>
                <w:kern w:val="2"/>
                <w:sz w:val="21"/>
                <w:szCs w:val="21"/>
                <w:highlight w:val="none"/>
                <w:lang w:val="en-US" w:eastAsia="zh-CN"/>
              </w:rPr>
              <w:t>撤销</w:t>
            </w:r>
            <w:r>
              <w:rPr>
                <w:rFonts w:hint="eastAsia" w:ascii="宋体" w:hAnsi="宋体" w:eastAsia="宋体" w:cs="宋体"/>
                <w:color w:val="auto"/>
                <w:kern w:val="2"/>
                <w:sz w:val="21"/>
                <w:szCs w:val="21"/>
                <w:highlight w:val="none"/>
              </w:rPr>
              <w:t>报价或放弃成交的，采购人重新组织询价采购。</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pPr>
              <w:autoSpaceDE w:val="0"/>
              <w:autoSpaceDN w:val="0"/>
              <w:adjustRightInd w:val="0"/>
              <w:snapToGrid w:val="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5</w:t>
            </w:r>
          </w:p>
        </w:tc>
        <w:tc>
          <w:tcPr>
            <w:tcW w:w="1995" w:type="dxa"/>
            <w:vAlign w:val="center"/>
          </w:tcPr>
          <w:p>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其他</w:t>
            </w:r>
          </w:p>
        </w:tc>
        <w:tc>
          <w:tcPr>
            <w:tcW w:w="5881" w:type="dxa"/>
            <w:vAlign w:val="center"/>
          </w:tcPr>
          <w:p>
            <w:pPr>
              <w:adjustRightInd w:val="0"/>
              <w:rPr>
                <w:rFonts w:hint="eastAsia" w:ascii="宋体" w:hAnsi="宋体" w:eastAsia="宋体" w:cs="宋体"/>
                <w:szCs w:val="21"/>
                <w:highlight w:val="none"/>
              </w:rPr>
            </w:pPr>
            <w:r>
              <w:rPr>
                <w:rFonts w:hint="eastAsia" w:ascii="宋体" w:hAnsi="宋体" w:eastAsia="宋体" w:cs="宋体"/>
                <w:szCs w:val="21"/>
                <w:highlight w:val="none"/>
              </w:rPr>
              <w:t>采购结果</w:t>
            </w:r>
            <w:r>
              <w:rPr>
                <w:rFonts w:hint="eastAsia" w:ascii="宋体" w:hAnsi="宋体" w:cs="宋体"/>
                <w:szCs w:val="21"/>
                <w:highlight w:val="none"/>
                <w:lang w:val="en-US" w:eastAsia="zh-CN"/>
              </w:rPr>
              <w:t>经采购人确认后，</w:t>
            </w:r>
            <w:r>
              <w:rPr>
                <w:rFonts w:hint="eastAsia" w:ascii="宋体" w:hAnsi="宋体" w:eastAsia="宋体" w:cs="宋体"/>
                <w:szCs w:val="21"/>
                <w:highlight w:val="none"/>
              </w:rPr>
              <w:t>采购结果不另行公示。</w:t>
            </w:r>
          </w:p>
        </w:tc>
      </w:tr>
    </w:tbl>
    <w:p>
      <w:pPr>
        <w:pStyle w:val="28"/>
        <w:numPr>
          <w:ilvl w:val="0"/>
          <w:numId w:val="2"/>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highlight w:val="none"/>
          <w:lang w:val="en-US" w:eastAsia="zh-CN" w:bidi="ar-SA"/>
        </w:rPr>
      </w:pPr>
      <w:bookmarkStart w:id="4" w:name="_Toc26678"/>
      <w:bookmarkStart w:id="5" w:name="_Toc447265271"/>
      <w:bookmarkStart w:id="6" w:name="_Toc447265557"/>
      <w:r>
        <w:rPr>
          <w:rFonts w:hint="eastAsia" w:ascii="方正小标宋简体" w:hAnsi="方正小标宋简体" w:eastAsia="方正小标宋简体" w:cs="方正小标宋简体"/>
          <w:b/>
          <w:kern w:val="2"/>
          <w:sz w:val="36"/>
          <w:szCs w:val="36"/>
          <w:highlight w:val="none"/>
          <w:lang w:val="en-US" w:eastAsia="zh-CN" w:bidi="ar-SA"/>
        </w:rPr>
        <w:t>评审办法</w:t>
      </w:r>
      <w:bookmarkEnd w:id="4"/>
      <w:bookmarkEnd w:id="5"/>
      <w:bookmarkEnd w:id="6"/>
    </w:p>
    <w:p>
      <w:pPr>
        <w:pStyle w:val="28"/>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eastAsia" w:ascii="宋体" w:hAnsi="宋体" w:eastAsia="宋体" w:cs="宋体"/>
          <w:b/>
          <w:bCs w:val="0"/>
          <w:kern w:val="0"/>
          <w:sz w:val="28"/>
          <w:szCs w:val="28"/>
          <w:highlight w:val="none"/>
        </w:rPr>
      </w:pPr>
      <w:bookmarkStart w:id="7" w:name="_Toc24289"/>
      <w:r>
        <w:rPr>
          <w:rFonts w:hint="eastAsia" w:ascii="宋体" w:hAnsi="宋体" w:eastAsia="宋体" w:cs="宋体"/>
          <w:b/>
          <w:bCs w:val="0"/>
          <w:kern w:val="0"/>
          <w:sz w:val="28"/>
          <w:szCs w:val="28"/>
          <w:highlight w:val="none"/>
        </w:rPr>
        <w:t>评审办法前附表</w:t>
      </w:r>
      <w:bookmarkEnd w:id="7"/>
    </w:p>
    <w:tbl>
      <w:tblPr>
        <w:tblStyle w:val="16"/>
        <w:tblW w:w="505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8"/>
        <w:gridCol w:w="1140"/>
        <w:gridCol w:w="2412"/>
        <w:gridCol w:w="4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110" w:type="pct"/>
            <w:gridSpan w:val="2"/>
            <w:vAlign w:val="center"/>
          </w:tcPr>
          <w:p>
            <w:pPr>
              <w:snapToGrid w:val="0"/>
              <w:jc w:val="center"/>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rPr>
              <w:t>条款号</w:t>
            </w:r>
          </w:p>
        </w:tc>
        <w:tc>
          <w:tcPr>
            <w:tcW w:w="1289" w:type="pct"/>
            <w:vAlign w:val="center"/>
          </w:tcPr>
          <w:p>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评审因素</w:t>
            </w:r>
          </w:p>
        </w:tc>
        <w:tc>
          <w:tcPr>
            <w:tcW w:w="2600" w:type="pct"/>
            <w:vAlign w:val="center"/>
          </w:tcPr>
          <w:p>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501" w:type="pct"/>
            <w:vMerge w:val="restart"/>
            <w:vAlign w:val="center"/>
          </w:tcPr>
          <w:p>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初步评审</w:t>
            </w:r>
          </w:p>
        </w:tc>
        <w:tc>
          <w:tcPr>
            <w:tcW w:w="609" w:type="pct"/>
            <w:vMerge w:val="restart"/>
            <w:vAlign w:val="center"/>
          </w:tcPr>
          <w:p>
            <w:pPr>
              <w:snapToGrid w:val="0"/>
              <w:jc w:val="center"/>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形式及响应性评审</w:t>
            </w:r>
          </w:p>
        </w:tc>
        <w:tc>
          <w:tcPr>
            <w:tcW w:w="1289" w:type="pct"/>
            <w:vAlign w:val="center"/>
          </w:tcPr>
          <w:p>
            <w:pPr>
              <w:spacing w:line="440" w:lineRule="exact"/>
              <w:jc w:val="center"/>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供应商</w:t>
            </w:r>
            <w:r>
              <w:rPr>
                <w:rFonts w:hint="eastAsia" w:ascii="宋体" w:hAnsi="宋体" w:eastAsia="宋体" w:cs="宋体"/>
                <w:color w:val="auto"/>
                <w:sz w:val="21"/>
                <w:szCs w:val="21"/>
                <w:highlight w:val="none"/>
              </w:rPr>
              <w:t>名称</w:t>
            </w:r>
          </w:p>
        </w:tc>
        <w:tc>
          <w:tcPr>
            <w:tcW w:w="2600" w:type="pct"/>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与</w:t>
            </w:r>
            <w:r>
              <w:rPr>
                <w:rFonts w:hint="eastAsia" w:ascii="宋体" w:hAnsi="宋体" w:cs="宋体"/>
                <w:color w:val="auto"/>
                <w:sz w:val="21"/>
                <w:szCs w:val="21"/>
                <w:highlight w:val="none"/>
                <w:lang w:val="en-US" w:eastAsia="zh-CN"/>
              </w:rPr>
              <w:t>供应商</w:t>
            </w:r>
            <w:r>
              <w:rPr>
                <w:rFonts w:hint="eastAsia" w:ascii="宋体" w:hAnsi="宋体" w:eastAsia="宋体" w:cs="宋体"/>
                <w:color w:val="auto"/>
                <w:sz w:val="21"/>
                <w:szCs w:val="21"/>
                <w:highlight w:val="none"/>
              </w:rPr>
              <w:t>营业执照一致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pPr>
              <w:snapToGrid w:val="0"/>
              <w:jc w:val="center"/>
              <w:rPr>
                <w:rFonts w:hint="eastAsia" w:ascii="宋体" w:hAnsi="宋体" w:eastAsia="宋体" w:cs="宋体"/>
                <w:color w:val="auto"/>
                <w:sz w:val="21"/>
                <w:szCs w:val="21"/>
                <w:highlight w:val="none"/>
              </w:rPr>
            </w:pPr>
          </w:p>
        </w:tc>
        <w:tc>
          <w:tcPr>
            <w:tcW w:w="609" w:type="pct"/>
            <w:vMerge w:val="continue"/>
          </w:tcPr>
          <w:p>
            <w:pPr>
              <w:snapToGrid w:val="0"/>
              <w:jc w:val="center"/>
              <w:rPr>
                <w:rFonts w:hint="eastAsia" w:ascii="宋体" w:hAnsi="宋体" w:eastAsia="宋体" w:cs="宋体"/>
                <w:color w:val="auto"/>
                <w:sz w:val="21"/>
                <w:szCs w:val="21"/>
                <w:highlight w:val="none"/>
              </w:rPr>
            </w:pPr>
          </w:p>
        </w:tc>
        <w:tc>
          <w:tcPr>
            <w:tcW w:w="1289" w:type="pct"/>
            <w:vAlign w:val="center"/>
          </w:tcPr>
          <w:p>
            <w:pPr>
              <w:spacing w:line="440" w:lineRule="exact"/>
              <w:jc w:val="center"/>
              <w:rPr>
                <w:rFonts w:hint="eastAsia" w:ascii="宋体" w:hAnsi="宋体" w:eastAsia="宋体" w:cs="宋体"/>
                <w:color w:val="auto"/>
                <w:sz w:val="21"/>
                <w:szCs w:val="21"/>
                <w:highlight w:val="none"/>
              </w:rPr>
            </w:pPr>
            <w:r>
              <w:rPr>
                <w:rFonts w:hint="eastAsia" w:ascii="宋体" w:hAnsi="宋体" w:cs="宋体"/>
                <w:bCs/>
                <w:color w:val="auto"/>
                <w:kern w:val="0"/>
                <w:sz w:val="21"/>
                <w:szCs w:val="21"/>
                <w:highlight w:val="none"/>
                <w:lang w:eastAsia="zh-CN"/>
              </w:rPr>
              <w:t>响应文件</w:t>
            </w:r>
            <w:r>
              <w:rPr>
                <w:rFonts w:hint="eastAsia" w:ascii="宋体" w:hAnsi="宋体" w:eastAsia="宋体" w:cs="宋体"/>
                <w:bCs/>
                <w:color w:val="auto"/>
                <w:kern w:val="0"/>
                <w:sz w:val="21"/>
                <w:szCs w:val="21"/>
                <w:highlight w:val="none"/>
              </w:rPr>
              <w:t>格式</w:t>
            </w:r>
          </w:p>
        </w:tc>
        <w:tc>
          <w:tcPr>
            <w:tcW w:w="2600" w:type="pct"/>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应答函、法定代表人身份证明、法定代表人授权委托书按询价文件提供的格式和要求提交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pPr>
              <w:snapToGrid w:val="0"/>
              <w:ind w:firstLine="420" w:firstLineChars="200"/>
              <w:jc w:val="center"/>
              <w:rPr>
                <w:rFonts w:hint="eastAsia" w:ascii="宋体" w:hAnsi="宋体" w:eastAsia="宋体" w:cs="宋体"/>
                <w:color w:val="auto"/>
                <w:sz w:val="21"/>
                <w:szCs w:val="21"/>
                <w:highlight w:val="none"/>
              </w:rPr>
            </w:pPr>
          </w:p>
        </w:tc>
        <w:tc>
          <w:tcPr>
            <w:tcW w:w="609" w:type="pct"/>
            <w:vMerge w:val="continue"/>
          </w:tcPr>
          <w:p>
            <w:pPr>
              <w:snapToGrid w:val="0"/>
              <w:jc w:val="center"/>
              <w:rPr>
                <w:rFonts w:hint="eastAsia" w:ascii="宋体" w:hAnsi="宋体" w:eastAsia="宋体" w:cs="宋体"/>
                <w:color w:val="auto"/>
                <w:sz w:val="21"/>
                <w:szCs w:val="21"/>
                <w:highlight w:val="none"/>
              </w:rPr>
            </w:pPr>
          </w:p>
        </w:tc>
        <w:tc>
          <w:tcPr>
            <w:tcW w:w="1289" w:type="pct"/>
            <w:vAlign w:val="center"/>
          </w:tcPr>
          <w:p>
            <w:pPr>
              <w:spacing w:line="44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应答报价</w:t>
            </w:r>
          </w:p>
        </w:tc>
        <w:tc>
          <w:tcPr>
            <w:tcW w:w="2600" w:type="pct"/>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应答报价表按询价文件提供的格式和要求提交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pPr>
              <w:snapToGrid w:val="0"/>
              <w:ind w:firstLine="420" w:firstLineChars="200"/>
              <w:jc w:val="center"/>
              <w:rPr>
                <w:rFonts w:hint="eastAsia" w:ascii="宋体" w:hAnsi="宋体" w:eastAsia="宋体" w:cs="宋体"/>
                <w:color w:val="auto"/>
                <w:sz w:val="21"/>
                <w:szCs w:val="21"/>
                <w:highlight w:val="none"/>
              </w:rPr>
            </w:pPr>
          </w:p>
        </w:tc>
        <w:tc>
          <w:tcPr>
            <w:tcW w:w="609" w:type="pct"/>
            <w:vMerge w:val="continue"/>
          </w:tcPr>
          <w:p>
            <w:pPr>
              <w:snapToGrid w:val="0"/>
              <w:jc w:val="center"/>
              <w:rPr>
                <w:rFonts w:hint="eastAsia" w:ascii="宋体" w:hAnsi="宋体" w:eastAsia="宋体" w:cs="宋体"/>
                <w:color w:val="auto"/>
                <w:sz w:val="21"/>
                <w:szCs w:val="21"/>
                <w:highlight w:val="none"/>
              </w:rPr>
            </w:pPr>
          </w:p>
        </w:tc>
        <w:tc>
          <w:tcPr>
            <w:tcW w:w="1289" w:type="pct"/>
          </w:tcPr>
          <w:p>
            <w:pPr>
              <w:spacing w:line="440" w:lineRule="exact"/>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实质性条款偏离情况</w:t>
            </w:r>
          </w:p>
        </w:tc>
        <w:tc>
          <w:tcPr>
            <w:tcW w:w="2600" w:type="pct"/>
            <w:vAlign w:val="center"/>
          </w:tcPr>
          <w:p>
            <w:pPr>
              <w:rPr>
                <w:rFonts w:hint="eastAsia" w:ascii="宋体" w:hAnsi="宋体" w:eastAsia="宋体" w:cs="宋体"/>
                <w:color w:val="auto"/>
                <w:sz w:val="21"/>
                <w:szCs w:val="21"/>
                <w:highlight w:val="none"/>
              </w:rPr>
            </w:pPr>
            <w:r>
              <w:rPr>
                <w:rFonts w:hint="eastAsia" w:ascii="宋体" w:hAnsi="宋体" w:eastAsia="宋体" w:cs="宋体"/>
                <w:bCs/>
                <w:color w:val="auto"/>
                <w:kern w:val="0"/>
                <w:sz w:val="21"/>
                <w:szCs w:val="21"/>
                <w:highlight w:val="none"/>
              </w:rPr>
              <w:t>满足询价文件实质性条款（“★”项否决</w:t>
            </w:r>
            <w:r>
              <w:rPr>
                <w:rFonts w:hint="eastAsia" w:ascii="宋体" w:hAnsi="宋体" w:eastAsia="宋体" w:cs="宋体"/>
                <w:color w:val="auto"/>
                <w:sz w:val="21"/>
                <w:szCs w:val="21"/>
                <w:highlight w:val="none"/>
              </w:rPr>
              <w:t>应答</w:t>
            </w:r>
            <w:r>
              <w:rPr>
                <w:rFonts w:hint="eastAsia" w:ascii="宋体" w:hAnsi="宋体" w:eastAsia="宋体" w:cs="宋体"/>
                <w:bCs/>
                <w:color w:val="auto"/>
                <w:kern w:val="0"/>
                <w:sz w:val="21"/>
                <w:szCs w:val="21"/>
                <w:highlight w:val="none"/>
              </w:rPr>
              <w:t>的关键条款）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pPr>
              <w:snapToGrid w:val="0"/>
              <w:ind w:firstLine="420" w:firstLineChars="200"/>
              <w:jc w:val="center"/>
              <w:rPr>
                <w:rFonts w:hint="eastAsia" w:ascii="宋体" w:hAnsi="宋体" w:eastAsia="宋体" w:cs="宋体"/>
                <w:color w:val="auto"/>
                <w:sz w:val="21"/>
                <w:szCs w:val="21"/>
                <w:highlight w:val="none"/>
              </w:rPr>
            </w:pPr>
          </w:p>
        </w:tc>
        <w:tc>
          <w:tcPr>
            <w:tcW w:w="609" w:type="pct"/>
            <w:vMerge w:val="continue"/>
          </w:tcPr>
          <w:p>
            <w:pPr>
              <w:snapToGrid w:val="0"/>
              <w:jc w:val="center"/>
              <w:rPr>
                <w:rFonts w:hint="eastAsia" w:ascii="宋体" w:hAnsi="宋体" w:eastAsia="宋体" w:cs="宋体"/>
                <w:color w:val="auto"/>
                <w:sz w:val="21"/>
                <w:szCs w:val="21"/>
                <w:highlight w:val="none"/>
              </w:rPr>
            </w:pPr>
          </w:p>
        </w:tc>
        <w:tc>
          <w:tcPr>
            <w:tcW w:w="1289" w:type="pct"/>
          </w:tcPr>
          <w:p>
            <w:pPr>
              <w:spacing w:line="440" w:lineRule="exact"/>
              <w:jc w:val="center"/>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响应文件</w:t>
            </w:r>
            <w:r>
              <w:rPr>
                <w:rFonts w:hint="eastAsia" w:ascii="宋体" w:hAnsi="宋体" w:eastAsia="宋体" w:cs="宋体"/>
                <w:color w:val="auto"/>
                <w:sz w:val="21"/>
                <w:szCs w:val="21"/>
                <w:highlight w:val="none"/>
              </w:rPr>
              <w:t>的签署和盖章</w:t>
            </w:r>
          </w:p>
        </w:tc>
        <w:tc>
          <w:tcPr>
            <w:tcW w:w="2600" w:type="pct"/>
            <w:vAlign w:val="center"/>
          </w:tcPr>
          <w:p>
            <w:pPr>
              <w:rPr>
                <w:rFonts w:hint="eastAsia" w:ascii="宋体" w:hAnsi="宋体" w:eastAsia="宋体" w:cs="宋体"/>
                <w:color w:val="auto"/>
                <w:sz w:val="21"/>
                <w:szCs w:val="21"/>
                <w:highlight w:val="none"/>
              </w:rPr>
            </w:pPr>
            <w:r>
              <w:rPr>
                <w:rFonts w:hint="eastAsia" w:ascii="宋体" w:hAnsi="宋体" w:cs="宋体"/>
                <w:color w:val="auto"/>
                <w:sz w:val="21"/>
                <w:szCs w:val="21"/>
                <w:highlight w:val="none"/>
                <w:lang w:eastAsia="zh-CN"/>
              </w:rPr>
              <w:t>响应文件</w:t>
            </w:r>
            <w:r>
              <w:rPr>
                <w:rFonts w:hint="eastAsia" w:ascii="宋体" w:hAnsi="宋体" w:eastAsia="宋体" w:cs="宋体"/>
                <w:color w:val="auto"/>
                <w:sz w:val="21"/>
                <w:szCs w:val="21"/>
                <w:highlight w:val="none"/>
              </w:rPr>
              <w:t>的签字、盖章须符合询价文件第二章供应商须知“2.</w:t>
            </w:r>
            <w:r>
              <w:rPr>
                <w:rFonts w:hint="eastAsia" w:ascii="宋体" w:hAnsi="宋体" w:cs="宋体"/>
                <w:color w:val="auto"/>
                <w:sz w:val="21"/>
                <w:szCs w:val="21"/>
                <w:highlight w:val="none"/>
                <w:lang w:eastAsia="zh-CN"/>
              </w:rPr>
              <w:t>响应文件</w:t>
            </w:r>
            <w:r>
              <w:rPr>
                <w:rFonts w:hint="eastAsia" w:ascii="宋体" w:hAnsi="宋体" w:eastAsia="宋体" w:cs="宋体"/>
                <w:color w:val="auto"/>
                <w:sz w:val="21"/>
                <w:szCs w:val="21"/>
                <w:highlight w:val="none"/>
              </w:rPr>
              <w:t>编制要求”要求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pPr>
              <w:snapToGrid w:val="0"/>
              <w:ind w:firstLine="420" w:firstLineChars="200"/>
              <w:jc w:val="center"/>
              <w:rPr>
                <w:rFonts w:hint="eastAsia" w:ascii="宋体" w:hAnsi="宋体" w:eastAsia="宋体" w:cs="宋体"/>
                <w:color w:val="auto"/>
                <w:sz w:val="21"/>
                <w:szCs w:val="21"/>
                <w:highlight w:val="none"/>
              </w:rPr>
            </w:pPr>
          </w:p>
        </w:tc>
        <w:tc>
          <w:tcPr>
            <w:tcW w:w="609" w:type="pct"/>
            <w:vMerge w:val="restart"/>
            <w:vAlign w:val="center"/>
          </w:tcPr>
          <w:p>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资格评审</w:t>
            </w:r>
          </w:p>
        </w:tc>
        <w:tc>
          <w:tcPr>
            <w:tcW w:w="1289" w:type="pct"/>
            <w:vAlign w:val="center"/>
          </w:tcPr>
          <w:p>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具有独立承担民事责任能力</w:t>
            </w:r>
          </w:p>
        </w:tc>
        <w:tc>
          <w:tcPr>
            <w:tcW w:w="2600" w:type="pct"/>
            <w:vAlign w:val="center"/>
          </w:tcPr>
          <w:p>
            <w:pPr>
              <w:snapToGrid w:val="0"/>
              <w:rPr>
                <w:rFonts w:hint="eastAsia" w:ascii="宋体" w:hAnsi="宋体" w:eastAsia="宋体" w:cs="宋体"/>
                <w:color w:val="auto"/>
                <w:sz w:val="21"/>
                <w:szCs w:val="21"/>
                <w:highlight w:val="none"/>
                <w:lang w:eastAsia="zh-CN"/>
              </w:rPr>
            </w:pPr>
            <w:r>
              <w:rPr>
                <w:rFonts w:hint="eastAsia" w:cs="宋体"/>
                <w:color w:val="auto"/>
                <w:sz w:val="21"/>
                <w:szCs w:val="21"/>
                <w:highlight w:val="none"/>
                <w:lang w:val="en-US" w:eastAsia="zh-CN"/>
              </w:rPr>
              <w:t>供应商</w:t>
            </w:r>
            <w:r>
              <w:rPr>
                <w:rFonts w:hint="eastAsia" w:ascii="宋体" w:hAnsi="宋体" w:eastAsia="宋体" w:cs="宋体"/>
                <w:color w:val="auto"/>
                <w:sz w:val="21"/>
                <w:szCs w:val="21"/>
                <w:highlight w:val="none"/>
              </w:rPr>
              <w:t>须</w:t>
            </w:r>
            <w:r>
              <w:rPr>
                <w:rFonts w:hint="eastAsia" w:ascii="宋体" w:hAnsi="宋体" w:eastAsia="宋体" w:cs="宋体"/>
                <w:color w:val="auto"/>
                <w:sz w:val="21"/>
                <w:szCs w:val="21"/>
                <w:highlight w:val="none"/>
                <w:lang w:val="en-US" w:eastAsia="zh-CN"/>
              </w:rPr>
              <w:t>为</w:t>
            </w:r>
            <w:r>
              <w:rPr>
                <w:rFonts w:hint="eastAsia" w:ascii="宋体" w:hAnsi="宋体" w:eastAsia="宋体" w:cs="宋体"/>
                <w:color w:val="auto"/>
                <w:sz w:val="21"/>
                <w:szCs w:val="21"/>
                <w:highlight w:val="none"/>
              </w:rPr>
              <w:t>在中华人民共和国境内注册的具有独立承担民事责任能力的法人</w:t>
            </w:r>
            <w:r>
              <w:rPr>
                <w:rFonts w:hint="eastAsia" w:cs="宋体"/>
                <w:color w:val="auto"/>
                <w:sz w:val="21"/>
                <w:szCs w:val="21"/>
                <w:highlight w:val="none"/>
                <w:lang w:val="en-US" w:eastAsia="zh-CN"/>
              </w:rPr>
              <w:t>或其他组织</w:t>
            </w:r>
            <w:r>
              <w:rPr>
                <w:rFonts w:hint="eastAsia" w:ascii="宋体" w:hAnsi="宋体" w:eastAsia="宋体" w:cs="宋体"/>
                <w:color w:val="auto"/>
                <w:sz w:val="21"/>
                <w:szCs w:val="21"/>
                <w:highlight w:val="none"/>
              </w:rPr>
              <w:t>，提供营业执照或</w:t>
            </w:r>
            <w:r>
              <w:rPr>
                <w:rFonts w:hint="eastAsia" w:cs="宋体"/>
                <w:color w:val="auto"/>
                <w:sz w:val="21"/>
                <w:szCs w:val="21"/>
                <w:highlight w:val="none"/>
                <w:lang w:val="en-US" w:eastAsia="zh-CN"/>
              </w:rPr>
              <w:t>事业</w:t>
            </w:r>
            <w:r>
              <w:rPr>
                <w:rFonts w:hint="eastAsia" w:ascii="宋体" w:hAnsi="宋体" w:eastAsia="宋体" w:cs="宋体"/>
                <w:color w:val="auto"/>
                <w:sz w:val="21"/>
                <w:szCs w:val="21"/>
                <w:highlight w:val="none"/>
              </w:rPr>
              <w:t>法人</w:t>
            </w:r>
            <w:r>
              <w:rPr>
                <w:rFonts w:hint="eastAsia" w:cs="宋体"/>
                <w:color w:val="auto"/>
                <w:sz w:val="21"/>
                <w:szCs w:val="21"/>
                <w:highlight w:val="none"/>
                <w:lang w:val="en-US" w:eastAsia="zh-CN"/>
              </w:rPr>
              <w:t>登记</w:t>
            </w:r>
            <w:r>
              <w:rPr>
                <w:rFonts w:hint="eastAsia" w:ascii="宋体" w:hAnsi="宋体" w:eastAsia="宋体" w:cs="宋体"/>
                <w:color w:val="auto"/>
                <w:sz w:val="21"/>
                <w:szCs w:val="21"/>
                <w:highlight w:val="none"/>
              </w:rPr>
              <w:t>证书</w:t>
            </w:r>
            <w:r>
              <w:rPr>
                <w:rFonts w:hint="eastAsia" w:cs="宋体"/>
                <w:color w:val="auto"/>
                <w:sz w:val="21"/>
                <w:szCs w:val="21"/>
                <w:highlight w:val="none"/>
                <w:lang w:val="en-US" w:eastAsia="zh-CN"/>
              </w:rPr>
              <w:t>复印件（分公司投标须得到总公司授权，同时提供总公司营业执照及盖章授权函）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pPr>
              <w:snapToGrid w:val="0"/>
              <w:ind w:firstLine="420" w:firstLineChars="200"/>
              <w:jc w:val="center"/>
              <w:rPr>
                <w:rFonts w:hint="eastAsia" w:ascii="宋体" w:hAnsi="宋体" w:eastAsia="宋体" w:cs="宋体"/>
                <w:color w:val="auto"/>
                <w:sz w:val="21"/>
                <w:szCs w:val="21"/>
                <w:highlight w:val="none"/>
              </w:rPr>
            </w:pPr>
          </w:p>
        </w:tc>
        <w:tc>
          <w:tcPr>
            <w:tcW w:w="609" w:type="pct"/>
            <w:vMerge w:val="continue"/>
            <w:vAlign w:val="center"/>
          </w:tcPr>
          <w:p>
            <w:pPr>
              <w:snapToGrid w:val="0"/>
              <w:jc w:val="center"/>
              <w:rPr>
                <w:rFonts w:hint="eastAsia" w:ascii="宋体" w:hAnsi="宋体" w:eastAsia="宋体" w:cs="宋体"/>
                <w:color w:val="auto"/>
                <w:sz w:val="21"/>
                <w:szCs w:val="21"/>
                <w:highlight w:val="none"/>
              </w:rPr>
            </w:pPr>
          </w:p>
        </w:tc>
        <w:tc>
          <w:tcPr>
            <w:tcW w:w="1289" w:type="pct"/>
            <w:vAlign w:val="center"/>
          </w:tcPr>
          <w:p>
            <w:pPr>
              <w:snapToGrid w:val="0"/>
              <w:jc w:val="center"/>
              <w:rPr>
                <w:rFonts w:hint="default" w:ascii="宋体" w:hAnsi="宋体" w:eastAsia="宋体" w:cs="宋体"/>
                <w:color w:val="auto"/>
                <w:sz w:val="21"/>
                <w:szCs w:val="21"/>
                <w:highlight w:val="none"/>
                <w:lang w:val="en-US" w:eastAsia="zh-CN"/>
              </w:rPr>
            </w:pPr>
            <w:r>
              <w:rPr>
                <w:rFonts w:hint="eastAsia"/>
              </w:rPr>
              <w:t>经营许可</w:t>
            </w:r>
            <w:r>
              <w:rPr>
                <w:rFonts w:hint="eastAsia"/>
              </w:rPr>
              <w:tab/>
            </w:r>
          </w:p>
        </w:tc>
        <w:tc>
          <w:tcPr>
            <w:tcW w:w="2600" w:type="pct"/>
            <w:vAlign w:val="center"/>
          </w:tcPr>
          <w:p>
            <w:pPr>
              <w:snapToGrid w:val="0"/>
              <w:rPr>
                <w:rFonts w:hint="eastAsia" w:cs="宋体"/>
                <w:color w:val="auto"/>
                <w:sz w:val="21"/>
                <w:szCs w:val="21"/>
                <w:highlight w:val="none"/>
                <w:lang w:val="en-US" w:eastAsia="zh-CN"/>
              </w:rPr>
            </w:pPr>
            <w:r>
              <w:rPr>
                <w:rFonts w:hint="eastAsia"/>
              </w:rPr>
              <w:t>根据采购需求，供应商必须具备经营许可资质（提供证书复印件）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pPr>
              <w:snapToGrid w:val="0"/>
              <w:ind w:firstLine="420" w:firstLineChars="200"/>
              <w:jc w:val="center"/>
              <w:rPr>
                <w:rFonts w:hint="eastAsia" w:ascii="宋体" w:hAnsi="宋体" w:eastAsia="宋体" w:cs="宋体"/>
                <w:color w:val="auto"/>
                <w:sz w:val="21"/>
                <w:szCs w:val="21"/>
                <w:highlight w:val="none"/>
              </w:rPr>
            </w:pPr>
          </w:p>
        </w:tc>
        <w:tc>
          <w:tcPr>
            <w:tcW w:w="609" w:type="pct"/>
            <w:vMerge w:val="continue"/>
            <w:vAlign w:val="center"/>
          </w:tcPr>
          <w:p>
            <w:pPr>
              <w:snapToGrid w:val="0"/>
              <w:jc w:val="center"/>
              <w:rPr>
                <w:rFonts w:hint="eastAsia" w:ascii="宋体" w:hAnsi="宋体" w:eastAsia="宋体" w:cs="宋体"/>
                <w:color w:val="auto"/>
                <w:sz w:val="21"/>
                <w:szCs w:val="21"/>
                <w:highlight w:val="none"/>
              </w:rPr>
            </w:pPr>
          </w:p>
        </w:tc>
        <w:tc>
          <w:tcPr>
            <w:tcW w:w="1289" w:type="pct"/>
            <w:vAlign w:val="center"/>
          </w:tcPr>
          <w:p>
            <w:pPr>
              <w:snapToGrid w:val="0"/>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具备服务能力</w:t>
            </w:r>
          </w:p>
        </w:tc>
        <w:tc>
          <w:tcPr>
            <w:tcW w:w="2600" w:type="pct"/>
            <w:vAlign w:val="center"/>
          </w:tcPr>
          <w:p>
            <w:pPr>
              <w:snapToGrid w:val="0"/>
              <w:rPr>
                <w:rFonts w:hint="eastAsia" w:ascii="宋体" w:hAnsi="宋体" w:eastAsia="宋体" w:cs="宋体"/>
                <w:color w:val="auto"/>
                <w:sz w:val="21"/>
                <w:szCs w:val="21"/>
                <w:highlight w:val="none"/>
              </w:rPr>
            </w:pPr>
            <w:r>
              <w:rPr>
                <w:rFonts w:hint="eastAsia" w:ascii="宋体" w:hAnsi="宋体" w:eastAsia="宋体" w:cs="宋体"/>
                <w:i w:val="0"/>
                <w:iCs w:val="0"/>
                <w:color w:val="auto"/>
                <w:kern w:val="2"/>
                <w:sz w:val="21"/>
                <w:szCs w:val="21"/>
                <w:highlight w:val="none"/>
                <w:lang w:val="en-US" w:eastAsia="zh-CN" w:bidi="ar-SA"/>
              </w:rPr>
              <w:t>供应商应具备承担本采购项目的能力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val="en-US" w:eastAsia="zh-CN"/>
              </w:rPr>
              <w:t>应答函）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pPr>
              <w:snapToGrid w:val="0"/>
              <w:ind w:firstLine="420" w:firstLineChars="200"/>
              <w:jc w:val="center"/>
              <w:rPr>
                <w:rFonts w:hint="eastAsia" w:ascii="宋体" w:hAnsi="宋体" w:eastAsia="宋体" w:cs="宋体"/>
                <w:color w:val="auto"/>
                <w:sz w:val="21"/>
                <w:szCs w:val="21"/>
                <w:highlight w:val="none"/>
              </w:rPr>
            </w:pPr>
          </w:p>
        </w:tc>
        <w:tc>
          <w:tcPr>
            <w:tcW w:w="609" w:type="pct"/>
            <w:vMerge w:val="continue"/>
            <w:vAlign w:val="center"/>
          </w:tcPr>
          <w:p>
            <w:pPr>
              <w:snapToGrid w:val="0"/>
              <w:jc w:val="center"/>
              <w:rPr>
                <w:rFonts w:hint="eastAsia" w:ascii="宋体" w:hAnsi="宋体" w:eastAsia="宋体" w:cs="宋体"/>
                <w:color w:val="auto"/>
                <w:sz w:val="21"/>
                <w:szCs w:val="21"/>
                <w:highlight w:val="none"/>
              </w:rPr>
            </w:pPr>
          </w:p>
        </w:tc>
        <w:tc>
          <w:tcPr>
            <w:tcW w:w="1289" w:type="pct"/>
            <w:vAlign w:val="center"/>
          </w:tcPr>
          <w:p>
            <w:pPr>
              <w:snapToGrid w:val="0"/>
              <w:jc w:val="center"/>
              <w:rPr>
                <w:rFonts w:hint="eastAsia" w:ascii="宋体" w:hAnsi="宋体" w:eastAsia="宋体" w:cs="宋体"/>
                <w:color w:val="auto"/>
                <w:sz w:val="21"/>
                <w:szCs w:val="21"/>
                <w:highlight w:val="none"/>
              </w:rPr>
            </w:pPr>
            <w:r>
              <w:rPr>
                <w:rFonts w:hint="eastAsia" w:ascii="宋体" w:hAnsi="宋体" w:eastAsia="宋体" w:cs="宋体"/>
                <w:bCs/>
                <w:color w:val="auto"/>
                <w:kern w:val="0"/>
                <w:sz w:val="21"/>
                <w:szCs w:val="21"/>
                <w:highlight w:val="none"/>
              </w:rPr>
              <w:t>信誉要求</w:t>
            </w:r>
          </w:p>
        </w:tc>
        <w:tc>
          <w:tcPr>
            <w:tcW w:w="2600" w:type="pct"/>
            <w:vAlign w:val="center"/>
          </w:tcPr>
          <w:p>
            <w:pPr>
              <w:snapToGrid w:val="0"/>
              <w:rPr>
                <w:rFonts w:hint="eastAsia" w:ascii="宋体" w:hAnsi="宋体" w:eastAsia="宋体" w:cs="宋体"/>
                <w:color w:val="auto"/>
                <w:sz w:val="21"/>
                <w:szCs w:val="21"/>
                <w:highlight w:val="none"/>
              </w:rPr>
            </w:pPr>
            <w:r>
              <w:rPr>
                <w:rFonts w:hint="eastAsia" w:ascii="宋体" w:hAnsi="宋体" w:eastAsia="宋体" w:cs="宋体"/>
                <w:i w:val="0"/>
                <w:iCs w:val="0"/>
                <w:color w:val="auto"/>
                <w:kern w:val="2"/>
                <w:sz w:val="21"/>
                <w:szCs w:val="21"/>
                <w:highlight w:val="none"/>
                <w:lang w:val="en-US" w:eastAsia="zh-CN" w:bidi="ar-SA"/>
              </w:rPr>
              <w:t>供应商参与本采购活动时，未被列入国家企业信用信息公示系统的经营异常名录、严重违法失信企业名单</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val="en-US" w:eastAsia="zh-CN"/>
              </w:rPr>
              <w:t>应答函）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pPr>
              <w:snapToGrid w:val="0"/>
              <w:ind w:firstLine="420" w:firstLineChars="200"/>
              <w:jc w:val="center"/>
              <w:rPr>
                <w:rFonts w:hint="eastAsia" w:ascii="宋体" w:hAnsi="宋体" w:eastAsia="宋体" w:cs="宋体"/>
                <w:color w:val="auto"/>
                <w:sz w:val="21"/>
                <w:szCs w:val="21"/>
                <w:highlight w:val="none"/>
              </w:rPr>
            </w:pPr>
          </w:p>
        </w:tc>
        <w:tc>
          <w:tcPr>
            <w:tcW w:w="609" w:type="pct"/>
            <w:vMerge w:val="continue"/>
            <w:vAlign w:val="center"/>
          </w:tcPr>
          <w:p>
            <w:pPr>
              <w:snapToGrid w:val="0"/>
              <w:jc w:val="center"/>
              <w:rPr>
                <w:rFonts w:hint="eastAsia" w:ascii="宋体" w:hAnsi="宋体" w:eastAsia="宋体" w:cs="宋体"/>
                <w:color w:val="auto"/>
                <w:sz w:val="21"/>
                <w:szCs w:val="21"/>
                <w:highlight w:val="none"/>
              </w:rPr>
            </w:pPr>
          </w:p>
        </w:tc>
        <w:tc>
          <w:tcPr>
            <w:tcW w:w="1289" w:type="pct"/>
            <w:vAlign w:val="center"/>
          </w:tcPr>
          <w:p>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应答唯一性</w:t>
            </w:r>
          </w:p>
        </w:tc>
        <w:tc>
          <w:tcPr>
            <w:tcW w:w="2600" w:type="pct"/>
            <w:vAlign w:val="center"/>
          </w:tcPr>
          <w:p>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单位负责人为同一人或者存在直接控股、管理关系的不同供应商，不得</w:t>
            </w:r>
            <w:r>
              <w:rPr>
                <w:rFonts w:hint="eastAsia" w:ascii="宋体" w:hAnsi="宋体" w:cs="宋体"/>
                <w:color w:val="auto"/>
                <w:sz w:val="21"/>
                <w:szCs w:val="21"/>
                <w:highlight w:val="none"/>
                <w:lang w:val="en-US" w:eastAsia="zh-CN"/>
              </w:rPr>
              <w:t>同时</w:t>
            </w:r>
            <w:r>
              <w:rPr>
                <w:rFonts w:hint="eastAsia" w:ascii="宋体" w:hAnsi="宋体" w:eastAsia="宋体" w:cs="宋体"/>
                <w:color w:val="auto"/>
                <w:sz w:val="21"/>
                <w:szCs w:val="21"/>
                <w:highlight w:val="none"/>
                <w:lang w:eastAsia="zh-CN"/>
              </w:rPr>
              <w:t>参加本项目的采购活动（</w:t>
            </w: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val="en-US" w:eastAsia="zh-CN"/>
              </w:rPr>
              <w:t>应答函）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pPr>
              <w:snapToGrid w:val="0"/>
              <w:ind w:firstLine="420" w:firstLineChars="200"/>
              <w:jc w:val="center"/>
              <w:rPr>
                <w:rFonts w:hint="eastAsia" w:ascii="宋体" w:hAnsi="宋体" w:eastAsia="宋体" w:cs="宋体"/>
                <w:color w:val="auto"/>
                <w:sz w:val="21"/>
                <w:szCs w:val="21"/>
                <w:highlight w:val="none"/>
              </w:rPr>
            </w:pPr>
          </w:p>
        </w:tc>
        <w:tc>
          <w:tcPr>
            <w:tcW w:w="609" w:type="pct"/>
            <w:vMerge w:val="continue"/>
            <w:vAlign w:val="center"/>
          </w:tcPr>
          <w:p>
            <w:pPr>
              <w:snapToGrid w:val="0"/>
              <w:jc w:val="center"/>
              <w:rPr>
                <w:rFonts w:hint="eastAsia" w:ascii="宋体" w:hAnsi="宋体" w:eastAsia="宋体" w:cs="宋体"/>
                <w:color w:val="auto"/>
                <w:sz w:val="21"/>
                <w:szCs w:val="21"/>
                <w:highlight w:val="none"/>
              </w:rPr>
            </w:pPr>
          </w:p>
        </w:tc>
        <w:tc>
          <w:tcPr>
            <w:tcW w:w="1289" w:type="pct"/>
            <w:vAlign w:val="center"/>
          </w:tcPr>
          <w:p>
            <w:pPr>
              <w:snapToGrid w:val="0"/>
              <w:jc w:val="center"/>
              <w:rPr>
                <w:rFonts w:hint="eastAsia" w:ascii="宋体" w:hAnsi="宋体" w:eastAsia="宋体" w:cs="宋体"/>
                <w:color w:val="auto"/>
                <w:sz w:val="21"/>
                <w:szCs w:val="21"/>
                <w:highlight w:val="none"/>
              </w:rPr>
            </w:pPr>
            <w:r>
              <w:rPr>
                <w:rFonts w:hint="eastAsia" w:ascii="宋体" w:hAnsi="宋体" w:eastAsia="宋体" w:cs="宋体"/>
                <w:bCs/>
                <w:color w:val="auto"/>
                <w:kern w:val="0"/>
                <w:sz w:val="21"/>
                <w:szCs w:val="21"/>
                <w:highlight w:val="none"/>
                <w:lang w:eastAsia="zh-CN"/>
              </w:rPr>
              <w:t>其他要求</w:t>
            </w:r>
          </w:p>
        </w:tc>
        <w:tc>
          <w:tcPr>
            <w:tcW w:w="2600" w:type="pct"/>
            <w:vAlign w:val="center"/>
          </w:tcPr>
          <w:p>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本项目不接受联合体报价，不得转包或分包。供应商应对所有的采购内容进行报价，不允许仅对部分内容报价（</w:t>
            </w:r>
            <w:r>
              <w:rPr>
                <w:rFonts w:hint="eastAsia" w:ascii="宋体" w:hAnsi="宋体" w:eastAsia="宋体" w:cs="宋体"/>
                <w:color w:val="auto"/>
                <w:sz w:val="21"/>
                <w:szCs w:val="21"/>
                <w:highlight w:val="none"/>
              </w:rPr>
              <w:t>提供</w:t>
            </w:r>
            <w:r>
              <w:rPr>
                <w:rFonts w:hint="eastAsia" w:ascii="宋体" w:hAnsi="宋体" w:eastAsia="宋体" w:cs="宋体"/>
                <w:color w:val="auto"/>
                <w:sz w:val="21"/>
                <w:szCs w:val="21"/>
                <w:highlight w:val="none"/>
                <w:lang w:val="en-US" w:eastAsia="zh-CN"/>
              </w:rPr>
              <w:t>应答函）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501" w:type="pct"/>
            <w:vAlign w:val="center"/>
          </w:tcPr>
          <w:p>
            <w:pPr>
              <w:snapToGrid w:val="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综合评分法</w:t>
            </w:r>
          </w:p>
        </w:tc>
        <w:tc>
          <w:tcPr>
            <w:tcW w:w="4498" w:type="pct"/>
            <w:gridSpan w:val="3"/>
            <w:vAlign w:val="center"/>
          </w:tcPr>
          <w:p>
            <w:pPr>
              <w:snapToGrid w:val="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本项目采用</w:t>
            </w:r>
            <w:r>
              <w:rPr>
                <w:rFonts w:hint="eastAsia" w:ascii="宋体" w:hAnsi="宋体" w:cs="宋体"/>
                <w:b/>
                <w:bCs/>
                <w:color w:val="auto"/>
                <w:sz w:val="21"/>
                <w:szCs w:val="21"/>
                <w:highlight w:val="none"/>
                <w:lang w:val="en-US" w:eastAsia="zh-CN"/>
              </w:rPr>
              <w:t>综合评分法</w:t>
            </w:r>
            <w:r>
              <w:rPr>
                <w:rFonts w:hint="eastAsia" w:ascii="宋体" w:hAnsi="宋体" w:eastAsia="宋体" w:cs="宋体"/>
                <w:color w:val="auto"/>
                <w:sz w:val="21"/>
                <w:szCs w:val="21"/>
                <w:highlight w:val="none"/>
                <w:lang w:eastAsia="zh-CN"/>
              </w:rPr>
              <w:t>，即在符合</w:t>
            </w:r>
            <w:r>
              <w:rPr>
                <w:rFonts w:hint="eastAsia" w:ascii="宋体" w:hAnsi="宋体" w:eastAsia="宋体" w:cs="宋体"/>
                <w:color w:val="auto"/>
                <w:sz w:val="21"/>
                <w:szCs w:val="21"/>
                <w:highlight w:val="none"/>
                <w:lang w:val="en-US" w:eastAsia="zh-CN"/>
              </w:rPr>
              <w:t>采购文件初步评审</w:t>
            </w:r>
            <w:r>
              <w:rPr>
                <w:rFonts w:hint="eastAsia" w:ascii="宋体" w:hAnsi="宋体" w:eastAsia="宋体" w:cs="宋体"/>
                <w:color w:val="auto"/>
                <w:sz w:val="21"/>
                <w:szCs w:val="21"/>
                <w:highlight w:val="none"/>
                <w:lang w:eastAsia="zh-CN"/>
              </w:rPr>
              <w:t>相关要求的前提下，由</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eastAsia="zh-CN"/>
              </w:rPr>
              <w:t>小组（</w:t>
            </w:r>
            <w:r>
              <w:rPr>
                <w:rFonts w:hint="eastAsia" w:ascii="宋体" w:hAnsi="宋体" w:eastAsia="宋体" w:cs="宋体"/>
                <w:color w:val="auto"/>
                <w:sz w:val="21"/>
                <w:szCs w:val="21"/>
                <w:highlight w:val="none"/>
                <w:lang w:val="en-US" w:eastAsia="zh-CN"/>
              </w:rPr>
              <w:t>由采购人组建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根据</w:t>
            </w:r>
            <w:r>
              <w:rPr>
                <w:rFonts w:hint="eastAsia" w:ascii="宋体" w:hAnsi="宋体" w:eastAsia="宋体" w:cs="宋体"/>
                <w:b/>
                <w:bCs/>
                <w:color w:val="auto"/>
                <w:sz w:val="21"/>
                <w:szCs w:val="21"/>
                <w:highlight w:val="none"/>
                <w:lang w:val="en-US" w:eastAsia="zh-CN"/>
              </w:rPr>
              <w:t>后附的</w:t>
            </w:r>
            <w:r>
              <w:rPr>
                <w:rFonts w:hint="eastAsia" w:ascii="宋体" w:hAnsi="宋体" w:eastAsia="宋体" w:cs="宋体"/>
                <w:b/>
                <w:bCs/>
                <w:color w:val="auto"/>
                <w:sz w:val="21"/>
                <w:szCs w:val="21"/>
                <w:highlight w:val="none"/>
                <w:lang w:eastAsia="zh-CN"/>
              </w:rPr>
              <w:t>评分标准</w:t>
            </w:r>
            <w:r>
              <w:rPr>
                <w:rFonts w:hint="eastAsia" w:ascii="宋体" w:hAnsi="宋体" w:eastAsia="宋体" w:cs="宋体"/>
                <w:color w:val="auto"/>
                <w:sz w:val="21"/>
                <w:szCs w:val="21"/>
                <w:highlight w:val="none"/>
                <w:lang w:eastAsia="zh-CN"/>
              </w:rPr>
              <w:t>对各报价商的资质、报价、案例等内容进行评审，得分最高者为中选供应商</w:t>
            </w:r>
            <w:r>
              <w:rPr>
                <w:rFonts w:hint="eastAsia" w:ascii="宋体" w:hAnsi="宋体" w:cs="宋体"/>
                <w:color w:val="auto"/>
                <w:sz w:val="21"/>
                <w:szCs w:val="21"/>
                <w:highlight w:val="none"/>
                <w:lang w:val="en-US" w:eastAsia="zh-CN"/>
              </w:rPr>
              <w:t>。</w:t>
            </w:r>
          </w:p>
        </w:tc>
      </w:tr>
    </w:tbl>
    <w:p>
      <w:pPr>
        <w:pStyle w:val="29"/>
        <w:bidi w:val="0"/>
        <w:rPr>
          <w:rFonts w:hint="default"/>
          <w:lang w:val="en-US" w:eastAsia="zh-CN"/>
        </w:rPr>
      </w:pPr>
      <w:bookmarkStart w:id="8" w:name="_Toc20635"/>
      <w:bookmarkStart w:id="9" w:name="_Toc478566081"/>
      <w:bookmarkStart w:id="10" w:name="_Toc68859970"/>
      <w:bookmarkStart w:id="11" w:name="_Toc474148037"/>
      <w:bookmarkStart w:id="12" w:name="_Toc478565718"/>
      <w:bookmarkStart w:id="13" w:name="_Toc478566273"/>
      <w:bookmarkStart w:id="14" w:name="_Toc478566439"/>
    </w:p>
    <w:p>
      <w:pPr>
        <w:rPr>
          <w:rFonts w:hint="default" w:ascii="宋体" w:hAnsi="宋体" w:eastAsia="宋体" w:cs="宋体"/>
          <w:b/>
          <w:bCs w:val="0"/>
          <w:kern w:val="0"/>
          <w:sz w:val="28"/>
          <w:szCs w:val="28"/>
          <w:highlight w:val="none"/>
          <w:lang w:val="en-US" w:eastAsia="zh-CN"/>
        </w:rPr>
      </w:pPr>
      <w:r>
        <w:rPr>
          <w:rFonts w:hint="default" w:ascii="宋体" w:hAnsi="宋体" w:eastAsia="宋体" w:cs="宋体"/>
          <w:b/>
          <w:bCs w:val="0"/>
          <w:kern w:val="0"/>
          <w:sz w:val="28"/>
          <w:szCs w:val="28"/>
          <w:highlight w:val="none"/>
          <w:lang w:val="en-US" w:eastAsia="zh-CN"/>
        </w:rPr>
        <w:br w:type="page"/>
      </w:r>
    </w:p>
    <w:p>
      <w:pPr>
        <w:pStyle w:val="28"/>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default" w:ascii="宋体" w:hAnsi="宋体" w:eastAsia="宋体" w:cs="宋体"/>
          <w:b/>
          <w:bCs w:val="0"/>
          <w:kern w:val="0"/>
          <w:sz w:val="28"/>
          <w:szCs w:val="28"/>
          <w:highlight w:val="none"/>
          <w:lang w:val="en-US" w:eastAsia="zh-CN"/>
        </w:rPr>
      </w:pPr>
      <w:r>
        <w:rPr>
          <w:rFonts w:hint="default" w:ascii="宋体" w:hAnsi="宋体" w:eastAsia="宋体" w:cs="宋体"/>
          <w:b/>
          <w:bCs w:val="0"/>
          <w:kern w:val="0"/>
          <w:sz w:val="28"/>
          <w:szCs w:val="28"/>
          <w:highlight w:val="none"/>
          <w:lang w:val="en-US" w:eastAsia="zh-CN"/>
        </w:rPr>
        <w:t>评分标准</w:t>
      </w:r>
      <w:r>
        <w:rPr>
          <w:rFonts w:hint="eastAsia" w:ascii="宋体" w:hAnsi="宋体" w:eastAsia="宋体" w:cs="宋体"/>
          <w:b/>
          <w:bCs w:val="0"/>
          <w:kern w:val="0"/>
          <w:sz w:val="28"/>
          <w:szCs w:val="28"/>
          <w:highlight w:val="none"/>
          <w:lang w:val="en-US" w:eastAsia="zh-CN"/>
        </w:rPr>
        <w:t>表</w:t>
      </w:r>
    </w:p>
    <w:p>
      <w:pPr>
        <w:pStyle w:val="2"/>
        <w:numPr>
          <w:ilvl w:val="0"/>
          <w:numId w:val="3"/>
        </w:numPr>
        <w:spacing w:before="91" w:line="223" w:lineRule="auto"/>
        <w:outlineLvl w:val="1"/>
        <w:rPr>
          <w:rFonts w:hint="default" w:ascii="Times New Roman" w:hAnsi="Times New Roman" w:eastAsia="仿宋_GB2312" w:cs="Times New Roman"/>
          <w:spacing w:val="-5"/>
          <w:sz w:val="28"/>
          <w:szCs w:val="28"/>
          <w:highlight w:val="none"/>
        </w:rPr>
      </w:pPr>
      <w:r>
        <w:rPr>
          <w:rFonts w:hint="default" w:ascii="Times New Roman" w:hAnsi="Times New Roman" w:eastAsia="仿宋_GB2312" w:cs="Times New Roman"/>
          <w:b w:val="0"/>
          <w:bCs w:val="0"/>
          <w:spacing w:val="-3"/>
          <w:sz w:val="28"/>
          <w:szCs w:val="28"/>
          <w:highlight w:val="none"/>
          <w14:textOutline w14:w="5103" w14:cap="sq" w14:cmpd="sng">
            <w14:solidFill>
              <w14:srgbClr w14:val="000000"/>
            </w14:solidFill>
            <w14:prstDash w14:val="solid"/>
            <w14:bevel/>
          </w14:textOutline>
        </w:rPr>
        <w:t>分权值</w:t>
      </w:r>
      <w:r>
        <w:rPr>
          <w:rFonts w:hint="default" w:ascii="Times New Roman" w:hAnsi="Times New Roman" w:eastAsia="仿宋_GB2312" w:cs="Times New Roman"/>
          <w:b w:val="0"/>
          <w:bCs w:val="0"/>
          <w:spacing w:val="-3"/>
          <w:sz w:val="28"/>
          <w:szCs w:val="28"/>
          <w:highlight w:val="none"/>
          <w:lang w:eastAsia="zh-CN"/>
          <w14:textOutline w14:w="5103" w14:cap="sq" w14:cmpd="sng">
            <w14:solidFill>
              <w14:srgbClr w14:val="000000"/>
            </w14:solidFill>
            <w14:prstDash w14:val="solid"/>
            <w14:bevel/>
          </w14:textOutline>
        </w:rPr>
        <w:t>：</w:t>
      </w:r>
      <w:r>
        <w:rPr>
          <w:rFonts w:hint="default" w:ascii="Times New Roman" w:hAnsi="Times New Roman" w:eastAsia="仿宋_GB2312" w:cs="Times New Roman"/>
          <w:b w:val="0"/>
          <w:bCs w:val="0"/>
          <w:spacing w:val="-5"/>
          <w:sz w:val="28"/>
          <w:szCs w:val="28"/>
          <w:highlight w:val="none"/>
        </w:rPr>
        <w:t>总分为</w:t>
      </w:r>
      <w:r>
        <w:rPr>
          <w:rFonts w:hint="default" w:ascii="Times New Roman" w:hAnsi="Times New Roman" w:eastAsia="仿宋_GB2312" w:cs="Times New Roman"/>
          <w:b w:val="0"/>
          <w:bCs w:val="0"/>
          <w:spacing w:val="-37"/>
          <w:sz w:val="28"/>
          <w:szCs w:val="28"/>
          <w:highlight w:val="none"/>
        </w:rPr>
        <w:t xml:space="preserve"> </w:t>
      </w:r>
      <w:r>
        <w:rPr>
          <w:rFonts w:hint="default" w:ascii="Times New Roman" w:hAnsi="Times New Roman" w:eastAsia="仿宋_GB2312" w:cs="Times New Roman"/>
          <w:b w:val="0"/>
          <w:bCs w:val="0"/>
          <w:spacing w:val="-5"/>
          <w:sz w:val="28"/>
          <w:szCs w:val="28"/>
          <w:highlight w:val="none"/>
        </w:rPr>
        <w:t>100</w:t>
      </w:r>
      <w:r>
        <w:rPr>
          <w:rFonts w:hint="default" w:ascii="Times New Roman" w:hAnsi="Times New Roman" w:eastAsia="仿宋_GB2312" w:cs="Times New Roman"/>
          <w:b w:val="0"/>
          <w:bCs w:val="0"/>
          <w:spacing w:val="-48"/>
          <w:sz w:val="28"/>
          <w:szCs w:val="28"/>
          <w:highlight w:val="none"/>
        </w:rPr>
        <w:t xml:space="preserve"> </w:t>
      </w:r>
      <w:r>
        <w:rPr>
          <w:rFonts w:hint="default" w:ascii="Times New Roman" w:hAnsi="Times New Roman" w:eastAsia="仿宋_GB2312" w:cs="Times New Roman"/>
          <w:b w:val="0"/>
          <w:bCs w:val="0"/>
          <w:spacing w:val="-5"/>
          <w:sz w:val="28"/>
          <w:szCs w:val="28"/>
          <w:highlight w:val="none"/>
        </w:rPr>
        <w:t>分，</w:t>
      </w:r>
      <w:r>
        <w:rPr>
          <w:rFonts w:hint="default" w:ascii="Times New Roman" w:hAnsi="Times New Roman" w:eastAsia="仿宋_GB2312" w:cs="Times New Roman"/>
          <w:spacing w:val="-5"/>
          <w:sz w:val="28"/>
          <w:szCs w:val="28"/>
          <w:highlight w:val="none"/>
        </w:rPr>
        <w:t>评分分值分配如下：</w:t>
      </w:r>
    </w:p>
    <w:tbl>
      <w:tblPr>
        <w:tblStyle w:val="17"/>
        <w:tblW w:w="0" w:type="auto"/>
        <w:tblInd w:w="1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41"/>
        <w:gridCol w:w="3091"/>
        <w:gridCol w:w="3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2641" w:type="dxa"/>
            <w:shd w:val="clear" w:color="auto" w:fill="F1F1F1" w:themeFill="background1" w:themeFillShade="F2"/>
          </w:tcPr>
          <w:p>
            <w:pPr>
              <w:autoSpaceDE w:val="0"/>
              <w:autoSpaceDN w:val="0"/>
              <w:spacing w:before="93" w:beforeLines="30" w:after="93" w:afterLines="30"/>
              <w:jc w:val="center"/>
              <w:rPr>
                <w:rFonts w:hint="eastAsia" w:ascii="仿宋" w:hAnsi="仿宋" w:eastAsia="仿宋" w:cs="宋体"/>
                <w:b/>
                <w:szCs w:val="21"/>
                <w:highlight w:val="none"/>
              </w:rPr>
            </w:pPr>
            <w:r>
              <w:rPr>
                <w:rFonts w:hint="eastAsia" w:ascii="仿宋" w:hAnsi="仿宋" w:eastAsia="仿宋" w:cs="宋体"/>
                <w:b/>
                <w:szCs w:val="21"/>
                <w:highlight w:val="none"/>
              </w:rPr>
              <w:t>评审项</w:t>
            </w:r>
          </w:p>
        </w:tc>
        <w:tc>
          <w:tcPr>
            <w:tcW w:w="3091" w:type="dxa"/>
            <w:shd w:val="clear" w:color="auto" w:fill="F1F1F1" w:themeFill="background1" w:themeFillShade="F2"/>
          </w:tcPr>
          <w:p>
            <w:pPr>
              <w:autoSpaceDE w:val="0"/>
              <w:autoSpaceDN w:val="0"/>
              <w:spacing w:before="93" w:beforeLines="30" w:after="93" w:afterLines="30"/>
              <w:jc w:val="center"/>
              <w:rPr>
                <w:rFonts w:hint="eastAsia" w:ascii="仿宋" w:hAnsi="仿宋" w:eastAsia="仿宋" w:cs="宋体"/>
                <w:b/>
                <w:szCs w:val="21"/>
                <w:highlight w:val="none"/>
              </w:rPr>
            </w:pPr>
            <w:r>
              <w:rPr>
                <w:rFonts w:hint="eastAsia" w:ascii="仿宋" w:hAnsi="仿宋" w:eastAsia="仿宋" w:cs="宋体"/>
                <w:b/>
                <w:szCs w:val="21"/>
                <w:highlight w:val="none"/>
              </w:rPr>
              <w:t>各部分分值</w:t>
            </w:r>
          </w:p>
        </w:tc>
        <w:tc>
          <w:tcPr>
            <w:tcW w:w="3091" w:type="dxa"/>
            <w:shd w:val="clear" w:color="auto" w:fill="F1F1F1" w:themeFill="background1" w:themeFillShade="F2"/>
          </w:tcPr>
          <w:p>
            <w:pPr>
              <w:autoSpaceDE w:val="0"/>
              <w:autoSpaceDN w:val="0"/>
              <w:spacing w:before="93" w:beforeLines="30" w:after="93" w:afterLines="30"/>
              <w:jc w:val="center"/>
              <w:rPr>
                <w:rFonts w:hint="eastAsia" w:ascii="仿宋" w:hAnsi="仿宋" w:eastAsia="仿宋" w:cs="宋体"/>
                <w:b/>
                <w:szCs w:val="21"/>
                <w:highlight w:val="none"/>
                <w:lang w:val="en-US" w:eastAsia="zh-CN"/>
              </w:rPr>
            </w:pPr>
            <w:r>
              <w:rPr>
                <w:rFonts w:hint="eastAsia" w:ascii="仿宋" w:hAnsi="仿宋" w:eastAsia="仿宋" w:cs="宋体"/>
                <w:b/>
                <w:szCs w:val="21"/>
                <w:highlight w:val="no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pPr>
              <w:autoSpaceDE w:val="0"/>
              <w:autoSpaceDN w:val="0"/>
              <w:spacing w:before="93" w:beforeLines="30" w:after="93" w:afterLines="30"/>
              <w:jc w:val="center"/>
              <w:rPr>
                <w:rFonts w:hint="eastAsia" w:ascii="仿宋" w:hAnsi="仿宋" w:eastAsia="仿宋" w:cs="宋体"/>
                <w:b/>
                <w:szCs w:val="21"/>
                <w:highlight w:val="none"/>
              </w:rPr>
            </w:pPr>
            <w:r>
              <w:rPr>
                <w:rFonts w:hint="eastAsia" w:ascii="仿宋" w:hAnsi="仿宋" w:eastAsia="仿宋" w:cs="宋体"/>
                <w:b/>
                <w:szCs w:val="21"/>
                <w:highlight w:val="none"/>
              </w:rPr>
              <w:t>商务审查</w:t>
            </w:r>
          </w:p>
        </w:tc>
        <w:tc>
          <w:tcPr>
            <w:tcW w:w="3091" w:type="dxa"/>
            <w:vAlign w:val="center"/>
          </w:tcPr>
          <w:p>
            <w:pPr>
              <w:autoSpaceDE w:val="0"/>
              <w:autoSpaceDN w:val="0"/>
              <w:spacing w:before="93" w:beforeLines="30" w:after="93" w:afterLines="30"/>
              <w:jc w:val="center"/>
              <w:rPr>
                <w:rFonts w:hint="default" w:ascii="仿宋" w:hAnsi="仿宋" w:eastAsia="仿宋" w:cs="宋体"/>
                <w:b/>
                <w:color w:val="auto"/>
                <w:szCs w:val="21"/>
                <w:highlight w:val="none"/>
                <w:lang w:val="en-US" w:eastAsia="zh-CN"/>
              </w:rPr>
            </w:pPr>
            <w:r>
              <w:rPr>
                <w:rFonts w:hint="eastAsia" w:ascii="仿宋" w:hAnsi="仿宋" w:eastAsia="仿宋" w:cs="宋体"/>
                <w:b/>
                <w:color w:val="auto"/>
                <w:szCs w:val="21"/>
                <w:highlight w:val="none"/>
                <w:lang w:val="en-US" w:eastAsia="zh-CN"/>
              </w:rPr>
              <w:t>35分</w:t>
            </w:r>
          </w:p>
        </w:tc>
        <w:tc>
          <w:tcPr>
            <w:tcW w:w="3091" w:type="dxa"/>
            <w:vMerge w:val="restart"/>
          </w:tcPr>
          <w:p>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本项目商务部分设置评分基准线。若</w:t>
            </w:r>
            <w:r>
              <w:rPr>
                <w:rFonts w:hint="eastAsia" w:ascii="仿宋" w:hAnsi="仿宋" w:eastAsia="仿宋" w:cs="宋体"/>
                <w:b/>
                <w:color w:val="auto"/>
                <w:szCs w:val="21"/>
                <w:highlight w:val="none"/>
                <w:lang w:val="en-US" w:eastAsia="zh-CN"/>
              </w:rPr>
              <w:t>供应商</w:t>
            </w:r>
            <w:r>
              <w:rPr>
                <w:rFonts w:hint="eastAsia" w:ascii="仿宋" w:hAnsi="仿宋" w:eastAsia="仿宋" w:cs="宋体"/>
                <w:b/>
                <w:color w:val="auto"/>
                <w:szCs w:val="21"/>
                <w:highlight w:val="none"/>
              </w:rPr>
              <w:t>的商务评分低于基准线，其投标应答将被视为存在重大商务技术偏差，则</w:t>
            </w:r>
            <w:r>
              <w:rPr>
                <w:rFonts w:hint="eastAsia" w:ascii="仿宋" w:hAnsi="仿宋" w:eastAsia="仿宋" w:cs="宋体"/>
                <w:b/>
                <w:color w:val="auto"/>
                <w:szCs w:val="21"/>
                <w:highlight w:val="none"/>
                <w:lang w:val="en-US" w:eastAsia="zh-CN"/>
              </w:rPr>
              <w:t>报价</w:t>
            </w:r>
            <w:r>
              <w:rPr>
                <w:rFonts w:hint="eastAsia" w:ascii="仿宋" w:hAnsi="仿宋" w:eastAsia="仿宋" w:cs="宋体"/>
                <w:b/>
                <w:color w:val="auto"/>
                <w:szCs w:val="21"/>
                <w:highlight w:val="none"/>
              </w:rPr>
              <w:t>无效，不进入技术部分评审。</w:t>
            </w:r>
          </w:p>
          <w:p>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商务评分基准线</w:t>
            </w:r>
            <w:r>
              <w:rPr>
                <w:rFonts w:hint="eastAsia" w:ascii="仿宋" w:hAnsi="仿宋" w:eastAsia="仿宋" w:cs="宋体"/>
                <w:b/>
                <w:color w:val="auto"/>
                <w:szCs w:val="21"/>
                <w:highlight w:val="none"/>
                <w:lang w:val="en-US" w:eastAsia="zh-CN"/>
              </w:rPr>
              <w:t>=</w:t>
            </w:r>
            <w:r>
              <w:rPr>
                <w:rFonts w:hint="eastAsia" w:ascii="仿宋" w:hAnsi="仿宋" w:eastAsia="仿宋" w:cs="宋体"/>
                <w:b/>
                <w:color w:val="auto"/>
                <w:szCs w:val="21"/>
                <w:highlight w:val="none"/>
              </w:rPr>
              <w:t>本项目商务部分分值×60%（即</w:t>
            </w:r>
            <w:r>
              <w:rPr>
                <w:rFonts w:hint="eastAsia" w:ascii="仿宋" w:hAnsi="仿宋" w:eastAsia="仿宋" w:cs="宋体"/>
                <w:b/>
                <w:color w:val="auto"/>
                <w:szCs w:val="21"/>
                <w:highlight w:val="none"/>
                <w:lang w:val="en-US" w:eastAsia="zh-CN"/>
              </w:rPr>
              <w:t>35</w:t>
            </w:r>
            <w:r>
              <w:rPr>
                <w:rFonts w:hint="eastAsia" w:ascii="仿宋" w:hAnsi="仿宋" w:eastAsia="仿宋" w:cs="宋体"/>
                <w:b/>
                <w:color w:val="auto"/>
                <w:szCs w:val="21"/>
                <w:highlight w:val="none"/>
              </w:rPr>
              <w:t>×60%=2</w:t>
            </w:r>
            <w:r>
              <w:rPr>
                <w:rFonts w:hint="eastAsia" w:ascii="仿宋" w:hAnsi="仿宋" w:eastAsia="仿宋" w:cs="宋体"/>
                <w:b/>
                <w:color w:val="auto"/>
                <w:szCs w:val="21"/>
                <w:highlight w:val="none"/>
                <w:lang w:val="en-US" w:eastAsia="zh-CN"/>
              </w:rPr>
              <w:t>1</w:t>
            </w:r>
            <w:r>
              <w:rPr>
                <w:rFonts w:hint="eastAsia" w:ascii="仿宋" w:hAnsi="仿宋" w:eastAsia="仿宋" w:cs="宋体"/>
                <w:b/>
                <w:color w:val="auto"/>
                <w:szCs w:val="21"/>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pPr>
              <w:autoSpaceDE w:val="0"/>
              <w:autoSpaceDN w:val="0"/>
              <w:spacing w:before="93" w:beforeLines="30" w:after="93" w:afterLines="30"/>
              <w:jc w:val="center"/>
              <w:rPr>
                <w:rFonts w:hint="eastAsia" w:ascii="仿宋" w:hAnsi="仿宋" w:eastAsia="仿宋" w:cs="宋体"/>
                <w:b/>
                <w:szCs w:val="21"/>
                <w:highlight w:val="none"/>
              </w:rPr>
            </w:pPr>
            <w:r>
              <w:rPr>
                <w:rFonts w:hint="eastAsia" w:ascii="仿宋" w:hAnsi="仿宋" w:eastAsia="仿宋" w:cs="宋体"/>
                <w:b/>
                <w:szCs w:val="21"/>
                <w:highlight w:val="none"/>
              </w:rPr>
              <w:t>技术审查</w:t>
            </w:r>
          </w:p>
        </w:tc>
        <w:tc>
          <w:tcPr>
            <w:tcW w:w="3091" w:type="dxa"/>
            <w:shd w:val="clear" w:color="auto" w:fill="auto"/>
            <w:vAlign w:val="center"/>
          </w:tcPr>
          <w:p>
            <w:pPr>
              <w:autoSpaceDE w:val="0"/>
              <w:autoSpaceDN w:val="0"/>
              <w:spacing w:before="93" w:beforeLines="30" w:after="93" w:afterLines="30"/>
              <w:jc w:val="center"/>
              <w:rPr>
                <w:rFonts w:hint="default" w:ascii="仿宋" w:hAnsi="仿宋" w:eastAsia="仿宋" w:cs="宋体"/>
                <w:b/>
                <w:color w:val="auto"/>
                <w:szCs w:val="21"/>
                <w:highlight w:val="none"/>
                <w:lang w:val="en-US" w:eastAsia="zh-CN"/>
              </w:rPr>
            </w:pPr>
            <w:r>
              <w:rPr>
                <w:rFonts w:hint="eastAsia" w:ascii="仿宋" w:hAnsi="仿宋" w:eastAsia="仿宋" w:cs="宋体"/>
                <w:b/>
                <w:color w:val="auto"/>
                <w:szCs w:val="21"/>
                <w:highlight w:val="none"/>
                <w:lang w:val="en-US" w:eastAsia="zh-CN"/>
              </w:rPr>
              <w:t>40分</w:t>
            </w:r>
          </w:p>
        </w:tc>
        <w:tc>
          <w:tcPr>
            <w:tcW w:w="3091" w:type="dxa"/>
            <w:vMerge w:val="continue"/>
          </w:tcPr>
          <w:p>
            <w:pPr>
              <w:autoSpaceDE w:val="0"/>
              <w:autoSpaceDN w:val="0"/>
              <w:spacing w:before="93" w:beforeLines="30" w:after="93" w:afterLines="30"/>
              <w:jc w:val="center"/>
              <w:rPr>
                <w:rFonts w:hint="eastAsia" w:ascii="仿宋" w:hAnsi="仿宋" w:eastAsia="仿宋" w:cs="宋体"/>
                <w:b/>
                <w:color w:val="FF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pPr>
              <w:autoSpaceDE w:val="0"/>
              <w:autoSpaceDN w:val="0"/>
              <w:spacing w:before="93" w:beforeLines="30" w:after="93" w:afterLines="30"/>
              <w:jc w:val="center"/>
              <w:rPr>
                <w:rFonts w:hint="eastAsia" w:ascii="仿宋" w:hAnsi="仿宋" w:eastAsia="仿宋" w:cs="宋体"/>
                <w:b/>
                <w:szCs w:val="21"/>
                <w:highlight w:val="none"/>
              </w:rPr>
            </w:pPr>
            <w:r>
              <w:rPr>
                <w:rFonts w:hint="eastAsia" w:ascii="仿宋" w:hAnsi="仿宋" w:eastAsia="仿宋" w:cs="宋体"/>
                <w:b/>
                <w:szCs w:val="21"/>
                <w:highlight w:val="none"/>
              </w:rPr>
              <w:t>价格评审</w:t>
            </w:r>
          </w:p>
        </w:tc>
        <w:tc>
          <w:tcPr>
            <w:tcW w:w="3091" w:type="dxa"/>
            <w:shd w:val="clear" w:color="auto" w:fill="auto"/>
            <w:vAlign w:val="center"/>
          </w:tcPr>
          <w:p>
            <w:pPr>
              <w:autoSpaceDE w:val="0"/>
              <w:autoSpaceDN w:val="0"/>
              <w:spacing w:before="93" w:beforeLines="30" w:after="93" w:afterLines="30"/>
              <w:jc w:val="center"/>
              <w:rPr>
                <w:rFonts w:hint="default" w:ascii="仿宋" w:hAnsi="仿宋" w:eastAsia="仿宋" w:cs="宋体"/>
                <w:b/>
                <w:color w:val="auto"/>
                <w:szCs w:val="21"/>
                <w:highlight w:val="none"/>
                <w:lang w:val="en-US"/>
              </w:rPr>
            </w:pPr>
            <w:r>
              <w:rPr>
                <w:rFonts w:hint="eastAsia" w:ascii="仿宋" w:hAnsi="仿宋" w:eastAsia="仿宋" w:cs="宋体"/>
                <w:b/>
                <w:color w:val="auto"/>
                <w:szCs w:val="21"/>
                <w:highlight w:val="none"/>
                <w:lang w:val="en-US" w:eastAsia="zh-CN"/>
              </w:rPr>
              <w:t>25分</w:t>
            </w:r>
          </w:p>
        </w:tc>
        <w:tc>
          <w:tcPr>
            <w:tcW w:w="3091" w:type="dxa"/>
            <w:vMerge w:val="continue"/>
          </w:tcPr>
          <w:p>
            <w:pPr>
              <w:autoSpaceDE w:val="0"/>
              <w:autoSpaceDN w:val="0"/>
              <w:spacing w:before="93" w:beforeLines="30" w:after="93" w:afterLines="30"/>
              <w:jc w:val="center"/>
              <w:rPr>
                <w:rFonts w:hint="eastAsia" w:ascii="仿宋" w:hAnsi="仿宋" w:eastAsia="仿宋" w:cs="宋体"/>
                <w:b/>
                <w:color w:val="FF000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pPr>
              <w:autoSpaceDE w:val="0"/>
              <w:autoSpaceDN w:val="0"/>
              <w:spacing w:before="93" w:beforeLines="30" w:after="93" w:afterLines="30"/>
              <w:jc w:val="center"/>
              <w:rPr>
                <w:rFonts w:hint="eastAsia" w:ascii="仿宋" w:hAnsi="仿宋" w:eastAsia="仿宋" w:cs="宋体"/>
                <w:b/>
                <w:szCs w:val="21"/>
                <w:highlight w:val="none"/>
              </w:rPr>
            </w:pPr>
            <w:r>
              <w:rPr>
                <w:rFonts w:hint="eastAsia" w:ascii="仿宋" w:hAnsi="仿宋" w:eastAsia="仿宋" w:cs="宋体"/>
                <w:b/>
                <w:szCs w:val="21"/>
                <w:highlight w:val="none"/>
              </w:rPr>
              <w:t>总和</w:t>
            </w:r>
          </w:p>
        </w:tc>
        <w:tc>
          <w:tcPr>
            <w:tcW w:w="3091" w:type="dxa"/>
            <w:vAlign w:val="center"/>
          </w:tcPr>
          <w:p>
            <w:pPr>
              <w:autoSpaceDE w:val="0"/>
              <w:autoSpaceDN w:val="0"/>
              <w:spacing w:before="93" w:beforeLines="30" w:after="93" w:afterLines="30"/>
              <w:jc w:val="center"/>
              <w:rPr>
                <w:rFonts w:hint="eastAsia" w:ascii="仿宋" w:hAnsi="仿宋" w:eastAsia="仿宋" w:cs="宋体"/>
                <w:b/>
                <w:szCs w:val="21"/>
                <w:highlight w:val="none"/>
                <w:lang w:val="en-US" w:eastAsia="zh-CN"/>
              </w:rPr>
            </w:pPr>
            <w:r>
              <w:rPr>
                <w:rFonts w:hint="eastAsia" w:ascii="仿宋" w:hAnsi="仿宋" w:eastAsia="仿宋" w:cs="宋体"/>
                <w:b/>
                <w:szCs w:val="21"/>
                <w:highlight w:val="none"/>
              </w:rPr>
              <w:t>100</w:t>
            </w:r>
            <w:r>
              <w:rPr>
                <w:rFonts w:hint="eastAsia" w:ascii="仿宋" w:hAnsi="仿宋" w:eastAsia="仿宋" w:cs="宋体"/>
                <w:b/>
                <w:szCs w:val="21"/>
                <w:highlight w:val="none"/>
                <w:lang w:val="en-US" w:eastAsia="zh-CN"/>
              </w:rPr>
              <w:t>分</w:t>
            </w:r>
          </w:p>
        </w:tc>
        <w:tc>
          <w:tcPr>
            <w:tcW w:w="3091" w:type="dxa"/>
            <w:vMerge w:val="continue"/>
          </w:tcPr>
          <w:p>
            <w:pPr>
              <w:autoSpaceDE w:val="0"/>
              <w:autoSpaceDN w:val="0"/>
              <w:spacing w:before="93" w:beforeLines="30" w:after="93" w:afterLines="30"/>
              <w:jc w:val="center"/>
              <w:rPr>
                <w:rFonts w:hint="eastAsia" w:ascii="仿宋" w:hAnsi="仿宋" w:eastAsia="仿宋" w:cs="宋体"/>
                <w:b/>
                <w:szCs w:val="21"/>
                <w:highlight w:val="none"/>
              </w:rPr>
            </w:pPr>
          </w:p>
        </w:tc>
      </w:tr>
    </w:tbl>
    <w:p>
      <w:pPr>
        <w:pStyle w:val="2"/>
        <w:numPr>
          <w:ilvl w:val="0"/>
          <w:numId w:val="3"/>
        </w:numPr>
        <w:spacing w:before="91" w:line="223" w:lineRule="auto"/>
        <w:ind w:left="0" w:leftChars="0" w:firstLine="0" w:firstLineChars="0"/>
        <w:outlineLvl w:val="1"/>
        <w:rPr>
          <w:rFonts w:hint="default" w:ascii="Times New Roman" w:hAnsi="Times New Roman" w:eastAsia="仿宋_GB2312" w:cs="Times New Roman"/>
          <w:spacing w:val="-3"/>
          <w:sz w:val="28"/>
          <w:szCs w:val="28"/>
          <w:highlight w:val="none"/>
          <w:lang w:eastAsia="zh-CN"/>
          <w14:textOutline w14:w="5103" w14:cap="sq" w14:cmpd="sng">
            <w14:solidFill>
              <w14:srgbClr w14:val="000000"/>
            </w14:solidFill>
            <w14:prstDash w14:val="solid"/>
            <w14:bevel/>
          </w14:textOutline>
        </w:rPr>
      </w:pPr>
      <w:r>
        <w:rPr>
          <w:rFonts w:hint="default" w:ascii="Times New Roman" w:hAnsi="Times New Roman" w:eastAsia="仿宋_GB2312" w:cs="Times New Roman"/>
          <w:spacing w:val="-3"/>
          <w:sz w:val="28"/>
          <w:szCs w:val="28"/>
          <w:highlight w:val="none"/>
          <w:lang w:val="en-US" w:eastAsia="zh-CN"/>
          <w14:textOutline w14:w="5103" w14:cap="sq" w14:cmpd="sng">
            <w14:solidFill>
              <w14:srgbClr w14:val="000000"/>
            </w14:solidFill>
            <w14:prstDash w14:val="solid"/>
            <w14:bevel/>
          </w14:textOutline>
        </w:rPr>
        <w:t>商务评分表</w:t>
      </w:r>
      <w:r>
        <w:rPr>
          <w:rFonts w:hint="default" w:ascii="Times New Roman" w:hAnsi="Times New Roman" w:eastAsia="仿宋_GB2312" w:cs="Times New Roman"/>
          <w:spacing w:val="-3"/>
          <w:sz w:val="28"/>
          <w:szCs w:val="28"/>
          <w:highlight w:val="none"/>
          <w:lang w:eastAsia="zh-CN"/>
          <w14:textOutline w14:w="5103" w14:cap="sq" w14:cmpd="sng">
            <w14:solidFill>
              <w14:srgbClr w14:val="000000"/>
            </w14:solidFill>
            <w14:prstDash w14:val="solid"/>
            <w14:bevel/>
          </w14:textOutline>
        </w:rPr>
        <w:t>：</w:t>
      </w:r>
    </w:p>
    <w:tbl>
      <w:tblPr>
        <w:tblStyle w:val="17"/>
        <w:tblW w:w="89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0"/>
        <w:gridCol w:w="1068"/>
        <w:gridCol w:w="928"/>
        <w:gridCol w:w="6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6" w:type="dxa"/>
            <w:gridSpan w:val="3"/>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szCs w:val="21"/>
                <w:highlight w:val="none"/>
              </w:rPr>
            </w:pPr>
            <w:bookmarkStart w:id="15" w:name="_Hlk164269056"/>
            <w:r>
              <w:rPr>
                <w:rFonts w:hint="eastAsia" w:ascii="仿宋" w:hAnsi="仿宋" w:eastAsia="仿宋" w:cs="宋体"/>
                <w:b/>
                <w:szCs w:val="21"/>
                <w:highlight w:val="none"/>
              </w:rPr>
              <w:t>评分项</w:t>
            </w:r>
          </w:p>
        </w:tc>
        <w:tc>
          <w:tcPr>
            <w:tcW w:w="6184" w:type="dxa"/>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szCs w:val="21"/>
                <w:highlight w:val="none"/>
              </w:rPr>
            </w:pPr>
            <w:r>
              <w:rPr>
                <w:rFonts w:hint="eastAsia" w:ascii="仿宋" w:hAnsi="仿宋" w:eastAsia="仿宋" w:cs="宋体"/>
                <w:b/>
                <w:szCs w:val="21"/>
                <w:highlight w:val="none"/>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6" w:type="dxa"/>
            <w:gridSpan w:val="3"/>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szCs w:val="21"/>
                <w:highlight w:val="none"/>
              </w:rPr>
            </w:pPr>
            <w:r>
              <w:rPr>
                <w:rFonts w:hint="eastAsia" w:ascii="仿宋" w:hAnsi="仿宋" w:eastAsia="仿宋" w:cs="宋体"/>
                <w:b/>
                <w:szCs w:val="21"/>
                <w:highlight w:val="none"/>
              </w:rPr>
              <w:t>商务</w:t>
            </w:r>
          </w:p>
        </w:tc>
        <w:tc>
          <w:tcPr>
            <w:tcW w:w="6184" w:type="dxa"/>
            <w:shd w:val="clear" w:color="auto" w:fill="F1F1F1" w:themeFill="background1" w:themeFillShade="F2"/>
            <w:vAlign w:val="center"/>
          </w:tcPr>
          <w:p>
            <w:pPr>
              <w:autoSpaceDE w:val="0"/>
              <w:autoSpaceDN w:val="0"/>
              <w:spacing w:before="93" w:beforeLines="30" w:after="93" w:afterLines="30"/>
              <w:jc w:val="center"/>
              <w:rPr>
                <w:rFonts w:hint="default" w:ascii="仿宋" w:hAnsi="仿宋" w:eastAsia="仿宋" w:cs="宋体"/>
                <w:b/>
                <w:szCs w:val="21"/>
                <w:highlight w:val="none"/>
                <w:lang w:val="en-US" w:eastAsia="zh-CN"/>
              </w:rPr>
            </w:pPr>
            <w:r>
              <w:rPr>
                <w:rFonts w:hint="eastAsia" w:ascii="仿宋" w:hAnsi="仿宋" w:eastAsia="仿宋" w:cs="宋体"/>
                <w:b/>
                <w:color w:val="auto"/>
                <w:szCs w:val="21"/>
                <w:highlight w:val="none"/>
                <w:lang w:val="en-US" w:eastAsia="zh-CN"/>
              </w:rPr>
              <w:t>35分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szCs w:val="21"/>
                <w:highlight w:val="none"/>
              </w:rPr>
            </w:pPr>
            <w:r>
              <w:rPr>
                <w:rFonts w:hint="eastAsia" w:ascii="仿宋" w:hAnsi="仿宋" w:eastAsia="仿宋" w:cs="宋体"/>
                <w:b/>
                <w:szCs w:val="21"/>
                <w:highlight w:val="none"/>
              </w:rPr>
              <w:t>序号</w:t>
            </w:r>
          </w:p>
        </w:tc>
        <w:tc>
          <w:tcPr>
            <w:tcW w:w="1068" w:type="dxa"/>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szCs w:val="21"/>
                <w:highlight w:val="none"/>
              </w:rPr>
            </w:pPr>
            <w:r>
              <w:rPr>
                <w:rFonts w:hint="eastAsia" w:ascii="仿宋" w:hAnsi="仿宋" w:eastAsia="仿宋" w:cs="宋体"/>
                <w:b/>
                <w:szCs w:val="21"/>
                <w:highlight w:val="none"/>
              </w:rPr>
              <w:t>内容</w:t>
            </w:r>
          </w:p>
        </w:tc>
        <w:tc>
          <w:tcPr>
            <w:tcW w:w="928" w:type="dxa"/>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szCs w:val="21"/>
                <w:highlight w:val="none"/>
              </w:rPr>
            </w:pPr>
            <w:r>
              <w:rPr>
                <w:rFonts w:hint="eastAsia" w:ascii="仿宋" w:hAnsi="仿宋" w:eastAsia="仿宋" w:cs="宋体"/>
                <w:b/>
                <w:szCs w:val="21"/>
                <w:highlight w:val="none"/>
              </w:rPr>
              <w:t>分值</w:t>
            </w:r>
          </w:p>
        </w:tc>
        <w:tc>
          <w:tcPr>
            <w:tcW w:w="6184" w:type="dxa"/>
            <w:shd w:val="clear" w:color="auto" w:fill="F1F1F1" w:themeFill="background1" w:themeFillShade="F2"/>
          </w:tcPr>
          <w:p>
            <w:pPr>
              <w:autoSpaceDE w:val="0"/>
              <w:autoSpaceDN w:val="0"/>
              <w:spacing w:before="93" w:beforeLines="30" w:after="93" w:afterLines="30"/>
              <w:jc w:val="center"/>
              <w:rPr>
                <w:rFonts w:hint="eastAsia" w:ascii="仿宋" w:hAnsi="仿宋" w:eastAsia="仿宋" w:cs="宋体"/>
                <w:b/>
                <w:szCs w:val="21"/>
                <w:highlight w:val="none"/>
              </w:rPr>
            </w:pPr>
            <w:r>
              <w:rPr>
                <w:rFonts w:hint="eastAsia" w:ascii="仿宋" w:hAnsi="仿宋" w:eastAsia="仿宋" w:cs="宋体"/>
                <w:b/>
                <w:szCs w:val="21"/>
                <w:highlight w:val="none"/>
              </w:rPr>
              <w:t>评分准则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pPr>
              <w:spacing w:before="93" w:beforeLines="30" w:after="93" w:afterLines="30"/>
              <w:jc w:val="center"/>
              <w:rPr>
                <w:rFonts w:hint="eastAsia" w:ascii="仿宋" w:hAnsi="仿宋" w:eastAsia="仿宋" w:cs="宋体"/>
                <w:bCs/>
                <w:szCs w:val="21"/>
                <w:highlight w:val="none"/>
              </w:rPr>
            </w:pPr>
            <w:r>
              <w:rPr>
                <w:rFonts w:hint="eastAsia" w:ascii="仿宋" w:hAnsi="仿宋" w:eastAsia="仿宋" w:cs="宋体"/>
                <w:bCs/>
                <w:szCs w:val="21"/>
                <w:highlight w:val="none"/>
              </w:rPr>
              <w:t>1</w:t>
            </w:r>
          </w:p>
        </w:tc>
        <w:tc>
          <w:tcPr>
            <w:tcW w:w="1068" w:type="dxa"/>
            <w:vAlign w:val="center"/>
          </w:tcPr>
          <w:p>
            <w:pPr>
              <w:spacing w:before="93" w:beforeLines="30" w:after="93" w:afterLines="30"/>
              <w:jc w:val="center"/>
              <w:rPr>
                <w:rFonts w:hint="default" w:ascii="仿宋" w:hAnsi="仿宋" w:eastAsia="仿宋" w:cs="宋体"/>
                <w:bCs/>
                <w:szCs w:val="21"/>
                <w:highlight w:val="none"/>
                <w:lang w:val="en-US" w:eastAsia="zh-CN"/>
              </w:rPr>
            </w:pPr>
            <w:r>
              <w:rPr>
                <w:rFonts w:hint="eastAsia" w:ascii="仿宋_GB2312" w:hAnsi="仿宋_GB2312" w:eastAsia="仿宋_GB2312" w:cs="仿宋_GB2312"/>
                <w:bCs/>
                <w:szCs w:val="21"/>
                <w:lang w:val="en-US" w:eastAsia="zh-CN"/>
              </w:rPr>
              <w:t>公司资质</w:t>
            </w:r>
          </w:p>
        </w:tc>
        <w:tc>
          <w:tcPr>
            <w:tcW w:w="928" w:type="dxa"/>
            <w:vAlign w:val="center"/>
          </w:tcPr>
          <w:p>
            <w:pPr>
              <w:spacing w:before="93" w:beforeLines="30" w:after="93" w:afterLines="30"/>
              <w:jc w:val="center"/>
              <w:rPr>
                <w:rFonts w:hint="default" w:ascii="仿宋" w:hAnsi="仿宋" w:eastAsia="仿宋" w:cs="宋体"/>
                <w:bCs/>
                <w:color w:val="auto"/>
                <w:szCs w:val="21"/>
                <w:highlight w:val="none"/>
                <w:lang w:val="en-US" w:eastAsia="zh-CN"/>
              </w:rPr>
            </w:pPr>
            <w:r>
              <w:rPr>
                <w:rFonts w:hint="eastAsia" w:ascii="仿宋" w:hAnsi="仿宋" w:eastAsia="仿宋" w:cs="宋体"/>
                <w:bCs/>
                <w:color w:val="auto"/>
                <w:szCs w:val="21"/>
                <w:highlight w:val="none"/>
                <w:lang w:val="en-US" w:eastAsia="zh-CN"/>
              </w:rPr>
              <w:t>10</w:t>
            </w:r>
          </w:p>
        </w:tc>
        <w:tc>
          <w:tcPr>
            <w:tcW w:w="6184" w:type="dxa"/>
          </w:tcPr>
          <w:p>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根据供应商具备有效期内的以下管理体系认证证书情况进行评分，每具备一项以下认证证书得5分，本项满分10分。具体如下：</w:t>
            </w:r>
          </w:p>
          <w:p>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1、具备有效期内的ISO9001或TL9000质量管理体系认证的；</w:t>
            </w:r>
          </w:p>
          <w:p>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2、具备有效期内的ISO45001或OHSAS18001或SA8000职业健康安全管理体系认证的；</w:t>
            </w:r>
          </w:p>
          <w:p>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3、具备有效期内的ISO14001环境管理体系认证的。</w:t>
            </w:r>
          </w:p>
          <w:p>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注：需提供有效的证书复印件/扫描件作为证明材料，同时提供在全国认证认可信息公共服务平台（http://cx.cnca.cn/）对体系证书的信息查询截图作为评审依据，查询截图显示证书已暂停、失效或撤销的或证明材料不完整的均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pPr>
              <w:spacing w:before="93" w:beforeLines="30" w:after="93" w:afterLines="30"/>
              <w:jc w:val="center"/>
              <w:rPr>
                <w:rFonts w:hint="eastAsia" w:ascii="仿宋" w:hAnsi="仿宋" w:eastAsia="仿宋" w:cs="宋体"/>
                <w:bCs/>
                <w:szCs w:val="21"/>
                <w:highlight w:val="none"/>
              </w:rPr>
            </w:pPr>
            <w:r>
              <w:rPr>
                <w:rFonts w:hint="eastAsia" w:ascii="仿宋" w:hAnsi="仿宋" w:eastAsia="仿宋" w:cs="宋体"/>
                <w:bCs/>
                <w:szCs w:val="21"/>
                <w:highlight w:val="none"/>
              </w:rPr>
              <w:t>2</w:t>
            </w:r>
          </w:p>
        </w:tc>
        <w:tc>
          <w:tcPr>
            <w:tcW w:w="1068" w:type="dxa"/>
            <w:vAlign w:val="center"/>
          </w:tcPr>
          <w:p>
            <w:pPr>
              <w:spacing w:before="93" w:beforeLines="30" w:after="93" w:afterLines="30"/>
              <w:jc w:val="center"/>
              <w:rPr>
                <w:rFonts w:hint="default" w:ascii="仿宋" w:hAnsi="仿宋" w:eastAsia="仿宋" w:cs="宋体"/>
                <w:bCs/>
                <w:szCs w:val="21"/>
                <w:highlight w:val="none"/>
                <w:lang w:val="en-US" w:eastAsia="zh-CN"/>
              </w:rPr>
            </w:pPr>
            <w:r>
              <w:rPr>
                <w:rFonts w:hint="eastAsia" w:ascii="仿宋_GB2312" w:hAnsi="仿宋_GB2312" w:eastAsia="仿宋_GB2312" w:cs="仿宋_GB2312"/>
                <w:bCs/>
                <w:szCs w:val="21"/>
                <w:lang w:val="en-US" w:eastAsia="zh-CN"/>
              </w:rPr>
              <w:t>同类项目业绩</w:t>
            </w:r>
          </w:p>
        </w:tc>
        <w:tc>
          <w:tcPr>
            <w:tcW w:w="928" w:type="dxa"/>
            <w:vAlign w:val="center"/>
          </w:tcPr>
          <w:p>
            <w:pPr>
              <w:spacing w:before="93" w:beforeLines="30" w:after="93" w:afterLines="30"/>
              <w:jc w:val="center"/>
              <w:rPr>
                <w:rFonts w:hint="default" w:ascii="仿宋" w:hAnsi="仿宋" w:eastAsia="仿宋" w:cs="宋体"/>
                <w:bCs/>
                <w:color w:val="FF0000"/>
                <w:szCs w:val="21"/>
                <w:highlight w:val="none"/>
                <w:lang w:val="en-US" w:eastAsia="zh-CN"/>
              </w:rPr>
            </w:pPr>
            <w:r>
              <w:rPr>
                <w:rFonts w:hint="eastAsia" w:ascii="仿宋" w:hAnsi="仿宋" w:eastAsia="仿宋" w:cs="宋体"/>
                <w:bCs/>
                <w:color w:val="auto"/>
                <w:szCs w:val="21"/>
                <w:highlight w:val="none"/>
                <w:lang w:val="en-US" w:eastAsia="zh-CN"/>
              </w:rPr>
              <w:t>20</w:t>
            </w:r>
          </w:p>
        </w:tc>
        <w:tc>
          <w:tcPr>
            <w:tcW w:w="6184" w:type="dxa"/>
            <w:vAlign w:val="center"/>
          </w:tcPr>
          <w:p>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根据供应商提供 2024 年 1 月 1 日（含）至今签订的司机服务外包同类业绩情况进行评分，每提供一份得 4 分，最高可得 20 分。</w:t>
            </w:r>
          </w:p>
          <w:p>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注：须提供合同关键页（封面、签字盖章页、合同金额及合同服务内容页）复印件并加盖公章，不提供者或提供材料不完整者不得分。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pPr>
              <w:spacing w:before="93" w:beforeLines="30" w:after="93" w:afterLines="30"/>
              <w:jc w:val="center"/>
              <w:rPr>
                <w:rFonts w:hint="eastAsia" w:ascii="仿宋" w:hAnsi="仿宋" w:eastAsia="仿宋" w:cs="宋体"/>
                <w:bCs/>
                <w:szCs w:val="21"/>
                <w:highlight w:val="none"/>
              </w:rPr>
            </w:pPr>
            <w:r>
              <w:rPr>
                <w:rFonts w:hint="eastAsia" w:ascii="仿宋" w:hAnsi="仿宋" w:eastAsia="仿宋" w:cs="宋体"/>
                <w:bCs/>
                <w:szCs w:val="21"/>
                <w:highlight w:val="none"/>
              </w:rPr>
              <w:t>3</w:t>
            </w:r>
          </w:p>
        </w:tc>
        <w:tc>
          <w:tcPr>
            <w:tcW w:w="1068" w:type="dxa"/>
            <w:vAlign w:val="center"/>
          </w:tcPr>
          <w:p>
            <w:pPr>
              <w:spacing w:before="93" w:beforeLines="30" w:after="93" w:afterLines="30"/>
              <w:jc w:val="center"/>
              <w:rPr>
                <w:rFonts w:hint="eastAsia" w:ascii="仿宋" w:hAnsi="仿宋" w:eastAsia="仿宋" w:cs="宋体"/>
                <w:bCs/>
                <w:szCs w:val="21"/>
                <w:highlight w:val="none"/>
              </w:rPr>
            </w:pPr>
            <w:r>
              <w:rPr>
                <w:rFonts w:hint="eastAsia" w:ascii="仿宋_GB2312" w:hAnsi="仿宋_GB2312" w:eastAsia="仿宋_GB2312" w:cs="仿宋_GB2312"/>
                <w:bCs/>
                <w:szCs w:val="21"/>
              </w:rPr>
              <w:t>本地化服务</w:t>
            </w:r>
          </w:p>
        </w:tc>
        <w:tc>
          <w:tcPr>
            <w:tcW w:w="928" w:type="dxa"/>
            <w:vAlign w:val="center"/>
          </w:tcPr>
          <w:p>
            <w:pPr>
              <w:spacing w:before="93" w:beforeLines="30" w:after="93" w:afterLines="30"/>
              <w:jc w:val="center"/>
              <w:rPr>
                <w:rFonts w:hint="eastAsia" w:ascii="仿宋" w:hAnsi="仿宋" w:eastAsia="仿宋" w:cs="宋体"/>
                <w:bCs/>
                <w:szCs w:val="21"/>
                <w:highlight w:val="none"/>
                <w:lang w:eastAsia="zh-CN"/>
              </w:rPr>
            </w:pPr>
            <w:r>
              <w:rPr>
                <w:rFonts w:hint="eastAsia" w:ascii="仿宋_GB2312" w:hAnsi="仿宋_GB2312" w:eastAsia="仿宋_GB2312" w:cs="仿宋_GB2312"/>
                <w:bCs/>
                <w:color w:val="auto"/>
                <w:szCs w:val="21"/>
                <w:lang w:val="en-US" w:eastAsia="zh-CN"/>
              </w:rPr>
              <w:t>5</w:t>
            </w:r>
          </w:p>
        </w:tc>
        <w:tc>
          <w:tcPr>
            <w:tcW w:w="6184" w:type="dxa"/>
            <w:vAlign w:val="center"/>
          </w:tcPr>
          <w:p>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考察供应商本地服务支撑能力。公司总部、分公司或服务团队在广州市的，或提供承诺函承诺中标后成立本地服务团队的，得 5 分，否则不得分。</w:t>
            </w:r>
          </w:p>
          <w:p>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注：提供营业执照复印件，或有效期内的办公室租赁合同复印件（租赁合同租赁方须为供应商或其分支机构，租赁合同内容须体现租赁用途为写字楼或办公用途)，或承诺中标后成立本地服务团队的承诺函（格式自拟）等证明文件。</w:t>
            </w:r>
          </w:p>
        </w:tc>
      </w:tr>
      <w:bookmarkEnd w:id="15"/>
    </w:tbl>
    <w:p>
      <w:pPr>
        <w:pStyle w:val="2"/>
        <w:numPr>
          <w:ilvl w:val="0"/>
          <w:numId w:val="3"/>
        </w:numPr>
        <w:spacing w:before="91" w:line="223" w:lineRule="auto"/>
        <w:ind w:left="0" w:leftChars="0" w:firstLine="0" w:firstLineChars="0"/>
        <w:outlineLvl w:val="1"/>
        <w:rPr>
          <w:rFonts w:hint="default" w:ascii="Times New Roman" w:hAnsi="Times New Roman" w:eastAsia="仿宋_GB2312" w:cs="Times New Roman"/>
          <w:spacing w:val="-3"/>
          <w:sz w:val="28"/>
          <w:szCs w:val="28"/>
          <w:highlight w:val="none"/>
          <w:lang w:eastAsia="zh-CN"/>
          <w14:textOutline w14:w="5103" w14:cap="sq" w14:cmpd="sng">
            <w14:solidFill>
              <w14:srgbClr w14:val="000000"/>
            </w14:solidFill>
            <w14:prstDash w14:val="solid"/>
            <w14:bevel/>
          </w14:textOutline>
        </w:rPr>
      </w:pPr>
      <w:r>
        <w:rPr>
          <w:rFonts w:hint="default" w:ascii="Times New Roman" w:hAnsi="Times New Roman" w:eastAsia="仿宋_GB2312" w:cs="Times New Roman"/>
          <w:spacing w:val="-3"/>
          <w:sz w:val="28"/>
          <w:szCs w:val="28"/>
          <w:highlight w:val="none"/>
          <w:lang w:val="en-US" w:eastAsia="zh-CN"/>
          <w14:textOutline w14:w="5103" w14:cap="sq" w14:cmpd="sng">
            <w14:solidFill>
              <w14:srgbClr w14:val="000000"/>
            </w14:solidFill>
            <w14:prstDash w14:val="solid"/>
            <w14:bevel/>
          </w14:textOutline>
        </w:rPr>
        <w:t>技术评分表</w:t>
      </w:r>
      <w:r>
        <w:rPr>
          <w:rFonts w:hint="default" w:ascii="Times New Roman" w:hAnsi="Times New Roman" w:eastAsia="仿宋_GB2312" w:cs="Times New Roman"/>
          <w:spacing w:val="-3"/>
          <w:sz w:val="28"/>
          <w:szCs w:val="28"/>
          <w:highlight w:val="none"/>
          <w:lang w:eastAsia="zh-CN"/>
          <w14:textOutline w14:w="5103" w14:cap="sq" w14:cmpd="sng">
            <w14:solidFill>
              <w14:srgbClr w14:val="000000"/>
            </w14:solidFill>
            <w14:prstDash w14:val="solid"/>
            <w14:bevel/>
          </w14:textOutline>
        </w:rPr>
        <w:t>：</w:t>
      </w:r>
    </w:p>
    <w:tbl>
      <w:tblPr>
        <w:tblStyle w:val="16"/>
        <w:tblW w:w="905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47"/>
        <w:gridCol w:w="1011"/>
        <w:gridCol w:w="800"/>
        <w:gridCol w:w="639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58" w:type="dxa"/>
            <w:gridSpan w:val="3"/>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kern w:val="2"/>
                <w:sz w:val="21"/>
                <w:szCs w:val="21"/>
                <w:highlight w:val="none"/>
                <w:lang w:val="en-US" w:eastAsia="zh-CN" w:bidi="ar-SA"/>
              </w:rPr>
            </w:pPr>
            <w:r>
              <w:rPr>
                <w:rFonts w:hint="eastAsia" w:ascii="仿宋" w:hAnsi="仿宋" w:eastAsia="仿宋" w:cs="宋体"/>
                <w:b/>
                <w:szCs w:val="21"/>
                <w:highlight w:val="none"/>
              </w:rPr>
              <w:t>评分项</w:t>
            </w:r>
          </w:p>
        </w:tc>
        <w:tc>
          <w:tcPr>
            <w:tcW w:w="6394" w:type="dxa"/>
            <w:shd w:val="clear" w:color="auto" w:fill="F1F1F1" w:themeFill="background1" w:themeFillShade="F2"/>
            <w:vAlign w:val="center"/>
          </w:tcPr>
          <w:p>
            <w:pPr>
              <w:autoSpaceDE w:val="0"/>
              <w:autoSpaceDN w:val="0"/>
              <w:spacing w:before="93" w:beforeLines="30" w:after="93" w:afterLines="30"/>
              <w:jc w:val="center"/>
              <w:rPr>
                <w:rFonts w:ascii="仿宋" w:hAnsi="仿宋" w:eastAsia="仿宋" w:cs="宋体"/>
                <w:b/>
                <w:kern w:val="2"/>
                <w:sz w:val="21"/>
                <w:szCs w:val="21"/>
                <w:highlight w:val="none"/>
                <w:lang w:val="en-US" w:eastAsia="zh-CN" w:bidi="ar-SA"/>
              </w:rPr>
            </w:pPr>
            <w:r>
              <w:rPr>
                <w:rFonts w:hint="eastAsia" w:ascii="仿宋" w:hAnsi="仿宋" w:eastAsia="仿宋" w:cs="宋体"/>
                <w:b/>
                <w:szCs w:val="21"/>
                <w:highlight w:val="none"/>
              </w:rPr>
              <w:t>权重</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658" w:type="dxa"/>
            <w:gridSpan w:val="3"/>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kern w:val="2"/>
                <w:sz w:val="21"/>
                <w:szCs w:val="21"/>
                <w:highlight w:val="none"/>
                <w:lang w:val="en-US" w:eastAsia="zh-CN" w:bidi="ar-SA"/>
              </w:rPr>
            </w:pPr>
            <w:r>
              <w:rPr>
                <w:rFonts w:hint="eastAsia" w:ascii="仿宋" w:hAnsi="仿宋" w:eastAsia="仿宋" w:cs="宋体"/>
                <w:b/>
                <w:szCs w:val="21"/>
                <w:highlight w:val="none"/>
              </w:rPr>
              <w:t>技术</w:t>
            </w:r>
          </w:p>
        </w:tc>
        <w:tc>
          <w:tcPr>
            <w:tcW w:w="6394" w:type="dxa"/>
            <w:shd w:val="clear" w:color="auto" w:fill="F1F1F1" w:themeFill="background1" w:themeFillShade="F2"/>
            <w:vAlign w:val="center"/>
          </w:tcPr>
          <w:p>
            <w:pPr>
              <w:autoSpaceDE w:val="0"/>
              <w:autoSpaceDN w:val="0"/>
              <w:spacing w:before="93" w:beforeLines="30" w:after="93" w:afterLines="30"/>
              <w:jc w:val="center"/>
              <w:rPr>
                <w:rFonts w:hint="default" w:ascii="仿宋" w:hAnsi="仿宋" w:eastAsia="仿宋" w:cs="宋体"/>
                <w:b/>
                <w:kern w:val="2"/>
                <w:sz w:val="21"/>
                <w:szCs w:val="21"/>
                <w:highlight w:val="none"/>
                <w:lang w:val="en-US" w:eastAsia="zh-CN" w:bidi="ar-SA"/>
              </w:rPr>
            </w:pPr>
            <w:r>
              <w:rPr>
                <w:rFonts w:hint="eastAsia" w:ascii="仿宋" w:hAnsi="仿宋" w:eastAsia="仿宋" w:cs="宋体"/>
                <w:b/>
                <w:szCs w:val="21"/>
                <w:highlight w:val="none"/>
                <w:lang w:val="en-US" w:eastAsia="zh-CN"/>
              </w:rPr>
              <w:t>40分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7" w:type="dxa"/>
            <w:shd w:val="clear" w:color="auto" w:fill="F1F1F1" w:themeFill="background1" w:themeFillShade="F2"/>
            <w:vAlign w:val="center"/>
          </w:tcPr>
          <w:p>
            <w:pPr>
              <w:spacing w:before="93" w:beforeLines="30" w:after="93" w:afterLines="30"/>
              <w:rPr>
                <w:rFonts w:hint="default" w:ascii="仿宋" w:hAnsi="仿宋" w:eastAsia="仿宋" w:cs="宋体"/>
                <w:bCs/>
                <w:szCs w:val="21"/>
                <w:highlight w:val="none"/>
                <w:lang w:val="en-US" w:eastAsia="zh-CN"/>
              </w:rPr>
            </w:pPr>
            <w:r>
              <w:rPr>
                <w:rFonts w:hint="eastAsia" w:ascii="仿宋" w:hAnsi="仿宋" w:eastAsia="仿宋" w:cs="宋体"/>
                <w:bCs/>
                <w:szCs w:val="21"/>
                <w:highlight w:val="none"/>
                <w:lang w:val="en-US" w:eastAsia="zh-CN"/>
              </w:rPr>
              <w:t>序号</w:t>
            </w:r>
          </w:p>
        </w:tc>
        <w:tc>
          <w:tcPr>
            <w:tcW w:w="1011" w:type="dxa"/>
            <w:shd w:val="clear" w:color="auto" w:fill="F1F1F1" w:themeFill="background1" w:themeFillShade="F2"/>
            <w:vAlign w:val="center"/>
          </w:tcPr>
          <w:p>
            <w:pPr>
              <w:spacing w:before="93" w:beforeLines="30" w:after="93" w:afterLines="30"/>
              <w:rPr>
                <w:rFonts w:hint="default" w:ascii="仿宋" w:hAnsi="仿宋" w:eastAsia="仿宋" w:cs="宋体"/>
                <w:bCs/>
                <w:szCs w:val="21"/>
                <w:highlight w:val="none"/>
                <w:lang w:val="en-US" w:eastAsia="zh-CN"/>
              </w:rPr>
            </w:pPr>
            <w:r>
              <w:rPr>
                <w:rFonts w:hint="eastAsia" w:ascii="仿宋" w:hAnsi="仿宋" w:eastAsia="仿宋" w:cs="宋体"/>
                <w:bCs/>
                <w:szCs w:val="21"/>
                <w:highlight w:val="none"/>
                <w:lang w:val="en-US" w:eastAsia="zh-CN"/>
              </w:rPr>
              <w:t>内容</w:t>
            </w:r>
          </w:p>
        </w:tc>
        <w:tc>
          <w:tcPr>
            <w:tcW w:w="800" w:type="dxa"/>
            <w:shd w:val="clear" w:color="auto" w:fill="F1F1F1" w:themeFill="background1" w:themeFillShade="F2"/>
            <w:vAlign w:val="center"/>
          </w:tcPr>
          <w:p>
            <w:pPr>
              <w:spacing w:before="93" w:beforeLines="30" w:after="93" w:afterLines="30"/>
              <w:rPr>
                <w:rFonts w:hint="default" w:ascii="仿宋" w:hAnsi="仿宋" w:eastAsia="仿宋" w:cs="宋体"/>
                <w:bCs/>
                <w:szCs w:val="21"/>
                <w:highlight w:val="none"/>
                <w:lang w:val="en-US" w:eastAsia="zh-CN"/>
              </w:rPr>
            </w:pPr>
            <w:r>
              <w:rPr>
                <w:rFonts w:hint="eastAsia" w:ascii="仿宋" w:hAnsi="仿宋" w:eastAsia="仿宋" w:cs="宋体"/>
                <w:bCs/>
                <w:szCs w:val="21"/>
                <w:highlight w:val="none"/>
                <w:lang w:val="en-US" w:eastAsia="zh-CN"/>
              </w:rPr>
              <w:t>分值</w:t>
            </w:r>
          </w:p>
        </w:tc>
        <w:tc>
          <w:tcPr>
            <w:tcW w:w="6394" w:type="dxa"/>
            <w:shd w:val="clear" w:color="auto" w:fill="F1F1F1" w:themeFill="background1" w:themeFillShade="F2"/>
          </w:tcPr>
          <w:p>
            <w:pPr>
              <w:spacing w:before="93" w:beforeLines="30" w:after="93" w:afterLines="30"/>
              <w:jc w:val="center"/>
              <w:rPr>
                <w:rFonts w:hint="eastAsia" w:ascii="仿宋" w:hAnsi="仿宋" w:eastAsia="仿宋" w:cs="宋体"/>
                <w:b/>
                <w:bCs w:val="0"/>
                <w:szCs w:val="21"/>
                <w:highlight w:val="none"/>
                <w:lang w:val="en-US" w:eastAsia="zh-CN"/>
              </w:rPr>
            </w:pPr>
            <w:r>
              <w:rPr>
                <w:rFonts w:hint="eastAsia" w:ascii="仿宋" w:hAnsi="仿宋" w:eastAsia="仿宋" w:cs="宋体"/>
                <w:b/>
                <w:bCs w:val="0"/>
                <w:szCs w:val="21"/>
                <w:highlight w:val="none"/>
                <w:lang w:val="en-US" w:eastAsia="zh-CN"/>
              </w:rPr>
              <w:t>评分准则</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7" w:type="dxa"/>
            <w:vAlign w:val="center"/>
          </w:tcPr>
          <w:p>
            <w:pPr>
              <w:spacing w:before="93" w:beforeLines="30" w:after="93" w:afterLines="30"/>
              <w:jc w:val="center"/>
              <w:rPr>
                <w:rFonts w:hint="eastAsia" w:ascii="仿宋" w:hAnsi="仿宋" w:eastAsia="仿宋" w:cs="宋体"/>
                <w:bCs/>
                <w:szCs w:val="21"/>
                <w:highlight w:val="none"/>
                <w:lang w:val="en-US" w:eastAsia="zh-CN"/>
              </w:rPr>
            </w:pPr>
            <w:r>
              <w:rPr>
                <w:rFonts w:hint="eastAsia" w:ascii="仿宋" w:hAnsi="仿宋" w:eastAsia="仿宋" w:cs="宋体"/>
                <w:bCs/>
                <w:szCs w:val="21"/>
                <w:highlight w:val="none"/>
                <w:lang w:val="en-US" w:eastAsia="zh-CN"/>
              </w:rPr>
              <w:t>1</w:t>
            </w:r>
          </w:p>
        </w:tc>
        <w:tc>
          <w:tcPr>
            <w:tcW w:w="1011" w:type="dxa"/>
            <w:vAlign w:val="center"/>
          </w:tcPr>
          <w:p>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人才储备库</w:t>
            </w:r>
          </w:p>
        </w:tc>
        <w:tc>
          <w:tcPr>
            <w:tcW w:w="800" w:type="dxa"/>
            <w:vAlign w:val="center"/>
          </w:tcPr>
          <w:p>
            <w:pPr>
              <w:spacing w:before="93" w:beforeLines="30" w:after="93" w:afterLines="30"/>
              <w:jc w:val="center"/>
              <w:rPr>
                <w:rFonts w:hint="default" w:ascii="Times New Roman" w:hAnsi="Times New Roman" w:eastAsia="宋体" w:cs="Times New Roman"/>
                <w:kern w:val="2"/>
                <w:sz w:val="21"/>
                <w:szCs w:val="24"/>
                <w:highlight w:val="none"/>
                <w:lang w:val="en-US" w:eastAsia="zh-CN" w:bidi="ar-SA"/>
              </w:rPr>
            </w:pPr>
            <w:r>
              <w:rPr>
                <w:rFonts w:hint="eastAsia" w:cs="Times New Roman"/>
                <w:kern w:val="2"/>
                <w:sz w:val="21"/>
                <w:szCs w:val="24"/>
                <w:highlight w:val="none"/>
                <w:lang w:val="en-US" w:eastAsia="zh-CN" w:bidi="ar-SA"/>
              </w:rPr>
              <w:t>15</w:t>
            </w:r>
          </w:p>
        </w:tc>
        <w:tc>
          <w:tcPr>
            <w:tcW w:w="6394" w:type="dxa"/>
            <w:vAlign w:val="top"/>
          </w:tcPr>
          <w:p>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考察供应商人才储备库的丰富程度，每提供一人的1.5分，本项最高为15分。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7" w:type="dxa"/>
            <w:vAlign w:val="center"/>
          </w:tcPr>
          <w:p>
            <w:pPr>
              <w:spacing w:before="93" w:beforeLines="30" w:after="93" w:afterLines="30"/>
              <w:jc w:val="center"/>
              <w:rPr>
                <w:rFonts w:hint="eastAsia" w:ascii="仿宋" w:hAnsi="仿宋" w:eastAsia="仿宋" w:cs="宋体"/>
                <w:bCs/>
                <w:szCs w:val="21"/>
                <w:highlight w:val="none"/>
                <w:lang w:val="en-US" w:eastAsia="zh-CN"/>
              </w:rPr>
            </w:pPr>
            <w:r>
              <w:rPr>
                <w:rFonts w:hint="eastAsia" w:ascii="仿宋" w:hAnsi="仿宋" w:eastAsia="仿宋" w:cs="宋体"/>
                <w:bCs/>
                <w:szCs w:val="21"/>
                <w:highlight w:val="none"/>
                <w:lang w:val="en-US" w:eastAsia="zh-CN"/>
              </w:rPr>
              <w:t>2</w:t>
            </w:r>
          </w:p>
        </w:tc>
        <w:tc>
          <w:tcPr>
            <w:tcW w:w="1011" w:type="dxa"/>
            <w:vAlign w:val="center"/>
          </w:tcPr>
          <w:p>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保密措施及承诺</w:t>
            </w:r>
          </w:p>
        </w:tc>
        <w:tc>
          <w:tcPr>
            <w:tcW w:w="800" w:type="dxa"/>
            <w:vAlign w:val="center"/>
          </w:tcPr>
          <w:p>
            <w:pPr>
              <w:spacing w:before="93" w:beforeLines="30" w:after="93" w:afterLines="30"/>
              <w:jc w:val="center"/>
              <w:rPr>
                <w:rFonts w:hint="default" w:ascii="仿宋" w:hAnsi="仿宋" w:eastAsia="仿宋" w:cs="宋体"/>
                <w:bCs/>
                <w:szCs w:val="21"/>
                <w:highlight w:val="none"/>
                <w:lang w:val="en-US" w:eastAsia="zh-CN"/>
              </w:rPr>
            </w:pPr>
            <w:r>
              <w:rPr>
                <w:rFonts w:hint="eastAsia" w:ascii="仿宋" w:hAnsi="仿宋" w:eastAsia="仿宋" w:cs="宋体"/>
                <w:bCs/>
                <w:szCs w:val="21"/>
                <w:highlight w:val="none"/>
                <w:lang w:val="en-US" w:eastAsia="zh-CN"/>
              </w:rPr>
              <w:t>10</w:t>
            </w:r>
          </w:p>
        </w:tc>
        <w:tc>
          <w:tcPr>
            <w:tcW w:w="6394" w:type="dxa"/>
          </w:tcPr>
          <w:p>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lang w:val="en-US" w:eastAsia="zh-CN"/>
              </w:rPr>
              <w:t>1、</w:t>
            </w:r>
            <w:r>
              <w:rPr>
                <w:rFonts w:hint="eastAsia" w:ascii="仿宋" w:hAnsi="仿宋" w:eastAsia="仿宋" w:cs="宋体"/>
                <w:bCs/>
                <w:szCs w:val="21"/>
                <w:highlight w:val="none"/>
              </w:rPr>
              <w:t>保密措施及承诺特别完善合理，保密措施可行性高，得 10分；</w:t>
            </w:r>
          </w:p>
          <w:p>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lang w:val="en-US" w:eastAsia="zh-CN"/>
              </w:rPr>
              <w:t>2、</w:t>
            </w:r>
            <w:r>
              <w:rPr>
                <w:rFonts w:hint="eastAsia" w:ascii="仿宋" w:hAnsi="仿宋" w:eastAsia="仿宋" w:cs="宋体"/>
                <w:bCs/>
                <w:szCs w:val="21"/>
                <w:highlight w:val="none"/>
              </w:rPr>
              <w:t>保密措施及承诺完善合理，保密措施有效可行，得7分；</w:t>
            </w:r>
          </w:p>
          <w:p>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lang w:val="en-US" w:eastAsia="zh-CN"/>
              </w:rPr>
              <w:t>3、</w:t>
            </w:r>
            <w:r>
              <w:rPr>
                <w:rFonts w:hint="eastAsia" w:ascii="仿宋" w:hAnsi="仿宋" w:eastAsia="仿宋" w:cs="宋体"/>
                <w:bCs/>
                <w:szCs w:val="21"/>
                <w:highlight w:val="none"/>
              </w:rPr>
              <w:t>保密措施及承诺基本完善合理，保密措施基本有效可行，得5分；</w:t>
            </w:r>
          </w:p>
          <w:p>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lang w:val="en-US" w:eastAsia="zh-CN"/>
              </w:rPr>
              <w:t>4、</w:t>
            </w:r>
            <w:r>
              <w:rPr>
                <w:rFonts w:hint="eastAsia" w:ascii="仿宋" w:hAnsi="仿宋" w:eastAsia="仿宋" w:cs="宋体"/>
                <w:bCs/>
                <w:szCs w:val="21"/>
                <w:highlight w:val="none"/>
              </w:rPr>
              <w:t>保密措施及承诺较差，保密措施有效性、可行性较差，得 3 分；</w:t>
            </w:r>
          </w:p>
          <w:p>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lang w:val="en-US" w:eastAsia="zh-CN"/>
              </w:rPr>
              <w:t>5、</w:t>
            </w:r>
            <w:r>
              <w:rPr>
                <w:rFonts w:hint="eastAsia" w:ascii="仿宋" w:hAnsi="仿宋" w:eastAsia="仿宋" w:cs="宋体"/>
                <w:bCs/>
                <w:szCs w:val="21"/>
                <w:highlight w:val="none"/>
              </w:rPr>
              <w:t>没有提供不得分。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47" w:type="dxa"/>
            <w:shd w:val="clear" w:color="auto" w:fill="auto"/>
            <w:vAlign w:val="center"/>
          </w:tcPr>
          <w:p>
            <w:pPr>
              <w:spacing w:before="93" w:beforeLines="30" w:after="93" w:afterLines="30"/>
              <w:jc w:val="center"/>
              <w:rPr>
                <w:rFonts w:hint="eastAsia" w:ascii="仿宋" w:hAnsi="仿宋" w:eastAsia="仿宋" w:cs="宋体"/>
                <w:bCs/>
                <w:szCs w:val="21"/>
                <w:highlight w:val="none"/>
                <w:lang w:val="en-US" w:eastAsia="zh-CN"/>
              </w:rPr>
            </w:pPr>
            <w:r>
              <w:rPr>
                <w:rFonts w:hint="eastAsia" w:ascii="仿宋" w:hAnsi="仿宋" w:eastAsia="仿宋" w:cs="宋体"/>
                <w:bCs/>
                <w:szCs w:val="21"/>
                <w:highlight w:val="none"/>
                <w:lang w:val="en-US" w:eastAsia="zh-CN"/>
              </w:rPr>
              <w:t>3</w:t>
            </w:r>
          </w:p>
        </w:tc>
        <w:tc>
          <w:tcPr>
            <w:tcW w:w="1011" w:type="dxa"/>
            <w:shd w:val="clear" w:color="auto" w:fill="auto"/>
            <w:vAlign w:val="center"/>
          </w:tcPr>
          <w:p>
            <w:pPr>
              <w:spacing w:before="93" w:beforeLines="30" w:after="93" w:afterLines="30"/>
              <w:rPr>
                <w:rFonts w:hint="eastAsia" w:ascii="仿宋" w:hAnsi="仿宋" w:eastAsia="仿宋" w:cs="宋体"/>
                <w:bCs/>
                <w:szCs w:val="21"/>
                <w:highlight w:val="none"/>
                <w:lang w:val="en-US" w:eastAsia="zh-CN"/>
              </w:rPr>
            </w:pPr>
            <w:r>
              <w:rPr>
                <w:rFonts w:hint="eastAsia" w:ascii="仿宋" w:hAnsi="仿宋" w:eastAsia="仿宋" w:cs="宋体"/>
                <w:bCs/>
                <w:szCs w:val="21"/>
                <w:highlight w:val="none"/>
              </w:rPr>
              <w:t>应急管理及劳动争议处理计划</w:t>
            </w:r>
          </w:p>
        </w:tc>
        <w:tc>
          <w:tcPr>
            <w:tcW w:w="800" w:type="dxa"/>
            <w:shd w:val="clear" w:color="auto" w:fill="auto"/>
            <w:vAlign w:val="center"/>
          </w:tcPr>
          <w:p>
            <w:pPr>
              <w:spacing w:before="93" w:beforeLines="30" w:after="93" w:afterLines="30"/>
              <w:jc w:val="center"/>
              <w:rPr>
                <w:rFonts w:hint="default" w:ascii="仿宋" w:hAnsi="仿宋" w:eastAsia="仿宋" w:cs="宋体"/>
                <w:bCs/>
                <w:szCs w:val="21"/>
                <w:highlight w:val="none"/>
                <w:lang w:val="en-US" w:eastAsia="zh-CN"/>
              </w:rPr>
            </w:pPr>
            <w:r>
              <w:rPr>
                <w:rFonts w:hint="eastAsia" w:ascii="仿宋" w:hAnsi="仿宋" w:eastAsia="仿宋" w:cs="宋体"/>
                <w:bCs/>
                <w:szCs w:val="21"/>
                <w:highlight w:val="none"/>
                <w:lang w:val="en-US" w:eastAsia="zh-CN"/>
              </w:rPr>
              <w:t>15</w:t>
            </w:r>
          </w:p>
        </w:tc>
        <w:tc>
          <w:tcPr>
            <w:tcW w:w="6394" w:type="dxa"/>
            <w:shd w:val="clear" w:color="auto" w:fill="auto"/>
            <w:vAlign w:val="center"/>
          </w:tcPr>
          <w:p>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供应商需对工作中各项可能出现的突发情况考虑全面细致并制定相应预案，具有完整可行的劳动争议处理方案及流程。</w:t>
            </w:r>
          </w:p>
          <w:p>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1、应急管理及劳动争议处理计划完善合理，应急保障措施有效可行，劳动争议处理流程科学有效，得 15分；</w:t>
            </w:r>
          </w:p>
          <w:p>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2、应急管理及劳动争议处理计划完善，应急保障措施有效可行，劳动争议处理流程科学有效，得 11分；</w:t>
            </w:r>
          </w:p>
          <w:p>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3、应急管理及劳动争议处理计划基本完善，应急保障措施基本有效可行，劳动争议处理流程基本有效，得7分；</w:t>
            </w:r>
          </w:p>
          <w:p>
            <w:pPr>
              <w:spacing w:before="93" w:beforeLines="30" w:after="93" w:afterLines="30"/>
              <w:rPr>
                <w:rFonts w:hint="eastAsia" w:ascii="仿宋" w:hAnsi="仿宋" w:eastAsia="仿宋" w:cs="宋体"/>
                <w:bCs/>
                <w:szCs w:val="21"/>
                <w:highlight w:val="none"/>
              </w:rPr>
            </w:pPr>
            <w:r>
              <w:rPr>
                <w:rFonts w:hint="eastAsia" w:ascii="仿宋" w:hAnsi="仿宋" w:eastAsia="仿宋" w:cs="宋体"/>
                <w:bCs/>
                <w:szCs w:val="21"/>
                <w:highlight w:val="none"/>
              </w:rPr>
              <w:t>4、应急管理及劳动争议处理计划不完善、不合理，应急保障措施有效性、可行性较差，劳动争议处理流程较差，得4 分；</w:t>
            </w:r>
          </w:p>
          <w:p>
            <w:pPr>
              <w:spacing w:before="93" w:beforeLines="30" w:after="93" w:afterLines="30"/>
              <w:rPr>
                <w:rFonts w:hint="eastAsia" w:ascii="仿宋" w:hAnsi="仿宋" w:eastAsia="仿宋" w:cs="宋体"/>
                <w:bCs/>
                <w:szCs w:val="21"/>
                <w:highlight w:val="none"/>
                <w:lang w:val="en-US" w:eastAsia="zh-CN"/>
              </w:rPr>
            </w:pPr>
            <w:r>
              <w:rPr>
                <w:rFonts w:hint="eastAsia" w:ascii="仿宋" w:hAnsi="仿宋" w:eastAsia="仿宋" w:cs="宋体"/>
                <w:bCs/>
                <w:szCs w:val="21"/>
                <w:highlight w:val="none"/>
              </w:rPr>
              <w:t>5、没有提供不得分。</w:t>
            </w:r>
          </w:p>
        </w:tc>
      </w:tr>
    </w:tbl>
    <w:p>
      <w:pPr>
        <w:pStyle w:val="2"/>
        <w:spacing w:before="91" w:line="223" w:lineRule="auto"/>
        <w:outlineLvl w:val="1"/>
        <w:rPr>
          <w:rFonts w:hint="default" w:ascii="Times New Roman" w:hAnsi="Times New Roman" w:eastAsia="仿宋_GB2312" w:cs="Times New Roman"/>
          <w:spacing w:val="-3"/>
          <w:sz w:val="28"/>
          <w:szCs w:val="28"/>
          <w:highlight w:val="none"/>
          <w14:textOutline w14:w="5103" w14:cap="sq" w14:cmpd="sng">
            <w14:solidFill>
              <w14:srgbClr w14:val="000000"/>
            </w14:solidFill>
            <w14:prstDash w14:val="solid"/>
            <w14:bevel/>
          </w14:textOutline>
        </w:rPr>
      </w:pPr>
    </w:p>
    <w:p>
      <w:pPr>
        <w:pStyle w:val="2"/>
        <w:spacing w:before="91" w:line="223" w:lineRule="auto"/>
        <w:outlineLvl w:val="1"/>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pacing w:val="-3"/>
          <w:sz w:val="28"/>
          <w:szCs w:val="28"/>
          <w:highlight w:val="none"/>
          <w14:textOutline w14:w="5103" w14:cap="sq" w14:cmpd="sng">
            <w14:solidFill>
              <w14:srgbClr w14:val="000000"/>
            </w14:solidFill>
            <w14:prstDash w14:val="solid"/>
            <w14:bevel/>
          </w14:textOutline>
        </w:rPr>
        <w:t>（</w:t>
      </w:r>
      <w:r>
        <w:rPr>
          <w:rFonts w:hint="default" w:ascii="Times New Roman" w:hAnsi="Times New Roman" w:eastAsia="仿宋_GB2312" w:cs="Times New Roman"/>
          <w:spacing w:val="-3"/>
          <w:sz w:val="28"/>
          <w:szCs w:val="28"/>
          <w:highlight w:val="none"/>
          <w:lang w:val="en-US" w:eastAsia="zh-CN"/>
          <w14:textOutline w14:w="5103" w14:cap="sq" w14:cmpd="sng">
            <w14:solidFill>
              <w14:srgbClr w14:val="000000"/>
            </w14:solidFill>
            <w14:prstDash w14:val="solid"/>
            <w14:bevel/>
          </w14:textOutline>
        </w:rPr>
        <w:t>4</w:t>
      </w:r>
      <w:r>
        <w:rPr>
          <w:rFonts w:hint="default" w:ascii="Times New Roman" w:hAnsi="Times New Roman" w:eastAsia="仿宋_GB2312" w:cs="Times New Roman"/>
          <w:spacing w:val="-3"/>
          <w:sz w:val="28"/>
          <w:szCs w:val="28"/>
          <w:highlight w:val="none"/>
          <w14:textOutline w14:w="5103" w14:cap="sq" w14:cmpd="sng">
            <w14:solidFill>
              <w14:srgbClr w14:val="000000"/>
            </w14:solidFill>
            <w14:prstDash w14:val="solid"/>
            <w14:bevel/>
          </w14:textOutline>
        </w:rPr>
        <w:t>）</w:t>
      </w:r>
      <w:r>
        <w:rPr>
          <w:rFonts w:hint="default" w:ascii="Times New Roman" w:hAnsi="Times New Roman" w:eastAsia="仿宋_GB2312" w:cs="Times New Roman"/>
          <w:spacing w:val="-3"/>
          <w:sz w:val="28"/>
          <w:szCs w:val="28"/>
          <w:highlight w:val="none"/>
          <w:lang w:val="en-US" w:eastAsia="zh-CN"/>
          <w14:textOutline w14:w="5103" w14:cap="sq" w14:cmpd="sng">
            <w14:solidFill>
              <w14:srgbClr w14:val="000000"/>
            </w14:solidFill>
            <w14:prstDash w14:val="solid"/>
            <w14:bevel/>
          </w14:textOutline>
        </w:rPr>
        <w:t>价格评分表</w:t>
      </w:r>
      <w:r>
        <w:rPr>
          <w:rFonts w:hint="default" w:ascii="Times New Roman" w:hAnsi="Times New Roman" w:eastAsia="仿宋_GB2312" w:cs="Times New Roman"/>
          <w:spacing w:val="-3"/>
          <w:sz w:val="28"/>
          <w:szCs w:val="28"/>
          <w:highlight w:val="none"/>
          <w:lang w:eastAsia="zh-CN"/>
          <w14:textOutline w14:w="5103" w14:cap="sq" w14:cmpd="sng">
            <w14:solidFill>
              <w14:srgbClr w14:val="000000"/>
            </w14:solidFill>
            <w14:prstDash w14:val="solid"/>
            <w14:bevel/>
          </w14:textOutline>
        </w:rPr>
        <w:t>：</w:t>
      </w:r>
    </w:p>
    <w:tbl>
      <w:tblPr>
        <w:tblStyle w:val="1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134"/>
        <w:gridCol w:w="851"/>
        <w:gridCol w:w="6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评分项</w:t>
            </w:r>
          </w:p>
        </w:tc>
        <w:tc>
          <w:tcPr>
            <w:tcW w:w="6146" w:type="dxa"/>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价格</w:t>
            </w:r>
          </w:p>
        </w:tc>
        <w:tc>
          <w:tcPr>
            <w:tcW w:w="6146" w:type="dxa"/>
            <w:shd w:val="clear" w:color="auto" w:fill="F1F1F1" w:themeFill="background1" w:themeFillShade="F2"/>
            <w:vAlign w:val="center"/>
          </w:tcPr>
          <w:p>
            <w:pPr>
              <w:autoSpaceDE w:val="0"/>
              <w:autoSpaceDN w:val="0"/>
              <w:spacing w:before="93" w:beforeLines="30" w:after="93" w:afterLines="30"/>
              <w:jc w:val="center"/>
              <w:rPr>
                <w:rFonts w:hint="default" w:ascii="仿宋" w:hAnsi="仿宋" w:eastAsia="仿宋" w:cs="宋体"/>
                <w:b/>
                <w:color w:val="auto"/>
                <w:szCs w:val="21"/>
                <w:highlight w:val="none"/>
                <w:lang w:val="en-US" w:eastAsia="zh-CN"/>
              </w:rPr>
            </w:pPr>
            <w:r>
              <w:rPr>
                <w:rFonts w:hint="eastAsia" w:ascii="仿宋" w:hAnsi="仿宋" w:eastAsia="仿宋" w:cs="宋体"/>
                <w:b/>
                <w:color w:val="auto"/>
                <w:szCs w:val="21"/>
                <w:highlight w:val="none"/>
                <w:lang w:val="en-US" w:eastAsia="zh-CN"/>
              </w:rPr>
              <w:t>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序号</w:t>
            </w:r>
          </w:p>
        </w:tc>
        <w:tc>
          <w:tcPr>
            <w:tcW w:w="1134" w:type="dxa"/>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内容</w:t>
            </w:r>
          </w:p>
        </w:tc>
        <w:tc>
          <w:tcPr>
            <w:tcW w:w="851" w:type="dxa"/>
            <w:shd w:val="clear" w:color="auto" w:fill="F1F1F1" w:themeFill="background1" w:themeFillShade="F2"/>
            <w:vAlign w:val="center"/>
          </w:tcPr>
          <w:p>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分值</w:t>
            </w:r>
          </w:p>
        </w:tc>
        <w:tc>
          <w:tcPr>
            <w:tcW w:w="6146" w:type="dxa"/>
            <w:shd w:val="clear" w:color="auto" w:fill="F1F1F1" w:themeFill="background1" w:themeFillShade="F2"/>
          </w:tcPr>
          <w:p>
            <w:pPr>
              <w:autoSpaceDE w:val="0"/>
              <w:autoSpaceDN w:val="0"/>
              <w:spacing w:before="93" w:beforeLines="30" w:after="93" w:afterLines="30"/>
              <w:jc w:val="center"/>
              <w:rPr>
                <w:rFonts w:hint="eastAsia" w:ascii="仿宋" w:hAnsi="仿宋" w:eastAsia="仿宋" w:cs="宋体"/>
                <w:b/>
                <w:color w:val="auto"/>
                <w:szCs w:val="21"/>
                <w:highlight w:val="none"/>
              </w:rPr>
            </w:pPr>
            <w:r>
              <w:rPr>
                <w:rFonts w:hint="eastAsia" w:ascii="仿宋" w:hAnsi="仿宋" w:eastAsia="仿宋" w:cs="宋体"/>
                <w:b/>
                <w:color w:val="auto"/>
                <w:szCs w:val="21"/>
                <w:highlight w:val="none"/>
              </w:rPr>
              <w:t>评分准则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pPr>
              <w:spacing w:before="93" w:beforeLines="30" w:after="93" w:afterLines="30"/>
              <w:jc w:val="center"/>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1</w:t>
            </w:r>
          </w:p>
        </w:tc>
        <w:tc>
          <w:tcPr>
            <w:tcW w:w="1134" w:type="dxa"/>
            <w:vAlign w:val="center"/>
          </w:tcPr>
          <w:p>
            <w:pPr>
              <w:spacing w:before="93" w:beforeLines="30" w:after="93" w:afterLines="30"/>
              <w:jc w:val="center"/>
              <w:rPr>
                <w:rFonts w:hint="eastAsia" w:ascii="仿宋" w:hAnsi="仿宋" w:eastAsia="仿宋" w:cs="宋体"/>
                <w:bCs/>
                <w:color w:val="auto"/>
                <w:szCs w:val="21"/>
                <w:highlight w:val="none"/>
              </w:rPr>
            </w:pPr>
            <w:r>
              <w:rPr>
                <w:rFonts w:hint="eastAsia" w:ascii="仿宋" w:hAnsi="仿宋" w:eastAsia="仿宋" w:cs="宋体"/>
                <w:bCs/>
                <w:color w:val="auto"/>
                <w:szCs w:val="21"/>
                <w:highlight w:val="none"/>
              </w:rPr>
              <w:t>价格分</w:t>
            </w:r>
          </w:p>
        </w:tc>
        <w:tc>
          <w:tcPr>
            <w:tcW w:w="851" w:type="dxa"/>
            <w:shd w:val="clear" w:color="auto" w:fill="auto"/>
            <w:vAlign w:val="center"/>
          </w:tcPr>
          <w:p>
            <w:pPr>
              <w:spacing w:before="93" w:beforeLines="30" w:after="93" w:afterLines="30"/>
              <w:jc w:val="center"/>
              <w:rPr>
                <w:rFonts w:hint="default" w:ascii="仿宋" w:hAnsi="仿宋" w:eastAsia="仿宋" w:cs="宋体"/>
                <w:bCs/>
                <w:color w:val="auto"/>
                <w:szCs w:val="21"/>
                <w:highlight w:val="none"/>
                <w:lang w:val="en-US"/>
              </w:rPr>
            </w:pPr>
            <w:r>
              <w:rPr>
                <w:rFonts w:hint="eastAsia" w:ascii="仿宋" w:hAnsi="仿宋" w:eastAsia="仿宋" w:cs="宋体"/>
                <w:bCs/>
                <w:color w:val="auto"/>
                <w:szCs w:val="21"/>
                <w:highlight w:val="none"/>
                <w:lang w:val="en-US" w:eastAsia="zh-CN"/>
              </w:rPr>
              <w:t>25</w:t>
            </w:r>
          </w:p>
        </w:tc>
        <w:tc>
          <w:tcPr>
            <w:tcW w:w="6146" w:type="dxa"/>
          </w:tcPr>
          <w:p>
            <w:pPr>
              <w:spacing w:before="93" w:beforeLines="30" w:after="93" w:afterLines="30"/>
              <w:rPr>
                <w:rFonts w:hint="eastAsia"/>
              </w:rPr>
            </w:pPr>
            <w:r>
              <w:rPr>
                <w:rFonts w:hint="eastAsia"/>
              </w:rPr>
              <w:t>价格分统一采用低价优先法计算，即满足采购文件要求且最后评标价最低的供应商的评标价为基准价，其价格分为满分。</w:t>
            </w:r>
          </w:p>
          <w:p>
            <w:pPr>
              <w:spacing w:before="93" w:beforeLines="30" w:after="93" w:afterLines="30"/>
              <w:rPr>
                <w:rFonts w:hint="eastAsia"/>
              </w:rPr>
            </w:pPr>
            <w:r>
              <w:rPr>
                <w:rFonts w:hint="eastAsia"/>
              </w:rPr>
              <w:t xml:space="preserve">其他供应商的价格分统一按照下列公式计算: </w:t>
            </w:r>
          </w:p>
          <w:p>
            <w:pPr>
              <w:spacing w:before="93" w:beforeLines="30" w:after="93" w:afterLines="30"/>
              <w:rPr>
                <w:rFonts w:hint="eastAsia"/>
              </w:rPr>
            </w:pPr>
            <w:r>
              <w:rPr>
                <w:rFonts w:hint="eastAsia"/>
              </w:rPr>
              <w:t>报价得分=(单人管理费基准价/单人管理费评标价)x价格分分值</w:t>
            </w:r>
          </w:p>
          <w:p>
            <w:pPr>
              <w:spacing w:before="93" w:beforeLines="30" w:after="93" w:afterLines="30"/>
              <w:rPr>
                <w:rFonts w:hint="eastAsia"/>
              </w:rPr>
            </w:pPr>
            <w:r>
              <w:rPr>
                <w:rFonts w:hint="eastAsia"/>
              </w:rPr>
              <w:t>(评标价为供应商单人管理费含税报价)</w:t>
            </w:r>
          </w:p>
          <w:p>
            <w:pPr>
              <w:spacing w:before="93" w:beforeLines="30" w:after="93" w:afterLines="30"/>
              <w:rPr>
                <w:rFonts w:hint="eastAsia" w:ascii="仿宋" w:hAnsi="仿宋" w:eastAsia="仿宋" w:cs="宋体"/>
                <w:bCs/>
                <w:color w:val="auto"/>
                <w:szCs w:val="21"/>
                <w:highlight w:val="none"/>
              </w:rPr>
            </w:pPr>
            <w:r>
              <w:rPr>
                <w:rFonts w:hint="eastAsia"/>
              </w:rPr>
              <w:t>备注：价格得分四舍五入，小数点后保留两位有效数。</w:t>
            </w:r>
          </w:p>
        </w:tc>
      </w:tr>
    </w:tbl>
    <w:p>
      <w:pPr>
        <w:pStyle w:val="4"/>
        <w:rPr>
          <w:rFonts w:hint="eastAsia" w:ascii="宋体" w:hAnsi="宋体" w:eastAsia="宋体" w:cs="宋体"/>
          <w:highlight w:val="none"/>
        </w:rPr>
      </w:pPr>
      <w:r>
        <w:rPr>
          <w:rFonts w:hint="eastAsia" w:ascii="宋体" w:hAnsi="宋体" w:eastAsia="宋体" w:cs="宋体"/>
          <w:highlight w:val="none"/>
        </w:rPr>
        <w:t>评审程序</w:t>
      </w:r>
      <w:bookmarkEnd w:id="8"/>
      <w:bookmarkEnd w:id="9"/>
      <w:bookmarkEnd w:id="10"/>
      <w:bookmarkEnd w:id="11"/>
      <w:bookmarkEnd w:id="12"/>
      <w:bookmarkEnd w:id="13"/>
      <w:bookmarkEnd w:id="14"/>
    </w:p>
    <w:p>
      <w:pPr>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3.1.1初步评审</w:t>
      </w:r>
    </w:p>
    <w:p>
      <w:pPr>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sz w:val="24"/>
          <w:szCs w:val="24"/>
          <w:highlight w:val="none"/>
        </w:rPr>
        <w:t xml:space="preserve">3.3.1.1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根据本章评审办法前附表规定的标准对</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进行初步评审。对全部</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进行初步评审，检查</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是否完全满足采购文件要求。初步评审分为</w:t>
      </w:r>
      <w:r>
        <w:rPr>
          <w:rFonts w:hint="eastAsia" w:ascii="仿宋_GB2312" w:hAnsi="仿宋_GB2312" w:eastAsia="仿宋_GB2312" w:cs="仿宋_GB2312"/>
          <w:kern w:val="0"/>
          <w:sz w:val="24"/>
          <w:szCs w:val="24"/>
          <w:highlight w:val="none"/>
        </w:rPr>
        <w:t>形式及响应性评审</w:t>
      </w:r>
      <w:r>
        <w:rPr>
          <w:rFonts w:hint="eastAsia" w:ascii="仿宋_GB2312" w:hAnsi="仿宋_GB2312" w:eastAsia="仿宋_GB2312" w:cs="仿宋_GB2312"/>
          <w:sz w:val="24"/>
          <w:szCs w:val="24"/>
          <w:highlight w:val="none"/>
        </w:rPr>
        <w:t>和资格</w:t>
      </w:r>
      <w:r>
        <w:rPr>
          <w:rFonts w:hint="eastAsia" w:ascii="仿宋_GB2312" w:hAnsi="仿宋_GB2312" w:eastAsia="仿宋_GB2312" w:cs="仿宋_GB2312"/>
          <w:sz w:val="24"/>
          <w:szCs w:val="24"/>
          <w:highlight w:val="none"/>
          <w:lang w:val="en-US" w:eastAsia="zh-CN"/>
        </w:rPr>
        <w:t>评审</w:t>
      </w:r>
      <w:r>
        <w:rPr>
          <w:rFonts w:hint="eastAsia" w:ascii="仿宋_GB2312" w:hAnsi="仿宋_GB2312" w:eastAsia="仿宋_GB2312" w:cs="仿宋_GB2312"/>
          <w:sz w:val="24"/>
          <w:szCs w:val="24"/>
          <w:highlight w:val="none"/>
        </w:rPr>
        <w:t>。初步评审中有一项不符合评审标准的，将做否决应答处理。</w:t>
      </w:r>
    </w:p>
    <w:p>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3.3.1.2</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有以下情形之一的，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应当否决其应答：</w:t>
      </w:r>
    </w:p>
    <w:p>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不按照</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要求澄清、说明或者补正；</w:t>
      </w:r>
    </w:p>
    <w:p>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允许联合体应答的，应答联合体没有递交共同应答协议；</w:t>
      </w:r>
    </w:p>
    <w:p>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不符合国家或者采购文件规定的资格条件；</w:t>
      </w:r>
    </w:p>
    <w:p>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同一</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递交两个以上不同的</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或者应答报价，但采购文件要求递交备选应答的除外；</w:t>
      </w:r>
    </w:p>
    <w:p>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应答报价低于成本或者高于采购文件设定的最高应答限价；</w:t>
      </w:r>
    </w:p>
    <w:p>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没有对采购文件的实质性要求和条件做出响应；</w:t>
      </w:r>
    </w:p>
    <w:p>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有串通应答、弄虚作假、行贿等违法行为；</w:t>
      </w:r>
    </w:p>
    <w:p>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以他人名义应答；</w:t>
      </w:r>
    </w:p>
    <w:p>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没有按照采购文件要求提供应答担保或者所提供的应答担保有瑕疵；</w:t>
      </w:r>
    </w:p>
    <w:p>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载明的采购项目完成期限超过采购文件规定的期限；</w:t>
      </w:r>
    </w:p>
    <w:p>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明显不符合技术规格、技术标准的要求；</w:t>
      </w:r>
    </w:p>
    <w:p>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载明的货物包装方式、检验标准和方法等不符合采购文件的要求；</w:t>
      </w:r>
    </w:p>
    <w:p>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附有采购人不能接受的条件；</w:t>
      </w:r>
    </w:p>
    <w:p>
      <w:pPr>
        <w:pStyle w:val="29"/>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不符合采购文件中规定的其他实质性要求。</w:t>
      </w:r>
    </w:p>
    <w:p>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3.3.1.3  评审过程中，</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收到低于成本价应答的书面质疑材料、发现</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的综合报价明显低于其他应答报价或者设有标底时明显低于标底，认为应答报价可能低于其个别成本的，应当书面要求该</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做出书面说明并提供相关证明材料。</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不能合理说明或者不能提供相应证明材料的，由</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认定该</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以低于成本报价应答，</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应当否决其应答。</w:t>
      </w:r>
    </w:p>
    <w:p>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3.3.1.4  应答报价有算术错误的，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按照以下原则对应答报价进行修正，修正的价格经</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书面确认后具有约束力。报价不一致的处理原则：</w:t>
      </w:r>
    </w:p>
    <w:p>
      <w:pPr>
        <w:spacing w:line="276"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1）当报价一览表报价信息与分项报价表报价信息不一致时，</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将以分项报价表中的单价报价信息为准，修正其他报价信息。</w:t>
      </w:r>
    </w:p>
    <w:p>
      <w:pPr>
        <w:spacing w:line="276"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总价金额与按单价汇总金额不一致的，以单价金额计算结果为准；但单价金额小数点或者百分比有明显错位的，以总价为准，并修改单价。</w:t>
      </w:r>
    </w:p>
    <w:p>
      <w:pPr>
        <w:pStyle w:val="29"/>
        <w:spacing w:line="240" w:lineRule="auto"/>
        <w:ind w:firstLine="4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如果</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不接受对其错误的更正，其应答无效。</w:t>
      </w:r>
    </w:p>
    <w:p>
      <w:pPr>
        <w:pStyle w:val="29"/>
        <w:spacing w:line="240" w:lineRule="auto"/>
        <w:ind w:firstLine="0" w:firstLineChars="0"/>
        <w:rPr>
          <w:rFonts w:hint="eastAsia" w:ascii="仿宋_GB2312" w:hAnsi="仿宋_GB2312" w:eastAsia="仿宋_GB2312" w:cs="仿宋_GB2312"/>
          <w:b/>
          <w:color w:val="000000"/>
          <w:sz w:val="24"/>
          <w:szCs w:val="24"/>
          <w:highlight w:val="none"/>
        </w:rPr>
      </w:pPr>
      <w:r>
        <w:rPr>
          <w:rFonts w:hint="eastAsia" w:ascii="仿宋_GB2312" w:hAnsi="仿宋_GB2312" w:eastAsia="仿宋_GB2312" w:cs="仿宋_GB2312"/>
          <w:b/>
          <w:color w:val="000000"/>
          <w:sz w:val="24"/>
          <w:szCs w:val="24"/>
          <w:highlight w:val="none"/>
        </w:rPr>
        <w:t>3.3.2详细评审</w:t>
      </w:r>
    </w:p>
    <w:p>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按照本章</w:t>
      </w:r>
      <w:r>
        <w:rPr>
          <w:rFonts w:hint="eastAsia" w:ascii="仿宋_GB2312" w:hAnsi="仿宋_GB2312" w:eastAsia="仿宋_GB2312" w:cs="仿宋_GB2312"/>
          <w:b/>
          <w:bCs/>
          <w:sz w:val="24"/>
          <w:szCs w:val="24"/>
          <w:highlight w:val="none"/>
          <w:lang w:val="en-US" w:eastAsia="zh-CN"/>
        </w:rPr>
        <w:t>前附的评分标准</w:t>
      </w:r>
      <w:r>
        <w:rPr>
          <w:rFonts w:hint="eastAsia" w:ascii="仿宋_GB2312" w:hAnsi="仿宋_GB2312" w:eastAsia="仿宋_GB2312" w:cs="仿宋_GB2312"/>
          <w:sz w:val="24"/>
          <w:szCs w:val="24"/>
          <w:highlight w:val="none"/>
        </w:rPr>
        <w:t>进行</w:t>
      </w:r>
      <w:r>
        <w:rPr>
          <w:rFonts w:hint="eastAsia" w:ascii="仿宋_GB2312" w:hAnsi="仿宋_GB2312" w:eastAsia="仿宋_GB2312" w:cs="仿宋_GB2312"/>
          <w:sz w:val="24"/>
          <w:szCs w:val="24"/>
          <w:highlight w:val="none"/>
          <w:lang w:val="en-US" w:eastAsia="zh-CN"/>
        </w:rPr>
        <w:t>打分</w:t>
      </w:r>
      <w:r>
        <w:rPr>
          <w:rFonts w:hint="eastAsia" w:ascii="仿宋_GB2312" w:hAnsi="仿宋_GB2312" w:eastAsia="仿宋_GB2312" w:cs="仿宋_GB2312"/>
          <w:sz w:val="24"/>
          <w:szCs w:val="24"/>
          <w:highlight w:val="none"/>
        </w:rPr>
        <w:t>。</w:t>
      </w:r>
    </w:p>
    <w:p>
      <w:pPr>
        <w:pStyle w:val="29"/>
        <w:ind w:firstLine="0" w:firstLineChars="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3.3.3</w:t>
      </w:r>
      <w:r>
        <w:rPr>
          <w:rFonts w:hint="eastAsia" w:ascii="仿宋_GB2312" w:hAnsi="仿宋_GB2312" w:eastAsia="仿宋_GB2312" w:cs="仿宋_GB2312"/>
          <w:b/>
          <w:sz w:val="24"/>
          <w:szCs w:val="24"/>
          <w:highlight w:val="none"/>
          <w:lang w:eastAsia="zh-CN"/>
        </w:rPr>
        <w:t>响应文件</w:t>
      </w:r>
      <w:r>
        <w:rPr>
          <w:rFonts w:hint="eastAsia" w:ascii="仿宋_GB2312" w:hAnsi="仿宋_GB2312" w:eastAsia="仿宋_GB2312" w:cs="仿宋_GB2312"/>
          <w:b/>
          <w:sz w:val="24"/>
          <w:szCs w:val="24"/>
          <w:highlight w:val="none"/>
        </w:rPr>
        <w:t>的澄清</w:t>
      </w:r>
    </w:p>
    <w:p>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3.3.3.1  在评审过程中，</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应当以书面形式要求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对所递交的</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中不明确的内容进行书面澄清、说明或者对</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中的细微偏差进行补正。</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不接受</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主动提出的澄清、说明或者补正。</w:t>
      </w:r>
    </w:p>
    <w:p>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3.3.3.2  细微偏差：是指</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在实质上响应采购文件要求，但个别地方存在漏项或者提供了不完整的技术信息和数据等情况，并且补正这些遗漏或者不完整不会对其他</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造成不公平的结果。细微偏差不影响</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的有效性。</w:t>
      </w:r>
    </w:p>
    <w:p>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3.3.3.3  澄清、说明和补正不得改变</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的实质性内容（算术性错误修正的除外）。</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的书面澄清、说明和补正属于</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的组成部分。</w:t>
      </w:r>
    </w:p>
    <w:p>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3.3.3.4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对</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递交的澄清、说明或者补正有疑问的，可以要求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进一步澄清、说明或者补正，直至满足</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的要求。</w:t>
      </w:r>
    </w:p>
    <w:p>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3.3.3.5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必要时可以要求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递交有关证明和证件的原件，以便核验。</w:t>
      </w:r>
      <w:bookmarkStart w:id="16" w:name="_Toc478565722"/>
      <w:bookmarkStart w:id="17" w:name="_Toc478566085"/>
      <w:bookmarkStart w:id="18" w:name="_Toc478566443"/>
      <w:bookmarkStart w:id="19" w:name="_Toc478566277"/>
      <w:bookmarkStart w:id="20" w:name="_Toc474148041"/>
    </w:p>
    <w:p>
      <w:pPr>
        <w:pStyle w:val="29"/>
        <w:ind w:firstLine="0" w:firstLineChars="0"/>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3.3.4成交候选人推荐原则</w:t>
      </w:r>
      <w:bookmarkEnd w:id="16"/>
      <w:bookmarkEnd w:id="17"/>
      <w:bookmarkEnd w:id="18"/>
      <w:bookmarkEnd w:id="19"/>
      <w:bookmarkEnd w:id="20"/>
    </w:p>
    <w:p>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成交候选人推荐原则见评审办法前附表。</w:t>
      </w:r>
    </w:p>
    <w:p>
      <w:pPr>
        <w:pStyle w:val="29"/>
        <w:ind w:firstLine="0" w:firstLineChars="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3.3.5评审结果</w:t>
      </w:r>
    </w:p>
    <w:p>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3.3.5.1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完成评审后，应当</w:t>
      </w:r>
      <w:r>
        <w:rPr>
          <w:rFonts w:hint="eastAsia" w:ascii="仿宋_GB2312" w:hAnsi="仿宋_GB2312" w:eastAsia="仿宋_GB2312" w:cs="仿宋_GB2312"/>
          <w:sz w:val="24"/>
          <w:szCs w:val="24"/>
          <w:highlight w:val="none"/>
          <w:lang w:val="en-US" w:eastAsia="zh-CN"/>
        </w:rPr>
        <w:t>形成统一、完整的</w:t>
      </w:r>
      <w:r>
        <w:rPr>
          <w:rFonts w:hint="eastAsia" w:ascii="仿宋_GB2312" w:hAnsi="仿宋_GB2312" w:eastAsia="仿宋_GB2312" w:cs="仿宋_GB2312"/>
          <w:sz w:val="24"/>
          <w:szCs w:val="24"/>
          <w:highlight w:val="none"/>
        </w:rPr>
        <w:t>书面评审报告</w:t>
      </w:r>
      <w:r>
        <w:rPr>
          <w:rFonts w:hint="eastAsia" w:ascii="仿宋_GB2312" w:hAnsi="仿宋_GB2312" w:eastAsia="仿宋_GB2312" w:cs="仿宋_GB2312"/>
          <w:sz w:val="24"/>
          <w:szCs w:val="24"/>
          <w:highlight w:val="none"/>
          <w:lang w:val="en-US" w:eastAsia="zh-CN"/>
        </w:rPr>
        <w:t>或评审纪要</w:t>
      </w:r>
      <w:r>
        <w:rPr>
          <w:rFonts w:hint="eastAsia" w:ascii="仿宋_GB2312" w:hAnsi="仿宋_GB2312" w:eastAsia="仿宋_GB2312" w:cs="仿宋_GB2312"/>
          <w:sz w:val="24"/>
          <w:szCs w:val="24"/>
          <w:highlight w:val="none"/>
        </w:rPr>
        <w:t>。</w:t>
      </w:r>
    </w:p>
    <w:p>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3.3.5.2  评审报告</w:t>
      </w:r>
      <w:r>
        <w:rPr>
          <w:rFonts w:hint="eastAsia" w:ascii="仿宋_GB2312" w:hAnsi="仿宋_GB2312" w:eastAsia="仿宋_GB2312" w:cs="仿宋_GB2312"/>
          <w:sz w:val="24"/>
          <w:szCs w:val="24"/>
          <w:highlight w:val="none"/>
          <w:lang w:val="en-US" w:eastAsia="zh-CN"/>
        </w:rPr>
        <w:t>或评审纪要</w:t>
      </w:r>
      <w:r>
        <w:rPr>
          <w:rFonts w:hint="eastAsia" w:ascii="仿宋_GB2312" w:hAnsi="仿宋_GB2312" w:eastAsia="仿宋_GB2312" w:cs="仿宋_GB2312"/>
          <w:sz w:val="24"/>
          <w:szCs w:val="24"/>
          <w:highlight w:val="none"/>
        </w:rPr>
        <w:t>应当包括下列内容：</w:t>
      </w:r>
    </w:p>
    <w:p>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（1）项目简介；</w:t>
      </w:r>
    </w:p>
    <w:p>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（2）采购过程简介；</w:t>
      </w:r>
    </w:p>
    <w:p>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项目小组初步评审情况说明（包含</w:t>
      </w:r>
      <w:r>
        <w:rPr>
          <w:rFonts w:hint="eastAsia" w:ascii="仿宋_GB2312" w:hAnsi="仿宋_GB2312" w:eastAsia="仿宋_GB2312" w:cs="仿宋_GB2312"/>
          <w:sz w:val="24"/>
          <w:szCs w:val="24"/>
          <w:highlight w:val="none"/>
        </w:rPr>
        <w:t>否决应答的情况说明</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w:t>
      </w:r>
    </w:p>
    <w:p>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4</w:t>
      </w:r>
      <w:r>
        <w:rPr>
          <w:rFonts w:hint="eastAsia" w:ascii="仿宋_GB2312" w:hAnsi="仿宋_GB2312" w:eastAsia="仿宋_GB2312" w:cs="仿宋_GB2312"/>
          <w:sz w:val="24"/>
          <w:szCs w:val="24"/>
          <w:highlight w:val="none"/>
        </w:rPr>
        <w:t>）推荐的</w:t>
      </w:r>
      <w:r>
        <w:rPr>
          <w:rFonts w:hint="eastAsia" w:ascii="仿宋_GB2312" w:hAnsi="仿宋_GB2312" w:eastAsia="仿宋_GB2312" w:cs="仿宋_GB2312"/>
          <w:sz w:val="24"/>
          <w:szCs w:val="24"/>
          <w:highlight w:val="none"/>
          <w:lang w:eastAsia="zh-CN"/>
        </w:rPr>
        <w:t>成交</w:t>
      </w:r>
      <w:r>
        <w:rPr>
          <w:rFonts w:hint="eastAsia" w:ascii="仿宋_GB2312" w:hAnsi="仿宋_GB2312" w:eastAsia="仿宋_GB2312" w:cs="仿宋_GB2312"/>
          <w:sz w:val="24"/>
          <w:szCs w:val="24"/>
          <w:highlight w:val="none"/>
        </w:rPr>
        <w:t>候选人名单；</w:t>
      </w:r>
    </w:p>
    <w:p>
      <w:pPr>
        <w:pStyle w:val="29"/>
        <w:spacing w:line="240" w:lineRule="auto"/>
        <w:ind w:firstLine="42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）签订合同前要处理的事宜；</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如有</w:t>
      </w:r>
      <w:r>
        <w:rPr>
          <w:rFonts w:hint="eastAsia" w:ascii="仿宋_GB2312" w:hAnsi="仿宋_GB2312" w:eastAsia="仿宋_GB2312" w:cs="仿宋_GB2312"/>
          <w:sz w:val="24"/>
          <w:szCs w:val="24"/>
          <w:highlight w:val="none"/>
          <w:lang w:eastAsia="zh-CN"/>
        </w:rPr>
        <w:t>）</w:t>
      </w:r>
    </w:p>
    <w:p>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6</w:t>
      </w:r>
      <w:r>
        <w:rPr>
          <w:rFonts w:hint="eastAsia" w:ascii="仿宋_GB2312" w:hAnsi="仿宋_GB2312" w:eastAsia="仿宋_GB2312" w:cs="仿宋_GB2312"/>
          <w:sz w:val="24"/>
          <w:szCs w:val="24"/>
          <w:highlight w:val="none"/>
        </w:rPr>
        <w:t>）澄清、说明、补正事项纪要；</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如有</w:t>
      </w:r>
      <w:r>
        <w:rPr>
          <w:rFonts w:hint="eastAsia" w:ascii="仿宋_GB2312" w:hAnsi="仿宋_GB2312" w:eastAsia="仿宋_GB2312" w:cs="仿宋_GB2312"/>
          <w:sz w:val="24"/>
          <w:szCs w:val="24"/>
          <w:highlight w:val="none"/>
          <w:lang w:eastAsia="zh-CN"/>
        </w:rPr>
        <w:t>）</w:t>
      </w:r>
    </w:p>
    <w:p>
      <w:pPr>
        <w:pStyle w:val="29"/>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7</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成员名单及本人签字、拒绝在评审报告上签字的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成员名单及其陈述的不同意见和理由。</w:t>
      </w:r>
    </w:p>
    <w:p>
      <w:pPr>
        <w:rPr>
          <w:rFonts w:hint="eastAsia" w:ascii="宋体" w:hAnsi="宋体" w:eastAsia="宋体" w:cs="宋体"/>
          <w:sz w:val="21"/>
          <w:highlight w:val="none"/>
        </w:rPr>
      </w:pPr>
      <w:r>
        <w:rPr>
          <w:rFonts w:hint="eastAsia" w:ascii="宋体" w:hAnsi="宋体" w:eastAsia="宋体" w:cs="宋体"/>
          <w:sz w:val="21"/>
          <w:highlight w:val="none"/>
        </w:rPr>
        <w:br w:type="page"/>
      </w:r>
    </w:p>
    <w:p>
      <w:pPr>
        <w:pStyle w:val="28"/>
        <w:numPr>
          <w:ilvl w:val="0"/>
          <w:numId w:val="2"/>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highlight w:val="none"/>
          <w:lang w:val="en-US" w:eastAsia="zh-CN" w:bidi="ar-SA"/>
        </w:rPr>
      </w:pPr>
      <w:bookmarkStart w:id="21" w:name="_Toc4457"/>
      <w:r>
        <w:rPr>
          <w:rFonts w:hint="eastAsia" w:ascii="方正小标宋简体" w:hAnsi="方正小标宋简体" w:eastAsia="方正小标宋简体" w:cs="方正小标宋简体"/>
          <w:b/>
          <w:kern w:val="2"/>
          <w:sz w:val="36"/>
          <w:szCs w:val="36"/>
          <w:highlight w:val="none"/>
          <w:lang w:val="en-US" w:eastAsia="zh-CN" w:bidi="ar-SA"/>
        </w:rPr>
        <w:t>采购需求书</w:t>
      </w:r>
      <w:bookmarkEnd w:id="21"/>
    </w:p>
    <w:p>
      <w:pPr>
        <w:spacing w:line="400" w:lineRule="exact"/>
        <w:jc w:val="left"/>
        <w:rPr>
          <w:rFonts w:hint="eastAsia" w:ascii="宋体" w:hAnsi="宋体" w:cs="宋体"/>
          <w:b/>
          <w:color w:val="auto"/>
          <w:szCs w:val="21"/>
          <w:highlight w:val="none"/>
        </w:rPr>
      </w:pPr>
      <w:r>
        <w:rPr>
          <w:rFonts w:hint="eastAsia" w:ascii="宋体" w:hAnsi="宋体" w:cs="宋体"/>
          <w:b/>
          <w:color w:val="auto"/>
          <w:szCs w:val="21"/>
          <w:highlight w:val="none"/>
        </w:rPr>
        <w:t>总则</w:t>
      </w:r>
    </w:p>
    <w:p>
      <w:pPr>
        <w:spacing w:before="62" w:beforeLines="20" w:after="62" w:afterLines="20" w:line="400" w:lineRule="exact"/>
        <w:ind w:firstLine="420" w:firstLineChars="200"/>
        <w:textAlignment w:val="baseline"/>
        <w:rPr>
          <w:rFonts w:hint="eastAsia" w:ascii="宋体" w:hAnsi="宋体" w:cs="宋体"/>
          <w:color w:val="auto"/>
          <w:szCs w:val="21"/>
          <w:highlight w:val="none"/>
        </w:rPr>
      </w:pPr>
      <w:r>
        <w:rPr>
          <w:rFonts w:hint="eastAsia" w:ascii="宋体" w:hAnsi="宋体" w:cs="宋体"/>
          <w:color w:val="auto"/>
          <w:szCs w:val="21"/>
          <w:highlight w:val="none"/>
        </w:rPr>
        <w:t>1.1本节为</w:t>
      </w:r>
      <w:r>
        <w:rPr>
          <w:rFonts w:hint="eastAsia" w:ascii="宋体" w:hAnsi="宋体" w:cs="宋体"/>
          <w:color w:val="auto"/>
          <w:szCs w:val="21"/>
          <w:highlight w:val="none"/>
          <w:lang w:val="en-US" w:eastAsia="zh-CN"/>
        </w:rPr>
        <w:t>采购人</w:t>
      </w:r>
      <w:r>
        <w:rPr>
          <w:rFonts w:hint="eastAsia" w:ascii="宋体" w:hAnsi="宋体" w:cs="宋体"/>
          <w:color w:val="auto"/>
          <w:szCs w:val="21"/>
          <w:highlight w:val="none"/>
        </w:rPr>
        <w:t>向</w:t>
      </w:r>
      <w:r>
        <w:rPr>
          <w:rFonts w:hint="eastAsia" w:ascii="宋体" w:hAnsi="宋体" w:cs="宋体"/>
          <w:color w:val="auto"/>
          <w:szCs w:val="21"/>
          <w:highlight w:val="none"/>
          <w:lang w:val="en-US" w:eastAsia="zh-CN"/>
        </w:rPr>
        <w:t>供应商</w:t>
      </w:r>
      <w:r>
        <w:rPr>
          <w:rFonts w:hint="eastAsia" w:ascii="宋体" w:hAnsi="宋体" w:cs="宋体"/>
          <w:color w:val="auto"/>
          <w:szCs w:val="21"/>
          <w:highlight w:val="none"/>
        </w:rPr>
        <w:t>提出的最低要求，作为</w:t>
      </w:r>
      <w:r>
        <w:rPr>
          <w:rFonts w:hint="eastAsia" w:ascii="宋体" w:hAnsi="宋体" w:cs="宋体"/>
          <w:color w:val="auto"/>
          <w:szCs w:val="21"/>
          <w:highlight w:val="none"/>
          <w:lang w:val="en-US" w:eastAsia="zh-CN"/>
        </w:rPr>
        <w:t>供应商</w:t>
      </w:r>
      <w:r>
        <w:rPr>
          <w:rFonts w:hint="eastAsia" w:ascii="宋体" w:hAnsi="宋体" w:cs="宋体"/>
          <w:color w:val="auto"/>
          <w:szCs w:val="21"/>
          <w:highlight w:val="none"/>
        </w:rPr>
        <w:t>填写</w:t>
      </w:r>
      <w:r>
        <w:rPr>
          <w:rFonts w:hint="eastAsia" w:ascii="宋体" w:hAnsi="宋体" w:cs="宋体"/>
          <w:color w:val="auto"/>
          <w:szCs w:val="21"/>
          <w:highlight w:val="none"/>
          <w:lang w:val="en-US" w:eastAsia="zh-CN"/>
        </w:rPr>
        <w:t>技术商务偏离表</w:t>
      </w:r>
      <w:r>
        <w:rPr>
          <w:rFonts w:hint="eastAsia" w:ascii="宋体" w:hAnsi="宋体" w:cs="宋体"/>
          <w:color w:val="auto"/>
          <w:szCs w:val="21"/>
          <w:highlight w:val="none"/>
        </w:rPr>
        <w:t>的依据，根据</w:t>
      </w:r>
      <w:r>
        <w:rPr>
          <w:rFonts w:hint="eastAsia" w:ascii="宋体" w:hAnsi="宋体" w:cs="宋体"/>
          <w:color w:val="auto"/>
          <w:szCs w:val="21"/>
          <w:highlight w:val="none"/>
          <w:lang w:val="en-US" w:eastAsia="zh-CN"/>
        </w:rPr>
        <w:t>供应商</w:t>
      </w:r>
      <w:r>
        <w:rPr>
          <w:rFonts w:hint="eastAsia" w:ascii="宋体" w:hAnsi="宋体" w:cs="宋体"/>
          <w:color w:val="auto"/>
          <w:szCs w:val="21"/>
          <w:highlight w:val="none"/>
        </w:rPr>
        <w:t>的</w:t>
      </w:r>
      <w:r>
        <w:rPr>
          <w:rFonts w:hint="eastAsia" w:ascii="宋体" w:hAnsi="宋体" w:cs="宋体"/>
          <w:color w:val="auto"/>
          <w:szCs w:val="21"/>
          <w:highlight w:val="none"/>
          <w:lang w:val="en-US" w:eastAsia="zh-CN"/>
        </w:rPr>
        <w:t>响应文件</w:t>
      </w:r>
      <w:r>
        <w:rPr>
          <w:rFonts w:hint="eastAsia" w:ascii="宋体" w:hAnsi="宋体" w:cs="宋体"/>
          <w:color w:val="auto"/>
          <w:szCs w:val="21"/>
          <w:highlight w:val="none"/>
        </w:rPr>
        <w:t>完善后，将作为商务合同的附件之一。</w:t>
      </w:r>
    </w:p>
    <w:p>
      <w:pPr>
        <w:spacing w:before="62" w:beforeLines="20" w:after="62" w:afterLines="20" w:line="400" w:lineRule="exact"/>
        <w:ind w:firstLine="420" w:firstLineChars="200"/>
        <w:textAlignment w:val="baseline"/>
        <w:rPr>
          <w:rFonts w:hint="eastAsia" w:ascii="宋体" w:hAnsi="宋体" w:cs="宋体"/>
          <w:color w:val="auto"/>
          <w:szCs w:val="21"/>
          <w:highlight w:val="none"/>
        </w:rPr>
      </w:pPr>
      <w:r>
        <w:rPr>
          <w:rFonts w:hint="eastAsia" w:ascii="宋体" w:hAnsi="宋体" w:cs="宋体"/>
          <w:color w:val="auto"/>
          <w:szCs w:val="21"/>
          <w:highlight w:val="none"/>
        </w:rPr>
        <w:t>1.2对于本节提出的有关要求，</w:t>
      </w:r>
      <w:r>
        <w:rPr>
          <w:rFonts w:hint="eastAsia" w:ascii="宋体" w:hAnsi="宋体" w:cs="宋体"/>
          <w:color w:val="auto"/>
          <w:szCs w:val="21"/>
          <w:highlight w:val="none"/>
          <w:lang w:val="en-US" w:eastAsia="zh-CN"/>
        </w:rPr>
        <w:t>供应商</w:t>
      </w:r>
      <w:r>
        <w:rPr>
          <w:rFonts w:hint="eastAsia" w:ascii="宋体" w:hAnsi="宋体" w:cs="宋体"/>
          <w:color w:val="auto"/>
          <w:szCs w:val="21"/>
          <w:highlight w:val="none"/>
        </w:rPr>
        <w:t>应填写“</w:t>
      </w:r>
      <w:r>
        <w:rPr>
          <w:rFonts w:hint="eastAsia" w:ascii="宋体" w:hAnsi="宋体" w:cs="宋体"/>
          <w:color w:val="auto"/>
          <w:szCs w:val="21"/>
          <w:highlight w:val="none"/>
          <w:lang w:val="en-US" w:eastAsia="zh-CN"/>
        </w:rPr>
        <w:t>技术商务偏离表</w:t>
      </w:r>
      <w:r>
        <w:rPr>
          <w:rFonts w:hint="eastAsia" w:ascii="宋体" w:hAnsi="宋体" w:cs="宋体"/>
          <w:color w:val="auto"/>
          <w:szCs w:val="21"/>
          <w:highlight w:val="none"/>
        </w:rPr>
        <w:t>”。如存在偏离应提出充分理由并加以详尽说明。</w:t>
      </w:r>
    </w:p>
    <w:p>
      <w:pPr>
        <w:spacing w:before="62" w:beforeLines="20" w:after="62" w:afterLines="20" w:line="400" w:lineRule="exact"/>
        <w:ind w:firstLine="420" w:firstLineChars="200"/>
        <w:textAlignment w:val="baseline"/>
        <w:rPr>
          <w:rFonts w:hint="eastAsia" w:ascii="宋体" w:hAnsi="宋体" w:cs="宋体"/>
          <w:color w:val="auto"/>
          <w:szCs w:val="21"/>
          <w:highlight w:val="none"/>
        </w:rPr>
      </w:pPr>
      <w:r>
        <w:rPr>
          <w:rFonts w:hint="eastAsia" w:ascii="宋体" w:hAnsi="宋体" w:cs="宋体"/>
          <w:color w:val="auto"/>
          <w:szCs w:val="21"/>
          <w:highlight w:val="none"/>
        </w:rPr>
        <w:t>1.3对于本节中未能提出的指标和不合理的要求等，</w:t>
      </w:r>
      <w:r>
        <w:rPr>
          <w:rFonts w:hint="eastAsia" w:ascii="宋体" w:hAnsi="宋体" w:cs="宋体"/>
          <w:color w:val="auto"/>
          <w:szCs w:val="21"/>
          <w:highlight w:val="none"/>
          <w:lang w:val="en-US" w:eastAsia="zh-CN"/>
        </w:rPr>
        <w:t>供应商</w:t>
      </w:r>
      <w:r>
        <w:rPr>
          <w:rFonts w:hint="eastAsia" w:ascii="宋体" w:hAnsi="宋体" w:cs="宋体"/>
          <w:color w:val="auto"/>
          <w:szCs w:val="21"/>
          <w:highlight w:val="none"/>
        </w:rPr>
        <w:t xml:space="preserve">应在建议书中加以补充说明，并提供有关详细资料。 </w:t>
      </w:r>
    </w:p>
    <w:p>
      <w:pPr>
        <w:spacing w:before="62" w:beforeLines="20" w:after="62" w:afterLines="20" w:line="400" w:lineRule="exact"/>
        <w:ind w:firstLine="420" w:firstLineChars="200"/>
        <w:textAlignment w:val="baseline"/>
        <w:rPr>
          <w:rFonts w:hint="eastAsia" w:ascii="宋体" w:hAnsi="宋体" w:cs="宋体"/>
          <w:color w:val="auto"/>
          <w:szCs w:val="21"/>
          <w:highlight w:val="none"/>
        </w:rPr>
      </w:pPr>
      <w:r>
        <w:rPr>
          <w:rFonts w:hint="eastAsia" w:ascii="宋体" w:hAnsi="宋体" w:cs="宋体"/>
          <w:color w:val="auto"/>
          <w:szCs w:val="21"/>
          <w:highlight w:val="none"/>
        </w:rPr>
        <w:t>1.4</w:t>
      </w:r>
      <w:r>
        <w:rPr>
          <w:rFonts w:hint="eastAsia" w:ascii="宋体" w:hAnsi="宋体" w:cs="宋体"/>
          <w:color w:val="auto"/>
          <w:szCs w:val="21"/>
          <w:highlight w:val="none"/>
          <w:lang w:val="en-US" w:eastAsia="zh-CN"/>
        </w:rPr>
        <w:t>供应商</w:t>
      </w:r>
      <w:r>
        <w:rPr>
          <w:rFonts w:hint="eastAsia" w:ascii="宋体" w:hAnsi="宋体" w:cs="宋体"/>
          <w:color w:val="auto"/>
          <w:szCs w:val="21"/>
          <w:highlight w:val="none"/>
        </w:rPr>
        <w:t>应根据</w:t>
      </w:r>
      <w:r>
        <w:rPr>
          <w:rFonts w:hint="eastAsia" w:ascii="宋体" w:hAnsi="宋体" w:cs="宋体"/>
          <w:color w:val="auto"/>
          <w:szCs w:val="21"/>
          <w:highlight w:val="none"/>
          <w:lang w:val="en-US" w:eastAsia="zh-CN"/>
        </w:rPr>
        <w:t>采购</w:t>
      </w:r>
      <w:r>
        <w:rPr>
          <w:rFonts w:hint="eastAsia" w:ascii="宋体" w:hAnsi="宋体" w:cs="宋体"/>
          <w:color w:val="auto"/>
          <w:szCs w:val="21"/>
          <w:highlight w:val="none"/>
        </w:rPr>
        <w:t>项目的要求提出完整的实施方案，如有缺漏，由</w:t>
      </w:r>
      <w:r>
        <w:rPr>
          <w:rFonts w:hint="eastAsia" w:ascii="宋体" w:hAnsi="宋体" w:cs="宋体"/>
          <w:color w:val="auto"/>
          <w:szCs w:val="21"/>
          <w:highlight w:val="none"/>
          <w:lang w:val="en-US" w:eastAsia="zh-CN"/>
        </w:rPr>
        <w:t>供应商</w:t>
      </w:r>
      <w:r>
        <w:rPr>
          <w:rFonts w:hint="eastAsia" w:ascii="宋体" w:hAnsi="宋体" w:cs="宋体"/>
          <w:color w:val="auto"/>
          <w:szCs w:val="21"/>
          <w:highlight w:val="none"/>
        </w:rPr>
        <w:t>免费补足。</w:t>
      </w:r>
    </w:p>
    <w:p>
      <w:pPr>
        <w:spacing w:before="62" w:beforeLines="20" w:after="62" w:afterLines="20" w:line="400" w:lineRule="exact"/>
        <w:ind w:firstLine="420" w:firstLineChars="200"/>
        <w:textAlignment w:val="baseline"/>
        <w:rPr>
          <w:rFonts w:hint="eastAsia" w:ascii="宋体" w:hAnsi="宋体" w:cs="宋体"/>
          <w:color w:val="auto"/>
          <w:szCs w:val="21"/>
          <w:highlight w:val="none"/>
        </w:rPr>
      </w:pPr>
      <w:r>
        <w:rPr>
          <w:rFonts w:hint="eastAsia" w:ascii="宋体" w:hAnsi="宋体" w:cs="宋体"/>
          <w:color w:val="auto"/>
          <w:szCs w:val="21"/>
          <w:highlight w:val="none"/>
        </w:rPr>
        <w:t>1.5</w:t>
      </w:r>
      <w:r>
        <w:rPr>
          <w:rFonts w:hint="eastAsia" w:ascii="宋体" w:hAnsi="宋体" w:cs="宋体"/>
          <w:color w:val="auto"/>
          <w:szCs w:val="21"/>
          <w:highlight w:val="none"/>
          <w:lang w:val="en-US" w:eastAsia="zh-CN"/>
        </w:rPr>
        <w:t>采购人</w:t>
      </w:r>
      <w:r>
        <w:rPr>
          <w:rFonts w:hint="eastAsia" w:ascii="宋体" w:hAnsi="宋体" w:cs="宋体"/>
          <w:color w:val="auto"/>
          <w:szCs w:val="21"/>
          <w:highlight w:val="none"/>
        </w:rPr>
        <w:t>有权在签订最终合同前，根据需要修改本章内容。技术标准和要求的最终解释权在</w:t>
      </w:r>
      <w:r>
        <w:rPr>
          <w:rFonts w:hint="eastAsia" w:ascii="宋体" w:hAnsi="宋体" w:cs="宋体"/>
          <w:color w:val="auto"/>
          <w:szCs w:val="21"/>
          <w:highlight w:val="none"/>
          <w:lang w:val="en-US" w:eastAsia="zh-CN"/>
        </w:rPr>
        <w:t>采购人</w:t>
      </w:r>
      <w:r>
        <w:rPr>
          <w:rFonts w:hint="eastAsia" w:ascii="宋体" w:hAnsi="宋体" w:cs="宋体"/>
          <w:color w:val="auto"/>
          <w:szCs w:val="21"/>
          <w:highlight w:val="none"/>
        </w:rPr>
        <w:t>。</w:t>
      </w:r>
    </w:p>
    <w:p>
      <w:pPr>
        <w:bidi w:val="0"/>
        <w:rPr>
          <w:rFonts w:hint="eastAsia"/>
          <w:b/>
          <w:bCs/>
          <w:highlight w:val="none"/>
          <w:lang w:val="en-US" w:eastAsia="zh-CN"/>
        </w:rPr>
      </w:pPr>
      <w:r>
        <w:rPr>
          <w:rFonts w:hint="eastAsia"/>
          <w:b/>
          <w:bCs/>
          <w:highlight w:val="none"/>
          <w:lang w:val="en-US" w:eastAsia="zh-CN"/>
        </w:rPr>
        <w:t>供应商须对《采购需求书》全部内容理解清楚，并填写《技术商务偏离表》（格式见第六章）</w:t>
      </w:r>
    </w:p>
    <w:p>
      <w:pPr>
        <w:pStyle w:val="15"/>
        <w:rPr>
          <w:rFonts w:hint="eastAsia"/>
          <w:highlight w:val="none"/>
          <w:lang w:val="en-US" w:eastAsia="zh-CN"/>
        </w:rPr>
      </w:pPr>
    </w:p>
    <w:p>
      <w:pPr>
        <w:pStyle w:val="28"/>
        <w:numPr>
          <w:ilvl w:val="0"/>
          <w:numId w:val="0"/>
        </w:numPr>
        <w:snapToGrid w:val="0"/>
        <w:spacing w:before="120" w:after="120" w:line="480" w:lineRule="auto"/>
        <w:ind w:leftChars="0"/>
        <w:jc w:val="center"/>
        <w:outlineLvl w:val="1"/>
        <w:rPr>
          <w:rFonts w:hint="eastAsia" w:ascii="仿宋_GB2312" w:hAnsi="仿宋_GB2312" w:eastAsia="仿宋_GB2312" w:cs="仿宋_GB2312"/>
          <w:b/>
          <w:bCs/>
          <w:color w:val="auto"/>
          <w:sz w:val="28"/>
          <w:szCs w:val="28"/>
          <w:lang w:val="en-US" w:eastAsia="zh-CN"/>
        </w:rPr>
      </w:pPr>
      <w:r>
        <w:rPr>
          <w:rFonts w:hint="eastAsia" w:ascii="仿宋_GB2312" w:hAnsi="仿宋_GB2312" w:eastAsia="仿宋_GB2312" w:cs="仿宋_GB2312"/>
          <w:b/>
          <w:bCs/>
          <w:color w:val="auto"/>
          <w:sz w:val="28"/>
          <w:szCs w:val="28"/>
          <w:lang w:val="en-US" w:eastAsia="zh-CN"/>
        </w:rPr>
        <w:t>2026年度南方网司机外包服务项目采购需求书</w:t>
      </w:r>
    </w:p>
    <w:p>
      <w:pPr>
        <w:pStyle w:val="2"/>
        <w:rPr>
          <w:rFonts w:hint="eastAsia" w:ascii="仿宋_GB2312" w:hAnsi="仿宋_GB2312" w:eastAsia="仿宋_GB2312" w:cs="仿宋_GB2312"/>
          <w:b/>
          <w:bCs/>
          <w:color w:val="auto"/>
          <w:spacing w:val="-4"/>
          <w:sz w:val="21"/>
          <w:szCs w:val="21"/>
          <w:lang w:val="en-US" w:eastAsia="zh-CN"/>
        </w:rPr>
      </w:pPr>
      <w:r>
        <w:rPr>
          <w:rFonts w:hint="eastAsia" w:ascii="仿宋_GB2312" w:hAnsi="仿宋_GB2312" w:eastAsia="仿宋_GB2312" w:cs="仿宋_GB2312"/>
          <w:b/>
          <w:bCs/>
          <w:color w:val="auto"/>
          <w:spacing w:val="-4"/>
          <w:sz w:val="21"/>
          <w:szCs w:val="21"/>
        </w:rPr>
        <w:t>★（</w:t>
      </w:r>
      <w:r>
        <w:rPr>
          <w:rFonts w:hint="eastAsia" w:ascii="仿宋_GB2312" w:hAnsi="仿宋_GB2312" w:eastAsia="仿宋_GB2312" w:cs="仿宋_GB2312"/>
          <w:b/>
          <w:bCs/>
          <w:color w:val="auto"/>
          <w:spacing w:val="-4"/>
          <w:sz w:val="21"/>
          <w:szCs w:val="21"/>
          <w:lang w:val="en-US" w:eastAsia="zh-CN"/>
        </w:rPr>
        <w:t>一</w:t>
      </w:r>
      <w:r>
        <w:rPr>
          <w:rFonts w:hint="eastAsia" w:ascii="仿宋_GB2312" w:hAnsi="仿宋_GB2312" w:eastAsia="仿宋_GB2312" w:cs="仿宋_GB2312"/>
          <w:b/>
          <w:bCs/>
          <w:color w:val="auto"/>
          <w:spacing w:val="-4"/>
          <w:sz w:val="21"/>
          <w:szCs w:val="21"/>
        </w:rPr>
        <w:t>）</w:t>
      </w:r>
      <w:r>
        <w:rPr>
          <w:rFonts w:hint="eastAsia" w:ascii="仿宋_GB2312" w:hAnsi="仿宋_GB2312" w:eastAsia="仿宋_GB2312" w:cs="仿宋_GB2312"/>
          <w:b/>
          <w:bCs/>
          <w:color w:val="auto"/>
          <w:spacing w:val="-4"/>
          <w:sz w:val="21"/>
          <w:szCs w:val="21"/>
          <w:lang w:val="en-US" w:eastAsia="zh-CN"/>
        </w:rPr>
        <w:t>项目介绍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仿宋_GB2312" w:hAnsi="仿宋_GB2312" w:eastAsia="仿宋_GB2312" w:cs="仿宋_GB2312"/>
          <w:i w:val="0"/>
          <w:iCs w:val="0"/>
          <w:snapToGrid/>
          <w:color w:val="auto"/>
          <w:kern w:val="2"/>
          <w:sz w:val="21"/>
          <w:szCs w:val="21"/>
          <w:lang w:val="en-US" w:eastAsia="zh-CN" w:bidi="ar-SA"/>
        </w:rPr>
      </w:pPr>
      <w:r>
        <w:rPr>
          <w:rFonts w:hint="eastAsia" w:ascii="仿宋_GB2312" w:hAnsi="仿宋_GB2312" w:eastAsia="仿宋_GB2312" w:cs="仿宋_GB2312"/>
          <w:i w:val="0"/>
          <w:iCs w:val="0"/>
          <w:snapToGrid/>
          <w:color w:val="auto"/>
          <w:kern w:val="2"/>
          <w:sz w:val="21"/>
          <w:szCs w:val="21"/>
          <w:lang w:val="en-US" w:eastAsia="zh-CN" w:bidi="ar-SA"/>
        </w:rPr>
        <w:t>因工作开展需要，本单位拟对外采购2名司机外包服务，驾驶单位车辆为工作出行提供用车服务。预算总额为25万元/年，费用含人工成本和人员管理费，人工成本为固定费用，按照实际提供的人员和考核结果计算，年度人员成本不超过12万元/人/年。供应商就人员管理费用进行报价，单人管理费用不超过400元/人/月。本次采购采用1+1+1的形式，即采购后签订一年的合同，合作良好经申请可续签两年合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b/>
          <w:bCs/>
          <w:i w:val="0"/>
          <w:iCs w:val="0"/>
          <w:snapToGrid/>
          <w:color w:val="auto"/>
          <w:kern w:val="2"/>
          <w:sz w:val="21"/>
          <w:szCs w:val="21"/>
          <w:lang w:val="en-US" w:eastAsia="zh-CN" w:bidi="ar-SA"/>
        </w:rPr>
      </w:pPr>
      <w:r>
        <w:rPr>
          <w:rFonts w:hint="eastAsia" w:ascii="仿宋_GB2312" w:hAnsi="仿宋_GB2312" w:eastAsia="仿宋_GB2312" w:cs="仿宋_GB2312"/>
          <w:b/>
          <w:bCs/>
          <w:color w:val="auto"/>
          <w:spacing w:val="-4"/>
          <w:sz w:val="21"/>
          <w:szCs w:val="21"/>
        </w:rPr>
        <w:t>★</w:t>
      </w:r>
      <w:r>
        <w:rPr>
          <w:rFonts w:hint="eastAsia" w:ascii="仿宋_GB2312" w:hAnsi="仿宋_GB2312" w:eastAsia="仿宋_GB2312" w:cs="仿宋_GB2312"/>
          <w:b/>
          <w:bCs/>
          <w:i w:val="0"/>
          <w:iCs w:val="0"/>
          <w:snapToGrid/>
          <w:color w:val="auto"/>
          <w:kern w:val="2"/>
          <w:sz w:val="21"/>
          <w:szCs w:val="21"/>
          <w:lang w:val="en-US" w:eastAsia="zh-CN" w:bidi="ar-SA"/>
        </w:rPr>
        <w:t>（二）人员要求</w:t>
      </w:r>
    </w:p>
    <w:p>
      <w:pPr>
        <w:numPr>
          <w:ilvl w:val="0"/>
          <w:numId w:val="0"/>
        </w:numPr>
        <w:spacing w:before="0" w:line="360" w:lineRule="auto"/>
        <w:ind w:left="0" w:right="0" w:firstLine="420" w:firstLineChars="200"/>
        <w:rPr>
          <w:rFonts w:hint="eastAsia" w:ascii="仿宋_GB2312" w:hAnsi="仿宋_GB2312" w:eastAsia="仿宋_GB2312" w:cs="仿宋_GB2312"/>
          <w:i w:val="0"/>
          <w:iCs w:val="0"/>
          <w:snapToGrid/>
          <w:color w:val="auto"/>
          <w:kern w:val="2"/>
          <w:sz w:val="21"/>
          <w:szCs w:val="21"/>
          <w:lang w:val="en-US" w:eastAsia="zh-CN" w:bidi="ar-SA"/>
        </w:rPr>
      </w:pPr>
      <w:r>
        <w:rPr>
          <w:rFonts w:hint="eastAsia" w:ascii="仿宋_GB2312" w:hAnsi="仿宋_GB2312" w:eastAsia="仿宋_GB2312" w:cs="仿宋_GB2312"/>
          <w:i w:val="0"/>
          <w:iCs w:val="0"/>
          <w:snapToGrid/>
          <w:color w:val="auto"/>
          <w:kern w:val="2"/>
          <w:sz w:val="21"/>
          <w:szCs w:val="21"/>
          <w:lang w:val="en-US" w:eastAsia="zh-CN" w:bidi="ar-SA"/>
        </w:rPr>
        <w:t>具体要求如下：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仿宋_GB2312" w:hAnsi="仿宋_GB2312" w:eastAsia="仿宋_GB2312" w:cs="仿宋_GB2312"/>
          <w:i w:val="0"/>
          <w:iCs w:val="0"/>
          <w:snapToGrid/>
          <w:color w:val="auto"/>
          <w:kern w:val="2"/>
          <w:sz w:val="21"/>
          <w:szCs w:val="21"/>
          <w:lang w:val="en-US" w:eastAsia="zh-CN" w:bidi="ar-SA"/>
        </w:rPr>
      </w:pPr>
      <w:r>
        <w:rPr>
          <w:rFonts w:hint="eastAsia" w:ascii="仿宋_GB2312" w:hAnsi="仿宋_GB2312" w:eastAsia="仿宋_GB2312" w:cs="仿宋_GB2312"/>
          <w:i w:val="0"/>
          <w:iCs w:val="0"/>
          <w:snapToGrid/>
          <w:color w:val="auto"/>
          <w:kern w:val="2"/>
          <w:sz w:val="21"/>
          <w:szCs w:val="21"/>
          <w:lang w:val="en-US" w:eastAsia="zh-CN" w:bidi="ar-SA"/>
        </w:rPr>
        <w:t>1、男性，35 周岁以下，身体健康，拥有 C1 以上驾驶证，3 年以上驾驶经验，熟悉交通法规和广州及周边地区路况。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仿宋_GB2312" w:hAnsi="仿宋_GB2312" w:eastAsia="仿宋_GB2312" w:cs="仿宋_GB2312"/>
          <w:i w:val="0"/>
          <w:iCs w:val="0"/>
          <w:snapToGrid/>
          <w:color w:val="auto"/>
          <w:kern w:val="2"/>
          <w:sz w:val="21"/>
          <w:szCs w:val="21"/>
          <w:lang w:val="en-US" w:eastAsia="zh-CN" w:bidi="ar-SA"/>
        </w:rPr>
      </w:pPr>
      <w:r>
        <w:rPr>
          <w:rFonts w:hint="eastAsia" w:ascii="仿宋_GB2312" w:hAnsi="仿宋_GB2312" w:eastAsia="仿宋_GB2312" w:cs="仿宋_GB2312"/>
          <w:i w:val="0"/>
          <w:iCs w:val="0"/>
          <w:snapToGrid/>
          <w:color w:val="auto"/>
          <w:kern w:val="2"/>
          <w:sz w:val="21"/>
          <w:szCs w:val="21"/>
          <w:lang w:val="en-US" w:eastAsia="zh-CN" w:bidi="ar-SA"/>
        </w:rPr>
        <w:t>2、工作细致认真，能承受工作压力，身体状况优良，有较强的责任心和团队精神。</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仿宋_GB2312" w:hAnsi="仿宋_GB2312" w:eastAsia="仿宋_GB2312" w:cs="仿宋_GB2312"/>
          <w:i w:val="0"/>
          <w:iCs w:val="0"/>
          <w:snapToGrid/>
          <w:color w:val="auto"/>
          <w:kern w:val="2"/>
          <w:sz w:val="21"/>
          <w:szCs w:val="21"/>
          <w:lang w:val="en-US" w:eastAsia="zh-CN" w:bidi="ar-SA"/>
        </w:rPr>
      </w:pPr>
      <w:r>
        <w:rPr>
          <w:rFonts w:hint="eastAsia" w:ascii="仿宋_GB2312" w:hAnsi="仿宋_GB2312" w:eastAsia="仿宋_GB2312" w:cs="仿宋_GB2312"/>
          <w:i w:val="0"/>
          <w:iCs w:val="0"/>
          <w:snapToGrid/>
          <w:color w:val="auto"/>
          <w:kern w:val="2"/>
          <w:sz w:val="21"/>
          <w:szCs w:val="21"/>
          <w:lang w:val="en-US" w:eastAsia="zh-CN" w:bidi="ar-SA"/>
        </w:rPr>
        <w:t>3、无重大事故和不良驾驶记录，有较强的安全意识，退伍军人和中共党员优先。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仿宋_GB2312" w:hAnsi="仿宋_GB2312" w:eastAsia="仿宋_GB2312" w:cs="仿宋_GB2312"/>
          <w:i w:val="0"/>
          <w:iCs w:val="0"/>
          <w:snapToGrid/>
          <w:color w:val="auto"/>
          <w:kern w:val="2"/>
          <w:sz w:val="21"/>
          <w:szCs w:val="21"/>
          <w:lang w:val="en-US" w:eastAsia="zh-CN" w:bidi="ar-SA"/>
        </w:rPr>
      </w:pPr>
      <w:r>
        <w:rPr>
          <w:rFonts w:hint="eastAsia" w:ascii="仿宋_GB2312" w:hAnsi="仿宋_GB2312" w:eastAsia="仿宋_GB2312" w:cs="仿宋_GB2312"/>
          <w:i w:val="0"/>
          <w:iCs w:val="0"/>
          <w:snapToGrid/>
          <w:color w:val="auto"/>
          <w:kern w:val="2"/>
          <w:sz w:val="21"/>
          <w:szCs w:val="21"/>
          <w:lang w:val="en-US" w:eastAsia="zh-CN" w:bidi="ar-SA"/>
        </w:rPr>
        <w:t>4、车辆驾驶人员应满足如下基本条件：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仿宋_GB2312" w:hAnsi="仿宋_GB2312" w:eastAsia="仿宋_GB2312" w:cs="仿宋_GB2312"/>
          <w:i w:val="0"/>
          <w:iCs w:val="0"/>
          <w:snapToGrid/>
          <w:color w:val="auto"/>
          <w:kern w:val="2"/>
          <w:sz w:val="21"/>
          <w:szCs w:val="21"/>
          <w:lang w:val="en-US" w:eastAsia="zh-CN" w:bidi="ar-SA"/>
        </w:rPr>
      </w:pPr>
      <w:r>
        <w:rPr>
          <w:rFonts w:hint="eastAsia" w:ascii="仿宋_GB2312" w:hAnsi="仿宋_GB2312" w:eastAsia="仿宋_GB2312" w:cs="仿宋_GB2312"/>
          <w:i w:val="0"/>
          <w:iCs w:val="0"/>
          <w:snapToGrid/>
          <w:color w:val="auto"/>
          <w:kern w:val="2"/>
          <w:sz w:val="21"/>
          <w:szCs w:val="21"/>
          <w:lang w:val="en-US" w:eastAsia="zh-CN" w:bidi="ar-SA"/>
        </w:rPr>
        <w:t>（1）具有中华人民共和国国籍，拥护中华人民共和国宪法。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仿宋_GB2312" w:hAnsi="仿宋_GB2312" w:eastAsia="仿宋_GB2312" w:cs="仿宋_GB2312"/>
          <w:i w:val="0"/>
          <w:iCs w:val="0"/>
          <w:snapToGrid/>
          <w:color w:val="auto"/>
          <w:kern w:val="2"/>
          <w:sz w:val="21"/>
          <w:szCs w:val="21"/>
          <w:lang w:val="en-US" w:eastAsia="zh-CN" w:bidi="ar-SA"/>
        </w:rPr>
      </w:pPr>
      <w:r>
        <w:rPr>
          <w:rFonts w:hint="eastAsia" w:ascii="仿宋_GB2312" w:hAnsi="仿宋_GB2312" w:eastAsia="仿宋_GB2312" w:cs="仿宋_GB2312"/>
          <w:i w:val="0"/>
          <w:iCs w:val="0"/>
          <w:snapToGrid/>
          <w:color w:val="auto"/>
          <w:kern w:val="2"/>
          <w:sz w:val="21"/>
          <w:szCs w:val="21"/>
          <w:lang w:val="en-US" w:eastAsia="zh-CN" w:bidi="ar-SA"/>
        </w:rPr>
        <w:t>（2）遵纪守法，具有良好的品行。</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仿宋_GB2312" w:hAnsi="仿宋_GB2312" w:eastAsia="仿宋_GB2312" w:cs="仿宋_GB2312"/>
          <w:i w:val="0"/>
          <w:iCs w:val="0"/>
          <w:snapToGrid/>
          <w:color w:val="auto"/>
          <w:kern w:val="2"/>
          <w:sz w:val="21"/>
          <w:szCs w:val="21"/>
          <w:lang w:val="en-US" w:eastAsia="zh-CN" w:bidi="ar-SA"/>
        </w:rPr>
      </w:pPr>
      <w:r>
        <w:rPr>
          <w:rFonts w:hint="eastAsia" w:ascii="仿宋_GB2312" w:hAnsi="仿宋_GB2312" w:eastAsia="仿宋_GB2312" w:cs="仿宋_GB2312"/>
          <w:i w:val="0"/>
          <w:iCs w:val="0"/>
          <w:snapToGrid/>
          <w:color w:val="auto"/>
          <w:kern w:val="2"/>
          <w:sz w:val="21"/>
          <w:szCs w:val="21"/>
          <w:lang w:val="en-US" w:eastAsia="zh-CN" w:bidi="ar-SA"/>
        </w:rPr>
        <w:t>（3）政治可靠，具有良好的政治素质。</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仿宋_GB2312" w:hAnsi="仿宋_GB2312" w:eastAsia="仿宋_GB2312" w:cs="仿宋_GB2312"/>
          <w:i w:val="0"/>
          <w:iCs w:val="0"/>
          <w:snapToGrid/>
          <w:color w:val="auto"/>
          <w:kern w:val="2"/>
          <w:sz w:val="21"/>
          <w:szCs w:val="21"/>
          <w:lang w:val="en-US" w:eastAsia="zh-CN" w:bidi="ar-SA"/>
        </w:rPr>
      </w:pPr>
      <w:r>
        <w:rPr>
          <w:rFonts w:hint="eastAsia" w:ascii="仿宋_GB2312" w:hAnsi="仿宋_GB2312" w:eastAsia="仿宋_GB2312" w:cs="仿宋_GB2312"/>
          <w:i w:val="0"/>
          <w:iCs w:val="0"/>
          <w:snapToGrid/>
          <w:color w:val="auto"/>
          <w:kern w:val="2"/>
          <w:sz w:val="21"/>
          <w:szCs w:val="21"/>
          <w:lang w:val="en-US" w:eastAsia="zh-CN" w:bidi="ar-SA"/>
        </w:rPr>
        <w:t>（4）拟派人员不得有下列情形：曾因犯罪受过刑事处罚的，受处分期间或正在接受审计、纪律审查、司法侦查的。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仿宋_GB2312" w:hAnsi="仿宋_GB2312" w:eastAsia="仿宋_GB2312" w:cs="仿宋_GB2312"/>
          <w:i w:val="0"/>
          <w:iCs w:val="0"/>
          <w:snapToGrid/>
          <w:color w:val="auto"/>
          <w:kern w:val="2"/>
          <w:sz w:val="21"/>
          <w:szCs w:val="21"/>
          <w:lang w:val="en-US" w:eastAsia="zh-CN" w:bidi="ar-SA"/>
        </w:rPr>
      </w:pPr>
      <w:r>
        <w:rPr>
          <w:rFonts w:hint="eastAsia" w:ascii="仿宋_GB2312" w:hAnsi="仿宋_GB2312" w:eastAsia="仿宋_GB2312" w:cs="仿宋_GB2312"/>
          <w:i w:val="0"/>
          <w:iCs w:val="0"/>
          <w:snapToGrid/>
          <w:color w:val="auto"/>
          <w:kern w:val="2"/>
          <w:sz w:val="21"/>
          <w:szCs w:val="21"/>
          <w:lang w:val="en-US" w:eastAsia="zh-CN" w:bidi="ar-SA"/>
        </w:rPr>
        <w:t>中标后，采购人需提供拟派人员户口所在地派出所无犯罪记录证明，并加盖采购人公章。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b/>
          <w:bCs/>
          <w:color w:val="auto"/>
          <w:spacing w:val="-4"/>
          <w:sz w:val="21"/>
          <w:szCs w:val="21"/>
        </w:rPr>
      </w:pPr>
      <w:r>
        <w:rPr>
          <w:rFonts w:hint="eastAsia" w:ascii="仿宋_GB2312" w:hAnsi="仿宋_GB2312" w:eastAsia="仿宋_GB2312" w:cs="仿宋_GB2312"/>
          <w:b/>
          <w:bCs/>
          <w:color w:val="auto"/>
          <w:spacing w:val="-4"/>
          <w:sz w:val="21"/>
          <w:szCs w:val="21"/>
        </w:rPr>
        <w:t>★（</w:t>
      </w:r>
      <w:r>
        <w:rPr>
          <w:rFonts w:hint="eastAsia" w:ascii="仿宋_GB2312" w:hAnsi="仿宋_GB2312" w:eastAsia="仿宋_GB2312" w:cs="仿宋_GB2312"/>
          <w:b/>
          <w:bCs/>
          <w:color w:val="auto"/>
          <w:spacing w:val="-4"/>
          <w:sz w:val="21"/>
          <w:szCs w:val="21"/>
          <w:lang w:val="en-US" w:eastAsia="zh-CN"/>
        </w:rPr>
        <w:t>三</w:t>
      </w:r>
      <w:r>
        <w:rPr>
          <w:rFonts w:hint="eastAsia" w:ascii="仿宋_GB2312" w:hAnsi="仿宋_GB2312" w:eastAsia="仿宋_GB2312" w:cs="仿宋_GB2312"/>
          <w:b/>
          <w:bCs/>
          <w:color w:val="auto"/>
          <w:spacing w:val="-4"/>
          <w:sz w:val="21"/>
          <w:szCs w:val="21"/>
        </w:rPr>
        <w:t>）供应商资质要求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仿宋_GB2312" w:hAnsi="仿宋_GB2312" w:eastAsia="仿宋_GB2312" w:cs="仿宋_GB2312"/>
          <w:i w:val="0"/>
          <w:iCs w:val="0"/>
          <w:snapToGrid/>
          <w:color w:val="auto"/>
          <w:kern w:val="2"/>
          <w:sz w:val="21"/>
          <w:szCs w:val="21"/>
          <w:lang w:val="en-US" w:eastAsia="zh-CN" w:bidi="ar-SA"/>
        </w:rPr>
      </w:pPr>
      <w:r>
        <w:rPr>
          <w:rFonts w:hint="eastAsia" w:ascii="仿宋_GB2312" w:hAnsi="仿宋_GB2312" w:eastAsia="仿宋_GB2312" w:cs="仿宋_GB2312"/>
          <w:i w:val="0"/>
          <w:iCs w:val="0"/>
          <w:snapToGrid/>
          <w:color w:val="auto"/>
          <w:kern w:val="2"/>
          <w:sz w:val="21"/>
          <w:szCs w:val="21"/>
          <w:lang w:val="en-US" w:eastAsia="zh-CN" w:bidi="ar-SA"/>
        </w:rPr>
        <w:t>1、有人力资源许可证或劳务派遣许可证；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仿宋_GB2312" w:hAnsi="仿宋_GB2312" w:eastAsia="仿宋_GB2312" w:cs="仿宋_GB2312"/>
          <w:i w:val="0"/>
          <w:iCs w:val="0"/>
          <w:snapToGrid/>
          <w:color w:val="auto"/>
          <w:kern w:val="2"/>
          <w:sz w:val="21"/>
          <w:szCs w:val="21"/>
          <w:lang w:val="en-US" w:eastAsia="zh-CN" w:bidi="ar-SA"/>
        </w:rPr>
      </w:pPr>
      <w:r>
        <w:rPr>
          <w:rFonts w:hint="eastAsia" w:ascii="仿宋_GB2312" w:hAnsi="仿宋_GB2312" w:eastAsia="仿宋_GB2312" w:cs="仿宋_GB2312"/>
          <w:i w:val="0"/>
          <w:iCs w:val="0"/>
          <w:snapToGrid/>
          <w:color w:val="auto"/>
          <w:kern w:val="2"/>
          <w:sz w:val="21"/>
          <w:szCs w:val="21"/>
          <w:lang w:val="en-US" w:eastAsia="zh-CN" w:bidi="ar-SA"/>
        </w:rPr>
        <w:t>2、有丰富政企机关、事业单位和国有企业的人力外包服务经验经验的企业优先考虑；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仿宋_GB2312" w:hAnsi="仿宋_GB2312" w:eastAsia="仿宋_GB2312" w:cs="仿宋_GB2312"/>
          <w:i w:val="0"/>
          <w:iCs w:val="0"/>
          <w:snapToGrid/>
          <w:color w:val="auto"/>
          <w:kern w:val="2"/>
          <w:sz w:val="21"/>
          <w:szCs w:val="21"/>
          <w:lang w:val="en-US" w:eastAsia="zh-CN" w:bidi="ar-SA"/>
        </w:rPr>
      </w:pPr>
      <w:r>
        <w:rPr>
          <w:rFonts w:hint="eastAsia" w:ascii="仿宋_GB2312" w:hAnsi="仿宋_GB2312" w:eastAsia="仿宋_GB2312" w:cs="仿宋_GB2312"/>
          <w:i w:val="0"/>
          <w:iCs w:val="0"/>
          <w:snapToGrid/>
          <w:color w:val="auto"/>
          <w:kern w:val="2"/>
          <w:sz w:val="21"/>
          <w:szCs w:val="21"/>
          <w:lang w:val="en-US" w:eastAsia="zh-CN" w:bidi="ar-SA"/>
        </w:rPr>
        <w:t>3、有自有培训机构的企业优先考虑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仿宋_GB2312" w:hAnsi="仿宋_GB2312" w:eastAsia="仿宋_GB2312" w:cs="仿宋_GB2312"/>
          <w:i w:val="0"/>
          <w:iCs w:val="0"/>
          <w:snapToGrid/>
          <w:color w:val="auto"/>
          <w:kern w:val="2"/>
          <w:sz w:val="21"/>
          <w:szCs w:val="21"/>
          <w:lang w:val="en-US" w:eastAsia="zh-CN" w:bidi="ar-SA"/>
        </w:rPr>
      </w:pPr>
      <w:r>
        <w:rPr>
          <w:rFonts w:hint="eastAsia" w:ascii="仿宋_GB2312" w:hAnsi="仿宋_GB2312" w:eastAsia="仿宋_GB2312" w:cs="仿宋_GB2312"/>
          <w:i w:val="0"/>
          <w:iCs w:val="0"/>
          <w:snapToGrid/>
          <w:color w:val="auto"/>
          <w:kern w:val="2"/>
          <w:sz w:val="21"/>
          <w:szCs w:val="21"/>
          <w:lang w:val="en-US" w:eastAsia="zh-CN" w:bidi="ar-SA"/>
        </w:rPr>
        <w:t>4、有完整员工关怀方案及实施流程的企业优先考虑；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仿宋_GB2312" w:hAnsi="仿宋_GB2312" w:eastAsia="仿宋_GB2312" w:cs="仿宋_GB2312"/>
          <w:i w:val="0"/>
          <w:iCs w:val="0"/>
          <w:snapToGrid/>
          <w:color w:val="auto"/>
          <w:kern w:val="2"/>
          <w:sz w:val="21"/>
          <w:szCs w:val="21"/>
          <w:lang w:val="en-US" w:eastAsia="zh-CN" w:bidi="ar-SA"/>
        </w:rPr>
      </w:pPr>
      <w:r>
        <w:rPr>
          <w:rFonts w:hint="eastAsia" w:ascii="仿宋_GB2312" w:hAnsi="仿宋_GB2312" w:eastAsia="仿宋_GB2312" w:cs="仿宋_GB2312"/>
          <w:i w:val="0"/>
          <w:iCs w:val="0"/>
          <w:snapToGrid/>
          <w:color w:val="auto"/>
          <w:kern w:val="2"/>
          <w:sz w:val="21"/>
          <w:szCs w:val="21"/>
          <w:lang w:val="en-US" w:eastAsia="zh-CN" w:bidi="ar-SA"/>
        </w:rPr>
        <w:t>5、有自有招聘平台企业优先考虑；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仿宋_GB2312" w:hAnsi="仿宋_GB2312" w:eastAsia="仿宋_GB2312" w:cs="仿宋_GB2312"/>
          <w:i w:val="0"/>
          <w:iCs w:val="0"/>
          <w:snapToGrid/>
          <w:color w:val="auto"/>
          <w:kern w:val="2"/>
          <w:sz w:val="21"/>
          <w:szCs w:val="21"/>
          <w:lang w:val="en-US" w:eastAsia="zh-CN" w:bidi="ar-SA"/>
        </w:rPr>
      </w:pPr>
      <w:r>
        <w:rPr>
          <w:rFonts w:hint="eastAsia" w:ascii="仿宋_GB2312" w:hAnsi="仿宋_GB2312" w:eastAsia="仿宋_GB2312" w:cs="仿宋_GB2312"/>
          <w:i w:val="0"/>
          <w:iCs w:val="0"/>
          <w:snapToGrid/>
          <w:color w:val="auto"/>
          <w:kern w:val="2"/>
          <w:sz w:val="21"/>
          <w:szCs w:val="21"/>
          <w:lang w:val="en-US" w:eastAsia="zh-CN" w:bidi="ar-SA"/>
        </w:rPr>
        <w:t>6、有智能化系统支持，包括但不限于考勤系统及管理，薪酬核发与查询的管理系统的企业优先考虑；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仿宋_GB2312" w:hAnsi="仿宋_GB2312" w:eastAsia="仿宋_GB2312" w:cs="仿宋_GB2312"/>
          <w:i w:val="0"/>
          <w:iCs w:val="0"/>
          <w:snapToGrid/>
          <w:color w:val="auto"/>
          <w:kern w:val="2"/>
          <w:sz w:val="21"/>
          <w:szCs w:val="21"/>
          <w:lang w:val="en-US" w:eastAsia="zh-CN" w:bidi="ar-SA"/>
        </w:rPr>
      </w:pPr>
      <w:r>
        <w:rPr>
          <w:rFonts w:hint="eastAsia" w:ascii="仿宋_GB2312" w:hAnsi="仿宋_GB2312" w:eastAsia="仿宋_GB2312" w:cs="仿宋_GB2312"/>
          <w:i w:val="0"/>
          <w:iCs w:val="0"/>
          <w:snapToGrid/>
          <w:color w:val="auto"/>
          <w:kern w:val="2"/>
          <w:sz w:val="21"/>
          <w:szCs w:val="21"/>
          <w:lang w:val="en-US" w:eastAsia="zh-CN" w:bidi="ar-SA"/>
        </w:rPr>
        <w:t>7、有具体用工风险应对计划和措施的企业优先考虑。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b/>
          <w:bCs/>
          <w:color w:val="auto"/>
          <w:spacing w:val="-4"/>
          <w:sz w:val="21"/>
          <w:szCs w:val="21"/>
        </w:rPr>
      </w:pPr>
      <w:r>
        <w:rPr>
          <w:rFonts w:hint="eastAsia" w:ascii="仿宋_GB2312" w:hAnsi="仿宋_GB2312" w:eastAsia="仿宋_GB2312" w:cs="仿宋_GB2312"/>
          <w:b/>
          <w:bCs/>
          <w:color w:val="auto"/>
          <w:spacing w:val="-4"/>
          <w:sz w:val="21"/>
          <w:szCs w:val="21"/>
        </w:rPr>
        <w:t>★（</w:t>
      </w:r>
      <w:r>
        <w:rPr>
          <w:rFonts w:hint="eastAsia" w:ascii="仿宋_GB2312" w:hAnsi="仿宋_GB2312" w:eastAsia="仿宋_GB2312" w:cs="仿宋_GB2312"/>
          <w:b/>
          <w:bCs/>
          <w:color w:val="auto"/>
          <w:spacing w:val="-4"/>
          <w:sz w:val="21"/>
          <w:szCs w:val="21"/>
          <w:lang w:val="en-US" w:eastAsia="zh-CN"/>
        </w:rPr>
        <w:t>四</w:t>
      </w:r>
      <w:r>
        <w:rPr>
          <w:rFonts w:hint="eastAsia" w:ascii="仿宋_GB2312" w:hAnsi="仿宋_GB2312" w:eastAsia="仿宋_GB2312" w:cs="仿宋_GB2312"/>
          <w:b/>
          <w:bCs/>
          <w:color w:val="auto"/>
          <w:spacing w:val="-4"/>
          <w:sz w:val="21"/>
          <w:szCs w:val="21"/>
        </w:rPr>
        <w:t>）报价要求</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420" w:firstLineChars="200"/>
        <w:jc w:val="both"/>
        <w:textAlignment w:val="auto"/>
        <w:rPr>
          <w:rFonts w:hint="eastAsia" w:ascii="仿宋_GB2312" w:hAnsi="仿宋_GB2312" w:eastAsia="仿宋_GB2312" w:cs="仿宋_GB2312"/>
          <w:i w:val="0"/>
          <w:iCs w:val="0"/>
          <w:snapToGrid/>
          <w:color w:val="auto"/>
          <w:kern w:val="2"/>
          <w:sz w:val="21"/>
          <w:szCs w:val="21"/>
          <w:lang w:val="en-US" w:eastAsia="zh-CN" w:bidi="ar-SA"/>
        </w:rPr>
      </w:pPr>
      <w:r>
        <w:rPr>
          <w:rFonts w:hint="eastAsia" w:ascii="仿宋_GB2312" w:hAnsi="仿宋_GB2312" w:eastAsia="仿宋_GB2312" w:cs="仿宋_GB2312"/>
          <w:i w:val="0"/>
          <w:iCs w:val="0"/>
          <w:snapToGrid/>
          <w:color w:val="auto"/>
          <w:kern w:val="2"/>
          <w:sz w:val="21"/>
          <w:szCs w:val="21"/>
          <w:lang w:val="en-US" w:eastAsia="zh-CN" w:bidi="ar-SA"/>
        </w:rPr>
        <w:t>单人管理费报价不得超过 400 元/人/月，含税单体人成本总报价不得超过12万元/人/年，否则报价文件无效。</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420" w:firstLineChars="200"/>
        <w:jc w:val="both"/>
        <w:textAlignment w:val="auto"/>
        <w:rPr>
          <w:rFonts w:hint="eastAsia" w:ascii="仿宋_GB2312" w:hAnsi="仿宋_GB2312" w:eastAsia="仿宋_GB2312" w:cs="仿宋_GB2312"/>
          <w:i w:val="0"/>
          <w:iCs w:val="0"/>
          <w:snapToGrid/>
          <w:color w:val="auto"/>
          <w:kern w:val="2"/>
          <w:sz w:val="21"/>
          <w:szCs w:val="21"/>
          <w:lang w:val="en-US" w:eastAsia="zh-CN" w:bidi="ar-SA"/>
        </w:rPr>
      </w:pPr>
      <w:r>
        <w:rPr>
          <w:rFonts w:hint="eastAsia" w:ascii="仿宋_GB2312" w:hAnsi="仿宋_GB2312" w:eastAsia="仿宋_GB2312" w:cs="仿宋_GB2312"/>
          <w:i w:val="0"/>
          <w:iCs w:val="0"/>
          <w:snapToGrid/>
          <w:color w:val="auto"/>
          <w:kern w:val="2"/>
          <w:sz w:val="21"/>
          <w:szCs w:val="21"/>
          <w:lang w:val="en-US" w:eastAsia="zh-CN" w:bidi="ar-SA"/>
        </w:rPr>
        <w:t>供应商所填写的投标价格在合同实施期间不因任何客观条件（如人员数量变动等）变化而变动，供应商在计算报价时应考虑其风险系数。投标报价应包括供应商中标后为完成服务范围及服务期内的全部需支付的一切费用和拟获得的利润，并考虑应承担的一切风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仿宋_GB2312" w:hAnsi="仿宋_GB2312" w:eastAsia="仿宋_GB2312" w:cs="仿宋_GB2312"/>
          <w:b/>
          <w:bCs/>
          <w:color w:val="auto"/>
          <w:spacing w:val="-4"/>
          <w:sz w:val="21"/>
          <w:szCs w:val="21"/>
        </w:rPr>
      </w:pPr>
      <w:r>
        <w:rPr>
          <w:rFonts w:hint="eastAsia" w:ascii="仿宋_GB2312" w:hAnsi="仿宋_GB2312" w:eastAsia="仿宋_GB2312" w:cs="仿宋_GB2312"/>
          <w:b/>
          <w:bCs/>
          <w:color w:val="auto"/>
          <w:spacing w:val="-4"/>
          <w:sz w:val="21"/>
          <w:szCs w:val="21"/>
          <w:lang w:eastAsia="zh-CN"/>
        </w:rPr>
        <w:t>（</w:t>
      </w:r>
      <w:r>
        <w:rPr>
          <w:rFonts w:hint="eastAsia" w:ascii="仿宋_GB2312" w:hAnsi="仿宋_GB2312" w:eastAsia="仿宋_GB2312" w:cs="仿宋_GB2312"/>
          <w:b/>
          <w:bCs/>
          <w:color w:val="auto"/>
          <w:spacing w:val="-4"/>
          <w:sz w:val="21"/>
          <w:szCs w:val="21"/>
          <w:lang w:val="en-US" w:eastAsia="zh-CN"/>
        </w:rPr>
        <w:t>五</w:t>
      </w:r>
      <w:r>
        <w:rPr>
          <w:rFonts w:hint="eastAsia" w:ascii="仿宋_GB2312" w:hAnsi="仿宋_GB2312" w:eastAsia="仿宋_GB2312" w:cs="仿宋_GB2312"/>
          <w:b/>
          <w:bCs/>
          <w:color w:val="auto"/>
          <w:spacing w:val="-4"/>
          <w:sz w:val="21"/>
          <w:szCs w:val="21"/>
          <w:lang w:eastAsia="zh-CN"/>
        </w:rPr>
        <w:t>）</w:t>
      </w:r>
      <w:r>
        <w:rPr>
          <w:rFonts w:hint="eastAsia" w:ascii="仿宋_GB2312" w:hAnsi="仿宋_GB2312" w:eastAsia="仿宋_GB2312" w:cs="仿宋_GB2312"/>
          <w:b/>
          <w:bCs/>
          <w:color w:val="auto"/>
          <w:spacing w:val="-4"/>
          <w:sz w:val="21"/>
          <w:szCs w:val="21"/>
        </w:rPr>
        <w:t>结算方式</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仿宋_GB2312" w:hAnsi="仿宋_GB2312" w:eastAsia="仿宋_GB2312" w:cs="仿宋_GB2312"/>
          <w:i w:val="0"/>
          <w:iCs w:val="0"/>
          <w:snapToGrid/>
          <w:color w:val="auto"/>
          <w:kern w:val="2"/>
          <w:sz w:val="21"/>
          <w:szCs w:val="21"/>
          <w:lang w:val="en-US" w:eastAsia="zh-CN" w:bidi="ar-SA"/>
        </w:rPr>
      </w:pPr>
      <w:r>
        <w:rPr>
          <w:rFonts w:hint="eastAsia" w:ascii="仿宋_GB2312" w:hAnsi="仿宋_GB2312" w:eastAsia="仿宋_GB2312" w:cs="仿宋_GB2312"/>
          <w:i w:val="0"/>
          <w:iCs w:val="0"/>
          <w:snapToGrid/>
          <w:color w:val="auto"/>
          <w:kern w:val="2"/>
          <w:sz w:val="21"/>
          <w:szCs w:val="21"/>
          <w:lang w:val="en-US" w:eastAsia="zh-CN" w:bidi="ar-SA"/>
        </w:rPr>
        <w:t>1、采购方根据中标人当月实际提供的外包业务人员数量以及对提供的业务进度和服务质量考核结果结算最终外包费用，费用包含全额增值税税费。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both"/>
        <w:textAlignment w:val="auto"/>
        <w:rPr>
          <w:rFonts w:hint="eastAsia" w:ascii="仿宋_GB2312" w:hAnsi="仿宋_GB2312" w:eastAsia="仿宋_GB2312" w:cs="仿宋_GB2312"/>
          <w:i w:val="0"/>
          <w:iCs w:val="0"/>
          <w:snapToGrid/>
          <w:color w:val="auto"/>
          <w:kern w:val="2"/>
          <w:sz w:val="28"/>
          <w:szCs w:val="28"/>
          <w:lang w:val="en-US" w:eastAsia="zh-CN" w:bidi="ar-SA"/>
        </w:rPr>
      </w:pPr>
      <w:r>
        <w:rPr>
          <w:rFonts w:hint="eastAsia" w:ascii="仿宋_GB2312" w:hAnsi="仿宋_GB2312" w:eastAsia="仿宋_GB2312" w:cs="仿宋_GB2312"/>
          <w:i w:val="0"/>
          <w:iCs w:val="0"/>
          <w:snapToGrid/>
          <w:color w:val="auto"/>
          <w:kern w:val="2"/>
          <w:sz w:val="21"/>
          <w:szCs w:val="21"/>
          <w:lang w:val="en-US" w:eastAsia="zh-CN" w:bidi="ar-SA"/>
        </w:rPr>
        <w:t>2、外包人员年度费用按实际的外包人员人数每月结算，采购方每月5日前将外包人员考核、考勤等原始数据提供给中标人，中标人于每月7日前核算劳务外包费用反馈给采购方，采购方每月10日前确认核对后的数据并反馈给中标人。双方确认无误后，中标人开具正规费用专用发票，中标人在当月15日之前将工资足额发放给外包人员，并将发放情况反馈给采购方。以上日期如遇法定节假日或休息日，应提前一个工作日，特殊情况由采购方、中标人双方提前协商。</w:t>
      </w:r>
    </w:p>
    <w:p>
      <w:pPr>
        <w:pStyle w:val="2"/>
        <w:widowControl w:val="0"/>
        <w:numPr>
          <w:ilvl w:val="0"/>
          <w:numId w:val="0"/>
        </w:numPr>
        <w:spacing w:after="120"/>
        <w:jc w:val="center"/>
        <w:rPr>
          <w:rFonts w:hint="default" w:ascii="方正小标宋简体" w:hAnsi="方正小标宋简体" w:eastAsia="方正小标宋简体" w:cs="方正小标宋简体"/>
          <w:b/>
          <w:sz w:val="36"/>
          <w:szCs w:val="36"/>
          <w:highlight w:val="none"/>
          <w:lang w:val="en-US" w:eastAsia="zh-CN"/>
        </w:rPr>
      </w:pPr>
    </w:p>
    <w:p>
      <w:pPr>
        <w:pStyle w:val="2"/>
        <w:widowControl w:val="0"/>
        <w:numPr>
          <w:ilvl w:val="0"/>
          <w:numId w:val="0"/>
        </w:numPr>
        <w:spacing w:after="120"/>
        <w:jc w:val="center"/>
        <w:rPr>
          <w:rFonts w:hint="eastAsia" w:ascii="仿宋_GB2312" w:hAnsi="仿宋_GB2312" w:eastAsia="仿宋_GB2312" w:cs="仿宋_GB2312"/>
          <w:b/>
          <w:sz w:val="28"/>
          <w:szCs w:val="28"/>
          <w:highlight w:val="none"/>
          <w:lang w:val="en-US" w:eastAsia="zh-CN"/>
        </w:rPr>
        <w:sectPr>
          <w:footerReference r:id="rId3" w:type="default"/>
          <w:pgSz w:w="11906" w:h="16838"/>
          <w:pgMar w:top="2098" w:right="1279" w:bottom="1984" w:left="1587" w:header="851" w:footer="709" w:gutter="0"/>
          <w:pgNumType w:fmt="decimal"/>
          <w:cols w:space="720" w:num="1"/>
          <w:docGrid w:type="lines" w:linePitch="312" w:charSpace="0"/>
        </w:sectPr>
      </w:pPr>
    </w:p>
    <w:p>
      <w:pPr>
        <w:pStyle w:val="28"/>
        <w:numPr>
          <w:ilvl w:val="0"/>
          <w:numId w:val="2"/>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highlight w:val="none"/>
          <w:lang w:val="en-US" w:eastAsia="zh-CN" w:bidi="ar-SA"/>
        </w:rPr>
      </w:pPr>
      <w:bookmarkStart w:id="22" w:name="_Toc1917"/>
      <w:r>
        <w:rPr>
          <w:rFonts w:hint="eastAsia" w:ascii="方正小标宋简体" w:hAnsi="方正小标宋简体" w:eastAsia="方正小标宋简体" w:cs="方正小标宋简体"/>
          <w:b/>
          <w:kern w:val="2"/>
          <w:sz w:val="36"/>
          <w:szCs w:val="36"/>
          <w:highlight w:val="none"/>
          <w:lang w:val="en-US" w:eastAsia="zh-CN" w:bidi="ar-SA"/>
        </w:rPr>
        <w:t>商务合同</w:t>
      </w:r>
      <w:bookmarkEnd w:id="22"/>
    </w:p>
    <w:p>
      <w:pPr>
        <w:spacing w:line="400" w:lineRule="exact"/>
        <w:jc w:val="left"/>
        <w:rPr>
          <w:rFonts w:hint="eastAsia" w:ascii="宋体" w:hAnsi="宋体" w:cs="宋体"/>
          <w:b/>
          <w:color w:val="auto"/>
          <w:szCs w:val="21"/>
          <w:highlight w:val="none"/>
        </w:rPr>
      </w:pPr>
      <w:r>
        <w:rPr>
          <w:rFonts w:hint="eastAsia" w:ascii="宋体" w:hAnsi="宋体" w:cs="宋体"/>
          <w:b/>
          <w:color w:val="auto"/>
          <w:szCs w:val="21"/>
          <w:highlight w:val="none"/>
        </w:rPr>
        <w:t>总则</w:t>
      </w:r>
    </w:p>
    <w:p>
      <w:pPr>
        <w:spacing w:line="400" w:lineRule="exact"/>
        <w:jc w:val="left"/>
        <w:rPr>
          <w:rFonts w:hint="eastAsia" w:ascii="宋体" w:hAnsi="宋体" w:cs="宋体"/>
          <w:color w:val="auto"/>
          <w:szCs w:val="21"/>
          <w:highlight w:val="none"/>
        </w:rPr>
      </w:pPr>
      <w:r>
        <w:rPr>
          <w:rFonts w:hint="eastAsia" w:ascii="宋体" w:hAnsi="宋体" w:cs="宋体"/>
          <w:color w:val="auto"/>
          <w:szCs w:val="21"/>
          <w:highlight w:val="none"/>
        </w:rPr>
        <w:t>1.1本章涉及商务合同条款要求，</w:t>
      </w:r>
      <w:r>
        <w:rPr>
          <w:rFonts w:hint="eastAsia" w:ascii="宋体" w:hAnsi="宋体" w:cs="宋体"/>
          <w:color w:val="auto"/>
          <w:szCs w:val="21"/>
          <w:highlight w:val="none"/>
          <w:lang w:val="en-US" w:eastAsia="zh-CN"/>
        </w:rPr>
        <w:t>供应商</w:t>
      </w:r>
      <w:r>
        <w:rPr>
          <w:rFonts w:hint="eastAsia" w:ascii="宋体" w:hAnsi="宋体" w:cs="宋体"/>
          <w:color w:val="auto"/>
          <w:szCs w:val="21"/>
          <w:highlight w:val="none"/>
        </w:rPr>
        <w:t>填写</w:t>
      </w:r>
      <w:r>
        <w:rPr>
          <w:rFonts w:hint="eastAsia" w:ascii="宋体" w:hAnsi="宋体" w:eastAsia="宋体" w:cs="宋体"/>
          <w:szCs w:val="21"/>
          <w:highlight w:val="none"/>
        </w:rPr>
        <w:t>技术商务偏离表</w:t>
      </w:r>
      <w:r>
        <w:rPr>
          <w:rFonts w:hint="eastAsia" w:ascii="宋体" w:hAnsi="宋体" w:cs="宋体"/>
          <w:color w:val="auto"/>
          <w:szCs w:val="21"/>
          <w:highlight w:val="none"/>
        </w:rPr>
        <w:t>，并作为</w:t>
      </w:r>
      <w:r>
        <w:rPr>
          <w:rFonts w:hint="eastAsia" w:ascii="宋体" w:hAnsi="宋体" w:cs="宋体"/>
          <w:color w:val="auto"/>
          <w:szCs w:val="21"/>
          <w:highlight w:val="none"/>
          <w:lang w:val="en-US" w:eastAsia="zh-CN"/>
        </w:rPr>
        <w:t>成交</w:t>
      </w:r>
      <w:r>
        <w:rPr>
          <w:rFonts w:hint="eastAsia" w:ascii="宋体" w:hAnsi="宋体" w:cs="宋体"/>
          <w:color w:val="auto"/>
          <w:szCs w:val="21"/>
          <w:highlight w:val="none"/>
        </w:rPr>
        <w:t>后</w:t>
      </w:r>
      <w:r>
        <w:rPr>
          <w:rFonts w:hint="eastAsia" w:ascii="宋体" w:hAnsi="宋体" w:cs="宋体"/>
          <w:color w:val="auto"/>
          <w:szCs w:val="21"/>
          <w:highlight w:val="none"/>
          <w:lang w:val="en-US" w:eastAsia="zh-CN"/>
        </w:rPr>
        <w:t>甲乙</w:t>
      </w:r>
      <w:r>
        <w:rPr>
          <w:rFonts w:hint="eastAsia" w:ascii="宋体" w:hAnsi="宋体" w:cs="宋体"/>
          <w:color w:val="auto"/>
          <w:szCs w:val="21"/>
          <w:highlight w:val="none"/>
        </w:rPr>
        <w:t>双方签订合同的基础。</w:t>
      </w:r>
    </w:p>
    <w:p>
      <w:pPr>
        <w:spacing w:line="400" w:lineRule="exact"/>
        <w:jc w:val="left"/>
        <w:rPr>
          <w:rFonts w:hint="eastAsia" w:ascii="宋体" w:hAnsi="宋体" w:cs="宋体"/>
          <w:color w:val="auto"/>
          <w:szCs w:val="21"/>
          <w:highlight w:val="none"/>
        </w:rPr>
      </w:pPr>
      <w:r>
        <w:rPr>
          <w:rFonts w:hint="eastAsia" w:ascii="宋体" w:hAnsi="宋体" w:cs="宋体"/>
          <w:color w:val="auto"/>
          <w:szCs w:val="21"/>
          <w:highlight w:val="none"/>
        </w:rPr>
        <w:t>1.2针对本章合同条款内容，</w:t>
      </w:r>
      <w:r>
        <w:rPr>
          <w:rFonts w:hint="eastAsia" w:ascii="宋体" w:hAnsi="宋体" w:cs="宋体"/>
          <w:color w:val="auto"/>
          <w:szCs w:val="21"/>
          <w:highlight w:val="none"/>
          <w:lang w:val="en-US" w:eastAsia="zh-CN"/>
        </w:rPr>
        <w:t>供应商</w:t>
      </w:r>
      <w:r>
        <w:rPr>
          <w:rFonts w:hint="eastAsia" w:ascii="宋体" w:hAnsi="宋体" w:cs="宋体"/>
          <w:color w:val="auto"/>
          <w:szCs w:val="21"/>
          <w:highlight w:val="none"/>
        </w:rPr>
        <w:t>应填写“</w:t>
      </w:r>
      <w:r>
        <w:rPr>
          <w:rFonts w:hint="eastAsia" w:ascii="宋体" w:hAnsi="宋体" w:eastAsia="宋体" w:cs="宋体"/>
          <w:szCs w:val="21"/>
          <w:highlight w:val="none"/>
        </w:rPr>
        <w:t>技术商务偏离表</w:t>
      </w:r>
      <w:r>
        <w:rPr>
          <w:rFonts w:hint="eastAsia" w:ascii="宋体" w:hAnsi="宋体" w:cs="宋体"/>
          <w:color w:val="auto"/>
          <w:szCs w:val="21"/>
          <w:highlight w:val="none"/>
        </w:rPr>
        <w:t>”。如存在偏离应提出充分理由并在“</w:t>
      </w:r>
      <w:r>
        <w:rPr>
          <w:rFonts w:hint="eastAsia" w:ascii="宋体" w:hAnsi="宋体" w:eastAsia="宋体" w:cs="宋体"/>
          <w:szCs w:val="21"/>
          <w:highlight w:val="none"/>
        </w:rPr>
        <w:t>技术商务偏离表</w:t>
      </w:r>
      <w:r>
        <w:rPr>
          <w:rFonts w:hint="eastAsia" w:ascii="宋体" w:hAnsi="宋体" w:cs="宋体"/>
          <w:color w:val="auto"/>
          <w:szCs w:val="21"/>
          <w:highlight w:val="none"/>
        </w:rPr>
        <w:t>”中加以详尽说明。</w:t>
      </w:r>
    </w:p>
    <w:p>
      <w:pPr>
        <w:spacing w:line="400" w:lineRule="exact"/>
        <w:jc w:val="left"/>
        <w:rPr>
          <w:rFonts w:hint="eastAsia" w:ascii="宋体" w:hAnsi="宋体" w:cs="宋体"/>
          <w:color w:val="auto"/>
          <w:szCs w:val="21"/>
          <w:highlight w:val="none"/>
        </w:rPr>
      </w:pPr>
      <w:r>
        <w:rPr>
          <w:rFonts w:hint="eastAsia" w:ascii="宋体" w:hAnsi="宋体" w:cs="宋体"/>
          <w:color w:val="auto"/>
          <w:szCs w:val="21"/>
          <w:highlight w:val="none"/>
        </w:rPr>
        <w:t>1.3本章内容根据</w:t>
      </w:r>
      <w:r>
        <w:rPr>
          <w:rFonts w:hint="eastAsia" w:ascii="宋体" w:hAnsi="宋体" w:cs="宋体"/>
          <w:color w:val="auto"/>
          <w:szCs w:val="21"/>
          <w:highlight w:val="none"/>
          <w:lang w:val="en-US" w:eastAsia="zh-CN"/>
        </w:rPr>
        <w:t>供应商</w:t>
      </w:r>
      <w:r>
        <w:rPr>
          <w:rFonts w:hint="eastAsia" w:ascii="宋体" w:hAnsi="宋体" w:cs="宋体"/>
          <w:color w:val="auto"/>
          <w:szCs w:val="21"/>
          <w:highlight w:val="none"/>
        </w:rPr>
        <w:t>的</w:t>
      </w: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情况完善后，将作为</w:t>
      </w:r>
      <w:r>
        <w:rPr>
          <w:rFonts w:hint="eastAsia" w:ascii="宋体" w:hAnsi="宋体" w:cs="宋体"/>
          <w:color w:val="auto"/>
          <w:szCs w:val="21"/>
          <w:highlight w:val="none"/>
          <w:lang w:val="en-US" w:eastAsia="zh-CN"/>
        </w:rPr>
        <w:t>采购人</w:t>
      </w:r>
      <w:r>
        <w:rPr>
          <w:rFonts w:hint="eastAsia" w:ascii="宋体" w:hAnsi="宋体" w:cs="宋体"/>
          <w:color w:val="auto"/>
          <w:szCs w:val="21"/>
          <w:highlight w:val="none"/>
        </w:rPr>
        <w:t>与</w:t>
      </w:r>
      <w:r>
        <w:rPr>
          <w:rFonts w:hint="eastAsia" w:ascii="宋体" w:hAnsi="宋体" w:cs="宋体"/>
          <w:color w:val="auto"/>
          <w:szCs w:val="21"/>
          <w:highlight w:val="none"/>
          <w:lang w:val="en-US" w:eastAsia="zh-CN"/>
        </w:rPr>
        <w:t>成交人</w:t>
      </w:r>
      <w:r>
        <w:rPr>
          <w:rFonts w:hint="eastAsia" w:ascii="宋体" w:hAnsi="宋体" w:cs="宋体"/>
          <w:color w:val="auto"/>
          <w:szCs w:val="21"/>
          <w:highlight w:val="none"/>
        </w:rPr>
        <w:t>签订合同的基础。</w:t>
      </w:r>
      <w:r>
        <w:rPr>
          <w:rFonts w:hint="eastAsia" w:ascii="宋体" w:hAnsi="宋体" w:cs="宋体"/>
          <w:b/>
          <w:bCs/>
          <w:color w:val="auto"/>
          <w:szCs w:val="21"/>
          <w:highlight w:val="none"/>
          <w:u w:val="single"/>
          <w:lang w:val="en-US" w:eastAsia="zh-CN"/>
        </w:rPr>
        <w:t>广东</w:t>
      </w:r>
      <w:r>
        <w:rPr>
          <w:rFonts w:hint="eastAsia" w:ascii="宋体" w:hAnsi="宋体" w:eastAsia="宋体" w:cs="宋体"/>
          <w:b/>
          <w:bCs/>
          <w:color w:val="auto"/>
          <w:sz w:val="21"/>
          <w:szCs w:val="21"/>
          <w:highlight w:val="none"/>
          <w:u w:val="single"/>
          <w:lang w:eastAsia="zh-CN"/>
        </w:rPr>
        <w:t>南方网络信息科技有限公司</w:t>
      </w:r>
      <w:r>
        <w:rPr>
          <w:rFonts w:hint="eastAsia" w:ascii="宋体" w:hAnsi="宋体" w:cs="宋体"/>
          <w:color w:val="auto"/>
          <w:szCs w:val="21"/>
          <w:highlight w:val="none"/>
        </w:rPr>
        <w:t>为合同甲方；</w:t>
      </w:r>
      <w:r>
        <w:rPr>
          <w:rFonts w:hint="eastAsia" w:ascii="宋体" w:hAnsi="宋体" w:cs="宋体"/>
          <w:color w:val="auto"/>
          <w:szCs w:val="21"/>
          <w:highlight w:val="none"/>
          <w:lang w:val="en-US" w:eastAsia="zh-CN"/>
        </w:rPr>
        <w:t>成交人</w:t>
      </w:r>
      <w:r>
        <w:rPr>
          <w:rFonts w:hint="eastAsia" w:ascii="宋体" w:hAnsi="宋体" w:cs="宋体"/>
          <w:color w:val="auto"/>
          <w:szCs w:val="21"/>
          <w:highlight w:val="none"/>
        </w:rPr>
        <w:t>为合同乙方。</w:t>
      </w:r>
    </w:p>
    <w:p>
      <w:pPr>
        <w:spacing w:line="400" w:lineRule="exact"/>
        <w:jc w:val="left"/>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供应商须对《商务合同书》全部条款理解清楚，并填写《技术商务偏离表》（格式见第六章）。</w:t>
      </w:r>
    </w:p>
    <w:p>
      <w:pPr>
        <w:spacing w:line="400" w:lineRule="exact"/>
        <w:jc w:val="left"/>
        <w:rPr>
          <w:rFonts w:hint="eastAsia" w:ascii="方正小标宋简体" w:hAnsi="方正小标宋简体" w:eastAsia="方正小标宋简体" w:cs="方正小标宋简体"/>
          <w:b/>
          <w:bCs/>
          <w:kern w:val="2"/>
          <w:sz w:val="36"/>
          <w:szCs w:val="36"/>
          <w:highlight w:val="none"/>
          <w:lang w:val="en-US" w:eastAsia="zh-CN" w:bidi="ar-SA"/>
        </w:rPr>
      </w:pPr>
      <w:r>
        <w:rPr>
          <w:rFonts w:hint="eastAsia" w:ascii="宋体" w:hAnsi="宋体" w:eastAsia="宋体" w:cs="宋体"/>
          <w:b/>
          <w:bCs/>
          <w:color w:val="auto"/>
          <w:szCs w:val="21"/>
          <w:highlight w:val="none"/>
        </w:rPr>
        <w:t>注：本合同仅为合同草案文本，合同签订双方可根据项目的具体要求进行修订和细化</w:t>
      </w:r>
      <w:r>
        <w:rPr>
          <w:rFonts w:hint="eastAsia" w:ascii="宋体" w:hAnsi="宋体" w:eastAsia="宋体" w:cs="宋体"/>
          <w:b/>
          <w:bCs/>
          <w:color w:val="auto"/>
          <w:szCs w:val="21"/>
          <w:highlight w:val="none"/>
          <w:lang w:val="en-US" w:eastAsia="zh-CN"/>
        </w:rPr>
        <w:t>，</w:t>
      </w:r>
      <w:r>
        <w:rPr>
          <w:rFonts w:hint="eastAsia" w:ascii="宋体" w:hAnsi="宋体" w:eastAsia="宋体" w:cs="宋体"/>
          <w:b/>
          <w:bCs/>
          <w:color w:val="auto"/>
          <w:szCs w:val="21"/>
          <w:highlight w:val="none"/>
        </w:rPr>
        <w:t>当供应商在成交后，应依据本合同的主要条款与采购方签订正式合同；当本合同与</w:t>
      </w:r>
      <w:r>
        <w:rPr>
          <w:rFonts w:hint="eastAsia" w:ascii="宋体" w:hAnsi="宋体" w:eastAsia="宋体" w:cs="宋体"/>
          <w:b/>
          <w:bCs/>
          <w:color w:val="auto"/>
          <w:szCs w:val="21"/>
          <w:highlight w:val="none"/>
          <w:lang w:val="en-US" w:eastAsia="zh-CN"/>
        </w:rPr>
        <w:t>询价采购</w:t>
      </w:r>
      <w:r>
        <w:rPr>
          <w:rFonts w:hint="eastAsia" w:ascii="宋体" w:hAnsi="宋体" w:eastAsia="宋体" w:cs="宋体"/>
          <w:b/>
          <w:bCs/>
          <w:color w:val="auto"/>
          <w:szCs w:val="21"/>
          <w:highlight w:val="none"/>
        </w:rPr>
        <w:t>文件其他部分有冲突，应按</w:t>
      </w:r>
      <w:r>
        <w:rPr>
          <w:rFonts w:hint="eastAsia" w:ascii="宋体" w:hAnsi="宋体" w:eastAsia="宋体" w:cs="宋体"/>
          <w:b/>
          <w:bCs/>
          <w:color w:val="auto"/>
          <w:szCs w:val="21"/>
          <w:highlight w:val="none"/>
          <w:lang w:val="en-US" w:eastAsia="zh-CN"/>
        </w:rPr>
        <w:t>询价采购</w:t>
      </w:r>
      <w:r>
        <w:rPr>
          <w:rFonts w:hint="eastAsia" w:ascii="宋体" w:hAnsi="宋体" w:eastAsia="宋体" w:cs="宋体"/>
          <w:b/>
          <w:bCs/>
          <w:color w:val="auto"/>
          <w:szCs w:val="21"/>
          <w:highlight w:val="none"/>
        </w:rPr>
        <w:t>文件的其他部分为准编制</w:t>
      </w:r>
      <w:r>
        <w:rPr>
          <w:rFonts w:hint="eastAsia" w:ascii="宋体" w:hAnsi="宋体" w:eastAsia="宋体" w:cs="宋体"/>
          <w:b/>
          <w:bCs/>
          <w:color w:val="auto"/>
          <w:szCs w:val="21"/>
          <w:highlight w:val="none"/>
          <w:lang w:val="en-US" w:eastAsia="zh-CN"/>
        </w:rPr>
        <w:t>合同</w:t>
      </w:r>
      <w:r>
        <w:rPr>
          <w:rFonts w:hint="eastAsia" w:ascii="宋体" w:hAnsi="宋体" w:eastAsia="宋体" w:cs="宋体"/>
          <w:b/>
          <w:bCs/>
          <w:color w:val="auto"/>
          <w:szCs w:val="21"/>
          <w:highlight w:val="none"/>
        </w:rPr>
        <w:t>。合同版本与条款以甲方最新合同模板为准。</w:t>
      </w:r>
    </w:p>
    <w:p>
      <w:pPr>
        <w:spacing w:line="360" w:lineRule="auto"/>
        <w:jc w:val="center"/>
        <w:rPr>
          <w:rFonts w:hint="eastAsia" w:ascii="宋体" w:hAnsi="宋体" w:eastAsia="宋体" w:cs="宋体"/>
          <w:b/>
          <w:bCs w:val="0"/>
          <w:sz w:val="32"/>
          <w:szCs w:val="32"/>
          <w:highlight w:val="none"/>
          <w:lang w:val="en-US" w:eastAsia="zh-CN"/>
        </w:rPr>
      </w:pPr>
    </w:p>
    <w:p>
      <w:pPr>
        <w:spacing w:before="91" w:line="480" w:lineRule="auto"/>
        <w:jc w:val="center"/>
        <w:rPr>
          <w:rFonts w:hint="eastAsia" w:ascii="仿宋_GB2312" w:hAnsi="仿宋_GB2312" w:eastAsia="仿宋_GB2312" w:cs="仿宋_GB2312"/>
          <w:b/>
          <w:bCs/>
          <w:color w:val="auto"/>
          <w:sz w:val="28"/>
          <w:szCs w:val="28"/>
        </w:rPr>
      </w:pPr>
      <w:bookmarkStart w:id="23" w:name="_Toc21956"/>
      <w:r>
        <w:rPr>
          <w:rFonts w:hint="eastAsia" w:ascii="仿宋_GB2312" w:hAnsi="仿宋_GB2312" w:eastAsia="仿宋_GB2312" w:cs="仿宋_GB2312"/>
          <w:b/>
          <w:bCs/>
          <w:color w:val="auto"/>
          <w:spacing w:val="-7"/>
          <w:sz w:val="28"/>
          <w:szCs w:val="28"/>
        </w:rPr>
        <w:t>2026年度</w:t>
      </w:r>
      <w:r>
        <w:rPr>
          <w:rFonts w:hint="eastAsia" w:ascii="仿宋_GB2312" w:hAnsi="仿宋_GB2312" w:eastAsia="仿宋_GB2312" w:cs="仿宋_GB2312"/>
          <w:b/>
          <w:bCs/>
          <w:color w:val="auto"/>
          <w:spacing w:val="-7"/>
          <w:sz w:val="28"/>
          <w:szCs w:val="28"/>
          <w:lang w:eastAsia="zh-CN"/>
        </w:rPr>
        <w:t>南方网</w:t>
      </w:r>
      <w:r>
        <w:rPr>
          <w:rFonts w:hint="eastAsia" w:ascii="仿宋_GB2312" w:hAnsi="仿宋_GB2312" w:eastAsia="仿宋_GB2312" w:cs="仿宋_GB2312"/>
          <w:b/>
          <w:bCs/>
          <w:color w:val="auto"/>
          <w:spacing w:val="-7"/>
          <w:sz w:val="28"/>
          <w:szCs w:val="28"/>
        </w:rPr>
        <w:t>司机外包服务合同</w:t>
      </w:r>
    </w:p>
    <w:p>
      <w:pPr>
        <w:spacing w:before="299" w:line="216" w:lineRule="auto"/>
        <w:ind w:left="164"/>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pacing w:val="-17"/>
          <w:sz w:val="21"/>
          <w:szCs w:val="21"/>
        </w:rPr>
        <w:t>甲方</w:t>
      </w:r>
      <w:r>
        <w:rPr>
          <w:rFonts w:hint="eastAsia" w:ascii="仿宋_GB2312" w:hAnsi="仿宋_GB2312" w:eastAsia="仿宋_GB2312" w:cs="仿宋_GB2312"/>
          <w:color w:val="auto"/>
          <w:spacing w:val="-17"/>
          <w:sz w:val="21"/>
          <w:szCs w:val="21"/>
          <w:lang w:val="en-US" w:eastAsia="zh-CN"/>
        </w:rPr>
        <w:t xml:space="preserve"> : </w:t>
      </w:r>
      <w:r>
        <w:rPr>
          <w:rFonts w:hint="eastAsia" w:ascii="仿宋_GB2312" w:hAnsi="仿宋_GB2312" w:eastAsia="仿宋_GB2312" w:cs="仿宋_GB2312"/>
          <w:b/>
          <w:bCs/>
          <w:color w:val="auto"/>
          <w:sz w:val="21"/>
          <w:szCs w:val="21"/>
          <w:u w:val="single"/>
          <w:lang w:val="en-US" w:eastAsia="zh-CN"/>
        </w:rPr>
        <w:t>广东南方网络信息科技有限公司</w:t>
      </w:r>
    </w:p>
    <w:p>
      <w:pPr>
        <w:spacing w:before="299" w:line="216" w:lineRule="auto"/>
        <w:ind w:left="164"/>
        <w:rPr>
          <w:rFonts w:hint="eastAsia" w:ascii="仿宋_GB2312" w:hAnsi="仿宋_GB2312" w:eastAsia="仿宋_GB2312" w:cs="仿宋_GB2312"/>
          <w:color w:val="auto"/>
          <w:spacing w:val="-17"/>
          <w:sz w:val="21"/>
          <w:szCs w:val="21"/>
          <w:lang w:val="en-US" w:eastAsia="zh-CN"/>
        </w:rPr>
      </w:pPr>
      <w:r>
        <w:rPr>
          <w:rFonts w:hint="eastAsia" w:ascii="仿宋_GB2312" w:hAnsi="仿宋_GB2312" w:eastAsia="仿宋_GB2312" w:cs="仿宋_GB2312"/>
          <w:color w:val="auto"/>
          <w:spacing w:val="-17"/>
          <w:sz w:val="21"/>
          <w:szCs w:val="21"/>
        </w:rPr>
        <w:t>地址</w:t>
      </w:r>
      <w:r>
        <w:rPr>
          <w:rFonts w:hint="eastAsia" w:ascii="仿宋_GB2312" w:hAnsi="仿宋_GB2312" w:eastAsia="仿宋_GB2312" w:cs="仿宋_GB2312"/>
          <w:color w:val="auto"/>
          <w:spacing w:val="-17"/>
          <w:sz w:val="21"/>
          <w:szCs w:val="21"/>
          <w:lang w:val="en-US" w:eastAsia="zh-CN"/>
        </w:rPr>
        <w:t xml:space="preserve"> ：广州市越秀区广州大道中289号新闻中心3楼</w:t>
      </w:r>
    </w:p>
    <w:p>
      <w:pPr>
        <w:spacing w:before="299" w:line="216" w:lineRule="auto"/>
        <w:ind w:left="164"/>
        <w:rPr>
          <w:rFonts w:hint="default"/>
          <w:color w:val="auto"/>
          <w:lang w:val="en-US" w:eastAsia="zh-CN"/>
        </w:rPr>
      </w:pPr>
      <w:r>
        <w:rPr>
          <w:rFonts w:hint="eastAsia" w:ascii="仿宋_GB2312" w:hAnsi="仿宋_GB2312" w:eastAsia="仿宋_GB2312" w:cs="仿宋_GB2312"/>
          <w:color w:val="auto"/>
          <w:spacing w:val="-17"/>
          <w:sz w:val="21"/>
          <w:szCs w:val="21"/>
        </w:rPr>
        <w:t>电话</w:t>
      </w:r>
      <w:r>
        <w:rPr>
          <w:rFonts w:hint="eastAsia" w:ascii="仿宋_GB2312" w:hAnsi="仿宋_GB2312" w:eastAsia="仿宋_GB2312" w:cs="仿宋_GB2312"/>
          <w:color w:val="auto"/>
          <w:spacing w:val="-17"/>
          <w:sz w:val="21"/>
          <w:szCs w:val="21"/>
          <w:lang w:val="en-US" w:eastAsia="zh-CN"/>
        </w:rPr>
        <w:t xml:space="preserve"> :</w:t>
      </w:r>
    </w:p>
    <w:p>
      <w:pPr>
        <w:spacing w:before="299" w:line="216" w:lineRule="auto"/>
        <w:ind w:left="164"/>
        <w:rPr>
          <w:rFonts w:hint="default" w:ascii="仿宋_GB2312" w:hAnsi="仿宋_GB2312" w:eastAsia="仿宋_GB2312" w:cs="仿宋_GB2312"/>
          <w:color w:val="auto"/>
          <w:spacing w:val="-17"/>
          <w:sz w:val="21"/>
          <w:szCs w:val="21"/>
          <w:lang w:val="en-US" w:eastAsia="zh-CN"/>
        </w:rPr>
      </w:pPr>
      <w:r>
        <w:rPr>
          <w:rFonts w:hint="eastAsia" w:ascii="仿宋_GB2312" w:hAnsi="仿宋_GB2312" w:eastAsia="仿宋_GB2312" w:cs="仿宋_GB2312"/>
          <w:color w:val="auto"/>
          <w:spacing w:val="-17"/>
          <w:sz w:val="21"/>
          <w:szCs w:val="21"/>
        </w:rPr>
        <w:t>乙方</w:t>
      </w:r>
      <w:r>
        <w:rPr>
          <w:rFonts w:hint="eastAsia" w:ascii="仿宋_GB2312" w:hAnsi="仿宋_GB2312" w:eastAsia="仿宋_GB2312" w:cs="仿宋_GB2312"/>
          <w:color w:val="auto"/>
          <w:spacing w:val="-17"/>
          <w:sz w:val="21"/>
          <w:szCs w:val="21"/>
          <w:lang w:val="en-US" w:eastAsia="zh-CN"/>
        </w:rPr>
        <w:t xml:space="preserve"> :</w:t>
      </w:r>
    </w:p>
    <w:p>
      <w:pPr>
        <w:spacing w:before="299" w:line="216" w:lineRule="auto"/>
        <w:ind w:left="164"/>
        <w:rPr>
          <w:rFonts w:hint="default" w:ascii="仿宋_GB2312" w:hAnsi="仿宋_GB2312" w:eastAsia="仿宋_GB2312" w:cs="仿宋_GB2312"/>
          <w:color w:val="auto"/>
          <w:spacing w:val="-17"/>
          <w:sz w:val="21"/>
          <w:szCs w:val="21"/>
          <w:lang w:val="en-US" w:eastAsia="zh-CN"/>
        </w:rPr>
      </w:pPr>
      <w:r>
        <w:rPr>
          <w:rFonts w:hint="eastAsia" w:ascii="仿宋_GB2312" w:hAnsi="仿宋_GB2312" w:eastAsia="仿宋_GB2312" w:cs="仿宋_GB2312"/>
          <w:color w:val="auto"/>
          <w:spacing w:val="-17"/>
          <w:sz w:val="21"/>
          <w:szCs w:val="21"/>
        </w:rPr>
        <w:t>地址</w:t>
      </w:r>
      <w:r>
        <w:rPr>
          <w:rFonts w:hint="eastAsia" w:ascii="仿宋_GB2312" w:hAnsi="仿宋_GB2312" w:eastAsia="仿宋_GB2312" w:cs="仿宋_GB2312"/>
          <w:color w:val="auto"/>
          <w:spacing w:val="-17"/>
          <w:sz w:val="21"/>
          <w:szCs w:val="21"/>
          <w:lang w:val="en-US" w:eastAsia="zh-CN"/>
        </w:rPr>
        <w:t xml:space="preserve"> :</w:t>
      </w:r>
    </w:p>
    <w:p>
      <w:pPr>
        <w:spacing w:before="299" w:line="216" w:lineRule="auto"/>
        <w:ind w:left="164"/>
        <w:rPr>
          <w:rFonts w:hint="eastAsia" w:ascii="仿宋_GB2312" w:hAnsi="仿宋_GB2312" w:eastAsia="仿宋_GB2312" w:cs="仿宋_GB2312"/>
          <w:color w:val="auto"/>
          <w:spacing w:val="-17"/>
          <w:sz w:val="21"/>
          <w:szCs w:val="21"/>
          <w:lang w:val="en-US" w:eastAsia="zh-CN"/>
        </w:rPr>
      </w:pPr>
      <w:r>
        <w:rPr>
          <w:rFonts w:hint="eastAsia" w:ascii="仿宋_GB2312" w:hAnsi="仿宋_GB2312" w:eastAsia="仿宋_GB2312" w:cs="仿宋_GB2312"/>
          <w:color w:val="auto"/>
          <w:spacing w:val="-17"/>
          <w:sz w:val="21"/>
          <w:szCs w:val="21"/>
        </w:rPr>
        <w:t>电话</w:t>
      </w:r>
      <w:r>
        <w:rPr>
          <w:rFonts w:hint="eastAsia" w:ascii="仿宋_GB2312" w:hAnsi="仿宋_GB2312" w:eastAsia="仿宋_GB2312" w:cs="仿宋_GB2312"/>
          <w:color w:val="auto"/>
          <w:spacing w:val="-17"/>
          <w:sz w:val="21"/>
          <w:szCs w:val="21"/>
          <w:lang w:val="en-US" w:eastAsia="zh-CN"/>
        </w:rPr>
        <w:t xml:space="preserve"> :</w:t>
      </w:r>
    </w:p>
    <w:p>
      <w:pPr>
        <w:pStyle w:val="2"/>
        <w:rPr>
          <w:rFonts w:hint="eastAsia"/>
          <w:color w:val="auto"/>
        </w:rPr>
      </w:pPr>
    </w:p>
    <w:p>
      <w:pPr>
        <w:pStyle w:val="2"/>
        <w:keepNext w:val="0"/>
        <w:keepLines w:val="0"/>
        <w:pageBreakBefore w:val="0"/>
        <w:widowControl w:val="0"/>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根据《中华人民共和国民法典》等有关法律、法规的规定，甲乙双方本着平等互利、诚信合作的原则，经友好协商，签订本协议。</w:t>
      </w:r>
    </w:p>
    <w:p>
      <w:pPr>
        <w:keepNext w:val="0"/>
        <w:keepLines w:val="0"/>
        <w:pageBreakBefore w:val="0"/>
        <w:widowControl w:val="0"/>
        <w:kinsoku/>
        <w:wordWrap/>
        <w:overflowPunct/>
        <w:topLinePunct w:val="0"/>
        <w:autoSpaceDE/>
        <w:autoSpaceDN/>
        <w:bidi w:val="0"/>
        <w:adjustRightInd/>
        <w:snapToGrid w:val="0"/>
        <w:spacing w:before="0" w:beforeLines="100" w:after="0" w:afterLines="50" w:line="360" w:lineRule="auto"/>
        <w:ind w:left="136"/>
        <w:textAlignment w:val="auto"/>
        <w:rPr>
          <w:rFonts w:hint="eastAsia" w:ascii="仿宋_GB2312" w:hAnsi="仿宋_GB2312" w:eastAsia="仿宋_GB2312" w:cs="仿宋_GB2312"/>
          <w:color w:val="auto"/>
          <w:sz w:val="21"/>
          <w:szCs w:val="21"/>
        </w:rPr>
      </w:pPr>
      <w:r>
        <w:rPr>
          <w:rFonts w:hint="eastAsia" w:ascii="仿宋_GB2312" w:hAnsi="仿宋_GB2312" w:eastAsia="仿宋_GB2312" w:cs="仿宋_GB2312"/>
          <w:b/>
          <w:bCs/>
          <w:color w:val="auto"/>
          <w:spacing w:val="-6"/>
          <w:sz w:val="21"/>
          <w:szCs w:val="21"/>
        </w:rPr>
        <w:t>第一条协议期限</w:t>
      </w:r>
    </w:p>
    <w:p>
      <w:pPr>
        <w:pStyle w:val="2"/>
        <w:keepNext w:val="0"/>
        <w:keepLines w:val="0"/>
        <w:pageBreakBefore w:val="0"/>
        <w:widowControl w:val="0"/>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lang w:val="en-US" w:eastAsia="zh-CN"/>
        </w:rPr>
        <w:t>本合同履行期限自乙方全部</w:t>
      </w:r>
      <w:r>
        <w:rPr>
          <w:rFonts w:hint="eastAsia" w:ascii="仿宋_GB2312" w:hAnsi="仿宋_GB2312" w:eastAsia="仿宋_GB2312" w:cs="仿宋_GB2312"/>
          <w:color w:val="auto"/>
          <w:spacing w:val="-9"/>
          <w:sz w:val="21"/>
          <w:szCs w:val="21"/>
        </w:rPr>
        <w:t>服务人员至甲</w:t>
      </w:r>
      <w:r>
        <w:rPr>
          <w:rFonts w:hint="eastAsia" w:ascii="仿宋_GB2312" w:hAnsi="仿宋_GB2312" w:eastAsia="仿宋_GB2312" w:cs="仿宋_GB2312"/>
          <w:color w:val="auto"/>
          <w:spacing w:val="-3"/>
          <w:sz w:val="21"/>
          <w:szCs w:val="21"/>
        </w:rPr>
        <w:t>方</w:t>
      </w:r>
      <w:bookmarkStart w:id="61" w:name="_GoBack"/>
      <w:bookmarkEnd w:id="61"/>
      <w:r>
        <w:rPr>
          <w:rFonts w:hint="eastAsia" w:ascii="仿宋_GB2312" w:hAnsi="仿宋_GB2312" w:eastAsia="仿宋_GB2312" w:cs="仿宋_GB2312"/>
          <w:color w:val="auto"/>
          <w:spacing w:val="-3"/>
          <w:sz w:val="21"/>
          <w:szCs w:val="21"/>
        </w:rPr>
        <w:t>场所服务之日起</w:t>
      </w:r>
      <w:r>
        <w:rPr>
          <w:rFonts w:hint="eastAsia" w:ascii="仿宋_GB2312" w:hAnsi="仿宋_GB2312" w:eastAsia="仿宋_GB2312" w:cs="仿宋_GB2312"/>
          <w:color w:val="auto"/>
          <w:spacing w:val="-3"/>
          <w:sz w:val="21"/>
          <w:szCs w:val="21"/>
          <w:lang w:val="en-US" w:eastAsia="zh-CN"/>
        </w:rPr>
        <w:t>满12个月为止。</w:t>
      </w:r>
    </w:p>
    <w:p>
      <w:pPr>
        <w:pStyle w:val="2"/>
        <w:keepNext w:val="0"/>
        <w:keepLines w:val="0"/>
        <w:pageBreakBefore w:val="0"/>
        <w:widowControl w:val="0"/>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sectPr>
          <w:pgSz w:w="11906" w:h="16839"/>
          <w:pgMar w:top="1431" w:right="1454" w:bottom="0" w:left="1687" w:header="567" w:footer="567" w:gutter="0"/>
          <w:pgNumType w:fmt="decimal"/>
          <w:cols w:space="720" w:num="1"/>
        </w:sectPr>
      </w:pPr>
      <w:r>
        <w:rPr>
          <w:rFonts w:hint="eastAsia" w:ascii="仿宋_GB2312" w:hAnsi="仿宋_GB2312" w:eastAsia="仿宋_GB2312" w:cs="仿宋_GB2312"/>
          <w:color w:val="auto"/>
          <w:spacing w:val="-4"/>
          <w:sz w:val="21"/>
          <w:szCs w:val="21"/>
        </w:rPr>
        <w:t>本次采购采用1+1+1的形式，即采购后签订一年的合同，合作良好经</w:t>
      </w:r>
      <w:r>
        <w:rPr>
          <w:rFonts w:hint="eastAsia" w:ascii="仿宋_GB2312" w:hAnsi="仿宋_GB2312" w:eastAsia="仿宋_GB2312" w:cs="仿宋_GB2312"/>
          <w:color w:val="auto"/>
          <w:spacing w:val="-4"/>
          <w:sz w:val="21"/>
          <w:szCs w:val="21"/>
          <w:lang w:val="en-US" w:eastAsia="zh-CN"/>
        </w:rPr>
        <w:t>乙方</w:t>
      </w:r>
      <w:r>
        <w:rPr>
          <w:rFonts w:hint="eastAsia" w:ascii="仿宋_GB2312" w:hAnsi="仿宋_GB2312" w:eastAsia="仿宋_GB2312" w:cs="仿宋_GB2312"/>
          <w:color w:val="auto"/>
          <w:spacing w:val="-4"/>
          <w:sz w:val="21"/>
          <w:szCs w:val="21"/>
        </w:rPr>
        <w:t>申请可续签两年合同</w:t>
      </w:r>
      <w:r>
        <w:rPr>
          <w:rFonts w:hint="eastAsia" w:ascii="仿宋_GB2312" w:hAnsi="仿宋_GB2312" w:eastAsia="仿宋_GB2312" w:cs="仿宋_GB2312"/>
          <w:color w:val="auto"/>
          <w:spacing w:val="-4"/>
          <w:sz w:val="21"/>
          <w:szCs w:val="21"/>
          <w:lang w:eastAsia="zh-CN"/>
        </w:rPr>
        <w:t>，</w:t>
      </w:r>
      <w:r>
        <w:rPr>
          <w:rFonts w:hint="eastAsia" w:ascii="仿宋_GB2312" w:hAnsi="仿宋_GB2312" w:eastAsia="仿宋_GB2312" w:cs="仿宋_GB2312"/>
          <w:color w:val="auto"/>
          <w:spacing w:val="-4"/>
          <w:sz w:val="21"/>
          <w:szCs w:val="21"/>
          <w:lang w:val="en-US" w:eastAsia="zh-CN"/>
        </w:rPr>
        <w:t>每年一签</w:t>
      </w:r>
      <w:r>
        <w:rPr>
          <w:rFonts w:hint="eastAsia" w:ascii="仿宋_GB2312" w:hAnsi="仿宋_GB2312" w:eastAsia="仿宋_GB2312" w:cs="仿宋_GB2312"/>
          <w:color w:val="auto"/>
          <w:spacing w:val="-4"/>
          <w:sz w:val="21"/>
          <w:szCs w:val="21"/>
        </w:rPr>
        <w:t>。</w:t>
      </w:r>
    </w:p>
    <w:p>
      <w:pPr>
        <w:keepNext w:val="0"/>
        <w:keepLines w:val="0"/>
        <w:pageBreakBefore w:val="0"/>
        <w:widowControl w:val="0"/>
        <w:kinsoku/>
        <w:wordWrap/>
        <w:overflowPunct/>
        <w:topLinePunct w:val="0"/>
        <w:autoSpaceDE/>
        <w:autoSpaceDN/>
        <w:bidi w:val="0"/>
        <w:adjustRightInd/>
        <w:snapToGrid w:val="0"/>
        <w:spacing w:before="0" w:beforeLines="100" w:after="0" w:afterLines="50" w:line="360" w:lineRule="auto"/>
        <w:ind w:left="136"/>
        <w:textAlignment w:val="auto"/>
        <w:rPr>
          <w:rFonts w:hint="eastAsia" w:ascii="仿宋_GB2312" w:hAnsi="仿宋_GB2312" w:eastAsia="仿宋_GB2312" w:cs="仿宋_GB2312"/>
          <w:b/>
          <w:bCs/>
          <w:color w:val="auto"/>
          <w:spacing w:val="-6"/>
          <w:sz w:val="21"/>
          <w:szCs w:val="21"/>
          <w:lang w:val="en-US" w:eastAsia="zh-CN"/>
        </w:rPr>
      </w:pPr>
      <w:r>
        <w:rPr>
          <w:rFonts w:hint="eastAsia" w:ascii="仿宋_GB2312" w:hAnsi="仿宋_GB2312" w:eastAsia="仿宋_GB2312" w:cs="仿宋_GB2312"/>
          <w:b/>
          <w:bCs/>
          <w:color w:val="auto"/>
          <w:spacing w:val="-6"/>
          <w:sz w:val="21"/>
          <w:szCs w:val="21"/>
        </w:rPr>
        <w:t>第二条</w:t>
      </w:r>
      <w:r>
        <w:rPr>
          <w:rFonts w:hint="eastAsia" w:ascii="仿宋_GB2312" w:hAnsi="仿宋_GB2312" w:eastAsia="仿宋_GB2312" w:cs="仿宋_GB2312"/>
          <w:b/>
          <w:bCs/>
          <w:color w:val="auto"/>
          <w:spacing w:val="-6"/>
          <w:sz w:val="21"/>
          <w:szCs w:val="21"/>
          <w:lang w:val="en-US" w:eastAsia="zh-CN"/>
        </w:rPr>
        <w:t xml:space="preserve"> </w:t>
      </w:r>
      <w:r>
        <w:rPr>
          <w:rFonts w:hint="eastAsia" w:ascii="仿宋_GB2312" w:hAnsi="仿宋_GB2312" w:eastAsia="仿宋_GB2312" w:cs="仿宋_GB2312"/>
          <w:b/>
          <w:bCs/>
          <w:color w:val="auto"/>
          <w:spacing w:val="-6"/>
          <w:sz w:val="21"/>
          <w:szCs w:val="21"/>
        </w:rPr>
        <w:t>服务</w:t>
      </w:r>
      <w:r>
        <w:rPr>
          <w:rFonts w:hint="eastAsia" w:ascii="仿宋_GB2312" w:hAnsi="仿宋_GB2312" w:eastAsia="仿宋_GB2312" w:cs="仿宋_GB2312"/>
          <w:b/>
          <w:bCs/>
          <w:color w:val="auto"/>
          <w:spacing w:val="-6"/>
          <w:sz w:val="21"/>
          <w:szCs w:val="21"/>
          <w:lang w:val="en-US" w:eastAsia="zh-CN"/>
        </w:rPr>
        <w:t>内容</w:t>
      </w:r>
    </w:p>
    <w:p>
      <w:pPr>
        <w:pStyle w:val="2"/>
        <w:keepNext w:val="0"/>
        <w:keepLines w:val="0"/>
        <w:pageBreakBefore w:val="0"/>
        <w:widowControl w:val="0"/>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乙方根据甲方业务需要，为甲方提供司机外包服务。服务的具体内容及服务人员的职责如下：</w:t>
      </w:r>
    </w:p>
    <w:p>
      <w:pPr>
        <w:pStyle w:val="2"/>
        <w:keepNext w:val="0"/>
        <w:keepLines w:val="0"/>
        <w:pageBreakBefore w:val="0"/>
        <w:widowControl w:val="0"/>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乙方须提供 2 位派驻人员为甲方提供服务，岗位职责：驾驶车辆保障甲方工作出行。派驻地点：广州市广州大道中 289 号。</w:t>
      </w:r>
    </w:p>
    <w:p>
      <w:pPr>
        <w:pStyle w:val="2"/>
        <w:keepNext w:val="0"/>
        <w:keepLines w:val="0"/>
        <w:pageBreakBefore w:val="0"/>
        <w:widowControl w:val="0"/>
        <w:kinsoku/>
        <w:wordWrap/>
        <w:overflowPunct/>
        <w:topLinePunct w:val="0"/>
        <w:autoSpaceDE/>
        <w:autoSpaceDN/>
        <w:bidi w:val="0"/>
        <w:adjustRightInd/>
        <w:snapToGrid/>
        <w:spacing w:line="300" w:lineRule="auto"/>
        <w:ind w:firstLine="404" w:firstLineChars="200"/>
        <w:textAlignment w:val="auto"/>
        <w:rPr>
          <w:rFonts w:hint="default" w:ascii="仿宋_GB2312" w:hAnsi="仿宋_GB2312" w:eastAsia="仿宋_GB2312" w:cs="仿宋_GB2312"/>
          <w:color w:val="auto"/>
          <w:spacing w:val="-4"/>
          <w:sz w:val="21"/>
          <w:szCs w:val="21"/>
          <w:lang w:val="en-US" w:eastAsia="zh-CN"/>
        </w:rPr>
      </w:pPr>
      <w:r>
        <w:rPr>
          <w:rFonts w:hint="eastAsia" w:ascii="仿宋_GB2312" w:hAnsi="仿宋_GB2312" w:eastAsia="仿宋_GB2312" w:cs="仿宋_GB2312"/>
          <w:color w:val="auto"/>
          <w:spacing w:val="-4"/>
          <w:sz w:val="21"/>
          <w:szCs w:val="21"/>
          <w:lang w:val="en-US" w:eastAsia="zh-CN"/>
        </w:rPr>
        <w:t>具体详见采购需求书。</w:t>
      </w:r>
    </w:p>
    <w:p>
      <w:pPr>
        <w:keepNext w:val="0"/>
        <w:keepLines w:val="0"/>
        <w:pageBreakBefore w:val="0"/>
        <w:widowControl w:val="0"/>
        <w:kinsoku/>
        <w:wordWrap/>
        <w:overflowPunct/>
        <w:topLinePunct w:val="0"/>
        <w:autoSpaceDE/>
        <w:autoSpaceDN/>
        <w:bidi w:val="0"/>
        <w:adjustRightInd/>
        <w:snapToGrid w:val="0"/>
        <w:spacing w:before="0" w:beforeLines="100" w:after="0" w:afterLines="50" w:line="360" w:lineRule="auto"/>
        <w:ind w:left="136"/>
        <w:textAlignment w:val="auto"/>
        <w:rPr>
          <w:rFonts w:hint="eastAsia" w:ascii="仿宋_GB2312" w:hAnsi="仿宋_GB2312" w:eastAsia="仿宋_GB2312" w:cs="仿宋_GB2312"/>
          <w:b/>
          <w:bCs/>
          <w:color w:val="auto"/>
          <w:spacing w:val="-6"/>
          <w:sz w:val="21"/>
          <w:szCs w:val="21"/>
        </w:rPr>
      </w:pPr>
      <w:r>
        <w:rPr>
          <w:rFonts w:hint="eastAsia" w:ascii="仿宋_GB2312" w:hAnsi="仿宋_GB2312" w:eastAsia="仿宋_GB2312" w:cs="仿宋_GB2312"/>
          <w:b/>
          <w:bCs/>
          <w:color w:val="auto"/>
          <w:spacing w:val="-6"/>
          <w:sz w:val="21"/>
          <w:szCs w:val="21"/>
        </w:rPr>
        <w:t>第三条</w:t>
      </w:r>
      <w:r>
        <w:rPr>
          <w:rFonts w:hint="eastAsia" w:ascii="仿宋_GB2312" w:hAnsi="仿宋_GB2312" w:eastAsia="仿宋_GB2312" w:cs="仿宋_GB2312"/>
          <w:b/>
          <w:bCs/>
          <w:color w:val="auto"/>
          <w:spacing w:val="-6"/>
          <w:sz w:val="21"/>
          <w:szCs w:val="21"/>
          <w:lang w:val="en-US" w:eastAsia="zh-CN"/>
        </w:rPr>
        <w:t xml:space="preserve"> </w:t>
      </w:r>
      <w:r>
        <w:rPr>
          <w:rFonts w:hint="eastAsia" w:ascii="仿宋_GB2312" w:hAnsi="仿宋_GB2312" w:eastAsia="仿宋_GB2312" w:cs="仿宋_GB2312"/>
          <w:b/>
          <w:bCs/>
          <w:color w:val="auto"/>
          <w:spacing w:val="-6"/>
          <w:sz w:val="21"/>
          <w:szCs w:val="21"/>
        </w:rPr>
        <w:t>双方管理权限</w:t>
      </w:r>
    </w:p>
    <w:p>
      <w:pPr>
        <w:pStyle w:val="2"/>
        <w:keepNext w:val="0"/>
        <w:keepLines w:val="0"/>
        <w:pageBreakBefore w:val="0"/>
        <w:widowControl w:val="0"/>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1、乙方对其实施本合同服务的人员履行以下直接用工管理及用人单位职责：</w:t>
      </w:r>
    </w:p>
    <w:p>
      <w:pPr>
        <w:pStyle w:val="2"/>
        <w:keepNext w:val="0"/>
        <w:keepLines w:val="0"/>
        <w:pageBreakBefore w:val="0"/>
        <w:widowControl w:val="0"/>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（1）劳动合同管理：依法签署、续订、终止、解除劳动合同。</w:t>
      </w:r>
    </w:p>
    <w:p>
      <w:pPr>
        <w:pStyle w:val="2"/>
        <w:keepNext w:val="0"/>
        <w:keepLines w:val="0"/>
        <w:pageBreakBefore w:val="0"/>
        <w:widowControl w:val="0"/>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（2）员工关系管理：依法履行劳动用工登记、民主管理、劳动纪律管理。</w:t>
      </w:r>
    </w:p>
    <w:p>
      <w:pPr>
        <w:pStyle w:val="2"/>
        <w:keepNext w:val="0"/>
        <w:keepLines w:val="0"/>
        <w:pageBreakBefore w:val="0"/>
        <w:widowControl w:val="0"/>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（3）薪酬管理：支付薪资、缴纳社保、公积金等。</w:t>
      </w:r>
    </w:p>
    <w:p>
      <w:pPr>
        <w:pStyle w:val="2"/>
        <w:keepNext w:val="0"/>
        <w:keepLines w:val="0"/>
        <w:pageBreakBefore w:val="0"/>
        <w:widowControl w:val="0"/>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（4）其他根据劳动法及相关法规规定应当由用人单位行使的管理职责。</w:t>
      </w:r>
    </w:p>
    <w:p>
      <w:pPr>
        <w:pStyle w:val="2"/>
        <w:keepNext w:val="0"/>
        <w:keepLines w:val="0"/>
        <w:pageBreakBefore w:val="0"/>
        <w:widowControl w:val="0"/>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2、甲方对乙方提供的外包服务人员履行以下间接管理：</w:t>
      </w:r>
    </w:p>
    <w:p>
      <w:pPr>
        <w:pStyle w:val="2"/>
        <w:keepNext w:val="0"/>
        <w:keepLines w:val="0"/>
        <w:pageBreakBefore w:val="0"/>
        <w:widowControl w:val="0"/>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（1）服务秩序监管：要求乙方服务人员在甲方工作时间提供服务，并尊重甲方工作场所的现场秩序，对乙方服务人员的管理提出改进建议。</w:t>
      </w:r>
    </w:p>
    <w:p>
      <w:pPr>
        <w:pStyle w:val="2"/>
        <w:keepNext w:val="0"/>
        <w:keepLines w:val="0"/>
        <w:pageBreakBefore w:val="0"/>
        <w:widowControl w:val="0"/>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（2）服务流程监管：对乙方的服务流程进行监督。</w:t>
      </w:r>
    </w:p>
    <w:p>
      <w:pPr>
        <w:pStyle w:val="2"/>
        <w:keepNext w:val="0"/>
        <w:keepLines w:val="0"/>
        <w:pageBreakBefore w:val="0"/>
        <w:widowControl w:val="0"/>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（3）现场紧急处置：对于完成服务事项的过程中的突发紧急事件、或乙方服务人员突发的严重过错，甲方有权临时处置并行使对乙方服务人员的临时管理权限。</w:t>
      </w:r>
    </w:p>
    <w:p>
      <w:pPr>
        <w:pStyle w:val="2"/>
        <w:keepNext w:val="0"/>
        <w:keepLines w:val="0"/>
        <w:pageBreakBefore w:val="0"/>
        <w:widowControl w:val="0"/>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（4）员工考核：甲方根据岗位需求对外包服务人员进行考勤和考核，乙方以此作为支付薪资依据。</w:t>
      </w:r>
    </w:p>
    <w:p>
      <w:pPr>
        <w:keepNext w:val="0"/>
        <w:keepLines w:val="0"/>
        <w:pageBreakBefore w:val="0"/>
        <w:widowControl w:val="0"/>
        <w:kinsoku/>
        <w:wordWrap/>
        <w:overflowPunct/>
        <w:topLinePunct w:val="0"/>
        <w:autoSpaceDE/>
        <w:autoSpaceDN/>
        <w:bidi w:val="0"/>
        <w:adjustRightInd/>
        <w:snapToGrid w:val="0"/>
        <w:spacing w:before="0" w:beforeLines="100" w:after="0" w:afterLines="50" w:line="360" w:lineRule="auto"/>
        <w:ind w:left="136"/>
        <w:textAlignment w:val="auto"/>
        <w:rPr>
          <w:rFonts w:hint="eastAsia" w:ascii="仿宋_GB2312" w:hAnsi="仿宋_GB2312" w:eastAsia="仿宋_GB2312" w:cs="仿宋_GB2312"/>
          <w:b/>
          <w:bCs/>
          <w:color w:val="auto"/>
          <w:spacing w:val="-6"/>
          <w:sz w:val="21"/>
          <w:szCs w:val="21"/>
        </w:rPr>
      </w:pPr>
      <w:r>
        <w:rPr>
          <w:rFonts w:hint="eastAsia" w:ascii="仿宋_GB2312" w:hAnsi="仿宋_GB2312" w:eastAsia="仿宋_GB2312" w:cs="仿宋_GB2312"/>
          <w:b/>
          <w:bCs/>
          <w:color w:val="auto"/>
          <w:spacing w:val="-6"/>
          <w:sz w:val="21"/>
          <w:szCs w:val="21"/>
        </w:rPr>
        <w:t>第四条</w:t>
      </w:r>
      <w:r>
        <w:rPr>
          <w:rFonts w:hint="eastAsia" w:ascii="仿宋_GB2312" w:hAnsi="仿宋_GB2312" w:eastAsia="仿宋_GB2312" w:cs="仿宋_GB2312"/>
          <w:b/>
          <w:bCs/>
          <w:color w:val="auto"/>
          <w:spacing w:val="-6"/>
          <w:sz w:val="21"/>
          <w:szCs w:val="21"/>
          <w:lang w:val="en-US" w:eastAsia="zh-CN"/>
        </w:rPr>
        <w:t xml:space="preserve"> </w:t>
      </w:r>
      <w:r>
        <w:rPr>
          <w:rFonts w:hint="eastAsia" w:ascii="仿宋_GB2312" w:hAnsi="仿宋_GB2312" w:eastAsia="仿宋_GB2312" w:cs="仿宋_GB2312"/>
          <w:b/>
          <w:bCs/>
          <w:color w:val="auto"/>
          <w:spacing w:val="-6"/>
          <w:sz w:val="21"/>
          <w:szCs w:val="21"/>
        </w:rPr>
        <w:t>付款</w:t>
      </w:r>
    </w:p>
    <w:p>
      <w:pPr>
        <w:pStyle w:val="2"/>
        <w:keepNext w:val="0"/>
        <w:keepLines w:val="0"/>
        <w:pageBreakBefore w:val="0"/>
        <w:widowControl w:val="0"/>
        <w:numPr>
          <w:ilvl w:val="0"/>
          <w:numId w:val="6"/>
        </w:numPr>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合同总金额（含税价）不超过</w:t>
      </w:r>
      <w:r>
        <w:rPr>
          <w:rFonts w:hint="eastAsia" w:ascii="仿宋_GB2312" w:hAnsi="仿宋_GB2312" w:eastAsia="仿宋_GB2312" w:cs="仿宋_GB2312"/>
          <w:color w:val="auto"/>
          <w:spacing w:val="-6"/>
          <w:sz w:val="21"/>
          <w:szCs w:val="21"/>
          <w:shd w:val="clear" w:color="auto" w:fill="auto"/>
        </w:rPr>
        <w:t>【</w:t>
      </w:r>
      <w:r>
        <w:rPr>
          <w:rFonts w:hint="eastAsia" w:ascii="仿宋_GB2312" w:hAnsi="仿宋_GB2312" w:eastAsia="仿宋_GB2312" w:cs="仿宋_GB2312"/>
          <w:color w:val="auto"/>
          <w:spacing w:val="42"/>
          <w:sz w:val="21"/>
          <w:szCs w:val="21"/>
          <w:shd w:val="clear" w:color="auto" w:fill="auto"/>
        </w:rPr>
        <w:t xml:space="preserve"> </w:t>
      </w:r>
      <w:r>
        <w:rPr>
          <w:rFonts w:hint="eastAsia" w:ascii="仿宋_GB2312" w:hAnsi="仿宋_GB2312" w:eastAsia="仿宋_GB2312" w:cs="仿宋_GB2312"/>
          <w:color w:val="auto"/>
          <w:spacing w:val="42"/>
          <w:sz w:val="21"/>
          <w:szCs w:val="21"/>
          <w:shd w:val="clear" w:color="auto" w:fill="auto"/>
          <w:lang w:val="en-US" w:eastAsia="zh-CN"/>
        </w:rPr>
        <w:t xml:space="preserve">   </w:t>
      </w:r>
      <w:r>
        <w:rPr>
          <w:rFonts w:hint="eastAsia" w:ascii="仿宋_GB2312" w:hAnsi="仿宋_GB2312" w:eastAsia="仿宋_GB2312" w:cs="仿宋_GB2312"/>
          <w:color w:val="auto"/>
          <w:spacing w:val="-6"/>
          <w:sz w:val="21"/>
          <w:szCs w:val="21"/>
          <w:shd w:val="clear" w:color="auto" w:fill="auto"/>
        </w:rPr>
        <w:t>】</w:t>
      </w:r>
      <w:r>
        <w:rPr>
          <w:rFonts w:hint="eastAsia" w:ascii="仿宋_GB2312" w:hAnsi="仿宋_GB2312" w:eastAsia="仿宋_GB2312" w:cs="仿宋_GB2312"/>
          <w:color w:val="auto"/>
          <w:spacing w:val="-4"/>
          <w:sz w:val="21"/>
          <w:szCs w:val="21"/>
        </w:rPr>
        <w:t>元（大写：</w:t>
      </w:r>
      <w:r>
        <w:rPr>
          <w:rFonts w:hint="eastAsia" w:ascii="仿宋_GB2312" w:hAnsi="仿宋_GB2312" w:eastAsia="仿宋_GB2312" w:cs="仿宋_GB2312"/>
          <w:color w:val="auto"/>
          <w:spacing w:val="-6"/>
          <w:sz w:val="21"/>
          <w:szCs w:val="21"/>
          <w:shd w:val="clear" w:color="auto" w:fill="auto"/>
        </w:rPr>
        <w:t>【</w:t>
      </w:r>
      <w:r>
        <w:rPr>
          <w:rFonts w:hint="eastAsia" w:ascii="仿宋_GB2312" w:hAnsi="仿宋_GB2312" w:eastAsia="仿宋_GB2312" w:cs="仿宋_GB2312"/>
          <w:color w:val="auto"/>
          <w:spacing w:val="42"/>
          <w:sz w:val="21"/>
          <w:szCs w:val="21"/>
          <w:shd w:val="clear" w:color="auto" w:fill="auto"/>
        </w:rPr>
        <w:t xml:space="preserve"> </w:t>
      </w:r>
      <w:r>
        <w:rPr>
          <w:rFonts w:hint="eastAsia" w:ascii="仿宋_GB2312" w:hAnsi="仿宋_GB2312" w:eastAsia="仿宋_GB2312" w:cs="仿宋_GB2312"/>
          <w:color w:val="auto"/>
          <w:spacing w:val="42"/>
          <w:sz w:val="21"/>
          <w:szCs w:val="21"/>
          <w:shd w:val="clear" w:color="auto" w:fill="auto"/>
          <w:lang w:val="en-US" w:eastAsia="zh-CN"/>
        </w:rPr>
        <w:t xml:space="preserve">   </w:t>
      </w:r>
      <w:r>
        <w:rPr>
          <w:rFonts w:hint="eastAsia" w:ascii="仿宋_GB2312" w:hAnsi="仿宋_GB2312" w:eastAsia="仿宋_GB2312" w:cs="仿宋_GB2312"/>
          <w:color w:val="auto"/>
          <w:spacing w:val="-6"/>
          <w:sz w:val="21"/>
          <w:szCs w:val="21"/>
          <w:shd w:val="clear" w:color="auto" w:fill="auto"/>
        </w:rPr>
        <w:t>】</w:t>
      </w:r>
      <w:r>
        <w:rPr>
          <w:rFonts w:hint="eastAsia" w:ascii="仿宋_GB2312" w:hAnsi="仿宋_GB2312" w:eastAsia="仿宋_GB2312" w:cs="仿宋_GB2312"/>
          <w:color w:val="auto"/>
          <w:spacing w:val="-4"/>
          <w:sz w:val="21"/>
          <w:szCs w:val="21"/>
        </w:rPr>
        <w:t>）；上述合同金额已包含本合同项下所涉甲方必须支付的全部费用；除本合同另有约定外，甲方无需就本合同项下委托事项向乙方支付上述费用以外的任何费用。</w:t>
      </w:r>
    </w:p>
    <w:p>
      <w:pPr>
        <w:pStyle w:val="2"/>
        <w:keepNext w:val="0"/>
        <w:keepLines w:val="0"/>
        <w:pageBreakBefore w:val="0"/>
        <w:widowControl w:val="0"/>
        <w:numPr>
          <w:ilvl w:val="0"/>
          <w:numId w:val="6"/>
        </w:numPr>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甲方每月按具体实际工作支付费用，甲方每月【2】日前将上月外包服务人员考勤等原始数据提供给乙方，乙方于每月【5】日前核算外包服务费用反馈给甲方，甲方每月【8】日前确认核对后的数据并反馈给乙方。双方确认无误后，乙方开具正规服务费专用发票。甲方应于收到乙方发票【7】个工作日内向乙方足额支付。乙方在当月【20】日前将工资发放给外包服务人员，并将发放情况反馈给甲方。以上日期如遇法定节假日或休息日，应提前一个工作日，特殊情况由甲方和乙方提前协商。</w:t>
      </w:r>
    </w:p>
    <w:p>
      <w:pPr>
        <w:pStyle w:val="2"/>
        <w:keepNext w:val="0"/>
        <w:keepLines w:val="0"/>
        <w:pageBreakBefore w:val="0"/>
        <w:widowControl w:val="0"/>
        <w:numPr>
          <w:ilvl w:val="0"/>
          <w:numId w:val="6"/>
        </w:numPr>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乙方根据本合同向甲方收取的服务费，服务费包括人工成本和管理费，具体明细如下：</w:t>
      </w:r>
    </w:p>
    <w:p>
      <w:pPr>
        <w:pStyle w:val="2"/>
        <w:keepNext w:val="0"/>
        <w:keepLines w:val="0"/>
        <w:pageBreakBefore w:val="0"/>
        <w:widowControl w:val="0"/>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人工成本：包括员工工资（不超过月度考核的人工成本、年终奖金、社会保险、公积金、残障金，以及其他乙方雇佣服务人员所需支付的法定费用，投标报价表已包含甲方应付费用，甲方不会再另行支付乙方其他费用。</w:t>
      </w:r>
    </w:p>
    <w:p>
      <w:pPr>
        <w:pStyle w:val="2"/>
        <w:keepNext w:val="0"/>
        <w:keepLines w:val="0"/>
        <w:pageBreakBefore w:val="0"/>
        <w:widowControl w:val="0"/>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管理费：管理服务费包括服务人员的人员选任费、人事代理费用、专业服务费、风险金、企业利润。管理费为</w:t>
      </w:r>
      <w:r>
        <w:rPr>
          <w:rFonts w:hint="eastAsia" w:ascii="仿宋_GB2312" w:hAnsi="仿宋_GB2312" w:eastAsia="仿宋_GB2312" w:cs="仿宋_GB2312"/>
          <w:color w:val="auto"/>
          <w:spacing w:val="-6"/>
          <w:sz w:val="21"/>
          <w:szCs w:val="21"/>
          <w:shd w:val="clear" w:color="auto" w:fill="auto"/>
        </w:rPr>
        <w:t>【</w:t>
      </w:r>
      <w:r>
        <w:rPr>
          <w:rFonts w:hint="eastAsia" w:ascii="仿宋_GB2312" w:hAnsi="仿宋_GB2312" w:eastAsia="仿宋_GB2312" w:cs="仿宋_GB2312"/>
          <w:color w:val="auto"/>
          <w:spacing w:val="42"/>
          <w:sz w:val="21"/>
          <w:szCs w:val="21"/>
          <w:shd w:val="clear" w:color="auto" w:fill="auto"/>
        </w:rPr>
        <w:t xml:space="preserve"> </w:t>
      </w:r>
      <w:r>
        <w:rPr>
          <w:rFonts w:hint="eastAsia" w:ascii="仿宋_GB2312" w:hAnsi="仿宋_GB2312" w:eastAsia="仿宋_GB2312" w:cs="仿宋_GB2312"/>
          <w:color w:val="auto"/>
          <w:spacing w:val="42"/>
          <w:sz w:val="21"/>
          <w:szCs w:val="21"/>
          <w:shd w:val="clear" w:color="auto" w:fill="auto"/>
          <w:lang w:val="en-US" w:eastAsia="zh-CN"/>
        </w:rPr>
        <w:t xml:space="preserve">   </w:t>
      </w:r>
      <w:r>
        <w:rPr>
          <w:rFonts w:hint="eastAsia" w:ascii="仿宋_GB2312" w:hAnsi="仿宋_GB2312" w:eastAsia="仿宋_GB2312" w:cs="仿宋_GB2312"/>
          <w:color w:val="auto"/>
          <w:spacing w:val="-6"/>
          <w:sz w:val="21"/>
          <w:szCs w:val="21"/>
          <w:shd w:val="clear" w:color="auto" w:fill="auto"/>
        </w:rPr>
        <w:t>】</w:t>
      </w:r>
      <w:r>
        <w:rPr>
          <w:rFonts w:hint="eastAsia" w:ascii="仿宋_GB2312" w:hAnsi="仿宋_GB2312" w:eastAsia="仿宋_GB2312" w:cs="仿宋_GB2312"/>
          <w:color w:val="auto"/>
          <w:spacing w:val="-4"/>
          <w:sz w:val="21"/>
          <w:szCs w:val="21"/>
        </w:rPr>
        <w:t>元/人/月。具体服务费用约定如下表所示，服务费中不含员工基本工资、工会费、残保金、税费、绩效、加班费、员工培训费、员工福利以及社保公积金等费用。</w:t>
      </w:r>
    </w:p>
    <w:p>
      <w:pPr>
        <w:pStyle w:val="2"/>
        <w:keepNext w:val="0"/>
        <w:keepLines w:val="0"/>
        <w:pageBreakBefore w:val="0"/>
        <w:widowControl w:val="0"/>
        <w:numPr>
          <w:ilvl w:val="0"/>
          <w:numId w:val="6"/>
        </w:numPr>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乙方账户（户名：</w:t>
      </w:r>
      <w:r>
        <w:rPr>
          <w:rFonts w:hint="eastAsia" w:ascii="仿宋_GB2312" w:hAnsi="仿宋_GB2312" w:eastAsia="仿宋_GB2312" w:cs="仿宋_GB2312"/>
          <w:color w:val="auto"/>
          <w:spacing w:val="-6"/>
          <w:sz w:val="21"/>
          <w:szCs w:val="21"/>
          <w:shd w:val="clear" w:color="auto" w:fill="auto"/>
        </w:rPr>
        <w:t>【</w:t>
      </w:r>
      <w:r>
        <w:rPr>
          <w:rFonts w:hint="eastAsia" w:ascii="仿宋_GB2312" w:hAnsi="仿宋_GB2312" w:eastAsia="仿宋_GB2312" w:cs="仿宋_GB2312"/>
          <w:color w:val="auto"/>
          <w:spacing w:val="42"/>
          <w:sz w:val="21"/>
          <w:szCs w:val="21"/>
          <w:shd w:val="clear" w:color="auto" w:fill="auto"/>
        </w:rPr>
        <w:t xml:space="preserve"> </w:t>
      </w:r>
      <w:r>
        <w:rPr>
          <w:rFonts w:hint="eastAsia" w:ascii="仿宋_GB2312" w:hAnsi="仿宋_GB2312" w:eastAsia="仿宋_GB2312" w:cs="仿宋_GB2312"/>
          <w:color w:val="auto"/>
          <w:spacing w:val="42"/>
          <w:sz w:val="21"/>
          <w:szCs w:val="21"/>
          <w:shd w:val="clear" w:color="auto" w:fill="auto"/>
          <w:lang w:val="en-US" w:eastAsia="zh-CN"/>
        </w:rPr>
        <w:t xml:space="preserve">   </w:t>
      </w:r>
      <w:r>
        <w:rPr>
          <w:rFonts w:hint="eastAsia" w:ascii="仿宋_GB2312" w:hAnsi="仿宋_GB2312" w:eastAsia="仿宋_GB2312" w:cs="仿宋_GB2312"/>
          <w:color w:val="auto"/>
          <w:spacing w:val="-6"/>
          <w:sz w:val="21"/>
          <w:szCs w:val="21"/>
          <w:shd w:val="clear" w:color="auto" w:fill="auto"/>
        </w:rPr>
        <w:t>】</w:t>
      </w:r>
      <w:r>
        <w:rPr>
          <w:rFonts w:hint="eastAsia" w:ascii="仿宋_GB2312" w:hAnsi="仿宋_GB2312" w:eastAsia="仿宋_GB2312" w:cs="仿宋_GB2312"/>
          <w:color w:val="auto"/>
          <w:spacing w:val="-4"/>
          <w:sz w:val="21"/>
          <w:szCs w:val="21"/>
        </w:rPr>
        <w:t>,账号：</w:t>
      </w:r>
      <w:r>
        <w:rPr>
          <w:rFonts w:hint="eastAsia" w:ascii="仿宋_GB2312" w:hAnsi="仿宋_GB2312" w:eastAsia="仿宋_GB2312" w:cs="仿宋_GB2312"/>
          <w:color w:val="auto"/>
          <w:spacing w:val="-6"/>
          <w:sz w:val="21"/>
          <w:szCs w:val="21"/>
          <w:shd w:val="clear" w:color="auto" w:fill="auto"/>
        </w:rPr>
        <w:t>【</w:t>
      </w:r>
      <w:r>
        <w:rPr>
          <w:rFonts w:hint="eastAsia" w:ascii="仿宋_GB2312" w:hAnsi="仿宋_GB2312" w:eastAsia="仿宋_GB2312" w:cs="仿宋_GB2312"/>
          <w:color w:val="auto"/>
          <w:spacing w:val="42"/>
          <w:sz w:val="21"/>
          <w:szCs w:val="21"/>
          <w:shd w:val="clear" w:color="auto" w:fill="auto"/>
        </w:rPr>
        <w:t xml:space="preserve"> </w:t>
      </w:r>
      <w:r>
        <w:rPr>
          <w:rFonts w:hint="eastAsia" w:ascii="仿宋_GB2312" w:hAnsi="仿宋_GB2312" w:eastAsia="仿宋_GB2312" w:cs="仿宋_GB2312"/>
          <w:color w:val="auto"/>
          <w:spacing w:val="42"/>
          <w:sz w:val="21"/>
          <w:szCs w:val="21"/>
          <w:shd w:val="clear" w:color="auto" w:fill="auto"/>
          <w:lang w:val="en-US" w:eastAsia="zh-CN"/>
        </w:rPr>
        <w:t xml:space="preserve">   </w:t>
      </w:r>
      <w:r>
        <w:rPr>
          <w:rFonts w:hint="eastAsia" w:ascii="仿宋_GB2312" w:hAnsi="仿宋_GB2312" w:eastAsia="仿宋_GB2312" w:cs="仿宋_GB2312"/>
          <w:color w:val="auto"/>
          <w:spacing w:val="-6"/>
          <w:sz w:val="21"/>
          <w:szCs w:val="21"/>
          <w:shd w:val="clear" w:color="auto" w:fill="auto"/>
        </w:rPr>
        <w:t>】</w:t>
      </w:r>
      <w:r>
        <w:rPr>
          <w:rFonts w:hint="eastAsia" w:ascii="仿宋_GB2312" w:hAnsi="仿宋_GB2312" w:eastAsia="仿宋_GB2312" w:cs="仿宋_GB2312"/>
          <w:color w:val="auto"/>
          <w:spacing w:val="-4"/>
          <w:sz w:val="21"/>
          <w:szCs w:val="21"/>
        </w:rPr>
        <w:t>,开户银行：</w:t>
      </w:r>
      <w:r>
        <w:rPr>
          <w:rFonts w:hint="eastAsia" w:ascii="仿宋_GB2312" w:hAnsi="仿宋_GB2312" w:eastAsia="仿宋_GB2312" w:cs="仿宋_GB2312"/>
          <w:color w:val="auto"/>
          <w:spacing w:val="-6"/>
          <w:sz w:val="21"/>
          <w:szCs w:val="21"/>
          <w:shd w:val="clear" w:color="auto" w:fill="auto"/>
        </w:rPr>
        <w:t>【</w:t>
      </w:r>
      <w:r>
        <w:rPr>
          <w:rFonts w:hint="eastAsia" w:ascii="仿宋_GB2312" w:hAnsi="仿宋_GB2312" w:eastAsia="仿宋_GB2312" w:cs="仿宋_GB2312"/>
          <w:color w:val="auto"/>
          <w:spacing w:val="42"/>
          <w:sz w:val="21"/>
          <w:szCs w:val="21"/>
          <w:shd w:val="clear" w:color="auto" w:fill="auto"/>
        </w:rPr>
        <w:t xml:space="preserve"> </w:t>
      </w:r>
      <w:r>
        <w:rPr>
          <w:rFonts w:hint="eastAsia" w:ascii="仿宋_GB2312" w:hAnsi="仿宋_GB2312" w:eastAsia="仿宋_GB2312" w:cs="仿宋_GB2312"/>
          <w:color w:val="auto"/>
          <w:spacing w:val="42"/>
          <w:sz w:val="21"/>
          <w:szCs w:val="21"/>
          <w:shd w:val="clear" w:color="auto" w:fill="auto"/>
          <w:lang w:val="en-US" w:eastAsia="zh-CN"/>
        </w:rPr>
        <w:t xml:space="preserve">   </w:t>
      </w:r>
      <w:r>
        <w:rPr>
          <w:rFonts w:hint="eastAsia" w:ascii="仿宋_GB2312" w:hAnsi="仿宋_GB2312" w:eastAsia="仿宋_GB2312" w:cs="仿宋_GB2312"/>
          <w:color w:val="auto"/>
          <w:spacing w:val="-6"/>
          <w:sz w:val="21"/>
          <w:szCs w:val="21"/>
          <w:shd w:val="clear" w:color="auto" w:fill="auto"/>
        </w:rPr>
        <w:t>】</w:t>
      </w:r>
      <w:r>
        <w:rPr>
          <w:rFonts w:hint="eastAsia" w:ascii="仿宋_GB2312" w:hAnsi="仿宋_GB2312" w:eastAsia="仿宋_GB2312" w:cs="仿宋_GB2312"/>
          <w:color w:val="auto"/>
          <w:spacing w:val="-4"/>
          <w:sz w:val="21"/>
          <w:szCs w:val="21"/>
        </w:rPr>
        <w:t>），乙方应按照法定要求向甲方开具合法的增值税专用发票，有义务确保在合同执行期间不变更银行账户信息。</w:t>
      </w:r>
    </w:p>
    <w:p>
      <w:pPr>
        <w:keepNext w:val="0"/>
        <w:keepLines w:val="0"/>
        <w:pageBreakBefore w:val="0"/>
        <w:widowControl w:val="0"/>
        <w:kinsoku/>
        <w:wordWrap/>
        <w:overflowPunct/>
        <w:topLinePunct w:val="0"/>
        <w:autoSpaceDE/>
        <w:autoSpaceDN/>
        <w:bidi w:val="0"/>
        <w:adjustRightInd/>
        <w:snapToGrid w:val="0"/>
        <w:spacing w:before="0" w:beforeLines="100" w:after="0" w:afterLines="50" w:line="360" w:lineRule="auto"/>
        <w:ind w:left="136"/>
        <w:textAlignment w:val="auto"/>
        <w:rPr>
          <w:rFonts w:hint="eastAsia" w:ascii="仿宋_GB2312" w:hAnsi="仿宋_GB2312" w:eastAsia="仿宋_GB2312" w:cs="仿宋_GB2312"/>
          <w:b/>
          <w:bCs/>
          <w:color w:val="auto"/>
          <w:spacing w:val="-6"/>
          <w:sz w:val="21"/>
          <w:szCs w:val="21"/>
        </w:rPr>
      </w:pPr>
      <w:r>
        <w:rPr>
          <w:rFonts w:hint="eastAsia" w:ascii="仿宋_GB2312" w:hAnsi="仿宋_GB2312" w:eastAsia="仿宋_GB2312" w:cs="仿宋_GB2312"/>
          <w:b/>
          <w:bCs/>
          <w:color w:val="auto"/>
          <w:spacing w:val="-6"/>
          <w:sz w:val="21"/>
          <w:szCs w:val="21"/>
        </w:rPr>
        <w:t>第五条 甲方权利与义务</w:t>
      </w:r>
    </w:p>
    <w:p>
      <w:pPr>
        <w:pStyle w:val="2"/>
        <w:keepNext w:val="0"/>
        <w:keepLines w:val="0"/>
        <w:pageBreakBefore w:val="0"/>
        <w:widowControl w:val="0"/>
        <w:numPr>
          <w:ilvl w:val="0"/>
          <w:numId w:val="7"/>
        </w:numPr>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甲方有权对乙方提供服务的服务人员进行最终书面确认，未得到甲方最终书面确认的，乙方不得指定该服务人员为甲方提供服务。对于入选人员，乙方有义务提供该服务人员的劳动合同、社保缴纳清单等证明材料给到甲方备案。</w:t>
      </w:r>
    </w:p>
    <w:p>
      <w:pPr>
        <w:pStyle w:val="2"/>
        <w:keepNext w:val="0"/>
        <w:keepLines w:val="0"/>
        <w:pageBreakBefore w:val="0"/>
        <w:widowControl w:val="0"/>
        <w:numPr>
          <w:ilvl w:val="0"/>
          <w:numId w:val="7"/>
        </w:numPr>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对于不符合约定质量标准的服务，甲方有权向乙方提出整改意见。对于不能达到服务标准的乙方服务人员，乙方应在甲方提出变更之日起一周之内进行更换和交接。如果由于乙方未能在上述要求时间内提供合格人员替换变更人员，则由甲方提出变更之日起，甲方停止支付该人员的费用。更换之后仍然不能满足甲方服务标准的，甲方有权不予支付该服务人员服务期间的费用。</w:t>
      </w:r>
    </w:p>
    <w:p>
      <w:pPr>
        <w:pStyle w:val="2"/>
        <w:keepNext w:val="0"/>
        <w:keepLines w:val="0"/>
        <w:pageBreakBefore w:val="0"/>
        <w:widowControl w:val="0"/>
        <w:numPr>
          <w:ilvl w:val="0"/>
          <w:numId w:val="7"/>
        </w:numPr>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如果由于乙方未能及时提供合格人员导致项目重大延误或其他重大损失，甲方有权单方面解除合作；同时，甲方有权追究乙方的责任并有权要求乙方进行赔偿。</w:t>
      </w:r>
    </w:p>
    <w:p>
      <w:pPr>
        <w:pStyle w:val="2"/>
        <w:keepNext w:val="0"/>
        <w:keepLines w:val="0"/>
        <w:pageBreakBefore w:val="0"/>
        <w:widowControl w:val="0"/>
        <w:numPr>
          <w:ilvl w:val="0"/>
          <w:numId w:val="7"/>
        </w:numPr>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甲方所付费用已包括乙方服务人员的合法休假，如年休假、法定节假日等假期的服务费，甲方不再另行支付任何费用。</w:t>
      </w:r>
    </w:p>
    <w:p>
      <w:pPr>
        <w:keepNext w:val="0"/>
        <w:keepLines w:val="0"/>
        <w:pageBreakBefore w:val="0"/>
        <w:widowControl w:val="0"/>
        <w:kinsoku/>
        <w:wordWrap/>
        <w:overflowPunct/>
        <w:topLinePunct w:val="0"/>
        <w:autoSpaceDE/>
        <w:autoSpaceDN/>
        <w:bidi w:val="0"/>
        <w:adjustRightInd/>
        <w:snapToGrid w:val="0"/>
        <w:spacing w:before="0" w:beforeLines="100" w:after="0" w:afterLines="50" w:line="360" w:lineRule="auto"/>
        <w:ind w:left="136"/>
        <w:textAlignment w:val="auto"/>
        <w:rPr>
          <w:rFonts w:hint="eastAsia" w:ascii="仿宋_GB2312" w:hAnsi="仿宋_GB2312" w:eastAsia="仿宋_GB2312" w:cs="仿宋_GB2312"/>
          <w:b/>
          <w:bCs/>
          <w:color w:val="auto"/>
          <w:spacing w:val="-6"/>
          <w:sz w:val="21"/>
          <w:szCs w:val="21"/>
        </w:rPr>
      </w:pPr>
      <w:r>
        <w:rPr>
          <w:rFonts w:hint="eastAsia" w:ascii="仿宋_GB2312" w:hAnsi="仿宋_GB2312" w:eastAsia="仿宋_GB2312" w:cs="仿宋_GB2312"/>
          <w:b/>
          <w:bCs/>
          <w:color w:val="auto"/>
          <w:spacing w:val="-6"/>
          <w:sz w:val="21"/>
          <w:szCs w:val="21"/>
        </w:rPr>
        <w:t>第六条</w:t>
      </w:r>
      <w:r>
        <w:rPr>
          <w:rFonts w:hint="eastAsia" w:ascii="仿宋_GB2312" w:hAnsi="仿宋_GB2312" w:eastAsia="仿宋_GB2312" w:cs="仿宋_GB2312"/>
          <w:b/>
          <w:bCs/>
          <w:color w:val="auto"/>
          <w:spacing w:val="-6"/>
          <w:sz w:val="21"/>
          <w:szCs w:val="21"/>
          <w:lang w:val="en-US" w:eastAsia="zh-CN"/>
        </w:rPr>
        <w:t xml:space="preserve"> </w:t>
      </w:r>
      <w:r>
        <w:rPr>
          <w:rFonts w:hint="eastAsia" w:ascii="仿宋_GB2312" w:hAnsi="仿宋_GB2312" w:eastAsia="仿宋_GB2312" w:cs="仿宋_GB2312"/>
          <w:b/>
          <w:bCs/>
          <w:color w:val="auto"/>
          <w:spacing w:val="-6"/>
          <w:sz w:val="21"/>
          <w:szCs w:val="21"/>
        </w:rPr>
        <w:t>乙方权利与义务</w:t>
      </w:r>
    </w:p>
    <w:p>
      <w:pPr>
        <w:pStyle w:val="2"/>
        <w:keepNext w:val="0"/>
        <w:keepLines w:val="0"/>
        <w:pageBreakBefore w:val="0"/>
        <w:widowControl w:val="0"/>
        <w:numPr>
          <w:ilvl w:val="0"/>
          <w:numId w:val="8"/>
        </w:numPr>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在本合同履行期间，乙方保证与提供的服务人员均签有合法的劳动合同，并依法履行劳动法的用人单位义务。对于乙方与乙方服务人员的任何劳动纠纷，由乙方自行承担相关的法律风险及赔偿责任。</w:t>
      </w:r>
    </w:p>
    <w:p>
      <w:pPr>
        <w:pStyle w:val="2"/>
        <w:keepNext w:val="0"/>
        <w:keepLines w:val="0"/>
        <w:pageBreakBefore w:val="0"/>
        <w:widowControl w:val="0"/>
        <w:numPr>
          <w:ilvl w:val="0"/>
          <w:numId w:val="8"/>
        </w:numPr>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乙方承担乙方服务人员在服务期间发生的病假、产假、工伤及其他劳动合同法规定的属于用人单位的法定责任。乙方服务人员因疾病、怀孕、工伤、离职不能提供服务期间，该等人员的人工成本由乙方承担，且应在一周之内提供替代人员，符合甲方要求的合格替代人员的服务费按照当月实际服务天数由甲方向乙方予以支付；乙方服务人员因疾病、怀孕、工伤导致当月累计无法提供服务超过 5 个工作日的，甲方可以退回该服务人员并不予支付相应费用。</w:t>
      </w:r>
    </w:p>
    <w:p>
      <w:pPr>
        <w:pStyle w:val="2"/>
        <w:keepNext w:val="0"/>
        <w:keepLines w:val="0"/>
        <w:pageBreakBefore w:val="0"/>
        <w:widowControl w:val="0"/>
        <w:numPr>
          <w:ilvl w:val="0"/>
          <w:numId w:val="8"/>
        </w:numPr>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乙方应当按照甲方对乙方工作人员完成服务事项的考察情况及意见，及时作出工作调整，以保证服务事项的执行不受影响。</w:t>
      </w:r>
    </w:p>
    <w:p>
      <w:pPr>
        <w:pStyle w:val="2"/>
        <w:keepNext w:val="0"/>
        <w:keepLines w:val="0"/>
        <w:pageBreakBefore w:val="0"/>
        <w:widowControl w:val="0"/>
        <w:numPr>
          <w:ilvl w:val="0"/>
          <w:numId w:val="8"/>
        </w:numPr>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对于乙方因履行本合同了解到的甲方商业秘密，乙方应当严格履行保密义务，非为履行本合同的目的，不得向任何第三方披露或使用。</w:t>
      </w:r>
    </w:p>
    <w:p>
      <w:pPr>
        <w:pStyle w:val="2"/>
        <w:keepNext w:val="0"/>
        <w:keepLines w:val="0"/>
        <w:pageBreakBefore w:val="0"/>
        <w:widowControl w:val="0"/>
        <w:numPr>
          <w:ilvl w:val="0"/>
          <w:numId w:val="8"/>
        </w:numPr>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乙方应保证乙方人员在甲方现场提供服务时遵守甲方的各项制度。如果乙方人员违反甲方人员管理的规定，乙方应接受甲方的罚款并赔偿甲方所受的损失。</w:t>
      </w:r>
    </w:p>
    <w:p>
      <w:pPr>
        <w:keepNext w:val="0"/>
        <w:keepLines w:val="0"/>
        <w:pageBreakBefore w:val="0"/>
        <w:widowControl w:val="0"/>
        <w:kinsoku/>
        <w:wordWrap/>
        <w:overflowPunct/>
        <w:topLinePunct w:val="0"/>
        <w:autoSpaceDE/>
        <w:autoSpaceDN/>
        <w:bidi w:val="0"/>
        <w:adjustRightInd/>
        <w:snapToGrid w:val="0"/>
        <w:spacing w:before="0" w:beforeLines="100" w:after="0" w:afterLines="50" w:line="360" w:lineRule="auto"/>
        <w:ind w:left="136"/>
        <w:textAlignment w:val="auto"/>
        <w:rPr>
          <w:rFonts w:hint="eastAsia" w:ascii="仿宋_GB2312" w:hAnsi="仿宋_GB2312" w:eastAsia="仿宋_GB2312" w:cs="仿宋_GB2312"/>
          <w:b/>
          <w:bCs/>
          <w:color w:val="auto"/>
          <w:spacing w:val="-6"/>
          <w:sz w:val="21"/>
          <w:szCs w:val="21"/>
        </w:rPr>
      </w:pPr>
      <w:r>
        <w:rPr>
          <w:rFonts w:hint="eastAsia" w:ascii="仿宋_GB2312" w:hAnsi="仿宋_GB2312" w:eastAsia="仿宋_GB2312" w:cs="仿宋_GB2312"/>
          <w:b/>
          <w:bCs/>
          <w:color w:val="auto"/>
          <w:spacing w:val="-6"/>
          <w:sz w:val="21"/>
          <w:szCs w:val="21"/>
        </w:rPr>
        <w:t>第七条</w:t>
      </w:r>
      <w:r>
        <w:rPr>
          <w:rFonts w:hint="eastAsia" w:ascii="仿宋_GB2312" w:hAnsi="仿宋_GB2312" w:eastAsia="仿宋_GB2312" w:cs="仿宋_GB2312"/>
          <w:b/>
          <w:bCs/>
          <w:color w:val="auto"/>
          <w:spacing w:val="-6"/>
          <w:sz w:val="21"/>
          <w:szCs w:val="21"/>
          <w:lang w:val="en-US" w:eastAsia="zh-CN"/>
        </w:rPr>
        <w:t xml:space="preserve"> </w:t>
      </w:r>
      <w:r>
        <w:rPr>
          <w:rFonts w:hint="eastAsia" w:ascii="仿宋_GB2312" w:hAnsi="仿宋_GB2312" w:eastAsia="仿宋_GB2312" w:cs="仿宋_GB2312"/>
          <w:b/>
          <w:bCs/>
          <w:color w:val="auto"/>
          <w:spacing w:val="-6"/>
          <w:sz w:val="21"/>
          <w:szCs w:val="21"/>
        </w:rPr>
        <w:t>保密信息</w:t>
      </w:r>
    </w:p>
    <w:p>
      <w:pPr>
        <w:keepNext w:val="0"/>
        <w:keepLines w:val="0"/>
        <w:pageBreakBefore w:val="0"/>
        <w:widowControl w:val="0"/>
        <w:kinsoku/>
        <w:wordWrap/>
        <w:overflowPunct/>
        <w:topLinePunct w:val="0"/>
        <w:autoSpaceDE/>
        <w:autoSpaceDN/>
        <w:bidi w:val="0"/>
        <w:adjustRightInd/>
        <w:snapToGrid w:val="0"/>
        <w:spacing w:before="0" w:beforeLines="100" w:after="0" w:afterLines="50" w:line="360" w:lineRule="auto"/>
        <w:ind w:left="136" w:firstLine="396" w:firstLineChars="200"/>
        <w:textAlignment w:val="auto"/>
        <w:rPr>
          <w:rFonts w:hint="eastAsia" w:ascii="仿宋_GB2312" w:hAnsi="仿宋_GB2312" w:eastAsia="仿宋_GB2312" w:cs="仿宋_GB2312"/>
          <w:b w:val="0"/>
          <w:bCs w:val="0"/>
          <w:color w:val="auto"/>
          <w:spacing w:val="-6"/>
          <w:sz w:val="21"/>
          <w:szCs w:val="21"/>
        </w:rPr>
      </w:pPr>
      <w:r>
        <w:rPr>
          <w:rFonts w:hint="eastAsia" w:ascii="仿宋_GB2312" w:hAnsi="仿宋_GB2312" w:eastAsia="仿宋_GB2312" w:cs="仿宋_GB2312"/>
          <w:b w:val="0"/>
          <w:bCs w:val="0"/>
          <w:color w:val="auto"/>
          <w:spacing w:val="-6"/>
          <w:sz w:val="21"/>
          <w:szCs w:val="21"/>
        </w:rPr>
        <w:t>1</w:t>
      </w:r>
      <w:r>
        <w:rPr>
          <w:rFonts w:hint="eastAsia" w:ascii="仿宋_GB2312" w:hAnsi="仿宋_GB2312" w:eastAsia="仿宋_GB2312" w:cs="仿宋_GB2312"/>
          <w:b w:val="0"/>
          <w:bCs w:val="0"/>
          <w:color w:val="auto"/>
          <w:spacing w:val="-6"/>
          <w:sz w:val="21"/>
          <w:szCs w:val="21"/>
          <w:lang w:eastAsia="zh-CN"/>
        </w:rPr>
        <w:t>、</w:t>
      </w:r>
      <w:r>
        <w:rPr>
          <w:rFonts w:hint="eastAsia" w:ascii="仿宋_GB2312" w:hAnsi="仿宋_GB2312" w:eastAsia="仿宋_GB2312" w:cs="仿宋_GB2312"/>
          <w:b w:val="0"/>
          <w:bCs w:val="0"/>
          <w:color w:val="auto"/>
          <w:spacing w:val="-6"/>
          <w:sz w:val="21"/>
          <w:szCs w:val="21"/>
        </w:rPr>
        <w:t>乙方对于因签署或履行本协议而了解或接触到甲方的秘密、其他未公开资料和信息，包括但不限于数据资料、商务资料、技术方案、创意设想、用户信息、人事资料、价格、财务状况等，均应保守秘密；</w:t>
      </w:r>
    </w:p>
    <w:p>
      <w:pPr>
        <w:keepNext w:val="0"/>
        <w:keepLines w:val="0"/>
        <w:pageBreakBefore w:val="0"/>
        <w:widowControl w:val="0"/>
        <w:kinsoku/>
        <w:wordWrap/>
        <w:overflowPunct/>
        <w:topLinePunct w:val="0"/>
        <w:autoSpaceDE/>
        <w:autoSpaceDN/>
        <w:bidi w:val="0"/>
        <w:adjustRightInd/>
        <w:snapToGrid w:val="0"/>
        <w:spacing w:before="0" w:beforeLines="100" w:after="0" w:afterLines="50" w:line="360" w:lineRule="auto"/>
        <w:ind w:left="136" w:firstLine="396" w:firstLineChars="200"/>
        <w:textAlignment w:val="auto"/>
        <w:rPr>
          <w:rFonts w:hint="eastAsia" w:ascii="仿宋_GB2312" w:hAnsi="仿宋_GB2312" w:eastAsia="仿宋_GB2312" w:cs="仿宋_GB2312"/>
          <w:b w:val="0"/>
          <w:bCs w:val="0"/>
          <w:color w:val="auto"/>
          <w:spacing w:val="-6"/>
          <w:sz w:val="21"/>
          <w:szCs w:val="21"/>
        </w:rPr>
      </w:pPr>
      <w:r>
        <w:rPr>
          <w:rFonts w:hint="eastAsia" w:ascii="仿宋_GB2312" w:hAnsi="仿宋_GB2312" w:eastAsia="仿宋_GB2312" w:cs="仿宋_GB2312"/>
          <w:b w:val="0"/>
          <w:bCs w:val="0"/>
          <w:color w:val="auto"/>
          <w:spacing w:val="-6"/>
          <w:sz w:val="21"/>
          <w:szCs w:val="21"/>
        </w:rPr>
        <w:t>2</w:t>
      </w:r>
      <w:r>
        <w:rPr>
          <w:rFonts w:hint="eastAsia" w:ascii="仿宋_GB2312" w:hAnsi="仿宋_GB2312" w:eastAsia="仿宋_GB2312" w:cs="仿宋_GB2312"/>
          <w:b w:val="0"/>
          <w:bCs w:val="0"/>
          <w:color w:val="auto"/>
          <w:spacing w:val="-6"/>
          <w:sz w:val="21"/>
          <w:szCs w:val="21"/>
          <w:lang w:eastAsia="zh-CN"/>
        </w:rPr>
        <w:t>、</w:t>
      </w:r>
      <w:r>
        <w:rPr>
          <w:rFonts w:hint="eastAsia" w:ascii="仿宋_GB2312" w:hAnsi="仿宋_GB2312" w:eastAsia="仿宋_GB2312" w:cs="仿宋_GB2312"/>
          <w:b w:val="0"/>
          <w:bCs w:val="0"/>
          <w:color w:val="auto"/>
          <w:spacing w:val="-6"/>
          <w:sz w:val="21"/>
          <w:szCs w:val="21"/>
        </w:rPr>
        <w:t>乙方不得向第三方泄露、给予或转让本协议条款、签订及履行情况；</w:t>
      </w:r>
    </w:p>
    <w:p>
      <w:pPr>
        <w:keepNext w:val="0"/>
        <w:keepLines w:val="0"/>
        <w:pageBreakBefore w:val="0"/>
        <w:widowControl w:val="0"/>
        <w:kinsoku/>
        <w:wordWrap/>
        <w:overflowPunct/>
        <w:topLinePunct w:val="0"/>
        <w:autoSpaceDE/>
        <w:autoSpaceDN/>
        <w:bidi w:val="0"/>
        <w:adjustRightInd/>
        <w:snapToGrid w:val="0"/>
        <w:spacing w:before="0" w:beforeLines="100" w:after="0" w:afterLines="50" w:line="360" w:lineRule="auto"/>
        <w:ind w:left="136" w:firstLine="396" w:firstLineChars="200"/>
        <w:textAlignment w:val="auto"/>
        <w:rPr>
          <w:rFonts w:hint="eastAsia" w:ascii="仿宋_GB2312" w:hAnsi="仿宋_GB2312" w:eastAsia="仿宋_GB2312" w:cs="仿宋_GB2312"/>
          <w:b w:val="0"/>
          <w:bCs w:val="0"/>
          <w:color w:val="auto"/>
          <w:spacing w:val="-6"/>
          <w:sz w:val="21"/>
          <w:szCs w:val="21"/>
        </w:rPr>
      </w:pPr>
      <w:r>
        <w:rPr>
          <w:rFonts w:hint="eastAsia" w:ascii="仿宋_GB2312" w:hAnsi="仿宋_GB2312" w:eastAsia="仿宋_GB2312" w:cs="仿宋_GB2312"/>
          <w:b w:val="0"/>
          <w:bCs w:val="0"/>
          <w:color w:val="auto"/>
          <w:spacing w:val="-6"/>
          <w:sz w:val="21"/>
          <w:szCs w:val="21"/>
        </w:rPr>
        <w:t>3</w:t>
      </w:r>
      <w:r>
        <w:rPr>
          <w:rFonts w:hint="eastAsia" w:ascii="仿宋_GB2312" w:hAnsi="仿宋_GB2312" w:eastAsia="仿宋_GB2312" w:cs="仿宋_GB2312"/>
          <w:b w:val="0"/>
          <w:bCs w:val="0"/>
          <w:color w:val="auto"/>
          <w:spacing w:val="-6"/>
          <w:sz w:val="21"/>
          <w:szCs w:val="21"/>
          <w:lang w:eastAsia="zh-CN"/>
        </w:rPr>
        <w:t>、</w:t>
      </w:r>
      <w:r>
        <w:rPr>
          <w:rFonts w:hint="eastAsia" w:ascii="仿宋_GB2312" w:hAnsi="仿宋_GB2312" w:eastAsia="仿宋_GB2312" w:cs="仿宋_GB2312"/>
          <w:b w:val="0"/>
          <w:bCs w:val="0"/>
          <w:color w:val="auto"/>
          <w:spacing w:val="-6"/>
          <w:sz w:val="21"/>
          <w:szCs w:val="21"/>
        </w:rPr>
        <w:t>乙方不得擅自使用、复制甲方的商标、标志、商业信息、技术及其他资料，也不得将信息内容用作其他商业目的；</w:t>
      </w:r>
    </w:p>
    <w:p>
      <w:pPr>
        <w:keepNext w:val="0"/>
        <w:keepLines w:val="0"/>
        <w:pageBreakBefore w:val="0"/>
        <w:widowControl w:val="0"/>
        <w:kinsoku/>
        <w:wordWrap/>
        <w:overflowPunct/>
        <w:topLinePunct w:val="0"/>
        <w:autoSpaceDE/>
        <w:autoSpaceDN/>
        <w:bidi w:val="0"/>
        <w:adjustRightInd/>
        <w:snapToGrid w:val="0"/>
        <w:spacing w:before="0" w:beforeLines="100" w:after="0" w:afterLines="50" w:line="360" w:lineRule="auto"/>
        <w:ind w:left="136" w:firstLine="396" w:firstLineChars="200"/>
        <w:textAlignment w:val="auto"/>
        <w:rPr>
          <w:rFonts w:hint="eastAsia" w:ascii="仿宋_GB2312" w:hAnsi="仿宋_GB2312" w:eastAsia="仿宋_GB2312" w:cs="仿宋_GB2312"/>
          <w:b w:val="0"/>
          <w:bCs w:val="0"/>
          <w:color w:val="auto"/>
          <w:spacing w:val="-6"/>
          <w:sz w:val="21"/>
          <w:szCs w:val="21"/>
        </w:rPr>
      </w:pPr>
      <w:r>
        <w:rPr>
          <w:rFonts w:hint="eastAsia" w:ascii="仿宋_GB2312" w:hAnsi="仿宋_GB2312" w:eastAsia="仿宋_GB2312" w:cs="仿宋_GB2312"/>
          <w:b w:val="0"/>
          <w:bCs w:val="0"/>
          <w:color w:val="auto"/>
          <w:spacing w:val="-6"/>
          <w:sz w:val="21"/>
          <w:szCs w:val="21"/>
        </w:rPr>
        <w:t>4</w:t>
      </w:r>
      <w:r>
        <w:rPr>
          <w:rFonts w:hint="eastAsia" w:ascii="仿宋_GB2312" w:hAnsi="仿宋_GB2312" w:eastAsia="仿宋_GB2312" w:cs="仿宋_GB2312"/>
          <w:b w:val="0"/>
          <w:bCs w:val="0"/>
          <w:color w:val="auto"/>
          <w:spacing w:val="-6"/>
          <w:sz w:val="21"/>
          <w:szCs w:val="21"/>
          <w:lang w:eastAsia="zh-CN"/>
        </w:rPr>
        <w:t>、</w:t>
      </w:r>
      <w:r>
        <w:rPr>
          <w:rFonts w:hint="eastAsia" w:ascii="仿宋_GB2312" w:hAnsi="仿宋_GB2312" w:eastAsia="仿宋_GB2312" w:cs="仿宋_GB2312"/>
          <w:b w:val="0"/>
          <w:bCs w:val="0"/>
          <w:color w:val="auto"/>
          <w:spacing w:val="-6"/>
          <w:sz w:val="21"/>
          <w:szCs w:val="21"/>
        </w:rPr>
        <w:t>合同终止后本条款仍具法律效力，直至相关信息不再具有保密意义。</w:t>
      </w:r>
    </w:p>
    <w:p>
      <w:pPr>
        <w:keepNext w:val="0"/>
        <w:keepLines w:val="0"/>
        <w:pageBreakBefore w:val="0"/>
        <w:widowControl w:val="0"/>
        <w:kinsoku/>
        <w:wordWrap/>
        <w:overflowPunct/>
        <w:topLinePunct w:val="0"/>
        <w:autoSpaceDE/>
        <w:autoSpaceDN/>
        <w:bidi w:val="0"/>
        <w:adjustRightInd/>
        <w:snapToGrid w:val="0"/>
        <w:spacing w:before="0" w:beforeLines="100" w:after="0" w:afterLines="50" w:line="360" w:lineRule="auto"/>
        <w:ind w:left="136"/>
        <w:textAlignment w:val="auto"/>
        <w:rPr>
          <w:rFonts w:hint="eastAsia" w:ascii="仿宋_GB2312" w:hAnsi="仿宋_GB2312" w:eastAsia="仿宋_GB2312" w:cs="仿宋_GB2312"/>
          <w:b/>
          <w:bCs/>
          <w:color w:val="auto"/>
          <w:spacing w:val="-6"/>
          <w:sz w:val="21"/>
          <w:szCs w:val="21"/>
        </w:rPr>
      </w:pPr>
      <w:r>
        <w:rPr>
          <w:rFonts w:hint="eastAsia" w:ascii="仿宋_GB2312" w:hAnsi="仿宋_GB2312" w:eastAsia="仿宋_GB2312" w:cs="仿宋_GB2312"/>
          <w:b/>
          <w:bCs/>
          <w:color w:val="auto"/>
          <w:spacing w:val="-6"/>
          <w:sz w:val="21"/>
          <w:szCs w:val="21"/>
        </w:rPr>
        <w:t>第八条</w:t>
      </w:r>
      <w:r>
        <w:rPr>
          <w:rFonts w:hint="eastAsia" w:ascii="仿宋_GB2312" w:hAnsi="仿宋_GB2312" w:eastAsia="仿宋_GB2312" w:cs="仿宋_GB2312"/>
          <w:b/>
          <w:bCs/>
          <w:color w:val="auto"/>
          <w:spacing w:val="-6"/>
          <w:sz w:val="21"/>
          <w:szCs w:val="21"/>
          <w:lang w:val="en-US" w:eastAsia="zh-CN"/>
        </w:rPr>
        <w:t xml:space="preserve"> </w:t>
      </w:r>
      <w:r>
        <w:rPr>
          <w:rFonts w:hint="eastAsia" w:ascii="仿宋_GB2312" w:hAnsi="仿宋_GB2312" w:eastAsia="仿宋_GB2312" w:cs="仿宋_GB2312"/>
          <w:b/>
          <w:bCs/>
          <w:color w:val="auto"/>
          <w:spacing w:val="-6"/>
          <w:sz w:val="21"/>
          <w:szCs w:val="21"/>
        </w:rPr>
        <w:t>违约责任</w:t>
      </w:r>
    </w:p>
    <w:p>
      <w:pPr>
        <w:pStyle w:val="2"/>
        <w:keepNext w:val="0"/>
        <w:keepLines w:val="0"/>
        <w:pageBreakBefore w:val="0"/>
        <w:widowControl w:val="0"/>
        <w:numPr>
          <w:ilvl w:val="0"/>
          <w:numId w:val="9"/>
        </w:numPr>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若乙方不能按时完成本合同所列内容的，需每日按合同总金额的千分之三向甲方支付违约金，逾期超过10日的，甲方有权解除合同，给甲方造成损失的，乙方还需赔偿损失，严重影响甲方利益或名誉的，甲方有权终止本合同，并有权要求乙方赔偿甲方一切损失；</w:t>
      </w:r>
    </w:p>
    <w:p>
      <w:pPr>
        <w:pStyle w:val="2"/>
        <w:keepNext w:val="0"/>
        <w:keepLines w:val="0"/>
        <w:pageBreakBefore w:val="0"/>
        <w:widowControl w:val="0"/>
        <w:numPr>
          <w:ilvl w:val="0"/>
          <w:numId w:val="9"/>
        </w:numPr>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乙方提供的服务明显不符合本合同规定或甲方要求的，甲方有权拒收，乙方应按甲方要求整改，直至完成项目为止。整改完成后仍不能满足甲方要求的，或者整改已无意义、已无法弥补甲方损失的，甲方有权拒绝支付该费用。因乙方违约造成甲方损失的，乙方还应赔偿损失。 </w:t>
      </w:r>
    </w:p>
    <w:p>
      <w:pPr>
        <w:pStyle w:val="2"/>
        <w:keepNext w:val="0"/>
        <w:keepLines w:val="0"/>
        <w:pageBreakBefore w:val="0"/>
        <w:widowControl w:val="0"/>
        <w:numPr>
          <w:ilvl w:val="0"/>
          <w:numId w:val="9"/>
        </w:numPr>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乙方未能按照约定处理履行合同过程中发生的问题，或者处理该问题的时间超过必要时间，或者未能及时响应甲方提出的需求的，每发生一次，甲方有权在尾款中扣除相当于合同总金额【1‰】的违约金，若给甲方造成的损失大于上述违约金的，乙方还需赔偿甲方损失。合同期内若累计发生3次该情况的，甲方有权解除本合同，要求乙方退还已支付费用并赔偿甲方损失。</w:t>
      </w:r>
    </w:p>
    <w:p>
      <w:pPr>
        <w:pStyle w:val="2"/>
        <w:keepNext w:val="0"/>
        <w:keepLines w:val="0"/>
        <w:pageBreakBefore w:val="0"/>
        <w:widowControl w:val="0"/>
        <w:numPr>
          <w:ilvl w:val="0"/>
          <w:numId w:val="9"/>
        </w:numPr>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乙方将本项目进行转包或进行分包的，甲方有权追回已支付的全部费用，乙方还应当向甲方支付合同总价款【10】%的违约金；甲方也可同时解除合同，违约金不足以弥补甲方损失的，由乙方继续赔偿。</w:t>
      </w:r>
    </w:p>
    <w:p>
      <w:pPr>
        <w:pStyle w:val="2"/>
        <w:keepNext w:val="0"/>
        <w:keepLines w:val="0"/>
        <w:pageBreakBefore w:val="0"/>
        <w:widowControl w:val="0"/>
        <w:numPr>
          <w:ilvl w:val="0"/>
          <w:numId w:val="9"/>
        </w:numPr>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合同生效后，超过一周时间少于 1 名符合甲方要求的服务人员到岗在岗的，甲方有权立即终止合同，并要求乙方返还已经支付的合同款项，造成甲方损失的，乙方还需承担赔偿责任。</w:t>
      </w:r>
    </w:p>
    <w:p>
      <w:pPr>
        <w:pStyle w:val="2"/>
        <w:keepNext w:val="0"/>
        <w:keepLines w:val="0"/>
        <w:pageBreakBefore w:val="0"/>
        <w:widowControl w:val="0"/>
        <w:numPr>
          <w:ilvl w:val="0"/>
          <w:numId w:val="9"/>
        </w:numPr>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自合同开始一个月后，如果因人员调整（包括甲方认为不符合要求或乙方公司或个人要求调整的情况），合同履行过程中连续 30 日内驻场外包服务人员少于 1 人，甲方有权终止合同且不支付任何费用，乙方需要返还甲方已支付的款项。</w:t>
      </w:r>
    </w:p>
    <w:p>
      <w:pPr>
        <w:pStyle w:val="2"/>
        <w:keepNext w:val="0"/>
        <w:keepLines w:val="0"/>
        <w:pageBreakBefore w:val="0"/>
        <w:widowControl w:val="0"/>
        <w:numPr>
          <w:ilvl w:val="0"/>
          <w:numId w:val="9"/>
        </w:numPr>
        <w:kinsoku/>
        <w:wordWrap/>
        <w:overflowPunct/>
        <w:topLinePunct w:val="0"/>
        <w:autoSpaceDE/>
        <w:autoSpaceDN/>
        <w:bidi w:val="0"/>
        <w:adjustRightInd/>
        <w:snapToGrid/>
        <w:spacing w:line="300" w:lineRule="auto"/>
        <w:ind w:firstLine="404" w:firstLineChars="200"/>
        <w:textAlignment w:val="auto"/>
        <w:rPr>
          <w:rFonts w:hint="eastAsia" w:ascii="仿宋_GB2312" w:hAnsi="仿宋_GB2312" w:eastAsia="仿宋_GB2312" w:cs="仿宋_GB2312"/>
          <w:color w:val="auto"/>
          <w:spacing w:val="-4"/>
          <w:sz w:val="21"/>
          <w:szCs w:val="21"/>
        </w:rPr>
      </w:pPr>
      <w:r>
        <w:rPr>
          <w:rFonts w:hint="eastAsia" w:ascii="仿宋_GB2312" w:hAnsi="仿宋_GB2312" w:eastAsia="仿宋_GB2312" w:cs="仿宋_GB2312"/>
          <w:color w:val="auto"/>
          <w:spacing w:val="-4"/>
          <w:sz w:val="21"/>
          <w:szCs w:val="21"/>
        </w:rPr>
        <w:t>除依据本合同或依据《中华人民共和国民法典》相关法律法规外，一方</w:t>
      </w:r>
      <w:r>
        <w:rPr>
          <w:rFonts w:hint="eastAsia" w:ascii="仿宋_GB2312" w:hAnsi="仿宋_GB2312" w:eastAsia="仿宋_GB2312" w:cs="仿宋_GB2312"/>
          <w:color w:val="auto"/>
          <w:spacing w:val="-4"/>
          <w:sz w:val="21"/>
          <w:szCs w:val="21"/>
          <w:lang w:val="en-US" w:eastAsia="zh-CN"/>
        </w:rPr>
        <w:t>无故</w:t>
      </w:r>
      <w:r>
        <w:rPr>
          <w:rFonts w:hint="eastAsia" w:ascii="仿宋_GB2312" w:hAnsi="仿宋_GB2312" w:eastAsia="仿宋_GB2312" w:cs="仿宋_GB2312"/>
          <w:color w:val="auto"/>
          <w:spacing w:val="-4"/>
          <w:sz w:val="21"/>
          <w:szCs w:val="21"/>
        </w:rPr>
        <w:t>提前解除本合同的，应赔偿对方 2 个月的全额服务费。（注：全额服务费包含报价表中的人工成本、管理费两项，人工成本细项在服务费中有明确表述，按实际服务人员计算）。</w:t>
      </w:r>
    </w:p>
    <w:p>
      <w:pPr>
        <w:keepNext w:val="0"/>
        <w:keepLines w:val="0"/>
        <w:pageBreakBefore w:val="0"/>
        <w:widowControl w:val="0"/>
        <w:kinsoku/>
        <w:wordWrap/>
        <w:overflowPunct/>
        <w:topLinePunct w:val="0"/>
        <w:autoSpaceDE/>
        <w:autoSpaceDN/>
        <w:bidi w:val="0"/>
        <w:adjustRightInd/>
        <w:snapToGrid w:val="0"/>
        <w:spacing w:before="0" w:beforeLines="100" w:after="0" w:afterLines="50" w:line="360" w:lineRule="auto"/>
        <w:ind w:left="136"/>
        <w:textAlignment w:val="auto"/>
        <w:rPr>
          <w:rFonts w:hint="eastAsia" w:ascii="仿宋_GB2312" w:hAnsi="仿宋_GB2312" w:eastAsia="仿宋_GB2312" w:cs="仿宋_GB2312"/>
          <w:b/>
          <w:bCs/>
          <w:color w:val="auto"/>
          <w:spacing w:val="-6"/>
          <w:sz w:val="21"/>
          <w:szCs w:val="21"/>
        </w:rPr>
      </w:pPr>
      <w:r>
        <w:rPr>
          <w:rFonts w:hint="eastAsia" w:ascii="仿宋_GB2312" w:hAnsi="仿宋_GB2312" w:eastAsia="仿宋_GB2312" w:cs="仿宋_GB2312"/>
          <w:b/>
          <w:bCs/>
          <w:color w:val="auto"/>
          <w:spacing w:val="-6"/>
          <w:sz w:val="21"/>
          <w:szCs w:val="21"/>
        </w:rPr>
        <w:t>第九条</w:t>
      </w:r>
      <w:r>
        <w:rPr>
          <w:rFonts w:hint="eastAsia" w:ascii="仿宋_GB2312" w:hAnsi="仿宋_GB2312" w:eastAsia="仿宋_GB2312" w:cs="仿宋_GB2312"/>
          <w:b/>
          <w:bCs/>
          <w:color w:val="auto"/>
          <w:spacing w:val="-6"/>
          <w:sz w:val="21"/>
          <w:szCs w:val="21"/>
          <w:lang w:val="en-US" w:eastAsia="zh-CN"/>
        </w:rPr>
        <w:t xml:space="preserve"> </w:t>
      </w:r>
      <w:r>
        <w:rPr>
          <w:rFonts w:hint="eastAsia" w:ascii="仿宋_GB2312" w:hAnsi="仿宋_GB2312" w:eastAsia="仿宋_GB2312" w:cs="仿宋_GB2312"/>
          <w:b/>
          <w:bCs/>
          <w:color w:val="auto"/>
          <w:spacing w:val="-6"/>
          <w:sz w:val="21"/>
          <w:szCs w:val="21"/>
        </w:rPr>
        <w:t>争议解决</w:t>
      </w:r>
    </w:p>
    <w:p>
      <w:pPr>
        <w:keepNext w:val="0"/>
        <w:keepLines w:val="0"/>
        <w:pageBreakBefore w:val="0"/>
        <w:widowControl w:val="0"/>
        <w:kinsoku/>
        <w:wordWrap/>
        <w:overflowPunct/>
        <w:topLinePunct w:val="0"/>
        <w:autoSpaceDE/>
        <w:autoSpaceDN/>
        <w:bidi w:val="0"/>
        <w:adjustRightInd/>
        <w:snapToGrid w:val="0"/>
        <w:spacing w:before="0" w:beforeLines="100" w:after="0" w:afterLines="50" w:line="360" w:lineRule="auto"/>
        <w:ind w:left="136" w:firstLine="396" w:firstLineChars="200"/>
        <w:textAlignment w:val="auto"/>
        <w:rPr>
          <w:rFonts w:hint="eastAsia" w:ascii="仿宋_GB2312" w:hAnsi="仿宋_GB2312" w:eastAsia="仿宋_GB2312" w:cs="仿宋_GB2312"/>
          <w:b w:val="0"/>
          <w:bCs w:val="0"/>
          <w:color w:val="auto"/>
          <w:spacing w:val="-6"/>
          <w:sz w:val="21"/>
          <w:szCs w:val="21"/>
        </w:rPr>
      </w:pPr>
      <w:r>
        <w:rPr>
          <w:rFonts w:hint="eastAsia" w:ascii="仿宋_GB2312" w:hAnsi="仿宋_GB2312" w:eastAsia="仿宋_GB2312" w:cs="仿宋_GB2312"/>
          <w:b w:val="0"/>
          <w:bCs w:val="0"/>
          <w:color w:val="auto"/>
          <w:spacing w:val="-6"/>
          <w:sz w:val="21"/>
          <w:szCs w:val="21"/>
        </w:rPr>
        <w:t>1</w:t>
      </w:r>
      <w:r>
        <w:rPr>
          <w:rFonts w:hint="eastAsia" w:ascii="仿宋_GB2312" w:hAnsi="仿宋_GB2312" w:eastAsia="仿宋_GB2312" w:cs="仿宋_GB2312"/>
          <w:b w:val="0"/>
          <w:bCs w:val="0"/>
          <w:color w:val="auto"/>
          <w:spacing w:val="-6"/>
          <w:sz w:val="21"/>
          <w:szCs w:val="21"/>
          <w:lang w:eastAsia="zh-CN"/>
        </w:rPr>
        <w:t>、</w:t>
      </w:r>
      <w:r>
        <w:rPr>
          <w:rFonts w:hint="eastAsia" w:ascii="仿宋_GB2312" w:hAnsi="仿宋_GB2312" w:eastAsia="仿宋_GB2312" w:cs="仿宋_GB2312"/>
          <w:b w:val="0"/>
          <w:bCs w:val="0"/>
          <w:color w:val="auto"/>
          <w:spacing w:val="-6"/>
          <w:sz w:val="21"/>
          <w:szCs w:val="21"/>
        </w:rPr>
        <w:t>若发生争议，双方应首先通过协商解决。协商不成可向甲方所在地人民法院提起诉讼，双方无争议的部分，应当继续履行；</w:t>
      </w:r>
    </w:p>
    <w:p>
      <w:pPr>
        <w:keepNext w:val="0"/>
        <w:keepLines w:val="0"/>
        <w:pageBreakBefore w:val="0"/>
        <w:widowControl w:val="0"/>
        <w:kinsoku/>
        <w:wordWrap/>
        <w:overflowPunct/>
        <w:topLinePunct w:val="0"/>
        <w:autoSpaceDE/>
        <w:autoSpaceDN/>
        <w:bidi w:val="0"/>
        <w:adjustRightInd/>
        <w:snapToGrid w:val="0"/>
        <w:spacing w:before="0" w:beforeLines="100" w:after="0" w:afterLines="50" w:line="360" w:lineRule="auto"/>
        <w:ind w:left="136" w:firstLine="396" w:firstLineChars="200"/>
        <w:textAlignment w:val="auto"/>
        <w:rPr>
          <w:rFonts w:hint="eastAsia" w:ascii="仿宋_GB2312" w:hAnsi="仿宋_GB2312" w:eastAsia="仿宋_GB2312" w:cs="仿宋_GB2312"/>
          <w:b w:val="0"/>
          <w:bCs w:val="0"/>
          <w:color w:val="auto"/>
          <w:spacing w:val="-6"/>
          <w:sz w:val="21"/>
          <w:szCs w:val="21"/>
        </w:rPr>
      </w:pPr>
      <w:r>
        <w:rPr>
          <w:rFonts w:hint="eastAsia" w:ascii="仿宋_GB2312" w:hAnsi="仿宋_GB2312" w:eastAsia="仿宋_GB2312" w:cs="仿宋_GB2312"/>
          <w:b w:val="0"/>
          <w:bCs w:val="0"/>
          <w:color w:val="auto"/>
          <w:spacing w:val="-6"/>
          <w:sz w:val="21"/>
          <w:szCs w:val="21"/>
        </w:rPr>
        <w:t>2</w:t>
      </w:r>
      <w:r>
        <w:rPr>
          <w:rFonts w:hint="eastAsia" w:ascii="仿宋_GB2312" w:hAnsi="仿宋_GB2312" w:eastAsia="仿宋_GB2312" w:cs="仿宋_GB2312"/>
          <w:b w:val="0"/>
          <w:bCs w:val="0"/>
          <w:color w:val="auto"/>
          <w:spacing w:val="-6"/>
          <w:sz w:val="21"/>
          <w:szCs w:val="21"/>
          <w:lang w:eastAsia="zh-CN"/>
        </w:rPr>
        <w:t>、</w:t>
      </w:r>
      <w:r>
        <w:rPr>
          <w:rFonts w:hint="eastAsia" w:ascii="仿宋_GB2312" w:hAnsi="仿宋_GB2312" w:eastAsia="仿宋_GB2312" w:cs="仿宋_GB2312"/>
          <w:b w:val="0"/>
          <w:bCs w:val="0"/>
          <w:color w:val="auto"/>
          <w:spacing w:val="-6"/>
          <w:sz w:val="21"/>
          <w:szCs w:val="21"/>
        </w:rPr>
        <w:t>本合同的成立、生效、履行、解释及纠纷解决等双方均同意适用中华人民共和国法律；</w:t>
      </w:r>
    </w:p>
    <w:p>
      <w:pPr>
        <w:keepNext w:val="0"/>
        <w:keepLines w:val="0"/>
        <w:pageBreakBefore w:val="0"/>
        <w:widowControl w:val="0"/>
        <w:kinsoku/>
        <w:wordWrap/>
        <w:overflowPunct/>
        <w:topLinePunct w:val="0"/>
        <w:autoSpaceDE/>
        <w:autoSpaceDN/>
        <w:bidi w:val="0"/>
        <w:adjustRightInd/>
        <w:snapToGrid w:val="0"/>
        <w:spacing w:before="0" w:beforeLines="100" w:after="0" w:afterLines="50" w:line="360" w:lineRule="auto"/>
        <w:ind w:left="136" w:firstLine="396" w:firstLineChars="200"/>
        <w:textAlignment w:val="auto"/>
        <w:rPr>
          <w:rFonts w:hint="eastAsia" w:ascii="仿宋_GB2312" w:hAnsi="仿宋_GB2312" w:eastAsia="仿宋_GB2312" w:cs="仿宋_GB2312"/>
          <w:b/>
          <w:bCs/>
          <w:color w:val="auto"/>
          <w:spacing w:val="-6"/>
          <w:sz w:val="21"/>
          <w:szCs w:val="21"/>
        </w:rPr>
      </w:pPr>
      <w:r>
        <w:rPr>
          <w:rFonts w:hint="eastAsia" w:ascii="仿宋_GB2312" w:hAnsi="仿宋_GB2312" w:eastAsia="仿宋_GB2312" w:cs="仿宋_GB2312"/>
          <w:b w:val="0"/>
          <w:bCs w:val="0"/>
          <w:color w:val="auto"/>
          <w:spacing w:val="-6"/>
          <w:sz w:val="21"/>
          <w:szCs w:val="21"/>
        </w:rPr>
        <w:t>3</w:t>
      </w:r>
      <w:r>
        <w:rPr>
          <w:rFonts w:hint="eastAsia" w:ascii="仿宋_GB2312" w:hAnsi="仿宋_GB2312" w:eastAsia="仿宋_GB2312" w:cs="仿宋_GB2312"/>
          <w:b w:val="0"/>
          <w:bCs w:val="0"/>
          <w:color w:val="auto"/>
          <w:spacing w:val="-6"/>
          <w:sz w:val="21"/>
          <w:szCs w:val="21"/>
          <w:lang w:eastAsia="zh-CN"/>
        </w:rPr>
        <w:t>、</w:t>
      </w:r>
      <w:r>
        <w:rPr>
          <w:rFonts w:hint="eastAsia" w:ascii="仿宋_GB2312" w:hAnsi="仿宋_GB2312" w:eastAsia="仿宋_GB2312" w:cs="仿宋_GB2312"/>
          <w:b w:val="0"/>
          <w:bCs w:val="0"/>
          <w:color w:val="auto"/>
          <w:spacing w:val="-6"/>
          <w:sz w:val="21"/>
          <w:szCs w:val="21"/>
        </w:rPr>
        <w:t>合理的律师费、诉讼费、鉴定费、财产保全费、证据保全费、差旅费等由败诉一方承担。</w:t>
      </w:r>
      <w:r>
        <w:rPr>
          <w:rFonts w:hint="eastAsia" w:ascii="仿宋_GB2312" w:hAnsi="仿宋_GB2312" w:eastAsia="仿宋_GB2312" w:cs="仿宋_GB2312"/>
          <w:b/>
          <w:bCs/>
          <w:color w:val="auto"/>
          <w:spacing w:val="-6"/>
          <w:sz w:val="21"/>
          <w:szCs w:val="21"/>
        </w:rPr>
        <w:t>第</w:t>
      </w:r>
      <w:r>
        <w:rPr>
          <w:rFonts w:hint="eastAsia" w:ascii="仿宋_GB2312" w:hAnsi="仿宋_GB2312" w:eastAsia="仿宋_GB2312" w:cs="仿宋_GB2312"/>
          <w:b/>
          <w:bCs/>
          <w:color w:val="auto"/>
          <w:spacing w:val="-6"/>
          <w:sz w:val="21"/>
          <w:szCs w:val="21"/>
          <w:lang w:val="en-US" w:eastAsia="zh-CN"/>
        </w:rPr>
        <w:t>十</w:t>
      </w:r>
      <w:r>
        <w:rPr>
          <w:rFonts w:hint="eastAsia" w:ascii="仿宋_GB2312" w:hAnsi="仿宋_GB2312" w:eastAsia="仿宋_GB2312" w:cs="仿宋_GB2312"/>
          <w:b/>
          <w:bCs/>
          <w:color w:val="auto"/>
          <w:spacing w:val="-6"/>
          <w:sz w:val="21"/>
          <w:szCs w:val="21"/>
        </w:rPr>
        <w:t>条</w:t>
      </w:r>
      <w:r>
        <w:rPr>
          <w:rFonts w:hint="eastAsia" w:ascii="仿宋_GB2312" w:hAnsi="仿宋_GB2312" w:eastAsia="仿宋_GB2312" w:cs="仿宋_GB2312"/>
          <w:b/>
          <w:bCs/>
          <w:color w:val="auto"/>
          <w:spacing w:val="-6"/>
          <w:sz w:val="21"/>
          <w:szCs w:val="21"/>
          <w:lang w:val="en-US" w:eastAsia="zh-CN"/>
        </w:rPr>
        <w:t xml:space="preserve"> </w:t>
      </w:r>
      <w:r>
        <w:rPr>
          <w:rFonts w:hint="eastAsia" w:ascii="仿宋_GB2312" w:hAnsi="仿宋_GB2312" w:eastAsia="仿宋_GB2312" w:cs="仿宋_GB2312"/>
          <w:b/>
          <w:bCs/>
          <w:color w:val="auto"/>
          <w:spacing w:val="-6"/>
          <w:sz w:val="21"/>
          <w:szCs w:val="21"/>
        </w:rPr>
        <w:t>不可抗力</w:t>
      </w:r>
    </w:p>
    <w:p>
      <w:pPr>
        <w:keepNext w:val="0"/>
        <w:keepLines w:val="0"/>
        <w:pageBreakBefore w:val="0"/>
        <w:widowControl w:val="0"/>
        <w:kinsoku/>
        <w:wordWrap/>
        <w:overflowPunct/>
        <w:topLinePunct w:val="0"/>
        <w:autoSpaceDE/>
        <w:autoSpaceDN/>
        <w:bidi w:val="0"/>
        <w:adjustRightInd/>
        <w:snapToGrid w:val="0"/>
        <w:spacing w:before="0" w:beforeLines="100" w:after="0" w:afterLines="50" w:line="360" w:lineRule="auto"/>
        <w:ind w:left="136" w:firstLine="396" w:firstLineChars="200"/>
        <w:textAlignment w:val="auto"/>
        <w:rPr>
          <w:rFonts w:hint="eastAsia" w:ascii="仿宋_GB2312" w:hAnsi="仿宋_GB2312" w:eastAsia="仿宋_GB2312" w:cs="仿宋_GB2312"/>
          <w:b w:val="0"/>
          <w:bCs w:val="0"/>
          <w:color w:val="auto"/>
          <w:spacing w:val="-6"/>
          <w:sz w:val="21"/>
          <w:szCs w:val="21"/>
        </w:rPr>
      </w:pPr>
      <w:r>
        <w:rPr>
          <w:rFonts w:hint="eastAsia" w:ascii="仿宋_GB2312" w:hAnsi="仿宋_GB2312" w:eastAsia="仿宋_GB2312" w:cs="仿宋_GB2312"/>
          <w:b w:val="0"/>
          <w:bCs w:val="0"/>
          <w:color w:val="auto"/>
          <w:spacing w:val="-6"/>
          <w:sz w:val="21"/>
          <w:szCs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keepNext w:val="0"/>
        <w:keepLines w:val="0"/>
        <w:pageBreakBefore w:val="0"/>
        <w:widowControl w:val="0"/>
        <w:kinsoku/>
        <w:wordWrap/>
        <w:overflowPunct/>
        <w:topLinePunct w:val="0"/>
        <w:autoSpaceDE/>
        <w:autoSpaceDN/>
        <w:bidi w:val="0"/>
        <w:adjustRightInd/>
        <w:snapToGrid w:val="0"/>
        <w:spacing w:before="0" w:beforeLines="100" w:after="0" w:afterLines="50" w:line="360" w:lineRule="auto"/>
        <w:ind w:left="0" w:firstLine="0" w:firstLineChars="0"/>
        <w:textAlignment w:val="auto"/>
        <w:rPr>
          <w:rFonts w:hint="eastAsia" w:ascii="仿宋_GB2312" w:hAnsi="仿宋_GB2312" w:eastAsia="仿宋_GB2312" w:cs="仿宋_GB2312"/>
          <w:b/>
          <w:bCs/>
          <w:color w:val="auto"/>
          <w:spacing w:val="-6"/>
          <w:sz w:val="21"/>
          <w:szCs w:val="21"/>
        </w:rPr>
      </w:pPr>
      <w:r>
        <w:rPr>
          <w:rFonts w:hint="eastAsia" w:ascii="仿宋_GB2312" w:hAnsi="仿宋_GB2312" w:eastAsia="仿宋_GB2312" w:cs="仿宋_GB2312"/>
          <w:b/>
          <w:bCs/>
          <w:color w:val="auto"/>
          <w:spacing w:val="-6"/>
          <w:sz w:val="21"/>
          <w:szCs w:val="21"/>
        </w:rPr>
        <w:t>第</w:t>
      </w:r>
      <w:r>
        <w:rPr>
          <w:rFonts w:hint="eastAsia" w:ascii="仿宋_GB2312" w:hAnsi="仿宋_GB2312" w:eastAsia="仿宋_GB2312" w:cs="仿宋_GB2312"/>
          <w:b/>
          <w:bCs/>
          <w:color w:val="auto"/>
          <w:spacing w:val="-6"/>
          <w:sz w:val="21"/>
          <w:szCs w:val="21"/>
          <w:lang w:val="en-US" w:eastAsia="zh-CN"/>
        </w:rPr>
        <w:t>十一</w:t>
      </w:r>
      <w:r>
        <w:rPr>
          <w:rFonts w:hint="eastAsia" w:ascii="仿宋_GB2312" w:hAnsi="仿宋_GB2312" w:eastAsia="仿宋_GB2312" w:cs="仿宋_GB2312"/>
          <w:b/>
          <w:bCs/>
          <w:color w:val="auto"/>
          <w:spacing w:val="-6"/>
          <w:sz w:val="21"/>
          <w:szCs w:val="21"/>
        </w:rPr>
        <w:t>条</w:t>
      </w:r>
      <w:r>
        <w:rPr>
          <w:rFonts w:hint="eastAsia" w:ascii="仿宋_GB2312" w:hAnsi="仿宋_GB2312" w:eastAsia="仿宋_GB2312" w:cs="仿宋_GB2312"/>
          <w:b/>
          <w:bCs/>
          <w:color w:val="auto"/>
          <w:spacing w:val="-6"/>
          <w:sz w:val="21"/>
          <w:szCs w:val="21"/>
          <w:lang w:val="en-US" w:eastAsia="zh-CN"/>
        </w:rPr>
        <w:t xml:space="preserve"> </w:t>
      </w:r>
      <w:r>
        <w:rPr>
          <w:rFonts w:hint="eastAsia" w:ascii="仿宋_GB2312" w:hAnsi="仿宋_GB2312" w:eastAsia="仿宋_GB2312" w:cs="仿宋_GB2312"/>
          <w:b/>
          <w:bCs/>
          <w:color w:val="auto"/>
          <w:spacing w:val="-6"/>
          <w:sz w:val="21"/>
          <w:szCs w:val="21"/>
        </w:rPr>
        <w:t>税费</w:t>
      </w:r>
    </w:p>
    <w:p>
      <w:pPr>
        <w:keepNext w:val="0"/>
        <w:keepLines w:val="0"/>
        <w:pageBreakBefore w:val="0"/>
        <w:widowControl w:val="0"/>
        <w:kinsoku/>
        <w:wordWrap/>
        <w:overflowPunct/>
        <w:topLinePunct w:val="0"/>
        <w:autoSpaceDE/>
        <w:autoSpaceDN/>
        <w:bidi w:val="0"/>
        <w:adjustRightInd/>
        <w:snapToGrid w:val="0"/>
        <w:spacing w:before="0" w:beforeLines="100" w:after="0" w:afterLines="50" w:line="360" w:lineRule="auto"/>
        <w:ind w:left="136" w:firstLine="396" w:firstLineChars="200"/>
        <w:textAlignment w:val="auto"/>
        <w:rPr>
          <w:rFonts w:hint="eastAsia" w:ascii="仿宋_GB2312" w:hAnsi="仿宋_GB2312" w:eastAsia="仿宋_GB2312" w:cs="仿宋_GB2312"/>
          <w:b w:val="0"/>
          <w:bCs w:val="0"/>
          <w:color w:val="auto"/>
          <w:spacing w:val="-6"/>
          <w:sz w:val="21"/>
          <w:szCs w:val="21"/>
        </w:rPr>
      </w:pPr>
      <w:r>
        <w:rPr>
          <w:rFonts w:hint="eastAsia" w:ascii="仿宋_GB2312" w:hAnsi="仿宋_GB2312" w:eastAsia="仿宋_GB2312" w:cs="仿宋_GB2312"/>
          <w:b w:val="0"/>
          <w:bCs w:val="0"/>
          <w:color w:val="auto"/>
          <w:spacing w:val="-6"/>
          <w:sz w:val="21"/>
          <w:szCs w:val="21"/>
        </w:rPr>
        <w:t>在中国境内、外发生的与本合同执行有关的一切税费均由乙方负担。</w:t>
      </w:r>
    </w:p>
    <w:p>
      <w:pPr>
        <w:keepNext w:val="0"/>
        <w:keepLines w:val="0"/>
        <w:pageBreakBefore w:val="0"/>
        <w:widowControl w:val="0"/>
        <w:kinsoku/>
        <w:wordWrap/>
        <w:overflowPunct/>
        <w:topLinePunct w:val="0"/>
        <w:autoSpaceDE/>
        <w:autoSpaceDN/>
        <w:bidi w:val="0"/>
        <w:adjustRightInd/>
        <w:snapToGrid w:val="0"/>
        <w:spacing w:before="0" w:beforeLines="100" w:after="0" w:afterLines="50" w:line="360" w:lineRule="auto"/>
        <w:ind w:left="0" w:firstLine="0" w:firstLineChars="0"/>
        <w:textAlignment w:val="auto"/>
        <w:rPr>
          <w:rFonts w:hint="eastAsia" w:ascii="仿宋_GB2312" w:hAnsi="仿宋_GB2312" w:eastAsia="仿宋_GB2312" w:cs="仿宋_GB2312"/>
          <w:b/>
          <w:bCs/>
          <w:color w:val="auto"/>
          <w:spacing w:val="-6"/>
          <w:sz w:val="21"/>
          <w:szCs w:val="21"/>
        </w:rPr>
      </w:pPr>
      <w:r>
        <w:rPr>
          <w:rFonts w:hint="eastAsia" w:ascii="仿宋_GB2312" w:hAnsi="仿宋_GB2312" w:eastAsia="仿宋_GB2312" w:cs="仿宋_GB2312"/>
          <w:b/>
          <w:bCs/>
          <w:color w:val="auto"/>
          <w:spacing w:val="-6"/>
          <w:sz w:val="21"/>
          <w:szCs w:val="21"/>
          <w:lang w:val="en-US" w:eastAsia="zh-CN"/>
        </w:rPr>
        <w:t xml:space="preserve">第十二条 </w:t>
      </w:r>
      <w:r>
        <w:rPr>
          <w:rFonts w:hint="eastAsia" w:ascii="仿宋_GB2312" w:hAnsi="仿宋_GB2312" w:eastAsia="仿宋_GB2312" w:cs="仿宋_GB2312"/>
          <w:b/>
          <w:bCs/>
          <w:color w:val="auto"/>
          <w:spacing w:val="-6"/>
          <w:sz w:val="21"/>
          <w:szCs w:val="21"/>
        </w:rPr>
        <w:t>其他</w:t>
      </w:r>
    </w:p>
    <w:p>
      <w:pPr>
        <w:keepNext w:val="0"/>
        <w:keepLines w:val="0"/>
        <w:pageBreakBefore w:val="0"/>
        <w:widowControl w:val="0"/>
        <w:kinsoku/>
        <w:wordWrap/>
        <w:overflowPunct/>
        <w:topLinePunct w:val="0"/>
        <w:autoSpaceDE/>
        <w:autoSpaceDN/>
        <w:bidi w:val="0"/>
        <w:adjustRightInd/>
        <w:snapToGrid w:val="0"/>
        <w:spacing w:before="0" w:beforeLines="100" w:after="0" w:afterLines="50" w:line="360" w:lineRule="auto"/>
        <w:ind w:left="136" w:firstLine="396" w:firstLineChars="200"/>
        <w:textAlignment w:val="auto"/>
        <w:rPr>
          <w:rFonts w:hint="eastAsia" w:ascii="仿宋_GB2312" w:hAnsi="仿宋_GB2312" w:eastAsia="仿宋_GB2312" w:cs="仿宋_GB2312"/>
          <w:b w:val="0"/>
          <w:bCs w:val="0"/>
          <w:color w:val="auto"/>
          <w:spacing w:val="-6"/>
          <w:sz w:val="21"/>
          <w:szCs w:val="21"/>
        </w:rPr>
      </w:pPr>
      <w:r>
        <w:rPr>
          <w:rFonts w:hint="eastAsia" w:ascii="仿宋_GB2312" w:hAnsi="仿宋_GB2312" w:eastAsia="仿宋_GB2312" w:cs="仿宋_GB2312"/>
          <w:b w:val="0"/>
          <w:bCs w:val="0"/>
          <w:color w:val="auto"/>
          <w:spacing w:val="-6"/>
          <w:sz w:val="21"/>
          <w:szCs w:val="21"/>
        </w:rPr>
        <w:t>1</w:t>
      </w:r>
      <w:r>
        <w:rPr>
          <w:rFonts w:hint="eastAsia" w:ascii="仿宋_GB2312" w:hAnsi="仿宋_GB2312" w:eastAsia="仿宋_GB2312" w:cs="仿宋_GB2312"/>
          <w:b w:val="0"/>
          <w:bCs w:val="0"/>
          <w:color w:val="auto"/>
          <w:spacing w:val="-6"/>
          <w:sz w:val="21"/>
          <w:szCs w:val="21"/>
          <w:lang w:eastAsia="zh-CN"/>
        </w:rPr>
        <w:t>、</w:t>
      </w:r>
      <w:r>
        <w:rPr>
          <w:rFonts w:hint="eastAsia" w:ascii="仿宋_GB2312" w:hAnsi="仿宋_GB2312" w:eastAsia="仿宋_GB2312" w:cs="仿宋_GB2312"/>
          <w:b w:val="0"/>
          <w:bCs w:val="0"/>
          <w:color w:val="auto"/>
          <w:spacing w:val="-6"/>
          <w:sz w:val="21"/>
          <w:szCs w:val="21"/>
        </w:rPr>
        <w:t>本合同一式陆份，甲乙双方各执叁份，具有同等法律效力；其他未尽事宜，由甲乙双方协商确定并签订书面补充协议，作为本合同的补充，补充协议与本合同具有同等法律效力；</w:t>
      </w:r>
    </w:p>
    <w:p>
      <w:pPr>
        <w:keepNext w:val="0"/>
        <w:keepLines w:val="0"/>
        <w:pageBreakBefore w:val="0"/>
        <w:widowControl w:val="0"/>
        <w:kinsoku/>
        <w:wordWrap/>
        <w:overflowPunct/>
        <w:topLinePunct w:val="0"/>
        <w:autoSpaceDE/>
        <w:autoSpaceDN/>
        <w:bidi w:val="0"/>
        <w:adjustRightInd/>
        <w:snapToGrid w:val="0"/>
        <w:spacing w:before="0" w:beforeLines="100" w:after="0" w:afterLines="50" w:line="360" w:lineRule="auto"/>
        <w:ind w:left="136" w:firstLine="396" w:firstLineChars="200"/>
        <w:textAlignment w:val="auto"/>
        <w:rPr>
          <w:rFonts w:hint="eastAsia" w:ascii="仿宋_GB2312" w:hAnsi="仿宋_GB2312" w:eastAsia="仿宋_GB2312" w:cs="仿宋_GB2312"/>
          <w:b w:val="0"/>
          <w:bCs w:val="0"/>
          <w:color w:val="auto"/>
          <w:spacing w:val="-6"/>
          <w:sz w:val="21"/>
          <w:szCs w:val="21"/>
        </w:rPr>
      </w:pPr>
      <w:r>
        <w:rPr>
          <w:rFonts w:hint="eastAsia" w:ascii="仿宋_GB2312" w:hAnsi="仿宋_GB2312" w:eastAsia="仿宋_GB2312" w:cs="仿宋_GB2312"/>
          <w:b w:val="0"/>
          <w:bCs w:val="0"/>
          <w:color w:val="auto"/>
          <w:spacing w:val="-6"/>
          <w:sz w:val="21"/>
          <w:szCs w:val="21"/>
        </w:rPr>
        <w:t>2</w:t>
      </w:r>
      <w:r>
        <w:rPr>
          <w:rFonts w:hint="eastAsia" w:ascii="仿宋_GB2312" w:hAnsi="仿宋_GB2312" w:eastAsia="仿宋_GB2312" w:cs="仿宋_GB2312"/>
          <w:b w:val="0"/>
          <w:bCs w:val="0"/>
          <w:color w:val="auto"/>
          <w:spacing w:val="-6"/>
          <w:sz w:val="21"/>
          <w:szCs w:val="21"/>
          <w:lang w:eastAsia="zh-CN"/>
        </w:rPr>
        <w:t>、</w:t>
      </w:r>
      <w:r>
        <w:rPr>
          <w:rFonts w:hint="eastAsia" w:ascii="仿宋_GB2312" w:hAnsi="仿宋_GB2312" w:eastAsia="仿宋_GB2312" w:cs="仿宋_GB2312"/>
          <w:b w:val="0"/>
          <w:bCs w:val="0"/>
          <w:color w:val="auto"/>
          <w:spacing w:val="-6"/>
          <w:sz w:val="21"/>
          <w:szCs w:val="21"/>
        </w:rPr>
        <w:t>本合同签订地为广东省广州市越秀区；</w:t>
      </w:r>
    </w:p>
    <w:p>
      <w:pPr>
        <w:keepNext w:val="0"/>
        <w:keepLines w:val="0"/>
        <w:pageBreakBefore w:val="0"/>
        <w:widowControl w:val="0"/>
        <w:kinsoku/>
        <w:wordWrap/>
        <w:overflowPunct/>
        <w:topLinePunct w:val="0"/>
        <w:autoSpaceDE/>
        <w:autoSpaceDN/>
        <w:bidi w:val="0"/>
        <w:adjustRightInd/>
        <w:snapToGrid w:val="0"/>
        <w:spacing w:before="0" w:beforeLines="100" w:after="0" w:afterLines="50" w:line="360" w:lineRule="auto"/>
        <w:ind w:left="136" w:firstLine="396" w:firstLineChars="200"/>
        <w:textAlignment w:val="auto"/>
        <w:rPr>
          <w:rFonts w:hint="eastAsia" w:ascii="仿宋_GB2312" w:hAnsi="仿宋_GB2312" w:eastAsia="仿宋_GB2312" w:cs="仿宋_GB2312"/>
          <w:b w:val="0"/>
          <w:bCs w:val="0"/>
          <w:color w:val="auto"/>
          <w:spacing w:val="-6"/>
          <w:sz w:val="21"/>
          <w:szCs w:val="21"/>
        </w:rPr>
      </w:pPr>
      <w:r>
        <w:rPr>
          <w:rFonts w:hint="eastAsia" w:ascii="仿宋_GB2312" w:hAnsi="仿宋_GB2312" w:eastAsia="仿宋_GB2312" w:cs="仿宋_GB2312"/>
          <w:b w:val="0"/>
          <w:bCs w:val="0"/>
          <w:color w:val="auto"/>
          <w:spacing w:val="-6"/>
          <w:sz w:val="21"/>
          <w:szCs w:val="21"/>
        </w:rPr>
        <w:t>3</w:t>
      </w:r>
      <w:r>
        <w:rPr>
          <w:rFonts w:hint="eastAsia" w:ascii="仿宋_GB2312" w:hAnsi="仿宋_GB2312" w:eastAsia="仿宋_GB2312" w:cs="仿宋_GB2312"/>
          <w:b w:val="0"/>
          <w:bCs w:val="0"/>
          <w:color w:val="auto"/>
          <w:spacing w:val="-6"/>
          <w:sz w:val="21"/>
          <w:szCs w:val="21"/>
          <w:lang w:eastAsia="zh-CN"/>
        </w:rPr>
        <w:t>、</w:t>
      </w:r>
      <w:r>
        <w:rPr>
          <w:rFonts w:hint="eastAsia" w:ascii="仿宋_GB2312" w:hAnsi="仿宋_GB2312" w:eastAsia="仿宋_GB2312" w:cs="仿宋_GB2312"/>
          <w:b w:val="0"/>
          <w:bCs w:val="0"/>
          <w:color w:val="auto"/>
          <w:spacing w:val="-6"/>
          <w:sz w:val="21"/>
          <w:szCs w:val="21"/>
        </w:rPr>
        <w:t>除非另有说明，本合同中结算货币为人民币；</w:t>
      </w:r>
    </w:p>
    <w:p>
      <w:pPr>
        <w:keepNext w:val="0"/>
        <w:keepLines w:val="0"/>
        <w:pageBreakBefore w:val="0"/>
        <w:widowControl w:val="0"/>
        <w:kinsoku/>
        <w:wordWrap/>
        <w:overflowPunct/>
        <w:topLinePunct w:val="0"/>
        <w:autoSpaceDE/>
        <w:autoSpaceDN/>
        <w:bidi w:val="0"/>
        <w:adjustRightInd/>
        <w:snapToGrid w:val="0"/>
        <w:spacing w:before="0" w:beforeLines="100" w:after="0" w:afterLines="50" w:line="360" w:lineRule="auto"/>
        <w:ind w:left="136" w:firstLine="396" w:firstLineChars="200"/>
        <w:textAlignment w:val="auto"/>
        <w:rPr>
          <w:rFonts w:hint="eastAsia" w:ascii="仿宋_GB2312" w:hAnsi="仿宋_GB2312" w:eastAsia="仿宋_GB2312" w:cs="仿宋_GB2312"/>
          <w:b w:val="0"/>
          <w:bCs w:val="0"/>
          <w:color w:val="auto"/>
          <w:spacing w:val="-6"/>
          <w:sz w:val="21"/>
          <w:szCs w:val="21"/>
        </w:rPr>
      </w:pPr>
      <w:r>
        <w:rPr>
          <w:rFonts w:hint="eastAsia" w:ascii="仿宋_GB2312" w:hAnsi="仿宋_GB2312" w:eastAsia="仿宋_GB2312" w:cs="仿宋_GB2312"/>
          <w:b w:val="0"/>
          <w:bCs w:val="0"/>
          <w:color w:val="auto"/>
          <w:spacing w:val="-6"/>
          <w:sz w:val="21"/>
          <w:szCs w:val="21"/>
        </w:rPr>
        <w:t>4</w:t>
      </w:r>
      <w:r>
        <w:rPr>
          <w:rFonts w:hint="eastAsia" w:ascii="仿宋_GB2312" w:hAnsi="仿宋_GB2312" w:eastAsia="仿宋_GB2312" w:cs="仿宋_GB2312"/>
          <w:b w:val="0"/>
          <w:bCs w:val="0"/>
          <w:color w:val="auto"/>
          <w:spacing w:val="-6"/>
          <w:sz w:val="21"/>
          <w:szCs w:val="21"/>
          <w:lang w:eastAsia="zh-CN"/>
        </w:rPr>
        <w:t>、</w:t>
      </w:r>
      <w:r>
        <w:rPr>
          <w:rFonts w:hint="eastAsia" w:ascii="仿宋_GB2312" w:hAnsi="仿宋_GB2312" w:eastAsia="仿宋_GB2312" w:cs="仿宋_GB2312"/>
          <w:b w:val="0"/>
          <w:bCs w:val="0"/>
          <w:color w:val="auto"/>
          <w:spacing w:val="-6"/>
          <w:sz w:val="21"/>
          <w:szCs w:val="21"/>
        </w:rPr>
        <w:t>本合同自法定代表人或授权代表签字盖章之日起生效。</w:t>
      </w:r>
    </w:p>
    <w:p>
      <w:pPr>
        <w:keepNext w:val="0"/>
        <w:keepLines w:val="0"/>
        <w:pageBreakBefore w:val="0"/>
        <w:widowControl w:val="0"/>
        <w:kinsoku/>
        <w:wordWrap/>
        <w:overflowPunct/>
        <w:topLinePunct w:val="0"/>
        <w:autoSpaceDE/>
        <w:autoSpaceDN/>
        <w:bidi w:val="0"/>
        <w:adjustRightInd/>
        <w:snapToGrid w:val="0"/>
        <w:spacing w:before="0" w:beforeLines="100" w:after="0" w:afterLines="50" w:line="360" w:lineRule="auto"/>
        <w:ind w:left="136" w:firstLine="398" w:firstLineChars="200"/>
        <w:textAlignment w:val="auto"/>
        <w:rPr>
          <w:rFonts w:hint="eastAsia" w:ascii="仿宋_GB2312" w:hAnsi="仿宋_GB2312" w:eastAsia="仿宋_GB2312" w:cs="仿宋_GB2312"/>
          <w:b/>
          <w:bCs/>
          <w:color w:val="auto"/>
          <w:spacing w:val="-6"/>
          <w:sz w:val="21"/>
          <w:szCs w:val="21"/>
        </w:rPr>
      </w:pPr>
      <w:r>
        <w:rPr>
          <w:rFonts w:hint="eastAsia" w:ascii="仿宋_GB2312" w:hAnsi="仿宋_GB2312" w:eastAsia="仿宋_GB2312" w:cs="仿宋_GB2312"/>
          <w:b/>
          <w:bCs/>
          <w:color w:val="auto"/>
          <w:spacing w:val="-6"/>
          <w:sz w:val="21"/>
          <w:szCs w:val="21"/>
        </w:rPr>
        <w:t>――――――――本页以下为盖章页――――――――――</w:t>
      </w:r>
    </w:p>
    <w:p>
      <w:pPr>
        <w:spacing w:before="91" w:line="214" w:lineRule="auto"/>
        <w:ind w:left="2901"/>
        <w:rPr>
          <w:rFonts w:hint="eastAsia" w:ascii="仿宋_GB2312" w:hAnsi="仿宋_GB2312" w:eastAsia="仿宋_GB2312" w:cs="仿宋_GB2312"/>
          <w:color w:val="auto"/>
          <w:sz w:val="21"/>
          <w:szCs w:val="21"/>
        </w:rPr>
      </w:pPr>
      <w:r>
        <w:rPr>
          <w:rFonts w:hint="eastAsia" w:ascii="仿宋_GB2312" w:hAnsi="仿宋_GB2312" w:eastAsia="仿宋_GB2312" w:cs="仿宋_GB2312"/>
          <w:b/>
          <w:bCs/>
          <w:color w:val="auto"/>
          <w:spacing w:val="-2"/>
          <w:sz w:val="21"/>
          <w:szCs w:val="21"/>
        </w:rPr>
        <w:t>（</w:t>
      </w:r>
      <w:r>
        <w:rPr>
          <w:rFonts w:hint="eastAsia" w:ascii="仿宋_GB2312" w:hAnsi="仿宋_GB2312" w:eastAsia="仿宋_GB2312" w:cs="仿宋_GB2312"/>
          <w:b/>
          <w:bCs/>
          <w:color w:val="auto"/>
          <w:spacing w:val="-2"/>
          <w:sz w:val="21"/>
          <w:szCs w:val="21"/>
          <w:lang w:val="en-US" w:eastAsia="zh-CN"/>
        </w:rPr>
        <w:t>以下</w:t>
      </w:r>
      <w:r>
        <w:rPr>
          <w:rFonts w:hint="eastAsia" w:ascii="仿宋_GB2312" w:hAnsi="仿宋_GB2312" w:eastAsia="仿宋_GB2312" w:cs="仿宋_GB2312"/>
          <w:b/>
          <w:bCs/>
          <w:color w:val="auto"/>
          <w:spacing w:val="-2"/>
          <w:sz w:val="21"/>
          <w:szCs w:val="21"/>
        </w:rPr>
        <w:t>无合同正文）</w:t>
      </w:r>
    </w:p>
    <w:p>
      <w:pPr>
        <w:pStyle w:val="2"/>
        <w:spacing w:line="295" w:lineRule="auto"/>
        <w:rPr>
          <w:rFonts w:hint="eastAsia" w:ascii="仿宋_GB2312" w:hAnsi="仿宋_GB2312" w:eastAsia="仿宋_GB2312" w:cs="仿宋_GB2312"/>
          <w:color w:val="auto"/>
          <w:sz w:val="21"/>
          <w:szCs w:val="21"/>
        </w:rPr>
      </w:pPr>
    </w:p>
    <w:p>
      <w:pPr>
        <w:spacing w:before="91" w:line="216" w:lineRule="auto"/>
        <w:ind w:left="65"/>
        <w:jc w:val="left"/>
        <w:rPr>
          <w:rFonts w:hint="eastAsia" w:ascii="仿宋_GB2312" w:hAnsi="仿宋_GB2312" w:eastAsia="仿宋_GB2312" w:cs="仿宋_GB2312"/>
          <w:color w:val="auto"/>
          <w:sz w:val="21"/>
          <w:szCs w:val="21"/>
          <w:u w:val="single"/>
          <w:lang w:val="en-US" w:eastAsia="zh-CN"/>
        </w:rPr>
      </w:pPr>
      <w:r>
        <w:rPr>
          <w:rFonts w:hint="eastAsia" w:ascii="仿宋_GB2312" w:hAnsi="仿宋_GB2312" w:eastAsia="仿宋_GB2312" w:cs="仿宋_GB2312"/>
          <w:b/>
          <w:bCs/>
          <w:color w:val="auto"/>
          <w:spacing w:val="-13"/>
          <w:sz w:val="21"/>
          <w:szCs w:val="21"/>
        </w:rPr>
        <w:t>甲方（盖章</w:t>
      </w:r>
      <w:r>
        <w:rPr>
          <w:rFonts w:hint="eastAsia" w:ascii="仿宋_GB2312" w:hAnsi="仿宋_GB2312" w:eastAsia="仿宋_GB2312" w:cs="仿宋_GB2312"/>
          <w:b/>
          <w:bCs/>
          <w:color w:val="auto"/>
          <w:spacing w:val="-71"/>
          <w:sz w:val="21"/>
          <w:szCs w:val="21"/>
        </w:rPr>
        <w:t>）</w:t>
      </w:r>
      <w:r>
        <w:rPr>
          <w:rFonts w:hint="eastAsia" w:ascii="仿宋_GB2312" w:hAnsi="仿宋_GB2312" w:eastAsia="仿宋_GB2312" w:cs="仿宋_GB2312"/>
          <w:b/>
          <w:bCs/>
          <w:color w:val="auto"/>
          <w:spacing w:val="-71"/>
          <w:sz w:val="21"/>
          <w:szCs w:val="21"/>
          <w:lang w:val="en-US" w:eastAsia="zh-CN"/>
        </w:rPr>
        <w:t xml:space="preserve"> </w:t>
      </w:r>
      <w:r>
        <w:rPr>
          <w:rFonts w:hint="eastAsia" w:ascii="仿宋_GB2312" w:hAnsi="仿宋_GB2312" w:eastAsia="仿宋_GB2312" w:cs="仿宋_GB2312"/>
          <w:b/>
          <w:bCs/>
          <w:color w:val="auto"/>
          <w:spacing w:val="-71"/>
          <w:sz w:val="21"/>
          <w:szCs w:val="21"/>
          <w:lang w:val="en-US" w:eastAsia="zh-CN"/>
        </w:rPr>
        <w:tab/>
      </w:r>
      <w:r>
        <w:rPr>
          <w:rFonts w:hint="eastAsia" w:ascii="仿宋_GB2312" w:hAnsi="仿宋_GB2312" w:eastAsia="仿宋_GB2312" w:cs="仿宋_GB2312"/>
          <w:b/>
          <w:bCs/>
          <w:color w:val="auto"/>
          <w:spacing w:val="-71"/>
          <w:sz w:val="21"/>
          <w:szCs w:val="21"/>
          <w:lang w:val="en-US" w:eastAsia="zh-CN"/>
        </w:rPr>
        <w:t>：</w:t>
      </w:r>
      <w:r>
        <w:rPr>
          <w:rFonts w:hint="eastAsia" w:ascii="仿宋_GB2312" w:hAnsi="仿宋_GB2312" w:eastAsia="仿宋_GB2312" w:cs="仿宋_GB2312"/>
          <w:b/>
          <w:bCs/>
          <w:color w:val="auto"/>
          <w:sz w:val="21"/>
          <w:szCs w:val="21"/>
          <w:u w:val="none"/>
          <w:lang w:val="en-US" w:eastAsia="zh-CN"/>
        </w:rPr>
        <w:t xml:space="preserve">广东南方网络信息科技有限公司       </w:t>
      </w:r>
      <w:r>
        <w:rPr>
          <w:rFonts w:hint="eastAsia" w:ascii="仿宋_GB2312" w:hAnsi="仿宋_GB2312" w:eastAsia="仿宋_GB2312" w:cs="仿宋_GB2312"/>
          <w:b/>
          <w:bCs/>
          <w:color w:val="auto"/>
          <w:spacing w:val="-13"/>
          <w:sz w:val="21"/>
          <w:szCs w:val="21"/>
        </w:rPr>
        <w:t>乙方（盖章</w:t>
      </w:r>
      <w:r>
        <w:rPr>
          <w:rFonts w:hint="eastAsia" w:ascii="仿宋_GB2312" w:hAnsi="仿宋_GB2312" w:eastAsia="仿宋_GB2312" w:cs="仿宋_GB2312"/>
          <w:b/>
          <w:bCs/>
          <w:color w:val="auto"/>
          <w:spacing w:val="-13"/>
          <w:sz w:val="21"/>
          <w:szCs w:val="21"/>
          <w:lang w:eastAsia="zh-CN"/>
        </w:rPr>
        <w:t>）：</w:t>
      </w:r>
    </w:p>
    <w:p>
      <w:pPr>
        <w:pStyle w:val="2"/>
        <w:spacing w:line="472" w:lineRule="auto"/>
        <w:rPr>
          <w:rFonts w:hint="eastAsia" w:ascii="仿宋_GB2312" w:hAnsi="仿宋_GB2312" w:eastAsia="仿宋_GB2312" w:cs="仿宋_GB2312"/>
          <w:color w:val="auto"/>
          <w:sz w:val="21"/>
          <w:szCs w:val="21"/>
        </w:rPr>
      </w:pPr>
    </w:p>
    <w:p>
      <w:pPr>
        <w:spacing w:before="91" w:line="215" w:lineRule="auto"/>
        <w:ind w:left="31"/>
        <w:outlineLvl w:val="9"/>
        <w:rPr>
          <w:rFonts w:hint="eastAsia" w:ascii="仿宋_GB2312" w:hAnsi="仿宋_GB2312" w:eastAsia="仿宋_GB2312" w:cs="仿宋_GB2312"/>
          <w:color w:val="auto"/>
          <w:sz w:val="21"/>
          <w:szCs w:val="21"/>
        </w:rPr>
      </w:pPr>
      <w:r>
        <w:rPr>
          <w:rFonts w:hint="eastAsia" w:ascii="仿宋_GB2312" w:hAnsi="仿宋_GB2312" w:eastAsia="仿宋_GB2312" w:cs="仿宋_GB2312"/>
          <w:b/>
          <w:bCs/>
          <w:color w:val="auto"/>
          <w:spacing w:val="-1"/>
          <w:sz w:val="21"/>
          <w:szCs w:val="21"/>
        </w:rPr>
        <w:t>委托代理签字：</w:t>
      </w:r>
      <w:r>
        <w:rPr>
          <w:rFonts w:hint="eastAsia" w:ascii="仿宋_GB2312" w:hAnsi="仿宋_GB2312" w:eastAsia="仿宋_GB2312" w:cs="仿宋_GB2312"/>
          <w:color w:val="auto"/>
          <w:spacing w:val="-1"/>
          <w:sz w:val="21"/>
          <w:szCs w:val="21"/>
        </w:rPr>
        <w:t xml:space="preserve">                        </w:t>
      </w:r>
      <w:r>
        <w:rPr>
          <w:rFonts w:hint="eastAsia" w:ascii="仿宋_GB2312" w:hAnsi="仿宋_GB2312" w:eastAsia="仿宋_GB2312" w:cs="仿宋_GB2312"/>
          <w:color w:val="auto"/>
          <w:spacing w:val="-1"/>
          <w:sz w:val="21"/>
          <w:szCs w:val="21"/>
          <w:lang w:val="en-US" w:eastAsia="zh-CN"/>
        </w:rPr>
        <w:t xml:space="preserve">        </w:t>
      </w:r>
      <w:r>
        <w:rPr>
          <w:rFonts w:hint="eastAsia" w:ascii="仿宋_GB2312" w:hAnsi="仿宋_GB2312" w:eastAsia="仿宋_GB2312" w:cs="仿宋_GB2312"/>
          <w:color w:val="auto"/>
          <w:spacing w:val="-1"/>
          <w:sz w:val="21"/>
          <w:szCs w:val="21"/>
          <w:lang w:val="en-US" w:eastAsia="zh-CN"/>
        </w:rPr>
        <w:tab/>
      </w:r>
      <w:r>
        <w:rPr>
          <w:rFonts w:hint="eastAsia" w:ascii="仿宋_GB2312" w:hAnsi="仿宋_GB2312" w:eastAsia="仿宋_GB2312" w:cs="仿宋_GB2312"/>
          <w:b/>
          <w:bCs/>
          <w:color w:val="auto"/>
          <w:spacing w:val="-1"/>
          <w:sz w:val="21"/>
          <w:szCs w:val="21"/>
        </w:rPr>
        <w:t>委托代理签字：</w:t>
      </w:r>
    </w:p>
    <w:p>
      <w:pPr>
        <w:pStyle w:val="2"/>
        <w:spacing w:line="299" w:lineRule="auto"/>
        <w:rPr>
          <w:rFonts w:hint="eastAsia" w:ascii="仿宋_GB2312" w:hAnsi="仿宋_GB2312" w:eastAsia="仿宋_GB2312" w:cs="仿宋_GB2312"/>
          <w:color w:val="auto"/>
          <w:sz w:val="21"/>
          <w:szCs w:val="21"/>
        </w:rPr>
      </w:pPr>
    </w:p>
    <w:p>
      <w:pPr>
        <w:spacing w:before="91" w:line="217" w:lineRule="auto"/>
        <w:ind w:left="77"/>
        <w:rPr>
          <w:rFonts w:hint="eastAsia" w:ascii="仿宋_GB2312" w:hAnsi="仿宋_GB2312" w:eastAsia="仿宋_GB2312" w:cs="仿宋_GB2312"/>
          <w:color w:val="auto"/>
          <w:sz w:val="21"/>
          <w:szCs w:val="21"/>
        </w:rPr>
      </w:pPr>
      <w:r>
        <w:rPr>
          <w:rFonts w:hint="eastAsia" w:ascii="仿宋_GB2312" w:hAnsi="仿宋_GB2312" w:eastAsia="仿宋_GB2312" w:cs="仿宋_GB2312"/>
          <w:b/>
          <w:bCs/>
          <w:color w:val="auto"/>
          <w:spacing w:val="-11"/>
          <w:sz w:val="21"/>
          <w:szCs w:val="21"/>
        </w:rPr>
        <w:t>日期：</w:t>
      </w:r>
      <w:r>
        <w:rPr>
          <w:rFonts w:hint="eastAsia" w:ascii="仿宋_GB2312" w:hAnsi="仿宋_GB2312" w:eastAsia="仿宋_GB2312" w:cs="仿宋_GB2312"/>
          <w:color w:val="auto"/>
          <w:spacing w:val="-11"/>
          <w:sz w:val="21"/>
          <w:szCs w:val="21"/>
        </w:rPr>
        <w:t xml:space="preserve">                                      </w:t>
      </w:r>
      <w:r>
        <w:rPr>
          <w:rFonts w:hint="eastAsia" w:ascii="仿宋_GB2312" w:hAnsi="仿宋_GB2312" w:eastAsia="仿宋_GB2312" w:cs="仿宋_GB2312"/>
          <w:color w:val="auto"/>
          <w:spacing w:val="-11"/>
          <w:sz w:val="21"/>
          <w:szCs w:val="21"/>
          <w:lang w:val="en-US" w:eastAsia="zh-CN"/>
        </w:rPr>
        <w:t xml:space="preserve">            </w:t>
      </w:r>
      <w:r>
        <w:rPr>
          <w:rFonts w:hint="eastAsia" w:ascii="仿宋_GB2312" w:hAnsi="仿宋_GB2312" w:eastAsia="仿宋_GB2312" w:cs="仿宋_GB2312"/>
          <w:color w:val="auto"/>
          <w:spacing w:val="-11"/>
          <w:sz w:val="21"/>
          <w:szCs w:val="21"/>
          <w:lang w:val="en-US" w:eastAsia="zh-CN"/>
        </w:rPr>
        <w:tab/>
      </w:r>
      <w:r>
        <w:rPr>
          <w:rFonts w:hint="eastAsia" w:ascii="仿宋_GB2312" w:hAnsi="仿宋_GB2312" w:eastAsia="仿宋_GB2312" w:cs="仿宋_GB2312"/>
          <w:b/>
          <w:bCs/>
          <w:color w:val="auto"/>
          <w:spacing w:val="-11"/>
          <w:sz w:val="21"/>
          <w:szCs w:val="21"/>
        </w:rPr>
        <w:t>日期：</w:t>
      </w:r>
    </w:p>
    <w:p>
      <w:pPr>
        <w:spacing w:line="217" w:lineRule="auto"/>
        <w:rPr>
          <w:rFonts w:hint="eastAsia" w:ascii="仿宋_GB2312" w:hAnsi="仿宋_GB2312" w:eastAsia="仿宋_GB2312" w:cs="仿宋_GB2312"/>
          <w:color w:val="auto"/>
          <w:sz w:val="21"/>
          <w:szCs w:val="21"/>
        </w:rPr>
        <w:sectPr>
          <w:pgSz w:w="11906" w:h="16839"/>
          <w:pgMar w:top="1440" w:right="1800" w:bottom="1440" w:left="1800" w:header="0" w:footer="1134" w:gutter="0"/>
          <w:pgNumType w:fmt="decimal"/>
          <w:cols w:space="720" w:num="1"/>
        </w:sectPr>
      </w:pPr>
    </w:p>
    <w:p>
      <w:pPr>
        <w:pStyle w:val="28"/>
        <w:numPr>
          <w:ilvl w:val="0"/>
          <w:numId w:val="2"/>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highlight w:val="none"/>
          <w:lang w:val="en-US" w:eastAsia="zh-CN" w:bidi="ar-SA"/>
        </w:rPr>
      </w:pPr>
      <w:r>
        <w:rPr>
          <w:rFonts w:hint="eastAsia" w:ascii="方正小标宋简体" w:hAnsi="方正小标宋简体" w:eastAsia="方正小标宋简体" w:cs="方正小标宋简体"/>
          <w:b/>
          <w:kern w:val="2"/>
          <w:sz w:val="36"/>
          <w:szCs w:val="36"/>
          <w:highlight w:val="none"/>
          <w:lang w:val="en-US" w:eastAsia="zh-CN" w:bidi="ar-SA"/>
        </w:rPr>
        <w:t>响应文件格式</w:t>
      </w:r>
      <w:bookmarkEnd w:id="23"/>
    </w:p>
    <w:p>
      <w:pPr>
        <w:pStyle w:val="4"/>
        <w:keepNext/>
        <w:keepLines/>
        <w:pageBreakBefore w:val="0"/>
        <w:widowControl w:val="0"/>
        <w:numPr>
          <w:ilvl w:val="1"/>
          <w:numId w:val="10"/>
        </w:numPr>
        <w:kinsoku/>
        <w:wordWrap/>
        <w:overflowPunct/>
        <w:topLinePunct w:val="0"/>
        <w:autoSpaceDE/>
        <w:autoSpaceDN/>
        <w:bidi w:val="0"/>
        <w:adjustRightInd/>
        <w:snapToGrid/>
        <w:spacing w:line="240" w:lineRule="auto"/>
        <w:ind w:left="0" w:firstLine="0"/>
        <w:textAlignment w:val="auto"/>
        <w:rPr>
          <w:rFonts w:hint="eastAsia" w:ascii="宋体" w:hAnsi="宋体" w:eastAsia="宋体" w:cs="宋体"/>
          <w:highlight w:val="none"/>
        </w:rPr>
      </w:pPr>
      <w:bookmarkStart w:id="24" w:name="_Toc1878"/>
      <w:bookmarkStart w:id="25" w:name="_Toc32326"/>
      <w:r>
        <w:rPr>
          <w:rFonts w:hint="eastAsia" w:ascii="宋体" w:hAnsi="宋体" w:eastAsia="宋体" w:cs="宋体"/>
          <w:highlight w:val="none"/>
        </w:rPr>
        <w:t>应答函</w:t>
      </w:r>
      <w:bookmarkEnd w:id="24"/>
      <w:bookmarkEnd w:id="25"/>
    </w:p>
    <w:p>
      <w:pPr>
        <w:pStyle w:val="24"/>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sz w:val="24"/>
          <w:highlight w:val="none"/>
        </w:rPr>
      </w:pPr>
      <w:r>
        <w:rPr>
          <w:rFonts w:hint="eastAsia" w:ascii="宋体" w:hAnsi="宋体" w:eastAsia="宋体" w:cs="宋体"/>
          <w:b/>
          <w:sz w:val="24"/>
          <w:highlight w:val="none"/>
        </w:rPr>
        <w:t>应   答  函</w:t>
      </w:r>
    </w:p>
    <w:p>
      <w:pPr>
        <w:adjustRightInd w:val="0"/>
        <w:snapToGrid w:val="0"/>
        <w:spacing w:line="400" w:lineRule="exact"/>
        <w:jc w:val="left"/>
        <w:rPr>
          <w:rFonts w:hint="eastAsia" w:ascii="宋体" w:hAnsi="宋体" w:eastAsia="宋体" w:cs="宋体"/>
          <w:szCs w:val="21"/>
          <w:highlight w:val="none"/>
          <w:u w:val="single"/>
        </w:rPr>
      </w:pPr>
      <w:r>
        <w:rPr>
          <w:rFonts w:hint="eastAsia" w:ascii="宋体" w:hAnsi="宋体" w:eastAsia="宋体" w:cs="宋体"/>
          <w:szCs w:val="21"/>
          <w:highlight w:val="none"/>
        </w:rPr>
        <w:t>致：</w:t>
      </w:r>
      <w:r>
        <w:rPr>
          <w:rFonts w:hint="eastAsia" w:ascii="宋体" w:hAnsi="宋体" w:eastAsia="宋体" w:cs="宋体"/>
          <w:szCs w:val="21"/>
          <w:highlight w:val="none"/>
          <w:u w:val="single"/>
        </w:rPr>
        <w:t xml:space="preserve">          （采购人名称） </w:t>
      </w:r>
    </w:p>
    <w:p>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u w:val="single"/>
        </w:rPr>
        <w:t xml:space="preserve">      （供应商名称）</w:t>
      </w:r>
      <w:r>
        <w:rPr>
          <w:rFonts w:hint="eastAsia" w:ascii="宋体" w:hAnsi="宋体" w:eastAsia="宋体" w:cs="宋体"/>
          <w:szCs w:val="21"/>
          <w:highlight w:val="none"/>
        </w:rPr>
        <w:t>（以下称“我方”）已仔细研究了</w:t>
      </w:r>
      <w:r>
        <w:rPr>
          <w:rFonts w:hint="eastAsia" w:ascii="宋体" w:hAnsi="宋体" w:eastAsia="宋体" w:cs="宋体"/>
          <w:color w:val="auto"/>
          <w:szCs w:val="21"/>
          <w:highlight w:val="none"/>
          <w:u w:val="single"/>
        </w:rPr>
        <w:t xml:space="preserve"> </w:t>
      </w:r>
      <w:r>
        <w:rPr>
          <w:rFonts w:hint="eastAsia" w:ascii="仿宋_GB2312" w:hAnsi="仿宋_GB2312" w:eastAsia="仿宋_GB2312" w:cs="仿宋_GB2312"/>
          <w:color w:val="auto"/>
          <w:szCs w:val="21"/>
          <w:highlight w:val="none"/>
          <w:u w:val="single"/>
        </w:rPr>
        <w:t>2026年度南方网司机外包服务项目</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询价文件的全部内容，</w:t>
      </w:r>
      <w:r>
        <w:rPr>
          <w:rFonts w:hint="eastAsia" w:ascii="宋体" w:hAnsi="宋体" w:eastAsia="宋体" w:cs="宋体"/>
          <w:bCs/>
          <w:szCs w:val="21"/>
          <w:highlight w:val="none"/>
        </w:rPr>
        <w:t>包括澄清或者修改文件以及有关附件（如有）</w:t>
      </w:r>
      <w:r>
        <w:rPr>
          <w:rFonts w:hint="eastAsia" w:ascii="宋体" w:hAnsi="宋体" w:eastAsia="宋体" w:cs="宋体"/>
          <w:szCs w:val="21"/>
          <w:highlight w:val="none"/>
        </w:rPr>
        <w:t>，我方将严格按照询价文件要求递交符合要求的全部</w:t>
      </w:r>
      <w:r>
        <w:rPr>
          <w:rFonts w:hint="eastAsia" w:ascii="宋体" w:hAnsi="宋体" w:cs="宋体"/>
          <w:szCs w:val="21"/>
          <w:highlight w:val="none"/>
          <w:lang w:eastAsia="zh-CN"/>
        </w:rPr>
        <w:t>响应文件</w:t>
      </w:r>
      <w:r>
        <w:rPr>
          <w:rFonts w:hint="eastAsia" w:ascii="宋体" w:hAnsi="宋体" w:eastAsia="宋体" w:cs="宋体"/>
          <w:szCs w:val="21"/>
          <w:highlight w:val="none"/>
        </w:rPr>
        <w:t>。</w:t>
      </w:r>
    </w:p>
    <w:p>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我方承诺如下内容：</w:t>
      </w:r>
    </w:p>
    <w:p>
      <w:pPr>
        <w:pStyle w:val="24"/>
        <w:numPr>
          <w:ilvl w:val="3"/>
          <w:numId w:val="11"/>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我方的</w:t>
      </w:r>
      <w:r>
        <w:rPr>
          <w:rFonts w:hint="eastAsia" w:ascii="宋体" w:hAnsi="宋体" w:cs="宋体"/>
          <w:szCs w:val="21"/>
          <w:highlight w:val="none"/>
          <w:lang w:eastAsia="zh-CN"/>
        </w:rPr>
        <w:t>响应文件</w:t>
      </w:r>
      <w:r>
        <w:rPr>
          <w:rFonts w:hint="eastAsia" w:ascii="宋体" w:hAnsi="宋体" w:eastAsia="宋体" w:cs="宋体"/>
          <w:szCs w:val="21"/>
          <w:highlight w:val="none"/>
        </w:rPr>
        <w:t>包含询价文件规定的全部内容。</w:t>
      </w:r>
    </w:p>
    <w:p>
      <w:pPr>
        <w:pStyle w:val="24"/>
        <w:numPr>
          <w:ilvl w:val="3"/>
          <w:numId w:val="11"/>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我方承诺在询价文件规定的应答有效期内</w:t>
      </w:r>
      <w:r>
        <w:rPr>
          <w:rFonts w:hint="eastAsia" w:ascii="宋体" w:hAnsi="宋体" w:cs="宋体"/>
          <w:szCs w:val="21"/>
          <w:highlight w:val="none"/>
          <w:lang w:eastAsia="zh-CN"/>
        </w:rPr>
        <w:t>（</w:t>
      </w:r>
      <w:r>
        <w:rPr>
          <w:rFonts w:hint="eastAsia" w:ascii="宋体" w:hAnsi="宋体" w:eastAsia="宋体" w:cs="宋体"/>
          <w:b w:val="0"/>
          <w:bCs w:val="0"/>
          <w:szCs w:val="21"/>
          <w:highlight w:val="none"/>
        </w:rPr>
        <w:t>应答有效期</w:t>
      </w:r>
      <w:r>
        <w:rPr>
          <w:rFonts w:hint="eastAsia" w:ascii="宋体" w:hAnsi="宋体" w:eastAsia="宋体" w:cs="宋体"/>
          <w:kern w:val="2"/>
          <w:sz w:val="21"/>
          <w:szCs w:val="24"/>
          <w:highlight w:val="none"/>
        </w:rPr>
        <w:t>：</w:t>
      </w:r>
      <w:r>
        <w:rPr>
          <w:rFonts w:hint="eastAsia" w:ascii="宋体" w:hAnsi="宋体" w:cs="宋体"/>
          <w:kern w:val="2"/>
          <w:sz w:val="21"/>
          <w:szCs w:val="24"/>
          <w:highlight w:val="none"/>
          <w:u w:val="single"/>
          <w:lang w:val="en-US" w:eastAsia="zh-CN"/>
        </w:rPr>
        <w:t>6</w:t>
      </w:r>
      <w:r>
        <w:rPr>
          <w:rFonts w:hint="eastAsia" w:ascii="宋体" w:hAnsi="宋体" w:eastAsia="宋体" w:cs="宋体"/>
          <w:kern w:val="2"/>
          <w:sz w:val="21"/>
          <w:szCs w:val="24"/>
          <w:highlight w:val="none"/>
          <w:u w:val="single"/>
        </w:rPr>
        <w:t>0</w:t>
      </w:r>
      <w:r>
        <w:rPr>
          <w:rFonts w:hint="eastAsia" w:ascii="宋体" w:hAnsi="宋体" w:eastAsia="宋体" w:cs="宋体"/>
          <w:kern w:val="2"/>
          <w:sz w:val="21"/>
          <w:szCs w:val="24"/>
          <w:highlight w:val="none"/>
        </w:rPr>
        <w:t>天</w:t>
      </w:r>
      <w:r>
        <w:rPr>
          <w:rFonts w:hint="eastAsia" w:ascii="宋体" w:hAnsi="宋体" w:cs="宋体"/>
          <w:szCs w:val="21"/>
          <w:highlight w:val="none"/>
          <w:lang w:eastAsia="zh-CN"/>
        </w:rPr>
        <w:t>）</w:t>
      </w:r>
      <w:r>
        <w:rPr>
          <w:rFonts w:hint="eastAsia" w:ascii="宋体" w:hAnsi="宋体" w:eastAsia="宋体" w:cs="宋体"/>
          <w:szCs w:val="21"/>
          <w:highlight w:val="none"/>
        </w:rPr>
        <w:t>不修改、撤销</w:t>
      </w:r>
      <w:r>
        <w:rPr>
          <w:rFonts w:hint="eastAsia" w:ascii="宋体" w:hAnsi="宋体" w:cs="宋体"/>
          <w:szCs w:val="21"/>
          <w:highlight w:val="none"/>
          <w:lang w:eastAsia="zh-CN"/>
        </w:rPr>
        <w:t>响应文件</w:t>
      </w:r>
      <w:r>
        <w:rPr>
          <w:rFonts w:hint="eastAsia" w:ascii="宋体" w:hAnsi="宋体" w:eastAsia="宋体" w:cs="宋体"/>
          <w:szCs w:val="21"/>
          <w:highlight w:val="none"/>
        </w:rPr>
        <w:t>。</w:t>
      </w:r>
    </w:p>
    <w:p>
      <w:pPr>
        <w:pStyle w:val="24"/>
        <w:numPr>
          <w:ilvl w:val="3"/>
          <w:numId w:val="11"/>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我方在参与询价过程中根据采购小组要求提供的符合相关规定的澄清文件，构成</w:t>
      </w:r>
      <w:r>
        <w:rPr>
          <w:rFonts w:hint="eastAsia" w:ascii="宋体" w:hAnsi="宋体" w:cs="宋体"/>
          <w:szCs w:val="21"/>
          <w:highlight w:val="none"/>
          <w:lang w:eastAsia="zh-CN"/>
        </w:rPr>
        <w:t>响应文件</w:t>
      </w:r>
      <w:r>
        <w:rPr>
          <w:rFonts w:hint="eastAsia" w:ascii="宋体" w:hAnsi="宋体" w:eastAsia="宋体" w:cs="宋体"/>
          <w:szCs w:val="21"/>
          <w:highlight w:val="none"/>
        </w:rPr>
        <w:t>的组成部分。</w:t>
      </w:r>
    </w:p>
    <w:p>
      <w:pPr>
        <w:pStyle w:val="24"/>
        <w:numPr>
          <w:ilvl w:val="3"/>
          <w:numId w:val="11"/>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我方声明具备如下供应商资格条件：（1）中华人民共和国境内注册的具有独立承担民事责任能力的法人</w:t>
      </w:r>
      <w:r>
        <w:rPr>
          <w:rFonts w:hint="eastAsia" w:ascii="宋体" w:hAnsi="宋体" w:cs="宋体"/>
          <w:szCs w:val="21"/>
          <w:highlight w:val="none"/>
          <w:lang w:eastAsia="zh-CN"/>
        </w:rPr>
        <w:t>（</w:t>
      </w:r>
      <w:r>
        <w:rPr>
          <w:rFonts w:hint="eastAsia" w:ascii="宋体" w:hAnsi="宋体" w:cs="宋体"/>
          <w:szCs w:val="21"/>
          <w:highlight w:val="none"/>
          <w:lang w:val="en-US" w:eastAsia="zh-CN"/>
        </w:rPr>
        <w:t>或其他组织）</w:t>
      </w:r>
      <w:r>
        <w:rPr>
          <w:rFonts w:hint="eastAsia" w:ascii="宋体" w:hAnsi="宋体" w:eastAsia="宋体" w:cs="宋体"/>
          <w:szCs w:val="21"/>
          <w:highlight w:val="none"/>
        </w:rPr>
        <w:t>；（</w:t>
      </w:r>
      <w:r>
        <w:rPr>
          <w:rFonts w:hint="eastAsia" w:ascii="宋体" w:hAnsi="宋体" w:cs="宋体"/>
          <w:szCs w:val="21"/>
          <w:highlight w:val="none"/>
          <w:lang w:val="en-US" w:eastAsia="zh-CN"/>
        </w:rPr>
        <w:t>2</w:t>
      </w:r>
      <w:r>
        <w:rPr>
          <w:rFonts w:hint="eastAsia" w:ascii="宋体" w:hAnsi="宋体" w:eastAsia="宋体" w:cs="宋体"/>
          <w:szCs w:val="21"/>
          <w:highlight w:val="none"/>
        </w:rPr>
        <w:t>）</w:t>
      </w:r>
      <w:r>
        <w:rPr>
          <w:rFonts w:hint="eastAsia" w:ascii="宋体" w:hAnsi="宋体" w:cs="宋体"/>
          <w:szCs w:val="21"/>
          <w:highlight w:val="none"/>
          <w:lang w:val="en-US" w:eastAsia="zh-CN"/>
        </w:rPr>
        <w:t>能够</w:t>
      </w:r>
      <w:r>
        <w:rPr>
          <w:rFonts w:hint="eastAsia" w:ascii="宋体" w:hAnsi="宋体" w:eastAsia="宋体" w:cs="宋体"/>
          <w:szCs w:val="21"/>
          <w:highlight w:val="none"/>
        </w:rPr>
        <w:t>开具增值税</w:t>
      </w:r>
      <w:r>
        <w:rPr>
          <w:rFonts w:hint="eastAsia" w:ascii="宋体" w:hAnsi="宋体" w:cs="宋体"/>
          <w:szCs w:val="21"/>
          <w:highlight w:val="none"/>
          <w:lang w:val="en-US" w:eastAsia="zh-CN"/>
        </w:rPr>
        <w:t>专用</w:t>
      </w:r>
      <w:r>
        <w:rPr>
          <w:rFonts w:hint="eastAsia" w:ascii="宋体" w:hAnsi="宋体" w:eastAsia="宋体" w:cs="宋体"/>
          <w:szCs w:val="21"/>
          <w:highlight w:val="none"/>
        </w:rPr>
        <w:t>发票</w:t>
      </w:r>
      <w:r>
        <w:rPr>
          <w:rFonts w:hint="eastAsia" w:ascii="宋体" w:hAnsi="宋体" w:cs="宋体"/>
          <w:szCs w:val="21"/>
          <w:highlight w:val="none"/>
          <w:lang w:eastAsia="zh-CN"/>
        </w:rPr>
        <w:t>（</w:t>
      </w:r>
      <w:r>
        <w:rPr>
          <w:rFonts w:hint="eastAsia" w:ascii="宋体" w:hAnsi="宋体" w:cs="宋体"/>
          <w:szCs w:val="21"/>
          <w:highlight w:val="none"/>
          <w:lang w:val="en-US" w:eastAsia="zh-CN"/>
        </w:rPr>
        <w:t>税法规定不能开具专用发票的除外</w:t>
      </w:r>
      <w:r>
        <w:rPr>
          <w:rFonts w:hint="eastAsia" w:ascii="宋体" w:hAnsi="宋体" w:cs="宋体"/>
          <w:szCs w:val="21"/>
          <w:highlight w:val="none"/>
          <w:lang w:eastAsia="zh-CN"/>
        </w:rPr>
        <w:t>）；（</w:t>
      </w:r>
      <w:r>
        <w:rPr>
          <w:rFonts w:hint="eastAsia" w:ascii="宋体" w:hAnsi="宋体" w:cs="宋体"/>
          <w:szCs w:val="21"/>
          <w:highlight w:val="none"/>
          <w:lang w:val="en-US" w:eastAsia="zh-CN"/>
        </w:rPr>
        <w:t>3</w:t>
      </w:r>
      <w:r>
        <w:rPr>
          <w:rFonts w:hint="eastAsia" w:ascii="宋体" w:hAnsi="宋体" w:cs="宋体"/>
          <w:szCs w:val="21"/>
          <w:highlight w:val="none"/>
          <w:lang w:eastAsia="zh-CN"/>
        </w:rPr>
        <w:t>）</w:t>
      </w:r>
      <w:r>
        <w:rPr>
          <w:rFonts w:hint="eastAsia" w:ascii="宋体" w:hAnsi="宋体" w:eastAsia="宋体" w:cs="宋体"/>
          <w:i w:val="0"/>
          <w:iCs w:val="0"/>
          <w:color w:val="auto"/>
          <w:kern w:val="2"/>
          <w:sz w:val="21"/>
          <w:szCs w:val="21"/>
          <w:highlight w:val="none"/>
          <w:lang w:val="en-US" w:eastAsia="zh-CN" w:bidi="ar-SA"/>
        </w:rPr>
        <w:t>具备承担本采购项目的能力</w:t>
      </w:r>
      <w:r>
        <w:rPr>
          <w:rFonts w:hint="eastAsia" w:ascii="宋体" w:hAnsi="宋体" w:cs="宋体"/>
          <w:szCs w:val="21"/>
          <w:highlight w:val="none"/>
          <w:lang w:eastAsia="zh-CN"/>
        </w:rPr>
        <w:t>；（</w:t>
      </w:r>
      <w:r>
        <w:rPr>
          <w:rFonts w:hint="eastAsia" w:ascii="宋体" w:hAnsi="宋体" w:cs="宋体"/>
          <w:szCs w:val="21"/>
          <w:highlight w:val="none"/>
          <w:lang w:val="en-US" w:eastAsia="zh-CN"/>
        </w:rPr>
        <w:t>4</w:t>
      </w:r>
      <w:r>
        <w:rPr>
          <w:rFonts w:hint="eastAsia" w:ascii="宋体" w:hAnsi="宋体" w:cs="宋体"/>
          <w:szCs w:val="21"/>
          <w:highlight w:val="none"/>
          <w:lang w:eastAsia="zh-CN"/>
        </w:rPr>
        <w:t>）</w:t>
      </w:r>
      <w:r>
        <w:rPr>
          <w:rFonts w:hint="eastAsia" w:ascii="宋体" w:hAnsi="宋体" w:cs="宋体"/>
          <w:color w:val="333333"/>
          <w:sz w:val="21"/>
          <w:szCs w:val="21"/>
          <w:highlight w:val="none"/>
          <w:lang w:val="en-US" w:eastAsia="zh-CN"/>
        </w:rPr>
        <w:t>响应报价为</w:t>
      </w:r>
      <w:r>
        <w:rPr>
          <w:rFonts w:hint="eastAsia" w:ascii="宋体" w:hAnsi="宋体" w:eastAsia="宋体" w:cs="宋体"/>
          <w:color w:val="333333"/>
          <w:sz w:val="21"/>
          <w:szCs w:val="21"/>
          <w:highlight w:val="none"/>
          <w:lang w:eastAsia="zh-CN"/>
        </w:rPr>
        <w:t>对所有的采购内容进行报价</w:t>
      </w:r>
      <w:r>
        <w:rPr>
          <w:rFonts w:hint="eastAsia" w:ascii="宋体" w:hAnsi="宋体" w:cs="宋体"/>
          <w:color w:val="333333"/>
          <w:sz w:val="21"/>
          <w:szCs w:val="21"/>
          <w:highlight w:val="none"/>
          <w:lang w:eastAsia="zh-CN"/>
        </w:rPr>
        <w:t>。</w:t>
      </w:r>
    </w:p>
    <w:p>
      <w:pPr>
        <w:pStyle w:val="24"/>
        <w:numPr>
          <w:ilvl w:val="3"/>
          <w:numId w:val="11"/>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我方声明不存在以下情形：（1）单位负责人为同一人或者存在直接控股、管理关系的不同供应商，同时参与本项目的应答；（2）参与本采购活动时，</w:t>
      </w:r>
      <w:r>
        <w:rPr>
          <w:rFonts w:hint="eastAsia" w:ascii="宋体" w:hAnsi="宋体" w:eastAsia="宋体" w:cs="宋体"/>
          <w:color w:val="333333"/>
          <w:sz w:val="21"/>
          <w:szCs w:val="21"/>
          <w:highlight w:val="none"/>
        </w:rPr>
        <w:t>被列入国家企业信用信息公示系统的经营异常名录、严重违法失信企业名单</w:t>
      </w:r>
      <w:r>
        <w:rPr>
          <w:rFonts w:hint="eastAsia" w:ascii="宋体" w:hAnsi="宋体" w:cs="宋体"/>
          <w:szCs w:val="21"/>
          <w:highlight w:val="none"/>
          <w:lang w:eastAsia="zh-CN"/>
        </w:rPr>
        <w:t>；（</w:t>
      </w:r>
      <w:r>
        <w:rPr>
          <w:rFonts w:hint="eastAsia" w:ascii="宋体" w:hAnsi="宋体" w:cs="宋体"/>
          <w:szCs w:val="21"/>
          <w:highlight w:val="none"/>
          <w:lang w:val="en-US" w:eastAsia="zh-CN"/>
        </w:rPr>
        <w:t>3</w:t>
      </w:r>
      <w:r>
        <w:rPr>
          <w:rFonts w:hint="eastAsia" w:ascii="宋体" w:hAnsi="宋体" w:cs="宋体"/>
          <w:szCs w:val="21"/>
          <w:highlight w:val="none"/>
          <w:lang w:eastAsia="zh-CN"/>
        </w:rPr>
        <w:t>）</w:t>
      </w:r>
      <w:r>
        <w:rPr>
          <w:rFonts w:hint="eastAsia" w:ascii="宋体" w:hAnsi="宋体" w:cs="宋体"/>
          <w:color w:val="333333"/>
          <w:sz w:val="21"/>
          <w:szCs w:val="21"/>
          <w:highlight w:val="none"/>
          <w:lang w:val="en-US" w:eastAsia="zh-CN"/>
        </w:rPr>
        <w:t>仅</w:t>
      </w:r>
      <w:r>
        <w:rPr>
          <w:rFonts w:hint="eastAsia" w:ascii="宋体" w:hAnsi="宋体" w:eastAsia="宋体" w:cs="宋体"/>
          <w:i w:val="0"/>
          <w:iCs w:val="0"/>
          <w:color w:val="auto"/>
          <w:kern w:val="2"/>
          <w:sz w:val="21"/>
          <w:szCs w:val="21"/>
          <w:highlight w:val="none"/>
          <w:lang w:val="en-US" w:eastAsia="zh-CN" w:bidi="ar-SA"/>
        </w:rPr>
        <w:t>对部分内容报价</w:t>
      </w:r>
      <w:r>
        <w:rPr>
          <w:rFonts w:hint="eastAsia" w:ascii="宋体" w:hAnsi="宋体" w:cs="宋体"/>
          <w:i w:val="0"/>
          <w:iCs w:val="0"/>
          <w:color w:val="auto"/>
          <w:kern w:val="2"/>
          <w:sz w:val="21"/>
          <w:szCs w:val="21"/>
          <w:highlight w:val="none"/>
          <w:lang w:val="en-US" w:eastAsia="zh-CN" w:bidi="ar-SA"/>
        </w:rPr>
        <w:t>的情形。</w:t>
      </w:r>
    </w:p>
    <w:p>
      <w:pPr>
        <w:pStyle w:val="24"/>
        <w:numPr>
          <w:ilvl w:val="3"/>
          <w:numId w:val="11"/>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我方承诺：非联合体参与应答，</w:t>
      </w:r>
      <w:r>
        <w:rPr>
          <w:rFonts w:hint="eastAsia" w:ascii="宋体" w:hAnsi="宋体" w:cs="宋体"/>
          <w:szCs w:val="21"/>
          <w:highlight w:val="none"/>
          <w:lang w:val="en-US" w:eastAsia="zh-CN"/>
        </w:rPr>
        <w:t>若我方最终为成交人，</w:t>
      </w:r>
      <w:r>
        <w:rPr>
          <w:rFonts w:hint="eastAsia" w:ascii="宋体" w:hAnsi="宋体" w:eastAsia="宋体" w:cs="宋体"/>
          <w:szCs w:val="21"/>
          <w:highlight w:val="none"/>
        </w:rPr>
        <w:t>不转包或分包</w:t>
      </w:r>
      <w:r>
        <w:rPr>
          <w:rFonts w:hint="eastAsia" w:ascii="宋体" w:hAnsi="宋体" w:eastAsia="宋体" w:cs="宋体"/>
          <w:szCs w:val="21"/>
          <w:highlight w:val="none"/>
          <w:lang w:eastAsia="zh-CN"/>
        </w:rPr>
        <w:t>。</w:t>
      </w:r>
    </w:p>
    <w:p>
      <w:pPr>
        <w:pStyle w:val="24"/>
        <w:numPr>
          <w:ilvl w:val="3"/>
          <w:numId w:val="11"/>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我方理解采购单位并无义务必须接受最低报价，完全理解报价不是项目评审的唯一标准。</w:t>
      </w:r>
    </w:p>
    <w:p>
      <w:pPr>
        <w:pStyle w:val="24"/>
        <w:numPr>
          <w:ilvl w:val="3"/>
          <w:numId w:val="11"/>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如确定我方成交：</w:t>
      </w:r>
    </w:p>
    <w:p>
      <w:pPr>
        <w:pStyle w:val="24"/>
        <w:numPr>
          <w:ilvl w:val="0"/>
          <w:numId w:val="12"/>
        </w:numPr>
        <w:tabs>
          <w:tab w:val="left" w:pos="993"/>
        </w:tabs>
        <w:snapToGrid w:val="0"/>
        <w:spacing w:line="400" w:lineRule="exact"/>
        <w:ind w:left="0" w:firstLine="426" w:firstLineChars="0"/>
        <w:rPr>
          <w:rFonts w:hint="eastAsia" w:ascii="宋体" w:hAnsi="宋体" w:eastAsia="宋体" w:cs="宋体"/>
          <w:szCs w:val="21"/>
          <w:highlight w:val="none"/>
        </w:rPr>
      </w:pPr>
      <w:r>
        <w:rPr>
          <w:rFonts w:hint="eastAsia" w:ascii="宋体" w:hAnsi="宋体" w:eastAsia="宋体" w:cs="宋体"/>
          <w:szCs w:val="21"/>
          <w:highlight w:val="none"/>
        </w:rPr>
        <w:t>我方承诺</w:t>
      </w:r>
      <w:r>
        <w:rPr>
          <w:rFonts w:hint="eastAsia" w:ascii="宋体" w:hAnsi="宋体" w:cs="宋体"/>
          <w:szCs w:val="21"/>
          <w:highlight w:val="none"/>
          <w:lang w:val="en-US" w:eastAsia="zh-CN"/>
        </w:rPr>
        <w:t>若我方成为本项目成交供应商</w:t>
      </w:r>
      <w:r>
        <w:rPr>
          <w:rFonts w:hint="eastAsia" w:ascii="宋体" w:hAnsi="宋体" w:eastAsia="宋体" w:cs="宋体"/>
          <w:szCs w:val="21"/>
          <w:highlight w:val="none"/>
        </w:rPr>
        <w:t>，</w:t>
      </w:r>
      <w:r>
        <w:rPr>
          <w:rFonts w:hint="eastAsia" w:ascii="宋体" w:hAnsi="宋体" w:cs="宋体"/>
          <w:szCs w:val="21"/>
          <w:highlight w:val="none"/>
          <w:lang w:val="en-US" w:eastAsia="zh-CN"/>
        </w:rPr>
        <w:t>在你方</w:t>
      </w:r>
      <w:r>
        <w:rPr>
          <w:rFonts w:hint="eastAsia" w:ascii="宋体" w:hAnsi="宋体" w:eastAsia="宋体" w:cs="宋体"/>
          <w:szCs w:val="21"/>
          <w:highlight w:val="none"/>
        </w:rPr>
        <w:t>规定的期限内与你方签订合同。</w:t>
      </w:r>
    </w:p>
    <w:p>
      <w:pPr>
        <w:pStyle w:val="24"/>
        <w:numPr>
          <w:ilvl w:val="0"/>
          <w:numId w:val="12"/>
        </w:numPr>
        <w:tabs>
          <w:tab w:val="left" w:pos="993"/>
        </w:tabs>
        <w:snapToGrid w:val="0"/>
        <w:spacing w:line="400" w:lineRule="exact"/>
        <w:ind w:left="0" w:firstLine="426" w:firstLineChars="0"/>
        <w:rPr>
          <w:rFonts w:hint="eastAsia" w:ascii="宋体" w:hAnsi="宋体" w:eastAsia="宋体" w:cs="宋体"/>
          <w:szCs w:val="21"/>
          <w:highlight w:val="none"/>
        </w:rPr>
      </w:pPr>
      <w:r>
        <w:rPr>
          <w:rFonts w:hint="eastAsia" w:ascii="宋体" w:hAnsi="宋体" w:eastAsia="宋体" w:cs="宋体"/>
          <w:szCs w:val="21"/>
          <w:highlight w:val="none"/>
        </w:rPr>
        <w:t>我方承诺按照询价</w:t>
      </w:r>
      <w:r>
        <w:rPr>
          <w:rFonts w:hint="eastAsia" w:ascii="宋体" w:hAnsi="宋体" w:cs="宋体"/>
          <w:szCs w:val="21"/>
          <w:highlight w:val="none"/>
          <w:lang w:val="en-US" w:eastAsia="zh-CN"/>
        </w:rPr>
        <w:t>采购</w:t>
      </w:r>
      <w:r>
        <w:rPr>
          <w:rFonts w:hint="eastAsia" w:ascii="宋体" w:hAnsi="宋体" w:eastAsia="宋体" w:cs="宋体"/>
          <w:szCs w:val="21"/>
          <w:highlight w:val="none"/>
        </w:rPr>
        <w:t>文件的规定及合同约定履行相关责任和义务。</w:t>
      </w:r>
    </w:p>
    <w:p>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我方在此声明，所递交的</w:t>
      </w:r>
      <w:r>
        <w:rPr>
          <w:rFonts w:hint="eastAsia" w:ascii="宋体" w:hAnsi="宋体" w:cs="宋体"/>
          <w:szCs w:val="21"/>
          <w:highlight w:val="none"/>
          <w:lang w:eastAsia="zh-CN"/>
        </w:rPr>
        <w:t>响应文件</w:t>
      </w:r>
      <w:r>
        <w:rPr>
          <w:rFonts w:hint="eastAsia" w:ascii="宋体" w:hAnsi="宋体" w:eastAsia="宋体" w:cs="宋体"/>
          <w:szCs w:val="21"/>
          <w:highlight w:val="none"/>
        </w:rPr>
        <w:t>及有关资料内容完整、真实和准确。如有弄虚作假，将承担相应的法律责任，并赔偿由此造成的一切损失。</w:t>
      </w:r>
    </w:p>
    <w:p>
      <w:pPr>
        <w:pStyle w:val="24"/>
        <w:numPr>
          <w:ilvl w:val="3"/>
          <w:numId w:val="11"/>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我方承诺遵守采购工作纪律，不向第三方透露与本项目报价相关的所有信息，不采取不正当手段谋取成交，随时接受贵方监督检查部门调查并如实说明情况。</w:t>
      </w:r>
    </w:p>
    <w:p>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单位名称：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（盖单位公章）</w:t>
      </w:r>
    </w:p>
    <w:p>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法定代表人（负责人）或者其委托代理人：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（签字</w:t>
      </w:r>
      <w:r>
        <w:rPr>
          <w:rFonts w:hint="eastAsia" w:ascii="宋体" w:hAnsi="宋体" w:cs="宋体"/>
          <w:szCs w:val="21"/>
          <w:highlight w:val="none"/>
          <w:lang w:val="en-US" w:eastAsia="zh-CN"/>
        </w:rPr>
        <w:t>或盖章</w:t>
      </w:r>
      <w:r>
        <w:rPr>
          <w:rFonts w:hint="eastAsia" w:ascii="宋体" w:hAnsi="宋体" w:eastAsia="宋体" w:cs="宋体"/>
          <w:szCs w:val="21"/>
          <w:highlight w:val="none"/>
        </w:rPr>
        <w:t>）</w:t>
      </w:r>
    </w:p>
    <w:p>
      <w:pPr>
        <w:snapToGrid w:val="0"/>
        <w:spacing w:line="400" w:lineRule="exact"/>
        <w:ind w:firstLine="2551" w:firstLineChars="1215"/>
        <w:rPr>
          <w:rFonts w:hint="eastAsia" w:ascii="宋体" w:hAnsi="宋体" w:eastAsia="宋体" w:cs="宋体"/>
          <w:szCs w:val="21"/>
          <w:highlight w:val="none"/>
          <w:u w:val="single"/>
        </w:rPr>
      </w:pPr>
      <w:r>
        <w:rPr>
          <w:rFonts w:hint="eastAsia" w:ascii="宋体" w:hAnsi="宋体" w:eastAsia="宋体" w:cs="宋体"/>
          <w:szCs w:val="21"/>
          <w:highlight w:val="none"/>
        </w:rPr>
        <w:t>地址：</w:t>
      </w:r>
      <w:r>
        <w:rPr>
          <w:rFonts w:hint="eastAsia" w:ascii="宋体" w:hAnsi="宋体" w:eastAsia="宋体" w:cs="宋体"/>
          <w:szCs w:val="21"/>
          <w:highlight w:val="none"/>
          <w:u w:val="single"/>
        </w:rPr>
        <w:t xml:space="preserve">                                     </w:t>
      </w:r>
    </w:p>
    <w:p>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电话：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电子邮箱：</w:t>
      </w:r>
      <w:r>
        <w:rPr>
          <w:rFonts w:hint="eastAsia" w:ascii="宋体" w:hAnsi="宋体" w:eastAsia="宋体" w:cs="宋体"/>
          <w:szCs w:val="21"/>
          <w:highlight w:val="none"/>
          <w:u w:val="single"/>
        </w:rPr>
        <w:t xml:space="preserve">                                 </w:t>
      </w:r>
    </w:p>
    <w:p>
      <w:pPr>
        <w:snapToGrid w:val="0"/>
        <w:spacing w:line="400" w:lineRule="exact"/>
        <w:ind w:firstLine="2551" w:firstLineChars="1215"/>
        <w:jc w:val="left"/>
        <w:rPr>
          <w:rFonts w:hint="eastAsia" w:ascii="宋体" w:hAnsi="宋体" w:eastAsia="宋体" w:cs="宋体"/>
          <w:sz w:val="24"/>
          <w:highlight w:val="none"/>
        </w:rPr>
      </w:pPr>
      <w:r>
        <w:rPr>
          <w:rFonts w:hint="eastAsia" w:ascii="宋体" w:hAnsi="宋体" w:eastAsia="宋体" w:cs="宋体"/>
          <w:highlight w:val="none"/>
        </w:rPr>
        <w:t>日期：   年    月   日</w:t>
      </w:r>
      <w:r>
        <w:rPr>
          <w:rFonts w:hint="eastAsia" w:ascii="宋体" w:hAnsi="宋体" w:eastAsia="宋体" w:cs="宋体"/>
          <w:b/>
          <w:kern w:val="0"/>
          <w:sz w:val="28"/>
          <w:szCs w:val="28"/>
          <w:highlight w:val="none"/>
        </w:rPr>
        <w:br w:type="page"/>
      </w:r>
    </w:p>
    <w:p>
      <w:pPr>
        <w:pStyle w:val="4"/>
        <w:keepNext/>
        <w:keepLines/>
        <w:pageBreakBefore w:val="0"/>
        <w:widowControl w:val="0"/>
        <w:numPr>
          <w:ilvl w:val="1"/>
          <w:numId w:val="10"/>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26" w:name="_Toc1651899"/>
      <w:bookmarkStart w:id="27" w:name="_Toc68688804"/>
      <w:bookmarkStart w:id="28" w:name="_Toc56432234"/>
      <w:bookmarkStart w:id="29" w:name="_Toc17459"/>
      <w:bookmarkStart w:id="30" w:name="_Toc475472674"/>
      <w:bookmarkStart w:id="31" w:name="_Toc26153"/>
      <w:bookmarkStart w:id="32" w:name="_Toc18365"/>
      <w:bookmarkStart w:id="33" w:name="_Toc476321846"/>
      <w:r>
        <w:rPr>
          <w:rFonts w:hint="eastAsia" w:ascii="宋体" w:hAnsi="宋体" w:eastAsia="宋体" w:cs="宋体"/>
          <w:highlight w:val="none"/>
        </w:rPr>
        <w:t>法定代表人</w:t>
      </w:r>
      <w:r>
        <w:rPr>
          <w:rFonts w:hint="eastAsia" w:ascii="宋体" w:hAnsi="宋体" w:eastAsia="宋体" w:cs="宋体"/>
          <w:highlight w:val="none"/>
          <w:lang w:eastAsia="zh-CN"/>
        </w:rPr>
        <w:t>（</w:t>
      </w:r>
      <w:r>
        <w:rPr>
          <w:rFonts w:hint="eastAsia" w:ascii="宋体" w:hAnsi="宋体" w:eastAsia="宋体" w:cs="宋体"/>
          <w:highlight w:val="none"/>
          <w:lang w:val="en-US" w:eastAsia="zh-CN"/>
        </w:rPr>
        <w:t>单位负责人</w:t>
      </w:r>
      <w:r>
        <w:rPr>
          <w:rFonts w:hint="eastAsia" w:ascii="宋体" w:hAnsi="宋体" w:eastAsia="宋体" w:cs="宋体"/>
          <w:highlight w:val="none"/>
          <w:lang w:eastAsia="zh-CN"/>
        </w:rPr>
        <w:t>）</w:t>
      </w:r>
      <w:r>
        <w:rPr>
          <w:rFonts w:hint="eastAsia" w:ascii="宋体" w:hAnsi="宋体" w:eastAsia="宋体" w:cs="宋体"/>
          <w:highlight w:val="none"/>
        </w:rPr>
        <w:t>身份证明</w:t>
      </w:r>
      <w:bookmarkEnd w:id="26"/>
      <w:bookmarkEnd w:id="27"/>
      <w:bookmarkEnd w:id="28"/>
      <w:bookmarkEnd w:id="29"/>
      <w:bookmarkEnd w:id="30"/>
      <w:bookmarkEnd w:id="31"/>
      <w:bookmarkEnd w:id="32"/>
    </w:p>
    <w:p>
      <w:pPr>
        <w:jc w:val="center"/>
        <w:rPr>
          <w:rFonts w:hint="eastAsia" w:ascii="宋体" w:hAnsi="宋体" w:eastAsia="宋体" w:cs="宋体"/>
          <w:b/>
          <w:sz w:val="24"/>
          <w:highlight w:val="none"/>
        </w:rPr>
      </w:pPr>
    </w:p>
    <w:p>
      <w:pPr>
        <w:jc w:val="center"/>
        <w:rPr>
          <w:rFonts w:hint="eastAsia" w:ascii="宋体" w:hAnsi="宋体" w:eastAsia="宋体" w:cs="宋体"/>
          <w:b/>
          <w:sz w:val="24"/>
          <w:highlight w:val="none"/>
        </w:rPr>
      </w:pPr>
      <w:r>
        <w:rPr>
          <w:rFonts w:hint="eastAsia" w:ascii="宋体" w:hAnsi="宋体" w:eastAsia="宋体" w:cs="宋体"/>
          <w:b/>
          <w:sz w:val="24"/>
          <w:highlight w:val="none"/>
        </w:rPr>
        <w:t>法定代表人（单位负责人）身份证明</w:t>
      </w:r>
    </w:p>
    <w:p>
      <w:pPr>
        <w:spacing w:line="440" w:lineRule="exact"/>
        <w:rPr>
          <w:rFonts w:hint="eastAsia" w:ascii="宋体" w:hAnsi="宋体" w:eastAsia="宋体" w:cs="宋体"/>
          <w:szCs w:val="21"/>
          <w:highlight w:val="none"/>
        </w:rPr>
      </w:pPr>
    </w:p>
    <w:p>
      <w:pPr>
        <w:topLinePunct/>
        <w:snapToGrid w:val="0"/>
        <w:spacing w:line="440" w:lineRule="exact"/>
        <w:rPr>
          <w:rFonts w:hint="eastAsia" w:ascii="宋体" w:hAnsi="宋体" w:eastAsia="宋体" w:cs="宋体"/>
          <w:bCs/>
          <w:szCs w:val="21"/>
          <w:highlight w:val="none"/>
          <w:u w:val="single"/>
        </w:rPr>
      </w:pPr>
      <w:r>
        <w:rPr>
          <w:rFonts w:hint="eastAsia" w:ascii="宋体" w:hAnsi="宋体" w:cs="宋体"/>
          <w:bCs/>
          <w:szCs w:val="21"/>
          <w:highlight w:val="none"/>
          <w:lang w:eastAsia="zh-CN"/>
        </w:rPr>
        <w:t>供应商</w:t>
      </w:r>
      <w:r>
        <w:rPr>
          <w:rFonts w:hint="eastAsia" w:ascii="宋体" w:hAnsi="宋体" w:eastAsia="宋体" w:cs="宋体"/>
          <w:bCs/>
          <w:szCs w:val="21"/>
          <w:highlight w:val="none"/>
        </w:rPr>
        <w:t>名称：</w:t>
      </w:r>
      <w:r>
        <w:rPr>
          <w:rFonts w:hint="eastAsia" w:ascii="宋体" w:hAnsi="宋体" w:eastAsia="宋体" w:cs="宋体"/>
          <w:bCs/>
          <w:szCs w:val="21"/>
          <w:highlight w:val="none"/>
          <w:u w:val="single"/>
        </w:rPr>
        <w:t xml:space="preserve">                         </w:t>
      </w:r>
    </w:p>
    <w:p>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单位性质：</w:t>
      </w:r>
      <w:r>
        <w:rPr>
          <w:rFonts w:hint="eastAsia" w:ascii="宋体" w:hAnsi="宋体" w:eastAsia="宋体" w:cs="宋体"/>
          <w:bCs/>
          <w:szCs w:val="21"/>
          <w:highlight w:val="none"/>
          <w:u w:val="single"/>
        </w:rPr>
        <w:t xml:space="preserve">                           </w:t>
      </w:r>
    </w:p>
    <w:p>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成立时间：</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年</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月</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日</w:t>
      </w:r>
    </w:p>
    <w:p>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经营期限：</w:t>
      </w:r>
      <w:r>
        <w:rPr>
          <w:rFonts w:hint="eastAsia" w:ascii="宋体" w:hAnsi="宋体" w:eastAsia="宋体" w:cs="宋体"/>
          <w:bCs/>
          <w:szCs w:val="21"/>
          <w:highlight w:val="none"/>
          <w:u w:val="single"/>
        </w:rPr>
        <w:t xml:space="preserve">            </w:t>
      </w:r>
    </w:p>
    <w:p>
      <w:pPr>
        <w:topLinePunct/>
        <w:snapToGrid w:val="0"/>
        <w:spacing w:line="440" w:lineRule="exact"/>
        <w:rPr>
          <w:rFonts w:hint="eastAsia" w:ascii="宋体" w:hAnsi="宋体" w:eastAsia="宋体" w:cs="宋体"/>
          <w:bCs/>
          <w:szCs w:val="21"/>
          <w:highlight w:val="none"/>
          <w:u w:val="single"/>
        </w:rPr>
      </w:pPr>
      <w:r>
        <w:rPr>
          <w:rFonts w:hint="eastAsia" w:ascii="宋体" w:hAnsi="宋体" w:eastAsia="宋体" w:cs="宋体"/>
          <w:bCs/>
          <w:szCs w:val="21"/>
          <w:highlight w:val="none"/>
        </w:rPr>
        <w:t>姓名：</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性别：</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年龄：</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职务：</w:t>
      </w:r>
      <w:r>
        <w:rPr>
          <w:rFonts w:hint="eastAsia" w:ascii="宋体" w:hAnsi="宋体" w:eastAsia="宋体" w:cs="宋体"/>
          <w:bCs/>
          <w:szCs w:val="21"/>
          <w:highlight w:val="none"/>
          <w:u w:val="single"/>
        </w:rPr>
        <w:t xml:space="preserve">         </w:t>
      </w:r>
    </w:p>
    <w:p>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系</w:t>
      </w:r>
      <w:r>
        <w:rPr>
          <w:rFonts w:hint="eastAsia" w:ascii="宋体" w:hAnsi="宋体" w:eastAsia="宋体" w:cs="宋体"/>
          <w:highlight w:val="none"/>
          <w:u w:val="single"/>
        </w:rPr>
        <w:t>XX公司</w:t>
      </w:r>
      <w:r>
        <w:rPr>
          <w:rFonts w:hint="eastAsia" w:ascii="宋体" w:hAnsi="宋体" w:eastAsia="宋体" w:cs="宋体"/>
          <w:szCs w:val="21"/>
          <w:highlight w:val="none"/>
          <w:u w:val="single"/>
        </w:rPr>
        <w:t>[</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单位名称]</w:t>
      </w:r>
      <w:r>
        <w:rPr>
          <w:rFonts w:hint="eastAsia" w:ascii="宋体" w:hAnsi="宋体" w:eastAsia="宋体" w:cs="宋体"/>
          <w:bCs/>
          <w:szCs w:val="21"/>
          <w:highlight w:val="none"/>
        </w:rPr>
        <w:t>的法定代表人（单位负责人）。</w:t>
      </w:r>
    </w:p>
    <w:p>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特此证明。</w:t>
      </w:r>
    </w:p>
    <w:p>
      <w:pPr>
        <w:topLinePunct/>
        <w:snapToGrid w:val="0"/>
        <w:spacing w:line="440" w:lineRule="exact"/>
        <w:ind w:firstLine="420" w:firstLineChars="200"/>
        <w:rPr>
          <w:rFonts w:hint="eastAsia" w:ascii="宋体" w:hAnsi="宋体" w:eastAsia="宋体" w:cs="宋体"/>
          <w:bCs/>
          <w:szCs w:val="21"/>
          <w:highlight w:val="none"/>
        </w:rPr>
      </w:pPr>
    </w:p>
    <w:p>
      <w:pPr>
        <w:topLinePunct/>
        <w:snapToGrid w:val="0"/>
        <w:spacing w:line="440" w:lineRule="exact"/>
        <w:rPr>
          <w:rFonts w:hint="eastAsia" w:ascii="宋体" w:hAnsi="宋体" w:eastAsia="宋体" w:cs="宋体"/>
          <w:highlight w:val="none"/>
        </w:rPr>
      </w:pPr>
      <w:r>
        <w:rPr>
          <w:rFonts w:hint="eastAsia" w:ascii="宋体" w:hAnsi="宋体" w:eastAsia="宋体" w:cs="宋体"/>
          <w:highlight w:val="none"/>
        </w:rPr>
        <w:t>附：法定代表人</w:t>
      </w:r>
      <w:r>
        <w:rPr>
          <w:rFonts w:hint="eastAsia" w:ascii="宋体" w:hAnsi="宋体" w:eastAsia="宋体" w:cs="宋体"/>
          <w:bCs/>
          <w:szCs w:val="21"/>
          <w:highlight w:val="none"/>
        </w:rPr>
        <w:t>（单位负责人）</w:t>
      </w:r>
      <w:r>
        <w:rPr>
          <w:rFonts w:hint="eastAsia" w:ascii="宋体" w:hAnsi="宋体" w:eastAsia="宋体" w:cs="宋体"/>
          <w:highlight w:val="none"/>
        </w:rPr>
        <w:t>身份证复印件</w:t>
      </w:r>
      <w:r>
        <w:rPr>
          <w:rFonts w:hint="eastAsia" w:ascii="宋体" w:hAnsi="宋体" w:eastAsia="宋体" w:cs="宋体"/>
          <w:bCs/>
          <w:szCs w:val="21"/>
          <w:highlight w:val="none"/>
        </w:rPr>
        <w:t>(需同时提供正面及背面)</w:t>
      </w:r>
    </w:p>
    <w:p>
      <w:pPr>
        <w:spacing w:line="500" w:lineRule="exact"/>
        <w:rPr>
          <w:rFonts w:hint="eastAsia" w:ascii="宋体" w:hAnsi="宋体" w:eastAsia="宋体" w:cs="宋体"/>
          <w:szCs w:val="21"/>
          <w:highlight w:val="none"/>
        </w:rPr>
      </w:pPr>
      <w:r>
        <w:rPr>
          <w:rFonts w:hint="eastAsia" w:ascii="宋体" w:hAnsi="宋体" w:eastAsia="宋体" w:cs="宋体"/>
          <w:highlight w:val="none"/>
        </w:rP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ACJfjYAAAACgEAAA8AAAAAAAAAAQAgAAAAIgAAAGRycy9kb3ducmV2LnhtbFBLAQIUABQA&#10;AAAIAIdO4kDkrfpfKQIAAFEEAAAOAAAAAAAAAAEAIAAAACcBAABkcnMvZTJvRG9jLnhtbFBLBQYA&#10;AAAABgAGAFkBAADCBQAAAAA=&#10;">
                <v:fill on="t" focussize="0,0"/>
                <v:stroke color="#000000" joinstyle="miter"/>
                <v:imagedata o:title=""/>
                <o:lock v:ext="edit" aspectratio="f"/>
                <v:textbox>
                  <w:txbxContent>
                    <w:p>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身份证背面复印件贴于此处</w:t>
                      </w:r>
                    </w:p>
                  </w:txbxContent>
                </v:textbox>
              </v:shape>
            </w:pict>
          </mc:Fallback>
        </mc:AlternateContent>
      </w:r>
      <w:r>
        <w:rPr>
          <w:rFonts w:hint="eastAsia" w:ascii="宋体" w:hAnsi="宋体" w:eastAsia="宋体" w:cs="宋体"/>
          <w:highlight w:val="none"/>
        </w:rP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Aglc2QAAAAsBAAAPAAAAAAAAAAEAIAAAACIAAABkcnMvZG93bnJldi54bWxQSwECFAAU&#10;AAAACACHTuJAnC42HSkCAABQBAAADgAAAAAAAAABACAAAAAoAQAAZHJzL2Uyb0RvYy54bWxQSwUG&#10;AAAAAAYABgBZAQAAwwUAAAAA&#10;">
                <v:fill on="t" focussize="0,0"/>
                <v:stroke color="#000000" joinstyle="miter"/>
                <v:imagedata o:title=""/>
                <o:lock v:ext="edit" aspectratio="f"/>
                <v:textbox>
                  <w:txbxContent>
                    <w:p>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身份证正面复印件贴于此处</w:t>
                      </w:r>
                    </w:p>
                  </w:txbxContent>
                </v:textbox>
              </v:shape>
            </w:pict>
          </mc:Fallback>
        </mc:AlternateContent>
      </w:r>
    </w:p>
    <w:p>
      <w:pPr>
        <w:spacing w:line="500" w:lineRule="exact"/>
        <w:rPr>
          <w:rFonts w:hint="eastAsia" w:ascii="宋体" w:hAnsi="宋体" w:eastAsia="宋体" w:cs="宋体"/>
          <w:szCs w:val="21"/>
          <w:highlight w:val="none"/>
        </w:rPr>
      </w:pPr>
    </w:p>
    <w:p>
      <w:pPr>
        <w:spacing w:line="440" w:lineRule="exact"/>
        <w:rPr>
          <w:rFonts w:hint="eastAsia" w:ascii="宋体" w:hAnsi="宋体" w:eastAsia="宋体" w:cs="宋体"/>
          <w:szCs w:val="21"/>
          <w:highlight w:val="none"/>
        </w:rPr>
      </w:pPr>
    </w:p>
    <w:p>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pPr>
        <w:spacing w:line="500" w:lineRule="exact"/>
        <w:rPr>
          <w:rFonts w:hint="eastAsia" w:ascii="宋体" w:hAnsi="宋体" w:eastAsia="宋体" w:cs="宋体"/>
          <w:szCs w:val="21"/>
          <w:highlight w:val="none"/>
        </w:rPr>
      </w:pPr>
    </w:p>
    <w:p>
      <w:pPr>
        <w:spacing w:line="440" w:lineRule="exact"/>
        <w:rPr>
          <w:rFonts w:hint="eastAsia" w:ascii="宋体" w:hAnsi="宋体" w:eastAsia="宋体" w:cs="宋体"/>
          <w:szCs w:val="21"/>
          <w:highlight w:val="none"/>
        </w:rPr>
      </w:pPr>
    </w:p>
    <w:p>
      <w:pPr>
        <w:spacing w:line="500" w:lineRule="exact"/>
        <w:rPr>
          <w:rFonts w:hint="eastAsia" w:ascii="宋体" w:hAnsi="宋体" w:eastAsia="宋体" w:cs="宋体"/>
          <w:szCs w:val="21"/>
          <w:highlight w:val="none"/>
        </w:rPr>
      </w:pPr>
    </w:p>
    <w:p>
      <w:pPr>
        <w:spacing w:line="440" w:lineRule="exact"/>
        <w:rPr>
          <w:rFonts w:hint="eastAsia" w:ascii="宋体" w:hAnsi="宋体" w:eastAsia="宋体" w:cs="宋体"/>
          <w:szCs w:val="21"/>
          <w:highlight w:val="none"/>
        </w:rPr>
      </w:pPr>
    </w:p>
    <w:p>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pPr>
        <w:spacing w:line="440" w:lineRule="exact"/>
        <w:jc w:val="righ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（盖单位公章）</w:t>
      </w:r>
    </w:p>
    <w:p>
      <w:pPr>
        <w:spacing w:line="440" w:lineRule="exact"/>
        <w:ind w:firstLine="4305" w:firstLineChars="2050"/>
        <w:rPr>
          <w:rFonts w:hint="eastAsia" w:ascii="宋体" w:hAnsi="宋体" w:eastAsia="宋体" w:cs="宋体"/>
          <w:szCs w:val="21"/>
          <w:highlight w:val="none"/>
        </w:rPr>
      </w:pPr>
    </w:p>
    <w:p>
      <w:pPr>
        <w:spacing w:line="440" w:lineRule="exact"/>
        <w:jc w:val="right"/>
        <w:rPr>
          <w:rFonts w:hint="eastAsia" w:ascii="宋体" w:hAnsi="宋体" w:eastAsia="宋体" w:cs="宋体"/>
          <w:szCs w:val="21"/>
          <w:highlight w:val="none"/>
        </w:rPr>
      </w:pPr>
      <w:r>
        <w:rPr>
          <w:rFonts w:hint="eastAsia" w:ascii="宋体" w:hAnsi="宋体" w:eastAsia="宋体" w:cs="宋体"/>
          <w:szCs w:val="21"/>
          <w:highlight w:val="none"/>
        </w:rPr>
        <w:t xml:space="preserve">                                         </w:t>
      </w:r>
      <w:r>
        <w:rPr>
          <w:rFonts w:hint="eastAsia" w:ascii="宋体" w:hAnsi="宋体" w:eastAsia="宋体" w:cs="宋体"/>
          <w:highlight w:val="none"/>
        </w:rPr>
        <w:t>日期：XX年XX月XX日</w:t>
      </w:r>
    </w:p>
    <w:p>
      <w:pPr>
        <w:topLinePunct/>
        <w:spacing w:line="440" w:lineRule="exact"/>
        <w:ind w:left="422"/>
        <w:jc w:val="left"/>
        <w:rPr>
          <w:rFonts w:hint="eastAsia" w:ascii="宋体" w:hAnsi="宋体" w:eastAsia="宋体" w:cs="宋体"/>
          <w:highlight w:val="none"/>
        </w:rPr>
      </w:pPr>
    </w:p>
    <w:p>
      <w:pPr>
        <w:pStyle w:val="4"/>
        <w:keepNext/>
        <w:keepLines/>
        <w:pageBreakBefore w:val="0"/>
        <w:widowControl w:val="0"/>
        <w:numPr>
          <w:ilvl w:val="1"/>
          <w:numId w:val="10"/>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r>
        <w:rPr>
          <w:rFonts w:hint="eastAsia" w:ascii="宋体" w:hAnsi="宋体" w:eastAsia="宋体" w:cs="宋体"/>
          <w:szCs w:val="21"/>
          <w:highlight w:val="none"/>
        </w:rPr>
        <w:br w:type="page"/>
      </w:r>
      <w:bookmarkStart w:id="34" w:name="_Toc438052122"/>
      <w:bookmarkStart w:id="35" w:name="_Toc27262"/>
      <w:bookmarkStart w:id="36" w:name="_Toc56432235"/>
      <w:bookmarkStart w:id="37" w:name="_Toc8603"/>
      <w:bookmarkStart w:id="38" w:name="_Toc475472675"/>
      <w:bookmarkStart w:id="39" w:name="_Toc3806"/>
      <w:bookmarkStart w:id="40" w:name="_Toc1651900"/>
      <w:bookmarkStart w:id="41" w:name="_Toc68688805"/>
      <w:r>
        <w:rPr>
          <w:rFonts w:hint="eastAsia" w:ascii="宋体" w:hAnsi="宋体" w:eastAsia="宋体" w:cs="宋体"/>
          <w:highlight w:val="none"/>
        </w:rPr>
        <w:t>法定代表人</w:t>
      </w:r>
      <w:r>
        <w:rPr>
          <w:rFonts w:hint="eastAsia" w:ascii="宋体" w:hAnsi="宋体" w:eastAsia="宋体" w:cs="宋体"/>
          <w:bCs/>
          <w:szCs w:val="21"/>
          <w:highlight w:val="none"/>
        </w:rPr>
        <w:t>（单位负责人）</w:t>
      </w:r>
      <w:r>
        <w:rPr>
          <w:rFonts w:hint="eastAsia" w:ascii="宋体" w:hAnsi="宋体" w:eastAsia="宋体" w:cs="宋体"/>
          <w:highlight w:val="none"/>
        </w:rPr>
        <w:t>授权委托书</w:t>
      </w:r>
      <w:bookmarkEnd w:id="34"/>
      <w:bookmarkEnd w:id="35"/>
      <w:bookmarkEnd w:id="36"/>
      <w:bookmarkEnd w:id="37"/>
      <w:bookmarkEnd w:id="38"/>
      <w:bookmarkEnd w:id="39"/>
      <w:bookmarkEnd w:id="40"/>
      <w:bookmarkEnd w:id="41"/>
    </w:p>
    <w:p>
      <w:pPr>
        <w:jc w:val="center"/>
        <w:rPr>
          <w:rFonts w:hint="eastAsia" w:ascii="宋体" w:hAnsi="宋体" w:eastAsia="宋体" w:cs="宋体"/>
          <w:b/>
          <w:sz w:val="24"/>
          <w:highlight w:val="none"/>
        </w:rPr>
      </w:pPr>
      <w:r>
        <w:rPr>
          <w:rFonts w:hint="eastAsia" w:ascii="宋体" w:hAnsi="宋体" w:eastAsia="宋体" w:cs="宋体"/>
          <w:b/>
          <w:sz w:val="24"/>
          <w:highlight w:val="none"/>
        </w:rPr>
        <w:t>法定代表人（单位负责人）授权委托书</w:t>
      </w:r>
    </w:p>
    <w:p>
      <w:pPr>
        <w:jc w:val="center"/>
        <w:rPr>
          <w:rFonts w:hint="eastAsia" w:ascii="宋体" w:hAnsi="宋体" w:eastAsia="宋体" w:cs="宋体"/>
          <w:b/>
          <w:sz w:val="24"/>
          <w:highlight w:val="none"/>
        </w:rPr>
      </w:pPr>
    </w:p>
    <w:p>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本人</w:t>
      </w:r>
      <w:r>
        <w:rPr>
          <w:rFonts w:hint="eastAsia" w:ascii="宋体" w:hAnsi="宋体" w:eastAsia="宋体" w:cs="宋体"/>
          <w:highlight w:val="none"/>
          <w:u w:val="single"/>
        </w:rPr>
        <w:t>XX</w:t>
      </w:r>
      <w:r>
        <w:rPr>
          <w:rFonts w:hint="eastAsia" w:ascii="宋体" w:hAnsi="宋体" w:eastAsia="宋体" w:cs="宋体"/>
          <w:szCs w:val="21"/>
          <w:highlight w:val="none"/>
          <w:u w:val="single"/>
        </w:rPr>
        <w:t xml:space="preserve"> [</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法定代表人（单位负责人）姓名]</w:t>
      </w:r>
      <w:r>
        <w:rPr>
          <w:rFonts w:hint="eastAsia" w:ascii="宋体" w:hAnsi="宋体" w:eastAsia="宋体" w:cs="宋体"/>
          <w:bCs/>
          <w:szCs w:val="21"/>
          <w:highlight w:val="none"/>
        </w:rPr>
        <w:t xml:space="preserve">系 </w:t>
      </w:r>
      <w:r>
        <w:rPr>
          <w:rFonts w:hint="eastAsia" w:ascii="宋体" w:hAnsi="宋体" w:eastAsia="宋体" w:cs="宋体"/>
          <w:highlight w:val="none"/>
          <w:u w:val="single"/>
        </w:rPr>
        <w:t>XX公司</w:t>
      </w:r>
      <w:r>
        <w:rPr>
          <w:rFonts w:hint="eastAsia" w:ascii="宋体" w:hAnsi="宋体" w:eastAsia="宋体" w:cs="宋体"/>
          <w:szCs w:val="21"/>
          <w:highlight w:val="none"/>
          <w:u w:val="single"/>
        </w:rPr>
        <w:t>[</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名称]</w:t>
      </w:r>
      <w:r>
        <w:rPr>
          <w:rFonts w:hint="eastAsia" w:ascii="宋体" w:hAnsi="宋体" w:eastAsia="宋体" w:cs="宋体"/>
          <w:bCs/>
          <w:szCs w:val="21"/>
          <w:highlight w:val="none"/>
        </w:rPr>
        <w:t>的法定代表人（单位负责人），现委托</w:t>
      </w:r>
      <w:r>
        <w:rPr>
          <w:rFonts w:hint="eastAsia" w:ascii="宋体" w:hAnsi="宋体" w:eastAsia="宋体" w:cs="宋体"/>
          <w:highlight w:val="none"/>
          <w:u w:val="single"/>
        </w:rPr>
        <w:t>XX</w:t>
      </w:r>
      <w:r>
        <w:rPr>
          <w:rFonts w:hint="eastAsia" w:ascii="宋体" w:hAnsi="宋体" w:eastAsia="宋体" w:cs="宋体"/>
          <w:szCs w:val="21"/>
          <w:highlight w:val="none"/>
          <w:u w:val="single"/>
        </w:rPr>
        <w:t xml:space="preserve"> [委托代理人姓名]</w:t>
      </w:r>
      <w:r>
        <w:rPr>
          <w:rFonts w:hint="eastAsia" w:ascii="宋体" w:hAnsi="宋体" w:eastAsia="宋体" w:cs="宋体"/>
          <w:bCs/>
          <w:szCs w:val="21"/>
          <w:highlight w:val="none"/>
        </w:rPr>
        <w:t>为我方代理人。代理人根据授权，以我方名义全权处理</w:t>
      </w:r>
      <w:r>
        <w:rPr>
          <w:rFonts w:hint="eastAsia" w:ascii="宋体" w:hAnsi="宋体" w:eastAsia="宋体" w:cs="宋体"/>
          <w:highlight w:val="none"/>
          <w:u w:val="single"/>
        </w:rPr>
        <w:t>XX</w:t>
      </w:r>
      <w:r>
        <w:rPr>
          <w:rFonts w:hint="eastAsia" w:ascii="宋体" w:hAnsi="宋体" w:eastAsia="宋体" w:cs="宋体"/>
          <w:szCs w:val="21"/>
          <w:highlight w:val="none"/>
          <w:u w:val="single"/>
        </w:rPr>
        <w:t>项目[</w:t>
      </w:r>
      <w:r>
        <w:rPr>
          <w:rFonts w:hint="eastAsia" w:ascii="宋体" w:hAnsi="宋体" w:eastAsia="宋体" w:cs="宋体"/>
          <w:bCs/>
          <w:szCs w:val="21"/>
          <w:highlight w:val="none"/>
          <w:u w:val="single"/>
        </w:rPr>
        <w:t>采购项目名称</w:t>
      </w:r>
      <w:r>
        <w:rPr>
          <w:rFonts w:hint="eastAsia" w:ascii="宋体" w:hAnsi="宋体" w:eastAsia="宋体" w:cs="宋体"/>
          <w:szCs w:val="21"/>
          <w:highlight w:val="none"/>
          <w:u w:val="single"/>
        </w:rPr>
        <w:t>]</w:t>
      </w:r>
      <w:r>
        <w:rPr>
          <w:rFonts w:hint="eastAsia" w:ascii="宋体" w:hAnsi="宋体" w:eastAsia="宋体" w:cs="宋体"/>
          <w:bCs/>
          <w:szCs w:val="21"/>
          <w:highlight w:val="none"/>
          <w:u w:val="single"/>
        </w:rPr>
        <w:t>签署、澄清、说明、补正、递交、撤回、修改</w:t>
      </w:r>
      <w:r>
        <w:rPr>
          <w:rFonts w:hint="eastAsia" w:ascii="宋体" w:hAnsi="宋体" w:cs="宋体"/>
          <w:bCs/>
          <w:szCs w:val="21"/>
          <w:highlight w:val="none"/>
          <w:u w:val="single"/>
          <w:lang w:val="en-US" w:eastAsia="zh-CN"/>
        </w:rPr>
        <w:t>响应</w:t>
      </w:r>
      <w:r>
        <w:rPr>
          <w:rFonts w:hint="eastAsia" w:ascii="宋体" w:hAnsi="宋体" w:eastAsia="宋体" w:cs="宋体"/>
          <w:bCs/>
          <w:szCs w:val="21"/>
          <w:highlight w:val="none"/>
          <w:u w:val="single"/>
        </w:rPr>
        <w:t>文件，签订合同和处理一切有关事宜</w:t>
      </w:r>
      <w:r>
        <w:rPr>
          <w:rFonts w:hint="eastAsia" w:ascii="宋体" w:hAnsi="宋体" w:eastAsia="宋体" w:cs="宋体"/>
          <w:bCs/>
          <w:szCs w:val="21"/>
          <w:highlight w:val="none"/>
        </w:rPr>
        <w:t xml:space="preserve">，其法律后果由我方承担。 </w:t>
      </w:r>
    </w:p>
    <w:p>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委托代理人无转委托权。</w:t>
      </w:r>
    </w:p>
    <w:p>
      <w:pPr>
        <w:spacing w:line="440" w:lineRule="exact"/>
        <w:ind w:firstLine="420" w:firstLineChars="200"/>
        <w:rPr>
          <w:rFonts w:hint="eastAsia" w:ascii="宋体" w:hAnsi="宋体" w:eastAsia="宋体" w:cs="宋体"/>
          <w:szCs w:val="21"/>
          <w:highlight w:val="none"/>
        </w:rPr>
      </w:pPr>
      <w:r>
        <w:rPr>
          <w:rFonts w:hint="eastAsia" w:ascii="宋体" w:hAnsi="宋体" w:eastAsia="宋体" w:cs="宋体"/>
          <w:bCs/>
          <w:szCs w:val="21"/>
          <w:highlight w:val="none"/>
        </w:rPr>
        <w:t>附：委托代理人身份证复印件(需同时提供正面及背面)</w:t>
      </w:r>
    </w:p>
    <w:p>
      <w:pPr>
        <w:topLinePunct/>
        <w:snapToGrid w:val="0"/>
        <w:spacing w:line="440" w:lineRule="exact"/>
        <w:ind w:firstLine="420" w:firstLineChars="200"/>
        <w:jc w:val="right"/>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p>
    <w:p>
      <w:pPr>
        <w:topLinePunct/>
        <w:snapToGrid w:val="0"/>
        <w:spacing w:line="440" w:lineRule="exact"/>
        <w:ind w:firstLine="420" w:firstLineChars="200"/>
        <w:jc w:val="right"/>
        <w:rPr>
          <w:rFonts w:hint="eastAsia" w:ascii="宋体" w:hAnsi="宋体" w:eastAsia="宋体" w:cs="宋体"/>
          <w:bCs/>
          <w:szCs w:val="21"/>
          <w:highlight w:val="none"/>
        </w:rPr>
      </w:pPr>
      <w:r>
        <w:rPr>
          <w:rFonts w:hint="eastAsia" w:ascii="宋体" w:hAnsi="宋体" w:cs="宋体"/>
          <w:bCs/>
          <w:szCs w:val="21"/>
          <w:highlight w:val="none"/>
          <w:lang w:eastAsia="zh-CN"/>
        </w:rPr>
        <w:t>供应商</w:t>
      </w:r>
      <w:r>
        <w:rPr>
          <w:rFonts w:hint="eastAsia" w:ascii="宋体" w:hAnsi="宋体" w:eastAsia="宋体" w:cs="宋体"/>
          <w:bCs/>
          <w:szCs w:val="21"/>
          <w:highlight w:val="none"/>
        </w:rPr>
        <w:t>名称：</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（盖单位公章）</w:t>
      </w:r>
    </w:p>
    <w:p>
      <w:pPr>
        <w:pStyle w:val="5"/>
        <w:rPr>
          <w:rFonts w:hint="eastAsia" w:ascii="宋体" w:hAnsi="宋体" w:eastAsia="宋体" w:cs="宋体"/>
          <w:highlight w:val="none"/>
        </w:rPr>
      </w:pPr>
    </w:p>
    <w:p>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法定代表人（单位负责人）：</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（签字</w:t>
      </w:r>
      <w:r>
        <w:rPr>
          <w:rFonts w:hint="eastAsia" w:ascii="宋体" w:hAnsi="宋体" w:cs="宋体"/>
          <w:bCs/>
          <w:szCs w:val="21"/>
          <w:highlight w:val="none"/>
          <w:lang w:val="en-US" w:eastAsia="zh-CN"/>
        </w:rPr>
        <w:t>或盖章</w:t>
      </w:r>
      <w:r>
        <w:rPr>
          <w:rFonts w:hint="eastAsia" w:ascii="宋体" w:hAnsi="宋体" w:eastAsia="宋体" w:cs="宋体"/>
          <w:bCs/>
          <w:szCs w:val="21"/>
          <w:highlight w:val="none"/>
        </w:rPr>
        <w:t>）</w:t>
      </w:r>
    </w:p>
    <w:p>
      <w:pPr>
        <w:pStyle w:val="5"/>
        <w:rPr>
          <w:rFonts w:hint="eastAsia" w:ascii="宋体" w:hAnsi="宋体" w:eastAsia="宋体" w:cs="宋体"/>
          <w:highlight w:val="none"/>
        </w:rPr>
      </w:pPr>
    </w:p>
    <w:p>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委托代理人：</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（签字</w:t>
      </w:r>
      <w:r>
        <w:rPr>
          <w:rFonts w:hint="eastAsia" w:ascii="宋体" w:hAnsi="宋体" w:cs="宋体"/>
          <w:bCs/>
          <w:szCs w:val="21"/>
          <w:highlight w:val="none"/>
          <w:lang w:val="en-US" w:eastAsia="zh-CN"/>
        </w:rPr>
        <w:t>或盖章</w:t>
      </w:r>
      <w:r>
        <w:rPr>
          <w:rFonts w:hint="eastAsia" w:ascii="宋体" w:hAnsi="宋体" w:eastAsia="宋体" w:cs="宋体"/>
          <w:bCs/>
          <w:szCs w:val="21"/>
          <w:highlight w:val="none"/>
        </w:rPr>
        <w:t xml:space="preserve">） </w:t>
      </w:r>
    </w:p>
    <w:p>
      <w:pPr>
        <w:pStyle w:val="5"/>
        <w:rPr>
          <w:rFonts w:hint="eastAsia" w:ascii="宋体" w:hAnsi="宋体" w:eastAsia="宋体" w:cs="宋体"/>
          <w:highlight w:val="none"/>
        </w:rPr>
      </w:pPr>
    </w:p>
    <w:p>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联系方式（手机）：</w:t>
      </w:r>
      <w:r>
        <w:rPr>
          <w:rFonts w:hint="eastAsia" w:ascii="宋体" w:hAnsi="宋体" w:eastAsia="宋体" w:cs="宋体"/>
          <w:bCs/>
          <w:szCs w:val="21"/>
          <w:highlight w:val="none"/>
          <w:u w:val="single"/>
        </w:rPr>
        <w:t xml:space="preserve">                     </w:t>
      </w:r>
    </w:p>
    <w:p>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p>
    <w:p>
      <w:pPr>
        <w:topLinePunct/>
        <w:snapToGrid w:val="0"/>
        <w:spacing w:line="440" w:lineRule="exact"/>
        <w:ind w:firstLine="2310" w:firstLineChars="1100"/>
        <w:rPr>
          <w:rFonts w:hint="eastAsia" w:ascii="宋体" w:hAnsi="宋体" w:eastAsia="宋体" w:cs="宋体"/>
          <w:highlight w:val="none"/>
        </w:rPr>
      </w:pPr>
      <w:r>
        <w:rPr>
          <w:rFonts w:hint="eastAsia" w:ascii="宋体" w:hAnsi="宋体" w:eastAsia="宋体" w:cs="宋体"/>
          <w:highlight w:val="none"/>
        </w:rPr>
        <w:t>日期：XX年XX月XX日</w:t>
      </w:r>
    </w:p>
    <w:p>
      <w:pPr>
        <w:spacing w:line="500" w:lineRule="exact"/>
        <w:rPr>
          <w:rFonts w:hint="eastAsia" w:ascii="宋体" w:hAnsi="宋体" w:eastAsia="宋体" w:cs="宋体"/>
          <w:szCs w:val="21"/>
          <w:highlight w:val="none"/>
        </w:rPr>
      </w:pPr>
      <w:r>
        <w:rPr>
          <w:rFonts w:hint="eastAsia" w:ascii="宋体" w:hAnsi="宋体" w:eastAsia="宋体" w:cs="宋体"/>
          <w:highlight w:val="none"/>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6"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Cs w:val="21"/>
                              </w:rPr>
                            </w:pPr>
                            <w:r>
                              <w:rPr>
                                <w:rFonts w:hint="eastAsia"/>
                                <w:szCs w:val="21"/>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ACJfjYAAAACgEAAA8AAAAAAAAAAQAgAAAAIgAAAGRycy9kb3ducmV2LnhtbFBLAQIUABQA&#10;AAAIAIdO4kAaiYCSKQIAAFAEAAAOAAAAAAAAAAEAIAAAACcBAABkcnMvZTJvRG9jLnhtbFBLBQYA&#10;AAAABgAGAFkBAADCBQAAAAA=&#10;">
                <v:fill on="t" focussize="0,0"/>
                <v:stroke color="#000000" joinstyle="miter"/>
                <v:imagedata o:title=""/>
                <o:lock v:ext="edit" aspectratio="f"/>
                <v:textbox>
                  <w:txbxContent>
                    <w:p>
                      <w:pPr>
                        <w:jc w:val="center"/>
                        <w:rPr>
                          <w:szCs w:val="21"/>
                        </w:rPr>
                      </w:pPr>
                      <w:r>
                        <w:rPr>
                          <w:rFonts w:hint="eastAsia"/>
                          <w:szCs w:val="21"/>
                        </w:rPr>
                        <w:t>委托代理人身份证背面复印件贴于此处</w:t>
                      </w:r>
                    </w:p>
                  </w:txbxContent>
                </v:textbox>
              </v:shape>
            </w:pict>
          </mc:Fallback>
        </mc:AlternateContent>
      </w:r>
      <w:r>
        <w:rPr>
          <w:rFonts w:hint="eastAsia" w:ascii="宋体" w:hAnsi="宋体" w:eastAsia="宋体" w:cs="宋体"/>
          <w:highlight w:val="none"/>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pPr>
                              <w:jc w:val="center"/>
                              <w:rPr>
                                <w:szCs w:val="21"/>
                              </w:rPr>
                            </w:pPr>
                            <w:r>
                              <w:rPr>
                                <w:rFonts w:hint="eastAsia"/>
                                <w:szCs w:val="21"/>
                              </w:rPr>
                              <w:t>委托代理人身份证正面复印件贴于此处</w:t>
                            </w:r>
                          </w:p>
                          <w:p>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Aglc2QAAAAsBAAAPAAAAAAAAAAEAIAAAACIAAABkcnMvZG93bnJldi54bWxQSwECFAAU&#10;AAAACACHTuJAp3ZVxykCAABQBAAADgAAAAAAAAABACAAAAAoAQAAZHJzL2Uyb0RvYy54bWxQSwUG&#10;AAAAAAYABgBZAQAAwwUAAAAA&#10;">
                <v:fill on="t" focussize="0,0"/>
                <v:stroke color="#000000" joinstyle="miter"/>
                <v:imagedata o:title=""/>
                <o:lock v:ext="edit" aspectratio="f"/>
                <v:textbox>
                  <w:txbxContent>
                    <w:p>
                      <w:pPr>
                        <w:jc w:val="center"/>
                        <w:rPr>
                          <w:szCs w:val="21"/>
                        </w:rPr>
                      </w:pPr>
                      <w:r>
                        <w:rPr>
                          <w:rFonts w:hint="eastAsia"/>
                          <w:szCs w:val="21"/>
                        </w:rPr>
                        <w:t>委托代理人身份证正面复印件贴于此处</w:t>
                      </w:r>
                    </w:p>
                    <w:p>
                      <w:pPr>
                        <w:jc w:val="center"/>
                        <w:rPr>
                          <w:szCs w:val="21"/>
                        </w:rPr>
                      </w:pPr>
                    </w:p>
                  </w:txbxContent>
                </v:textbox>
              </v:shape>
            </w:pict>
          </mc:Fallback>
        </mc:AlternateContent>
      </w:r>
    </w:p>
    <w:p>
      <w:pPr>
        <w:spacing w:line="440" w:lineRule="exact"/>
        <w:rPr>
          <w:rFonts w:hint="eastAsia" w:ascii="宋体" w:hAnsi="宋体" w:eastAsia="宋体" w:cs="宋体"/>
          <w:szCs w:val="21"/>
          <w:highlight w:val="none"/>
        </w:rPr>
      </w:pPr>
    </w:p>
    <w:p>
      <w:pPr>
        <w:spacing w:line="500" w:lineRule="exact"/>
        <w:rPr>
          <w:rFonts w:hint="eastAsia" w:ascii="宋体" w:hAnsi="宋体" w:eastAsia="宋体" w:cs="宋体"/>
          <w:szCs w:val="21"/>
          <w:highlight w:val="none"/>
        </w:rPr>
      </w:pPr>
    </w:p>
    <w:p>
      <w:pPr>
        <w:spacing w:line="440" w:lineRule="exact"/>
        <w:rPr>
          <w:rFonts w:hint="eastAsia" w:ascii="宋体" w:hAnsi="宋体" w:eastAsia="宋体" w:cs="宋体"/>
          <w:szCs w:val="21"/>
          <w:highlight w:val="none"/>
        </w:rPr>
      </w:pPr>
    </w:p>
    <w:p>
      <w:pPr>
        <w:topLinePunct/>
        <w:snapToGrid w:val="0"/>
        <w:spacing w:line="440" w:lineRule="exact"/>
        <w:rPr>
          <w:rFonts w:hint="eastAsia" w:ascii="宋体" w:hAnsi="宋体" w:eastAsia="宋体" w:cs="宋体"/>
          <w:highlight w:val="none"/>
        </w:rPr>
      </w:pPr>
    </w:p>
    <w:p>
      <w:pPr>
        <w:topLinePunct/>
        <w:snapToGrid w:val="0"/>
        <w:spacing w:line="440" w:lineRule="exact"/>
        <w:ind w:firstLine="420" w:firstLineChars="200"/>
        <w:rPr>
          <w:rFonts w:hint="eastAsia" w:ascii="宋体" w:hAnsi="宋体" w:eastAsia="宋体" w:cs="宋体"/>
          <w:bCs/>
          <w:szCs w:val="21"/>
          <w:highlight w:val="none"/>
        </w:rPr>
      </w:pPr>
    </w:p>
    <w:p>
      <w:pPr>
        <w:topLinePunct/>
        <w:snapToGrid w:val="0"/>
        <w:spacing w:line="440" w:lineRule="exact"/>
        <w:ind w:firstLine="420" w:firstLineChars="200"/>
        <w:rPr>
          <w:rFonts w:hint="eastAsia" w:ascii="宋体" w:hAnsi="宋体" w:eastAsia="宋体" w:cs="宋体"/>
          <w:bCs/>
          <w:szCs w:val="21"/>
          <w:highlight w:val="none"/>
        </w:rPr>
      </w:pPr>
    </w:p>
    <w:p>
      <w:pPr>
        <w:topLinePunct/>
        <w:snapToGrid w:val="0"/>
        <w:spacing w:line="440" w:lineRule="exact"/>
        <w:ind w:firstLine="420" w:firstLineChars="200"/>
        <w:rPr>
          <w:rFonts w:hint="eastAsia" w:ascii="宋体" w:hAnsi="宋体" w:eastAsia="宋体" w:cs="宋体"/>
          <w:bCs/>
          <w:szCs w:val="21"/>
          <w:highlight w:val="none"/>
        </w:rPr>
      </w:pPr>
    </w:p>
    <w:p>
      <w:pPr>
        <w:widowControl/>
        <w:jc w:val="left"/>
        <w:rPr>
          <w:rFonts w:hint="eastAsia" w:ascii="宋体" w:hAnsi="宋体" w:eastAsia="宋体" w:cs="宋体"/>
          <w:b/>
          <w:bCs/>
          <w:sz w:val="32"/>
          <w:szCs w:val="32"/>
          <w:highlight w:val="none"/>
        </w:rPr>
      </w:pPr>
    </w:p>
    <w:p>
      <w:pPr>
        <w:pStyle w:val="4"/>
        <w:keepNext/>
        <w:keepLines/>
        <w:pageBreakBefore w:val="0"/>
        <w:widowControl w:val="0"/>
        <w:numPr>
          <w:ilvl w:val="1"/>
          <w:numId w:val="10"/>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2" w:name="_Toc8223"/>
      <w:bookmarkStart w:id="43" w:name="_Toc18794"/>
      <w:r>
        <w:rPr>
          <w:rFonts w:hint="eastAsia" w:ascii="宋体" w:hAnsi="宋体" w:eastAsia="宋体" w:cs="宋体"/>
          <w:highlight w:val="none"/>
        </w:rPr>
        <w:t>供应商基本情况</w:t>
      </w:r>
      <w:bookmarkEnd w:id="33"/>
      <w:bookmarkEnd w:id="42"/>
      <w:bookmarkEnd w:id="43"/>
      <w:r>
        <w:rPr>
          <w:rFonts w:hint="eastAsia" w:ascii="宋体" w:hAnsi="宋体" w:eastAsia="宋体" w:cs="宋体"/>
          <w:highlight w:val="none"/>
          <w:lang w:val="en-US" w:eastAsia="zh-CN"/>
        </w:rPr>
        <w:t>和资质证明材料</w:t>
      </w:r>
    </w:p>
    <w:p>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textAlignment w:val="auto"/>
        <w:rPr>
          <w:rFonts w:hint="eastAsia" w:ascii="宋体" w:hAnsi="宋体" w:eastAsia="宋体" w:cs="宋体"/>
          <w:highlight w:val="none"/>
        </w:rPr>
      </w:pPr>
      <w:r>
        <w:rPr>
          <w:rFonts w:hint="eastAsia" w:ascii="宋体" w:hAnsi="宋体" w:eastAsia="宋体" w:cs="宋体"/>
          <w:color w:val="333333"/>
          <w:highlight w:val="none"/>
        </w:rPr>
        <w:t>4.1</w:t>
      </w:r>
      <w:r>
        <w:rPr>
          <w:rFonts w:hint="eastAsia" w:ascii="宋体" w:hAnsi="宋体" w:cs="宋体"/>
          <w:color w:val="333333"/>
          <w:highlight w:val="none"/>
          <w:lang w:val="en-US" w:eastAsia="zh-CN"/>
        </w:rPr>
        <w:t>供应商须为</w:t>
      </w:r>
      <w:r>
        <w:rPr>
          <w:rFonts w:hint="eastAsia" w:ascii="宋体" w:hAnsi="宋体" w:eastAsia="宋体" w:cs="宋体"/>
          <w:color w:val="333333"/>
          <w:sz w:val="21"/>
          <w:szCs w:val="21"/>
          <w:highlight w:val="none"/>
        </w:rPr>
        <w:t>中华人民共和国境内注册的具有独立承担民事责任能力的法人</w:t>
      </w:r>
      <w:r>
        <w:rPr>
          <w:rFonts w:hint="eastAsia" w:cs="宋体"/>
          <w:color w:val="333333"/>
          <w:sz w:val="21"/>
          <w:szCs w:val="21"/>
          <w:highlight w:val="none"/>
          <w:lang w:val="en-US" w:eastAsia="zh-CN"/>
        </w:rPr>
        <w:t>或其他组织</w:t>
      </w:r>
      <w:r>
        <w:rPr>
          <w:rFonts w:hint="eastAsia" w:ascii="宋体" w:hAnsi="宋体" w:eastAsia="宋体" w:cs="宋体"/>
          <w:color w:val="333333"/>
          <w:sz w:val="21"/>
          <w:szCs w:val="21"/>
          <w:highlight w:val="none"/>
        </w:rPr>
        <w:t>，提供营业执照或</w:t>
      </w:r>
      <w:r>
        <w:rPr>
          <w:rFonts w:hint="eastAsia" w:cs="宋体"/>
          <w:color w:val="333333"/>
          <w:sz w:val="21"/>
          <w:szCs w:val="21"/>
          <w:highlight w:val="none"/>
          <w:lang w:val="en-US" w:eastAsia="zh-CN"/>
        </w:rPr>
        <w:t>事业</w:t>
      </w:r>
      <w:r>
        <w:rPr>
          <w:rFonts w:hint="eastAsia" w:ascii="宋体" w:hAnsi="宋体" w:eastAsia="宋体" w:cs="宋体"/>
          <w:color w:val="333333"/>
          <w:sz w:val="21"/>
          <w:szCs w:val="21"/>
          <w:highlight w:val="none"/>
        </w:rPr>
        <w:t>法人</w:t>
      </w:r>
      <w:r>
        <w:rPr>
          <w:rFonts w:hint="eastAsia" w:cs="宋体"/>
          <w:color w:val="333333"/>
          <w:sz w:val="21"/>
          <w:szCs w:val="21"/>
          <w:highlight w:val="none"/>
          <w:lang w:val="en-US" w:eastAsia="zh-CN"/>
        </w:rPr>
        <w:t>登记</w:t>
      </w:r>
      <w:r>
        <w:rPr>
          <w:rFonts w:hint="eastAsia" w:ascii="宋体" w:hAnsi="宋体" w:eastAsia="宋体" w:cs="宋体"/>
          <w:color w:val="333333"/>
          <w:sz w:val="21"/>
          <w:szCs w:val="21"/>
          <w:highlight w:val="none"/>
        </w:rPr>
        <w:t>证书</w:t>
      </w:r>
      <w:r>
        <w:rPr>
          <w:rFonts w:hint="eastAsia" w:cs="宋体"/>
          <w:color w:val="333333"/>
          <w:sz w:val="21"/>
          <w:szCs w:val="21"/>
          <w:highlight w:val="none"/>
          <w:lang w:val="en-US" w:eastAsia="zh-CN"/>
        </w:rPr>
        <w:t>复印件（分公司投标须得到总公司授权，同时提供总公司营业执照及盖章授权函）</w:t>
      </w:r>
      <w:r>
        <w:rPr>
          <w:rFonts w:hint="eastAsia" w:ascii="宋体" w:hAnsi="宋体" w:eastAsia="宋体" w:cs="宋体"/>
          <w:highlight w:val="none"/>
        </w:rPr>
        <w:t>；</w:t>
      </w:r>
    </w:p>
    <w:p>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textAlignment w:val="auto"/>
        <w:rPr>
          <w:rFonts w:hint="eastAsia" w:ascii="宋体" w:hAnsi="宋体" w:eastAsia="宋体" w:cs="宋体"/>
          <w:highlight w:val="none"/>
          <w:lang w:eastAsia="zh-CN"/>
        </w:rPr>
      </w:pPr>
      <w:r>
        <w:rPr>
          <w:rFonts w:hint="eastAsia" w:ascii="宋体" w:hAnsi="宋体" w:eastAsia="宋体" w:cs="宋体"/>
          <w:color w:val="333333"/>
          <w:highlight w:val="none"/>
        </w:rPr>
        <w:t>4.</w:t>
      </w:r>
      <w:r>
        <w:rPr>
          <w:rFonts w:hint="eastAsia" w:ascii="宋体" w:hAnsi="宋体" w:cs="宋体"/>
          <w:color w:val="333333"/>
          <w:highlight w:val="none"/>
          <w:lang w:val="en-US" w:eastAsia="zh-CN"/>
        </w:rPr>
        <w:t>2</w:t>
      </w:r>
      <w:bookmarkStart w:id="44" w:name="_Toc476321847"/>
      <w:r>
        <w:rPr>
          <w:rFonts w:hint="eastAsia" w:ascii="宋体" w:hAnsi="宋体" w:cs="宋体"/>
          <w:color w:val="333333"/>
          <w:highlight w:val="none"/>
          <w:lang w:val="en-US" w:eastAsia="zh-CN"/>
        </w:rPr>
        <w:t>供应商</w:t>
      </w:r>
      <w:r>
        <w:rPr>
          <w:rFonts w:hint="eastAsia" w:ascii="宋体" w:hAnsi="宋体" w:eastAsia="宋体" w:cs="宋体"/>
          <w:highlight w:val="none"/>
        </w:rPr>
        <w:t>控股及管理关系情况申报表</w:t>
      </w:r>
      <w:bookmarkEnd w:id="44"/>
      <w:r>
        <w:rPr>
          <w:rFonts w:hint="eastAsia" w:ascii="宋体" w:hAnsi="宋体" w:cs="宋体"/>
          <w:highlight w:val="none"/>
          <w:lang w:eastAsia="zh-CN"/>
        </w:rPr>
        <w:t>；</w:t>
      </w:r>
    </w:p>
    <w:p>
      <w:pPr>
        <w:pStyle w:val="14"/>
        <w:rPr>
          <w:rFonts w:hint="eastAsia" w:ascii="宋体" w:hAnsi="宋体" w:cs="宋体"/>
          <w:highlight w:val="none"/>
          <w:lang w:val="en-US" w:eastAsia="zh-CN"/>
        </w:rPr>
      </w:pPr>
      <w:r>
        <w:rPr>
          <w:rFonts w:hint="eastAsia" w:ascii="宋体" w:hAnsi="宋体" w:cs="宋体"/>
          <w:highlight w:val="none"/>
          <w:lang w:val="en-US" w:eastAsia="zh-CN"/>
        </w:rPr>
        <w:t>4.3供应商参与本采购活动时，未被列入“信用中国”网站(www.creditchina.gov.cn)失信被执行人、重大税收违法案件当事人名单、政府采购严重违法失信行为记录名单；不处于中国政府采购网(www.ccgp.gov.cn)“政府采购严重违法失信行为信息记录”中的禁止参加政府采购活动期间。（</w:t>
      </w:r>
      <w:r>
        <w:rPr>
          <w:rFonts w:hint="eastAsia" w:ascii="宋体" w:hAnsi="宋体" w:cs="宋体"/>
          <w:b/>
          <w:bCs/>
          <w:color w:val="auto"/>
          <w:highlight w:val="none"/>
          <w:lang w:val="en-US" w:eastAsia="zh-CN"/>
        </w:rPr>
        <w:t>需要提供近期的信用中国查询报告</w:t>
      </w:r>
      <w:r>
        <w:rPr>
          <w:rFonts w:hint="eastAsia" w:ascii="宋体" w:hAnsi="宋体" w:cs="宋体"/>
          <w:highlight w:val="none"/>
          <w:lang w:val="en-US" w:eastAsia="zh-CN"/>
        </w:rPr>
        <w:t>）</w:t>
      </w:r>
    </w:p>
    <w:p>
      <w:pPr>
        <w:pStyle w:val="14"/>
        <w:rPr>
          <w:rFonts w:hint="eastAsia" w:ascii="宋体" w:hAnsi="宋体" w:cs="宋体"/>
          <w:b/>
          <w:bCs/>
          <w:highlight w:val="none"/>
          <w:lang w:val="en-US" w:eastAsia="zh-CN"/>
        </w:rPr>
      </w:pPr>
      <w:r>
        <w:rPr>
          <w:rFonts w:hint="eastAsia" w:ascii="宋体" w:hAnsi="宋体" w:cs="宋体"/>
          <w:highlight w:val="none"/>
          <w:lang w:val="en-US" w:eastAsia="zh-CN"/>
        </w:rPr>
        <w:t>4.4</w:t>
      </w:r>
      <w:r>
        <w:rPr>
          <w:rFonts w:hint="eastAsia" w:ascii="宋体" w:hAnsi="宋体" w:cs="宋体"/>
          <w:b/>
          <w:bCs/>
          <w:highlight w:val="none"/>
          <w:lang w:val="en-US" w:eastAsia="zh-CN"/>
        </w:rPr>
        <w:t>供应商需要提供本年度至少任意一个月财务报表（资产负债表、利润表、 现金流量表），或近一年内银行出具的资信证明，或上一年度第三方审计报告等相关财务证明文件，三者任选一。</w:t>
      </w:r>
    </w:p>
    <w:p>
      <w:pPr>
        <w:pStyle w:val="14"/>
        <w:rPr>
          <w:rFonts w:hint="eastAsia" w:ascii="宋体" w:hAnsi="宋体" w:cs="宋体"/>
          <w:highlight w:val="none"/>
          <w:lang w:val="en-US" w:eastAsia="zh-CN"/>
        </w:rPr>
      </w:pPr>
      <w:r>
        <w:rPr>
          <w:rFonts w:hint="eastAsia" w:ascii="宋体" w:hAnsi="宋体" w:cs="宋体"/>
          <w:highlight w:val="none"/>
          <w:lang w:val="en-US" w:eastAsia="zh-CN"/>
        </w:rPr>
        <w:t>4.5</w:t>
      </w:r>
      <w:r>
        <w:rPr>
          <w:rFonts w:hint="eastAsia" w:ascii="宋体" w:hAnsi="宋体" w:cs="宋体"/>
          <w:b/>
          <w:bCs/>
          <w:highlight w:val="none"/>
          <w:lang w:val="en-US" w:eastAsia="zh-CN"/>
        </w:rPr>
        <w:t>本采购项目需求中要求的资质证明材料或者评审办法中要求的资质证明文件复印机等。</w:t>
      </w:r>
    </w:p>
    <w:p>
      <w:pPr>
        <w:pStyle w:val="14"/>
        <w:rPr>
          <w:rFonts w:hint="eastAsia" w:ascii="宋体" w:hAnsi="宋体" w:cs="宋体"/>
          <w:highlight w:val="none"/>
          <w:lang w:val="en-US" w:eastAsia="zh-CN"/>
        </w:rPr>
      </w:pPr>
      <w:r>
        <w:rPr>
          <w:rFonts w:hint="eastAsia" w:ascii="宋体" w:hAnsi="宋体" w:cs="宋体"/>
          <w:highlight w:val="none"/>
          <w:lang w:val="en-US" w:eastAsia="zh-CN"/>
        </w:rPr>
        <w:t>4.6其他需要提供的证明材料等（如有）。</w:t>
      </w:r>
    </w:p>
    <w:p>
      <w:pPr>
        <w:pStyle w:val="14"/>
        <w:rPr>
          <w:rFonts w:hint="eastAsia" w:ascii="宋体" w:hAnsi="宋体" w:cs="宋体"/>
          <w:highlight w:val="none"/>
          <w:lang w:val="en-US" w:eastAsia="zh-CN"/>
        </w:rPr>
      </w:pPr>
    </w:p>
    <w:p>
      <w:pPr>
        <w:pStyle w:val="14"/>
        <w:rPr>
          <w:rFonts w:hint="eastAsia" w:ascii="宋体" w:hAnsi="宋体" w:cs="宋体"/>
          <w:highlight w:val="none"/>
          <w:lang w:val="en-US" w:eastAsia="zh-CN"/>
        </w:rPr>
      </w:pPr>
    </w:p>
    <w:p>
      <w:pPr>
        <w:pStyle w:val="14"/>
        <w:rPr>
          <w:rFonts w:hint="eastAsia" w:ascii="宋体" w:hAnsi="宋体" w:cs="宋体"/>
          <w:highlight w:val="none"/>
          <w:lang w:val="en-US" w:eastAsia="zh-CN"/>
        </w:rPr>
      </w:pPr>
    </w:p>
    <w:p>
      <w:pPr>
        <w:pStyle w:val="14"/>
        <w:rPr>
          <w:rFonts w:hint="eastAsia" w:ascii="宋体" w:hAnsi="宋体" w:cs="宋体"/>
          <w:highlight w:val="none"/>
          <w:lang w:val="en-US" w:eastAsia="zh-CN"/>
        </w:rPr>
      </w:pPr>
    </w:p>
    <w:p>
      <w:pPr>
        <w:pStyle w:val="14"/>
        <w:rPr>
          <w:rFonts w:hint="eastAsia" w:ascii="宋体" w:hAnsi="宋体" w:cs="宋体"/>
          <w:highlight w:val="none"/>
          <w:lang w:val="en-US" w:eastAsia="zh-CN"/>
        </w:rPr>
      </w:pPr>
    </w:p>
    <w:p>
      <w:pPr>
        <w:pStyle w:val="14"/>
        <w:rPr>
          <w:rFonts w:hint="eastAsia" w:ascii="宋体" w:hAnsi="宋体" w:cs="宋体"/>
          <w:highlight w:val="none"/>
          <w:lang w:val="en-US" w:eastAsia="zh-CN"/>
        </w:rPr>
      </w:pPr>
    </w:p>
    <w:p>
      <w:pPr>
        <w:pStyle w:val="14"/>
        <w:rPr>
          <w:rFonts w:hint="eastAsia" w:ascii="宋体" w:hAnsi="宋体" w:cs="宋体"/>
          <w:highlight w:val="none"/>
          <w:lang w:val="en-US" w:eastAsia="zh-CN"/>
        </w:rPr>
      </w:pPr>
    </w:p>
    <w:p>
      <w:pPr>
        <w:pStyle w:val="14"/>
        <w:rPr>
          <w:rFonts w:hint="eastAsia" w:ascii="宋体" w:hAnsi="宋体" w:cs="宋体"/>
          <w:highlight w:val="none"/>
          <w:lang w:val="en-US" w:eastAsia="zh-CN"/>
        </w:rPr>
      </w:pPr>
    </w:p>
    <w:p>
      <w:pPr>
        <w:pStyle w:val="14"/>
        <w:rPr>
          <w:rFonts w:hint="eastAsia" w:ascii="宋体" w:hAnsi="宋体" w:cs="宋体"/>
          <w:highlight w:val="none"/>
          <w:lang w:val="en-US" w:eastAsia="zh-CN"/>
        </w:rPr>
      </w:pPr>
    </w:p>
    <w:p>
      <w:pPr>
        <w:pStyle w:val="14"/>
        <w:rPr>
          <w:rFonts w:hint="eastAsia" w:ascii="宋体" w:hAnsi="宋体" w:cs="宋体"/>
          <w:highlight w:val="none"/>
          <w:lang w:val="en-US" w:eastAsia="zh-CN"/>
        </w:rPr>
      </w:pPr>
    </w:p>
    <w:p>
      <w:pPr>
        <w:pStyle w:val="14"/>
        <w:rPr>
          <w:rFonts w:hint="eastAsia" w:ascii="宋体" w:hAnsi="宋体" w:cs="宋体"/>
          <w:highlight w:val="none"/>
          <w:lang w:val="en-US" w:eastAsia="zh-CN"/>
        </w:rPr>
      </w:pPr>
    </w:p>
    <w:p>
      <w:pPr>
        <w:pStyle w:val="14"/>
        <w:rPr>
          <w:rFonts w:hint="eastAsia" w:ascii="宋体" w:hAnsi="宋体" w:cs="宋体"/>
          <w:highlight w:val="none"/>
          <w:lang w:val="en-US" w:eastAsia="zh-CN"/>
        </w:rPr>
      </w:pPr>
    </w:p>
    <w:p>
      <w:pPr>
        <w:pStyle w:val="14"/>
        <w:rPr>
          <w:rFonts w:hint="eastAsia" w:ascii="宋体" w:hAnsi="宋体" w:cs="宋体"/>
          <w:highlight w:val="none"/>
          <w:lang w:val="en-US" w:eastAsia="zh-CN"/>
        </w:rPr>
      </w:pPr>
    </w:p>
    <w:p>
      <w:pPr>
        <w:pStyle w:val="14"/>
        <w:rPr>
          <w:rFonts w:hint="eastAsia" w:ascii="宋体" w:hAnsi="宋体" w:cs="宋体"/>
          <w:highlight w:val="none"/>
          <w:lang w:val="en-US" w:eastAsia="zh-CN"/>
        </w:rPr>
      </w:pPr>
    </w:p>
    <w:p>
      <w:pPr>
        <w:pStyle w:val="14"/>
        <w:rPr>
          <w:rFonts w:hint="eastAsia" w:ascii="宋体" w:hAnsi="宋体" w:cs="宋体"/>
          <w:highlight w:val="none"/>
          <w:lang w:val="en-US" w:eastAsia="zh-CN"/>
        </w:rPr>
      </w:pPr>
    </w:p>
    <w:p>
      <w:pPr>
        <w:pStyle w:val="14"/>
        <w:rPr>
          <w:rFonts w:hint="eastAsia" w:ascii="宋体" w:hAnsi="宋体" w:cs="宋体"/>
          <w:highlight w:val="none"/>
          <w:lang w:val="en-US" w:eastAsia="zh-CN"/>
        </w:rPr>
      </w:pPr>
    </w:p>
    <w:p>
      <w:pPr>
        <w:pStyle w:val="14"/>
        <w:rPr>
          <w:rFonts w:hint="eastAsia" w:ascii="宋体" w:hAnsi="宋体" w:cs="宋体"/>
          <w:highlight w:val="none"/>
          <w:lang w:val="en-US" w:eastAsia="zh-CN"/>
        </w:rPr>
      </w:pPr>
    </w:p>
    <w:p>
      <w:pPr>
        <w:pStyle w:val="14"/>
        <w:rPr>
          <w:rFonts w:hint="eastAsia" w:ascii="宋体" w:hAnsi="宋体" w:cs="宋体"/>
          <w:highlight w:val="none"/>
          <w:lang w:val="en-US" w:eastAsia="zh-CN"/>
        </w:rPr>
      </w:pPr>
    </w:p>
    <w:p>
      <w:pPr>
        <w:pStyle w:val="14"/>
        <w:rPr>
          <w:rFonts w:hint="eastAsia" w:ascii="宋体" w:hAnsi="宋体" w:cs="宋体"/>
          <w:highlight w:val="none"/>
          <w:lang w:val="en-US" w:eastAsia="zh-CN"/>
        </w:rPr>
      </w:pPr>
    </w:p>
    <w:p>
      <w:pPr>
        <w:pStyle w:val="14"/>
        <w:rPr>
          <w:rFonts w:hint="default" w:ascii="宋体" w:hAnsi="宋体" w:cs="宋体"/>
          <w:highlight w:val="none"/>
          <w:lang w:val="en-US" w:eastAsia="zh-CN"/>
        </w:rPr>
      </w:pPr>
    </w:p>
    <w:p>
      <w:pPr>
        <w:pStyle w:val="24"/>
        <w:spacing w:line="360" w:lineRule="auto"/>
        <w:ind w:left="1080" w:firstLine="0" w:firstLineChars="0"/>
        <w:jc w:val="center"/>
        <w:rPr>
          <w:rFonts w:hint="eastAsia" w:ascii="宋体" w:hAnsi="宋体" w:eastAsia="宋体" w:cs="宋体"/>
          <w:b/>
          <w:szCs w:val="21"/>
          <w:highlight w:val="none"/>
        </w:rPr>
      </w:pPr>
      <w:r>
        <w:rPr>
          <w:rFonts w:hint="eastAsia" w:ascii="宋体" w:hAnsi="宋体" w:eastAsia="宋体" w:cs="宋体"/>
          <w:b/>
          <w:szCs w:val="21"/>
          <w:highlight w:val="none"/>
        </w:rPr>
        <w:t>供应商控股</w:t>
      </w:r>
      <w:r>
        <w:rPr>
          <w:rFonts w:hint="eastAsia" w:ascii="宋体" w:hAnsi="宋体" w:cs="宋体"/>
          <w:b/>
          <w:szCs w:val="21"/>
          <w:highlight w:val="none"/>
          <w:lang w:val="en-US" w:eastAsia="zh-CN"/>
        </w:rPr>
        <w:t>和</w:t>
      </w:r>
      <w:r>
        <w:rPr>
          <w:rFonts w:hint="eastAsia" w:ascii="宋体" w:hAnsi="宋体" w:eastAsia="宋体" w:cs="宋体"/>
          <w:b/>
          <w:szCs w:val="21"/>
          <w:highlight w:val="none"/>
        </w:rPr>
        <w:t>管理关系</w:t>
      </w:r>
      <w:r>
        <w:rPr>
          <w:rFonts w:hint="eastAsia" w:ascii="宋体" w:hAnsi="宋体" w:cs="宋体"/>
          <w:b/>
          <w:szCs w:val="21"/>
          <w:highlight w:val="none"/>
          <w:lang w:val="en-US" w:eastAsia="zh-CN"/>
        </w:rPr>
        <w:t>及基本</w:t>
      </w:r>
      <w:r>
        <w:rPr>
          <w:rFonts w:hint="eastAsia" w:ascii="宋体" w:hAnsi="宋体" w:eastAsia="宋体" w:cs="宋体"/>
          <w:b/>
          <w:szCs w:val="21"/>
          <w:highlight w:val="none"/>
        </w:rPr>
        <w:t>情况申报表</w:t>
      </w:r>
    </w:p>
    <w:p>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致：</w:t>
      </w:r>
      <w:r>
        <w:rPr>
          <w:rFonts w:hint="eastAsia" w:ascii="宋体" w:hAnsi="宋体" w:eastAsia="宋体" w:cs="宋体"/>
          <w:bCs/>
          <w:szCs w:val="21"/>
          <w:highlight w:val="none"/>
          <w:u w:val="single"/>
        </w:rPr>
        <w:t>【[采购人名称]】</w:t>
      </w:r>
      <w:r>
        <w:rPr>
          <w:rFonts w:hint="eastAsia" w:ascii="宋体" w:hAnsi="宋体" w:eastAsia="宋体" w:cs="宋体"/>
          <w:szCs w:val="21"/>
          <w:highlight w:val="none"/>
        </w:rPr>
        <w:t>：</w:t>
      </w:r>
    </w:p>
    <w:p>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我方</w:t>
      </w:r>
      <w:r>
        <w:rPr>
          <w:rFonts w:hint="eastAsia" w:ascii="宋体" w:hAnsi="宋体" w:cs="宋体"/>
          <w:highlight w:val="none"/>
          <w:lang w:val="en-US" w:eastAsia="zh-CN"/>
        </w:rPr>
        <w:t>自愿</w:t>
      </w:r>
      <w:r>
        <w:rPr>
          <w:rFonts w:hint="eastAsia" w:ascii="宋体" w:hAnsi="宋体" w:eastAsia="宋体" w:cs="宋体"/>
          <w:highlight w:val="none"/>
        </w:rPr>
        <w:t>参</w:t>
      </w:r>
      <w:r>
        <w:rPr>
          <w:rFonts w:hint="eastAsia" w:ascii="宋体" w:hAnsi="宋体" w:cs="宋体"/>
          <w:highlight w:val="none"/>
          <w:lang w:val="en-US" w:eastAsia="zh-CN"/>
        </w:rPr>
        <w:t>选</w:t>
      </w:r>
      <w:r>
        <w:rPr>
          <w:rFonts w:hint="eastAsia" w:ascii="宋体" w:hAnsi="宋体" w:eastAsia="宋体" w:cs="宋体"/>
          <w:highlight w:val="none"/>
          <w:u w:val="single"/>
        </w:rPr>
        <w:t>（项目名称）</w:t>
      </w:r>
      <w:r>
        <w:rPr>
          <w:rFonts w:hint="eastAsia" w:ascii="宋体" w:hAnsi="宋体" w:eastAsia="宋体" w:cs="宋体"/>
          <w:highlight w:val="none"/>
        </w:rPr>
        <w:t>，根据法律法规维护采购公正性的相关规定，特就本单位控股及管理关系情况申报如下，并承担申报不实的责任。</w:t>
      </w:r>
    </w:p>
    <w:tbl>
      <w:tblPr>
        <w:tblStyle w:val="16"/>
        <w:tblW w:w="4874" w:type="pct"/>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autofit"/>
        <w:tblCellMar>
          <w:top w:w="0" w:type="dxa"/>
          <w:left w:w="108" w:type="dxa"/>
          <w:bottom w:w="0" w:type="dxa"/>
          <w:right w:w="108" w:type="dxa"/>
        </w:tblCellMar>
      </w:tblPr>
      <w:tblGrid>
        <w:gridCol w:w="2542"/>
        <w:gridCol w:w="2350"/>
        <w:gridCol w:w="3831"/>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57" w:type="pct"/>
            <w:vAlign w:val="center"/>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申报人名称</w:t>
            </w:r>
          </w:p>
        </w:tc>
        <w:tc>
          <w:tcPr>
            <w:tcW w:w="3542" w:type="pct"/>
            <w:gridSpan w:val="2"/>
            <w:vAlign w:val="center"/>
          </w:tcPr>
          <w:p>
            <w:pPr>
              <w:spacing w:line="360" w:lineRule="auto"/>
              <w:rPr>
                <w:rFonts w:hint="eastAsia" w:ascii="宋体" w:hAnsi="宋体" w:eastAsia="宋体" w:cs="宋体"/>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restart"/>
            <w:vAlign w:val="center"/>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法定代表人/单位负责人</w:t>
            </w:r>
          </w:p>
        </w:tc>
        <w:tc>
          <w:tcPr>
            <w:tcW w:w="1347" w:type="pct"/>
            <w:vAlign w:val="center"/>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姓    名</w:t>
            </w:r>
          </w:p>
        </w:tc>
        <w:tc>
          <w:tcPr>
            <w:tcW w:w="2195" w:type="pct"/>
            <w:vAlign w:val="center"/>
          </w:tcPr>
          <w:p>
            <w:pPr>
              <w:spacing w:line="360" w:lineRule="auto"/>
              <w:rPr>
                <w:rFonts w:hint="eastAsia" w:ascii="宋体" w:hAnsi="宋体" w:eastAsia="宋体" w:cs="宋体"/>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PrEx>
        <w:trPr>
          <w:cantSplit/>
        </w:trPr>
        <w:tc>
          <w:tcPr>
            <w:tcW w:w="1457" w:type="pct"/>
            <w:vMerge w:val="continue"/>
            <w:vAlign w:val="center"/>
          </w:tcPr>
          <w:p>
            <w:pPr>
              <w:spacing w:line="360" w:lineRule="auto"/>
              <w:rPr>
                <w:rFonts w:hint="eastAsia" w:ascii="宋体" w:hAnsi="宋体" w:eastAsia="宋体" w:cs="宋体"/>
                <w:szCs w:val="21"/>
                <w:highlight w:val="none"/>
              </w:rPr>
            </w:pPr>
          </w:p>
        </w:tc>
        <w:tc>
          <w:tcPr>
            <w:tcW w:w="1347" w:type="pct"/>
            <w:vAlign w:val="center"/>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身份证号</w:t>
            </w:r>
          </w:p>
        </w:tc>
        <w:tc>
          <w:tcPr>
            <w:tcW w:w="2195" w:type="pct"/>
            <w:vAlign w:val="center"/>
          </w:tcPr>
          <w:p>
            <w:pPr>
              <w:spacing w:line="360" w:lineRule="auto"/>
              <w:rPr>
                <w:rFonts w:hint="eastAsia" w:ascii="宋体" w:hAnsi="宋体" w:eastAsia="宋体" w:cs="宋体"/>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PrEx>
        <w:tc>
          <w:tcPr>
            <w:tcW w:w="1457" w:type="pct"/>
            <w:vAlign w:val="center"/>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控股股东/投资人名称</w:t>
            </w:r>
          </w:p>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及出资比例</w:t>
            </w:r>
          </w:p>
        </w:tc>
        <w:tc>
          <w:tcPr>
            <w:tcW w:w="3542" w:type="pct"/>
            <w:gridSpan w:val="2"/>
            <w:vAlign w:val="center"/>
          </w:tcPr>
          <w:p>
            <w:pPr>
              <w:spacing w:line="360" w:lineRule="auto"/>
              <w:rPr>
                <w:rFonts w:hint="eastAsia" w:ascii="宋体" w:hAnsi="宋体" w:eastAsia="宋体" w:cs="宋体"/>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57" w:type="pct"/>
            <w:vAlign w:val="center"/>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非控股股东/投资人名称</w:t>
            </w:r>
          </w:p>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及出资比例</w:t>
            </w:r>
          </w:p>
        </w:tc>
        <w:tc>
          <w:tcPr>
            <w:tcW w:w="3542" w:type="pct"/>
            <w:gridSpan w:val="2"/>
            <w:vAlign w:val="center"/>
          </w:tcPr>
          <w:p>
            <w:pPr>
              <w:spacing w:line="360" w:lineRule="auto"/>
              <w:rPr>
                <w:rFonts w:hint="eastAsia" w:ascii="宋体" w:hAnsi="宋体" w:eastAsia="宋体" w:cs="宋体"/>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restart"/>
            <w:vAlign w:val="center"/>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管理关系单位名称</w:t>
            </w:r>
          </w:p>
        </w:tc>
        <w:tc>
          <w:tcPr>
            <w:tcW w:w="1347" w:type="pct"/>
            <w:vAlign w:val="center"/>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管理关系单位名称</w:t>
            </w:r>
          </w:p>
        </w:tc>
        <w:tc>
          <w:tcPr>
            <w:tcW w:w="2195" w:type="pct"/>
            <w:vAlign w:val="center"/>
          </w:tcPr>
          <w:p>
            <w:pPr>
              <w:spacing w:line="360" w:lineRule="auto"/>
              <w:rPr>
                <w:rFonts w:hint="eastAsia" w:ascii="宋体" w:hAnsi="宋体" w:eastAsia="宋体" w:cs="宋体"/>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continue"/>
            <w:vAlign w:val="center"/>
          </w:tcPr>
          <w:p>
            <w:pPr>
              <w:spacing w:line="360" w:lineRule="auto"/>
              <w:rPr>
                <w:rFonts w:hint="eastAsia" w:ascii="宋体" w:hAnsi="宋体" w:eastAsia="宋体" w:cs="宋体"/>
                <w:szCs w:val="21"/>
                <w:highlight w:val="none"/>
              </w:rPr>
            </w:pPr>
          </w:p>
        </w:tc>
        <w:tc>
          <w:tcPr>
            <w:tcW w:w="1347" w:type="pct"/>
            <w:vAlign w:val="center"/>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被管理关系单位名称</w:t>
            </w:r>
          </w:p>
        </w:tc>
        <w:tc>
          <w:tcPr>
            <w:tcW w:w="2195" w:type="pct"/>
            <w:vAlign w:val="center"/>
          </w:tcPr>
          <w:p>
            <w:pPr>
              <w:spacing w:line="360" w:lineRule="auto"/>
              <w:rPr>
                <w:rFonts w:hint="eastAsia" w:ascii="宋体" w:hAnsi="宋体" w:eastAsia="宋体" w:cs="宋体"/>
                <w:szCs w:val="21"/>
                <w:highlight w:val="none"/>
              </w:rPr>
            </w:pP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5000" w:type="pct"/>
            <w:gridSpan w:val="3"/>
            <w:vAlign w:val="center"/>
          </w:tcPr>
          <w:p>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备注：</w:t>
            </w:r>
          </w:p>
        </w:tc>
      </w:tr>
    </w:tbl>
    <w:p>
      <w:pPr>
        <w:spacing w:line="360" w:lineRule="auto"/>
        <w:rPr>
          <w:rFonts w:hint="eastAsia" w:ascii="宋体" w:hAnsi="宋体" w:eastAsia="宋体" w:cs="宋体"/>
          <w:highlight w:val="none"/>
        </w:rPr>
      </w:pPr>
      <w:r>
        <w:rPr>
          <w:rFonts w:hint="eastAsia" w:ascii="宋体" w:hAnsi="宋体" w:eastAsia="宋体" w:cs="宋体"/>
          <w:highlight w:val="none"/>
        </w:rPr>
        <w:t>注：1.控股股东/投资人是指出资比例在50%以上，或者出资比例不足50%，但享有公司股东会/董事会控制权的投资方（含单位或者个人）；</w:t>
      </w:r>
    </w:p>
    <w:p>
      <w:pPr>
        <w:spacing w:line="360" w:lineRule="auto"/>
        <w:rPr>
          <w:rFonts w:hint="eastAsia" w:ascii="宋体" w:hAnsi="宋体" w:eastAsia="宋体" w:cs="宋体"/>
          <w:i/>
          <w:highlight w:val="none"/>
        </w:rPr>
      </w:pPr>
      <w:r>
        <w:rPr>
          <w:rFonts w:hint="eastAsia" w:ascii="宋体" w:hAnsi="宋体" w:eastAsia="宋体" w:cs="宋体"/>
          <w:highlight w:val="none"/>
        </w:rPr>
        <w:t xml:space="preserve">    2.管理关系单位是指与不具有出资持股关系的其他单位之间存在管理与被管理关系的单位；</w:t>
      </w:r>
    </w:p>
    <w:p>
      <w:pPr>
        <w:spacing w:line="360" w:lineRule="auto"/>
        <w:rPr>
          <w:rFonts w:hint="eastAsia" w:ascii="宋体" w:hAnsi="宋体" w:eastAsia="宋体" w:cs="宋体"/>
          <w:highlight w:val="none"/>
        </w:rPr>
      </w:pPr>
      <w:r>
        <w:rPr>
          <w:rFonts w:hint="eastAsia" w:ascii="宋体" w:hAnsi="宋体" w:eastAsia="宋体" w:cs="宋体"/>
          <w:highlight w:val="none"/>
        </w:rPr>
        <w:t xml:space="preserve">    3.如未有相关情况，请在相应栏填写“无”</w:t>
      </w:r>
      <w:r>
        <w:rPr>
          <w:rFonts w:hint="eastAsia" w:ascii="宋体" w:hAnsi="宋体" w:eastAsia="宋体" w:cs="宋体"/>
          <w:highlight w:val="none"/>
          <w:lang w:eastAsia="zh-CN"/>
        </w:rPr>
        <w:t>或空白不填</w:t>
      </w:r>
      <w:r>
        <w:rPr>
          <w:rFonts w:hint="eastAsia" w:ascii="宋体" w:hAnsi="宋体" w:eastAsia="宋体" w:cs="宋体"/>
          <w:highlight w:val="none"/>
        </w:rPr>
        <w:t>。</w:t>
      </w:r>
    </w:p>
    <w:p>
      <w:pPr>
        <w:spacing w:line="360" w:lineRule="auto"/>
        <w:jc w:val="righ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 ________________________（盖</w:t>
      </w:r>
      <w:r>
        <w:rPr>
          <w:rFonts w:hint="eastAsia" w:ascii="宋体" w:hAnsi="宋体" w:eastAsia="宋体" w:cs="宋体"/>
          <w:bCs/>
          <w:szCs w:val="21"/>
          <w:highlight w:val="none"/>
        </w:rPr>
        <w:t>单位</w:t>
      </w:r>
      <w:r>
        <w:rPr>
          <w:rFonts w:hint="eastAsia" w:ascii="宋体" w:hAnsi="宋体" w:eastAsia="宋体" w:cs="宋体"/>
          <w:szCs w:val="21"/>
          <w:highlight w:val="none"/>
        </w:rPr>
        <w:t>公章）</w:t>
      </w:r>
    </w:p>
    <w:p>
      <w:pPr>
        <w:ind w:left="720"/>
        <w:jc w:val="right"/>
        <w:rPr>
          <w:rFonts w:hint="eastAsia" w:ascii="宋体" w:hAnsi="宋体" w:eastAsia="宋体" w:cs="宋体"/>
          <w:szCs w:val="21"/>
          <w:highlight w:val="none"/>
        </w:rPr>
      </w:pPr>
      <w:r>
        <w:rPr>
          <w:rFonts w:hint="eastAsia" w:ascii="宋体" w:hAnsi="宋体" w:eastAsia="宋体" w:cs="宋体"/>
          <w:szCs w:val="21"/>
          <w:highlight w:val="none"/>
        </w:rPr>
        <w:t>年       月     日</w:t>
      </w:r>
    </w:p>
    <w:p>
      <w:pPr>
        <w:pStyle w:val="24"/>
        <w:widowControl/>
        <w:numPr>
          <w:ilvl w:val="0"/>
          <w:numId w:val="12"/>
        </w:numPr>
        <w:snapToGrid w:val="0"/>
        <w:spacing w:line="360" w:lineRule="auto"/>
        <w:ind w:firstLineChars="0"/>
        <w:jc w:val="left"/>
        <w:rPr>
          <w:rFonts w:hint="eastAsia" w:ascii="宋体" w:hAnsi="宋体" w:eastAsia="宋体" w:cs="宋体"/>
          <w:highlight w:val="none"/>
        </w:rPr>
      </w:pPr>
      <w:r>
        <w:rPr>
          <w:rFonts w:hint="eastAsia" w:ascii="宋体" w:hAnsi="宋体" w:eastAsia="宋体" w:cs="宋体"/>
          <w:highlight w:val="none"/>
        </w:rPr>
        <w:br w:type="page"/>
      </w:r>
      <w:bookmarkStart w:id="45" w:name="_Toc13174"/>
      <w:bookmarkStart w:id="46" w:name="_Toc12072"/>
    </w:p>
    <w:p>
      <w:pPr>
        <w:pStyle w:val="4"/>
        <w:keepNext/>
        <w:keepLines/>
        <w:pageBreakBefore w:val="0"/>
        <w:widowControl w:val="0"/>
        <w:numPr>
          <w:ilvl w:val="1"/>
          <w:numId w:val="10"/>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r>
        <w:rPr>
          <w:rFonts w:hint="eastAsia" w:ascii="宋体" w:hAnsi="宋体" w:eastAsia="宋体" w:cs="宋体"/>
          <w:highlight w:val="none"/>
        </w:rPr>
        <w:t>技术商务偏离表</w:t>
      </w:r>
      <w:bookmarkEnd w:id="45"/>
      <w:bookmarkEnd w:id="46"/>
    </w:p>
    <w:p>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技术商务偏离表</w:t>
      </w:r>
    </w:p>
    <w:p>
      <w:pPr>
        <w:rPr>
          <w:rFonts w:hint="eastAsia" w:ascii="宋体" w:hAnsi="宋体" w:eastAsia="宋体" w:cs="宋体"/>
          <w:szCs w:val="21"/>
          <w:highlight w:val="none"/>
        </w:rPr>
      </w:pPr>
      <w:r>
        <w:rPr>
          <w:rFonts w:hint="eastAsia" w:ascii="宋体" w:hAnsi="宋体" w:eastAsia="宋体" w:cs="宋体"/>
          <w:szCs w:val="21"/>
          <w:highlight w:val="none"/>
        </w:rPr>
        <w:t xml:space="preserve">供应商名称（盖章）：__________________ </w:t>
      </w:r>
    </w:p>
    <w:p>
      <w:pPr>
        <w:rPr>
          <w:rFonts w:hint="eastAsia" w:ascii="宋体" w:hAnsi="宋体" w:eastAsia="宋体" w:cs="宋体"/>
          <w:szCs w:val="21"/>
          <w:highlight w:val="none"/>
        </w:rPr>
      </w:pPr>
      <w:r>
        <w:rPr>
          <w:rFonts w:hint="eastAsia" w:ascii="宋体" w:hAnsi="宋体" w:eastAsia="宋体" w:cs="宋体"/>
          <w:szCs w:val="21"/>
          <w:highlight w:val="none"/>
        </w:rPr>
        <w:t xml:space="preserve">项目名称：__________________   </w:t>
      </w:r>
      <w:r>
        <w:rPr>
          <w:rFonts w:hint="eastAsia" w:ascii="宋体" w:hAnsi="宋体" w:cs="宋体"/>
          <w:szCs w:val="21"/>
          <w:highlight w:val="none"/>
          <w:lang w:eastAsia="zh-CN"/>
        </w:rPr>
        <w:t>项目编号</w:t>
      </w:r>
      <w:r>
        <w:rPr>
          <w:rFonts w:hint="eastAsia" w:ascii="宋体" w:hAnsi="宋体" w:eastAsia="宋体" w:cs="宋体"/>
          <w:szCs w:val="21"/>
          <w:highlight w:val="none"/>
        </w:rPr>
        <w:t>： __________________</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00"/>
        <w:gridCol w:w="1848"/>
        <w:gridCol w:w="1260"/>
        <w:gridCol w:w="1800"/>
        <w:gridCol w:w="1620"/>
        <w:gridCol w:w="900"/>
        <w:gridCol w:w="1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22" w:hRule="atLeast"/>
        </w:trPr>
        <w:tc>
          <w:tcPr>
            <w:tcW w:w="700" w:type="dxa"/>
            <w:vMerge w:val="restart"/>
            <w:vAlign w:val="center"/>
          </w:tcPr>
          <w:p>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序号</w:t>
            </w:r>
          </w:p>
        </w:tc>
        <w:tc>
          <w:tcPr>
            <w:tcW w:w="3108" w:type="dxa"/>
            <w:gridSpan w:val="2"/>
            <w:vAlign w:val="center"/>
          </w:tcPr>
          <w:p>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询价文件要求</w:t>
            </w:r>
          </w:p>
        </w:tc>
        <w:tc>
          <w:tcPr>
            <w:tcW w:w="3420" w:type="dxa"/>
            <w:gridSpan w:val="2"/>
            <w:vAlign w:val="center"/>
          </w:tcPr>
          <w:p>
            <w:pPr>
              <w:spacing w:after="120" w:line="360" w:lineRule="atLeast"/>
              <w:jc w:val="center"/>
              <w:rPr>
                <w:rFonts w:hint="eastAsia" w:ascii="宋体" w:hAnsi="宋体" w:eastAsia="宋体" w:cs="宋体"/>
                <w:szCs w:val="21"/>
                <w:highlight w:val="none"/>
              </w:rPr>
            </w:pPr>
            <w:r>
              <w:rPr>
                <w:rFonts w:hint="eastAsia" w:ascii="宋体" w:hAnsi="宋体" w:eastAsia="宋体" w:cs="宋体"/>
                <w:szCs w:val="21"/>
                <w:highlight w:val="none"/>
              </w:rPr>
              <w:t>应答</w:t>
            </w:r>
          </w:p>
        </w:tc>
        <w:tc>
          <w:tcPr>
            <w:tcW w:w="900" w:type="dxa"/>
            <w:vMerge w:val="restart"/>
            <w:vAlign w:val="center"/>
          </w:tcPr>
          <w:p>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偏离</w:t>
            </w:r>
          </w:p>
        </w:tc>
        <w:tc>
          <w:tcPr>
            <w:tcW w:w="1050" w:type="dxa"/>
            <w:vMerge w:val="restart"/>
            <w:vAlign w:val="center"/>
          </w:tcPr>
          <w:p>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32" w:hRule="atLeast"/>
        </w:trPr>
        <w:tc>
          <w:tcPr>
            <w:tcW w:w="700" w:type="dxa"/>
            <w:vMerge w:val="continue"/>
            <w:vAlign w:val="center"/>
          </w:tcPr>
          <w:p>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询价文件条目号</w:t>
            </w:r>
          </w:p>
        </w:tc>
        <w:tc>
          <w:tcPr>
            <w:tcW w:w="1260" w:type="dxa"/>
            <w:vAlign w:val="center"/>
          </w:tcPr>
          <w:p>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要求内容</w:t>
            </w:r>
          </w:p>
        </w:tc>
        <w:tc>
          <w:tcPr>
            <w:tcW w:w="1800" w:type="dxa"/>
            <w:vAlign w:val="center"/>
          </w:tcPr>
          <w:p>
            <w:pPr>
              <w:spacing w:after="120" w:line="360" w:lineRule="atLeast"/>
              <w:ind w:left="851" w:hanging="851"/>
              <w:jc w:val="center"/>
              <w:rPr>
                <w:rFonts w:hint="eastAsia" w:ascii="宋体" w:hAnsi="宋体" w:eastAsia="宋体" w:cs="宋体"/>
                <w:szCs w:val="21"/>
                <w:highlight w:val="none"/>
              </w:rPr>
            </w:pPr>
            <w:r>
              <w:rPr>
                <w:rFonts w:hint="eastAsia" w:ascii="宋体" w:hAnsi="宋体" w:cs="宋体"/>
                <w:szCs w:val="21"/>
                <w:highlight w:val="none"/>
                <w:lang w:eastAsia="zh-CN"/>
              </w:rPr>
              <w:t>响应文件</w:t>
            </w:r>
            <w:r>
              <w:rPr>
                <w:rFonts w:hint="eastAsia" w:ascii="宋体" w:hAnsi="宋体" w:eastAsia="宋体" w:cs="宋体"/>
                <w:szCs w:val="21"/>
                <w:highlight w:val="none"/>
              </w:rPr>
              <w:t>条目号</w:t>
            </w:r>
          </w:p>
        </w:tc>
        <w:tc>
          <w:tcPr>
            <w:tcW w:w="1620" w:type="dxa"/>
            <w:vAlign w:val="center"/>
          </w:tcPr>
          <w:p>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应答内容</w:t>
            </w:r>
          </w:p>
        </w:tc>
        <w:tc>
          <w:tcPr>
            <w:tcW w:w="900" w:type="dxa"/>
            <w:vMerge w:val="continue"/>
            <w:vAlign w:val="center"/>
          </w:tcPr>
          <w:p>
            <w:pPr>
              <w:spacing w:after="120" w:line="360" w:lineRule="atLeast"/>
              <w:ind w:left="851" w:hanging="851"/>
              <w:jc w:val="center"/>
              <w:rPr>
                <w:rFonts w:hint="eastAsia" w:ascii="宋体" w:hAnsi="宋体" w:eastAsia="宋体" w:cs="宋体"/>
                <w:szCs w:val="21"/>
                <w:highlight w:val="none"/>
              </w:rPr>
            </w:pPr>
          </w:p>
        </w:tc>
        <w:tc>
          <w:tcPr>
            <w:tcW w:w="1050" w:type="dxa"/>
            <w:vMerge w:val="continue"/>
            <w:vAlign w:val="center"/>
          </w:tcPr>
          <w:p>
            <w:pPr>
              <w:spacing w:after="120" w:line="360" w:lineRule="atLeast"/>
              <w:ind w:left="851" w:hanging="851"/>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pPr>
              <w:spacing w:after="120" w:line="360" w:lineRule="atLeast"/>
              <w:ind w:left="851" w:hanging="851"/>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pPr>
              <w:spacing w:after="120" w:line="360" w:lineRule="atLeast"/>
              <w:ind w:left="851" w:hanging="851"/>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00" w:type="dxa"/>
            <w:vAlign w:val="center"/>
          </w:tcPr>
          <w:p>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pPr>
              <w:spacing w:after="120" w:line="360" w:lineRule="atLeast"/>
              <w:ind w:left="851" w:hanging="851"/>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备注</w:t>
            </w:r>
          </w:p>
        </w:tc>
        <w:tc>
          <w:tcPr>
            <w:tcW w:w="8478" w:type="dxa"/>
            <w:gridSpan w:val="6"/>
            <w:vAlign w:val="center"/>
          </w:tcPr>
          <w:p>
            <w:pPr>
              <w:spacing w:after="120" w:line="360" w:lineRule="atLeast"/>
              <w:ind w:left="851" w:hanging="851"/>
              <w:jc w:val="center"/>
              <w:rPr>
                <w:rFonts w:hint="eastAsia" w:ascii="宋体" w:hAnsi="宋体" w:eastAsia="宋体" w:cs="宋体"/>
                <w:szCs w:val="21"/>
                <w:highlight w:val="none"/>
              </w:rPr>
            </w:pPr>
          </w:p>
        </w:tc>
      </w:tr>
    </w:tbl>
    <w:p>
      <w:pPr>
        <w:widowControl/>
        <w:snapToGrid w:val="0"/>
        <w:spacing w:line="360" w:lineRule="exact"/>
        <w:jc w:val="left"/>
        <w:rPr>
          <w:rFonts w:hint="eastAsia" w:ascii="宋体" w:hAnsi="宋体" w:eastAsia="宋体" w:cs="宋体"/>
          <w:szCs w:val="21"/>
          <w:highlight w:val="none"/>
        </w:rPr>
      </w:pPr>
      <w:r>
        <w:rPr>
          <w:rFonts w:hint="eastAsia" w:ascii="宋体" w:hAnsi="宋体" w:eastAsia="宋体" w:cs="宋体"/>
          <w:szCs w:val="21"/>
          <w:highlight w:val="none"/>
        </w:rPr>
        <w:t>说明：如供应商的</w:t>
      </w:r>
      <w:r>
        <w:rPr>
          <w:rFonts w:hint="eastAsia" w:ascii="宋体" w:hAnsi="宋体" w:cs="宋体"/>
          <w:szCs w:val="21"/>
          <w:highlight w:val="none"/>
          <w:lang w:eastAsia="zh-CN"/>
        </w:rPr>
        <w:t>响应文件</w:t>
      </w:r>
      <w:r>
        <w:rPr>
          <w:rFonts w:hint="eastAsia" w:ascii="宋体" w:hAnsi="宋体" w:eastAsia="宋体" w:cs="宋体"/>
          <w:szCs w:val="21"/>
          <w:highlight w:val="none"/>
        </w:rPr>
        <w:t>与询价采购文件第四章</w:t>
      </w:r>
      <w:r>
        <w:rPr>
          <w:rFonts w:hint="eastAsia" w:ascii="宋体" w:hAnsi="宋体" w:cs="宋体"/>
          <w:szCs w:val="21"/>
          <w:highlight w:val="none"/>
          <w:lang w:eastAsia="zh-CN"/>
        </w:rPr>
        <w:t>、</w:t>
      </w:r>
      <w:r>
        <w:rPr>
          <w:rFonts w:hint="eastAsia" w:ascii="宋体" w:hAnsi="宋体" w:cs="宋体"/>
          <w:szCs w:val="21"/>
          <w:highlight w:val="none"/>
          <w:lang w:val="en-US" w:eastAsia="zh-CN"/>
        </w:rPr>
        <w:t>第五章</w:t>
      </w:r>
      <w:r>
        <w:rPr>
          <w:rFonts w:hint="eastAsia" w:ascii="宋体" w:hAnsi="宋体" w:eastAsia="宋体" w:cs="宋体"/>
          <w:szCs w:val="21"/>
          <w:highlight w:val="none"/>
        </w:rPr>
        <w:t>有偏离的，应在 “技术商务偏离表”上逐条填写；如全部条款无偏离，则只须在偏离表备注栏填写“全部条款无偏离”</w:t>
      </w:r>
      <w:r>
        <w:rPr>
          <w:rFonts w:hint="eastAsia" w:ascii="宋体" w:hAnsi="宋体" w:eastAsia="宋体" w:cs="宋体"/>
          <w:szCs w:val="21"/>
          <w:highlight w:val="none"/>
          <w:lang w:eastAsia="zh-CN"/>
        </w:rPr>
        <w:t>或提供空白表格</w:t>
      </w:r>
      <w:r>
        <w:rPr>
          <w:rFonts w:hint="eastAsia" w:ascii="宋体" w:hAnsi="宋体" w:eastAsia="宋体" w:cs="宋体"/>
          <w:szCs w:val="21"/>
          <w:highlight w:val="none"/>
        </w:rPr>
        <w:t>，并加盖公章。</w:t>
      </w:r>
    </w:p>
    <w:p>
      <w:pPr>
        <w:widowControl/>
        <w:jc w:val="left"/>
        <w:rPr>
          <w:rFonts w:hint="eastAsia" w:ascii="宋体" w:hAnsi="宋体" w:eastAsia="宋体" w:cs="宋体"/>
          <w:szCs w:val="21"/>
          <w:highlight w:val="none"/>
        </w:rPr>
      </w:pPr>
      <w:r>
        <w:rPr>
          <w:rFonts w:hint="eastAsia" w:ascii="宋体" w:hAnsi="宋体" w:eastAsia="宋体" w:cs="宋体"/>
          <w:szCs w:val="21"/>
          <w:highlight w:val="none"/>
        </w:rPr>
        <w:br w:type="page"/>
      </w:r>
    </w:p>
    <w:p>
      <w:pPr>
        <w:widowControl/>
        <w:snapToGrid w:val="0"/>
        <w:spacing w:line="360" w:lineRule="exact"/>
        <w:jc w:val="left"/>
        <w:rPr>
          <w:rFonts w:hint="eastAsia" w:ascii="宋体" w:hAnsi="宋体" w:eastAsia="宋体" w:cs="宋体"/>
          <w:szCs w:val="21"/>
          <w:highlight w:val="none"/>
        </w:rPr>
      </w:pPr>
    </w:p>
    <w:p>
      <w:pPr>
        <w:pStyle w:val="4"/>
        <w:keepNext/>
        <w:keepLines/>
        <w:pageBreakBefore w:val="0"/>
        <w:widowControl w:val="0"/>
        <w:numPr>
          <w:ilvl w:val="1"/>
          <w:numId w:val="10"/>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7" w:name="_Toc476321849"/>
      <w:bookmarkStart w:id="48" w:name="_Toc10360"/>
      <w:bookmarkStart w:id="49" w:name="_Toc11834"/>
      <w:r>
        <w:rPr>
          <w:rFonts w:hint="eastAsia" w:ascii="宋体" w:hAnsi="宋体" w:eastAsia="宋体" w:cs="宋体"/>
          <w:highlight w:val="none"/>
          <w:lang w:val="en-US" w:eastAsia="zh-CN"/>
        </w:rPr>
        <w:t>供应商承接过的</w:t>
      </w:r>
      <w:r>
        <w:rPr>
          <w:rFonts w:hint="eastAsia" w:ascii="宋体" w:hAnsi="宋体" w:eastAsia="宋体" w:cs="宋体"/>
          <w:highlight w:val="none"/>
        </w:rPr>
        <w:t>类似项目情况表</w:t>
      </w:r>
      <w:bookmarkEnd w:id="47"/>
      <w:bookmarkEnd w:id="48"/>
      <w:bookmarkEnd w:id="49"/>
    </w:p>
    <w:tbl>
      <w:tblPr>
        <w:tblStyle w:val="1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3"/>
        <w:gridCol w:w="3364"/>
        <w:gridCol w:w="1761"/>
        <w:gridCol w:w="1444"/>
        <w:gridCol w:w="1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650" w:type="pct"/>
            <w:vAlign w:val="center"/>
          </w:tcPr>
          <w:p>
            <w:pPr>
              <w:jc w:val="center"/>
              <w:rPr>
                <w:rFonts w:hint="eastAsia" w:ascii="宋体" w:hAnsi="宋体" w:eastAsia="宋体" w:cs="宋体"/>
                <w:bCs/>
                <w:szCs w:val="21"/>
                <w:highlight w:val="none"/>
              </w:rPr>
            </w:pPr>
            <w:r>
              <w:rPr>
                <w:rFonts w:hint="eastAsia" w:ascii="宋体" w:hAnsi="宋体" w:eastAsia="宋体" w:cs="宋体"/>
                <w:bCs/>
                <w:szCs w:val="21"/>
                <w:highlight w:val="none"/>
              </w:rPr>
              <w:t>序号</w:t>
            </w:r>
          </w:p>
        </w:tc>
        <w:tc>
          <w:tcPr>
            <w:tcW w:w="1880" w:type="pct"/>
            <w:vAlign w:val="center"/>
          </w:tcPr>
          <w:p>
            <w:pPr>
              <w:jc w:val="center"/>
              <w:rPr>
                <w:rFonts w:hint="eastAsia" w:ascii="宋体" w:hAnsi="宋体" w:eastAsia="宋体" w:cs="宋体"/>
                <w:bCs/>
                <w:szCs w:val="21"/>
                <w:highlight w:val="none"/>
              </w:rPr>
            </w:pPr>
            <w:r>
              <w:rPr>
                <w:rFonts w:hint="eastAsia" w:ascii="宋体" w:hAnsi="宋体" w:eastAsia="宋体" w:cs="宋体"/>
                <w:bCs/>
                <w:szCs w:val="21"/>
                <w:highlight w:val="none"/>
              </w:rPr>
              <w:t>项目名称</w:t>
            </w:r>
          </w:p>
        </w:tc>
        <w:tc>
          <w:tcPr>
            <w:tcW w:w="984" w:type="pct"/>
            <w:vAlign w:val="center"/>
          </w:tcPr>
          <w:p>
            <w:pPr>
              <w:jc w:val="center"/>
              <w:rPr>
                <w:rFonts w:hint="eastAsia" w:ascii="宋体" w:hAnsi="宋体" w:eastAsia="宋体" w:cs="宋体"/>
                <w:bCs/>
                <w:szCs w:val="21"/>
                <w:highlight w:val="none"/>
              </w:rPr>
            </w:pPr>
            <w:r>
              <w:rPr>
                <w:rFonts w:hint="eastAsia" w:ascii="宋体" w:hAnsi="宋体" w:eastAsia="宋体" w:cs="宋体"/>
                <w:bCs/>
                <w:szCs w:val="21"/>
                <w:highlight w:val="none"/>
              </w:rPr>
              <w:t>签订合同时间</w:t>
            </w:r>
          </w:p>
        </w:tc>
        <w:tc>
          <w:tcPr>
            <w:tcW w:w="807" w:type="pct"/>
            <w:vAlign w:val="center"/>
          </w:tcPr>
          <w:p>
            <w:pPr>
              <w:jc w:val="center"/>
              <w:rPr>
                <w:rFonts w:hint="eastAsia" w:ascii="宋体" w:hAnsi="宋体" w:eastAsia="宋体" w:cs="宋体"/>
                <w:bCs/>
                <w:szCs w:val="21"/>
                <w:highlight w:val="none"/>
              </w:rPr>
            </w:pPr>
            <w:r>
              <w:rPr>
                <w:rFonts w:hint="eastAsia" w:ascii="宋体" w:hAnsi="宋体" w:eastAsia="宋体" w:cs="宋体"/>
                <w:bCs/>
                <w:szCs w:val="21"/>
                <w:highlight w:val="none"/>
              </w:rPr>
              <w:t>合同金额(万元)</w:t>
            </w:r>
          </w:p>
        </w:tc>
        <w:tc>
          <w:tcPr>
            <w:tcW w:w="677" w:type="pct"/>
            <w:vAlign w:val="center"/>
          </w:tcPr>
          <w:p>
            <w:pPr>
              <w:jc w:val="center"/>
              <w:rPr>
                <w:rFonts w:hint="eastAsia" w:ascii="宋体" w:hAnsi="宋体" w:eastAsia="宋体" w:cs="宋体"/>
                <w:bCs/>
                <w:szCs w:val="21"/>
                <w:highlight w:val="none"/>
              </w:rPr>
            </w:pPr>
            <w:r>
              <w:rPr>
                <w:rFonts w:hint="eastAsia" w:ascii="宋体" w:hAnsi="宋体" w:eastAsia="宋体" w:cs="宋体"/>
                <w:bCs/>
                <w:szCs w:val="21"/>
                <w:highlight w:val="none"/>
              </w:rPr>
              <w:t>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50" w:type="pct"/>
            <w:vAlign w:val="center"/>
          </w:tcPr>
          <w:p>
            <w:pPr>
              <w:jc w:val="center"/>
              <w:rPr>
                <w:rFonts w:hint="eastAsia" w:ascii="宋体" w:hAnsi="宋体" w:eastAsia="宋体" w:cs="宋体"/>
                <w:szCs w:val="21"/>
                <w:highlight w:val="none"/>
              </w:rPr>
            </w:pPr>
          </w:p>
          <w:p>
            <w:pPr>
              <w:jc w:val="center"/>
              <w:rPr>
                <w:rFonts w:hint="eastAsia" w:ascii="宋体" w:hAnsi="宋体" w:eastAsia="宋体" w:cs="宋体"/>
                <w:szCs w:val="21"/>
                <w:highlight w:val="none"/>
              </w:rPr>
            </w:pPr>
          </w:p>
        </w:tc>
        <w:tc>
          <w:tcPr>
            <w:tcW w:w="1880" w:type="pct"/>
            <w:vAlign w:val="center"/>
          </w:tcPr>
          <w:p>
            <w:pPr>
              <w:widowControl/>
              <w:jc w:val="center"/>
              <w:rPr>
                <w:rFonts w:hint="eastAsia" w:ascii="宋体" w:hAnsi="宋体" w:eastAsia="宋体" w:cs="宋体"/>
                <w:szCs w:val="21"/>
                <w:highlight w:val="none"/>
              </w:rPr>
            </w:pPr>
          </w:p>
          <w:p>
            <w:pPr>
              <w:jc w:val="center"/>
              <w:rPr>
                <w:rFonts w:hint="eastAsia" w:ascii="宋体" w:hAnsi="宋体" w:eastAsia="宋体" w:cs="宋体"/>
                <w:szCs w:val="21"/>
                <w:highlight w:val="none"/>
              </w:rPr>
            </w:pPr>
          </w:p>
        </w:tc>
        <w:tc>
          <w:tcPr>
            <w:tcW w:w="984" w:type="pct"/>
          </w:tcPr>
          <w:p>
            <w:pPr>
              <w:jc w:val="center"/>
              <w:rPr>
                <w:rFonts w:hint="eastAsia" w:ascii="宋体" w:hAnsi="宋体" w:eastAsia="宋体" w:cs="宋体"/>
                <w:szCs w:val="21"/>
                <w:highlight w:val="none"/>
              </w:rPr>
            </w:pPr>
          </w:p>
        </w:tc>
        <w:tc>
          <w:tcPr>
            <w:tcW w:w="807" w:type="pct"/>
            <w:vAlign w:val="center"/>
          </w:tcPr>
          <w:p>
            <w:pPr>
              <w:jc w:val="center"/>
              <w:rPr>
                <w:rFonts w:hint="eastAsia" w:ascii="宋体" w:hAnsi="宋体" w:eastAsia="宋体" w:cs="宋体"/>
                <w:szCs w:val="21"/>
                <w:highlight w:val="none"/>
              </w:rPr>
            </w:pPr>
          </w:p>
        </w:tc>
        <w:tc>
          <w:tcPr>
            <w:tcW w:w="677" w:type="pct"/>
            <w:vAlign w:val="center"/>
          </w:tcPr>
          <w:p>
            <w:pPr>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pPr>
              <w:jc w:val="center"/>
              <w:rPr>
                <w:rFonts w:hint="eastAsia" w:ascii="宋体" w:hAnsi="宋体" w:eastAsia="宋体" w:cs="宋体"/>
                <w:szCs w:val="21"/>
                <w:highlight w:val="none"/>
              </w:rPr>
            </w:pPr>
          </w:p>
          <w:p>
            <w:pPr>
              <w:jc w:val="center"/>
              <w:rPr>
                <w:rFonts w:hint="eastAsia" w:ascii="宋体" w:hAnsi="宋体" w:eastAsia="宋体" w:cs="宋体"/>
                <w:szCs w:val="21"/>
                <w:highlight w:val="none"/>
              </w:rPr>
            </w:pPr>
          </w:p>
        </w:tc>
        <w:tc>
          <w:tcPr>
            <w:tcW w:w="1880" w:type="pct"/>
            <w:vAlign w:val="center"/>
          </w:tcPr>
          <w:p>
            <w:pPr>
              <w:widowControl/>
              <w:jc w:val="center"/>
              <w:rPr>
                <w:rFonts w:hint="eastAsia" w:ascii="宋体" w:hAnsi="宋体" w:eastAsia="宋体" w:cs="宋体"/>
                <w:szCs w:val="21"/>
                <w:highlight w:val="none"/>
              </w:rPr>
            </w:pPr>
          </w:p>
          <w:p>
            <w:pPr>
              <w:jc w:val="center"/>
              <w:rPr>
                <w:rFonts w:hint="eastAsia" w:ascii="宋体" w:hAnsi="宋体" w:eastAsia="宋体" w:cs="宋体"/>
                <w:szCs w:val="21"/>
                <w:highlight w:val="none"/>
              </w:rPr>
            </w:pPr>
          </w:p>
        </w:tc>
        <w:tc>
          <w:tcPr>
            <w:tcW w:w="984" w:type="pct"/>
          </w:tcPr>
          <w:p>
            <w:pPr>
              <w:jc w:val="center"/>
              <w:rPr>
                <w:rFonts w:hint="eastAsia" w:ascii="宋体" w:hAnsi="宋体" w:eastAsia="宋体" w:cs="宋体"/>
                <w:szCs w:val="21"/>
                <w:highlight w:val="none"/>
              </w:rPr>
            </w:pPr>
          </w:p>
        </w:tc>
        <w:tc>
          <w:tcPr>
            <w:tcW w:w="807" w:type="pct"/>
            <w:vAlign w:val="center"/>
          </w:tcPr>
          <w:p>
            <w:pPr>
              <w:jc w:val="center"/>
              <w:rPr>
                <w:rFonts w:hint="eastAsia" w:ascii="宋体" w:hAnsi="宋体" w:eastAsia="宋体" w:cs="宋体"/>
                <w:szCs w:val="21"/>
                <w:highlight w:val="none"/>
              </w:rPr>
            </w:pPr>
          </w:p>
        </w:tc>
        <w:tc>
          <w:tcPr>
            <w:tcW w:w="677" w:type="pct"/>
            <w:vAlign w:val="center"/>
          </w:tcPr>
          <w:p>
            <w:pPr>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pPr>
              <w:jc w:val="center"/>
              <w:rPr>
                <w:rFonts w:hint="eastAsia" w:ascii="宋体" w:hAnsi="宋体" w:eastAsia="宋体" w:cs="宋体"/>
                <w:szCs w:val="21"/>
                <w:highlight w:val="none"/>
              </w:rPr>
            </w:pPr>
          </w:p>
          <w:p>
            <w:pPr>
              <w:jc w:val="center"/>
              <w:rPr>
                <w:rFonts w:hint="eastAsia" w:ascii="宋体" w:hAnsi="宋体" w:eastAsia="宋体" w:cs="宋体"/>
                <w:szCs w:val="21"/>
                <w:highlight w:val="none"/>
              </w:rPr>
            </w:pPr>
          </w:p>
        </w:tc>
        <w:tc>
          <w:tcPr>
            <w:tcW w:w="1880" w:type="pct"/>
            <w:vAlign w:val="center"/>
          </w:tcPr>
          <w:p>
            <w:pPr>
              <w:widowControl/>
              <w:jc w:val="center"/>
              <w:rPr>
                <w:rFonts w:hint="eastAsia" w:ascii="宋体" w:hAnsi="宋体" w:eastAsia="宋体" w:cs="宋体"/>
                <w:szCs w:val="21"/>
                <w:highlight w:val="none"/>
              </w:rPr>
            </w:pPr>
          </w:p>
          <w:p>
            <w:pPr>
              <w:jc w:val="center"/>
              <w:rPr>
                <w:rFonts w:hint="eastAsia" w:ascii="宋体" w:hAnsi="宋体" w:eastAsia="宋体" w:cs="宋体"/>
                <w:szCs w:val="21"/>
                <w:highlight w:val="none"/>
              </w:rPr>
            </w:pPr>
          </w:p>
        </w:tc>
        <w:tc>
          <w:tcPr>
            <w:tcW w:w="984" w:type="pct"/>
          </w:tcPr>
          <w:p>
            <w:pPr>
              <w:jc w:val="center"/>
              <w:rPr>
                <w:rFonts w:hint="eastAsia" w:ascii="宋体" w:hAnsi="宋体" w:eastAsia="宋体" w:cs="宋体"/>
                <w:szCs w:val="21"/>
                <w:highlight w:val="none"/>
              </w:rPr>
            </w:pPr>
          </w:p>
        </w:tc>
        <w:tc>
          <w:tcPr>
            <w:tcW w:w="807" w:type="pct"/>
            <w:vAlign w:val="center"/>
          </w:tcPr>
          <w:p>
            <w:pPr>
              <w:jc w:val="center"/>
              <w:rPr>
                <w:rFonts w:hint="eastAsia" w:ascii="宋体" w:hAnsi="宋体" w:eastAsia="宋体" w:cs="宋体"/>
                <w:szCs w:val="21"/>
                <w:highlight w:val="none"/>
              </w:rPr>
            </w:pPr>
          </w:p>
        </w:tc>
        <w:tc>
          <w:tcPr>
            <w:tcW w:w="677" w:type="pct"/>
            <w:vAlign w:val="center"/>
          </w:tcPr>
          <w:p>
            <w:pPr>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pPr>
              <w:jc w:val="center"/>
              <w:rPr>
                <w:rFonts w:hint="eastAsia" w:ascii="宋体" w:hAnsi="宋体" w:eastAsia="宋体" w:cs="宋体"/>
                <w:szCs w:val="21"/>
                <w:highlight w:val="none"/>
              </w:rPr>
            </w:pPr>
          </w:p>
          <w:p>
            <w:pPr>
              <w:jc w:val="center"/>
              <w:rPr>
                <w:rFonts w:hint="eastAsia" w:ascii="宋体" w:hAnsi="宋体" w:eastAsia="宋体" w:cs="宋体"/>
                <w:szCs w:val="21"/>
                <w:highlight w:val="none"/>
              </w:rPr>
            </w:pPr>
          </w:p>
        </w:tc>
        <w:tc>
          <w:tcPr>
            <w:tcW w:w="1880" w:type="pct"/>
            <w:vAlign w:val="center"/>
          </w:tcPr>
          <w:p>
            <w:pPr>
              <w:widowControl/>
              <w:jc w:val="center"/>
              <w:rPr>
                <w:rFonts w:hint="eastAsia" w:ascii="宋体" w:hAnsi="宋体" w:eastAsia="宋体" w:cs="宋体"/>
                <w:szCs w:val="21"/>
                <w:highlight w:val="none"/>
              </w:rPr>
            </w:pPr>
          </w:p>
          <w:p>
            <w:pPr>
              <w:jc w:val="center"/>
              <w:rPr>
                <w:rFonts w:hint="eastAsia" w:ascii="宋体" w:hAnsi="宋体" w:eastAsia="宋体" w:cs="宋体"/>
                <w:szCs w:val="21"/>
                <w:highlight w:val="none"/>
              </w:rPr>
            </w:pPr>
          </w:p>
        </w:tc>
        <w:tc>
          <w:tcPr>
            <w:tcW w:w="984" w:type="pct"/>
          </w:tcPr>
          <w:p>
            <w:pPr>
              <w:jc w:val="center"/>
              <w:rPr>
                <w:rFonts w:hint="eastAsia" w:ascii="宋体" w:hAnsi="宋体" w:eastAsia="宋体" w:cs="宋体"/>
                <w:szCs w:val="21"/>
                <w:highlight w:val="none"/>
              </w:rPr>
            </w:pPr>
          </w:p>
        </w:tc>
        <w:tc>
          <w:tcPr>
            <w:tcW w:w="807" w:type="pct"/>
            <w:vAlign w:val="center"/>
          </w:tcPr>
          <w:p>
            <w:pPr>
              <w:jc w:val="center"/>
              <w:rPr>
                <w:rFonts w:hint="eastAsia" w:ascii="宋体" w:hAnsi="宋体" w:eastAsia="宋体" w:cs="宋体"/>
                <w:szCs w:val="21"/>
                <w:highlight w:val="none"/>
              </w:rPr>
            </w:pPr>
          </w:p>
        </w:tc>
        <w:tc>
          <w:tcPr>
            <w:tcW w:w="677" w:type="pct"/>
            <w:vAlign w:val="center"/>
          </w:tcPr>
          <w:p>
            <w:pPr>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50" w:type="pct"/>
            <w:vAlign w:val="center"/>
          </w:tcPr>
          <w:p>
            <w:pPr>
              <w:jc w:val="center"/>
              <w:rPr>
                <w:rFonts w:hint="eastAsia" w:ascii="宋体" w:hAnsi="宋体" w:eastAsia="宋体" w:cs="宋体"/>
                <w:szCs w:val="21"/>
                <w:highlight w:val="none"/>
              </w:rPr>
            </w:pPr>
          </w:p>
          <w:p>
            <w:pPr>
              <w:jc w:val="center"/>
              <w:rPr>
                <w:rFonts w:hint="eastAsia" w:ascii="宋体" w:hAnsi="宋体" w:eastAsia="宋体" w:cs="宋体"/>
                <w:szCs w:val="21"/>
                <w:highlight w:val="none"/>
              </w:rPr>
            </w:pPr>
          </w:p>
        </w:tc>
        <w:tc>
          <w:tcPr>
            <w:tcW w:w="1880" w:type="pct"/>
            <w:vAlign w:val="center"/>
          </w:tcPr>
          <w:p>
            <w:pPr>
              <w:widowControl/>
              <w:jc w:val="center"/>
              <w:rPr>
                <w:rFonts w:hint="eastAsia" w:ascii="宋体" w:hAnsi="宋体" w:eastAsia="宋体" w:cs="宋体"/>
                <w:szCs w:val="21"/>
                <w:highlight w:val="none"/>
              </w:rPr>
            </w:pPr>
          </w:p>
          <w:p>
            <w:pPr>
              <w:jc w:val="center"/>
              <w:rPr>
                <w:rFonts w:hint="eastAsia" w:ascii="宋体" w:hAnsi="宋体" w:eastAsia="宋体" w:cs="宋体"/>
                <w:szCs w:val="21"/>
                <w:highlight w:val="none"/>
              </w:rPr>
            </w:pPr>
          </w:p>
        </w:tc>
        <w:tc>
          <w:tcPr>
            <w:tcW w:w="984" w:type="pct"/>
          </w:tcPr>
          <w:p>
            <w:pPr>
              <w:jc w:val="center"/>
              <w:rPr>
                <w:rFonts w:hint="eastAsia" w:ascii="宋体" w:hAnsi="宋体" w:eastAsia="宋体" w:cs="宋体"/>
                <w:szCs w:val="21"/>
                <w:highlight w:val="none"/>
              </w:rPr>
            </w:pPr>
          </w:p>
        </w:tc>
        <w:tc>
          <w:tcPr>
            <w:tcW w:w="807" w:type="pct"/>
            <w:vAlign w:val="center"/>
          </w:tcPr>
          <w:p>
            <w:pPr>
              <w:jc w:val="center"/>
              <w:rPr>
                <w:rFonts w:hint="eastAsia" w:ascii="宋体" w:hAnsi="宋体" w:eastAsia="宋体" w:cs="宋体"/>
                <w:szCs w:val="21"/>
                <w:highlight w:val="none"/>
              </w:rPr>
            </w:pPr>
          </w:p>
        </w:tc>
        <w:tc>
          <w:tcPr>
            <w:tcW w:w="677" w:type="pct"/>
            <w:vAlign w:val="center"/>
          </w:tcPr>
          <w:p>
            <w:pPr>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pPr>
              <w:jc w:val="center"/>
              <w:rPr>
                <w:rFonts w:hint="eastAsia" w:ascii="宋体" w:hAnsi="宋体" w:eastAsia="宋体" w:cs="宋体"/>
                <w:szCs w:val="21"/>
                <w:highlight w:val="none"/>
              </w:rPr>
            </w:pPr>
          </w:p>
          <w:p>
            <w:pPr>
              <w:jc w:val="center"/>
              <w:rPr>
                <w:rFonts w:hint="eastAsia" w:ascii="宋体" w:hAnsi="宋体" w:eastAsia="宋体" w:cs="宋体"/>
                <w:szCs w:val="21"/>
                <w:highlight w:val="none"/>
              </w:rPr>
            </w:pPr>
          </w:p>
        </w:tc>
        <w:tc>
          <w:tcPr>
            <w:tcW w:w="1880" w:type="pct"/>
            <w:vAlign w:val="center"/>
          </w:tcPr>
          <w:p>
            <w:pPr>
              <w:widowControl/>
              <w:jc w:val="center"/>
              <w:rPr>
                <w:rFonts w:hint="eastAsia" w:ascii="宋体" w:hAnsi="宋体" w:eastAsia="宋体" w:cs="宋体"/>
                <w:szCs w:val="21"/>
                <w:highlight w:val="none"/>
              </w:rPr>
            </w:pPr>
          </w:p>
          <w:p>
            <w:pPr>
              <w:jc w:val="center"/>
              <w:rPr>
                <w:rFonts w:hint="eastAsia" w:ascii="宋体" w:hAnsi="宋体" w:eastAsia="宋体" w:cs="宋体"/>
                <w:szCs w:val="21"/>
                <w:highlight w:val="none"/>
              </w:rPr>
            </w:pPr>
          </w:p>
        </w:tc>
        <w:tc>
          <w:tcPr>
            <w:tcW w:w="984" w:type="pct"/>
          </w:tcPr>
          <w:p>
            <w:pPr>
              <w:jc w:val="center"/>
              <w:rPr>
                <w:rFonts w:hint="eastAsia" w:ascii="宋体" w:hAnsi="宋体" w:eastAsia="宋体" w:cs="宋体"/>
                <w:szCs w:val="21"/>
                <w:highlight w:val="none"/>
              </w:rPr>
            </w:pPr>
          </w:p>
        </w:tc>
        <w:tc>
          <w:tcPr>
            <w:tcW w:w="807" w:type="pct"/>
            <w:vAlign w:val="center"/>
          </w:tcPr>
          <w:p>
            <w:pPr>
              <w:jc w:val="center"/>
              <w:rPr>
                <w:rFonts w:hint="eastAsia" w:ascii="宋体" w:hAnsi="宋体" w:eastAsia="宋体" w:cs="宋体"/>
                <w:szCs w:val="21"/>
                <w:highlight w:val="none"/>
              </w:rPr>
            </w:pPr>
          </w:p>
        </w:tc>
        <w:tc>
          <w:tcPr>
            <w:tcW w:w="677" w:type="pct"/>
            <w:vAlign w:val="center"/>
          </w:tcPr>
          <w:p>
            <w:pPr>
              <w:jc w:val="center"/>
              <w:rPr>
                <w:rFonts w:hint="eastAsia" w:ascii="宋体" w:hAnsi="宋体" w:eastAsia="宋体" w:cs="宋体"/>
                <w:szCs w:val="21"/>
                <w:highlight w:val="none"/>
              </w:rPr>
            </w:pPr>
          </w:p>
        </w:tc>
      </w:tr>
    </w:tbl>
    <w:p>
      <w:pPr>
        <w:adjustRightInd w:val="0"/>
        <w:snapToGrid w:val="0"/>
        <w:spacing w:line="300" w:lineRule="auto"/>
        <w:rPr>
          <w:rFonts w:hint="eastAsia" w:ascii="宋体" w:hAnsi="宋体" w:eastAsia="宋体" w:cs="宋体"/>
          <w:spacing w:val="-2"/>
          <w:szCs w:val="21"/>
          <w:highlight w:val="none"/>
        </w:rPr>
      </w:pPr>
      <w:r>
        <w:rPr>
          <w:rFonts w:hint="eastAsia" w:ascii="宋体" w:hAnsi="宋体" w:eastAsia="宋体" w:cs="宋体"/>
          <w:spacing w:val="-2"/>
          <w:szCs w:val="21"/>
          <w:highlight w:val="none"/>
        </w:rPr>
        <w:t>备注：</w:t>
      </w:r>
    </w:p>
    <w:p>
      <w:pPr>
        <w:adjustRightInd w:val="0"/>
        <w:snapToGrid w:val="0"/>
        <w:spacing w:line="300" w:lineRule="auto"/>
        <w:rPr>
          <w:rFonts w:hint="eastAsia" w:ascii="宋体" w:hAnsi="宋体" w:eastAsia="宋体" w:cs="宋体"/>
          <w:spacing w:val="-2"/>
          <w:szCs w:val="21"/>
          <w:highlight w:val="none"/>
        </w:rPr>
      </w:pPr>
      <w:r>
        <w:rPr>
          <w:rFonts w:hint="eastAsia" w:ascii="宋体" w:hAnsi="宋体" w:eastAsia="宋体" w:cs="宋体"/>
          <w:spacing w:val="-2"/>
          <w:szCs w:val="21"/>
          <w:highlight w:val="none"/>
        </w:rPr>
        <w:t>1.供应商必须如实填写，并保证内容真实可靠，如有弄虚作假，将取消报价资格。</w:t>
      </w:r>
    </w:p>
    <w:p>
      <w:pPr>
        <w:adjustRightInd w:val="0"/>
        <w:snapToGrid w:val="0"/>
        <w:spacing w:line="300" w:lineRule="auto"/>
        <w:rPr>
          <w:rFonts w:hint="eastAsia" w:ascii="宋体" w:hAnsi="宋体" w:eastAsia="宋体" w:cs="宋体"/>
          <w:szCs w:val="21"/>
          <w:highlight w:val="none"/>
        </w:rPr>
      </w:pPr>
      <w:r>
        <w:rPr>
          <w:rFonts w:hint="eastAsia" w:ascii="宋体" w:hAnsi="宋体" w:eastAsia="宋体" w:cs="宋体"/>
          <w:spacing w:val="-2"/>
          <w:szCs w:val="21"/>
          <w:highlight w:val="none"/>
        </w:rPr>
        <w:t>2.</w:t>
      </w:r>
      <w:r>
        <w:rPr>
          <w:rFonts w:hint="eastAsia" w:ascii="宋体" w:hAnsi="宋体" w:eastAsia="宋体" w:cs="宋体"/>
          <w:highlight w:val="none"/>
        </w:rPr>
        <w:t xml:space="preserve"> 按合同签订时间，</w:t>
      </w:r>
      <w:r>
        <w:rPr>
          <w:rFonts w:hint="eastAsia" w:ascii="宋体" w:hAnsi="宋体" w:eastAsia="宋体" w:cs="宋体"/>
          <w:b w:val="0"/>
          <w:bCs w:val="0"/>
          <w:color w:val="auto"/>
          <w:highlight w:val="none"/>
        </w:rPr>
        <w:t>必须提供</w:t>
      </w:r>
      <w:r>
        <w:rPr>
          <w:rFonts w:hint="eastAsia" w:ascii="宋体" w:hAnsi="宋体" w:cs="宋体"/>
          <w:b w:val="0"/>
          <w:bCs w:val="0"/>
          <w:color w:val="auto"/>
          <w:highlight w:val="none"/>
          <w:lang w:val="en-US" w:eastAsia="zh-CN"/>
        </w:rPr>
        <w:t>服务</w:t>
      </w:r>
      <w:r>
        <w:rPr>
          <w:rFonts w:hint="eastAsia" w:ascii="宋体" w:hAnsi="宋体" w:eastAsia="宋体" w:cs="宋体"/>
          <w:b w:val="0"/>
          <w:bCs w:val="0"/>
          <w:color w:val="auto"/>
          <w:highlight w:val="none"/>
        </w:rPr>
        <w:t>合同关键页复印件（包含但不限于合同首页、合同金额页、合同签字页、合同清单）或相关订单、票据、其他证明材料。</w:t>
      </w:r>
    </w:p>
    <w:p>
      <w:pPr>
        <w:widowControl/>
        <w:jc w:val="left"/>
        <w:rPr>
          <w:rFonts w:hint="eastAsia" w:ascii="宋体" w:hAnsi="宋体" w:eastAsia="宋体" w:cs="宋体"/>
          <w:spacing w:val="-2"/>
          <w:szCs w:val="21"/>
          <w:highlight w:val="none"/>
        </w:rPr>
      </w:pPr>
      <w:r>
        <w:rPr>
          <w:rFonts w:hint="eastAsia" w:ascii="宋体" w:hAnsi="宋体" w:eastAsia="宋体" w:cs="宋体"/>
          <w:spacing w:val="-2"/>
          <w:szCs w:val="21"/>
          <w:highlight w:val="none"/>
        </w:rPr>
        <w:br w:type="page"/>
      </w:r>
    </w:p>
    <w:p>
      <w:pPr>
        <w:widowControl/>
        <w:jc w:val="left"/>
        <w:rPr>
          <w:rFonts w:hint="eastAsia" w:ascii="宋体" w:hAnsi="宋体" w:eastAsia="宋体" w:cs="宋体"/>
          <w:b/>
          <w:bCs/>
          <w:sz w:val="24"/>
          <w:highlight w:val="none"/>
        </w:rPr>
      </w:pPr>
    </w:p>
    <w:p>
      <w:pPr>
        <w:pStyle w:val="4"/>
        <w:keepNext/>
        <w:keepLines/>
        <w:pageBreakBefore w:val="0"/>
        <w:widowControl w:val="0"/>
        <w:numPr>
          <w:ilvl w:val="1"/>
          <w:numId w:val="10"/>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50" w:name="_Toc3792"/>
      <w:bookmarkStart w:id="51" w:name="_Toc26958"/>
      <w:bookmarkStart w:id="52" w:name="_Toc476321850"/>
      <w:r>
        <w:rPr>
          <w:rFonts w:hint="eastAsia" w:ascii="宋体" w:hAnsi="宋体" w:eastAsia="宋体" w:cs="宋体"/>
          <w:highlight w:val="none"/>
        </w:rPr>
        <w:t>项目负责人及成员组成情况表</w:t>
      </w:r>
      <w:bookmarkEnd w:id="50"/>
      <w:bookmarkEnd w:id="51"/>
      <w:bookmarkEnd w:id="52"/>
    </w:p>
    <w:p>
      <w:pPr>
        <w:pStyle w:val="24"/>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szCs w:val="21"/>
          <w:highlight w:val="none"/>
        </w:rPr>
      </w:pPr>
      <w:r>
        <w:rPr>
          <w:rFonts w:hint="eastAsia" w:ascii="宋体" w:hAnsi="宋体" w:eastAsia="宋体" w:cs="宋体"/>
          <w:szCs w:val="21"/>
          <w:highlight w:val="none"/>
        </w:rPr>
        <w:t>供应商名称（盖章）：__________________</w:t>
      </w:r>
    </w:p>
    <w:p>
      <w:pPr>
        <w:pStyle w:val="24"/>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szCs w:val="21"/>
          <w:highlight w:val="none"/>
        </w:rPr>
      </w:pPr>
      <w:r>
        <w:rPr>
          <w:rFonts w:hint="eastAsia" w:ascii="宋体" w:hAnsi="宋体" w:eastAsia="宋体" w:cs="宋体"/>
          <w:szCs w:val="21"/>
          <w:highlight w:val="none"/>
        </w:rPr>
        <w:t xml:space="preserve">项目名称：__________________ </w:t>
      </w:r>
      <w:r>
        <w:rPr>
          <w:rFonts w:hint="eastAsia" w:ascii="宋体" w:hAnsi="宋体" w:cs="宋体"/>
          <w:szCs w:val="21"/>
          <w:highlight w:val="none"/>
          <w:lang w:eastAsia="zh-CN"/>
        </w:rPr>
        <w:t>项目编号</w:t>
      </w:r>
      <w:r>
        <w:rPr>
          <w:rFonts w:hint="eastAsia" w:ascii="宋体" w:hAnsi="宋体" w:eastAsia="宋体" w:cs="宋体"/>
          <w:szCs w:val="21"/>
          <w:highlight w:val="none"/>
        </w:rPr>
        <w:t>： _________________</w:t>
      </w:r>
    </w:p>
    <w:tbl>
      <w:tblPr>
        <w:tblStyle w:val="1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17"/>
        <w:gridCol w:w="1663"/>
        <w:gridCol w:w="1233"/>
        <w:gridCol w:w="1371"/>
        <w:gridCol w:w="18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pPr>
              <w:ind w:right="-57"/>
              <w:jc w:val="center"/>
              <w:rPr>
                <w:rFonts w:hint="eastAsia" w:ascii="宋体" w:hAnsi="宋体" w:eastAsia="宋体" w:cs="宋体"/>
                <w:szCs w:val="21"/>
                <w:highlight w:val="none"/>
              </w:rPr>
            </w:pPr>
            <w:r>
              <w:rPr>
                <w:rFonts w:hint="eastAsia" w:ascii="宋体" w:hAnsi="宋体" w:eastAsia="宋体" w:cs="宋体"/>
                <w:szCs w:val="21"/>
                <w:highlight w:val="none"/>
              </w:rPr>
              <w:t>项目组中职务</w:t>
            </w:r>
          </w:p>
        </w:tc>
        <w:tc>
          <w:tcPr>
            <w:tcW w:w="929" w:type="pct"/>
            <w:vAlign w:val="center"/>
          </w:tcPr>
          <w:p>
            <w:pPr>
              <w:ind w:right="-57"/>
              <w:jc w:val="center"/>
              <w:rPr>
                <w:rFonts w:hint="eastAsia" w:ascii="宋体" w:hAnsi="宋体" w:eastAsia="宋体" w:cs="宋体"/>
                <w:szCs w:val="21"/>
                <w:highlight w:val="none"/>
              </w:rPr>
            </w:pPr>
            <w:r>
              <w:rPr>
                <w:rFonts w:hint="eastAsia" w:ascii="宋体" w:hAnsi="宋体" w:eastAsia="宋体" w:cs="宋体"/>
                <w:szCs w:val="21"/>
                <w:highlight w:val="none"/>
              </w:rPr>
              <w:t>姓名</w:t>
            </w:r>
          </w:p>
        </w:tc>
        <w:tc>
          <w:tcPr>
            <w:tcW w:w="689" w:type="pct"/>
            <w:vAlign w:val="center"/>
          </w:tcPr>
          <w:p>
            <w:pPr>
              <w:ind w:right="-57"/>
              <w:jc w:val="center"/>
              <w:rPr>
                <w:rFonts w:hint="eastAsia" w:ascii="宋体" w:hAnsi="宋体" w:eastAsia="宋体" w:cs="宋体"/>
                <w:szCs w:val="21"/>
                <w:highlight w:val="none"/>
              </w:rPr>
            </w:pPr>
            <w:r>
              <w:rPr>
                <w:rFonts w:hint="eastAsia" w:ascii="宋体" w:hAnsi="宋体" w:eastAsia="宋体" w:cs="宋体"/>
                <w:szCs w:val="21"/>
                <w:highlight w:val="none"/>
              </w:rPr>
              <w:t>学历</w:t>
            </w:r>
          </w:p>
        </w:tc>
        <w:tc>
          <w:tcPr>
            <w:tcW w:w="766" w:type="pct"/>
            <w:vAlign w:val="center"/>
          </w:tcPr>
          <w:p>
            <w:pPr>
              <w:ind w:right="-57"/>
              <w:jc w:val="center"/>
              <w:rPr>
                <w:rFonts w:hint="eastAsia" w:ascii="宋体" w:hAnsi="宋体" w:eastAsia="宋体" w:cs="宋体"/>
                <w:szCs w:val="21"/>
                <w:highlight w:val="none"/>
              </w:rPr>
            </w:pPr>
            <w:r>
              <w:rPr>
                <w:rFonts w:hint="eastAsia" w:ascii="宋体" w:hAnsi="宋体" w:eastAsia="宋体" w:cs="宋体"/>
                <w:szCs w:val="21"/>
                <w:highlight w:val="none"/>
              </w:rPr>
              <w:t>职务</w:t>
            </w:r>
          </w:p>
        </w:tc>
        <w:tc>
          <w:tcPr>
            <w:tcW w:w="1039" w:type="pct"/>
            <w:vAlign w:val="center"/>
          </w:tcPr>
          <w:p>
            <w:pPr>
              <w:ind w:right="-57"/>
              <w:jc w:val="center"/>
              <w:rPr>
                <w:rFonts w:hint="eastAsia" w:ascii="宋体" w:hAnsi="宋体" w:eastAsia="宋体" w:cs="宋体"/>
                <w:szCs w:val="21"/>
                <w:highlight w:val="none"/>
              </w:rPr>
            </w:pPr>
            <w:r>
              <w:rPr>
                <w:rFonts w:hint="eastAsia" w:ascii="宋体" w:hAnsi="宋体" w:eastAsia="宋体" w:cs="宋体"/>
                <w:szCs w:val="21"/>
                <w:highlight w:val="none"/>
              </w:rPr>
              <w:t>本专业工作年限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pPr>
              <w:ind w:left="-153" w:firstLine="39"/>
              <w:jc w:val="center"/>
              <w:rPr>
                <w:rFonts w:hint="eastAsia" w:ascii="宋体" w:hAnsi="宋体" w:eastAsia="宋体" w:cs="宋体"/>
                <w:szCs w:val="21"/>
                <w:highlight w:val="none"/>
              </w:rPr>
            </w:pPr>
            <w:r>
              <w:rPr>
                <w:rFonts w:hint="eastAsia" w:ascii="宋体" w:hAnsi="宋体" w:eastAsia="宋体" w:cs="宋体"/>
                <w:szCs w:val="21"/>
                <w:highlight w:val="none"/>
              </w:rPr>
              <w:t>项目负责人</w:t>
            </w:r>
          </w:p>
        </w:tc>
        <w:tc>
          <w:tcPr>
            <w:tcW w:w="929" w:type="pct"/>
            <w:vAlign w:val="center"/>
          </w:tcPr>
          <w:p>
            <w:pPr>
              <w:spacing w:line="360" w:lineRule="auto"/>
              <w:ind w:right="-55" w:firstLine="472"/>
              <w:jc w:val="center"/>
              <w:rPr>
                <w:rFonts w:hint="eastAsia" w:ascii="宋体" w:hAnsi="宋体" w:eastAsia="宋体" w:cs="宋体"/>
                <w:szCs w:val="21"/>
                <w:highlight w:val="none"/>
              </w:rPr>
            </w:pPr>
          </w:p>
        </w:tc>
        <w:tc>
          <w:tcPr>
            <w:tcW w:w="689" w:type="pct"/>
            <w:vAlign w:val="center"/>
          </w:tcPr>
          <w:p>
            <w:pPr>
              <w:spacing w:line="360" w:lineRule="auto"/>
              <w:ind w:right="-55" w:firstLine="472"/>
              <w:jc w:val="center"/>
              <w:rPr>
                <w:rFonts w:hint="eastAsia" w:ascii="宋体" w:hAnsi="宋体" w:eastAsia="宋体" w:cs="宋体"/>
                <w:szCs w:val="21"/>
                <w:highlight w:val="none"/>
              </w:rPr>
            </w:pPr>
          </w:p>
        </w:tc>
        <w:tc>
          <w:tcPr>
            <w:tcW w:w="766" w:type="pct"/>
            <w:vAlign w:val="center"/>
          </w:tcPr>
          <w:p>
            <w:pPr>
              <w:spacing w:line="360" w:lineRule="auto"/>
              <w:ind w:right="-55" w:firstLine="472"/>
              <w:jc w:val="center"/>
              <w:rPr>
                <w:rFonts w:hint="eastAsia" w:ascii="宋体" w:hAnsi="宋体" w:eastAsia="宋体" w:cs="宋体"/>
                <w:szCs w:val="21"/>
                <w:highlight w:val="none"/>
              </w:rPr>
            </w:pPr>
          </w:p>
        </w:tc>
        <w:tc>
          <w:tcPr>
            <w:tcW w:w="1039" w:type="pct"/>
            <w:vAlign w:val="center"/>
          </w:tcPr>
          <w:p>
            <w:pPr>
              <w:spacing w:line="360" w:lineRule="auto"/>
              <w:ind w:right="-55" w:firstLine="472"/>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1、主要项目人员1</w:t>
            </w:r>
          </w:p>
        </w:tc>
        <w:tc>
          <w:tcPr>
            <w:tcW w:w="929" w:type="pct"/>
            <w:vAlign w:val="center"/>
          </w:tcPr>
          <w:p>
            <w:pPr>
              <w:spacing w:line="360" w:lineRule="auto"/>
              <w:ind w:right="-55" w:firstLine="472"/>
              <w:jc w:val="center"/>
              <w:rPr>
                <w:rFonts w:hint="eastAsia" w:ascii="宋体" w:hAnsi="宋体" w:eastAsia="宋体" w:cs="宋体"/>
                <w:szCs w:val="21"/>
                <w:highlight w:val="none"/>
              </w:rPr>
            </w:pPr>
          </w:p>
        </w:tc>
        <w:tc>
          <w:tcPr>
            <w:tcW w:w="689" w:type="pct"/>
            <w:vAlign w:val="center"/>
          </w:tcPr>
          <w:p>
            <w:pPr>
              <w:spacing w:line="360" w:lineRule="auto"/>
              <w:ind w:right="-55" w:firstLine="472"/>
              <w:jc w:val="center"/>
              <w:rPr>
                <w:rFonts w:hint="eastAsia" w:ascii="宋体" w:hAnsi="宋体" w:eastAsia="宋体" w:cs="宋体"/>
                <w:szCs w:val="21"/>
                <w:highlight w:val="none"/>
              </w:rPr>
            </w:pPr>
          </w:p>
        </w:tc>
        <w:tc>
          <w:tcPr>
            <w:tcW w:w="766" w:type="pct"/>
            <w:vAlign w:val="center"/>
          </w:tcPr>
          <w:p>
            <w:pPr>
              <w:spacing w:line="360" w:lineRule="auto"/>
              <w:ind w:right="-55" w:firstLine="472"/>
              <w:jc w:val="center"/>
              <w:rPr>
                <w:rFonts w:hint="eastAsia" w:ascii="宋体" w:hAnsi="宋体" w:eastAsia="宋体" w:cs="宋体"/>
                <w:szCs w:val="21"/>
                <w:highlight w:val="none"/>
              </w:rPr>
            </w:pPr>
          </w:p>
        </w:tc>
        <w:tc>
          <w:tcPr>
            <w:tcW w:w="1039" w:type="pct"/>
            <w:vAlign w:val="center"/>
          </w:tcPr>
          <w:p>
            <w:pPr>
              <w:spacing w:line="360" w:lineRule="auto"/>
              <w:ind w:right="-55" w:firstLine="472"/>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2、主要项目人员2</w:t>
            </w:r>
          </w:p>
        </w:tc>
        <w:tc>
          <w:tcPr>
            <w:tcW w:w="929" w:type="pct"/>
            <w:vAlign w:val="center"/>
          </w:tcPr>
          <w:p>
            <w:pPr>
              <w:spacing w:line="360" w:lineRule="auto"/>
              <w:ind w:right="-55" w:firstLine="472"/>
              <w:jc w:val="center"/>
              <w:rPr>
                <w:rFonts w:hint="eastAsia" w:ascii="宋体" w:hAnsi="宋体" w:eastAsia="宋体" w:cs="宋体"/>
                <w:szCs w:val="21"/>
                <w:highlight w:val="none"/>
              </w:rPr>
            </w:pPr>
          </w:p>
        </w:tc>
        <w:tc>
          <w:tcPr>
            <w:tcW w:w="689" w:type="pct"/>
            <w:vAlign w:val="center"/>
          </w:tcPr>
          <w:p>
            <w:pPr>
              <w:spacing w:line="360" w:lineRule="auto"/>
              <w:ind w:right="-55" w:firstLine="472"/>
              <w:jc w:val="center"/>
              <w:rPr>
                <w:rFonts w:hint="eastAsia" w:ascii="宋体" w:hAnsi="宋体" w:eastAsia="宋体" w:cs="宋体"/>
                <w:szCs w:val="21"/>
                <w:highlight w:val="none"/>
              </w:rPr>
            </w:pPr>
          </w:p>
        </w:tc>
        <w:tc>
          <w:tcPr>
            <w:tcW w:w="766" w:type="pct"/>
            <w:vAlign w:val="center"/>
          </w:tcPr>
          <w:p>
            <w:pPr>
              <w:spacing w:line="360" w:lineRule="auto"/>
              <w:ind w:right="-55" w:firstLine="472"/>
              <w:jc w:val="center"/>
              <w:rPr>
                <w:rFonts w:hint="eastAsia" w:ascii="宋体" w:hAnsi="宋体" w:eastAsia="宋体" w:cs="宋体"/>
                <w:szCs w:val="21"/>
                <w:highlight w:val="none"/>
              </w:rPr>
            </w:pPr>
          </w:p>
        </w:tc>
        <w:tc>
          <w:tcPr>
            <w:tcW w:w="1039" w:type="pct"/>
            <w:vAlign w:val="center"/>
          </w:tcPr>
          <w:p>
            <w:pPr>
              <w:spacing w:line="360" w:lineRule="auto"/>
              <w:ind w:right="-55" w:firstLine="472"/>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3、主要项目人员3</w:t>
            </w:r>
          </w:p>
        </w:tc>
        <w:tc>
          <w:tcPr>
            <w:tcW w:w="929" w:type="pct"/>
            <w:vAlign w:val="center"/>
          </w:tcPr>
          <w:p>
            <w:pPr>
              <w:spacing w:line="360" w:lineRule="auto"/>
              <w:ind w:right="-55" w:firstLine="472"/>
              <w:jc w:val="center"/>
              <w:rPr>
                <w:rFonts w:hint="eastAsia" w:ascii="宋体" w:hAnsi="宋体" w:eastAsia="宋体" w:cs="宋体"/>
                <w:szCs w:val="21"/>
                <w:highlight w:val="none"/>
              </w:rPr>
            </w:pPr>
          </w:p>
        </w:tc>
        <w:tc>
          <w:tcPr>
            <w:tcW w:w="689" w:type="pct"/>
            <w:vAlign w:val="center"/>
          </w:tcPr>
          <w:p>
            <w:pPr>
              <w:spacing w:line="360" w:lineRule="auto"/>
              <w:ind w:right="-55" w:firstLine="472"/>
              <w:jc w:val="center"/>
              <w:rPr>
                <w:rFonts w:hint="eastAsia" w:ascii="宋体" w:hAnsi="宋体" w:eastAsia="宋体" w:cs="宋体"/>
                <w:szCs w:val="21"/>
                <w:highlight w:val="none"/>
              </w:rPr>
            </w:pPr>
          </w:p>
        </w:tc>
        <w:tc>
          <w:tcPr>
            <w:tcW w:w="766" w:type="pct"/>
            <w:vAlign w:val="center"/>
          </w:tcPr>
          <w:p>
            <w:pPr>
              <w:spacing w:line="360" w:lineRule="auto"/>
              <w:ind w:right="-55" w:firstLine="472"/>
              <w:jc w:val="center"/>
              <w:rPr>
                <w:rFonts w:hint="eastAsia" w:ascii="宋体" w:hAnsi="宋体" w:eastAsia="宋体" w:cs="宋体"/>
                <w:szCs w:val="21"/>
                <w:highlight w:val="none"/>
              </w:rPr>
            </w:pPr>
          </w:p>
        </w:tc>
        <w:tc>
          <w:tcPr>
            <w:tcW w:w="1039" w:type="pct"/>
            <w:vAlign w:val="center"/>
          </w:tcPr>
          <w:p>
            <w:pPr>
              <w:spacing w:line="360" w:lineRule="auto"/>
              <w:ind w:right="-55" w:firstLine="472"/>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w:t>
            </w:r>
          </w:p>
        </w:tc>
        <w:tc>
          <w:tcPr>
            <w:tcW w:w="929" w:type="pct"/>
            <w:vAlign w:val="center"/>
          </w:tcPr>
          <w:p>
            <w:pPr>
              <w:spacing w:line="360" w:lineRule="auto"/>
              <w:ind w:right="-55" w:firstLine="472"/>
              <w:jc w:val="center"/>
              <w:rPr>
                <w:rFonts w:hint="eastAsia" w:ascii="宋体" w:hAnsi="宋体" w:eastAsia="宋体" w:cs="宋体"/>
                <w:szCs w:val="21"/>
                <w:highlight w:val="none"/>
              </w:rPr>
            </w:pPr>
          </w:p>
        </w:tc>
        <w:tc>
          <w:tcPr>
            <w:tcW w:w="689" w:type="pct"/>
            <w:vAlign w:val="center"/>
          </w:tcPr>
          <w:p>
            <w:pPr>
              <w:spacing w:line="360" w:lineRule="auto"/>
              <w:ind w:right="-55" w:firstLine="472"/>
              <w:jc w:val="center"/>
              <w:rPr>
                <w:rFonts w:hint="eastAsia" w:ascii="宋体" w:hAnsi="宋体" w:eastAsia="宋体" w:cs="宋体"/>
                <w:szCs w:val="21"/>
                <w:highlight w:val="none"/>
              </w:rPr>
            </w:pPr>
          </w:p>
        </w:tc>
        <w:tc>
          <w:tcPr>
            <w:tcW w:w="766" w:type="pct"/>
            <w:vAlign w:val="center"/>
          </w:tcPr>
          <w:p>
            <w:pPr>
              <w:spacing w:line="360" w:lineRule="auto"/>
              <w:ind w:right="-55" w:firstLine="472"/>
              <w:jc w:val="center"/>
              <w:rPr>
                <w:rFonts w:hint="eastAsia" w:ascii="宋体" w:hAnsi="宋体" w:eastAsia="宋体" w:cs="宋体"/>
                <w:szCs w:val="21"/>
                <w:highlight w:val="none"/>
              </w:rPr>
            </w:pPr>
          </w:p>
        </w:tc>
        <w:tc>
          <w:tcPr>
            <w:tcW w:w="1039" w:type="pct"/>
            <w:vAlign w:val="center"/>
          </w:tcPr>
          <w:p>
            <w:pPr>
              <w:spacing w:line="360" w:lineRule="auto"/>
              <w:ind w:right="-55" w:firstLine="472"/>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pPr>
              <w:spacing w:line="360" w:lineRule="auto"/>
              <w:ind w:right="-55"/>
              <w:jc w:val="both"/>
              <w:rPr>
                <w:rFonts w:hint="eastAsia" w:ascii="宋体" w:hAnsi="宋体" w:eastAsia="宋体" w:cs="宋体"/>
                <w:szCs w:val="21"/>
                <w:highlight w:val="none"/>
              </w:rPr>
            </w:pPr>
          </w:p>
        </w:tc>
        <w:tc>
          <w:tcPr>
            <w:tcW w:w="929" w:type="pct"/>
            <w:vAlign w:val="center"/>
          </w:tcPr>
          <w:p>
            <w:pPr>
              <w:spacing w:line="360" w:lineRule="auto"/>
              <w:ind w:right="-55" w:firstLine="472"/>
              <w:jc w:val="center"/>
              <w:rPr>
                <w:rFonts w:hint="eastAsia" w:ascii="宋体" w:hAnsi="宋体" w:eastAsia="宋体" w:cs="宋体"/>
                <w:szCs w:val="21"/>
                <w:highlight w:val="none"/>
              </w:rPr>
            </w:pPr>
          </w:p>
        </w:tc>
        <w:tc>
          <w:tcPr>
            <w:tcW w:w="689" w:type="pct"/>
            <w:vAlign w:val="center"/>
          </w:tcPr>
          <w:p>
            <w:pPr>
              <w:spacing w:line="360" w:lineRule="auto"/>
              <w:ind w:right="-55" w:firstLine="472"/>
              <w:jc w:val="center"/>
              <w:rPr>
                <w:rFonts w:hint="eastAsia" w:ascii="宋体" w:hAnsi="宋体" w:eastAsia="宋体" w:cs="宋体"/>
                <w:szCs w:val="21"/>
                <w:highlight w:val="none"/>
              </w:rPr>
            </w:pPr>
          </w:p>
        </w:tc>
        <w:tc>
          <w:tcPr>
            <w:tcW w:w="766" w:type="pct"/>
            <w:vAlign w:val="center"/>
          </w:tcPr>
          <w:p>
            <w:pPr>
              <w:spacing w:line="360" w:lineRule="auto"/>
              <w:ind w:right="-55" w:firstLine="472"/>
              <w:jc w:val="center"/>
              <w:rPr>
                <w:rFonts w:hint="eastAsia" w:ascii="宋体" w:hAnsi="宋体" w:eastAsia="宋体" w:cs="宋体"/>
                <w:szCs w:val="21"/>
                <w:highlight w:val="none"/>
              </w:rPr>
            </w:pPr>
          </w:p>
        </w:tc>
        <w:tc>
          <w:tcPr>
            <w:tcW w:w="1039" w:type="pct"/>
            <w:vAlign w:val="center"/>
          </w:tcPr>
          <w:p>
            <w:pPr>
              <w:spacing w:line="360" w:lineRule="auto"/>
              <w:ind w:right="-55" w:firstLine="472"/>
              <w:jc w:val="center"/>
              <w:rPr>
                <w:rFonts w:hint="eastAsia" w:ascii="宋体" w:hAnsi="宋体" w:eastAsia="宋体" w:cs="宋体"/>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74" w:type="pct"/>
            <w:vAlign w:val="center"/>
          </w:tcPr>
          <w:p>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w:t>
            </w:r>
          </w:p>
        </w:tc>
        <w:tc>
          <w:tcPr>
            <w:tcW w:w="929" w:type="pct"/>
            <w:vAlign w:val="center"/>
          </w:tcPr>
          <w:p>
            <w:pPr>
              <w:spacing w:line="360" w:lineRule="auto"/>
              <w:ind w:right="-55" w:firstLine="472"/>
              <w:jc w:val="center"/>
              <w:rPr>
                <w:rFonts w:hint="eastAsia" w:ascii="宋体" w:hAnsi="宋体" w:eastAsia="宋体" w:cs="宋体"/>
                <w:szCs w:val="21"/>
                <w:highlight w:val="none"/>
              </w:rPr>
            </w:pPr>
          </w:p>
        </w:tc>
        <w:tc>
          <w:tcPr>
            <w:tcW w:w="689" w:type="pct"/>
            <w:vAlign w:val="center"/>
          </w:tcPr>
          <w:p>
            <w:pPr>
              <w:spacing w:line="360" w:lineRule="auto"/>
              <w:ind w:right="-55" w:firstLine="472"/>
              <w:jc w:val="center"/>
              <w:rPr>
                <w:rFonts w:hint="eastAsia" w:ascii="宋体" w:hAnsi="宋体" w:eastAsia="宋体" w:cs="宋体"/>
                <w:szCs w:val="21"/>
                <w:highlight w:val="none"/>
              </w:rPr>
            </w:pPr>
          </w:p>
        </w:tc>
        <w:tc>
          <w:tcPr>
            <w:tcW w:w="766" w:type="pct"/>
            <w:vAlign w:val="center"/>
          </w:tcPr>
          <w:p>
            <w:pPr>
              <w:spacing w:line="360" w:lineRule="auto"/>
              <w:ind w:right="-55" w:firstLine="472"/>
              <w:jc w:val="center"/>
              <w:rPr>
                <w:rFonts w:hint="eastAsia" w:ascii="宋体" w:hAnsi="宋体" w:eastAsia="宋体" w:cs="宋体"/>
                <w:szCs w:val="21"/>
                <w:highlight w:val="none"/>
              </w:rPr>
            </w:pPr>
          </w:p>
        </w:tc>
        <w:tc>
          <w:tcPr>
            <w:tcW w:w="1039" w:type="pct"/>
            <w:vAlign w:val="center"/>
          </w:tcPr>
          <w:p>
            <w:pPr>
              <w:spacing w:line="360" w:lineRule="auto"/>
              <w:ind w:right="-55" w:firstLine="472"/>
              <w:jc w:val="center"/>
              <w:rPr>
                <w:rFonts w:hint="eastAsia" w:ascii="宋体" w:hAnsi="宋体" w:eastAsia="宋体" w:cs="宋体"/>
                <w:szCs w:val="21"/>
                <w:highlight w:val="none"/>
              </w:rPr>
            </w:pPr>
          </w:p>
        </w:tc>
      </w:tr>
    </w:tbl>
    <w:p>
      <w:pPr>
        <w:adjustRightInd w:val="0"/>
        <w:snapToGrid w:val="0"/>
        <w:spacing w:line="300" w:lineRule="auto"/>
        <w:rPr>
          <w:rFonts w:hint="eastAsia" w:ascii="宋体" w:hAnsi="宋体" w:eastAsia="宋体" w:cs="宋体"/>
          <w:highlight w:val="none"/>
        </w:rPr>
      </w:pPr>
      <w:r>
        <w:rPr>
          <w:rFonts w:hint="eastAsia" w:ascii="宋体" w:hAnsi="宋体" w:eastAsia="宋体" w:cs="宋体"/>
          <w:spacing w:val="-2"/>
          <w:szCs w:val="21"/>
          <w:highlight w:val="none"/>
        </w:rPr>
        <w:t>备注：</w:t>
      </w:r>
      <w:r>
        <w:rPr>
          <w:rFonts w:hint="eastAsia" w:ascii="宋体" w:hAnsi="宋体" w:cs="宋体"/>
          <w:highlight w:val="none"/>
          <w:lang w:val="en-US" w:eastAsia="zh-CN"/>
        </w:rPr>
        <w:t>供应商需提供团队人员的相关工作经验介绍材料，如：合同证明材料/客户评价材料/相关报道/学历/职称/资质证书复印件等</w:t>
      </w:r>
      <w:r>
        <w:rPr>
          <w:rFonts w:hint="eastAsia" w:ascii="宋体" w:hAnsi="宋体" w:eastAsia="宋体" w:cs="宋体"/>
          <w:b w:val="0"/>
          <w:bCs w:val="0"/>
          <w:color w:val="auto"/>
          <w:highlight w:val="none"/>
        </w:rPr>
        <w:t>。</w:t>
      </w:r>
      <w:r>
        <w:rPr>
          <w:rFonts w:hint="eastAsia" w:ascii="宋体" w:hAnsi="宋体" w:eastAsia="宋体" w:cs="宋体"/>
          <w:highlight w:val="none"/>
        </w:rPr>
        <w:br w:type="page"/>
      </w:r>
    </w:p>
    <w:p>
      <w:pPr>
        <w:pStyle w:val="4"/>
        <w:keepNext/>
        <w:keepLines/>
        <w:pageBreakBefore w:val="0"/>
        <w:widowControl w:val="0"/>
        <w:numPr>
          <w:ilvl w:val="1"/>
          <w:numId w:val="10"/>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53" w:name="_Toc18330"/>
      <w:bookmarkStart w:id="54" w:name="_Toc104"/>
      <w:bookmarkStart w:id="55" w:name="_Toc56432254"/>
      <w:bookmarkStart w:id="56" w:name="_Toc1651923"/>
      <w:bookmarkStart w:id="57" w:name="_Toc15928"/>
      <w:bookmarkStart w:id="58" w:name="_Toc68688822"/>
      <w:r>
        <w:rPr>
          <w:rFonts w:hint="eastAsia" w:ascii="宋体" w:hAnsi="宋体" w:eastAsia="宋体" w:cs="宋体"/>
          <w:highlight w:val="none"/>
        </w:rPr>
        <w:t>本项目的实施方案</w:t>
      </w:r>
      <w:bookmarkEnd w:id="53"/>
      <w:bookmarkEnd w:id="54"/>
    </w:p>
    <w:p>
      <w:pPr>
        <w:topLinePunct/>
        <w:spacing w:line="440" w:lineRule="exact"/>
        <w:jc w:val="left"/>
        <w:rPr>
          <w:rFonts w:hint="eastAsia" w:ascii="宋体" w:hAnsi="宋体" w:eastAsia="宋体" w:cs="宋体"/>
          <w:szCs w:val="21"/>
          <w:highlight w:val="none"/>
        </w:rPr>
      </w:pPr>
      <w:r>
        <w:rPr>
          <w:rFonts w:hint="eastAsia" w:ascii="宋体" w:hAnsi="宋体" w:eastAsia="宋体" w:cs="宋体"/>
          <w:szCs w:val="21"/>
          <w:highlight w:val="none"/>
        </w:rPr>
        <w:t>格式自拟</w:t>
      </w:r>
    </w:p>
    <w:p>
      <w:pPr>
        <w:widowControl/>
        <w:numPr>
          <w:ilvl w:val="0"/>
          <w:numId w:val="0"/>
        </w:numPr>
        <w:jc w:val="left"/>
        <w:rPr>
          <w:rFonts w:hint="eastAsia" w:ascii="宋体" w:hAnsi="宋体" w:cs="宋体"/>
          <w:kern w:val="2"/>
          <w:sz w:val="21"/>
          <w:szCs w:val="24"/>
          <w:highlight w:val="none"/>
          <w:lang w:val="en-US" w:eastAsia="zh-CN" w:bidi="ar-SA"/>
        </w:rPr>
      </w:pPr>
    </w:p>
    <w:p>
      <w:pPr>
        <w:widowControl/>
        <w:numPr>
          <w:ilvl w:val="0"/>
          <w:numId w:val="0"/>
        </w:numPr>
        <w:jc w:val="left"/>
        <w:rPr>
          <w:rFonts w:hint="eastAsia" w:ascii="宋体" w:hAnsi="宋体" w:cs="宋体"/>
          <w:kern w:val="2"/>
          <w:sz w:val="21"/>
          <w:szCs w:val="24"/>
          <w:highlight w:val="none"/>
          <w:lang w:val="en-US" w:eastAsia="zh-CN" w:bidi="ar-SA"/>
        </w:rPr>
      </w:pPr>
    </w:p>
    <w:p>
      <w:pPr>
        <w:widowControl/>
        <w:numPr>
          <w:ilvl w:val="0"/>
          <w:numId w:val="0"/>
        </w:numPr>
        <w:jc w:val="left"/>
        <w:rPr>
          <w:rFonts w:hint="eastAsia" w:ascii="宋体" w:hAnsi="宋体" w:cs="宋体"/>
          <w:kern w:val="2"/>
          <w:sz w:val="21"/>
          <w:szCs w:val="24"/>
          <w:highlight w:val="none"/>
          <w:lang w:val="en-US" w:eastAsia="zh-CN" w:bidi="ar-SA"/>
        </w:rPr>
      </w:pPr>
      <w:r>
        <w:rPr>
          <w:rFonts w:hint="eastAsia" w:ascii="宋体" w:hAnsi="宋体" w:cs="宋体"/>
          <w:kern w:val="2"/>
          <w:sz w:val="21"/>
          <w:szCs w:val="24"/>
          <w:highlight w:val="none"/>
          <w:lang w:val="en-US" w:eastAsia="zh-CN" w:bidi="ar-SA"/>
        </w:rPr>
        <w:t>供应商需根据项目目标和服务内容关键技术指标，拟定具体合理的服务方案。项目服务方案内容自拟，主要内容应包括：</w:t>
      </w:r>
    </w:p>
    <w:p>
      <w:pPr>
        <w:widowControl/>
        <w:numPr>
          <w:ilvl w:val="0"/>
          <w:numId w:val="0"/>
        </w:numPr>
        <w:jc w:val="left"/>
        <w:rPr>
          <w:rFonts w:hint="eastAsia" w:ascii="宋体" w:hAnsi="宋体" w:cs="宋体"/>
          <w:kern w:val="2"/>
          <w:sz w:val="21"/>
          <w:szCs w:val="24"/>
          <w:highlight w:val="none"/>
          <w:lang w:val="en-US" w:eastAsia="zh-CN" w:bidi="ar-SA"/>
        </w:rPr>
      </w:pPr>
    </w:p>
    <w:p>
      <w:pPr>
        <w:widowControl/>
        <w:numPr>
          <w:ilvl w:val="0"/>
          <w:numId w:val="0"/>
        </w:numPr>
        <w:jc w:val="left"/>
        <w:rPr>
          <w:rFonts w:hint="eastAsia" w:ascii="宋体" w:hAnsi="宋体" w:cs="宋体"/>
          <w:kern w:val="2"/>
          <w:sz w:val="21"/>
          <w:szCs w:val="24"/>
          <w:highlight w:val="none"/>
          <w:lang w:val="en-US" w:eastAsia="zh-CN" w:bidi="ar-SA"/>
        </w:rPr>
      </w:pPr>
      <w:r>
        <w:rPr>
          <w:rFonts w:hint="eastAsia" w:ascii="宋体" w:hAnsi="宋体" w:cs="宋体"/>
          <w:kern w:val="2"/>
          <w:sz w:val="21"/>
          <w:szCs w:val="24"/>
          <w:highlight w:val="none"/>
          <w:lang w:val="en-US" w:eastAsia="zh-CN" w:bidi="ar-SA"/>
        </w:rPr>
        <w:t>1、对项目服务要求的理解。</w:t>
      </w:r>
    </w:p>
    <w:p>
      <w:pPr>
        <w:widowControl/>
        <w:numPr>
          <w:ilvl w:val="0"/>
          <w:numId w:val="0"/>
        </w:numPr>
        <w:jc w:val="left"/>
        <w:rPr>
          <w:rFonts w:hint="eastAsia" w:ascii="宋体" w:hAnsi="宋体" w:cs="宋体"/>
          <w:kern w:val="2"/>
          <w:sz w:val="21"/>
          <w:szCs w:val="24"/>
          <w:highlight w:val="none"/>
          <w:lang w:val="en-US" w:eastAsia="zh-CN" w:bidi="ar-SA"/>
        </w:rPr>
      </w:pPr>
      <w:r>
        <w:rPr>
          <w:rFonts w:hint="eastAsia" w:ascii="宋体" w:hAnsi="宋体" w:cs="宋体"/>
          <w:kern w:val="2"/>
          <w:sz w:val="21"/>
          <w:szCs w:val="24"/>
          <w:highlight w:val="none"/>
          <w:lang w:val="en-US" w:eastAsia="zh-CN" w:bidi="ar-SA"/>
        </w:rPr>
        <w:t>2、项目服务要求的具体解决方案，</w:t>
      </w:r>
    </w:p>
    <w:p>
      <w:pPr>
        <w:widowControl/>
        <w:numPr>
          <w:ilvl w:val="0"/>
          <w:numId w:val="0"/>
        </w:numPr>
        <w:jc w:val="left"/>
        <w:rPr>
          <w:rFonts w:hint="eastAsia" w:ascii="宋体" w:hAnsi="宋体" w:cs="宋体"/>
          <w:kern w:val="2"/>
          <w:sz w:val="21"/>
          <w:szCs w:val="24"/>
          <w:highlight w:val="none"/>
          <w:lang w:val="en-US" w:eastAsia="zh-CN" w:bidi="ar-SA"/>
        </w:rPr>
      </w:pPr>
      <w:r>
        <w:rPr>
          <w:rFonts w:hint="eastAsia" w:ascii="宋体" w:hAnsi="宋体" w:cs="宋体"/>
          <w:kern w:val="2"/>
          <w:sz w:val="21"/>
          <w:szCs w:val="24"/>
          <w:highlight w:val="none"/>
          <w:lang w:val="en-US" w:eastAsia="zh-CN" w:bidi="ar-SA"/>
        </w:rPr>
        <w:t>3、执行保障方案。供应商需合理安排物料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pPr>
        <w:widowControl/>
        <w:numPr>
          <w:ilvl w:val="0"/>
          <w:numId w:val="0"/>
        </w:numPr>
        <w:jc w:val="left"/>
        <w:rPr>
          <w:rFonts w:hint="eastAsia" w:ascii="宋体" w:hAnsi="宋体" w:cs="宋体"/>
          <w:kern w:val="2"/>
          <w:sz w:val="21"/>
          <w:szCs w:val="24"/>
          <w:highlight w:val="none"/>
          <w:lang w:val="en-US" w:eastAsia="zh-CN" w:bidi="ar-SA"/>
        </w:rPr>
      </w:pPr>
      <w:r>
        <w:rPr>
          <w:rFonts w:hint="eastAsia" w:ascii="宋体" w:hAnsi="宋体" w:cs="宋体"/>
          <w:kern w:val="2"/>
          <w:sz w:val="21"/>
          <w:szCs w:val="24"/>
          <w:highlight w:val="none"/>
          <w:lang w:val="en-US" w:eastAsia="zh-CN" w:bidi="ar-SA"/>
        </w:rPr>
        <w:t>4、项目实施进度计划；</w:t>
      </w:r>
    </w:p>
    <w:p>
      <w:pPr>
        <w:widowControl/>
        <w:numPr>
          <w:ilvl w:val="0"/>
          <w:numId w:val="0"/>
        </w:numPr>
        <w:jc w:val="left"/>
        <w:rPr>
          <w:rFonts w:hint="eastAsia" w:ascii="宋体" w:hAnsi="宋体" w:cs="宋体"/>
          <w:kern w:val="2"/>
          <w:sz w:val="21"/>
          <w:szCs w:val="24"/>
          <w:highlight w:val="none"/>
          <w:lang w:val="en-US" w:eastAsia="zh-CN" w:bidi="ar-SA"/>
        </w:rPr>
      </w:pPr>
      <w:r>
        <w:rPr>
          <w:rFonts w:hint="eastAsia" w:ascii="宋体" w:hAnsi="宋体" w:cs="宋体"/>
          <w:kern w:val="2"/>
          <w:sz w:val="21"/>
          <w:szCs w:val="24"/>
          <w:highlight w:val="none"/>
          <w:lang w:val="en-US" w:eastAsia="zh-CN" w:bidi="ar-SA"/>
        </w:rPr>
        <w:t>5、服务质量保证措施；</w:t>
      </w:r>
    </w:p>
    <w:p>
      <w:pPr>
        <w:widowControl/>
        <w:numPr>
          <w:ilvl w:val="0"/>
          <w:numId w:val="0"/>
        </w:numPr>
        <w:jc w:val="left"/>
        <w:rPr>
          <w:rFonts w:hint="eastAsia" w:ascii="宋体" w:hAnsi="宋体" w:eastAsia="宋体" w:cs="宋体"/>
          <w:b/>
          <w:bCs/>
          <w:sz w:val="32"/>
          <w:szCs w:val="32"/>
          <w:highlight w:val="none"/>
        </w:rPr>
      </w:pPr>
      <w:r>
        <w:rPr>
          <w:rFonts w:hint="eastAsia" w:ascii="宋体" w:hAnsi="宋体" w:cs="宋体"/>
          <w:kern w:val="2"/>
          <w:sz w:val="21"/>
          <w:szCs w:val="24"/>
          <w:highlight w:val="none"/>
          <w:lang w:val="en-US" w:eastAsia="zh-CN" w:bidi="ar-SA"/>
        </w:rPr>
        <w:t>6、项目服务团队及技术资质。</w:t>
      </w:r>
      <w:r>
        <w:rPr>
          <w:rFonts w:hint="eastAsia" w:ascii="宋体" w:hAnsi="宋体" w:eastAsia="宋体" w:cs="宋体"/>
          <w:highlight w:val="none"/>
        </w:rPr>
        <w:br w:type="page"/>
      </w:r>
    </w:p>
    <w:p>
      <w:pPr>
        <w:pStyle w:val="4"/>
        <w:keepNext/>
        <w:keepLines/>
        <w:pageBreakBefore w:val="0"/>
        <w:widowControl w:val="0"/>
        <w:numPr>
          <w:ilvl w:val="1"/>
          <w:numId w:val="10"/>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59" w:name="_Toc17083"/>
      <w:bookmarkStart w:id="60" w:name="_Toc29130"/>
      <w:r>
        <w:rPr>
          <w:rFonts w:hint="eastAsia" w:ascii="宋体" w:hAnsi="宋体" w:eastAsia="宋体" w:cs="宋体"/>
          <w:highlight w:val="none"/>
          <w:lang w:val="en-US" w:eastAsia="zh-CN"/>
        </w:rPr>
        <w:t>项目</w:t>
      </w:r>
      <w:r>
        <w:rPr>
          <w:rFonts w:hint="eastAsia" w:ascii="宋体" w:hAnsi="宋体" w:eastAsia="宋体" w:cs="宋体"/>
          <w:highlight w:val="none"/>
        </w:rPr>
        <w:t>报价</w:t>
      </w:r>
      <w:bookmarkEnd w:id="55"/>
      <w:bookmarkEnd w:id="56"/>
      <w:bookmarkEnd w:id="57"/>
      <w:bookmarkEnd w:id="58"/>
      <w:bookmarkEnd w:id="59"/>
      <w:r>
        <w:rPr>
          <w:rFonts w:hint="eastAsia" w:ascii="宋体" w:hAnsi="宋体" w:eastAsia="宋体" w:cs="宋体"/>
          <w:highlight w:val="none"/>
        </w:rPr>
        <w:t>函</w:t>
      </w:r>
      <w:bookmarkEnd w:id="60"/>
    </w:p>
    <w:p>
      <w:pPr>
        <w:spacing w:before="101" w:line="427" w:lineRule="exact"/>
        <w:ind w:left="578"/>
        <w:jc w:val="center"/>
        <w:rPr>
          <w:rFonts w:hint="eastAsia" w:ascii="仿宋_GB2312" w:hAnsi="仿宋_GB2312" w:eastAsia="仿宋_GB2312" w:cs="仿宋_GB2312"/>
          <w:b/>
          <w:bCs/>
          <w:color w:val="FF0000"/>
          <w:spacing w:val="8"/>
          <w:position w:val="2"/>
          <w:sz w:val="36"/>
          <w:szCs w:val="36"/>
          <w:lang w:val="en-US" w:eastAsia="zh-CN"/>
        </w:rPr>
      </w:pPr>
    </w:p>
    <w:p>
      <w:pPr>
        <w:spacing w:before="101" w:line="427" w:lineRule="exact"/>
        <w:ind w:left="578"/>
        <w:jc w:val="center"/>
        <w:rPr>
          <w:rFonts w:hint="eastAsia" w:ascii="仿宋_GB2312" w:hAnsi="仿宋_GB2312" w:eastAsia="仿宋_GB2312" w:cs="仿宋_GB2312"/>
          <w:b/>
          <w:bCs/>
          <w:color w:val="auto"/>
          <w:spacing w:val="8"/>
          <w:position w:val="2"/>
          <w:sz w:val="36"/>
          <w:szCs w:val="36"/>
        </w:rPr>
      </w:pPr>
      <w:r>
        <w:rPr>
          <w:rFonts w:hint="eastAsia" w:ascii="仿宋_GB2312" w:hAnsi="仿宋_GB2312" w:eastAsia="仿宋_GB2312" w:cs="仿宋_GB2312"/>
          <w:b/>
          <w:bCs/>
          <w:color w:val="auto"/>
          <w:spacing w:val="8"/>
          <w:position w:val="2"/>
          <w:sz w:val="36"/>
          <w:szCs w:val="36"/>
          <w:lang w:val="en-US" w:eastAsia="zh-CN"/>
        </w:rPr>
        <w:t>2026年度</w:t>
      </w:r>
      <w:r>
        <w:rPr>
          <w:rFonts w:hint="eastAsia" w:ascii="仿宋_GB2312" w:hAnsi="仿宋_GB2312" w:eastAsia="仿宋_GB2312" w:cs="仿宋_GB2312"/>
          <w:b/>
          <w:bCs/>
          <w:color w:val="auto"/>
          <w:spacing w:val="8"/>
          <w:position w:val="2"/>
          <w:sz w:val="36"/>
          <w:szCs w:val="36"/>
          <w:lang w:eastAsia="zh-CN"/>
        </w:rPr>
        <w:t>南方网</w:t>
      </w:r>
      <w:r>
        <w:rPr>
          <w:rFonts w:hint="eastAsia" w:ascii="仿宋_GB2312" w:hAnsi="仿宋_GB2312" w:eastAsia="仿宋_GB2312" w:cs="仿宋_GB2312"/>
          <w:b/>
          <w:bCs/>
          <w:color w:val="auto"/>
          <w:spacing w:val="8"/>
          <w:position w:val="2"/>
          <w:sz w:val="36"/>
          <w:szCs w:val="36"/>
        </w:rPr>
        <w:t>司机外包服务项目</w:t>
      </w:r>
    </w:p>
    <w:p>
      <w:pPr>
        <w:spacing w:before="101" w:line="427" w:lineRule="exact"/>
        <w:ind w:left="578"/>
        <w:jc w:val="center"/>
        <w:rPr>
          <w:rFonts w:hint="eastAsia" w:ascii="仿宋_GB2312" w:hAnsi="仿宋_GB2312" w:eastAsia="仿宋_GB2312" w:cs="仿宋_GB2312"/>
          <w:b/>
          <w:bCs/>
          <w:color w:val="auto"/>
          <w:sz w:val="36"/>
          <w:szCs w:val="36"/>
        </w:rPr>
      </w:pPr>
      <w:r>
        <w:rPr>
          <w:rFonts w:hint="eastAsia" w:ascii="仿宋_GB2312" w:hAnsi="仿宋_GB2312" w:eastAsia="仿宋_GB2312" w:cs="仿宋_GB2312"/>
          <w:b/>
          <w:bCs/>
          <w:color w:val="auto"/>
          <w:spacing w:val="8"/>
          <w:position w:val="2"/>
          <w:sz w:val="36"/>
          <w:szCs w:val="36"/>
        </w:rPr>
        <w:t>响应报价函（服务类）</w:t>
      </w:r>
    </w:p>
    <w:p>
      <w:pPr>
        <w:pStyle w:val="2"/>
        <w:spacing w:line="291" w:lineRule="auto"/>
        <w:rPr>
          <w:rFonts w:hint="eastAsia" w:ascii="仿宋_GB2312" w:hAnsi="仿宋_GB2312" w:eastAsia="仿宋_GB2312" w:cs="仿宋_GB2312"/>
          <w:color w:val="auto"/>
        </w:rPr>
      </w:pPr>
    </w:p>
    <w:p>
      <w:pPr>
        <w:pStyle w:val="2"/>
        <w:spacing w:line="291" w:lineRule="auto"/>
        <w:rPr>
          <w:rFonts w:hint="eastAsia" w:ascii="仿宋_GB2312" w:hAnsi="仿宋_GB2312" w:eastAsia="仿宋_GB2312" w:cs="仿宋_GB2312"/>
          <w:color w:val="auto"/>
        </w:rPr>
      </w:pPr>
    </w:p>
    <w:p>
      <w:pPr>
        <w:spacing w:before="91" w:line="360" w:lineRule="auto"/>
        <w:ind w:left="122"/>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pacing w:val="-3"/>
          <w:sz w:val="28"/>
          <w:szCs w:val="28"/>
        </w:rPr>
        <w:t>广东南方网络信息科技有限公司：</w:t>
      </w:r>
    </w:p>
    <w:p>
      <w:pPr>
        <w:keepNext w:val="0"/>
        <w:keepLines w:val="0"/>
        <w:pageBreakBefore w:val="0"/>
        <w:widowControl w:val="0"/>
        <w:kinsoku/>
        <w:wordWrap/>
        <w:overflowPunct/>
        <w:topLinePunct w:val="0"/>
        <w:autoSpaceDE/>
        <w:autoSpaceDN/>
        <w:bidi w:val="0"/>
        <w:adjustRightInd/>
        <w:snapToGrid/>
        <w:spacing w:line="360" w:lineRule="auto"/>
        <w:ind w:left="0" w:leftChars="0" w:firstLine="556" w:firstLineChars="200"/>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1"/>
          <w:sz w:val="28"/>
          <w:szCs w:val="28"/>
        </w:rPr>
        <w:t>根据贵单位</w:t>
      </w:r>
      <w:r>
        <w:rPr>
          <w:rFonts w:hint="eastAsia" w:ascii="仿宋_GB2312" w:hAnsi="仿宋_GB2312" w:eastAsia="仿宋_GB2312" w:cs="仿宋_GB2312"/>
          <w:color w:val="auto"/>
          <w:spacing w:val="-1"/>
          <w:sz w:val="28"/>
          <w:szCs w:val="28"/>
          <w:u w:val="single" w:color="auto"/>
          <w:lang w:val="en-US" w:eastAsia="zh-CN"/>
        </w:rPr>
        <w:t>2026年度</w:t>
      </w:r>
      <w:r>
        <w:rPr>
          <w:rFonts w:hint="eastAsia" w:ascii="仿宋_GB2312" w:hAnsi="仿宋_GB2312" w:eastAsia="仿宋_GB2312" w:cs="仿宋_GB2312"/>
          <w:color w:val="auto"/>
          <w:spacing w:val="-1"/>
          <w:sz w:val="28"/>
          <w:szCs w:val="28"/>
          <w:u w:val="single" w:color="auto"/>
          <w:lang w:eastAsia="zh-CN"/>
        </w:rPr>
        <w:t>南方网</w:t>
      </w:r>
      <w:r>
        <w:rPr>
          <w:rFonts w:hint="eastAsia" w:ascii="仿宋_GB2312" w:hAnsi="仿宋_GB2312" w:eastAsia="仿宋_GB2312" w:cs="仿宋_GB2312"/>
          <w:color w:val="auto"/>
          <w:spacing w:val="-1"/>
          <w:sz w:val="28"/>
          <w:szCs w:val="28"/>
          <w:u w:val="single" w:color="auto"/>
        </w:rPr>
        <w:t>司机外包服务项目（</w:t>
      </w:r>
      <w:r>
        <w:rPr>
          <w:rFonts w:hint="eastAsia" w:ascii="仿宋_GB2312" w:hAnsi="仿宋_GB2312" w:eastAsia="仿宋_GB2312" w:cs="仿宋_GB2312"/>
          <w:b/>
          <w:bCs/>
          <w:color w:val="auto"/>
          <w:spacing w:val="-1"/>
          <w:sz w:val="28"/>
          <w:szCs w:val="28"/>
          <w:u w:val="single" w:color="auto"/>
        </w:rPr>
        <w:t>项目编号：</w:t>
      </w:r>
      <w:r>
        <w:rPr>
          <w:rFonts w:hint="eastAsia" w:ascii="仿宋_GB2312" w:hAnsi="仿宋_GB2312" w:eastAsia="仿宋_GB2312" w:cs="仿宋_GB2312"/>
          <w:color w:val="auto"/>
          <w:spacing w:val="-1"/>
          <w:sz w:val="28"/>
          <w:szCs w:val="28"/>
          <w:u w:val="single"/>
          <w:lang w:val="en-US" w:eastAsia="zh-CN"/>
        </w:rPr>
        <w:t>NFWJYCG2025049</w:t>
      </w:r>
      <w:r>
        <w:rPr>
          <w:rFonts w:hint="eastAsia" w:ascii="仿宋_GB2312" w:hAnsi="仿宋_GB2312" w:eastAsia="仿宋_GB2312" w:cs="仿宋_GB2312"/>
          <w:color w:val="auto"/>
          <w:spacing w:val="-2"/>
          <w:sz w:val="28"/>
          <w:szCs w:val="28"/>
          <w:u w:val="single" w:color="auto"/>
        </w:rPr>
        <w:t>）</w:t>
      </w:r>
      <w:r>
        <w:rPr>
          <w:rFonts w:hint="eastAsia" w:ascii="仿宋_GB2312" w:hAnsi="仿宋_GB2312" w:eastAsia="仿宋_GB2312" w:cs="仿宋_GB2312"/>
          <w:color w:val="auto"/>
          <w:spacing w:val="-2"/>
          <w:sz w:val="28"/>
          <w:szCs w:val="28"/>
        </w:rPr>
        <w:t>采购文件要求，我单位/司已完全了解相关内</w:t>
      </w:r>
      <w:r>
        <w:rPr>
          <w:rFonts w:hint="eastAsia" w:ascii="仿宋_GB2312" w:hAnsi="仿宋_GB2312" w:eastAsia="仿宋_GB2312" w:cs="仿宋_GB2312"/>
          <w:color w:val="auto"/>
          <w:spacing w:val="-3"/>
          <w:sz w:val="28"/>
          <w:szCs w:val="28"/>
        </w:rPr>
        <w:t>容，</w:t>
      </w:r>
      <w:r>
        <w:rPr>
          <w:rFonts w:hint="eastAsia" w:ascii="仿宋_GB2312" w:hAnsi="仿宋_GB2312" w:eastAsia="仿宋_GB2312" w:cs="仿宋_GB2312"/>
          <w:color w:val="auto"/>
          <w:spacing w:val="-1"/>
          <w:sz w:val="28"/>
          <w:szCs w:val="28"/>
        </w:rPr>
        <w:t>承诺按要求提供产品和服务，现按人民币报价如下：</w:t>
      </w:r>
    </w:p>
    <w:tbl>
      <w:tblPr>
        <w:tblStyle w:val="27"/>
        <w:tblW w:w="871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633"/>
        <w:gridCol w:w="1344"/>
        <w:gridCol w:w="474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2633" w:type="dxa"/>
            <w:vAlign w:val="center"/>
          </w:tcPr>
          <w:p>
            <w:pPr>
              <w:pStyle w:val="26"/>
              <w:spacing w:before="91" w:line="214" w:lineRule="auto"/>
              <w:ind w:left="0" w:leftChars="0" w:firstLine="0" w:firstLineChars="0"/>
              <w:jc w:val="center"/>
              <w:rPr>
                <w:rFonts w:hint="eastAsia" w:ascii="仿宋_GB2312" w:hAnsi="仿宋_GB2312" w:eastAsia="仿宋_GB2312" w:cs="仿宋_GB2312"/>
                <w:color w:val="auto"/>
              </w:rPr>
            </w:pPr>
            <w:r>
              <w:rPr>
                <w:rFonts w:hint="eastAsia" w:ascii="仿宋_GB2312" w:hAnsi="仿宋_GB2312" w:eastAsia="仿宋_GB2312" w:cs="仿宋_GB2312"/>
                <w:color w:val="auto"/>
                <w:spacing w:val="-4"/>
              </w:rPr>
              <w:t>服务内容</w:t>
            </w:r>
          </w:p>
        </w:tc>
        <w:tc>
          <w:tcPr>
            <w:tcW w:w="1344" w:type="dxa"/>
            <w:vAlign w:val="center"/>
          </w:tcPr>
          <w:p>
            <w:pPr>
              <w:pStyle w:val="26"/>
              <w:spacing w:before="91" w:line="214" w:lineRule="auto"/>
              <w:ind w:left="0" w:leftChars="0" w:firstLine="0" w:firstLineChars="0"/>
              <w:jc w:val="center"/>
              <w:rPr>
                <w:rFonts w:hint="eastAsia" w:ascii="仿宋_GB2312" w:hAnsi="仿宋_GB2312" w:eastAsia="仿宋_GB2312" w:cs="仿宋_GB2312"/>
                <w:color w:val="auto"/>
                <w:spacing w:val="-4"/>
              </w:rPr>
            </w:pPr>
            <w:r>
              <w:rPr>
                <w:rFonts w:hint="eastAsia" w:ascii="仿宋_GB2312" w:hAnsi="仿宋_GB2312" w:eastAsia="仿宋_GB2312" w:cs="仿宋_GB2312"/>
                <w:color w:val="auto"/>
                <w:spacing w:val="-4"/>
              </w:rPr>
              <w:t>单位</w:t>
            </w:r>
          </w:p>
        </w:tc>
        <w:tc>
          <w:tcPr>
            <w:tcW w:w="4742" w:type="dxa"/>
            <w:vAlign w:val="center"/>
          </w:tcPr>
          <w:p>
            <w:pPr>
              <w:pStyle w:val="26"/>
              <w:spacing w:before="91" w:line="214" w:lineRule="auto"/>
              <w:ind w:left="0" w:leftChars="0" w:firstLine="0" w:firstLineChars="0"/>
              <w:jc w:val="center"/>
              <w:rPr>
                <w:rFonts w:hint="default" w:ascii="仿宋_GB2312" w:hAnsi="仿宋_GB2312" w:eastAsia="仿宋_GB2312" w:cs="仿宋_GB2312"/>
                <w:color w:val="auto"/>
                <w:spacing w:val="-4"/>
                <w:lang w:val="en-US" w:eastAsia="zh-CN"/>
              </w:rPr>
            </w:pPr>
            <w:r>
              <w:rPr>
                <w:rFonts w:hint="eastAsia" w:ascii="仿宋_GB2312" w:hAnsi="仿宋_GB2312" w:eastAsia="仿宋_GB2312" w:cs="仿宋_GB2312"/>
                <w:color w:val="auto"/>
                <w:spacing w:val="-4"/>
                <w:lang w:val="en-US" w:eastAsia="zh-CN"/>
              </w:rPr>
              <w:t>报价</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9" w:hRule="atLeast"/>
        </w:trPr>
        <w:tc>
          <w:tcPr>
            <w:tcW w:w="2633" w:type="dxa"/>
            <w:vAlign w:val="center"/>
          </w:tcPr>
          <w:p>
            <w:pPr>
              <w:pStyle w:val="26"/>
              <w:spacing w:before="91" w:line="224" w:lineRule="auto"/>
              <w:ind w:left="0" w:leftChars="0" w:firstLine="0" w:firstLineChars="0"/>
              <w:jc w:val="center"/>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单人人工成本</w:t>
            </w:r>
          </w:p>
          <w:p>
            <w:pPr>
              <w:pStyle w:val="26"/>
              <w:spacing w:before="91" w:line="224" w:lineRule="auto"/>
              <w:ind w:left="0" w:leftChars="0" w:firstLine="0" w:firstLineChars="0"/>
              <w:jc w:val="center"/>
              <w:rPr>
                <w:rFonts w:hint="default"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(不计算价格分)</w:t>
            </w:r>
          </w:p>
        </w:tc>
        <w:tc>
          <w:tcPr>
            <w:tcW w:w="1344" w:type="dxa"/>
            <w:vAlign w:val="center"/>
          </w:tcPr>
          <w:p>
            <w:pPr>
              <w:pStyle w:val="26"/>
              <w:spacing w:before="91" w:line="214" w:lineRule="auto"/>
              <w:ind w:left="0" w:leftChars="0" w:firstLine="0" w:firstLineChars="0"/>
              <w:jc w:val="center"/>
              <w:rPr>
                <w:rFonts w:hint="default" w:ascii="仿宋_GB2312" w:hAnsi="仿宋_GB2312" w:eastAsia="仿宋_GB2312" w:cs="仿宋_GB2312"/>
                <w:color w:val="auto"/>
                <w:spacing w:val="-4"/>
                <w:lang w:val="en-US"/>
              </w:rPr>
            </w:pPr>
            <w:r>
              <w:rPr>
                <w:rFonts w:hint="eastAsia" w:ascii="仿宋_GB2312" w:hAnsi="仿宋_GB2312" w:eastAsia="仿宋_GB2312" w:cs="仿宋_GB2312"/>
                <w:color w:val="auto"/>
                <w:spacing w:val="-4"/>
                <w:lang w:val="en-US" w:eastAsia="zh-CN"/>
              </w:rPr>
              <w:t>万元/人/年</w:t>
            </w:r>
          </w:p>
        </w:tc>
        <w:tc>
          <w:tcPr>
            <w:tcW w:w="4742" w:type="dxa"/>
            <w:vAlign w:val="center"/>
          </w:tcPr>
          <w:p>
            <w:pPr>
              <w:pStyle w:val="26"/>
              <w:spacing w:before="91" w:line="214" w:lineRule="auto"/>
              <w:ind w:left="0" w:leftChars="0" w:firstLine="0" w:firstLineChars="0"/>
              <w:jc w:val="center"/>
              <w:rPr>
                <w:rFonts w:hint="default" w:ascii="仿宋_GB2312" w:hAnsi="仿宋_GB2312" w:eastAsia="仿宋_GB2312" w:cs="仿宋_GB2312"/>
                <w:color w:val="auto"/>
                <w:spacing w:val="-4"/>
                <w:lang w:val="en-US" w:eastAsia="zh-CN"/>
              </w:rPr>
            </w:pPr>
            <w:r>
              <w:rPr>
                <w:rFonts w:hint="eastAsia" w:ascii="仿宋_GB2312" w:hAnsi="仿宋_GB2312" w:eastAsia="仿宋_GB2312" w:cs="仿宋_GB2312"/>
                <w:color w:val="auto"/>
                <w:spacing w:val="-4"/>
                <w:lang w:val="en-US" w:eastAsia="zh-CN"/>
              </w:rPr>
              <w:t>限价12</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2633" w:type="dxa"/>
            <w:vAlign w:val="center"/>
          </w:tcPr>
          <w:p>
            <w:pPr>
              <w:pStyle w:val="26"/>
              <w:spacing w:before="91" w:line="224" w:lineRule="auto"/>
              <w:ind w:left="0" w:leftChars="0" w:firstLine="0" w:firstLineChars="0"/>
              <w:jc w:val="center"/>
              <w:rPr>
                <w:rFonts w:hint="default"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单人管理费</w:t>
            </w:r>
          </w:p>
        </w:tc>
        <w:tc>
          <w:tcPr>
            <w:tcW w:w="1344" w:type="dxa"/>
            <w:vAlign w:val="center"/>
          </w:tcPr>
          <w:p>
            <w:pPr>
              <w:pStyle w:val="26"/>
              <w:spacing w:before="91" w:line="214" w:lineRule="auto"/>
              <w:ind w:left="0" w:leftChars="0" w:firstLine="0" w:firstLineChars="0"/>
              <w:jc w:val="center"/>
              <w:rPr>
                <w:rFonts w:hint="default" w:ascii="仿宋_GB2312" w:hAnsi="仿宋_GB2312" w:eastAsia="仿宋_GB2312" w:cs="仿宋_GB2312"/>
                <w:color w:val="auto"/>
                <w:spacing w:val="-4"/>
                <w:lang w:val="en-US"/>
              </w:rPr>
            </w:pPr>
            <w:r>
              <w:rPr>
                <w:rFonts w:hint="eastAsia" w:ascii="仿宋_GB2312" w:hAnsi="仿宋_GB2312" w:eastAsia="仿宋_GB2312" w:cs="仿宋_GB2312"/>
                <w:color w:val="auto"/>
                <w:spacing w:val="-4"/>
                <w:lang w:val="en-US" w:eastAsia="zh-CN"/>
              </w:rPr>
              <w:t>元/人/年</w:t>
            </w:r>
          </w:p>
        </w:tc>
        <w:tc>
          <w:tcPr>
            <w:tcW w:w="4742" w:type="dxa"/>
            <w:vAlign w:val="center"/>
          </w:tcPr>
          <w:p>
            <w:pPr>
              <w:pStyle w:val="26"/>
              <w:spacing w:before="91" w:line="214" w:lineRule="auto"/>
              <w:ind w:left="0" w:leftChars="0" w:firstLine="0" w:firstLineChars="0"/>
              <w:jc w:val="center"/>
              <w:rPr>
                <w:rFonts w:hint="default" w:ascii="仿宋_GB2312" w:hAnsi="仿宋_GB2312" w:eastAsia="仿宋_GB2312" w:cs="仿宋_GB2312"/>
                <w:color w:val="auto"/>
                <w:spacing w:val="-4"/>
                <w:lang w:val="en-US" w:eastAsia="zh-CN"/>
              </w:rPr>
            </w:pPr>
            <w:r>
              <w:rPr>
                <w:rFonts w:hint="eastAsia" w:ascii="仿宋_GB2312" w:hAnsi="仿宋_GB2312" w:eastAsia="仿宋_GB2312" w:cs="仿宋_GB2312"/>
                <w:color w:val="auto"/>
                <w:spacing w:val="-4"/>
                <w:u w:val="single"/>
                <w:lang w:val="en-US" w:eastAsia="zh-CN"/>
              </w:rPr>
              <w:t xml:space="preserve">             </w:t>
            </w:r>
            <w:r>
              <w:rPr>
                <w:rFonts w:hint="eastAsia" w:ascii="仿宋_GB2312" w:hAnsi="仿宋_GB2312" w:eastAsia="仿宋_GB2312" w:cs="仿宋_GB2312"/>
                <w:color w:val="auto"/>
                <w:spacing w:val="-4"/>
                <w:u w:val="none"/>
                <w:lang w:val="en-US" w:eastAsia="zh-CN"/>
              </w:rPr>
              <w:t>元（</w:t>
            </w:r>
            <w:r>
              <w:rPr>
                <w:rFonts w:hint="eastAsia" w:ascii="仿宋_GB2312" w:hAnsi="仿宋_GB2312" w:eastAsia="仿宋_GB2312" w:cs="仿宋_GB2312"/>
                <w:color w:val="auto"/>
                <w:spacing w:val="-4"/>
                <w:lang w:val="en-US" w:eastAsia="zh-CN"/>
              </w:rPr>
              <w:t>限价400）*12个月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2633" w:type="dxa"/>
            <w:vAlign w:val="center"/>
          </w:tcPr>
          <w:p>
            <w:pPr>
              <w:pStyle w:val="26"/>
              <w:spacing w:before="91" w:line="224" w:lineRule="auto"/>
              <w:ind w:left="0" w:leftChars="0" w:firstLine="0" w:firstLineChars="0"/>
              <w:jc w:val="center"/>
              <w:rPr>
                <w:rFonts w:hint="eastAsia" w:ascii="仿宋_GB2312" w:hAnsi="仿宋_GB2312" w:eastAsia="仿宋_GB2312" w:cs="仿宋_GB2312"/>
                <w:color w:val="auto"/>
                <w:lang w:val="en-US" w:eastAsia="zh-CN"/>
              </w:rPr>
            </w:pPr>
            <w:r>
              <w:rPr>
                <w:rFonts w:hint="eastAsia" w:ascii="仿宋_GB2312" w:hAnsi="仿宋_GB2312" w:eastAsia="仿宋_GB2312" w:cs="仿宋_GB2312"/>
                <w:color w:val="auto"/>
              </w:rPr>
              <w:t>采购总报价</w:t>
            </w:r>
            <w:r>
              <w:rPr>
                <w:rFonts w:hint="eastAsia" w:ascii="仿宋_GB2312" w:hAnsi="仿宋_GB2312" w:eastAsia="仿宋_GB2312" w:cs="仿宋_GB2312"/>
                <w:color w:val="auto"/>
                <w:lang w:eastAsia="zh-CN"/>
              </w:rPr>
              <w:t>（</w:t>
            </w:r>
            <w:r>
              <w:rPr>
                <w:rFonts w:hint="eastAsia" w:ascii="仿宋_GB2312" w:hAnsi="仿宋_GB2312" w:eastAsia="仿宋_GB2312" w:cs="仿宋_GB2312"/>
                <w:color w:val="auto"/>
              </w:rPr>
              <w:t>含税</w:t>
            </w:r>
            <w:r>
              <w:rPr>
                <w:rFonts w:hint="eastAsia" w:ascii="仿宋_GB2312" w:hAnsi="仿宋_GB2312" w:eastAsia="仿宋_GB2312" w:cs="仿宋_GB2312"/>
                <w:color w:val="auto"/>
                <w:lang w:eastAsia="zh-CN"/>
              </w:rPr>
              <w:t>）</w:t>
            </w:r>
          </w:p>
        </w:tc>
        <w:tc>
          <w:tcPr>
            <w:tcW w:w="6086" w:type="dxa"/>
            <w:gridSpan w:val="2"/>
            <w:vAlign w:val="center"/>
          </w:tcPr>
          <w:p>
            <w:pPr>
              <w:pStyle w:val="26"/>
              <w:spacing w:before="91" w:line="224" w:lineRule="auto"/>
              <w:ind w:left="0" w:leftChars="0" w:firstLine="0" w:firstLineChars="0"/>
              <w:jc w:val="center"/>
              <w:rPr>
                <w:rFonts w:hint="default" w:ascii="仿宋_GB2312" w:hAnsi="仿宋_GB2312" w:eastAsia="仿宋_GB2312" w:cs="仿宋_GB2312"/>
                <w:color w:val="auto"/>
                <w:lang w:val="en-US" w:eastAsia="zh-CN"/>
              </w:rPr>
            </w:pPr>
            <w:r>
              <w:rPr>
                <w:rFonts w:hint="eastAsia" w:ascii="仿宋_GB2312" w:hAnsi="仿宋_GB2312" w:eastAsia="仿宋_GB2312" w:cs="仿宋_GB2312"/>
                <w:color w:val="auto"/>
                <w:lang w:val="en-US" w:eastAsia="zh-CN"/>
              </w:rPr>
              <w:t xml:space="preserve"> </w:t>
            </w:r>
            <w:r>
              <w:rPr>
                <w:rFonts w:hint="eastAsia" w:ascii="仿宋_GB2312" w:hAnsi="仿宋_GB2312" w:eastAsia="仿宋_GB2312" w:cs="仿宋_GB2312"/>
                <w:color w:val="auto"/>
                <w:u w:val="single"/>
                <w:lang w:val="en-US" w:eastAsia="zh-CN"/>
              </w:rPr>
              <w:t xml:space="preserve">                 </w:t>
            </w:r>
            <w:r>
              <w:rPr>
                <w:rFonts w:hint="eastAsia" w:ascii="仿宋_GB2312" w:hAnsi="仿宋_GB2312" w:eastAsia="仿宋_GB2312" w:cs="仿宋_GB2312"/>
                <w:color w:val="auto"/>
                <w:lang w:val="en-US" w:eastAsia="zh-CN"/>
              </w:rPr>
              <w:t>元</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45" w:hRule="atLeast"/>
        </w:trPr>
        <w:tc>
          <w:tcPr>
            <w:tcW w:w="8719" w:type="dxa"/>
            <w:gridSpan w:val="3"/>
            <w:vAlign w:val="top"/>
          </w:tcPr>
          <w:p>
            <w:pPr>
              <w:pStyle w:val="26"/>
              <w:spacing w:before="174" w:line="240" w:lineRule="auto"/>
              <w:ind w:left="121"/>
              <w:rPr>
                <w:rFonts w:hint="eastAsia" w:ascii="仿宋_GB2312" w:hAnsi="仿宋_GB2312" w:eastAsia="仿宋_GB2312" w:cs="仿宋_GB2312"/>
                <w:color w:val="auto"/>
                <w:spacing w:val="-3"/>
              </w:rPr>
            </w:pPr>
            <w:r>
              <w:rPr>
                <w:rFonts w:hint="eastAsia" w:ascii="仿宋_GB2312" w:hAnsi="仿宋_GB2312" w:eastAsia="仿宋_GB2312" w:cs="仿宋_GB2312"/>
                <w:color w:val="auto"/>
                <w:spacing w:val="-3"/>
              </w:rPr>
              <w:t>计算方式说明：</w:t>
            </w:r>
          </w:p>
          <w:p>
            <w:pPr>
              <w:pStyle w:val="26"/>
              <w:spacing w:before="174" w:line="240" w:lineRule="auto"/>
              <w:ind w:left="121"/>
              <w:rPr>
                <w:rFonts w:hint="eastAsia" w:ascii="仿宋_GB2312" w:hAnsi="仿宋_GB2312" w:eastAsia="仿宋_GB2312" w:cs="仿宋_GB2312"/>
                <w:color w:val="auto"/>
                <w:spacing w:val="-1"/>
              </w:rPr>
            </w:pPr>
            <w:r>
              <w:rPr>
                <w:rFonts w:hint="eastAsia" w:ascii="仿宋_GB2312" w:hAnsi="仿宋_GB2312" w:eastAsia="仿宋_GB2312" w:cs="仿宋_GB2312"/>
                <w:color w:val="auto"/>
                <w:spacing w:val="-1"/>
              </w:rPr>
              <w:t>单人人工成本=单人的应发工资＋五险一金（单位部分）</w:t>
            </w:r>
            <w:r>
              <w:rPr>
                <w:rFonts w:hint="eastAsia" w:ascii="仿宋_GB2312" w:hAnsi="仿宋_GB2312" w:eastAsia="仿宋_GB2312" w:cs="仿宋_GB2312"/>
                <w:color w:val="auto"/>
                <w:lang w:val="en-US" w:eastAsia="zh-CN"/>
              </w:rPr>
              <w:t>(限价12万元/人/年，不计算价格分)</w:t>
            </w:r>
          </w:p>
          <w:p>
            <w:pPr>
              <w:pStyle w:val="26"/>
              <w:spacing w:line="240" w:lineRule="auto"/>
              <w:ind w:left="121"/>
              <w:rPr>
                <w:rFonts w:hint="eastAsia" w:ascii="仿宋_GB2312" w:hAnsi="仿宋_GB2312" w:eastAsia="仿宋_GB2312" w:cs="仿宋_GB2312"/>
                <w:color w:val="auto"/>
                <w:spacing w:val="-1"/>
              </w:rPr>
            </w:pPr>
            <w:r>
              <w:rPr>
                <w:rFonts w:hint="eastAsia" w:ascii="仿宋_GB2312" w:hAnsi="仿宋_GB2312" w:eastAsia="仿宋_GB2312" w:cs="仿宋_GB2312"/>
                <w:color w:val="auto"/>
                <w:spacing w:val="-1"/>
              </w:rPr>
              <w:t>单人总报价=单人人工成本＋单人管理费</w:t>
            </w:r>
          </w:p>
          <w:p>
            <w:pPr>
              <w:pStyle w:val="26"/>
              <w:spacing w:line="240" w:lineRule="auto"/>
              <w:ind w:left="121"/>
              <w:rPr>
                <w:rFonts w:hint="default" w:ascii="仿宋_GB2312" w:hAnsi="仿宋_GB2312" w:eastAsia="仿宋_GB2312" w:cs="仿宋_GB2312"/>
                <w:color w:val="auto"/>
                <w:spacing w:val="-1"/>
                <w:lang w:val="en-US" w:eastAsia="zh-CN"/>
              </w:rPr>
            </w:pPr>
            <w:r>
              <w:rPr>
                <w:rFonts w:hint="eastAsia" w:ascii="仿宋_GB2312" w:hAnsi="仿宋_GB2312" w:eastAsia="仿宋_GB2312" w:cs="仿宋_GB2312"/>
                <w:color w:val="auto"/>
                <w:spacing w:val="-1"/>
              </w:rPr>
              <w:t>采购总报价含税＝</w:t>
            </w:r>
            <w:r>
              <w:rPr>
                <w:rFonts w:hint="eastAsia" w:ascii="仿宋_GB2312" w:hAnsi="仿宋_GB2312" w:eastAsia="仿宋_GB2312" w:cs="仿宋_GB2312"/>
                <w:color w:val="auto"/>
                <w:spacing w:val="-1"/>
                <w:lang w:val="en-US" w:eastAsia="zh-CN"/>
              </w:rPr>
              <w:t>单</w:t>
            </w:r>
            <w:r>
              <w:rPr>
                <w:rFonts w:hint="eastAsia" w:ascii="仿宋_GB2312" w:hAnsi="仿宋_GB2312" w:eastAsia="仿宋_GB2312" w:cs="仿宋_GB2312"/>
                <w:color w:val="auto"/>
                <w:lang w:val="en-US" w:eastAsia="zh-CN"/>
              </w:rPr>
              <w:t>人成本年</w:t>
            </w:r>
            <w:r>
              <w:rPr>
                <w:rFonts w:hint="eastAsia" w:ascii="仿宋_GB2312" w:hAnsi="仿宋_GB2312" w:eastAsia="仿宋_GB2312" w:cs="仿宋_GB2312"/>
                <w:color w:val="auto"/>
              </w:rPr>
              <w:t>采购总报价含税</w:t>
            </w:r>
            <w:r>
              <w:rPr>
                <w:rFonts w:hint="eastAsia" w:ascii="仿宋_GB2312" w:hAnsi="仿宋_GB2312" w:eastAsia="仿宋_GB2312" w:cs="仿宋_GB2312"/>
                <w:color w:val="auto"/>
                <w:spacing w:val="-1"/>
              </w:rPr>
              <w:t>×2</w:t>
            </w:r>
            <w:r>
              <w:rPr>
                <w:rFonts w:hint="eastAsia" w:ascii="仿宋_GB2312" w:hAnsi="仿宋_GB2312" w:eastAsia="仿宋_GB2312" w:cs="仿宋_GB2312"/>
                <w:color w:val="auto"/>
                <w:spacing w:val="-1"/>
                <w:lang w:val="en-US" w:eastAsia="zh-CN"/>
              </w:rPr>
              <w:t>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8719" w:type="dxa"/>
            <w:gridSpan w:val="3"/>
            <w:vAlign w:val="top"/>
          </w:tcPr>
          <w:p>
            <w:pPr>
              <w:pStyle w:val="26"/>
              <w:spacing w:before="179" w:line="343" w:lineRule="auto"/>
              <w:ind w:left="117" w:right="308" w:firstLine="5"/>
              <w:rPr>
                <w:rFonts w:hint="eastAsia" w:ascii="仿宋_GB2312" w:hAnsi="仿宋_GB2312" w:eastAsia="仿宋_GB2312" w:cs="仿宋_GB2312"/>
                <w:b/>
                <w:bCs/>
                <w:color w:val="auto"/>
                <w:spacing w:val="2"/>
              </w:rPr>
            </w:pPr>
            <w:r>
              <w:rPr>
                <w:rFonts w:hint="eastAsia" w:ascii="仿宋_GB2312" w:hAnsi="仿宋_GB2312" w:eastAsia="仿宋_GB2312" w:cs="仿宋_GB2312"/>
                <w:b/>
                <w:bCs/>
                <w:color w:val="auto"/>
                <w:spacing w:val="2"/>
              </w:rPr>
              <w:t>报价单位名称</w:t>
            </w:r>
            <w:r>
              <w:rPr>
                <w:rFonts w:hint="eastAsia" w:ascii="仿宋_GB2312" w:hAnsi="仿宋_GB2312" w:eastAsia="仿宋_GB2312" w:cs="仿宋_GB2312"/>
                <w:b/>
                <w:bCs/>
                <w:color w:val="auto"/>
                <w:spacing w:val="-42"/>
              </w:rPr>
              <w:t>：</w:t>
            </w:r>
            <w:r>
              <w:rPr>
                <w:rFonts w:hint="eastAsia" w:ascii="仿宋_GB2312" w:hAnsi="仿宋_GB2312" w:eastAsia="仿宋_GB2312" w:cs="仿宋_GB2312"/>
                <w:color w:val="auto"/>
                <w:u w:val="single" w:color="auto"/>
              </w:rPr>
              <w:t xml:space="preserve">                   </w:t>
            </w:r>
            <w:r>
              <w:rPr>
                <w:rFonts w:hint="eastAsia" w:ascii="仿宋_GB2312" w:hAnsi="仿宋_GB2312" w:eastAsia="仿宋_GB2312" w:cs="仿宋_GB2312"/>
                <w:b/>
                <w:bCs/>
                <w:color w:val="auto"/>
                <w:spacing w:val="-42"/>
              </w:rPr>
              <w:t>（</w:t>
            </w:r>
            <w:r>
              <w:rPr>
                <w:rFonts w:hint="eastAsia" w:ascii="仿宋_GB2312" w:hAnsi="仿宋_GB2312" w:eastAsia="仿宋_GB2312" w:cs="仿宋_GB2312"/>
                <w:b/>
                <w:bCs/>
                <w:color w:val="auto"/>
                <w:spacing w:val="2"/>
              </w:rPr>
              <w:t>填写后并加盖公章）</w:t>
            </w:r>
          </w:p>
          <w:p>
            <w:pPr>
              <w:pStyle w:val="26"/>
              <w:spacing w:before="179" w:line="343" w:lineRule="auto"/>
              <w:ind w:left="117" w:right="308" w:firstLine="5"/>
              <w:rPr>
                <w:rFonts w:hint="eastAsia" w:ascii="仿宋_GB2312" w:hAnsi="仿宋_GB2312" w:eastAsia="仿宋_GB2312" w:cs="仿宋_GB2312"/>
                <w:b/>
                <w:bCs/>
                <w:color w:val="auto"/>
                <w:spacing w:val="2"/>
              </w:rPr>
            </w:pPr>
            <w:r>
              <w:rPr>
                <w:rFonts w:hint="eastAsia" w:ascii="仿宋_GB2312" w:hAnsi="仿宋_GB2312" w:eastAsia="仿宋_GB2312" w:cs="仿宋_GB2312"/>
                <w:b/>
                <w:bCs/>
                <w:color w:val="auto"/>
                <w:spacing w:val="2"/>
              </w:rPr>
              <w:t xml:space="preserve">项目负责人：                       </w:t>
            </w:r>
          </w:p>
          <w:p>
            <w:pPr>
              <w:pStyle w:val="26"/>
              <w:spacing w:before="179" w:line="343" w:lineRule="auto"/>
              <w:ind w:left="117" w:right="308" w:firstLine="5"/>
              <w:rPr>
                <w:rFonts w:hint="eastAsia" w:ascii="仿宋_GB2312" w:hAnsi="仿宋_GB2312" w:eastAsia="仿宋_GB2312" w:cs="仿宋_GB2312"/>
                <w:b/>
                <w:bCs/>
                <w:color w:val="auto"/>
                <w:spacing w:val="2"/>
              </w:rPr>
            </w:pPr>
            <w:r>
              <w:rPr>
                <w:rFonts w:hint="eastAsia" w:ascii="仿宋_GB2312" w:hAnsi="仿宋_GB2312" w:eastAsia="仿宋_GB2312" w:cs="仿宋_GB2312"/>
                <w:b/>
                <w:bCs/>
                <w:color w:val="auto"/>
                <w:spacing w:val="2"/>
              </w:rPr>
              <w:t xml:space="preserve">联系方式 ：                       </w:t>
            </w:r>
          </w:p>
          <w:p>
            <w:pPr>
              <w:pStyle w:val="26"/>
              <w:spacing w:before="179" w:line="343" w:lineRule="auto"/>
              <w:ind w:left="117" w:right="308" w:firstLine="5"/>
              <w:rPr>
                <w:rFonts w:hint="eastAsia" w:ascii="仿宋_GB2312" w:hAnsi="仿宋_GB2312" w:eastAsia="仿宋_GB2312" w:cs="仿宋_GB2312"/>
                <w:color w:val="auto"/>
              </w:rPr>
            </w:pPr>
            <w:r>
              <w:rPr>
                <w:rFonts w:hint="eastAsia" w:ascii="仿宋_GB2312" w:hAnsi="仿宋_GB2312" w:eastAsia="仿宋_GB2312" w:cs="仿宋_GB2312"/>
                <w:b/>
                <w:bCs/>
                <w:color w:val="auto"/>
                <w:spacing w:val="2"/>
              </w:rPr>
              <w:t>报价日期：202</w:t>
            </w:r>
            <w:r>
              <w:rPr>
                <w:rFonts w:hint="eastAsia" w:ascii="仿宋_GB2312" w:hAnsi="仿宋_GB2312" w:eastAsia="仿宋_GB2312" w:cs="仿宋_GB2312"/>
                <w:b/>
                <w:bCs/>
                <w:color w:val="auto"/>
                <w:spacing w:val="2"/>
                <w:lang w:val="en-US" w:eastAsia="zh-CN"/>
              </w:rPr>
              <w:t>5</w:t>
            </w:r>
            <w:r>
              <w:rPr>
                <w:rFonts w:hint="eastAsia" w:ascii="仿宋_GB2312" w:hAnsi="仿宋_GB2312" w:eastAsia="仿宋_GB2312" w:cs="仿宋_GB2312"/>
                <w:b/>
                <w:bCs/>
                <w:color w:val="auto"/>
                <w:spacing w:val="2"/>
              </w:rPr>
              <w:t>年   月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7" w:hRule="atLeast"/>
        </w:trPr>
        <w:tc>
          <w:tcPr>
            <w:tcW w:w="8719" w:type="dxa"/>
            <w:gridSpan w:val="3"/>
            <w:vAlign w:val="top"/>
          </w:tcPr>
          <w:p>
            <w:pPr>
              <w:pStyle w:val="26"/>
              <w:spacing w:before="116" w:line="254" w:lineRule="auto"/>
              <w:ind w:left="138" w:right="106" w:hanging="17"/>
              <w:jc w:val="left"/>
              <w:rPr>
                <w:rFonts w:hint="eastAsia" w:ascii="仿宋_GB2312" w:hAnsi="仿宋_GB2312" w:eastAsia="仿宋_GB2312" w:cs="仿宋_GB2312"/>
                <w:color w:val="auto"/>
                <w:spacing w:val="-2"/>
              </w:rPr>
            </w:pPr>
            <w:r>
              <w:rPr>
                <w:rFonts w:hint="eastAsia" w:ascii="仿宋_GB2312" w:hAnsi="仿宋_GB2312" w:eastAsia="仿宋_GB2312" w:cs="仿宋_GB2312"/>
                <w:color w:val="auto"/>
                <w:spacing w:val="2"/>
              </w:rPr>
              <w:t>注：1.报价须为包含人工成本、管理费、税费等完成项目工作</w:t>
            </w:r>
            <w:r>
              <w:rPr>
                <w:rFonts w:hint="eastAsia" w:ascii="仿宋_GB2312" w:hAnsi="仿宋_GB2312" w:eastAsia="仿宋_GB2312" w:cs="仿宋_GB2312"/>
                <w:color w:val="auto"/>
                <w:spacing w:val="-2"/>
              </w:rPr>
              <w:t>的一切费用，采购方不再支付其他额外费用。</w:t>
            </w:r>
          </w:p>
          <w:p>
            <w:pPr>
              <w:pStyle w:val="26"/>
              <w:spacing w:before="118" w:line="214" w:lineRule="auto"/>
              <w:ind w:left="125"/>
              <w:jc w:val="left"/>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2．以上表内价格均为含增值税报价。</w:t>
            </w:r>
          </w:p>
          <w:p>
            <w:pPr>
              <w:pStyle w:val="26"/>
              <w:spacing w:before="116" w:line="275" w:lineRule="auto"/>
              <w:ind w:left="112" w:right="106" w:firstLine="24"/>
              <w:jc w:val="left"/>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3.上表的报价货币为人民币。报价表为采购文件的必要文件，</w:t>
            </w:r>
            <w:r>
              <w:rPr>
                <w:rFonts w:hint="eastAsia" w:ascii="仿宋_GB2312" w:hAnsi="仿宋_GB2312" w:eastAsia="仿宋_GB2312" w:cs="仿宋_GB2312"/>
                <w:color w:val="auto"/>
                <w:spacing w:val="3"/>
              </w:rPr>
              <w:t>属于采购文件的组成部分。含税总报价应包括报价单位提供的</w:t>
            </w:r>
            <w:r>
              <w:rPr>
                <w:rFonts w:hint="eastAsia" w:ascii="仿宋_GB2312" w:hAnsi="仿宋_GB2312" w:eastAsia="仿宋_GB2312" w:cs="仿宋_GB2312"/>
                <w:color w:val="auto"/>
                <w:spacing w:val="-2"/>
              </w:rPr>
              <w:t>代付款服务及配套服务等全部费用（包含但不限于附加</w:t>
            </w:r>
            <w:r>
              <w:rPr>
                <w:rFonts w:hint="eastAsia" w:ascii="仿宋_GB2312" w:hAnsi="仿宋_GB2312" w:eastAsia="仿宋_GB2312" w:cs="仿宋_GB2312"/>
                <w:color w:val="auto"/>
                <w:spacing w:val="-3"/>
              </w:rPr>
              <w:t>税</w:t>
            </w:r>
            <w:r>
              <w:rPr>
                <w:rFonts w:hint="eastAsia" w:ascii="仿宋_GB2312" w:hAnsi="仿宋_GB2312" w:eastAsia="仿宋_GB2312" w:cs="仿宋_GB2312"/>
                <w:color w:val="auto"/>
                <w:spacing w:val="-73"/>
              </w:rPr>
              <w:t>），</w:t>
            </w:r>
            <w:r>
              <w:rPr>
                <w:rFonts w:hint="eastAsia" w:ascii="仿宋_GB2312" w:hAnsi="仿宋_GB2312" w:eastAsia="仿宋_GB2312" w:cs="仿宋_GB2312"/>
                <w:color w:val="auto"/>
                <w:spacing w:val="-3"/>
              </w:rPr>
              <w:t>报</w:t>
            </w:r>
            <w:r>
              <w:rPr>
                <w:rFonts w:hint="eastAsia" w:ascii="仿宋_GB2312" w:hAnsi="仿宋_GB2312" w:eastAsia="仿宋_GB2312" w:cs="仿宋_GB2312"/>
                <w:color w:val="auto"/>
                <w:spacing w:val="3"/>
              </w:rPr>
              <w:t>价单位在中标后不得在此表价格外出现其他费用要求采购人支</w:t>
            </w:r>
            <w:r>
              <w:rPr>
                <w:rFonts w:hint="eastAsia" w:ascii="仿宋_GB2312" w:hAnsi="仿宋_GB2312" w:eastAsia="仿宋_GB2312" w:cs="仿宋_GB2312"/>
                <w:color w:val="auto"/>
                <w:spacing w:val="-4"/>
              </w:rPr>
              <w:t>付。</w:t>
            </w:r>
          </w:p>
          <w:p>
            <w:pPr>
              <w:pStyle w:val="26"/>
              <w:spacing w:before="114" w:line="271" w:lineRule="auto"/>
              <w:ind w:left="114" w:right="31" w:firstLine="9"/>
              <w:jc w:val="left"/>
              <w:rPr>
                <w:rFonts w:hint="eastAsia" w:ascii="仿宋_GB2312" w:hAnsi="仿宋_GB2312" w:eastAsia="仿宋_GB2312" w:cs="仿宋_GB2312"/>
                <w:strike/>
                <w:dstrike w:val="0"/>
                <w:color w:val="auto"/>
              </w:rPr>
            </w:pPr>
            <w:r>
              <w:rPr>
                <w:rFonts w:hint="eastAsia" w:ascii="仿宋_GB2312" w:hAnsi="仿宋_GB2312" w:eastAsia="仿宋_GB2312" w:cs="仿宋_GB2312"/>
                <w:color w:val="auto"/>
                <w:spacing w:val="2"/>
              </w:rPr>
              <w:t>4.供应商中标后实际产生的每月单人人工成本支出，不得低于</w:t>
            </w:r>
            <w:r>
              <w:rPr>
                <w:rFonts w:hint="eastAsia" w:ascii="仿宋_GB2312" w:hAnsi="仿宋_GB2312" w:eastAsia="仿宋_GB2312" w:cs="仿宋_GB2312"/>
                <w:color w:val="auto"/>
                <w:spacing w:val="-5"/>
              </w:rPr>
              <w:t>其在本报价表中填报的单人人工成本，否则将以虚假应标处理，</w:t>
            </w:r>
            <w:r>
              <w:rPr>
                <w:rFonts w:hint="eastAsia" w:ascii="仿宋_GB2312" w:hAnsi="仿宋_GB2312" w:eastAsia="仿宋_GB2312" w:cs="仿宋_GB2312"/>
                <w:color w:val="auto"/>
                <w:spacing w:val="3"/>
              </w:rPr>
              <w:t>取消中标资格，并追究因此给采购方带来的损失。</w:t>
            </w:r>
          </w:p>
          <w:p>
            <w:pPr>
              <w:pStyle w:val="26"/>
              <w:spacing w:before="116" w:line="254" w:lineRule="auto"/>
              <w:ind w:left="138" w:right="106" w:hanging="17"/>
              <w:jc w:val="left"/>
              <w:rPr>
                <w:rFonts w:hint="eastAsia" w:ascii="仿宋_GB2312" w:hAnsi="仿宋_GB2312" w:eastAsia="仿宋_GB2312" w:cs="仿宋_GB2312"/>
                <w:color w:val="auto"/>
                <w:spacing w:val="-2"/>
              </w:rPr>
            </w:pPr>
            <w:r>
              <w:rPr>
                <w:rFonts w:hint="eastAsia" w:ascii="仿宋_GB2312" w:hAnsi="仿宋_GB2312" w:eastAsia="仿宋_GB2312" w:cs="仿宋_GB2312"/>
                <w:color w:val="auto"/>
                <w:spacing w:val="2"/>
              </w:rPr>
              <w:t>5.单人管理费包括服务人员的招聘、培训、风险金、项目管理</w:t>
            </w:r>
            <w:r>
              <w:rPr>
                <w:rFonts w:hint="eastAsia" w:ascii="仿宋_GB2312" w:hAnsi="仿宋_GB2312" w:eastAsia="仿宋_GB2312" w:cs="仿宋_GB2312"/>
                <w:color w:val="auto"/>
                <w:spacing w:val="3"/>
              </w:rPr>
              <w:t>费、人员选任费、人事代理费、专业服务费</w:t>
            </w:r>
            <w:r>
              <w:rPr>
                <w:rFonts w:hint="eastAsia" w:ascii="仿宋_GB2312" w:hAnsi="仿宋_GB2312" w:eastAsia="仿宋_GB2312" w:cs="仿宋_GB2312"/>
                <w:color w:val="auto"/>
                <w:spacing w:val="2"/>
              </w:rPr>
              <w:t>、税费等，单人管</w:t>
            </w:r>
            <w:r>
              <w:rPr>
                <w:rFonts w:hint="eastAsia" w:ascii="仿宋_GB2312" w:hAnsi="仿宋_GB2312" w:eastAsia="仿宋_GB2312" w:cs="仿宋_GB2312"/>
                <w:color w:val="auto"/>
                <w:spacing w:val="-5"/>
              </w:rPr>
              <w:t>理费报价不得超过</w:t>
            </w:r>
            <w:r>
              <w:rPr>
                <w:rFonts w:hint="eastAsia" w:ascii="仿宋_GB2312" w:hAnsi="仿宋_GB2312" w:eastAsia="仿宋_GB2312" w:cs="仿宋_GB2312"/>
                <w:color w:val="auto"/>
                <w:spacing w:val="-50"/>
              </w:rPr>
              <w:t xml:space="preserve"> </w:t>
            </w:r>
            <w:r>
              <w:rPr>
                <w:rFonts w:hint="eastAsia" w:ascii="仿宋_GB2312" w:hAnsi="仿宋_GB2312" w:eastAsia="仿宋_GB2312" w:cs="仿宋_GB2312"/>
                <w:color w:val="auto"/>
                <w:spacing w:val="-5"/>
              </w:rPr>
              <w:t>400</w:t>
            </w:r>
            <w:r>
              <w:rPr>
                <w:rFonts w:hint="eastAsia" w:ascii="仿宋_GB2312" w:hAnsi="仿宋_GB2312" w:eastAsia="仿宋_GB2312" w:cs="仿宋_GB2312"/>
                <w:color w:val="auto"/>
                <w:spacing w:val="-51"/>
              </w:rPr>
              <w:t xml:space="preserve"> </w:t>
            </w:r>
            <w:r>
              <w:rPr>
                <w:rFonts w:hint="eastAsia" w:ascii="仿宋_GB2312" w:hAnsi="仿宋_GB2312" w:eastAsia="仿宋_GB2312" w:cs="仿宋_GB2312"/>
                <w:color w:val="auto"/>
                <w:spacing w:val="-5"/>
              </w:rPr>
              <w:t>元/人/月，</w:t>
            </w:r>
            <w:r>
              <w:rPr>
                <w:rFonts w:hint="eastAsia" w:ascii="仿宋_GB2312" w:hAnsi="仿宋_GB2312" w:eastAsia="仿宋_GB2312" w:cs="仿宋_GB2312"/>
                <w:color w:val="auto"/>
                <w:spacing w:val="-5"/>
                <w:lang w:val="en-US" w:eastAsia="zh-CN"/>
              </w:rPr>
              <w:t>单人成本总报价含税不得超过</w:t>
            </w:r>
            <w:r>
              <w:rPr>
                <w:rFonts w:hint="eastAsia" w:ascii="仿宋_GB2312" w:hAnsi="仿宋_GB2312" w:eastAsia="仿宋_GB2312" w:cs="仿宋_GB2312"/>
                <w:color w:val="auto"/>
                <w:spacing w:val="-5"/>
              </w:rPr>
              <w:t>1</w:t>
            </w:r>
            <w:r>
              <w:rPr>
                <w:rFonts w:hint="eastAsia" w:ascii="仿宋_GB2312" w:hAnsi="仿宋_GB2312" w:eastAsia="仿宋_GB2312" w:cs="仿宋_GB2312"/>
                <w:color w:val="auto"/>
                <w:spacing w:val="-6"/>
              </w:rPr>
              <w:t>2万</w:t>
            </w:r>
            <w:r>
              <w:rPr>
                <w:rFonts w:hint="eastAsia" w:ascii="仿宋_GB2312" w:hAnsi="仿宋_GB2312" w:eastAsia="仿宋_GB2312" w:cs="仿宋_GB2312"/>
                <w:color w:val="auto"/>
                <w:spacing w:val="-1"/>
              </w:rPr>
              <w:t>元/人/年，否则报价文件无效。</w:t>
            </w:r>
          </w:p>
        </w:tc>
      </w:tr>
    </w:tbl>
    <w:p>
      <w:pPr>
        <w:spacing w:line="360" w:lineRule="auto"/>
        <w:jc w:val="center"/>
        <w:rPr>
          <w:rFonts w:hint="eastAsia" w:ascii="方正小标宋简体" w:hAnsi="方正小标宋简体" w:eastAsia="方正小标宋简体" w:cs="方正小标宋简体"/>
          <w:b/>
          <w:sz w:val="32"/>
          <w:szCs w:val="32"/>
          <w:highlight w:val="none"/>
          <w:lang w:val="en-US" w:eastAsia="zh-CN"/>
        </w:rPr>
      </w:pPr>
    </w:p>
    <w:p>
      <w:pPr>
        <w:spacing w:line="360" w:lineRule="auto"/>
        <w:jc w:val="center"/>
        <w:rPr>
          <w:rFonts w:hint="eastAsia" w:ascii="方正小标宋简体" w:hAnsi="方正小标宋简体" w:eastAsia="方正小标宋简体" w:cs="方正小标宋简体"/>
          <w:b/>
          <w:sz w:val="32"/>
          <w:szCs w:val="32"/>
          <w:highlight w:val="none"/>
          <w:lang w:val="en-US" w:eastAsia="zh-CN"/>
        </w:rPr>
      </w:pPr>
    </w:p>
    <w:p>
      <w:pPr>
        <w:pStyle w:val="14"/>
        <w:rPr>
          <w:rFonts w:hint="eastAsia" w:ascii="方正小标宋简体" w:hAnsi="方正小标宋简体" w:eastAsia="方正小标宋简体" w:cs="方正小标宋简体"/>
          <w:b/>
          <w:sz w:val="32"/>
          <w:szCs w:val="32"/>
          <w:highlight w:val="none"/>
          <w:lang w:val="en-US" w:eastAsia="zh-CN"/>
        </w:rPr>
      </w:pPr>
    </w:p>
    <w:p>
      <w:pPr>
        <w:rPr>
          <w:rFonts w:hint="eastAsia"/>
          <w:highlight w:val="none"/>
          <w:lang w:eastAsia="zh-CN"/>
        </w:rPr>
      </w:pPr>
    </w:p>
    <w:bookmarkEnd w:id="0"/>
    <w:bookmarkEnd w:id="1"/>
    <w:bookmarkEnd w:id="2"/>
    <w:bookmarkEnd w:id="3"/>
    <w:p>
      <w:pPr>
        <w:spacing w:line="360" w:lineRule="auto"/>
        <w:jc w:val="both"/>
        <w:rPr>
          <w:rFonts w:hint="eastAsia" w:ascii="方正小标宋简体" w:hAnsi="方正小标宋简体" w:eastAsia="方正小标宋简体" w:cs="方正小标宋简体"/>
          <w:b/>
          <w:sz w:val="32"/>
          <w:szCs w:val="32"/>
          <w:highlight w:val="none"/>
          <w:lang w:val="en-US" w:eastAsia="zh-CN"/>
        </w:rPr>
      </w:pPr>
    </w:p>
    <w:sectPr>
      <w:pgSz w:w="11906" w:h="16838"/>
      <w:pgMar w:top="1587" w:right="1587" w:bottom="1304" w:left="1587" w:header="851" w:footer="709"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61</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20D7B"/>
    <w:multiLevelType w:val="singleLevel"/>
    <w:tmpl w:val="92320D7B"/>
    <w:lvl w:ilvl="0" w:tentative="0">
      <w:start w:val="1"/>
      <w:numFmt w:val="decimal"/>
      <w:suff w:val="nothing"/>
      <w:lvlText w:val="%1、"/>
      <w:lvlJc w:val="left"/>
    </w:lvl>
  </w:abstractNum>
  <w:abstractNum w:abstractNumId="1">
    <w:nsid w:val="EBEAD461"/>
    <w:multiLevelType w:val="singleLevel"/>
    <w:tmpl w:val="EBEAD461"/>
    <w:lvl w:ilvl="0" w:tentative="0">
      <w:start w:val="1"/>
      <w:numFmt w:val="decimal"/>
      <w:suff w:val="nothing"/>
      <w:lvlText w:val="%1、"/>
      <w:lvlJc w:val="left"/>
    </w:lvl>
  </w:abstractNum>
  <w:abstractNum w:abstractNumId="2">
    <w:nsid w:val="115B7682"/>
    <w:multiLevelType w:val="multilevel"/>
    <w:tmpl w:val="115B7682"/>
    <w:lvl w:ilvl="0" w:tentative="0">
      <w:start w:val="1"/>
      <w:numFmt w:val="decimal"/>
      <w:lvlText w:val="（%1）"/>
      <w:lvlJc w:val="left"/>
      <w:pPr>
        <w:ind w:left="840" w:hanging="420"/>
      </w:pPr>
      <w:rPr>
        <w:rFonts w:hint="eastAsia"/>
      </w:rPr>
    </w:lvl>
    <w:lvl w:ilvl="1" w:tentative="0">
      <w:start w:val="4"/>
      <w:numFmt w:val="decimal"/>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1A4A0515"/>
    <w:multiLevelType w:val="singleLevel"/>
    <w:tmpl w:val="1A4A0515"/>
    <w:lvl w:ilvl="0" w:tentative="0">
      <w:start w:val="1"/>
      <w:numFmt w:val="decimal"/>
      <w:suff w:val="nothing"/>
      <w:lvlText w:val="%1、"/>
      <w:lvlJc w:val="left"/>
    </w:lvl>
  </w:abstractNum>
  <w:abstractNum w:abstractNumId="4">
    <w:nsid w:val="1AFAD450"/>
    <w:multiLevelType w:val="singleLevel"/>
    <w:tmpl w:val="1AFAD450"/>
    <w:lvl w:ilvl="0" w:tentative="0">
      <w:start w:val="1"/>
      <w:numFmt w:val="decimal"/>
      <w:suff w:val="nothing"/>
      <w:lvlText w:val="%1、"/>
      <w:lvlJc w:val="left"/>
    </w:lvl>
  </w:abstractNum>
  <w:abstractNum w:abstractNumId="5">
    <w:nsid w:val="1F33141E"/>
    <w:multiLevelType w:val="multilevel"/>
    <w:tmpl w:val="1F33141E"/>
    <w:lvl w:ilvl="0" w:tentative="0">
      <w:start w:val="1"/>
      <w:numFmt w:val="decimal"/>
      <w:lvlText w:val="（%1）"/>
      <w:lvlJc w:val="left"/>
      <w:pPr>
        <w:ind w:left="840" w:hanging="420"/>
      </w:pPr>
      <w:rPr>
        <w:rFonts w:hint="eastAsia"/>
      </w:rPr>
    </w:lvl>
    <w:lvl w:ilvl="1" w:tentative="0">
      <w:start w:val="1"/>
      <w:numFmt w:val="chineseCountingThousand"/>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1137E4B"/>
    <w:multiLevelType w:val="multilevel"/>
    <w:tmpl w:val="21137E4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C90D5EE"/>
    <w:multiLevelType w:val="singleLevel"/>
    <w:tmpl w:val="3C90D5EE"/>
    <w:lvl w:ilvl="0" w:tentative="0">
      <w:start w:val="1"/>
      <w:numFmt w:val="decimal"/>
      <w:suff w:val="nothing"/>
      <w:lvlText w:val="%1、"/>
      <w:lvlJc w:val="left"/>
    </w:lvl>
  </w:abstractNum>
  <w:abstractNum w:abstractNumId="8">
    <w:nsid w:val="576B650B"/>
    <w:multiLevelType w:val="multilevel"/>
    <w:tmpl w:val="576B650B"/>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669D69EA"/>
    <w:multiLevelType w:val="multilevel"/>
    <w:tmpl w:val="669D69EA"/>
    <w:lvl w:ilvl="0" w:tentative="0">
      <w:start w:val="1"/>
      <w:numFmt w:val="decimal"/>
      <w:lvlText w:val="%1."/>
      <w:lvlJc w:val="left"/>
      <w:pPr>
        <w:ind w:left="840" w:hanging="420"/>
      </w:pPr>
      <w:rPr>
        <w:rFonts w:hint="eastAsia" w:eastAsia="仿宋_GB2312"/>
        <w:color w:val="auto"/>
        <w:sz w:val="28"/>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68DB4E8A"/>
    <w:multiLevelType w:val="singleLevel"/>
    <w:tmpl w:val="68DB4E8A"/>
    <w:lvl w:ilvl="0" w:tentative="0">
      <w:start w:val="2"/>
      <w:numFmt w:val="chineseCounting"/>
      <w:suff w:val="space"/>
      <w:lvlText w:val="第%1章"/>
      <w:lvlJc w:val="left"/>
      <w:rPr>
        <w:rFonts w:hint="eastAsia"/>
      </w:rPr>
    </w:lvl>
  </w:abstractNum>
  <w:abstractNum w:abstractNumId="11">
    <w:nsid w:val="7EC89450"/>
    <w:multiLevelType w:val="singleLevel"/>
    <w:tmpl w:val="7EC89450"/>
    <w:lvl w:ilvl="0" w:tentative="0">
      <w:start w:val="1"/>
      <w:numFmt w:val="decimal"/>
      <w:suff w:val="nothing"/>
      <w:lvlText w:val="（%1）"/>
      <w:lvlJc w:val="left"/>
    </w:lvl>
  </w:abstractNum>
  <w:num w:numId="1">
    <w:abstractNumId w:val="6"/>
  </w:num>
  <w:num w:numId="2">
    <w:abstractNumId w:val="10"/>
  </w:num>
  <w:num w:numId="3">
    <w:abstractNumId w:val="11"/>
  </w:num>
  <w:num w:numId="4">
    <w:abstractNumId w:val="8"/>
  </w:num>
  <w:num w:numId="5">
    <w:abstractNumId w:val="0"/>
  </w:num>
  <w:num w:numId="6">
    <w:abstractNumId w:val="1"/>
  </w:num>
  <w:num w:numId="7">
    <w:abstractNumId w:val="3"/>
  </w:num>
  <w:num w:numId="8">
    <w:abstractNumId w:val="7"/>
  </w:num>
  <w:num w:numId="9">
    <w:abstractNumId w:val="4"/>
  </w:num>
  <w:num w:numId="10">
    <w:abstractNumId w:val="5"/>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wYzg3OTU2ZDBiNmU1ZjMxOTY1NzAxY2EwZWU5OWIifQ=="/>
  </w:docVars>
  <w:rsids>
    <w:rsidRoot w:val="644E7E4F"/>
    <w:rsid w:val="021E53CE"/>
    <w:rsid w:val="0271606F"/>
    <w:rsid w:val="04CD39B8"/>
    <w:rsid w:val="050C42D8"/>
    <w:rsid w:val="05E47D63"/>
    <w:rsid w:val="060F73EC"/>
    <w:rsid w:val="06756EC1"/>
    <w:rsid w:val="06B239F1"/>
    <w:rsid w:val="071D47D0"/>
    <w:rsid w:val="07BB0261"/>
    <w:rsid w:val="07E146F4"/>
    <w:rsid w:val="08185CDE"/>
    <w:rsid w:val="09507B23"/>
    <w:rsid w:val="0AAD6492"/>
    <w:rsid w:val="0C832815"/>
    <w:rsid w:val="0CB16F4F"/>
    <w:rsid w:val="0D1E3956"/>
    <w:rsid w:val="0E122ED0"/>
    <w:rsid w:val="0E8F2773"/>
    <w:rsid w:val="0FB40797"/>
    <w:rsid w:val="0FE8408E"/>
    <w:rsid w:val="10731974"/>
    <w:rsid w:val="107E47CC"/>
    <w:rsid w:val="11FA6155"/>
    <w:rsid w:val="12487843"/>
    <w:rsid w:val="125D38B0"/>
    <w:rsid w:val="129B21E5"/>
    <w:rsid w:val="13605ECB"/>
    <w:rsid w:val="13F85C39"/>
    <w:rsid w:val="15364DF9"/>
    <w:rsid w:val="15ED5822"/>
    <w:rsid w:val="163435FE"/>
    <w:rsid w:val="16401CC1"/>
    <w:rsid w:val="17140C3B"/>
    <w:rsid w:val="17890CC3"/>
    <w:rsid w:val="19100A21"/>
    <w:rsid w:val="19411CF7"/>
    <w:rsid w:val="1A635878"/>
    <w:rsid w:val="1BB40130"/>
    <w:rsid w:val="1C26031D"/>
    <w:rsid w:val="1C5B51F6"/>
    <w:rsid w:val="1CB57CA7"/>
    <w:rsid w:val="1D2151C1"/>
    <w:rsid w:val="1E285CCE"/>
    <w:rsid w:val="1F710E25"/>
    <w:rsid w:val="1F9C25F5"/>
    <w:rsid w:val="202366CA"/>
    <w:rsid w:val="20F612B2"/>
    <w:rsid w:val="216B4463"/>
    <w:rsid w:val="21DC56F0"/>
    <w:rsid w:val="239F7A0E"/>
    <w:rsid w:val="23A3273D"/>
    <w:rsid w:val="2412071A"/>
    <w:rsid w:val="2446735C"/>
    <w:rsid w:val="25222E80"/>
    <w:rsid w:val="25AC3397"/>
    <w:rsid w:val="2703792D"/>
    <w:rsid w:val="27B200B0"/>
    <w:rsid w:val="28064EFA"/>
    <w:rsid w:val="28E41726"/>
    <w:rsid w:val="29D27127"/>
    <w:rsid w:val="29E10344"/>
    <w:rsid w:val="29F85218"/>
    <w:rsid w:val="2B1E378A"/>
    <w:rsid w:val="2B6C1A1A"/>
    <w:rsid w:val="2B771A82"/>
    <w:rsid w:val="2C792640"/>
    <w:rsid w:val="2D575B66"/>
    <w:rsid w:val="2DAD0672"/>
    <w:rsid w:val="2DCA6ECC"/>
    <w:rsid w:val="2ED13268"/>
    <w:rsid w:val="2F58700A"/>
    <w:rsid w:val="32444FD3"/>
    <w:rsid w:val="32F6429E"/>
    <w:rsid w:val="337C5EB7"/>
    <w:rsid w:val="33E331FC"/>
    <w:rsid w:val="33F407C1"/>
    <w:rsid w:val="34056E2E"/>
    <w:rsid w:val="352D55A0"/>
    <w:rsid w:val="35EA0C71"/>
    <w:rsid w:val="36201D7F"/>
    <w:rsid w:val="365668F5"/>
    <w:rsid w:val="375C3BA6"/>
    <w:rsid w:val="37EA7B0E"/>
    <w:rsid w:val="39006B8F"/>
    <w:rsid w:val="394507FF"/>
    <w:rsid w:val="3A8A0CD7"/>
    <w:rsid w:val="3ACD0488"/>
    <w:rsid w:val="3C9203F6"/>
    <w:rsid w:val="3E292C44"/>
    <w:rsid w:val="406F33F2"/>
    <w:rsid w:val="412C44B5"/>
    <w:rsid w:val="412D0470"/>
    <w:rsid w:val="41382B0D"/>
    <w:rsid w:val="41717932"/>
    <w:rsid w:val="419B54E8"/>
    <w:rsid w:val="42211051"/>
    <w:rsid w:val="43CA3870"/>
    <w:rsid w:val="440F39C2"/>
    <w:rsid w:val="44AE4D2A"/>
    <w:rsid w:val="463349D0"/>
    <w:rsid w:val="47ED60C3"/>
    <w:rsid w:val="495518E8"/>
    <w:rsid w:val="4A083C34"/>
    <w:rsid w:val="4A312CC3"/>
    <w:rsid w:val="4A4C2273"/>
    <w:rsid w:val="4B3314A5"/>
    <w:rsid w:val="4C947BAF"/>
    <w:rsid w:val="4CB61310"/>
    <w:rsid w:val="4CB95600"/>
    <w:rsid w:val="4D383CE4"/>
    <w:rsid w:val="4D41465D"/>
    <w:rsid w:val="4D714FF5"/>
    <w:rsid w:val="4DEB51AA"/>
    <w:rsid w:val="4E0B6BEC"/>
    <w:rsid w:val="4E4351EF"/>
    <w:rsid w:val="4F905399"/>
    <w:rsid w:val="509E7A11"/>
    <w:rsid w:val="51B632A0"/>
    <w:rsid w:val="53D47E06"/>
    <w:rsid w:val="543A7A4A"/>
    <w:rsid w:val="553F10D7"/>
    <w:rsid w:val="559B4B26"/>
    <w:rsid w:val="55EC65BF"/>
    <w:rsid w:val="565F00F8"/>
    <w:rsid w:val="566B4549"/>
    <w:rsid w:val="569B1208"/>
    <w:rsid w:val="56D12CF4"/>
    <w:rsid w:val="57917D15"/>
    <w:rsid w:val="579E51E5"/>
    <w:rsid w:val="57CE2E32"/>
    <w:rsid w:val="590C6670"/>
    <w:rsid w:val="59B30690"/>
    <w:rsid w:val="5A13112F"/>
    <w:rsid w:val="5A6B2D19"/>
    <w:rsid w:val="5B047C48"/>
    <w:rsid w:val="5B64528C"/>
    <w:rsid w:val="5D695B4F"/>
    <w:rsid w:val="5EA91D5E"/>
    <w:rsid w:val="5EB26870"/>
    <w:rsid w:val="5F9D749C"/>
    <w:rsid w:val="5FDA3E95"/>
    <w:rsid w:val="5FDF5EFE"/>
    <w:rsid w:val="60DF4F2E"/>
    <w:rsid w:val="6189617B"/>
    <w:rsid w:val="63F023DD"/>
    <w:rsid w:val="644E7E4F"/>
    <w:rsid w:val="64526DA7"/>
    <w:rsid w:val="64B412ED"/>
    <w:rsid w:val="64E40F24"/>
    <w:rsid w:val="653714AC"/>
    <w:rsid w:val="6544381C"/>
    <w:rsid w:val="66A24593"/>
    <w:rsid w:val="66E77BCB"/>
    <w:rsid w:val="68DC7C68"/>
    <w:rsid w:val="697E24AA"/>
    <w:rsid w:val="69F607C6"/>
    <w:rsid w:val="6BE538AC"/>
    <w:rsid w:val="6E065A2C"/>
    <w:rsid w:val="6E763603"/>
    <w:rsid w:val="6EBC2ED6"/>
    <w:rsid w:val="6EC05398"/>
    <w:rsid w:val="6FA10B33"/>
    <w:rsid w:val="70170A8F"/>
    <w:rsid w:val="70F961F6"/>
    <w:rsid w:val="710A4A53"/>
    <w:rsid w:val="71CE7BD2"/>
    <w:rsid w:val="72993882"/>
    <w:rsid w:val="72B17271"/>
    <w:rsid w:val="735D2B34"/>
    <w:rsid w:val="736A099E"/>
    <w:rsid w:val="73E368AE"/>
    <w:rsid w:val="75002555"/>
    <w:rsid w:val="7620271A"/>
    <w:rsid w:val="7708123E"/>
    <w:rsid w:val="774F568D"/>
    <w:rsid w:val="77C31BD9"/>
    <w:rsid w:val="78281DF2"/>
    <w:rsid w:val="786457B8"/>
    <w:rsid w:val="79BD774B"/>
    <w:rsid w:val="7AE321A8"/>
    <w:rsid w:val="7AE83F01"/>
    <w:rsid w:val="7B0B28BB"/>
    <w:rsid w:val="7B184BEC"/>
    <w:rsid w:val="7B6D4753"/>
    <w:rsid w:val="7BD328B6"/>
    <w:rsid w:val="7BD531A4"/>
    <w:rsid w:val="7C000DFC"/>
    <w:rsid w:val="7C1612CE"/>
    <w:rsid w:val="7C41061F"/>
    <w:rsid w:val="7C63789C"/>
    <w:rsid w:val="7CA02128"/>
    <w:rsid w:val="7E071E50"/>
    <w:rsid w:val="7E2F74B7"/>
    <w:rsid w:val="7E644F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after="120" w:line="360" w:lineRule="auto"/>
      <w:outlineLvl w:val="0"/>
    </w:pPr>
    <w:rPr>
      <w:rFonts w:ascii="方正小标宋简体" w:eastAsia="方正小标宋简体"/>
      <w:color w:val="auto"/>
      <w:kern w:val="44"/>
      <w:sz w:val="44"/>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character" w:default="1" w:styleId="18">
    <w:name w:val="Default Paragraph Font"/>
    <w:link w:val="19"/>
    <w:semiHidden/>
    <w:qFormat/>
    <w:uiPriority w:val="0"/>
    <w:rPr>
      <w:rFonts w:ascii="ˎ̥" w:hAnsi="ˎ̥" w:cs="宋体"/>
      <w:color w:val="51585D"/>
      <w:kern w:val="0"/>
      <w:sz w:val="24"/>
      <w:szCs w:val="18"/>
    </w:rPr>
  </w:style>
  <w:style w:type="table" w:default="1" w:styleId="1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spacing w:after="120"/>
    </w:pPr>
  </w:style>
  <w:style w:type="paragraph" w:styleId="5">
    <w:name w:val="Normal Indent"/>
    <w:basedOn w:val="1"/>
    <w:next w:val="1"/>
    <w:qFormat/>
    <w:uiPriority w:val="0"/>
    <w:pPr>
      <w:ind w:firstLine="420" w:firstLineChars="200"/>
    </w:pPr>
  </w:style>
  <w:style w:type="paragraph" w:styleId="6">
    <w:name w:val="Body Text Indent"/>
    <w:basedOn w:val="1"/>
    <w:qFormat/>
    <w:uiPriority w:val="0"/>
    <w:pPr>
      <w:ind w:firstLine="570"/>
    </w:pPr>
    <w:rPr>
      <w:sz w:val="28"/>
    </w:rPr>
  </w:style>
  <w:style w:type="paragraph" w:styleId="7">
    <w:name w:val="Plain Text"/>
    <w:basedOn w:val="1"/>
    <w:qFormat/>
    <w:uiPriority w:val="0"/>
    <w:rPr>
      <w:rFonts w:ascii="宋体" w:hAnsi="Courier New" w:eastAsiaTheme="minorEastAsia" w:cstheme="minorBidi"/>
      <w:szCs w:val="22"/>
    </w:rPr>
  </w:style>
  <w:style w:type="paragraph" w:styleId="8">
    <w:name w:val="footer"/>
    <w:basedOn w:val="1"/>
    <w:unhideWhenUsed/>
    <w:qFormat/>
    <w:uiPriority w:val="0"/>
    <w:pPr>
      <w:tabs>
        <w:tab w:val="center" w:pos="4153"/>
        <w:tab w:val="right" w:pos="8306"/>
      </w:tabs>
      <w:snapToGrid w:val="0"/>
      <w:jc w:val="left"/>
    </w:pPr>
    <w:rPr>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paragraph" w:styleId="11">
    <w:name w:val="Body Text Indent 3"/>
    <w:basedOn w:val="1"/>
    <w:qFormat/>
    <w:uiPriority w:val="0"/>
    <w:pPr>
      <w:spacing w:line="240" w:lineRule="exact"/>
      <w:ind w:firstLine="360"/>
    </w:pPr>
  </w:style>
  <w:style w:type="paragraph" w:styleId="12">
    <w:name w:val="toc 2"/>
    <w:basedOn w:val="1"/>
    <w:next w:val="1"/>
    <w:qFormat/>
    <w:uiPriority w:val="39"/>
    <w:pPr>
      <w:tabs>
        <w:tab w:val="left" w:pos="567"/>
        <w:tab w:val="right" w:leader="dot" w:pos="8505"/>
        <w:tab w:val="right" w:leader="dot" w:pos="9628"/>
      </w:tabs>
      <w:spacing w:line="440" w:lineRule="exact"/>
    </w:pPr>
  </w:style>
  <w:style w:type="paragraph" w:styleId="13">
    <w:name w:val="Title"/>
    <w:basedOn w:val="1"/>
    <w:next w:val="1"/>
    <w:qFormat/>
    <w:uiPriority w:val="0"/>
    <w:pPr>
      <w:spacing w:before="120" w:after="60" w:line="440" w:lineRule="exact"/>
      <w:jc w:val="center"/>
    </w:pPr>
    <w:rPr>
      <w:rFonts w:ascii="宋体" w:hAnsi="宋体"/>
      <w:bCs/>
      <w:color w:val="FF0000"/>
    </w:rPr>
  </w:style>
  <w:style w:type="paragraph" w:styleId="14">
    <w:name w:val="Body Text First Indent"/>
    <w:basedOn w:val="2"/>
    <w:qFormat/>
    <w:uiPriority w:val="0"/>
    <w:pPr>
      <w:spacing w:after="120"/>
      <w:ind w:firstLine="420"/>
      <w:jc w:val="both"/>
    </w:pPr>
    <w:rPr>
      <w:sz w:val="21"/>
    </w:rPr>
  </w:style>
  <w:style w:type="paragraph" w:styleId="15">
    <w:name w:val="Body Text First Indent 2"/>
    <w:basedOn w:val="6"/>
    <w:qFormat/>
    <w:uiPriority w:val="0"/>
    <w:pPr>
      <w:ind w:firstLine="420" w:firstLineChars="200"/>
    </w:p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
    <w:name w:val="Char Char"/>
    <w:basedOn w:val="1"/>
    <w:link w:val="18"/>
    <w:qFormat/>
    <w:uiPriority w:val="0"/>
    <w:pPr>
      <w:widowControl/>
      <w:spacing w:before="100" w:beforeAutospacing="1" w:after="100" w:afterAutospacing="1" w:line="330" w:lineRule="atLeast"/>
      <w:ind w:left="360"/>
      <w:jc w:val="left"/>
    </w:pPr>
    <w:rPr>
      <w:rFonts w:ascii="ˎ̥" w:hAnsi="ˎ̥" w:cs="宋体"/>
      <w:color w:val="51585D"/>
      <w:kern w:val="0"/>
      <w:sz w:val="24"/>
      <w:szCs w:val="18"/>
    </w:rPr>
  </w:style>
  <w:style w:type="character" w:styleId="20">
    <w:name w:val="page number"/>
    <w:basedOn w:val="18"/>
    <w:qFormat/>
    <w:uiPriority w:val="0"/>
  </w:style>
  <w:style w:type="paragraph" w:customStyle="1" w:styleId="21">
    <w:name w:val="_Style 3"/>
    <w:basedOn w:val="1"/>
    <w:next w:val="22"/>
    <w:qFormat/>
    <w:uiPriority w:val="0"/>
    <w:pPr>
      <w:ind w:firstLine="420" w:firstLineChars="200"/>
    </w:pPr>
    <w:rPr>
      <w:rFonts w:ascii="等线" w:hAnsi="等线" w:eastAsia="等线" w:cs="Times New Roman"/>
      <w:sz w:val="20"/>
    </w:rPr>
  </w:style>
  <w:style w:type="paragraph" w:customStyle="1" w:styleId="22">
    <w:name w:val="List Paragraph1"/>
    <w:basedOn w:val="1"/>
    <w:qFormat/>
    <w:uiPriority w:val="99"/>
    <w:pPr>
      <w:ind w:firstLine="420" w:firstLineChars="200"/>
    </w:pPr>
  </w:style>
  <w:style w:type="paragraph" w:customStyle="1" w:styleId="23">
    <w:name w:val="WPSOffice手动目录 1"/>
    <w:qFormat/>
    <w:uiPriority w:val="0"/>
    <w:pPr>
      <w:ind w:leftChars="0"/>
    </w:pPr>
    <w:rPr>
      <w:rFonts w:asciiTheme="minorHAnsi" w:hAnsiTheme="minorHAnsi" w:eastAsiaTheme="minorEastAsia" w:cstheme="minorBidi"/>
      <w:sz w:val="20"/>
      <w:szCs w:val="20"/>
    </w:rPr>
  </w:style>
  <w:style w:type="paragraph" w:styleId="24">
    <w:name w:val="List Paragraph"/>
    <w:basedOn w:val="1"/>
    <w:qFormat/>
    <w:uiPriority w:val="34"/>
    <w:pPr>
      <w:ind w:firstLine="420" w:firstLineChars="200"/>
    </w:pPr>
  </w:style>
  <w:style w:type="character" w:customStyle="1" w:styleId="25">
    <w:name w:val="标题 1 Char"/>
    <w:qFormat/>
    <w:uiPriority w:val="0"/>
    <w:rPr>
      <w:rFonts w:ascii="Arial" w:hAnsi="Arial" w:eastAsia="宋体"/>
      <w:bCs/>
      <w:kern w:val="44"/>
      <w:sz w:val="36"/>
      <w:szCs w:val="36"/>
      <w:lang w:val="en-US" w:eastAsia="zh-CN" w:bidi="ar-SA"/>
    </w:rPr>
  </w:style>
  <w:style w:type="paragraph" w:customStyle="1" w:styleId="26">
    <w:name w:val="Table Text"/>
    <w:basedOn w:val="1"/>
    <w:semiHidden/>
    <w:qFormat/>
    <w:uiPriority w:val="0"/>
    <w:rPr>
      <w:rFonts w:ascii="宋体" w:hAnsi="宋体" w:eastAsia="宋体" w:cs="宋体"/>
      <w:sz w:val="22"/>
      <w:szCs w:val="22"/>
      <w:lang w:val="en-US" w:eastAsia="en-US" w:bidi="ar-SA"/>
    </w:rPr>
  </w:style>
  <w:style w:type="table" w:customStyle="1" w:styleId="27">
    <w:name w:val="Table Normal"/>
    <w:semiHidden/>
    <w:unhideWhenUsed/>
    <w:qFormat/>
    <w:uiPriority w:val="0"/>
    <w:tblPr>
      <w:tblCellMar>
        <w:top w:w="0" w:type="dxa"/>
        <w:left w:w="0" w:type="dxa"/>
        <w:bottom w:w="0" w:type="dxa"/>
        <w:right w:w="0" w:type="dxa"/>
      </w:tblCellMar>
    </w:tblPr>
  </w:style>
  <w:style w:type="paragraph" w:customStyle="1" w:styleId="28">
    <w:name w:val="bt1bt1"/>
    <w:basedOn w:val="3"/>
    <w:qFormat/>
    <w:uiPriority w:val="0"/>
    <w:pPr>
      <w:spacing w:line="240" w:lineRule="auto"/>
      <w:jc w:val="center"/>
    </w:pPr>
    <w:rPr>
      <w:rFonts w:ascii="黑体" w:eastAsia="黑体"/>
      <w:sz w:val="36"/>
      <w:szCs w:val="36"/>
    </w:rPr>
  </w:style>
  <w:style w:type="paragraph" w:customStyle="1" w:styleId="29">
    <w:name w:val="正文00"/>
    <w:basedOn w:val="1"/>
    <w:qFormat/>
    <w:uiPriority w:val="0"/>
    <w:pPr>
      <w:topLinePunct/>
      <w:spacing w:line="360" w:lineRule="auto"/>
      <w:ind w:firstLine="200" w:firstLineChars="200"/>
    </w:pPr>
    <w:rPr>
      <w:sz w:val="24"/>
      <w:szCs w:val="21"/>
    </w:rPr>
  </w:style>
  <w:style w:type="paragraph" w:customStyle="1" w:styleId="3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1930</Words>
  <Characters>1954</Characters>
  <Lines>0</Lines>
  <Paragraphs>0</Paragraphs>
  <TotalTime>7</TotalTime>
  <ScaleCrop>false</ScaleCrop>
  <LinksUpToDate>false</LinksUpToDate>
  <CharactersWithSpaces>1964</CharactersWithSpaces>
  <Application>WPS Office_11.8.2.12118_F1E327BC-269C-435d-A152-05C5408002CA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2023-03-07T01:25:00Z</dcterms:created>
  <dc:creator>user</dc:creator>
  <cp:lastModifiedBy>bgxup</cp:lastModifiedBy>
  <dcterms:modified xsi:type="dcterms:W3CDTF">2025-10-16T03:14:48Z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93266AF1A3C94907ADF59179B6AEDFBA</vt:lpwstr>
  </property>
  <property fmtid="{D5CDD505-2E9C-101B-9397-08002B2CF9AE}" pid="4" name="KSOTemplateDocerSaveRecord">
    <vt:lpwstr>eyJoZGlkIjoiNTRiZTJhMWZiOTk1ZDkyOGIwMmJkZjMxZjg5MzhiMzkiLCJ1c2VySWQiOiI4NTAxOTU4NTgifQ==</vt:lpwstr>
  </property>
</Properties>
</file>