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52"/>
        </w:rPr>
        <w:t>课题报告编制及支撑服务项目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项目编号：ND25110110GZ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经认真阅读课题报告编制及支撑服务项目采购公告及附件（项目编号：</w:t>
      </w:r>
      <w:r>
        <w:rPr>
          <w:rFonts w:hint="eastAsia"/>
          <w:bCs/>
          <w:sz w:val="24"/>
          <w:u w:val="single"/>
        </w:rPr>
        <w:t>ND25110110GZ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color w:val="auto"/>
                <w:sz w:val="24"/>
              </w:rPr>
            </w:pPr>
            <w:r>
              <w:rPr>
                <w:rFonts w:hint="eastAsia" w:ascii="宋体" w:hAnsi="宋体" w:cs="仿宋"/>
                <w:sz w:val="24"/>
              </w:rPr>
              <w:t>成交</w:t>
            </w:r>
            <w:r>
              <w:rPr>
                <w:rFonts w:hint="eastAsia" w:ascii="宋体" w:hAnsi="宋体" w:cs="仿宋"/>
                <w:color w:val="auto"/>
                <w:sz w:val="24"/>
              </w:rPr>
              <w:t>供应商（乙方）应按照采购方（甲方)要求及时签署合同，并接受下列条款。</w:t>
            </w:r>
          </w:p>
          <w:p>
            <w:pPr>
              <w:ind w:firstLine="480" w:firstLineChars="200"/>
              <w:rPr>
                <w:rFonts w:ascii="宋体" w:hAnsi="宋体" w:cs="仿宋"/>
                <w:color w:val="auto"/>
                <w:sz w:val="24"/>
              </w:rPr>
            </w:pPr>
            <w:r>
              <w:rPr>
                <w:rFonts w:hint="eastAsia" w:ascii="宋体" w:hAnsi="宋体" w:cs="仿宋"/>
                <w:color w:val="auto"/>
                <w:sz w:val="24"/>
              </w:rPr>
              <w:t>1.服务期限：以实际签订合同时间为准。</w:t>
            </w:r>
          </w:p>
          <w:p>
            <w:pPr>
              <w:ind w:firstLine="480" w:firstLineChars="200"/>
              <w:rPr>
                <w:rFonts w:ascii="宋体" w:hAnsi="宋体" w:cs="仿宋"/>
                <w:color w:val="auto"/>
                <w:sz w:val="24"/>
              </w:rPr>
            </w:pPr>
            <w:r>
              <w:rPr>
                <w:rFonts w:hint="eastAsia" w:ascii="宋体" w:hAnsi="宋体" w:cs="仿宋"/>
                <w:color w:val="auto"/>
                <w:sz w:val="24"/>
              </w:rPr>
              <w:t>2.服务地点：</w:t>
            </w:r>
            <w:r>
              <w:rPr>
                <w:rFonts w:hint="eastAsia" w:ascii="宋体" w:hAnsi="宋体" w:cs="仿宋"/>
                <w:color w:val="auto"/>
                <w:sz w:val="24"/>
                <w:lang w:val="en-US" w:eastAsia="zh-CN"/>
              </w:rPr>
              <w:t>广东省</w:t>
            </w:r>
            <w:r>
              <w:rPr>
                <w:rFonts w:hint="eastAsia" w:ascii="宋体" w:hAnsi="宋体" w:cs="仿宋"/>
                <w:color w:val="auto"/>
                <w:sz w:val="24"/>
              </w:rPr>
              <w:t>。</w:t>
            </w:r>
          </w:p>
          <w:p>
            <w:pPr>
              <w:ind w:firstLine="480" w:firstLineChars="200"/>
              <w:rPr>
                <w:rFonts w:ascii="宋体" w:hAnsi="宋体" w:cs="仿宋"/>
                <w:color w:val="auto"/>
                <w:sz w:val="24"/>
              </w:rPr>
            </w:pPr>
            <w:r>
              <w:rPr>
                <w:rFonts w:hint="eastAsia" w:ascii="宋体" w:hAnsi="宋体" w:cs="仿宋"/>
                <w:color w:val="auto"/>
                <w:sz w:val="24"/>
              </w:rPr>
              <w:t>3.付款方式：预留合同总额的</w:t>
            </w:r>
            <w:r>
              <w:rPr>
                <w:rFonts w:hint="eastAsia" w:ascii="宋体" w:hAnsi="宋体" w:cs="仿宋"/>
                <w:color w:val="auto"/>
                <w:sz w:val="24"/>
                <w:lang w:val="en-US" w:eastAsia="zh-CN"/>
              </w:rPr>
              <w:t>3</w:t>
            </w:r>
            <w:r>
              <w:rPr>
                <w:rFonts w:hint="eastAsia" w:ascii="宋体" w:hAnsi="宋体" w:cs="仿宋"/>
                <w:color w:val="auto"/>
                <w:sz w:val="24"/>
              </w:rPr>
              <w:t>0%，在项目验收通过后支付。</w:t>
            </w:r>
          </w:p>
          <w:p>
            <w:pPr>
              <w:ind w:firstLine="480" w:firstLineChars="200"/>
              <w:rPr>
                <w:rFonts w:ascii="宋体" w:hAnsi="宋体" w:cs="仿宋"/>
                <w:sz w:val="24"/>
              </w:rPr>
            </w:pPr>
            <w:r>
              <w:rPr>
                <w:rFonts w:hint="eastAsia" w:ascii="宋体" w:hAnsi="宋体" w:cs="仿宋"/>
                <w:color w:val="auto"/>
                <w:sz w:val="24"/>
              </w:rPr>
              <w:t>4.甲方的权利和义务:(1)确定本项目中各项服务的具体内容;(2)甲方须向乙方提供相关人员询问的便利，并提供专人配合;(3)在合同服务期限内，甲方可以</w:t>
            </w:r>
            <w:r>
              <w:rPr>
                <w:rFonts w:hint="eastAsia" w:ascii="宋体" w:hAnsi="宋体" w:cs="仿宋"/>
                <w:sz w:val="24"/>
              </w:rPr>
              <w:t>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经认真阅读课题报告编制及支撑服务项目采购公告及附件（项目编号：ND25110110GZ）我方已完全了解本项目的商务与技术要求，承诺按照采购文件的要求提供产品和服务，报价如下。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509"/>
        <w:gridCol w:w="3834"/>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509"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83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3420"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1</w:t>
            </w:r>
          </w:p>
        </w:tc>
        <w:tc>
          <w:tcPr>
            <w:tcW w:w="1509" w:type="dxa"/>
            <w:vMerge w:val="restart"/>
            <w:tcBorders>
              <w:top w:val="single" w:color="auto" w:sz="4" w:space="0"/>
              <w:left w:val="single" w:color="auto" w:sz="4" w:space="0"/>
              <w:right w:val="single" w:color="auto" w:sz="4" w:space="0"/>
            </w:tcBorders>
            <w:shd w:val="clear" w:color="auto" w:fill="auto"/>
            <w:vAlign w:val="center"/>
          </w:tcPr>
          <w:p>
            <w:pPr>
              <w:spacing w:line="360" w:lineRule="auto"/>
              <w:jc w:val="center"/>
              <w:rPr>
                <w:rFonts w:hint="eastAsia" w:ascii="宋体" w:hAnsi="宋体" w:eastAsia="宋体" w:cs="宋体"/>
                <w:sz w:val="24"/>
                <w:lang w:val="en-US" w:eastAsia="zh-CN"/>
              </w:rPr>
            </w:pPr>
            <w:r>
              <w:rPr>
                <w:rFonts w:hint="eastAsia" w:ascii="宋体" w:hAnsi="宋体" w:cs="宋体"/>
                <w:sz w:val="24"/>
              </w:rPr>
              <w:t>课题报告执行与制作</w:t>
            </w:r>
            <w:r>
              <w:rPr>
                <w:rFonts w:hint="eastAsia" w:ascii="宋体" w:hAnsi="宋体" w:cs="宋体"/>
                <w:sz w:val="24"/>
                <w:lang w:val="en-US" w:eastAsia="zh-CN"/>
              </w:rPr>
              <w:t>服务</w:t>
            </w:r>
          </w:p>
        </w:tc>
        <w:tc>
          <w:tcPr>
            <w:tcW w:w="3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480" w:firstLineChars="200"/>
              <w:rPr>
                <w:rFonts w:hint="eastAsia" w:ascii="宋体" w:hAnsi="宋体" w:cs="宋体"/>
                <w:sz w:val="24"/>
                <w:lang w:eastAsia="zh-CN"/>
              </w:rPr>
            </w:pPr>
            <w:r>
              <w:rPr>
                <w:rFonts w:hint="eastAsia" w:ascii="宋体" w:hAnsi="宋体" w:cs="宋体"/>
                <w:sz w:val="24"/>
              </w:rPr>
              <w:t>线上数据采集:采集问卷数据，样本量不少于1500份，1周内完成数据回收及整理分析</w:t>
            </w:r>
            <w:r>
              <w:rPr>
                <w:rFonts w:hint="eastAsia" w:ascii="宋体" w:hAnsi="宋体" w:cs="宋体"/>
                <w:sz w:val="24"/>
                <w:lang w:eastAsia="zh-CN"/>
              </w:rPr>
              <w:t>，</w:t>
            </w:r>
            <w:r>
              <w:rPr>
                <w:rFonts w:hint="eastAsia" w:ascii="宋体" w:hAnsi="宋体" w:cs="宋体"/>
                <w:sz w:val="24"/>
              </w:rPr>
              <w:t>形成初步数据分析文档，供甲方整合文本、撰写报告需要。</w:t>
            </w:r>
          </w:p>
          <w:p>
            <w:pPr>
              <w:spacing w:line="360" w:lineRule="auto"/>
              <w:rPr>
                <w:rFonts w:hint="eastAsia" w:ascii="宋体" w:hAnsi="宋体" w:cs="宋体"/>
                <w:sz w:val="24"/>
              </w:rPr>
            </w:pPr>
            <w:r>
              <w:rPr>
                <w:rFonts w:hint="eastAsia" w:ascii="宋体" w:hAnsi="宋体" w:cs="宋体"/>
                <w:sz w:val="24"/>
                <w:lang w:val="en-US" w:eastAsia="zh-CN"/>
              </w:rPr>
              <w:t>*报价包含</w:t>
            </w:r>
            <w:r>
              <w:rPr>
                <w:rFonts w:hint="eastAsia" w:ascii="宋体" w:hAnsi="宋体" w:cs="宋体"/>
                <w:sz w:val="24"/>
              </w:rPr>
              <w:t>平台使用费、样本费、互动福利充值等。</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eastAsia" w:ascii="宋体" w:hAnsi="宋体" w:cs="宋体"/>
                <w:sz w:val="24"/>
                <w:lang w:val="en-US" w:eastAsia="zh-CN"/>
              </w:rPr>
            </w:pPr>
            <w:r>
              <w:rPr>
                <w:rFonts w:hint="eastAsia" w:ascii="宋体" w:hAnsi="宋体" w:cs="宋体"/>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214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2</w:t>
            </w:r>
          </w:p>
        </w:tc>
        <w:tc>
          <w:tcPr>
            <w:tcW w:w="1509" w:type="dxa"/>
            <w:vMerge w:val="continue"/>
            <w:tcBorders>
              <w:left w:val="single" w:color="auto" w:sz="4" w:space="0"/>
              <w:bottom w:val="single" w:color="auto" w:sz="4" w:space="0"/>
              <w:right w:val="single" w:color="auto" w:sz="4" w:space="0"/>
            </w:tcBorders>
            <w:shd w:val="clear" w:color="auto" w:fill="auto"/>
            <w:vAlign w:val="center"/>
          </w:tcPr>
          <w:p>
            <w:pPr>
              <w:spacing w:line="360" w:lineRule="auto"/>
              <w:rPr>
                <w:rFonts w:hint="eastAsia" w:ascii="宋体" w:hAnsi="宋体" w:cs="宋体"/>
                <w:sz w:val="24"/>
                <w:lang w:eastAsia="zh-Hans"/>
              </w:rPr>
            </w:pPr>
          </w:p>
        </w:tc>
        <w:tc>
          <w:tcPr>
            <w:tcW w:w="3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480" w:firstLineChars="200"/>
              <w:rPr>
                <w:rFonts w:hint="eastAsia" w:ascii="宋体" w:hAnsi="宋体" w:cs="宋体"/>
                <w:sz w:val="24"/>
              </w:rPr>
            </w:pPr>
            <w:r>
              <w:rPr>
                <w:rFonts w:hint="eastAsia" w:ascii="宋体" w:hAnsi="宋体" w:cs="宋体"/>
                <w:sz w:val="24"/>
              </w:rPr>
              <w:t>报告印刷：A4 尺寸全彩印刷，约 80 页/本</w:t>
            </w:r>
            <w:r>
              <w:rPr>
                <w:rFonts w:hint="eastAsia" w:ascii="宋体" w:hAnsi="宋体" w:cs="宋体"/>
                <w:sz w:val="24"/>
                <w:lang w:eastAsia="zh-CN"/>
              </w:rPr>
              <w:t>，</w:t>
            </w:r>
            <w:r>
              <w:rPr>
                <w:rFonts w:hint="eastAsia" w:ascii="宋体" w:hAnsi="宋体" w:cs="宋体"/>
                <w:sz w:val="24"/>
              </w:rPr>
              <w:t>数量 150 本。</w:t>
            </w:r>
          </w:p>
          <w:p>
            <w:pPr>
              <w:spacing w:line="360" w:lineRule="auto"/>
              <w:rPr>
                <w:rFonts w:hint="default" w:ascii="宋体" w:hAnsi="宋体" w:eastAsia="宋体" w:cs="宋体"/>
                <w:sz w:val="24"/>
                <w:lang w:val="en-US" w:eastAsia="zh-CN"/>
              </w:rPr>
            </w:pPr>
            <w:r>
              <w:rPr>
                <w:rFonts w:hint="eastAsia" w:ascii="宋体" w:hAnsi="宋体" w:cs="宋体"/>
                <w:sz w:val="24"/>
                <w:lang w:val="en-US" w:eastAsia="zh-CN"/>
              </w:rPr>
              <w:t>*报告需打样，经采购方确认后再批量印刷。</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eastAsia" w:ascii="宋体" w:hAnsi="宋体" w:cs="宋体"/>
                <w:sz w:val="24"/>
                <w:lang w:val="en-US" w:eastAsia="zh-CN"/>
              </w:rPr>
            </w:pPr>
            <w:r>
              <w:rPr>
                <w:rFonts w:hint="eastAsia" w:ascii="宋体" w:hAnsi="宋体" w:cs="宋体"/>
                <w:sz w:val="24"/>
                <w:lang w:val="en-US" w:eastAsia="zh-CN"/>
              </w:rPr>
              <w:t>150本</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110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szCs w:val="24"/>
                <w:lang w:val="en-US" w:eastAsia="zh-CN" w:bidi="ar"/>
              </w:rPr>
            </w:pPr>
            <w:r>
              <w:rPr>
                <w:rFonts w:hint="eastAsia" w:ascii="宋体" w:hAnsi="宋体" w:cs="宋体"/>
                <w:b/>
                <w:color w:val="000000"/>
                <w:kern w:val="0"/>
                <w:sz w:val="24"/>
                <w:lang w:val="en-US" w:eastAsia="zh-CN" w:bidi="ar"/>
              </w:rPr>
              <w:t>3</w:t>
            </w:r>
          </w:p>
        </w:tc>
        <w:tc>
          <w:tcPr>
            <w:tcW w:w="1509" w:type="dxa"/>
            <w:vMerge w:val="restart"/>
            <w:tcBorders>
              <w:left w:val="single" w:color="auto" w:sz="4" w:space="0"/>
              <w:right w:val="single" w:color="auto" w:sz="4" w:space="0"/>
            </w:tcBorders>
            <w:shd w:val="clear" w:color="auto" w:fill="auto"/>
            <w:vAlign w:val="center"/>
          </w:tcPr>
          <w:p>
            <w:pPr>
              <w:spacing w:line="360" w:lineRule="auto"/>
              <w:jc w:val="center"/>
              <w:rPr>
                <w:rFonts w:hint="eastAsia" w:ascii="宋体" w:hAnsi="宋体" w:cs="宋体"/>
                <w:sz w:val="24"/>
              </w:rPr>
            </w:pPr>
            <w:r>
              <w:rPr>
                <w:rFonts w:hint="eastAsia" w:ascii="宋体" w:hAnsi="宋体" w:cs="宋体"/>
                <w:sz w:val="24"/>
              </w:rPr>
              <w:t>专家决策咨询</w:t>
            </w:r>
            <w:r>
              <w:rPr>
                <w:rFonts w:hint="eastAsia" w:ascii="宋体" w:hAnsi="宋体" w:cs="宋体"/>
                <w:sz w:val="24"/>
                <w:lang w:eastAsia="zh-CN"/>
              </w:rPr>
              <w:t>、</w:t>
            </w:r>
            <w:r>
              <w:rPr>
                <w:rFonts w:hint="eastAsia" w:ascii="宋体" w:hAnsi="宋体" w:cs="宋体"/>
                <w:sz w:val="24"/>
              </w:rPr>
              <w:t>研讨会</w:t>
            </w:r>
          </w:p>
          <w:p>
            <w:pPr>
              <w:spacing w:line="360" w:lineRule="auto"/>
              <w:jc w:val="center"/>
              <w:rPr>
                <w:rFonts w:hint="eastAsia" w:ascii="宋体" w:hAnsi="宋体" w:eastAsia="宋体" w:cs="宋体"/>
                <w:sz w:val="24"/>
                <w:lang w:val="en-US" w:eastAsia="zh-CN"/>
              </w:rPr>
            </w:pPr>
            <w:r>
              <w:rPr>
                <w:rFonts w:hint="eastAsia" w:ascii="宋体" w:hAnsi="宋体" w:cs="宋体"/>
                <w:sz w:val="24"/>
              </w:rPr>
              <w:t>执行</w:t>
            </w:r>
            <w:r>
              <w:rPr>
                <w:rFonts w:hint="eastAsia" w:ascii="宋体" w:hAnsi="宋体" w:cs="宋体"/>
                <w:sz w:val="24"/>
                <w:lang w:val="en-US" w:eastAsia="zh-CN"/>
              </w:rPr>
              <w:t>服务</w:t>
            </w:r>
          </w:p>
        </w:tc>
        <w:tc>
          <w:tcPr>
            <w:tcW w:w="3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480" w:firstLineChars="200"/>
              <w:rPr>
                <w:rFonts w:hint="eastAsia" w:ascii="宋体" w:hAnsi="宋体" w:cs="宋体"/>
                <w:sz w:val="24"/>
              </w:rPr>
            </w:pPr>
            <w:r>
              <w:rPr>
                <w:rFonts w:hint="eastAsia" w:ascii="宋体" w:hAnsi="宋体" w:cs="宋体"/>
                <w:sz w:val="24"/>
              </w:rPr>
              <w:t>搭建类物料：满足2场研讨会使用，背景板拟2个，易拉宝拟6个，</w:t>
            </w:r>
            <w:r>
              <w:rPr>
                <w:rFonts w:hint="eastAsia" w:ascii="宋体" w:hAnsi="宋体" w:cs="宋体"/>
                <w:sz w:val="24"/>
                <w:lang w:val="en-US" w:eastAsia="zh-CN"/>
              </w:rPr>
              <w:t>费用</w:t>
            </w:r>
            <w:r>
              <w:rPr>
                <w:rFonts w:hint="eastAsia" w:ascii="宋体" w:hAnsi="宋体" w:cs="宋体"/>
                <w:sz w:val="24"/>
              </w:rPr>
              <w:t>含制作、运输、搭建、撤场等配套服务</w:t>
            </w:r>
            <w:r>
              <w:rPr>
                <w:rFonts w:hint="eastAsia" w:ascii="宋体" w:hAnsi="宋体" w:cs="宋体"/>
                <w:sz w:val="24"/>
                <w:lang w:eastAsia="zh-CN"/>
              </w:rPr>
              <w:t>。</w:t>
            </w:r>
          </w:p>
          <w:p>
            <w:pPr>
              <w:spacing w:line="360" w:lineRule="auto"/>
              <w:rPr>
                <w:rFonts w:hint="default" w:ascii="宋体" w:hAnsi="宋体" w:eastAsia="宋体" w:cs="宋体"/>
                <w:sz w:val="24"/>
                <w:lang w:val="en-US" w:eastAsia="zh-CN"/>
              </w:rPr>
            </w:pPr>
            <w:r>
              <w:rPr>
                <w:rFonts w:hint="eastAsia" w:ascii="宋体" w:hAnsi="宋体" w:cs="宋体"/>
                <w:sz w:val="24"/>
                <w:lang w:val="en-US" w:eastAsia="zh-CN"/>
              </w:rPr>
              <w:t>*背景板尺寸须根据会议场地实际面积制作；易拉宝为常规尺寸。</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default" w:ascii="宋体" w:hAnsi="宋体" w:cs="宋体"/>
                <w:sz w:val="24"/>
                <w:lang w:val="en-US" w:eastAsia="zh-CN"/>
              </w:rPr>
            </w:pPr>
            <w:r>
              <w:rPr>
                <w:rFonts w:hint="eastAsia" w:ascii="宋体" w:hAnsi="宋体" w:cs="宋体"/>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2500"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szCs w:val="24"/>
                <w:lang w:val="en-US" w:eastAsia="zh-CN" w:bidi="ar"/>
              </w:rPr>
            </w:pPr>
            <w:r>
              <w:rPr>
                <w:rFonts w:hint="eastAsia" w:ascii="宋体" w:hAnsi="宋体" w:cs="宋体"/>
                <w:b/>
                <w:color w:val="000000"/>
                <w:kern w:val="0"/>
                <w:sz w:val="24"/>
                <w:lang w:val="en-US" w:eastAsia="zh-CN" w:bidi="ar"/>
              </w:rPr>
              <w:t>4</w:t>
            </w:r>
          </w:p>
        </w:tc>
        <w:tc>
          <w:tcPr>
            <w:tcW w:w="1509" w:type="dxa"/>
            <w:vMerge w:val="continue"/>
            <w:tcBorders>
              <w:left w:val="single" w:color="auto" w:sz="4" w:space="0"/>
              <w:right w:val="single" w:color="auto" w:sz="4" w:space="0"/>
            </w:tcBorders>
            <w:shd w:val="clear" w:color="auto" w:fill="auto"/>
            <w:vAlign w:val="center"/>
          </w:tcPr>
          <w:p>
            <w:pPr>
              <w:spacing w:line="360" w:lineRule="auto"/>
              <w:jc w:val="center"/>
              <w:rPr>
                <w:rFonts w:hint="eastAsia" w:ascii="宋体" w:hAnsi="宋体" w:cs="宋体"/>
                <w:sz w:val="24"/>
                <w:lang w:eastAsia="zh-Hans"/>
              </w:rPr>
            </w:pPr>
          </w:p>
        </w:tc>
        <w:tc>
          <w:tcPr>
            <w:tcW w:w="3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480" w:firstLineChars="200"/>
              <w:rPr>
                <w:rFonts w:hint="eastAsia" w:ascii="宋体" w:hAnsi="宋体" w:cs="宋体"/>
                <w:sz w:val="24"/>
              </w:rPr>
            </w:pPr>
            <w:r>
              <w:rPr>
                <w:rFonts w:hint="eastAsia" w:ascii="宋体" w:hAnsi="宋体" w:cs="宋体"/>
                <w:sz w:val="24"/>
              </w:rPr>
              <w:t>印刷类物料：满足2场研讨会使用，含会议资料、座位卡等，</w:t>
            </w:r>
            <w:r>
              <w:rPr>
                <w:rFonts w:hint="eastAsia" w:ascii="宋体" w:hAnsi="宋体" w:cs="宋体"/>
                <w:sz w:val="24"/>
                <w:lang w:val="en-US" w:eastAsia="zh-CN"/>
              </w:rPr>
              <w:t>费用</w:t>
            </w:r>
            <w:r>
              <w:rPr>
                <w:rFonts w:hint="eastAsia" w:ascii="宋体" w:hAnsi="宋体" w:cs="宋体"/>
                <w:sz w:val="24"/>
              </w:rPr>
              <w:t>含印刷、摆放、撤场等配套服务。</w:t>
            </w:r>
          </w:p>
          <w:p>
            <w:pPr>
              <w:spacing w:line="360" w:lineRule="auto"/>
              <w:rPr>
                <w:rFonts w:hint="default" w:ascii="宋体" w:hAnsi="宋体" w:eastAsia="宋体" w:cs="宋体"/>
                <w:sz w:val="24"/>
                <w:lang w:val="en-US" w:eastAsia="zh-CN"/>
              </w:rPr>
            </w:pPr>
            <w:r>
              <w:rPr>
                <w:rFonts w:hint="eastAsia" w:ascii="宋体" w:hAnsi="宋体" w:cs="宋体"/>
                <w:sz w:val="24"/>
                <w:lang w:val="en-US" w:eastAsia="zh-CN"/>
              </w:rPr>
              <w:t>*以上物料需</w:t>
            </w:r>
            <w:r>
              <w:rPr>
                <w:rFonts w:hint="eastAsia" w:ascii="宋体" w:hAnsi="宋体" w:cs="宋体"/>
                <w:sz w:val="24"/>
              </w:rPr>
              <w:t>经采购方确认后</w:t>
            </w:r>
            <w:r>
              <w:rPr>
                <w:rFonts w:hint="eastAsia" w:ascii="宋体" w:hAnsi="宋体" w:cs="宋体"/>
                <w:sz w:val="24"/>
                <w:lang w:val="en-US" w:eastAsia="zh-CN"/>
              </w:rPr>
              <w:t>再制作。</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eastAsia" w:ascii="宋体" w:hAnsi="宋体" w:cs="宋体"/>
                <w:sz w:val="24"/>
                <w:lang w:val="en-US" w:eastAsia="zh-CN"/>
              </w:rPr>
            </w:pPr>
            <w:r>
              <w:rPr>
                <w:rFonts w:hint="eastAsia" w:ascii="宋体" w:hAnsi="宋体" w:cs="宋体"/>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208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5</w:t>
            </w:r>
          </w:p>
        </w:tc>
        <w:tc>
          <w:tcPr>
            <w:tcW w:w="1509" w:type="dxa"/>
            <w:vMerge w:val="continue"/>
            <w:tcBorders>
              <w:left w:val="single" w:color="auto" w:sz="4" w:space="0"/>
              <w:bottom w:val="single" w:color="auto" w:sz="4" w:space="0"/>
              <w:right w:val="single" w:color="auto" w:sz="4" w:space="0"/>
            </w:tcBorders>
            <w:shd w:val="clear" w:color="auto" w:fill="auto"/>
            <w:vAlign w:val="center"/>
          </w:tcPr>
          <w:p>
            <w:pPr>
              <w:spacing w:line="360" w:lineRule="auto"/>
              <w:rPr>
                <w:rFonts w:hint="eastAsia" w:ascii="宋体" w:hAnsi="宋体" w:cs="宋体"/>
                <w:sz w:val="24"/>
                <w:lang w:eastAsia="zh-Hans"/>
              </w:rPr>
            </w:pPr>
          </w:p>
        </w:tc>
        <w:tc>
          <w:tcPr>
            <w:tcW w:w="3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480" w:firstLineChars="200"/>
              <w:rPr>
                <w:rFonts w:hint="eastAsia" w:ascii="宋体" w:hAnsi="宋体" w:cs="宋体"/>
                <w:sz w:val="24"/>
              </w:rPr>
            </w:pPr>
            <w:r>
              <w:rPr>
                <w:rFonts w:hint="eastAsia" w:ascii="宋体" w:hAnsi="宋体" w:cs="宋体"/>
                <w:sz w:val="24"/>
              </w:rPr>
              <w:t>专家资源服务：提供网信相关学术类权威专家资源链接服务，每场研讨会拟需 6 名，</w:t>
            </w:r>
            <w:r>
              <w:rPr>
                <w:rFonts w:hint="eastAsia" w:ascii="宋体" w:hAnsi="宋体" w:cs="宋体"/>
                <w:sz w:val="24"/>
                <w:lang w:val="en-US" w:eastAsia="zh-CN"/>
              </w:rPr>
              <w:t>共</w:t>
            </w:r>
            <w:r>
              <w:rPr>
                <w:rFonts w:hint="eastAsia" w:ascii="宋体" w:hAnsi="宋体" w:cs="宋体"/>
                <w:sz w:val="24"/>
              </w:rPr>
              <w:t>2 场小计 12 名</w:t>
            </w:r>
            <w:r>
              <w:rPr>
                <w:rFonts w:hint="eastAsia" w:ascii="宋体" w:hAnsi="宋体" w:cs="宋体"/>
                <w:sz w:val="24"/>
                <w:lang w:eastAsia="zh-CN"/>
              </w:rPr>
              <w:t>（</w:t>
            </w:r>
            <w:r>
              <w:rPr>
                <w:rFonts w:hint="eastAsia" w:ascii="宋体" w:hAnsi="宋体" w:cs="宋体"/>
                <w:sz w:val="24"/>
                <w:lang w:val="en-US" w:eastAsia="zh-CN"/>
              </w:rPr>
              <w:t>嘉宾不可重复</w:t>
            </w:r>
            <w:bookmarkStart w:id="9" w:name="_GoBack"/>
            <w:bookmarkEnd w:id="9"/>
            <w:r>
              <w:rPr>
                <w:rFonts w:hint="eastAsia" w:ascii="宋体" w:hAnsi="宋体" w:cs="宋体"/>
                <w:sz w:val="24"/>
                <w:lang w:eastAsia="zh-CN"/>
              </w:rPr>
              <w:t>），</w:t>
            </w:r>
            <w:r>
              <w:rPr>
                <w:rFonts w:hint="eastAsia" w:ascii="宋体" w:hAnsi="宋体" w:cs="宋体"/>
                <w:sz w:val="24"/>
                <w:lang w:val="en-US" w:eastAsia="zh-CN"/>
              </w:rPr>
              <w:t>预算不高于4000元/位</w:t>
            </w:r>
            <w:r>
              <w:rPr>
                <w:rFonts w:hint="eastAsia" w:ascii="宋体" w:hAnsi="宋体" w:cs="宋体"/>
                <w:sz w:val="24"/>
              </w:rPr>
              <w:t>。</w:t>
            </w:r>
          </w:p>
          <w:p>
            <w:pPr>
              <w:spacing w:line="360" w:lineRule="auto"/>
              <w:rPr>
                <w:rFonts w:hint="default" w:ascii="宋体" w:hAnsi="宋体" w:eastAsia="宋体" w:cs="宋体"/>
                <w:sz w:val="24"/>
                <w:lang w:val="en-US" w:eastAsia="zh-CN"/>
              </w:rPr>
            </w:pPr>
            <w:r>
              <w:rPr>
                <w:rFonts w:hint="eastAsia" w:ascii="宋体" w:hAnsi="宋体" w:cs="宋体"/>
                <w:sz w:val="24"/>
                <w:lang w:val="en-US" w:eastAsia="zh-CN"/>
              </w:rPr>
              <w:t>*提供拟邀专家名单。</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eastAsia" w:ascii="宋体" w:hAnsi="宋体" w:cs="宋体"/>
                <w:sz w:val="24"/>
                <w:lang w:val="en-US" w:eastAsia="zh-CN"/>
              </w:rPr>
            </w:pPr>
            <w:r>
              <w:rPr>
                <w:rFonts w:hint="eastAsia" w:ascii="宋体" w:hAnsi="宋体" w:cs="宋体"/>
                <w:sz w:val="24"/>
                <w:lang w:val="en-US" w:eastAsia="zh-CN"/>
              </w:rPr>
              <w:t>12名</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ascii="宋体" w:hAnsi="宋体" w:cs="宋体"/>
          <w:sz w:val="24"/>
        </w:rPr>
      </w:pPr>
      <w:r>
        <w:rPr>
          <w:rFonts w:hint="eastAsia" w:ascii="宋体" w:hAnsi="宋体" w:cs="宋体"/>
          <w:sz w:val="24"/>
        </w:rPr>
        <w:t>2、项目服务要求的具体解决方案，</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ascii="宋体" w:hAnsi="宋体" w:cs="宋体"/>
          <w:sz w:val="24"/>
        </w:rPr>
      </w:pPr>
      <w:r>
        <w:rPr>
          <w:rFonts w:hint="eastAsia" w:ascii="宋体" w:hAnsi="宋体" w:cs="宋体"/>
          <w:sz w:val="24"/>
        </w:rPr>
        <w:t>4、项目实施进度计划；</w:t>
      </w:r>
    </w:p>
    <w:p>
      <w:pPr>
        <w:spacing w:line="360" w:lineRule="auto"/>
        <w:rPr>
          <w:rFonts w:ascii="宋体" w:hAnsi="宋体" w:cs="宋体"/>
          <w:sz w:val="24"/>
        </w:rPr>
      </w:pPr>
      <w:r>
        <w:rPr>
          <w:rFonts w:hint="eastAsia" w:ascii="宋体" w:hAnsi="宋体" w:cs="宋体"/>
          <w:sz w:val="24"/>
        </w:rPr>
        <w:t>5、服务质量保证措施；</w:t>
      </w:r>
    </w:p>
    <w:p>
      <w:pPr>
        <w:spacing w:line="360" w:lineRule="auto"/>
        <w:rPr>
          <w:rFonts w:hint="eastAsia" w:ascii="宋体" w:hAnsi="宋体" w:cs="宋体"/>
          <w:sz w:val="24"/>
        </w:rPr>
      </w:pPr>
      <w:r>
        <w:rPr>
          <w:rFonts w:hint="eastAsia" w:ascii="宋体" w:hAnsi="宋体" w:cs="宋体"/>
          <w:sz w:val="24"/>
        </w:rPr>
        <w:t>6、项目服务团队及技术资质。</w:t>
      </w:r>
    </w:p>
    <w:p>
      <w:pPr>
        <w:spacing w:line="360" w:lineRule="auto"/>
        <w:rPr>
          <w:rFonts w:hint="eastAsia" w:ascii="宋体" w:hAnsi="宋体" w:eastAsia="宋体" w:cs="宋体"/>
          <w:sz w:val="24"/>
          <w:lang w:val="en-US" w:eastAsia="zh-CN"/>
        </w:rPr>
      </w:pPr>
      <w:r>
        <w:rPr>
          <w:rFonts w:hint="eastAsia" w:ascii="宋体" w:hAnsi="宋体" w:cs="宋体"/>
          <w:sz w:val="24"/>
          <w:lang w:val="en-US" w:eastAsia="zh-CN"/>
        </w:rPr>
        <w:t>7、提供拟邀专家名单。</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1651899"/>
      <w:bookmarkStart w:id="4" w:name="_Toc54357656"/>
      <w:bookmarkStart w:id="5" w:name="_Toc475472674"/>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eastAsia"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eastAsia" w:hAnsi="宋体"/>
                        <w:b/>
                        <w:spacing w:val="40"/>
                        <w:sz w:val="24"/>
                        <w:szCs w:val="24"/>
                        <w:u w:val="single"/>
                      </w:rPr>
                    </w:sdtEndPr>
                    <w:sdtContent>
                      <w:r>
                        <w:rPr>
                          <w:rFonts w:hint="eastAsia" w:hAnsi="宋体"/>
                          <w:b/>
                          <w:sz w:val="24"/>
                          <w:szCs w:val="24"/>
                          <w:u w:val="single"/>
                        </w:rPr>
                        <w:t>课题报告编制及支撑服务项目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：ND25110110GZ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34146941"/>
      <w:bookmarkStart w:id="7" w:name="_Toc1651903"/>
      <w:bookmarkStart w:id="8" w:name="_Toc475472676"/>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课题报告编制及支撑服务项目（项目编号：ND251101</w:t>
    </w:r>
    <w:r>
      <w:rPr>
        <w:rFonts w:hint="eastAsia" w:ascii="宋体" w:hAnsi="宋体" w:cs="宋体"/>
        <w:lang w:val="en-US" w:eastAsia="zh-CN"/>
      </w:rPr>
      <w:t>10</w:t>
    </w:r>
    <w:r>
      <w:rPr>
        <w:rFonts w:hint="eastAsia" w:ascii="宋体" w:hAnsi="宋体" w:cs="宋体"/>
      </w:rPr>
      <w:t>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6084EF0"/>
    <w:rsid w:val="06B32422"/>
    <w:rsid w:val="073F11CB"/>
    <w:rsid w:val="07517424"/>
    <w:rsid w:val="07C17E77"/>
    <w:rsid w:val="07FE3355"/>
    <w:rsid w:val="08527B4E"/>
    <w:rsid w:val="08A93718"/>
    <w:rsid w:val="08AF6AF4"/>
    <w:rsid w:val="09866748"/>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77AD8"/>
    <w:rsid w:val="1F412B54"/>
    <w:rsid w:val="1F455CC3"/>
    <w:rsid w:val="1FB1080F"/>
    <w:rsid w:val="1FD15227"/>
    <w:rsid w:val="20145149"/>
    <w:rsid w:val="20BB00B5"/>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E5E7FB6"/>
    <w:rsid w:val="2F6865B6"/>
    <w:rsid w:val="2F99196E"/>
    <w:rsid w:val="2FF84ACE"/>
    <w:rsid w:val="30C063C7"/>
    <w:rsid w:val="30E772EF"/>
    <w:rsid w:val="319546BB"/>
    <w:rsid w:val="322C194F"/>
    <w:rsid w:val="32834886"/>
    <w:rsid w:val="32887468"/>
    <w:rsid w:val="328A2F5C"/>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620FCF"/>
    <w:rsid w:val="429F43E5"/>
    <w:rsid w:val="430739E7"/>
    <w:rsid w:val="43EB501D"/>
    <w:rsid w:val="446261AD"/>
    <w:rsid w:val="45097338"/>
    <w:rsid w:val="46331B9A"/>
    <w:rsid w:val="467D083E"/>
    <w:rsid w:val="46D65B92"/>
    <w:rsid w:val="46E01197"/>
    <w:rsid w:val="472D063D"/>
    <w:rsid w:val="4749127A"/>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E33BA"/>
    <w:rsid w:val="64B0644B"/>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14B44"/>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9</Pages>
  <Words>1768</Words>
  <Characters>1812</Characters>
  <Lines>23</Lines>
  <Paragraphs>6</Paragraphs>
  <TotalTime>17</TotalTime>
  <ScaleCrop>false</ScaleCrop>
  <LinksUpToDate>false</LinksUpToDate>
  <CharactersWithSpaces>1839</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WPS_1725933743</cp:lastModifiedBy>
  <cp:lastPrinted>2021-06-11T08:09:00Z</cp:lastPrinted>
  <dcterms:modified xsi:type="dcterms:W3CDTF">2025-11-06T07:41:08Z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D5773A41180947FAADE79F3D5E663EBD</vt:lpwstr>
  </property>
  <property fmtid="{D5CDD505-2E9C-101B-9397-08002B2CF9AE}" pid="4" name="KSOTemplateDocerSaveRecord">
    <vt:lpwstr>eyJoZGlkIjoiZTE4Y2U4NmVjNWY4N2Y5NGQ4MDA4MzQ2ZmZmNmVkZmMiLCJ1c2VySWQiOiIyNzg2OTE4NjQifQ==</vt:lpwstr>
  </property>
</Properties>
</file>