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517539">
      <w:pPr>
        <w:tabs>
          <w:tab w:val="left" w:pos="540"/>
          <w:tab w:val="left" w:pos="574"/>
        </w:tabs>
        <w:adjustRightInd w:val="0"/>
        <w:snapToGrid w:val="0"/>
        <w:spacing w:before="156" w:beforeLines="50" w:line="360" w:lineRule="auto"/>
        <w:outlineLvl w:val="0"/>
        <w:rPr>
          <w:rFonts w:asciiTheme="minorEastAsia" w:hAnsiTheme="minorEastAsia" w:eastAsiaTheme="minorEastAsia" w:cstheme="minorEastAsia"/>
          <w:b/>
          <w:sz w:val="28"/>
          <w:szCs w:val="28"/>
          <w:highlight w:val="none"/>
        </w:rPr>
      </w:pPr>
      <w:r>
        <w:rPr>
          <w:rFonts w:hint="eastAsia" w:asciiTheme="minorEastAsia" w:hAnsiTheme="minorEastAsia" w:eastAsiaTheme="minorEastAsia" w:cstheme="minorEastAsia"/>
          <w:b/>
          <w:sz w:val="28"/>
          <w:szCs w:val="28"/>
          <w:highlight w:val="none"/>
        </w:rPr>
        <w:t>附件1：</w:t>
      </w:r>
    </w:p>
    <w:p w14:paraId="2CA4601F">
      <w:pPr>
        <w:tabs>
          <w:tab w:val="left" w:pos="540"/>
          <w:tab w:val="left" w:pos="574"/>
        </w:tabs>
        <w:adjustRightInd w:val="0"/>
        <w:snapToGrid w:val="0"/>
        <w:spacing w:line="360" w:lineRule="auto"/>
        <w:jc w:val="center"/>
        <w:outlineLvl w:val="0"/>
        <w:rPr>
          <w:rFonts w:ascii="仿宋_GB2312" w:hAnsi="仿宋_GB2312" w:eastAsia="仿宋_GB2312" w:cs="仿宋_GB2312"/>
          <w:b/>
          <w:sz w:val="44"/>
          <w:szCs w:val="44"/>
          <w:highlight w:val="none"/>
        </w:rPr>
      </w:pPr>
      <w:r>
        <w:rPr>
          <w:rFonts w:hint="eastAsia" w:ascii="方正小标宋简体" w:hAnsi="方正小标宋简体" w:eastAsia="方正小标宋简体" w:cs="方正小标宋简体"/>
          <w:bCs/>
          <w:sz w:val="44"/>
          <w:szCs w:val="44"/>
          <w:highlight w:val="none"/>
        </w:rPr>
        <w:t>视频拍摄需求</w:t>
      </w:r>
    </w:p>
    <w:p w14:paraId="390852BD">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ascii="黑体" w:hAnsi="黑体" w:eastAsia="黑体" w:cs="黑体"/>
          <w:bCs/>
          <w:sz w:val="28"/>
          <w:szCs w:val="28"/>
          <w:highlight w:val="none"/>
        </w:rPr>
      </w:pPr>
      <w:r>
        <w:rPr>
          <w:rFonts w:hint="eastAsia" w:ascii="黑体" w:hAnsi="黑体" w:eastAsia="黑体" w:cs="黑体"/>
          <w:bCs/>
          <w:sz w:val="28"/>
          <w:szCs w:val="28"/>
          <w:highlight w:val="none"/>
        </w:rPr>
        <w:t>项目目标</w:t>
      </w:r>
      <w:bookmarkStart w:id="0" w:name="_GoBack"/>
      <w:bookmarkEnd w:id="0"/>
    </w:p>
    <w:p w14:paraId="0F5AEF76">
      <w:pPr>
        <w:tabs>
          <w:tab w:val="left" w:pos="540"/>
          <w:tab w:val="left" w:pos="574"/>
        </w:tabs>
        <w:adjustRightInd w:val="0"/>
        <w:snapToGrid w:val="0"/>
        <w:spacing w:line="360" w:lineRule="auto"/>
        <w:ind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拍摄</w:t>
      </w:r>
      <w:r>
        <w:rPr>
          <w:rFonts w:ascii="仿宋_GB2312" w:hAnsi="仿宋_GB2312" w:eastAsia="仿宋_GB2312" w:cs="仿宋_GB2312"/>
          <w:bCs/>
          <w:sz w:val="28"/>
          <w:szCs w:val="28"/>
          <w:highlight w:val="none"/>
        </w:rPr>
        <w:t>制作一部兼具艺术性、传播力的</w:t>
      </w:r>
      <w:r>
        <w:rPr>
          <w:rFonts w:hint="eastAsia" w:ascii="仿宋_GB2312" w:hAnsi="仿宋_GB2312" w:eastAsia="仿宋_GB2312" w:cs="仿宋_GB2312"/>
          <w:bCs/>
          <w:sz w:val="28"/>
          <w:szCs w:val="28"/>
          <w:highlight w:val="none"/>
        </w:rPr>
        <w:t>高水准</w:t>
      </w:r>
      <w:r>
        <w:rPr>
          <w:rFonts w:ascii="仿宋_GB2312" w:hAnsi="仿宋_GB2312" w:eastAsia="仿宋_GB2312" w:cs="仿宋_GB2312"/>
          <w:bCs/>
          <w:sz w:val="28"/>
          <w:szCs w:val="28"/>
          <w:highlight w:val="none"/>
        </w:rPr>
        <w:t>开幕式形象宣传片，</w:t>
      </w:r>
      <w:r>
        <w:rPr>
          <w:rFonts w:hint="eastAsia" w:ascii="仿宋_GB2312" w:hAnsi="仿宋_GB2312" w:eastAsia="仿宋_GB2312" w:cs="仿宋_GB2312"/>
          <w:bCs/>
          <w:sz w:val="28"/>
          <w:szCs w:val="28"/>
          <w:highlight w:val="none"/>
        </w:rPr>
        <w:t>时长不少于2分钟，</w:t>
      </w:r>
      <w:r>
        <w:rPr>
          <w:rFonts w:ascii="仿宋_GB2312" w:hAnsi="仿宋_GB2312" w:eastAsia="仿宋_GB2312" w:cs="仿宋_GB2312"/>
          <w:bCs/>
          <w:sz w:val="28"/>
          <w:szCs w:val="28"/>
          <w:highlight w:val="none"/>
        </w:rPr>
        <w:t>诠释“魅力湾区 艺彩飞扬”核心主题，展现湾区文化融合与人文活力，同步产出传播性短视频，助力艺术节预热与氛围营造</w:t>
      </w:r>
      <w:r>
        <w:rPr>
          <w:rFonts w:hint="eastAsia" w:ascii="仿宋_GB2312" w:hAnsi="仿宋_GB2312" w:eastAsia="仿宋_GB2312" w:cs="仿宋_GB2312"/>
          <w:bCs/>
          <w:sz w:val="28"/>
          <w:szCs w:val="28"/>
          <w:highlight w:val="none"/>
        </w:rPr>
        <w:t>。</w:t>
      </w:r>
    </w:p>
    <w:p w14:paraId="2EA12A54">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交付时间</w:t>
      </w:r>
    </w:p>
    <w:p w14:paraId="77E1B5A6">
      <w:pPr>
        <w:tabs>
          <w:tab w:val="left" w:pos="540"/>
          <w:tab w:val="left" w:pos="574"/>
        </w:tabs>
        <w:adjustRightInd w:val="0"/>
        <w:snapToGrid w:val="0"/>
        <w:spacing w:line="360" w:lineRule="auto"/>
        <w:ind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需于2025年9月1日前完成全部制作、审核并交付最终成片。</w:t>
      </w:r>
    </w:p>
    <w:p w14:paraId="2902990B">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内容创作要求</w:t>
      </w:r>
    </w:p>
    <w:p w14:paraId="63B5F8A9">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精准传达本次艺术节“促进湾区文化艺术交流融合、展示湾区文化软实力、营造全民参与艺术氛围”的核心价值。</w:t>
      </w:r>
    </w:p>
    <w:p w14:paraId="5711580A">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影片需艺术化地诠释“湾区生活与艺术共生共融”的核心理念，展现艺术源于生活、点亮生活的意境。</w:t>
      </w:r>
    </w:p>
    <w:p w14:paraId="4F6B6002">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深度融合粤港澳大湾区独特的“岭南文化根基”与“国际化现代活力”，巧妙呈现标志性的湾区地理、文化符号与现代都市风貌。需体现“粤味港风”的地域特色，同时具备国际化的审美格调。</w:t>
      </w:r>
    </w:p>
    <w:p w14:paraId="654F078A">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影片须具备强烈的艺术感染力、视觉冲击力和情感张力，避免说教，以富有创意的视听语言引发观众共鸣，激发对艺术节的期待。</w:t>
      </w:r>
    </w:p>
    <w:p w14:paraId="23E118AB">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成片需达到专业级影视制作水准，满足大型开幕式播放的技术与艺术要求。</w:t>
      </w:r>
    </w:p>
    <w:p w14:paraId="0D7C224E">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color w:val="auto"/>
          <w:sz w:val="28"/>
          <w:szCs w:val="28"/>
          <w:highlight w:val="none"/>
        </w:rPr>
      </w:pPr>
      <w:r>
        <w:rPr>
          <w:rFonts w:hint="eastAsia" w:ascii="仿宋_GB2312" w:hAnsi="仿宋_GB2312" w:eastAsia="仿宋_GB2312" w:cs="仿宋_GB2312"/>
          <w:bCs/>
          <w:color w:val="auto"/>
          <w:sz w:val="28"/>
          <w:szCs w:val="28"/>
          <w:highlight w:val="none"/>
        </w:rPr>
        <w:t>项目附加8条短视频切片内容，可基于拍摄花絮产出。</w:t>
      </w:r>
    </w:p>
    <w:p w14:paraId="6E3CB711">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演员要求：演员配置须严格匹配影片艺术表现需求，包括：主演1人（贯穿叙事主线），专业演员（粤剧表演者1人、乐队1组、舞蹈演员1人），群众演员若干；其中专业演员组至少1人须为省级院团专业演员，投标时需提交有效职称或工作介绍证书。全体出演人员必须签署肖像权专项授权书，明确授权范围仅限本宣传片制作及艺术节相关宣传使用。</w:t>
      </w:r>
    </w:p>
    <w:p w14:paraId="2A47F1E0">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场景要求：</w:t>
      </w:r>
      <w:r>
        <w:rPr>
          <w:rFonts w:hint="eastAsia" w:ascii="仿宋_GB2312" w:hAnsi="仿宋_GB2312" w:eastAsia="仿宋_GB2312" w:cs="仿宋_GB2312"/>
          <w:bCs/>
          <w:sz w:val="28"/>
          <w:szCs w:val="28"/>
          <w:highlight w:val="none"/>
        </w:rPr>
        <w:t>影片展现核心场景不少于5个，</w:t>
      </w:r>
      <w:r>
        <w:rPr>
          <w:rFonts w:hint="eastAsia" w:ascii="仿宋_GB2312" w:hAnsi="仿宋_GB2312" w:eastAsia="仿宋_GB2312" w:cs="仿宋_GB2312"/>
          <w:bCs/>
          <w:sz w:val="28"/>
          <w:szCs w:val="28"/>
          <w:highlight w:val="none"/>
        </w:rPr>
        <w:t>场景中需要融入岭南建筑、现代都市地标、文化艺术场馆等元素，真实还原湾区生活风貌，确保场景切换流畅自然，突出地域特色与时代气息。</w:t>
      </w:r>
    </w:p>
    <w:p w14:paraId="2516EB07">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脚本设计须提交完整的</w:t>
      </w:r>
      <w:r>
        <w:rPr>
          <w:rFonts w:hint="eastAsia" w:ascii="仿宋_GB2312" w:hAnsi="仿宋_GB2312" w:eastAsia="仿宋_GB2312" w:cs="仿宋_GB2312"/>
          <w:bCs/>
          <w:sz w:val="28"/>
          <w:szCs w:val="28"/>
          <w:highlight w:val="none"/>
        </w:rPr>
        <w:t>文学脚本与分镜头脚本双轨方案</w:t>
      </w:r>
      <w:r>
        <w:rPr>
          <w:rFonts w:hint="eastAsia" w:ascii="仿宋_GB2312" w:hAnsi="仿宋_GB2312" w:eastAsia="仿宋_GB2312" w:cs="仿宋_GB2312"/>
          <w:bCs/>
          <w:sz w:val="28"/>
          <w:szCs w:val="28"/>
          <w:highlight w:val="none"/>
        </w:rPr>
        <w:t>：文学脚本须含主题阐述、叙事逻辑、角色设定、场景描述及核心台词（如有），确保内容与影片艺术风格高度统一；分镜头脚本须细化镜头语言设计、场景切换逻辑及声效配乐节点，精准把控叙事节奏与情感张力。所有脚本方案须经甲方书面审核确认后执行，以保障成片效果与策划目标的一致性。</w:t>
      </w:r>
    </w:p>
    <w:p w14:paraId="7B433E69">
      <w:pPr>
        <w:numPr>
          <w:ilvl w:val="0"/>
          <w:numId w:val="2"/>
        </w:numPr>
        <w:tabs>
          <w:tab w:val="left" w:pos="540"/>
          <w:tab w:val="left" w:pos="574"/>
        </w:tabs>
        <w:adjustRightInd w:val="0"/>
        <w:snapToGrid w:val="0"/>
        <w:spacing w:line="360" w:lineRule="auto"/>
        <w:ind w:left="0" w:firstLine="560" w:firstLineChars="200"/>
        <w:outlineLvl w:val="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项目执行须严格遵循三级节点管控：</w:t>
      </w:r>
      <w:r>
        <w:rPr>
          <w:rFonts w:hint="eastAsia" w:ascii="仿宋_GB2312" w:hAnsi="仿宋_GB2312" w:eastAsia="仿宋_GB2312" w:cs="仿宋_GB2312"/>
          <w:bCs/>
          <w:sz w:val="28"/>
          <w:szCs w:val="28"/>
          <w:highlight w:val="none"/>
        </w:rPr>
        <w:t>中选供应商须于收到采购方通知后一周内完成脚本定稿，8月17日前提交拍摄完成证明（含场地许可文件及演员授权书），9月1日交付4K成片母版及8条30秒竖版快剪视频。</w:t>
      </w:r>
      <w:r>
        <w:rPr>
          <w:rFonts w:hint="eastAsia" w:ascii="仿宋_GB2312" w:hAnsi="仿宋_GB2312" w:eastAsia="仿宋_GB2312" w:cs="仿宋_GB2312"/>
          <w:bCs/>
          <w:sz w:val="28"/>
          <w:szCs w:val="28"/>
          <w:highlight w:val="none"/>
        </w:rPr>
        <w:t>供应商须针对天气突变、审核争议等风险预置备案场景及24小时升级协商流程，确保权责对等与进度零偏差。</w:t>
      </w:r>
    </w:p>
    <w:p w14:paraId="5DBE3E4D">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服务人员要求</w:t>
      </w:r>
    </w:p>
    <w:p w14:paraId="6668E90F">
      <w:pPr>
        <w:pStyle w:val="13"/>
        <w:spacing w:line="360" w:lineRule="auto"/>
        <w:ind w:firstLine="560" w:firstLineChars="200"/>
        <w:jc w:val="both"/>
        <w:rPr>
          <w:rFonts w:hint="default"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lang w:eastAsia="zh-CN"/>
        </w:rPr>
        <w:t>1.项目负责人要求：具有影视编导、文学、传播学相关专业本科或以上学历，并</w:t>
      </w:r>
      <w:r>
        <w:rPr>
          <w:rFonts w:ascii="仿宋_GB2312" w:hAnsi="仿宋_GB2312" w:eastAsia="仿宋_GB2312" w:cs="仿宋_GB2312"/>
          <w:bCs/>
          <w:sz w:val="28"/>
          <w:szCs w:val="28"/>
          <w:highlight w:val="none"/>
          <w:lang w:eastAsia="zh-CN"/>
        </w:rPr>
        <w:t>具备10年以上影视拍摄制作相关管理经验，</w:t>
      </w:r>
      <w:r>
        <w:rPr>
          <w:rFonts w:ascii="仿宋_GB2312" w:hAnsi="仿宋_GB2312" w:eastAsia="仿宋_GB2312" w:cs="仿宋_GB2312"/>
          <w:bCs/>
          <w:sz w:val="28"/>
          <w:szCs w:val="28"/>
          <w:highlight w:val="none"/>
          <w:lang w:eastAsia="zh-CN"/>
        </w:rPr>
        <w:t>曾参与制作的视频作品</w:t>
      </w:r>
      <w:r>
        <w:rPr>
          <w:rFonts w:ascii="仿宋_GB2312" w:hAnsi="仿宋_GB2312" w:eastAsia="仿宋_GB2312" w:cs="仿宋_GB2312"/>
          <w:bCs/>
          <w:sz w:val="28"/>
          <w:szCs w:val="28"/>
          <w:highlight w:val="none"/>
          <w:lang w:eastAsia="zh-CN"/>
        </w:rPr>
        <w:t>曾在省级或以上媒体播出的。</w:t>
      </w:r>
      <w:r>
        <w:rPr>
          <w:rFonts w:ascii="仿宋_GB2312" w:hAnsi="仿宋_GB2312" w:eastAsia="仿宋_GB2312" w:cs="仿宋_GB2312"/>
          <w:bCs/>
          <w:sz w:val="28"/>
          <w:szCs w:val="28"/>
          <w:highlight w:val="none"/>
          <w:lang w:eastAsia="zh-CN"/>
        </w:rPr>
        <w:t>（提供学历证书及同类业绩项目管理相关证明材料）</w:t>
      </w:r>
    </w:p>
    <w:p w14:paraId="61C1E387">
      <w:pPr>
        <w:pStyle w:val="13"/>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lang w:eastAsia="zh-CN"/>
        </w:rPr>
        <w:t>2.</w:t>
      </w:r>
      <w:r>
        <w:rPr>
          <w:rFonts w:ascii="仿宋_GB2312" w:hAnsi="仿宋_GB2312" w:eastAsia="仿宋_GB2312" w:cs="仿宋_GB2312"/>
          <w:bCs/>
          <w:sz w:val="28"/>
          <w:szCs w:val="28"/>
          <w:highlight w:val="none"/>
        </w:rPr>
        <w:t>要求就本项目组建高效稳定的专业团队，包括但不限于编剧、导演、</w:t>
      </w:r>
      <w:r>
        <w:rPr>
          <w:rFonts w:ascii="仿宋_GB2312" w:hAnsi="仿宋_GB2312" w:eastAsia="仿宋_GB2312" w:cs="仿宋_GB2312"/>
          <w:bCs/>
          <w:sz w:val="28"/>
          <w:szCs w:val="28"/>
          <w:highlight w:val="none"/>
          <w:lang w:eastAsia="zh-CN"/>
        </w:rPr>
        <w:t>制片、</w:t>
      </w:r>
      <w:r>
        <w:rPr>
          <w:rFonts w:ascii="仿宋_GB2312" w:hAnsi="仿宋_GB2312" w:eastAsia="仿宋_GB2312" w:cs="仿宋_GB2312"/>
          <w:bCs/>
          <w:sz w:val="28"/>
          <w:szCs w:val="28"/>
          <w:highlight w:val="none"/>
        </w:rPr>
        <w:t>摄影摄像、剪辑师、</w:t>
      </w:r>
      <w:r>
        <w:rPr>
          <w:rFonts w:ascii="仿宋_GB2312" w:hAnsi="仿宋_GB2312" w:eastAsia="仿宋_GB2312" w:cs="仿宋_GB2312"/>
          <w:bCs/>
          <w:sz w:val="28"/>
          <w:szCs w:val="28"/>
          <w:highlight w:val="none"/>
          <w:lang w:eastAsia="zh-CN"/>
        </w:rPr>
        <w:t>调色师、美术设计、</w:t>
      </w:r>
      <w:r>
        <w:rPr>
          <w:rFonts w:ascii="仿宋_GB2312" w:hAnsi="仿宋_GB2312" w:eastAsia="仿宋_GB2312" w:cs="仿宋_GB2312"/>
          <w:bCs/>
          <w:sz w:val="28"/>
          <w:szCs w:val="28"/>
          <w:highlight w:val="none"/>
        </w:rPr>
        <w:t>网络信息审核人员等。要求分工明确，责任到人，团队人员应有独到的策划意识，能够满足采购人的需求，具有设计、地面</w:t>
      </w:r>
      <w:r>
        <w:rPr>
          <w:rFonts w:ascii="仿宋_GB2312" w:hAnsi="仿宋_GB2312" w:eastAsia="仿宋_GB2312" w:cs="仿宋_GB2312"/>
          <w:bCs/>
          <w:sz w:val="28"/>
          <w:szCs w:val="28"/>
          <w:highlight w:val="none"/>
        </w:rPr>
        <w:t>标准化拍摄、航空拍摄、编导策划、后期剪辑包装等专业能力</w:t>
      </w:r>
      <w:r>
        <w:rPr>
          <w:rFonts w:ascii="仿宋_GB2312" w:hAnsi="仿宋_GB2312" w:eastAsia="仿宋_GB2312" w:cs="仿宋_GB2312"/>
          <w:bCs/>
          <w:sz w:val="28"/>
          <w:szCs w:val="28"/>
          <w:highlight w:val="none"/>
        </w:rPr>
        <w:t>。并具有影视制作</w:t>
      </w:r>
      <w:r>
        <w:rPr>
          <w:rFonts w:ascii="仿宋_GB2312" w:hAnsi="仿宋_GB2312" w:eastAsia="仿宋_GB2312" w:cs="仿宋_GB2312"/>
          <w:bCs/>
          <w:sz w:val="28"/>
          <w:szCs w:val="28"/>
          <w:highlight w:val="none"/>
          <w:lang w:eastAsia="zh-CN"/>
        </w:rPr>
        <w:t>、或</w:t>
      </w:r>
      <w:r>
        <w:rPr>
          <w:rFonts w:ascii="仿宋_GB2312" w:hAnsi="仿宋_GB2312" w:eastAsia="仿宋_GB2312" w:cs="仿宋_GB2312"/>
          <w:bCs/>
          <w:sz w:val="28"/>
          <w:szCs w:val="28"/>
          <w:highlight w:val="none"/>
        </w:rPr>
        <w:t>数字媒体艺术、或动画、或艺术学、或美术学、或文学、或传播学相关专业本科或以上学历。</w:t>
      </w:r>
      <w:r>
        <w:rPr>
          <w:rFonts w:ascii="仿宋_GB2312" w:hAnsi="仿宋_GB2312" w:eastAsia="仿宋_GB2312" w:cs="仿宋_GB2312"/>
          <w:bCs/>
          <w:sz w:val="28"/>
          <w:szCs w:val="28"/>
          <w:highlight w:val="none"/>
          <w:lang w:eastAsia="zh-CN"/>
        </w:rPr>
        <w:t>需</w:t>
      </w:r>
      <w:r>
        <w:rPr>
          <w:rFonts w:ascii="仿宋_GB2312" w:hAnsi="仿宋_GB2312" w:eastAsia="仿宋_GB2312" w:cs="仿宋_GB2312"/>
          <w:bCs/>
          <w:sz w:val="28"/>
          <w:szCs w:val="28"/>
          <w:highlight w:val="none"/>
        </w:rPr>
        <w:t>安排专门项目经理与采购人进行对接</w:t>
      </w:r>
      <w:r>
        <w:rPr>
          <w:rFonts w:ascii="仿宋_GB2312" w:hAnsi="仿宋_GB2312" w:eastAsia="仿宋_GB2312" w:cs="仿宋_GB2312"/>
          <w:bCs/>
          <w:sz w:val="28"/>
          <w:szCs w:val="28"/>
          <w:highlight w:val="none"/>
          <w:lang w:eastAsia="zh-CN"/>
        </w:rPr>
        <w:t>。</w:t>
      </w:r>
    </w:p>
    <w:p w14:paraId="66428E47">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技术参数要求</w:t>
      </w:r>
    </w:p>
    <w:p w14:paraId="22592AA3">
      <w:pPr>
        <w:pStyle w:val="13"/>
        <w:spacing w:line="360" w:lineRule="auto"/>
        <w:ind w:firstLine="560" w:firstLineChars="200"/>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lang w:eastAsia="zh-CN"/>
        </w:rPr>
        <w:t>1.</w:t>
      </w:r>
      <w:r>
        <w:rPr>
          <w:rFonts w:ascii="仿宋_GB2312" w:hAnsi="仿宋_GB2312" w:eastAsia="仿宋_GB2312" w:cs="仿宋_GB2312"/>
          <w:bCs/>
          <w:sz w:val="28"/>
          <w:szCs w:val="28"/>
          <w:highlight w:val="none"/>
        </w:rPr>
        <w:t>具有中国民用航空局颁发的民用无人驾驶航空器运营合格证</w:t>
      </w:r>
      <w:r>
        <w:rPr>
          <w:rFonts w:ascii="仿宋_GB2312" w:hAnsi="仿宋_GB2312" w:eastAsia="仿宋_GB2312" w:cs="仿宋_GB2312"/>
          <w:bCs/>
          <w:sz w:val="28"/>
          <w:szCs w:val="28"/>
          <w:highlight w:val="none"/>
          <w:lang w:eastAsia="zh-CN"/>
        </w:rPr>
        <w:t>。</w:t>
      </w:r>
    </w:p>
    <w:p w14:paraId="51C577D2">
      <w:pPr>
        <w:pStyle w:val="13"/>
        <w:numPr>
          <w:ilvl w:val="255"/>
          <w:numId w:val="0"/>
        </w:numPr>
        <w:spacing w:after="156" w:afterLines="50" w:line="360" w:lineRule="auto"/>
        <w:ind w:firstLine="560" w:firstLineChars="200"/>
        <w:jc w:val="both"/>
        <w:rPr>
          <w:rFonts w:hint="default"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lang w:eastAsia="zh-CN"/>
        </w:rPr>
        <w:t>2.</w:t>
      </w:r>
      <w:r>
        <w:rPr>
          <w:rFonts w:ascii="仿宋_GB2312" w:hAnsi="仿宋_GB2312" w:eastAsia="仿宋_GB2312" w:cs="仿宋_GB2312"/>
          <w:bCs/>
          <w:sz w:val="28"/>
          <w:szCs w:val="28"/>
          <w:highlight w:val="none"/>
        </w:rPr>
        <w:t>拍摄设备要求</w:t>
      </w:r>
      <w:r>
        <w:rPr>
          <w:rFonts w:ascii="仿宋_GB2312" w:hAnsi="仿宋_GB2312" w:eastAsia="仿宋_GB2312" w:cs="仿宋_GB2312"/>
          <w:bCs/>
          <w:sz w:val="28"/>
          <w:szCs w:val="28"/>
          <w:highlight w:val="none"/>
          <w:lang w:eastAsia="zh-CN"/>
        </w:rPr>
        <w:t>：</w:t>
      </w:r>
    </w:p>
    <w:tbl>
      <w:tblPr>
        <w:tblStyle w:val="7"/>
        <w:tblW w:w="90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7"/>
        <w:gridCol w:w="1559"/>
        <w:gridCol w:w="6095"/>
      </w:tblGrid>
      <w:tr w14:paraId="60FC5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jc w:val="center"/>
        </w:trPr>
        <w:tc>
          <w:tcPr>
            <w:tcW w:w="1407" w:type="dxa"/>
          </w:tcPr>
          <w:p w14:paraId="1F928D81">
            <w:pPr>
              <w:pStyle w:val="2"/>
              <w:widowControl w:val="0"/>
              <w:spacing w:line="360" w:lineRule="auto"/>
              <w:ind w:firstLine="0"/>
              <w:jc w:val="center"/>
              <w:rPr>
                <w:rFonts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类目</w:t>
            </w:r>
          </w:p>
        </w:tc>
        <w:tc>
          <w:tcPr>
            <w:tcW w:w="1559" w:type="dxa"/>
          </w:tcPr>
          <w:p w14:paraId="544B5C03">
            <w:pPr>
              <w:pStyle w:val="2"/>
              <w:widowControl w:val="0"/>
              <w:spacing w:line="360" w:lineRule="auto"/>
              <w:ind w:firstLine="0"/>
              <w:jc w:val="center"/>
              <w:rPr>
                <w:rFonts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数量要求</w:t>
            </w:r>
          </w:p>
        </w:tc>
        <w:tc>
          <w:tcPr>
            <w:tcW w:w="6095" w:type="dxa"/>
          </w:tcPr>
          <w:p w14:paraId="6A15CA3C">
            <w:pPr>
              <w:pStyle w:val="2"/>
              <w:widowControl w:val="0"/>
              <w:spacing w:line="360" w:lineRule="auto"/>
              <w:ind w:firstLine="0"/>
              <w:jc w:val="center"/>
              <w:rPr>
                <w:rFonts w:ascii="仿宋_GB2312" w:hAnsi="仿宋_GB2312" w:eastAsia="仿宋_GB2312" w:cs="仿宋_GB2312"/>
                <w:bCs/>
                <w:color w:val="000000"/>
                <w:sz w:val="24"/>
                <w:szCs w:val="24"/>
                <w:highlight w:val="none"/>
              </w:rPr>
            </w:pPr>
            <w:r>
              <w:rPr>
                <w:rFonts w:hint="eastAsia" w:ascii="仿宋_GB2312" w:hAnsi="仿宋_GB2312" w:eastAsia="仿宋_GB2312" w:cs="仿宋_GB2312"/>
                <w:bCs/>
                <w:color w:val="000000"/>
                <w:sz w:val="24"/>
                <w:szCs w:val="24"/>
                <w:highlight w:val="none"/>
              </w:rPr>
              <w:t>参数要求</w:t>
            </w:r>
          </w:p>
        </w:tc>
      </w:tr>
      <w:tr w14:paraId="6E7BA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4" w:hRule="atLeast"/>
          <w:jc w:val="center"/>
        </w:trPr>
        <w:tc>
          <w:tcPr>
            <w:tcW w:w="1407" w:type="dxa"/>
            <w:vMerge w:val="restart"/>
            <w:vAlign w:val="center"/>
          </w:tcPr>
          <w:p w14:paraId="4B86027C">
            <w:pPr>
              <w:widowControl/>
              <w:spacing w:line="360" w:lineRule="auto"/>
              <w:jc w:val="center"/>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摄像机及</w:t>
            </w:r>
          </w:p>
          <w:p w14:paraId="6F1A2716">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镜头组</w:t>
            </w:r>
          </w:p>
        </w:tc>
        <w:tc>
          <w:tcPr>
            <w:tcW w:w="1559" w:type="dxa"/>
            <w:vAlign w:val="center"/>
          </w:tcPr>
          <w:p w14:paraId="595A613D">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摄像机</w:t>
            </w:r>
            <w:r>
              <w:rPr>
                <w:rFonts w:hint="eastAsia" w:ascii="仿宋_GB2312" w:hAnsi="仿宋_GB2312" w:eastAsia="仿宋_GB2312" w:cs="仿宋_GB2312"/>
                <w:bCs/>
                <w:color w:val="000000"/>
                <w:sz w:val="24"/>
                <w:highlight w:val="none"/>
              </w:rPr>
              <w:t>2台</w:t>
            </w:r>
          </w:p>
        </w:tc>
        <w:tc>
          <w:tcPr>
            <w:tcW w:w="6095" w:type="dxa"/>
          </w:tcPr>
          <w:p w14:paraId="7B5150E0">
            <w:pPr>
              <w:widowControl/>
              <w:spacing w:line="360" w:lineRule="auto"/>
              <w:jc w:val="both"/>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1.分辨率要求：支持至少4K分辨率（即3840x2160像素）及以上。</w:t>
            </w:r>
          </w:p>
          <w:p w14:paraId="79989AE8">
            <w:pPr>
              <w:widowControl/>
              <w:spacing w:line="360" w:lineRule="auto"/>
              <w:jc w:val="both"/>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2.录制格式要求：支持RAW格式拍摄</w:t>
            </w:r>
            <w:r>
              <w:rPr>
                <w:rFonts w:hint="eastAsia" w:ascii="仿宋_GB2312" w:hAnsi="仿宋_GB2312" w:eastAsia="仿宋_GB2312" w:cs="仿宋_GB2312"/>
                <w:bCs/>
                <w:sz w:val="24"/>
                <w:highlight w:val="none"/>
              </w:rPr>
              <w:t>；</w:t>
            </w:r>
            <w:r>
              <w:rPr>
                <w:rFonts w:hint="eastAsia" w:ascii="仿宋_GB2312" w:hAnsi="仿宋_GB2312" w:eastAsia="仿宋_GB2312" w:cs="仿宋_GB2312"/>
                <w:bCs/>
                <w:color w:val="000000"/>
                <w:kern w:val="0"/>
                <w:sz w:val="24"/>
                <w:highlight w:val="none"/>
                <w:lang w:bidi="ar"/>
              </w:rPr>
              <w:t>支持多种帧率拍摄，最高可达120fps。</w:t>
            </w:r>
          </w:p>
        </w:tc>
      </w:tr>
      <w:tr w14:paraId="4169E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7" w:type="dxa"/>
            <w:vMerge w:val="continue"/>
            <w:vAlign w:val="center"/>
          </w:tcPr>
          <w:p w14:paraId="18EC9DA0">
            <w:pPr>
              <w:pStyle w:val="2"/>
              <w:widowControl w:val="0"/>
              <w:spacing w:line="360" w:lineRule="auto"/>
              <w:ind w:firstLine="0"/>
              <w:jc w:val="center"/>
              <w:rPr>
                <w:rFonts w:ascii="仿宋_GB2312" w:hAnsi="仿宋_GB2312" w:eastAsia="仿宋_GB2312" w:cs="仿宋_GB2312"/>
                <w:bCs/>
                <w:color w:val="000000"/>
                <w:sz w:val="24"/>
                <w:szCs w:val="24"/>
                <w:highlight w:val="none"/>
              </w:rPr>
            </w:pPr>
          </w:p>
        </w:tc>
        <w:tc>
          <w:tcPr>
            <w:tcW w:w="1559" w:type="dxa"/>
            <w:vAlign w:val="center"/>
          </w:tcPr>
          <w:p w14:paraId="4867D52C">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镜头组</w:t>
            </w:r>
            <w:r>
              <w:rPr>
                <w:rFonts w:hint="eastAsia" w:ascii="仿宋_GB2312" w:hAnsi="仿宋_GB2312" w:eastAsia="仿宋_GB2312" w:cs="仿宋_GB2312"/>
                <w:bCs/>
                <w:color w:val="000000"/>
                <w:sz w:val="24"/>
                <w:highlight w:val="none"/>
              </w:rPr>
              <w:t>1组</w:t>
            </w:r>
          </w:p>
        </w:tc>
        <w:tc>
          <w:tcPr>
            <w:tcW w:w="6095" w:type="dxa"/>
          </w:tcPr>
          <w:p w14:paraId="5269CEDA">
            <w:pPr>
              <w:widowControl/>
              <w:spacing w:line="360" w:lineRule="auto"/>
              <w:jc w:val="both"/>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1.焦距范围要求：镜头应涵盖从广角到长焦的焦距范围。</w:t>
            </w:r>
          </w:p>
          <w:p w14:paraId="4031612E">
            <w:pPr>
              <w:widowControl/>
              <w:spacing w:line="360" w:lineRule="auto"/>
              <w:jc w:val="both"/>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2.光圈要求</w:t>
            </w:r>
            <w:r>
              <w:rPr>
                <w:rFonts w:hint="eastAsia" w:ascii="仿宋_GB2312" w:hAnsi="仿宋_GB2312" w:eastAsia="仿宋_GB2312" w:cs="仿宋_GB2312"/>
                <w:bCs/>
                <w:sz w:val="24"/>
                <w:highlight w:val="none"/>
              </w:rPr>
              <w:t>：</w:t>
            </w:r>
            <w:r>
              <w:rPr>
                <w:rFonts w:hint="eastAsia" w:ascii="仿宋_GB2312" w:hAnsi="仿宋_GB2312" w:eastAsia="仿宋_GB2312" w:cs="仿宋_GB2312"/>
                <w:bCs/>
                <w:color w:val="000000"/>
                <w:kern w:val="0"/>
                <w:sz w:val="24"/>
                <w:highlight w:val="none"/>
                <w:lang w:bidi="ar"/>
              </w:rPr>
              <w:t>最大光圈应达到或超过f/2.8，最小光圈至少为f/16。</w:t>
            </w:r>
          </w:p>
        </w:tc>
      </w:tr>
      <w:tr w14:paraId="7CC738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7" w:type="dxa"/>
            <w:vAlign w:val="center"/>
          </w:tcPr>
          <w:p w14:paraId="180F96FA">
            <w:pPr>
              <w:widowControl/>
              <w:spacing w:line="360" w:lineRule="auto"/>
              <w:jc w:val="center"/>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后期编辑</w:t>
            </w:r>
          </w:p>
          <w:p w14:paraId="291FBB68">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工作站</w:t>
            </w:r>
          </w:p>
        </w:tc>
        <w:tc>
          <w:tcPr>
            <w:tcW w:w="1559" w:type="dxa"/>
            <w:vAlign w:val="center"/>
          </w:tcPr>
          <w:p w14:paraId="41653C4E">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编辑电脑不少于3台</w:t>
            </w:r>
          </w:p>
        </w:tc>
        <w:tc>
          <w:tcPr>
            <w:tcW w:w="6095" w:type="dxa"/>
          </w:tcPr>
          <w:p w14:paraId="63C746AA">
            <w:pPr>
              <w:widowControl/>
              <w:spacing w:line="360" w:lineRule="auto"/>
              <w:jc w:val="both"/>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1.处理器要求：核心数量不少于8核，主频不低于3.0GHz</w:t>
            </w:r>
          </w:p>
          <w:p w14:paraId="6EEEC8CA">
            <w:pPr>
              <w:widowControl/>
              <w:spacing w:line="360" w:lineRule="auto"/>
              <w:jc w:val="both"/>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2.显卡要求：显存容量不少于8GB，支持4K及以上分辨率的视频输出。</w:t>
            </w:r>
          </w:p>
          <w:p w14:paraId="5999CFD6">
            <w:pPr>
              <w:widowControl/>
              <w:spacing w:line="360" w:lineRule="auto"/>
              <w:jc w:val="both"/>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3.显示器要求：至少配备一款支持4K分辨率的显示器，尺寸不小于27英寸。</w:t>
            </w:r>
          </w:p>
        </w:tc>
      </w:tr>
      <w:tr w14:paraId="4DB57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7" w:type="dxa"/>
            <w:vMerge w:val="restart"/>
            <w:vAlign w:val="center"/>
          </w:tcPr>
          <w:p w14:paraId="01D55ECD">
            <w:pPr>
              <w:widowControl/>
              <w:spacing w:line="360" w:lineRule="auto"/>
              <w:jc w:val="center"/>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后期调色</w:t>
            </w:r>
          </w:p>
          <w:p w14:paraId="71A282F6">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工作站</w:t>
            </w:r>
          </w:p>
        </w:tc>
        <w:tc>
          <w:tcPr>
            <w:tcW w:w="1559" w:type="dxa"/>
            <w:vAlign w:val="center"/>
          </w:tcPr>
          <w:p w14:paraId="028702D2">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监视器1个</w:t>
            </w:r>
          </w:p>
        </w:tc>
        <w:tc>
          <w:tcPr>
            <w:tcW w:w="6095" w:type="dxa"/>
          </w:tcPr>
          <w:p w14:paraId="1083E89E">
            <w:pPr>
              <w:widowControl/>
              <w:spacing w:line="360" w:lineRule="auto"/>
              <w:jc w:val="both"/>
              <w:rPr>
                <w:rFonts w:ascii="仿宋_GB2312" w:hAnsi="仿宋_GB2312" w:eastAsia="仿宋_GB2312" w:cs="仿宋_GB2312"/>
                <w:bCs/>
                <w:color w:val="000000"/>
                <w:kern w:val="0"/>
                <w:sz w:val="24"/>
                <w:highlight w:val="none"/>
                <w:lang w:bidi="ar"/>
              </w:rPr>
            </w:pPr>
            <w:r>
              <w:rPr>
                <w:rFonts w:hint="eastAsia" w:ascii="仿宋_GB2312" w:hAnsi="仿宋_GB2312" w:eastAsia="仿宋_GB2312" w:cs="仿宋_GB2312"/>
                <w:bCs/>
                <w:color w:val="000000"/>
                <w:kern w:val="0"/>
                <w:sz w:val="24"/>
                <w:highlight w:val="none"/>
                <w:lang w:bidi="ar"/>
              </w:rPr>
              <w:t>1. 分辨率：至少达到4K（3840x2160）分辨率。</w:t>
            </w:r>
          </w:p>
          <w:p w14:paraId="2F7F9CF7">
            <w:pPr>
              <w:widowControl/>
              <w:spacing w:line="360" w:lineRule="auto"/>
              <w:jc w:val="both"/>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2. 色彩空间：至少支持DCI-P3、ITU-R BT.709、S-GAMUT3.cine多种色彩空间。</w:t>
            </w:r>
          </w:p>
        </w:tc>
      </w:tr>
      <w:tr w14:paraId="3A2E8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7" w:type="dxa"/>
            <w:vMerge w:val="continue"/>
            <w:vAlign w:val="center"/>
          </w:tcPr>
          <w:p w14:paraId="4594386E">
            <w:pPr>
              <w:pStyle w:val="2"/>
              <w:widowControl w:val="0"/>
              <w:spacing w:line="360" w:lineRule="auto"/>
              <w:ind w:firstLine="0"/>
              <w:jc w:val="center"/>
              <w:rPr>
                <w:rFonts w:ascii="仿宋_GB2312" w:hAnsi="仿宋_GB2312" w:eastAsia="仿宋_GB2312" w:cs="仿宋_GB2312"/>
                <w:bCs/>
                <w:color w:val="000000"/>
                <w:kern w:val="0"/>
                <w:sz w:val="24"/>
                <w:szCs w:val="24"/>
                <w:highlight w:val="none"/>
                <w:lang w:bidi="ar"/>
              </w:rPr>
            </w:pPr>
          </w:p>
        </w:tc>
        <w:tc>
          <w:tcPr>
            <w:tcW w:w="1559" w:type="dxa"/>
            <w:vAlign w:val="center"/>
          </w:tcPr>
          <w:p w14:paraId="6245B42B">
            <w:pPr>
              <w:widowControl/>
              <w:spacing w:line="360" w:lineRule="auto"/>
              <w:jc w:val="center"/>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调色台</w:t>
            </w:r>
          </w:p>
        </w:tc>
        <w:tc>
          <w:tcPr>
            <w:tcW w:w="6095" w:type="dxa"/>
          </w:tcPr>
          <w:p w14:paraId="271DB827">
            <w:pPr>
              <w:widowControl/>
              <w:spacing w:line="360" w:lineRule="auto"/>
              <w:jc w:val="both"/>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搭载不低于3个轨迹球、不低于12个调色旋钮和LCD屏幕。</w:t>
            </w:r>
          </w:p>
        </w:tc>
      </w:tr>
      <w:tr w14:paraId="6B2C1E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07" w:type="dxa"/>
            <w:vAlign w:val="center"/>
          </w:tcPr>
          <w:p w14:paraId="259F69D7">
            <w:pPr>
              <w:widowControl/>
              <w:spacing w:line="360" w:lineRule="auto"/>
              <w:jc w:val="center"/>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数字音频</w:t>
            </w:r>
          </w:p>
          <w:p w14:paraId="6FAC306C">
            <w:pPr>
              <w:widowControl/>
              <w:spacing w:line="360" w:lineRule="auto"/>
              <w:jc w:val="center"/>
              <w:rPr>
                <w:rFonts w:ascii="仿宋_GB2312" w:hAnsi="仿宋_GB2312" w:eastAsia="仿宋_GB2312" w:cs="仿宋_GB2312"/>
                <w:bCs/>
                <w:color w:val="000000"/>
                <w:kern w:val="0"/>
                <w:sz w:val="24"/>
                <w:highlight w:val="none"/>
                <w:lang w:bidi="ar"/>
              </w:rPr>
            </w:pPr>
            <w:r>
              <w:rPr>
                <w:rFonts w:hint="eastAsia" w:ascii="仿宋_GB2312" w:hAnsi="仿宋_GB2312" w:eastAsia="仿宋_GB2312" w:cs="仿宋_GB2312"/>
                <w:bCs/>
                <w:color w:val="000000"/>
                <w:kern w:val="0"/>
                <w:sz w:val="24"/>
                <w:highlight w:val="none"/>
                <w:lang w:bidi="ar"/>
              </w:rPr>
              <w:t>工作站</w:t>
            </w:r>
          </w:p>
        </w:tc>
        <w:tc>
          <w:tcPr>
            <w:tcW w:w="1559" w:type="dxa"/>
            <w:vAlign w:val="center"/>
          </w:tcPr>
          <w:p w14:paraId="3BCA9ED6">
            <w:pPr>
              <w:widowControl/>
              <w:spacing w:line="360" w:lineRule="auto"/>
              <w:jc w:val="center"/>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调音台1套</w:t>
            </w:r>
          </w:p>
          <w:p w14:paraId="673C5E78">
            <w:pPr>
              <w:widowControl/>
              <w:spacing w:line="360" w:lineRule="auto"/>
              <w:jc w:val="center"/>
              <w:rPr>
                <w:rFonts w:ascii="仿宋_GB2312" w:hAnsi="仿宋_GB2312" w:eastAsia="仿宋_GB2312" w:cs="仿宋_GB2312"/>
                <w:bCs/>
                <w:color w:val="000000"/>
                <w:sz w:val="24"/>
                <w:highlight w:val="none"/>
              </w:rPr>
            </w:pPr>
          </w:p>
        </w:tc>
        <w:tc>
          <w:tcPr>
            <w:tcW w:w="6095" w:type="dxa"/>
          </w:tcPr>
          <w:p w14:paraId="1200FC8F">
            <w:pPr>
              <w:widowControl/>
              <w:spacing w:line="360" w:lineRule="auto"/>
              <w:jc w:val="both"/>
              <w:rPr>
                <w:rFonts w:ascii="仿宋_GB2312" w:hAnsi="仿宋_GB2312" w:eastAsia="仿宋_GB2312" w:cs="仿宋_GB2312"/>
                <w:bCs/>
                <w:sz w:val="24"/>
                <w:highlight w:val="none"/>
              </w:rPr>
            </w:pPr>
            <w:r>
              <w:rPr>
                <w:rFonts w:hint="eastAsia" w:ascii="仿宋_GB2312" w:hAnsi="仿宋_GB2312" w:eastAsia="仿宋_GB2312" w:cs="仿宋_GB2312"/>
                <w:bCs/>
                <w:color w:val="000000"/>
                <w:kern w:val="0"/>
                <w:sz w:val="24"/>
                <w:highlight w:val="none"/>
                <w:lang w:bidi="ar"/>
              </w:rPr>
              <w:t>1.需配备不低于16个通道条。</w:t>
            </w:r>
          </w:p>
          <w:p w14:paraId="4AE5C10E">
            <w:pPr>
              <w:widowControl/>
              <w:spacing w:line="360" w:lineRule="auto"/>
              <w:jc w:val="both"/>
              <w:rPr>
                <w:rFonts w:ascii="仿宋_GB2312" w:hAnsi="仿宋_GB2312" w:eastAsia="仿宋_GB2312" w:cs="仿宋_GB2312"/>
                <w:bCs/>
                <w:color w:val="000000"/>
                <w:sz w:val="24"/>
                <w:highlight w:val="none"/>
              </w:rPr>
            </w:pPr>
            <w:r>
              <w:rPr>
                <w:rFonts w:hint="eastAsia" w:ascii="仿宋_GB2312" w:hAnsi="仿宋_GB2312" w:eastAsia="仿宋_GB2312" w:cs="仿宋_GB2312"/>
                <w:bCs/>
                <w:color w:val="000000"/>
                <w:kern w:val="0"/>
                <w:sz w:val="24"/>
                <w:highlight w:val="none"/>
                <w:lang w:bidi="ar"/>
              </w:rPr>
              <w:t>2.支持独奏、静音和通道选择功能。</w:t>
            </w:r>
          </w:p>
        </w:tc>
      </w:tr>
    </w:tbl>
    <w:p w14:paraId="16968FD0">
      <w:pPr>
        <w:pStyle w:val="13"/>
        <w:numPr>
          <w:ilvl w:val="255"/>
          <w:numId w:val="0"/>
        </w:numPr>
        <w:spacing w:line="360" w:lineRule="auto"/>
        <w:ind w:firstLine="560" w:firstLineChars="200"/>
        <w:jc w:val="both"/>
        <w:rPr>
          <w:rFonts w:hint="default" w:ascii="仿宋_GB2312" w:hAnsi="仿宋_GB2312" w:eastAsia="仿宋_GB2312" w:cs="仿宋_GB2312"/>
          <w:bCs/>
          <w:sz w:val="28"/>
          <w:szCs w:val="28"/>
          <w:highlight w:val="none"/>
          <w:lang w:eastAsia="zh-CN"/>
        </w:rPr>
      </w:pPr>
    </w:p>
    <w:p w14:paraId="2917DBEE">
      <w:pPr>
        <w:pStyle w:val="13"/>
        <w:numPr>
          <w:ilvl w:val="255"/>
          <w:numId w:val="0"/>
        </w:numPr>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lang w:eastAsia="zh-CN"/>
        </w:rPr>
        <w:t>3.拍摄制作要求</w:t>
      </w:r>
    </w:p>
    <w:p w14:paraId="135D0A3D">
      <w:pPr>
        <w:pStyle w:val="13"/>
        <w:spacing w:line="360" w:lineRule="auto"/>
        <w:ind w:firstLine="560" w:firstLineChars="200"/>
        <w:jc w:val="both"/>
        <w:rPr>
          <w:rFonts w:hint="default"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rPr>
        <w:t>根据具体拍摄内容要求，</w:t>
      </w:r>
      <w:r>
        <w:rPr>
          <w:rFonts w:ascii="仿宋_GB2312" w:hAnsi="仿宋_GB2312" w:eastAsia="仿宋_GB2312" w:cs="仿宋_GB2312"/>
          <w:bCs/>
          <w:sz w:val="28"/>
          <w:szCs w:val="28"/>
          <w:highlight w:val="none"/>
        </w:rPr>
        <w:t>采用专业4K设备</w:t>
      </w:r>
      <w:r>
        <w:rPr>
          <w:rFonts w:ascii="仿宋_GB2312" w:hAnsi="仿宋_GB2312" w:eastAsia="仿宋_GB2312" w:cs="仿宋_GB2312"/>
          <w:bCs/>
          <w:sz w:val="28"/>
          <w:szCs w:val="28"/>
          <w:highlight w:val="none"/>
          <w:lang w:eastAsia="zh-CN"/>
        </w:rPr>
        <w:t>、虚拟拍摄影棚</w:t>
      </w:r>
      <w:r>
        <w:rPr>
          <w:rFonts w:ascii="仿宋_GB2312" w:hAnsi="仿宋_GB2312" w:eastAsia="仿宋_GB2312" w:cs="仿宋_GB2312"/>
          <w:bCs/>
          <w:sz w:val="28"/>
          <w:szCs w:val="28"/>
          <w:highlight w:val="none"/>
        </w:rPr>
        <w:t>等进行拍摄</w:t>
      </w:r>
      <w:r>
        <w:rPr>
          <w:rFonts w:ascii="仿宋_GB2312" w:hAnsi="仿宋_GB2312" w:eastAsia="仿宋_GB2312" w:cs="仿宋_GB2312"/>
          <w:bCs/>
          <w:sz w:val="28"/>
          <w:szCs w:val="28"/>
          <w:highlight w:val="none"/>
          <w:lang w:eastAsia="zh-CN"/>
        </w:rPr>
        <w:t>，采取</w:t>
      </w:r>
      <w:r>
        <w:rPr>
          <w:rFonts w:ascii="仿宋_GB2312" w:hAnsi="仿宋_GB2312" w:eastAsia="仿宋_GB2312" w:cs="仿宋_GB2312"/>
          <w:bCs/>
          <w:sz w:val="28"/>
          <w:szCs w:val="28"/>
          <w:highlight w:val="none"/>
        </w:rPr>
        <w:t>多机位拍</w:t>
      </w:r>
      <w:r>
        <w:rPr>
          <w:rFonts w:ascii="仿宋_GB2312" w:hAnsi="仿宋_GB2312" w:eastAsia="仿宋_GB2312" w:cs="仿宋_GB2312"/>
          <w:bCs/>
          <w:sz w:val="28"/>
          <w:szCs w:val="28"/>
          <w:highlight w:val="none"/>
        </w:rPr>
        <w:t>摄</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2机位以上</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，摄像应使用全手动控制，保证拍摄质量。视频分辨率为不低于3840×2160，帧率为50帧/秒</w:t>
      </w:r>
      <w:r>
        <w:rPr>
          <w:rFonts w:ascii="仿宋_GB2312" w:hAnsi="仿宋_GB2312" w:eastAsia="仿宋_GB2312" w:cs="仿宋_GB2312"/>
          <w:bCs/>
          <w:sz w:val="28"/>
          <w:szCs w:val="28"/>
          <w:highlight w:val="none"/>
          <w:lang w:eastAsia="zh-CN"/>
        </w:rPr>
        <w:t>，码率不低于30MB/秒，编码格式为H.264。</w:t>
      </w:r>
      <w:r>
        <w:rPr>
          <w:rFonts w:ascii="仿宋_GB2312" w:hAnsi="仿宋_GB2312" w:eastAsia="仿宋_GB2312" w:cs="仿宋_GB2312"/>
          <w:bCs/>
          <w:sz w:val="28"/>
          <w:szCs w:val="28"/>
          <w:highlight w:val="none"/>
        </w:rPr>
        <w:t>原则上不应出现与拍摄无关的拍摄人员被摄录进拍摄视频中</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后期设备的选择上，应选用较为通用的剪辑软件，如 Apple Final Cut 和Adobe Premiere Pro，以便后续的修改和使用；剪辑软件的选择应考虑与摄像机录制格式相匹配，可直接导入素材，而无需转码或生成代理文件，从而提高后期效率。</w:t>
      </w:r>
    </w:p>
    <w:p w14:paraId="735E724A">
      <w:pPr>
        <w:pStyle w:val="13"/>
        <w:spacing w:line="360" w:lineRule="auto"/>
        <w:ind w:firstLine="560" w:firstLineChars="200"/>
        <w:jc w:val="both"/>
        <w:rPr>
          <w:rFonts w:hint="default"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lang w:eastAsia="zh-CN"/>
        </w:rPr>
        <w:t>4.</w:t>
      </w:r>
      <w:r>
        <w:rPr>
          <w:rFonts w:ascii="仿宋_GB2312" w:hAnsi="仿宋_GB2312" w:eastAsia="仿宋_GB2312" w:cs="仿宋_GB2312"/>
          <w:bCs/>
          <w:sz w:val="28"/>
          <w:szCs w:val="28"/>
          <w:highlight w:val="none"/>
        </w:rPr>
        <w:t>视频画面要求</w:t>
      </w:r>
    </w:p>
    <w:p w14:paraId="09538090">
      <w:pPr>
        <w:pStyle w:val="13"/>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rPr>
        <w:t>画面</w:t>
      </w:r>
      <w:r>
        <w:rPr>
          <w:rFonts w:ascii="仿宋_GB2312" w:hAnsi="仿宋_GB2312" w:eastAsia="仿宋_GB2312" w:cs="仿宋_GB2312"/>
          <w:bCs/>
          <w:sz w:val="28"/>
          <w:szCs w:val="28"/>
          <w:highlight w:val="none"/>
          <w:lang w:eastAsia="zh-CN"/>
        </w:rPr>
        <w:t>标准：</w:t>
      </w:r>
      <w:r>
        <w:rPr>
          <w:rFonts w:ascii="仿宋_GB2312" w:hAnsi="仿宋_GB2312" w:eastAsia="仿宋_GB2312" w:cs="仿宋_GB2312"/>
          <w:bCs/>
          <w:sz w:val="28"/>
          <w:szCs w:val="28"/>
          <w:highlight w:val="none"/>
        </w:rPr>
        <w:t>广告级或广播级画面</w:t>
      </w:r>
      <w:r>
        <w:rPr>
          <w:rFonts w:ascii="仿宋_GB2312" w:hAnsi="仿宋_GB2312" w:eastAsia="仿宋_GB2312" w:cs="仿宋_GB2312"/>
          <w:bCs/>
          <w:sz w:val="28"/>
          <w:szCs w:val="28"/>
          <w:highlight w:val="none"/>
          <w:lang w:eastAsia="zh-CN"/>
        </w:rPr>
        <w:t>。</w:t>
      </w:r>
    </w:p>
    <w:p w14:paraId="6377DB91">
      <w:pPr>
        <w:pStyle w:val="13"/>
        <w:spacing w:line="360" w:lineRule="auto"/>
        <w:ind w:firstLine="560" w:firstLineChars="200"/>
        <w:jc w:val="both"/>
        <w:rPr>
          <w:rFonts w:hint="default"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rPr>
        <w:t>稳定性</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全片图像同步性能稳定，无失步现象，图像无抖跳跃，色彩无突变，编辑点处图像稳定，声面同步。</w:t>
      </w:r>
    </w:p>
    <w:p w14:paraId="082F3FEB">
      <w:pPr>
        <w:pStyle w:val="13"/>
        <w:spacing w:line="360" w:lineRule="auto"/>
        <w:ind w:firstLine="560" w:firstLineChars="200"/>
        <w:jc w:val="both"/>
        <w:rPr>
          <w:rFonts w:hint="default"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rPr>
        <w:t>色调</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白平衡正确，无明显偏色，色彩对比度</w:t>
      </w:r>
      <w:r>
        <w:rPr>
          <w:rFonts w:ascii="仿宋_GB2312" w:hAnsi="仿宋_GB2312" w:eastAsia="仿宋_GB2312" w:cs="仿宋_GB2312"/>
          <w:bCs/>
          <w:sz w:val="28"/>
          <w:szCs w:val="28"/>
          <w:highlight w:val="none"/>
          <w:lang w:eastAsia="zh-CN"/>
        </w:rPr>
        <w:t>一</w:t>
      </w:r>
      <w:r>
        <w:rPr>
          <w:rFonts w:ascii="仿宋_GB2312" w:hAnsi="仿宋_GB2312" w:eastAsia="仿宋_GB2312" w:cs="仿宋_GB2312"/>
          <w:bCs/>
          <w:sz w:val="28"/>
          <w:szCs w:val="28"/>
          <w:highlight w:val="none"/>
        </w:rPr>
        <w:t>致</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多机拍摄镜头衔接处无明显色差。</w:t>
      </w:r>
    </w:p>
    <w:p w14:paraId="17B3BF9D">
      <w:pPr>
        <w:pStyle w:val="13"/>
        <w:spacing w:line="360" w:lineRule="auto"/>
        <w:ind w:firstLine="560" w:firstLineChars="200"/>
        <w:jc w:val="both"/>
        <w:rPr>
          <w:rFonts w:hint="default" w:ascii="仿宋_GB2312" w:hAnsi="仿宋_GB2312" w:eastAsia="仿宋_GB2312" w:cs="仿宋_GB2312"/>
          <w:bCs/>
          <w:sz w:val="28"/>
          <w:szCs w:val="28"/>
          <w:highlight w:val="none"/>
        </w:rPr>
      </w:pPr>
      <w:r>
        <w:rPr>
          <w:rFonts w:ascii="仿宋_GB2312" w:hAnsi="仿宋_GB2312" w:eastAsia="仿宋_GB2312" w:cs="仿宋_GB2312"/>
          <w:bCs/>
          <w:sz w:val="28"/>
          <w:szCs w:val="28"/>
          <w:highlight w:val="none"/>
          <w:lang w:eastAsia="zh-CN"/>
        </w:rPr>
        <w:t>5.</w:t>
      </w:r>
      <w:r>
        <w:rPr>
          <w:rFonts w:ascii="仿宋_GB2312" w:hAnsi="仿宋_GB2312" w:eastAsia="仿宋_GB2312" w:cs="仿宋_GB2312"/>
          <w:bCs/>
          <w:sz w:val="28"/>
          <w:szCs w:val="28"/>
          <w:highlight w:val="none"/>
        </w:rPr>
        <w:t>后期制作</w:t>
      </w:r>
      <w:r>
        <w:rPr>
          <w:rFonts w:ascii="仿宋_GB2312" w:hAnsi="仿宋_GB2312" w:eastAsia="仿宋_GB2312" w:cs="仿宋_GB2312"/>
          <w:bCs/>
          <w:sz w:val="28"/>
          <w:szCs w:val="28"/>
          <w:highlight w:val="none"/>
          <w:lang w:eastAsia="zh-CN"/>
        </w:rPr>
        <w:t>：使用相应的非线性编辑系统、</w:t>
      </w:r>
      <w:r>
        <w:rPr>
          <w:rFonts w:ascii="仿宋_GB2312" w:hAnsi="仿宋_GB2312" w:eastAsia="仿宋_GB2312" w:cs="仿宋_GB2312"/>
          <w:bCs/>
          <w:sz w:val="28"/>
          <w:szCs w:val="28"/>
          <w:highlight w:val="none"/>
        </w:rPr>
        <w:t>中文字幕</w:t>
      </w:r>
      <w:r>
        <w:rPr>
          <w:rFonts w:ascii="仿宋_GB2312" w:hAnsi="仿宋_GB2312" w:eastAsia="仿宋_GB2312" w:cs="仿宋_GB2312"/>
          <w:bCs/>
          <w:sz w:val="28"/>
          <w:szCs w:val="28"/>
          <w:highlight w:val="none"/>
          <w:lang w:eastAsia="zh-CN"/>
        </w:rPr>
        <w:t>、原创</w:t>
      </w:r>
      <w:r>
        <w:rPr>
          <w:rFonts w:ascii="仿宋_GB2312" w:hAnsi="仿宋_GB2312" w:eastAsia="仿宋_GB2312" w:cs="仿宋_GB2312"/>
          <w:bCs/>
          <w:sz w:val="28"/>
          <w:szCs w:val="28"/>
          <w:highlight w:val="none"/>
        </w:rPr>
        <w:t>配乐</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lang w:eastAsia="zh-CN"/>
        </w:rPr>
        <w:t>虚拟制作、</w:t>
      </w:r>
      <w:r>
        <w:rPr>
          <w:rFonts w:ascii="仿宋_GB2312" w:hAnsi="仿宋_GB2312" w:eastAsia="仿宋_GB2312" w:cs="仿宋_GB2312"/>
          <w:bCs/>
          <w:sz w:val="28"/>
          <w:szCs w:val="28"/>
          <w:highlight w:val="none"/>
        </w:rPr>
        <w:t>特效包装。</w:t>
      </w:r>
    </w:p>
    <w:p w14:paraId="65CAA813">
      <w:pPr>
        <w:pStyle w:val="13"/>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lang w:eastAsia="zh-CN"/>
        </w:rPr>
        <w:t>6.</w:t>
      </w:r>
      <w:r>
        <w:rPr>
          <w:rFonts w:ascii="仿宋_GB2312" w:hAnsi="仿宋_GB2312" w:eastAsia="仿宋_GB2312" w:cs="仿宋_GB2312"/>
          <w:bCs/>
          <w:sz w:val="28"/>
          <w:szCs w:val="28"/>
          <w:highlight w:val="none"/>
        </w:rPr>
        <w:t>审美风格</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整体上力求大气、所用音乐和</w:t>
      </w:r>
      <w:r>
        <w:rPr>
          <w:rFonts w:ascii="仿宋_GB2312" w:hAnsi="仿宋_GB2312" w:eastAsia="仿宋_GB2312" w:cs="仿宋_GB2312"/>
          <w:bCs/>
          <w:sz w:val="28"/>
          <w:szCs w:val="28"/>
          <w:highlight w:val="none"/>
          <w:lang w:eastAsia="zh-CN"/>
        </w:rPr>
        <w:t>特效</w:t>
      </w:r>
      <w:r>
        <w:rPr>
          <w:rFonts w:ascii="仿宋_GB2312" w:hAnsi="仿宋_GB2312" w:eastAsia="仿宋_GB2312" w:cs="仿宋_GB2312"/>
          <w:bCs/>
          <w:sz w:val="28"/>
          <w:szCs w:val="28"/>
          <w:highlight w:val="none"/>
        </w:rPr>
        <w:t>要求与内容主题吻合，视频制作应结构新颖、呈现手法独特。运用</w:t>
      </w:r>
      <w:r>
        <w:rPr>
          <w:rFonts w:ascii="仿宋_GB2312" w:hAnsi="仿宋_GB2312" w:eastAsia="仿宋_GB2312" w:cs="仿宋_GB2312"/>
          <w:bCs/>
          <w:sz w:val="28"/>
          <w:szCs w:val="28"/>
          <w:highlight w:val="none"/>
        </w:rPr>
        <w:t>实拍+后期特效</w:t>
      </w:r>
      <w:r>
        <w:rPr>
          <w:rFonts w:ascii="仿宋_GB2312" w:hAnsi="仿宋_GB2312" w:eastAsia="仿宋_GB2312" w:cs="仿宋_GB2312"/>
          <w:bCs/>
          <w:sz w:val="28"/>
          <w:szCs w:val="28"/>
          <w:highlight w:val="none"/>
        </w:rPr>
        <w:t>的方式，整部影片要求有高超的审美趣味，又有时尚科技感呈现。</w:t>
      </w:r>
    </w:p>
    <w:p w14:paraId="2A9ECA07">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应急处理</w:t>
      </w:r>
    </w:p>
    <w:p w14:paraId="28B94251">
      <w:pPr>
        <w:pStyle w:val="13"/>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rPr>
        <w:t>本项目服务团队在接到需求后1天内响应，5天内提出策划制作与传播方案，及时跟踪有关进度，必要时及时进场沟通。供应商设有专门的服务机构，能为采购人提供便捷的服务，在出现复杂</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应急</w:t>
      </w:r>
      <w:r>
        <w:rPr>
          <w:rFonts w:ascii="仿宋_GB2312" w:hAnsi="仿宋_GB2312" w:eastAsia="仿宋_GB2312" w:cs="仿宋_GB2312"/>
          <w:bCs/>
          <w:sz w:val="28"/>
          <w:szCs w:val="28"/>
          <w:highlight w:val="none"/>
          <w:lang w:eastAsia="zh-CN"/>
        </w:rPr>
        <w:t>）</w:t>
      </w:r>
      <w:r>
        <w:rPr>
          <w:rFonts w:ascii="仿宋_GB2312" w:hAnsi="仿宋_GB2312" w:eastAsia="仿宋_GB2312" w:cs="仿宋_GB2312"/>
          <w:bCs/>
          <w:sz w:val="28"/>
          <w:szCs w:val="28"/>
          <w:highlight w:val="none"/>
        </w:rPr>
        <w:t>情况时，</w:t>
      </w:r>
      <w:r>
        <w:rPr>
          <w:rFonts w:ascii="仿宋_GB2312" w:hAnsi="仿宋_GB2312" w:eastAsia="仿宋_GB2312" w:cs="仿宋_GB2312"/>
          <w:bCs/>
          <w:sz w:val="28"/>
          <w:szCs w:val="28"/>
          <w:highlight w:val="none"/>
        </w:rPr>
        <w:t>供应商能</w:t>
      </w:r>
      <w:r>
        <w:rPr>
          <w:rFonts w:ascii="仿宋_GB2312" w:hAnsi="仿宋_GB2312" w:eastAsia="仿宋_GB2312" w:cs="仿宋_GB2312"/>
          <w:bCs/>
          <w:sz w:val="28"/>
          <w:szCs w:val="28"/>
          <w:highlight w:val="none"/>
          <w:lang w:eastAsia="zh-CN"/>
        </w:rPr>
        <w:t>1</w:t>
      </w:r>
      <w:r>
        <w:rPr>
          <w:rFonts w:ascii="仿宋_GB2312" w:hAnsi="仿宋_GB2312" w:eastAsia="仿宋_GB2312" w:cs="仿宋_GB2312"/>
          <w:bCs/>
          <w:sz w:val="28"/>
          <w:szCs w:val="28"/>
          <w:highlight w:val="none"/>
        </w:rPr>
        <w:t>小时内响应</w:t>
      </w:r>
      <w:r>
        <w:rPr>
          <w:rFonts w:ascii="仿宋_GB2312" w:hAnsi="仿宋_GB2312" w:eastAsia="仿宋_GB2312" w:cs="仿宋_GB2312"/>
          <w:bCs/>
          <w:sz w:val="28"/>
          <w:szCs w:val="28"/>
          <w:highlight w:val="none"/>
          <w:lang w:eastAsia="zh-CN"/>
        </w:rPr>
        <w:t>。</w:t>
      </w:r>
    </w:p>
    <w:p w14:paraId="6631D3BF">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后期服务要求</w:t>
      </w:r>
    </w:p>
    <w:p w14:paraId="20953AAD">
      <w:pPr>
        <w:pStyle w:val="13"/>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lang w:eastAsia="zh-CN"/>
        </w:rPr>
        <w:t>1.供应商需提供交付后再修改服务。</w:t>
      </w:r>
    </w:p>
    <w:p w14:paraId="17F8D518">
      <w:pPr>
        <w:pStyle w:val="13"/>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lang w:eastAsia="zh-CN"/>
        </w:rPr>
        <w:t>2.供应商需提供拍摄素材以及相关特效包装素材存储不低于两年的承诺书。（提供承诺书，格式自拟）</w:t>
      </w:r>
    </w:p>
    <w:p w14:paraId="4013AFD1">
      <w:pPr>
        <w:pStyle w:val="13"/>
        <w:spacing w:line="360" w:lineRule="auto"/>
        <w:ind w:firstLine="560" w:firstLineChars="200"/>
        <w:jc w:val="both"/>
        <w:rPr>
          <w:rFonts w:hint="default" w:ascii="仿宋_GB2312" w:hAnsi="仿宋_GB2312" w:eastAsia="仿宋_GB2312" w:cs="仿宋_GB2312"/>
          <w:bCs/>
          <w:sz w:val="28"/>
          <w:szCs w:val="28"/>
          <w:highlight w:val="none"/>
          <w:lang w:eastAsia="zh-CN"/>
        </w:rPr>
      </w:pPr>
      <w:r>
        <w:rPr>
          <w:rFonts w:ascii="仿宋_GB2312" w:hAnsi="仿宋_GB2312" w:eastAsia="仿宋_GB2312" w:cs="仿宋_GB2312"/>
          <w:bCs/>
          <w:sz w:val="28"/>
          <w:szCs w:val="28"/>
          <w:highlight w:val="none"/>
          <w:lang w:eastAsia="zh-CN"/>
        </w:rPr>
        <w:t>3.供应商需安排素材管理员一名，根据采购人实际情况，提供素材的调度和使用服务。</w:t>
      </w:r>
    </w:p>
    <w:p w14:paraId="4E4CC44F">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其他要求</w:t>
      </w:r>
    </w:p>
    <w:p w14:paraId="7213ED4D">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成交供应商应有能力提供影片中所涉及使用的视频素材、音乐、字体、图片均拥有完整版权，不得侵犯第三方的知识产权，保证技术服务使用的基础资料、工具、方法及技术服务形成的技术成果，均不侵犯任何第三人的合法权益，包括但不限于第三人所享有的著作权、专利权等知识产权。如第三方以采购人技术侵犯其知识产权或者其他权利为由向采购人主张权利，由此所产生的一切损害赔偿、补偿以及其他合理损失（包括诉讼费、律师费）等均由成交供应商承担。成交供应商在成片中将版权完整转让给采购人。未经采购人许可，成交供应商不得以任何形式侵犯其所有权，否则，采购人有权依法追究其法律责任，并要求成交供应商赔偿因此造成的采购人损失（包括但不限于物质损失、名誉损失）。</w:t>
      </w:r>
    </w:p>
    <w:p w14:paraId="0183A4AD">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2.知识产权的要求</w:t>
      </w:r>
    </w:p>
    <w:p w14:paraId="32514482">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（1）本项目的知识产权属南方日报社所有，未经采购人书面同意，无论是否被采购人所采用，成交供应商不得对外发布；</w:t>
      </w:r>
    </w:p>
    <w:p w14:paraId="72BE09E3">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（2）采购人提供的资料文件，成交供应商具有保密义务；</w:t>
      </w:r>
    </w:p>
    <w:p w14:paraId="7F8E4CEC">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（3）成交供应商为本项目建设而引用、收集其他社会上的文件、软件所涉及的知识产权费用和法律纠纷由成交供应商自行负责。</w:t>
      </w:r>
    </w:p>
    <w:p w14:paraId="112A0148">
      <w:pPr>
        <w:keepNext w:val="0"/>
        <w:keepLines w:val="0"/>
        <w:pageBreakBefore w:val="0"/>
        <w:widowControl/>
        <w:numPr>
          <w:ilvl w:val="0"/>
          <w:numId w:val="1"/>
        </w:numPr>
        <w:tabs>
          <w:tab w:val="left" w:pos="540"/>
          <w:tab w:val="left" w:pos="574"/>
          <w:tab w:val="clear" w:pos="0"/>
        </w:tabs>
        <w:kinsoku/>
        <w:wordWrap/>
        <w:overflowPunct/>
        <w:topLinePunct w:val="0"/>
        <w:autoSpaceDE/>
        <w:autoSpaceDN/>
        <w:bidi w:val="0"/>
        <w:adjustRightInd w:val="0"/>
        <w:snapToGrid w:val="0"/>
        <w:spacing w:before="157" w:beforeLines="50" w:line="360" w:lineRule="auto"/>
        <w:ind w:firstLine="560" w:firstLineChars="200"/>
        <w:textAlignment w:val="auto"/>
        <w:outlineLvl w:val="0"/>
        <w:rPr>
          <w:rFonts w:hint="eastAsia" w:ascii="黑体" w:hAnsi="黑体" w:eastAsia="黑体" w:cs="黑体"/>
          <w:bCs/>
          <w:sz w:val="28"/>
          <w:szCs w:val="28"/>
          <w:highlight w:val="none"/>
        </w:rPr>
      </w:pPr>
      <w:r>
        <w:rPr>
          <w:rFonts w:hint="eastAsia" w:ascii="黑体" w:hAnsi="黑体" w:eastAsia="黑体" w:cs="黑体"/>
          <w:bCs/>
          <w:sz w:val="28"/>
          <w:szCs w:val="28"/>
          <w:highlight w:val="none"/>
        </w:rPr>
        <w:t>验收要求</w:t>
      </w:r>
    </w:p>
    <w:p w14:paraId="137FF143">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1.成交供应商应按照项目采购需求的各项要求按时、按质、按量提供相应的服务，中标单位提供的服务、成果等应符合采购需求，采购人据此为标准进行验收。</w:t>
      </w:r>
    </w:p>
    <w:p w14:paraId="2E576378">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 xml:space="preserve">2.根据采购人审核通过的项目方案，对成交供应商方案执行程度进行验收。 </w:t>
      </w:r>
    </w:p>
    <w:p w14:paraId="698FBB0C">
      <w:pPr>
        <w:spacing w:line="360" w:lineRule="auto"/>
        <w:ind w:firstLine="560" w:firstLineChars="200"/>
        <w:rPr>
          <w:rFonts w:ascii="仿宋_GB2312" w:hAnsi="仿宋_GB2312" w:eastAsia="仿宋_GB2312" w:cs="仿宋_GB2312"/>
          <w:bCs/>
          <w:sz w:val="28"/>
          <w:szCs w:val="28"/>
          <w:highlight w:val="none"/>
        </w:rPr>
      </w:pPr>
      <w:r>
        <w:rPr>
          <w:rFonts w:hint="eastAsia" w:ascii="仿宋_GB2312" w:hAnsi="仿宋_GB2312" w:eastAsia="仿宋_GB2312" w:cs="仿宋_GB2312"/>
          <w:bCs/>
          <w:sz w:val="28"/>
          <w:szCs w:val="28"/>
          <w:highlight w:val="none"/>
        </w:rPr>
        <w:t>3.成交供应商按项目要求提供相应的服务，并提供满足采购人验收要求的成果资料后，可书面向采购人申请启动验收。采购人应在成交供应商申请验收后组织人员进行验收，并在组织验收后给予认可或提出修改意见。</w:t>
      </w:r>
    </w:p>
    <w:sectPr>
      <w:footerReference r:id="rId5" w:type="default"/>
      <w:pgSz w:w="11906" w:h="16838"/>
      <w:pgMar w:top="1474" w:right="1474" w:bottom="1361" w:left="1587" w:header="851" w:footer="850"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auto"/>
    <w:pitch w:val="default"/>
    <w:sig w:usb0="E1002EFF" w:usb1="C000605B" w:usb2="00000029" w:usb3="00000000" w:csb0="200101FF" w:csb1="20280000"/>
  </w:font>
  <w:font w:name="Verdana">
    <w:panose1 w:val="020B0604030504040204"/>
    <w:charset w:val="00"/>
    <w:family w:val="auto"/>
    <w:pitch w:val="default"/>
    <w:sig w:usb0="A0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6C0B39">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322580"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322580" cy="21082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E1D214">
                          <w:pPr>
                            <w:pStyle w:val="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 </w:t>
                          </w:r>
                          <w:r>
                            <w:rPr>
                              <w:sz w:val="28"/>
                              <w:szCs w:val="28"/>
                            </w:rPr>
                            <w:fldChar w:fldCharType="begin"/>
                          </w:r>
                          <w:r>
                            <w:rPr>
                              <w:sz w:val="28"/>
                              <w:szCs w:val="28"/>
                            </w:rPr>
                            <w:instrText xml:space="preserve"> NUMPAGES  \* MERGEFORMAT </w:instrText>
                          </w:r>
                          <w:r>
                            <w:rPr>
                              <w:sz w:val="28"/>
                              <w:szCs w:val="28"/>
                            </w:rPr>
                            <w:fldChar w:fldCharType="separate"/>
                          </w:r>
                          <w:r>
                            <w:rPr>
                              <w:sz w:val="28"/>
                              <w:szCs w:val="28"/>
                            </w:rPr>
                            <w:t>6</w:t>
                          </w:r>
                          <w:r>
                            <w:rPr>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6.6pt;width:25.4pt;mso-position-horizontal:center;mso-position-horizontal-relative:margin;mso-wrap-style:none;z-index:251659264;mso-width-relative:page;mso-height-relative:page;" filled="f" stroked="f" coordsize="21600,21600" o:gfxdata="UEsDBAoAAAAAAIdO4kAAAAAAAAAAAAAAAAAEAAAAZHJzL1BLAwQUAAAACACHTuJAudhXjdEAAAAD&#10;AQAADwAAAGRycy9kb3ducmV2LnhtbE2PwU7DMBBE70j8g7VI3KjdBhAKcSpREY5INBw4uvGSBOx1&#10;ZLtp+HsWLnAZaTWrmTfVdvFOzBjTGEjDeqVAIHXBjtRreG2bqzsQKRuyxgVCDV+YYFufn1WmtOFE&#10;Lzjvcy84hFJpNAw5T6WUqRvQm7QKExJ77yF6k/mMvbTRnDjcO7lR6lZ6MxI3DGbC3YDd5/7oNeya&#10;to0zpuje8KkpPp4frvFx0fryYq3uQWRc8t8z/OAzOtTMdAhHskk4DTwk/yp7N4pXHDQUxQZkXcn/&#10;7PU3UEsDBBQAAAAIAIdO4kCR35oqLQIAAFMEAAAOAAAAZHJzL2Uyb0RvYy54bWytVMuO0zAU3SPx&#10;D5b3NG1HM6qqpqMyVRFSxYw0INau4zSR/JLtNikfAH/Aig17vqvfwbGTdNDAYhZs3JP7vufe28Vt&#10;qyQ5Cudro3M6GY0pEZqbotb7nH76uHkzo8QHpgsmjRY5PQlPb5evXy0aOxdTUxlZCEcQRPt5Y3Na&#10;hWDnWeZ5JRTzI2OFhrI0TrGAT7fPCscaRFcym47HN1ljXGGd4cJ7SNedkvYR3UsCmrKsuVgbflBC&#10;hy6qE5IFtOSr2nq6TNWWpeDhviy9CETmFJ2G9CIJ8C6+2XLB5nvHbFXzvgT2khKe9aRYrZH0EmrN&#10;AiMHV/8VStXcGW/KMOJGZV0jiRF0MRk/4+axYlakXkC1txfS/f8Lyz8cHxypC2wCJZopDPz8/dv5&#10;x6/zz69kEulprJ/D6tHCLrRvTRtNe7mHMHbdlk7FX/RDoAe5pwu5og2EQ3g1nV7PoOFQTSfj2TSR&#10;nz05W+fDO2EUiSCnDrNLlLLj1gckhOlgEnNps6mlTPOTmjQ5vbm6HieHiwYeUsMxttCVGlFod21f&#10;/84UJ7TlTLcX3vJNjeRb5sMDc1gE1ItTCfd4SmmQxPSIksq4L/+SR3vMB1pKGixWTjXuiBL5XmNu&#10;CBgG4AawG4A+qDuDTcUsUEuCcHBBDrB0Rn3G/axiDqiY5siU0zDAu9AtN+6Pi9UqGWHTLAtb/Wh5&#10;DB3J83Z1CCAw8RpJ6ZjoucKuJbr7u4jL/Od3snr6L1j+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YV43RAAAAAwEAAA8AAAAAAAAAAQAgAAAAIgAAAGRycy9kb3ducmV2LnhtbFBLAQIUABQAAAAI&#10;AIdO4kCR35oqLQIAAFMEAAAOAAAAAAAAAAEAIAAAACABAABkcnMvZTJvRG9jLnhtbFBLBQYAAAAA&#10;BgAGAFkBAAC/BQAAAAA=&#10;">
              <v:fill on="f" focussize="0,0"/>
              <v:stroke on="f" weight="0.5pt"/>
              <v:imagedata o:title=""/>
              <o:lock v:ext="edit" aspectratio="f"/>
              <v:textbox inset="0mm,0mm,0mm,0mm" style="mso-fit-shape-to-text:t;">
                <w:txbxContent>
                  <w:p w14:paraId="2FE1D214">
                    <w:pPr>
                      <w:pStyle w:val="4"/>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r>
                      <w:rPr>
                        <w:sz w:val="28"/>
                        <w:szCs w:val="28"/>
                      </w:rPr>
                      <w:t xml:space="preserve"> / </w:t>
                    </w:r>
                    <w:r>
                      <w:rPr>
                        <w:sz w:val="28"/>
                        <w:szCs w:val="28"/>
                      </w:rPr>
                      <w:fldChar w:fldCharType="begin"/>
                    </w:r>
                    <w:r>
                      <w:rPr>
                        <w:sz w:val="28"/>
                        <w:szCs w:val="28"/>
                      </w:rPr>
                      <w:instrText xml:space="preserve"> NUMPAGES  \* MERGEFORMAT </w:instrText>
                    </w:r>
                    <w:r>
                      <w:rPr>
                        <w:sz w:val="28"/>
                        <w:szCs w:val="28"/>
                      </w:rPr>
                      <w:fldChar w:fldCharType="separate"/>
                    </w:r>
                    <w:r>
                      <w:rPr>
                        <w:sz w:val="28"/>
                        <w:szCs w:val="28"/>
                      </w:rPr>
                      <w:t>6</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B305E"/>
    <w:multiLevelType w:val="singleLevel"/>
    <w:tmpl w:val="103B305E"/>
    <w:lvl w:ilvl="0" w:tentative="0">
      <w:start w:val="1"/>
      <w:numFmt w:val="decimal"/>
      <w:suff w:val="nothing"/>
      <w:lvlText w:val="%1."/>
      <w:lvlJc w:val="left"/>
      <w:pPr>
        <w:ind w:left="425" w:hanging="425"/>
      </w:pPr>
      <w:rPr>
        <w:rFonts w:hint="default"/>
      </w:rPr>
    </w:lvl>
  </w:abstractNum>
  <w:abstractNum w:abstractNumId="1">
    <w:nsid w:val="5493DCD6"/>
    <w:multiLevelType w:val="multilevel"/>
    <w:tmpl w:val="5493DCD6"/>
    <w:lvl w:ilvl="0" w:tentative="0">
      <w:start w:val="1"/>
      <w:numFmt w:val="chineseCounting"/>
      <w:suff w:val="nothing"/>
      <w:lvlText w:val="%1、"/>
      <w:lvlJc w:val="left"/>
      <w:pPr>
        <w:tabs>
          <w:tab w:val="left" w:pos="0"/>
        </w:tabs>
      </w:pPr>
      <w:rPr>
        <w:rFonts w:hint="eastAsia"/>
        <w:b w:val="0"/>
        <w:bCs w:val="0"/>
      </w:rPr>
    </w:lvl>
    <w:lvl w:ilvl="1" w:tentative="0">
      <w:start w:val="1"/>
      <w:numFmt w:val="decimal"/>
      <w:suff w:val="nothing"/>
      <w:lvlText w:val="%2．"/>
      <w:lvlJc w:val="left"/>
      <w:rPr>
        <w:rFonts w:hint="eastAsia"/>
      </w:rPr>
    </w:lvl>
    <w:lvl w:ilvl="2" w:tentative="0">
      <w:start w:val="1"/>
      <w:numFmt w:val="decimal"/>
      <w:suff w:val="nothing"/>
      <w:lvlText w:val="（%3）"/>
      <w:lvlJc w:val="left"/>
      <w:rPr>
        <w:rFonts w:hint="eastAsia"/>
      </w:rPr>
    </w:lvl>
    <w:lvl w:ilvl="3" w:tentative="0">
      <w:start w:val="1"/>
      <w:numFmt w:val="decimalEnclosedCircleChinese"/>
      <w:suff w:val="nothing"/>
      <w:lvlText w:val="%4"/>
      <w:lvlJc w:val="left"/>
      <w:rPr>
        <w:rFonts w:hint="eastAsia"/>
      </w:rPr>
    </w:lvl>
    <w:lvl w:ilvl="4" w:tentative="0">
      <w:start w:val="1"/>
      <w:numFmt w:val="decimal"/>
      <w:suff w:val="nothing"/>
      <w:lvlText w:val="%5）"/>
      <w:lvlJc w:val="left"/>
      <w:rPr>
        <w:rFonts w:hint="eastAsia"/>
      </w:rPr>
    </w:lvl>
    <w:lvl w:ilvl="5" w:tentative="0">
      <w:start w:val="1"/>
      <w:numFmt w:val="lowerLetter"/>
      <w:suff w:val="nothing"/>
      <w:lvlText w:val="%6．"/>
      <w:lvlJc w:val="left"/>
      <w:rPr>
        <w:rFonts w:hint="eastAsia"/>
      </w:rPr>
    </w:lvl>
    <w:lvl w:ilvl="6" w:tentative="0">
      <w:start w:val="1"/>
      <w:numFmt w:val="lowerLetter"/>
      <w:suff w:val="nothing"/>
      <w:lvlText w:val="%7）"/>
      <w:lvlJc w:val="left"/>
      <w:rPr>
        <w:rFonts w:hint="eastAsia"/>
      </w:rPr>
    </w:lvl>
    <w:lvl w:ilvl="7" w:tentative="0">
      <w:start w:val="1"/>
      <w:numFmt w:val="lowerRoman"/>
      <w:suff w:val="nothing"/>
      <w:lvlText w:val="%8．"/>
      <w:lvlJc w:val="left"/>
      <w:rPr>
        <w:rFonts w:hint="eastAsia"/>
      </w:rPr>
    </w:lvl>
    <w:lvl w:ilvl="8" w:tentative="0">
      <w:start w:val="1"/>
      <w:numFmt w:val="lowerRoman"/>
      <w:suff w:val="nothing"/>
      <w:lvlText w:val="%9）"/>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2129"/>
    <w:rsid w:val="00353F23"/>
    <w:rsid w:val="006C6027"/>
    <w:rsid w:val="00B74952"/>
    <w:rsid w:val="00C6316C"/>
    <w:rsid w:val="00D92129"/>
    <w:rsid w:val="00F65C44"/>
    <w:rsid w:val="1CFF51D6"/>
    <w:rsid w:val="1DE45C08"/>
    <w:rsid w:val="34BF5849"/>
    <w:rsid w:val="3AAC00D1"/>
    <w:rsid w:val="44A421F4"/>
    <w:rsid w:val="670D6C1F"/>
    <w:rsid w:val="692A70D9"/>
    <w:rsid w:val="779840D8"/>
    <w:rsid w:val="7F9476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tLeast"/>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99"/>
    <w:pPr>
      <w:ind w:firstLine="420"/>
    </w:pPr>
    <w:rPr>
      <w:szCs w:val="20"/>
    </w:rPr>
  </w:style>
  <w:style w:type="paragraph" w:styleId="3">
    <w:name w:val="annotation text"/>
    <w:basedOn w:val="1"/>
    <w:qFormat/>
    <w:uiPriority w:val="0"/>
    <w:rPr>
      <w:rFonts w:ascii="Tahoma" w:hAnsi="Tahoma"/>
    </w:rPr>
  </w:style>
  <w:style w:type="paragraph" w:styleId="4">
    <w:name w:val="footer"/>
    <w:basedOn w:val="1"/>
    <w:uiPriority w:val="0"/>
    <w:pPr>
      <w:tabs>
        <w:tab w:val="center" w:pos="4153"/>
        <w:tab w:val="right" w:pos="8306"/>
      </w:tabs>
      <w:snapToGrid w:val="0"/>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paragraph" w:customStyle="1" w:styleId="10">
    <w:name w:val="_Style 3"/>
    <w:basedOn w:val="11"/>
    <w:qFormat/>
    <w:uiPriority w:val="0"/>
    <w:rPr>
      <w:rFonts w:ascii="Calibri" w:hAnsi="Calibri"/>
    </w:rPr>
  </w:style>
  <w:style w:type="paragraph" w:customStyle="1" w:styleId="11">
    <w:name w:val="正文_0"/>
    <w:next w:val="12"/>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
    <w:name w:val="正文文本_0"/>
    <w:basedOn w:val="11"/>
    <w:qFormat/>
    <w:uiPriority w:val="0"/>
    <w:pPr>
      <w:spacing w:after="120"/>
    </w:pPr>
    <w:rPr>
      <w:rFonts w:ascii="Calibri" w:hAnsi="Calibri"/>
    </w:rPr>
  </w:style>
  <w:style w:type="paragraph" w:customStyle="1" w:styleId="13">
    <w:name w:val="null3"/>
    <w:hidden/>
    <w:qFormat/>
    <w:uiPriority w:val="0"/>
    <w:rPr>
      <w:rFonts w:hint="eastAsia" w:asciiTheme="minorHAnsi" w:hAnsiTheme="minorHAnsi" w:eastAsiaTheme="minorEastAsia" w:cstheme="minorBidi"/>
      <w:lang w:val="en-US" w:eastAsia="zh-Hans" w:bidi="ar-SA"/>
    </w:rPr>
  </w:style>
  <w:style w:type="paragraph" w:customStyle="1" w:styleId="14">
    <w:name w:val="列出段落2"/>
    <w:basedOn w:val="1"/>
    <w:qFormat/>
    <w:uiPriority w:val="0"/>
    <w:pPr>
      <w:spacing w:line="360" w:lineRule="auto"/>
      <w:ind w:firstLine="420" w:firstLineChars="200"/>
    </w:pPr>
    <w:rPr>
      <w:sz w:val="24"/>
    </w:rPr>
  </w:style>
  <w:style w:type="paragraph" w:customStyle="1" w:styleId="15">
    <w:name w:val="列表段落1"/>
    <w:basedOn w:val="1"/>
    <w:unhideWhenUsed/>
    <w:qFormat/>
    <w:uiPriority w:val="99"/>
    <w:pPr>
      <w:ind w:firstLine="420" w:firstLineChars="200"/>
    </w:pPr>
  </w:style>
  <w:style w:type="paragraph" w:customStyle="1" w:styleId="16">
    <w:name w:val="Default"/>
    <w:qFormat/>
    <w:uiPriority w:val="0"/>
    <w:pPr>
      <w:widowControl w:val="0"/>
      <w:autoSpaceDE w:val="0"/>
      <w:autoSpaceDN w:val="0"/>
      <w:adjustRightInd w:val="0"/>
    </w:pPr>
    <w:rPr>
      <w:rFonts w:ascii="Verdana" w:hAnsi="Verdana" w:eastAsia="宋体" w:cs="Verdana"/>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3014</Words>
  <Characters>3160</Characters>
  <Lines>23</Lines>
  <Paragraphs>6</Paragraphs>
  <TotalTime>40</TotalTime>
  <ScaleCrop>false</ScaleCrop>
  <LinksUpToDate>false</LinksUpToDate>
  <CharactersWithSpaces>3171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2025-07-21T09:55:00Z</dcterms:created>
  <dc:creator>仔仔溪</dc:creator>
  <cp:lastModifiedBy>黄忠应</cp:lastModifiedBy>
  <dcterms:modified xsi:type="dcterms:W3CDTF">2025-07-25T09:19:19Z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DD41F5F390E34DDB9804217D9F893086_13</vt:lpwstr>
  </property>
  <property fmtid="{D5CDD505-2E9C-101B-9397-08002B2CF9AE}" pid="4" name="KSOTemplateDocerSaveRecord">
    <vt:lpwstr>eyJoZGlkIjoiMmExNDZmMWRiNWNkZjU1ZWIzNWEzMzY5NDk1MWQ1NDUiLCJ1c2VySWQiOiIxNjEyNjE5NjUwIn0=</vt:lpwstr>
  </property>
</Properties>
</file>