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jc w:val="center"/>
        <w:rPr>
          <w:rFonts w:hint="eastAsia" w:ascii="方正小标宋简体" w:hAnsi="方正小标宋简体" w:eastAsia="方正小标宋简体" w:cs="方正小标宋简体"/>
          <w:b/>
          <w:sz w:val="36"/>
          <w:szCs w:val="36"/>
          <w:lang w:val="en-US" w:eastAsia="zh-CN"/>
        </w:rPr>
      </w:pPr>
      <w:bookmarkStart w:id="0" w:name="_Toc19720_WPSOffice_Level1"/>
      <w:bookmarkStart w:id="1" w:name="_Toc28241_WPSOffice_Level1"/>
      <w:bookmarkStart w:id="2" w:name="_Toc20396_WPSOffice_Level1"/>
      <w:bookmarkStart w:id="3" w:name="_Toc11357_WPSOffice_Level1"/>
      <w:bookmarkStart w:id="64" w:name="_GoBack"/>
      <w:bookmarkEnd w:id="64"/>
      <w:r>
        <w:rPr>
          <w:rFonts w:hint="eastAsia" w:ascii="方正小标宋简体" w:hAnsi="方正小标宋简体" w:eastAsia="方正小标宋简体" w:cs="方正小标宋简体"/>
          <w:b/>
          <w:sz w:val="36"/>
          <w:szCs w:val="36"/>
          <w:lang w:val="en-US" w:eastAsia="zh-CN"/>
        </w:rPr>
        <w:t>第一章 供应商须知</w:t>
      </w:r>
    </w:p>
    <w:tbl>
      <w:tblPr>
        <w:tblStyle w:val="16"/>
        <w:tblW w:w="8716"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995"/>
        <w:gridCol w:w="58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9" w:hRule="atLeast"/>
          <w:tblHeader/>
        </w:trPr>
        <w:tc>
          <w:tcPr>
            <w:tcW w:w="840" w:type="dxa"/>
            <w:vAlign w:val="center"/>
          </w:tcPr>
          <w:p>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995" w:type="dxa"/>
            <w:vAlign w:val="center"/>
          </w:tcPr>
          <w:p>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5881" w:type="dxa"/>
            <w:vAlign w:val="center"/>
          </w:tcPr>
          <w:p>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询价文件实质性要求的标识</w:t>
            </w:r>
          </w:p>
        </w:tc>
        <w:tc>
          <w:tcPr>
            <w:tcW w:w="5881"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询价文件中标识★的条款，均为实质性条款。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编制要求</w:t>
            </w:r>
          </w:p>
        </w:tc>
        <w:tc>
          <w:tcPr>
            <w:tcW w:w="5881" w:type="dxa"/>
            <w:vAlign w:val="center"/>
          </w:tcPr>
          <w:p>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eastAsia="宋体" w:cs="宋体"/>
                <w:szCs w:val="21"/>
                <w:highlight w:val="none"/>
              </w:rPr>
              <w:t>1、签字或盖章要求：</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eastAsia="zh-CN"/>
              </w:rPr>
              <w:t>响应文件</w:t>
            </w:r>
            <w:r>
              <w:rPr>
                <w:rFonts w:hint="eastAsia" w:ascii="宋体" w:hAnsi="宋体" w:eastAsia="宋体" w:cs="宋体"/>
                <w:szCs w:val="21"/>
                <w:highlight w:val="none"/>
              </w:rPr>
              <w:t>中凡出现供应商单位落款的地方应盖单位章。</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签字盖章必须符合以下其中一种：</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1）供应商的法定代表人（负责人）或其授权的代理人逐页签字；</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2）加盖供应商单位骑缝章；</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3）逐页加盖供应商单位印章。</w:t>
            </w:r>
          </w:p>
          <w:p>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eastAsia="zh-CN"/>
              </w:rPr>
              <w:t>响应文件</w:t>
            </w:r>
            <w:r>
              <w:rPr>
                <w:rFonts w:hint="eastAsia" w:ascii="宋体" w:hAnsi="宋体" w:eastAsia="宋体" w:cs="宋体"/>
                <w:szCs w:val="21"/>
                <w:highlight w:val="none"/>
              </w:rPr>
              <w:t>的密封和标记要求</w:t>
            </w:r>
            <w:r>
              <w:rPr>
                <w:rFonts w:hint="eastAsia" w:ascii="宋体" w:hAnsi="宋体" w:cs="宋体"/>
                <w:szCs w:val="21"/>
                <w:highlight w:val="none"/>
                <w:lang w:eastAsia="zh-CN"/>
              </w:rPr>
              <w:t>：响应文件</w:t>
            </w:r>
            <w:r>
              <w:rPr>
                <w:rFonts w:hint="eastAsia" w:ascii="宋体" w:hAnsi="宋体" w:eastAsia="宋体" w:cs="宋体"/>
                <w:szCs w:val="21"/>
                <w:highlight w:val="none"/>
              </w:rPr>
              <w:t>应装订完整，密封后，加贴封条。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应答有效期和报价具体要求</w:t>
            </w:r>
          </w:p>
        </w:tc>
        <w:tc>
          <w:tcPr>
            <w:tcW w:w="5881" w:type="dxa"/>
            <w:vAlign w:val="center"/>
          </w:tcPr>
          <w:p>
            <w:pPr>
              <w:rPr>
                <w:rFonts w:hint="eastAsia" w:ascii="宋体" w:hAnsi="宋体" w:eastAsia="宋体" w:cs="宋体"/>
                <w:highlight w:val="none"/>
              </w:rPr>
            </w:pPr>
            <w:r>
              <w:rPr>
                <w:rFonts w:hint="eastAsia" w:ascii="宋体" w:hAnsi="宋体" w:eastAsia="宋体" w:cs="宋体"/>
                <w:highlight w:val="none"/>
              </w:rPr>
              <w:t>1、报价具体要求</w:t>
            </w:r>
          </w:p>
          <w:p>
            <w:pPr>
              <w:numPr>
                <w:ilvl w:val="0"/>
                <w:numId w:val="1"/>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供应商应根据自身具体情况及项目实际要求对本询价项目报价（注：保留小数点后2位)。</w:t>
            </w:r>
          </w:p>
          <w:p>
            <w:pPr>
              <w:numPr>
                <w:ilvl w:val="0"/>
                <w:numId w:val="1"/>
              </w:numPr>
              <w:adjustRightInd w:val="0"/>
              <w:ind w:left="29" w:hanging="29"/>
              <w:rPr>
                <w:rFonts w:hint="eastAsia" w:ascii="宋体" w:hAnsi="宋体" w:eastAsia="宋体" w:cs="宋体"/>
                <w:highlight w:val="none"/>
              </w:rPr>
            </w:pPr>
            <w:r>
              <w:rPr>
                <w:rFonts w:hint="eastAsia" w:ascii="宋体" w:hAnsi="宋体" w:eastAsia="宋体" w:cs="宋体"/>
                <w:highlight w:val="none"/>
              </w:rPr>
              <w:t>除合同另有规定外，</w:t>
            </w:r>
            <w:r>
              <w:rPr>
                <w:rFonts w:hint="eastAsia" w:ascii="宋体" w:hAnsi="宋体" w:cs="宋体"/>
                <w:highlight w:val="none"/>
                <w:lang w:val="en-US" w:eastAsia="zh-CN"/>
              </w:rPr>
              <w:t>供应商的报</w:t>
            </w:r>
            <w:r>
              <w:rPr>
                <w:rFonts w:hint="eastAsia" w:ascii="宋体" w:hAnsi="宋体" w:eastAsia="宋体" w:cs="宋体"/>
                <w:highlight w:val="none"/>
              </w:rPr>
              <w:t>价已包括供应商为完成本合同规定的工作所承担的全部费用，包括成本、税金、利润等，并包含了应由供应商承担的义务、责任和风险所发生的费用。</w:t>
            </w:r>
          </w:p>
          <w:p>
            <w:pPr>
              <w:numPr>
                <w:ilvl w:val="0"/>
                <w:numId w:val="1"/>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供应商作出的报价为一次性报价，除非采购人要求，供应商在报价截止日期之后，不得主动对报价做出任何修改。</w:t>
            </w:r>
          </w:p>
          <w:p>
            <w:pPr>
              <w:numPr>
                <w:ilvl w:val="0"/>
                <w:numId w:val="1"/>
              </w:numPr>
              <w:adjustRightInd w:val="0"/>
              <w:ind w:left="29" w:hanging="29"/>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b/>
                <w:bCs/>
                <w:highlight w:val="none"/>
              </w:rPr>
              <w:t>报价人须</w:t>
            </w:r>
            <w:r>
              <w:rPr>
                <w:rFonts w:hint="eastAsia" w:ascii="宋体" w:hAnsi="宋体" w:cs="宋体"/>
                <w:b/>
                <w:bCs/>
                <w:highlight w:val="none"/>
                <w:lang w:val="en-US" w:eastAsia="zh-CN"/>
              </w:rPr>
              <w:t>承诺</w:t>
            </w:r>
            <w:r>
              <w:rPr>
                <w:rFonts w:hint="eastAsia" w:ascii="宋体" w:hAnsi="宋体" w:eastAsia="宋体" w:cs="宋体"/>
                <w:b/>
                <w:bCs/>
                <w:highlight w:val="none"/>
              </w:rPr>
              <w:t>提供增值税</w:t>
            </w:r>
            <w:r>
              <w:rPr>
                <w:rFonts w:hint="eastAsia" w:ascii="宋体" w:hAnsi="宋体" w:eastAsia="宋体" w:cs="宋体"/>
                <w:b/>
                <w:bCs/>
                <w:highlight w:val="none"/>
                <w:lang w:val="en-US" w:eastAsia="zh-CN"/>
              </w:rPr>
              <w:t>专用</w:t>
            </w:r>
            <w:r>
              <w:rPr>
                <w:rFonts w:hint="eastAsia" w:ascii="宋体" w:hAnsi="宋体" w:eastAsia="宋体" w:cs="宋体"/>
                <w:b/>
                <w:bCs/>
                <w:highlight w:val="none"/>
              </w:rPr>
              <w:t>发票</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税法规定不允许开具专票的项目除外</w:t>
            </w:r>
            <w:r>
              <w:rPr>
                <w:rFonts w:hint="eastAsia" w:ascii="宋体" w:hAnsi="宋体" w:eastAsia="宋体" w:cs="宋体"/>
                <w:b/>
                <w:bCs/>
                <w:highlight w:val="none"/>
                <w:lang w:eastAsia="zh-CN"/>
              </w:rPr>
              <w:t>）</w:t>
            </w:r>
            <w:r>
              <w:rPr>
                <w:rFonts w:hint="eastAsia" w:ascii="宋体" w:hAnsi="宋体" w:cs="宋体"/>
                <w:b/>
                <w:bCs/>
                <w:highlight w:val="none"/>
                <w:lang w:eastAsia="zh-CN"/>
              </w:rPr>
              <w:t>。</w:t>
            </w:r>
          </w:p>
          <w:p>
            <w:pPr>
              <w:numPr>
                <w:ilvl w:val="0"/>
                <w:numId w:val="1"/>
              </w:numPr>
              <w:adjustRightInd w:val="0"/>
              <w:ind w:left="29" w:hanging="29"/>
              <w:rPr>
                <w:rFonts w:hint="eastAsia" w:ascii="宋体" w:hAnsi="宋体" w:eastAsia="宋体" w:cs="宋体"/>
                <w:highlight w:val="none"/>
              </w:rPr>
            </w:pPr>
            <w:r>
              <w:rPr>
                <w:rFonts w:hint="eastAsia" w:ascii="宋体" w:hAnsi="宋体" w:cs="宋体"/>
                <w:b w:val="0"/>
                <w:bCs w:val="0"/>
                <w:highlight w:val="none"/>
                <w:lang w:val="en-US" w:eastAsia="zh-CN"/>
              </w:rPr>
              <w:t>报价表格式</w:t>
            </w:r>
            <w:r>
              <w:rPr>
                <w:rFonts w:hint="eastAsia" w:ascii="宋体" w:hAnsi="宋体" w:eastAsia="宋体" w:cs="宋体"/>
                <w:highlight w:val="none"/>
              </w:rPr>
              <w:t>详见询价文件第</w:t>
            </w:r>
            <w:r>
              <w:rPr>
                <w:rFonts w:hint="eastAsia" w:ascii="宋体" w:hAnsi="宋体" w:cs="宋体"/>
                <w:highlight w:val="none"/>
                <w:lang w:val="en-US" w:eastAsia="zh-CN"/>
              </w:rPr>
              <w:t>六</w:t>
            </w:r>
            <w:r>
              <w:rPr>
                <w:rFonts w:hint="eastAsia" w:ascii="宋体" w:hAnsi="宋体" w:eastAsia="宋体" w:cs="宋体"/>
                <w:highlight w:val="none"/>
              </w:rPr>
              <w:t>章《九、报价</w:t>
            </w:r>
            <w:r>
              <w:rPr>
                <w:rFonts w:hint="eastAsia" w:ascii="宋体" w:hAnsi="宋体" w:cs="宋体"/>
                <w:highlight w:val="none"/>
                <w:lang w:val="en-US" w:eastAsia="zh-CN"/>
              </w:rPr>
              <w:t>函</w:t>
            </w:r>
            <w:r>
              <w:rPr>
                <w:rFonts w:hint="eastAsia" w:ascii="宋体" w:hAnsi="宋体" w:eastAsia="宋体" w:cs="宋体"/>
                <w:highlight w:val="none"/>
              </w:rPr>
              <w:t>》。</w:t>
            </w:r>
          </w:p>
          <w:p>
            <w:pPr>
              <w:pStyle w:val="5"/>
              <w:ind w:left="0" w:leftChars="0" w:firstLine="0" w:firstLineChars="0"/>
              <w:rPr>
                <w:rFonts w:hint="eastAsia" w:ascii="宋体" w:hAnsi="宋体" w:eastAsia="宋体" w:cs="宋体"/>
                <w:highlight w:val="none"/>
              </w:rPr>
            </w:pPr>
            <w:r>
              <w:rPr>
                <w:rFonts w:hint="eastAsia" w:ascii="宋体" w:hAnsi="宋体" w:eastAsia="宋体" w:cs="宋体"/>
                <w:kern w:val="2"/>
                <w:sz w:val="21"/>
                <w:szCs w:val="24"/>
                <w:highlight w:val="none"/>
              </w:rPr>
              <w:t>2、应答有效期：</w:t>
            </w:r>
            <w:r>
              <w:rPr>
                <w:rFonts w:hint="eastAsia" w:ascii="宋体" w:hAnsi="宋体" w:eastAsia="宋体" w:cs="宋体"/>
                <w:kern w:val="2"/>
                <w:sz w:val="21"/>
                <w:szCs w:val="24"/>
                <w:highlight w:val="none"/>
                <w:u w:val="single"/>
              </w:rPr>
              <w:t xml:space="preserve">  </w:t>
            </w:r>
            <w:r>
              <w:rPr>
                <w:rFonts w:hint="eastAsia" w:ascii="宋体" w:hAnsi="宋体" w:eastAsia="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 xml:space="preserve">0  </w:t>
            </w:r>
            <w:r>
              <w:rPr>
                <w:rFonts w:hint="eastAsia" w:ascii="宋体" w:hAnsi="宋体" w:eastAsia="宋体" w:cs="宋体"/>
                <w:kern w:val="2"/>
                <w:sz w:val="21"/>
                <w:szCs w:val="24"/>
                <w:highlight w:val="none"/>
              </w:rPr>
              <w:t>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995"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成交候选人推荐原则</w:t>
            </w:r>
          </w:p>
        </w:tc>
        <w:tc>
          <w:tcPr>
            <w:tcW w:w="5881" w:type="dxa"/>
            <w:vAlign w:val="center"/>
          </w:tcPr>
          <w:p>
            <w:pPr>
              <w:autoSpaceDE w:val="0"/>
              <w:autoSpaceDN w:val="0"/>
              <w:adjustRightInd w:val="0"/>
              <w:snapToGrid w:val="0"/>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在满足采购文件实质性要求的条件下，</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lang w:val="en-US" w:eastAsia="zh-CN"/>
              </w:rPr>
              <w:t>由采购人组建</w:t>
            </w:r>
            <w:r>
              <w:rPr>
                <w:rFonts w:hint="eastAsia" w:ascii="宋体" w:hAnsi="宋体" w:eastAsia="宋体" w:cs="宋体"/>
                <w:color w:val="auto"/>
                <w:sz w:val="21"/>
                <w:szCs w:val="21"/>
                <w:highlight w:val="none"/>
                <w:lang w:eastAsia="zh-CN"/>
              </w:rPr>
              <w:t>）综合考虑各报价商的资质、报价、实施方案、类似业绩案例等内容，以</w:t>
            </w:r>
            <w:r>
              <w:rPr>
                <w:rFonts w:hint="eastAsia" w:ascii="宋体" w:hAnsi="宋体" w:eastAsia="宋体" w:cs="宋体"/>
                <w:color w:val="auto"/>
                <w:sz w:val="21"/>
                <w:szCs w:val="21"/>
                <w:highlight w:val="none"/>
                <w:lang w:val="en-US" w:eastAsia="zh-CN"/>
              </w:rPr>
              <w:t>评分</w:t>
            </w:r>
            <w:r>
              <w:rPr>
                <w:rFonts w:hint="eastAsia" w:ascii="宋体" w:hAnsi="宋体" w:eastAsia="宋体" w:cs="宋体"/>
                <w:color w:val="auto"/>
                <w:sz w:val="21"/>
                <w:szCs w:val="21"/>
                <w:highlight w:val="none"/>
                <w:lang w:eastAsia="zh-CN"/>
              </w:rPr>
              <w:t>方式评选出一名成交候选人</w:t>
            </w:r>
            <w:r>
              <w:rPr>
                <w:rFonts w:hint="eastAsia" w:ascii="宋体" w:hAnsi="宋体" w:eastAsia="宋体" w:cs="宋体"/>
                <w:color w:val="auto"/>
                <w:szCs w:val="21"/>
                <w:highlight w:val="none"/>
              </w:rPr>
              <w:t>。</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不得有在企业的采购活动或履行合同中因违反国家法律法规受到行政处罚、被依法列为失信被执行人、出现过重大事件，否则采购人有权重新组织采购，且采购人无需承担任何责任。其中，重大事件包括但不限于采购活动及履行合同中弄虚作假骗取中标行为、串通投标行为、伪造检测结果行为、不按照报价文件的应答结果与采购人签订合同、不按照合同约定到货（安装）经催告后仍未履行的行为等。</w:t>
            </w:r>
          </w:p>
          <w:p>
            <w:pPr>
              <w:pStyle w:val="5"/>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在第一成交候选人</w:t>
            </w:r>
            <w:r>
              <w:rPr>
                <w:rFonts w:hint="eastAsia" w:ascii="宋体" w:hAnsi="宋体" w:eastAsia="宋体" w:cs="宋体"/>
                <w:color w:val="auto"/>
                <w:kern w:val="2"/>
                <w:sz w:val="21"/>
                <w:szCs w:val="21"/>
                <w:highlight w:val="none"/>
                <w:lang w:val="en-US" w:eastAsia="zh-CN"/>
              </w:rPr>
              <w:t>撤销</w:t>
            </w:r>
            <w:r>
              <w:rPr>
                <w:rFonts w:hint="eastAsia" w:ascii="宋体" w:hAnsi="宋体" w:eastAsia="宋体" w:cs="宋体"/>
                <w:color w:val="auto"/>
                <w:kern w:val="2"/>
                <w:sz w:val="21"/>
                <w:szCs w:val="21"/>
                <w:highlight w:val="none"/>
              </w:rPr>
              <w:t>报价或放弃成交的，采购人重新组织询价采购。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5881" w:type="dxa"/>
            <w:vAlign w:val="center"/>
          </w:tcPr>
          <w:p>
            <w:pPr>
              <w:adjustRightInd w:val="0"/>
              <w:rPr>
                <w:rFonts w:hint="eastAsia" w:ascii="宋体" w:hAnsi="宋体" w:eastAsia="宋体" w:cs="宋体"/>
                <w:szCs w:val="21"/>
                <w:highlight w:val="none"/>
              </w:rPr>
            </w:pPr>
            <w:r>
              <w:rPr>
                <w:rFonts w:hint="eastAsia" w:ascii="宋体" w:hAnsi="宋体" w:eastAsia="宋体" w:cs="宋体"/>
                <w:szCs w:val="21"/>
                <w:highlight w:val="none"/>
              </w:rPr>
              <w:t>采购结果</w:t>
            </w:r>
            <w:r>
              <w:rPr>
                <w:rFonts w:hint="eastAsia" w:ascii="宋体" w:hAnsi="宋体" w:cs="宋体"/>
                <w:szCs w:val="21"/>
                <w:highlight w:val="none"/>
                <w:lang w:val="en-US" w:eastAsia="zh-CN"/>
              </w:rPr>
              <w:t>经采购人确认后，</w:t>
            </w:r>
            <w:r>
              <w:rPr>
                <w:rFonts w:hint="eastAsia" w:ascii="宋体" w:hAnsi="宋体" w:eastAsia="宋体" w:cs="宋体"/>
                <w:szCs w:val="21"/>
                <w:highlight w:val="none"/>
              </w:rPr>
              <w:t>采购结果不另行公示。</w:t>
            </w:r>
          </w:p>
        </w:tc>
      </w:tr>
    </w:tbl>
    <w:p>
      <w:pPr>
        <w:pStyle w:val="6"/>
        <w:numPr>
          <w:ilvl w:val="0"/>
          <w:numId w:val="2"/>
        </w:numPr>
        <w:jc w:val="center"/>
        <w:rPr>
          <w:rFonts w:hint="eastAsia" w:ascii="方正小标宋简体" w:hAnsi="方正小标宋简体" w:eastAsia="方正小标宋简体" w:cs="方正小标宋简体"/>
          <w:b/>
          <w:sz w:val="36"/>
          <w:szCs w:val="36"/>
          <w:lang w:val="en-US" w:eastAsia="zh-CN"/>
        </w:rPr>
      </w:pPr>
      <w:bookmarkStart w:id="4" w:name="_Toc26678"/>
      <w:bookmarkStart w:id="5" w:name="_Toc447265557"/>
      <w:bookmarkStart w:id="6" w:name="_Toc447265271"/>
      <w:r>
        <w:rPr>
          <w:rFonts w:hint="eastAsia" w:ascii="方正小标宋简体" w:hAnsi="方正小标宋简体" w:eastAsia="方正小标宋简体" w:cs="方正小标宋简体"/>
          <w:b/>
          <w:sz w:val="36"/>
          <w:szCs w:val="36"/>
          <w:lang w:val="en-US" w:eastAsia="zh-CN"/>
        </w:rPr>
        <w:t>评审办法</w:t>
      </w:r>
      <w:bookmarkEnd w:id="4"/>
      <w:bookmarkEnd w:id="5"/>
      <w:bookmarkEnd w:id="6"/>
    </w:p>
    <w:p>
      <w:pPr>
        <w:pStyle w:val="28"/>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eastAsia" w:ascii="宋体" w:hAnsi="宋体" w:eastAsia="宋体" w:cs="宋体"/>
          <w:b/>
          <w:bCs w:val="0"/>
          <w:kern w:val="0"/>
          <w:sz w:val="28"/>
          <w:szCs w:val="28"/>
          <w:highlight w:val="none"/>
        </w:rPr>
      </w:pPr>
      <w:bookmarkStart w:id="7" w:name="_Toc24289"/>
      <w:r>
        <w:rPr>
          <w:rFonts w:hint="eastAsia" w:ascii="宋体" w:hAnsi="宋体" w:eastAsia="宋体" w:cs="宋体"/>
          <w:b/>
          <w:bCs w:val="0"/>
          <w:kern w:val="0"/>
          <w:sz w:val="28"/>
          <w:szCs w:val="28"/>
          <w:highlight w:val="none"/>
        </w:rPr>
        <w:t>评审办法前附表</w:t>
      </w:r>
      <w:bookmarkEnd w:id="7"/>
    </w:p>
    <w:tbl>
      <w:tblPr>
        <w:tblStyle w:val="16"/>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102"/>
        <w:gridCol w:w="2332"/>
        <w:gridCol w:w="4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1110" w:type="pct"/>
            <w:gridSpan w:val="2"/>
            <w:vAlign w:val="center"/>
          </w:tcPr>
          <w:p>
            <w:pPr>
              <w:snapToGrid w:val="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条款号</w:t>
            </w:r>
          </w:p>
        </w:tc>
        <w:tc>
          <w:tcPr>
            <w:tcW w:w="1289"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评审因素</w:t>
            </w:r>
          </w:p>
        </w:tc>
        <w:tc>
          <w:tcPr>
            <w:tcW w:w="2600"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01" w:type="pct"/>
            <w:vMerge w:val="restart"/>
            <w:vAlign w:val="center"/>
          </w:tcPr>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初步评审</w:t>
            </w:r>
          </w:p>
        </w:tc>
        <w:tc>
          <w:tcPr>
            <w:tcW w:w="609" w:type="pct"/>
            <w:vMerge w:val="restart"/>
            <w:vAlign w:val="center"/>
          </w:tcPr>
          <w:p>
            <w:pPr>
              <w:snapToGri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形式及响应性评审</w:t>
            </w:r>
          </w:p>
        </w:tc>
        <w:tc>
          <w:tcPr>
            <w:tcW w:w="1289" w:type="pct"/>
            <w:vAlign w:val="center"/>
          </w:tcPr>
          <w:p>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名称</w:t>
            </w:r>
          </w:p>
        </w:tc>
        <w:tc>
          <w:tcPr>
            <w:tcW w:w="2600" w:type="pct"/>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与</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pPr>
              <w:snapToGrid w:val="0"/>
              <w:jc w:val="center"/>
              <w:rPr>
                <w:rFonts w:hint="eastAsia" w:ascii="宋体" w:hAnsi="宋体" w:eastAsia="宋体" w:cs="宋体"/>
                <w:sz w:val="21"/>
                <w:szCs w:val="21"/>
                <w:highlight w:val="none"/>
              </w:rPr>
            </w:pPr>
          </w:p>
        </w:tc>
        <w:tc>
          <w:tcPr>
            <w:tcW w:w="609" w:type="pct"/>
            <w:vMerge w:val="continue"/>
          </w:tcPr>
          <w:p>
            <w:pPr>
              <w:snapToGrid w:val="0"/>
              <w:jc w:val="center"/>
              <w:rPr>
                <w:rFonts w:hint="eastAsia" w:ascii="宋体" w:hAnsi="宋体" w:eastAsia="宋体" w:cs="宋体"/>
                <w:sz w:val="21"/>
                <w:szCs w:val="21"/>
                <w:highlight w:val="none"/>
              </w:rPr>
            </w:pPr>
          </w:p>
        </w:tc>
        <w:tc>
          <w:tcPr>
            <w:tcW w:w="1289" w:type="pct"/>
            <w:vAlign w:val="center"/>
          </w:tcPr>
          <w:p>
            <w:pPr>
              <w:spacing w:line="440" w:lineRule="exact"/>
              <w:jc w:val="center"/>
              <w:rPr>
                <w:rFonts w:hint="eastAsia" w:ascii="宋体" w:hAnsi="宋体" w:eastAsia="宋体" w:cs="宋体"/>
                <w:sz w:val="21"/>
                <w:szCs w:val="21"/>
                <w:highlight w:val="none"/>
              </w:rPr>
            </w:pPr>
            <w:r>
              <w:rPr>
                <w:rFonts w:hint="eastAsia" w:ascii="宋体" w:hAnsi="宋体" w:cs="宋体"/>
                <w:bCs/>
                <w:kern w:val="0"/>
                <w:sz w:val="21"/>
                <w:szCs w:val="21"/>
                <w:highlight w:val="none"/>
                <w:lang w:eastAsia="zh-CN"/>
              </w:rPr>
              <w:t>响应文件</w:t>
            </w:r>
            <w:r>
              <w:rPr>
                <w:rFonts w:hint="eastAsia" w:ascii="宋体" w:hAnsi="宋体" w:eastAsia="宋体" w:cs="宋体"/>
                <w:bCs/>
                <w:kern w:val="0"/>
                <w:sz w:val="21"/>
                <w:szCs w:val="21"/>
                <w:highlight w:val="none"/>
              </w:rPr>
              <w:t>格式</w:t>
            </w:r>
          </w:p>
        </w:tc>
        <w:tc>
          <w:tcPr>
            <w:tcW w:w="2600" w:type="pct"/>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应答函、法定代表人身份证明、法定代表人授权委托书按询价文件提供的格式和要求提交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09" w:type="pct"/>
            <w:vMerge w:val="continue"/>
          </w:tcPr>
          <w:p>
            <w:pPr>
              <w:snapToGrid w:val="0"/>
              <w:jc w:val="center"/>
              <w:rPr>
                <w:rFonts w:hint="eastAsia" w:ascii="宋体" w:hAnsi="宋体" w:eastAsia="宋体" w:cs="宋体"/>
                <w:sz w:val="21"/>
                <w:szCs w:val="21"/>
                <w:highlight w:val="none"/>
              </w:rPr>
            </w:pPr>
          </w:p>
        </w:tc>
        <w:tc>
          <w:tcPr>
            <w:tcW w:w="1289" w:type="pct"/>
            <w:vAlign w:val="center"/>
          </w:tcPr>
          <w:p>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w:t>
            </w:r>
          </w:p>
        </w:tc>
        <w:tc>
          <w:tcPr>
            <w:tcW w:w="2600" w:type="pct"/>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应答报价表按询价文件提供的格式和要求提交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09" w:type="pct"/>
            <w:vMerge w:val="continue"/>
          </w:tcPr>
          <w:p>
            <w:pPr>
              <w:snapToGrid w:val="0"/>
              <w:jc w:val="center"/>
              <w:rPr>
                <w:rFonts w:hint="eastAsia" w:ascii="宋体" w:hAnsi="宋体" w:eastAsia="宋体" w:cs="宋体"/>
                <w:sz w:val="21"/>
                <w:szCs w:val="21"/>
                <w:highlight w:val="none"/>
              </w:rPr>
            </w:pPr>
          </w:p>
        </w:tc>
        <w:tc>
          <w:tcPr>
            <w:tcW w:w="1289" w:type="pct"/>
          </w:tcPr>
          <w:p>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实质性条款偏离情况</w:t>
            </w:r>
          </w:p>
        </w:tc>
        <w:tc>
          <w:tcPr>
            <w:tcW w:w="2600" w:type="pct"/>
            <w:vAlign w:val="center"/>
          </w:tcPr>
          <w:p>
            <w:pPr>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满足询价文件实质性条款（“★”项否决</w:t>
            </w:r>
            <w:r>
              <w:rPr>
                <w:rFonts w:hint="eastAsia" w:ascii="宋体" w:hAnsi="宋体" w:eastAsia="宋体" w:cs="宋体"/>
                <w:sz w:val="21"/>
                <w:szCs w:val="21"/>
                <w:highlight w:val="none"/>
              </w:rPr>
              <w:t>应答</w:t>
            </w:r>
            <w:r>
              <w:rPr>
                <w:rFonts w:hint="eastAsia" w:ascii="宋体" w:hAnsi="宋体" w:eastAsia="宋体" w:cs="宋体"/>
                <w:bCs/>
                <w:kern w:val="0"/>
                <w:sz w:val="21"/>
                <w:szCs w:val="21"/>
                <w:highlight w:val="none"/>
              </w:rPr>
              <w:t>的关键条款）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09" w:type="pct"/>
            <w:vMerge w:val="continue"/>
          </w:tcPr>
          <w:p>
            <w:pPr>
              <w:snapToGrid w:val="0"/>
              <w:jc w:val="center"/>
              <w:rPr>
                <w:rFonts w:hint="eastAsia" w:ascii="宋体" w:hAnsi="宋体" w:eastAsia="宋体" w:cs="宋体"/>
                <w:sz w:val="21"/>
                <w:szCs w:val="21"/>
                <w:highlight w:val="none"/>
              </w:rPr>
            </w:pPr>
          </w:p>
        </w:tc>
        <w:tc>
          <w:tcPr>
            <w:tcW w:w="1289" w:type="pct"/>
          </w:tcPr>
          <w:p>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的签署和盖章</w:t>
            </w:r>
          </w:p>
        </w:tc>
        <w:tc>
          <w:tcPr>
            <w:tcW w:w="2600" w:type="pct"/>
            <w:vAlign w:val="center"/>
          </w:tcPr>
          <w:p>
            <w:pP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的签字、盖章须符合询价文件第二章供应商须知“2.</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编制要求”要求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09" w:type="pct"/>
            <w:vMerge w:val="restar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资格评审</w:t>
            </w:r>
          </w:p>
        </w:tc>
        <w:tc>
          <w:tcPr>
            <w:tcW w:w="1289"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具有独立承担民事责任能力</w:t>
            </w:r>
          </w:p>
        </w:tc>
        <w:tc>
          <w:tcPr>
            <w:tcW w:w="2600" w:type="pct"/>
            <w:vAlign w:val="center"/>
          </w:tcPr>
          <w:p>
            <w:pPr>
              <w:snapToGrid w:val="0"/>
              <w:rPr>
                <w:rFonts w:hint="eastAsia" w:ascii="宋体" w:hAnsi="宋体" w:eastAsia="宋体" w:cs="宋体"/>
                <w:sz w:val="21"/>
                <w:szCs w:val="21"/>
                <w:highlight w:val="none"/>
                <w:lang w:eastAsia="zh-CN"/>
              </w:rPr>
            </w:pPr>
            <w:r>
              <w:rPr>
                <w:rFonts w:hint="eastAsia" w:cs="宋体"/>
                <w:color w:val="333333"/>
                <w:sz w:val="21"/>
                <w:szCs w:val="21"/>
                <w:highlight w:val="none"/>
                <w:lang w:val="en-US" w:eastAsia="zh-CN"/>
              </w:rPr>
              <w:t>供应商</w:t>
            </w:r>
            <w:r>
              <w:rPr>
                <w:rFonts w:hint="eastAsia" w:ascii="宋体" w:hAnsi="宋体" w:eastAsia="宋体" w:cs="宋体"/>
                <w:color w:val="333333"/>
                <w:sz w:val="21"/>
                <w:szCs w:val="21"/>
                <w:highlight w:val="none"/>
              </w:rPr>
              <w:t>须</w:t>
            </w:r>
            <w:r>
              <w:rPr>
                <w:rFonts w:hint="eastAsia" w:ascii="宋体" w:hAnsi="宋体" w:eastAsia="宋体" w:cs="宋体"/>
                <w:color w:val="333333"/>
                <w:sz w:val="21"/>
                <w:szCs w:val="21"/>
                <w:highlight w:val="none"/>
                <w:lang w:val="en-US" w:eastAsia="zh-CN"/>
              </w:rPr>
              <w:t>为</w:t>
            </w:r>
            <w:r>
              <w:rPr>
                <w:rFonts w:hint="eastAsia" w:ascii="宋体" w:hAnsi="宋体" w:eastAsia="宋体" w:cs="宋体"/>
                <w:color w:val="333333"/>
                <w:sz w:val="21"/>
                <w:szCs w:val="21"/>
                <w:highlight w:val="none"/>
              </w:rPr>
              <w:t>在中华人民共和国境内注册的具有独立承担民事责任能力的法人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pPr>
              <w:snapToGrid w:val="0"/>
              <w:jc w:val="center"/>
              <w:rPr>
                <w:rFonts w:hint="eastAsia" w:ascii="宋体" w:hAnsi="宋体" w:eastAsia="宋体" w:cs="宋体"/>
                <w:sz w:val="21"/>
                <w:szCs w:val="21"/>
                <w:highlight w:val="none"/>
              </w:rPr>
            </w:pPr>
          </w:p>
        </w:tc>
        <w:tc>
          <w:tcPr>
            <w:tcW w:w="1289" w:type="pct"/>
            <w:vAlign w:val="center"/>
          </w:tcPr>
          <w:p>
            <w:pPr>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具备服务能力</w:t>
            </w:r>
          </w:p>
        </w:tc>
        <w:tc>
          <w:tcPr>
            <w:tcW w:w="2600" w:type="pct"/>
            <w:vAlign w:val="center"/>
          </w:tcPr>
          <w:p>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供应商应具备承担本采购项目的能力</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pPr>
              <w:snapToGrid w:val="0"/>
              <w:jc w:val="center"/>
              <w:rPr>
                <w:rFonts w:hint="eastAsia" w:ascii="宋体" w:hAnsi="宋体" w:eastAsia="宋体" w:cs="宋体"/>
                <w:sz w:val="21"/>
                <w:szCs w:val="21"/>
                <w:highlight w:val="none"/>
              </w:rPr>
            </w:pPr>
          </w:p>
        </w:tc>
        <w:tc>
          <w:tcPr>
            <w:tcW w:w="1289"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rPr>
              <w:t>信誉要求</w:t>
            </w:r>
          </w:p>
        </w:tc>
        <w:tc>
          <w:tcPr>
            <w:tcW w:w="2600" w:type="pct"/>
            <w:vAlign w:val="center"/>
          </w:tcPr>
          <w:p>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供应商参与本采购活动时，未被列入国家企业信用信息公示系统的经营异常名录、严重违法失信企业名单</w:t>
            </w:r>
            <w:r>
              <w:rPr>
                <w:rFonts w:hint="eastAsia" w:ascii="宋体" w:hAnsi="宋体" w:eastAsia="宋体" w:cs="宋体"/>
                <w:color w:val="333333"/>
                <w:sz w:val="21"/>
                <w:szCs w:val="21"/>
                <w:highlight w:val="none"/>
              </w:rPr>
              <w:t>。</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pPr>
              <w:snapToGrid w:val="0"/>
              <w:jc w:val="center"/>
              <w:rPr>
                <w:rFonts w:hint="eastAsia" w:ascii="宋体" w:hAnsi="宋体" w:eastAsia="宋体" w:cs="宋体"/>
                <w:sz w:val="21"/>
                <w:szCs w:val="21"/>
                <w:highlight w:val="none"/>
              </w:rPr>
            </w:pPr>
          </w:p>
        </w:tc>
        <w:tc>
          <w:tcPr>
            <w:tcW w:w="1289"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应答唯一性</w:t>
            </w:r>
          </w:p>
        </w:tc>
        <w:tc>
          <w:tcPr>
            <w:tcW w:w="2600" w:type="pct"/>
            <w:vAlign w:val="center"/>
          </w:tcPr>
          <w:p>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单位负责人为同一人或者存在直接控股、管理关系的不同供应商，不得</w:t>
            </w:r>
            <w:r>
              <w:rPr>
                <w:rFonts w:hint="eastAsia" w:ascii="宋体" w:hAnsi="宋体" w:cs="宋体"/>
                <w:color w:val="333333"/>
                <w:sz w:val="21"/>
                <w:szCs w:val="21"/>
                <w:highlight w:val="none"/>
                <w:lang w:val="en-US" w:eastAsia="zh-CN"/>
              </w:rPr>
              <w:t>同时</w:t>
            </w:r>
            <w:r>
              <w:rPr>
                <w:rFonts w:hint="eastAsia" w:ascii="宋体" w:hAnsi="宋体" w:eastAsia="宋体" w:cs="宋体"/>
                <w:color w:val="333333"/>
                <w:sz w:val="21"/>
                <w:szCs w:val="21"/>
                <w:highlight w:val="none"/>
                <w:lang w:eastAsia="zh-CN"/>
              </w:rPr>
              <w:t>参加本项目的采购活动（</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pPr>
              <w:snapToGrid w:val="0"/>
              <w:jc w:val="center"/>
              <w:rPr>
                <w:rFonts w:hint="eastAsia" w:ascii="宋体" w:hAnsi="宋体" w:eastAsia="宋体" w:cs="宋体"/>
                <w:sz w:val="21"/>
                <w:szCs w:val="21"/>
                <w:highlight w:val="none"/>
              </w:rPr>
            </w:pPr>
          </w:p>
        </w:tc>
        <w:tc>
          <w:tcPr>
            <w:tcW w:w="1289"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lang w:eastAsia="zh-CN"/>
              </w:rPr>
              <w:t>其他要求</w:t>
            </w:r>
          </w:p>
        </w:tc>
        <w:tc>
          <w:tcPr>
            <w:tcW w:w="2600" w:type="pct"/>
            <w:vAlign w:val="center"/>
          </w:tcPr>
          <w:p>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本项目不接受联合体报价，不得转包或分包。供应商应对所有的采购内容进行报价，不允许仅对部分内容报价（</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01" w:type="pct"/>
            <w:vAlign w:val="center"/>
          </w:tcPr>
          <w:p>
            <w:pPr>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综合评分法</w:t>
            </w:r>
          </w:p>
        </w:tc>
        <w:tc>
          <w:tcPr>
            <w:tcW w:w="4498" w:type="pct"/>
            <w:gridSpan w:val="3"/>
            <w:vAlign w:val="center"/>
          </w:tcPr>
          <w:p>
            <w:pPr>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本项目采用</w:t>
            </w:r>
            <w:r>
              <w:rPr>
                <w:rFonts w:hint="eastAsia" w:ascii="宋体" w:hAnsi="宋体" w:cs="宋体"/>
                <w:b/>
                <w:bCs/>
                <w:color w:val="auto"/>
                <w:sz w:val="21"/>
                <w:szCs w:val="21"/>
                <w:highlight w:val="none"/>
                <w:lang w:val="en-US" w:eastAsia="zh-CN"/>
              </w:rPr>
              <w:t>综合评分法</w:t>
            </w:r>
            <w:r>
              <w:rPr>
                <w:rFonts w:hint="eastAsia" w:ascii="宋体" w:hAnsi="宋体" w:eastAsia="宋体" w:cs="宋体"/>
                <w:color w:val="auto"/>
                <w:sz w:val="21"/>
                <w:szCs w:val="21"/>
                <w:highlight w:val="none"/>
                <w:lang w:eastAsia="zh-CN"/>
              </w:rPr>
              <w:t>，即在符合</w:t>
            </w:r>
            <w:r>
              <w:rPr>
                <w:rFonts w:hint="eastAsia" w:ascii="宋体" w:hAnsi="宋体" w:eastAsia="宋体" w:cs="宋体"/>
                <w:color w:val="auto"/>
                <w:sz w:val="21"/>
                <w:szCs w:val="21"/>
                <w:highlight w:val="none"/>
                <w:lang w:val="en-US" w:eastAsia="zh-CN"/>
              </w:rPr>
              <w:t>采购文件初步评审</w:t>
            </w:r>
            <w:r>
              <w:rPr>
                <w:rFonts w:hint="eastAsia" w:ascii="宋体" w:hAnsi="宋体" w:eastAsia="宋体" w:cs="宋体"/>
                <w:color w:val="auto"/>
                <w:sz w:val="21"/>
                <w:szCs w:val="21"/>
                <w:highlight w:val="none"/>
                <w:lang w:eastAsia="zh-CN"/>
              </w:rPr>
              <w:t>相关要求的前提下，由</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lang w:val="en-US" w:eastAsia="zh-CN"/>
              </w:rPr>
              <w:t>由采购人组建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w:t>
            </w:r>
            <w:r>
              <w:rPr>
                <w:rFonts w:hint="eastAsia" w:ascii="宋体" w:hAnsi="宋体" w:eastAsia="宋体" w:cs="宋体"/>
                <w:b/>
                <w:bCs/>
                <w:color w:val="auto"/>
                <w:sz w:val="21"/>
                <w:szCs w:val="21"/>
                <w:highlight w:val="none"/>
                <w:lang w:val="en-US" w:eastAsia="zh-CN"/>
              </w:rPr>
              <w:t>后附的</w:t>
            </w:r>
            <w:r>
              <w:rPr>
                <w:rFonts w:hint="eastAsia" w:ascii="宋体" w:hAnsi="宋体" w:eastAsia="宋体" w:cs="宋体"/>
                <w:b/>
                <w:bCs/>
                <w:color w:val="auto"/>
                <w:sz w:val="21"/>
                <w:szCs w:val="21"/>
                <w:highlight w:val="none"/>
                <w:lang w:eastAsia="zh-CN"/>
              </w:rPr>
              <w:t>评分标准</w:t>
            </w:r>
            <w:r>
              <w:rPr>
                <w:rFonts w:hint="eastAsia" w:ascii="宋体" w:hAnsi="宋体" w:eastAsia="宋体" w:cs="宋体"/>
                <w:color w:val="auto"/>
                <w:sz w:val="21"/>
                <w:szCs w:val="21"/>
                <w:highlight w:val="none"/>
                <w:lang w:eastAsia="zh-CN"/>
              </w:rPr>
              <w:t>对各报价商的资质、报价、案例等内容进行评审，得分最高者为中选供应商</w:t>
            </w:r>
            <w:r>
              <w:rPr>
                <w:rFonts w:hint="eastAsia" w:ascii="宋体" w:hAnsi="宋体" w:cs="宋体"/>
                <w:color w:val="auto"/>
                <w:sz w:val="21"/>
                <w:szCs w:val="21"/>
                <w:highlight w:val="none"/>
                <w:lang w:val="en-US" w:eastAsia="zh-CN"/>
              </w:rPr>
              <w:t>。</w:t>
            </w:r>
          </w:p>
        </w:tc>
      </w:tr>
    </w:tbl>
    <w:p>
      <w:pPr>
        <w:pStyle w:val="28"/>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pPr>
      <w:bookmarkStart w:id="8" w:name="_Toc20635"/>
      <w:bookmarkStart w:id="9" w:name="_Toc478566081"/>
      <w:bookmarkStart w:id="10" w:name="_Toc68859970"/>
      <w:bookmarkStart w:id="11" w:name="_Toc474148037"/>
      <w:bookmarkStart w:id="12" w:name="_Toc478566273"/>
      <w:bookmarkStart w:id="13" w:name="_Toc478565718"/>
      <w:bookmarkStart w:id="14" w:name="_Toc478566439"/>
      <w:r>
        <w:rPr>
          <w:rFonts w:hint="default" w:ascii="宋体" w:hAnsi="宋体" w:eastAsia="宋体" w:cs="宋体"/>
          <w:b/>
          <w:bCs w:val="0"/>
          <w:kern w:val="0"/>
          <w:sz w:val="28"/>
          <w:szCs w:val="28"/>
          <w:highlight w:val="none"/>
          <w:lang w:val="en-US" w:eastAsia="zh-CN"/>
        </w:rPr>
        <w:t>评分标准</w:t>
      </w:r>
      <w:r>
        <w:rPr>
          <w:rFonts w:hint="eastAsia" w:ascii="宋体" w:hAnsi="宋体" w:eastAsia="宋体" w:cs="宋体"/>
          <w:b/>
          <w:bCs w:val="0"/>
          <w:kern w:val="0"/>
          <w:sz w:val="28"/>
          <w:szCs w:val="28"/>
          <w:highlight w:val="none"/>
          <w:lang w:val="en-US" w:eastAsia="zh-CN"/>
        </w:rPr>
        <w:t>表</w:t>
      </w:r>
    </w:p>
    <w:p>
      <w:pPr>
        <w:pStyle w:val="6"/>
        <w:numPr>
          <w:ilvl w:val="0"/>
          <w:numId w:val="3"/>
        </w:numPr>
        <w:spacing w:before="91" w:line="223" w:lineRule="auto"/>
        <w:outlineLvl w:val="1"/>
        <w:rPr>
          <w:rFonts w:hint="default" w:ascii="Times New Roman" w:hAnsi="Times New Roman" w:eastAsia="仿宋_GB2312" w:cs="Times New Roman"/>
          <w:spacing w:val="-5"/>
          <w:sz w:val="28"/>
          <w:szCs w:val="28"/>
        </w:rPr>
      </w:pPr>
      <w:r>
        <w:rPr>
          <w:rFonts w:hint="default" w:ascii="Times New Roman" w:hAnsi="Times New Roman" w:eastAsia="仿宋_GB2312" w:cs="Times New Roman"/>
          <w:b w:val="0"/>
          <w:bCs w:val="0"/>
          <w:spacing w:val="-3"/>
          <w:sz w:val="28"/>
          <w:szCs w:val="28"/>
          <w14:textOutline w14:w="5103" w14:cap="sq" w14:cmpd="sng">
            <w14:solidFill>
              <w14:srgbClr w14:val="000000"/>
            </w14:solidFill>
            <w14:prstDash w14:val="solid"/>
            <w14:bevel/>
          </w14:textOutline>
        </w:rPr>
        <w:t>分权值</w:t>
      </w:r>
      <w:r>
        <w:rPr>
          <w:rFonts w:hint="default" w:ascii="Times New Roman" w:hAnsi="Times New Roman" w:eastAsia="仿宋_GB2312" w:cs="Times New Roman"/>
          <w:b w:val="0"/>
          <w:bCs w:val="0"/>
          <w:spacing w:val="-3"/>
          <w:sz w:val="28"/>
          <w:szCs w:val="28"/>
          <w:lang w:eastAsia="zh-CN"/>
          <w14:textOutline w14:w="5103" w14:cap="sq" w14:cmpd="sng">
            <w14:solidFill>
              <w14:srgbClr w14:val="000000"/>
            </w14:solidFill>
            <w14:prstDash w14:val="solid"/>
            <w14:bevel/>
          </w14:textOutline>
        </w:rPr>
        <w:t>：</w:t>
      </w:r>
      <w:r>
        <w:rPr>
          <w:rFonts w:hint="default" w:ascii="Times New Roman" w:hAnsi="Times New Roman" w:eastAsia="仿宋_GB2312" w:cs="Times New Roman"/>
          <w:b w:val="0"/>
          <w:bCs w:val="0"/>
          <w:spacing w:val="-5"/>
          <w:sz w:val="28"/>
          <w:szCs w:val="28"/>
        </w:rPr>
        <w:t>总分为</w:t>
      </w:r>
      <w:r>
        <w:rPr>
          <w:rFonts w:hint="default" w:ascii="Times New Roman" w:hAnsi="Times New Roman" w:eastAsia="仿宋_GB2312" w:cs="Times New Roman"/>
          <w:b w:val="0"/>
          <w:bCs w:val="0"/>
          <w:spacing w:val="-37"/>
          <w:sz w:val="28"/>
          <w:szCs w:val="28"/>
        </w:rPr>
        <w:t xml:space="preserve"> </w:t>
      </w:r>
      <w:r>
        <w:rPr>
          <w:rFonts w:hint="default" w:ascii="Times New Roman" w:hAnsi="Times New Roman" w:eastAsia="仿宋_GB2312" w:cs="Times New Roman"/>
          <w:b w:val="0"/>
          <w:bCs w:val="0"/>
          <w:spacing w:val="-5"/>
          <w:sz w:val="28"/>
          <w:szCs w:val="28"/>
        </w:rPr>
        <w:t>100</w:t>
      </w:r>
      <w:r>
        <w:rPr>
          <w:rFonts w:hint="default" w:ascii="Times New Roman" w:hAnsi="Times New Roman" w:eastAsia="仿宋_GB2312" w:cs="Times New Roman"/>
          <w:b w:val="0"/>
          <w:bCs w:val="0"/>
          <w:spacing w:val="-48"/>
          <w:sz w:val="28"/>
          <w:szCs w:val="28"/>
        </w:rPr>
        <w:t xml:space="preserve"> </w:t>
      </w:r>
      <w:r>
        <w:rPr>
          <w:rFonts w:hint="default" w:ascii="Times New Roman" w:hAnsi="Times New Roman" w:eastAsia="仿宋_GB2312" w:cs="Times New Roman"/>
          <w:b w:val="0"/>
          <w:bCs w:val="0"/>
          <w:spacing w:val="-5"/>
          <w:sz w:val="28"/>
          <w:szCs w:val="28"/>
        </w:rPr>
        <w:t>分，</w:t>
      </w:r>
      <w:r>
        <w:rPr>
          <w:rFonts w:hint="default" w:ascii="Times New Roman" w:hAnsi="Times New Roman" w:eastAsia="仿宋_GB2312" w:cs="Times New Roman"/>
          <w:spacing w:val="-5"/>
          <w:sz w:val="28"/>
          <w:szCs w:val="28"/>
        </w:rPr>
        <w:t>评分分值分配如下：</w:t>
      </w:r>
    </w:p>
    <w:tbl>
      <w:tblPr>
        <w:tblStyle w:val="17"/>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1"/>
        <w:gridCol w:w="3091"/>
        <w:gridCol w:w="3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641"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评审项</w:t>
            </w:r>
          </w:p>
        </w:tc>
        <w:tc>
          <w:tcPr>
            <w:tcW w:w="3091"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各部分分值</w:t>
            </w:r>
          </w:p>
        </w:tc>
        <w:tc>
          <w:tcPr>
            <w:tcW w:w="3091"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szCs w:val="21"/>
                <w:lang w:val="en-US" w:eastAsia="zh-CN"/>
              </w:rPr>
            </w:pPr>
            <w:r>
              <w:rPr>
                <w:rFonts w:hint="eastAsia" w:ascii="仿宋" w:hAnsi="仿宋" w:eastAsia="仿宋" w:cs="宋体"/>
                <w:b/>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商务审查</w:t>
            </w:r>
          </w:p>
        </w:tc>
        <w:tc>
          <w:tcPr>
            <w:tcW w:w="3091" w:type="dxa"/>
            <w:vAlign w:val="center"/>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lang w:val="en-US" w:eastAsia="zh-CN"/>
              </w:rPr>
              <w:t>3</w:t>
            </w:r>
            <w:r>
              <w:rPr>
                <w:rFonts w:hint="eastAsia" w:ascii="仿宋" w:hAnsi="仿宋" w:eastAsia="仿宋" w:cs="宋体"/>
                <w:b/>
                <w:color w:val="auto"/>
                <w:szCs w:val="21"/>
              </w:rPr>
              <w:t>0</w:t>
            </w:r>
          </w:p>
        </w:tc>
        <w:tc>
          <w:tcPr>
            <w:tcW w:w="3091" w:type="dxa"/>
            <w:vMerge w:val="restart"/>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本项目商务部分设置评分基准线。若投标人的商务评分低于基准线，其投标应答将被视为存在重大商务技术偏差，则</w:t>
            </w:r>
            <w:r>
              <w:rPr>
                <w:rFonts w:hint="eastAsia" w:ascii="仿宋" w:hAnsi="仿宋" w:eastAsia="仿宋" w:cs="宋体"/>
                <w:b/>
                <w:color w:val="auto"/>
                <w:szCs w:val="21"/>
                <w:lang w:val="en-US" w:eastAsia="zh-CN"/>
              </w:rPr>
              <w:t>报价</w:t>
            </w:r>
            <w:r>
              <w:rPr>
                <w:rFonts w:hint="eastAsia" w:ascii="仿宋" w:hAnsi="仿宋" w:eastAsia="仿宋" w:cs="宋体"/>
                <w:b/>
                <w:color w:val="auto"/>
                <w:szCs w:val="21"/>
              </w:rPr>
              <w:t>无效，不进入技术部分评审。</w:t>
            </w:r>
          </w:p>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商务评分基准线</w:t>
            </w:r>
            <w:r>
              <w:rPr>
                <w:rFonts w:hint="eastAsia" w:ascii="仿宋" w:hAnsi="仿宋" w:eastAsia="仿宋" w:cs="宋体"/>
                <w:b/>
                <w:color w:val="auto"/>
                <w:szCs w:val="21"/>
                <w:lang w:val="en-US" w:eastAsia="zh-CN"/>
              </w:rPr>
              <w:t>=</w:t>
            </w:r>
            <w:r>
              <w:rPr>
                <w:rFonts w:hint="eastAsia" w:ascii="仿宋" w:hAnsi="仿宋" w:eastAsia="仿宋" w:cs="宋体"/>
                <w:b/>
                <w:color w:val="auto"/>
                <w:szCs w:val="21"/>
              </w:rPr>
              <w:t>本项目商务部分分值×60%（即</w:t>
            </w:r>
            <w:r>
              <w:rPr>
                <w:rFonts w:hint="eastAsia" w:ascii="仿宋" w:hAnsi="仿宋" w:eastAsia="仿宋" w:cs="宋体"/>
                <w:b/>
                <w:color w:val="auto"/>
                <w:szCs w:val="21"/>
                <w:lang w:val="en-US" w:eastAsia="zh-CN"/>
              </w:rPr>
              <w:t>3</w:t>
            </w:r>
            <w:r>
              <w:rPr>
                <w:rFonts w:hint="eastAsia" w:ascii="仿宋" w:hAnsi="仿宋" w:eastAsia="仿宋" w:cs="宋体"/>
                <w:b/>
                <w:color w:val="auto"/>
                <w:szCs w:val="21"/>
              </w:rPr>
              <w:t>0×60%=1</w:t>
            </w:r>
            <w:r>
              <w:rPr>
                <w:rFonts w:hint="eastAsia" w:ascii="仿宋" w:hAnsi="仿宋" w:eastAsia="仿宋" w:cs="宋体"/>
                <w:b/>
                <w:color w:val="auto"/>
                <w:szCs w:val="21"/>
                <w:lang w:val="en-US" w:eastAsia="zh-CN"/>
              </w:rPr>
              <w:t>8</w:t>
            </w:r>
            <w:r>
              <w:rPr>
                <w:rFonts w:hint="eastAsia" w:ascii="仿宋" w:hAnsi="仿宋" w:eastAsia="仿宋"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技术审查</w:t>
            </w:r>
          </w:p>
        </w:tc>
        <w:tc>
          <w:tcPr>
            <w:tcW w:w="3091" w:type="dxa"/>
            <w:vAlign w:val="center"/>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lang w:val="en-US" w:eastAsia="zh-CN"/>
              </w:rPr>
              <w:t>5</w:t>
            </w:r>
            <w:r>
              <w:rPr>
                <w:rFonts w:hint="eastAsia" w:ascii="仿宋" w:hAnsi="仿宋" w:eastAsia="仿宋" w:cs="宋体"/>
                <w:b/>
                <w:color w:val="auto"/>
                <w:szCs w:val="21"/>
              </w:rPr>
              <w:t>0</w:t>
            </w:r>
          </w:p>
        </w:tc>
        <w:tc>
          <w:tcPr>
            <w:tcW w:w="3091" w:type="dxa"/>
            <w:vMerge w:val="continue"/>
          </w:tcPr>
          <w:p>
            <w:pPr>
              <w:autoSpaceDE w:val="0"/>
              <w:autoSpaceDN w:val="0"/>
              <w:spacing w:before="93" w:beforeLines="30" w:after="93" w:afterLines="30"/>
              <w:jc w:val="center"/>
              <w:rPr>
                <w:rFonts w:hint="eastAsia" w:ascii="仿宋" w:hAnsi="仿宋" w:eastAsia="仿宋" w:cs="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价格评审</w:t>
            </w:r>
          </w:p>
        </w:tc>
        <w:tc>
          <w:tcPr>
            <w:tcW w:w="3091" w:type="dxa"/>
            <w:vAlign w:val="center"/>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20</w:t>
            </w:r>
          </w:p>
        </w:tc>
        <w:tc>
          <w:tcPr>
            <w:tcW w:w="3091" w:type="dxa"/>
            <w:vMerge w:val="continue"/>
          </w:tcPr>
          <w:p>
            <w:pPr>
              <w:autoSpaceDE w:val="0"/>
              <w:autoSpaceDN w:val="0"/>
              <w:spacing w:before="93" w:beforeLines="30" w:after="93" w:afterLines="30"/>
              <w:jc w:val="center"/>
              <w:rPr>
                <w:rFonts w:hint="eastAsia" w:ascii="仿宋" w:hAnsi="仿宋" w:eastAsia="仿宋" w:cs="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总和</w:t>
            </w:r>
          </w:p>
        </w:tc>
        <w:tc>
          <w:tcPr>
            <w:tcW w:w="3091" w:type="dxa"/>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100</w:t>
            </w:r>
          </w:p>
        </w:tc>
        <w:tc>
          <w:tcPr>
            <w:tcW w:w="3091" w:type="dxa"/>
            <w:vMerge w:val="continue"/>
          </w:tcPr>
          <w:p>
            <w:pPr>
              <w:autoSpaceDE w:val="0"/>
              <w:autoSpaceDN w:val="0"/>
              <w:spacing w:before="93" w:beforeLines="30" w:after="93" w:afterLines="30"/>
              <w:jc w:val="center"/>
              <w:rPr>
                <w:rFonts w:hint="eastAsia" w:ascii="仿宋" w:hAnsi="仿宋" w:eastAsia="仿宋" w:cs="宋体"/>
                <w:b/>
                <w:szCs w:val="21"/>
              </w:rPr>
            </w:pPr>
          </w:p>
        </w:tc>
      </w:tr>
    </w:tbl>
    <w:p>
      <w:pPr>
        <w:pStyle w:val="6"/>
        <w:numPr>
          <w:ilvl w:val="0"/>
          <w:numId w:val="3"/>
        </w:numPr>
        <w:spacing w:before="91" w:line="223" w:lineRule="auto"/>
        <w:ind w:left="0" w:leftChars="0" w:firstLine="0" w:firstLineChars="0"/>
        <w:outlineLvl w:val="1"/>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pP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商务评分表</w:t>
      </w:r>
      <w:r>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t>：</w:t>
      </w:r>
    </w:p>
    <w:tbl>
      <w:tblPr>
        <w:tblStyle w:val="17"/>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068"/>
        <w:gridCol w:w="928"/>
        <w:gridCol w:w="6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bookmarkStart w:id="15" w:name="_Hlk164269056"/>
            <w:r>
              <w:rPr>
                <w:rFonts w:hint="eastAsia" w:ascii="仿宋" w:hAnsi="仿宋" w:eastAsia="仿宋" w:cs="宋体"/>
                <w:b/>
                <w:szCs w:val="21"/>
              </w:rPr>
              <w:t>评分项</w:t>
            </w:r>
          </w:p>
        </w:tc>
        <w:tc>
          <w:tcPr>
            <w:tcW w:w="6184"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商务</w:t>
            </w:r>
          </w:p>
        </w:tc>
        <w:tc>
          <w:tcPr>
            <w:tcW w:w="6184"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color w:val="auto"/>
                <w:szCs w:val="21"/>
                <w:lang w:val="en-US" w:eastAsia="zh-CN"/>
              </w:rPr>
              <w:t>3</w:t>
            </w:r>
            <w:r>
              <w:rPr>
                <w:rFonts w:hint="eastAsia" w:ascii="仿宋" w:hAnsi="仿宋" w:eastAsia="仿宋" w:cs="宋体"/>
                <w:b/>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068"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928"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6184"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w:t>
            </w:r>
          </w:p>
        </w:tc>
        <w:tc>
          <w:tcPr>
            <w:tcW w:w="1068" w:type="dxa"/>
            <w:vAlign w:val="center"/>
          </w:tcPr>
          <w:p>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企业综合实力</w:t>
            </w:r>
          </w:p>
        </w:tc>
        <w:tc>
          <w:tcPr>
            <w:tcW w:w="928" w:type="dxa"/>
            <w:vAlign w:val="center"/>
          </w:tcPr>
          <w:p>
            <w:pPr>
              <w:spacing w:before="93" w:beforeLines="30" w:after="93" w:afterLines="30"/>
              <w:jc w:val="center"/>
              <w:rPr>
                <w:rFonts w:hint="eastAsia" w:ascii="仿宋" w:hAnsi="仿宋" w:eastAsia="仿宋" w:cs="宋体"/>
                <w:bCs/>
                <w:color w:val="auto"/>
                <w:szCs w:val="21"/>
                <w:lang w:val="en-US" w:eastAsia="zh-CN"/>
              </w:rPr>
            </w:pPr>
            <w:r>
              <w:rPr>
                <w:rFonts w:hint="eastAsia" w:ascii="仿宋" w:hAnsi="仿宋" w:eastAsia="仿宋" w:cs="宋体"/>
                <w:bCs/>
                <w:color w:val="auto"/>
                <w:szCs w:val="21"/>
                <w:lang w:val="en-US" w:eastAsia="zh-CN"/>
              </w:rPr>
              <w:t>4</w:t>
            </w:r>
          </w:p>
        </w:tc>
        <w:tc>
          <w:tcPr>
            <w:tcW w:w="6184" w:type="dxa"/>
          </w:tcPr>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根据投标人具备有效期内的以下管理体系认证证书情况进行评分，每具备一项以下证书得</w:t>
            </w:r>
            <w:r>
              <w:rPr>
                <w:rFonts w:hint="eastAsia" w:ascii="仿宋" w:hAnsi="仿宋" w:eastAsia="仿宋" w:cs="宋体"/>
                <w:bCs/>
                <w:szCs w:val="21"/>
                <w:lang w:val="en-US" w:eastAsia="zh-CN"/>
              </w:rPr>
              <w:t>2</w:t>
            </w:r>
            <w:r>
              <w:rPr>
                <w:rFonts w:hint="eastAsia" w:ascii="仿宋" w:hAnsi="仿宋" w:eastAsia="仿宋" w:cs="宋体"/>
                <w:bCs/>
                <w:szCs w:val="21"/>
              </w:rPr>
              <w:t>分，本项满分</w:t>
            </w:r>
            <w:r>
              <w:rPr>
                <w:rFonts w:hint="eastAsia" w:ascii="仿宋" w:hAnsi="仿宋" w:eastAsia="仿宋" w:cs="宋体"/>
                <w:bCs/>
                <w:szCs w:val="21"/>
                <w:lang w:val="en-US" w:eastAsia="zh-CN"/>
              </w:rPr>
              <w:t>4</w:t>
            </w:r>
            <w:r>
              <w:rPr>
                <w:rFonts w:hint="eastAsia" w:ascii="仿宋" w:hAnsi="仿宋" w:eastAsia="仿宋" w:cs="宋体"/>
                <w:bCs/>
                <w:szCs w:val="21"/>
              </w:rPr>
              <w:t>分。具体如下：</w:t>
            </w:r>
          </w:p>
          <w:p>
            <w:pPr>
              <w:spacing w:before="93" w:beforeLines="30" w:after="93" w:afterLines="30"/>
              <w:rPr>
                <w:rFonts w:hint="eastAsia" w:ascii="仿宋" w:hAnsi="仿宋" w:eastAsia="仿宋" w:cs="宋体"/>
                <w:bCs/>
                <w:color w:val="auto"/>
                <w:szCs w:val="21"/>
              </w:rPr>
            </w:pPr>
            <w:r>
              <w:rPr>
                <w:rFonts w:hint="eastAsia" w:ascii="仿宋" w:hAnsi="仿宋" w:eastAsia="仿宋" w:cs="宋体"/>
                <w:bCs/>
                <w:color w:val="auto"/>
                <w:szCs w:val="21"/>
              </w:rPr>
              <w:t>1.供应商具有有效期内的质量管理体系认证证书，得2分。</w:t>
            </w:r>
          </w:p>
          <w:p>
            <w:pPr>
              <w:spacing w:before="93" w:beforeLines="30" w:after="93" w:afterLines="30"/>
              <w:rPr>
                <w:rFonts w:hint="eastAsia" w:ascii="仿宋" w:hAnsi="仿宋" w:eastAsia="仿宋" w:cs="宋体"/>
                <w:bCs/>
                <w:color w:val="auto"/>
                <w:szCs w:val="21"/>
                <w:lang w:eastAsia="zh-CN"/>
              </w:rPr>
            </w:pPr>
            <w:r>
              <w:rPr>
                <w:rFonts w:hint="eastAsia" w:ascii="仿宋" w:hAnsi="仿宋" w:eastAsia="仿宋" w:cs="宋体"/>
                <w:bCs/>
                <w:color w:val="auto"/>
                <w:szCs w:val="21"/>
              </w:rPr>
              <w:t>注</w:t>
            </w:r>
            <w:r>
              <w:rPr>
                <w:rFonts w:hint="eastAsia" w:ascii="仿宋" w:hAnsi="仿宋" w:eastAsia="仿宋" w:cs="宋体"/>
                <w:bCs/>
                <w:color w:val="auto"/>
                <w:szCs w:val="21"/>
                <w:lang w:val="en-US" w:eastAsia="zh-CN"/>
              </w:rPr>
              <w:t>1</w:t>
            </w:r>
            <w:r>
              <w:rPr>
                <w:rFonts w:hint="eastAsia" w:ascii="仿宋" w:hAnsi="仿宋" w:eastAsia="仿宋" w:cs="宋体"/>
                <w:bCs/>
                <w:color w:val="auto"/>
                <w:szCs w:val="21"/>
              </w:rPr>
              <w:t>：需提供有效的证书复印件/扫描件作为证明材料，同时提供在全国认证认可信息公共服务平台（http://cx.cnca.cn/）对体系证书的信息查询截图作为评审依据，查询截图显示证书已暂停、失效或撤销的或证明材料不完整的均不得分。</w:t>
            </w:r>
          </w:p>
          <w:p>
            <w:pPr>
              <w:spacing w:before="93" w:beforeLines="30" w:after="93" w:afterLines="30"/>
              <w:rPr>
                <w:rFonts w:hint="eastAsia" w:ascii="仿宋" w:hAnsi="仿宋" w:eastAsia="仿宋" w:cs="宋体"/>
                <w:bCs/>
                <w:color w:val="auto"/>
                <w:szCs w:val="21"/>
              </w:rPr>
            </w:pPr>
            <w:r>
              <w:rPr>
                <w:rFonts w:hint="eastAsia" w:ascii="仿宋" w:hAnsi="仿宋" w:eastAsia="仿宋" w:cs="宋体"/>
                <w:bCs/>
                <w:color w:val="auto"/>
                <w:szCs w:val="21"/>
              </w:rPr>
              <w:t>2.具有信息技术服务运行维护服务能力成熟度（ITSS）证书（三级及以上）的，得2分。</w:t>
            </w:r>
          </w:p>
          <w:p>
            <w:pPr>
              <w:spacing w:before="93" w:beforeLines="30" w:after="93" w:afterLines="30"/>
              <w:rPr>
                <w:rFonts w:hint="eastAsia" w:ascii="仿宋" w:hAnsi="仿宋" w:eastAsia="仿宋" w:cs="宋体"/>
                <w:bCs/>
                <w:szCs w:val="21"/>
              </w:rPr>
            </w:pPr>
            <w:r>
              <w:rPr>
                <w:rFonts w:hint="eastAsia" w:ascii="仿宋" w:hAnsi="仿宋" w:eastAsia="仿宋" w:cs="宋体"/>
                <w:bCs/>
                <w:color w:val="auto"/>
                <w:szCs w:val="21"/>
                <w:lang w:val="en-US" w:eastAsia="zh-CN"/>
              </w:rPr>
              <w:t>注2：</w:t>
            </w:r>
            <w:r>
              <w:rPr>
                <w:rFonts w:hint="eastAsia" w:ascii="仿宋" w:hAnsi="仿宋" w:eastAsia="仿宋" w:cs="宋体"/>
                <w:bCs/>
                <w:color w:val="auto"/>
                <w:szCs w:val="21"/>
              </w:rPr>
              <w:t>提供有效期内的证书复印件/扫描件作为证明材料，不符合或无提供不得分。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w:t>
            </w:r>
          </w:p>
        </w:tc>
        <w:tc>
          <w:tcPr>
            <w:tcW w:w="1068" w:type="dxa"/>
            <w:vAlign w:val="center"/>
          </w:tcPr>
          <w:p>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拟投入服务团队情况</w:t>
            </w:r>
          </w:p>
        </w:tc>
        <w:tc>
          <w:tcPr>
            <w:tcW w:w="928" w:type="dxa"/>
            <w:vAlign w:val="center"/>
          </w:tcPr>
          <w:p>
            <w:pPr>
              <w:spacing w:before="93" w:beforeLines="30" w:after="93" w:afterLines="30"/>
              <w:jc w:val="center"/>
              <w:rPr>
                <w:rFonts w:hint="eastAsia" w:ascii="仿宋" w:hAnsi="仿宋" w:eastAsia="仿宋" w:cs="宋体"/>
                <w:bCs/>
                <w:color w:val="auto"/>
                <w:szCs w:val="21"/>
                <w:lang w:eastAsia="zh-CN"/>
              </w:rPr>
            </w:pPr>
            <w:r>
              <w:rPr>
                <w:rFonts w:hint="eastAsia" w:ascii="仿宋" w:hAnsi="仿宋" w:eastAsia="仿宋" w:cs="宋体"/>
                <w:bCs/>
                <w:color w:val="auto"/>
                <w:szCs w:val="21"/>
                <w:lang w:val="en-US" w:eastAsia="zh-CN"/>
              </w:rPr>
              <w:t>6</w:t>
            </w:r>
          </w:p>
        </w:tc>
        <w:tc>
          <w:tcPr>
            <w:tcW w:w="6184" w:type="dxa"/>
            <w:vAlign w:val="center"/>
          </w:tcPr>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供应商</w:t>
            </w:r>
            <w:r>
              <w:rPr>
                <w:rFonts w:hint="eastAsia" w:ascii="仿宋" w:hAnsi="仿宋" w:eastAsia="仿宋" w:cs="宋体"/>
                <w:bCs/>
                <w:szCs w:val="21"/>
              </w:rPr>
              <w:t>拟投入到本项目的服务人员情况，具体如下：</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1、项目经理情况（</w:t>
            </w:r>
            <w:r>
              <w:rPr>
                <w:rFonts w:hint="eastAsia" w:ascii="仿宋" w:hAnsi="仿宋" w:eastAsia="仿宋" w:cs="宋体"/>
                <w:bCs/>
                <w:szCs w:val="21"/>
                <w:lang w:val="en-US" w:eastAsia="zh-CN"/>
              </w:rPr>
              <w:t>2</w:t>
            </w:r>
            <w:r>
              <w:rPr>
                <w:rFonts w:hint="eastAsia" w:ascii="仿宋" w:hAnsi="仿宋" w:eastAsia="仿宋" w:cs="宋体"/>
                <w:bCs/>
                <w:szCs w:val="21"/>
              </w:rPr>
              <w:t>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按照以下所列标准，根据本项目配置的项目经理情况进行打分，最终累加合计以下2项的得分。具体如下：</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（1）具备本科（含）及以上学历的，得</w:t>
            </w:r>
            <w:r>
              <w:rPr>
                <w:rFonts w:hint="eastAsia" w:ascii="仿宋" w:hAnsi="仿宋" w:eastAsia="仿宋" w:cs="宋体"/>
                <w:bCs/>
                <w:szCs w:val="21"/>
                <w:lang w:val="en-US" w:eastAsia="zh-CN"/>
              </w:rPr>
              <w:t>1</w:t>
            </w:r>
            <w:r>
              <w:rPr>
                <w:rFonts w:hint="eastAsia" w:ascii="仿宋" w:hAnsi="仿宋" w:eastAsia="仿宋" w:cs="宋体"/>
                <w:bCs/>
                <w:szCs w:val="21"/>
              </w:rPr>
              <w:t>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（2）具有信息系统项目管理师（高级）证书的，得1分。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注1：①需提供项目经理的学历证书复印件或学信网查询截图作为证明材料，未提供则不得分。②提供</w:t>
            </w:r>
            <w:r>
              <w:rPr>
                <w:rFonts w:hint="eastAsia" w:ascii="仿宋" w:hAnsi="仿宋" w:eastAsia="仿宋" w:cs="宋体"/>
                <w:b/>
                <w:bCs w:val="0"/>
                <w:szCs w:val="21"/>
                <w:lang w:val="en-US" w:eastAsia="zh-CN"/>
              </w:rPr>
              <w:t>近半年</w:t>
            </w:r>
            <w:r>
              <w:rPr>
                <w:rFonts w:hint="eastAsia" w:ascii="仿宋" w:hAnsi="仿宋" w:eastAsia="仿宋" w:cs="宋体"/>
                <w:bCs/>
                <w:szCs w:val="21"/>
              </w:rPr>
              <w:t>以来任意一个月的有效缴纳社保的证明复印件，或单位代缴个人所得税税单等，未提供则不得分。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2、其他团队成员情况（</w:t>
            </w:r>
            <w:r>
              <w:rPr>
                <w:rFonts w:hint="eastAsia" w:ascii="仿宋" w:hAnsi="仿宋" w:eastAsia="仿宋" w:cs="宋体"/>
                <w:bCs/>
                <w:szCs w:val="21"/>
                <w:lang w:val="en-US" w:eastAsia="zh-CN"/>
              </w:rPr>
              <w:t>4</w:t>
            </w:r>
            <w:r>
              <w:rPr>
                <w:rFonts w:hint="eastAsia" w:ascii="仿宋" w:hAnsi="仿宋" w:eastAsia="仿宋" w:cs="宋体"/>
                <w:bCs/>
                <w:szCs w:val="21"/>
              </w:rPr>
              <w:t>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按照以下所列标准，根据本项目配置的其他团队成员情况进行打分，最终累加合计以下</w:t>
            </w:r>
            <w:r>
              <w:rPr>
                <w:rFonts w:hint="eastAsia" w:ascii="仿宋" w:hAnsi="仿宋" w:eastAsia="仿宋" w:cs="宋体"/>
                <w:bCs/>
                <w:szCs w:val="21"/>
                <w:lang w:val="en-US" w:eastAsia="zh-CN"/>
              </w:rPr>
              <w:t>2</w:t>
            </w:r>
            <w:r>
              <w:rPr>
                <w:rFonts w:hint="eastAsia" w:ascii="仿宋" w:hAnsi="仿宋" w:eastAsia="仿宋" w:cs="宋体"/>
                <w:bCs/>
                <w:szCs w:val="21"/>
              </w:rPr>
              <w:t>项的得分。具体如下：</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（1）除项目经理外，所配置的团队成员数量</w:t>
            </w:r>
            <w:r>
              <w:rPr>
                <w:rFonts w:hint="eastAsia" w:ascii="仿宋" w:hAnsi="仿宋" w:eastAsia="仿宋" w:cs="宋体"/>
                <w:bCs/>
                <w:szCs w:val="21"/>
                <w:lang w:val="en-US" w:eastAsia="zh-CN"/>
              </w:rPr>
              <w:t>满足4</w:t>
            </w:r>
            <w:r>
              <w:rPr>
                <w:rFonts w:hint="eastAsia" w:ascii="仿宋" w:hAnsi="仿宋" w:eastAsia="仿宋" w:cs="宋体"/>
                <w:bCs/>
                <w:szCs w:val="21"/>
              </w:rPr>
              <w:t>人</w:t>
            </w:r>
            <w:r>
              <w:rPr>
                <w:rFonts w:hint="eastAsia" w:ascii="仿宋" w:hAnsi="仿宋" w:eastAsia="仿宋" w:cs="宋体"/>
                <w:bCs/>
                <w:szCs w:val="21"/>
                <w:lang w:val="en-US" w:eastAsia="zh-CN"/>
              </w:rPr>
              <w:t>及以上</w:t>
            </w:r>
            <w:r>
              <w:rPr>
                <w:rFonts w:hint="eastAsia" w:ascii="仿宋" w:hAnsi="仿宋" w:eastAsia="仿宋" w:cs="宋体"/>
                <w:bCs/>
                <w:szCs w:val="21"/>
              </w:rPr>
              <w:t>，得</w:t>
            </w:r>
            <w:r>
              <w:rPr>
                <w:rFonts w:hint="eastAsia" w:ascii="仿宋" w:hAnsi="仿宋" w:eastAsia="仿宋" w:cs="宋体"/>
                <w:bCs/>
                <w:szCs w:val="21"/>
                <w:lang w:val="en-US" w:eastAsia="zh-CN"/>
              </w:rPr>
              <w:t>2</w:t>
            </w:r>
            <w:r>
              <w:rPr>
                <w:rFonts w:hint="eastAsia" w:ascii="仿宋" w:hAnsi="仿宋" w:eastAsia="仿宋" w:cs="宋体"/>
                <w:bCs/>
                <w:szCs w:val="21"/>
              </w:rPr>
              <w:t>分</w:t>
            </w:r>
            <w:r>
              <w:rPr>
                <w:rFonts w:hint="eastAsia" w:ascii="仿宋" w:hAnsi="仿宋" w:eastAsia="仿宋" w:cs="宋体"/>
                <w:bCs/>
                <w:szCs w:val="21"/>
                <w:lang w:eastAsia="zh-CN"/>
              </w:rPr>
              <w:t>，</w:t>
            </w:r>
            <w:r>
              <w:rPr>
                <w:rFonts w:hint="eastAsia" w:ascii="仿宋" w:hAnsi="仿宋" w:eastAsia="仿宋" w:cs="宋体"/>
                <w:bCs/>
                <w:szCs w:val="21"/>
                <w:lang w:val="en-US" w:eastAsia="zh-CN"/>
              </w:rPr>
              <w:t>不足4人不得分</w:t>
            </w:r>
            <w:r>
              <w:rPr>
                <w:rFonts w:hint="eastAsia" w:ascii="仿宋" w:hAnsi="仿宋" w:eastAsia="仿宋" w:cs="宋体"/>
                <w:bCs/>
                <w:szCs w:val="21"/>
              </w:rPr>
              <w:t>；</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（2）除项目经理外</w:t>
            </w:r>
            <w:r>
              <w:rPr>
                <w:rFonts w:hint="eastAsia" w:ascii="仿宋" w:hAnsi="仿宋" w:eastAsia="仿宋" w:cs="宋体"/>
                <w:bCs/>
                <w:szCs w:val="21"/>
                <w:lang w:eastAsia="zh-CN"/>
              </w:rPr>
              <w:t>，</w:t>
            </w:r>
            <w:r>
              <w:rPr>
                <w:rFonts w:hint="eastAsia" w:ascii="仿宋" w:hAnsi="仿宋" w:eastAsia="仿宋" w:cs="宋体"/>
                <w:bCs/>
                <w:szCs w:val="21"/>
              </w:rPr>
              <w:t>服务团队中具有本科或以上学历，且同时具有计算机技术与软件专业技术资格（水平）中级（或高级）证书的，每提供一人得1分</w:t>
            </w:r>
            <w:r>
              <w:rPr>
                <w:rFonts w:hint="eastAsia" w:ascii="仿宋" w:hAnsi="仿宋" w:eastAsia="仿宋" w:cs="宋体"/>
                <w:bCs/>
                <w:szCs w:val="21"/>
                <w:lang w:eastAsia="zh-CN"/>
              </w:rPr>
              <w:t>，</w:t>
            </w:r>
            <w:r>
              <w:rPr>
                <w:rFonts w:hint="eastAsia" w:ascii="仿宋" w:hAnsi="仿宋" w:eastAsia="仿宋" w:cs="宋体"/>
                <w:bCs/>
                <w:szCs w:val="21"/>
              </w:rPr>
              <w:t>最高得2分；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注2：①需提供</w:t>
            </w:r>
            <w:r>
              <w:rPr>
                <w:rFonts w:hint="eastAsia" w:ascii="仿宋" w:hAnsi="仿宋" w:eastAsia="仿宋" w:cs="宋体"/>
                <w:bCs/>
                <w:szCs w:val="21"/>
                <w:lang w:val="en-US" w:eastAsia="zh-CN"/>
              </w:rPr>
              <w:t>团队成员</w:t>
            </w:r>
            <w:r>
              <w:rPr>
                <w:rFonts w:hint="eastAsia" w:ascii="仿宋" w:hAnsi="仿宋" w:eastAsia="仿宋" w:cs="宋体"/>
                <w:bCs/>
                <w:szCs w:val="21"/>
              </w:rPr>
              <w:t>的学历证书复印件或学信网查询截图作为证明材料，未提供则不得分。②提供</w:t>
            </w:r>
            <w:r>
              <w:rPr>
                <w:rFonts w:hint="eastAsia" w:ascii="仿宋" w:hAnsi="仿宋" w:eastAsia="仿宋" w:cs="宋体"/>
                <w:b/>
                <w:bCs w:val="0"/>
                <w:szCs w:val="21"/>
                <w:lang w:val="en-US" w:eastAsia="zh-CN"/>
              </w:rPr>
              <w:t>近半年</w:t>
            </w:r>
            <w:r>
              <w:rPr>
                <w:rFonts w:hint="eastAsia" w:ascii="仿宋" w:hAnsi="仿宋" w:eastAsia="仿宋" w:cs="宋体"/>
                <w:bCs/>
                <w:szCs w:val="21"/>
              </w:rPr>
              <w:t>以来任意一个月的有效缴纳社保的证明复印件，或单位代缴个人所得税税单</w:t>
            </w:r>
            <w:r>
              <w:rPr>
                <w:rFonts w:hint="eastAsia" w:ascii="仿宋" w:hAnsi="仿宋" w:eastAsia="仿宋" w:cs="宋体"/>
                <w:bCs/>
                <w:szCs w:val="21"/>
                <w:lang w:eastAsia="zh-CN"/>
              </w:rPr>
              <w:t>，</w:t>
            </w:r>
            <w:r>
              <w:rPr>
                <w:rFonts w:hint="eastAsia" w:ascii="仿宋" w:hAnsi="仿宋" w:eastAsia="仿宋" w:cs="宋体"/>
                <w:bCs/>
                <w:szCs w:val="21"/>
                <w:lang w:val="en-US" w:eastAsia="zh-CN"/>
              </w:rPr>
              <w:t>或劳动合同</w:t>
            </w:r>
            <w:r>
              <w:rPr>
                <w:rFonts w:hint="eastAsia" w:ascii="仿宋" w:hAnsi="仿宋" w:eastAsia="仿宋" w:cs="宋体"/>
                <w:bCs/>
                <w:szCs w:val="21"/>
              </w:rPr>
              <w:t>等，未提供则不得分。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3</w:t>
            </w:r>
          </w:p>
        </w:tc>
        <w:tc>
          <w:tcPr>
            <w:tcW w:w="1068"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同类项目经验</w:t>
            </w:r>
          </w:p>
        </w:tc>
        <w:tc>
          <w:tcPr>
            <w:tcW w:w="928" w:type="dxa"/>
            <w:vAlign w:val="center"/>
          </w:tcPr>
          <w:p>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10</w:t>
            </w:r>
          </w:p>
        </w:tc>
        <w:tc>
          <w:tcPr>
            <w:tcW w:w="6184" w:type="dxa"/>
            <w:vAlign w:val="center"/>
          </w:tcPr>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
                <w:szCs w:val="21"/>
              </w:rPr>
              <w:t>2021年1月1日至今</w:t>
            </w:r>
            <w:r>
              <w:rPr>
                <w:rFonts w:hint="eastAsia" w:ascii="仿宋" w:hAnsi="仿宋" w:eastAsia="仿宋" w:cs="宋体"/>
                <w:bCs/>
                <w:szCs w:val="21"/>
              </w:rPr>
              <w:t>（以合同签订日期为准），承接过的同类项目业绩（</w:t>
            </w:r>
            <w:r>
              <w:rPr>
                <w:rFonts w:hint="eastAsia" w:ascii="仿宋" w:hAnsi="仿宋" w:eastAsia="仿宋" w:cs="宋体"/>
                <w:b/>
                <w:szCs w:val="21"/>
              </w:rPr>
              <w:t>同类项目指：网站或新媒体评估</w:t>
            </w:r>
            <w:r>
              <w:rPr>
                <w:rFonts w:hint="eastAsia" w:ascii="仿宋" w:hAnsi="仿宋" w:eastAsia="仿宋" w:cs="宋体"/>
                <w:b/>
                <w:szCs w:val="21"/>
                <w:lang w:eastAsia="zh-CN"/>
              </w:rPr>
              <w:t>、</w:t>
            </w:r>
            <w:r>
              <w:rPr>
                <w:rFonts w:hint="eastAsia" w:ascii="仿宋" w:hAnsi="仿宋" w:eastAsia="仿宋" w:cs="宋体"/>
                <w:b/>
                <w:szCs w:val="21"/>
              </w:rPr>
              <w:t>诊断或监测服务类项目</w:t>
            </w:r>
            <w:r>
              <w:rPr>
                <w:rFonts w:hint="eastAsia" w:ascii="仿宋" w:hAnsi="仿宋" w:eastAsia="仿宋" w:cs="宋体"/>
                <w:bCs/>
                <w:szCs w:val="21"/>
              </w:rPr>
              <w:t>）的业绩情况。</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投标人每具备一份有效的同类项目业绩，得</w:t>
            </w:r>
            <w:r>
              <w:rPr>
                <w:rFonts w:hint="eastAsia" w:ascii="仿宋" w:hAnsi="仿宋" w:eastAsia="仿宋" w:cs="宋体"/>
                <w:bCs/>
                <w:szCs w:val="21"/>
                <w:lang w:val="en-US" w:eastAsia="zh-CN"/>
              </w:rPr>
              <w:t>5</w:t>
            </w:r>
            <w:r>
              <w:rPr>
                <w:rFonts w:hint="eastAsia" w:ascii="仿宋" w:hAnsi="仿宋" w:eastAsia="仿宋" w:cs="宋体"/>
                <w:bCs/>
                <w:szCs w:val="21"/>
              </w:rPr>
              <w:t>分；本项最高不超过</w:t>
            </w:r>
            <w:r>
              <w:rPr>
                <w:rFonts w:hint="eastAsia" w:ascii="仿宋" w:hAnsi="仿宋" w:eastAsia="仿宋" w:cs="宋体"/>
                <w:bCs/>
                <w:szCs w:val="21"/>
                <w:lang w:val="en-US" w:eastAsia="zh-CN"/>
              </w:rPr>
              <w:t>10</w:t>
            </w:r>
            <w:r>
              <w:rPr>
                <w:rFonts w:hint="eastAsia" w:ascii="仿宋" w:hAnsi="仿宋" w:eastAsia="仿宋" w:cs="宋体"/>
                <w:bCs/>
                <w:szCs w:val="21"/>
              </w:rPr>
              <w:t>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①须提供合同关键页（不限于签订合同双方的单位名称、合同名称、合同标的内容、合同金额页、合同签订页等）复印件作为证明材料，不提供不得分。②若合同无法说明项目内容符合上述同类项目经验范围，可提供甲方出具的相应证明文件作依据（证明文件须加盖合同甲方公司章或合同章，或甲方项目使用部门部门章）。③若合同无相关签订时间，则以合同中能够体现的服务起始时间进行认定。④证明材料不完整、不清晰、</w:t>
            </w:r>
            <w:r>
              <w:rPr>
                <w:rFonts w:hint="eastAsia" w:ascii="仿宋" w:hAnsi="仿宋" w:eastAsia="仿宋" w:cs="宋体"/>
                <w:bCs/>
                <w:szCs w:val="21"/>
                <w:lang w:val="en-US" w:eastAsia="zh-CN"/>
              </w:rPr>
              <w:t>项目小组</w:t>
            </w:r>
            <w:r>
              <w:rPr>
                <w:rFonts w:hint="eastAsia" w:ascii="仿宋" w:hAnsi="仿宋" w:eastAsia="仿宋" w:cs="宋体"/>
                <w:bCs/>
                <w:szCs w:val="21"/>
              </w:rPr>
              <w:t>无法确定业绩关键信息的将不予认可。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before="93" w:beforeLines="30" w:after="93" w:afterLines="30"/>
              <w:jc w:val="center"/>
              <w:rPr>
                <w:rFonts w:hint="eastAsia" w:ascii="仿宋" w:hAnsi="仿宋" w:eastAsia="仿宋" w:cs="宋体"/>
                <w:bCs/>
                <w:szCs w:val="21"/>
                <w:lang w:val="en-US" w:eastAsia="zh-CN"/>
              </w:rPr>
            </w:pPr>
            <w:r>
              <w:rPr>
                <w:rFonts w:hint="eastAsia" w:ascii="仿宋" w:hAnsi="仿宋" w:eastAsia="仿宋" w:cs="宋体"/>
                <w:bCs/>
                <w:szCs w:val="21"/>
                <w:lang w:val="en-US" w:eastAsia="zh-CN"/>
              </w:rPr>
              <w:t>4</w:t>
            </w:r>
          </w:p>
        </w:tc>
        <w:tc>
          <w:tcPr>
            <w:tcW w:w="1068" w:type="dxa"/>
            <w:vAlign w:val="center"/>
          </w:tcPr>
          <w:p>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软件著作权</w:t>
            </w:r>
          </w:p>
        </w:tc>
        <w:tc>
          <w:tcPr>
            <w:tcW w:w="928" w:type="dxa"/>
            <w:vAlign w:val="center"/>
          </w:tcPr>
          <w:p>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10</w:t>
            </w:r>
          </w:p>
        </w:tc>
        <w:tc>
          <w:tcPr>
            <w:tcW w:w="6184" w:type="dxa"/>
            <w:vAlign w:val="center"/>
          </w:tcPr>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供应商为本项目服务所使用的“错别字检测”“信息采集”“信息管理”“知识管理”“检查评分”“绩效管理评测”“大数据”“行为分析”“影响力评价”等相关软件具有自有计算机软件著作权登记证书的，每提供一个得5分，最高得10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lang w:val="en-US" w:eastAsia="zh-CN"/>
              </w:rPr>
              <w:t>注</w:t>
            </w:r>
            <w:r>
              <w:rPr>
                <w:rFonts w:hint="eastAsia" w:ascii="仿宋" w:hAnsi="仿宋" w:eastAsia="仿宋" w:cs="宋体"/>
                <w:bCs/>
                <w:szCs w:val="21"/>
              </w:rPr>
              <w:t>：①要求提供国家版权局颁发的有效的计算机相关的软件著作权登记证书复印件作为得分依据，证书所属人必须为供应商</w:t>
            </w:r>
            <w:r>
              <w:rPr>
                <w:rFonts w:hint="eastAsia" w:ascii="仿宋" w:hAnsi="仿宋" w:eastAsia="仿宋" w:cs="宋体"/>
                <w:bCs/>
                <w:szCs w:val="21"/>
                <w:lang w:eastAsia="zh-CN"/>
              </w:rPr>
              <w:t>。</w:t>
            </w:r>
            <w:r>
              <w:rPr>
                <w:rFonts w:hint="eastAsia" w:ascii="仿宋" w:hAnsi="仿宋" w:eastAsia="仿宋" w:cs="宋体"/>
                <w:bCs/>
                <w:szCs w:val="21"/>
                <w:lang w:val="en-US" w:eastAsia="zh-CN"/>
              </w:rPr>
              <w:t>②</w:t>
            </w:r>
            <w:r>
              <w:rPr>
                <w:rFonts w:hint="eastAsia" w:ascii="仿宋" w:hAnsi="仿宋" w:eastAsia="仿宋" w:cs="宋体"/>
                <w:bCs/>
                <w:szCs w:val="21"/>
              </w:rPr>
              <w:t>以上资料均要求提供复印件并加盖供应商公章。评分中出现无证明资料或专家无法凭所提供资料判断是否得分的情况，一律作不得分处理。</w:t>
            </w:r>
          </w:p>
        </w:tc>
      </w:tr>
      <w:bookmarkEnd w:id="15"/>
    </w:tbl>
    <w:p>
      <w:pPr>
        <w:pStyle w:val="6"/>
        <w:numPr>
          <w:ilvl w:val="0"/>
          <w:numId w:val="3"/>
        </w:numPr>
        <w:spacing w:before="91" w:line="223" w:lineRule="auto"/>
        <w:ind w:left="0" w:leftChars="0" w:firstLine="0" w:firstLineChars="0"/>
        <w:outlineLvl w:val="1"/>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pP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技术评分表</w:t>
      </w:r>
      <w:r>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评分项</w:t>
            </w:r>
          </w:p>
        </w:tc>
        <w:tc>
          <w:tcPr>
            <w:tcW w:w="6135" w:type="dxa"/>
            <w:shd w:val="clear" w:color="auto" w:fill="F1F1F1" w:themeFill="background1" w:themeFillShade="F2"/>
            <w:vAlign w:val="center"/>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技术</w:t>
            </w:r>
          </w:p>
        </w:tc>
        <w:tc>
          <w:tcPr>
            <w:tcW w:w="6135" w:type="dxa"/>
            <w:shd w:val="clear" w:color="auto" w:fill="F1F1F1" w:themeFill="background1" w:themeFillShade="F2"/>
            <w:vAlign w:val="center"/>
          </w:tcPr>
          <w:p>
            <w:pPr>
              <w:autoSpaceDE w:val="0"/>
              <w:autoSpaceDN w:val="0"/>
              <w:spacing w:before="93" w:beforeLines="30" w:after="93" w:afterLines="30"/>
              <w:jc w:val="center"/>
              <w:rPr>
                <w:rFonts w:hint="default" w:ascii="仿宋" w:hAnsi="仿宋" w:eastAsia="仿宋" w:cs="宋体"/>
                <w:b/>
                <w:szCs w:val="21"/>
                <w:lang w:val="en-US" w:eastAsia="zh-CN"/>
              </w:rPr>
            </w:pPr>
            <w:r>
              <w:rPr>
                <w:rFonts w:hint="eastAsia" w:ascii="仿宋" w:hAnsi="仿宋" w:eastAsia="仿宋" w:cs="宋体"/>
                <w:b/>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shd w:val="clear" w:color="auto" w:fill="F1F1F1" w:themeFill="background1" w:themeFillShade="F2"/>
            <w:vAlign w:val="center"/>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序号</w:t>
            </w:r>
          </w:p>
        </w:tc>
        <w:tc>
          <w:tcPr>
            <w:tcW w:w="1134" w:type="dxa"/>
            <w:shd w:val="clear" w:color="auto" w:fill="F1F1F1" w:themeFill="background1" w:themeFillShade="F2"/>
            <w:vAlign w:val="center"/>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内容</w:t>
            </w:r>
          </w:p>
        </w:tc>
        <w:tc>
          <w:tcPr>
            <w:tcW w:w="851" w:type="dxa"/>
            <w:shd w:val="clear" w:color="auto" w:fill="F1F1F1" w:themeFill="background1" w:themeFillShade="F2"/>
            <w:vAlign w:val="center"/>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分值</w:t>
            </w:r>
          </w:p>
        </w:tc>
        <w:tc>
          <w:tcPr>
            <w:tcW w:w="6135" w:type="dxa"/>
            <w:shd w:val="clear" w:color="auto" w:fill="F1F1F1" w:themeFill="background1" w:themeFillShade="F2"/>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shd w:val="clear" w:color="auto" w:fill="auto"/>
            <w:vAlign w:val="center"/>
          </w:tcPr>
          <w:p>
            <w:pPr>
              <w:autoSpaceDE w:val="0"/>
              <w:autoSpaceDN w:val="0"/>
              <w:spacing w:before="93" w:beforeLines="30" w:after="93" w:afterLines="30"/>
              <w:jc w:val="center"/>
              <w:rPr>
                <w:rFonts w:ascii="仿宋" w:hAnsi="仿宋" w:eastAsia="仿宋" w:cs="宋体"/>
                <w:bCs/>
                <w:szCs w:val="21"/>
              </w:rPr>
            </w:pPr>
            <w:bookmarkStart w:id="16" w:name="_Hlk164272136"/>
            <w:r>
              <w:rPr>
                <w:rFonts w:ascii="仿宋" w:hAnsi="仿宋" w:eastAsia="仿宋" w:cs="宋体"/>
                <w:bCs/>
                <w:szCs w:val="21"/>
              </w:rPr>
              <w:t>1</w:t>
            </w:r>
          </w:p>
        </w:tc>
        <w:tc>
          <w:tcPr>
            <w:tcW w:w="1134" w:type="dxa"/>
            <w:shd w:val="clear" w:color="auto" w:fill="auto"/>
            <w:vAlign w:val="center"/>
          </w:tcPr>
          <w:p>
            <w:pPr>
              <w:autoSpaceDE w:val="0"/>
              <w:autoSpaceDN w:val="0"/>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项目实施方案</w:t>
            </w:r>
          </w:p>
        </w:tc>
        <w:tc>
          <w:tcPr>
            <w:tcW w:w="851" w:type="dxa"/>
            <w:shd w:val="clear" w:color="auto" w:fill="auto"/>
            <w:vAlign w:val="center"/>
          </w:tcPr>
          <w:p>
            <w:pPr>
              <w:autoSpaceDE w:val="0"/>
              <w:autoSpaceDN w:val="0"/>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20</w:t>
            </w:r>
          </w:p>
        </w:tc>
        <w:tc>
          <w:tcPr>
            <w:tcW w:w="6135" w:type="dxa"/>
            <w:shd w:val="clear" w:color="auto" w:fill="auto"/>
            <w:vAlign w:val="center"/>
          </w:tcPr>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w:t>
            </w:r>
            <w:r>
              <w:rPr>
                <w:rFonts w:hint="eastAsia" w:ascii="仿宋" w:hAnsi="仿宋" w:eastAsia="仿宋" w:cs="宋体"/>
                <w:bCs/>
                <w:szCs w:val="21"/>
                <w:lang w:val="en-US" w:eastAsia="zh-CN"/>
              </w:rPr>
              <w:t>需求</w:t>
            </w:r>
            <w:r>
              <w:rPr>
                <w:rFonts w:hint="eastAsia" w:ascii="仿宋" w:hAnsi="仿宋" w:eastAsia="仿宋" w:cs="宋体"/>
                <w:bCs/>
                <w:szCs w:val="21"/>
              </w:rPr>
              <w:t>所编写的技术实施方案情况。技术实施方案包括但不限于</w:t>
            </w:r>
            <w:r>
              <w:rPr>
                <w:rFonts w:hint="eastAsia" w:ascii="仿宋" w:hAnsi="仿宋" w:eastAsia="仿宋" w:cs="宋体"/>
                <w:b/>
                <w:szCs w:val="21"/>
                <w:lang w:val="en-US" w:eastAsia="zh-CN"/>
              </w:rPr>
              <w:t>对项目服务要求的理解、项目服务要求的具体解决方案</w:t>
            </w:r>
            <w:r>
              <w:rPr>
                <w:rFonts w:hint="eastAsia" w:ascii="仿宋" w:hAnsi="仿宋" w:eastAsia="仿宋" w:cs="宋体"/>
                <w:bCs/>
                <w:szCs w:val="21"/>
              </w:rPr>
              <w:t>等内容。根据上述内容要点进行综合评分，具体如下：</w:t>
            </w:r>
          </w:p>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1、实施方案规划详细、科学合理、契合实际情况，符合项目进度要求，项目管理架构清晰，可行性较高，得</w:t>
            </w:r>
            <w:r>
              <w:rPr>
                <w:rFonts w:hint="eastAsia" w:ascii="仿宋" w:hAnsi="仿宋" w:eastAsia="仿宋" w:cs="宋体"/>
                <w:bCs/>
                <w:szCs w:val="21"/>
                <w:lang w:val="en-US" w:eastAsia="zh-CN"/>
              </w:rPr>
              <w:t>20</w:t>
            </w:r>
            <w:r>
              <w:rPr>
                <w:rFonts w:hint="eastAsia" w:ascii="仿宋" w:hAnsi="仿宋" w:eastAsia="仿宋" w:cs="宋体"/>
                <w:bCs/>
                <w:szCs w:val="21"/>
              </w:rPr>
              <w:t>分；</w:t>
            </w:r>
          </w:p>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2、实施方案规划较详细、合理，基本契合实际情况，符合项目进度要求，项目管理架构较为清晰，具有一定可行性，得</w:t>
            </w:r>
            <w:r>
              <w:rPr>
                <w:rFonts w:hint="eastAsia" w:ascii="仿宋" w:hAnsi="仿宋" w:eastAsia="仿宋" w:cs="宋体"/>
                <w:bCs/>
                <w:szCs w:val="21"/>
                <w:lang w:val="en-US" w:eastAsia="zh-CN"/>
              </w:rPr>
              <w:t>15</w:t>
            </w:r>
            <w:r>
              <w:rPr>
                <w:rFonts w:hint="eastAsia" w:ascii="仿宋" w:hAnsi="仿宋" w:eastAsia="仿宋" w:cs="宋体"/>
                <w:bCs/>
                <w:szCs w:val="21"/>
              </w:rPr>
              <w:t>分；</w:t>
            </w:r>
          </w:p>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3、实施方案规划一般，内容较为笼统，上述所列的内容要点存在欠缺，需进一步细化才能满足实际需求，可行性一般，得</w:t>
            </w:r>
            <w:r>
              <w:rPr>
                <w:rFonts w:hint="eastAsia" w:ascii="仿宋" w:hAnsi="仿宋" w:eastAsia="仿宋" w:cs="宋体"/>
                <w:bCs/>
                <w:szCs w:val="21"/>
                <w:lang w:val="en-US" w:eastAsia="zh-CN"/>
              </w:rPr>
              <w:t>10</w:t>
            </w:r>
            <w:r>
              <w:rPr>
                <w:rFonts w:hint="eastAsia" w:ascii="仿宋" w:hAnsi="仿宋" w:eastAsia="仿宋" w:cs="宋体"/>
                <w:bCs/>
                <w:szCs w:val="21"/>
              </w:rPr>
              <w:t>分；</w:t>
            </w:r>
          </w:p>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4、实施方案内容不完善，无法有效体现上述所列各要点或存在严重的偏差，与项目要求关联性差，可操作性较差，得</w:t>
            </w:r>
            <w:r>
              <w:rPr>
                <w:rFonts w:hint="eastAsia" w:ascii="仿宋" w:hAnsi="仿宋" w:eastAsia="仿宋" w:cs="宋体"/>
                <w:bCs/>
                <w:szCs w:val="21"/>
                <w:lang w:val="en-US" w:eastAsia="zh-CN"/>
              </w:rPr>
              <w:t>5</w:t>
            </w:r>
            <w:r>
              <w:rPr>
                <w:rFonts w:hint="eastAsia" w:ascii="仿宋" w:hAnsi="仿宋" w:eastAsia="仿宋" w:cs="宋体"/>
                <w:bCs/>
                <w:szCs w:val="21"/>
              </w:rPr>
              <w:t>分；</w:t>
            </w:r>
          </w:p>
          <w:p>
            <w:pPr>
              <w:autoSpaceDE w:val="0"/>
              <w:autoSpaceDN w:val="0"/>
              <w:spacing w:before="93" w:beforeLines="30" w:after="93" w:afterLines="30"/>
              <w:rPr>
                <w:rFonts w:ascii="仿宋" w:hAnsi="仿宋" w:eastAsia="仿宋" w:cs="宋体"/>
                <w:bCs/>
                <w:szCs w:val="21"/>
              </w:rPr>
            </w:pPr>
            <w:r>
              <w:rPr>
                <w:rFonts w:hint="eastAsia" w:ascii="仿宋" w:hAnsi="仿宋" w:eastAsia="仿宋" w:cs="宋体"/>
                <w:bCs/>
                <w:szCs w:val="21"/>
              </w:rPr>
              <w:t>5、</w:t>
            </w:r>
            <w:bookmarkStart w:id="17" w:name="OLE_LINK9"/>
            <w:r>
              <w:rPr>
                <w:rFonts w:hint="eastAsia" w:ascii="仿宋" w:hAnsi="仿宋" w:eastAsia="仿宋" w:cs="宋体"/>
                <w:bCs/>
                <w:szCs w:val="21"/>
              </w:rPr>
              <w:t>未提供相关内容则不得分。</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93" w:beforeLines="30" w:after="93" w:afterLines="30"/>
              <w:jc w:val="center"/>
              <w:rPr>
                <w:rFonts w:ascii="仿宋" w:hAnsi="仿宋" w:eastAsia="仿宋" w:cs="宋体"/>
                <w:bCs/>
                <w:szCs w:val="21"/>
              </w:rPr>
            </w:pPr>
            <w:bookmarkStart w:id="18" w:name="_Hlk163650616"/>
            <w:r>
              <w:rPr>
                <w:rFonts w:hint="eastAsia" w:ascii="仿宋" w:hAnsi="仿宋" w:eastAsia="仿宋" w:cs="宋体"/>
                <w:bCs/>
                <w:szCs w:val="21"/>
              </w:rPr>
              <w:t>2</w:t>
            </w:r>
          </w:p>
        </w:tc>
        <w:tc>
          <w:tcPr>
            <w:tcW w:w="1134" w:type="dxa"/>
            <w:vAlign w:val="center"/>
          </w:tcPr>
          <w:p>
            <w:pPr>
              <w:spacing w:before="93" w:beforeLines="30" w:after="93" w:afterLines="30"/>
              <w:jc w:val="center"/>
              <w:rPr>
                <w:rFonts w:ascii="仿宋" w:hAnsi="仿宋" w:eastAsia="仿宋" w:cs="宋体"/>
                <w:bCs/>
                <w:szCs w:val="21"/>
              </w:rPr>
            </w:pPr>
            <w:r>
              <w:rPr>
                <w:rFonts w:hint="eastAsia" w:ascii="仿宋" w:hAnsi="仿宋" w:eastAsia="仿宋" w:cs="宋体"/>
                <w:bCs/>
                <w:szCs w:val="21"/>
              </w:rPr>
              <w:t>网站监测能力</w:t>
            </w:r>
          </w:p>
        </w:tc>
        <w:tc>
          <w:tcPr>
            <w:tcW w:w="851" w:type="dxa"/>
            <w:vAlign w:val="center"/>
          </w:tcPr>
          <w:p>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rPr>
              <w:t>20</w:t>
            </w:r>
          </w:p>
        </w:tc>
        <w:tc>
          <w:tcPr>
            <w:tcW w:w="6135" w:type="dxa"/>
            <w:vAlign w:val="top"/>
          </w:tcPr>
          <w:p>
            <w:pPr>
              <w:spacing w:before="93" w:beforeLines="30" w:after="93" w:afterLines="30"/>
              <w:rPr>
                <w:rFonts w:ascii="仿宋" w:hAnsi="仿宋" w:eastAsia="仿宋" w:cs="宋体"/>
                <w:bCs/>
                <w:szCs w:val="21"/>
              </w:rPr>
            </w:pPr>
            <w:r>
              <w:rPr>
                <w:rFonts w:hint="eastAsia" w:ascii="仿宋" w:hAnsi="仿宋" w:eastAsia="仿宋" w:cs="宋体"/>
                <w:bCs/>
                <w:szCs w:val="21"/>
              </w:rPr>
              <w:t>考察报价供应商</w:t>
            </w:r>
            <w:r>
              <w:rPr>
                <w:rFonts w:hint="eastAsia" w:ascii="仿宋" w:hAnsi="仿宋" w:eastAsia="仿宋" w:cs="宋体"/>
                <w:b/>
                <w:szCs w:val="21"/>
              </w:rPr>
              <w:t>网站监测系统</w:t>
            </w:r>
            <w:r>
              <w:rPr>
                <w:rFonts w:hint="eastAsia" w:ascii="仿宋" w:hAnsi="仿宋" w:eastAsia="仿宋" w:cs="宋体"/>
                <w:bCs/>
                <w:szCs w:val="21"/>
              </w:rPr>
              <w:t>响应情况：</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1.提供的政府网站监测工具软件支持首页更新监测、栏目更新监测、错敏信息监测、隐私泄露监测、外链暗链监测、首页连通性监测、链接可用性监测、IPv6监测等功能，满足的得16分；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2.监测平台具有错别字自定义功能，支持多种预警方式，包括微信、短信、邮件，满足得4分；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本项最多得20分。</w:t>
            </w:r>
          </w:p>
          <w:p>
            <w:pPr>
              <w:spacing w:before="93" w:beforeLines="30" w:after="93" w:afterLines="30"/>
              <w:rPr>
                <w:rFonts w:ascii="仿宋" w:hAnsi="仿宋" w:eastAsia="仿宋" w:cs="宋体"/>
                <w:bCs/>
                <w:szCs w:val="21"/>
              </w:rPr>
            </w:pPr>
            <w:r>
              <w:rPr>
                <w:rFonts w:hint="eastAsia" w:ascii="仿宋" w:hAnsi="仿宋" w:eastAsia="仿宋" w:cs="宋体"/>
                <w:bCs/>
                <w:szCs w:val="21"/>
              </w:rPr>
              <w:t>评审依据：响应文件中提供监测工具软件功能截图加盖供应商公章佐证，未提供或提供不符不得分。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93" w:beforeLines="30" w:after="93" w:afterLines="30"/>
              <w:jc w:val="center"/>
              <w:rPr>
                <w:rFonts w:ascii="仿宋" w:hAnsi="仿宋" w:eastAsia="仿宋" w:cs="宋体"/>
                <w:bCs/>
                <w:szCs w:val="21"/>
              </w:rPr>
            </w:pPr>
            <w:r>
              <w:rPr>
                <w:rFonts w:hint="eastAsia" w:ascii="仿宋" w:hAnsi="仿宋" w:eastAsia="仿宋" w:cs="宋体"/>
                <w:bCs/>
                <w:szCs w:val="21"/>
              </w:rPr>
              <w:t>3</w:t>
            </w:r>
          </w:p>
        </w:tc>
        <w:tc>
          <w:tcPr>
            <w:tcW w:w="1134" w:type="dxa"/>
            <w:vAlign w:val="center"/>
          </w:tcPr>
          <w:p>
            <w:pPr>
              <w:spacing w:before="93" w:beforeLines="30" w:after="93" w:afterLines="30"/>
              <w:jc w:val="center"/>
              <w:rPr>
                <w:rFonts w:hint="eastAsia" w:ascii="仿宋" w:hAnsi="仿宋" w:eastAsia="仿宋" w:cs="宋体"/>
                <w:bCs/>
                <w:szCs w:val="21"/>
                <w:lang w:val="en-US" w:eastAsia="zh-CN"/>
              </w:rPr>
            </w:pPr>
            <w:r>
              <w:rPr>
                <w:rFonts w:hint="eastAsia" w:ascii="仿宋" w:hAnsi="仿宋" w:eastAsia="仿宋" w:cs="宋体"/>
                <w:bCs/>
                <w:szCs w:val="21"/>
              </w:rPr>
              <w:t>保密管理及应急保障措施等</w:t>
            </w:r>
          </w:p>
        </w:tc>
        <w:tc>
          <w:tcPr>
            <w:tcW w:w="851" w:type="dxa"/>
            <w:vAlign w:val="center"/>
          </w:tcPr>
          <w:p>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rPr>
              <w:t>10</w:t>
            </w:r>
          </w:p>
        </w:tc>
        <w:tc>
          <w:tcPr>
            <w:tcW w:w="6135" w:type="dxa"/>
            <w:vAlign w:val="center"/>
          </w:tcPr>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考察报价供应商针对本项目所编制的保密管理及应急保障措施。内容包含不限于</w:t>
            </w:r>
            <w:r>
              <w:rPr>
                <w:rFonts w:hint="eastAsia" w:ascii="仿宋" w:hAnsi="仿宋" w:eastAsia="仿宋" w:cs="宋体"/>
                <w:b/>
                <w:szCs w:val="21"/>
              </w:rPr>
              <w:t>项目保密措施、应急保障措施</w:t>
            </w:r>
            <w:r>
              <w:rPr>
                <w:rFonts w:hint="eastAsia" w:ascii="仿宋" w:hAnsi="仿宋" w:eastAsia="仿宋" w:cs="宋体"/>
                <w:bCs/>
                <w:szCs w:val="21"/>
              </w:rPr>
              <w:t>等内容。根据内容的优劣情况进行横向比较，具体如下：</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1、内容合理，列有详细的项目保密措施、应急保障措施，整体切实可行，能对项目执行起到保障作用，得10分；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2、内容较为合理，列有简单的项目保密措施、应急保障措施，基本可行，能对项目执行起到一定保障作用，得7分；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3、内容一般，整体内容较为笼统，可行性一般，对项目执行起到保障作用较小，得5分；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4、方案内容较差，存在严重的欠缺，可行性差，得3分；</w:t>
            </w:r>
          </w:p>
          <w:p>
            <w:pPr>
              <w:spacing w:before="93" w:beforeLines="30" w:after="93" w:afterLines="30"/>
              <w:rPr>
                <w:rFonts w:ascii="仿宋" w:hAnsi="仿宋" w:eastAsia="仿宋" w:cs="宋体"/>
                <w:bCs/>
                <w:szCs w:val="21"/>
              </w:rPr>
            </w:pPr>
            <w:r>
              <w:rPr>
                <w:rFonts w:hint="eastAsia" w:ascii="仿宋" w:hAnsi="仿宋" w:eastAsia="仿宋" w:cs="宋体"/>
                <w:bCs/>
                <w:szCs w:val="21"/>
              </w:rPr>
              <w:t>5、未提供相关内容则不得分。</w:t>
            </w:r>
          </w:p>
        </w:tc>
      </w:tr>
      <w:bookmarkEnd w:id="16"/>
      <w:bookmarkEnd w:id="18"/>
    </w:tbl>
    <w:p>
      <w:pPr>
        <w:pStyle w:val="6"/>
        <w:spacing w:before="91" w:line="223" w:lineRule="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14:textOutline w14:w="5103" w14:cap="sq" w14:cmpd="sng">
            <w14:solidFill>
              <w14:srgbClr w14:val="000000"/>
            </w14:solidFill>
            <w14:prstDash w14:val="solid"/>
            <w14:bevel/>
          </w14:textOutline>
        </w:rPr>
        <w:t>（</w:t>
      </w: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4</w:t>
      </w:r>
      <w:r>
        <w:rPr>
          <w:rFonts w:hint="default" w:ascii="Times New Roman" w:hAnsi="Times New Roman" w:eastAsia="仿宋_GB2312" w:cs="Times New Roman"/>
          <w:spacing w:val="-3"/>
          <w:sz w:val="28"/>
          <w:szCs w:val="28"/>
          <w14:textOutline w14:w="5103" w14:cap="sq" w14:cmpd="sng">
            <w14:solidFill>
              <w14:srgbClr w14:val="000000"/>
            </w14:solidFill>
            <w14:prstDash w14:val="solid"/>
            <w14:bevel/>
          </w14:textOutline>
        </w:rPr>
        <w:t>）</w:t>
      </w: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价格评分表</w:t>
      </w:r>
      <w:r>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评分项</w:t>
            </w:r>
          </w:p>
        </w:tc>
        <w:tc>
          <w:tcPr>
            <w:tcW w:w="6146"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价格</w:t>
            </w:r>
          </w:p>
        </w:tc>
        <w:tc>
          <w:tcPr>
            <w:tcW w:w="6146"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134"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851"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6146"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w:t>
            </w:r>
          </w:p>
        </w:tc>
        <w:tc>
          <w:tcPr>
            <w:tcW w:w="1134"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价格分</w:t>
            </w:r>
          </w:p>
        </w:tc>
        <w:tc>
          <w:tcPr>
            <w:tcW w:w="851"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20</w:t>
            </w:r>
          </w:p>
        </w:tc>
        <w:tc>
          <w:tcPr>
            <w:tcW w:w="6146" w:type="dxa"/>
          </w:tcPr>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本项目价格分统一采用</w:t>
            </w:r>
            <w:r>
              <w:rPr>
                <w:rFonts w:hint="eastAsia" w:ascii="仿宋" w:hAnsi="仿宋" w:eastAsia="仿宋" w:cs="宋体"/>
                <w:bCs/>
                <w:szCs w:val="21"/>
                <w:u w:val="single"/>
              </w:rPr>
              <w:t>低价优先法</w:t>
            </w:r>
            <w:r>
              <w:rPr>
                <w:rFonts w:hint="eastAsia" w:ascii="仿宋" w:hAnsi="仿宋" w:eastAsia="仿宋" w:cs="宋体"/>
                <w:bCs/>
                <w:szCs w:val="21"/>
              </w:rPr>
              <w:t>计算，即满足</w:t>
            </w:r>
            <w:r>
              <w:rPr>
                <w:rFonts w:hint="eastAsia" w:ascii="仿宋" w:hAnsi="仿宋" w:eastAsia="仿宋" w:cs="宋体"/>
                <w:bCs/>
                <w:szCs w:val="21"/>
                <w:lang w:val="en-US" w:eastAsia="zh-CN"/>
              </w:rPr>
              <w:t>采购</w:t>
            </w:r>
            <w:r>
              <w:rPr>
                <w:rFonts w:hint="eastAsia" w:ascii="仿宋" w:hAnsi="仿宋" w:eastAsia="仿宋" w:cs="宋体"/>
                <w:bCs/>
                <w:szCs w:val="21"/>
              </w:rPr>
              <w:t>文件要求且最后</w:t>
            </w:r>
            <w:r>
              <w:rPr>
                <w:rFonts w:hint="eastAsia" w:ascii="仿宋" w:hAnsi="仿宋" w:eastAsia="仿宋" w:cs="宋体"/>
                <w:bCs/>
                <w:szCs w:val="21"/>
                <w:lang w:val="en-US" w:eastAsia="zh-CN"/>
              </w:rPr>
              <w:t>不</w:t>
            </w:r>
            <w:r>
              <w:rPr>
                <w:rFonts w:hint="eastAsia" w:ascii="仿宋" w:hAnsi="仿宋" w:eastAsia="仿宋" w:cs="宋体"/>
                <w:bCs/>
                <w:szCs w:val="21"/>
              </w:rPr>
              <w:t>含税总价报价为最低的投标人报价作为基准价，其价格得分为满分，满分为20分。具体公式如下：</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报价得分=（基准价/有效评审价）×价格分分值。</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说明：本项目有效评审价为通过初步评审的</w:t>
            </w:r>
            <w:r>
              <w:rPr>
                <w:rFonts w:hint="eastAsia" w:ascii="仿宋" w:hAnsi="仿宋" w:eastAsia="仿宋" w:cs="宋体"/>
                <w:bCs/>
                <w:szCs w:val="21"/>
                <w:lang w:val="en-US" w:eastAsia="zh-CN"/>
              </w:rPr>
              <w:t>报价供应商</w:t>
            </w:r>
            <w:r>
              <w:rPr>
                <w:rFonts w:hint="eastAsia" w:ascii="仿宋" w:hAnsi="仿宋" w:eastAsia="仿宋" w:cs="宋体"/>
                <w:bCs/>
                <w:szCs w:val="21"/>
              </w:rPr>
              <w:t>项目总价（</w:t>
            </w:r>
            <w:r>
              <w:rPr>
                <w:rFonts w:hint="eastAsia" w:ascii="仿宋" w:hAnsi="仿宋" w:eastAsia="仿宋" w:cs="宋体"/>
                <w:bCs/>
                <w:szCs w:val="21"/>
                <w:lang w:val="en-US" w:eastAsia="zh-CN"/>
              </w:rPr>
              <w:t>不增值</w:t>
            </w:r>
            <w:r>
              <w:rPr>
                <w:rFonts w:hint="eastAsia" w:ascii="仿宋" w:hAnsi="仿宋" w:eastAsia="仿宋" w:cs="宋体"/>
                <w:bCs/>
                <w:szCs w:val="21"/>
              </w:rPr>
              <w:t>含税）。如价格有算术性修正，请以修正后的价格为准。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备注：价格得分四舍五入，小数点后保留两位有效数。</w:t>
            </w:r>
          </w:p>
        </w:tc>
      </w:tr>
    </w:tbl>
    <w:p>
      <w:pPr>
        <w:pStyle w:val="4"/>
        <w:rPr>
          <w:rFonts w:hint="eastAsia" w:ascii="宋体" w:hAnsi="宋体" w:eastAsia="宋体" w:cs="宋体"/>
          <w:highlight w:val="none"/>
        </w:rPr>
      </w:pPr>
      <w:r>
        <w:rPr>
          <w:rFonts w:hint="eastAsia" w:ascii="宋体" w:hAnsi="宋体" w:eastAsia="宋体" w:cs="宋体"/>
          <w:highlight w:val="none"/>
        </w:rPr>
        <w:t>评审程序</w:t>
      </w:r>
      <w:bookmarkEnd w:id="8"/>
      <w:bookmarkEnd w:id="9"/>
      <w:bookmarkEnd w:id="10"/>
      <w:bookmarkEnd w:id="11"/>
      <w:bookmarkEnd w:id="12"/>
      <w:bookmarkEnd w:id="13"/>
      <w:bookmarkEnd w:id="14"/>
    </w:p>
    <w:p>
      <w:pP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3.1.1初步评审</w:t>
      </w:r>
    </w:p>
    <w:p>
      <w:pPr>
        <w:ind w:firstLine="480" w:firstLineChars="2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 xml:space="preserve">3.3.1.1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根据本章评审办法前附表规定的标准对</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进行初步评审。对全部</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进行初步评审，检查</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是否完全满足采购文件要求。初步评审分为</w:t>
      </w:r>
      <w:r>
        <w:rPr>
          <w:rFonts w:hint="eastAsia" w:ascii="仿宋_GB2312" w:hAnsi="仿宋_GB2312" w:eastAsia="仿宋_GB2312" w:cs="仿宋_GB2312"/>
          <w:kern w:val="0"/>
          <w:sz w:val="24"/>
          <w:szCs w:val="24"/>
          <w:highlight w:val="none"/>
        </w:rPr>
        <w:t>形式及响应性评审</w:t>
      </w:r>
      <w:r>
        <w:rPr>
          <w:rFonts w:hint="eastAsia" w:ascii="仿宋_GB2312" w:hAnsi="仿宋_GB2312" w:eastAsia="仿宋_GB2312" w:cs="仿宋_GB2312"/>
          <w:sz w:val="24"/>
          <w:szCs w:val="24"/>
          <w:highlight w:val="none"/>
        </w:rPr>
        <w:t>和资格</w:t>
      </w:r>
      <w:r>
        <w:rPr>
          <w:rFonts w:hint="eastAsia" w:ascii="仿宋_GB2312" w:hAnsi="仿宋_GB2312" w:eastAsia="仿宋_GB2312" w:cs="仿宋_GB2312"/>
          <w:sz w:val="24"/>
          <w:szCs w:val="24"/>
          <w:highlight w:val="none"/>
          <w:lang w:val="en-US" w:eastAsia="zh-CN"/>
        </w:rPr>
        <w:t>评审</w:t>
      </w:r>
      <w:r>
        <w:rPr>
          <w:rFonts w:hint="eastAsia" w:ascii="仿宋_GB2312" w:hAnsi="仿宋_GB2312" w:eastAsia="仿宋_GB2312" w:cs="仿宋_GB2312"/>
          <w:sz w:val="24"/>
          <w:szCs w:val="24"/>
          <w:highlight w:val="none"/>
        </w:rPr>
        <w:t>。初步评审中有一项不符合评审标准的，将做否决应答处理。</w:t>
      </w:r>
    </w:p>
    <w:p>
      <w:pPr>
        <w:pStyle w:val="29"/>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3.3.1.2</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有以下情形之一的，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应当否决其应答：</w:t>
      </w:r>
    </w:p>
    <w:p>
      <w:pPr>
        <w:pStyle w:val="29"/>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不按照</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要求澄清、说明或者补正；</w:t>
      </w:r>
    </w:p>
    <w:p>
      <w:pPr>
        <w:pStyle w:val="29"/>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允许联合体应答的，应答联合体没有递交共同应答协议；</w:t>
      </w:r>
    </w:p>
    <w:p>
      <w:pPr>
        <w:pStyle w:val="29"/>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不符合国家或者采购文件规定的资格条件；</w:t>
      </w:r>
    </w:p>
    <w:p>
      <w:pPr>
        <w:pStyle w:val="29"/>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同一</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递交两个以上不同的</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或者应答报价，但采购文件要求递交备选应答的除外；</w:t>
      </w:r>
    </w:p>
    <w:p>
      <w:pPr>
        <w:pStyle w:val="29"/>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应答报价低于成本或者高于采购文件设定的最高应答限价；</w:t>
      </w:r>
    </w:p>
    <w:p>
      <w:pPr>
        <w:pStyle w:val="29"/>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没有对采购文件的实质性要求和条件做出响应；</w:t>
      </w:r>
    </w:p>
    <w:p>
      <w:pPr>
        <w:pStyle w:val="29"/>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有串通应答、弄虚作假、行贿等违法行为；</w:t>
      </w:r>
    </w:p>
    <w:p>
      <w:pPr>
        <w:pStyle w:val="29"/>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以他人名义应答；</w:t>
      </w:r>
    </w:p>
    <w:p>
      <w:pPr>
        <w:pStyle w:val="29"/>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没有按照采购文件要求提供应答担保或者所提供的应答担保有瑕疵；</w:t>
      </w:r>
    </w:p>
    <w:p>
      <w:pPr>
        <w:pStyle w:val="29"/>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载明的采购项目完成期限超过采购文件规定的期限；</w:t>
      </w:r>
    </w:p>
    <w:p>
      <w:pPr>
        <w:pStyle w:val="29"/>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明显不符合技术规格、技术标准的要求；</w:t>
      </w:r>
    </w:p>
    <w:p>
      <w:pPr>
        <w:pStyle w:val="29"/>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载明的货物包装方式、检验标准和方法等不符合采购文件的要求；</w:t>
      </w:r>
    </w:p>
    <w:p>
      <w:pPr>
        <w:pStyle w:val="29"/>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附有采购人不能接受的条件；</w:t>
      </w:r>
    </w:p>
    <w:p>
      <w:pPr>
        <w:pStyle w:val="29"/>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不符合采购文件中规定的其他实质性要求。</w:t>
      </w:r>
    </w:p>
    <w:p>
      <w:pPr>
        <w:pStyle w:val="29"/>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3.3.1.3  评审过程中，</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收到低于成本价应答的书面质疑材料、发现</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的综合报价明显低于其他应答报价或者设有标底时明显低于标底，认为应答报价可能低于其个别成本的，应当书面要求该</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做出书面说明并提供相关证明材料。</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不能合理说明或者不能提供相应证明材料的，由</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认定该</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以低于成本报价应答，</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应当否决其应答。</w:t>
      </w:r>
    </w:p>
    <w:p>
      <w:pPr>
        <w:pStyle w:val="29"/>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3.3.1.4  应答报价有算术错误的，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按照以下原则对应答报价进行修正，修正的价格经</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书面确认后具有约束力。报价不一致的处理原则：</w:t>
      </w:r>
    </w:p>
    <w:p>
      <w:pPr>
        <w:spacing w:line="276"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1）当报价一览表报价信息与分项报价表报价信息不一致时，</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将以分项报价表中的单价报价信息为准，修正其他报价信息。</w:t>
      </w:r>
    </w:p>
    <w:p>
      <w:pPr>
        <w:spacing w:line="276"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总价金额与按单价汇总金额不一致的，以单价金额计算结果为准；但单价金额小数点或者百分比有明显错位的，以总价为准，并修改单价。</w:t>
      </w:r>
    </w:p>
    <w:p>
      <w:pPr>
        <w:pStyle w:val="29"/>
        <w:spacing w:line="240" w:lineRule="auto"/>
        <w:ind w:firstLine="42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如果</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不接受对其错误的更正，其应答无效。</w:t>
      </w:r>
    </w:p>
    <w:p>
      <w:pPr>
        <w:pStyle w:val="29"/>
        <w:spacing w:line="240" w:lineRule="auto"/>
        <w:ind w:firstLine="0" w:firstLineChars="0"/>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3.3.2详细评审</w:t>
      </w:r>
    </w:p>
    <w:p>
      <w:pPr>
        <w:pStyle w:val="29"/>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按照本章</w:t>
      </w:r>
      <w:r>
        <w:rPr>
          <w:rFonts w:hint="eastAsia" w:ascii="仿宋_GB2312" w:hAnsi="仿宋_GB2312" w:eastAsia="仿宋_GB2312" w:cs="仿宋_GB2312"/>
          <w:b/>
          <w:bCs/>
          <w:sz w:val="24"/>
          <w:szCs w:val="24"/>
          <w:highlight w:val="none"/>
          <w:lang w:val="en-US" w:eastAsia="zh-CN"/>
        </w:rPr>
        <w:t>前附的评分标准</w:t>
      </w:r>
      <w:r>
        <w:rPr>
          <w:rFonts w:hint="eastAsia" w:ascii="仿宋_GB2312" w:hAnsi="仿宋_GB2312" w:eastAsia="仿宋_GB2312" w:cs="仿宋_GB2312"/>
          <w:sz w:val="24"/>
          <w:szCs w:val="24"/>
          <w:highlight w:val="none"/>
        </w:rPr>
        <w:t>进行</w:t>
      </w:r>
      <w:r>
        <w:rPr>
          <w:rFonts w:hint="eastAsia" w:ascii="仿宋_GB2312" w:hAnsi="仿宋_GB2312" w:eastAsia="仿宋_GB2312" w:cs="仿宋_GB2312"/>
          <w:sz w:val="24"/>
          <w:szCs w:val="24"/>
          <w:highlight w:val="none"/>
          <w:lang w:val="en-US" w:eastAsia="zh-CN"/>
        </w:rPr>
        <w:t>打分</w:t>
      </w:r>
      <w:r>
        <w:rPr>
          <w:rFonts w:hint="eastAsia" w:ascii="仿宋_GB2312" w:hAnsi="仿宋_GB2312" w:eastAsia="仿宋_GB2312" w:cs="仿宋_GB2312"/>
          <w:sz w:val="24"/>
          <w:szCs w:val="24"/>
          <w:highlight w:val="none"/>
        </w:rPr>
        <w:t>。</w:t>
      </w:r>
    </w:p>
    <w:p>
      <w:pPr>
        <w:pStyle w:val="29"/>
        <w:ind w:firstLine="0" w:firstLineChars="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3.3.3</w:t>
      </w:r>
      <w:r>
        <w:rPr>
          <w:rFonts w:hint="eastAsia" w:ascii="仿宋_GB2312" w:hAnsi="仿宋_GB2312" w:eastAsia="仿宋_GB2312" w:cs="仿宋_GB2312"/>
          <w:b/>
          <w:sz w:val="24"/>
          <w:szCs w:val="24"/>
          <w:highlight w:val="none"/>
          <w:lang w:eastAsia="zh-CN"/>
        </w:rPr>
        <w:t>响应文件</w:t>
      </w:r>
      <w:r>
        <w:rPr>
          <w:rFonts w:hint="eastAsia" w:ascii="仿宋_GB2312" w:hAnsi="仿宋_GB2312" w:eastAsia="仿宋_GB2312" w:cs="仿宋_GB2312"/>
          <w:b/>
          <w:sz w:val="24"/>
          <w:szCs w:val="24"/>
          <w:highlight w:val="none"/>
        </w:rPr>
        <w:t>的澄清</w:t>
      </w:r>
    </w:p>
    <w:p>
      <w:pPr>
        <w:pStyle w:val="29"/>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3.3.3.1  在评审过程中，</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应当以书面形式要求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对所递交的</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中不明确的内容进行书面澄清、说明或者对</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中的细微偏差进行补正。</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不接受</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主动提出的澄清、说明或者补正。</w:t>
      </w:r>
    </w:p>
    <w:p>
      <w:pPr>
        <w:pStyle w:val="29"/>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3.3.3.2  细微偏差：是指</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在实质上响应采购文件要求，但个别地方存在漏项或者提供了不完整的技术信息和数据等情况，并且补正这些遗漏或者不完整不会对其他</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造成不公平的结果。细微偏差不影响</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的有效性。</w:t>
      </w:r>
    </w:p>
    <w:p>
      <w:pPr>
        <w:pStyle w:val="29"/>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3.3.3.3  澄清、说明和补正不得改变</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的实质性内容（算术性错误修正的除外）。</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的书面澄清、说明和补正属于</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的组成部分。</w:t>
      </w:r>
    </w:p>
    <w:p>
      <w:pPr>
        <w:pStyle w:val="29"/>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3.3.3.4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对</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递交的澄清、说明或者补正有疑问的，可以要求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进一步澄清、说明或者补正，直至满足</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的要求。</w:t>
      </w:r>
    </w:p>
    <w:p>
      <w:pPr>
        <w:pStyle w:val="29"/>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3.3.3.5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必要时可以要求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递交有关证明和证件的原件，以便核验。</w:t>
      </w:r>
      <w:bookmarkStart w:id="19" w:name="_Toc478566085"/>
      <w:bookmarkStart w:id="20" w:name="_Toc478565722"/>
      <w:bookmarkStart w:id="21" w:name="_Toc478566443"/>
      <w:bookmarkStart w:id="22" w:name="_Toc474148041"/>
      <w:bookmarkStart w:id="23" w:name="_Toc478566277"/>
    </w:p>
    <w:p>
      <w:pPr>
        <w:pStyle w:val="29"/>
        <w:ind w:firstLine="0" w:firstLineChars="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3.3.4成交候选人推荐原则</w:t>
      </w:r>
      <w:bookmarkEnd w:id="19"/>
      <w:bookmarkEnd w:id="20"/>
      <w:bookmarkEnd w:id="21"/>
      <w:bookmarkEnd w:id="22"/>
      <w:bookmarkEnd w:id="23"/>
    </w:p>
    <w:p>
      <w:pPr>
        <w:pStyle w:val="29"/>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成交候选人推荐原则见评审办法前附表。</w:t>
      </w:r>
    </w:p>
    <w:p>
      <w:pPr>
        <w:pStyle w:val="29"/>
        <w:ind w:firstLine="0" w:firstLineChars="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3.3.5评审结果</w:t>
      </w:r>
    </w:p>
    <w:p>
      <w:pPr>
        <w:pStyle w:val="29"/>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3.3.5.1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完成评审后，应当</w:t>
      </w:r>
      <w:r>
        <w:rPr>
          <w:rFonts w:hint="eastAsia" w:ascii="仿宋_GB2312" w:hAnsi="仿宋_GB2312" w:eastAsia="仿宋_GB2312" w:cs="仿宋_GB2312"/>
          <w:sz w:val="24"/>
          <w:szCs w:val="24"/>
          <w:highlight w:val="none"/>
          <w:lang w:val="en-US" w:eastAsia="zh-CN"/>
        </w:rPr>
        <w:t>形成统一、完整的</w:t>
      </w:r>
      <w:r>
        <w:rPr>
          <w:rFonts w:hint="eastAsia" w:ascii="仿宋_GB2312" w:hAnsi="仿宋_GB2312" w:eastAsia="仿宋_GB2312" w:cs="仿宋_GB2312"/>
          <w:sz w:val="24"/>
          <w:szCs w:val="24"/>
          <w:highlight w:val="none"/>
        </w:rPr>
        <w:t>书面评审报告</w:t>
      </w:r>
      <w:r>
        <w:rPr>
          <w:rFonts w:hint="eastAsia" w:ascii="仿宋_GB2312" w:hAnsi="仿宋_GB2312" w:eastAsia="仿宋_GB2312" w:cs="仿宋_GB2312"/>
          <w:sz w:val="24"/>
          <w:szCs w:val="24"/>
          <w:highlight w:val="none"/>
          <w:lang w:val="en-US" w:eastAsia="zh-CN"/>
        </w:rPr>
        <w:t>或评审纪要</w:t>
      </w:r>
      <w:r>
        <w:rPr>
          <w:rFonts w:hint="eastAsia" w:ascii="仿宋_GB2312" w:hAnsi="仿宋_GB2312" w:eastAsia="仿宋_GB2312" w:cs="仿宋_GB2312"/>
          <w:sz w:val="24"/>
          <w:szCs w:val="24"/>
          <w:highlight w:val="none"/>
        </w:rPr>
        <w:t>。</w:t>
      </w:r>
    </w:p>
    <w:p>
      <w:pPr>
        <w:pStyle w:val="29"/>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3.3.5.2  评审报告</w:t>
      </w:r>
      <w:r>
        <w:rPr>
          <w:rFonts w:hint="eastAsia" w:ascii="仿宋_GB2312" w:hAnsi="仿宋_GB2312" w:eastAsia="仿宋_GB2312" w:cs="仿宋_GB2312"/>
          <w:sz w:val="24"/>
          <w:szCs w:val="24"/>
          <w:highlight w:val="none"/>
          <w:lang w:val="en-US" w:eastAsia="zh-CN"/>
        </w:rPr>
        <w:t>或评审纪要</w:t>
      </w:r>
      <w:r>
        <w:rPr>
          <w:rFonts w:hint="eastAsia" w:ascii="仿宋_GB2312" w:hAnsi="仿宋_GB2312" w:eastAsia="仿宋_GB2312" w:cs="仿宋_GB2312"/>
          <w:sz w:val="24"/>
          <w:szCs w:val="24"/>
          <w:highlight w:val="none"/>
        </w:rPr>
        <w:t>应当包括下列内容：</w:t>
      </w:r>
    </w:p>
    <w:p>
      <w:pPr>
        <w:pStyle w:val="29"/>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（1）项目简介；</w:t>
      </w:r>
    </w:p>
    <w:p>
      <w:pPr>
        <w:pStyle w:val="29"/>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（2）采购过程简介；</w:t>
      </w:r>
    </w:p>
    <w:p>
      <w:pPr>
        <w:pStyle w:val="29"/>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项目小组初步评审情况说明（包含</w:t>
      </w:r>
      <w:r>
        <w:rPr>
          <w:rFonts w:hint="eastAsia" w:ascii="仿宋_GB2312" w:hAnsi="仿宋_GB2312" w:eastAsia="仿宋_GB2312" w:cs="仿宋_GB2312"/>
          <w:sz w:val="24"/>
          <w:szCs w:val="24"/>
          <w:highlight w:val="none"/>
        </w:rPr>
        <w:t>否决应答的情况说明</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w:t>
      </w:r>
    </w:p>
    <w:p>
      <w:pPr>
        <w:pStyle w:val="29"/>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）推荐的</w:t>
      </w:r>
      <w:r>
        <w:rPr>
          <w:rFonts w:hint="eastAsia" w:ascii="仿宋_GB2312" w:hAnsi="仿宋_GB2312" w:eastAsia="仿宋_GB2312" w:cs="仿宋_GB2312"/>
          <w:sz w:val="24"/>
          <w:szCs w:val="24"/>
          <w:highlight w:val="none"/>
          <w:lang w:eastAsia="zh-CN"/>
        </w:rPr>
        <w:t>成交</w:t>
      </w:r>
      <w:r>
        <w:rPr>
          <w:rFonts w:hint="eastAsia" w:ascii="仿宋_GB2312" w:hAnsi="仿宋_GB2312" w:eastAsia="仿宋_GB2312" w:cs="仿宋_GB2312"/>
          <w:sz w:val="24"/>
          <w:szCs w:val="24"/>
          <w:highlight w:val="none"/>
        </w:rPr>
        <w:t>候选人名单；</w:t>
      </w:r>
    </w:p>
    <w:p>
      <w:pPr>
        <w:pStyle w:val="29"/>
        <w:spacing w:line="240" w:lineRule="auto"/>
        <w:ind w:firstLine="42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）签订合同前要处理的事宜；</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如有</w:t>
      </w:r>
      <w:r>
        <w:rPr>
          <w:rFonts w:hint="eastAsia" w:ascii="仿宋_GB2312" w:hAnsi="仿宋_GB2312" w:eastAsia="仿宋_GB2312" w:cs="仿宋_GB2312"/>
          <w:sz w:val="24"/>
          <w:szCs w:val="24"/>
          <w:highlight w:val="none"/>
          <w:lang w:eastAsia="zh-CN"/>
        </w:rPr>
        <w:t>）</w:t>
      </w:r>
    </w:p>
    <w:p>
      <w:pPr>
        <w:pStyle w:val="29"/>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）澄清、说明、补正事项纪要；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如有</w:t>
      </w:r>
      <w:r>
        <w:rPr>
          <w:rFonts w:hint="eastAsia" w:ascii="仿宋_GB2312" w:hAnsi="仿宋_GB2312" w:eastAsia="仿宋_GB2312" w:cs="仿宋_GB2312"/>
          <w:sz w:val="24"/>
          <w:szCs w:val="24"/>
          <w:highlight w:val="none"/>
          <w:lang w:eastAsia="zh-CN"/>
        </w:rPr>
        <w:t>）</w:t>
      </w:r>
    </w:p>
    <w:p>
      <w:pPr>
        <w:pStyle w:val="29"/>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成员名单及本人签字、拒绝在评审报告上签字的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成员名单及其陈述的不同意见和理由。</w:t>
      </w: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9"/>
        <w:spacing w:line="240" w:lineRule="auto"/>
        <w:ind w:firstLine="420"/>
        <w:rPr>
          <w:rFonts w:hint="eastAsia" w:ascii="宋体" w:hAnsi="宋体" w:eastAsia="宋体" w:cs="宋体"/>
          <w:sz w:val="21"/>
          <w:highlight w:val="none"/>
        </w:rPr>
      </w:pPr>
    </w:p>
    <w:p>
      <w:pPr>
        <w:pStyle w:val="28"/>
        <w:numPr>
          <w:ilvl w:val="0"/>
          <w:numId w:val="2"/>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4" w:name="_Toc4457"/>
      <w:r>
        <w:rPr>
          <w:rFonts w:hint="eastAsia" w:ascii="方正小标宋简体" w:hAnsi="方正小标宋简体" w:eastAsia="方正小标宋简体" w:cs="方正小标宋简体"/>
          <w:b/>
          <w:kern w:val="2"/>
          <w:sz w:val="36"/>
          <w:szCs w:val="36"/>
          <w:lang w:val="en-US" w:eastAsia="zh-CN" w:bidi="ar-SA"/>
        </w:rPr>
        <w:t>采购需求书</w:t>
      </w:r>
      <w:bookmarkEnd w:id="24"/>
    </w:p>
    <w:p>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1.1本节为</w:t>
      </w:r>
      <w:r>
        <w:rPr>
          <w:rFonts w:hint="eastAsia" w:ascii="宋体" w:hAnsi="宋体" w:cs="宋体"/>
          <w:color w:val="auto"/>
          <w:szCs w:val="21"/>
          <w:lang w:val="en-US" w:eastAsia="zh-CN"/>
        </w:rPr>
        <w:t>采购人</w:t>
      </w:r>
      <w:r>
        <w:rPr>
          <w:rFonts w:hint="eastAsia" w:ascii="宋体" w:hAnsi="宋体" w:cs="宋体"/>
          <w:color w:val="auto"/>
          <w:szCs w:val="21"/>
        </w:rPr>
        <w:t>向</w:t>
      </w:r>
      <w:r>
        <w:rPr>
          <w:rFonts w:hint="eastAsia" w:ascii="宋体" w:hAnsi="宋体" w:cs="宋体"/>
          <w:color w:val="auto"/>
          <w:szCs w:val="21"/>
          <w:lang w:val="en-US" w:eastAsia="zh-CN"/>
        </w:rPr>
        <w:t>供应商</w:t>
      </w:r>
      <w:r>
        <w:rPr>
          <w:rFonts w:hint="eastAsia" w:ascii="宋体" w:hAnsi="宋体" w:cs="宋体"/>
          <w:color w:val="auto"/>
          <w:szCs w:val="21"/>
        </w:rPr>
        <w:t>提出的最低要求，作为</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cs="宋体"/>
          <w:color w:val="auto"/>
          <w:szCs w:val="21"/>
          <w:lang w:val="en-US" w:eastAsia="zh-CN"/>
        </w:rPr>
        <w:t>技术商务偏离表</w:t>
      </w:r>
      <w:r>
        <w:rPr>
          <w:rFonts w:hint="eastAsia" w:ascii="宋体" w:hAnsi="宋体" w:cs="宋体"/>
          <w:color w:val="auto"/>
          <w:szCs w:val="21"/>
        </w:rPr>
        <w:t>的依据，根据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响应文件</w:t>
      </w:r>
      <w:r>
        <w:rPr>
          <w:rFonts w:hint="eastAsia" w:ascii="宋体" w:hAnsi="宋体" w:cs="宋体"/>
          <w:color w:val="auto"/>
          <w:szCs w:val="21"/>
        </w:rPr>
        <w:t>完善后，将作为商务合同的附件之一。</w:t>
      </w:r>
    </w:p>
    <w:p>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1.2对于本节提出的有关要求，</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cs="宋体"/>
          <w:color w:val="auto"/>
          <w:szCs w:val="21"/>
          <w:lang w:val="en-US" w:eastAsia="zh-CN"/>
        </w:rPr>
        <w:t>技术商务偏离表</w:t>
      </w:r>
      <w:r>
        <w:rPr>
          <w:rFonts w:hint="eastAsia" w:ascii="宋体" w:hAnsi="宋体" w:cs="宋体"/>
          <w:color w:val="auto"/>
          <w:szCs w:val="21"/>
        </w:rPr>
        <w:t>”。如存在偏离应提出充分理由并加以详尽说明。</w:t>
      </w:r>
    </w:p>
    <w:p>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1.3对于本节中未能提出的指标和不合理的要求等，</w:t>
      </w:r>
      <w:r>
        <w:rPr>
          <w:rFonts w:hint="eastAsia" w:ascii="宋体" w:hAnsi="宋体" w:cs="宋体"/>
          <w:color w:val="auto"/>
          <w:szCs w:val="21"/>
          <w:lang w:val="en-US" w:eastAsia="zh-CN"/>
        </w:rPr>
        <w:t>供应商</w:t>
      </w:r>
      <w:r>
        <w:rPr>
          <w:rFonts w:hint="eastAsia" w:ascii="宋体" w:hAnsi="宋体" w:cs="宋体"/>
          <w:color w:val="auto"/>
          <w:szCs w:val="21"/>
        </w:rPr>
        <w:t xml:space="preserve">应在建议书中加以补充说明，并提供有关详细资料。 </w:t>
      </w:r>
    </w:p>
    <w:p>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供应商</w:t>
      </w:r>
      <w:r>
        <w:rPr>
          <w:rFonts w:hint="eastAsia" w:ascii="宋体" w:hAnsi="宋体" w:cs="宋体"/>
          <w:color w:val="auto"/>
          <w:szCs w:val="21"/>
        </w:rPr>
        <w:t>应根据</w:t>
      </w:r>
      <w:r>
        <w:rPr>
          <w:rFonts w:hint="eastAsia" w:ascii="宋体" w:hAnsi="宋体" w:cs="宋体"/>
          <w:color w:val="auto"/>
          <w:szCs w:val="21"/>
          <w:lang w:val="en-US" w:eastAsia="zh-CN"/>
        </w:rPr>
        <w:t>采购</w:t>
      </w:r>
      <w:r>
        <w:rPr>
          <w:rFonts w:hint="eastAsia" w:ascii="宋体" w:hAnsi="宋体" w:cs="宋体"/>
          <w:color w:val="auto"/>
          <w:szCs w:val="21"/>
        </w:rPr>
        <w:t>项目的要求提出完整的实施方案，如有缺漏，由</w:t>
      </w:r>
      <w:r>
        <w:rPr>
          <w:rFonts w:hint="eastAsia" w:ascii="宋体" w:hAnsi="宋体" w:cs="宋体"/>
          <w:color w:val="auto"/>
          <w:szCs w:val="21"/>
          <w:lang w:val="en-US" w:eastAsia="zh-CN"/>
        </w:rPr>
        <w:t>供应商</w:t>
      </w:r>
      <w:r>
        <w:rPr>
          <w:rFonts w:hint="eastAsia" w:ascii="宋体" w:hAnsi="宋体" w:cs="宋体"/>
          <w:color w:val="auto"/>
          <w:szCs w:val="21"/>
        </w:rPr>
        <w:t>免费补足。</w:t>
      </w:r>
    </w:p>
    <w:p>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lang w:val="en-US" w:eastAsia="zh-CN"/>
        </w:rPr>
        <w:t>采购人</w:t>
      </w:r>
      <w:r>
        <w:rPr>
          <w:rFonts w:hint="eastAsia" w:ascii="宋体" w:hAnsi="宋体" w:cs="宋体"/>
          <w:color w:val="auto"/>
          <w:szCs w:val="21"/>
        </w:rPr>
        <w:t>有权在签订最终合同前，根据需要修改本章内容。技术标准和要求的最终解释权在</w:t>
      </w:r>
      <w:r>
        <w:rPr>
          <w:rFonts w:hint="eastAsia" w:ascii="宋体" w:hAnsi="宋体" w:cs="宋体"/>
          <w:color w:val="auto"/>
          <w:szCs w:val="21"/>
          <w:lang w:val="en-US" w:eastAsia="zh-CN"/>
        </w:rPr>
        <w:t>采购人</w:t>
      </w:r>
      <w:r>
        <w:rPr>
          <w:rFonts w:hint="eastAsia" w:ascii="宋体" w:hAnsi="宋体" w:cs="宋体"/>
          <w:color w:val="auto"/>
          <w:szCs w:val="21"/>
        </w:rPr>
        <w:t>。</w:t>
      </w:r>
    </w:p>
    <w:p>
      <w:pPr>
        <w:spacing w:before="62" w:beforeLines="20" w:after="62" w:afterLines="20" w:line="400" w:lineRule="exact"/>
        <w:ind w:firstLine="422" w:firstLineChars="200"/>
        <w:textAlignment w:val="baseline"/>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供应商须对《采购需求书》全部内容理解清楚，并填写《技术商务偏离表》（格式见第六章）</w:t>
      </w:r>
    </w:p>
    <w:p>
      <w:pPr>
        <w:pStyle w:val="28"/>
        <w:numPr>
          <w:ilvl w:val="0"/>
          <w:numId w:val="0"/>
        </w:numPr>
        <w:snapToGrid w:val="0"/>
        <w:spacing w:before="120" w:after="120"/>
        <w:ind w:leftChars="0"/>
        <w:jc w:val="center"/>
        <w:rPr>
          <w:rFonts w:hint="eastAsia" w:asciiTheme="minorEastAsia" w:hAnsiTheme="minorEastAsia" w:eastAsiaTheme="minorEastAsia" w:cstheme="minorEastAsia"/>
          <w:b/>
          <w:bCs/>
          <w:sz w:val="32"/>
          <w:szCs w:val="32"/>
          <w:lang w:val="en-US" w:eastAsia="zh-CN"/>
        </w:rPr>
      </w:pPr>
    </w:p>
    <w:p>
      <w:p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br w:type="page"/>
      </w:r>
    </w:p>
    <w:p>
      <w:pPr>
        <w:pStyle w:val="28"/>
        <w:numPr>
          <w:ilvl w:val="0"/>
          <w:numId w:val="0"/>
        </w:numPr>
        <w:snapToGrid w:val="0"/>
        <w:spacing w:before="120" w:after="120"/>
        <w:ind w:leftChars="0"/>
        <w:jc w:val="center"/>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网站常态化监测服务项目</w:t>
      </w:r>
    </w:p>
    <w:p>
      <w:pPr>
        <w:pStyle w:val="28"/>
        <w:numPr>
          <w:ilvl w:val="0"/>
          <w:numId w:val="0"/>
        </w:numPr>
        <w:snapToGrid w:val="0"/>
        <w:spacing w:before="120" w:after="120"/>
        <w:ind w:left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sz w:val="32"/>
          <w:szCs w:val="32"/>
          <w:lang w:val="en-US" w:eastAsia="zh-CN"/>
        </w:rPr>
        <w:t>采购需求书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一、供应商服务内容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1.针对某政府网站，对照相关文件和指标要求进行常态化监测服务并出具监测报告12份</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en-US" w:eastAsia="en-US"/>
        </w:rPr>
        <w:t>针对</w:t>
      </w:r>
      <w:r>
        <w:rPr>
          <w:rFonts w:hint="eastAsia" w:ascii="仿宋" w:hAnsi="仿宋" w:eastAsia="仿宋" w:cs="仿宋"/>
          <w:sz w:val="28"/>
          <w:szCs w:val="28"/>
          <w:lang w:val="en-US" w:eastAsia="zh-CN"/>
        </w:rPr>
        <w:t>某政府网站提供技术运维服务。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en-US"/>
        </w:rPr>
      </w:pPr>
      <w:r>
        <w:rPr>
          <w:rFonts w:hint="eastAsia" w:ascii="仿宋" w:hAnsi="仿宋" w:eastAsia="仿宋" w:cs="仿宋"/>
          <w:sz w:val="28"/>
          <w:szCs w:val="28"/>
          <w:lang w:val="en-US" w:eastAsia="zh-CN"/>
        </w:rPr>
        <w:t>3.</w:t>
      </w:r>
      <w:r>
        <w:rPr>
          <w:rFonts w:hint="eastAsia" w:ascii="仿宋" w:hAnsi="仿宋" w:eastAsia="仿宋" w:cs="仿宋"/>
          <w:sz w:val="28"/>
          <w:szCs w:val="28"/>
          <w:lang w:val="en-US" w:eastAsia="en-US"/>
        </w:rPr>
        <w:t>针对</w:t>
      </w:r>
      <w:r>
        <w:rPr>
          <w:rFonts w:hint="eastAsia" w:ascii="仿宋" w:hAnsi="仿宋" w:eastAsia="仿宋" w:cs="仿宋"/>
          <w:sz w:val="28"/>
          <w:szCs w:val="28"/>
          <w:lang w:val="en-US" w:eastAsia="zh-CN"/>
        </w:rPr>
        <w:t>某政府网站提供手语数字人实施指读运维服务</w:t>
      </w:r>
      <w:r>
        <w:rPr>
          <w:rFonts w:hint="eastAsia" w:ascii="仿宋" w:hAnsi="仿宋" w:eastAsia="仿宋" w:cs="仿宋"/>
          <w:sz w:val="28"/>
          <w:szCs w:val="28"/>
          <w:lang w:val="en-US" w:eastAsia="en-US"/>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二、项目服务要求和成果</w:t>
      </w:r>
    </w:p>
    <w:p>
      <w:pPr>
        <w:keepNext w:val="0"/>
        <w:keepLines w:val="0"/>
        <w:pageBreakBefore w:val="0"/>
        <w:widowControl w:val="0"/>
        <w:kinsoku/>
        <w:wordWrap/>
        <w:overflowPunct/>
        <w:topLinePunct w:val="0"/>
        <w:autoSpaceDE/>
        <w:autoSpaceDN/>
        <w:bidi w:val="0"/>
        <w:adjustRightInd/>
        <w:snapToGrid/>
        <w:spacing w:line="500" w:lineRule="exact"/>
        <w:ind w:firstLine="518" w:firstLineChars="200"/>
        <w:textAlignment w:val="auto"/>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b/>
          <w:bCs/>
          <w:snapToGrid w:val="0"/>
          <w:color w:val="000000"/>
          <w:spacing w:val="-11"/>
          <w:sz w:val="28"/>
          <w:szCs w:val="28"/>
          <w:lang w:val="en-US" w:eastAsia="zh-CN" w:bidi="ar-SA"/>
        </w:rPr>
        <w:t>（一）网站常态化监测服务</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1.工作内容</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根据国务院办公厅《政府网站与政务新媒体检查指标》要求对某网站中存在的突出问题进行制度化、常态化监测，及时发现提出网站存在的问题，并指导督促加以整改。</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提供一年门户网站日常监测服务，包含通过系统监测平台+人工监测的方式，对某区政府门户网站进行常态化监测。每月进行一次全面检测检查，并出具全面监测报告。</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（1）系统常态化监测依托大数据平台对某网站的站点无法访问、网站不更新、栏目不更新、错断链、附件下载、网站响应等方面进行扫描监测。监测数据实时在线查看或下载。</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2）系统监测平台严格按照《国务院办公厅秘书局关于印发政府网站与政务新媒体检查指标、监管工作年度考核指标》（国办秘函〔2019〕19号）文件中3类指标设计和检查，与国务院办公厅普查全国政府网站使用的软件功能及方法保持一致。</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lang w:val="en-US" w:eastAsia="zh-CN"/>
        </w:rPr>
      </w:pPr>
      <w:r>
        <w:rPr>
          <w:rFonts w:hint="eastAsia" w:ascii="仿宋" w:hAnsi="仿宋" w:eastAsia="仿宋" w:cs="仿宋"/>
          <w:snapToGrid w:val="0"/>
          <w:color w:val="000000"/>
          <w:spacing w:val="-11"/>
          <w:sz w:val="28"/>
          <w:szCs w:val="28"/>
          <w:lang w:val="en-US" w:eastAsia="zh-CN" w:bidi="ar-SA"/>
        </w:rPr>
        <w:t>（3）人工监测。针对网站栏目页面及信息公开目录系统，重点领域信息公开、五公开专栏等自动化监测不足的部分进行人工监测，如无法实现对办事服务、互动回应等方面的全面性、准确性监测，以及自动化扫描结果与业务工作的核对等，通过人工核查的方式进行核对及其他问题的监测。出具数据报告或问题清单，提交至联系人。</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2.工作成果</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形成《网站监测报告》12份。</w:t>
      </w:r>
    </w:p>
    <w:p>
      <w:pPr>
        <w:keepNext w:val="0"/>
        <w:keepLines w:val="0"/>
        <w:pageBreakBefore w:val="0"/>
        <w:widowControl w:val="0"/>
        <w:kinsoku/>
        <w:wordWrap/>
        <w:overflowPunct/>
        <w:topLinePunct w:val="0"/>
        <w:autoSpaceDE/>
        <w:autoSpaceDN/>
        <w:bidi w:val="0"/>
        <w:adjustRightInd/>
        <w:snapToGrid/>
        <w:spacing w:line="500" w:lineRule="exact"/>
        <w:ind w:firstLine="518" w:firstLineChars="200"/>
        <w:textAlignment w:val="auto"/>
        <w:rPr>
          <w:rFonts w:hint="eastAsia" w:ascii="仿宋" w:hAnsi="仿宋" w:eastAsia="仿宋" w:cs="仿宋"/>
          <w:b/>
          <w:bCs/>
          <w:snapToGrid w:val="0"/>
          <w:color w:val="000000"/>
          <w:spacing w:val="-11"/>
          <w:sz w:val="28"/>
          <w:szCs w:val="28"/>
          <w:lang w:val="en-US" w:eastAsia="zh-CN" w:bidi="ar-SA"/>
        </w:rPr>
      </w:pPr>
      <w:r>
        <w:rPr>
          <w:rFonts w:hint="eastAsia" w:ascii="仿宋" w:hAnsi="仿宋" w:eastAsia="仿宋" w:cs="仿宋"/>
          <w:b/>
          <w:bCs/>
          <w:snapToGrid w:val="0"/>
          <w:color w:val="000000"/>
          <w:spacing w:val="-11"/>
          <w:sz w:val="28"/>
          <w:szCs w:val="28"/>
          <w:lang w:val="en-US" w:eastAsia="zh-CN" w:bidi="ar-SA"/>
        </w:rPr>
        <w:t>（二）保障网站技术平台维护工作</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default"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1.工作内容</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（1）平台技术支撑平台维护</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保障某网站集约化平台及辅助配套系统的稳定运行，为某人大、政协等网站的稳定运行提供可靠的技术环境。开展日常巡检和维护、现场巡检和维护以及日常运维服务等服务。</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（2）技术支持服务</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为业主提供疑难解答、故障定位、故障排除、集约化平台操作使用、模板和网页制作、紧急现场服务等技术支持和咨询服务。</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（3）故障处理服务</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需及时处理系统运行故障，制定完善可行的常见故障处理方案，针对可能的突发故障制定应急处理预案。</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2.工作成果</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（1）形成《日常巡检报告》。</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（2）形成《故障处理报告》。</w:t>
      </w:r>
    </w:p>
    <w:p>
      <w:pPr>
        <w:keepNext w:val="0"/>
        <w:keepLines w:val="0"/>
        <w:pageBreakBefore w:val="0"/>
        <w:widowControl w:val="0"/>
        <w:kinsoku/>
        <w:wordWrap/>
        <w:overflowPunct/>
        <w:topLinePunct w:val="0"/>
        <w:autoSpaceDE/>
        <w:autoSpaceDN/>
        <w:bidi w:val="0"/>
        <w:adjustRightInd/>
        <w:snapToGrid/>
        <w:spacing w:line="500" w:lineRule="exact"/>
        <w:ind w:firstLine="518" w:firstLineChars="200"/>
        <w:textAlignment w:val="auto"/>
        <w:rPr>
          <w:rFonts w:hint="eastAsia" w:ascii="仿宋" w:hAnsi="仿宋" w:eastAsia="仿宋" w:cs="仿宋"/>
          <w:b/>
          <w:bCs/>
          <w:snapToGrid w:val="0"/>
          <w:color w:val="000000"/>
          <w:spacing w:val="-11"/>
          <w:sz w:val="28"/>
          <w:szCs w:val="28"/>
          <w:lang w:val="en-US" w:eastAsia="zh-CN" w:bidi="ar-SA"/>
        </w:rPr>
      </w:pPr>
      <w:r>
        <w:rPr>
          <w:rFonts w:hint="eastAsia" w:ascii="仿宋" w:hAnsi="仿宋" w:eastAsia="仿宋" w:cs="仿宋"/>
          <w:b/>
          <w:bCs/>
          <w:snapToGrid w:val="0"/>
          <w:color w:val="000000"/>
          <w:spacing w:val="-11"/>
          <w:sz w:val="28"/>
          <w:szCs w:val="28"/>
          <w:lang w:val="en-US" w:eastAsia="zh-CN" w:bidi="ar-SA"/>
        </w:rPr>
        <w:t>（三）保障网站手语数字人实时指读功能维护</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default"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1.工作内容</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保障手语数字人与无障碍及适老化工具条适配和正常调用，为听障人士提供手语实时解说服务。手语数字人实时指读服务可以将政府资讯、政务公开信息、政策文件等内容友好地呈现给听障人群，帮助其了解政务动态、国家政策，更好地融入主流社会，参与社会经济建设。</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2.工作成果</w:t>
      </w:r>
    </w:p>
    <w:p>
      <w:pPr>
        <w:keepNext w:val="0"/>
        <w:keepLines w:val="0"/>
        <w:pageBreakBefore w:val="0"/>
        <w:widowControl w:val="0"/>
        <w:kinsoku/>
        <w:wordWrap/>
        <w:overflowPunct/>
        <w:topLinePunct w:val="0"/>
        <w:autoSpaceDE/>
        <w:autoSpaceDN/>
        <w:bidi w:val="0"/>
        <w:adjustRightInd/>
        <w:snapToGrid/>
        <w:spacing w:line="500" w:lineRule="exact"/>
        <w:ind w:firstLine="516" w:firstLineChars="200"/>
        <w:textAlignment w:val="auto"/>
        <w:rPr>
          <w:rFonts w:hint="eastAsia" w:ascii="仿宋" w:hAnsi="仿宋" w:eastAsia="仿宋" w:cs="仿宋"/>
          <w:sz w:val="28"/>
          <w:szCs w:val="28"/>
        </w:rPr>
      </w:pPr>
      <w:r>
        <w:rPr>
          <w:rFonts w:hint="eastAsia" w:ascii="仿宋" w:hAnsi="仿宋" w:eastAsia="仿宋" w:cs="仿宋"/>
          <w:b w:val="0"/>
          <w:bCs w:val="0"/>
          <w:caps w:val="0"/>
          <w:snapToGrid w:val="0"/>
          <w:color w:val="000000"/>
          <w:spacing w:val="-11"/>
          <w:sz w:val="28"/>
          <w:szCs w:val="28"/>
          <w:lang w:val="en-US" w:eastAsia="zh-CN" w:bidi="ar-SA"/>
        </w:rPr>
        <w:t>形成《工具运维巡检报告》</w:t>
      </w:r>
    </w:p>
    <w:p>
      <w:pPr>
        <w:spacing w:line="560" w:lineRule="exact"/>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、项目服务</w:t>
      </w:r>
      <w:r>
        <w:rPr>
          <w:rFonts w:hint="eastAsia" w:ascii="黑体" w:hAnsi="黑体" w:eastAsia="黑体" w:cs="黑体"/>
          <w:sz w:val="32"/>
          <w:szCs w:val="32"/>
          <w:lang w:val="en-US" w:eastAsia="zh-CN"/>
        </w:rPr>
        <w:t>期限</w:t>
      </w:r>
    </w:p>
    <w:p>
      <w:pPr>
        <w:pStyle w:val="6"/>
        <w:widowControl w:val="0"/>
        <w:numPr>
          <w:ilvl w:val="0"/>
          <w:numId w:val="0"/>
        </w:numPr>
        <w:spacing w:after="120"/>
        <w:ind w:firstLine="640" w:firstLineChars="200"/>
        <w:jc w:val="both"/>
        <w:rPr>
          <w:rFonts w:hint="eastAsia" w:ascii="仿宋_GB2312" w:hAnsi="仿宋_GB2312" w:eastAsia="仿宋_GB2312" w:cs="仿宋_GB2312"/>
          <w:b/>
          <w:sz w:val="28"/>
          <w:szCs w:val="28"/>
          <w:lang w:val="en-US" w:eastAsia="zh-CN"/>
        </w:rPr>
        <w:sectPr>
          <w:footerReference r:id="rId3" w:type="default"/>
          <w:pgSz w:w="11906" w:h="16838"/>
          <w:pgMar w:top="2098" w:right="1587" w:bottom="1984" w:left="1587" w:header="851" w:footer="709" w:gutter="0"/>
          <w:pgNumType w:fmt="decimal"/>
          <w:cols w:space="720" w:num="1"/>
          <w:docGrid w:type="lines" w:linePitch="312" w:charSpace="0"/>
        </w:sectPr>
      </w:pPr>
      <w:r>
        <w:rPr>
          <w:rFonts w:hint="eastAsia" w:ascii="仿宋" w:hAnsi="仿宋" w:eastAsia="仿宋" w:cs="仿宋"/>
          <w:sz w:val="32"/>
          <w:szCs w:val="32"/>
          <w:lang w:val="en-US" w:eastAsia="zh-CN"/>
        </w:rPr>
        <w:t>自合同签订之日起至</w:t>
      </w:r>
      <w:r>
        <w:rPr>
          <w:rFonts w:hint="eastAsia" w:ascii="仿宋" w:hAnsi="仿宋" w:eastAsia="仿宋" w:cs="仿宋"/>
          <w:color w:val="auto"/>
          <w:sz w:val="32"/>
          <w:szCs w:val="32"/>
          <w:lang w:val="en-US" w:eastAsia="zh-CN"/>
        </w:rPr>
        <w:t>2026年6月30日。</w:t>
      </w:r>
    </w:p>
    <w:p>
      <w:pPr>
        <w:pStyle w:val="28"/>
        <w:numPr>
          <w:ilvl w:val="0"/>
          <w:numId w:val="2"/>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5" w:name="_Toc1917"/>
      <w:r>
        <w:rPr>
          <w:rFonts w:hint="eastAsia" w:ascii="方正小标宋简体" w:hAnsi="方正小标宋简体" w:eastAsia="方正小标宋简体" w:cs="方正小标宋简体"/>
          <w:b/>
          <w:kern w:val="2"/>
          <w:sz w:val="36"/>
          <w:szCs w:val="36"/>
          <w:lang w:val="en-US" w:eastAsia="zh-CN" w:bidi="ar-SA"/>
        </w:rPr>
        <w:t>商务合同</w:t>
      </w:r>
      <w:bookmarkEnd w:id="25"/>
    </w:p>
    <w:p>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pPr>
        <w:spacing w:line="400" w:lineRule="exact"/>
        <w:jc w:val="left"/>
        <w:rPr>
          <w:rFonts w:hint="eastAsia" w:ascii="宋体" w:hAnsi="宋体" w:cs="宋体"/>
          <w:color w:val="auto"/>
          <w:szCs w:val="21"/>
        </w:rPr>
      </w:pPr>
      <w:r>
        <w:rPr>
          <w:rFonts w:hint="eastAsia" w:ascii="宋体" w:hAnsi="宋体" w:cs="宋体"/>
          <w:color w:val="auto"/>
          <w:szCs w:val="21"/>
        </w:rPr>
        <w:t>1.1本章涉及商务合同条款要求，</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eastAsia="宋体" w:cs="宋体"/>
          <w:szCs w:val="21"/>
          <w:highlight w:val="none"/>
        </w:rPr>
        <w:t>技术商务偏离表</w:t>
      </w:r>
      <w:r>
        <w:rPr>
          <w:rFonts w:hint="eastAsia" w:ascii="宋体" w:hAnsi="宋体" w:cs="宋体"/>
          <w:color w:val="auto"/>
          <w:szCs w:val="21"/>
        </w:rPr>
        <w:t>，并作为</w:t>
      </w:r>
      <w:r>
        <w:rPr>
          <w:rFonts w:hint="eastAsia" w:ascii="宋体" w:hAnsi="宋体" w:cs="宋体"/>
          <w:color w:val="auto"/>
          <w:szCs w:val="21"/>
          <w:lang w:val="en-US" w:eastAsia="zh-CN"/>
        </w:rPr>
        <w:t>成交</w:t>
      </w:r>
      <w:r>
        <w:rPr>
          <w:rFonts w:hint="eastAsia" w:ascii="宋体" w:hAnsi="宋体" w:cs="宋体"/>
          <w:color w:val="auto"/>
          <w:szCs w:val="21"/>
        </w:rPr>
        <w:t>后</w:t>
      </w:r>
      <w:r>
        <w:rPr>
          <w:rFonts w:hint="eastAsia" w:ascii="宋体" w:hAnsi="宋体" w:cs="宋体"/>
          <w:color w:val="auto"/>
          <w:szCs w:val="21"/>
          <w:lang w:val="en-US" w:eastAsia="zh-CN"/>
        </w:rPr>
        <w:t>甲乙</w:t>
      </w:r>
      <w:r>
        <w:rPr>
          <w:rFonts w:hint="eastAsia" w:ascii="宋体" w:hAnsi="宋体" w:cs="宋体"/>
          <w:color w:val="auto"/>
          <w:szCs w:val="21"/>
        </w:rPr>
        <w:t>双方签订合同的基础。</w:t>
      </w:r>
    </w:p>
    <w:p>
      <w:pPr>
        <w:spacing w:line="400" w:lineRule="exact"/>
        <w:jc w:val="left"/>
        <w:rPr>
          <w:rFonts w:hint="eastAsia" w:ascii="宋体" w:hAnsi="宋体" w:cs="宋体"/>
          <w:color w:val="auto"/>
          <w:szCs w:val="21"/>
        </w:rPr>
      </w:pPr>
      <w:r>
        <w:rPr>
          <w:rFonts w:hint="eastAsia" w:ascii="宋体" w:hAnsi="宋体" w:cs="宋体"/>
          <w:color w:val="auto"/>
          <w:szCs w:val="21"/>
        </w:rPr>
        <w:t>1.2针对本章合同条款内容，</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eastAsia="宋体" w:cs="宋体"/>
          <w:szCs w:val="21"/>
          <w:highlight w:val="none"/>
        </w:rPr>
        <w:t>技术商务偏离表</w:t>
      </w:r>
      <w:r>
        <w:rPr>
          <w:rFonts w:hint="eastAsia" w:ascii="宋体" w:hAnsi="宋体" w:cs="宋体"/>
          <w:color w:val="auto"/>
          <w:szCs w:val="21"/>
        </w:rPr>
        <w:t>”。如存在偏离应提出充分理由并在“</w:t>
      </w:r>
      <w:r>
        <w:rPr>
          <w:rFonts w:hint="eastAsia" w:ascii="宋体" w:hAnsi="宋体" w:eastAsia="宋体" w:cs="宋体"/>
          <w:szCs w:val="21"/>
          <w:highlight w:val="none"/>
        </w:rPr>
        <w:t>技术商务偏离表</w:t>
      </w:r>
      <w:r>
        <w:rPr>
          <w:rFonts w:hint="eastAsia" w:ascii="宋体" w:hAnsi="宋体" w:cs="宋体"/>
          <w:color w:val="auto"/>
          <w:szCs w:val="21"/>
        </w:rPr>
        <w:t>”中加以详尽说明。</w:t>
      </w:r>
    </w:p>
    <w:p>
      <w:pPr>
        <w:spacing w:line="400" w:lineRule="exact"/>
        <w:jc w:val="left"/>
        <w:rPr>
          <w:rFonts w:hint="eastAsia" w:ascii="宋体" w:hAnsi="宋体" w:cs="宋体"/>
          <w:color w:val="auto"/>
          <w:szCs w:val="21"/>
        </w:rPr>
      </w:pPr>
      <w:r>
        <w:rPr>
          <w:rFonts w:hint="eastAsia" w:ascii="宋体" w:hAnsi="宋体" w:cs="宋体"/>
          <w:color w:val="auto"/>
          <w:szCs w:val="21"/>
        </w:rPr>
        <w:t>1.3本章内容根据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w:t>
      </w:r>
      <w:r>
        <w:rPr>
          <w:rFonts w:hint="eastAsia" w:ascii="宋体" w:hAnsi="宋体" w:cs="宋体"/>
          <w:color w:val="auto"/>
          <w:szCs w:val="21"/>
        </w:rPr>
        <w:t>情况完善后，将作为</w:t>
      </w:r>
      <w:r>
        <w:rPr>
          <w:rFonts w:hint="eastAsia" w:ascii="宋体" w:hAnsi="宋体" w:cs="宋体"/>
          <w:color w:val="auto"/>
          <w:szCs w:val="21"/>
          <w:lang w:val="en-US" w:eastAsia="zh-CN"/>
        </w:rPr>
        <w:t>采购人</w:t>
      </w:r>
      <w:r>
        <w:rPr>
          <w:rFonts w:hint="eastAsia" w:ascii="宋体" w:hAnsi="宋体" w:cs="宋体"/>
          <w:color w:val="auto"/>
          <w:szCs w:val="21"/>
        </w:rPr>
        <w:t>与</w:t>
      </w:r>
      <w:r>
        <w:rPr>
          <w:rFonts w:hint="eastAsia" w:ascii="宋体" w:hAnsi="宋体" w:cs="宋体"/>
          <w:color w:val="auto"/>
          <w:szCs w:val="21"/>
          <w:lang w:val="en-US" w:eastAsia="zh-CN"/>
        </w:rPr>
        <w:t>成交人</w:t>
      </w:r>
      <w:r>
        <w:rPr>
          <w:rFonts w:hint="eastAsia" w:ascii="宋体" w:hAnsi="宋体" w:cs="宋体"/>
          <w:color w:val="auto"/>
          <w:szCs w:val="21"/>
        </w:rPr>
        <w:t>签订合同的基础。</w:t>
      </w:r>
      <w:r>
        <w:rPr>
          <w:rFonts w:hint="eastAsia" w:ascii="宋体" w:hAnsi="宋体" w:cs="宋体"/>
          <w:b/>
          <w:bCs/>
          <w:color w:val="FF0000"/>
          <w:szCs w:val="21"/>
          <w:u w:val="single"/>
          <w:lang w:val="en-US" w:eastAsia="zh-CN"/>
        </w:rPr>
        <w:t>广东南方网络信息科技有限公司</w:t>
      </w:r>
      <w:r>
        <w:rPr>
          <w:rFonts w:hint="eastAsia" w:ascii="宋体" w:hAnsi="宋体" w:cs="宋体"/>
          <w:color w:val="auto"/>
          <w:szCs w:val="21"/>
        </w:rPr>
        <w:t>为合同甲方；</w:t>
      </w:r>
      <w:r>
        <w:rPr>
          <w:rFonts w:hint="eastAsia" w:ascii="宋体" w:hAnsi="宋体" w:cs="宋体"/>
          <w:color w:val="auto"/>
          <w:szCs w:val="21"/>
          <w:lang w:val="en-US" w:eastAsia="zh-CN"/>
        </w:rPr>
        <w:t>成交人</w:t>
      </w:r>
      <w:r>
        <w:rPr>
          <w:rFonts w:hint="eastAsia" w:ascii="宋体" w:hAnsi="宋体" w:cs="宋体"/>
          <w:color w:val="auto"/>
          <w:szCs w:val="21"/>
        </w:rPr>
        <w:t>为合同乙方。</w:t>
      </w:r>
    </w:p>
    <w:p>
      <w:pPr>
        <w:spacing w:line="400" w:lineRule="exact"/>
        <w:jc w:val="left"/>
        <w:rPr>
          <w:rFonts w:hint="eastAsia" w:ascii="宋体" w:hAnsi="宋体" w:eastAsia="宋体" w:cs="宋体"/>
          <w:b/>
          <w:bCs/>
          <w:color w:val="auto"/>
          <w:szCs w:val="21"/>
        </w:rPr>
      </w:pPr>
      <w:r>
        <w:rPr>
          <w:rFonts w:hint="eastAsia" w:ascii="宋体" w:hAnsi="宋体" w:eastAsia="宋体" w:cs="宋体"/>
          <w:b/>
          <w:bCs/>
          <w:color w:val="auto"/>
          <w:szCs w:val="21"/>
        </w:rPr>
        <w:t>供应商须对《商务合同书》全部条款理解清楚，并填写《技术商务偏离表》（格式见第六章）。</w:t>
      </w:r>
    </w:p>
    <w:p>
      <w:pPr>
        <w:spacing w:line="400" w:lineRule="exact"/>
        <w:jc w:val="left"/>
        <w:rPr>
          <w:rFonts w:hint="eastAsia" w:ascii="方正小标宋简体" w:hAnsi="方正小标宋简体" w:eastAsia="方正小标宋简体" w:cs="方正小标宋简体"/>
          <w:b/>
          <w:bCs/>
          <w:kern w:val="2"/>
          <w:sz w:val="36"/>
          <w:szCs w:val="36"/>
          <w:lang w:val="en-US" w:eastAsia="zh-CN" w:bidi="ar-SA"/>
        </w:rPr>
      </w:pPr>
      <w:r>
        <w:rPr>
          <w:rFonts w:hint="eastAsia" w:ascii="宋体" w:hAnsi="宋体" w:eastAsia="宋体" w:cs="宋体"/>
          <w:b/>
          <w:bCs/>
          <w:color w:val="auto"/>
          <w:szCs w:val="21"/>
        </w:rPr>
        <w:t>注：本合同仅为合同草案文本，合同签订双方可根据项目的具体要求进行修订和细化</w:t>
      </w:r>
      <w:r>
        <w:rPr>
          <w:rFonts w:hint="eastAsia" w:ascii="宋体" w:hAnsi="宋体" w:eastAsia="宋体" w:cs="宋体"/>
          <w:b/>
          <w:bCs/>
          <w:color w:val="auto"/>
          <w:szCs w:val="21"/>
          <w:lang w:val="en-US" w:eastAsia="zh-CN"/>
        </w:rPr>
        <w:t>，</w:t>
      </w:r>
      <w:r>
        <w:rPr>
          <w:rFonts w:hint="eastAsia" w:ascii="宋体" w:hAnsi="宋体" w:eastAsia="宋体" w:cs="宋体"/>
          <w:b/>
          <w:bCs/>
          <w:color w:val="auto"/>
          <w:szCs w:val="21"/>
        </w:rPr>
        <w:t>当供应商在成交后，应依据本合同的主要条款与采购方签订正式合同；当本合同与</w:t>
      </w:r>
      <w:r>
        <w:rPr>
          <w:rFonts w:hint="eastAsia" w:ascii="宋体" w:hAnsi="宋体" w:eastAsia="宋体" w:cs="宋体"/>
          <w:b/>
          <w:bCs/>
          <w:color w:val="auto"/>
          <w:szCs w:val="21"/>
          <w:lang w:val="en-US" w:eastAsia="zh-CN"/>
        </w:rPr>
        <w:t>询价采购</w:t>
      </w:r>
      <w:r>
        <w:rPr>
          <w:rFonts w:hint="eastAsia" w:ascii="宋体" w:hAnsi="宋体" w:eastAsia="宋体" w:cs="宋体"/>
          <w:b/>
          <w:bCs/>
          <w:color w:val="auto"/>
          <w:szCs w:val="21"/>
        </w:rPr>
        <w:t>文件其他部分有冲突，应按</w:t>
      </w:r>
      <w:r>
        <w:rPr>
          <w:rFonts w:hint="eastAsia" w:ascii="宋体" w:hAnsi="宋体" w:eastAsia="宋体" w:cs="宋体"/>
          <w:b/>
          <w:bCs/>
          <w:color w:val="auto"/>
          <w:szCs w:val="21"/>
          <w:lang w:val="en-US" w:eastAsia="zh-CN"/>
        </w:rPr>
        <w:t>询价采购</w:t>
      </w:r>
      <w:r>
        <w:rPr>
          <w:rFonts w:hint="eastAsia" w:ascii="宋体" w:hAnsi="宋体" w:eastAsia="宋体" w:cs="宋体"/>
          <w:b/>
          <w:bCs/>
          <w:color w:val="auto"/>
          <w:szCs w:val="21"/>
        </w:rPr>
        <w:t>文件的其他部分为准编制</w:t>
      </w:r>
      <w:r>
        <w:rPr>
          <w:rFonts w:hint="eastAsia" w:ascii="宋体" w:hAnsi="宋体" w:eastAsia="宋体" w:cs="宋体"/>
          <w:b/>
          <w:bCs/>
          <w:color w:val="auto"/>
          <w:szCs w:val="21"/>
          <w:lang w:val="en-US" w:eastAsia="zh-CN"/>
        </w:rPr>
        <w:t>合同</w:t>
      </w:r>
      <w:r>
        <w:rPr>
          <w:rFonts w:hint="eastAsia" w:ascii="宋体" w:hAnsi="宋体" w:eastAsia="宋体" w:cs="宋体"/>
          <w:b/>
          <w:bCs/>
          <w:color w:val="auto"/>
          <w:szCs w:val="21"/>
        </w:rPr>
        <w:t>。合同版本与条款以甲方最新合同模板为准。</w:t>
      </w:r>
    </w:p>
    <w:p>
      <w:pPr>
        <w:spacing w:line="360" w:lineRule="auto"/>
        <w:jc w:val="center"/>
        <w:rPr>
          <w:rFonts w:hint="eastAsia" w:ascii="宋体" w:hAnsi="宋体" w:eastAsia="宋体" w:cs="宋体"/>
          <w:b/>
          <w:bCs w:val="0"/>
          <w:sz w:val="32"/>
          <w:szCs w:val="32"/>
          <w:lang w:val="en-US" w:eastAsia="zh-CN"/>
        </w:rPr>
      </w:pPr>
    </w:p>
    <w:p>
      <w:pPr>
        <w:spacing w:line="360" w:lineRule="auto"/>
        <w:jc w:val="center"/>
        <w:rPr>
          <w:rFonts w:hint="eastAsia" w:ascii="宋体" w:hAnsi="宋体" w:eastAsia="宋体" w:cs="宋体"/>
          <w:b/>
          <w:bCs w:val="0"/>
          <w:sz w:val="32"/>
          <w:szCs w:val="32"/>
          <w:lang w:val="en-US" w:eastAsia="zh-CN"/>
        </w:rPr>
      </w:pPr>
    </w:p>
    <w:p>
      <w:pPr>
        <w:spacing w:line="360" w:lineRule="auto"/>
        <w:jc w:val="center"/>
        <w:rPr>
          <w:rFonts w:hint="eastAsia" w:ascii="宋体" w:hAnsi="宋体" w:eastAsia="宋体" w:cs="宋体"/>
          <w:b/>
          <w:bCs w:val="0"/>
          <w:sz w:val="32"/>
          <w:szCs w:val="32"/>
          <w:lang w:val="en-US" w:eastAsia="zh-CN"/>
        </w:rPr>
      </w:pPr>
    </w:p>
    <w:p>
      <w:pPr>
        <w:spacing w:line="360" w:lineRule="auto"/>
        <w:jc w:val="center"/>
        <w:rPr>
          <w:rFonts w:hint="eastAsia" w:ascii="宋体" w:hAnsi="宋体" w:eastAsia="宋体" w:cs="宋体"/>
          <w:b/>
          <w:bCs w:val="0"/>
          <w:sz w:val="32"/>
          <w:szCs w:val="32"/>
          <w:lang w:val="en-US" w:eastAsia="zh-CN"/>
        </w:rPr>
      </w:pPr>
    </w:p>
    <w:p>
      <w:pPr>
        <w:spacing w:line="360" w:lineRule="auto"/>
        <w:jc w:val="center"/>
        <w:rPr>
          <w:rFonts w:hint="eastAsia" w:ascii="宋体" w:hAnsi="宋体" w:eastAsia="宋体" w:cs="宋体"/>
          <w:b/>
          <w:bCs w:val="0"/>
          <w:sz w:val="32"/>
          <w:szCs w:val="32"/>
          <w:lang w:val="en-US" w:eastAsia="zh-CN"/>
        </w:rPr>
      </w:pPr>
    </w:p>
    <w:p>
      <w:pPr>
        <w:spacing w:line="360" w:lineRule="auto"/>
        <w:jc w:val="center"/>
        <w:rPr>
          <w:rFonts w:hint="eastAsia" w:ascii="宋体" w:hAnsi="宋体" w:eastAsia="宋体" w:cs="宋体"/>
          <w:b/>
          <w:bCs w:val="0"/>
          <w:sz w:val="32"/>
          <w:szCs w:val="32"/>
          <w:lang w:val="en-US" w:eastAsia="zh-CN"/>
        </w:rPr>
      </w:pPr>
    </w:p>
    <w:p>
      <w:pPr>
        <w:spacing w:line="360" w:lineRule="auto"/>
        <w:jc w:val="center"/>
        <w:rPr>
          <w:rFonts w:hint="eastAsia" w:ascii="宋体" w:hAnsi="宋体" w:eastAsia="宋体" w:cs="宋体"/>
          <w:b/>
          <w:bCs w:val="0"/>
          <w:sz w:val="32"/>
          <w:szCs w:val="32"/>
          <w:lang w:val="en-US" w:eastAsia="zh-CN"/>
        </w:rPr>
      </w:pPr>
    </w:p>
    <w:p>
      <w:pPr>
        <w:spacing w:line="360" w:lineRule="auto"/>
        <w:jc w:val="center"/>
        <w:rPr>
          <w:rFonts w:hint="eastAsia" w:ascii="宋体" w:hAnsi="宋体" w:eastAsia="宋体" w:cs="宋体"/>
          <w:b/>
          <w:bCs w:val="0"/>
          <w:sz w:val="32"/>
          <w:szCs w:val="32"/>
          <w:lang w:val="en-US" w:eastAsia="zh-CN"/>
        </w:rPr>
      </w:pPr>
    </w:p>
    <w:p>
      <w:pPr>
        <w:spacing w:line="360" w:lineRule="auto"/>
        <w:jc w:val="center"/>
        <w:rPr>
          <w:rFonts w:hint="eastAsia" w:ascii="宋体" w:hAnsi="宋体" w:eastAsia="宋体" w:cs="宋体"/>
          <w:b/>
          <w:bCs w:val="0"/>
          <w:sz w:val="32"/>
          <w:szCs w:val="32"/>
          <w:lang w:val="en-US" w:eastAsia="zh-CN"/>
        </w:rPr>
      </w:pPr>
    </w:p>
    <w:p>
      <w:pPr>
        <w:spacing w:line="360" w:lineRule="auto"/>
        <w:jc w:val="center"/>
        <w:rPr>
          <w:rFonts w:hint="eastAsia" w:ascii="宋体" w:hAnsi="宋体" w:eastAsia="宋体" w:cs="宋体"/>
          <w:b/>
          <w:bCs w:val="0"/>
          <w:sz w:val="32"/>
          <w:szCs w:val="32"/>
          <w:lang w:val="en-US" w:eastAsia="zh-CN"/>
        </w:rPr>
      </w:pPr>
    </w:p>
    <w:p>
      <w:pPr>
        <w:spacing w:line="360" w:lineRule="auto"/>
        <w:jc w:val="center"/>
        <w:rPr>
          <w:rFonts w:hint="eastAsia" w:ascii="宋体" w:hAnsi="宋体" w:eastAsia="宋体" w:cs="宋体"/>
          <w:b/>
          <w:bCs w:val="0"/>
          <w:sz w:val="32"/>
          <w:szCs w:val="32"/>
          <w:lang w:val="en-US" w:eastAsia="zh-CN"/>
        </w:rPr>
      </w:pPr>
    </w:p>
    <w:p>
      <w:pPr>
        <w:spacing w:line="360" w:lineRule="auto"/>
        <w:jc w:val="center"/>
        <w:rPr>
          <w:rFonts w:hint="eastAsia" w:ascii="宋体" w:hAnsi="宋体" w:eastAsia="宋体" w:cs="宋体"/>
          <w:b/>
          <w:bCs w:val="0"/>
          <w:sz w:val="32"/>
          <w:szCs w:val="32"/>
          <w:lang w:val="en-US" w:eastAsia="zh-CN"/>
        </w:rPr>
      </w:pPr>
    </w:p>
    <w:p>
      <w:pPr>
        <w:spacing w:line="360" w:lineRule="auto"/>
        <w:jc w:val="center"/>
        <w:rPr>
          <w:rFonts w:hint="eastAsia" w:ascii="宋体" w:hAnsi="宋体" w:eastAsia="宋体" w:cs="宋体"/>
          <w:b/>
          <w:bCs w:val="0"/>
          <w:sz w:val="32"/>
          <w:szCs w:val="32"/>
          <w:lang w:val="en-US" w:eastAsia="zh-CN"/>
        </w:rPr>
      </w:pPr>
    </w:p>
    <w:p>
      <w:pPr>
        <w:spacing w:line="360" w:lineRule="auto"/>
        <w:jc w:val="center"/>
        <w:rPr>
          <w:rFonts w:hint="eastAsia" w:ascii="方正小标宋简体" w:hAnsi="方正小标宋简体" w:eastAsia="方正小标宋简体" w:cs="方正小标宋简体"/>
          <w:b/>
          <w:bCs w:val="0"/>
          <w:sz w:val="32"/>
          <w:szCs w:val="32"/>
          <w:lang w:val="en-US" w:eastAsia="zh-CN"/>
        </w:rPr>
      </w:pPr>
      <w:r>
        <w:rPr>
          <w:rFonts w:hint="eastAsia" w:ascii="宋体" w:hAnsi="宋体" w:eastAsia="宋体" w:cs="宋体"/>
          <w:b/>
          <w:bCs w:val="0"/>
          <w:sz w:val="32"/>
          <w:szCs w:val="32"/>
          <w:lang w:val="en-US" w:eastAsia="zh-CN"/>
        </w:rPr>
        <w:t xml:space="preserve">  网站常态化监测服务项目合同书 </w:t>
      </w:r>
    </w:p>
    <w:p>
      <w:pPr>
        <w:pStyle w:val="6"/>
        <w:rPr>
          <w:rFonts w:hint="eastAsia"/>
          <w:lang w:val="en-US" w:eastAsia="zh-CN"/>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甲方：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地址：</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联系人：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联系方式：</w:t>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乙方：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地址：</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联系人：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联系方式：</w:t>
      </w:r>
    </w:p>
    <w:p>
      <w:pPr>
        <w:rPr>
          <w:rFonts w:hint="eastAsia" w:ascii="仿宋" w:hAnsi="仿宋" w:eastAsia="仿宋" w:cs="仿宋"/>
          <w:sz w:val="28"/>
          <w:szCs w:val="28"/>
        </w:rPr>
      </w:pPr>
    </w:p>
    <w:p>
      <w:pPr>
        <w:ind w:firstLine="560" w:firstLineChars="200"/>
        <w:rPr>
          <w:rFonts w:hint="eastAsia" w:ascii="仿宋_GB2312" w:hAnsi="仿宋_GB2312" w:eastAsia="仿宋_GB2312" w:cs="仿宋_GB2312"/>
          <w:sz w:val="28"/>
          <w:szCs w:val="28"/>
        </w:rPr>
      </w:pPr>
      <w:r>
        <w:rPr>
          <w:rFonts w:hint="eastAsia" w:ascii="仿宋" w:hAnsi="仿宋" w:eastAsia="仿宋" w:cs="仿宋"/>
          <w:sz w:val="28"/>
          <w:szCs w:val="28"/>
        </w:rPr>
        <w:t>甲乙双方经过平等友好协商，依照《中华人民共和国民法典》等相关法律法规，现就双方合作事宜达成如下协议，以资共同遵守。</w:t>
      </w:r>
    </w:p>
    <w:p>
      <w:pPr>
        <w:ind w:firstLine="560" w:firstLineChars="200"/>
        <w:outlineLvl w:val="3"/>
        <w:rPr>
          <w:rFonts w:hint="eastAsia" w:ascii="黑体" w:hAnsi="黑体" w:eastAsia="黑体" w:cs="黑体"/>
          <w:sz w:val="28"/>
          <w:szCs w:val="28"/>
        </w:rPr>
      </w:pPr>
      <w:r>
        <w:rPr>
          <w:rFonts w:hint="eastAsia" w:ascii="黑体" w:hAnsi="黑体" w:eastAsia="黑体" w:cs="黑体"/>
          <w:sz w:val="28"/>
          <w:szCs w:val="28"/>
        </w:rPr>
        <w:t>一、服务要求</w:t>
      </w:r>
    </w:p>
    <w:p>
      <w:pPr>
        <w:ind w:firstLine="560" w:firstLineChars="200"/>
        <w:outlineLvl w:val="9"/>
        <w:rPr>
          <w:rFonts w:hint="eastAsia" w:ascii="黑体" w:hAnsi="黑体" w:eastAsia="黑体" w:cs="黑体"/>
          <w:sz w:val="28"/>
          <w:szCs w:val="28"/>
        </w:rPr>
      </w:pPr>
      <w:r>
        <w:rPr>
          <w:rFonts w:hint="eastAsia" w:ascii="仿宋" w:hAnsi="仿宋" w:eastAsia="仿宋" w:cs="仿宋"/>
          <w:sz w:val="28"/>
          <w:szCs w:val="28"/>
        </w:rPr>
        <w:t>详见项目采购需求。</w:t>
      </w:r>
    </w:p>
    <w:p>
      <w:pPr>
        <w:ind w:firstLine="560" w:firstLineChars="200"/>
        <w:outlineLvl w:val="3"/>
        <w:rPr>
          <w:rFonts w:hint="eastAsia" w:ascii="黑体" w:hAnsi="黑体" w:eastAsia="黑体" w:cs="黑体"/>
          <w:sz w:val="28"/>
          <w:szCs w:val="28"/>
        </w:rPr>
      </w:pPr>
      <w:r>
        <w:rPr>
          <w:rFonts w:hint="eastAsia" w:ascii="黑体" w:hAnsi="黑体" w:eastAsia="黑体" w:cs="黑体"/>
          <w:sz w:val="28"/>
          <w:szCs w:val="28"/>
        </w:rPr>
        <w:t>二、合同金额及付款方式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1.合同金额（含税）为人民币【   】元，上述费用已包含乙方为完成本合同规定的各项内容所需的所有费用。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首付款：合同签订后，甲方在收到乙方开具的等额增值税专用发票15个工作日内，在甲方收到最终客户方对应款项的前提下，向乙方支付合同总金额的</w:t>
      </w:r>
      <w:r>
        <w:rPr>
          <w:rFonts w:hint="eastAsia" w:ascii="仿宋" w:hAnsi="仿宋" w:eastAsia="仿宋" w:cs="仿宋"/>
          <w:sz w:val="28"/>
          <w:szCs w:val="28"/>
          <w:lang w:val="en-US" w:eastAsia="zh-CN"/>
        </w:rPr>
        <w:t>35</w:t>
      </w:r>
      <w:r>
        <w:rPr>
          <w:rFonts w:hint="eastAsia" w:ascii="仿宋" w:hAnsi="仿宋" w:eastAsia="仿宋" w:cs="仿宋"/>
          <w:sz w:val="28"/>
          <w:szCs w:val="28"/>
        </w:rPr>
        <w:t>%，即¥</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中期款：合同签订</w:t>
      </w:r>
      <w:r>
        <w:rPr>
          <w:rFonts w:hint="eastAsia" w:ascii="仿宋" w:hAnsi="仿宋" w:eastAsia="仿宋" w:cs="仿宋"/>
          <w:sz w:val="28"/>
          <w:szCs w:val="28"/>
          <w:lang w:val="en-US" w:eastAsia="zh-CN"/>
        </w:rPr>
        <w:t>五</w:t>
      </w:r>
      <w:r>
        <w:rPr>
          <w:rFonts w:hint="eastAsia" w:ascii="仿宋" w:hAnsi="仿宋" w:eastAsia="仿宋" w:cs="仿宋"/>
          <w:sz w:val="28"/>
          <w:szCs w:val="28"/>
        </w:rPr>
        <w:t>个月后，甲方对乙方已履行内容验收无误，在甲方收到最终客户方对应款项的前提下，乙方向甲方提供等额增值税专用发票，甲方收到后15个工作日内，向乙方支付合同总金额的3</w:t>
      </w:r>
      <w:r>
        <w:rPr>
          <w:rFonts w:hint="eastAsia" w:ascii="仿宋" w:hAnsi="仿宋" w:eastAsia="仿宋" w:cs="仿宋"/>
          <w:sz w:val="28"/>
          <w:szCs w:val="28"/>
          <w:lang w:val="en-US" w:eastAsia="zh-CN"/>
        </w:rPr>
        <w:t>5</w:t>
      </w:r>
      <w:r>
        <w:rPr>
          <w:rFonts w:hint="eastAsia" w:ascii="仿宋" w:hAnsi="仿宋" w:eastAsia="仿宋" w:cs="仿宋"/>
          <w:sz w:val="28"/>
          <w:szCs w:val="28"/>
        </w:rPr>
        <w:t>%，即¥</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尾款：乙方完成合同约定的所有服务并提交项目验收材料，甲方依据本合同约定的服务方案及其内容，组织验收。乙方提交的项目验收报告经甲方审核确认后，甲方在收到乙方开具的等额增值税专用发票的15个工作日内，在甲方收到最终客户方对应款项的前提下，向乙方支付合同总金额的</w:t>
      </w:r>
      <w:r>
        <w:rPr>
          <w:rFonts w:hint="eastAsia" w:ascii="仿宋" w:hAnsi="仿宋" w:eastAsia="仿宋" w:cs="仿宋"/>
          <w:sz w:val="28"/>
          <w:szCs w:val="28"/>
          <w:lang w:val="en-US" w:eastAsia="zh-CN"/>
        </w:rPr>
        <w:t>30</w:t>
      </w:r>
      <w:r>
        <w:rPr>
          <w:rFonts w:hint="eastAsia" w:ascii="仿宋" w:hAnsi="仿宋" w:eastAsia="仿宋" w:cs="仿宋"/>
          <w:sz w:val="28"/>
          <w:szCs w:val="28"/>
        </w:rPr>
        <w:t>%，即¥</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2.如乙方未按时提供发票或提供的发票不合规，甲方有权延迟付款或拒绝付款且不承担任何违约责任，如因存在任何违反发票合法合规问题导致甲方遭受损失的，乙方应就甲方的损失承担赔偿义务。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3.付款方式：银行转账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名称：</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开户银行：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银行账号：</w:t>
      </w:r>
    </w:p>
    <w:p>
      <w:pPr>
        <w:ind w:firstLine="560" w:firstLineChars="200"/>
        <w:rPr>
          <w:rFonts w:hint="eastAsia" w:ascii="仿宋_GB2312" w:hAnsi="仿宋_GB2312" w:eastAsia="仿宋_GB2312" w:cs="仿宋_GB2312"/>
          <w:sz w:val="28"/>
          <w:szCs w:val="28"/>
        </w:rPr>
      </w:pPr>
      <w:r>
        <w:rPr>
          <w:rFonts w:hint="eastAsia" w:ascii="仿宋" w:hAnsi="仿宋" w:eastAsia="仿宋" w:cs="仿宋"/>
          <w:sz w:val="28"/>
          <w:szCs w:val="28"/>
        </w:rPr>
        <w:t>4.乙方保证以上账号信息准确无误，若有变更乙方应至少提前5个工作日以书面方式通知甲方，否则由乙方自行承担所有后果及责任。</w:t>
      </w:r>
    </w:p>
    <w:p>
      <w:pPr>
        <w:ind w:firstLine="560" w:firstLineChars="200"/>
        <w:outlineLvl w:val="3"/>
        <w:rPr>
          <w:rFonts w:hint="eastAsia" w:ascii="仿宋_GB2312" w:hAnsi="仿宋_GB2312" w:eastAsia="仿宋_GB2312" w:cs="仿宋_GB2312"/>
          <w:b/>
          <w:bCs/>
          <w:sz w:val="28"/>
          <w:szCs w:val="28"/>
        </w:rPr>
      </w:pPr>
      <w:r>
        <w:rPr>
          <w:rFonts w:hint="eastAsia" w:ascii="黑体" w:hAnsi="黑体" w:eastAsia="黑体" w:cs="黑体"/>
          <w:sz w:val="28"/>
          <w:szCs w:val="28"/>
        </w:rPr>
        <w:t>三、知识产权约定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1.乙方因履行本合同制作的任何工作成果，其全部知识产权及所有权归甲方所有；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2.本合同所提交的工作成果由乙方独立制作，乙方不可交由第三方，否则由此产生的纠纷由乙方负责处理并承担责任；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任何一方均应尊重相对方、第三方的知识产权，如有任何第三方就一方侵犯其知识产权等合法权益的原因向另一方提起诉讼、主张索赔的，责任方应当独立处理相关纠纷，赔偿另一方的直接经济损失，并使另一方免责。</w:t>
      </w:r>
    </w:p>
    <w:p>
      <w:pPr>
        <w:ind w:firstLine="560" w:firstLineChars="200"/>
        <w:outlineLvl w:val="3"/>
        <w:rPr>
          <w:rFonts w:hint="eastAsia" w:ascii="黑体" w:hAnsi="黑体" w:eastAsia="黑体" w:cs="黑体"/>
          <w:sz w:val="28"/>
          <w:szCs w:val="28"/>
        </w:rPr>
      </w:pPr>
      <w:r>
        <w:rPr>
          <w:rFonts w:hint="eastAsia" w:ascii="黑体" w:hAnsi="黑体" w:eastAsia="黑体" w:cs="黑体"/>
          <w:sz w:val="28"/>
          <w:szCs w:val="28"/>
        </w:rPr>
        <w:t>四、双方的权利和义务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（一）甲方的权利义务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1.甲方指定专人负责与乙方进行工作对接，负责向乙方传达项目要求；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2.甲方对乙方提供的成果内容有最终审定权，有权提出合理的修改意见，乙方应按甲方要求对成果进行修改，使工作内容符合甲方的预期要求；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3.甲方有权根据本合同约定，对乙方提供的各项服务内容进行审查、监督和验收。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（二）乙方的权利义务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1.乙方不得自行使用或许可他人使用本合同涉及的内容，不得将成果再创作或用于其他商业用途；</w:t>
      </w:r>
    </w:p>
    <w:p>
      <w:pPr>
        <w:ind w:firstLine="560" w:firstLineChars="200"/>
        <w:rPr>
          <w:rFonts w:hint="eastAsia" w:ascii="仿宋_GB2312" w:hAnsi="仿宋_GB2312" w:eastAsia="仿宋_GB2312" w:cs="仿宋_GB2312"/>
          <w:sz w:val="28"/>
          <w:szCs w:val="28"/>
        </w:rPr>
      </w:pPr>
      <w:r>
        <w:rPr>
          <w:rFonts w:hint="eastAsia" w:ascii="仿宋" w:hAnsi="仿宋" w:eastAsia="仿宋" w:cs="仿宋"/>
          <w:sz w:val="28"/>
          <w:szCs w:val="28"/>
        </w:rPr>
        <w:t>2.乙方不得将本合同权利义务转委托第三方处理；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3.乙方应及时与甲方沟通工作进展，就情况进展、存在问题等进行沟通交流，减少风险；</w:t>
      </w:r>
    </w:p>
    <w:p>
      <w:pPr>
        <w:ind w:firstLine="560" w:firstLineChars="200"/>
        <w:rPr>
          <w:rFonts w:hint="eastAsia" w:ascii="仿宋_GB2312" w:hAnsi="仿宋_GB2312" w:eastAsia="仿宋_GB2312" w:cs="仿宋_GB2312"/>
          <w:sz w:val="28"/>
          <w:szCs w:val="28"/>
        </w:rPr>
      </w:pPr>
      <w:r>
        <w:rPr>
          <w:rFonts w:hint="eastAsia" w:ascii="仿宋" w:hAnsi="仿宋" w:eastAsia="仿宋" w:cs="仿宋"/>
          <w:sz w:val="28"/>
          <w:szCs w:val="28"/>
        </w:rPr>
        <w:t>4.乙方应按照甲方需求定期召开例会，指定专人负责与甲方进行工作对接，保证服务质量。</w:t>
      </w:r>
    </w:p>
    <w:p>
      <w:pPr>
        <w:ind w:firstLine="560" w:firstLineChars="200"/>
        <w:outlineLvl w:val="3"/>
        <w:rPr>
          <w:rFonts w:hint="eastAsia" w:ascii="黑体" w:hAnsi="黑体" w:eastAsia="黑体" w:cs="黑体"/>
          <w:sz w:val="28"/>
          <w:szCs w:val="28"/>
        </w:rPr>
      </w:pPr>
      <w:r>
        <w:rPr>
          <w:rFonts w:hint="eastAsia" w:ascii="黑体" w:hAnsi="黑体" w:eastAsia="黑体" w:cs="黑体"/>
          <w:sz w:val="28"/>
          <w:szCs w:val="28"/>
        </w:rPr>
        <w:t>五、项目验收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乙方完成合同所规定的全部工作后向甲方提出验收申请，甲方应及时组织验收，若甲方提出建议，乙方应根据建议完成相应的完善工作后，再向甲方重新提出验收申请，乙方应无条件配合验收工作，提交验收材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2.验收材料属于本合同附件材料之一，与本合同具有同等法律效力。</w:t>
      </w:r>
    </w:p>
    <w:p>
      <w:pPr>
        <w:ind w:firstLine="560" w:firstLineChars="200"/>
        <w:outlineLvl w:val="3"/>
        <w:rPr>
          <w:rFonts w:hint="eastAsia" w:ascii="黑体" w:hAnsi="黑体" w:eastAsia="黑体" w:cs="黑体"/>
          <w:sz w:val="28"/>
          <w:szCs w:val="28"/>
        </w:rPr>
      </w:pPr>
      <w:r>
        <w:rPr>
          <w:rFonts w:hint="eastAsia" w:ascii="黑体" w:hAnsi="黑体" w:eastAsia="黑体" w:cs="黑体"/>
          <w:sz w:val="28"/>
          <w:szCs w:val="28"/>
        </w:rPr>
        <w:t>六、保密信息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1.乙方对于因签署或履行本协议而了解或接触到甲方的秘密、其他未公开资料和信息，包括但不限于数据资料、商务资料、技术方案、创意设想、用户信息、人事资料、价格、财务状况等，均应保守秘密；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2.乙方不得向第三方泄露、给予或转让本协议条款、签订及履行情况；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3.乙方不得擅自使用、复制甲方的商标、标志、商业信息、技术及其他资料，也不得将信息内容用作其他商业目的；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4.合同终止后本条款仍具法律效力，直至相关信息不再具有保密意义。</w:t>
      </w:r>
    </w:p>
    <w:p>
      <w:pPr>
        <w:ind w:firstLine="560" w:firstLineChars="200"/>
        <w:outlineLvl w:val="3"/>
        <w:rPr>
          <w:rFonts w:hint="eastAsia" w:ascii="黑体" w:hAnsi="黑体" w:eastAsia="黑体" w:cs="黑体"/>
          <w:sz w:val="28"/>
          <w:szCs w:val="28"/>
        </w:rPr>
      </w:pPr>
      <w:r>
        <w:rPr>
          <w:rFonts w:hint="eastAsia" w:ascii="黑体" w:hAnsi="黑体" w:eastAsia="黑体" w:cs="黑体"/>
          <w:sz w:val="28"/>
          <w:szCs w:val="28"/>
        </w:rPr>
        <w:t>七、违约责任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若乙方不能按时完成本合同第一条所列内容的，需每日按合同总金额的千分之三向甲方支付违约金，逾期超过10日的，甲方有权解除合同，给甲方造成损失的，乙方还需赔偿损失，严重影响甲方利益或名誉的，甲方有权终止本合同，并有权要求乙方赔偿甲方一切损失；</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乙方提供的服务明显不符合本合同规定或甲方要求的，甲方有权拒收，乙方应按甲方要求整改，直至完成项目为止。整改完成后仍不能满足甲方要求的，或者整改已无意义、已无法弥补甲方损失的，甲方有权拒绝支付该费用。因乙方违约造成甲方损失的，乙方还应赔偿损失。 </w:t>
      </w:r>
    </w:p>
    <w:p>
      <w:pPr>
        <w:ind w:firstLine="560" w:firstLineChars="200"/>
        <w:outlineLvl w:val="3"/>
        <w:rPr>
          <w:rFonts w:hint="eastAsia" w:ascii="仿宋_GB2312" w:hAnsi="仿宋_GB2312" w:eastAsia="仿宋_GB2312" w:cs="仿宋_GB2312"/>
          <w:b/>
          <w:bCs/>
          <w:sz w:val="28"/>
          <w:szCs w:val="28"/>
        </w:rPr>
      </w:pPr>
      <w:r>
        <w:rPr>
          <w:rFonts w:hint="eastAsia" w:ascii="黑体" w:hAnsi="黑体" w:eastAsia="黑体" w:cs="黑体"/>
          <w:sz w:val="28"/>
          <w:szCs w:val="28"/>
        </w:rPr>
        <w:t>八、法律适用及争议解决</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1.若发生争议，双方应首先通过协商解决。协商不成可向甲方所在地人民法院提起诉讼，双方无争议的部分，应当继续履行；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2.本合同的成立、生效、履行、解释及纠纷解决等双方均同意适用中华人民共和国法律；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3.合理的律师费、诉讼费、鉴定费、财产保全费、证据保全费、差旅费等由败诉一方承担。</w:t>
      </w:r>
    </w:p>
    <w:p>
      <w:pPr>
        <w:ind w:firstLine="560" w:firstLineChars="200"/>
        <w:outlineLvl w:val="3"/>
        <w:rPr>
          <w:rFonts w:hint="eastAsia" w:ascii="黑体" w:hAnsi="黑体" w:eastAsia="黑体" w:cs="黑体"/>
          <w:sz w:val="28"/>
          <w:szCs w:val="28"/>
        </w:rPr>
      </w:pPr>
      <w:r>
        <w:rPr>
          <w:rFonts w:hint="eastAsia" w:ascii="黑体" w:hAnsi="黑体" w:eastAsia="黑体" w:cs="黑体"/>
          <w:sz w:val="28"/>
          <w:szCs w:val="28"/>
        </w:rPr>
        <w:t>九、不可抗力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560" w:firstLineChars="200"/>
        <w:outlineLvl w:val="3"/>
        <w:rPr>
          <w:rFonts w:hint="eastAsia" w:ascii="黑体" w:hAnsi="黑体" w:eastAsia="黑体" w:cs="黑体"/>
          <w:sz w:val="28"/>
          <w:szCs w:val="28"/>
        </w:rPr>
      </w:pPr>
      <w:r>
        <w:rPr>
          <w:rFonts w:hint="eastAsia" w:ascii="黑体" w:hAnsi="黑体" w:eastAsia="黑体" w:cs="黑体"/>
          <w:sz w:val="28"/>
          <w:szCs w:val="28"/>
        </w:rPr>
        <w:t>十、税费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在中国境内、外发生的与本合同执行有关的一切税费均由乙方负担。</w:t>
      </w:r>
    </w:p>
    <w:p>
      <w:pPr>
        <w:ind w:firstLine="560" w:firstLineChars="200"/>
        <w:outlineLvl w:val="3"/>
        <w:rPr>
          <w:rFonts w:hint="eastAsia" w:ascii="黑体" w:hAnsi="黑体" w:eastAsia="黑体" w:cs="黑体"/>
          <w:sz w:val="28"/>
          <w:szCs w:val="28"/>
        </w:rPr>
      </w:pPr>
      <w:r>
        <w:rPr>
          <w:rFonts w:hint="eastAsia" w:ascii="黑体" w:hAnsi="黑体" w:eastAsia="黑体" w:cs="黑体"/>
          <w:sz w:val="28"/>
          <w:szCs w:val="28"/>
        </w:rPr>
        <w:t>十一、其他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1.本合同一式陆份，甲乙双方各执叁份，具有同等法律效力；其他未尽事宜，由甲乙双方协商确定并签订书面补充协议，作为本合同的补充，补充协议与本合同具有同等法律效力；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2.本合同签订地为广东省广州市越秀区；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3.除非另有说明，本合同中结算货币为人民币；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4.本合同自法定代表人或授权代表签字盖章之日起生效。</w:t>
      </w:r>
    </w:p>
    <w:p>
      <w:pPr>
        <w:jc w:val="center"/>
        <w:rPr>
          <w:rFonts w:hint="eastAsia" w:ascii="仿宋" w:hAnsi="仿宋" w:eastAsia="仿宋" w:cs="仿宋"/>
          <w:sz w:val="28"/>
          <w:szCs w:val="28"/>
        </w:rPr>
      </w:pPr>
      <w:r>
        <w:rPr>
          <w:rFonts w:hint="eastAsia" w:ascii="仿宋" w:hAnsi="仿宋" w:eastAsia="仿宋" w:cs="仿宋"/>
          <w:sz w:val="28"/>
          <w:szCs w:val="28"/>
        </w:rPr>
        <w:t>――――――――本页以下为盖章页――――――――――</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甲方：                         乙方：                      </w:t>
      </w:r>
    </w:p>
    <w:p>
      <w:pPr>
        <w:rPr>
          <w:rFonts w:hint="eastAsia" w:ascii="仿宋" w:hAnsi="仿宋" w:eastAsia="仿宋" w:cs="仿宋"/>
          <w:sz w:val="28"/>
          <w:szCs w:val="28"/>
        </w:rPr>
      </w:pPr>
      <w:r>
        <w:rPr>
          <w:rFonts w:hint="eastAsia" w:ascii="仿宋" w:hAnsi="仿宋" w:eastAsia="仿宋" w:cs="仿宋"/>
          <w:sz w:val="28"/>
          <w:szCs w:val="28"/>
        </w:rPr>
        <w:t>法定代表人/授权代表：          法定代表人/授权代表：</w:t>
      </w:r>
    </w:p>
    <w:p>
      <w:pPr>
        <w:rPr>
          <w:rFonts w:hint="eastAsia" w:ascii="仿宋" w:hAnsi="仿宋" w:eastAsia="仿宋" w:cs="仿宋"/>
          <w:sz w:val="28"/>
          <w:szCs w:val="28"/>
        </w:rPr>
      </w:pPr>
      <w:r>
        <w:rPr>
          <w:rFonts w:hint="eastAsia" w:ascii="仿宋" w:hAnsi="仿宋" w:eastAsia="仿宋" w:cs="仿宋"/>
          <w:sz w:val="28"/>
          <w:szCs w:val="28"/>
        </w:rPr>
        <w:t>日期：                         日期：</w:t>
      </w: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28"/>
        <w:numPr>
          <w:ilvl w:val="0"/>
          <w:numId w:val="2"/>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6" w:name="_Toc21956"/>
      <w:r>
        <w:rPr>
          <w:rFonts w:hint="eastAsia" w:ascii="方正小标宋简体" w:hAnsi="方正小标宋简体" w:eastAsia="方正小标宋简体" w:cs="方正小标宋简体"/>
          <w:b/>
          <w:kern w:val="2"/>
          <w:sz w:val="36"/>
          <w:szCs w:val="36"/>
          <w:lang w:val="en-US" w:eastAsia="zh-CN" w:bidi="ar-SA"/>
        </w:rPr>
        <w:t>响应文件格式</w:t>
      </w:r>
      <w:bookmarkEnd w:id="26"/>
    </w:p>
    <w:p>
      <w:pPr>
        <w:pStyle w:val="4"/>
        <w:keepNext/>
        <w:keepLines/>
        <w:pageBreakBefore w:val="0"/>
        <w:widowControl w:val="0"/>
        <w:numPr>
          <w:ilvl w:val="1"/>
          <w:numId w:val="5"/>
        </w:numPr>
        <w:kinsoku/>
        <w:wordWrap/>
        <w:overflowPunct/>
        <w:topLinePunct w:val="0"/>
        <w:autoSpaceDE/>
        <w:autoSpaceDN/>
        <w:bidi w:val="0"/>
        <w:adjustRightInd/>
        <w:snapToGrid/>
        <w:spacing w:line="240" w:lineRule="auto"/>
        <w:ind w:left="0" w:firstLine="0"/>
        <w:textAlignment w:val="auto"/>
        <w:rPr>
          <w:rFonts w:hint="eastAsia" w:ascii="宋体" w:hAnsi="宋体" w:eastAsia="宋体" w:cs="宋体"/>
          <w:highlight w:val="none"/>
        </w:rPr>
      </w:pPr>
      <w:bookmarkStart w:id="27" w:name="_Toc1878"/>
      <w:bookmarkStart w:id="28" w:name="_Toc32326"/>
      <w:r>
        <w:rPr>
          <w:rFonts w:hint="eastAsia" w:ascii="宋体" w:hAnsi="宋体" w:eastAsia="宋体" w:cs="宋体"/>
          <w:highlight w:val="none"/>
        </w:rPr>
        <w:t>应答函</w:t>
      </w:r>
      <w:bookmarkEnd w:id="27"/>
      <w:bookmarkEnd w:id="28"/>
    </w:p>
    <w:p>
      <w:pPr>
        <w:pStyle w:val="24"/>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应   答  函</w:t>
      </w:r>
    </w:p>
    <w:p>
      <w:pPr>
        <w:adjustRightInd w:val="0"/>
        <w:snapToGrid w:val="0"/>
        <w:spacing w:line="400" w:lineRule="exact"/>
        <w:jc w:val="left"/>
        <w:rPr>
          <w:rFonts w:hint="eastAsia" w:ascii="宋体" w:hAnsi="宋体" w:eastAsia="宋体" w:cs="宋体"/>
          <w:szCs w:val="21"/>
          <w:highlight w:val="none"/>
          <w:u w:val="singl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（采购人名称） </w:t>
      </w:r>
    </w:p>
    <w:p>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（供应商名称）</w:t>
      </w:r>
      <w:r>
        <w:rPr>
          <w:rFonts w:hint="eastAsia" w:ascii="宋体" w:hAnsi="宋体" w:eastAsia="宋体" w:cs="宋体"/>
          <w:szCs w:val="21"/>
          <w:highlight w:val="none"/>
        </w:rPr>
        <w:t>（以下称“我方”）已仔细研究了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询价文件的全部内容，</w:t>
      </w:r>
      <w:r>
        <w:rPr>
          <w:rFonts w:hint="eastAsia" w:ascii="宋体" w:hAnsi="宋体" w:eastAsia="宋体" w:cs="宋体"/>
          <w:bCs/>
          <w:szCs w:val="21"/>
          <w:highlight w:val="none"/>
        </w:rPr>
        <w:t>包括澄清或者修改文件以及有关附件（如有）</w:t>
      </w:r>
      <w:r>
        <w:rPr>
          <w:rFonts w:hint="eastAsia" w:ascii="宋体" w:hAnsi="宋体" w:eastAsia="宋体" w:cs="宋体"/>
          <w:szCs w:val="21"/>
          <w:highlight w:val="none"/>
        </w:rPr>
        <w:t>，我方将严格按照询价文件要求递交符合要求的全部</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我方承诺如下内容：</w:t>
      </w:r>
    </w:p>
    <w:p>
      <w:pPr>
        <w:pStyle w:val="24"/>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我方的</w:t>
      </w:r>
      <w:r>
        <w:rPr>
          <w:rFonts w:hint="eastAsia" w:ascii="宋体" w:hAnsi="宋体" w:cs="宋体"/>
          <w:szCs w:val="21"/>
          <w:highlight w:val="none"/>
          <w:lang w:eastAsia="zh-CN"/>
        </w:rPr>
        <w:t>响应文件</w:t>
      </w:r>
      <w:r>
        <w:rPr>
          <w:rFonts w:hint="eastAsia" w:ascii="宋体" w:hAnsi="宋体" w:eastAsia="宋体" w:cs="宋体"/>
          <w:szCs w:val="21"/>
          <w:highlight w:val="none"/>
        </w:rPr>
        <w:t>包含询价文件规定的全部内容。</w:t>
      </w:r>
    </w:p>
    <w:p>
      <w:pPr>
        <w:pStyle w:val="24"/>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我方承诺在询价文件规定的应答有效期内</w:t>
      </w:r>
      <w:r>
        <w:rPr>
          <w:rFonts w:hint="eastAsia" w:ascii="宋体" w:hAnsi="宋体" w:cs="宋体"/>
          <w:szCs w:val="21"/>
          <w:highlight w:val="none"/>
          <w:lang w:eastAsia="zh-CN"/>
        </w:rPr>
        <w:t>（</w:t>
      </w:r>
      <w:r>
        <w:rPr>
          <w:rFonts w:hint="eastAsia" w:ascii="宋体" w:hAnsi="宋体" w:eastAsia="宋体" w:cs="宋体"/>
          <w:b w:val="0"/>
          <w:bCs w:val="0"/>
          <w:szCs w:val="21"/>
          <w:highlight w:val="none"/>
        </w:rPr>
        <w:t>应答有效期</w:t>
      </w:r>
      <w:r>
        <w:rPr>
          <w:rFonts w:hint="eastAsia" w:ascii="宋体" w:hAnsi="宋体" w:eastAsia="宋体" w:cs="宋体"/>
          <w:kern w:val="2"/>
          <w:sz w:val="21"/>
          <w:szCs w:val="24"/>
          <w:highlight w:val="none"/>
        </w:rPr>
        <w:t>：</w:t>
      </w:r>
      <w:r>
        <w:rPr>
          <w:rFonts w:hint="eastAsia" w:ascii="宋体" w:hAnsi="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0</w:t>
      </w:r>
      <w:r>
        <w:rPr>
          <w:rFonts w:hint="eastAsia" w:ascii="宋体" w:hAnsi="宋体" w:eastAsia="宋体" w:cs="宋体"/>
          <w:kern w:val="2"/>
          <w:sz w:val="21"/>
          <w:szCs w:val="24"/>
          <w:highlight w:val="none"/>
        </w:rPr>
        <w:t>天</w:t>
      </w:r>
      <w:r>
        <w:rPr>
          <w:rFonts w:hint="eastAsia" w:ascii="宋体" w:hAnsi="宋体" w:cs="宋体"/>
          <w:szCs w:val="21"/>
          <w:highlight w:val="none"/>
          <w:lang w:eastAsia="zh-CN"/>
        </w:rPr>
        <w:t>）</w:t>
      </w:r>
      <w:r>
        <w:rPr>
          <w:rFonts w:hint="eastAsia" w:ascii="宋体" w:hAnsi="宋体" w:eastAsia="宋体" w:cs="宋体"/>
          <w:szCs w:val="21"/>
          <w:highlight w:val="none"/>
        </w:rPr>
        <w:t>不修改、撤销</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pPr>
        <w:pStyle w:val="24"/>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我方在参与询价过程中根据采购小组要求提供的符合相关规定的澄清文件，构成</w:t>
      </w:r>
      <w:r>
        <w:rPr>
          <w:rFonts w:hint="eastAsia" w:ascii="宋体" w:hAnsi="宋体" w:cs="宋体"/>
          <w:szCs w:val="21"/>
          <w:highlight w:val="none"/>
          <w:lang w:eastAsia="zh-CN"/>
        </w:rPr>
        <w:t>响应文件</w:t>
      </w:r>
      <w:r>
        <w:rPr>
          <w:rFonts w:hint="eastAsia" w:ascii="宋体" w:hAnsi="宋体" w:eastAsia="宋体" w:cs="宋体"/>
          <w:szCs w:val="21"/>
          <w:highlight w:val="none"/>
        </w:rPr>
        <w:t>的组成部分。</w:t>
      </w:r>
    </w:p>
    <w:p>
      <w:pPr>
        <w:pStyle w:val="24"/>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我方声明具备如下供应商资格条件：（1）中华人民共和国境内注册的具有独立承担民事责任能力的法人</w:t>
      </w:r>
      <w:r>
        <w:rPr>
          <w:rFonts w:hint="eastAsia" w:ascii="宋体" w:hAnsi="宋体" w:cs="宋体"/>
          <w:szCs w:val="21"/>
          <w:highlight w:val="none"/>
          <w:lang w:eastAsia="zh-CN"/>
        </w:rPr>
        <w:t>（</w:t>
      </w:r>
      <w:r>
        <w:rPr>
          <w:rFonts w:hint="eastAsia" w:ascii="宋体" w:hAnsi="宋体" w:cs="宋体"/>
          <w:szCs w:val="21"/>
          <w:highlight w:val="none"/>
          <w:lang w:val="en-US" w:eastAsia="zh-CN"/>
        </w:rPr>
        <w:t>或其他组织）</w:t>
      </w: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val="en-US" w:eastAsia="zh-CN"/>
        </w:rPr>
        <w:t>能够</w:t>
      </w:r>
      <w:r>
        <w:rPr>
          <w:rFonts w:hint="eastAsia" w:ascii="宋体" w:hAnsi="宋体" w:eastAsia="宋体" w:cs="宋体"/>
          <w:szCs w:val="21"/>
          <w:highlight w:val="none"/>
        </w:rPr>
        <w:t>开具增值税</w:t>
      </w:r>
      <w:r>
        <w:rPr>
          <w:rFonts w:hint="eastAsia" w:ascii="宋体" w:hAnsi="宋体" w:cs="宋体"/>
          <w:szCs w:val="21"/>
          <w:highlight w:val="none"/>
          <w:lang w:val="en-US" w:eastAsia="zh-CN"/>
        </w:rPr>
        <w:t>专用</w:t>
      </w:r>
      <w:r>
        <w:rPr>
          <w:rFonts w:hint="eastAsia" w:ascii="宋体" w:hAnsi="宋体" w:eastAsia="宋体" w:cs="宋体"/>
          <w:szCs w:val="21"/>
          <w:highlight w:val="none"/>
        </w:rPr>
        <w:t>发票</w:t>
      </w:r>
      <w:r>
        <w:rPr>
          <w:rFonts w:hint="eastAsia" w:ascii="宋体" w:hAnsi="宋体" w:cs="宋体"/>
          <w:szCs w:val="21"/>
          <w:highlight w:val="none"/>
          <w:lang w:eastAsia="zh-CN"/>
        </w:rPr>
        <w:t>（</w:t>
      </w:r>
      <w:r>
        <w:rPr>
          <w:rFonts w:hint="eastAsia" w:ascii="宋体" w:hAnsi="宋体" w:cs="宋体"/>
          <w:szCs w:val="21"/>
          <w:highlight w:val="none"/>
          <w:lang w:val="en-US" w:eastAsia="zh-CN"/>
        </w:rPr>
        <w:t>税法规定不能开具专用发票的除外</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宋体" w:cs="宋体"/>
          <w:i w:val="0"/>
          <w:iCs w:val="0"/>
          <w:color w:val="auto"/>
          <w:kern w:val="2"/>
          <w:sz w:val="21"/>
          <w:szCs w:val="21"/>
          <w:lang w:val="en-US" w:eastAsia="zh-CN" w:bidi="ar-SA"/>
        </w:rPr>
        <w:t>具备承担本采购项目的能力</w:t>
      </w: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响应报价为</w:t>
      </w:r>
      <w:r>
        <w:rPr>
          <w:rFonts w:hint="eastAsia" w:ascii="宋体" w:hAnsi="宋体" w:eastAsia="宋体" w:cs="宋体"/>
          <w:color w:val="333333"/>
          <w:sz w:val="21"/>
          <w:szCs w:val="21"/>
          <w:highlight w:val="none"/>
          <w:lang w:eastAsia="zh-CN"/>
        </w:rPr>
        <w:t>对所有的采购内容进行报价</w:t>
      </w:r>
      <w:r>
        <w:rPr>
          <w:rFonts w:hint="eastAsia" w:ascii="宋体" w:hAnsi="宋体" w:cs="宋体"/>
          <w:color w:val="333333"/>
          <w:sz w:val="21"/>
          <w:szCs w:val="21"/>
          <w:highlight w:val="none"/>
          <w:lang w:eastAsia="zh-CN"/>
        </w:rPr>
        <w:t>。</w:t>
      </w:r>
    </w:p>
    <w:p>
      <w:pPr>
        <w:pStyle w:val="24"/>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我方声明不存在以下情形：（1）单位负责人为同一人或者存在直接控股、管理关系的不同供应商，同时参与本项目的应答；（2）参与本采购活动时，</w:t>
      </w:r>
      <w:r>
        <w:rPr>
          <w:rFonts w:hint="eastAsia" w:ascii="宋体" w:hAnsi="宋体" w:eastAsia="宋体" w:cs="宋体"/>
          <w:color w:val="333333"/>
          <w:sz w:val="21"/>
          <w:szCs w:val="21"/>
          <w:highlight w:val="none"/>
        </w:rPr>
        <w:t>被列入国家企业信用信息公示系统的经营异常名录、严重违法失信企业名单</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仅</w:t>
      </w:r>
      <w:r>
        <w:rPr>
          <w:rFonts w:hint="eastAsia" w:ascii="宋体" w:hAnsi="宋体" w:eastAsia="宋体" w:cs="宋体"/>
          <w:i w:val="0"/>
          <w:iCs w:val="0"/>
          <w:color w:val="auto"/>
          <w:kern w:val="2"/>
          <w:sz w:val="21"/>
          <w:szCs w:val="21"/>
          <w:lang w:val="en-US" w:eastAsia="zh-CN" w:bidi="ar-SA"/>
        </w:rPr>
        <w:t>对部分内容报价</w:t>
      </w:r>
      <w:r>
        <w:rPr>
          <w:rFonts w:hint="eastAsia" w:ascii="宋体" w:hAnsi="宋体" w:cs="宋体"/>
          <w:i w:val="0"/>
          <w:iCs w:val="0"/>
          <w:color w:val="auto"/>
          <w:kern w:val="2"/>
          <w:sz w:val="21"/>
          <w:szCs w:val="21"/>
          <w:lang w:val="en-US" w:eastAsia="zh-CN" w:bidi="ar-SA"/>
        </w:rPr>
        <w:t>的情形。</w:t>
      </w:r>
    </w:p>
    <w:p>
      <w:pPr>
        <w:pStyle w:val="24"/>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我方承诺：非联合体参与应答，</w:t>
      </w:r>
      <w:r>
        <w:rPr>
          <w:rFonts w:hint="eastAsia" w:ascii="宋体" w:hAnsi="宋体" w:cs="宋体"/>
          <w:szCs w:val="21"/>
          <w:highlight w:val="none"/>
          <w:lang w:val="en-US" w:eastAsia="zh-CN"/>
        </w:rPr>
        <w:t>若我方最终为成交人，</w:t>
      </w:r>
      <w:r>
        <w:rPr>
          <w:rFonts w:hint="eastAsia" w:ascii="宋体" w:hAnsi="宋体" w:eastAsia="宋体" w:cs="宋体"/>
          <w:szCs w:val="21"/>
          <w:highlight w:val="none"/>
        </w:rPr>
        <w:t>不转包或分包</w:t>
      </w:r>
      <w:r>
        <w:rPr>
          <w:rFonts w:hint="eastAsia" w:ascii="宋体" w:hAnsi="宋体" w:eastAsia="宋体" w:cs="宋体"/>
          <w:szCs w:val="21"/>
          <w:highlight w:val="none"/>
          <w:lang w:eastAsia="zh-CN"/>
        </w:rPr>
        <w:t>。</w:t>
      </w:r>
    </w:p>
    <w:p>
      <w:pPr>
        <w:pStyle w:val="24"/>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我方理解采购单位并无义务必须接受最低报价，完全理解报价不是项目评审的唯一标准。</w:t>
      </w:r>
    </w:p>
    <w:p>
      <w:pPr>
        <w:pStyle w:val="24"/>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如确定我方成交：</w:t>
      </w:r>
    </w:p>
    <w:p>
      <w:pPr>
        <w:pStyle w:val="24"/>
        <w:numPr>
          <w:ilvl w:val="0"/>
          <w:numId w:val="7"/>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w:t>
      </w:r>
      <w:r>
        <w:rPr>
          <w:rFonts w:hint="eastAsia" w:ascii="宋体" w:hAnsi="宋体" w:cs="宋体"/>
          <w:szCs w:val="21"/>
          <w:highlight w:val="none"/>
          <w:lang w:val="en-US" w:eastAsia="zh-CN"/>
        </w:rPr>
        <w:t>若我方成为本项目成交供应商</w:t>
      </w:r>
      <w:r>
        <w:rPr>
          <w:rFonts w:hint="eastAsia" w:ascii="宋体" w:hAnsi="宋体" w:eastAsia="宋体" w:cs="宋体"/>
          <w:szCs w:val="21"/>
          <w:highlight w:val="none"/>
        </w:rPr>
        <w:t>，</w:t>
      </w:r>
      <w:r>
        <w:rPr>
          <w:rFonts w:hint="eastAsia" w:ascii="宋体" w:hAnsi="宋体" w:cs="宋体"/>
          <w:szCs w:val="21"/>
          <w:highlight w:val="none"/>
          <w:lang w:val="en-US" w:eastAsia="zh-CN"/>
        </w:rPr>
        <w:t>在你方</w:t>
      </w:r>
      <w:r>
        <w:rPr>
          <w:rFonts w:hint="eastAsia" w:ascii="宋体" w:hAnsi="宋体" w:eastAsia="宋体" w:cs="宋体"/>
          <w:szCs w:val="21"/>
          <w:highlight w:val="none"/>
        </w:rPr>
        <w:t>规定的期限内与你方签订合同。</w:t>
      </w:r>
    </w:p>
    <w:p>
      <w:pPr>
        <w:pStyle w:val="24"/>
        <w:numPr>
          <w:ilvl w:val="0"/>
          <w:numId w:val="7"/>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我方承诺按照询价</w:t>
      </w:r>
      <w:r>
        <w:rPr>
          <w:rFonts w:hint="eastAsia" w:ascii="宋体" w:hAnsi="宋体" w:cs="宋体"/>
          <w:szCs w:val="21"/>
          <w:highlight w:val="none"/>
          <w:lang w:val="en-US" w:eastAsia="zh-CN"/>
        </w:rPr>
        <w:t>采购</w:t>
      </w:r>
      <w:r>
        <w:rPr>
          <w:rFonts w:hint="eastAsia" w:ascii="宋体" w:hAnsi="宋体" w:eastAsia="宋体" w:cs="宋体"/>
          <w:szCs w:val="21"/>
          <w:highlight w:val="none"/>
        </w:rPr>
        <w:t>文件的规定及合同约定履行相关责任和义务。</w:t>
      </w:r>
    </w:p>
    <w:p>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我方在此声明，所递交的</w:t>
      </w:r>
      <w:r>
        <w:rPr>
          <w:rFonts w:hint="eastAsia" w:ascii="宋体" w:hAnsi="宋体" w:cs="宋体"/>
          <w:szCs w:val="21"/>
          <w:highlight w:val="none"/>
          <w:lang w:eastAsia="zh-CN"/>
        </w:rPr>
        <w:t>响应文件</w:t>
      </w:r>
      <w:r>
        <w:rPr>
          <w:rFonts w:hint="eastAsia" w:ascii="宋体" w:hAnsi="宋体" w:eastAsia="宋体" w:cs="宋体"/>
          <w:szCs w:val="21"/>
          <w:highlight w:val="none"/>
        </w:rPr>
        <w:t>及有关资料内容完整、真实和准确。如有弄虚作假，将承担相应的法律责任，并赔偿由此造成的一切损失。</w:t>
      </w:r>
    </w:p>
    <w:p>
      <w:pPr>
        <w:pStyle w:val="24"/>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我方承诺遵守采购工作纪律，不向第三方透露与本项目报价相关的所有信息，不采取不正当手段谋取成交，随时接受贵方监督检查部门调查并如实说明情况。</w:t>
      </w:r>
    </w:p>
    <w:p>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单位名称：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法定代表人（负责人）或者其委托代理人：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cs="宋体"/>
          <w:szCs w:val="21"/>
          <w:highlight w:val="none"/>
          <w:lang w:val="en-US" w:eastAsia="zh-CN"/>
        </w:rPr>
        <w:t>或盖章</w:t>
      </w:r>
      <w:r>
        <w:rPr>
          <w:rFonts w:hint="eastAsia" w:ascii="宋体" w:hAnsi="宋体" w:eastAsia="宋体" w:cs="宋体"/>
          <w:szCs w:val="21"/>
          <w:highlight w:val="none"/>
        </w:rPr>
        <w:t>）</w:t>
      </w:r>
    </w:p>
    <w:p>
      <w:pPr>
        <w:snapToGrid w:val="0"/>
        <w:spacing w:line="400" w:lineRule="exact"/>
        <w:ind w:firstLine="2551" w:firstLineChars="1215"/>
        <w:rPr>
          <w:rFonts w:hint="eastAsia" w:ascii="宋体" w:hAnsi="宋体" w:eastAsia="宋体" w:cs="宋体"/>
          <w:szCs w:val="21"/>
          <w:highlight w:val="none"/>
          <w:u w:val="singl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电子邮箱：</w:t>
      </w:r>
      <w:r>
        <w:rPr>
          <w:rFonts w:hint="eastAsia" w:ascii="宋体" w:hAnsi="宋体" w:eastAsia="宋体" w:cs="宋体"/>
          <w:szCs w:val="21"/>
          <w:highlight w:val="none"/>
          <w:u w:val="single"/>
        </w:rPr>
        <w:t xml:space="preserve">                                 </w:t>
      </w:r>
    </w:p>
    <w:p>
      <w:pPr>
        <w:snapToGrid w:val="0"/>
        <w:spacing w:line="400" w:lineRule="exact"/>
        <w:ind w:firstLine="2551" w:firstLineChars="1215"/>
        <w:jc w:val="left"/>
        <w:rPr>
          <w:rFonts w:hint="eastAsia" w:ascii="宋体" w:hAnsi="宋体" w:eastAsia="宋体" w:cs="宋体"/>
          <w:sz w:val="24"/>
          <w:highlight w:val="none"/>
        </w:rPr>
      </w:pPr>
      <w:r>
        <w:rPr>
          <w:rFonts w:hint="eastAsia" w:ascii="宋体" w:hAnsi="宋体" w:eastAsia="宋体" w:cs="宋体"/>
          <w:highlight w:val="none"/>
        </w:rPr>
        <w:t>日期：   年    月   日</w:t>
      </w:r>
      <w:r>
        <w:rPr>
          <w:rFonts w:hint="eastAsia" w:ascii="宋体" w:hAnsi="宋体" w:eastAsia="宋体" w:cs="宋体"/>
          <w:b/>
          <w:kern w:val="0"/>
          <w:sz w:val="28"/>
          <w:szCs w:val="28"/>
          <w:highlight w:val="none"/>
        </w:rPr>
        <w:br w:type="page"/>
      </w:r>
    </w:p>
    <w:p>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29" w:name="_Toc18365"/>
      <w:bookmarkStart w:id="30" w:name="_Toc26153"/>
      <w:bookmarkStart w:id="31" w:name="_Toc17459"/>
      <w:bookmarkStart w:id="32" w:name="_Toc475472674"/>
      <w:bookmarkStart w:id="33" w:name="_Toc56432234"/>
      <w:bookmarkStart w:id="34" w:name="_Toc68688804"/>
      <w:bookmarkStart w:id="35" w:name="_Toc1651899"/>
      <w:bookmarkStart w:id="36" w:name="_Toc476321846"/>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bookmarkEnd w:id="29"/>
      <w:bookmarkEnd w:id="30"/>
      <w:bookmarkEnd w:id="31"/>
      <w:bookmarkEnd w:id="32"/>
      <w:bookmarkEnd w:id="33"/>
      <w:bookmarkEnd w:id="34"/>
      <w:bookmarkEnd w:id="35"/>
    </w:p>
    <w:p>
      <w:pPr>
        <w:jc w:val="center"/>
        <w:rPr>
          <w:rFonts w:hint="eastAsia" w:ascii="宋体" w:hAnsi="宋体" w:eastAsia="宋体" w:cs="宋体"/>
          <w:b/>
          <w:sz w:val="24"/>
          <w:highlight w:val="none"/>
        </w:rPr>
      </w:pPr>
    </w:p>
    <w:p>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法定代表人（单位负责人）身份证明</w:t>
      </w:r>
    </w:p>
    <w:p>
      <w:pPr>
        <w:spacing w:line="440" w:lineRule="exact"/>
        <w:rPr>
          <w:rFonts w:hint="eastAsia" w:ascii="宋体" w:hAnsi="宋体" w:eastAsia="宋体" w:cs="宋体"/>
          <w:szCs w:val="21"/>
          <w:highlight w:val="none"/>
        </w:rPr>
      </w:pPr>
    </w:p>
    <w:p>
      <w:pPr>
        <w:topLinePunct/>
        <w:snapToGrid w:val="0"/>
        <w:spacing w:line="440" w:lineRule="exact"/>
        <w:rPr>
          <w:rFonts w:hint="eastAsia" w:ascii="宋体" w:hAnsi="宋体" w:eastAsia="宋体" w:cs="宋体"/>
          <w:bCs/>
          <w:szCs w:val="21"/>
          <w:highlight w:val="none"/>
          <w:u w:val="singl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p>
    <w:p>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单位性质：</w:t>
      </w:r>
      <w:r>
        <w:rPr>
          <w:rFonts w:hint="eastAsia" w:ascii="宋体" w:hAnsi="宋体" w:eastAsia="宋体" w:cs="宋体"/>
          <w:bCs/>
          <w:szCs w:val="21"/>
          <w:highlight w:val="none"/>
          <w:u w:val="single"/>
        </w:rPr>
        <w:t xml:space="preserve">                           </w:t>
      </w:r>
    </w:p>
    <w:p>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成立时间：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月</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日</w:t>
      </w:r>
    </w:p>
    <w:p>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经营期限：</w:t>
      </w:r>
      <w:r>
        <w:rPr>
          <w:rFonts w:hint="eastAsia" w:ascii="宋体" w:hAnsi="宋体" w:eastAsia="宋体" w:cs="宋体"/>
          <w:bCs/>
          <w:szCs w:val="21"/>
          <w:highlight w:val="none"/>
          <w:u w:val="single"/>
        </w:rPr>
        <w:t xml:space="preserve">            </w:t>
      </w:r>
    </w:p>
    <w:p>
      <w:pPr>
        <w:topLinePunct/>
        <w:snapToGrid w:val="0"/>
        <w:spacing w:line="440" w:lineRule="exact"/>
        <w:rPr>
          <w:rFonts w:hint="eastAsia" w:ascii="宋体" w:hAnsi="宋体" w:eastAsia="宋体" w:cs="宋体"/>
          <w:bCs/>
          <w:szCs w:val="21"/>
          <w:highlight w:val="none"/>
          <w:u w:val="single"/>
        </w:rPr>
      </w:pPr>
      <w:r>
        <w:rPr>
          <w:rFonts w:hint="eastAsia" w:ascii="宋体" w:hAnsi="宋体" w:eastAsia="宋体" w:cs="宋体"/>
          <w:bCs/>
          <w:szCs w:val="21"/>
          <w:highlight w:val="none"/>
        </w:rPr>
        <w:t>姓名：</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性别：</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年龄：</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职务：</w:t>
      </w:r>
      <w:r>
        <w:rPr>
          <w:rFonts w:hint="eastAsia" w:ascii="宋体" w:hAnsi="宋体" w:eastAsia="宋体" w:cs="宋体"/>
          <w:bCs/>
          <w:szCs w:val="21"/>
          <w:highlight w:val="none"/>
          <w:u w:val="single"/>
        </w:rPr>
        <w:t xml:space="preserve">         </w:t>
      </w:r>
    </w:p>
    <w:p>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系</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单位名称]</w:t>
      </w:r>
      <w:r>
        <w:rPr>
          <w:rFonts w:hint="eastAsia" w:ascii="宋体" w:hAnsi="宋体" w:eastAsia="宋体" w:cs="宋体"/>
          <w:bCs/>
          <w:szCs w:val="21"/>
          <w:highlight w:val="none"/>
        </w:rPr>
        <w:t>的法定代表人（单位负责人）。</w:t>
      </w:r>
    </w:p>
    <w:p>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特此证明。</w:t>
      </w:r>
    </w:p>
    <w:p>
      <w:pPr>
        <w:topLinePunct/>
        <w:snapToGrid w:val="0"/>
        <w:spacing w:line="440" w:lineRule="exact"/>
        <w:ind w:firstLine="420" w:firstLineChars="200"/>
        <w:rPr>
          <w:rFonts w:hint="eastAsia" w:ascii="宋体" w:hAnsi="宋体" w:eastAsia="宋体" w:cs="宋体"/>
          <w:bCs/>
          <w:szCs w:val="21"/>
          <w:highlight w:val="none"/>
        </w:rPr>
      </w:pPr>
    </w:p>
    <w:p>
      <w:pPr>
        <w:topLinePunct/>
        <w:snapToGrid w:val="0"/>
        <w:spacing w:line="440" w:lineRule="exact"/>
        <w:rPr>
          <w:rFonts w:hint="eastAsia" w:ascii="宋体" w:hAnsi="宋体" w:eastAsia="宋体" w:cs="宋体"/>
          <w:highlight w:val="none"/>
        </w:rPr>
      </w:pPr>
      <w:r>
        <w:rPr>
          <w:rFonts w:hint="eastAsia" w:ascii="宋体" w:hAnsi="宋体" w:eastAsia="宋体" w:cs="宋体"/>
          <w:highlight w:val="none"/>
        </w:rPr>
        <w:t>附：法定代表人</w:t>
      </w:r>
      <w:r>
        <w:rPr>
          <w:rFonts w:hint="eastAsia" w:ascii="宋体" w:hAnsi="宋体" w:eastAsia="宋体" w:cs="宋体"/>
          <w:bCs/>
          <w:szCs w:val="21"/>
          <w:highlight w:val="none"/>
        </w:rPr>
        <w:t>（单位负责人）</w:t>
      </w:r>
      <w:r>
        <w:rPr>
          <w:rFonts w:hint="eastAsia" w:ascii="宋体" w:hAnsi="宋体" w:eastAsia="宋体" w:cs="宋体"/>
          <w:highlight w:val="none"/>
        </w:rPr>
        <w:t>身份证复印件</w:t>
      </w:r>
      <w:r>
        <w:rPr>
          <w:rFonts w:hint="eastAsia" w:ascii="宋体" w:hAnsi="宋体" w:eastAsia="宋体" w:cs="宋体"/>
          <w:bCs/>
          <w:szCs w:val="21"/>
          <w:highlight w:val="none"/>
        </w:rPr>
        <w:t>(需同时提供正面及背面)</w:t>
      </w:r>
    </w:p>
    <w:p>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v:textbox>
              </v:shape>
            </w:pict>
          </mc:Fallback>
        </mc:AlternateContent>
      </w: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spacing w:line="440" w:lineRule="exact"/>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pPr>
        <w:spacing w:line="440" w:lineRule="exact"/>
        <w:ind w:firstLine="4305" w:firstLineChars="2050"/>
        <w:rPr>
          <w:rFonts w:hint="eastAsia" w:ascii="宋体" w:hAnsi="宋体" w:eastAsia="宋体" w:cs="宋体"/>
          <w:szCs w:val="21"/>
          <w:highlight w:val="none"/>
        </w:rPr>
      </w:pPr>
    </w:p>
    <w:p>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highlight w:val="none"/>
        </w:rPr>
        <w:t>日期：XX年XX月XX日</w:t>
      </w:r>
    </w:p>
    <w:p>
      <w:pPr>
        <w:topLinePunct/>
        <w:spacing w:line="440" w:lineRule="exact"/>
        <w:ind w:left="422"/>
        <w:jc w:val="left"/>
        <w:rPr>
          <w:rFonts w:hint="eastAsia" w:ascii="宋体" w:hAnsi="宋体" w:eastAsia="宋体" w:cs="宋体"/>
          <w:highlight w:val="none"/>
        </w:rPr>
      </w:pPr>
    </w:p>
    <w:p>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r>
        <w:rPr>
          <w:rFonts w:hint="eastAsia" w:ascii="宋体" w:hAnsi="宋体" w:eastAsia="宋体" w:cs="宋体"/>
          <w:szCs w:val="21"/>
          <w:highlight w:val="none"/>
        </w:rPr>
        <w:br w:type="page"/>
      </w:r>
      <w:bookmarkStart w:id="37" w:name="_Toc475472675"/>
      <w:bookmarkStart w:id="38" w:name="_Toc68688805"/>
      <w:bookmarkStart w:id="39" w:name="_Toc3806"/>
      <w:bookmarkStart w:id="40" w:name="_Toc27262"/>
      <w:bookmarkStart w:id="41" w:name="_Toc8603"/>
      <w:bookmarkStart w:id="42" w:name="_Toc56432235"/>
      <w:bookmarkStart w:id="43" w:name="_Toc438052122"/>
      <w:bookmarkStart w:id="44" w:name="_Toc1651900"/>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bookmarkEnd w:id="37"/>
      <w:bookmarkEnd w:id="38"/>
      <w:bookmarkEnd w:id="39"/>
      <w:bookmarkEnd w:id="40"/>
      <w:bookmarkEnd w:id="41"/>
      <w:bookmarkEnd w:id="42"/>
      <w:bookmarkEnd w:id="43"/>
      <w:bookmarkEnd w:id="44"/>
    </w:p>
    <w:p>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法定代表人（单位负责人）授权委托书</w:t>
      </w:r>
    </w:p>
    <w:p>
      <w:pPr>
        <w:jc w:val="center"/>
        <w:rPr>
          <w:rFonts w:hint="eastAsia" w:ascii="宋体" w:hAnsi="宋体" w:eastAsia="宋体" w:cs="宋体"/>
          <w:b/>
          <w:sz w:val="24"/>
          <w:highlight w:val="none"/>
        </w:rPr>
      </w:pPr>
    </w:p>
    <w:p>
      <w:pPr>
        <w:numPr>
          <w:ilvl w:val="0"/>
          <w:numId w:val="8"/>
        </w:numPr>
        <w:spacing w:line="5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本人</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法定代表人（单位负责人）姓名]</w:t>
      </w:r>
      <w:r>
        <w:rPr>
          <w:rFonts w:hint="eastAsia" w:ascii="宋体" w:hAnsi="宋体" w:eastAsia="宋体" w:cs="宋体"/>
          <w:bCs/>
          <w:szCs w:val="21"/>
          <w:highlight w:val="none"/>
        </w:rPr>
        <w:t xml:space="preserve">系 </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名称]</w:t>
      </w:r>
      <w:r>
        <w:rPr>
          <w:rFonts w:hint="eastAsia" w:ascii="宋体" w:hAnsi="宋体" w:eastAsia="宋体" w:cs="宋体"/>
          <w:bCs/>
          <w:szCs w:val="21"/>
          <w:highlight w:val="none"/>
        </w:rPr>
        <w:t>的法定代表人（单位负责人），现委托</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[委托代理人姓名]</w:t>
      </w:r>
      <w:r>
        <w:rPr>
          <w:rFonts w:hint="eastAsia" w:ascii="宋体" w:hAnsi="宋体" w:eastAsia="宋体" w:cs="宋体"/>
          <w:bCs/>
          <w:szCs w:val="21"/>
          <w:highlight w:val="none"/>
        </w:rPr>
        <w:t>为我方代理人。代理人根据授权，以我方名义全权处理</w:t>
      </w:r>
      <w:r>
        <w:rPr>
          <w:rFonts w:hint="eastAsia" w:ascii="宋体" w:hAnsi="宋体" w:cs="宋体"/>
          <w:highlight w:val="none"/>
          <w:u w:val="single"/>
          <w:lang w:val="en-US" w:eastAsia="zh-CN"/>
        </w:rPr>
        <w:t xml:space="preserve">  </w:t>
      </w:r>
      <w:r>
        <w:rPr>
          <w:rFonts w:hint="eastAsia" w:ascii="宋体" w:hAnsi="宋体" w:eastAsia="宋体" w:cs="宋体"/>
          <w:bCs/>
          <w:szCs w:val="21"/>
          <w:highlight w:val="none"/>
          <w:u w:val="single"/>
        </w:rPr>
        <w:t>网站及新媒体绩效诊断服务</w:t>
      </w:r>
      <w:r>
        <w:rPr>
          <w:rFonts w:hint="eastAsia" w:ascii="宋体" w:hAnsi="宋体" w:eastAsia="宋体" w:cs="宋体"/>
          <w:szCs w:val="21"/>
          <w:highlight w:val="none"/>
          <w:u w:val="single"/>
        </w:rPr>
        <w:t>项目[</w:t>
      </w:r>
      <w:r>
        <w:rPr>
          <w:rFonts w:hint="eastAsia" w:ascii="宋体" w:hAnsi="宋体" w:eastAsia="宋体" w:cs="宋体"/>
          <w:bCs/>
          <w:szCs w:val="21"/>
          <w:highlight w:val="none"/>
          <w:u w:val="single"/>
        </w:rPr>
        <w:t>项目编号：NFWJYCG2025012</w:t>
      </w:r>
      <w:r>
        <w:rPr>
          <w:rFonts w:hint="eastAsia" w:ascii="宋体" w:hAnsi="宋体" w:eastAsia="宋体" w:cs="宋体"/>
          <w:szCs w:val="21"/>
          <w:highlight w:val="none"/>
          <w:u w:val="single"/>
        </w:rPr>
        <w:t>]</w:t>
      </w:r>
      <w:r>
        <w:rPr>
          <w:rFonts w:hint="eastAsia" w:ascii="宋体" w:hAnsi="宋体" w:eastAsia="宋体" w:cs="宋体"/>
          <w:bCs/>
          <w:szCs w:val="21"/>
          <w:highlight w:val="none"/>
          <w:u w:val="single"/>
        </w:rPr>
        <w:t>签署、澄清、说明、补正、递交、撤回、修改</w:t>
      </w:r>
      <w:r>
        <w:rPr>
          <w:rFonts w:hint="eastAsia" w:ascii="宋体" w:hAnsi="宋体" w:cs="宋体"/>
          <w:bCs/>
          <w:szCs w:val="21"/>
          <w:highlight w:val="none"/>
          <w:u w:val="single"/>
          <w:lang w:val="en-US" w:eastAsia="zh-CN"/>
        </w:rPr>
        <w:t>响应</w:t>
      </w:r>
      <w:r>
        <w:rPr>
          <w:rFonts w:hint="eastAsia" w:ascii="宋体" w:hAnsi="宋体" w:eastAsia="宋体" w:cs="宋体"/>
          <w:bCs/>
          <w:szCs w:val="21"/>
          <w:highlight w:val="none"/>
          <w:u w:val="single"/>
        </w:rPr>
        <w:t>文件，签订合同和处理一切有关事宜</w:t>
      </w:r>
      <w:r>
        <w:rPr>
          <w:rFonts w:hint="eastAsia" w:ascii="宋体" w:hAnsi="宋体" w:eastAsia="宋体" w:cs="宋体"/>
          <w:bCs/>
          <w:szCs w:val="21"/>
          <w:highlight w:val="none"/>
        </w:rPr>
        <w:t xml:space="preserve">，其法律后果由我方承担。 </w:t>
      </w:r>
    </w:p>
    <w:p>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委托代理人无转委托权。</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附：委托代理人身份证复印件(需同时提供正面及背面)</w:t>
      </w:r>
    </w:p>
    <w:p>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（盖单位公章）</w:t>
      </w:r>
    </w:p>
    <w:p>
      <w:pPr>
        <w:pStyle w:val="5"/>
        <w:rPr>
          <w:rFonts w:hint="eastAsia" w:ascii="宋体" w:hAnsi="宋体" w:eastAsia="宋体" w:cs="宋体"/>
          <w:highlight w:val="none"/>
        </w:rPr>
      </w:pPr>
    </w:p>
    <w:p>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法定代表人（单位负责人）：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w:t>
      </w:r>
    </w:p>
    <w:p>
      <w:pPr>
        <w:pStyle w:val="5"/>
        <w:rPr>
          <w:rFonts w:hint="eastAsia" w:ascii="宋体" w:hAnsi="宋体" w:eastAsia="宋体" w:cs="宋体"/>
          <w:highlight w:val="none"/>
        </w:rPr>
      </w:pPr>
    </w:p>
    <w:p>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委托代理人：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 xml:space="preserve">） </w:t>
      </w:r>
    </w:p>
    <w:p>
      <w:pPr>
        <w:pStyle w:val="5"/>
        <w:rPr>
          <w:rFonts w:hint="eastAsia" w:ascii="宋体" w:hAnsi="宋体" w:eastAsia="宋体" w:cs="宋体"/>
          <w:highlight w:val="none"/>
        </w:rPr>
      </w:pPr>
    </w:p>
    <w:p>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联系方式（手机）：</w:t>
      </w:r>
      <w:r>
        <w:rPr>
          <w:rFonts w:hint="eastAsia" w:ascii="宋体" w:hAnsi="宋体" w:eastAsia="宋体" w:cs="宋体"/>
          <w:bCs/>
          <w:szCs w:val="21"/>
          <w:highlight w:val="none"/>
          <w:u w:val="single"/>
        </w:rPr>
        <w:t xml:space="preserve">                     </w:t>
      </w:r>
    </w:p>
    <w:p>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pPr>
        <w:topLinePunct/>
        <w:snapToGrid w:val="0"/>
        <w:spacing w:line="440" w:lineRule="exact"/>
        <w:ind w:firstLine="2310" w:firstLineChars="1100"/>
        <w:rPr>
          <w:rFonts w:hint="eastAsia" w:ascii="宋体" w:hAnsi="宋体" w:eastAsia="宋体" w:cs="宋体"/>
          <w:highlight w:val="none"/>
        </w:rPr>
      </w:pPr>
      <w:r>
        <w:rPr>
          <w:rFonts w:hint="eastAsia" w:ascii="宋体" w:hAnsi="宋体" w:eastAsia="宋体" w:cs="宋体"/>
          <w:highlight w:val="none"/>
        </w:rPr>
        <w:t>日期：XX年XX月XX日</w:t>
      </w:r>
    </w:p>
    <w:p>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6"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AaiYCSKQIAAFAEAAAOAAAAAAAAAAEAIAAAACcBAABkcnMvZTJvRG9jLnhtbFBLBQYA&#10;AAAABgAGAFkBAADCBQAAAAA=&#10;">
                <v:fill on="t" focussize="0,0"/>
                <v:stroke color="#000000"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pPr>
                        <w:jc w:val="center"/>
                        <w:rPr>
                          <w:szCs w:val="21"/>
                        </w:rPr>
                      </w:pPr>
                      <w:r>
                        <w:rPr>
                          <w:rFonts w:hint="eastAsia"/>
                          <w:szCs w:val="21"/>
                        </w:rPr>
                        <w:t>委托代理人身份证正面复印件贴于此处</w:t>
                      </w:r>
                    </w:p>
                    <w:p>
                      <w:pPr>
                        <w:jc w:val="center"/>
                        <w:rPr>
                          <w:szCs w:val="21"/>
                        </w:rPr>
                      </w:pPr>
                    </w:p>
                  </w:txbxContent>
                </v:textbox>
              </v:shape>
            </w:pict>
          </mc:Fallback>
        </mc:AlternateContent>
      </w:r>
    </w:p>
    <w:p>
      <w:pPr>
        <w:spacing w:line="440" w:lineRule="exact"/>
        <w:rPr>
          <w:rFonts w:hint="eastAsia" w:ascii="宋体" w:hAnsi="宋体" w:eastAsia="宋体" w:cs="宋体"/>
          <w:szCs w:val="21"/>
          <w:highlight w:val="none"/>
        </w:rPr>
      </w:pP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topLinePunct/>
        <w:snapToGrid w:val="0"/>
        <w:spacing w:line="440" w:lineRule="exact"/>
        <w:rPr>
          <w:rFonts w:hint="eastAsia" w:ascii="宋体" w:hAnsi="宋体" w:eastAsia="宋体" w:cs="宋体"/>
          <w:highlight w:val="none"/>
        </w:rPr>
      </w:pPr>
    </w:p>
    <w:p>
      <w:pPr>
        <w:topLinePunct/>
        <w:snapToGrid w:val="0"/>
        <w:spacing w:line="440" w:lineRule="exact"/>
        <w:ind w:firstLine="420" w:firstLineChars="200"/>
        <w:rPr>
          <w:rFonts w:hint="eastAsia" w:ascii="宋体" w:hAnsi="宋体" w:eastAsia="宋体" w:cs="宋体"/>
          <w:bCs/>
          <w:szCs w:val="21"/>
          <w:highlight w:val="none"/>
        </w:rPr>
      </w:pPr>
    </w:p>
    <w:p>
      <w:pPr>
        <w:topLinePunct/>
        <w:snapToGrid w:val="0"/>
        <w:spacing w:line="440" w:lineRule="exact"/>
        <w:ind w:firstLine="420" w:firstLineChars="200"/>
        <w:rPr>
          <w:rFonts w:hint="eastAsia" w:ascii="宋体" w:hAnsi="宋体" w:eastAsia="宋体" w:cs="宋体"/>
          <w:bCs/>
          <w:szCs w:val="21"/>
          <w:highlight w:val="none"/>
        </w:rPr>
      </w:pPr>
    </w:p>
    <w:p>
      <w:pPr>
        <w:topLinePunct/>
        <w:snapToGrid w:val="0"/>
        <w:spacing w:line="440" w:lineRule="exact"/>
        <w:ind w:firstLine="420" w:firstLineChars="200"/>
        <w:rPr>
          <w:rFonts w:hint="eastAsia" w:ascii="宋体" w:hAnsi="宋体" w:eastAsia="宋体" w:cs="宋体"/>
          <w:bCs/>
          <w:szCs w:val="21"/>
          <w:highlight w:val="none"/>
        </w:rPr>
      </w:pPr>
    </w:p>
    <w:p>
      <w:pPr>
        <w:widowControl/>
        <w:jc w:val="left"/>
        <w:rPr>
          <w:rFonts w:hint="eastAsia" w:ascii="宋体" w:hAnsi="宋体" w:eastAsia="宋体" w:cs="宋体"/>
          <w:b/>
          <w:bCs/>
          <w:sz w:val="32"/>
          <w:szCs w:val="32"/>
          <w:highlight w:val="none"/>
        </w:rPr>
      </w:pPr>
    </w:p>
    <w:p>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5" w:name="_Toc8223"/>
      <w:bookmarkStart w:id="46" w:name="_Toc18794"/>
      <w:r>
        <w:rPr>
          <w:rFonts w:hint="eastAsia" w:ascii="宋体" w:hAnsi="宋体" w:eastAsia="宋体" w:cs="宋体"/>
          <w:highlight w:val="none"/>
        </w:rPr>
        <w:t>供应商基本情况</w:t>
      </w:r>
      <w:bookmarkEnd w:id="36"/>
      <w:bookmarkEnd w:id="45"/>
      <w:bookmarkEnd w:id="46"/>
      <w:r>
        <w:rPr>
          <w:rFonts w:hint="eastAsia" w:ascii="宋体" w:hAnsi="宋体" w:eastAsia="宋体" w:cs="宋体"/>
          <w:highlight w:val="none"/>
          <w:lang w:val="en-US" w:eastAsia="zh-CN"/>
        </w:rPr>
        <w:t>和资质证明材料</w:t>
      </w:r>
    </w:p>
    <w:p>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highlight w:val="none"/>
        </w:rPr>
      </w:pPr>
      <w:r>
        <w:rPr>
          <w:rFonts w:hint="eastAsia" w:ascii="宋体" w:hAnsi="宋体" w:eastAsia="宋体" w:cs="宋体"/>
          <w:color w:val="333333"/>
          <w:highlight w:val="none"/>
        </w:rPr>
        <w:t>4.1</w:t>
      </w:r>
      <w:r>
        <w:rPr>
          <w:rFonts w:hint="eastAsia" w:ascii="宋体" w:hAnsi="宋体" w:cs="宋体"/>
          <w:color w:val="333333"/>
          <w:highlight w:val="none"/>
          <w:lang w:val="en-US" w:eastAsia="zh-CN"/>
        </w:rPr>
        <w:t>供应商须为</w:t>
      </w:r>
      <w:r>
        <w:rPr>
          <w:rFonts w:hint="eastAsia" w:ascii="宋体" w:hAnsi="宋体" w:eastAsia="宋体" w:cs="宋体"/>
          <w:color w:val="333333"/>
          <w:sz w:val="21"/>
          <w:szCs w:val="21"/>
          <w:highlight w:val="none"/>
        </w:rPr>
        <w:t>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r>
        <w:rPr>
          <w:rFonts w:hint="eastAsia" w:ascii="宋体" w:hAnsi="宋体" w:eastAsia="宋体" w:cs="宋体"/>
          <w:highlight w:val="none"/>
        </w:rPr>
        <w:t>；</w:t>
      </w:r>
    </w:p>
    <w:p>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highlight w:val="none"/>
          <w:lang w:eastAsia="zh-CN"/>
        </w:rPr>
      </w:pPr>
      <w:r>
        <w:rPr>
          <w:rFonts w:hint="eastAsia" w:ascii="宋体" w:hAnsi="宋体" w:eastAsia="宋体" w:cs="宋体"/>
          <w:color w:val="333333"/>
          <w:highlight w:val="none"/>
        </w:rPr>
        <w:t>4.</w:t>
      </w:r>
      <w:r>
        <w:rPr>
          <w:rFonts w:hint="eastAsia" w:ascii="宋体" w:hAnsi="宋体" w:cs="宋体"/>
          <w:color w:val="333333"/>
          <w:highlight w:val="none"/>
          <w:lang w:val="en-US" w:eastAsia="zh-CN"/>
        </w:rPr>
        <w:t>2</w:t>
      </w:r>
      <w:bookmarkStart w:id="47" w:name="_Toc476321847"/>
      <w:r>
        <w:rPr>
          <w:rFonts w:hint="eastAsia" w:ascii="宋体" w:hAnsi="宋体" w:cs="宋体"/>
          <w:color w:val="333333"/>
          <w:highlight w:val="none"/>
          <w:lang w:val="en-US" w:eastAsia="zh-CN"/>
        </w:rPr>
        <w:t>供应商</w:t>
      </w:r>
      <w:r>
        <w:rPr>
          <w:rFonts w:hint="eastAsia" w:ascii="宋体" w:hAnsi="宋体" w:eastAsia="宋体" w:cs="宋体"/>
          <w:highlight w:val="none"/>
        </w:rPr>
        <w:t>控股及管理关系情况申报表</w:t>
      </w:r>
      <w:bookmarkEnd w:id="47"/>
      <w:r>
        <w:rPr>
          <w:rFonts w:hint="eastAsia" w:ascii="宋体" w:hAnsi="宋体" w:cs="宋体"/>
          <w:highlight w:val="none"/>
          <w:lang w:eastAsia="zh-CN"/>
        </w:rPr>
        <w:t>；</w:t>
      </w:r>
    </w:p>
    <w:p>
      <w:pPr>
        <w:pStyle w:val="14"/>
        <w:rPr>
          <w:rFonts w:hint="eastAsia" w:ascii="宋体" w:hAnsi="宋体" w:cs="宋体"/>
          <w:highlight w:val="none"/>
          <w:lang w:val="en-US" w:eastAsia="zh-CN"/>
        </w:rPr>
      </w:pPr>
      <w:r>
        <w:rPr>
          <w:rFonts w:hint="eastAsia" w:ascii="宋体" w:hAnsi="宋体" w:cs="宋体"/>
          <w:highlight w:val="none"/>
          <w:lang w:val="en-US" w:eastAsia="zh-CN"/>
        </w:rPr>
        <w:t>4.3供应商参与本采购活动时，未被列入“信用中国”网站(www.creditchina.gov.cn)失信被执行人、重大税收违法案件当事人名单、政府采购严重违法失信行为记录名单；不处于中国政府采购网(www.ccgp.gov.cn)“政府采购严重违法失信行为信息记录”中的禁止参加政府采购活动期间。（</w:t>
      </w:r>
      <w:r>
        <w:rPr>
          <w:rFonts w:hint="eastAsia" w:ascii="宋体" w:hAnsi="宋体" w:cs="宋体"/>
          <w:b/>
          <w:bCs/>
          <w:color w:val="auto"/>
          <w:highlight w:val="none"/>
          <w:lang w:val="en-US" w:eastAsia="zh-CN"/>
        </w:rPr>
        <w:t>需要提供近期的信用中国查询报告</w:t>
      </w:r>
      <w:r>
        <w:rPr>
          <w:rFonts w:hint="eastAsia" w:ascii="宋体" w:hAnsi="宋体" w:cs="宋体"/>
          <w:highlight w:val="none"/>
          <w:lang w:val="en-US" w:eastAsia="zh-CN"/>
        </w:rPr>
        <w:t>）</w:t>
      </w:r>
    </w:p>
    <w:p>
      <w:pPr>
        <w:pStyle w:val="14"/>
        <w:rPr>
          <w:rFonts w:hint="eastAsia" w:ascii="宋体" w:hAnsi="宋体" w:cs="宋体"/>
          <w:b/>
          <w:bCs/>
          <w:highlight w:val="none"/>
          <w:lang w:val="en-US" w:eastAsia="zh-CN"/>
        </w:rPr>
      </w:pPr>
      <w:r>
        <w:rPr>
          <w:rFonts w:hint="eastAsia" w:ascii="宋体" w:hAnsi="宋体" w:cs="宋体"/>
          <w:highlight w:val="none"/>
          <w:lang w:val="en-US" w:eastAsia="zh-CN"/>
        </w:rPr>
        <w:t>4.4</w:t>
      </w:r>
      <w:r>
        <w:rPr>
          <w:rFonts w:hint="eastAsia" w:ascii="宋体" w:hAnsi="宋体" w:cs="宋体"/>
          <w:b/>
          <w:bCs/>
          <w:highlight w:val="none"/>
          <w:lang w:val="en-US" w:eastAsia="zh-CN"/>
        </w:rPr>
        <w:t>供应商需要提供本年度至少任意一个月财务报表（资产负债表、利润表、 现金流量表），或近一年内银行出具的资信证明，或上一年度第三方审计报告等相关财务证明文件，三者任选一。</w:t>
      </w:r>
    </w:p>
    <w:p>
      <w:pPr>
        <w:pStyle w:val="14"/>
        <w:rPr>
          <w:rFonts w:hint="eastAsia" w:ascii="宋体" w:hAnsi="宋体" w:cs="宋体"/>
          <w:highlight w:val="none"/>
          <w:lang w:val="en-US" w:eastAsia="zh-CN"/>
        </w:rPr>
      </w:pPr>
      <w:r>
        <w:rPr>
          <w:rFonts w:hint="eastAsia" w:ascii="宋体" w:hAnsi="宋体" w:cs="宋体"/>
          <w:highlight w:val="none"/>
          <w:lang w:val="en-US" w:eastAsia="zh-CN"/>
        </w:rPr>
        <w:t>4.5</w:t>
      </w:r>
      <w:r>
        <w:rPr>
          <w:rFonts w:hint="eastAsia" w:ascii="宋体" w:hAnsi="宋体" w:cs="宋体"/>
          <w:b/>
          <w:bCs/>
          <w:highlight w:val="none"/>
          <w:lang w:val="en-US" w:eastAsia="zh-CN"/>
        </w:rPr>
        <w:t>本采购项目需求中要求的资质证明材料或者评审办法中要求的资质证明文件复印件等。</w:t>
      </w:r>
    </w:p>
    <w:p>
      <w:pPr>
        <w:pStyle w:val="14"/>
        <w:rPr>
          <w:rFonts w:hint="eastAsia" w:ascii="宋体" w:hAnsi="宋体" w:cs="宋体"/>
          <w:highlight w:val="none"/>
          <w:lang w:val="en-US" w:eastAsia="zh-CN"/>
        </w:rPr>
      </w:pPr>
      <w:r>
        <w:rPr>
          <w:rFonts w:hint="eastAsia" w:ascii="宋体" w:hAnsi="宋体" w:cs="宋体"/>
          <w:highlight w:val="none"/>
          <w:lang w:val="en-US" w:eastAsia="zh-CN"/>
        </w:rPr>
        <w:t>4.6其他需要提供的证明材料等（如有）。</w:t>
      </w:r>
    </w:p>
    <w:p>
      <w:pPr>
        <w:pStyle w:val="14"/>
        <w:rPr>
          <w:rFonts w:hint="eastAsia" w:ascii="宋体" w:hAnsi="宋体" w:cs="宋体"/>
          <w:highlight w:val="none"/>
          <w:lang w:val="en-US" w:eastAsia="zh-CN"/>
        </w:rPr>
      </w:pPr>
    </w:p>
    <w:p>
      <w:pPr>
        <w:pStyle w:val="14"/>
        <w:rPr>
          <w:rFonts w:hint="eastAsia" w:ascii="宋体" w:hAnsi="宋体" w:cs="宋体"/>
          <w:highlight w:val="none"/>
          <w:lang w:val="en-US" w:eastAsia="zh-CN"/>
        </w:rPr>
      </w:pPr>
    </w:p>
    <w:p>
      <w:pPr>
        <w:pStyle w:val="14"/>
        <w:rPr>
          <w:rFonts w:hint="eastAsia" w:ascii="宋体" w:hAnsi="宋体" w:cs="宋体"/>
          <w:highlight w:val="none"/>
          <w:lang w:val="en-US" w:eastAsia="zh-CN"/>
        </w:rPr>
      </w:pPr>
    </w:p>
    <w:p>
      <w:pPr>
        <w:pStyle w:val="14"/>
        <w:rPr>
          <w:rFonts w:hint="eastAsia" w:ascii="宋体" w:hAnsi="宋体" w:cs="宋体"/>
          <w:highlight w:val="none"/>
          <w:lang w:val="en-US" w:eastAsia="zh-CN"/>
        </w:rPr>
      </w:pPr>
    </w:p>
    <w:p>
      <w:pPr>
        <w:pStyle w:val="14"/>
        <w:rPr>
          <w:rFonts w:hint="eastAsia" w:ascii="宋体" w:hAnsi="宋体" w:cs="宋体"/>
          <w:highlight w:val="none"/>
          <w:lang w:val="en-US" w:eastAsia="zh-CN"/>
        </w:rPr>
      </w:pPr>
    </w:p>
    <w:p>
      <w:pPr>
        <w:pStyle w:val="14"/>
        <w:rPr>
          <w:rFonts w:hint="eastAsia" w:ascii="宋体" w:hAnsi="宋体" w:cs="宋体"/>
          <w:highlight w:val="none"/>
          <w:lang w:val="en-US" w:eastAsia="zh-CN"/>
        </w:rPr>
      </w:pPr>
    </w:p>
    <w:p>
      <w:pPr>
        <w:pStyle w:val="14"/>
        <w:rPr>
          <w:rFonts w:hint="eastAsia" w:ascii="宋体" w:hAnsi="宋体" w:cs="宋体"/>
          <w:highlight w:val="none"/>
          <w:lang w:val="en-US" w:eastAsia="zh-CN"/>
        </w:rPr>
      </w:pPr>
    </w:p>
    <w:p>
      <w:pPr>
        <w:pStyle w:val="14"/>
        <w:rPr>
          <w:rFonts w:hint="eastAsia" w:ascii="宋体" w:hAnsi="宋体" w:cs="宋体"/>
          <w:highlight w:val="none"/>
          <w:lang w:val="en-US" w:eastAsia="zh-CN"/>
        </w:rPr>
      </w:pPr>
    </w:p>
    <w:p>
      <w:pPr>
        <w:pStyle w:val="14"/>
        <w:rPr>
          <w:rFonts w:hint="eastAsia" w:ascii="宋体" w:hAnsi="宋体" w:cs="宋体"/>
          <w:highlight w:val="none"/>
          <w:lang w:val="en-US" w:eastAsia="zh-CN"/>
        </w:rPr>
      </w:pPr>
    </w:p>
    <w:p>
      <w:pPr>
        <w:pStyle w:val="14"/>
        <w:rPr>
          <w:rFonts w:hint="eastAsia" w:ascii="宋体" w:hAnsi="宋体" w:cs="宋体"/>
          <w:highlight w:val="none"/>
          <w:lang w:val="en-US" w:eastAsia="zh-CN"/>
        </w:rPr>
      </w:pPr>
    </w:p>
    <w:p>
      <w:pPr>
        <w:pStyle w:val="14"/>
        <w:rPr>
          <w:rFonts w:hint="eastAsia" w:ascii="宋体" w:hAnsi="宋体" w:cs="宋体"/>
          <w:highlight w:val="none"/>
          <w:lang w:val="en-US" w:eastAsia="zh-CN"/>
        </w:rPr>
      </w:pPr>
    </w:p>
    <w:p>
      <w:pPr>
        <w:pStyle w:val="14"/>
        <w:rPr>
          <w:rFonts w:hint="eastAsia" w:ascii="宋体" w:hAnsi="宋体" w:cs="宋体"/>
          <w:highlight w:val="none"/>
          <w:lang w:val="en-US" w:eastAsia="zh-CN"/>
        </w:rPr>
      </w:pPr>
    </w:p>
    <w:p>
      <w:pPr>
        <w:pStyle w:val="14"/>
        <w:rPr>
          <w:rFonts w:hint="eastAsia" w:ascii="宋体" w:hAnsi="宋体" w:cs="宋体"/>
          <w:highlight w:val="none"/>
          <w:lang w:val="en-US" w:eastAsia="zh-CN"/>
        </w:rPr>
      </w:pPr>
    </w:p>
    <w:p>
      <w:pPr>
        <w:pStyle w:val="14"/>
        <w:rPr>
          <w:rFonts w:hint="eastAsia" w:ascii="宋体" w:hAnsi="宋体" w:cs="宋体"/>
          <w:highlight w:val="none"/>
          <w:lang w:val="en-US" w:eastAsia="zh-CN"/>
        </w:rPr>
      </w:pPr>
    </w:p>
    <w:p>
      <w:pPr>
        <w:pStyle w:val="14"/>
        <w:rPr>
          <w:rFonts w:hint="eastAsia" w:ascii="宋体" w:hAnsi="宋体" w:cs="宋体"/>
          <w:highlight w:val="none"/>
          <w:lang w:val="en-US" w:eastAsia="zh-CN"/>
        </w:rPr>
      </w:pPr>
    </w:p>
    <w:p>
      <w:pPr>
        <w:pStyle w:val="14"/>
        <w:rPr>
          <w:rFonts w:hint="eastAsia" w:ascii="宋体" w:hAnsi="宋体" w:cs="宋体"/>
          <w:highlight w:val="none"/>
          <w:lang w:val="en-US" w:eastAsia="zh-CN"/>
        </w:rPr>
      </w:pPr>
    </w:p>
    <w:p>
      <w:pPr>
        <w:pStyle w:val="14"/>
        <w:rPr>
          <w:rFonts w:hint="eastAsia" w:ascii="宋体" w:hAnsi="宋体" w:cs="宋体"/>
          <w:highlight w:val="none"/>
          <w:lang w:val="en-US" w:eastAsia="zh-CN"/>
        </w:rPr>
      </w:pPr>
    </w:p>
    <w:p>
      <w:pPr>
        <w:pStyle w:val="14"/>
        <w:rPr>
          <w:rFonts w:hint="eastAsia" w:ascii="宋体" w:hAnsi="宋体" w:cs="宋体"/>
          <w:highlight w:val="none"/>
          <w:lang w:val="en-US" w:eastAsia="zh-CN"/>
        </w:rPr>
      </w:pPr>
    </w:p>
    <w:p>
      <w:pPr>
        <w:pStyle w:val="14"/>
        <w:rPr>
          <w:rFonts w:hint="eastAsia" w:ascii="宋体" w:hAnsi="宋体" w:cs="宋体"/>
          <w:highlight w:val="none"/>
          <w:lang w:val="en-US" w:eastAsia="zh-CN"/>
        </w:rPr>
      </w:pPr>
    </w:p>
    <w:p>
      <w:pPr>
        <w:pStyle w:val="14"/>
        <w:rPr>
          <w:rFonts w:hint="default" w:ascii="宋体" w:hAnsi="宋体" w:cs="宋体"/>
          <w:highlight w:val="none"/>
          <w:lang w:val="en-US" w:eastAsia="zh-CN"/>
        </w:rPr>
      </w:pPr>
    </w:p>
    <w:p>
      <w:pPr>
        <w:pStyle w:val="24"/>
        <w:spacing w:line="360" w:lineRule="auto"/>
        <w:ind w:left="1080"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供应商控股</w:t>
      </w:r>
      <w:r>
        <w:rPr>
          <w:rFonts w:hint="eastAsia" w:ascii="宋体" w:hAnsi="宋体" w:cs="宋体"/>
          <w:b/>
          <w:szCs w:val="21"/>
          <w:highlight w:val="none"/>
          <w:lang w:val="en-US" w:eastAsia="zh-CN"/>
        </w:rPr>
        <w:t>和</w:t>
      </w:r>
      <w:r>
        <w:rPr>
          <w:rFonts w:hint="eastAsia" w:ascii="宋体" w:hAnsi="宋体" w:eastAsia="宋体" w:cs="宋体"/>
          <w:b/>
          <w:szCs w:val="21"/>
          <w:highlight w:val="none"/>
        </w:rPr>
        <w:t>管理关系</w:t>
      </w:r>
      <w:r>
        <w:rPr>
          <w:rFonts w:hint="eastAsia" w:ascii="宋体" w:hAnsi="宋体" w:cs="宋体"/>
          <w:b/>
          <w:szCs w:val="21"/>
          <w:highlight w:val="none"/>
          <w:lang w:val="en-US" w:eastAsia="zh-CN"/>
        </w:rPr>
        <w:t>及基本</w:t>
      </w:r>
      <w:r>
        <w:rPr>
          <w:rFonts w:hint="eastAsia" w:ascii="宋体" w:hAnsi="宋体" w:eastAsia="宋体" w:cs="宋体"/>
          <w:b/>
          <w:szCs w:val="21"/>
          <w:highlight w:val="none"/>
        </w:rPr>
        <w:t>情况申报表</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bCs/>
          <w:szCs w:val="21"/>
          <w:highlight w:val="none"/>
          <w:u w:val="single"/>
        </w:rPr>
        <w:t>【[采购人名称]】</w:t>
      </w:r>
      <w:r>
        <w:rPr>
          <w:rFonts w:hint="eastAsia" w:ascii="宋体" w:hAnsi="宋体" w:eastAsia="宋体" w:cs="宋体"/>
          <w:szCs w:val="21"/>
          <w:highlight w:val="none"/>
        </w:rPr>
        <w:t>：</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我方</w:t>
      </w:r>
      <w:r>
        <w:rPr>
          <w:rFonts w:hint="eastAsia" w:ascii="宋体" w:hAnsi="宋体" w:cs="宋体"/>
          <w:highlight w:val="none"/>
          <w:lang w:val="en-US" w:eastAsia="zh-CN"/>
        </w:rPr>
        <w:t>自愿</w:t>
      </w:r>
      <w:r>
        <w:rPr>
          <w:rFonts w:hint="eastAsia" w:ascii="宋体" w:hAnsi="宋体" w:eastAsia="宋体" w:cs="宋体"/>
          <w:highlight w:val="none"/>
        </w:rPr>
        <w:t>参</w:t>
      </w:r>
      <w:r>
        <w:rPr>
          <w:rFonts w:hint="eastAsia" w:ascii="宋体" w:hAnsi="宋体" w:cs="宋体"/>
          <w:highlight w:val="none"/>
          <w:lang w:val="en-US" w:eastAsia="zh-CN"/>
        </w:rPr>
        <w:t>选</w:t>
      </w:r>
      <w:r>
        <w:rPr>
          <w:rFonts w:hint="eastAsia" w:ascii="宋体" w:hAnsi="宋体" w:eastAsia="宋体" w:cs="宋体"/>
          <w:highlight w:val="none"/>
          <w:u w:val="single"/>
        </w:rPr>
        <w:t>（项目名称）</w:t>
      </w:r>
      <w:r>
        <w:rPr>
          <w:rFonts w:hint="eastAsia" w:ascii="宋体" w:hAnsi="宋体" w:eastAsia="宋体" w:cs="宋体"/>
          <w:highlight w:val="none"/>
        </w:rPr>
        <w:t>，根据法律法规维护采购公正性的相关规定，特就本单位控股及管理关系情况申报如下，并承担申报不实的责任。</w:t>
      </w:r>
    </w:p>
    <w:tbl>
      <w:tblPr>
        <w:tblStyle w:val="16"/>
        <w:tblW w:w="4874" w:type="pct"/>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2350"/>
        <w:gridCol w:w="383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57"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申报人名称</w:t>
            </w:r>
          </w:p>
        </w:tc>
        <w:tc>
          <w:tcPr>
            <w:tcW w:w="3542" w:type="pct"/>
            <w:gridSpan w:val="2"/>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restar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法定代表人/单位负责人</w:t>
            </w:r>
          </w:p>
        </w:tc>
        <w:tc>
          <w:tcPr>
            <w:tcW w:w="1347"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2195"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continue"/>
            <w:vAlign w:val="center"/>
          </w:tcPr>
          <w:p>
            <w:pPr>
              <w:spacing w:line="360" w:lineRule="auto"/>
              <w:rPr>
                <w:rFonts w:hint="eastAsia" w:ascii="宋体" w:hAnsi="宋体" w:eastAsia="宋体" w:cs="宋体"/>
                <w:szCs w:val="21"/>
                <w:highlight w:val="none"/>
              </w:rPr>
            </w:pPr>
          </w:p>
        </w:tc>
        <w:tc>
          <w:tcPr>
            <w:tcW w:w="1347"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身份证号</w:t>
            </w:r>
          </w:p>
        </w:tc>
        <w:tc>
          <w:tcPr>
            <w:tcW w:w="2195"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57"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控股股东/投资人名称</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42" w:type="pct"/>
            <w:gridSpan w:val="2"/>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57"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非控股股东/投资人名称</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42" w:type="pct"/>
            <w:gridSpan w:val="2"/>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restar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1347"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2195"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continue"/>
            <w:vAlign w:val="center"/>
          </w:tcPr>
          <w:p>
            <w:pPr>
              <w:spacing w:line="360" w:lineRule="auto"/>
              <w:rPr>
                <w:rFonts w:hint="eastAsia" w:ascii="宋体" w:hAnsi="宋体" w:eastAsia="宋体" w:cs="宋体"/>
                <w:szCs w:val="21"/>
                <w:highlight w:val="none"/>
              </w:rPr>
            </w:pPr>
          </w:p>
        </w:tc>
        <w:tc>
          <w:tcPr>
            <w:tcW w:w="1347"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被管理关系单位名称</w:t>
            </w:r>
          </w:p>
        </w:tc>
        <w:tc>
          <w:tcPr>
            <w:tcW w:w="2195"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w:t>
            </w:r>
          </w:p>
        </w:tc>
      </w:tr>
    </w:tbl>
    <w:p>
      <w:pPr>
        <w:spacing w:line="360" w:lineRule="auto"/>
        <w:rPr>
          <w:rFonts w:hint="eastAsia" w:ascii="宋体" w:hAnsi="宋体" w:eastAsia="宋体" w:cs="宋体"/>
          <w:highlight w:val="none"/>
        </w:rPr>
      </w:pPr>
      <w:r>
        <w:rPr>
          <w:rFonts w:hint="eastAsia" w:ascii="宋体" w:hAnsi="宋体" w:eastAsia="宋体" w:cs="宋体"/>
          <w:highlight w:val="none"/>
        </w:rPr>
        <w:t>注：1.控股股东/投资人是指出资比例在50%以上，或者出资比例不足50%，但享有公司股东会/董事会控制权的投资方（含单位或者个人）；</w:t>
      </w:r>
    </w:p>
    <w:p>
      <w:pPr>
        <w:spacing w:line="360" w:lineRule="auto"/>
        <w:rPr>
          <w:rFonts w:hint="eastAsia" w:ascii="宋体" w:hAnsi="宋体" w:eastAsia="宋体" w:cs="宋体"/>
          <w:i/>
          <w:highlight w:val="none"/>
        </w:rPr>
      </w:pPr>
      <w:r>
        <w:rPr>
          <w:rFonts w:hint="eastAsia" w:ascii="宋体" w:hAnsi="宋体" w:eastAsia="宋体" w:cs="宋体"/>
          <w:highlight w:val="none"/>
        </w:rPr>
        <w:t xml:space="preserve">    2.管理关系单位是指与不具有出资持股关系的其他单位之间存在管理与被管理关系的单位；</w:t>
      </w:r>
    </w:p>
    <w:p>
      <w:pPr>
        <w:spacing w:line="360" w:lineRule="auto"/>
        <w:rPr>
          <w:rFonts w:hint="eastAsia" w:ascii="宋体" w:hAnsi="宋体" w:eastAsia="宋体" w:cs="宋体"/>
          <w:highlight w:val="none"/>
        </w:rPr>
      </w:pPr>
      <w:r>
        <w:rPr>
          <w:rFonts w:hint="eastAsia" w:ascii="宋体" w:hAnsi="宋体" w:eastAsia="宋体" w:cs="宋体"/>
          <w:highlight w:val="none"/>
        </w:rPr>
        <w:t xml:space="preserve">    3.如未有相关情况，请在相应栏填写“无”</w:t>
      </w:r>
      <w:r>
        <w:rPr>
          <w:rFonts w:hint="eastAsia" w:ascii="宋体" w:hAnsi="宋体" w:eastAsia="宋体" w:cs="宋体"/>
          <w:highlight w:val="none"/>
          <w:lang w:eastAsia="zh-CN"/>
        </w:rPr>
        <w:t>或空白不填</w:t>
      </w:r>
      <w:r>
        <w:rPr>
          <w:rFonts w:hint="eastAsia" w:ascii="宋体" w:hAnsi="宋体" w:eastAsia="宋体" w:cs="宋体"/>
          <w:highlight w:val="none"/>
        </w:rPr>
        <w:t>。</w:t>
      </w:r>
    </w:p>
    <w:p>
      <w:pPr>
        <w:spacing w:line="360" w:lineRule="auto"/>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 ________________________（盖</w:t>
      </w:r>
      <w:r>
        <w:rPr>
          <w:rFonts w:hint="eastAsia" w:ascii="宋体" w:hAnsi="宋体" w:eastAsia="宋体" w:cs="宋体"/>
          <w:bCs/>
          <w:szCs w:val="21"/>
          <w:highlight w:val="none"/>
        </w:rPr>
        <w:t>单位</w:t>
      </w:r>
      <w:r>
        <w:rPr>
          <w:rFonts w:hint="eastAsia" w:ascii="宋体" w:hAnsi="宋体" w:eastAsia="宋体" w:cs="宋体"/>
          <w:szCs w:val="21"/>
          <w:highlight w:val="none"/>
        </w:rPr>
        <w:t>公章）</w:t>
      </w:r>
    </w:p>
    <w:p>
      <w:pPr>
        <w:ind w:left="72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pPr>
        <w:pStyle w:val="24"/>
        <w:widowControl/>
        <w:numPr>
          <w:ilvl w:val="0"/>
          <w:numId w:val="7"/>
        </w:numPr>
        <w:snapToGrid w:val="0"/>
        <w:spacing w:line="360" w:lineRule="auto"/>
        <w:ind w:firstLineChars="0"/>
        <w:jc w:val="left"/>
        <w:rPr>
          <w:rFonts w:hint="eastAsia" w:ascii="宋体" w:hAnsi="宋体" w:eastAsia="宋体" w:cs="宋体"/>
          <w:highlight w:val="none"/>
        </w:rPr>
      </w:pPr>
      <w:r>
        <w:rPr>
          <w:rFonts w:hint="eastAsia" w:ascii="宋体" w:hAnsi="宋体" w:eastAsia="宋体" w:cs="宋体"/>
          <w:highlight w:val="none"/>
        </w:rPr>
        <w:br w:type="page"/>
      </w:r>
      <w:bookmarkStart w:id="48" w:name="_Toc12072"/>
      <w:bookmarkStart w:id="49" w:name="_Toc13174"/>
    </w:p>
    <w:p>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r>
        <w:rPr>
          <w:rFonts w:hint="eastAsia" w:ascii="宋体" w:hAnsi="宋体" w:eastAsia="宋体" w:cs="宋体"/>
          <w:highlight w:val="none"/>
        </w:rPr>
        <w:t>技术商务偏离表</w:t>
      </w:r>
      <w:bookmarkEnd w:id="48"/>
      <w:bookmarkEnd w:id="49"/>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技术商务偏离表</w:t>
      </w:r>
    </w:p>
    <w:p>
      <w:pPr>
        <w:rPr>
          <w:rFonts w:hint="eastAsia" w:ascii="宋体" w:hAnsi="宋体" w:eastAsia="宋体" w:cs="宋体"/>
          <w:szCs w:val="21"/>
          <w:highlight w:val="none"/>
        </w:rPr>
      </w:pPr>
      <w:r>
        <w:rPr>
          <w:rFonts w:hint="eastAsia" w:ascii="宋体" w:hAnsi="宋体" w:eastAsia="宋体" w:cs="宋体"/>
          <w:szCs w:val="21"/>
          <w:highlight w:val="none"/>
        </w:rPr>
        <w:t xml:space="preserve">供应商名称（盖章）：__________________ </w:t>
      </w:r>
    </w:p>
    <w:p>
      <w:pPr>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__________________</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1848"/>
        <w:gridCol w:w="1260"/>
        <w:gridCol w:w="1800"/>
        <w:gridCol w:w="1620"/>
        <w:gridCol w:w="90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trPr>
        <w:tc>
          <w:tcPr>
            <w:tcW w:w="700" w:type="dxa"/>
            <w:vMerge w:val="restart"/>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108" w:type="dxa"/>
            <w:gridSpan w:val="2"/>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询价文件要求</w:t>
            </w:r>
          </w:p>
        </w:tc>
        <w:tc>
          <w:tcPr>
            <w:tcW w:w="3420" w:type="dxa"/>
            <w:gridSpan w:val="2"/>
            <w:vAlign w:val="center"/>
          </w:tcPr>
          <w:p>
            <w:pPr>
              <w:spacing w:after="120" w:line="360" w:lineRule="atLeast"/>
              <w:jc w:val="center"/>
              <w:rPr>
                <w:rFonts w:hint="eastAsia" w:ascii="宋体" w:hAnsi="宋体" w:eastAsia="宋体" w:cs="宋体"/>
                <w:szCs w:val="21"/>
                <w:highlight w:val="none"/>
              </w:rPr>
            </w:pPr>
            <w:r>
              <w:rPr>
                <w:rFonts w:hint="eastAsia" w:ascii="宋体" w:hAnsi="宋体" w:eastAsia="宋体" w:cs="宋体"/>
                <w:szCs w:val="21"/>
                <w:highlight w:val="none"/>
              </w:rPr>
              <w:t>应答</w:t>
            </w:r>
          </w:p>
        </w:tc>
        <w:tc>
          <w:tcPr>
            <w:tcW w:w="900" w:type="dxa"/>
            <w:vMerge w:val="restart"/>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偏离</w:t>
            </w:r>
          </w:p>
        </w:tc>
        <w:tc>
          <w:tcPr>
            <w:tcW w:w="1050" w:type="dxa"/>
            <w:vMerge w:val="restart"/>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2" w:hRule="atLeast"/>
        </w:trPr>
        <w:tc>
          <w:tcPr>
            <w:tcW w:w="700" w:type="dxa"/>
            <w:vMerge w:val="continue"/>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询价文件条目号</w:t>
            </w: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要求内容</w:t>
            </w: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条目号</w:t>
            </w: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应答内容</w:t>
            </w:r>
          </w:p>
        </w:tc>
        <w:tc>
          <w:tcPr>
            <w:tcW w:w="900" w:type="dxa"/>
            <w:vMerge w:val="continue"/>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Merge w:val="continue"/>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8478" w:type="dxa"/>
            <w:gridSpan w:val="6"/>
            <w:vAlign w:val="center"/>
          </w:tcPr>
          <w:p>
            <w:pPr>
              <w:spacing w:after="120" w:line="360" w:lineRule="atLeast"/>
              <w:ind w:left="851" w:hanging="851"/>
              <w:jc w:val="center"/>
              <w:rPr>
                <w:rFonts w:hint="eastAsia" w:ascii="宋体" w:hAnsi="宋体" w:eastAsia="宋体" w:cs="宋体"/>
                <w:szCs w:val="21"/>
                <w:highlight w:val="none"/>
              </w:rPr>
            </w:pPr>
          </w:p>
        </w:tc>
      </w:tr>
    </w:tbl>
    <w:p>
      <w:pPr>
        <w:widowControl/>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说明：如供应商的</w:t>
      </w:r>
      <w:r>
        <w:rPr>
          <w:rFonts w:hint="eastAsia" w:ascii="宋体" w:hAnsi="宋体" w:cs="宋体"/>
          <w:szCs w:val="21"/>
          <w:highlight w:val="none"/>
          <w:lang w:eastAsia="zh-CN"/>
        </w:rPr>
        <w:t>响应文件</w:t>
      </w:r>
      <w:r>
        <w:rPr>
          <w:rFonts w:hint="eastAsia" w:ascii="宋体" w:hAnsi="宋体" w:eastAsia="宋体" w:cs="宋体"/>
          <w:szCs w:val="21"/>
          <w:highlight w:val="none"/>
        </w:rPr>
        <w:t>与询价采购文件第四章</w:t>
      </w:r>
      <w:r>
        <w:rPr>
          <w:rFonts w:hint="eastAsia" w:ascii="宋体" w:hAnsi="宋体" w:cs="宋体"/>
          <w:szCs w:val="21"/>
          <w:highlight w:val="none"/>
          <w:lang w:eastAsia="zh-CN"/>
        </w:rPr>
        <w:t>、</w:t>
      </w:r>
      <w:r>
        <w:rPr>
          <w:rFonts w:hint="eastAsia" w:ascii="宋体" w:hAnsi="宋体" w:cs="宋体"/>
          <w:szCs w:val="21"/>
          <w:highlight w:val="none"/>
          <w:lang w:val="en-US" w:eastAsia="zh-CN"/>
        </w:rPr>
        <w:t>第五章</w:t>
      </w:r>
      <w:r>
        <w:rPr>
          <w:rFonts w:hint="eastAsia" w:ascii="宋体" w:hAnsi="宋体" w:eastAsia="宋体" w:cs="宋体"/>
          <w:szCs w:val="21"/>
          <w:highlight w:val="none"/>
        </w:rPr>
        <w:t>有偏离的，应在 “技术商务偏离表”上逐条填写；如全部条款无偏离，则只须在偏离表备注栏填写“全部条款无偏离”</w:t>
      </w:r>
      <w:r>
        <w:rPr>
          <w:rFonts w:hint="eastAsia" w:ascii="宋体" w:hAnsi="宋体" w:eastAsia="宋体" w:cs="宋体"/>
          <w:szCs w:val="21"/>
          <w:highlight w:val="none"/>
          <w:lang w:eastAsia="zh-CN"/>
        </w:rPr>
        <w:t>或提供空白表格</w:t>
      </w:r>
      <w:r>
        <w:rPr>
          <w:rFonts w:hint="eastAsia" w:ascii="宋体" w:hAnsi="宋体" w:eastAsia="宋体" w:cs="宋体"/>
          <w:szCs w:val="21"/>
          <w:highlight w:val="none"/>
        </w:rPr>
        <w:t>，并加盖公章。</w:t>
      </w:r>
    </w:p>
    <w:p>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pPr>
        <w:widowControl/>
        <w:snapToGrid w:val="0"/>
        <w:spacing w:line="360" w:lineRule="exact"/>
        <w:jc w:val="left"/>
        <w:rPr>
          <w:rFonts w:hint="eastAsia" w:ascii="宋体" w:hAnsi="宋体" w:eastAsia="宋体" w:cs="宋体"/>
          <w:szCs w:val="21"/>
          <w:highlight w:val="none"/>
        </w:rPr>
      </w:pPr>
    </w:p>
    <w:p>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0" w:name="_Toc10360"/>
      <w:bookmarkStart w:id="51" w:name="_Toc476321849"/>
      <w:bookmarkStart w:id="52" w:name="_Toc11834"/>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bookmarkEnd w:id="50"/>
      <w:bookmarkEnd w:id="51"/>
      <w:bookmarkEnd w:id="52"/>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3364"/>
        <w:gridCol w:w="1761"/>
        <w:gridCol w:w="1444"/>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50"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880"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984"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签订合同时间</w:t>
            </w:r>
          </w:p>
        </w:tc>
        <w:tc>
          <w:tcPr>
            <w:tcW w:w="807"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合同金额(万元)</w:t>
            </w:r>
          </w:p>
        </w:tc>
        <w:tc>
          <w:tcPr>
            <w:tcW w:w="677"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bl>
    <w:p>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备注：</w:t>
      </w:r>
    </w:p>
    <w:p>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1.供应商必须如实填写，并保证内容真实可靠，如有弄虚作假，将取消报价资格。</w:t>
      </w:r>
    </w:p>
    <w:p>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pacing w:val="-2"/>
          <w:szCs w:val="21"/>
          <w:highlight w:val="none"/>
        </w:rPr>
        <w:t>2.</w:t>
      </w:r>
      <w:r>
        <w:rPr>
          <w:rFonts w:hint="eastAsia" w:ascii="宋体" w:hAnsi="宋体" w:eastAsia="宋体" w:cs="宋体"/>
          <w:highlight w:val="none"/>
        </w:rPr>
        <w:t xml:space="preserve"> 按合同签订时间，</w:t>
      </w:r>
      <w:r>
        <w:rPr>
          <w:rFonts w:hint="eastAsia" w:ascii="宋体" w:hAnsi="宋体" w:eastAsia="宋体" w:cs="宋体"/>
          <w:b w:val="0"/>
          <w:bCs w:val="0"/>
          <w:color w:val="auto"/>
          <w:highlight w:val="none"/>
        </w:rPr>
        <w:t>必须提供</w:t>
      </w:r>
      <w:r>
        <w:rPr>
          <w:rFonts w:hint="eastAsia" w:ascii="宋体" w:hAnsi="宋体" w:cs="宋体"/>
          <w:b w:val="0"/>
          <w:bCs w:val="0"/>
          <w:color w:val="auto"/>
          <w:highlight w:val="none"/>
          <w:lang w:val="en-US" w:eastAsia="zh-CN"/>
        </w:rPr>
        <w:t>服务</w:t>
      </w:r>
      <w:r>
        <w:rPr>
          <w:rFonts w:hint="eastAsia" w:ascii="宋体" w:hAnsi="宋体" w:eastAsia="宋体" w:cs="宋体"/>
          <w:b w:val="0"/>
          <w:bCs w:val="0"/>
          <w:color w:val="auto"/>
          <w:highlight w:val="none"/>
        </w:rPr>
        <w:t>合同关键页复印件（包含但不限于合同首页、合同金额页、合同签字页、合同清单）或相关订单、票据、其他证明材料。</w:t>
      </w:r>
    </w:p>
    <w:p>
      <w:pPr>
        <w:widowControl/>
        <w:jc w:val="left"/>
        <w:rPr>
          <w:rFonts w:hint="eastAsia" w:ascii="宋体" w:hAnsi="宋体" w:eastAsia="宋体" w:cs="宋体"/>
          <w:spacing w:val="-2"/>
          <w:szCs w:val="21"/>
          <w:highlight w:val="none"/>
        </w:rPr>
      </w:pPr>
      <w:r>
        <w:rPr>
          <w:rFonts w:hint="eastAsia" w:ascii="宋体" w:hAnsi="宋体" w:eastAsia="宋体" w:cs="宋体"/>
          <w:spacing w:val="-2"/>
          <w:szCs w:val="21"/>
          <w:highlight w:val="none"/>
        </w:rPr>
        <w:br w:type="page"/>
      </w:r>
    </w:p>
    <w:p>
      <w:pPr>
        <w:widowControl/>
        <w:jc w:val="left"/>
        <w:rPr>
          <w:rFonts w:hint="eastAsia" w:ascii="宋体" w:hAnsi="宋体" w:eastAsia="宋体" w:cs="宋体"/>
          <w:b/>
          <w:bCs/>
          <w:sz w:val="24"/>
          <w:highlight w:val="none"/>
        </w:rPr>
      </w:pPr>
    </w:p>
    <w:p>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3" w:name="_Toc3792"/>
      <w:bookmarkStart w:id="54" w:name="_Toc26958"/>
      <w:bookmarkStart w:id="55" w:name="_Toc476321850"/>
      <w:r>
        <w:rPr>
          <w:rFonts w:hint="eastAsia" w:ascii="宋体" w:hAnsi="宋体" w:eastAsia="宋体" w:cs="宋体"/>
          <w:highlight w:val="none"/>
        </w:rPr>
        <w:t>项目负责人及成员组成情况表</w:t>
      </w:r>
      <w:bookmarkEnd w:id="53"/>
      <w:bookmarkEnd w:id="54"/>
      <w:bookmarkEnd w:id="55"/>
    </w:p>
    <w:p>
      <w:pPr>
        <w:pStyle w:val="24"/>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供应商名称（盖章）：__________________</w:t>
      </w:r>
    </w:p>
    <w:p>
      <w:pPr>
        <w:pStyle w:val="24"/>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7"/>
        <w:gridCol w:w="1663"/>
        <w:gridCol w:w="1233"/>
        <w:gridCol w:w="137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项目组中职务</w:t>
            </w:r>
          </w:p>
        </w:tc>
        <w:tc>
          <w:tcPr>
            <w:tcW w:w="929"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689"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766"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1039"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ind w:left="-153" w:firstLine="39"/>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1、主要项目人员1</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2、主要项目人员2</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3、主要项目人员3</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both"/>
              <w:rPr>
                <w:rFonts w:hint="eastAsia" w:ascii="宋体" w:hAnsi="宋体" w:eastAsia="宋体" w:cs="宋体"/>
                <w:szCs w:val="21"/>
                <w:highlight w:val="none"/>
              </w:rPr>
            </w:pP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bl>
    <w:p>
      <w:pPr>
        <w:adjustRightInd w:val="0"/>
        <w:snapToGrid w:val="0"/>
        <w:spacing w:line="300" w:lineRule="auto"/>
        <w:rPr>
          <w:rFonts w:hint="eastAsia" w:ascii="宋体" w:hAnsi="宋体" w:eastAsia="宋体" w:cs="宋体"/>
          <w:highlight w:val="none"/>
        </w:rPr>
      </w:pPr>
      <w:r>
        <w:rPr>
          <w:rFonts w:hint="eastAsia" w:ascii="宋体" w:hAnsi="宋体" w:eastAsia="宋体" w:cs="宋体"/>
          <w:spacing w:val="-2"/>
          <w:szCs w:val="21"/>
          <w:highlight w:val="none"/>
        </w:rPr>
        <w:t>备注：</w:t>
      </w:r>
      <w:r>
        <w:rPr>
          <w:rFonts w:hint="eastAsia" w:ascii="宋体" w:hAnsi="宋体" w:cs="宋体"/>
          <w:highlight w:val="none"/>
          <w:lang w:val="en-US" w:eastAsia="zh-CN"/>
        </w:rPr>
        <w:t>供应商需提供团队人员的相关工作经验介绍材料，如：合同证明材料/客户评价材料/相关报道/学历/职称/资质证书复印件等</w:t>
      </w:r>
      <w:r>
        <w:rPr>
          <w:rFonts w:hint="eastAsia" w:ascii="宋体" w:hAnsi="宋体" w:eastAsia="宋体" w:cs="宋体"/>
          <w:b w:val="0"/>
          <w:bCs w:val="0"/>
          <w:color w:val="auto"/>
          <w:highlight w:val="none"/>
        </w:rPr>
        <w:t>。</w:t>
      </w:r>
      <w:r>
        <w:rPr>
          <w:rFonts w:hint="eastAsia" w:ascii="宋体" w:hAnsi="宋体" w:eastAsia="宋体" w:cs="宋体"/>
          <w:highlight w:val="none"/>
        </w:rPr>
        <w:br w:type="page"/>
      </w:r>
    </w:p>
    <w:p>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6" w:name="_Toc104"/>
      <w:bookmarkStart w:id="57" w:name="_Toc18330"/>
      <w:bookmarkStart w:id="58" w:name="_Toc15928"/>
      <w:bookmarkStart w:id="59" w:name="_Toc68688822"/>
      <w:bookmarkStart w:id="60" w:name="_Toc1651923"/>
      <w:bookmarkStart w:id="61" w:name="_Toc56432254"/>
      <w:r>
        <w:rPr>
          <w:rFonts w:hint="eastAsia" w:ascii="宋体" w:hAnsi="宋体" w:eastAsia="宋体" w:cs="宋体"/>
          <w:highlight w:val="none"/>
        </w:rPr>
        <w:t>本项目的实施方案</w:t>
      </w:r>
      <w:bookmarkEnd w:id="56"/>
      <w:bookmarkEnd w:id="57"/>
    </w:p>
    <w:p>
      <w:pPr>
        <w:topLinePunct/>
        <w:spacing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t>格式自拟</w:t>
      </w:r>
    </w:p>
    <w:p>
      <w:pPr>
        <w:widowControl/>
        <w:numPr>
          <w:ilvl w:val="0"/>
          <w:numId w:val="0"/>
        </w:numPr>
        <w:jc w:val="left"/>
        <w:rPr>
          <w:rFonts w:hint="eastAsia" w:ascii="宋体" w:hAnsi="宋体" w:cs="宋体"/>
          <w:kern w:val="2"/>
          <w:sz w:val="21"/>
          <w:szCs w:val="24"/>
          <w:lang w:val="en-US" w:eastAsia="zh-CN" w:bidi="ar-SA"/>
        </w:rPr>
      </w:pPr>
    </w:p>
    <w:p>
      <w:pPr>
        <w:widowControl/>
        <w:numPr>
          <w:ilvl w:val="0"/>
          <w:numId w:val="0"/>
        </w:numPr>
        <w:jc w:val="left"/>
        <w:rPr>
          <w:rFonts w:hint="eastAsia" w:ascii="宋体" w:hAnsi="宋体" w:cs="宋体"/>
          <w:kern w:val="2"/>
          <w:sz w:val="21"/>
          <w:szCs w:val="24"/>
          <w:lang w:val="en-US" w:eastAsia="zh-CN" w:bidi="ar-SA"/>
        </w:rPr>
      </w:pPr>
    </w:p>
    <w:p>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供应商需根据项目目标和服务内容关键技术指标，拟定具体合理的服务方案。项目服务方案内容自拟，主要内容应包括：</w:t>
      </w:r>
    </w:p>
    <w:p>
      <w:pPr>
        <w:widowControl/>
        <w:numPr>
          <w:ilvl w:val="0"/>
          <w:numId w:val="0"/>
        </w:numPr>
        <w:jc w:val="left"/>
        <w:rPr>
          <w:rFonts w:hint="eastAsia" w:ascii="宋体" w:hAnsi="宋体" w:cs="宋体"/>
          <w:kern w:val="2"/>
          <w:sz w:val="21"/>
          <w:szCs w:val="24"/>
          <w:lang w:val="en-US" w:eastAsia="zh-CN" w:bidi="ar-SA"/>
        </w:rPr>
      </w:pPr>
    </w:p>
    <w:p>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1.对项目服务要求的理解。</w:t>
      </w:r>
    </w:p>
    <w:p>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2.项目服务要求的具体解决方案。</w:t>
      </w:r>
    </w:p>
    <w:p>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3.执行保障方案。供应商需合理安排项目工作，制定调整优化与应急保障预案，确保做好各项准备工作，及时完成采购文件中所规定的各项任务；需至少安排1名项目负责人，根据采购方要求统筹开展项目管理。</w:t>
      </w:r>
    </w:p>
    <w:p>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4.项目实施进度计划。</w:t>
      </w:r>
    </w:p>
    <w:p>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5.保密管理及应急保障措施。</w:t>
      </w:r>
    </w:p>
    <w:p>
      <w:pPr>
        <w:widowControl/>
        <w:numPr>
          <w:ilvl w:val="0"/>
          <w:numId w:val="0"/>
        </w:numPr>
        <w:jc w:val="left"/>
        <w:rPr>
          <w:rFonts w:hint="eastAsia" w:ascii="宋体" w:hAnsi="宋体" w:eastAsia="宋体" w:cs="宋体"/>
          <w:b/>
          <w:bCs/>
          <w:sz w:val="32"/>
          <w:szCs w:val="32"/>
          <w:highlight w:val="none"/>
        </w:rPr>
      </w:pPr>
      <w:r>
        <w:rPr>
          <w:rFonts w:hint="eastAsia" w:ascii="宋体" w:hAnsi="宋体" w:cs="宋体"/>
          <w:kern w:val="2"/>
          <w:sz w:val="21"/>
          <w:szCs w:val="24"/>
          <w:lang w:val="en-US" w:eastAsia="zh-CN" w:bidi="ar-SA"/>
        </w:rPr>
        <w:t>6.项目服务团队及技术资质。</w:t>
      </w:r>
      <w:r>
        <w:rPr>
          <w:rFonts w:hint="eastAsia" w:ascii="宋体" w:hAnsi="宋体" w:eastAsia="宋体" w:cs="宋体"/>
          <w:highlight w:val="none"/>
        </w:rPr>
        <w:br w:type="page"/>
      </w:r>
    </w:p>
    <w:p>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62" w:name="_Toc17083"/>
      <w:bookmarkStart w:id="63" w:name="_Toc29130"/>
      <w:r>
        <w:rPr>
          <w:rFonts w:hint="eastAsia" w:ascii="宋体" w:hAnsi="宋体" w:eastAsia="宋体" w:cs="宋体"/>
          <w:highlight w:val="none"/>
          <w:lang w:val="en-US" w:eastAsia="zh-CN"/>
        </w:rPr>
        <w:t>项目</w:t>
      </w:r>
      <w:r>
        <w:rPr>
          <w:rFonts w:hint="eastAsia" w:ascii="宋体" w:hAnsi="宋体" w:eastAsia="宋体" w:cs="宋体"/>
          <w:highlight w:val="none"/>
        </w:rPr>
        <w:t>报价</w:t>
      </w:r>
      <w:bookmarkEnd w:id="58"/>
      <w:bookmarkEnd w:id="59"/>
      <w:bookmarkEnd w:id="60"/>
      <w:bookmarkEnd w:id="61"/>
      <w:bookmarkEnd w:id="62"/>
      <w:r>
        <w:rPr>
          <w:rFonts w:hint="eastAsia" w:ascii="宋体" w:hAnsi="宋体" w:eastAsia="宋体" w:cs="宋体"/>
          <w:highlight w:val="none"/>
        </w:rPr>
        <w:t>函</w:t>
      </w:r>
      <w:bookmarkEnd w:id="63"/>
    </w:p>
    <w:p>
      <w:pPr>
        <w:spacing w:line="360" w:lineRule="auto"/>
        <w:jc w:val="center"/>
        <w:rPr>
          <w:rFonts w:hint="eastAsia" w:ascii="方正小标宋简体" w:hAnsi="方正小标宋简体" w:eastAsia="方正小标宋简体" w:cs="方正小标宋简体"/>
          <w:b/>
          <w:sz w:val="32"/>
          <w:szCs w:val="32"/>
          <w:lang w:val="en-US" w:eastAsia="zh-CN"/>
        </w:rPr>
      </w:pPr>
      <w:r>
        <w:rPr>
          <w:rFonts w:hint="eastAsia" w:ascii="方正小标宋简体" w:hAnsi="方正小标宋简体" w:eastAsia="方正小标宋简体" w:cs="方正小标宋简体"/>
          <w:b/>
          <w:sz w:val="32"/>
          <w:szCs w:val="32"/>
          <w:lang w:val="en-US" w:eastAsia="zh-CN"/>
        </w:rPr>
        <w:t>网站及新媒体绩效诊断服务项目</w:t>
      </w:r>
    </w:p>
    <w:p>
      <w:pPr>
        <w:spacing w:line="360" w:lineRule="auto"/>
        <w:jc w:val="center"/>
        <w:rPr>
          <w:rFonts w:hint="eastAsia" w:ascii="仿宋_GB2312" w:hAnsi="仿宋_GB2312" w:eastAsia="仿宋_GB2312" w:cs="仿宋_GB2312"/>
          <w:b/>
          <w:sz w:val="28"/>
          <w:szCs w:val="28"/>
        </w:rPr>
      </w:pP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r>
        <w:rPr>
          <w:rFonts w:hint="eastAsia" w:ascii="方正小标宋简体" w:hAnsi="方正小标宋简体" w:eastAsia="方正小标宋简体" w:cs="方正小标宋简体"/>
          <w:b/>
          <w:sz w:val="32"/>
          <w:szCs w:val="32"/>
          <w:lang w:val="en-US" w:eastAsia="zh-CN"/>
        </w:rPr>
        <w:t>服务类</w:t>
      </w:r>
      <w:r>
        <w:rPr>
          <w:rFonts w:hint="eastAsia" w:ascii="方正小标宋简体" w:hAnsi="方正小标宋简体" w:eastAsia="方正小标宋简体" w:cs="方正小标宋简体"/>
          <w:b/>
          <w:sz w:val="32"/>
          <w:szCs w:val="32"/>
          <w:lang w:eastAsia="zh-CN"/>
        </w:rPr>
        <w:t>）</w:t>
      </w:r>
    </w:p>
    <w:p>
      <w:pPr>
        <w:spacing w:line="360" w:lineRule="auto"/>
        <w:rPr>
          <w:rFonts w:hint="eastAsia" w:ascii="宋体" w:hAnsi="宋体" w:eastAsia="宋体" w:cs="宋体"/>
          <w:b/>
          <w:sz w:val="21"/>
          <w:szCs w:val="21"/>
        </w:rPr>
      </w:pPr>
      <w:r>
        <w:rPr>
          <w:rFonts w:hint="eastAsia" w:ascii="宋体" w:hAnsi="宋体" w:cs="宋体"/>
          <w:b/>
          <w:sz w:val="21"/>
          <w:szCs w:val="21"/>
          <w:lang w:val="en-US" w:eastAsia="zh-CN"/>
        </w:rPr>
        <w:t>广东南方网络信息科技有限公司</w:t>
      </w:r>
      <w:r>
        <w:rPr>
          <w:rFonts w:hint="eastAsia" w:ascii="宋体" w:hAnsi="宋体" w:eastAsia="宋体" w:cs="宋体"/>
          <w:b/>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u w:val="none"/>
        </w:rPr>
        <w:t>根据贵</w:t>
      </w:r>
      <w:r>
        <w:rPr>
          <w:rFonts w:hint="eastAsia" w:ascii="宋体" w:hAnsi="宋体" w:cs="宋体"/>
          <w:sz w:val="21"/>
          <w:szCs w:val="21"/>
          <w:u w:val="none"/>
          <w:lang w:val="en-US" w:eastAsia="zh-CN"/>
        </w:rPr>
        <w:t>单位</w:t>
      </w:r>
      <w:r>
        <w:rPr>
          <w:rFonts w:hint="eastAsia" w:ascii="宋体" w:hAnsi="宋体" w:cs="宋体"/>
          <w:sz w:val="21"/>
          <w:szCs w:val="21"/>
          <w:u w:val="single"/>
          <w:lang w:val="en-US" w:eastAsia="zh-CN"/>
        </w:rPr>
        <w:t xml:space="preserve">  网站常态化监测服务</w:t>
      </w:r>
      <w:r>
        <w:rPr>
          <w:rFonts w:hint="eastAsia" w:ascii="宋体" w:hAnsi="宋体" w:eastAsia="宋体" w:cs="宋体"/>
          <w:sz w:val="21"/>
          <w:szCs w:val="21"/>
          <w:u w:val="single"/>
          <w:lang w:eastAsia="zh-CN"/>
        </w:rPr>
        <w:t>项目（</w:t>
      </w:r>
      <w:r>
        <w:rPr>
          <w:rFonts w:hint="eastAsia" w:ascii="宋体" w:hAnsi="宋体" w:eastAsia="宋体" w:cs="宋体"/>
          <w:sz w:val="21"/>
          <w:szCs w:val="21"/>
          <w:u w:val="single"/>
        </w:rPr>
        <w:t>项目编号：</w:t>
      </w:r>
      <w:r>
        <w:rPr>
          <w:rFonts w:hint="eastAsia" w:ascii="宋体" w:hAnsi="宋体" w:cs="宋体"/>
          <w:sz w:val="21"/>
          <w:szCs w:val="21"/>
          <w:u w:val="single"/>
          <w:lang w:val="en-US" w:eastAsia="zh-CN"/>
        </w:rPr>
        <w:t xml:space="preserve">NFWJYCG2025029 </w:t>
      </w:r>
      <w:r>
        <w:rPr>
          <w:rFonts w:hint="eastAsia" w:ascii="宋体" w:hAnsi="宋体" w:eastAsia="宋体" w:cs="宋体"/>
          <w:sz w:val="21"/>
          <w:szCs w:val="21"/>
          <w:u w:val="single"/>
          <w:lang w:eastAsia="zh-CN"/>
        </w:rPr>
        <w:t>）</w:t>
      </w:r>
      <w:r>
        <w:rPr>
          <w:rFonts w:hint="eastAsia" w:ascii="宋体" w:hAnsi="宋体" w:eastAsia="宋体" w:cs="宋体"/>
          <w:sz w:val="21"/>
          <w:szCs w:val="21"/>
          <w:u w:val="none"/>
          <w:lang w:val="en-US" w:eastAsia="zh-CN"/>
        </w:rPr>
        <w:t>采购</w:t>
      </w:r>
      <w:r>
        <w:rPr>
          <w:rFonts w:hint="eastAsia" w:ascii="宋体" w:hAnsi="宋体" w:eastAsia="宋体" w:cs="宋体"/>
          <w:sz w:val="21"/>
          <w:szCs w:val="21"/>
          <w:lang w:eastAsia="zh-CN"/>
        </w:rPr>
        <w:t>文件</w:t>
      </w:r>
      <w:r>
        <w:rPr>
          <w:rFonts w:hint="eastAsia" w:ascii="宋体" w:hAnsi="宋体" w:eastAsia="宋体" w:cs="宋体"/>
          <w:sz w:val="21"/>
          <w:szCs w:val="21"/>
        </w:rPr>
        <w:t>要求，我司已完全了解相关内容，承诺按要求提供产品和服务，现按人民币报价如下：</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7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kern w:val="0"/>
                <w:sz w:val="21"/>
                <w:szCs w:val="21"/>
                <w:lang w:bidi="ar"/>
              </w:rPr>
            </w:pPr>
            <w:r>
              <w:rPr>
                <w:rFonts w:hint="eastAsia" w:ascii="宋体" w:hAnsi="宋体" w:cs="宋体"/>
                <w:sz w:val="21"/>
                <w:szCs w:val="21"/>
                <w:u w:val="single"/>
                <w:lang w:val="en-US" w:eastAsia="zh-CN"/>
              </w:rPr>
              <w:t>网站常态化监测</w:t>
            </w:r>
            <w:r>
              <w:rPr>
                <w:rFonts w:hint="eastAsia" w:ascii="宋体" w:hAnsi="宋体" w:cs="宋体"/>
                <w:sz w:val="21"/>
                <w:szCs w:val="21"/>
                <w:u w:val="single"/>
                <w:lang w:eastAsia="zh-CN"/>
              </w:rPr>
              <w:t>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kern w:val="0"/>
                <w:sz w:val="21"/>
                <w:szCs w:val="21"/>
              </w:rPr>
              <w:t>增值税率</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default"/>
                <w:lang w:val="en-US" w:eastAsia="zh-CN"/>
              </w:rPr>
            </w:pPr>
            <w:r>
              <w:rPr>
                <w:rFonts w:hint="eastAsia" w:ascii="宋体" w:hAnsi="宋体" w:cs="宋体"/>
                <w:b w:val="0"/>
                <w:bCs w:val="0"/>
                <w:color w:val="000000"/>
                <w:sz w:val="21"/>
                <w:szCs w:val="21"/>
                <w:u w:val="single"/>
                <w:lang w:val="en-US" w:eastAsia="zh-CN"/>
              </w:rPr>
              <w:t xml:space="preserve">      </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单位</w:t>
            </w:r>
            <w:r>
              <w:rPr>
                <w:rFonts w:hint="eastAsia" w:ascii="宋体" w:hAnsi="宋体" w:eastAsia="宋体" w:cs="宋体"/>
                <w:b w:val="0"/>
                <w:bCs w:val="0"/>
                <w:sz w:val="21"/>
                <w:szCs w:val="21"/>
                <w:lang w:eastAsia="zh-CN"/>
              </w:rPr>
              <w:t>名称</w:t>
            </w:r>
            <w:r>
              <w:rPr>
                <w:rFonts w:hint="eastAsia" w:ascii="宋体" w:hAnsi="宋体" w:eastAsia="宋体" w:cs="宋体"/>
                <w:b w:val="0"/>
                <w:bCs w:val="0"/>
                <w:sz w:val="21"/>
                <w:szCs w:val="21"/>
              </w:rPr>
              <w:t>（盖章）：</w:t>
            </w:r>
            <w:r>
              <w:rPr>
                <w:rFonts w:hint="eastAsia" w:ascii="宋体" w:hAnsi="宋体" w:eastAsia="宋体" w:cs="宋体"/>
                <w:b w:val="0"/>
                <w:bCs w:val="0"/>
                <w:sz w:val="21"/>
                <w:szCs w:val="21"/>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u w:val="single"/>
              </w:rPr>
            </w:pPr>
            <w:r>
              <w:rPr>
                <w:rFonts w:hint="eastAsia" w:ascii="宋体" w:hAnsi="宋体" w:cs="宋体"/>
                <w:szCs w:val="21"/>
              </w:rPr>
              <w:t>法定代表人</w:t>
            </w:r>
            <w:r>
              <w:rPr>
                <w:rFonts w:hint="eastAsia" w:ascii="宋体" w:hAnsi="宋体" w:cs="宋体"/>
                <w:szCs w:val="21"/>
                <w:lang w:eastAsia="zh-CN"/>
              </w:rPr>
              <w:t>（</w:t>
            </w:r>
            <w:r>
              <w:rPr>
                <w:rFonts w:hint="eastAsia" w:ascii="宋体" w:hAnsi="宋体" w:eastAsia="宋体" w:cs="宋体"/>
                <w:highlight w:val="none"/>
                <w:lang w:val="en-US" w:eastAsia="zh-CN"/>
              </w:rPr>
              <w:t>负责人</w:t>
            </w:r>
            <w:r>
              <w:rPr>
                <w:rFonts w:hint="eastAsia" w:ascii="宋体" w:hAnsi="宋体" w:cs="宋体"/>
                <w:highlight w:val="none"/>
                <w:lang w:val="en-US" w:eastAsia="zh-CN"/>
              </w:rPr>
              <w:t>）</w:t>
            </w:r>
            <w:r>
              <w:rPr>
                <w:rFonts w:hint="eastAsia" w:ascii="宋体" w:hAnsi="宋体" w:cs="宋体"/>
                <w:szCs w:val="21"/>
              </w:rPr>
              <w:t>或者其委托代理人</w:t>
            </w:r>
            <w:r>
              <w:rPr>
                <w:rFonts w:hint="eastAsia" w:ascii="宋体" w:hAnsi="宋体" w:cs="宋体"/>
                <w:szCs w:val="21"/>
                <w:lang w:eastAsia="zh-CN"/>
              </w:rPr>
              <w:t>（</w:t>
            </w:r>
            <w:r>
              <w:rPr>
                <w:rFonts w:hint="eastAsia" w:ascii="宋体" w:hAnsi="宋体" w:cs="宋体"/>
                <w:szCs w:val="21"/>
                <w:lang w:val="en-US" w:eastAsia="zh-CN"/>
              </w:rPr>
              <w:t>签字）</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联系方式 ：</w:t>
            </w:r>
            <w:r>
              <w:rPr>
                <w:rFonts w:hint="eastAsia" w:ascii="宋体" w:hAnsi="宋体" w:eastAsia="宋体" w:cs="宋体"/>
                <w:b w:val="0"/>
                <w:bCs w:val="0"/>
                <w:sz w:val="21"/>
                <w:szCs w:val="21"/>
                <w:u w:val="single"/>
              </w:rPr>
              <w:t xml:space="preserve">                             </w:t>
            </w:r>
          </w:p>
          <w:p>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报价日期：202</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w:t>
            </w:r>
          </w:p>
        </w:tc>
      </w:tr>
    </w:tbl>
    <w:p>
      <w:pPr>
        <w:spacing w:line="360" w:lineRule="auto"/>
        <w:jc w:val="center"/>
        <w:rPr>
          <w:rFonts w:hint="eastAsia" w:ascii="方正小标宋简体" w:hAnsi="方正小标宋简体" w:eastAsia="方正小标宋简体" w:cs="方正小标宋简体"/>
          <w:b/>
          <w:sz w:val="32"/>
          <w:szCs w:val="32"/>
          <w:lang w:val="en-US" w:eastAsia="zh-CN"/>
        </w:rPr>
      </w:pPr>
    </w:p>
    <w:p>
      <w:pPr>
        <w:spacing w:line="360" w:lineRule="auto"/>
        <w:jc w:val="center"/>
        <w:rPr>
          <w:rFonts w:hint="eastAsia" w:ascii="方正小标宋简体" w:hAnsi="方正小标宋简体" w:eastAsia="方正小标宋简体" w:cs="方正小标宋简体"/>
          <w:b/>
          <w:sz w:val="32"/>
          <w:szCs w:val="32"/>
          <w:lang w:val="en-US" w:eastAsia="zh-CN"/>
        </w:rPr>
      </w:pPr>
    </w:p>
    <w:p>
      <w:pPr>
        <w:pStyle w:val="14"/>
        <w:rPr>
          <w:rFonts w:hint="eastAsia" w:ascii="方正小标宋简体" w:hAnsi="方正小标宋简体" w:eastAsia="方正小标宋简体" w:cs="方正小标宋简体"/>
          <w:b/>
          <w:sz w:val="32"/>
          <w:szCs w:val="32"/>
          <w:lang w:val="en-US" w:eastAsia="zh-CN"/>
        </w:rPr>
      </w:pPr>
    </w:p>
    <w:bookmarkEnd w:id="0"/>
    <w:bookmarkEnd w:id="1"/>
    <w:bookmarkEnd w:id="2"/>
    <w:bookmarkEnd w:id="3"/>
    <w:p>
      <w:pPr>
        <w:spacing w:line="360" w:lineRule="auto"/>
        <w:jc w:val="both"/>
        <w:rPr>
          <w:rFonts w:hint="eastAsia" w:ascii="方正小标宋简体" w:hAnsi="方正小标宋简体" w:eastAsia="方正小标宋简体" w:cs="方正小标宋简体"/>
          <w:b/>
          <w:sz w:val="32"/>
          <w:szCs w:val="32"/>
          <w:lang w:val="en-US" w:eastAsia="zh-CN"/>
        </w:rPr>
      </w:pPr>
    </w:p>
    <w:sectPr>
      <w:pgSz w:w="11906" w:h="16838"/>
      <w:pgMar w:top="1587" w:right="1587" w:bottom="1304" w:left="1587" w:header="851" w:footer="70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C024E0-70B4-4F31-8EFC-102CB483FC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94B4759-15D3-42B6-8E51-7DF7F504EC3C}"/>
  </w:font>
  <w:font w:name="方正小标宋简体">
    <w:panose1 w:val="03000509000000000000"/>
    <w:charset w:val="86"/>
    <w:family w:val="auto"/>
    <w:pitch w:val="default"/>
    <w:sig w:usb0="00000001" w:usb1="080E0000" w:usb2="00000000" w:usb3="00000000" w:csb0="00040000" w:csb1="00000000"/>
    <w:embedRegular r:id="rId3" w:fontKey="{840D2984-463D-4EE6-BF2E-EC4FF5110AA2}"/>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4" w:fontKey="{28475D30-A914-40D8-BF1F-F459F990BD03}"/>
  </w:font>
  <w:font w:name="仿宋_GB2312">
    <w:panose1 w:val="02010609030101010101"/>
    <w:charset w:val="86"/>
    <w:family w:val="modern"/>
    <w:pitch w:val="default"/>
    <w:sig w:usb0="00000001" w:usb1="080E0000" w:usb2="00000000" w:usb3="00000000" w:csb0="00040000" w:csb1="00000000"/>
    <w:embedRegular r:id="rId5" w:fontKey="{7063F9AB-9C8D-4CDA-819B-ACEEDA928A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B7682"/>
    <w:multiLevelType w:val="multilevel"/>
    <w:tmpl w:val="115B7682"/>
    <w:lvl w:ilvl="0" w:tentative="0">
      <w:start w:val="1"/>
      <w:numFmt w:val="decimal"/>
      <w:lvlText w:val="（%1）"/>
      <w:lvlJc w:val="left"/>
      <w:pPr>
        <w:ind w:left="840" w:hanging="420"/>
      </w:pPr>
      <w:rPr>
        <w:rFonts w:hint="eastAsia"/>
      </w:rPr>
    </w:lvl>
    <w:lvl w:ilvl="1" w:tentative="0">
      <w:start w:val="4"/>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F33141E"/>
    <w:multiLevelType w:val="multilevel"/>
    <w:tmpl w:val="1F33141E"/>
    <w:lvl w:ilvl="0" w:tentative="0">
      <w:start w:val="1"/>
      <w:numFmt w:val="decimal"/>
      <w:lvlText w:val="（%1）"/>
      <w:lvlJc w:val="left"/>
      <w:pPr>
        <w:ind w:left="840" w:hanging="420"/>
      </w:pPr>
      <w:rPr>
        <w:rFonts w:hint="eastAsia"/>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137E4B"/>
    <w:multiLevelType w:val="multilevel"/>
    <w:tmpl w:val="21137E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49FA7A7"/>
    <w:multiLevelType w:val="singleLevel"/>
    <w:tmpl w:val="649FA7A7"/>
    <w:lvl w:ilvl="0" w:tentative="0">
      <w:start w:val="1"/>
      <w:numFmt w:val="chineseCounting"/>
      <w:suff w:val="nothing"/>
      <w:lvlText w:val="%1、"/>
      <w:lvlJc w:val="left"/>
      <w:rPr>
        <w:rFonts w:hint="eastAsia" w:ascii="黑体" w:hAnsi="黑体" w:eastAsia="黑体" w:cs="黑体"/>
        <w:b w:val="0"/>
        <w:bCs w:val="0"/>
        <w:sz w:val="28"/>
        <w:szCs w:val="28"/>
      </w:rPr>
    </w:lvl>
  </w:abstractNum>
  <w:abstractNum w:abstractNumId="5">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8DB4E8A"/>
    <w:multiLevelType w:val="singleLevel"/>
    <w:tmpl w:val="68DB4E8A"/>
    <w:lvl w:ilvl="0" w:tentative="0">
      <w:start w:val="2"/>
      <w:numFmt w:val="chineseCounting"/>
      <w:suff w:val="space"/>
      <w:lvlText w:val="第%1章"/>
      <w:lvlJc w:val="left"/>
      <w:rPr>
        <w:rFonts w:hint="eastAsia"/>
      </w:rPr>
    </w:lvl>
  </w:abstractNum>
  <w:abstractNum w:abstractNumId="7">
    <w:nsid w:val="7EC89450"/>
    <w:multiLevelType w:val="singleLevel"/>
    <w:tmpl w:val="7EC89450"/>
    <w:lvl w:ilvl="0" w:tentative="0">
      <w:start w:val="1"/>
      <w:numFmt w:val="decimal"/>
      <w:suff w:val="nothing"/>
      <w:lvlText w:val="（%1）"/>
      <w:lvlJc w:val="left"/>
    </w:lvl>
  </w:abstractNum>
  <w:num w:numId="1">
    <w:abstractNumId w:val="2"/>
  </w:num>
  <w:num w:numId="2">
    <w:abstractNumId w:val="6"/>
  </w:num>
  <w:num w:numId="3">
    <w:abstractNumId w:val="7"/>
  </w:num>
  <w:num w:numId="4">
    <w:abstractNumId w:val="3"/>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OWVmNWE4NDMyOGNmNjU4YmE4YWZkOWY0MWNkMGQifQ=="/>
  </w:docVars>
  <w:rsids>
    <w:rsidRoot w:val="644E7E4F"/>
    <w:rsid w:val="021E53CE"/>
    <w:rsid w:val="025A0129"/>
    <w:rsid w:val="0271606F"/>
    <w:rsid w:val="02835C51"/>
    <w:rsid w:val="043A5E87"/>
    <w:rsid w:val="06756EC1"/>
    <w:rsid w:val="06B239F1"/>
    <w:rsid w:val="071D47D0"/>
    <w:rsid w:val="07BB0261"/>
    <w:rsid w:val="07E146F4"/>
    <w:rsid w:val="08CA4E9A"/>
    <w:rsid w:val="09983B23"/>
    <w:rsid w:val="0E122ED0"/>
    <w:rsid w:val="0FB40797"/>
    <w:rsid w:val="106A6B29"/>
    <w:rsid w:val="11270A41"/>
    <w:rsid w:val="125E4250"/>
    <w:rsid w:val="13605ECB"/>
    <w:rsid w:val="15ED5822"/>
    <w:rsid w:val="18394A9B"/>
    <w:rsid w:val="19100A21"/>
    <w:rsid w:val="1A635878"/>
    <w:rsid w:val="1BB40130"/>
    <w:rsid w:val="1C26031D"/>
    <w:rsid w:val="1C564612"/>
    <w:rsid w:val="21DC56F0"/>
    <w:rsid w:val="223A4474"/>
    <w:rsid w:val="239F7A0E"/>
    <w:rsid w:val="25222E80"/>
    <w:rsid w:val="25AC3397"/>
    <w:rsid w:val="270F7927"/>
    <w:rsid w:val="2F385E36"/>
    <w:rsid w:val="2F58700A"/>
    <w:rsid w:val="2FA6339A"/>
    <w:rsid w:val="307E44B0"/>
    <w:rsid w:val="31625295"/>
    <w:rsid w:val="32F6429E"/>
    <w:rsid w:val="33F407C1"/>
    <w:rsid w:val="343E2C48"/>
    <w:rsid w:val="352D55A0"/>
    <w:rsid w:val="365668F5"/>
    <w:rsid w:val="375C3BA6"/>
    <w:rsid w:val="381B1D0A"/>
    <w:rsid w:val="3C527D60"/>
    <w:rsid w:val="3D5B241B"/>
    <w:rsid w:val="3E292C44"/>
    <w:rsid w:val="3F970193"/>
    <w:rsid w:val="412C44B5"/>
    <w:rsid w:val="43CA3870"/>
    <w:rsid w:val="440F39C2"/>
    <w:rsid w:val="44AE4D2A"/>
    <w:rsid w:val="44BD61AF"/>
    <w:rsid w:val="463349D0"/>
    <w:rsid w:val="47090CB9"/>
    <w:rsid w:val="47ED60C3"/>
    <w:rsid w:val="48F376F1"/>
    <w:rsid w:val="4B3314A5"/>
    <w:rsid w:val="4BE63D5B"/>
    <w:rsid w:val="4CB95600"/>
    <w:rsid w:val="4D383CE4"/>
    <w:rsid w:val="4D714FF5"/>
    <w:rsid w:val="4EB905BF"/>
    <w:rsid w:val="51B632A0"/>
    <w:rsid w:val="53D47E06"/>
    <w:rsid w:val="543A7A4A"/>
    <w:rsid w:val="553F10D7"/>
    <w:rsid w:val="55544649"/>
    <w:rsid w:val="565F00F8"/>
    <w:rsid w:val="56D12CF4"/>
    <w:rsid w:val="590C6670"/>
    <w:rsid w:val="5DDA5F27"/>
    <w:rsid w:val="644E7E4F"/>
    <w:rsid w:val="699343FB"/>
    <w:rsid w:val="6BE538AC"/>
    <w:rsid w:val="6E065A2C"/>
    <w:rsid w:val="704A2500"/>
    <w:rsid w:val="71597917"/>
    <w:rsid w:val="71CE7BD2"/>
    <w:rsid w:val="72B17271"/>
    <w:rsid w:val="73696482"/>
    <w:rsid w:val="7708123E"/>
    <w:rsid w:val="79BD774B"/>
    <w:rsid w:val="7AE321A8"/>
    <w:rsid w:val="7AE83F01"/>
    <w:rsid w:val="7B184BEC"/>
    <w:rsid w:val="7B2E4325"/>
    <w:rsid w:val="7BD531A4"/>
    <w:rsid w:val="7C41061F"/>
    <w:rsid w:val="7E2F7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after="120" w:line="360" w:lineRule="auto"/>
      <w:outlineLvl w:val="0"/>
    </w:pPr>
    <w:rPr>
      <w:rFonts w:ascii="方正小标宋简体" w:eastAsia="方正小标宋简体"/>
      <w:color w:val="auto"/>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link w:val="19"/>
    <w:semiHidden/>
    <w:qFormat/>
    <w:uiPriority w:val="0"/>
    <w:rPr>
      <w:rFonts w:ascii="ˎ̥" w:hAnsi="ˎ̥" w:cs="宋体"/>
      <w:color w:val="51585D"/>
      <w:kern w:val="0"/>
      <w:sz w:val="24"/>
      <w:szCs w:val="18"/>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5">
    <w:name w:val="Normal Indent"/>
    <w:basedOn w:val="1"/>
    <w:next w:val="1"/>
    <w:qFormat/>
    <w:uiPriority w:val="0"/>
    <w:pPr>
      <w:ind w:firstLine="420" w:firstLineChars="200"/>
    </w:pPr>
  </w:style>
  <w:style w:type="paragraph" w:styleId="6">
    <w:name w:val="Body Text"/>
    <w:basedOn w:val="1"/>
    <w:qFormat/>
    <w:uiPriority w:val="99"/>
    <w:pPr>
      <w:spacing w:after="120"/>
    </w:pPr>
  </w:style>
  <w:style w:type="paragraph" w:styleId="7">
    <w:name w:val="Body Text Indent"/>
    <w:basedOn w:val="1"/>
    <w:qFormat/>
    <w:uiPriority w:val="0"/>
    <w:pPr>
      <w:ind w:firstLine="570"/>
    </w:pPr>
    <w:rPr>
      <w:sz w:val="28"/>
    </w:rPr>
  </w:style>
  <w:style w:type="paragraph" w:styleId="8">
    <w:name w:val="Plain Text"/>
    <w:basedOn w:val="1"/>
    <w:qFormat/>
    <w:uiPriority w:val="0"/>
    <w:rPr>
      <w:rFonts w:ascii="宋体" w:hAnsi="Courier New" w:eastAsiaTheme="minorEastAsia" w:cstheme="minorBidi"/>
      <w:szCs w:val="22"/>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Indent 3"/>
    <w:basedOn w:val="1"/>
    <w:qFormat/>
    <w:uiPriority w:val="0"/>
    <w:pPr>
      <w:spacing w:line="240" w:lineRule="exact"/>
      <w:ind w:firstLine="360"/>
    </w:pPr>
  </w:style>
  <w:style w:type="paragraph" w:styleId="12">
    <w:name w:val="toc 2"/>
    <w:basedOn w:val="1"/>
    <w:next w:val="1"/>
    <w:qFormat/>
    <w:uiPriority w:val="39"/>
    <w:pPr>
      <w:tabs>
        <w:tab w:val="left" w:pos="567"/>
        <w:tab w:val="right" w:leader="dot" w:pos="8505"/>
        <w:tab w:val="right" w:leader="dot" w:pos="9628"/>
      </w:tabs>
      <w:spacing w:line="440" w:lineRule="exact"/>
    </w:pPr>
  </w:style>
  <w:style w:type="paragraph" w:styleId="13">
    <w:name w:val="Title"/>
    <w:basedOn w:val="1"/>
    <w:next w:val="1"/>
    <w:qFormat/>
    <w:uiPriority w:val="0"/>
    <w:pPr>
      <w:spacing w:before="120" w:after="60" w:line="440" w:lineRule="exact"/>
      <w:jc w:val="center"/>
    </w:pPr>
    <w:rPr>
      <w:rFonts w:ascii="宋体" w:hAnsi="宋体"/>
      <w:bCs/>
      <w:color w:val="FF0000"/>
    </w:rPr>
  </w:style>
  <w:style w:type="paragraph" w:styleId="14">
    <w:name w:val="Body Text First Indent"/>
    <w:basedOn w:val="6"/>
    <w:qFormat/>
    <w:uiPriority w:val="0"/>
    <w:pPr>
      <w:spacing w:after="120"/>
      <w:ind w:firstLine="420"/>
      <w:jc w:val="both"/>
    </w:pPr>
    <w:rPr>
      <w:sz w:val="21"/>
    </w:rPr>
  </w:style>
  <w:style w:type="paragraph" w:styleId="15">
    <w:name w:val="Body Text First Indent 2"/>
    <w:basedOn w:val="7"/>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w:basedOn w:val="1"/>
    <w:link w:val="18"/>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character" w:styleId="20">
    <w:name w:val="page number"/>
    <w:basedOn w:val="18"/>
    <w:qFormat/>
    <w:uiPriority w:val="0"/>
  </w:style>
  <w:style w:type="paragraph" w:customStyle="1" w:styleId="21">
    <w:name w:val="_Style 3"/>
    <w:basedOn w:val="1"/>
    <w:next w:val="22"/>
    <w:qFormat/>
    <w:uiPriority w:val="0"/>
    <w:pPr>
      <w:ind w:firstLine="420" w:firstLineChars="200"/>
    </w:pPr>
    <w:rPr>
      <w:rFonts w:ascii="等线" w:hAnsi="等线" w:eastAsia="等线" w:cs="Times New Roman"/>
      <w:sz w:val="20"/>
    </w:rPr>
  </w:style>
  <w:style w:type="paragraph" w:customStyle="1" w:styleId="22">
    <w:name w:val="List Paragraph1"/>
    <w:basedOn w:val="1"/>
    <w:qFormat/>
    <w:uiPriority w:val="99"/>
    <w:pPr>
      <w:ind w:firstLine="420" w:firstLineChars="200"/>
    </w:p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 w:type="paragraph" w:styleId="24">
    <w:name w:val="List Paragraph"/>
    <w:basedOn w:val="1"/>
    <w:qFormat/>
    <w:uiPriority w:val="34"/>
    <w:pPr>
      <w:ind w:firstLine="420" w:firstLineChars="200"/>
    </w:pPr>
  </w:style>
  <w:style w:type="character" w:customStyle="1" w:styleId="25">
    <w:name w:val="标题 1 Char"/>
    <w:qFormat/>
    <w:uiPriority w:val="0"/>
    <w:rPr>
      <w:rFonts w:ascii="Arial" w:hAnsi="Arial" w:eastAsia="宋体"/>
      <w:bCs/>
      <w:kern w:val="44"/>
      <w:sz w:val="36"/>
      <w:szCs w:val="36"/>
      <w:lang w:val="en-US" w:eastAsia="zh-CN" w:bidi="ar-SA"/>
    </w:rPr>
  </w:style>
  <w:style w:type="paragraph" w:customStyle="1" w:styleId="26">
    <w:name w:val="Table Text"/>
    <w:basedOn w:val="1"/>
    <w:semiHidden/>
    <w:qFormat/>
    <w:uiPriority w:val="0"/>
    <w:rPr>
      <w:rFonts w:ascii="宋体" w:hAnsi="宋体" w:eastAsia="宋体" w:cs="宋体"/>
      <w:sz w:val="22"/>
      <w:szCs w:val="22"/>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bt1bt1"/>
    <w:basedOn w:val="3"/>
    <w:qFormat/>
    <w:uiPriority w:val="0"/>
    <w:pPr>
      <w:spacing w:line="240" w:lineRule="auto"/>
      <w:jc w:val="center"/>
    </w:pPr>
    <w:rPr>
      <w:rFonts w:ascii="黑体" w:eastAsia="黑体"/>
      <w:sz w:val="36"/>
      <w:szCs w:val="36"/>
    </w:rPr>
  </w:style>
  <w:style w:type="paragraph" w:customStyle="1" w:styleId="29">
    <w:name w:val="正文00"/>
    <w:basedOn w:val="1"/>
    <w:qFormat/>
    <w:uiPriority w:val="0"/>
    <w:pPr>
      <w:topLinePunct/>
      <w:spacing w:line="360" w:lineRule="auto"/>
      <w:ind w:firstLine="200" w:firstLineChars="200"/>
    </w:pPr>
    <w:rPr>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2339</Words>
  <Characters>2395</Characters>
  <Lines>0</Lines>
  <Paragraphs>0</Paragraphs>
  <TotalTime>21</TotalTime>
  <ScaleCrop>false</ScaleCrop>
  <LinksUpToDate>false</LinksUpToDate>
  <CharactersWithSpaces>2522</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2023-03-07T01:25:00Z</dcterms:created>
  <dc:creator>zhangsquan</dc:creator>
  <cp:lastModifiedBy>刘斯维</cp:lastModifiedBy>
  <dcterms:modified xsi:type="dcterms:W3CDTF">2025-07-25T07:05:04Z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7F79BA817EEA423B8828710C8DC56D97_13</vt:lpwstr>
  </property>
  <property fmtid="{D5CDD505-2E9C-101B-9397-08002B2CF9AE}" pid="4" name="KSOTemplateDocerSaveRecord">
    <vt:lpwstr>eyJoZGlkIjoiMDE0YTZlYWE1YWZhZWI1MjliNTExODhjNzIxMTRkODYiLCJ1c2VySWQiOiI2Mjc1NDM4MDkifQ==</vt:lpwstr>
  </property>
</Properties>
</file>