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9E4E5" w14:textId="77777777" w:rsidR="00FA5F3B" w:rsidRDefault="00000000">
      <w:pPr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14:paraId="343F253F" w14:textId="77777777" w:rsidR="00FA5F3B" w:rsidRDefault="00FA5F3B">
      <w:pPr>
        <w:jc w:val="center"/>
        <w:rPr>
          <w:rFonts w:ascii="宋体" w:hAnsi="宋体" w:cs="宋体" w:hint="eastAsia"/>
          <w:b/>
          <w:sz w:val="32"/>
          <w:szCs w:val="32"/>
        </w:rPr>
      </w:pPr>
    </w:p>
    <w:p w14:paraId="7584A5B2" w14:textId="2CD0256A" w:rsidR="00FA5F3B" w:rsidRPr="00C51585" w:rsidRDefault="00000000">
      <w:pPr>
        <w:jc w:val="center"/>
        <w:rPr>
          <w:rFonts w:ascii="宋体" w:hAnsi="宋体" w:cs="宋体" w:hint="eastAsia"/>
          <w:b/>
          <w:sz w:val="36"/>
          <w:szCs w:val="36"/>
        </w:rPr>
      </w:pPr>
      <w:bookmarkStart w:id="0" w:name="OLE_LINK21"/>
      <w:r w:rsidRPr="00C51585">
        <w:rPr>
          <w:rFonts w:ascii="宋体" w:hAnsi="宋体" w:cs="宋体" w:hint="eastAsia"/>
          <w:b/>
          <w:sz w:val="36"/>
          <w:szCs w:val="36"/>
        </w:rPr>
        <w:t>十五运</w:t>
      </w:r>
      <w:r w:rsidR="00E55191">
        <w:rPr>
          <w:rFonts w:ascii="宋体" w:hAnsi="宋体" w:cs="宋体" w:hint="eastAsia"/>
          <w:b/>
          <w:sz w:val="36"/>
          <w:szCs w:val="36"/>
        </w:rPr>
        <w:t>会</w:t>
      </w:r>
      <w:hyperlink r:id="rId7" w:history="1">
        <w:r w:rsidR="00FA5F3B" w:rsidRPr="00C51585">
          <w:rPr>
            <w:rFonts w:ascii="宋体" w:hAnsi="宋体" w:cs="宋体" w:hint="eastAsia"/>
            <w:b/>
            <w:sz w:val="36"/>
            <w:szCs w:val="36"/>
          </w:rPr>
          <w:t>线上教育准入系统操作指南</w:t>
        </w:r>
      </w:hyperlink>
      <w:bookmarkEnd w:id="0"/>
    </w:p>
    <w:p w14:paraId="7CD58643" w14:textId="77777777" w:rsidR="00FA5F3B" w:rsidRDefault="00FA5F3B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</w:p>
    <w:p w14:paraId="268CA80F" w14:textId="77777777" w:rsidR="00FA5F3B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一、平台入口</w:t>
      </w:r>
    </w:p>
    <w:p w14:paraId="7D181AB1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中国反兴奋剂教育平台（CADEP）可以通过电脑端网页和手机端微信小程序两种方式进行登录学习。</w:t>
      </w:r>
    </w:p>
    <w:p w14:paraId="20C4F0F0" w14:textId="3EEBCE88" w:rsidR="00FA5F3B" w:rsidRDefault="00482DAF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1.电脑端：在浏览器输入中国反兴奋剂教育平台网址</w:t>
      </w:r>
      <w:hyperlink r:id="rId8" w:history="1">
        <w:r w:rsidR="00FA5F3B">
          <w:rPr>
            <w:rStyle w:val="ae"/>
            <w:rFonts w:ascii="仿宋_GB2312" w:eastAsia="仿宋_GB2312" w:hAnsi="仿宋_GB2312" w:cs="仿宋_GB2312" w:hint="eastAsia"/>
            <w:sz w:val="32"/>
            <w:szCs w:val="32"/>
          </w:rPr>
          <w:t>https://cleanmedal.chinada.cn</w:t>
        </w:r>
      </w:hyperlink>
    </w:p>
    <w:p w14:paraId="3E5BEBBF" w14:textId="5C54D551" w:rsidR="00FA5F3B" w:rsidRPr="00482DAF" w:rsidRDefault="00000000">
      <w:pPr>
        <w:ind w:firstLineChars="200" w:firstLine="640"/>
        <w:rPr>
          <w:rFonts w:ascii="楷体" w:eastAsia="楷体" w:hAnsi="楷体" w:hint="eastAsia"/>
          <w:bCs/>
          <w:sz w:val="32"/>
          <w:szCs w:val="32"/>
        </w:rPr>
      </w:pPr>
      <w:r w:rsidRPr="00482DAF">
        <w:rPr>
          <w:rFonts w:ascii="楷体" w:eastAsia="楷体" w:hAnsi="楷体" w:cs="仿宋_GB2312" w:hint="eastAsia"/>
          <w:sz w:val="32"/>
          <w:szCs w:val="32"/>
        </w:rPr>
        <w:t>注：该网址仅限电脑端</w:t>
      </w:r>
      <w:r w:rsidR="00FA7920" w:rsidRPr="00482DAF">
        <w:rPr>
          <w:rFonts w:ascii="楷体" w:eastAsia="楷体" w:hAnsi="楷体" w:cs="仿宋_GB2312" w:hint="eastAsia"/>
          <w:sz w:val="32"/>
          <w:szCs w:val="32"/>
        </w:rPr>
        <w:t>浏览器</w:t>
      </w:r>
      <w:r w:rsidRPr="00482DAF">
        <w:rPr>
          <w:rFonts w:ascii="楷体" w:eastAsia="楷体" w:hAnsi="楷体" w:cs="仿宋_GB2312" w:hint="eastAsia"/>
          <w:sz w:val="32"/>
          <w:szCs w:val="32"/>
        </w:rPr>
        <w:t>登录，</w:t>
      </w:r>
      <w:r w:rsidR="00482DAF">
        <w:rPr>
          <w:rFonts w:ascii="楷体" w:eastAsia="楷体" w:hAnsi="楷体" w:cs="仿宋_GB2312" w:hint="eastAsia"/>
          <w:sz w:val="32"/>
          <w:szCs w:val="32"/>
        </w:rPr>
        <w:t>不建议</w:t>
      </w:r>
      <w:r w:rsidRPr="00482DAF">
        <w:rPr>
          <w:rFonts w:ascii="楷体" w:eastAsia="楷体" w:hAnsi="楷体" w:cs="仿宋_GB2312" w:hint="eastAsia"/>
          <w:sz w:val="32"/>
          <w:szCs w:val="32"/>
        </w:rPr>
        <w:t>使用手机浏览器登录</w:t>
      </w:r>
      <w:r w:rsidR="00482DAF">
        <w:rPr>
          <w:rFonts w:ascii="楷体" w:eastAsia="楷体" w:hAnsi="楷体" w:cs="仿宋_GB2312" w:hint="eastAsia"/>
          <w:sz w:val="32"/>
          <w:szCs w:val="32"/>
        </w:rPr>
        <w:t>，</w:t>
      </w:r>
      <w:r w:rsidRPr="00482DAF">
        <w:rPr>
          <w:rFonts w:ascii="楷体" w:eastAsia="楷体" w:hAnsi="楷体" w:cs="仿宋_GB2312" w:hint="eastAsia"/>
          <w:sz w:val="32"/>
          <w:szCs w:val="32"/>
        </w:rPr>
        <w:t>可能存在软件兼容问题导致学习页面无法跳转。</w:t>
      </w:r>
    </w:p>
    <w:p w14:paraId="676FDFF1" w14:textId="500658E7" w:rsidR="00FA5F3B" w:rsidRDefault="00482DAF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2.手机端：微信关注“拿干净金牌”公众号（图1），点击“互动专区-教育准入”进入中国反兴奋剂教育平台（CADEP）微信小程序。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4"/>
        <w:gridCol w:w="2862"/>
      </w:tblGrid>
      <w:tr w:rsidR="00FA5F3B" w14:paraId="65B81D56" w14:textId="77777777">
        <w:tc>
          <w:tcPr>
            <w:tcW w:w="5631" w:type="dxa"/>
          </w:tcPr>
          <w:p w14:paraId="49EF0D6C" w14:textId="77777777" w:rsidR="00FA5F3B" w:rsidRDefault="00000000">
            <w:pPr>
              <w:jc w:val="center"/>
              <w:rPr>
                <w:rFonts w:ascii="仿宋_GB2312" w:eastAsia="仿宋_GB2312" w:hAnsi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C09C803" wp14:editId="3E4AD306">
                  <wp:extent cx="1147445" cy="1147445"/>
                  <wp:effectExtent l="19050" t="0" r="0" b="0"/>
                  <wp:docPr id="49" name="图片 45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5" descr="微信图片_202002211609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2BF26" w14:textId="77777777" w:rsidR="00FA5F3B" w:rsidRDefault="00000000">
            <w:pPr>
              <w:pStyle w:val="a3"/>
              <w:jc w:val="center"/>
              <w:rPr>
                <w:rFonts w:ascii="仿宋_GB2312" w:eastAsia="宋体" w:hAnsi="仿宋_GB2312" w:hint="eastAsia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rPr>
                <w:rFonts w:hint="eastAsia"/>
              </w:rPr>
              <w:t>公众号入口</w:t>
            </w:r>
          </w:p>
          <w:p w14:paraId="7FCC099D" w14:textId="77777777" w:rsidR="00FA5F3B" w:rsidRDefault="0000000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78E6AA7" wp14:editId="0D9E662F">
                  <wp:extent cx="2882900" cy="1564640"/>
                  <wp:effectExtent l="0" t="0" r="0" b="0"/>
                  <wp:docPr id="5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4" cy="157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D321" w14:textId="77777777" w:rsidR="00FA5F3B" w:rsidRDefault="00000000">
            <w:pPr>
              <w:pStyle w:val="a3"/>
              <w:jc w:val="center"/>
              <w:rPr>
                <w:rFonts w:ascii="Calibri" w:eastAsia="宋体" w:hAnsi="Calibri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rPr>
                <w:rFonts w:hint="eastAsia"/>
              </w:rPr>
              <w:t>网页版页面</w:t>
            </w:r>
          </w:p>
        </w:tc>
        <w:tc>
          <w:tcPr>
            <w:tcW w:w="2885" w:type="dxa"/>
          </w:tcPr>
          <w:p w14:paraId="15458603" w14:textId="77777777" w:rsidR="00FA5F3B" w:rsidRDefault="00000000">
            <w:pPr>
              <w:jc w:val="center"/>
              <w:rPr>
                <w:rFonts w:ascii="仿宋_GB2312" w:eastAsia="仿宋_GB2312" w:hAnsi="仿宋_GB2312" w:hint="eastAsia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hint="eastAsia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0C2C091" wp14:editId="1A622397">
                  <wp:extent cx="1606550" cy="2680335"/>
                  <wp:effectExtent l="19050" t="0" r="0" b="0"/>
                  <wp:docPr id="51" name="图片 47" descr="8dd9e0281d83b3f203ffb4bed060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7" descr="8dd9e0281d83b3f203ffb4bed060c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3981" b="20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68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2DF95" w14:textId="77777777" w:rsidR="00FA5F3B" w:rsidRDefault="00000000">
            <w:pPr>
              <w:pStyle w:val="a3"/>
              <w:jc w:val="center"/>
              <w:rPr>
                <w:rFonts w:ascii="仿宋_GB2312" w:eastAsia="宋体" w:hAnsi="仿宋_GB2312" w:hint="eastAsia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  <w:r>
              <w:rPr>
                <w:rFonts w:hint="eastAsia"/>
              </w:rPr>
              <w:t>小程序页面</w:t>
            </w:r>
          </w:p>
        </w:tc>
      </w:tr>
    </w:tbl>
    <w:p w14:paraId="634A4DA6" w14:textId="77777777" w:rsidR="00FA5F3B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lastRenderedPageBreak/>
        <w:t>二、注册与登录</w:t>
      </w:r>
    </w:p>
    <w:p w14:paraId="3491B83D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以电脑端为例，具体操作方式如下：</w:t>
      </w:r>
    </w:p>
    <w:p w14:paraId="5555DB51" w14:textId="77777777" w:rsidR="00FA5F3B" w:rsidRDefault="00000000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电脑浏览器输入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https://cleanmedal.chinada.cn</w:t>
      </w:r>
      <w:r>
        <w:rPr>
          <w:rFonts w:ascii="仿宋_GB2312" w:eastAsia="仿宋_GB2312" w:hAnsi="仿宋_GB2312" w:hint="eastAsia"/>
          <w:bCs/>
          <w:sz w:val="32"/>
          <w:szCs w:val="32"/>
        </w:rPr>
        <w:t>，进入中国反兴奋剂教育平台（CADEP）。</w:t>
      </w:r>
    </w:p>
    <w:p w14:paraId="59CBA67D" w14:textId="77777777" w:rsidR="00FA5F3B" w:rsidRDefault="00000000">
      <w:r>
        <w:rPr>
          <w:noProof/>
        </w:rPr>
        <w:drawing>
          <wp:inline distT="0" distB="0" distL="0" distR="0" wp14:anchorId="41FC1213" wp14:editId="7E4E41E8">
            <wp:extent cx="5270500" cy="2803525"/>
            <wp:effectExtent l="19050" t="0" r="6350" b="0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EF11C" w14:textId="7777777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平台首页</w:t>
      </w:r>
    </w:p>
    <w:p w14:paraId="5C34A7FF" w14:textId="77777777" w:rsidR="00FA5F3B" w:rsidRDefault="00000000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已有账号人员点击【登录】按钮进入登录页，输入账号信息进行登录。</w:t>
      </w:r>
    </w:p>
    <w:p w14:paraId="6B1DBFF8" w14:textId="77777777" w:rsidR="00FA5F3B" w:rsidRDefault="00000000">
      <w:r>
        <w:rPr>
          <w:noProof/>
        </w:rPr>
        <w:drawing>
          <wp:inline distT="0" distB="0" distL="0" distR="0" wp14:anchorId="1B436DC6" wp14:editId="04D70E97">
            <wp:extent cx="5270500" cy="2587625"/>
            <wp:effectExtent l="19050" t="0" r="6350" b="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A813B" w14:textId="7777777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【登录】按钮</w:t>
      </w:r>
    </w:p>
    <w:p w14:paraId="4898A2DB" w14:textId="07B59472" w:rsidR="00FA7920" w:rsidRPr="00482DAF" w:rsidRDefault="00000000" w:rsidP="00482DAF">
      <w:pPr>
        <w:numPr>
          <w:ilvl w:val="0"/>
          <w:numId w:val="1"/>
        </w:numPr>
        <w:ind w:firstLine="640"/>
        <w:rPr>
          <w:rFonts w:ascii="仿宋_GB2312" w:eastAsia="仿宋_GB2312" w:hAnsi="仿宋_GB2312" w:hint="eastAsia"/>
          <w:bCs/>
          <w:sz w:val="30"/>
          <w:szCs w:val="30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新用户请点击首页【注册】按钮或登录页【去注册】</w:t>
      </w:r>
      <w:r>
        <w:rPr>
          <w:rFonts w:ascii="仿宋_GB2312" w:eastAsia="仿宋_GB2312" w:hAnsi="仿宋_GB2312" w:hint="eastAsia"/>
          <w:bCs/>
          <w:sz w:val="32"/>
          <w:szCs w:val="32"/>
        </w:rPr>
        <w:lastRenderedPageBreak/>
        <w:t>按钮进行注册。</w:t>
      </w:r>
      <w:r w:rsidR="00FA7920" w:rsidRPr="00482DAF">
        <w:rPr>
          <w:rFonts w:ascii="仿宋_GB2312" w:eastAsia="仿宋_GB2312" w:hAnsi="仿宋_GB2312" w:hint="eastAsia"/>
          <w:bCs/>
          <w:sz w:val="32"/>
          <w:szCs w:val="32"/>
        </w:rPr>
        <w:t>新用户填写信息，完成注册。新用户应根据参赛项目准确选择自己的运动项目类别，注册成功后进行账号登录。</w:t>
      </w:r>
    </w:p>
    <w:p w14:paraId="7E1CA340" w14:textId="12B1C328" w:rsidR="00FA5F3B" w:rsidRDefault="00FA7920" w:rsidP="00482DAF">
      <w:pPr>
        <w:ind w:firstLineChars="200" w:firstLine="640"/>
        <w:rPr>
          <w:rFonts w:ascii="仿宋_GB2312" w:eastAsia="仿宋_GB2312" w:hAnsi="仿宋_GB2312" w:hint="eastAsia"/>
          <w:bCs/>
          <w:sz w:val="32"/>
          <w:szCs w:val="32"/>
        </w:rPr>
      </w:pPr>
      <w:r w:rsidRPr="00482DAF">
        <w:rPr>
          <w:rFonts w:ascii="楷体" w:eastAsia="楷体" w:hAnsi="楷体" w:cs="仿宋_GB2312" w:hint="eastAsia"/>
          <w:sz w:val="32"/>
          <w:szCs w:val="32"/>
        </w:rPr>
        <w:t>注：为确保省级管理员能够在后台查看考试情况，级别一栏请选择“省级”，已完成注册的运动员，可在个人中心进行调整。</w:t>
      </w:r>
    </w:p>
    <w:p w14:paraId="2BAFC0F7" w14:textId="77777777" w:rsidR="00FA5F3B" w:rsidRDefault="00000000">
      <w:pPr>
        <w:jc w:val="center"/>
      </w:pPr>
      <w:r>
        <w:rPr>
          <w:noProof/>
        </w:rPr>
        <w:drawing>
          <wp:inline distT="0" distB="0" distL="0" distR="0" wp14:anchorId="4957592C" wp14:editId="3704CE2B">
            <wp:extent cx="5024755" cy="2466975"/>
            <wp:effectExtent l="19050" t="0" r="4441" b="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59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AA12B" w14:textId="7777777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登录页面</w:t>
      </w:r>
    </w:p>
    <w:p w14:paraId="49A1692F" w14:textId="77777777" w:rsidR="00FA5F3B" w:rsidRDefault="00000000">
      <w:pPr>
        <w:jc w:val="center"/>
      </w:pPr>
      <w:r>
        <w:rPr>
          <w:noProof/>
        </w:rPr>
        <w:drawing>
          <wp:inline distT="0" distB="0" distL="0" distR="0" wp14:anchorId="4E6611A6" wp14:editId="3CBFF8D4">
            <wp:extent cx="2371725" cy="3246120"/>
            <wp:effectExtent l="0" t="0" r="0" b="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276" cy="32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D129B" w14:textId="7777777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注册页面</w:t>
      </w:r>
    </w:p>
    <w:p w14:paraId="37CF98AE" w14:textId="77777777" w:rsidR="00FA5F3B" w:rsidRDefault="00000000" w:rsidP="00482DAF">
      <w:pPr>
        <w:numPr>
          <w:ilvl w:val="0"/>
          <w:numId w:val="1"/>
        </w:numPr>
        <w:ind w:firstLine="640"/>
        <w:rPr>
          <w:rFonts w:ascii="仿宋_GB2312" w:eastAsia="仿宋_GB2312" w:hAnsi="仿宋_GB2312" w:hint="eastAsia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lastRenderedPageBreak/>
        <w:t>登录成功后点击进入准入专区页面。</w:t>
      </w:r>
    </w:p>
    <w:p w14:paraId="322112EB" w14:textId="77777777" w:rsidR="00FA5F3B" w:rsidRDefault="00000000">
      <w:pPr>
        <w:jc w:val="center"/>
      </w:pPr>
      <w:r>
        <w:rPr>
          <w:noProof/>
        </w:rPr>
        <w:drawing>
          <wp:inline distT="0" distB="0" distL="0" distR="0" wp14:anchorId="2BB9A998" wp14:editId="0CABF820">
            <wp:extent cx="5270500" cy="2587625"/>
            <wp:effectExtent l="19050" t="0" r="6350" b="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F94B1" w14:textId="77777777" w:rsidR="00FA5F3B" w:rsidRDefault="00000000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准入专区页面</w:t>
      </w:r>
    </w:p>
    <w:p w14:paraId="5158238A" w14:textId="77777777" w:rsidR="00FA5F3B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bookmarkStart w:id="1" w:name="OLE_LINK2"/>
      <w:r>
        <w:rPr>
          <w:rFonts w:ascii="黑体" w:eastAsia="黑体" w:hAnsi="黑体" w:cs="方正黑体_GBK" w:hint="eastAsia"/>
          <w:sz w:val="32"/>
          <w:szCs w:val="32"/>
        </w:rPr>
        <w:t>三、课程学习与考核</w:t>
      </w:r>
    </w:p>
    <w:p w14:paraId="3D584BC9" w14:textId="77777777" w:rsidR="00FA5F3B" w:rsidRDefault="00000000">
      <w:pPr>
        <w:ind w:firstLineChars="200" w:firstLine="640"/>
        <w:jc w:val="left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（一）课程学习</w:t>
      </w:r>
    </w:p>
    <w:p w14:paraId="7F603203" w14:textId="2DB206B2" w:rsidR="00FA5F3B" w:rsidRDefault="00056F66">
      <w:pPr>
        <w:ind w:firstLineChars="200" w:firstLine="640"/>
        <w:rPr>
          <w:rFonts w:ascii="楷体" w:eastAsia="楷体" w:hAnsi="楷体" w:cs="方正楷体_GBK" w:hint="eastAsia"/>
          <w:sz w:val="32"/>
          <w:szCs w:val="32"/>
        </w:rPr>
      </w:pPr>
      <w:r w:rsidRPr="00056F66">
        <w:rPr>
          <w:rFonts w:ascii="仿宋_GB2312" w:eastAsia="仿宋_GB2312" w:hAnsi="仿宋_GB2312" w:hint="eastAsia"/>
          <w:sz w:val="32"/>
          <w:szCs w:val="32"/>
        </w:rPr>
        <w:t>十五运会采取“</w:t>
      </w:r>
      <w:bookmarkStart w:id="2" w:name="_Hlk202179100"/>
      <w:r w:rsidRPr="00056F66">
        <w:rPr>
          <w:rFonts w:ascii="仿宋_GB2312" w:eastAsia="仿宋_GB2312" w:hAnsi="仿宋_GB2312" w:hint="eastAsia"/>
          <w:sz w:val="32"/>
          <w:szCs w:val="32"/>
        </w:rPr>
        <w:t>常态化教育</w:t>
      </w:r>
      <w:bookmarkEnd w:id="2"/>
      <w:r w:rsidRPr="00056F66">
        <w:rPr>
          <w:rFonts w:ascii="仿宋_GB2312" w:eastAsia="仿宋_GB2312" w:hAnsi="仿宋_GB2312" w:hint="eastAsia"/>
          <w:sz w:val="32"/>
          <w:szCs w:val="32"/>
        </w:rPr>
        <w:t>+赛事专题教育”的分阶段学习模式，</w:t>
      </w:r>
      <w:r>
        <w:rPr>
          <w:rFonts w:ascii="仿宋_GB2312" w:eastAsia="仿宋_GB2312" w:hAnsi="仿宋_GB2312" w:hint="eastAsia"/>
          <w:sz w:val="32"/>
          <w:szCs w:val="32"/>
        </w:rPr>
        <w:t>准入对象须进入反兴奋剂教育准入模块进行学习，按要求依次完成相应专区内全部课程学习。</w:t>
      </w:r>
    </w:p>
    <w:p w14:paraId="286B8EAF" w14:textId="4EC66D4E" w:rsidR="00FA5F3B" w:rsidRPr="00FA7920" w:rsidRDefault="00000000">
      <w:pPr>
        <w:ind w:firstLineChars="200" w:firstLine="640"/>
        <w:jc w:val="left"/>
        <w:rPr>
          <w:rFonts w:ascii="仿宋_GB2312" w:eastAsia="仿宋_GB2312" w:hAnsi="楷体" w:cs="方正楷体_GBK" w:hint="eastAsia"/>
          <w:sz w:val="32"/>
          <w:szCs w:val="32"/>
        </w:rPr>
      </w:pPr>
      <w:r w:rsidRPr="00FA7920">
        <w:rPr>
          <w:rFonts w:ascii="仿宋_GB2312" w:eastAsia="仿宋_GB2312" w:hAnsi="楷体" w:cs="方正楷体_GBK" w:hint="eastAsia"/>
          <w:sz w:val="32"/>
          <w:szCs w:val="32"/>
        </w:rPr>
        <w:t>1.</w:t>
      </w:r>
      <w:bookmarkEnd w:id="1"/>
      <w:r w:rsidR="00056F66" w:rsidRPr="00056F66">
        <w:rPr>
          <w:rFonts w:ascii="仿宋_GB2312" w:eastAsia="仿宋_GB2312" w:hAnsi="楷体" w:cs="方正楷体_GBK" w:hint="eastAsia"/>
          <w:sz w:val="32"/>
          <w:szCs w:val="32"/>
        </w:rPr>
        <w:t>常态化教育</w:t>
      </w:r>
      <w:r w:rsidRPr="00FA7920">
        <w:rPr>
          <w:rFonts w:ascii="仿宋_GB2312" w:eastAsia="仿宋_GB2312" w:hAnsi="楷体" w:cs="方正楷体_GBK" w:hint="eastAsia"/>
          <w:sz w:val="32"/>
          <w:szCs w:val="32"/>
        </w:rPr>
        <w:t>学习</w:t>
      </w:r>
    </w:p>
    <w:p w14:paraId="414D9123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（1）运动员专区学习</w:t>
      </w:r>
    </w:p>
    <w:p w14:paraId="57C5C315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所有运动员须进入“运动员专区”-“省队运动员”模块，完成全部课程学习。</w:t>
      </w:r>
    </w:p>
    <w:p w14:paraId="58D9CE86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（2）辅助人员专区学习</w:t>
      </w:r>
    </w:p>
    <w:p w14:paraId="36D4D8FA" w14:textId="26BC68B3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所有辅助人员须进入“辅助人员专区”，按照身份</w:t>
      </w:r>
      <w:r w:rsidR="004542AE">
        <w:rPr>
          <w:rFonts w:ascii="仿宋_GB2312" w:eastAsia="仿宋_GB2312" w:hAnsi="仿宋_GB2312" w:hint="eastAsia"/>
          <w:sz w:val="32"/>
          <w:szCs w:val="32"/>
        </w:rPr>
        <w:t>（即教练、队医、其他辅助人员）</w:t>
      </w:r>
      <w:r>
        <w:rPr>
          <w:rFonts w:ascii="仿宋_GB2312" w:eastAsia="仿宋_GB2312" w:hAnsi="仿宋_GB2312" w:hint="eastAsia"/>
          <w:sz w:val="32"/>
          <w:szCs w:val="32"/>
        </w:rPr>
        <w:t>选择对应专区完成课程学习。</w:t>
      </w:r>
    </w:p>
    <w:p w14:paraId="1E94B0AF" w14:textId="78A97387" w:rsidR="00FA5F3B" w:rsidRPr="00FA7920" w:rsidRDefault="00000000">
      <w:pPr>
        <w:ind w:firstLineChars="200" w:firstLine="640"/>
        <w:jc w:val="left"/>
        <w:rPr>
          <w:rFonts w:ascii="仿宋_GB2312" w:eastAsia="仿宋_GB2312" w:hAnsi="楷体" w:cs="方正楷体_GBK" w:hint="eastAsia"/>
          <w:sz w:val="32"/>
          <w:szCs w:val="32"/>
        </w:rPr>
      </w:pPr>
      <w:r w:rsidRPr="00FA7920">
        <w:rPr>
          <w:rFonts w:ascii="仿宋_GB2312" w:eastAsia="仿宋_GB2312" w:hAnsi="楷体" w:cs="方正楷体_GBK" w:hint="eastAsia"/>
          <w:sz w:val="32"/>
          <w:szCs w:val="32"/>
        </w:rPr>
        <w:t>2</w:t>
      </w:r>
      <w:r w:rsidR="00056F66">
        <w:rPr>
          <w:rFonts w:ascii="仿宋_GB2312" w:eastAsia="仿宋_GB2312" w:hAnsi="楷体" w:cs="方正楷体_GBK" w:hint="eastAsia"/>
          <w:sz w:val="32"/>
          <w:szCs w:val="32"/>
        </w:rPr>
        <w:t>.</w:t>
      </w:r>
      <w:r w:rsidR="00056F66" w:rsidRPr="00056F66">
        <w:rPr>
          <w:rFonts w:ascii="仿宋_GB2312" w:eastAsia="仿宋_GB2312" w:hAnsi="仿宋_GB2312" w:hint="eastAsia"/>
          <w:sz w:val="32"/>
          <w:szCs w:val="32"/>
        </w:rPr>
        <w:t>赛事专题教育</w:t>
      </w:r>
      <w:r w:rsidRPr="00FA7920">
        <w:rPr>
          <w:rFonts w:ascii="仿宋_GB2312" w:eastAsia="仿宋_GB2312" w:hAnsi="楷体" w:cs="方正楷体_GBK" w:hint="eastAsia"/>
          <w:sz w:val="32"/>
          <w:szCs w:val="32"/>
        </w:rPr>
        <w:t>学习</w:t>
      </w:r>
      <w:r w:rsidR="00E26881">
        <w:rPr>
          <w:rFonts w:ascii="仿宋_GB2312" w:eastAsia="仿宋_GB2312" w:hAnsi="楷体" w:cs="方正楷体_GBK" w:hint="eastAsia"/>
          <w:sz w:val="32"/>
          <w:szCs w:val="32"/>
        </w:rPr>
        <w:t>（预计8月份上线）</w:t>
      </w:r>
    </w:p>
    <w:p w14:paraId="494AF673" w14:textId="7495CC83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参赛人员请依次点击“赛事专区”-“国内赛事专区”-</w:t>
      </w:r>
      <w:r>
        <w:rPr>
          <w:rFonts w:ascii="仿宋_GB2312" w:eastAsia="仿宋_GB2312" w:hAnsi="仿宋_GB2312" w:hint="eastAsia"/>
          <w:sz w:val="32"/>
          <w:szCs w:val="32"/>
        </w:rPr>
        <w:lastRenderedPageBreak/>
        <w:t>“</w:t>
      </w:r>
      <w:bookmarkStart w:id="3" w:name="OLE_LINK3"/>
      <w:r>
        <w:rPr>
          <w:rFonts w:ascii="仿宋_GB2312" w:eastAsia="仿宋_GB2312" w:hAnsi="仿宋_GB2312" w:hint="eastAsia"/>
          <w:sz w:val="32"/>
          <w:szCs w:val="32"/>
        </w:rPr>
        <w:t>十五运反兴奋剂教育准入入口</w:t>
      </w:r>
      <w:bookmarkEnd w:id="3"/>
      <w:r>
        <w:rPr>
          <w:rFonts w:ascii="仿宋_GB2312" w:eastAsia="仿宋_GB2312" w:hAnsi="仿宋_GB2312" w:hint="eastAsia"/>
          <w:sz w:val="32"/>
          <w:szCs w:val="32"/>
        </w:rPr>
        <w:t>”完成全部课程学习。</w:t>
      </w:r>
    </w:p>
    <w:p w14:paraId="16D36A77" w14:textId="77777777" w:rsidR="00C51585" w:rsidRDefault="00000000">
      <w:pPr>
        <w:ind w:firstLineChars="200" w:firstLine="640"/>
        <w:rPr>
          <w:rFonts w:ascii="楷体" w:eastAsia="楷体" w:hAnsi="楷体" w:hint="eastAsia"/>
          <w:sz w:val="32"/>
          <w:szCs w:val="32"/>
        </w:rPr>
      </w:pPr>
      <w:r w:rsidRPr="00482DAF">
        <w:rPr>
          <w:rFonts w:ascii="楷体" w:eastAsia="楷体" w:hAnsi="楷体" w:hint="eastAsia"/>
          <w:sz w:val="32"/>
          <w:szCs w:val="32"/>
        </w:rPr>
        <w:t>注：</w:t>
      </w:r>
      <w:r w:rsidR="00C51585">
        <w:rPr>
          <w:rFonts w:ascii="楷体" w:eastAsia="楷体" w:hAnsi="楷体" w:hint="eastAsia"/>
          <w:sz w:val="32"/>
          <w:szCs w:val="32"/>
        </w:rPr>
        <w:t>1.</w:t>
      </w:r>
      <w:r w:rsidRPr="00482DAF">
        <w:rPr>
          <w:rFonts w:ascii="楷体" w:eastAsia="楷体" w:hAnsi="楷体"/>
          <w:sz w:val="32"/>
          <w:szCs w:val="32"/>
        </w:rPr>
        <w:t>参赛人员务必按要求完成</w:t>
      </w:r>
      <w:r w:rsidRPr="00482DAF">
        <w:rPr>
          <w:rFonts w:ascii="楷体" w:eastAsia="楷体" w:hAnsi="楷体" w:hint="eastAsia"/>
          <w:sz w:val="32"/>
          <w:szCs w:val="32"/>
        </w:rPr>
        <w:t>人群专区学习并</w:t>
      </w:r>
      <w:r w:rsidRPr="00482DAF">
        <w:rPr>
          <w:rFonts w:ascii="楷体" w:eastAsia="楷体" w:hAnsi="楷体"/>
          <w:sz w:val="32"/>
          <w:szCs w:val="32"/>
        </w:rPr>
        <w:t>获取证书后再</w:t>
      </w:r>
      <w:r w:rsidRPr="00482DAF">
        <w:rPr>
          <w:rFonts w:ascii="楷体" w:eastAsia="楷体" w:hAnsi="楷体" w:hint="eastAsia"/>
          <w:sz w:val="32"/>
          <w:szCs w:val="32"/>
        </w:rPr>
        <w:t>完成赛事专区学习</w:t>
      </w:r>
      <w:r w:rsidRPr="00482DAF">
        <w:rPr>
          <w:rFonts w:ascii="楷体" w:eastAsia="楷体" w:hAnsi="楷体"/>
          <w:sz w:val="32"/>
          <w:szCs w:val="32"/>
        </w:rPr>
        <w:t>，否则系统将提示相关证书未完成</w:t>
      </w:r>
      <w:r w:rsidRPr="00482DAF">
        <w:rPr>
          <w:rFonts w:ascii="楷体" w:eastAsia="楷体" w:hAnsi="楷体" w:hint="eastAsia"/>
          <w:sz w:val="32"/>
          <w:szCs w:val="32"/>
        </w:rPr>
        <w:t>。</w:t>
      </w:r>
    </w:p>
    <w:p w14:paraId="5BDD818D" w14:textId="578B961B" w:rsidR="00FA5F3B" w:rsidRPr="00482DAF" w:rsidRDefault="00C51585">
      <w:pPr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2.参赛人员</w:t>
      </w:r>
      <w:r w:rsidRPr="00C51585">
        <w:rPr>
          <w:rFonts w:ascii="楷体" w:eastAsia="楷体" w:hAnsi="楷体" w:hint="eastAsia"/>
          <w:sz w:val="32"/>
          <w:szCs w:val="32"/>
        </w:rPr>
        <w:t>如已完成“十五运会反兴奋剂教育准入（专业队先期决赛入口）”学习，可直接进入“十五运会反兴奋剂教育准入入口”完成学习和考试</w:t>
      </w:r>
      <w:r w:rsidR="00606D1D">
        <w:rPr>
          <w:rFonts w:ascii="楷体" w:eastAsia="楷体" w:hAnsi="楷体" w:hint="eastAsia"/>
          <w:sz w:val="32"/>
          <w:szCs w:val="32"/>
        </w:rPr>
        <w:t>。</w:t>
      </w:r>
    </w:p>
    <w:p w14:paraId="5BBFEE04" w14:textId="77777777" w:rsidR="00FA5F3B" w:rsidRDefault="00000000">
      <w:r>
        <w:rPr>
          <w:noProof/>
        </w:rPr>
        <w:drawing>
          <wp:inline distT="0" distB="0" distL="0" distR="0" wp14:anchorId="3C5A972D" wp14:editId="7A6671FC">
            <wp:extent cx="5274310" cy="2778125"/>
            <wp:effectExtent l="0" t="0" r="0" b="0"/>
            <wp:docPr id="1574712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1290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E997" w14:textId="51B0652B" w:rsidR="00FA5F3B" w:rsidRDefault="00000000">
      <w:pPr>
        <w:pStyle w:val="a3"/>
        <w:jc w:val="center"/>
      </w:pPr>
      <w:r>
        <w:t>图</w:t>
      </w:r>
      <w:r>
        <w:t xml:space="preserve"> </w:t>
      </w:r>
      <w:r w:rsidR="00482DAF">
        <w:rPr>
          <w:rFonts w:hint="eastAsia"/>
        </w:rPr>
        <w:t>9</w:t>
      </w:r>
      <w:r>
        <w:rPr>
          <w:rFonts w:hint="eastAsia"/>
        </w:rPr>
        <w:t>赛事专区入口</w:t>
      </w:r>
    </w:p>
    <w:p w14:paraId="3C803367" w14:textId="77777777" w:rsidR="00FA5F3B" w:rsidRDefault="00000000">
      <w:r>
        <w:rPr>
          <w:noProof/>
        </w:rPr>
        <w:drawing>
          <wp:inline distT="0" distB="0" distL="0" distR="0" wp14:anchorId="472FCC2E" wp14:editId="0FB8CF77">
            <wp:extent cx="5274310" cy="2778125"/>
            <wp:effectExtent l="0" t="0" r="0" b="0"/>
            <wp:docPr id="1370456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5617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BF7A" w14:textId="78CCD6D3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482DAF">
        <w:rPr>
          <w:rFonts w:hint="eastAsia"/>
        </w:rPr>
        <w:t>10</w:t>
      </w:r>
      <w:r>
        <w:rPr>
          <w:rFonts w:hint="eastAsia"/>
        </w:rPr>
        <w:t>国内赛事专区入口</w:t>
      </w:r>
    </w:p>
    <w:p w14:paraId="57FE629E" w14:textId="3CE0D71A" w:rsidR="00FA5F3B" w:rsidRDefault="001A2C77">
      <w:pPr>
        <w:pStyle w:val="a3"/>
        <w:jc w:val="center"/>
      </w:pPr>
      <w:r w:rsidRPr="001A2C77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A2C77">
        <w:rPr>
          <w:noProof/>
        </w:rPr>
        <w:lastRenderedPageBreak/>
        <w:drawing>
          <wp:inline distT="0" distB="0" distL="0" distR="0" wp14:anchorId="54A4B521" wp14:editId="18A8C71B">
            <wp:extent cx="5274310" cy="4641850"/>
            <wp:effectExtent l="0" t="0" r="2540" b="6350"/>
            <wp:docPr id="254226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t>图</w:t>
      </w:r>
      <w:r w:rsidR="00000000">
        <w:t xml:space="preserve"> </w:t>
      </w:r>
      <w:r w:rsidR="00000000">
        <w:rPr>
          <w:rFonts w:hint="eastAsia"/>
        </w:rPr>
        <w:t>1</w:t>
      </w:r>
      <w:r w:rsidR="00482DAF">
        <w:rPr>
          <w:rFonts w:hint="eastAsia"/>
        </w:rPr>
        <w:t>1</w:t>
      </w:r>
      <w:r w:rsidR="00000000">
        <w:rPr>
          <w:rFonts w:hint="eastAsia"/>
        </w:rPr>
        <w:t>赛事专区十五运会入口</w:t>
      </w:r>
      <w:r w:rsidR="00FA7920">
        <w:rPr>
          <w:rFonts w:hint="eastAsia"/>
        </w:rPr>
        <w:t>（预计</w:t>
      </w:r>
      <w:r w:rsidR="00FA7920">
        <w:rPr>
          <w:rFonts w:hint="eastAsia"/>
        </w:rPr>
        <w:t>8</w:t>
      </w:r>
      <w:r w:rsidR="00FA7920">
        <w:rPr>
          <w:rFonts w:hint="eastAsia"/>
        </w:rPr>
        <w:t>月份上线）</w:t>
      </w:r>
    </w:p>
    <w:p w14:paraId="551A232F" w14:textId="77777777" w:rsidR="00FA5F3B" w:rsidRDefault="00000000">
      <w:r>
        <w:rPr>
          <w:noProof/>
        </w:rPr>
        <w:drawing>
          <wp:inline distT="0" distB="0" distL="0" distR="0" wp14:anchorId="65A04A58" wp14:editId="5150F433">
            <wp:extent cx="5274310" cy="2778125"/>
            <wp:effectExtent l="0" t="0" r="0" b="0"/>
            <wp:docPr id="7447871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871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4AF78" w14:textId="36C89473" w:rsidR="00FA5F3B" w:rsidRDefault="00000000">
      <w:pPr>
        <w:pStyle w:val="a3"/>
        <w:jc w:val="center"/>
      </w:pPr>
      <w:r>
        <w:t>图</w:t>
      </w:r>
      <w:r>
        <w:t xml:space="preserve"> </w:t>
      </w:r>
      <w:r>
        <w:rPr>
          <w:rFonts w:hint="eastAsia"/>
        </w:rPr>
        <w:t>1</w:t>
      </w:r>
      <w:r w:rsidR="00482DAF">
        <w:rPr>
          <w:rFonts w:hint="eastAsia"/>
        </w:rPr>
        <w:t>2</w:t>
      </w:r>
      <w:r>
        <w:rPr>
          <w:rFonts w:hint="eastAsia"/>
        </w:rPr>
        <w:t>未按要求获取对应专区证书提示</w:t>
      </w:r>
    </w:p>
    <w:p w14:paraId="228C6FED" w14:textId="1B03AD71" w:rsidR="00FA5F3B" w:rsidRDefault="00000000">
      <w:pPr>
        <w:pStyle w:val="a3"/>
        <w:jc w:val="center"/>
      </w:pPr>
      <w:r>
        <w:rPr>
          <w:noProof/>
        </w:rPr>
        <w:lastRenderedPageBreak/>
        <w:drawing>
          <wp:inline distT="0" distB="0" distL="114300" distR="114300" wp14:anchorId="29B52763" wp14:editId="25B4D928">
            <wp:extent cx="5272405" cy="2893695"/>
            <wp:effectExtent l="0" t="0" r="1079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图</w:t>
      </w:r>
      <w:r>
        <w:t xml:space="preserve"> </w:t>
      </w:r>
      <w:r w:rsidR="00482DAF">
        <w:rPr>
          <w:rFonts w:hint="eastAsia"/>
        </w:rPr>
        <w:t>13</w:t>
      </w:r>
      <w:r>
        <w:rPr>
          <w:rFonts w:hint="eastAsia"/>
        </w:rPr>
        <w:t>课程学习界面</w:t>
      </w:r>
    </w:p>
    <w:p w14:paraId="487EDC18" w14:textId="77777777" w:rsidR="00FA5F3B" w:rsidRDefault="00000000">
      <w:pPr>
        <w:ind w:firstLineChars="150" w:firstLine="480"/>
        <w:rPr>
          <w:rFonts w:ascii="方正楷体_GBK" w:eastAsia="方正楷体_GBK" w:hAnsi="方正楷体_GBK" w:cs="方正楷体_GBK" w:hint="eastAsia"/>
          <w:bCs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（二）课程考试</w:t>
      </w:r>
    </w:p>
    <w:p w14:paraId="45CE520C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每个专区完成学习后，如下图所示，点击考试入口进入考试界面，阅读相关考试的考试说明，点击“开始考试”按钮，进行人脸核验通过后开始考试。准入考试满分为100分，设置3次考试机会，达到80分（含）以上为合格。</w:t>
      </w:r>
    </w:p>
    <w:p w14:paraId="172E66AF" w14:textId="49BF351B" w:rsidR="00FA5F3B" w:rsidRPr="00482DAF" w:rsidRDefault="00482DAF">
      <w:pPr>
        <w:pStyle w:val="a3"/>
        <w:ind w:firstLineChars="200" w:firstLine="640"/>
        <w:rPr>
          <w:rFonts w:ascii="楷体" w:eastAsia="楷体" w:hAnsi="楷体" w:hint="eastAsia"/>
        </w:rPr>
      </w:pPr>
      <w:r w:rsidRPr="00482DAF">
        <w:rPr>
          <w:rFonts w:ascii="楷体" w:eastAsia="楷体" w:hAnsi="楷体" w:hint="eastAsia"/>
          <w:sz w:val="32"/>
          <w:szCs w:val="32"/>
        </w:rPr>
        <w:t>注：考试过程中将不定时进行人脸核验。</w:t>
      </w:r>
    </w:p>
    <w:p w14:paraId="6A26169F" w14:textId="77777777" w:rsidR="00FA5F3B" w:rsidRDefault="00000000">
      <w:pPr>
        <w:jc w:val="center"/>
      </w:pPr>
      <w:r>
        <w:rPr>
          <w:noProof/>
        </w:rPr>
        <w:drawing>
          <wp:inline distT="0" distB="0" distL="0" distR="0" wp14:anchorId="25FBA55B" wp14:editId="42035506">
            <wp:extent cx="5274310" cy="2778125"/>
            <wp:effectExtent l="0" t="0" r="0" b="0"/>
            <wp:docPr id="1249109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0928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C3CD" w14:textId="2E60FE31" w:rsidR="00FA5F3B" w:rsidRDefault="00000000">
      <w:pPr>
        <w:pStyle w:val="a3"/>
        <w:jc w:val="center"/>
      </w:pPr>
      <w:r>
        <w:t>图</w:t>
      </w:r>
      <w:r>
        <w:t xml:space="preserve"> </w:t>
      </w:r>
      <w:r w:rsidR="00482DAF">
        <w:rPr>
          <w:rFonts w:hint="eastAsia"/>
        </w:rPr>
        <w:t>14</w:t>
      </w:r>
      <w:r>
        <w:rPr>
          <w:rFonts w:hint="eastAsia"/>
        </w:rPr>
        <w:t>开始考试</w:t>
      </w:r>
    </w:p>
    <w:p w14:paraId="5A779579" w14:textId="77777777" w:rsidR="00FA5F3B" w:rsidRDefault="00000000">
      <w:r>
        <w:rPr>
          <w:noProof/>
        </w:rPr>
        <w:lastRenderedPageBreak/>
        <w:drawing>
          <wp:inline distT="0" distB="0" distL="0" distR="0" wp14:anchorId="14E18D2A" wp14:editId="2BF150C3">
            <wp:extent cx="5274310" cy="2778125"/>
            <wp:effectExtent l="0" t="0" r="0" b="0"/>
            <wp:docPr id="1899729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2974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171A" w14:textId="5F2F8195" w:rsidR="00FA5F3B" w:rsidRDefault="00000000">
      <w:pPr>
        <w:pStyle w:val="a3"/>
        <w:jc w:val="center"/>
        <w:rPr>
          <w:rFonts w:eastAsia="宋体"/>
        </w:rPr>
      </w:pPr>
      <w:r>
        <w:t>图</w:t>
      </w:r>
      <w:r w:rsidR="00482DAF">
        <w:rPr>
          <w:rFonts w:hint="eastAsia"/>
        </w:rPr>
        <w:t>15</w:t>
      </w:r>
      <w:r>
        <w:rPr>
          <w:rFonts w:hint="eastAsia"/>
        </w:rPr>
        <w:t>人脸核验</w:t>
      </w:r>
    </w:p>
    <w:p w14:paraId="09B9199D" w14:textId="77777777" w:rsidR="00FA5F3B" w:rsidRDefault="00000000">
      <w:r>
        <w:rPr>
          <w:noProof/>
        </w:rPr>
        <w:drawing>
          <wp:inline distT="0" distB="0" distL="0" distR="0" wp14:anchorId="63B40DC6" wp14:editId="0D8142F8">
            <wp:extent cx="5274310" cy="2778125"/>
            <wp:effectExtent l="0" t="0" r="0" b="0"/>
            <wp:docPr id="1884957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5798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8555C" w14:textId="44540517" w:rsidR="00FA5F3B" w:rsidRDefault="00000000">
      <w:pPr>
        <w:pStyle w:val="a3"/>
        <w:jc w:val="center"/>
        <w:rPr>
          <w:rFonts w:eastAsia="宋体"/>
        </w:rPr>
      </w:pPr>
      <w:r>
        <w:t>图</w:t>
      </w:r>
      <w:r w:rsidR="00482DAF">
        <w:rPr>
          <w:rFonts w:hint="eastAsia"/>
        </w:rPr>
        <w:t>16</w:t>
      </w:r>
      <w:r>
        <w:rPr>
          <w:rFonts w:hint="eastAsia"/>
        </w:rPr>
        <w:t>考试界面</w:t>
      </w:r>
    </w:p>
    <w:p w14:paraId="498F5C2D" w14:textId="77777777" w:rsidR="00FA5F3B" w:rsidRDefault="00000000">
      <w:pPr>
        <w:ind w:firstLineChars="200" w:firstLine="640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（三）宣誓承诺</w:t>
      </w:r>
    </w:p>
    <w:p w14:paraId="1BCFF534" w14:textId="46B353AB" w:rsidR="00FA5F3B" w:rsidRDefault="00000000">
      <w:pPr>
        <w:ind w:firstLineChars="200" w:firstLine="640"/>
        <w:jc w:val="left"/>
        <w:rPr>
          <w:rFonts w:ascii="仿宋_GB2312" w:eastAsia="仿宋_GB2312" w:hAnsi="仿宋_GB2312" w:hint="eastAsia"/>
          <w:sz w:val="30"/>
          <w:szCs w:val="30"/>
        </w:rPr>
      </w:pPr>
      <w:r>
        <w:rPr>
          <w:rFonts w:ascii="仿宋_GB2312" w:eastAsia="仿宋_GB2312" w:hAnsi="仿宋_GB2312" w:hint="eastAsia"/>
          <w:sz w:val="32"/>
          <w:szCs w:val="32"/>
        </w:rPr>
        <w:t>每次通过考试后进行反兴奋剂工作宣誓承诺，运动员须</w:t>
      </w:r>
      <w:r>
        <w:rPr>
          <w:rFonts w:ascii="仿宋_GB2312" w:eastAsia="仿宋_GB2312" w:hAnsi="仿宋_GB2312"/>
          <w:sz w:val="32"/>
          <w:szCs w:val="32"/>
        </w:rPr>
        <w:t>在承诺书中填写自己的姓名，</w:t>
      </w:r>
      <w:r>
        <w:rPr>
          <w:rFonts w:ascii="仿宋_GB2312" w:eastAsia="仿宋_GB2312" w:hAnsi="仿宋_GB2312" w:hint="eastAsia"/>
          <w:sz w:val="32"/>
          <w:szCs w:val="32"/>
        </w:rPr>
        <w:t>完成线上宣誓承诺环节</w:t>
      </w:r>
      <w:r w:rsidR="00482DAF">
        <w:rPr>
          <w:rFonts w:ascii="仿宋_GB2312" w:eastAsia="仿宋_GB2312" w:hAnsi="仿宋_GB2312" w:hint="eastAsia"/>
          <w:sz w:val="32"/>
          <w:szCs w:val="32"/>
        </w:rPr>
        <w:t>。</w:t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begin"/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end"/>
      </w:r>
    </w:p>
    <w:p w14:paraId="13FE90FA" w14:textId="77777777" w:rsidR="00FA5F3B" w:rsidRDefault="00000000">
      <w:pPr>
        <w:jc w:val="center"/>
      </w:pPr>
      <w:r>
        <w:rPr>
          <w:noProof/>
        </w:rPr>
        <w:lastRenderedPageBreak/>
        <w:drawing>
          <wp:inline distT="0" distB="0" distL="0" distR="0" wp14:anchorId="32F2D5FF" wp14:editId="2908706E">
            <wp:extent cx="5274310" cy="2726690"/>
            <wp:effectExtent l="0" t="0" r="0" b="0"/>
            <wp:docPr id="374527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2729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C8C6E" w14:textId="65EADF9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482DAF">
        <w:rPr>
          <w:rFonts w:hint="eastAsia"/>
        </w:rPr>
        <w:t>17</w:t>
      </w:r>
      <w:r>
        <w:rPr>
          <w:rFonts w:hint="eastAsia"/>
        </w:rPr>
        <w:t>承诺书界面</w:t>
      </w:r>
    </w:p>
    <w:p w14:paraId="047427FD" w14:textId="77777777" w:rsidR="00FA5F3B" w:rsidRDefault="00000000">
      <w:pPr>
        <w:ind w:firstLineChars="200" w:firstLine="640"/>
        <w:rPr>
          <w:rFonts w:ascii="楷体" w:eastAsia="楷体" w:hAnsi="楷体" w:cs="方正楷体_GBK" w:hint="eastAsia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（四）获得证书</w:t>
      </w:r>
    </w:p>
    <w:p w14:paraId="772EC815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若成绩合格，将提示生成证书，点击“确定”按钮生成证书。</w:t>
      </w:r>
    </w:p>
    <w:p w14:paraId="58BED027" w14:textId="23735646" w:rsidR="00FA5F3B" w:rsidRPr="00482DAF" w:rsidRDefault="00000000">
      <w:pPr>
        <w:ind w:firstLineChars="200" w:firstLine="640"/>
        <w:rPr>
          <w:rFonts w:ascii="楷体" w:eastAsia="楷体" w:hAnsi="楷体" w:hint="eastAsia"/>
          <w:sz w:val="32"/>
          <w:szCs w:val="32"/>
        </w:rPr>
      </w:pPr>
      <w:r w:rsidRPr="00482DAF">
        <w:rPr>
          <w:rFonts w:ascii="楷体" w:eastAsia="楷体" w:hAnsi="楷体" w:hint="eastAsia"/>
          <w:sz w:val="32"/>
          <w:szCs w:val="32"/>
        </w:rPr>
        <w:t>注：</w:t>
      </w:r>
      <w:r w:rsidRPr="00482DAF">
        <w:rPr>
          <w:rFonts w:ascii="楷体" w:eastAsia="楷体" w:hAnsi="楷体"/>
          <w:sz w:val="32"/>
          <w:szCs w:val="32"/>
        </w:rPr>
        <w:t>本赛事</w:t>
      </w:r>
      <w:r w:rsidRPr="00482DAF">
        <w:rPr>
          <w:rFonts w:ascii="楷体" w:eastAsia="楷体" w:hAnsi="楷体" w:hint="eastAsia"/>
          <w:sz w:val="32"/>
          <w:szCs w:val="32"/>
        </w:rPr>
        <w:t>设置</w:t>
      </w:r>
      <w:r w:rsidRPr="00482DAF">
        <w:rPr>
          <w:rFonts w:ascii="楷体" w:eastAsia="楷体" w:hAnsi="楷体"/>
          <w:sz w:val="32"/>
          <w:szCs w:val="32"/>
        </w:rPr>
        <w:t>三次考试</w:t>
      </w:r>
      <w:r w:rsidRPr="00482DAF">
        <w:rPr>
          <w:rFonts w:ascii="楷体" w:eastAsia="楷体" w:hAnsi="楷体" w:hint="eastAsia"/>
          <w:sz w:val="32"/>
          <w:szCs w:val="32"/>
        </w:rPr>
        <w:t>机会和</w:t>
      </w:r>
      <w:r w:rsidRPr="00482DAF">
        <w:rPr>
          <w:rFonts w:ascii="楷体" w:eastAsia="楷体" w:hAnsi="楷体"/>
          <w:sz w:val="32"/>
          <w:szCs w:val="32"/>
        </w:rPr>
        <w:t>一次证书</w:t>
      </w:r>
      <w:r w:rsidRPr="00482DAF">
        <w:rPr>
          <w:rFonts w:ascii="楷体" w:eastAsia="楷体" w:hAnsi="楷体" w:hint="eastAsia"/>
          <w:sz w:val="32"/>
          <w:szCs w:val="32"/>
        </w:rPr>
        <w:t>生成机会，</w:t>
      </w:r>
      <w:r w:rsidRPr="00482DAF">
        <w:rPr>
          <w:rFonts w:ascii="楷体" w:eastAsia="楷体" w:hAnsi="楷体"/>
          <w:sz w:val="32"/>
          <w:szCs w:val="32"/>
        </w:rPr>
        <w:t>如</w:t>
      </w:r>
      <w:r w:rsidR="00FA7920" w:rsidRPr="00482DAF">
        <w:rPr>
          <w:rFonts w:ascii="楷体" w:eastAsia="楷体" w:hAnsi="楷体" w:hint="eastAsia"/>
          <w:sz w:val="32"/>
          <w:szCs w:val="32"/>
        </w:rPr>
        <w:t>参赛人员希望</w:t>
      </w:r>
      <w:r w:rsidRPr="00482DAF">
        <w:rPr>
          <w:rFonts w:ascii="楷体" w:eastAsia="楷体" w:hAnsi="楷体" w:hint="eastAsia"/>
          <w:sz w:val="32"/>
          <w:szCs w:val="32"/>
        </w:rPr>
        <w:t>以最高分生成证书，请完成三次考试后再生成。</w:t>
      </w:r>
    </w:p>
    <w:p w14:paraId="2B445231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用户可点击网页右上角人物图标-个人中心，进入个人中心界面生成证书，也</w:t>
      </w:r>
      <w:r>
        <w:rPr>
          <w:rFonts w:ascii="仿宋_GB2312" w:eastAsia="仿宋_GB2312" w:hAnsi="仿宋_GB2312"/>
          <w:sz w:val="32"/>
          <w:szCs w:val="32"/>
        </w:rPr>
        <w:t>可</w:t>
      </w:r>
      <w:r>
        <w:rPr>
          <w:rFonts w:ascii="仿宋_GB2312" w:eastAsia="仿宋_GB2312" w:hAnsi="仿宋_GB2312" w:hint="eastAsia"/>
          <w:sz w:val="32"/>
          <w:szCs w:val="32"/>
        </w:rPr>
        <w:t>在此界面</w:t>
      </w:r>
      <w:r>
        <w:rPr>
          <w:rFonts w:ascii="仿宋_GB2312" w:eastAsia="仿宋_GB2312" w:hAnsi="仿宋_GB2312"/>
          <w:sz w:val="32"/>
          <w:szCs w:val="32"/>
        </w:rPr>
        <w:t>查询</w:t>
      </w:r>
      <w:r>
        <w:rPr>
          <w:rFonts w:ascii="仿宋_GB2312" w:eastAsia="仿宋_GB2312" w:hAnsi="仿宋_GB2312" w:hint="eastAsia"/>
          <w:sz w:val="32"/>
          <w:szCs w:val="32"/>
        </w:rPr>
        <w:t>成绩、证书，以及修改个人信息</w:t>
      </w:r>
      <w:r>
        <w:rPr>
          <w:rFonts w:ascii="仿宋_GB2312" w:eastAsia="仿宋_GB2312" w:hAnsi="仿宋_GB2312"/>
          <w:sz w:val="32"/>
          <w:szCs w:val="32"/>
        </w:rPr>
        <w:t>。</w:t>
      </w:r>
    </w:p>
    <w:p w14:paraId="7711FC76" w14:textId="77777777" w:rsidR="00FA5F3B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43CDE8CE" wp14:editId="4D68ED31">
            <wp:extent cx="5274310" cy="3032125"/>
            <wp:effectExtent l="0" t="0" r="0" b="0"/>
            <wp:docPr id="449164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6442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32D5" w14:textId="1F5930DD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482DAF">
        <w:rPr>
          <w:rFonts w:hint="eastAsia"/>
        </w:rPr>
        <w:t>18</w:t>
      </w:r>
      <w:r>
        <w:rPr>
          <w:rFonts w:hint="eastAsia"/>
        </w:rPr>
        <w:t>生成证书提示</w:t>
      </w:r>
    </w:p>
    <w:p w14:paraId="4A1DC183" w14:textId="77777777" w:rsidR="00FA5F3B" w:rsidRDefault="00000000">
      <w:pPr>
        <w:jc w:val="left"/>
      </w:pPr>
      <w:r>
        <w:rPr>
          <w:noProof/>
        </w:rPr>
        <w:drawing>
          <wp:inline distT="0" distB="0" distL="0" distR="0" wp14:anchorId="4D606025" wp14:editId="05554223">
            <wp:extent cx="5274310" cy="2764155"/>
            <wp:effectExtent l="0" t="0" r="0" b="0"/>
            <wp:docPr id="1488275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7500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97E7" w14:textId="1E812397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482DAF">
        <w:rPr>
          <w:rFonts w:hint="eastAsia"/>
        </w:rPr>
        <w:t>19</w:t>
      </w:r>
      <w:r>
        <w:rPr>
          <w:rFonts w:hint="eastAsia"/>
        </w:rPr>
        <w:t>证书样例</w:t>
      </w:r>
    </w:p>
    <w:p w14:paraId="6FF16689" w14:textId="77777777" w:rsidR="00FA5F3B" w:rsidRDefault="00000000">
      <w:r>
        <w:rPr>
          <w:noProof/>
        </w:rPr>
        <w:drawing>
          <wp:inline distT="0" distB="0" distL="0" distR="0" wp14:anchorId="32D6F243" wp14:editId="7B18BAFE">
            <wp:extent cx="5270500" cy="1941195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78C15" w14:textId="7D84E91D" w:rsidR="00FA5F3B" w:rsidRDefault="00000000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482DAF">
        <w:rPr>
          <w:rFonts w:hint="eastAsia"/>
        </w:rPr>
        <w:t>20</w:t>
      </w:r>
      <w:r>
        <w:rPr>
          <w:rFonts w:hint="eastAsia"/>
        </w:rPr>
        <w:t>个人中心入口</w:t>
      </w:r>
    </w:p>
    <w:p w14:paraId="25C5D447" w14:textId="77777777" w:rsidR="00FA5F3B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7ECAAD7D" wp14:editId="406E8122">
            <wp:extent cx="5270500" cy="1776730"/>
            <wp:effectExtent l="1905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D68AF" w14:textId="05CC8585" w:rsidR="00FA5F3B" w:rsidRDefault="00000000">
      <w:pPr>
        <w:pStyle w:val="a3"/>
        <w:jc w:val="center"/>
        <w:rPr>
          <w:rFonts w:eastAsia="宋体"/>
        </w:rPr>
      </w:pPr>
      <w:bookmarkStart w:id="4" w:name="OLE_LINK1"/>
      <w:r>
        <w:t>图</w:t>
      </w:r>
      <w:r>
        <w:rPr>
          <w:rFonts w:hint="eastAsia"/>
        </w:rPr>
        <w:t>2</w:t>
      </w:r>
      <w:r w:rsidR="00482DAF">
        <w:rPr>
          <w:rFonts w:hint="eastAsia"/>
        </w:rPr>
        <w:t>1</w:t>
      </w:r>
      <w:r>
        <w:rPr>
          <w:rFonts w:hint="eastAsia"/>
        </w:rPr>
        <w:t>生成证书</w:t>
      </w:r>
      <w:bookmarkEnd w:id="4"/>
    </w:p>
    <w:p w14:paraId="0CB6CA34" w14:textId="77777777" w:rsidR="00FA7920" w:rsidRDefault="00FA792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</w:p>
    <w:p w14:paraId="6DCA317A" w14:textId="1AC18277" w:rsidR="00FA5F3B" w:rsidRDefault="00000000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 w:hint="eastAsia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四、常见问题</w:t>
      </w:r>
    </w:p>
    <w:p w14:paraId="00D9003F" w14:textId="77777777" w:rsidR="00FA5F3B" w:rsidRDefault="00000000">
      <w:pPr>
        <w:ind w:firstLineChars="200" w:firstLine="640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/>
          <w:sz w:val="32"/>
          <w:szCs w:val="32"/>
        </w:rPr>
        <w:t>请扫描二维码查看常见问题处理方式。</w:t>
      </w:r>
    </w:p>
    <w:p w14:paraId="1FEB2C28" w14:textId="77777777" w:rsidR="00FA5F3B" w:rsidRDefault="00000000">
      <w:pPr>
        <w:jc w:val="center"/>
        <w:rPr>
          <w:rFonts w:ascii="仿宋_GB2312" w:eastAsia="仿宋_GB2312" w:hAnsi="仿宋_GB2312" w:hint="eastAsia"/>
          <w:sz w:val="32"/>
          <w:szCs w:val="32"/>
        </w:rPr>
      </w:pPr>
      <w:r>
        <w:rPr>
          <w:rFonts w:ascii="仿宋_GB2312" w:eastAsia="仿宋_GB2312" w:hAnsi="仿宋_GB2312"/>
          <w:noProof/>
          <w:sz w:val="32"/>
          <w:szCs w:val="32"/>
        </w:rPr>
        <w:drawing>
          <wp:inline distT="0" distB="0" distL="0" distR="0" wp14:anchorId="6A5CBE68" wp14:editId="03017972">
            <wp:extent cx="1923415" cy="1923415"/>
            <wp:effectExtent l="19050" t="0" r="360" b="0"/>
            <wp:docPr id="11" name="图片 1" descr="C:\Users\CHINADA\Documents\WeChat Files\weixin380310727\FileStorage\Temp\f254ae9ab76e3904d8174cd82c9e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CHINADA\Documents\WeChat Files\weixin380310727\FileStorage\Temp\f254ae9ab76e3904d8174cd82c9ef6d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93" cy="19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019AC" w14:textId="185E1FC2" w:rsidR="00482DAF" w:rsidRPr="00482DAF" w:rsidRDefault="00482DAF" w:rsidP="00482DAF">
      <w:pPr>
        <w:pStyle w:val="a3"/>
        <w:jc w:val="center"/>
      </w:pPr>
      <w:r w:rsidRPr="00482DAF">
        <w:rPr>
          <w:rFonts w:hint="eastAsia"/>
        </w:rPr>
        <w:t>图</w:t>
      </w:r>
      <w:r w:rsidRPr="00482DAF">
        <w:rPr>
          <w:rFonts w:hint="eastAsia"/>
        </w:rPr>
        <w:t>2</w:t>
      </w:r>
      <w:r>
        <w:rPr>
          <w:rFonts w:hint="eastAsia"/>
        </w:rPr>
        <w:t>2 CADEP</w:t>
      </w:r>
      <w:r>
        <w:rPr>
          <w:rFonts w:hint="eastAsia"/>
        </w:rPr>
        <w:t>登录常见问题</w:t>
      </w:r>
      <w:r w:rsidR="007016B7">
        <w:rPr>
          <w:rFonts w:hint="eastAsia"/>
        </w:rPr>
        <w:t>解答</w:t>
      </w:r>
    </w:p>
    <w:sectPr w:rsidR="00482DAF" w:rsidRPr="00482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DC1B5" w14:textId="77777777" w:rsidR="005123FA" w:rsidRDefault="005123FA" w:rsidP="004542AE">
      <w:r>
        <w:separator/>
      </w:r>
    </w:p>
  </w:endnote>
  <w:endnote w:type="continuationSeparator" w:id="0">
    <w:p w14:paraId="3F4342FA" w14:textId="77777777" w:rsidR="005123FA" w:rsidRDefault="005123FA" w:rsidP="00454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0DCDE" w14:textId="77777777" w:rsidR="005123FA" w:rsidRDefault="005123FA" w:rsidP="004542AE">
      <w:r>
        <w:separator/>
      </w:r>
    </w:p>
  </w:footnote>
  <w:footnote w:type="continuationSeparator" w:id="0">
    <w:p w14:paraId="0768B8F9" w14:textId="77777777" w:rsidR="005123FA" w:rsidRDefault="005123FA" w:rsidP="004542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F8EE27"/>
    <w:multiLevelType w:val="singleLevel"/>
    <w:tmpl w:val="A1F8EE27"/>
    <w:lvl w:ilvl="0">
      <w:start w:val="1"/>
      <w:numFmt w:val="decimal"/>
      <w:suff w:val="nothing"/>
      <w:lvlText w:val="%1."/>
      <w:lvlJc w:val="left"/>
      <w:rPr>
        <w:sz w:val="32"/>
      </w:rPr>
    </w:lvl>
  </w:abstractNum>
  <w:abstractNum w:abstractNumId="1" w15:restartNumberingAfterBreak="0">
    <w:nsid w:val="5B465C29"/>
    <w:multiLevelType w:val="singleLevel"/>
    <w:tmpl w:val="A1F8EE27"/>
    <w:lvl w:ilvl="0">
      <w:start w:val="1"/>
      <w:numFmt w:val="decimal"/>
      <w:suff w:val="nothing"/>
      <w:lvlText w:val="%1."/>
      <w:lvlJc w:val="left"/>
      <w:rPr>
        <w:sz w:val="32"/>
      </w:rPr>
    </w:lvl>
  </w:abstractNum>
  <w:num w:numId="1" w16cid:durableId="505292431">
    <w:abstractNumId w:val="0"/>
  </w:num>
  <w:num w:numId="2" w16cid:durableId="16063044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E3E"/>
    <w:rsid w:val="CBFB55D0"/>
    <w:rsid w:val="00016BD2"/>
    <w:rsid w:val="00056F66"/>
    <w:rsid w:val="00060110"/>
    <w:rsid w:val="00073376"/>
    <w:rsid w:val="000F664F"/>
    <w:rsid w:val="001164E0"/>
    <w:rsid w:val="001258EE"/>
    <w:rsid w:val="00166212"/>
    <w:rsid w:val="001969CD"/>
    <w:rsid w:val="001A0C35"/>
    <w:rsid w:val="001A2C77"/>
    <w:rsid w:val="001B1815"/>
    <w:rsid w:val="001D2FA5"/>
    <w:rsid w:val="002B5A90"/>
    <w:rsid w:val="00337528"/>
    <w:rsid w:val="003403CA"/>
    <w:rsid w:val="00397A50"/>
    <w:rsid w:val="003A573E"/>
    <w:rsid w:val="003A5DE4"/>
    <w:rsid w:val="003E6D2E"/>
    <w:rsid w:val="00415E3E"/>
    <w:rsid w:val="00445420"/>
    <w:rsid w:val="004542AE"/>
    <w:rsid w:val="004800D7"/>
    <w:rsid w:val="00482DAF"/>
    <w:rsid w:val="004C0A4B"/>
    <w:rsid w:val="005123FA"/>
    <w:rsid w:val="005322F3"/>
    <w:rsid w:val="005B4C99"/>
    <w:rsid w:val="005E1374"/>
    <w:rsid w:val="006046C7"/>
    <w:rsid w:val="00606D1D"/>
    <w:rsid w:val="00663400"/>
    <w:rsid w:val="007016B7"/>
    <w:rsid w:val="00706AB5"/>
    <w:rsid w:val="0070779E"/>
    <w:rsid w:val="0072120F"/>
    <w:rsid w:val="00723814"/>
    <w:rsid w:val="007A368B"/>
    <w:rsid w:val="00806A19"/>
    <w:rsid w:val="008129F9"/>
    <w:rsid w:val="008243A4"/>
    <w:rsid w:val="008D7324"/>
    <w:rsid w:val="00902ACC"/>
    <w:rsid w:val="00935E57"/>
    <w:rsid w:val="0094124B"/>
    <w:rsid w:val="00943667"/>
    <w:rsid w:val="00974CFC"/>
    <w:rsid w:val="00992809"/>
    <w:rsid w:val="009A1D14"/>
    <w:rsid w:val="009D043F"/>
    <w:rsid w:val="009F4B56"/>
    <w:rsid w:val="00A05B06"/>
    <w:rsid w:val="00A0603D"/>
    <w:rsid w:val="00A24CE9"/>
    <w:rsid w:val="00A8340D"/>
    <w:rsid w:val="00AA5DF3"/>
    <w:rsid w:val="00B62DC6"/>
    <w:rsid w:val="00BB44BB"/>
    <w:rsid w:val="00BC1C2C"/>
    <w:rsid w:val="00BC32E0"/>
    <w:rsid w:val="00C10AD2"/>
    <w:rsid w:val="00C51585"/>
    <w:rsid w:val="00C80022"/>
    <w:rsid w:val="00C92756"/>
    <w:rsid w:val="00C957B4"/>
    <w:rsid w:val="00CB4FE3"/>
    <w:rsid w:val="00D014F3"/>
    <w:rsid w:val="00D439AE"/>
    <w:rsid w:val="00D51125"/>
    <w:rsid w:val="00D5341C"/>
    <w:rsid w:val="00D70A64"/>
    <w:rsid w:val="00DD0430"/>
    <w:rsid w:val="00DD3855"/>
    <w:rsid w:val="00DF728C"/>
    <w:rsid w:val="00E06FF6"/>
    <w:rsid w:val="00E26881"/>
    <w:rsid w:val="00E55191"/>
    <w:rsid w:val="00E85369"/>
    <w:rsid w:val="00F17B2B"/>
    <w:rsid w:val="00F34FA4"/>
    <w:rsid w:val="00F36C50"/>
    <w:rsid w:val="00F45F90"/>
    <w:rsid w:val="00F508AD"/>
    <w:rsid w:val="00F63E9D"/>
    <w:rsid w:val="00FA5F3B"/>
    <w:rsid w:val="00FA7297"/>
    <w:rsid w:val="00FA7920"/>
    <w:rsid w:val="00FD4108"/>
    <w:rsid w:val="0DEB03E3"/>
    <w:rsid w:val="3FD21A3D"/>
    <w:rsid w:val="560803EE"/>
    <w:rsid w:val="65AC4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3F781D"/>
  <w15:docId w15:val="{38021ACE-628B-4746-B466-84916AF8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Pr>
      <w:rFonts w:ascii="Arial" w:eastAsia="黑体" w:hAnsi="Arial"/>
      <w:sz w:val="20"/>
    </w:rPr>
  </w:style>
  <w:style w:type="paragraph" w:styleId="a4">
    <w:name w:val="annotation text"/>
    <w:basedOn w:val="a"/>
    <w:link w:val="a5"/>
    <w:uiPriority w:val="99"/>
    <w:semiHidden/>
    <w:unhideWhenUsed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annotation subject"/>
    <w:basedOn w:val="a4"/>
    <w:next w:val="a4"/>
    <w:link w:val="ad"/>
    <w:uiPriority w:val="99"/>
    <w:semiHidden/>
    <w:unhideWhenUsed/>
    <w:rPr>
      <w:b/>
      <w:bCs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b">
    <w:name w:val="页眉 字符"/>
    <w:basedOn w:val="a0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批注文字 字符"/>
    <w:basedOn w:val="a0"/>
    <w:link w:val="a4"/>
    <w:uiPriority w:val="99"/>
    <w:semiHidden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d">
    <w:name w:val="批注主题 字符"/>
    <w:basedOn w:val="a5"/>
    <w:link w:val="ac"/>
    <w:uiPriority w:val="99"/>
    <w:semiHidden/>
    <w:rPr>
      <w:rFonts w:ascii="Times New Roman" w:eastAsia="宋体" w:hAnsi="Times New Roman" w:cs="Times New Roman"/>
      <w:b/>
      <w:bCs/>
      <w:kern w:val="2"/>
      <w:sz w:val="21"/>
      <w:szCs w:val="24"/>
    </w:rPr>
  </w:style>
  <w:style w:type="paragraph" w:styleId="af0">
    <w:name w:val="List Paragraph"/>
    <w:basedOn w:val="a"/>
    <w:uiPriority w:val="99"/>
    <w:unhideWhenUsed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eanmedal.chinada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port.gov.cn/n316/n336/c804758/part/452657.doc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310</Words>
  <Characters>1770</Characters>
  <Application>Microsoft Office Word</Application>
  <DocSecurity>0</DocSecurity>
  <Lines>14</Lines>
  <Paragraphs>4</Paragraphs>
  <ScaleCrop>false</ScaleCrop>
  <Company>神州网信技术有限公司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刘雪琪</dc:creator>
  <cp:lastModifiedBy>刘雪琪</cp:lastModifiedBy>
  <cp:revision>11</cp:revision>
  <dcterms:created xsi:type="dcterms:W3CDTF">2025-06-24T08:22:00Z</dcterms:created>
  <dcterms:modified xsi:type="dcterms:W3CDTF">2025-07-11T08:19:00Z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eyJoZGlkIjoiYzI4MWI2NTA1YjY2NjM2NGY3NWU1ODQ3ZjI1ZjJkZTkiLCJ1c2VySWQiOiIxMDM5MjA4Njk5In0=</vt:lpwstr>
  </property>
  <property fmtid="{D5CDD505-2E9C-101B-9397-08002B2CF9AE}" pid="3" name="KSOProductBuildVer">
    <vt:lpwstr>2052-6.14.0.8924</vt:lpwstr>
  </property>
  <property fmtid="{D5CDD505-2E9C-101B-9397-08002B2CF9AE}" pid="4" name="ICV">
    <vt:lpwstr>819334C8B9F3AFDAFB555A686800D7DC_43</vt:lpwstr>
  </property>
</Properties>
</file>