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adjustRightInd w:val="0"/>
        <w:snapToGrid w:val="0"/>
        <w:spacing w:before="360" w:beforeLines="150" w:line="400" w:lineRule="exact"/>
        <w:jc w:val="right"/>
        <w:rPr>
          <w:rFonts w:ascii="宋体" w:hAnsi="宋体" w:cs="仿宋_GB2312"/>
          <w:b/>
          <w:bCs/>
          <w:kern w:val="0"/>
          <w:sz w:val="30"/>
          <w:szCs w:val="30"/>
        </w:rPr>
      </w:pPr>
      <w:r>
        <w:rPr>
          <w:rFonts w:hint="eastAsia" w:ascii="宋体" w:hAnsi="宋体" w:cs="仿宋_GB2312"/>
          <w:b/>
          <w:bCs/>
          <w:kern w:val="0"/>
          <w:sz w:val="30"/>
          <w:szCs w:val="30"/>
        </w:rPr>
        <w:t>委托编号：</w:t>
      </w:r>
      <w:r>
        <w:rPr>
          <w:rFonts w:ascii="宋体" w:hAnsi="宋体" w:cs="仿宋_GB2312"/>
          <w:b/>
          <w:bCs/>
          <w:kern w:val="0"/>
          <w:sz w:val="30"/>
          <w:szCs w:val="30"/>
        </w:rPr>
        <w:t>YZ23GZ0360-44010116008002</w:t>
      </w:r>
    </w:p>
    <w:p>
      <w:pPr>
        <w:adjustRightInd w:val="0"/>
        <w:snapToGrid w:val="0"/>
        <w:spacing w:before="360" w:beforeLines="150" w:line="400" w:lineRule="exact"/>
        <w:jc w:val="right"/>
        <w:rPr>
          <w:rFonts w:ascii="宋体" w:hAnsi="宋体" w:cs="仿宋_GB2312"/>
          <w:b/>
          <w:bCs/>
          <w:kern w:val="0"/>
          <w:sz w:val="52"/>
          <w:szCs w:val="52"/>
        </w:rPr>
      </w:pPr>
    </w:p>
    <w:p>
      <w:pPr>
        <w:adjustRightInd w:val="0"/>
        <w:snapToGrid w:val="0"/>
        <w:spacing w:before="240" w:beforeLines="100" w:line="300" w:lineRule="auto"/>
        <w:jc w:val="center"/>
        <w:rPr>
          <w:rFonts w:ascii="宋体" w:hAnsi="宋体" w:cs="仿宋_GB2312"/>
          <w:b/>
          <w:bCs/>
          <w:kern w:val="0"/>
          <w:sz w:val="44"/>
          <w:szCs w:val="52"/>
        </w:rPr>
      </w:pPr>
      <w:r>
        <w:rPr>
          <w:rFonts w:hint="eastAsia" w:ascii="宋体" w:hAnsi="宋体" w:cs="仿宋_GB2312"/>
          <w:b/>
          <w:bCs/>
          <w:kern w:val="0"/>
          <w:sz w:val="44"/>
          <w:szCs w:val="52"/>
        </w:rPr>
        <w:t>广东特色优势农业品牌宣传推介暨品牌运营之县域区域公用品牌培优扶强行动项目</w:t>
      </w:r>
    </w:p>
    <w:p>
      <w:pPr>
        <w:adjustRightInd w:val="0"/>
        <w:snapToGrid w:val="0"/>
        <w:spacing w:line="360" w:lineRule="auto"/>
        <w:jc w:val="center"/>
        <w:rPr>
          <w:rFonts w:ascii="宋体" w:hAnsi="宋体" w:cs="仿宋_GB2312"/>
          <w:b/>
          <w:bCs/>
          <w:spacing w:val="20"/>
          <w:sz w:val="52"/>
          <w:szCs w:val="52"/>
        </w:rPr>
      </w:pPr>
    </w:p>
    <w:p>
      <w:pPr>
        <w:adjustRightInd w:val="0"/>
        <w:snapToGrid w:val="0"/>
        <w:spacing w:line="360" w:lineRule="auto"/>
        <w:jc w:val="center"/>
        <w:rPr>
          <w:rFonts w:ascii="宋体" w:hAnsi="宋体" w:cs="仿宋_GB2312"/>
          <w:b/>
          <w:bCs/>
          <w:spacing w:val="20"/>
          <w:sz w:val="72"/>
          <w:szCs w:val="72"/>
        </w:rPr>
      </w:pPr>
      <w:r>
        <w:rPr>
          <w:rFonts w:hint="eastAsia" w:ascii="宋体" w:hAnsi="宋体" w:cs="仿宋_GB2312"/>
          <w:b/>
          <w:bCs/>
          <w:spacing w:val="20"/>
          <w:sz w:val="72"/>
          <w:szCs w:val="72"/>
        </w:rPr>
        <w:t>招</w:t>
      </w:r>
    </w:p>
    <w:p>
      <w:pPr>
        <w:adjustRightInd w:val="0"/>
        <w:snapToGrid w:val="0"/>
        <w:spacing w:line="360" w:lineRule="auto"/>
        <w:jc w:val="center"/>
        <w:rPr>
          <w:rFonts w:ascii="宋体" w:hAnsi="宋体" w:cs="仿宋_GB2312"/>
          <w:b/>
          <w:bCs/>
          <w:spacing w:val="20"/>
          <w:sz w:val="72"/>
          <w:szCs w:val="72"/>
        </w:rPr>
      </w:pPr>
      <w:r>
        <w:rPr>
          <w:rFonts w:hint="eastAsia" w:ascii="宋体" w:hAnsi="宋体" w:cs="仿宋_GB2312"/>
          <w:b/>
          <w:bCs/>
          <w:spacing w:val="20"/>
          <w:sz w:val="72"/>
          <w:szCs w:val="72"/>
        </w:rPr>
        <w:t>标</w:t>
      </w:r>
    </w:p>
    <w:p>
      <w:pPr>
        <w:adjustRightInd w:val="0"/>
        <w:snapToGrid w:val="0"/>
        <w:spacing w:line="360" w:lineRule="auto"/>
        <w:jc w:val="center"/>
        <w:rPr>
          <w:rFonts w:ascii="宋体" w:hAnsi="宋体" w:cs="仿宋_GB2312"/>
          <w:b/>
          <w:bCs/>
          <w:spacing w:val="20"/>
          <w:sz w:val="72"/>
          <w:szCs w:val="72"/>
        </w:rPr>
      </w:pPr>
      <w:r>
        <w:rPr>
          <w:rFonts w:hint="eastAsia" w:ascii="宋体" w:hAnsi="宋体" w:cs="仿宋_GB2312"/>
          <w:b/>
          <w:bCs/>
          <w:spacing w:val="20"/>
          <w:sz w:val="72"/>
          <w:szCs w:val="72"/>
        </w:rPr>
        <w:t>文</w:t>
      </w:r>
    </w:p>
    <w:p>
      <w:pPr>
        <w:adjustRightInd w:val="0"/>
        <w:snapToGrid w:val="0"/>
        <w:spacing w:line="360" w:lineRule="auto"/>
        <w:jc w:val="center"/>
        <w:rPr>
          <w:rFonts w:ascii="宋体" w:hAnsi="宋体" w:cs="仿宋_GB2312"/>
          <w:b/>
          <w:bCs/>
          <w:spacing w:val="20"/>
          <w:sz w:val="72"/>
          <w:szCs w:val="72"/>
        </w:rPr>
      </w:pPr>
      <w:r>
        <w:rPr>
          <w:rFonts w:hint="eastAsia" w:ascii="宋体" w:hAnsi="宋体" w:cs="仿宋_GB2312"/>
          <w:b/>
          <w:bCs/>
          <w:spacing w:val="20"/>
          <w:sz w:val="72"/>
          <w:szCs w:val="72"/>
        </w:rPr>
        <w:t>件</w:t>
      </w:r>
    </w:p>
    <w:p>
      <w:pPr>
        <w:adjustRightInd w:val="0"/>
        <w:snapToGrid w:val="0"/>
        <w:spacing w:line="300" w:lineRule="auto"/>
        <w:jc w:val="center"/>
        <w:rPr>
          <w:rFonts w:ascii="宋体" w:hAnsi="宋体" w:cs="仿宋_GB2312"/>
          <w:b/>
          <w:kern w:val="0"/>
          <w:sz w:val="36"/>
          <w:szCs w:val="20"/>
        </w:rPr>
      </w:pPr>
      <w:r>
        <w:rPr>
          <w:rFonts w:hint="eastAsia" w:ascii="宋体" w:hAnsi="宋体" w:cs="仿宋_GB2312"/>
          <w:b/>
          <w:kern w:val="0"/>
          <w:sz w:val="36"/>
          <w:szCs w:val="20"/>
        </w:rPr>
        <w:t xml:space="preserve"> </w:t>
      </w:r>
    </w:p>
    <w:p>
      <w:pPr>
        <w:adjustRightInd w:val="0"/>
        <w:snapToGrid w:val="0"/>
        <w:spacing w:line="360" w:lineRule="auto"/>
        <w:ind w:left="1260" w:leftChars="600"/>
        <w:rPr>
          <w:rFonts w:ascii="宋体" w:hAnsi="宋体" w:cs="仿宋_GB2312"/>
          <w:b/>
          <w:bCs/>
          <w:kern w:val="0"/>
          <w:sz w:val="32"/>
          <w:szCs w:val="32"/>
        </w:rPr>
      </w:pPr>
      <w:r>
        <w:rPr>
          <w:rFonts w:hint="eastAsia" w:ascii="宋体" w:hAnsi="宋体" w:cs="仿宋_GB2312"/>
          <w:b/>
          <w:bCs/>
          <w:kern w:val="0"/>
          <w:sz w:val="32"/>
          <w:szCs w:val="32"/>
        </w:rPr>
        <w:t>项目编号：0835-230F45703601</w:t>
      </w:r>
    </w:p>
    <w:p>
      <w:pPr>
        <w:adjustRightInd w:val="0"/>
        <w:snapToGrid w:val="0"/>
        <w:spacing w:line="360" w:lineRule="auto"/>
        <w:ind w:left="1260" w:leftChars="600"/>
        <w:rPr>
          <w:rFonts w:ascii="宋体" w:hAnsi="宋体" w:cs="仿宋_GB2312"/>
          <w:b/>
          <w:bCs/>
          <w:kern w:val="13"/>
          <w:sz w:val="32"/>
          <w:szCs w:val="20"/>
        </w:rPr>
      </w:pPr>
      <w:r>
        <w:rPr>
          <w:rFonts w:hint="eastAsia" w:ascii="宋体" w:hAnsi="宋体" w:cs="仿宋_GB2312"/>
          <w:b/>
          <w:bCs/>
          <w:kern w:val="13"/>
          <w:sz w:val="32"/>
          <w:szCs w:val="20"/>
        </w:rPr>
        <w:t>委托单位：广东南方农村报经营有限公司</w:t>
      </w:r>
    </w:p>
    <w:p>
      <w:pPr>
        <w:spacing w:line="360" w:lineRule="auto"/>
        <w:ind w:firstLine="1285" w:firstLineChars="400"/>
        <w:rPr>
          <w:rFonts w:ascii="宋体" w:hAnsi="宋体" w:cs="仿宋_GB2312"/>
          <w:b/>
          <w:bCs/>
          <w:kern w:val="13"/>
          <w:sz w:val="32"/>
          <w:szCs w:val="20"/>
        </w:rPr>
      </w:pPr>
      <w:r>
        <w:rPr>
          <w:rFonts w:hint="eastAsia" w:ascii="宋体" w:hAnsi="宋体" w:cs="仿宋_GB2312"/>
          <w:b/>
          <w:bCs/>
          <w:kern w:val="13"/>
          <w:sz w:val="32"/>
          <w:szCs w:val="20"/>
        </w:rPr>
        <w:t>采购代理机构：广东元正招标采购有限公司</w:t>
      </w:r>
    </w:p>
    <w:p>
      <w:pPr>
        <w:spacing w:line="300" w:lineRule="auto"/>
        <w:ind w:firstLine="1269" w:firstLineChars="395"/>
        <w:rPr>
          <w:rFonts w:ascii="宋体" w:hAnsi="宋体" w:cs="仿宋_GB2312"/>
          <w:b/>
          <w:bCs/>
          <w:kern w:val="13"/>
          <w:sz w:val="32"/>
          <w:szCs w:val="20"/>
        </w:rPr>
      </w:pPr>
      <w:r>
        <w:rPr>
          <w:rFonts w:hint="eastAsia" w:ascii="宋体" w:hAnsi="宋体" w:cs="仿宋_GB2312"/>
          <w:b/>
          <w:bCs/>
          <w:kern w:val="13"/>
          <w:sz w:val="32"/>
          <w:szCs w:val="20"/>
        </w:rPr>
        <w:t>发布日期：二〇二三年五月二十五日</w:t>
      </w:r>
    </w:p>
    <w:p>
      <w:pPr>
        <w:spacing w:line="360" w:lineRule="auto"/>
        <w:jc w:val="center"/>
        <w:rPr>
          <w:rFonts w:ascii="宋体" w:hAnsi="宋体" w:cs="仿宋_GB2312"/>
          <w:b/>
          <w:sz w:val="32"/>
          <w:szCs w:val="32"/>
        </w:rPr>
      </w:pPr>
    </w:p>
    <w:p>
      <w:pPr>
        <w:spacing w:line="360" w:lineRule="auto"/>
        <w:jc w:val="center"/>
        <w:rPr>
          <w:rFonts w:ascii="宋体" w:hAnsi="宋体" w:cs="仿宋_GB2312"/>
          <w:b/>
          <w:sz w:val="32"/>
          <w:szCs w:val="32"/>
        </w:rPr>
      </w:pPr>
      <w:r>
        <w:rPr>
          <w:rFonts w:ascii="宋体" w:hAnsi="宋体" w:cs="仿宋_GB2312"/>
          <w:b/>
          <w:sz w:val="32"/>
          <w:szCs w:val="32"/>
        </w:rPr>
        <w:br w:type="page"/>
      </w:r>
      <w:r>
        <w:rPr>
          <w:rFonts w:hint="eastAsia" w:ascii="宋体" w:hAnsi="宋体" w:cs="仿宋_GB2312"/>
          <w:b/>
          <w:sz w:val="32"/>
          <w:szCs w:val="32"/>
        </w:rPr>
        <w:t xml:space="preserve"> 温馨提示</w:t>
      </w:r>
    </w:p>
    <w:p>
      <w:pPr>
        <w:numPr>
          <w:ilvl w:val="0"/>
          <w:numId w:val="5"/>
        </w:numPr>
        <w:tabs>
          <w:tab w:val="left" w:pos="720"/>
        </w:tabs>
        <w:spacing w:line="336" w:lineRule="auto"/>
        <w:ind w:left="720" w:hanging="720"/>
        <w:rPr>
          <w:rFonts w:ascii="宋体" w:hAnsi="宋体" w:cs="仿宋_GB2312"/>
          <w:sz w:val="24"/>
        </w:rPr>
      </w:pPr>
      <w:r>
        <w:rPr>
          <w:rFonts w:hint="eastAsia" w:ascii="宋体" w:hAnsi="宋体" w:cs="仿宋_GB2312"/>
          <w:sz w:val="24"/>
        </w:rPr>
        <w:t>网上公示的采购文件仅供浏览用，以投标人报名并购买后版本为准。</w:t>
      </w:r>
    </w:p>
    <w:p>
      <w:pPr>
        <w:numPr>
          <w:ilvl w:val="0"/>
          <w:numId w:val="5"/>
        </w:numPr>
        <w:tabs>
          <w:tab w:val="left" w:pos="720"/>
        </w:tabs>
        <w:spacing w:line="336" w:lineRule="auto"/>
        <w:ind w:left="720" w:hanging="720"/>
        <w:rPr>
          <w:rFonts w:ascii="宋体" w:hAnsi="宋体" w:cs="仿宋_GB2312"/>
          <w:sz w:val="24"/>
        </w:rPr>
      </w:pPr>
      <w:r>
        <w:rPr>
          <w:rFonts w:hint="eastAsia" w:ascii="宋体" w:hAnsi="宋体" w:cs="仿宋_GB2312"/>
          <w:sz w:val="24"/>
        </w:rPr>
        <w:t>投标文件格式为通用版，请按招标项目实际需要填写。</w:t>
      </w:r>
    </w:p>
    <w:p>
      <w:pPr>
        <w:numPr>
          <w:ilvl w:val="0"/>
          <w:numId w:val="5"/>
        </w:numPr>
        <w:tabs>
          <w:tab w:val="left" w:pos="720"/>
          <w:tab w:val="left" w:pos="5812"/>
        </w:tabs>
        <w:spacing w:line="336" w:lineRule="auto"/>
        <w:ind w:left="720" w:hanging="720"/>
        <w:rPr>
          <w:rFonts w:ascii="宋体" w:hAnsi="宋体" w:cs="仿宋_GB2312"/>
          <w:sz w:val="24"/>
        </w:rPr>
      </w:pPr>
      <w:r>
        <w:rPr>
          <w:rFonts w:hint="eastAsia" w:ascii="宋体" w:hAnsi="宋体" w:cs="仿宋_GB2312"/>
          <w:sz w:val="24"/>
        </w:rPr>
        <w:t>购买招标文件后，投标人应密切关注相关公告网站和广东元正招标采购有限公司网站（www.gdbidding.com）上发布的澄清公告。</w:t>
      </w:r>
    </w:p>
    <w:p>
      <w:pPr>
        <w:numPr>
          <w:ilvl w:val="0"/>
          <w:numId w:val="5"/>
        </w:numPr>
        <w:spacing w:line="336" w:lineRule="auto"/>
        <w:ind w:left="720" w:hanging="720"/>
        <w:rPr>
          <w:rFonts w:ascii="宋体" w:hAnsi="宋体" w:cs="仿宋_GB2312"/>
          <w:sz w:val="24"/>
        </w:rPr>
      </w:pPr>
      <w:r>
        <w:rPr>
          <w:rFonts w:hint="eastAsia" w:ascii="宋体" w:hAnsi="宋体" w:cs="仿宋_GB2312"/>
          <w:sz w:val="24"/>
        </w:rPr>
        <w:t>投标/投标人请注意区分投标保证金及中标/中标服务费收款账号的区别，务必将保证金按采购文件的要求存入指定的保证金专用账户，中标/中标服务费存入中标/中标通知书中指定的服务费账户。</w:t>
      </w:r>
    </w:p>
    <w:p>
      <w:pPr>
        <w:numPr>
          <w:ilvl w:val="0"/>
          <w:numId w:val="5"/>
        </w:numPr>
        <w:tabs>
          <w:tab w:val="left" w:pos="720"/>
        </w:tabs>
        <w:spacing w:line="336" w:lineRule="auto"/>
        <w:ind w:left="720" w:hanging="720"/>
        <w:rPr>
          <w:rFonts w:ascii="宋体" w:hAnsi="宋体" w:cs="仿宋_GB2312"/>
          <w:sz w:val="24"/>
        </w:rPr>
      </w:pPr>
      <w:r>
        <w:rPr>
          <w:rFonts w:hint="eastAsia" w:ascii="宋体" w:hAnsi="宋体" w:cs="仿宋_GB2312"/>
          <w:sz w:val="24"/>
        </w:rPr>
        <w:t>投标/报价保证金需按招标文件要求递交</w:t>
      </w:r>
    </w:p>
    <w:p>
      <w:pPr>
        <w:numPr>
          <w:ilvl w:val="0"/>
          <w:numId w:val="5"/>
        </w:numPr>
        <w:tabs>
          <w:tab w:val="left" w:pos="720"/>
        </w:tabs>
        <w:spacing w:line="336" w:lineRule="auto"/>
        <w:ind w:left="720" w:hanging="720"/>
        <w:rPr>
          <w:rFonts w:ascii="宋体" w:hAnsi="宋体" w:cs="仿宋_GB2312"/>
          <w:sz w:val="24"/>
        </w:rPr>
      </w:pPr>
      <w:r>
        <w:rPr>
          <w:rFonts w:hint="eastAsia" w:ascii="宋体" w:hAnsi="宋体" w:cs="仿宋_GB2312"/>
          <w:sz w:val="24"/>
        </w:rPr>
        <w:t>如无另行说明，投标/报价文件递交时间为投标/报价文件递交截止时间之前30分钟内。</w:t>
      </w:r>
    </w:p>
    <w:p>
      <w:pPr>
        <w:numPr>
          <w:ilvl w:val="0"/>
          <w:numId w:val="5"/>
        </w:numPr>
        <w:tabs>
          <w:tab w:val="left" w:pos="720"/>
        </w:tabs>
        <w:spacing w:line="336" w:lineRule="auto"/>
        <w:ind w:left="720" w:right="-290" w:rightChars="-138" w:hanging="720"/>
        <w:rPr>
          <w:rFonts w:ascii="宋体" w:hAnsi="宋体" w:cs="仿宋_GB2312"/>
          <w:sz w:val="24"/>
        </w:rPr>
      </w:pPr>
      <w:r>
        <w:rPr>
          <w:rFonts w:hint="eastAsia" w:ascii="宋体" w:hAnsi="宋体" w:cs="仿宋_GB2312"/>
          <w:sz w:val="24"/>
        </w:rPr>
        <w:t>投标截止时间后，本公司不接收任何投标文件，因此，请适当提前到达。</w:t>
      </w:r>
    </w:p>
    <w:p>
      <w:pPr>
        <w:numPr>
          <w:ilvl w:val="0"/>
          <w:numId w:val="5"/>
        </w:numPr>
        <w:tabs>
          <w:tab w:val="left" w:pos="720"/>
        </w:tabs>
        <w:spacing w:line="336" w:lineRule="auto"/>
        <w:ind w:left="720" w:hanging="720"/>
        <w:rPr>
          <w:rFonts w:ascii="宋体" w:hAnsi="宋体" w:cs="仿宋_GB2312"/>
          <w:sz w:val="24"/>
        </w:rPr>
      </w:pPr>
      <w:r>
        <w:rPr>
          <w:rFonts w:hint="eastAsia" w:ascii="宋体" w:hAnsi="宋体" w:cs="仿宋_GB2312"/>
          <w:sz w:val="24"/>
        </w:rPr>
        <w:t>为了提高采购效率，节约社会交易成本与时间，希望购买了采购文件而决定不参加本次投标/报价的投标人，在投标/报价文件递交截止时间的3日前，按《投标/报价邀请函》中的联系方式，以书面形式告知我司。对您的支持与配合，谨此致谢。</w:t>
      </w:r>
    </w:p>
    <w:p>
      <w:pPr>
        <w:numPr>
          <w:ilvl w:val="0"/>
          <w:numId w:val="5"/>
        </w:numPr>
        <w:tabs>
          <w:tab w:val="left" w:pos="720"/>
        </w:tabs>
        <w:spacing w:line="336" w:lineRule="auto"/>
        <w:ind w:left="720" w:hanging="720"/>
        <w:rPr>
          <w:rFonts w:ascii="宋体" w:hAnsi="宋体" w:cs="仿宋_GB2312"/>
          <w:sz w:val="24"/>
        </w:rPr>
      </w:pPr>
      <w:r>
        <w:rPr>
          <w:rFonts w:hint="eastAsia" w:ascii="宋体" w:hAnsi="宋体" w:cs="仿宋_GB2312"/>
          <w:sz w:val="24"/>
        </w:rPr>
        <w:t>因场地有限，我司无法提供停车位，不便之处敬请谅解。如有需要，请到周边的停车场停车，建议改乘公共汽车或出租车等交通工具。</w:t>
      </w:r>
    </w:p>
    <w:p>
      <w:pPr>
        <w:numPr>
          <w:ilvl w:val="0"/>
          <w:numId w:val="5"/>
        </w:numPr>
        <w:tabs>
          <w:tab w:val="left" w:pos="720"/>
        </w:tabs>
        <w:spacing w:line="336" w:lineRule="auto"/>
        <w:ind w:left="720" w:hanging="720"/>
        <w:rPr>
          <w:rFonts w:ascii="宋体" w:hAnsi="宋体" w:cs="仿宋_GB2312"/>
          <w:sz w:val="24"/>
        </w:rPr>
      </w:pPr>
      <w:r>
        <w:rPr>
          <w:rFonts w:hint="eastAsia" w:ascii="宋体" w:hAnsi="宋体" w:cs="仿宋_GB2312"/>
          <w:sz w:val="24"/>
        </w:rPr>
        <w:t>招标代理机构的法律地位决定了其对投标人购买招标文件时提交的相关资料的真伪不做出判断，如投标人发现相关资料被盗用或复制，建议投标人遵循法律途径解决，追究侵权者责任。</w:t>
      </w:r>
    </w:p>
    <w:p>
      <w:pPr>
        <w:spacing w:line="336" w:lineRule="auto"/>
        <w:jc w:val="center"/>
        <w:rPr>
          <w:rFonts w:ascii="宋体" w:hAnsi="宋体" w:cs="仿宋_GB2312"/>
          <w:sz w:val="24"/>
        </w:rPr>
      </w:pPr>
      <w:r>
        <w:rPr>
          <w:rFonts w:hint="eastAsia" w:ascii="宋体" w:hAnsi="宋体" w:cs="仿宋_GB2312"/>
          <w:sz w:val="24"/>
        </w:rPr>
        <w:t>（本提示内容非采购文件的组成部分，仅为善意提醒。如有不一致，以采购文件为准）</w:t>
      </w:r>
    </w:p>
    <w:p>
      <w:pPr>
        <w:tabs>
          <w:tab w:val="left" w:pos="851"/>
        </w:tabs>
        <w:spacing w:line="360" w:lineRule="auto"/>
        <w:ind w:left="972" w:hanging="972" w:hangingChars="405"/>
        <w:jc w:val="center"/>
        <w:rPr>
          <w:rFonts w:ascii="黑体" w:hAnsi="黑体" w:eastAsia="黑体"/>
          <w:b/>
          <w:sz w:val="28"/>
          <w:szCs w:val="28"/>
        </w:rPr>
      </w:pPr>
      <w:r>
        <w:rPr>
          <w:rFonts w:ascii="宋体" w:hAnsi="宋体" w:cs="仿宋_GB2312"/>
          <w:sz w:val="24"/>
        </w:rPr>
        <w:br w:type="page"/>
      </w:r>
      <w:r>
        <w:rPr>
          <w:rFonts w:hint="eastAsia" w:ascii="宋体" w:hAnsi="宋体"/>
          <w:b/>
          <w:sz w:val="30"/>
          <w:szCs w:val="30"/>
        </w:rPr>
        <w:t>提示1：南方招标与采购网交易平台注册登记指南和流程</w:t>
      </w:r>
    </w:p>
    <w:p>
      <w:pPr>
        <w:numPr>
          <w:ilvl w:val="0"/>
          <w:numId w:val="6"/>
        </w:numPr>
        <w:tabs>
          <w:tab w:val="left" w:pos="567"/>
        </w:tabs>
        <w:spacing w:line="360" w:lineRule="auto"/>
        <w:rPr>
          <w:rFonts w:ascii="宋体" w:hAnsi="宋体"/>
          <w:b/>
        </w:rPr>
      </w:pPr>
      <w:r>
        <w:rPr>
          <w:rFonts w:hint="eastAsia" w:ascii="宋体" w:hAnsi="宋体"/>
          <w:b/>
        </w:rPr>
        <w:t>登陆“南方招标与采购网交易平台”网址：</w:t>
      </w:r>
      <w:r>
        <w:fldChar w:fldCharType="begin"/>
      </w:r>
      <w:r>
        <w:instrText xml:space="preserve"> HYPERLINK "http://www.eebidding.com" </w:instrText>
      </w:r>
      <w:r>
        <w:fldChar w:fldCharType="separate"/>
      </w:r>
      <w:r>
        <w:rPr>
          <w:rStyle w:val="66"/>
          <w:rFonts w:hint="eastAsia" w:ascii="宋体" w:hAnsi="宋体"/>
          <w:b/>
          <w:color w:val="auto"/>
        </w:rPr>
        <w:t>http://www.eebidding.com</w:t>
      </w:r>
      <w:r>
        <w:rPr>
          <w:rStyle w:val="66"/>
          <w:rFonts w:hint="eastAsia" w:ascii="宋体" w:hAnsi="宋体"/>
          <w:b/>
          <w:color w:val="auto"/>
        </w:rPr>
        <w:fldChar w:fldCharType="end"/>
      </w:r>
      <w:r>
        <w:rPr>
          <w:rFonts w:hint="eastAsia" w:ascii="宋体" w:hAnsi="宋体"/>
          <w:b/>
        </w:rPr>
        <w:t>，或手机扫码进行注册。</w:t>
      </w:r>
    </w:p>
    <w:p>
      <w:pPr>
        <w:tabs>
          <w:tab w:val="left" w:pos="567"/>
        </w:tabs>
        <w:spacing w:line="360" w:lineRule="auto"/>
        <w:ind w:left="359" w:leftChars="171" w:firstLine="207" w:firstLineChars="98"/>
        <w:rPr>
          <w:rFonts w:ascii="宋体" w:hAnsi="宋体"/>
          <w:b/>
        </w:rPr>
      </w:pPr>
      <w:r>
        <w:rPr>
          <w:rFonts w:hint="eastAsia" w:ascii="宋体" w:hAnsi="宋体"/>
          <w:b/>
        </w:rPr>
        <w:t>投标人注册二维码：</w:t>
      </w:r>
    </w:p>
    <w:p>
      <w:pPr>
        <w:tabs>
          <w:tab w:val="left" w:pos="567"/>
        </w:tabs>
        <w:spacing w:line="360" w:lineRule="auto"/>
        <w:ind w:left="360"/>
        <w:rPr>
          <w:rFonts w:ascii="宋体" w:hAnsi="宋体"/>
          <w:b/>
        </w:rPr>
      </w:pPr>
      <w:r>
        <w:rPr>
          <w:rFonts w:hint="eastAsia" w:ascii="宋体" w:hAnsi="宋体"/>
          <w:b/>
        </w:rPr>
        <w:drawing>
          <wp:inline distT="0" distB="0" distL="0" distR="0">
            <wp:extent cx="2352675" cy="2314575"/>
            <wp:effectExtent l="0" t="0" r="0" b="0"/>
            <wp:docPr id="2" name="图片 2" descr="QQ图片2018050311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805031136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52675" cy="2314575"/>
                    </a:xfrm>
                    <a:prstGeom prst="rect">
                      <a:avLst/>
                    </a:prstGeom>
                    <a:noFill/>
                    <a:ln>
                      <a:noFill/>
                    </a:ln>
                  </pic:spPr>
                </pic:pic>
              </a:graphicData>
            </a:graphic>
          </wp:inline>
        </w:drawing>
      </w:r>
    </w:p>
    <w:p>
      <w:pPr>
        <w:numPr>
          <w:ilvl w:val="0"/>
          <w:numId w:val="6"/>
        </w:numPr>
        <w:tabs>
          <w:tab w:val="left" w:pos="567"/>
        </w:tabs>
        <w:spacing w:line="360" w:lineRule="auto"/>
        <w:rPr>
          <w:rFonts w:ascii="宋体" w:hAnsi="宋体"/>
          <w:b/>
        </w:rPr>
      </w:pPr>
      <w:r>
        <w:rPr>
          <w:rFonts w:hint="eastAsia" w:ascii="宋体" w:hAnsi="宋体"/>
          <w:b/>
        </w:rPr>
        <w:t>在首页“免费注册”栏下，如图所示</w:t>
      </w:r>
    </w:p>
    <w:p>
      <w:pPr>
        <w:spacing w:line="360" w:lineRule="auto"/>
        <w:ind w:left="-4" w:leftChars="-2" w:firstLine="65" w:firstLineChars="31"/>
        <w:rPr>
          <w:rFonts w:ascii="宋体" w:hAnsi="宋体"/>
          <w:b/>
        </w:rPr>
      </w:pPr>
      <w:r>
        <w:rPr>
          <w:rFonts w:hint="eastAsia" w:ascii="宋体" w:hAnsi="宋体"/>
          <w:b/>
        </w:rPr>
        <w:drawing>
          <wp:inline distT="0" distB="0" distL="0" distR="0">
            <wp:extent cx="5400675" cy="2609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400675" cy="2609850"/>
                    </a:xfrm>
                    <a:prstGeom prst="rect">
                      <a:avLst/>
                    </a:prstGeom>
                    <a:noFill/>
                    <a:ln>
                      <a:noFill/>
                    </a:ln>
                  </pic:spPr>
                </pic:pic>
              </a:graphicData>
            </a:graphic>
          </wp:inline>
        </w:drawing>
      </w:r>
    </w:p>
    <w:p>
      <w:pPr>
        <w:numPr>
          <w:ilvl w:val="0"/>
          <w:numId w:val="6"/>
        </w:numPr>
        <w:tabs>
          <w:tab w:val="left" w:pos="567"/>
        </w:tabs>
        <w:spacing w:line="360" w:lineRule="auto"/>
        <w:rPr>
          <w:rFonts w:ascii="宋体" w:hAnsi="宋体"/>
          <w:b/>
        </w:rPr>
      </w:pPr>
      <w:r>
        <w:rPr>
          <w:rFonts w:hint="eastAsia" w:ascii="宋体" w:hAnsi="宋体"/>
          <w:b/>
        </w:rPr>
        <w:t>选择注册类型“投标人”，如图所示</w:t>
      </w:r>
    </w:p>
    <w:p>
      <w:pPr>
        <w:spacing w:line="360" w:lineRule="auto"/>
        <w:ind w:left="-4" w:leftChars="-2" w:firstLine="65" w:firstLineChars="31"/>
        <w:rPr>
          <w:rFonts w:ascii="宋体" w:hAnsi="宋体"/>
          <w:b/>
        </w:rPr>
      </w:pPr>
      <w:r>
        <w:rPr>
          <w:rFonts w:hint="eastAsia" w:ascii="宋体" w:hAnsi="宋体"/>
          <w:b/>
        </w:rPr>
        <w:drawing>
          <wp:inline distT="0" distB="0" distL="0" distR="0">
            <wp:extent cx="5391150" cy="304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91150" cy="3048000"/>
                    </a:xfrm>
                    <a:prstGeom prst="rect">
                      <a:avLst/>
                    </a:prstGeom>
                    <a:noFill/>
                    <a:ln>
                      <a:noFill/>
                    </a:ln>
                  </pic:spPr>
                </pic:pic>
              </a:graphicData>
            </a:graphic>
          </wp:inline>
        </w:drawing>
      </w:r>
    </w:p>
    <w:p>
      <w:pPr>
        <w:numPr>
          <w:ilvl w:val="0"/>
          <w:numId w:val="6"/>
        </w:numPr>
        <w:tabs>
          <w:tab w:val="left" w:pos="567"/>
          <w:tab w:val="left" w:pos="709"/>
        </w:tabs>
        <w:spacing w:line="360" w:lineRule="auto"/>
        <w:rPr>
          <w:rFonts w:ascii="宋体" w:hAnsi="宋体"/>
          <w:b/>
        </w:rPr>
      </w:pPr>
      <w:r>
        <w:rPr>
          <w:rFonts w:hint="eastAsia" w:ascii="宋体" w:hAnsi="宋体"/>
          <w:b/>
        </w:rPr>
        <w:t>按要求填写相关资料信息，如下：</w:t>
      </w:r>
    </w:p>
    <w:p>
      <w:pPr>
        <w:spacing w:line="360" w:lineRule="auto"/>
        <w:ind w:left="360"/>
        <w:rPr>
          <w:rFonts w:ascii="宋体" w:hAnsi="宋体"/>
          <w:b/>
        </w:rPr>
      </w:pPr>
      <w:r>
        <w:rPr>
          <w:rFonts w:hint="eastAsia" w:ascii="宋体" w:hAnsi="宋体"/>
          <w:b/>
        </w:rPr>
        <w:drawing>
          <wp:inline distT="0" distB="0" distL="0" distR="0">
            <wp:extent cx="3752850" cy="5353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752850" cy="5353050"/>
                    </a:xfrm>
                    <a:prstGeom prst="rect">
                      <a:avLst/>
                    </a:prstGeom>
                    <a:noFill/>
                    <a:ln>
                      <a:noFill/>
                    </a:ln>
                  </pic:spPr>
                </pic:pic>
              </a:graphicData>
            </a:graphic>
          </wp:inline>
        </w:drawing>
      </w:r>
    </w:p>
    <w:p>
      <w:pPr>
        <w:numPr>
          <w:ilvl w:val="0"/>
          <w:numId w:val="6"/>
        </w:numPr>
        <w:tabs>
          <w:tab w:val="left" w:pos="567"/>
        </w:tabs>
        <w:spacing w:line="360" w:lineRule="auto"/>
        <w:rPr>
          <w:rFonts w:ascii="宋体" w:hAnsi="宋体"/>
          <w:b/>
        </w:rPr>
      </w:pPr>
      <w:r>
        <w:rPr>
          <w:rFonts w:hint="eastAsia" w:ascii="宋体" w:hAnsi="宋体"/>
          <w:b/>
        </w:rPr>
        <w:t>投标人报名后按上述要求指引到南方招标与采购网交易平台注册登记（</w:t>
      </w:r>
      <w:r>
        <w:fldChar w:fldCharType="begin"/>
      </w:r>
      <w:r>
        <w:instrText xml:space="preserve"> HYPERLINK "http://www.eebidding.com" </w:instrText>
      </w:r>
      <w:r>
        <w:fldChar w:fldCharType="separate"/>
      </w:r>
      <w:r>
        <w:rPr>
          <w:rFonts w:hint="eastAsia" w:ascii="宋体" w:hAnsi="宋体"/>
          <w:b/>
          <w:u w:val="single"/>
        </w:rPr>
        <w:t>http://www.eebidding.com</w:t>
      </w:r>
      <w:r>
        <w:rPr>
          <w:rFonts w:hint="eastAsia" w:ascii="宋体" w:hAnsi="宋体"/>
          <w:b/>
          <w:u w:val="single"/>
        </w:rPr>
        <w:fldChar w:fldCharType="end"/>
      </w:r>
      <w:r>
        <w:rPr>
          <w:rFonts w:hint="eastAsia" w:ascii="宋体" w:hAnsi="宋体"/>
          <w:b/>
        </w:rPr>
        <w:t>）；有关注册过程有问题，请咨询如下：</w:t>
      </w:r>
    </w:p>
    <w:p>
      <w:pPr>
        <w:spacing w:line="336" w:lineRule="auto"/>
        <w:rPr>
          <w:rFonts w:ascii="宋体" w:hAnsi="宋体"/>
          <w:b/>
        </w:rPr>
      </w:pPr>
      <w:r>
        <w:rPr>
          <w:rFonts w:hint="eastAsia" w:ascii="宋体" w:hAnsi="宋体"/>
          <w:b/>
        </w:rPr>
        <w:t>联系人：温小姐，电话：020-87258495-</w:t>
      </w:r>
      <w:r>
        <w:rPr>
          <w:rFonts w:ascii="宋体" w:hAnsi="宋体"/>
          <w:b/>
        </w:rPr>
        <w:t>935</w:t>
      </w:r>
      <w:r>
        <w:rPr>
          <w:rFonts w:hint="eastAsia" w:ascii="宋体" w:hAnsi="宋体"/>
          <w:b/>
        </w:rPr>
        <w:t>)。</w:t>
      </w:r>
    </w:p>
    <w:p>
      <w:pPr>
        <w:spacing w:line="336" w:lineRule="auto"/>
        <w:rPr>
          <w:rFonts w:ascii="宋体" w:hAnsi="宋体"/>
          <w:b/>
        </w:rPr>
      </w:pPr>
      <w:r>
        <w:rPr>
          <w:rFonts w:hint="eastAsia" w:ascii="宋体" w:hAnsi="宋体"/>
          <w:b/>
        </w:rPr>
        <w:t>⑥  投标人注册成功后需在南方招标与采购网交易平台上进行在线登记：</w:t>
      </w:r>
    </w:p>
    <w:p>
      <w:pPr>
        <w:spacing w:line="336" w:lineRule="auto"/>
        <w:rPr>
          <w:rFonts w:ascii="宋体" w:hAnsi="宋体"/>
          <w:b/>
        </w:rPr>
      </w:pPr>
      <w:r>
        <w:rPr>
          <w:rFonts w:hint="eastAsia" w:ascii="宋体" w:hAnsi="宋体"/>
          <w:b/>
        </w:rPr>
        <w:t>a. 选择所投项目，点击“在线登记”：</w:t>
      </w:r>
    </w:p>
    <w:p>
      <w:pPr>
        <w:spacing w:line="336" w:lineRule="auto"/>
        <w:rPr>
          <w:rFonts w:ascii="宋体" w:hAnsi="宋体" w:cs="仿宋_GB2312"/>
          <w:sz w:val="24"/>
        </w:rPr>
      </w:pPr>
      <w:r>
        <w:rPr>
          <w:rFonts w:ascii="宋体" w:hAnsi="宋体" w:cs="仿宋_GB2312"/>
          <w:sz w:val="24"/>
        </w:rPr>
        <w:drawing>
          <wp:inline distT="0" distB="0" distL="0" distR="0">
            <wp:extent cx="5248275" cy="1362075"/>
            <wp:effectExtent l="0" t="0" r="0" b="0"/>
            <wp:docPr id="6" name="图片 6" descr="在线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在线登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48275" cy="1362075"/>
                    </a:xfrm>
                    <a:prstGeom prst="rect">
                      <a:avLst/>
                    </a:prstGeom>
                    <a:noFill/>
                    <a:ln>
                      <a:noFill/>
                    </a:ln>
                  </pic:spPr>
                </pic:pic>
              </a:graphicData>
            </a:graphic>
          </wp:inline>
        </w:drawing>
      </w:r>
    </w:p>
    <w:p>
      <w:pPr>
        <w:spacing w:line="336" w:lineRule="auto"/>
        <w:rPr>
          <w:rFonts w:ascii="宋体" w:hAnsi="宋体"/>
          <w:b/>
        </w:rPr>
      </w:pPr>
    </w:p>
    <w:p>
      <w:pPr>
        <w:spacing w:line="336" w:lineRule="auto"/>
        <w:rPr>
          <w:rFonts w:ascii="宋体" w:hAnsi="宋体"/>
          <w:b/>
        </w:rPr>
      </w:pPr>
      <w:r>
        <w:rPr>
          <w:rFonts w:hint="eastAsia" w:ascii="宋体" w:hAnsi="宋体"/>
          <w:b/>
        </w:rPr>
        <w:t>b. 购买标书</w:t>
      </w:r>
    </w:p>
    <w:p>
      <w:pPr>
        <w:spacing w:line="336" w:lineRule="auto"/>
        <w:rPr>
          <w:rFonts w:ascii="宋体" w:hAnsi="宋体"/>
          <w:b/>
        </w:rPr>
      </w:pPr>
      <w:r>
        <w:rPr>
          <w:rFonts w:ascii="宋体" w:hAnsi="宋体"/>
          <w:b/>
        </w:rPr>
        <w:drawing>
          <wp:inline distT="0" distB="0" distL="0" distR="0">
            <wp:extent cx="5276850" cy="10001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6850" cy="1000125"/>
                    </a:xfrm>
                    <a:prstGeom prst="rect">
                      <a:avLst/>
                    </a:prstGeom>
                    <a:noFill/>
                    <a:ln>
                      <a:noFill/>
                    </a:ln>
                  </pic:spPr>
                </pic:pic>
              </a:graphicData>
            </a:graphic>
          </wp:inline>
        </w:drawing>
      </w:r>
    </w:p>
    <w:p>
      <w:pPr>
        <w:spacing w:line="336" w:lineRule="auto"/>
        <w:rPr>
          <w:rFonts w:ascii="宋体" w:hAnsi="宋体"/>
          <w:b/>
        </w:rPr>
      </w:pPr>
      <w:r>
        <w:rPr>
          <w:rFonts w:ascii="宋体" w:hAnsi="宋体"/>
          <w:b/>
        </w:rPr>
        <w:drawing>
          <wp:inline distT="0" distB="0" distL="0" distR="0">
            <wp:extent cx="5267325" cy="223837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7325" cy="2238375"/>
                    </a:xfrm>
                    <a:prstGeom prst="rect">
                      <a:avLst/>
                    </a:prstGeom>
                    <a:noFill/>
                    <a:ln>
                      <a:noFill/>
                    </a:ln>
                  </pic:spPr>
                </pic:pic>
              </a:graphicData>
            </a:graphic>
          </wp:inline>
        </w:drawing>
      </w:r>
    </w:p>
    <w:p>
      <w:pPr>
        <w:spacing w:line="336" w:lineRule="auto"/>
        <w:rPr>
          <w:rFonts w:ascii="宋体" w:hAnsi="宋体"/>
          <w:b/>
        </w:rPr>
      </w:pPr>
      <w:r>
        <w:rPr>
          <w:rFonts w:hint="eastAsia" w:ascii="宋体" w:hAnsi="宋体"/>
          <w:b/>
        </w:rPr>
        <w:t>注：电汇购买及现场报名的投标人，支付方式统一选择“现金”支付。</w:t>
      </w:r>
    </w:p>
    <w:p>
      <w:pPr>
        <w:spacing w:line="336" w:lineRule="auto"/>
        <w:rPr>
          <w:rFonts w:ascii="宋体" w:hAnsi="宋体"/>
          <w:b/>
        </w:rPr>
      </w:pPr>
    </w:p>
    <w:p>
      <w:pPr>
        <w:spacing w:line="336" w:lineRule="auto"/>
        <w:rPr>
          <w:rFonts w:ascii="宋体" w:hAnsi="宋体"/>
          <w:b/>
        </w:rPr>
      </w:pPr>
      <w:r>
        <w:rPr>
          <w:rFonts w:hint="eastAsia" w:ascii="宋体" w:hAnsi="宋体"/>
          <w:b/>
        </w:rPr>
        <w:t>⑦ 为保证投标项目流程顺利进行及信息数据的完整性，投标人请按上述第⑥点要求在投标截止时间前完成注册及登记工作。</w:t>
      </w:r>
    </w:p>
    <w:p>
      <w:pPr>
        <w:spacing w:line="360" w:lineRule="auto"/>
        <w:jc w:val="center"/>
        <w:rPr>
          <w:rFonts w:ascii="黑体" w:hAnsi="黑体" w:eastAsia="黑体"/>
          <w:b/>
          <w:sz w:val="28"/>
          <w:szCs w:val="28"/>
        </w:rPr>
      </w:pPr>
      <w:r>
        <w:rPr>
          <w:rFonts w:ascii="宋体" w:hAnsi="宋体"/>
          <w:b/>
        </w:rPr>
        <w:br w:type="page"/>
      </w:r>
      <w:r>
        <w:rPr>
          <w:rFonts w:hint="eastAsia" w:ascii="黑体" w:hAnsi="黑体" w:eastAsia="黑体"/>
          <w:b/>
          <w:sz w:val="28"/>
          <w:szCs w:val="28"/>
        </w:rPr>
        <w:t>提示2：“信用中国”网站信用查询指南</w:t>
      </w:r>
      <w:r>
        <w:rPr>
          <w:rFonts w:hint="eastAsia" w:ascii="黑体" w:hAnsi="黑体" w:eastAsia="黑体"/>
          <w:b/>
          <w:szCs w:val="21"/>
        </w:rPr>
        <w:t>（如遇网站更新，请以最新网站页面为准）</w:t>
      </w:r>
    </w:p>
    <w:p>
      <w:pPr>
        <w:spacing w:line="360" w:lineRule="auto"/>
        <w:rPr>
          <w:rFonts w:ascii="宋体" w:hAnsi="宋体"/>
          <w:b/>
          <w:szCs w:val="21"/>
        </w:rPr>
      </w:pPr>
      <w:r>
        <w:rPr>
          <w:rFonts w:hint="eastAsia" w:ascii="宋体" w:hAnsi="宋体"/>
          <w:b/>
          <w:szCs w:val="21"/>
        </w:rPr>
        <w:fldChar w:fldCharType="begin"/>
      </w:r>
      <w:r>
        <w:rPr>
          <w:rFonts w:hint="eastAsia" w:ascii="宋体" w:hAnsi="宋体"/>
          <w:b/>
          <w:szCs w:val="21"/>
        </w:rPr>
        <w:instrText xml:space="preserve"> = 1 \* GB3 </w:instrText>
      </w:r>
      <w:r>
        <w:rPr>
          <w:rFonts w:hint="eastAsia" w:ascii="宋体" w:hAnsi="宋体"/>
          <w:b/>
          <w:szCs w:val="21"/>
        </w:rPr>
        <w:fldChar w:fldCharType="separate"/>
      </w:r>
      <w:r>
        <w:rPr>
          <w:rFonts w:hint="eastAsia" w:ascii="宋体" w:hAnsi="宋体"/>
          <w:b/>
          <w:szCs w:val="21"/>
        </w:rPr>
        <w:t>①</w:t>
      </w:r>
      <w:r>
        <w:rPr>
          <w:rFonts w:hint="eastAsia" w:ascii="宋体" w:hAnsi="宋体"/>
          <w:b/>
          <w:szCs w:val="21"/>
        </w:rPr>
        <w:fldChar w:fldCharType="end"/>
      </w:r>
      <w:r>
        <w:rPr>
          <w:rFonts w:hint="eastAsia" w:ascii="宋体" w:hAnsi="宋体"/>
          <w:b/>
          <w:szCs w:val="21"/>
        </w:rPr>
        <w:t>登陆“信用中国”网址</w:t>
      </w:r>
      <w:r>
        <w:fldChar w:fldCharType="begin"/>
      </w:r>
      <w:r>
        <w:instrText xml:space="preserve"> HYPERLINK "http://www.creditchina.gov.cn" </w:instrText>
      </w:r>
      <w:r>
        <w:fldChar w:fldCharType="separate"/>
      </w:r>
      <w:r>
        <w:rPr>
          <w:rStyle w:val="66"/>
          <w:rFonts w:hint="eastAsia" w:hAnsi="宋体"/>
          <w:b/>
          <w:color w:val="auto"/>
        </w:rPr>
        <w:t>www.creditchina.gov.cn</w:t>
      </w:r>
      <w:r>
        <w:rPr>
          <w:rStyle w:val="66"/>
          <w:rFonts w:hint="eastAsia" w:hAnsi="宋体"/>
          <w:b/>
          <w:color w:val="auto"/>
        </w:rPr>
        <w:fldChar w:fldCharType="end"/>
      </w:r>
    </w:p>
    <w:p>
      <w:pPr>
        <w:spacing w:line="276" w:lineRule="auto"/>
        <w:rPr>
          <w:rFonts w:ascii="宋体" w:hAnsi="宋体"/>
          <w:b/>
        </w:rPr>
      </w:pPr>
      <w:r>
        <w:rPr>
          <w:rFonts w:hint="eastAsia" w:ascii="宋体" w:hAnsi="宋体"/>
          <w:b/>
        </w:rPr>
        <w:fldChar w:fldCharType="begin"/>
      </w:r>
      <w:r>
        <w:rPr>
          <w:rFonts w:hint="eastAsia" w:ascii="宋体" w:hAnsi="宋体"/>
          <w:b/>
        </w:rPr>
        <w:instrText xml:space="preserve"> = 2 \* GB3 </w:instrText>
      </w:r>
      <w:r>
        <w:rPr>
          <w:rFonts w:hint="eastAsia" w:ascii="宋体" w:hAnsi="宋体"/>
          <w:b/>
        </w:rPr>
        <w:fldChar w:fldCharType="separate"/>
      </w:r>
      <w:r>
        <w:rPr>
          <w:rFonts w:hint="eastAsia" w:ascii="宋体" w:hAnsi="宋体"/>
          <w:b/>
        </w:rPr>
        <w:t>②</w:t>
      </w:r>
      <w:r>
        <w:rPr>
          <w:rFonts w:hint="eastAsia" w:ascii="宋体" w:hAnsi="宋体"/>
          <w:b/>
        </w:rPr>
        <w:fldChar w:fldCharType="end"/>
      </w:r>
      <w:r>
        <w:rPr>
          <w:rFonts w:hint="eastAsia" w:ascii="宋体" w:hAnsi="宋体"/>
          <w:b/>
        </w:rPr>
        <w:t>在首页点击“信用服务”</w:t>
      </w:r>
    </w:p>
    <w:p>
      <w:pPr>
        <w:spacing w:line="276" w:lineRule="auto"/>
        <w:rPr>
          <w:rFonts w:ascii="仿宋_GB2312" w:eastAsia="仿宋_GB2312"/>
          <w:b/>
          <w:sz w:val="32"/>
          <w:szCs w:val="32"/>
        </w:rPr>
      </w:pPr>
      <w:r>
        <w:drawing>
          <wp:inline distT="0" distB="0" distL="0" distR="0">
            <wp:extent cx="5838825" cy="395287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38825" cy="3952875"/>
                    </a:xfrm>
                    <a:prstGeom prst="rect">
                      <a:avLst/>
                    </a:prstGeom>
                    <a:noFill/>
                    <a:ln>
                      <a:noFill/>
                    </a:ln>
                  </pic:spPr>
                </pic:pic>
              </a:graphicData>
            </a:graphic>
          </wp:inline>
        </w:drawing>
      </w:r>
    </w:p>
    <w:p>
      <w:pPr>
        <w:spacing w:line="276" w:lineRule="auto"/>
        <w:rPr>
          <w:rFonts w:ascii="宋体" w:hAnsi="宋体"/>
          <w:b/>
          <w:sz w:val="22"/>
          <w:szCs w:val="28"/>
        </w:rPr>
      </w:pPr>
      <w:r>
        <w:rPr>
          <w:rFonts w:hint="eastAsia" w:ascii="宋体" w:hAnsi="宋体"/>
          <w:b/>
          <w:sz w:val="22"/>
          <w:szCs w:val="28"/>
        </w:rPr>
        <w:fldChar w:fldCharType="begin"/>
      </w:r>
      <w:r>
        <w:rPr>
          <w:rFonts w:hint="eastAsia" w:ascii="宋体" w:hAnsi="宋体"/>
          <w:b/>
          <w:sz w:val="22"/>
          <w:szCs w:val="28"/>
        </w:rPr>
        <w:instrText xml:space="preserve"> = 3 \* GB3 </w:instrText>
      </w:r>
      <w:r>
        <w:rPr>
          <w:rFonts w:hint="eastAsia" w:ascii="宋体" w:hAnsi="宋体"/>
          <w:b/>
          <w:sz w:val="22"/>
          <w:szCs w:val="28"/>
        </w:rPr>
        <w:fldChar w:fldCharType="separate"/>
      </w:r>
      <w:r>
        <w:rPr>
          <w:rFonts w:hint="eastAsia" w:ascii="宋体" w:hAnsi="宋体"/>
          <w:b/>
          <w:sz w:val="22"/>
          <w:szCs w:val="28"/>
        </w:rPr>
        <w:t>③</w:t>
      </w:r>
      <w:r>
        <w:rPr>
          <w:rFonts w:hint="eastAsia" w:ascii="宋体" w:hAnsi="宋体"/>
          <w:b/>
          <w:sz w:val="22"/>
          <w:szCs w:val="28"/>
        </w:rPr>
        <w:fldChar w:fldCharType="end"/>
      </w:r>
      <w:r>
        <w:rPr>
          <w:rFonts w:hint="eastAsia" w:ascii="宋体" w:hAnsi="宋体"/>
          <w:b/>
          <w:sz w:val="22"/>
          <w:szCs w:val="28"/>
        </w:rPr>
        <w:t>进入信用分类查询，分别点击“失信被执行人”、 “政府采购严重违法失信行为记录名单”和“重大税收违法失信主体”</w:t>
      </w:r>
    </w:p>
    <w:p>
      <w:pPr>
        <w:spacing w:line="276" w:lineRule="auto"/>
        <w:rPr>
          <w:rFonts w:ascii="宋体" w:hAnsi="宋体"/>
          <w:b/>
          <w:sz w:val="22"/>
          <w:szCs w:val="28"/>
        </w:rPr>
      </w:pPr>
      <w:r>
        <w:drawing>
          <wp:inline distT="0" distB="0" distL="0" distR="0">
            <wp:extent cx="5762625" cy="31718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62625" cy="3171825"/>
                    </a:xfrm>
                    <a:prstGeom prst="rect">
                      <a:avLst/>
                    </a:prstGeom>
                    <a:noFill/>
                    <a:ln>
                      <a:noFill/>
                    </a:ln>
                  </pic:spPr>
                </pic:pic>
              </a:graphicData>
            </a:graphic>
          </wp:inline>
        </w:drawing>
      </w:r>
    </w:p>
    <w:p>
      <w:pPr>
        <w:spacing w:line="276" w:lineRule="auto"/>
        <w:rPr>
          <w:rFonts w:ascii="宋体" w:hAnsi="宋体"/>
          <w:b/>
          <w:sz w:val="22"/>
          <w:szCs w:val="28"/>
        </w:rPr>
      </w:pPr>
      <w:r>
        <w:rPr>
          <w:rFonts w:hint="eastAsia" w:ascii="宋体" w:hAnsi="宋体"/>
          <w:b/>
          <w:sz w:val="22"/>
          <w:szCs w:val="28"/>
        </w:rPr>
        <w:fldChar w:fldCharType="begin"/>
      </w:r>
      <w:r>
        <w:rPr>
          <w:rFonts w:hint="eastAsia" w:ascii="宋体" w:hAnsi="宋体"/>
          <w:b/>
          <w:sz w:val="22"/>
          <w:szCs w:val="28"/>
        </w:rPr>
        <w:instrText xml:space="preserve"> = 4 \* GB3 </w:instrText>
      </w:r>
      <w:r>
        <w:rPr>
          <w:rFonts w:hint="eastAsia" w:ascii="宋体" w:hAnsi="宋体"/>
          <w:b/>
          <w:sz w:val="22"/>
          <w:szCs w:val="28"/>
        </w:rPr>
        <w:fldChar w:fldCharType="separate"/>
      </w:r>
      <w:r>
        <w:rPr>
          <w:rFonts w:hint="eastAsia" w:ascii="宋体" w:hAnsi="宋体"/>
          <w:b/>
          <w:sz w:val="22"/>
          <w:szCs w:val="28"/>
        </w:rPr>
        <w:t>④</w:t>
      </w:r>
      <w:r>
        <w:rPr>
          <w:rFonts w:hint="eastAsia" w:ascii="宋体" w:hAnsi="宋体"/>
          <w:b/>
          <w:sz w:val="22"/>
          <w:szCs w:val="28"/>
        </w:rPr>
        <w:fldChar w:fldCharType="end"/>
      </w:r>
      <w:r>
        <w:rPr>
          <w:rFonts w:hint="eastAsia" w:ascii="宋体" w:hAnsi="宋体"/>
          <w:b/>
          <w:sz w:val="22"/>
          <w:szCs w:val="28"/>
        </w:rPr>
        <w:t>分别打印“失信被执行人”、 “政府采购严重违法失信行为记录名单”和“重大税收违法失信主体”信用信息详情页面</w:t>
      </w:r>
    </w:p>
    <w:p>
      <w:pPr>
        <w:spacing w:line="276" w:lineRule="auto"/>
      </w:pPr>
      <w:r>
        <w:drawing>
          <wp:inline distT="0" distB="0" distL="0" distR="0">
            <wp:extent cx="5400675" cy="359092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00675" cy="3590925"/>
                    </a:xfrm>
                    <a:prstGeom prst="rect">
                      <a:avLst/>
                    </a:prstGeom>
                    <a:noFill/>
                    <a:ln>
                      <a:noFill/>
                    </a:ln>
                  </pic:spPr>
                </pic:pic>
              </a:graphicData>
            </a:graphic>
          </wp:inline>
        </w:drawing>
      </w:r>
    </w:p>
    <w:p>
      <w:pPr>
        <w:spacing w:line="276" w:lineRule="auto"/>
      </w:pPr>
      <w:r>
        <w:drawing>
          <wp:inline distT="0" distB="0" distL="0" distR="0">
            <wp:extent cx="5372100" cy="34194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72100" cy="3419475"/>
                    </a:xfrm>
                    <a:prstGeom prst="rect">
                      <a:avLst/>
                    </a:prstGeom>
                    <a:noFill/>
                    <a:ln>
                      <a:noFill/>
                    </a:ln>
                  </pic:spPr>
                </pic:pic>
              </a:graphicData>
            </a:graphic>
          </wp:inline>
        </w:drawing>
      </w:r>
    </w:p>
    <w:p>
      <w:pPr>
        <w:spacing w:line="276" w:lineRule="auto"/>
      </w:pPr>
      <w:r>
        <w:drawing>
          <wp:inline distT="0" distB="0" distL="0" distR="0">
            <wp:extent cx="5762625" cy="40290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62625" cy="4029075"/>
                    </a:xfrm>
                    <a:prstGeom prst="rect">
                      <a:avLst/>
                    </a:prstGeom>
                    <a:noFill/>
                    <a:ln>
                      <a:noFill/>
                    </a:ln>
                  </pic:spPr>
                </pic:pic>
              </a:graphicData>
            </a:graphic>
          </wp:inline>
        </w:drawing>
      </w:r>
    </w:p>
    <w:p>
      <w:pPr>
        <w:spacing w:line="276" w:lineRule="auto"/>
        <w:rPr>
          <w:rFonts w:ascii="仿宋_GB2312" w:eastAsia="仿宋_GB2312"/>
          <w:b/>
          <w:sz w:val="32"/>
          <w:szCs w:val="32"/>
        </w:rPr>
      </w:pPr>
    </w:p>
    <w:p>
      <w:pPr>
        <w:spacing w:line="360" w:lineRule="auto"/>
        <w:jc w:val="center"/>
        <w:rPr>
          <w:rFonts w:ascii="宋体" w:hAnsi="宋体" w:cs="仿宋_GB2312"/>
          <w:sz w:val="28"/>
          <w:szCs w:val="28"/>
        </w:rPr>
      </w:pPr>
      <w:r>
        <w:rPr>
          <w:rFonts w:ascii="宋体" w:hAnsi="宋体"/>
          <w:b/>
          <w:sz w:val="30"/>
          <w:szCs w:val="30"/>
        </w:rPr>
        <w:br w:type="page"/>
      </w:r>
      <w:r>
        <w:rPr>
          <w:rFonts w:hint="eastAsia" w:ascii="宋体" w:hAnsi="宋体" w:cs="仿宋_GB2312"/>
          <w:b/>
          <w:sz w:val="44"/>
        </w:rPr>
        <w:t>目   录</w:t>
      </w:r>
    </w:p>
    <w:p>
      <w:pPr>
        <w:pStyle w:val="38"/>
        <w:tabs>
          <w:tab w:val="right" w:leader="dot" w:pos="9060"/>
        </w:tabs>
        <w:rPr>
          <w:rFonts w:asciiTheme="minorHAnsi" w:hAnsiTheme="minorHAnsi" w:eastAsiaTheme="minorEastAsia" w:cstheme="minorBidi"/>
          <w:b w:val="0"/>
          <w:bCs w:val="0"/>
          <w:caps w:val="0"/>
          <w:sz w:val="32"/>
          <w:szCs w:val="22"/>
        </w:rPr>
      </w:pPr>
      <w:r>
        <w:rPr>
          <w:rFonts w:ascii="宋体" w:hAnsi="宋体" w:cs="仿宋_GB2312"/>
          <w:b w:val="0"/>
          <w:smallCaps/>
          <w:sz w:val="40"/>
          <w:szCs w:val="24"/>
        </w:rPr>
        <w:fldChar w:fldCharType="begin"/>
      </w:r>
      <w:r>
        <w:rPr>
          <w:rFonts w:ascii="宋体" w:hAnsi="宋体" w:cs="仿宋_GB2312"/>
          <w:b w:val="0"/>
          <w:smallCaps/>
          <w:sz w:val="40"/>
          <w:szCs w:val="24"/>
        </w:rPr>
        <w:instrText xml:space="preserve"> TOC \o "1-2" \h \z \u </w:instrText>
      </w:r>
      <w:r>
        <w:rPr>
          <w:rFonts w:ascii="宋体" w:hAnsi="宋体" w:cs="仿宋_GB2312"/>
          <w:b w:val="0"/>
          <w:smallCaps/>
          <w:sz w:val="40"/>
          <w:szCs w:val="24"/>
        </w:rPr>
        <w:fldChar w:fldCharType="separate"/>
      </w:r>
      <w:r>
        <w:fldChar w:fldCharType="begin"/>
      </w:r>
      <w:r>
        <w:instrText xml:space="preserve"> HYPERLINK \l "_Toc135302320" </w:instrText>
      </w:r>
      <w:r>
        <w:fldChar w:fldCharType="separate"/>
      </w:r>
      <w:r>
        <w:rPr>
          <w:rStyle w:val="66"/>
          <w:rFonts w:hint="eastAsia" w:ascii="宋体" w:hAnsi="宋体" w:cs="仿宋_GB2312"/>
          <w:b w:val="0"/>
          <w:sz w:val="28"/>
        </w:rPr>
        <w:t>第一部分</w:t>
      </w:r>
      <w:r>
        <w:rPr>
          <w:rStyle w:val="66"/>
          <w:rFonts w:ascii="宋体" w:hAnsi="宋体" w:cs="仿宋_GB2312"/>
          <w:b w:val="0"/>
          <w:sz w:val="28"/>
        </w:rPr>
        <w:t xml:space="preserve"> </w:t>
      </w:r>
      <w:r>
        <w:rPr>
          <w:rStyle w:val="66"/>
          <w:rFonts w:hint="eastAsia" w:ascii="宋体" w:hAnsi="宋体" w:cs="仿宋_GB2312"/>
          <w:b w:val="0"/>
          <w:sz w:val="28"/>
        </w:rPr>
        <w:t>投标邀请函</w:t>
      </w:r>
      <w:r>
        <w:rPr>
          <w:b w:val="0"/>
          <w:sz w:val="28"/>
        </w:rPr>
        <w:tab/>
      </w:r>
      <w:r>
        <w:rPr>
          <w:b w:val="0"/>
          <w:sz w:val="28"/>
        </w:rPr>
        <w:fldChar w:fldCharType="begin"/>
      </w:r>
      <w:r>
        <w:rPr>
          <w:b w:val="0"/>
          <w:sz w:val="28"/>
        </w:rPr>
        <w:instrText xml:space="preserve"> PAGEREF _Toc135302320 \h </w:instrText>
      </w:r>
      <w:r>
        <w:rPr>
          <w:b w:val="0"/>
          <w:sz w:val="28"/>
        </w:rPr>
        <w:fldChar w:fldCharType="separate"/>
      </w:r>
      <w:r>
        <w:rPr>
          <w:b w:val="0"/>
          <w:sz w:val="28"/>
        </w:rPr>
        <w:t>9</w:t>
      </w:r>
      <w:r>
        <w:rPr>
          <w:b w:val="0"/>
          <w:sz w:val="28"/>
        </w:rPr>
        <w:fldChar w:fldCharType="end"/>
      </w:r>
      <w:r>
        <w:rPr>
          <w:b w:val="0"/>
          <w:sz w:val="28"/>
        </w:rPr>
        <w:fldChar w:fldCharType="end"/>
      </w:r>
    </w:p>
    <w:p>
      <w:pPr>
        <w:pStyle w:val="38"/>
        <w:tabs>
          <w:tab w:val="right" w:leader="dot" w:pos="9060"/>
        </w:tabs>
        <w:rPr>
          <w:rFonts w:asciiTheme="minorHAnsi" w:hAnsiTheme="minorHAnsi" w:eastAsiaTheme="minorEastAsia" w:cstheme="minorBidi"/>
          <w:b w:val="0"/>
          <w:bCs w:val="0"/>
          <w:caps w:val="0"/>
          <w:sz w:val="32"/>
          <w:szCs w:val="22"/>
        </w:rPr>
      </w:pPr>
      <w:r>
        <w:fldChar w:fldCharType="begin"/>
      </w:r>
      <w:r>
        <w:instrText xml:space="preserve"> HYPERLINK \l "_Toc135302321" </w:instrText>
      </w:r>
      <w:r>
        <w:fldChar w:fldCharType="separate"/>
      </w:r>
      <w:r>
        <w:rPr>
          <w:rStyle w:val="66"/>
          <w:rFonts w:hint="eastAsia" w:ascii="宋体" w:hAnsi="宋体" w:cs="仿宋_GB2312"/>
          <w:b w:val="0"/>
          <w:sz w:val="28"/>
        </w:rPr>
        <w:t>第二部分</w:t>
      </w:r>
      <w:r>
        <w:rPr>
          <w:rStyle w:val="66"/>
          <w:rFonts w:ascii="宋体" w:hAnsi="宋体" w:cs="仿宋_GB2312"/>
          <w:b w:val="0"/>
          <w:sz w:val="28"/>
        </w:rPr>
        <w:t xml:space="preserve">  </w:t>
      </w:r>
      <w:r>
        <w:rPr>
          <w:rStyle w:val="66"/>
          <w:rFonts w:hint="eastAsia" w:ascii="宋体" w:hAnsi="宋体" w:cs="仿宋_GB2312"/>
          <w:b w:val="0"/>
          <w:sz w:val="28"/>
        </w:rPr>
        <w:t>采购项目内容（用户需求书）</w:t>
      </w:r>
      <w:r>
        <w:rPr>
          <w:b w:val="0"/>
          <w:sz w:val="28"/>
        </w:rPr>
        <w:tab/>
      </w:r>
      <w:r>
        <w:rPr>
          <w:b w:val="0"/>
          <w:sz w:val="28"/>
        </w:rPr>
        <w:fldChar w:fldCharType="begin"/>
      </w:r>
      <w:r>
        <w:rPr>
          <w:b w:val="0"/>
          <w:sz w:val="28"/>
        </w:rPr>
        <w:instrText xml:space="preserve"> PAGEREF _Toc135302321 \h </w:instrText>
      </w:r>
      <w:r>
        <w:rPr>
          <w:b w:val="0"/>
          <w:sz w:val="28"/>
        </w:rPr>
        <w:fldChar w:fldCharType="separate"/>
      </w:r>
      <w:r>
        <w:rPr>
          <w:b w:val="0"/>
          <w:sz w:val="28"/>
        </w:rPr>
        <w:t>12</w:t>
      </w:r>
      <w:r>
        <w:rPr>
          <w:b w:val="0"/>
          <w:sz w:val="28"/>
        </w:rPr>
        <w:fldChar w:fldCharType="end"/>
      </w:r>
      <w:r>
        <w:rPr>
          <w:b w:val="0"/>
          <w:sz w:val="28"/>
        </w:rPr>
        <w:fldChar w:fldCharType="end"/>
      </w:r>
    </w:p>
    <w:p>
      <w:pPr>
        <w:pStyle w:val="38"/>
        <w:tabs>
          <w:tab w:val="right" w:leader="dot" w:pos="9060"/>
        </w:tabs>
        <w:rPr>
          <w:rFonts w:asciiTheme="minorHAnsi" w:hAnsiTheme="minorHAnsi" w:eastAsiaTheme="minorEastAsia" w:cstheme="minorBidi"/>
          <w:b w:val="0"/>
          <w:bCs w:val="0"/>
          <w:caps w:val="0"/>
          <w:sz w:val="32"/>
          <w:szCs w:val="22"/>
        </w:rPr>
      </w:pPr>
      <w:r>
        <w:fldChar w:fldCharType="begin"/>
      </w:r>
      <w:r>
        <w:instrText xml:space="preserve"> HYPERLINK \l "_Toc135302322" </w:instrText>
      </w:r>
      <w:r>
        <w:fldChar w:fldCharType="separate"/>
      </w:r>
      <w:r>
        <w:rPr>
          <w:rStyle w:val="66"/>
          <w:rFonts w:hint="eastAsia" w:ascii="宋体" w:hAnsi="宋体" w:cs="仿宋_GB2312"/>
          <w:b w:val="0"/>
          <w:sz w:val="28"/>
        </w:rPr>
        <w:t>第三部分　投标人须知</w:t>
      </w:r>
      <w:r>
        <w:rPr>
          <w:b w:val="0"/>
          <w:sz w:val="28"/>
        </w:rPr>
        <w:tab/>
      </w:r>
      <w:r>
        <w:rPr>
          <w:b w:val="0"/>
          <w:sz w:val="28"/>
        </w:rPr>
        <w:fldChar w:fldCharType="begin"/>
      </w:r>
      <w:r>
        <w:rPr>
          <w:b w:val="0"/>
          <w:sz w:val="28"/>
        </w:rPr>
        <w:instrText xml:space="preserve"> PAGEREF _Toc135302322 \h </w:instrText>
      </w:r>
      <w:r>
        <w:rPr>
          <w:b w:val="0"/>
          <w:sz w:val="28"/>
        </w:rPr>
        <w:fldChar w:fldCharType="separate"/>
      </w:r>
      <w:r>
        <w:rPr>
          <w:b w:val="0"/>
          <w:sz w:val="28"/>
        </w:rPr>
        <w:t>16</w:t>
      </w:r>
      <w:r>
        <w:rPr>
          <w:b w:val="0"/>
          <w:sz w:val="28"/>
        </w:rPr>
        <w:fldChar w:fldCharType="end"/>
      </w:r>
      <w:r>
        <w:rPr>
          <w:b w:val="0"/>
          <w:sz w:val="28"/>
        </w:rPr>
        <w:fldChar w:fldCharType="end"/>
      </w:r>
    </w:p>
    <w:p>
      <w:pPr>
        <w:pStyle w:val="38"/>
        <w:tabs>
          <w:tab w:val="right" w:leader="dot" w:pos="9060"/>
        </w:tabs>
        <w:rPr>
          <w:rFonts w:asciiTheme="minorHAnsi" w:hAnsiTheme="minorHAnsi" w:eastAsiaTheme="minorEastAsia" w:cstheme="minorBidi"/>
          <w:b w:val="0"/>
          <w:bCs w:val="0"/>
          <w:caps w:val="0"/>
          <w:sz w:val="32"/>
          <w:szCs w:val="22"/>
        </w:rPr>
      </w:pPr>
      <w:r>
        <w:fldChar w:fldCharType="begin"/>
      </w:r>
      <w:r>
        <w:instrText xml:space="preserve"> HYPERLINK \l "_Toc135302323" </w:instrText>
      </w:r>
      <w:r>
        <w:fldChar w:fldCharType="separate"/>
      </w:r>
      <w:r>
        <w:rPr>
          <w:rStyle w:val="66"/>
          <w:rFonts w:hint="eastAsia" w:ascii="宋体" w:hAnsi="宋体" w:cs="仿宋_GB2312"/>
          <w:b w:val="0"/>
          <w:sz w:val="28"/>
          <w:lang w:val="en-GB"/>
        </w:rPr>
        <w:t>附表</w:t>
      </w:r>
      <w:r>
        <w:rPr>
          <w:rStyle w:val="66"/>
          <w:rFonts w:ascii="宋体" w:hAnsi="宋体" w:cs="仿宋_GB2312"/>
          <w:b w:val="0"/>
          <w:sz w:val="28"/>
          <w:lang w:val="en-GB"/>
        </w:rPr>
        <w:t>1</w:t>
      </w:r>
      <w:r>
        <w:rPr>
          <w:rStyle w:val="66"/>
          <w:rFonts w:hint="eastAsia" w:ascii="宋体" w:hAnsi="宋体" w:cs="仿宋_GB2312"/>
          <w:b w:val="0"/>
          <w:sz w:val="28"/>
          <w:lang w:val="en-GB"/>
        </w:rPr>
        <w:t>：初步审查表</w:t>
      </w:r>
      <w:r>
        <w:rPr>
          <w:b w:val="0"/>
          <w:sz w:val="28"/>
        </w:rPr>
        <w:tab/>
      </w:r>
      <w:r>
        <w:rPr>
          <w:b w:val="0"/>
          <w:sz w:val="28"/>
        </w:rPr>
        <w:fldChar w:fldCharType="begin"/>
      </w:r>
      <w:r>
        <w:rPr>
          <w:b w:val="0"/>
          <w:sz w:val="28"/>
        </w:rPr>
        <w:instrText xml:space="preserve"> PAGEREF _Toc135302323 \h </w:instrText>
      </w:r>
      <w:r>
        <w:rPr>
          <w:b w:val="0"/>
          <w:sz w:val="28"/>
        </w:rPr>
        <w:fldChar w:fldCharType="separate"/>
      </w:r>
      <w:r>
        <w:rPr>
          <w:b w:val="0"/>
          <w:sz w:val="28"/>
        </w:rPr>
        <w:t>33</w:t>
      </w:r>
      <w:r>
        <w:rPr>
          <w:b w:val="0"/>
          <w:sz w:val="28"/>
        </w:rPr>
        <w:fldChar w:fldCharType="end"/>
      </w:r>
      <w:r>
        <w:rPr>
          <w:b w:val="0"/>
          <w:sz w:val="28"/>
        </w:rPr>
        <w:fldChar w:fldCharType="end"/>
      </w:r>
    </w:p>
    <w:p>
      <w:pPr>
        <w:pStyle w:val="48"/>
        <w:tabs>
          <w:tab w:val="right" w:leader="dot" w:pos="9060"/>
        </w:tabs>
        <w:rPr>
          <w:rFonts w:asciiTheme="minorHAnsi" w:hAnsiTheme="minorHAnsi" w:eastAsiaTheme="minorEastAsia" w:cstheme="minorBidi"/>
          <w:smallCaps w:val="0"/>
          <w:sz w:val="32"/>
          <w:szCs w:val="22"/>
        </w:rPr>
      </w:pPr>
      <w:r>
        <w:fldChar w:fldCharType="begin"/>
      </w:r>
      <w:r>
        <w:instrText xml:space="preserve"> HYPERLINK \l "_Toc135302324" </w:instrText>
      </w:r>
      <w:r>
        <w:fldChar w:fldCharType="separate"/>
      </w:r>
      <w:r>
        <w:rPr>
          <w:rStyle w:val="66"/>
          <w:rFonts w:hint="eastAsia" w:ascii="宋体" w:hAnsi="宋体" w:cs="仿宋_GB2312"/>
          <w:bCs/>
          <w:sz w:val="28"/>
        </w:rPr>
        <w:t>附表</w:t>
      </w:r>
      <w:r>
        <w:rPr>
          <w:rStyle w:val="66"/>
          <w:rFonts w:ascii="宋体" w:hAnsi="宋体" w:cs="仿宋_GB2312"/>
          <w:bCs/>
          <w:sz w:val="28"/>
        </w:rPr>
        <w:t>2</w:t>
      </w:r>
      <w:r>
        <w:rPr>
          <w:rStyle w:val="66"/>
          <w:rFonts w:hint="eastAsia" w:ascii="宋体" w:hAnsi="宋体" w:cs="仿宋_GB2312"/>
          <w:bCs/>
          <w:sz w:val="28"/>
        </w:rPr>
        <w:t>：技术评价表（</w:t>
      </w:r>
      <w:r>
        <w:rPr>
          <w:rStyle w:val="66"/>
          <w:rFonts w:ascii="宋体" w:hAnsi="宋体" w:cs="仿宋_GB2312"/>
          <w:bCs/>
          <w:sz w:val="28"/>
        </w:rPr>
        <w:t>50</w:t>
      </w:r>
      <w:r>
        <w:rPr>
          <w:rStyle w:val="66"/>
          <w:rFonts w:hint="eastAsia" w:ascii="宋体" w:hAnsi="宋体" w:cs="仿宋_GB2312"/>
          <w:bCs/>
          <w:sz w:val="28"/>
        </w:rPr>
        <w:t>分）</w:t>
      </w:r>
      <w:r>
        <w:rPr>
          <w:sz w:val="28"/>
        </w:rPr>
        <w:tab/>
      </w:r>
      <w:r>
        <w:rPr>
          <w:sz w:val="28"/>
        </w:rPr>
        <w:fldChar w:fldCharType="begin"/>
      </w:r>
      <w:r>
        <w:rPr>
          <w:sz w:val="28"/>
        </w:rPr>
        <w:instrText xml:space="preserve"> PAGEREF _Toc135302324 \h </w:instrText>
      </w:r>
      <w:r>
        <w:rPr>
          <w:sz w:val="28"/>
        </w:rPr>
        <w:fldChar w:fldCharType="separate"/>
      </w:r>
      <w:r>
        <w:rPr>
          <w:sz w:val="28"/>
        </w:rPr>
        <w:t>34</w:t>
      </w:r>
      <w:r>
        <w:rPr>
          <w:sz w:val="28"/>
        </w:rPr>
        <w:fldChar w:fldCharType="end"/>
      </w:r>
      <w:r>
        <w:rPr>
          <w:sz w:val="28"/>
        </w:rPr>
        <w:fldChar w:fldCharType="end"/>
      </w:r>
    </w:p>
    <w:p>
      <w:pPr>
        <w:pStyle w:val="48"/>
        <w:tabs>
          <w:tab w:val="right" w:leader="dot" w:pos="9060"/>
        </w:tabs>
        <w:rPr>
          <w:rFonts w:asciiTheme="minorHAnsi" w:hAnsiTheme="minorHAnsi" w:eastAsiaTheme="minorEastAsia" w:cstheme="minorBidi"/>
          <w:smallCaps w:val="0"/>
          <w:sz w:val="32"/>
          <w:szCs w:val="22"/>
        </w:rPr>
      </w:pPr>
      <w:r>
        <w:fldChar w:fldCharType="begin"/>
      </w:r>
      <w:r>
        <w:instrText xml:space="preserve"> HYPERLINK \l "_Toc135302325" </w:instrText>
      </w:r>
      <w:r>
        <w:fldChar w:fldCharType="separate"/>
      </w:r>
      <w:r>
        <w:rPr>
          <w:rStyle w:val="66"/>
          <w:rFonts w:hint="eastAsia" w:ascii="宋体" w:hAnsi="宋体" w:cs="仿宋_GB2312"/>
          <w:bCs/>
          <w:sz w:val="28"/>
        </w:rPr>
        <w:t>附表</w:t>
      </w:r>
      <w:r>
        <w:rPr>
          <w:rStyle w:val="66"/>
          <w:rFonts w:ascii="宋体" w:hAnsi="宋体" w:cs="仿宋_GB2312"/>
          <w:bCs/>
          <w:sz w:val="28"/>
        </w:rPr>
        <w:t>3</w:t>
      </w:r>
      <w:r>
        <w:rPr>
          <w:rStyle w:val="66"/>
          <w:rFonts w:hint="eastAsia" w:ascii="宋体" w:hAnsi="宋体" w:cs="仿宋_GB2312"/>
          <w:bCs/>
          <w:sz w:val="28"/>
        </w:rPr>
        <w:t>：商务评价表（</w:t>
      </w:r>
      <w:r>
        <w:rPr>
          <w:rStyle w:val="66"/>
          <w:rFonts w:ascii="宋体" w:hAnsi="宋体" w:cs="仿宋_GB2312"/>
          <w:bCs/>
          <w:sz w:val="28"/>
        </w:rPr>
        <w:t>40</w:t>
      </w:r>
      <w:r>
        <w:rPr>
          <w:rStyle w:val="66"/>
          <w:rFonts w:hint="eastAsia" w:ascii="宋体" w:hAnsi="宋体" w:cs="仿宋_GB2312"/>
          <w:bCs/>
          <w:sz w:val="28"/>
        </w:rPr>
        <w:t>分）</w:t>
      </w:r>
      <w:r>
        <w:rPr>
          <w:sz w:val="28"/>
        </w:rPr>
        <w:tab/>
      </w:r>
      <w:r>
        <w:rPr>
          <w:sz w:val="28"/>
        </w:rPr>
        <w:fldChar w:fldCharType="begin"/>
      </w:r>
      <w:r>
        <w:rPr>
          <w:sz w:val="28"/>
        </w:rPr>
        <w:instrText xml:space="preserve"> PAGEREF _Toc135302325 \h </w:instrText>
      </w:r>
      <w:r>
        <w:rPr>
          <w:sz w:val="28"/>
        </w:rPr>
        <w:fldChar w:fldCharType="separate"/>
      </w:r>
      <w:r>
        <w:rPr>
          <w:sz w:val="28"/>
        </w:rPr>
        <w:t>36</w:t>
      </w:r>
      <w:r>
        <w:rPr>
          <w:sz w:val="28"/>
        </w:rPr>
        <w:fldChar w:fldCharType="end"/>
      </w:r>
      <w:r>
        <w:rPr>
          <w:sz w:val="28"/>
        </w:rPr>
        <w:fldChar w:fldCharType="end"/>
      </w:r>
    </w:p>
    <w:p>
      <w:pPr>
        <w:pStyle w:val="38"/>
        <w:tabs>
          <w:tab w:val="right" w:leader="dot" w:pos="9060"/>
        </w:tabs>
        <w:rPr>
          <w:rFonts w:asciiTheme="minorHAnsi" w:hAnsiTheme="minorHAnsi" w:eastAsiaTheme="minorEastAsia" w:cstheme="minorBidi"/>
          <w:b w:val="0"/>
          <w:bCs w:val="0"/>
          <w:caps w:val="0"/>
          <w:sz w:val="32"/>
          <w:szCs w:val="22"/>
        </w:rPr>
      </w:pPr>
      <w:r>
        <w:fldChar w:fldCharType="begin"/>
      </w:r>
      <w:r>
        <w:instrText xml:space="preserve"> HYPERLINK \l "_Toc135302326" </w:instrText>
      </w:r>
      <w:r>
        <w:fldChar w:fldCharType="separate"/>
      </w:r>
      <w:r>
        <w:rPr>
          <w:rStyle w:val="66"/>
          <w:rFonts w:hint="eastAsia" w:ascii="宋体" w:hAnsi="宋体" w:cs="仿宋_GB2312"/>
          <w:b w:val="0"/>
          <w:sz w:val="28"/>
          <w:lang w:val="en-GB"/>
        </w:rPr>
        <w:t>附表</w:t>
      </w:r>
      <w:r>
        <w:rPr>
          <w:rStyle w:val="66"/>
          <w:rFonts w:ascii="宋体" w:hAnsi="宋体" w:cs="仿宋_GB2312"/>
          <w:b w:val="0"/>
          <w:sz w:val="28"/>
          <w:lang w:val="en-GB"/>
        </w:rPr>
        <w:t>4</w:t>
      </w:r>
      <w:r>
        <w:rPr>
          <w:rStyle w:val="66"/>
          <w:rFonts w:hint="eastAsia" w:ascii="宋体" w:hAnsi="宋体" w:cs="仿宋_GB2312"/>
          <w:b w:val="0"/>
          <w:sz w:val="28"/>
          <w:lang w:val="en-GB"/>
        </w:rPr>
        <w:t>：价格评价表（</w:t>
      </w:r>
      <w:r>
        <w:rPr>
          <w:rStyle w:val="66"/>
          <w:rFonts w:ascii="宋体" w:hAnsi="宋体" w:cs="仿宋_GB2312"/>
          <w:b w:val="0"/>
          <w:sz w:val="28"/>
          <w:lang w:val="en-GB"/>
        </w:rPr>
        <w:t>10</w:t>
      </w:r>
      <w:r>
        <w:rPr>
          <w:rStyle w:val="66"/>
          <w:rFonts w:hint="eastAsia" w:ascii="宋体" w:hAnsi="宋体" w:cs="仿宋_GB2312"/>
          <w:b w:val="0"/>
          <w:sz w:val="28"/>
          <w:lang w:val="en-GB"/>
        </w:rPr>
        <w:t>分）</w:t>
      </w:r>
      <w:r>
        <w:rPr>
          <w:b w:val="0"/>
          <w:sz w:val="28"/>
        </w:rPr>
        <w:tab/>
      </w:r>
      <w:r>
        <w:rPr>
          <w:b w:val="0"/>
          <w:sz w:val="28"/>
        </w:rPr>
        <w:fldChar w:fldCharType="begin"/>
      </w:r>
      <w:r>
        <w:rPr>
          <w:b w:val="0"/>
          <w:sz w:val="28"/>
        </w:rPr>
        <w:instrText xml:space="preserve"> PAGEREF _Toc135302326 \h </w:instrText>
      </w:r>
      <w:r>
        <w:rPr>
          <w:b w:val="0"/>
          <w:sz w:val="28"/>
        </w:rPr>
        <w:fldChar w:fldCharType="separate"/>
      </w:r>
      <w:r>
        <w:rPr>
          <w:b w:val="0"/>
          <w:sz w:val="28"/>
        </w:rPr>
        <w:t>37</w:t>
      </w:r>
      <w:r>
        <w:rPr>
          <w:b w:val="0"/>
          <w:sz w:val="28"/>
        </w:rPr>
        <w:fldChar w:fldCharType="end"/>
      </w:r>
      <w:r>
        <w:rPr>
          <w:b w:val="0"/>
          <w:sz w:val="28"/>
        </w:rPr>
        <w:fldChar w:fldCharType="end"/>
      </w:r>
    </w:p>
    <w:p>
      <w:pPr>
        <w:pStyle w:val="38"/>
        <w:tabs>
          <w:tab w:val="right" w:leader="dot" w:pos="9060"/>
        </w:tabs>
        <w:rPr>
          <w:rFonts w:ascii="宋体" w:hAnsi="宋体" w:cstheme="minorBidi"/>
          <w:b w:val="0"/>
          <w:bCs w:val="0"/>
          <w:caps w:val="0"/>
          <w:sz w:val="32"/>
          <w:szCs w:val="22"/>
        </w:rPr>
      </w:pPr>
      <w:r>
        <w:fldChar w:fldCharType="begin"/>
      </w:r>
      <w:r>
        <w:instrText xml:space="preserve"> HYPERLINK \l "_Toc135302327" </w:instrText>
      </w:r>
      <w:r>
        <w:fldChar w:fldCharType="separate"/>
      </w:r>
      <w:r>
        <w:rPr>
          <w:rStyle w:val="66"/>
          <w:rFonts w:hint="eastAsia" w:ascii="宋体" w:hAnsi="宋体"/>
          <w:b w:val="0"/>
          <w:kern w:val="44"/>
          <w:sz w:val="28"/>
        </w:rPr>
        <w:t>第四部分</w:t>
      </w:r>
      <w:r>
        <w:rPr>
          <w:rStyle w:val="66"/>
          <w:rFonts w:ascii="宋体" w:hAnsi="宋体"/>
          <w:b w:val="0"/>
          <w:kern w:val="44"/>
          <w:sz w:val="28"/>
        </w:rPr>
        <w:t xml:space="preserve">  </w:t>
      </w:r>
      <w:r>
        <w:rPr>
          <w:rStyle w:val="66"/>
          <w:rFonts w:hint="eastAsia" w:ascii="宋体" w:hAnsi="宋体"/>
          <w:b w:val="0"/>
          <w:kern w:val="44"/>
          <w:sz w:val="28"/>
        </w:rPr>
        <w:t>合同（样本）</w:t>
      </w:r>
      <w:r>
        <w:rPr>
          <w:rFonts w:ascii="宋体" w:hAnsi="宋体"/>
          <w:b w:val="0"/>
          <w:sz w:val="28"/>
        </w:rPr>
        <w:tab/>
      </w:r>
      <w:r>
        <w:rPr>
          <w:rFonts w:ascii="宋体" w:hAnsi="宋体"/>
          <w:b w:val="0"/>
          <w:sz w:val="28"/>
        </w:rPr>
        <w:fldChar w:fldCharType="begin"/>
      </w:r>
      <w:r>
        <w:rPr>
          <w:rFonts w:ascii="宋体" w:hAnsi="宋体"/>
          <w:b w:val="0"/>
          <w:sz w:val="28"/>
        </w:rPr>
        <w:instrText xml:space="preserve"> PAGEREF _Toc135302327 \h </w:instrText>
      </w:r>
      <w:r>
        <w:rPr>
          <w:rFonts w:ascii="宋体" w:hAnsi="宋体"/>
          <w:b w:val="0"/>
          <w:sz w:val="28"/>
        </w:rPr>
        <w:fldChar w:fldCharType="separate"/>
      </w:r>
      <w:r>
        <w:rPr>
          <w:rFonts w:ascii="宋体" w:hAnsi="宋体"/>
          <w:b w:val="0"/>
          <w:sz w:val="28"/>
        </w:rPr>
        <w:t>38</w:t>
      </w:r>
      <w:r>
        <w:rPr>
          <w:rFonts w:ascii="宋体" w:hAnsi="宋体"/>
          <w:b w:val="0"/>
          <w:sz w:val="28"/>
        </w:rPr>
        <w:fldChar w:fldCharType="end"/>
      </w:r>
      <w:r>
        <w:rPr>
          <w:rFonts w:ascii="宋体" w:hAnsi="宋体"/>
          <w:b w:val="0"/>
          <w:sz w:val="28"/>
        </w:rPr>
        <w:fldChar w:fldCharType="end"/>
      </w:r>
    </w:p>
    <w:p>
      <w:pPr>
        <w:pStyle w:val="38"/>
        <w:tabs>
          <w:tab w:val="right" w:leader="dot" w:pos="9060"/>
        </w:tabs>
        <w:rPr>
          <w:rFonts w:asciiTheme="minorHAnsi" w:hAnsiTheme="minorHAnsi" w:eastAsiaTheme="minorEastAsia" w:cstheme="minorBidi"/>
          <w:b w:val="0"/>
          <w:bCs w:val="0"/>
          <w:caps w:val="0"/>
          <w:sz w:val="32"/>
          <w:szCs w:val="22"/>
        </w:rPr>
      </w:pPr>
      <w:r>
        <w:fldChar w:fldCharType="begin"/>
      </w:r>
      <w:r>
        <w:instrText xml:space="preserve"> HYPERLINK \l "_Toc135302328" </w:instrText>
      </w:r>
      <w:r>
        <w:fldChar w:fldCharType="separate"/>
      </w:r>
      <w:r>
        <w:rPr>
          <w:rStyle w:val="66"/>
          <w:rFonts w:hint="eastAsia" w:ascii="宋体" w:hAnsi="宋体" w:cs="仿宋_GB2312"/>
          <w:b w:val="0"/>
          <w:sz w:val="28"/>
        </w:rPr>
        <w:t>第五部分　投标文件格式</w:t>
      </w:r>
      <w:r>
        <w:rPr>
          <w:b w:val="0"/>
          <w:sz w:val="28"/>
        </w:rPr>
        <w:tab/>
      </w:r>
      <w:r>
        <w:rPr>
          <w:b w:val="0"/>
          <w:sz w:val="28"/>
        </w:rPr>
        <w:fldChar w:fldCharType="begin"/>
      </w:r>
      <w:r>
        <w:rPr>
          <w:b w:val="0"/>
          <w:sz w:val="28"/>
        </w:rPr>
        <w:instrText xml:space="preserve"> PAGEREF _Toc135302328 \h </w:instrText>
      </w:r>
      <w:r>
        <w:rPr>
          <w:b w:val="0"/>
          <w:sz w:val="28"/>
        </w:rPr>
        <w:fldChar w:fldCharType="separate"/>
      </w:r>
      <w:r>
        <w:rPr>
          <w:b w:val="0"/>
          <w:sz w:val="28"/>
        </w:rPr>
        <w:t>45</w:t>
      </w:r>
      <w:r>
        <w:rPr>
          <w:b w:val="0"/>
          <w:sz w:val="28"/>
        </w:rPr>
        <w:fldChar w:fldCharType="end"/>
      </w:r>
      <w:r>
        <w:rPr>
          <w:b w:val="0"/>
          <w:sz w:val="28"/>
        </w:rPr>
        <w:fldChar w:fldCharType="end"/>
      </w:r>
    </w:p>
    <w:p>
      <w:pPr>
        <w:pStyle w:val="48"/>
        <w:tabs>
          <w:tab w:val="right" w:leader="dot" w:pos="9060"/>
        </w:tabs>
        <w:rPr>
          <w:rFonts w:asciiTheme="minorHAnsi" w:hAnsiTheme="minorHAnsi" w:eastAsiaTheme="minorEastAsia" w:cstheme="minorBidi"/>
          <w:smallCaps w:val="0"/>
          <w:sz w:val="32"/>
          <w:szCs w:val="22"/>
        </w:rPr>
      </w:pPr>
      <w:r>
        <w:fldChar w:fldCharType="begin"/>
      </w:r>
      <w:r>
        <w:instrText xml:space="preserve"> HYPERLINK \l "_Toc135302329" </w:instrText>
      </w:r>
      <w:r>
        <w:fldChar w:fldCharType="separate"/>
      </w:r>
      <w:r>
        <w:rPr>
          <w:rStyle w:val="66"/>
          <w:rFonts w:hint="eastAsia" w:ascii="宋体" w:hAnsi="宋体" w:cs="仿宋_GB2312"/>
          <w:sz w:val="28"/>
        </w:rPr>
        <w:t>一、自查表</w:t>
      </w:r>
      <w:r>
        <w:rPr>
          <w:sz w:val="28"/>
        </w:rPr>
        <w:tab/>
      </w:r>
      <w:r>
        <w:rPr>
          <w:sz w:val="28"/>
        </w:rPr>
        <w:fldChar w:fldCharType="begin"/>
      </w:r>
      <w:r>
        <w:rPr>
          <w:sz w:val="28"/>
        </w:rPr>
        <w:instrText xml:space="preserve"> PAGEREF _Toc135302329 \h </w:instrText>
      </w:r>
      <w:r>
        <w:rPr>
          <w:sz w:val="28"/>
        </w:rPr>
        <w:fldChar w:fldCharType="separate"/>
      </w:r>
      <w:r>
        <w:rPr>
          <w:sz w:val="28"/>
        </w:rPr>
        <w:t>48</w:t>
      </w:r>
      <w:r>
        <w:rPr>
          <w:sz w:val="28"/>
        </w:rPr>
        <w:fldChar w:fldCharType="end"/>
      </w:r>
      <w:r>
        <w:rPr>
          <w:sz w:val="28"/>
        </w:rPr>
        <w:fldChar w:fldCharType="end"/>
      </w:r>
    </w:p>
    <w:p>
      <w:pPr>
        <w:pStyle w:val="48"/>
        <w:tabs>
          <w:tab w:val="right" w:leader="dot" w:pos="9060"/>
        </w:tabs>
        <w:rPr>
          <w:rFonts w:asciiTheme="minorHAnsi" w:hAnsiTheme="minorHAnsi" w:eastAsiaTheme="minorEastAsia" w:cstheme="minorBidi"/>
          <w:smallCaps w:val="0"/>
          <w:sz w:val="32"/>
          <w:szCs w:val="22"/>
        </w:rPr>
      </w:pPr>
      <w:r>
        <w:fldChar w:fldCharType="begin"/>
      </w:r>
      <w:r>
        <w:instrText xml:space="preserve"> HYPERLINK \l "_Toc135302330" </w:instrText>
      </w:r>
      <w:r>
        <w:fldChar w:fldCharType="separate"/>
      </w:r>
      <w:r>
        <w:rPr>
          <w:rStyle w:val="66"/>
          <w:rFonts w:hint="eastAsia" w:ascii="宋体" w:hAnsi="宋体" w:cs="仿宋_GB2312"/>
          <w:bCs/>
          <w:sz w:val="28"/>
        </w:rPr>
        <w:t>二、资格性文件</w:t>
      </w:r>
      <w:r>
        <w:rPr>
          <w:sz w:val="28"/>
        </w:rPr>
        <w:tab/>
      </w:r>
      <w:r>
        <w:rPr>
          <w:sz w:val="28"/>
        </w:rPr>
        <w:fldChar w:fldCharType="begin"/>
      </w:r>
      <w:r>
        <w:rPr>
          <w:sz w:val="28"/>
        </w:rPr>
        <w:instrText xml:space="preserve"> PAGEREF _Toc135302330 \h </w:instrText>
      </w:r>
      <w:r>
        <w:rPr>
          <w:sz w:val="28"/>
        </w:rPr>
        <w:fldChar w:fldCharType="separate"/>
      </w:r>
      <w:r>
        <w:rPr>
          <w:sz w:val="28"/>
        </w:rPr>
        <w:t>50</w:t>
      </w:r>
      <w:r>
        <w:rPr>
          <w:sz w:val="28"/>
        </w:rPr>
        <w:fldChar w:fldCharType="end"/>
      </w:r>
      <w:r>
        <w:rPr>
          <w:sz w:val="28"/>
        </w:rPr>
        <w:fldChar w:fldCharType="end"/>
      </w:r>
    </w:p>
    <w:p>
      <w:pPr>
        <w:pStyle w:val="48"/>
        <w:tabs>
          <w:tab w:val="right" w:leader="dot" w:pos="9060"/>
        </w:tabs>
        <w:rPr>
          <w:rFonts w:asciiTheme="minorHAnsi" w:hAnsiTheme="minorHAnsi" w:eastAsiaTheme="minorEastAsia" w:cstheme="minorBidi"/>
          <w:smallCaps w:val="0"/>
          <w:sz w:val="32"/>
          <w:szCs w:val="22"/>
        </w:rPr>
      </w:pPr>
      <w:r>
        <w:fldChar w:fldCharType="begin"/>
      </w:r>
      <w:r>
        <w:instrText xml:space="preserve"> HYPERLINK \l "_Toc135302331" </w:instrText>
      </w:r>
      <w:r>
        <w:fldChar w:fldCharType="separate"/>
      </w:r>
      <w:r>
        <w:rPr>
          <w:rStyle w:val="66"/>
          <w:rFonts w:hint="eastAsia" w:ascii="宋体" w:hAnsi="宋体"/>
          <w:sz w:val="28"/>
        </w:rPr>
        <w:t>三、商务、技术部分</w:t>
      </w:r>
      <w:r>
        <w:rPr>
          <w:sz w:val="28"/>
        </w:rPr>
        <w:tab/>
      </w:r>
      <w:r>
        <w:rPr>
          <w:sz w:val="28"/>
        </w:rPr>
        <w:fldChar w:fldCharType="begin"/>
      </w:r>
      <w:r>
        <w:rPr>
          <w:sz w:val="28"/>
        </w:rPr>
        <w:instrText xml:space="preserve"> PAGEREF _Toc135302331 \h </w:instrText>
      </w:r>
      <w:r>
        <w:rPr>
          <w:sz w:val="28"/>
        </w:rPr>
        <w:fldChar w:fldCharType="separate"/>
      </w:r>
      <w:r>
        <w:rPr>
          <w:sz w:val="28"/>
        </w:rPr>
        <w:t>60</w:t>
      </w:r>
      <w:r>
        <w:rPr>
          <w:sz w:val="28"/>
        </w:rPr>
        <w:fldChar w:fldCharType="end"/>
      </w:r>
      <w:r>
        <w:rPr>
          <w:sz w:val="28"/>
        </w:rPr>
        <w:fldChar w:fldCharType="end"/>
      </w:r>
    </w:p>
    <w:p>
      <w:pPr>
        <w:pStyle w:val="48"/>
        <w:tabs>
          <w:tab w:val="right" w:leader="dot" w:pos="9060"/>
        </w:tabs>
        <w:rPr>
          <w:rFonts w:asciiTheme="minorHAnsi" w:hAnsiTheme="minorHAnsi" w:eastAsiaTheme="minorEastAsia" w:cstheme="minorBidi"/>
          <w:smallCaps w:val="0"/>
          <w:sz w:val="32"/>
          <w:szCs w:val="22"/>
        </w:rPr>
      </w:pPr>
      <w:r>
        <w:fldChar w:fldCharType="begin"/>
      </w:r>
      <w:r>
        <w:instrText xml:space="preserve"> HYPERLINK \l "_Toc135302332" </w:instrText>
      </w:r>
      <w:r>
        <w:fldChar w:fldCharType="separate"/>
      </w:r>
      <w:r>
        <w:rPr>
          <w:rStyle w:val="66"/>
          <w:rFonts w:hint="eastAsia" w:ascii="宋体" w:hAnsi="宋体"/>
          <w:sz w:val="28"/>
        </w:rPr>
        <w:t>四、价格部分</w:t>
      </w:r>
      <w:r>
        <w:rPr>
          <w:sz w:val="28"/>
        </w:rPr>
        <w:tab/>
      </w:r>
      <w:r>
        <w:rPr>
          <w:sz w:val="28"/>
        </w:rPr>
        <w:fldChar w:fldCharType="begin"/>
      </w:r>
      <w:r>
        <w:rPr>
          <w:sz w:val="28"/>
        </w:rPr>
        <w:instrText xml:space="preserve"> PAGEREF _Toc135302332 \h </w:instrText>
      </w:r>
      <w:r>
        <w:rPr>
          <w:sz w:val="28"/>
        </w:rPr>
        <w:fldChar w:fldCharType="separate"/>
      </w:r>
      <w:r>
        <w:rPr>
          <w:sz w:val="28"/>
        </w:rPr>
        <w:t>70</w:t>
      </w:r>
      <w:r>
        <w:rPr>
          <w:sz w:val="28"/>
        </w:rPr>
        <w:fldChar w:fldCharType="end"/>
      </w:r>
      <w:r>
        <w:rPr>
          <w:sz w:val="28"/>
        </w:rPr>
        <w:fldChar w:fldCharType="end"/>
      </w:r>
    </w:p>
    <w:p>
      <w:pPr>
        <w:pStyle w:val="4"/>
        <w:spacing w:before="0" w:after="0" w:line="360" w:lineRule="auto"/>
        <w:ind w:firstLine="0"/>
        <w:jc w:val="left"/>
        <w:rPr>
          <w:rFonts w:ascii="宋体" w:hAnsi="宋体" w:cs="仿宋_GB2312"/>
          <w:smallCaps/>
          <w:kern w:val="2"/>
          <w:sz w:val="32"/>
          <w:szCs w:val="32"/>
        </w:rPr>
      </w:pPr>
      <w:r>
        <w:rPr>
          <w:rFonts w:ascii="宋体" w:hAnsi="宋体" w:cs="仿宋_GB2312"/>
          <w:b w:val="0"/>
          <w:smallCaps/>
          <w:kern w:val="2"/>
          <w:sz w:val="40"/>
          <w:szCs w:val="24"/>
        </w:rPr>
        <w:fldChar w:fldCharType="end"/>
      </w:r>
    </w:p>
    <w:p>
      <w:pPr>
        <w:pStyle w:val="4"/>
        <w:spacing w:before="120" w:beforeLines="50" w:after="120" w:afterLines="50" w:line="360" w:lineRule="auto"/>
        <w:ind w:firstLine="0"/>
        <w:jc w:val="center"/>
        <w:rPr>
          <w:rFonts w:ascii="宋体" w:hAnsi="宋体" w:cs="仿宋_GB2312"/>
          <w:bCs/>
          <w:sz w:val="32"/>
          <w:szCs w:val="32"/>
        </w:rPr>
      </w:pPr>
      <w:r>
        <w:rPr>
          <w:rFonts w:hint="eastAsia" w:ascii="宋体" w:hAnsi="宋体" w:cs="仿宋_GB2312"/>
          <w:smallCaps/>
          <w:kern w:val="2"/>
          <w:sz w:val="32"/>
          <w:szCs w:val="32"/>
        </w:rPr>
        <w:br w:type="page"/>
      </w:r>
      <w:bookmarkStart w:id="0" w:name="_Toc14952599"/>
      <w:bookmarkStart w:id="1" w:name="_Toc135302320"/>
      <w:r>
        <w:rPr>
          <w:rFonts w:hint="eastAsia" w:ascii="宋体" w:hAnsi="宋体" w:cs="仿宋_GB2312"/>
          <w:bCs/>
          <w:sz w:val="32"/>
          <w:szCs w:val="32"/>
        </w:rPr>
        <w:t>第一部分 投标邀请函</w:t>
      </w:r>
      <w:bookmarkEnd w:id="0"/>
      <w:bookmarkEnd w:id="1"/>
    </w:p>
    <w:p>
      <w:pPr>
        <w:spacing w:line="360" w:lineRule="auto"/>
        <w:rPr>
          <w:rFonts w:ascii="宋体" w:hAnsi="宋体" w:cs="仿宋_GB2312"/>
          <w:kern w:val="0"/>
          <w:sz w:val="24"/>
        </w:rPr>
      </w:pPr>
      <w:r>
        <w:rPr>
          <w:rFonts w:hint="eastAsia" w:ascii="宋体" w:hAnsi="宋体" w:cs="仿宋_GB2312"/>
          <w:kern w:val="0"/>
          <w:sz w:val="24"/>
        </w:rPr>
        <w:t>各（潜在）投标人：</w:t>
      </w:r>
    </w:p>
    <w:p>
      <w:pPr>
        <w:adjustRightInd w:val="0"/>
        <w:snapToGrid w:val="0"/>
        <w:spacing w:line="360" w:lineRule="auto"/>
        <w:ind w:firstLine="480" w:firstLineChars="200"/>
        <w:rPr>
          <w:rFonts w:ascii="宋体" w:hAnsi="宋体" w:cs="仿宋_GB2312"/>
          <w:sz w:val="24"/>
        </w:rPr>
      </w:pPr>
      <w:r>
        <w:rPr>
          <w:rFonts w:hint="eastAsia" w:ascii="宋体" w:hAnsi="宋体" w:cs="仿宋_GB2312"/>
          <w:sz w:val="24"/>
          <w:u w:val="single"/>
        </w:rPr>
        <w:t>广东元正招标采购有限公司</w:t>
      </w:r>
      <w:r>
        <w:rPr>
          <w:rFonts w:hint="eastAsia" w:ascii="宋体" w:hAnsi="宋体" w:cs="仿宋_GB2312"/>
          <w:sz w:val="24"/>
        </w:rPr>
        <w:t>受</w:t>
      </w:r>
      <w:r>
        <w:rPr>
          <w:rFonts w:hint="eastAsia" w:ascii="宋体" w:hAnsi="宋体" w:cs="仿宋_GB2312"/>
          <w:sz w:val="24"/>
          <w:u w:val="single"/>
        </w:rPr>
        <w:t>广东南方农村报经营有限公司</w:t>
      </w:r>
      <w:r>
        <w:rPr>
          <w:rFonts w:hint="eastAsia" w:ascii="宋体" w:hAnsi="宋体" w:cs="仿宋_GB2312"/>
          <w:sz w:val="24"/>
        </w:rPr>
        <w:t>的委托，对</w:t>
      </w:r>
      <w:r>
        <w:rPr>
          <w:rFonts w:hint="eastAsia" w:ascii="宋体" w:hAnsi="宋体" w:cs="仿宋_GB2312"/>
          <w:sz w:val="24"/>
          <w:u w:val="single"/>
        </w:rPr>
        <w:t>广东特色优势农业品牌宣传推介暨品牌运营之县域区域公用品牌培优扶强行动项目</w:t>
      </w:r>
      <w:r>
        <w:rPr>
          <w:rFonts w:hint="eastAsia" w:ascii="宋体" w:hAnsi="宋体" w:cs="仿宋_GB2312"/>
          <w:sz w:val="24"/>
        </w:rPr>
        <w:t>进行国内公开招标采购，</w:t>
      </w:r>
      <w:r>
        <w:rPr>
          <w:rFonts w:hint="eastAsia" w:ascii="宋体" w:hAnsi="宋体" w:cs="仿宋_GB2312"/>
          <w:sz w:val="24"/>
          <w:lang w:val="zh-CN"/>
        </w:rPr>
        <w:t>欢迎符合资格条件</w:t>
      </w:r>
      <w:r>
        <w:rPr>
          <w:rFonts w:hint="eastAsia" w:ascii="宋体" w:hAnsi="宋体" w:cs="仿宋_GB2312"/>
          <w:sz w:val="24"/>
        </w:rPr>
        <w:t>的投标人投标。</w:t>
      </w:r>
    </w:p>
    <w:p>
      <w:pPr>
        <w:adjustRightInd w:val="0"/>
        <w:snapToGrid w:val="0"/>
        <w:spacing w:line="360" w:lineRule="auto"/>
        <w:ind w:firstLine="480" w:firstLineChars="200"/>
        <w:rPr>
          <w:rFonts w:ascii="宋体" w:hAnsi="宋体"/>
          <w:b/>
          <w:bCs/>
          <w:kern w:val="0"/>
          <w:sz w:val="24"/>
        </w:rPr>
      </w:pPr>
      <w:r>
        <w:rPr>
          <w:rFonts w:hint="eastAsia" w:ascii="宋体" w:hAnsi="宋体"/>
          <w:sz w:val="24"/>
        </w:rPr>
        <w:t>投标人认为招标文件的内容损害其权益的，可以在有关规定的期限内以书面形式（加盖单位公章，电话咨询或传真或电邮形式无效）向招标人或者我公司提出异议，投标人对采购文件提出异议的，应当按照国家有关规定附送有关证明材料。</w:t>
      </w:r>
    </w:p>
    <w:p>
      <w:pPr>
        <w:autoSpaceDE w:val="0"/>
        <w:autoSpaceDN w:val="0"/>
        <w:adjustRightInd w:val="0"/>
        <w:snapToGrid w:val="0"/>
        <w:spacing w:line="360" w:lineRule="auto"/>
        <w:ind w:firstLine="480" w:firstLineChars="200"/>
        <w:rPr>
          <w:rFonts w:ascii="宋体" w:hAnsi="宋体" w:cs="仿宋_GB2312"/>
          <w:sz w:val="24"/>
          <w:lang w:val="zh-CN"/>
        </w:rPr>
      </w:pPr>
      <w:r>
        <w:rPr>
          <w:rFonts w:hint="eastAsia" w:ascii="宋体" w:hAnsi="宋体" w:cs="仿宋_GB2312"/>
          <w:sz w:val="24"/>
          <w:lang w:val="zh-CN"/>
        </w:rPr>
        <w:t>一、采购项目编号：0835-230F45703601</w:t>
      </w:r>
    </w:p>
    <w:p>
      <w:pPr>
        <w:adjustRightInd w:val="0"/>
        <w:snapToGrid w:val="0"/>
        <w:spacing w:line="360" w:lineRule="auto"/>
        <w:ind w:firstLine="480" w:firstLineChars="200"/>
        <w:rPr>
          <w:rFonts w:ascii="宋体" w:hAnsi="宋体"/>
          <w:sz w:val="24"/>
          <w:lang w:val="zh-CN"/>
        </w:rPr>
      </w:pPr>
      <w:r>
        <w:rPr>
          <w:rFonts w:hint="eastAsia" w:ascii="宋体" w:hAnsi="宋体"/>
          <w:sz w:val="24"/>
          <w:lang w:val="zh-CN"/>
        </w:rPr>
        <w:t>二、采购项目名称：</w:t>
      </w:r>
      <w:r>
        <w:rPr>
          <w:rFonts w:hint="eastAsia" w:ascii="宋体" w:hAnsi="宋体" w:cs="仿宋_GB2312"/>
          <w:sz w:val="24"/>
        </w:rPr>
        <w:t>广东特色优势农业品牌宣传推介暨品牌运营之县域区域公用品牌培优扶强行动项目</w:t>
      </w:r>
    </w:p>
    <w:p>
      <w:pPr>
        <w:adjustRightInd w:val="0"/>
        <w:snapToGrid w:val="0"/>
        <w:spacing w:line="360" w:lineRule="auto"/>
        <w:ind w:firstLine="480" w:firstLineChars="200"/>
        <w:rPr>
          <w:rFonts w:ascii="宋体" w:hAnsi="宋体"/>
          <w:sz w:val="24"/>
          <w:lang w:val="zh-CN"/>
        </w:rPr>
      </w:pPr>
      <w:r>
        <w:rPr>
          <w:rFonts w:hint="eastAsia" w:ascii="宋体" w:hAnsi="宋体"/>
          <w:sz w:val="24"/>
          <w:lang w:val="zh-CN"/>
        </w:rPr>
        <w:t>三、项目预算：</w:t>
      </w:r>
      <w:r>
        <w:rPr>
          <w:rFonts w:ascii="宋体" w:hAnsi="宋体"/>
          <w:sz w:val="24"/>
          <w:lang w:val="zh-CN"/>
        </w:rPr>
        <w:t>270</w:t>
      </w:r>
      <w:r>
        <w:rPr>
          <w:rFonts w:hint="eastAsia" w:ascii="宋体" w:hAnsi="宋体"/>
          <w:sz w:val="24"/>
          <w:lang w:val="zh-CN"/>
        </w:rPr>
        <w:t>万元</w:t>
      </w:r>
    </w:p>
    <w:p>
      <w:pPr>
        <w:autoSpaceDE w:val="0"/>
        <w:autoSpaceDN w:val="0"/>
        <w:adjustRightInd w:val="0"/>
        <w:snapToGrid w:val="0"/>
        <w:spacing w:line="360" w:lineRule="auto"/>
        <w:ind w:left="843" w:leftChars="203" w:hanging="417" w:hangingChars="198"/>
        <w:rPr>
          <w:rFonts w:ascii="宋体" w:hAnsi="宋体"/>
          <w:b/>
          <w:szCs w:val="21"/>
          <w:lang w:val="zh-CN"/>
        </w:rPr>
      </w:pPr>
      <w:r>
        <w:rPr>
          <w:rFonts w:hint="eastAsia" w:ascii="宋体" w:hAnsi="宋体"/>
          <w:b/>
          <w:szCs w:val="21"/>
          <w:lang w:val="zh-CN"/>
        </w:rPr>
        <w:t>注：1、投标人必须对项目内全部内容进行投标，不允许只对其中部分内容进行投标。</w:t>
      </w:r>
    </w:p>
    <w:p>
      <w:pPr>
        <w:autoSpaceDE w:val="0"/>
        <w:autoSpaceDN w:val="0"/>
        <w:adjustRightInd w:val="0"/>
        <w:snapToGrid w:val="0"/>
        <w:spacing w:line="360" w:lineRule="auto"/>
        <w:ind w:left="842" w:leftChars="401" w:firstLine="6" w:firstLineChars="3"/>
        <w:rPr>
          <w:rFonts w:ascii="宋体" w:hAnsi="宋体"/>
          <w:b/>
          <w:szCs w:val="21"/>
          <w:lang w:val="zh-CN"/>
        </w:rPr>
      </w:pPr>
      <w:r>
        <w:rPr>
          <w:rFonts w:hint="eastAsia" w:ascii="宋体" w:hAnsi="宋体"/>
          <w:b/>
          <w:szCs w:val="21"/>
          <w:lang w:val="zh-CN"/>
        </w:rPr>
        <w:t>2、投标人投标报价超过项目预算的，将导致其投标被否决。</w:t>
      </w:r>
    </w:p>
    <w:p>
      <w:pPr>
        <w:autoSpaceDE w:val="0"/>
        <w:autoSpaceDN w:val="0"/>
        <w:adjustRightInd w:val="0"/>
        <w:snapToGrid w:val="0"/>
        <w:spacing w:line="360" w:lineRule="auto"/>
        <w:ind w:firstLine="480" w:firstLineChars="200"/>
        <w:rPr>
          <w:rFonts w:ascii="宋体" w:hAnsi="宋体" w:cs="仿宋_GB2312"/>
          <w:sz w:val="24"/>
          <w:lang w:val="zh-CN"/>
        </w:rPr>
      </w:pPr>
      <w:r>
        <w:rPr>
          <w:rFonts w:hint="eastAsia" w:ascii="宋体" w:hAnsi="宋体" w:cs="仿宋_GB2312"/>
          <w:sz w:val="24"/>
          <w:lang w:val="zh-CN"/>
        </w:rPr>
        <w:t>四、投标人资格要求：</w:t>
      </w:r>
    </w:p>
    <w:p>
      <w:pPr>
        <w:autoSpaceDE w:val="0"/>
        <w:autoSpaceDN w:val="0"/>
        <w:adjustRightInd w:val="0"/>
        <w:snapToGrid w:val="0"/>
        <w:spacing w:line="360" w:lineRule="auto"/>
        <w:ind w:firstLine="480" w:firstLineChars="200"/>
        <w:rPr>
          <w:rFonts w:ascii="宋体" w:hAnsi="宋体" w:cs="仿宋_GB2312"/>
          <w:sz w:val="24"/>
          <w:lang w:val="zh-CN"/>
        </w:rPr>
      </w:pPr>
      <w:r>
        <w:rPr>
          <w:rFonts w:ascii="宋体" w:hAnsi="宋体" w:cs="仿宋_GB2312"/>
          <w:sz w:val="24"/>
          <w:lang w:val="zh-CN"/>
        </w:rPr>
        <w:t>1.</w:t>
      </w:r>
      <w:r>
        <w:rPr>
          <w:rFonts w:hint="eastAsia" w:ascii="宋体" w:hAnsi="宋体" w:cs="仿宋_GB2312"/>
          <w:sz w:val="24"/>
          <w:lang w:val="zh-CN"/>
        </w:rPr>
        <w:t>具有独立承担民事责任的能力；（提供营业执照或事业单位法人证书，或社会团体法人登记证书，或执业许可证等证明文件）</w:t>
      </w:r>
    </w:p>
    <w:p>
      <w:pPr>
        <w:autoSpaceDE w:val="0"/>
        <w:autoSpaceDN w:val="0"/>
        <w:adjustRightInd w:val="0"/>
        <w:snapToGrid w:val="0"/>
        <w:spacing w:line="360" w:lineRule="auto"/>
        <w:ind w:firstLine="480" w:firstLineChars="200"/>
        <w:rPr>
          <w:rFonts w:ascii="宋体" w:hAnsi="宋体" w:cs="仿宋_GB2312"/>
          <w:sz w:val="24"/>
          <w:lang w:val="zh-CN"/>
        </w:rPr>
      </w:pPr>
      <w:r>
        <w:rPr>
          <w:rFonts w:ascii="宋体" w:hAnsi="宋体" w:cs="仿宋_GB2312"/>
          <w:sz w:val="24"/>
          <w:lang w:val="zh-CN"/>
        </w:rPr>
        <w:t>2.</w:t>
      </w:r>
      <w:r>
        <w:rPr>
          <w:rFonts w:hint="eastAsia"/>
          <w:sz w:val="24"/>
        </w:rPr>
        <w:t>具有</w:t>
      </w:r>
      <w:r>
        <w:rPr>
          <w:rFonts w:ascii="宋体" w:hAnsi="宋体" w:cs="仿宋_GB2312"/>
          <w:sz w:val="24"/>
          <w:lang w:val="zh-CN"/>
        </w:rPr>
        <w:t>2021</w:t>
      </w:r>
      <w:r>
        <w:rPr>
          <w:rFonts w:hint="eastAsia" w:ascii="宋体" w:hAnsi="宋体" w:cs="仿宋_GB2312"/>
          <w:sz w:val="24"/>
          <w:lang w:val="zh-CN"/>
        </w:rPr>
        <w:t>年度或</w:t>
      </w:r>
      <w:r>
        <w:rPr>
          <w:rFonts w:ascii="宋体" w:hAnsi="宋体" w:cs="仿宋_GB2312"/>
          <w:sz w:val="24"/>
          <w:lang w:val="zh-CN"/>
        </w:rPr>
        <w:t>2022</w:t>
      </w:r>
      <w:r>
        <w:rPr>
          <w:rFonts w:hint="eastAsia" w:ascii="宋体" w:hAnsi="宋体" w:cs="仿宋_GB2312"/>
          <w:sz w:val="24"/>
          <w:lang w:val="zh-CN"/>
        </w:rPr>
        <w:t>年度财务报表或银行出具的资信证明材料复印件（202</w:t>
      </w:r>
      <w:r>
        <w:rPr>
          <w:rFonts w:ascii="宋体" w:hAnsi="宋体" w:cs="仿宋_GB2312"/>
          <w:sz w:val="24"/>
          <w:lang w:val="zh-CN"/>
        </w:rPr>
        <w:t>3</w:t>
      </w:r>
      <w:r>
        <w:rPr>
          <w:rFonts w:hint="eastAsia" w:ascii="宋体" w:hAnsi="宋体" w:cs="仿宋_GB2312"/>
          <w:sz w:val="24"/>
          <w:lang w:val="zh-CN"/>
        </w:rPr>
        <w:t>年新成立公司须提供银行出具的资信证明材料复印件）</w:t>
      </w:r>
    </w:p>
    <w:p>
      <w:pPr>
        <w:autoSpaceDE w:val="0"/>
        <w:autoSpaceDN w:val="0"/>
        <w:adjustRightInd w:val="0"/>
        <w:snapToGrid w:val="0"/>
        <w:spacing w:line="360" w:lineRule="auto"/>
        <w:ind w:firstLine="480" w:firstLineChars="200"/>
        <w:rPr>
          <w:rFonts w:ascii="宋体" w:hAnsi="宋体" w:cs="仿宋_GB2312"/>
          <w:sz w:val="24"/>
          <w:lang w:val="zh-CN"/>
        </w:rPr>
      </w:pPr>
      <w:r>
        <w:rPr>
          <w:rFonts w:ascii="宋体" w:hAnsi="宋体" w:cs="仿宋_GB2312"/>
          <w:sz w:val="24"/>
          <w:lang w:val="zh-CN"/>
        </w:rPr>
        <w:t>3.</w:t>
      </w:r>
      <w:r>
        <w:rPr>
          <w:rFonts w:hint="eastAsia" w:ascii="宋体" w:hAnsi="宋体" w:cs="仿宋_GB2312"/>
          <w:sz w:val="24"/>
          <w:lang w:val="zh-CN"/>
        </w:rPr>
        <w:t>投标人未被列入“信用中国”网站(www.creditchina.gov.cn)“失信被执行人”或“政府采购严重违法失信行为记录名单”或“重大税收违法失信主体”。（以采购代理机构于投标截止日当天在“信用中国”网站（www.creditchina.gov.cn）查询结果为准，如相关失信记录已失效，投标人需提供相关证明资料）；</w:t>
      </w:r>
    </w:p>
    <w:p>
      <w:pPr>
        <w:autoSpaceDE w:val="0"/>
        <w:autoSpaceDN w:val="0"/>
        <w:adjustRightInd w:val="0"/>
        <w:snapToGrid w:val="0"/>
        <w:spacing w:line="360" w:lineRule="auto"/>
        <w:ind w:firstLine="480" w:firstLineChars="200"/>
        <w:rPr>
          <w:rFonts w:ascii="宋体" w:hAnsi="宋体" w:cs="仿宋_GB2312"/>
          <w:sz w:val="24"/>
          <w:lang w:val="zh-CN"/>
        </w:rPr>
      </w:pPr>
      <w:r>
        <w:rPr>
          <w:rFonts w:ascii="宋体" w:hAnsi="宋体" w:cs="仿宋_GB2312"/>
          <w:sz w:val="24"/>
          <w:lang w:val="zh-CN"/>
        </w:rPr>
        <w:t>4.</w:t>
      </w:r>
      <w:r>
        <w:rPr>
          <w:rFonts w:hint="eastAsia" w:ascii="宋体" w:hAnsi="宋体" w:cs="仿宋_GB2312"/>
          <w:sz w:val="24"/>
          <w:lang w:val="zh-CN"/>
        </w:rPr>
        <w:t>单位负责人为同一人或者存在直接控股、管理关系的不同投标人，不得同时参加本采购项目投标。</w:t>
      </w:r>
    </w:p>
    <w:p>
      <w:pPr>
        <w:autoSpaceDE w:val="0"/>
        <w:autoSpaceDN w:val="0"/>
        <w:adjustRightInd w:val="0"/>
        <w:snapToGrid w:val="0"/>
        <w:spacing w:line="360" w:lineRule="auto"/>
        <w:ind w:firstLine="480" w:firstLineChars="200"/>
        <w:rPr>
          <w:rFonts w:ascii="宋体" w:hAnsi="宋体" w:cs="仿宋_GB2312"/>
          <w:sz w:val="24"/>
          <w:lang w:val="zh-CN"/>
        </w:rPr>
      </w:pPr>
      <w:r>
        <w:rPr>
          <w:rFonts w:ascii="宋体" w:hAnsi="宋体" w:cs="仿宋_GB2312"/>
          <w:sz w:val="24"/>
          <w:lang w:val="zh-CN"/>
        </w:rPr>
        <w:t>5</w:t>
      </w:r>
      <w:r>
        <w:rPr>
          <w:rFonts w:hint="eastAsia" w:ascii="宋体" w:hAnsi="宋体" w:cs="仿宋_GB2312"/>
          <w:sz w:val="24"/>
          <w:lang w:val="zh-CN"/>
        </w:rPr>
        <w:t>.为本项目提供整体设计、规范编制或者项目管理、监理、检测等服务的投标人，不得再参与本项目投标。</w:t>
      </w:r>
    </w:p>
    <w:p>
      <w:pPr>
        <w:adjustRightInd w:val="0"/>
        <w:snapToGrid w:val="0"/>
        <w:spacing w:line="360" w:lineRule="auto"/>
        <w:ind w:left="141" w:leftChars="67" w:firstLine="362" w:firstLineChars="151"/>
        <w:rPr>
          <w:rFonts w:ascii="宋体" w:hAnsi="宋体" w:cs="仿宋_GB2312"/>
          <w:sz w:val="24"/>
          <w:lang w:val="zh-CN"/>
        </w:rPr>
      </w:pPr>
      <w:r>
        <w:rPr>
          <w:rFonts w:ascii="宋体" w:hAnsi="宋体" w:cs="仿宋_GB2312"/>
          <w:sz w:val="24"/>
          <w:lang w:val="zh-CN"/>
        </w:rPr>
        <w:t>6</w:t>
      </w:r>
      <w:r>
        <w:rPr>
          <w:rFonts w:hint="eastAsia" w:ascii="宋体" w:hAnsi="宋体" w:cs="仿宋_GB2312"/>
          <w:sz w:val="24"/>
          <w:lang w:val="zh-CN"/>
        </w:rPr>
        <w:t>.投标人已登记报名并获取本项目招标文件。</w:t>
      </w:r>
    </w:p>
    <w:p>
      <w:pPr>
        <w:adjustRightInd w:val="0"/>
        <w:snapToGrid w:val="0"/>
        <w:spacing w:line="360" w:lineRule="auto"/>
        <w:ind w:left="141" w:leftChars="67" w:firstLine="362" w:firstLineChars="151"/>
        <w:rPr>
          <w:rFonts w:ascii="宋体" w:hAnsi="宋体" w:cs="仿宋_GB2312"/>
          <w:sz w:val="24"/>
          <w:lang w:val="zh-CN"/>
        </w:rPr>
      </w:pPr>
      <w:r>
        <w:rPr>
          <w:rFonts w:hint="eastAsia" w:ascii="宋体" w:hAnsi="宋体" w:cs="仿宋_GB2312"/>
          <w:sz w:val="24"/>
          <w:lang w:val="zh-CN"/>
        </w:rPr>
        <w:t>五、符合资格的</w:t>
      </w:r>
      <w:r>
        <w:rPr>
          <w:rFonts w:hint="eastAsia" w:ascii="宋体" w:hAnsi="宋体" w:cs="仿宋_GB2312"/>
          <w:sz w:val="24"/>
        </w:rPr>
        <w:t>投标人应当在202</w:t>
      </w:r>
      <w:r>
        <w:rPr>
          <w:rFonts w:ascii="宋体" w:hAnsi="宋体" w:cs="仿宋_GB2312"/>
          <w:sz w:val="24"/>
        </w:rPr>
        <w:t>3</w:t>
      </w:r>
      <w:r>
        <w:rPr>
          <w:rFonts w:hint="eastAsia" w:ascii="宋体" w:hAnsi="宋体" w:cs="仿宋_GB2312"/>
          <w:sz w:val="24"/>
        </w:rPr>
        <w:t>年</w:t>
      </w:r>
      <w:r>
        <w:rPr>
          <w:rFonts w:ascii="宋体" w:hAnsi="宋体" w:cs="仿宋_GB2312"/>
          <w:sz w:val="24"/>
        </w:rPr>
        <w:t>5</w:t>
      </w:r>
      <w:r>
        <w:rPr>
          <w:rFonts w:hint="eastAsia" w:ascii="宋体" w:hAnsi="宋体" w:cs="仿宋_GB2312"/>
          <w:sz w:val="24"/>
        </w:rPr>
        <w:t>月</w:t>
      </w:r>
      <w:r>
        <w:rPr>
          <w:rFonts w:ascii="宋体" w:hAnsi="宋体" w:cs="仿宋_GB2312"/>
          <w:sz w:val="24"/>
        </w:rPr>
        <w:t>25</w:t>
      </w:r>
      <w:r>
        <w:rPr>
          <w:rFonts w:hint="eastAsia" w:ascii="宋体" w:hAnsi="宋体" w:cs="仿宋_GB2312"/>
          <w:sz w:val="24"/>
        </w:rPr>
        <w:t>日起至202</w:t>
      </w:r>
      <w:r>
        <w:rPr>
          <w:rFonts w:ascii="宋体" w:hAnsi="宋体" w:cs="仿宋_GB2312"/>
          <w:sz w:val="24"/>
        </w:rPr>
        <w:t>3</w:t>
      </w:r>
      <w:r>
        <w:rPr>
          <w:rFonts w:hint="eastAsia" w:ascii="宋体" w:hAnsi="宋体" w:cs="仿宋_GB2312"/>
          <w:sz w:val="24"/>
        </w:rPr>
        <w:t>年</w:t>
      </w:r>
      <w:r>
        <w:rPr>
          <w:rFonts w:ascii="宋体" w:hAnsi="宋体" w:cs="仿宋_GB2312"/>
          <w:sz w:val="24"/>
        </w:rPr>
        <w:t>6</w:t>
      </w:r>
      <w:r>
        <w:rPr>
          <w:rFonts w:hint="eastAsia" w:ascii="宋体" w:hAnsi="宋体" w:cs="仿宋_GB2312"/>
          <w:sz w:val="24"/>
        </w:rPr>
        <w:t>月</w:t>
      </w:r>
      <w:r>
        <w:rPr>
          <w:rFonts w:ascii="宋体" w:hAnsi="宋体" w:cs="仿宋_GB2312"/>
          <w:sz w:val="24"/>
        </w:rPr>
        <w:t>14</w:t>
      </w:r>
      <w:r>
        <w:rPr>
          <w:rFonts w:hint="eastAsia" w:ascii="宋体" w:hAnsi="宋体" w:cs="仿宋_GB2312"/>
          <w:sz w:val="24"/>
        </w:rPr>
        <w:t>日期间（办公时间内：上午8:30至12:00，下午13:30至17:30，法定节假日除外）选择以下方式购买招标文件，招标文件每套售价</w:t>
      </w:r>
      <w:r>
        <w:rPr>
          <w:rFonts w:ascii="宋体" w:hAnsi="宋体" w:cs="仿宋_GB2312"/>
          <w:sz w:val="24"/>
        </w:rPr>
        <w:t>150</w:t>
      </w:r>
      <w:r>
        <w:rPr>
          <w:rFonts w:hint="eastAsia" w:ascii="宋体" w:hAnsi="宋体" w:cs="仿宋_GB2312"/>
          <w:sz w:val="24"/>
        </w:rPr>
        <w:t>元（人民币），售后不退。</w:t>
      </w:r>
    </w:p>
    <w:p>
      <w:pPr>
        <w:adjustRightInd w:val="0"/>
        <w:snapToGrid w:val="0"/>
        <w:spacing w:line="360" w:lineRule="auto"/>
        <w:ind w:left="141" w:leftChars="67" w:firstLine="364" w:firstLineChars="151"/>
        <w:rPr>
          <w:rFonts w:ascii="宋体" w:hAnsi="宋体" w:cs="仿宋_GB2312"/>
          <w:b/>
          <w:sz w:val="24"/>
        </w:rPr>
      </w:pPr>
      <w:r>
        <w:rPr>
          <w:rFonts w:hint="eastAsia" w:ascii="宋体" w:hAnsi="宋体" w:cs="仿宋_GB2312"/>
          <w:b/>
          <w:sz w:val="24"/>
        </w:rPr>
        <w:t>1.线上报名：</w:t>
      </w:r>
    </w:p>
    <w:p>
      <w:pPr>
        <w:adjustRightInd w:val="0"/>
        <w:snapToGrid w:val="0"/>
        <w:spacing w:line="360" w:lineRule="auto"/>
        <w:ind w:left="141" w:leftChars="67" w:firstLine="362" w:firstLineChars="151"/>
        <w:jc w:val="left"/>
        <w:rPr>
          <w:rFonts w:ascii="宋体" w:hAnsi="宋体" w:cs="仿宋_GB2312"/>
          <w:sz w:val="24"/>
        </w:rPr>
      </w:pPr>
      <w:r>
        <w:rPr>
          <w:rFonts w:hint="eastAsia" w:ascii="宋体" w:hAnsi="宋体" w:cs="仿宋_GB2312"/>
          <w:sz w:val="24"/>
        </w:rPr>
        <w:t>收款人：广东元正招标采购有限公司</w:t>
      </w:r>
    </w:p>
    <w:p>
      <w:pPr>
        <w:adjustRightInd w:val="0"/>
        <w:snapToGrid w:val="0"/>
        <w:spacing w:line="360" w:lineRule="auto"/>
        <w:ind w:left="141" w:leftChars="67" w:firstLine="362" w:firstLineChars="151"/>
        <w:jc w:val="left"/>
        <w:rPr>
          <w:rFonts w:ascii="宋体" w:hAnsi="宋体" w:cs="仿宋_GB2312"/>
          <w:sz w:val="24"/>
        </w:rPr>
      </w:pPr>
      <w:r>
        <w:rPr>
          <w:rFonts w:hint="eastAsia" w:ascii="宋体" w:hAnsi="宋体" w:cs="仿宋_GB2312"/>
          <w:sz w:val="24"/>
        </w:rPr>
        <w:t>开户行：建设银行广州永福支行</w:t>
      </w:r>
    </w:p>
    <w:p>
      <w:pPr>
        <w:adjustRightInd w:val="0"/>
        <w:snapToGrid w:val="0"/>
        <w:spacing w:line="360" w:lineRule="auto"/>
        <w:ind w:left="141" w:leftChars="67" w:firstLine="362" w:firstLineChars="151"/>
        <w:jc w:val="left"/>
        <w:rPr>
          <w:rFonts w:ascii="宋体" w:hAnsi="宋体" w:cs="仿宋_GB2312"/>
          <w:sz w:val="24"/>
        </w:rPr>
      </w:pPr>
      <w:r>
        <w:rPr>
          <w:rFonts w:hint="eastAsia" w:ascii="宋体" w:hAnsi="宋体" w:cs="仿宋_GB2312"/>
          <w:sz w:val="24"/>
        </w:rPr>
        <w:t>帐号：4400 1490 9070 5300 3335</w:t>
      </w:r>
    </w:p>
    <w:p>
      <w:pPr>
        <w:adjustRightInd w:val="0"/>
        <w:snapToGrid w:val="0"/>
        <w:spacing w:line="360" w:lineRule="auto"/>
        <w:ind w:left="141" w:leftChars="67" w:firstLine="362" w:firstLineChars="151"/>
        <w:jc w:val="left"/>
        <w:rPr>
          <w:rFonts w:ascii="宋体" w:hAnsi="宋体" w:cs="仿宋_GB2312"/>
          <w:sz w:val="24"/>
        </w:rPr>
      </w:pPr>
      <w:r>
        <w:rPr>
          <w:rFonts w:hint="eastAsia" w:ascii="宋体" w:hAnsi="宋体" w:cs="仿宋_GB2312"/>
          <w:sz w:val="24"/>
        </w:rPr>
        <w:t>并请注明事由：</w:t>
      </w:r>
      <w:r>
        <w:rPr>
          <w:rFonts w:hint="eastAsia" w:ascii="宋体" w:hAnsi="宋体" w:cs="仿宋_GB2312"/>
          <w:sz w:val="24"/>
          <w:lang w:val="zh-CN"/>
        </w:rPr>
        <w:t>0835-230F45703601</w:t>
      </w:r>
      <w:r>
        <w:rPr>
          <w:rFonts w:hint="eastAsia" w:ascii="宋体" w:hAnsi="宋体" w:cs="仿宋_GB2312"/>
          <w:sz w:val="24"/>
        </w:rPr>
        <w:t>标书款</w:t>
      </w:r>
    </w:p>
    <w:p>
      <w:pPr>
        <w:adjustRightInd w:val="0"/>
        <w:snapToGrid w:val="0"/>
        <w:spacing w:line="360" w:lineRule="auto"/>
        <w:ind w:left="141" w:leftChars="67" w:firstLine="362" w:firstLineChars="151"/>
        <w:jc w:val="left"/>
        <w:rPr>
          <w:rFonts w:ascii="宋体" w:hAnsi="宋体" w:cs="仿宋_GB2312"/>
          <w:b/>
          <w:sz w:val="24"/>
        </w:rPr>
      </w:pPr>
      <w:r>
        <w:rPr>
          <w:rFonts w:hint="eastAsia" w:ascii="宋体" w:hAnsi="宋体" w:cs="仿宋_GB2312"/>
          <w:sz w:val="24"/>
        </w:rPr>
        <w:t>汇款成功后，投标人登入南方招标与采购交易平台“下载中心”（https://www.eebidding.com/f/list-39.html）下载填写《报名登记表》加盖公章后连同汇款底单发送至</w:t>
      </w:r>
      <w:r>
        <w:rPr>
          <w:rFonts w:ascii="宋体" w:hAnsi="宋体" w:cs="仿宋_GB2312"/>
          <w:sz w:val="24"/>
        </w:rPr>
        <w:t>494005340</w:t>
      </w:r>
      <w:r>
        <w:rPr>
          <w:rFonts w:hint="eastAsia" w:ascii="宋体" w:hAnsi="宋体" w:cs="仿宋_GB2312"/>
          <w:sz w:val="24"/>
        </w:rPr>
        <w:t>@</w:t>
      </w:r>
      <w:r>
        <w:rPr>
          <w:rFonts w:ascii="宋体" w:hAnsi="宋体" w:cs="仿宋_GB2312"/>
          <w:sz w:val="24"/>
        </w:rPr>
        <w:t>qq</w:t>
      </w:r>
      <w:r>
        <w:rPr>
          <w:rFonts w:hint="eastAsia" w:ascii="宋体" w:hAnsi="宋体" w:cs="仿宋_GB2312"/>
          <w:sz w:val="24"/>
        </w:rPr>
        <w:t>.com获取文件。</w:t>
      </w:r>
    </w:p>
    <w:p>
      <w:pPr>
        <w:adjustRightInd w:val="0"/>
        <w:snapToGrid w:val="0"/>
        <w:spacing w:line="360" w:lineRule="auto"/>
        <w:ind w:left="141" w:leftChars="67" w:firstLine="364" w:firstLineChars="151"/>
        <w:rPr>
          <w:rFonts w:ascii="宋体" w:hAnsi="宋体"/>
          <w:sz w:val="24"/>
        </w:rPr>
      </w:pPr>
      <w:r>
        <w:rPr>
          <w:rFonts w:hint="eastAsia" w:ascii="宋体" w:hAnsi="宋体" w:cs="仿宋_GB2312"/>
          <w:b/>
          <w:sz w:val="24"/>
        </w:rPr>
        <w:t>2.现场报名：</w:t>
      </w:r>
      <w:r>
        <w:rPr>
          <w:rFonts w:hint="eastAsia" w:ascii="宋体" w:hAnsi="宋体" w:cs="仿宋_GB2312"/>
          <w:sz w:val="24"/>
        </w:rPr>
        <w:t>投标人登入南方招标与采购交易平台“下载中心”（https://www.eebidding.com/f/list-39.html）下载填写《报名登记表》，加盖公章后至广州市越秀区先烈中路102号华盛大厦北塔26楼广东元正招标采购有限公司缴纳标书款，并获取文件。</w:t>
      </w:r>
    </w:p>
    <w:p>
      <w:pPr>
        <w:adjustRightInd w:val="0"/>
        <w:snapToGrid w:val="0"/>
        <w:spacing w:line="360" w:lineRule="auto"/>
        <w:ind w:left="141" w:leftChars="67" w:firstLine="364" w:firstLineChars="151"/>
        <w:jc w:val="left"/>
        <w:rPr>
          <w:rFonts w:ascii="宋体" w:hAnsi="宋体" w:cs="仿宋_GB2312"/>
          <w:sz w:val="24"/>
        </w:rPr>
      </w:pPr>
      <w:r>
        <w:rPr>
          <w:rFonts w:ascii="宋体" w:hAnsi="宋体"/>
          <w:b/>
          <w:sz w:val="24"/>
        </w:rPr>
        <w:t>3</w:t>
      </w:r>
      <w:r>
        <w:rPr>
          <w:rFonts w:hint="eastAsia" w:ascii="宋体" w:hAnsi="宋体"/>
          <w:b/>
          <w:sz w:val="24"/>
        </w:rPr>
        <w:t>、南方招标与采购交易平台线上购买：</w:t>
      </w:r>
      <w:r>
        <w:rPr>
          <w:rFonts w:hint="eastAsia" w:ascii="宋体" w:hAnsi="宋体" w:cs="仿宋_GB2312"/>
          <w:sz w:val="24"/>
        </w:rPr>
        <w:t>详见操作指引</w:t>
      </w:r>
      <w:r>
        <w:rPr>
          <w:rFonts w:ascii="宋体" w:hAnsi="宋体" w:cs="仿宋_GB2312"/>
          <w:sz w:val="24"/>
        </w:rPr>
        <w:t>http://www.eebidding.com/f/view-38-eca12ed202bd49278fda48895fafafdc.html</w:t>
      </w:r>
    </w:p>
    <w:p>
      <w:pPr>
        <w:adjustRightInd w:val="0"/>
        <w:snapToGrid w:val="0"/>
        <w:spacing w:line="360" w:lineRule="auto"/>
        <w:ind w:left="141" w:leftChars="67" w:firstLine="381" w:firstLineChars="159"/>
        <w:rPr>
          <w:rFonts w:ascii="宋体" w:hAnsi="宋体" w:cs="仿宋_GB2312"/>
          <w:sz w:val="24"/>
        </w:rPr>
      </w:pPr>
      <w:r>
        <w:rPr>
          <w:rFonts w:hint="eastAsia" w:ascii="宋体" w:hAnsi="宋体" w:cs="仿宋_GB2312"/>
          <w:sz w:val="24"/>
        </w:rPr>
        <w:t>（备注：已完成报名的投标人请按照招标文件“提示1：“南方招标与采购网交易平台注册登记指南和流程”进行投标人注册及登记报名等工作。）</w:t>
      </w:r>
    </w:p>
    <w:p>
      <w:pPr>
        <w:adjustRightInd w:val="0"/>
        <w:snapToGrid w:val="0"/>
        <w:spacing w:line="360" w:lineRule="auto"/>
        <w:ind w:firstLine="480" w:firstLineChars="200"/>
        <w:rPr>
          <w:rFonts w:ascii="宋体" w:hAnsi="宋体" w:cs="仿宋_GB2312"/>
          <w:sz w:val="24"/>
        </w:rPr>
      </w:pPr>
      <w:r>
        <w:rPr>
          <w:rFonts w:hint="eastAsia" w:ascii="宋体" w:hAnsi="宋体" w:cs="仿宋_GB2312"/>
          <w:sz w:val="24"/>
        </w:rPr>
        <w:t>六、投标截止时间：202</w:t>
      </w:r>
      <w:r>
        <w:rPr>
          <w:rFonts w:ascii="宋体" w:hAnsi="宋体" w:cs="仿宋_GB2312"/>
          <w:sz w:val="24"/>
        </w:rPr>
        <w:t>3</w:t>
      </w:r>
      <w:r>
        <w:rPr>
          <w:rFonts w:hint="eastAsia" w:ascii="宋体" w:hAnsi="宋体" w:cs="仿宋_GB2312"/>
          <w:sz w:val="24"/>
        </w:rPr>
        <w:t>年</w:t>
      </w:r>
      <w:r>
        <w:rPr>
          <w:rFonts w:ascii="宋体" w:hAnsi="宋体" w:cs="仿宋_GB2312"/>
          <w:sz w:val="24"/>
        </w:rPr>
        <w:t>6</w:t>
      </w:r>
      <w:r>
        <w:rPr>
          <w:rFonts w:hint="eastAsia" w:ascii="宋体" w:hAnsi="宋体" w:cs="仿宋_GB2312"/>
          <w:sz w:val="24"/>
        </w:rPr>
        <w:t>月</w:t>
      </w:r>
      <w:r>
        <w:rPr>
          <w:rFonts w:ascii="宋体" w:hAnsi="宋体" w:cs="仿宋_GB2312"/>
          <w:sz w:val="24"/>
        </w:rPr>
        <w:t>15</w:t>
      </w:r>
      <w:r>
        <w:rPr>
          <w:rFonts w:hint="eastAsia" w:ascii="宋体" w:hAnsi="宋体" w:cs="仿宋_GB2312"/>
          <w:sz w:val="24"/>
        </w:rPr>
        <w:t>日</w:t>
      </w:r>
      <w:r>
        <w:rPr>
          <w:rFonts w:ascii="宋体" w:hAnsi="宋体" w:cs="仿宋_GB2312"/>
          <w:sz w:val="24"/>
        </w:rPr>
        <w:t>14</w:t>
      </w:r>
      <w:r>
        <w:rPr>
          <w:rFonts w:hint="eastAsia" w:ascii="宋体" w:hAnsi="宋体" w:cs="仿宋_GB2312"/>
          <w:sz w:val="24"/>
        </w:rPr>
        <w:t>时30分(注：</w:t>
      </w:r>
      <w:r>
        <w:rPr>
          <w:rFonts w:ascii="宋体" w:hAnsi="宋体" w:cs="仿宋_GB2312"/>
          <w:sz w:val="24"/>
        </w:rPr>
        <w:t>14</w:t>
      </w:r>
      <w:r>
        <w:rPr>
          <w:rFonts w:hint="eastAsia" w:ascii="宋体" w:hAnsi="宋体" w:cs="仿宋_GB2312"/>
          <w:sz w:val="24"/>
        </w:rPr>
        <w:t>时00分开始受理投标文件)</w:t>
      </w:r>
    </w:p>
    <w:p>
      <w:pPr>
        <w:adjustRightInd w:val="0"/>
        <w:snapToGrid w:val="0"/>
        <w:spacing w:line="360" w:lineRule="auto"/>
        <w:ind w:firstLine="480" w:firstLineChars="200"/>
        <w:rPr>
          <w:rFonts w:ascii="宋体" w:hAnsi="宋体" w:cs="仿宋_GB2312"/>
          <w:sz w:val="24"/>
        </w:rPr>
      </w:pPr>
      <w:r>
        <w:rPr>
          <w:rFonts w:hint="eastAsia" w:ascii="宋体" w:hAnsi="宋体" w:cs="仿宋_GB2312"/>
          <w:sz w:val="24"/>
        </w:rPr>
        <w:t>七、投标文件送达地点：广州市越秀区先烈中路102号华盛大厦北塔2</w:t>
      </w:r>
      <w:r>
        <w:rPr>
          <w:rFonts w:ascii="宋体" w:hAnsi="宋体" w:cs="仿宋_GB2312"/>
          <w:sz w:val="24"/>
        </w:rPr>
        <w:t>5</w:t>
      </w:r>
      <w:r>
        <w:rPr>
          <w:rFonts w:hint="eastAsia" w:ascii="宋体" w:hAnsi="宋体" w:cs="仿宋_GB2312"/>
          <w:sz w:val="24"/>
        </w:rPr>
        <w:t>楼广东元正招标采购有限公司</w:t>
      </w:r>
    </w:p>
    <w:p>
      <w:pPr>
        <w:adjustRightInd w:val="0"/>
        <w:snapToGrid w:val="0"/>
        <w:spacing w:line="360" w:lineRule="auto"/>
        <w:ind w:firstLine="504" w:firstLineChars="210"/>
        <w:rPr>
          <w:rFonts w:ascii="宋体" w:hAnsi="宋体" w:cs="仿宋_GB2312"/>
          <w:sz w:val="24"/>
        </w:rPr>
      </w:pPr>
      <w:r>
        <w:rPr>
          <w:rFonts w:hint="eastAsia" w:ascii="宋体" w:hAnsi="宋体" w:cs="仿宋_GB2312"/>
          <w:sz w:val="24"/>
        </w:rPr>
        <w:t>八、开标评标时间：202</w:t>
      </w:r>
      <w:r>
        <w:rPr>
          <w:rFonts w:ascii="宋体" w:hAnsi="宋体" w:cs="仿宋_GB2312"/>
          <w:sz w:val="24"/>
        </w:rPr>
        <w:t>3</w:t>
      </w:r>
      <w:r>
        <w:rPr>
          <w:rFonts w:hint="eastAsia" w:ascii="宋体" w:hAnsi="宋体" w:cs="仿宋_GB2312"/>
          <w:sz w:val="24"/>
        </w:rPr>
        <w:t>年</w:t>
      </w:r>
      <w:r>
        <w:rPr>
          <w:rFonts w:ascii="宋体" w:hAnsi="宋体" w:cs="仿宋_GB2312"/>
          <w:sz w:val="24"/>
        </w:rPr>
        <w:t>6</w:t>
      </w:r>
      <w:r>
        <w:rPr>
          <w:rFonts w:hint="eastAsia" w:ascii="宋体" w:hAnsi="宋体" w:cs="仿宋_GB2312"/>
          <w:sz w:val="24"/>
        </w:rPr>
        <w:t>月</w:t>
      </w:r>
      <w:r>
        <w:rPr>
          <w:rFonts w:ascii="宋体" w:hAnsi="宋体" w:cs="仿宋_GB2312"/>
          <w:sz w:val="24"/>
        </w:rPr>
        <w:t>15</w:t>
      </w:r>
      <w:r>
        <w:rPr>
          <w:rFonts w:hint="eastAsia" w:ascii="宋体" w:hAnsi="宋体" w:cs="仿宋_GB2312"/>
          <w:sz w:val="24"/>
        </w:rPr>
        <w:t>日</w:t>
      </w:r>
      <w:r>
        <w:rPr>
          <w:rFonts w:ascii="宋体" w:hAnsi="宋体" w:cs="仿宋_GB2312"/>
          <w:sz w:val="24"/>
        </w:rPr>
        <w:t>14</w:t>
      </w:r>
      <w:r>
        <w:rPr>
          <w:rFonts w:hint="eastAsia" w:ascii="宋体" w:hAnsi="宋体" w:cs="仿宋_GB2312"/>
          <w:sz w:val="24"/>
        </w:rPr>
        <w:t>时</w:t>
      </w:r>
      <w:r>
        <w:rPr>
          <w:rFonts w:ascii="宋体" w:hAnsi="宋体" w:cs="仿宋_GB2312"/>
          <w:sz w:val="24"/>
        </w:rPr>
        <w:t>30</w:t>
      </w:r>
      <w:r>
        <w:rPr>
          <w:rFonts w:hint="eastAsia" w:ascii="宋体" w:hAnsi="宋体" w:cs="仿宋_GB2312"/>
          <w:sz w:val="24"/>
        </w:rPr>
        <w:t>分（北京时间）</w:t>
      </w:r>
    </w:p>
    <w:p>
      <w:pPr>
        <w:adjustRightInd w:val="0"/>
        <w:snapToGrid w:val="0"/>
        <w:spacing w:line="360" w:lineRule="auto"/>
        <w:ind w:firstLine="480" w:firstLineChars="200"/>
        <w:rPr>
          <w:rFonts w:ascii="宋体" w:hAnsi="宋体" w:cs="仿宋_GB2312"/>
          <w:sz w:val="24"/>
        </w:rPr>
      </w:pPr>
      <w:r>
        <w:rPr>
          <w:rFonts w:hint="eastAsia" w:ascii="宋体" w:hAnsi="宋体" w:cs="仿宋_GB2312"/>
          <w:sz w:val="24"/>
        </w:rPr>
        <w:t>九、开标评标地点：广州市越秀区先烈中路102号华盛大厦北塔2</w:t>
      </w:r>
      <w:r>
        <w:rPr>
          <w:rFonts w:ascii="宋体" w:hAnsi="宋体" w:cs="仿宋_GB2312"/>
          <w:sz w:val="24"/>
        </w:rPr>
        <w:t>5</w:t>
      </w:r>
      <w:r>
        <w:rPr>
          <w:rFonts w:hint="eastAsia" w:ascii="宋体" w:hAnsi="宋体" w:cs="仿宋_GB2312"/>
          <w:sz w:val="24"/>
        </w:rPr>
        <w:t>楼广东元正招标采购有限公司</w:t>
      </w:r>
    </w:p>
    <w:p>
      <w:pPr>
        <w:spacing w:line="360" w:lineRule="auto"/>
        <w:ind w:firstLine="480" w:firstLineChars="200"/>
        <w:rPr>
          <w:rFonts w:ascii="宋体" w:hAnsi="宋体" w:cs="仿宋_GB2312"/>
          <w:sz w:val="24"/>
        </w:rPr>
      </w:pPr>
      <w:r>
        <w:rPr>
          <w:rFonts w:hint="eastAsia" w:ascii="宋体" w:hAnsi="宋体" w:cs="仿宋_GB2312"/>
          <w:sz w:val="24"/>
        </w:rPr>
        <w:t>十、本次招标在上述规定的时间和地点进行公开开标，届时投标人的法定代表或其授权代表务必出席开标会及递交投标文件，并携带身份证明文件以备查核。要求其代表在整个开标会议程中完整履行签到、确认开标结果等职责，如有遗漏可能会被认定为投标无效。</w:t>
      </w:r>
    </w:p>
    <w:p>
      <w:pPr>
        <w:spacing w:line="360" w:lineRule="auto"/>
        <w:ind w:firstLine="480" w:firstLineChars="200"/>
        <w:rPr>
          <w:rFonts w:ascii="宋体" w:hAnsi="宋体" w:cs="仿宋_GB2312"/>
          <w:sz w:val="24"/>
        </w:rPr>
      </w:pPr>
      <w:r>
        <w:rPr>
          <w:rFonts w:hint="eastAsia" w:ascii="宋体" w:hAnsi="宋体" w:cs="仿宋_GB2312"/>
          <w:sz w:val="24"/>
        </w:rPr>
        <w:t>十一、招标人和采购代理机构联系方式：</w:t>
      </w:r>
    </w:p>
    <w:tbl>
      <w:tblPr>
        <w:tblStyle w:val="58"/>
        <w:tblW w:w="9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4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15" w:type="dxa"/>
            <w:vAlign w:val="center"/>
          </w:tcPr>
          <w:p>
            <w:pPr>
              <w:spacing w:line="360" w:lineRule="auto"/>
              <w:rPr>
                <w:rFonts w:ascii="宋体" w:hAnsi="宋体" w:cs="仿宋_GB2312"/>
                <w:sz w:val="24"/>
              </w:rPr>
            </w:pPr>
            <w:r>
              <w:rPr>
                <w:rFonts w:hint="eastAsia" w:ascii="宋体" w:hAnsi="宋体" w:cs="仿宋_GB2312"/>
                <w:sz w:val="24"/>
              </w:rPr>
              <w:t>采购代理机构联系人：蔡先生</w:t>
            </w:r>
          </w:p>
        </w:tc>
        <w:tc>
          <w:tcPr>
            <w:tcW w:w="4712" w:type="dxa"/>
            <w:vAlign w:val="center"/>
          </w:tcPr>
          <w:p>
            <w:pPr>
              <w:spacing w:line="360" w:lineRule="auto"/>
              <w:rPr>
                <w:rFonts w:ascii="宋体" w:hAnsi="宋体" w:cs="仿宋_GB2312"/>
                <w:sz w:val="24"/>
              </w:rPr>
            </w:pPr>
            <w:r>
              <w:rPr>
                <w:rFonts w:hint="eastAsia" w:ascii="宋体" w:hAnsi="宋体" w:cs="仿宋_GB2312"/>
                <w:sz w:val="24"/>
              </w:rPr>
              <w:t>招标人：广东南方农村报经营有限公司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4815" w:type="dxa"/>
            <w:vAlign w:val="center"/>
          </w:tcPr>
          <w:p>
            <w:pPr>
              <w:spacing w:line="360" w:lineRule="auto"/>
              <w:rPr>
                <w:rFonts w:ascii="宋体" w:hAnsi="宋体" w:cs="仿宋_GB2312"/>
                <w:sz w:val="24"/>
              </w:rPr>
            </w:pPr>
            <w:r>
              <w:rPr>
                <w:rFonts w:hint="eastAsia" w:ascii="宋体" w:hAnsi="宋体" w:cs="仿宋_GB2312"/>
                <w:sz w:val="24"/>
              </w:rPr>
              <w:t>电话：020-87258495-</w:t>
            </w:r>
            <w:r>
              <w:rPr>
                <w:rFonts w:ascii="宋体" w:hAnsi="宋体" w:cs="仿宋_GB2312"/>
                <w:sz w:val="24"/>
              </w:rPr>
              <w:t>102</w:t>
            </w:r>
          </w:p>
        </w:tc>
        <w:tc>
          <w:tcPr>
            <w:tcW w:w="4712" w:type="dxa"/>
            <w:vAlign w:val="center"/>
          </w:tcPr>
          <w:p>
            <w:pPr>
              <w:spacing w:line="360" w:lineRule="auto"/>
              <w:rPr>
                <w:rFonts w:hint="eastAsia" w:ascii="宋体" w:hAnsi="宋体" w:eastAsia="宋体" w:cs="仿宋_GB2312"/>
                <w:sz w:val="24"/>
                <w:lang w:eastAsia="zh-CN"/>
              </w:rPr>
            </w:pPr>
            <w:r>
              <w:rPr>
                <w:rFonts w:hint="eastAsia" w:ascii="宋体" w:hAnsi="宋体" w:cs="仿宋_GB2312"/>
                <w:sz w:val="24"/>
              </w:rPr>
              <w:t>联系人：-</w:t>
            </w:r>
            <w:r>
              <w:rPr>
                <w:rFonts w:ascii="宋体" w:hAnsi="宋体" w:cs="仿宋_GB2312"/>
                <w:sz w:val="24"/>
              </w:rPr>
              <w:t xml:space="preserve"> </w:t>
            </w:r>
            <w:r>
              <w:rPr>
                <w:rFonts w:hint="eastAsia" w:ascii="宋体" w:hAnsi="宋体" w:cs="仿宋_GB2312"/>
                <w:sz w:val="24"/>
                <w:lang w:eastAsia="zh-CN"/>
              </w:rPr>
              <w:t>崔小姐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815" w:type="dxa"/>
            <w:vAlign w:val="center"/>
          </w:tcPr>
          <w:p>
            <w:pPr>
              <w:spacing w:line="360" w:lineRule="auto"/>
              <w:rPr>
                <w:rFonts w:ascii="宋体" w:hAnsi="宋体" w:cs="仿宋_GB2312"/>
                <w:sz w:val="24"/>
              </w:rPr>
            </w:pPr>
            <w:r>
              <w:rPr>
                <w:rFonts w:hint="eastAsia" w:ascii="宋体" w:hAnsi="宋体" w:cs="仿宋_GB2312"/>
                <w:sz w:val="24"/>
              </w:rPr>
              <w:t>传真：020-87284598</w:t>
            </w:r>
          </w:p>
        </w:tc>
        <w:tc>
          <w:tcPr>
            <w:tcW w:w="4712" w:type="dxa"/>
            <w:vAlign w:val="center"/>
          </w:tcPr>
          <w:p>
            <w:pPr>
              <w:spacing w:line="360" w:lineRule="auto"/>
              <w:rPr>
                <w:rFonts w:hint="default" w:ascii="宋体" w:hAnsi="宋体" w:eastAsia="宋体" w:cs="仿宋_GB2312"/>
                <w:sz w:val="24"/>
                <w:lang w:val="en-US" w:eastAsia="zh-CN"/>
              </w:rPr>
            </w:pPr>
            <w:r>
              <w:rPr>
                <w:rFonts w:hint="eastAsia" w:ascii="宋体" w:hAnsi="宋体" w:cs="仿宋_GB2312"/>
                <w:sz w:val="24"/>
              </w:rPr>
              <w:t>电话：-</w:t>
            </w:r>
            <w:r>
              <w:rPr>
                <w:rFonts w:hint="eastAsia" w:ascii="宋体" w:hAnsi="宋体" w:cs="仿宋_GB2312"/>
                <w:sz w:val="24"/>
                <w:lang w:val="en-US" w:eastAsia="zh-CN"/>
              </w:rPr>
              <w:t>13138607200</w:t>
            </w:r>
            <w:bookmarkStart w:id="88" w:name="_GoBack"/>
            <w:bookmarkEnd w:id="8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5" w:type="dxa"/>
            <w:vAlign w:val="center"/>
          </w:tcPr>
          <w:p>
            <w:pPr>
              <w:snapToGrid w:val="0"/>
              <w:ind w:left="1200" w:hanging="1200" w:hangingChars="500"/>
              <w:rPr>
                <w:rFonts w:ascii="宋体" w:hAnsi="宋体" w:cs="仿宋_GB2312"/>
                <w:sz w:val="24"/>
              </w:rPr>
            </w:pPr>
            <w:r>
              <w:rPr>
                <w:rFonts w:hint="eastAsia" w:ascii="宋体" w:hAnsi="宋体" w:cs="仿宋_GB2312"/>
                <w:sz w:val="24"/>
              </w:rPr>
              <w:t>联系地址：广州市越秀区先烈中路102号华盛大厦北塔26楼</w:t>
            </w:r>
          </w:p>
        </w:tc>
        <w:tc>
          <w:tcPr>
            <w:tcW w:w="4712" w:type="dxa"/>
            <w:vAlign w:val="center"/>
          </w:tcPr>
          <w:p>
            <w:pPr>
              <w:snapToGrid w:val="0"/>
              <w:ind w:left="1200" w:hanging="1200" w:hangingChars="500"/>
              <w:rPr>
                <w:rFonts w:ascii="宋体" w:hAnsi="宋体" w:cs="仿宋_GB2312"/>
                <w:sz w:val="24"/>
              </w:rPr>
            </w:pPr>
            <w:r>
              <w:rPr>
                <w:rFonts w:hint="eastAsia" w:ascii="宋体" w:hAnsi="宋体" w:cs="仿宋_GB2312"/>
                <w:sz w:val="24"/>
              </w:rPr>
              <w:t>联系地址：广州市越秀区广州大道中2</w:t>
            </w:r>
            <w:r>
              <w:rPr>
                <w:rFonts w:ascii="宋体" w:hAnsi="宋体" w:cs="仿宋_GB2312"/>
                <w:sz w:val="24"/>
              </w:rPr>
              <w:t>89</w:t>
            </w:r>
            <w:r>
              <w:rPr>
                <w:rFonts w:hint="eastAsia" w:ascii="宋体" w:hAnsi="宋体" w:cs="仿宋_GB2312"/>
                <w:sz w:val="24"/>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815" w:type="dxa"/>
            <w:vAlign w:val="center"/>
          </w:tcPr>
          <w:p>
            <w:pPr>
              <w:spacing w:line="360" w:lineRule="auto"/>
              <w:rPr>
                <w:rFonts w:ascii="宋体" w:hAnsi="宋体" w:cs="仿宋_GB2312"/>
                <w:sz w:val="24"/>
              </w:rPr>
            </w:pPr>
            <w:r>
              <w:rPr>
                <w:rFonts w:hint="eastAsia" w:ascii="宋体" w:hAnsi="宋体" w:cs="仿宋_GB2312"/>
                <w:sz w:val="24"/>
              </w:rPr>
              <w:t>邮编：510075</w:t>
            </w:r>
          </w:p>
        </w:tc>
        <w:tc>
          <w:tcPr>
            <w:tcW w:w="4712" w:type="dxa"/>
            <w:vAlign w:val="center"/>
          </w:tcPr>
          <w:p>
            <w:pPr>
              <w:snapToGrid w:val="0"/>
              <w:rPr>
                <w:rFonts w:ascii="宋体" w:hAnsi="宋体" w:cs="仿宋_GB2312"/>
                <w:sz w:val="24"/>
              </w:rPr>
            </w:pPr>
            <w:r>
              <w:rPr>
                <w:rFonts w:hint="eastAsia" w:ascii="宋体" w:hAnsi="宋体" w:cs="仿宋_GB2312"/>
                <w:sz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4815" w:type="dxa"/>
            <w:vAlign w:val="center"/>
          </w:tcPr>
          <w:p>
            <w:pPr>
              <w:spacing w:line="360" w:lineRule="auto"/>
              <w:rPr>
                <w:rFonts w:ascii="宋体" w:hAnsi="宋体" w:cs="仿宋_GB2312"/>
                <w:sz w:val="24"/>
              </w:rPr>
            </w:pPr>
            <w:r>
              <w:rPr>
                <w:rFonts w:hint="eastAsia" w:ascii="宋体" w:hAnsi="宋体" w:cs="仿宋_GB2312"/>
                <w:sz w:val="24"/>
              </w:rPr>
              <w:t>邮箱：</w:t>
            </w:r>
            <w:r>
              <w:rPr>
                <w:rFonts w:ascii="宋体" w:hAnsi="宋体" w:cs="仿宋_GB2312"/>
                <w:sz w:val="24"/>
              </w:rPr>
              <w:t>494005340@qq.com</w:t>
            </w:r>
          </w:p>
        </w:tc>
        <w:tc>
          <w:tcPr>
            <w:tcW w:w="4712" w:type="dxa"/>
            <w:vAlign w:val="center"/>
          </w:tcPr>
          <w:p>
            <w:pPr>
              <w:snapToGrid w:val="0"/>
              <w:rPr>
                <w:rFonts w:ascii="宋体" w:hAnsi="宋体" w:cs="仿宋_GB2312"/>
                <w:sz w:val="24"/>
              </w:rPr>
            </w:pPr>
          </w:p>
        </w:tc>
      </w:tr>
    </w:tbl>
    <w:p>
      <w:pPr>
        <w:spacing w:before="120" w:beforeLines="50" w:line="360" w:lineRule="auto"/>
        <w:ind w:firstLine="480" w:firstLineChars="200"/>
        <w:rPr>
          <w:rFonts w:ascii="宋体" w:hAnsi="宋体" w:cs="仿宋_GB2312"/>
          <w:sz w:val="24"/>
        </w:rPr>
      </w:pPr>
      <w:r>
        <w:rPr>
          <w:rFonts w:hint="eastAsia" w:ascii="宋体" w:hAnsi="宋体" w:cs="仿宋_GB2312"/>
          <w:sz w:val="24"/>
        </w:rPr>
        <w:t>十二、采购信息查询</w:t>
      </w:r>
    </w:p>
    <w:p>
      <w:pPr>
        <w:adjustRightInd w:val="0"/>
        <w:snapToGrid w:val="0"/>
        <w:spacing w:line="300" w:lineRule="auto"/>
        <w:ind w:left="718" w:leftChars="342"/>
        <w:rPr>
          <w:rFonts w:ascii="宋体" w:hAnsi="宋体"/>
          <w:b/>
          <w:sz w:val="24"/>
        </w:rPr>
      </w:pPr>
      <w:r>
        <w:rPr>
          <w:rFonts w:ascii="宋体" w:hAnsi="宋体"/>
          <w:b/>
          <w:sz w:val="24"/>
        </w:rPr>
        <w:t>http://www.gdbidding.com/ (</w:t>
      </w:r>
      <w:r>
        <w:rPr>
          <w:rFonts w:hint="eastAsia" w:ascii="宋体" w:hAnsi="宋体"/>
          <w:b/>
          <w:sz w:val="24"/>
        </w:rPr>
        <w:t>广东元正招标采购有限公司网</w:t>
      </w:r>
      <w:r>
        <w:rPr>
          <w:rFonts w:ascii="宋体" w:hAnsi="宋体"/>
          <w:b/>
          <w:sz w:val="24"/>
        </w:rPr>
        <w:t>)</w:t>
      </w:r>
    </w:p>
    <w:p>
      <w:pPr>
        <w:adjustRightInd w:val="0"/>
        <w:snapToGrid w:val="0"/>
        <w:spacing w:line="300" w:lineRule="auto"/>
        <w:ind w:left="718" w:leftChars="342"/>
        <w:rPr>
          <w:rFonts w:ascii="宋体" w:hAnsi="宋体" w:cs="仿宋_GB2312"/>
          <w:b/>
          <w:sz w:val="24"/>
        </w:rPr>
      </w:pPr>
      <w:r>
        <w:fldChar w:fldCharType="begin"/>
      </w:r>
      <w:r>
        <w:instrText xml:space="preserve"> HYPERLINK "http://www.eebidding.com/" </w:instrText>
      </w:r>
      <w:r>
        <w:fldChar w:fldCharType="separate"/>
      </w:r>
      <w:r>
        <w:rPr>
          <w:rFonts w:ascii="宋体" w:hAnsi="宋体"/>
          <w:b/>
          <w:sz w:val="24"/>
        </w:rPr>
        <w:t>http://www.eebidding.com/</w:t>
      </w:r>
      <w:r>
        <w:rPr>
          <w:rFonts w:ascii="宋体" w:hAnsi="宋体"/>
          <w:b/>
          <w:sz w:val="24"/>
        </w:rPr>
        <w:fldChar w:fldCharType="end"/>
      </w:r>
      <w:r>
        <w:rPr>
          <w:rFonts w:ascii="宋体" w:hAnsi="宋体" w:cs="仿宋_GB2312"/>
          <w:b/>
          <w:sz w:val="24"/>
        </w:rPr>
        <w:t xml:space="preserve"> </w:t>
      </w:r>
      <w:r>
        <w:rPr>
          <w:rFonts w:hint="eastAsia" w:ascii="宋体" w:hAnsi="宋体" w:cs="仿宋_GB2312"/>
          <w:b/>
          <w:sz w:val="24"/>
        </w:rPr>
        <w:t>（南方招标与采购交易平台）</w:t>
      </w:r>
    </w:p>
    <w:p>
      <w:pPr>
        <w:adjustRightInd w:val="0"/>
        <w:snapToGrid w:val="0"/>
        <w:spacing w:line="300" w:lineRule="auto"/>
        <w:ind w:left="718" w:leftChars="342"/>
        <w:rPr>
          <w:rFonts w:ascii="宋体" w:hAnsi="宋体"/>
          <w:b/>
          <w:sz w:val="24"/>
        </w:rPr>
      </w:pPr>
      <w:r>
        <w:rPr>
          <w:rFonts w:hint="eastAsia" w:ascii="宋体" w:hAnsi="宋体"/>
          <w:b/>
          <w:sz w:val="24"/>
        </w:rPr>
        <w:t>http://</w:t>
      </w:r>
      <w:r>
        <w:rPr>
          <w:rFonts w:ascii="宋体" w:hAnsi="宋体"/>
          <w:b/>
          <w:sz w:val="24"/>
        </w:rPr>
        <w:t>zbtb</w:t>
      </w:r>
      <w:r>
        <w:rPr>
          <w:rFonts w:hint="eastAsia" w:ascii="宋体" w:hAnsi="宋体"/>
          <w:b/>
          <w:sz w:val="24"/>
        </w:rPr>
        <w:t>.southcn.com/（</w:t>
      </w:r>
      <w:r>
        <w:rPr>
          <w:rFonts w:hint="eastAsia" w:ascii="宋体" w:hAnsi="宋体"/>
          <w:b/>
          <w:sz w:val="24"/>
          <w:lang w:val="zh-CN"/>
        </w:rPr>
        <w:t>南方网招标投标</w:t>
      </w:r>
      <w:r>
        <w:rPr>
          <w:rFonts w:hint="eastAsia" w:ascii="宋体" w:hAnsi="宋体"/>
          <w:b/>
          <w:sz w:val="24"/>
        </w:rPr>
        <w:t>）</w:t>
      </w:r>
    </w:p>
    <w:p>
      <w:pPr>
        <w:adjustRightInd w:val="0"/>
        <w:snapToGrid w:val="0"/>
        <w:spacing w:line="300" w:lineRule="auto"/>
        <w:ind w:left="718" w:leftChars="342"/>
        <w:rPr>
          <w:rFonts w:ascii="宋体" w:hAnsi="宋体" w:cs="仿宋_GB2312"/>
          <w:b/>
          <w:sz w:val="24"/>
        </w:rPr>
      </w:pPr>
      <w:r>
        <w:rPr>
          <w:rFonts w:hint="eastAsia" w:ascii="宋体" w:hAnsi="宋体"/>
          <w:b/>
          <w:sz w:val="24"/>
        </w:rPr>
        <w:t>http://</w:t>
      </w:r>
      <w:r>
        <w:rPr>
          <w:rFonts w:ascii="宋体" w:hAnsi="宋体" w:cs="仿宋_GB2312"/>
          <w:b/>
          <w:sz w:val="24"/>
        </w:rPr>
        <w:t>www.cebpubservice.com/（</w:t>
      </w:r>
      <w:r>
        <w:rPr>
          <w:rFonts w:hint="eastAsia" w:ascii="宋体" w:hAnsi="宋体" w:cs="仿宋_GB2312"/>
          <w:b/>
          <w:sz w:val="24"/>
        </w:rPr>
        <w:t>中国招标投标公共服务平台</w:t>
      </w:r>
      <w:r>
        <w:rPr>
          <w:rFonts w:ascii="宋体" w:hAnsi="宋体" w:cs="仿宋_GB2312"/>
          <w:b/>
          <w:sz w:val="24"/>
        </w:rPr>
        <w:t>）</w:t>
      </w:r>
    </w:p>
    <w:p>
      <w:pPr>
        <w:adjustRightInd w:val="0"/>
        <w:snapToGrid w:val="0"/>
        <w:spacing w:line="300" w:lineRule="auto"/>
        <w:ind w:left="718" w:leftChars="342"/>
        <w:rPr>
          <w:rFonts w:ascii="宋体" w:hAnsi="宋体" w:cs="仿宋_GB2312"/>
          <w:b/>
          <w:sz w:val="24"/>
        </w:rPr>
      </w:pPr>
    </w:p>
    <w:p>
      <w:pPr>
        <w:spacing w:line="360" w:lineRule="auto"/>
        <w:jc w:val="right"/>
        <w:rPr>
          <w:rFonts w:ascii="宋体" w:hAnsi="宋体" w:cs="仿宋_GB2312"/>
          <w:sz w:val="24"/>
        </w:rPr>
      </w:pPr>
      <w:r>
        <w:rPr>
          <w:rFonts w:hint="eastAsia" w:ascii="宋体" w:hAnsi="宋体" w:cs="仿宋_GB2312"/>
          <w:sz w:val="24"/>
        </w:rPr>
        <w:t>广东元正招标采购有限公司</w:t>
      </w:r>
    </w:p>
    <w:p>
      <w:pPr>
        <w:rPr>
          <w:rFonts w:ascii="宋体" w:hAnsi="宋体" w:cs="仿宋_GB2312"/>
          <w:sz w:val="24"/>
        </w:rPr>
      </w:pPr>
      <w:r>
        <w:rPr>
          <w:rFonts w:hint="eastAsia" w:ascii="宋体" w:hAnsi="宋体" w:cs="仿宋_GB2312"/>
          <w:sz w:val="24"/>
        </w:rPr>
        <w:t xml:space="preserve">                                                       202</w:t>
      </w:r>
      <w:r>
        <w:rPr>
          <w:rFonts w:ascii="宋体" w:hAnsi="宋体" w:cs="仿宋_GB2312"/>
          <w:sz w:val="24"/>
        </w:rPr>
        <w:t>3</w:t>
      </w:r>
      <w:r>
        <w:rPr>
          <w:rFonts w:hint="eastAsia" w:ascii="宋体" w:hAnsi="宋体" w:cs="仿宋_GB2312"/>
          <w:sz w:val="24"/>
        </w:rPr>
        <w:t>年</w:t>
      </w:r>
      <w:r>
        <w:rPr>
          <w:rFonts w:ascii="宋体" w:hAnsi="宋体" w:cs="仿宋_GB2312"/>
          <w:sz w:val="24"/>
        </w:rPr>
        <w:t>5</w:t>
      </w:r>
      <w:r>
        <w:rPr>
          <w:rFonts w:hint="eastAsia" w:ascii="宋体" w:hAnsi="宋体" w:cs="仿宋_GB2312"/>
          <w:sz w:val="24"/>
        </w:rPr>
        <w:t>月</w:t>
      </w:r>
      <w:r>
        <w:rPr>
          <w:rFonts w:ascii="宋体" w:hAnsi="宋体" w:cs="仿宋_GB2312"/>
          <w:sz w:val="24"/>
        </w:rPr>
        <w:t>25</w:t>
      </w:r>
      <w:r>
        <w:rPr>
          <w:rFonts w:hint="eastAsia" w:ascii="宋体" w:hAnsi="宋体" w:cs="仿宋_GB2312"/>
          <w:sz w:val="24"/>
        </w:rPr>
        <w:t>日</w:t>
      </w:r>
    </w:p>
    <w:p>
      <w:pPr>
        <w:pStyle w:val="4"/>
        <w:spacing w:before="120" w:beforeLines="50" w:after="120" w:afterLines="50" w:line="360" w:lineRule="auto"/>
        <w:ind w:firstLine="0"/>
        <w:jc w:val="center"/>
        <w:rPr>
          <w:rFonts w:ascii="宋体" w:hAnsi="宋体" w:cs="仿宋_GB2312"/>
          <w:b w:val="0"/>
          <w:bCs/>
          <w:sz w:val="32"/>
          <w:szCs w:val="32"/>
        </w:rPr>
      </w:pPr>
      <w:r>
        <w:rPr>
          <w:rFonts w:hint="eastAsia" w:ascii="宋体" w:hAnsi="宋体" w:cs="仿宋_GB2312"/>
          <w:b w:val="0"/>
        </w:rPr>
        <w:br w:type="page"/>
      </w:r>
      <w:bookmarkStart w:id="2" w:name="_Toc312332985"/>
      <w:bookmarkStart w:id="3" w:name="_Toc135302321"/>
      <w:bookmarkStart w:id="4" w:name="_Toc14952600"/>
      <w:r>
        <w:rPr>
          <w:rFonts w:hint="eastAsia" w:ascii="宋体" w:hAnsi="宋体" w:cs="仿宋_GB2312"/>
          <w:bCs/>
          <w:sz w:val="32"/>
          <w:szCs w:val="32"/>
        </w:rPr>
        <w:t>第二部分  采购项目内容</w:t>
      </w:r>
      <w:bookmarkEnd w:id="2"/>
      <w:r>
        <w:rPr>
          <w:rFonts w:hint="eastAsia" w:ascii="宋体" w:hAnsi="宋体" w:cs="仿宋_GB2312"/>
          <w:bCs/>
          <w:sz w:val="32"/>
          <w:szCs w:val="32"/>
        </w:rPr>
        <w:t>（用户需求书）</w:t>
      </w:r>
      <w:bookmarkEnd w:id="3"/>
      <w:bookmarkEnd w:id="4"/>
    </w:p>
    <w:p>
      <w:pPr>
        <w:spacing w:before="120" w:beforeLines="50" w:after="120" w:afterLines="50" w:line="360" w:lineRule="auto"/>
        <w:rPr>
          <w:rFonts w:ascii="宋体" w:hAnsi="宋体"/>
          <w:b/>
          <w:bCs/>
          <w:sz w:val="28"/>
          <w:szCs w:val="28"/>
        </w:rPr>
      </w:pPr>
      <w:bookmarkStart w:id="5" w:name="_Toc312332986"/>
      <w:r>
        <w:rPr>
          <w:rFonts w:hint="eastAsia" w:ascii="宋体" w:hAnsi="宋体"/>
          <w:b/>
          <w:bCs/>
          <w:sz w:val="28"/>
          <w:szCs w:val="28"/>
        </w:rPr>
        <w:t>说明：</w:t>
      </w:r>
    </w:p>
    <w:p>
      <w:pPr>
        <w:numPr>
          <w:ilvl w:val="0"/>
          <w:numId w:val="7"/>
        </w:numPr>
        <w:spacing w:line="360" w:lineRule="auto"/>
        <w:rPr>
          <w:rFonts w:ascii="宋体" w:hAnsi="宋体"/>
          <w:sz w:val="24"/>
        </w:rPr>
      </w:pPr>
      <w:r>
        <w:rPr>
          <w:rFonts w:hint="eastAsia" w:ascii="宋体" w:hAnsi="宋体"/>
          <w:sz w:val="24"/>
        </w:rPr>
        <w:t>“★”号条款是本项目招标文件规定的实质性条款，也是评标委员会评审时的重要参考指标，不满足将导致投标无效。“▲”号条款为重要评分项，如不满足将导致扣分。</w:t>
      </w:r>
    </w:p>
    <w:p>
      <w:pPr>
        <w:numPr>
          <w:ilvl w:val="0"/>
          <w:numId w:val="7"/>
        </w:numPr>
        <w:spacing w:line="360" w:lineRule="auto"/>
        <w:rPr>
          <w:rFonts w:ascii="宋体" w:hAnsi="宋体"/>
          <w:sz w:val="24"/>
        </w:rPr>
      </w:pPr>
      <w:r>
        <w:rPr>
          <w:rFonts w:hint="eastAsia" w:ascii="宋体" w:hAnsi="宋体"/>
          <w:sz w:val="24"/>
        </w:rPr>
        <w:t>本招标文件在技术要求中指出的工艺、材料、设备，参照的商标或品牌仅作为说明并没有限制性，</w:t>
      </w:r>
      <w:r>
        <w:rPr>
          <w:rFonts w:hint="eastAsia" w:ascii="宋体" w:hAnsi="宋体"/>
          <w:sz w:val="24"/>
          <w:u w:val="single"/>
        </w:rPr>
        <w:t>如出现了则默认添加“或相当于”字样</w:t>
      </w:r>
      <w:r>
        <w:rPr>
          <w:rFonts w:hint="eastAsia" w:ascii="宋体" w:hAnsi="宋体"/>
          <w:sz w:val="24"/>
        </w:rPr>
        <w:t>，投标人可以在其提供的文件资料中选用替代标准，但这些替代标准要优于或相当于技术规格中要求的标准。若其标准在需求书中没有规定，投标人应说明所用的标准。如果实际使用的标准有不同，必须对用于替代的标准、规范与本招标文件选用标准、规范之间的明显差异点作出说明，并提交推荐标准或实施规范的中文版。</w:t>
      </w:r>
    </w:p>
    <w:p>
      <w:pPr>
        <w:numPr>
          <w:ilvl w:val="0"/>
          <w:numId w:val="7"/>
        </w:numPr>
        <w:spacing w:line="360" w:lineRule="auto"/>
        <w:rPr>
          <w:rFonts w:ascii="宋体" w:hAnsi="宋体"/>
          <w:sz w:val="24"/>
        </w:rPr>
      </w:pPr>
      <w:r>
        <w:rPr>
          <w:rFonts w:hint="eastAsia" w:ascii="宋体" w:hAnsi="宋体" w:cs="宋体"/>
          <w:b/>
          <w:bCs/>
          <w:sz w:val="24"/>
        </w:rPr>
        <w:t>招标人根据价格测算情况，设定了本项目的采购预算，评标委员会认为投标人的报价明显低于其他通过初步审查的投标人的报价，有可能影响产品质量或者不能诚信履约的，将要求其在评标现场在评标委员会规定的时间内提供书面说明，必要时提交相关证明材料；投标人不能证明其报价合理性的，评标委员会将其作为无效投标处理。建议报价较低的投标人提前准备设备材料等原始发票、人工、税费等相关证明材料以备评标委员会核查。</w:t>
      </w:r>
    </w:p>
    <w:p>
      <w:pPr>
        <w:spacing w:line="360" w:lineRule="auto"/>
        <w:ind w:left="420"/>
        <w:rPr>
          <w:rFonts w:ascii="宋体" w:hAnsi="宋体"/>
          <w:sz w:val="24"/>
        </w:rPr>
      </w:pPr>
    </w:p>
    <w:p>
      <w:pPr>
        <w:spacing w:line="360" w:lineRule="auto"/>
        <w:ind w:firstLine="480" w:firstLineChars="200"/>
        <w:rPr>
          <w:rFonts w:ascii="宋体" w:hAnsi="宋体" w:cs="仿宋"/>
          <w:sz w:val="24"/>
          <w:szCs w:val="21"/>
        </w:rPr>
      </w:pPr>
      <w:r>
        <w:rPr>
          <w:rFonts w:ascii="宋体" w:hAnsi="宋体"/>
          <w:sz w:val="24"/>
        </w:rPr>
        <w:br w:type="page"/>
      </w:r>
      <w:bookmarkStart w:id="6" w:name="_Toc56432229"/>
      <w:bookmarkStart w:id="7" w:name="_Toc22238368"/>
    </w:p>
    <w:p>
      <w:pPr>
        <w:spacing w:before="120" w:beforeLines="50" w:after="120" w:afterLines="50" w:line="360" w:lineRule="auto"/>
        <w:rPr>
          <w:rFonts w:ascii="宋体" w:hAnsi="宋体"/>
          <w:b/>
          <w:bCs/>
          <w:sz w:val="24"/>
        </w:rPr>
      </w:pPr>
      <w:r>
        <w:rPr>
          <w:rFonts w:ascii="宋体" w:hAnsi="宋体"/>
          <w:b/>
          <w:bCs/>
          <w:sz w:val="24"/>
        </w:rPr>
        <w:t>一、项目背景</w:t>
      </w:r>
    </w:p>
    <w:p>
      <w:pPr>
        <w:spacing w:line="360" w:lineRule="auto"/>
        <w:ind w:firstLine="480" w:firstLineChars="200"/>
        <w:rPr>
          <w:rFonts w:ascii="宋体" w:hAnsi="宋体" w:cs="仿宋"/>
          <w:sz w:val="24"/>
          <w:szCs w:val="32"/>
        </w:rPr>
      </w:pPr>
      <w:r>
        <w:rPr>
          <w:rFonts w:hint="eastAsia" w:ascii="宋体" w:hAnsi="宋体" w:cs="仿宋"/>
          <w:sz w:val="24"/>
          <w:szCs w:val="32"/>
        </w:rPr>
        <w:t>以习近平总书记“三农”思想为指导，全面推进乡村振兴战略，认真把握省委省政府关于打好我省农业产业、市场、科技、文化四张牌指示要求，按照构建广东特色优势农业品牌强省的定位，以做强“粤字号”区域公用品牌为目标，促进9个省级特优区探索建立区域特色农业品牌管理和运行机制，打造全省知名农业区域公用品牌、企业品牌和产品品牌，推动“新三品”融合发展</w:t>
      </w:r>
      <w:r>
        <w:rPr>
          <w:rFonts w:ascii="宋体" w:hAnsi="宋体" w:cs="仿宋"/>
          <w:sz w:val="24"/>
          <w:szCs w:val="32"/>
        </w:rPr>
        <w:t>。</w:t>
      </w:r>
    </w:p>
    <w:p>
      <w:pPr>
        <w:spacing w:before="120" w:beforeLines="50" w:after="120" w:afterLines="50" w:line="360" w:lineRule="auto"/>
        <w:rPr>
          <w:rFonts w:ascii="宋体" w:hAnsi="宋体"/>
          <w:b/>
          <w:bCs/>
          <w:sz w:val="24"/>
        </w:rPr>
      </w:pPr>
      <w:r>
        <w:rPr>
          <w:rFonts w:ascii="宋体" w:hAnsi="宋体"/>
          <w:b/>
          <w:bCs/>
          <w:sz w:val="24"/>
        </w:rPr>
        <w:t>二、项目目标任务</w:t>
      </w:r>
    </w:p>
    <w:p>
      <w:pPr>
        <w:spacing w:line="360" w:lineRule="auto"/>
        <w:ind w:firstLine="480" w:firstLineChars="200"/>
        <w:rPr>
          <w:rFonts w:ascii="宋体" w:hAnsi="宋体" w:cs="仿宋"/>
          <w:sz w:val="24"/>
          <w:szCs w:val="32"/>
        </w:rPr>
      </w:pPr>
      <w:r>
        <w:rPr>
          <w:rFonts w:hint="eastAsia" w:ascii="宋体" w:hAnsi="宋体" w:cs="仿宋"/>
          <w:sz w:val="24"/>
          <w:szCs w:val="32"/>
        </w:rPr>
        <w:t>加快开展农业知名区域公用品牌创建工作，按照“一个优势产业、一套标准体系；一个公用品牌、一套名录管理；一批核心企业、一系列品牌产品”的建设发展思路，以做强全省县域区域公用品牌培优为目标，聚焦传统优势产业高质量发展，探索建立区域特色农业品牌管理和运行机制，打造全省知名农业区域公用品牌、企业品牌和产品品牌，推动“新三品”融合发展,促进全省特色优势农产品高质量发展、品牌农产品生产经营企业集群不断壮大、品牌农业科技创新和运行管理能力不断增强、农业品牌赋能农产品市场竞争力和附加值不断提升，最大限度地实现品牌农产品的经济效益和社会效益，持续带动农业增效、农民增收、农村发展。</w:t>
      </w:r>
    </w:p>
    <w:p>
      <w:pPr>
        <w:spacing w:before="120" w:beforeLines="50" w:after="120" w:afterLines="50" w:line="360" w:lineRule="auto"/>
        <w:rPr>
          <w:rFonts w:ascii="宋体" w:hAnsi="宋体"/>
          <w:b/>
          <w:bCs/>
          <w:sz w:val="24"/>
        </w:rPr>
      </w:pPr>
      <w:r>
        <w:rPr>
          <w:rFonts w:hint="eastAsia" w:ascii="宋体" w:hAnsi="宋体"/>
          <w:b/>
          <w:bCs/>
          <w:sz w:val="24"/>
        </w:rPr>
        <w:t>三、主要工作内容</w:t>
      </w:r>
    </w:p>
    <w:p>
      <w:pPr>
        <w:spacing w:line="360" w:lineRule="auto"/>
        <w:ind w:firstLine="480" w:firstLineChars="200"/>
        <w:rPr>
          <w:rFonts w:ascii="宋体" w:hAnsi="宋体" w:cs="仿宋"/>
          <w:bCs/>
          <w:sz w:val="24"/>
          <w:szCs w:val="30"/>
        </w:rPr>
      </w:pPr>
      <w:r>
        <w:rPr>
          <w:rFonts w:hint="eastAsia" w:ascii="宋体" w:hAnsi="宋体" w:cs="仿宋"/>
          <w:bCs/>
          <w:sz w:val="24"/>
          <w:szCs w:val="30"/>
        </w:rPr>
        <w:t>1.开展一场培训交流会</w:t>
      </w:r>
    </w:p>
    <w:p>
      <w:pPr>
        <w:spacing w:line="360" w:lineRule="auto"/>
        <w:ind w:firstLine="480" w:firstLineChars="200"/>
        <w:rPr>
          <w:rFonts w:ascii="宋体" w:hAnsi="宋体" w:cs="仿宋"/>
          <w:bCs/>
          <w:sz w:val="24"/>
          <w:szCs w:val="30"/>
        </w:rPr>
      </w:pPr>
      <w:r>
        <w:rPr>
          <w:rFonts w:hint="eastAsia" w:ascii="宋体" w:hAnsi="宋体" w:cs="仿宋"/>
          <w:bCs/>
          <w:sz w:val="24"/>
          <w:szCs w:val="30"/>
        </w:rPr>
        <w:t>广东省内选择一个地市组织1场遴选出来的特优区内政府和行业重点企业交流会，包括产区政府介绍特优区现状及企业介绍企业情况，组织品牌专家进行交流，约60人。</w:t>
      </w:r>
    </w:p>
    <w:p>
      <w:pPr>
        <w:spacing w:line="360" w:lineRule="auto"/>
        <w:ind w:firstLine="480" w:firstLineChars="200"/>
        <w:rPr>
          <w:rFonts w:ascii="宋体" w:hAnsi="宋体" w:cs="仿宋"/>
          <w:bCs/>
          <w:sz w:val="24"/>
          <w:szCs w:val="30"/>
        </w:rPr>
      </w:pPr>
      <w:r>
        <w:rPr>
          <w:rFonts w:hint="eastAsia" w:ascii="宋体" w:hAnsi="宋体" w:cs="仿宋"/>
          <w:bCs/>
          <w:sz w:val="24"/>
          <w:szCs w:val="30"/>
        </w:rPr>
        <w:t>2.设计一套品牌形象</w:t>
      </w:r>
    </w:p>
    <w:p>
      <w:pPr>
        <w:spacing w:line="360" w:lineRule="auto"/>
        <w:ind w:firstLine="480" w:firstLineChars="200"/>
        <w:rPr>
          <w:rFonts w:ascii="宋体" w:hAnsi="宋体" w:cs="仿宋"/>
          <w:sz w:val="24"/>
          <w:szCs w:val="30"/>
        </w:rPr>
      </w:pPr>
      <w:r>
        <w:rPr>
          <w:rFonts w:hint="eastAsia" w:ascii="宋体" w:hAnsi="宋体" w:cs="仿宋"/>
          <w:sz w:val="24"/>
          <w:szCs w:val="30"/>
        </w:rPr>
        <w:t>围绕广东特色优势农业产业（如：普宁青梅、连平鹰嘴蜜桃、开平马冈鹅、兴宁鸽、程村蚝、电白南美白对虾、中山脆肉鲩、龙门大米、仁化白毛茶、花都盆景等）培优对象的九个（以采购人最终确定为准），对标国内、国际知名品牌，厘清品类、品种及产品特性和区域特色，针对产品特性及市场定位创建设计品牌形象，包括品牌标识、品牌宣传样式、产品包装等内容，更有针对性进行市场传播，形成具有区位特色的品牌形象。设计品牌标识及应用规范，用于品牌宣传、包装应用、周边产品应用等场景，拓展延申特优区品牌形象，设计品牌IP视觉效果。涉及宣传海报物料等内容，结合品牌特色，设计品牌宣传的展示背景及海报样式，用于网络宣传和实地宣传等应用场景，包括横版宣传海报文件、竖版宣传海报文件、展销柜台海报规范、立地易拉宝海报规范、时节热点海报设计。融合通用的包装样式设计，用于区域公用品牌推广和产品销售等应用场景，包括产品外包装规范样式和产品内包装规范样式。</w:t>
      </w:r>
    </w:p>
    <w:p>
      <w:pPr>
        <w:spacing w:line="360" w:lineRule="auto"/>
        <w:ind w:firstLine="480" w:firstLineChars="200"/>
        <w:rPr>
          <w:rFonts w:ascii="宋体" w:hAnsi="宋体" w:cs="仿宋"/>
          <w:bCs/>
          <w:sz w:val="24"/>
          <w:szCs w:val="30"/>
        </w:rPr>
      </w:pPr>
      <w:r>
        <w:rPr>
          <w:rFonts w:hint="eastAsia" w:ascii="宋体" w:hAnsi="宋体" w:cs="仿宋"/>
          <w:bCs/>
          <w:sz w:val="24"/>
          <w:szCs w:val="30"/>
        </w:rPr>
        <w:t>3.策划一系列品牌营销方案</w:t>
      </w:r>
    </w:p>
    <w:p>
      <w:pPr>
        <w:spacing w:line="360" w:lineRule="auto"/>
        <w:ind w:firstLine="480" w:firstLineChars="200"/>
        <w:rPr>
          <w:rFonts w:ascii="宋体" w:hAnsi="宋体" w:cs="仿宋"/>
          <w:bCs/>
          <w:sz w:val="24"/>
          <w:szCs w:val="30"/>
        </w:rPr>
      </w:pPr>
      <w:r>
        <w:rPr>
          <w:rFonts w:hint="eastAsia" w:ascii="宋体" w:hAnsi="宋体" w:cs="仿宋"/>
          <w:bCs/>
          <w:sz w:val="24"/>
          <w:szCs w:val="30"/>
        </w:rPr>
        <w:t>按照SWOT分析法，基于内外部竞争环境和竞争条件下的态势分析，对入选省级特优区相关的省内外区域公用品牌产品进行对比调查，就主要内部优势、劣势和外部的机会和挑战等方面，依照矩阵形式系统性梳理，把各种品牌建设影响因素相互匹配加以分析。根据SWOT分析结果制定相应的品牌定位、发展目标、发展战略。通过区域公用品牌塑造，打好品牌体系基础，为提升未来品牌信誉度的战略做好铺垫，并结合策划产品上市季营销方案，推动向区域公用品牌发展。</w:t>
      </w:r>
    </w:p>
    <w:p>
      <w:pPr>
        <w:spacing w:line="360" w:lineRule="auto"/>
        <w:ind w:firstLine="480" w:firstLineChars="200"/>
        <w:rPr>
          <w:rFonts w:ascii="宋体" w:hAnsi="宋体" w:cs="仿宋"/>
          <w:bCs/>
          <w:sz w:val="24"/>
          <w:szCs w:val="30"/>
          <w:highlight w:val="yellow"/>
        </w:rPr>
      </w:pPr>
    </w:p>
    <w:p>
      <w:pPr>
        <w:spacing w:line="360" w:lineRule="auto"/>
        <w:ind w:firstLine="480" w:firstLineChars="200"/>
        <w:rPr>
          <w:rFonts w:ascii="宋体" w:hAnsi="宋体" w:cs="仿宋"/>
          <w:sz w:val="24"/>
          <w:szCs w:val="30"/>
        </w:rPr>
      </w:pPr>
      <w:r>
        <w:rPr>
          <w:rFonts w:hint="eastAsia" w:ascii="宋体" w:hAnsi="宋体" w:cs="仿宋"/>
          <w:sz w:val="24"/>
          <w:szCs w:val="30"/>
        </w:rPr>
        <w:t>4.开展一系列宣传推介活动</w:t>
      </w:r>
    </w:p>
    <w:p>
      <w:pPr>
        <w:spacing w:line="360" w:lineRule="auto"/>
        <w:ind w:firstLine="480" w:firstLineChars="200"/>
        <w:rPr>
          <w:rFonts w:ascii="宋体" w:hAnsi="宋体" w:cs="仿宋"/>
          <w:bCs/>
          <w:sz w:val="24"/>
          <w:szCs w:val="30"/>
        </w:rPr>
      </w:pPr>
      <w:r>
        <w:rPr>
          <w:rFonts w:hint="eastAsia" w:ascii="宋体" w:hAnsi="宋体" w:cs="仿宋"/>
          <w:bCs/>
          <w:sz w:val="24"/>
          <w:szCs w:val="30"/>
        </w:rPr>
        <w:t>推动培优对象品牌产品精准开拓市场，能够有效扩大品牌影响力。拟对培优对象策划一系列走基地产销对接活动，邀请采购商前往基地进行调研走访。</w:t>
      </w:r>
    </w:p>
    <w:p>
      <w:pPr>
        <w:spacing w:line="360" w:lineRule="auto"/>
        <w:ind w:firstLine="480" w:firstLineChars="200"/>
        <w:rPr>
          <w:rFonts w:ascii="宋体" w:hAnsi="宋体" w:cs="仿宋"/>
          <w:sz w:val="24"/>
          <w:szCs w:val="30"/>
        </w:rPr>
      </w:pPr>
      <w:r>
        <w:rPr>
          <w:rFonts w:hint="eastAsia" w:ascii="宋体" w:hAnsi="宋体" w:cs="仿宋"/>
          <w:sz w:val="24"/>
          <w:szCs w:val="30"/>
        </w:rPr>
        <w:t>5.开展一系列满意度调查</w:t>
      </w:r>
    </w:p>
    <w:p>
      <w:pPr>
        <w:spacing w:line="360" w:lineRule="auto"/>
        <w:ind w:firstLine="480" w:firstLineChars="200"/>
        <w:rPr>
          <w:rFonts w:ascii="宋体" w:hAnsi="宋体" w:cs="仿宋"/>
          <w:sz w:val="24"/>
          <w:szCs w:val="30"/>
        </w:rPr>
      </w:pPr>
      <w:r>
        <w:rPr>
          <w:rFonts w:hint="eastAsia" w:ascii="宋体" w:hAnsi="宋体" w:cs="仿宋"/>
          <w:sz w:val="24"/>
          <w:szCs w:val="30"/>
        </w:rPr>
        <w:t>开展品牌产品市场满意度调查，每个</w:t>
      </w:r>
      <w:r>
        <w:rPr>
          <w:rFonts w:hint="eastAsia" w:ascii="宋体" w:hAnsi="宋体" w:cs="仿宋"/>
          <w:bCs/>
          <w:sz w:val="24"/>
          <w:szCs w:val="30"/>
        </w:rPr>
        <w:t>培优对象</w:t>
      </w:r>
      <w:r>
        <w:rPr>
          <w:rFonts w:hint="eastAsia" w:ascii="宋体" w:hAnsi="宋体" w:cs="仿宋"/>
          <w:sz w:val="24"/>
          <w:szCs w:val="30"/>
        </w:rPr>
        <w:t>产品不少于100份，塑造消费者画像，以《满意度调查报告》的形式反馈企业，助力企业完善提升产品。</w:t>
      </w:r>
    </w:p>
    <w:p>
      <w:pPr>
        <w:spacing w:line="360" w:lineRule="auto"/>
        <w:ind w:firstLine="480" w:firstLineChars="200"/>
        <w:rPr>
          <w:rFonts w:ascii="宋体" w:hAnsi="宋体" w:cs="仿宋"/>
          <w:bCs/>
          <w:sz w:val="24"/>
          <w:szCs w:val="30"/>
        </w:rPr>
      </w:pPr>
      <w:r>
        <w:rPr>
          <w:rFonts w:hint="eastAsia" w:ascii="宋体" w:hAnsi="宋体" w:cs="仿宋"/>
          <w:bCs/>
          <w:sz w:val="24"/>
          <w:szCs w:val="30"/>
        </w:rPr>
        <w:t>6.宣传推介活动</w:t>
      </w:r>
    </w:p>
    <w:p>
      <w:pPr>
        <w:spacing w:line="360" w:lineRule="auto"/>
        <w:ind w:firstLine="480" w:firstLineChars="200"/>
        <w:rPr>
          <w:rFonts w:ascii="宋体" w:hAnsi="宋体" w:cs="仿宋"/>
          <w:bCs/>
          <w:sz w:val="24"/>
          <w:szCs w:val="30"/>
        </w:rPr>
      </w:pPr>
      <w:r>
        <w:rPr>
          <w:rFonts w:hint="eastAsia" w:ascii="宋体" w:hAnsi="宋体" w:cs="仿宋"/>
          <w:sz w:val="24"/>
          <w:szCs w:val="30"/>
        </w:rPr>
        <w:t>推出一系列宣传，并</w:t>
      </w:r>
      <w:r>
        <w:rPr>
          <w:rFonts w:hint="eastAsia" w:ascii="宋体" w:hAnsi="宋体" w:cs="仿宋"/>
          <w:bCs/>
          <w:sz w:val="24"/>
          <w:szCs w:val="30"/>
        </w:rPr>
        <w:t>动员培优对象所在县（市、区）融媒体中心的参与和原创产区内容原创产区内容的发布。</w:t>
      </w:r>
    </w:p>
    <w:p>
      <w:pPr>
        <w:spacing w:before="120" w:beforeLines="50" w:after="120" w:afterLines="50" w:line="360" w:lineRule="auto"/>
        <w:rPr>
          <w:rFonts w:ascii="宋体" w:hAnsi="宋体"/>
          <w:b/>
          <w:bCs/>
          <w:sz w:val="24"/>
        </w:rPr>
      </w:pPr>
      <w:r>
        <w:rPr>
          <w:rFonts w:ascii="宋体" w:hAnsi="宋体"/>
          <w:b/>
          <w:bCs/>
          <w:sz w:val="24"/>
        </w:rPr>
        <w:t>四、交付成果要求</w:t>
      </w:r>
    </w:p>
    <w:p>
      <w:pPr>
        <w:spacing w:line="360" w:lineRule="auto"/>
        <w:ind w:firstLine="480" w:firstLineChars="200"/>
        <w:rPr>
          <w:rFonts w:ascii="宋体" w:hAnsi="宋体" w:cs="仿宋"/>
          <w:bCs/>
          <w:sz w:val="24"/>
          <w:szCs w:val="30"/>
        </w:rPr>
      </w:pPr>
      <w:r>
        <w:rPr>
          <w:rFonts w:hint="eastAsia" w:ascii="宋体" w:hAnsi="宋体" w:cs="仿宋"/>
          <w:bCs/>
          <w:sz w:val="24"/>
          <w:szCs w:val="30"/>
        </w:rPr>
        <w:t>2023年10月15日前交付广东特色优势农业品牌宣传推介暨品牌运营之县域区域公用品牌培优扶强行动项目各项过程文件及相关要求内容</w:t>
      </w:r>
    </w:p>
    <w:p>
      <w:pPr>
        <w:spacing w:before="120" w:beforeLines="50" w:after="120" w:afterLines="50" w:line="360" w:lineRule="auto"/>
        <w:rPr>
          <w:rFonts w:ascii="宋体" w:hAnsi="宋体"/>
          <w:b/>
          <w:bCs/>
          <w:sz w:val="24"/>
        </w:rPr>
      </w:pPr>
      <w:r>
        <w:rPr>
          <w:rFonts w:hint="eastAsia" w:ascii="宋体" w:hAnsi="宋体"/>
          <w:b/>
          <w:bCs/>
          <w:sz w:val="24"/>
        </w:rPr>
        <w:t>五、合同主要条款</w:t>
      </w:r>
    </w:p>
    <w:p>
      <w:pPr>
        <w:spacing w:line="360" w:lineRule="auto"/>
        <w:ind w:firstLine="480" w:firstLineChars="200"/>
        <w:rPr>
          <w:rFonts w:ascii="宋体" w:hAnsi="宋体" w:cs="仿宋"/>
          <w:sz w:val="24"/>
          <w:szCs w:val="30"/>
        </w:rPr>
      </w:pPr>
      <w:r>
        <w:rPr>
          <w:rFonts w:ascii="宋体" w:hAnsi="宋体" w:cs="仿宋"/>
          <w:sz w:val="24"/>
          <w:szCs w:val="30"/>
        </w:rPr>
        <w:t>1、本项目为总包价。</w:t>
      </w:r>
    </w:p>
    <w:p>
      <w:pPr>
        <w:spacing w:line="360" w:lineRule="auto"/>
        <w:ind w:firstLine="480" w:firstLineChars="200"/>
        <w:rPr>
          <w:rFonts w:ascii="宋体" w:hAnsi="宋体" w:cs="仿宋"/>
          <w:sz w:val="24"/>
          <w:szCs w:val="30"/>
        </w:rPr>
      </w:pPr>
      <w:r>
        <w:rPr>
          <w:rFonts w:ascii="宋体" w:hAnsi="宋体" w:cs="仿宋"/>
          <w:sz w:val="24"/>
          <w:szCs w:val="30"/>
        </w:rPr>
        <w:t>2、第一笔：合同签订后，自收到乙方开具的相应金额的增值税专用发票之日起的30个工作日内，甲方按流程办理资金拨付手续，向乙方支付合同总价的50%；第二笔：项目完成并通过甲方验收后，甲方按流程办理资金拨付手续，并于收到乙方开具的相应金额的增值税专用发票之日起的30个工作日内，向乙方支付尾款（合同总价的50%）。</w:t>
      </w:r>
    </w:p>
    <w:p>
      <w:pPr>
        <w:spacing w:line="360" w:lineRule="auto"/>
        <w:ind w:firstLine="480" w:firstLineChars="200"/>
        <w:rPr>
          <w:rFonts w:ascii="宋体" w:hAnsi="宋体" w:cs="仿宋"/>
          <w:sz w:val="24"/>
          <w:szCs w:val="30"/>
        </w:rPr>
      </w:pPr>
      <w:r>
        <w:rPr>
          <w:rFonts w:ascii="宋体" w:hAnsi="宋体" w:cs="仿宋"/>
          <w:sz w:val="24"/>
          <w:szCs w:val="30"/>
        </w:rPr>
        <w:t>3、收款方、出具发票方、合同乙方均必须与中标人名称一致，中标人所开具的发票税金与项目结算税金一致；中标人应理解相关部门付款的相关程序，招标人在前款规定的付款时间为向相关支付部门提出办理支付申请手续的时间，不含相关支付部门审核的时间。因支付审批流程及办理手续而造成项目支付进度有所推延，而导致招标人逾期付款的，招标人不承担逾期付款违约责任。</w:t>
      </w:r>
    </w:p>
    <w:p>
      <w:pPr>
        <w:pStyle w:val="7"/>
        <w:ind w:firstLine="640"/>
        <w:rPr>
          <w:rFonts w:ascii="宋体" w:hAnsi="宋体" w:cs="仿宋"/>
          <w:sz w:val="24"/>
          <w:szCs w:val="21"/>
        </w:rPr>
      </w:pPr>
    </w:p>
    <w:bookmarkEnd w:id="6"/>
    <w:bookmarkEnd w:id="7"/>
    <w:p>
      <w:pPr>
        <w:pStyle w:val="57"/>
      </w:pPr>
    </w:p>
    <w:p>
      <w:pPr>
        <w:widowControl/>
        <w:jc w:val="left"/>
        <w:rPr>
          <w:rFonts w:ascii="宋体" w:hAnsi="宋体" w:cs="仿宋_GB2312"/>
          <w:b/>
          <w:bCs/>
          <w:kern w:val="44"/>
          <w:sz w:val="32"/>
          <w:szCs w:val="32"/>
        </w:rPr>
      </w:pPr>
      <w:r>
        <w:rPr>
          <w:rFonts w:ascii="宋体" w:hAnsi="宋体" w:cs="仿宋_GB2312"/>
          <w:bCs/>
          <w:sz w:val="32"/>
          <w:szCs w:val="32"/>
        </w:rPr>
        <w:br w:type="page"/>
      </w:r>
    </w:p>
    <w:p>
      <w:pPr>
        <w:pStyle w:val="4"/>
        <w:spacing w:before="120" w:beforeLines="50" w:after="120" w:afterLines="50" w:line="360" w:lineRule="auto"/>
        <w:ind w:firstLine="0"/>
        <w:jc w:val="center"/>
        <w:rPr>
          <w:rFonts w:ascii="宋体" w:hAnsi="宋体" w:cs="仿宋_GB2312"/>
          <w:bCs/>
          <w:sz w:val="32"/>
          <w:szCs w:val="32"/>
        </w:rPr>
      </w:pPr>
      <w:bookmarkStart w:id="8" w:name="_Toc135302322"/>
      <w:r>
        <w:rPr>
          <w:rFonts w:hint="eastAsia" w:ascii="宋体" w:hAnsi="宋体" w:cs="仿宋_GB2312"/>
          <w:bCs/>
          <w:sz w:val="32"/>
          <w:szCs w:val="32"/>
        </w:rPr>
        <w:t>第三部分　投标人须知</w:t>
      </w:r>
      <w:bookmarkEnd w:id="5"/>
      <w:bookmarkEnd w:id="8"/>
    </w:p>
    <w:p>
      <w:pPr>
        <w:pStyle w:val="29"/>
        <w:adjustRightInd w:val="0"/>
        <w:snapToGrid w:val="0"/>
        <w:spacing w:line="360" w:lineRule="auto"/>
        <w:rPr>
          <w:rFonts w:hAnsi="宋体" w:cs="仿宋_GB2312"/>
          <w:b/>
          <w:sz w:val="24"/>
        </w:rPr>
      </w:pPr>
      <w:r>
        <w:rPr>
          <w:rFonts w:hint="eastAsia" w:hAnsi="宋体" w:cs="仿宋_GB2312"/>
          <w:b/>
          <w:sz w:val="24"/>
        </w:rPr>
        <w:t>一、说  明</w:t>
      </w:r>
    </w:p>
    <w:p>
      <w:pPr>
        <w:pStyle w:val="29"/>
        <w:adjustRightInd w:val="0"/>
        <w:snapToGrid w:val="0"/>
        <w:spacing w:line="360" w:lineRule="auto"/>
        <w:rPr>
          <w:rFonts w:hAnsi="宋体" w:cs="仿宋_GB2312"/>
          <w:b/>
          <w:sz w:val="24"/>
        </w:rPr>
      </w:pPr>
      <w:r>
        <w:rPr>
          <w:rFonts w:hint="eastAsia" w:hAnsi="宋体" w:cs="仿宋_GB2312"/>
          <w:b/>
          <w:sz w:val="24"/>
        </w:rPr>
        <w:t>1．适用范围</w:t>
      </w:r>
    </w:p>
    <w:p>
      <w:pPr>
        <w:pStyle w:val="29"/>
        <w:adjustRightInd w:val="0"/>
        <w:snapToGrid w:val="0"/>
        <w:spacing w:line="360" w:lineRule="auto"/>
        <w:rPr>
          <w:rFonts w:hAnsi="宋体" w:cs="仿宋_GB2312"/>
          <w:sz w:val="24"/>
        </w:rPr>
      </w:pPr>
      <w:r>
        <w:rPr>
          <w:rFonts w:hint="eastAsia" w:hAnsi="宋体" w:cs="仿宋_GB2312"/>
          <w:sz w:val="24"/>
        </w:rPr>
        <w:t>1.1本招标文件适用于本投标邀请中所述项目的招标采购。</w:t>
      </w:r>
    </w:p>
    <w:p>
      <w:pPr>
        <w:pStyle w:val="29"/>
        <w:adjustRightInd w:val="0"/>
        <w:snapToGrid w:val="0"/>
        <w:spacing w:line="360" w:lineRule="auto"/>
        <w:rPr>
          <w:rFonts w:hAnsi="宋体" w:cs="仿宋_GB2312"/>
          <w:b/>
          <w:sz w:val="24"/>
        </w:rPr>
      </w:pPr>
      <w:r>
        <w:rPr>
          <w:rFonts w:hint="eastAsia" w:hAnsi="宋体" w:cs="仿宋_GB2312"/>
          <w:b/>
          <w:sz w:val="24"/>
        </w:rPr>
        <w:t>2. 定义</w:t>
      </w:r>
    </w:p>
    <w:p>
      <w:pPr>
        <w:pStyle w:val="29"/>
        <w:adjustRightInd w:val="0"/>
        <w:snapToGrid w:val="0"/>
        <w:spacing w:line="360" w:lineRule="auto"/>
        <w:ind w:left="480" w:hanging="480" w:hangingChars="200"/>
        <w:rPr>
          <w:rFonts w:hAnsi="宋体" w:cs="仿宋_GB2312"/>
          <w:sz w:val="24"/>
        </w:rPr>
      </w:pPr>
      <w:r>
        <w:rPr>
          <w:rFonts w:hint="eastAsia" w:hAnsi="宋体" w:cs="仿宋_GB2312"/>
          <w:sz w:val="24"/>
        </w:rPr>
        <w:t>2.1 “招标人”是指：</w:t>
      </w:r>
      <w:r>
        <w:rPr>
          <w:rFonts w:hint="eastAsia" w:hAnsi="宋体" w:cs="仿宋_GB2312"/>
          <w:bCs/>
          <w:kern w:val="13"/>
          <w:sz w:val="24"/>
          <w:u w:val="single"/>
        </w:rPr>
        <w:t>广东南方农村报经营有限公司</w:t>
      </w:r>
      <w:r>
        <w:rPr>
          <w:rFonts w:hint="eastAsia" w:hAnsi="宋体" w:cs="仿宋_GB2312"/>
          <w:sz w:val="24"/>
        </w:rPr>
        <w:t>。</w:t>
      </w:r>
    </w:p>
    <w:p>
      <w:pPr>
        <w:pStyle w:val="29"/>
        <w:adjustRightInd w:val="0"/>
        <w:snapToGrid w:val="0"/>
        <w:spacing w:line="360" w:lineRule="auto"/>
        <w:ind w:left="480" w:hanging="480" w:hangingChars="200"/>
        <w:rPr>
          <w:rFonts w:hAnsi="宋体" w:cs="仿宋_GB2312"/>
          <w:sz w:val="24"/>
        </w:rPr>
      </w:pPr>
      <w:r>
        <w:rPr>
          <w:rFonts w:hint="eastAsia" w:hAnsi="宋体" w:cs="仿宋_GB2312"/>
          <w:sz w:val="24"/>
        </w:rPr>
        <w:t>2.2 “监管部门”是指：</w:t>
      </w:r>
      <w:r>
        <w:rPr>
          <w:rFonts w:hint="eastAsia" w:hAnsi="宋体" w:cs="仿宋_GB2312"/>
          <w:bCs/>
          <w:kern w:val="13"/>
          <w:sz w:val="24"/>
          <w:u w:val="single"/>
        </w:rPr>
        <w:t>广东南方农村报经营有限公司</w:t>
      </w:r>
      <w:r>
        <w:rPr>
          <w:rFonts w:hint="eastAsia" w:hAnsi="宋体" w:cs="仿宋_GB2312"/>
          <w:sz w:val="24"/>
          <w:u w:val="single"/>
        </w:rPr>
        <w:t>纪检监察审计部</w:t>
      </w:r>
      <w:r>
        <w:rPr>
          <w:rFonts w:hint="eastAsia" w:hAnsi="宋体" w:cs="仿宋_GB2312"/>
          <w:sz w:val="24"/>
        </w:rPr>
        <w:t>。</w:t>
      </w:r>
    </w:p>
    <w:p>
      <w:pPr>
        <w:pStyle w:val="29"/>
        <w:adjustRightInd w:val="0"/>
        <w:snapToGrid w:val="0"/>
        <w:spacing w:line="360" w:lineRule="auto"/>
        <w:rPr>
          <w:rFonts w:hAnsi="宋体" w:cs="仿宋_GB2312"/>
          <w:sz w:val="24"/>
        </w:rPr>
      </w:pPr>
      <w:r>
        <w:rPr>
          <w:rFonts w:hint="eastAsia" w:hAnsi="宋体" w:cs="仿宋_GB2312"/>
          <w:sz w:val="24"/>
        </w:rPr>
        <w:t>2.3“招标采购代理机构”是指：</w:t>
      </w:r>
      <w:r>
        <w:rPr>
          <w:rFonts w:hint="eastAsia" w:hAnsi="宋体" w:cs="仿宋_GB2312"/>
          <w:sz w:val="24"/>
          <w:u w:val="single"/>
        </w:rPr>
        <w:t>广东元正招标采购有限公司</w:t>
      </w:r>
      <w:r>
        <w:rPr>
          <w:rFonts w:hint="eastAsia" w:hAnsi="宋体" w:cs="仿宋_GB2312"/>
          <w:sz w:val="24"/>
        </w:rPr>
        <w:t>。</w:t>
      </w:r>
    </w:p>
    <w:p>
      <w:pPr>
        <w:pStyle w:val="29"/>
        <w:adjustRightInd w:val="0"/>
        <w:snapToGrid w:val="0"/>
        <w:spacing w:line="360" w:lineRule="auto"/>
        <w:rPr>
          <w:rFonts w:hAnsi="宋体" w:cs="仿宋_GB2312"/>
          <w:sz w:val="24"/>
        </w:rPr>
      </w:pPr>
      <w:r>
        <w:rPr>
          <w:rFonts w:hint="eastAsia" w:hAnsi="宋体" w:cs="仿宋_GB2312"/>
          <w:sz w:val="24"/>
        </w:rPr>
        <w:t>2.4“招标采购单位”是指：</w:t>
      </w:r>
      <w:r>
        <w:rPr>
          <w:rFonts w:hint="eastAsia" w:hAnsi="宋体" w:cs="仿宋_GB2312"/>
          <w:bCs/>
          <w:kern w:val="13"/>
          <w:sz w:val="24"/>
          <w:u w:val="single"/>
        </w:rPr>
        <w:t>广东南方农村报经营有限公司</w:t>
      </w:r>
      <w:r>
        <w:rPr>
          <w:rFonts w:hint="eastAsia" w:hAnsi="宋体" w:cs="仿宋_GB2312"/>
          <w:sz w:val="24"/>
          <w:u w:val="single"/>
        </w:rPr>
        <w:t>、广东元正招标采购有限公司。</w:t>
      </w:r>
    </w:p>
    <w:p>
      <w:pPr>
        <w:pStyle w:val="29"/>
        <w:adjustRightInd w:val="0"/>
        <w:snapToGrid w:val="0"/>
        <w:spacing w:line="360" w:lineRule="auto"/>
        <w:rPr>
          <w:rFonts w:hAnsi="宋体" w:cs="仿宋_GB2312"/>
          <w:sz w:val="24"/>
        </w:rPr>
      </w:pPr>
      <w:r>
        <w:rPr>
          <w:rFonts w:hint="eastAsia" w:hAnsi="宋体" w:cs="仿宋_GB2312"/>
          <w:sz w:val="24"/>
        </w:rPr>
        <w:t xml:space="preserve">2.5合格的投标人 </w:t>
      </w:r>
    </w:p>
    <w:p>
      <w:pPr>
        <w:pStyle w:val="29"/>
        <w:tabs>
          <w:tab w:val="left" w:pos="360"/>
          <w:tab w:val="left" w:pos="901"/>
        </w:tabs>
        <w:adjustRightInd w:val="0"/>
        <w:snapToGrid w:val="0"/>
        <w:spacing w:line="360" w:lineRule="auto"/>
        <w:ind w:left="1" w:leftChars="-91" w:hanging="192" w:hangingChars="80"/>
        <w:rPr>
          <w:rFonts w:hAnsi="宋体" w:cs="仿宋_GB2312"/>
          <w:snapToGrid w:val="0"/>
          <w:kern w:val="0"/>
          <w:sz w:val="24"/>
        </w:rPr>
      </w:pPr>
      <w:r>
        <w:rPr>
          <w:rFonts w:hint="eastAsia" w:hAnsi="宋体" w:cs="仿宋_GB2312"/>
          <w:kern w:val="0"/>
          <w:sz w:val="24"/>
        </w:rPr>
        <w:t>（1）符合招标文件规定的资格要求及特殊条件要求</w:t>
      </w:r>
      <w:r>
        <w:rPr>
          <w:rFonts w:hint="eastAsia" w:hAnsi="宋体" w:cs="仿宋_GB2312"/>
          <w:snapToGrid w:val="0"/>
          <w:kern w:val="0"/>
          <w:sz w:val="24"/>
        </w:rPr>
        <w:t>。</w:t>
      </w:r>
    </w:p>
    <w:p>
      <w:pPr>
        <w:pStyle w:val="29"/>
        <w:adjustRightInd w:val="0"/>
        <w:snapToGrid w:val="0"/>
        <w:spacing w:line="360" w:lineRule="auto"/>
        <w:rPr>
          <w:rFonts w:hAnsi="宋体" w:cs="仿宋_GB2312"/>
          <w:sz w:val="24"/>
        </w:rPr>
      </w:pPr>
      <w:r>
        <w:rPr>
          <w:rFonts w:hint="eastAsia" w:hAnsi="宋体" w:cs="仿宋_GB2312"/>
          <w:sz w:val="24"/>
        </w:rPr>
        <w:t>2.6 “中标人”是指经法定程序确定并授予合同的投标人。</w:t>
      </w:r>
    </w:p>
    <w:p>
      <w:pPr>
        <w:pStyle w:val="29"/>
        <w:adjustRightInd w:val="0"/>
        <w:snapToGrid w:val="0"/>
        <w:spacing w:line="360" w:lineRule="auto"/>
        <w:rPr>
          <w:rFonts w:hAnsi="宋体" w:cs="仿宋_GB2312"/>
          <w:b/>
          <w:sz w:val="24"/>
        </w:rPr>
      </w:pPr>
      <w:r>
        <w:rPr>
          <w:rFonts w:hint="eastAsia" w:hAnsi="宋体" w:cs="仿宋_GB2312"/>
          <w:b/>
          <w:sz w:val="24"/>
        </w:rPr>
        <w:t>3. 合格的货物和服务</w:t>
      </w:r>
    </w:p>
    <w:p>
      <w:pPr>
        <w:adjustRightInd w:val="0"/>
        <w:snapToGrid w:val="0"/>
        <w:spacing w:line="360" w:lineRule="auto"/>
        <w:ind w:left="480" w:hanging="480" w:hangingChars="200"/>
        <w:rPr>
          <w:rFonts w:ascii="宋体" w:hAnsi="宋体" w:cs="仿宋_GB2312"/>
          <w:sz w:val="24"/>
        </w:rPr>
      </w:pPr>
      <w:r>
        <w:rPr>
          <w:rFonts w:hint="eastAsia" w:ascii="宋体" w:hAnsi="宋体" w:cs="仿宋_GB2312"/>
          <w:sz w:val="24"/>
        </w:rPr>
        <w:t>3.1 “货物”是指投标人制造或组织符合招标文件要求的货物等。招标文件中没有提及招标货物来源地的，根据《招标投标法》的相关规定均应是本国货物。</w:t>
      </w:r>
      <w:r>
        <w:rPr>
          <w:rFonts w:hint="eastAsia" w:ascii="宋体" w:hAnsi="宋体" w:cs="仿宋_GB2312"/>
          <w:snapToGrid w:val="0"/>
          <w:kern w:val="0"/>
          <w:sz w:val="24"/>
        </w:rPr>
        <w:t>投标的货物必须是其合法生产的符合国家有关标准要求的货物，并满足政府招标文件规定的规格、参数、质量、价格、有效期、售后服务等要求。</w:t>
      </w:r>
    </w:p>
    <w:p>
      <w:pPr>
        <w:pStyle w:val="29"/>
        <w:adjustRightInd w:val="0"/>
        <w:snapToGrid w:val="0"/>
        <w:spacing w:line="360" w:lineRule="auto"/>
        <w:ind w:left="540" w:hanging="540" w:hangingChars="225"/>
        <w:rPr>
          <w:rFonts w:hAnsi="宋体" w:cs="仿宋_GB2312"/>
          <w:sz w:val="24"/>
        </w:rPr>
      </w:pPr>
      <w:r>
        <w:rPr>
          <w:rFonts w:hint="eastAsia" w:hAnsi="宋体" w:cs="仿宋_GB2312"/>
          <w:sz w:val="24"/>
        </w:rPr>
        <w:t>3.2 “服务”是指除货物和工程以外的其他招标采购对象,其中包括：投标人须承担的运输、安装、技术支持、培训以及招标文件规定的其它服务。</w:t>
      </w:r>
    </w:p>
    <w:p>
      <w:pPr>
        <w:pStyle w:val="29"/>
        <w:adjustRightInd w:val="0"/>
        <w:snapToGrid w:val="0"/>
        <w:spacing w:line="360" w:lineRule="auto"/>
        <w:ind w:left="461" w:hanging="460" w:hangingChars="192"/>
        <w:rPr>
          <w:rFonts w:hAnsi="宋体" w:cs="仿宋_GB2312"/>
          <w:sz w:val="24"/>
        </w:rPr>
      </w:pPr>
      <w:r>
        <w:rPr>
          <w:rFonts w:hint="eastAsia" w:hAnsi="宋体" w:cs="仿宋_GB2312"/>
          <w:sz w:val="24"/>
        </w:rPr>
        <w:t>3.3合格的货物和服务包括：投标人所提供的货物和服务在中国境内的合法使用权，如涉及到第三方提出知识产权等侵权的起诉、费用及责任由投标人承担。</w:t>
      </w:r>
    </w:p>
    <w:p>
      <w:pPr>
        <w:pStyle w:val="29"/>
        <w:adjustRightInd w:val="0"/>
        <w:snapToGrid w:val="0"/>
        <w:spacing w:line="360" w:lineRule="auto"/>
        <w:ind w:left="461" w:hanging="460" w:hangingChars="192"/>
        <w:rPr>
          <w:rFonts w:hAnsi="宋体" w:cs="仿宋_GB2312"/>
          <w:sz w:val="24"/>
        </w:rPr>
      </w:pPr>
      <w:r>
        <w:rPr>
          <w:rFonts w:hint="eastAsia" w:hAnsi="宋体" w:cs="仿宋_GB2312"/>
          <w:sz w:val="24"/>
        </w:rPr>
        <w:t>3.4</w:t>
      </w:r>
      <w:r>
        <w:rPr>
          <w:rFonts w:hint="eastAsia" w:hAnsi="宋体" w:cs="仿宋_GB2312"/>
          <w:sz w:val="24"/>
        </w:rPr>
        <w:tab/>
      </w:r>
      <w:r>
        <w:rPr>
          <w:rFonts w:hint="eastAsia" w:hAnsi="宋体" w:cs="仿宋_GB2312"/>
          <w:sz w:val="24"/>
        </w:rPr>
        <w:t>投标人必须保证，招标人在中华人民共和国境内使用投标货物、资料、技术、服务或其任何一部分时，享有不受限制的无偿使用权，如有第三方向招标人提出侵犯其专利权、商标权或其它知识产权的主张，该责任应由投标人承担。投标报价应包含所有应向所有权人支付的专利权、商标权或其它知识产权的一切相关费用。</w:t>
      </w:r>
    </w:p>
    <w:p>
      <w:pPr>
        <w:pStyle w:val="29"/>
        <w:adjustRightInd w:val="0"/>
        <w:snapToGrid w:val="0"/>
        <w:spacing w:line="360" w:lineRule="auto"/>
        <w:ind w:left="461" w:hanging="460" w:hangingChars="192"/>
        <w:rPr>
          <w:rFonts w:hAnsi="宋体" w:cs="仿宋_GB2312"/>
          <w:sz w:val="24"/>
        </w:rPr>
      </w:pPr>
      <w:r>
        <w:rPr>
          <w:rFonts w:hint="eastAsia" w:hAnsi="宋体" w:cs="仿宋_GB2312"/>
          <w:sz w:val="24"/>
        </w:rPr>
        <w:t>3.5 远程维修服务：中标方提供24小时365天免费维修服务热线支持，维修技术专家提供远程在线技术支持和维修诊断。招标人可通过电话、网络等手段免费得到中标人的技术支持。</w:t>
      </w:r>
    </w:p>
    <w:p>
      <w:pPr>
        <w:pStyle w:val="29"/>
        <w:adjustRightInd w:val="0"/>
        <w:snapToGrid w:val="0"/>
        <w:spacing w:line="360" w:lineRule="auto"/>
        <w:rPr>
          <w:rFonts w:hAnsi="宋体" w:cs="仿宋_GB2312"/>
          <w:b/>
          <w:sz w:val="24"/>
        </w:rPr>
      </w:pPr>
      <w:r>
        <w:rPr>
          <w:rFonts w:hint="eastAsia" w:hAnsi="宋体" w:cs="仿宋_GB2312"/>
          <w:b/>
          <w:sz w:val="24"/>
        </w:rPr>
        <w:t>4．投标费用</w:t>
      </w:r>
    </w:p>
    <w:p>
      <w:pPr>
        <w:pStyle w:val="29"/>
        <w:adjustRightInd w:val="0"/>
        <w:snapToGrid w:val="0"/>
        <w:spacing w:line="360" w:lineRule="auto"/>
        <w:ind w:left="420" w:hanging="420"/>
        <w:rPr>
          <w:rFonts w:hAnsi="宋体" w:cs="仿宋_GB2312"/>
          <w:sz w:val="24"/>
        </w:rPr>
      </w:pPr>
      <w:r>
        <w:rPr>
          <w:rFonts w:hint="eastAsia" w:hAnsi="宋体" w:cs="仿宋_GB2312"/>
          <w:sz w:val="24"/>
        </w:rPr>
        <w:t>4.1 投标人应承担所有与准备和参加投标有关的费用。不论投标的结果如何，招标采购代理机构和招标人均无义务和责任承担这些费用。</w:t>
      </w:r>
    </w:p>
    <w:p>
      <w:pPr>
        <w:pStyle w:val="29"/>
        <w:adjustRightInd w:val="0"/>
        <w:snapToGrid w:val="0"/>
        <w:spacing w:line="360" w:lineRule="auto"/>
        <w:ind w:left="420" w:hanging="420"/>
        <w:rPr>
          <w:rFonts w:hAnsi="宋体"/>
          <w:sz w:val="24"/>
        </w:rPr>
      </w:pPr>
      <w:r>
        <w:rPr>
          <w:rFonts w:hint="eastAsia" w:hAnsi="宋体" w:cs="仿宋_GB2312"/>
          <w:sz w:val="24"/>
        </w:rPr>
        <w:t>4.2</w:t>
      </w:r>
      <w:r>
        <w:rPr>
          <w:rFonts w:hint="eastAsia" w:hAnsi="宋体"/>
          <w:sz w:val="24"/>
        </w:rPr>
        <w:t>本次招标向中标人收取中标服务费，该中标服务费参照广东省物价局（粤价[2002]386号）文规定按中标金额的5</w:t>
      </w:r>
      <w:r>
        <w:rPr>
          <w:rFonts w:hAnsi="宋体"/>
          <w:sz w:val="24"/>
        </w:rPr>
        <w:t>0%</w:t>
      </w:r>
      <w:r>
        <w:rPr>
          <w:rFonts w:hint="eastAsia" w:hAnsi="宋体"/>
          <w:sz w:val="24"/>
        </w:rPr>
        <w:t>计算：</w:t>
      </w:r>
    </w:p>
    <w:tbl>
      <w:tblPr>
        <w:tblStyle w:val="5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633"/>
        <w:gridCol w:w="1447"/>
        <w:gridCol w:w="1447"/>
        <w:gridCol w:w="144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369" w:hRule="atLeast"/>
          <w:jc w:val="center"/>
        </w:trPr>
        <w:tc>
          <w:tcPr>
            <w:tcW w:w="4633" w:type="dxa"/>
          </w:tcPr>
          <w:p>
            <w:pPr>
              <w:spacing w:line="360" w:lineRule="auto"/>
              <w:rPr>
                <w:rFonts w:ascii="宋体" w:hAnsi="宋体"/>
                <w:szCs w:val="21"/>
              </w:rPr>
            </w:pPr>
            <w:r>
              <w:rPr>
                <w:rFonts w:ascii="宋体" w:hAnsi="宋体"/>
                <w:szCs w:val="21"/>
              </w:rPr>
              <mc:AlternateContent>
                <mc:Choice Requires="wps">
                  <w:drawing>
                    <wp:anchor distT="0" distB="0" distL="114300" distR="114300" simplePos="0" relativeHeight="251665408" behindDoc="0" locked="0" layoutInCell="1" allowOverlap="1">
                      <wp:simplePos x="0" y="0"/>
                      <wp:positionH relativeFrom="column">
                        <wp:posOffset>-53975</wp:posOffset>
                      </wp:positionH>
                      <wp:positionV relativeFrom="paragraph">
                        <wp:posOffset>323850</wp:posOffset>
                      </wp:positionV>
                      <wp:extent cx="2931160" cy="532130"/>
                      <wp:effectExtent l="0" t="0" r="21590" b="20320"/>
                      <wp:wrapNone/>
                      <wp:docPr id="51" name="直接连接符 51"/>
                      <wp:cNvGraphicFramePr/>
                      <a:graphic xmlns:a="http://schemas.openxmlformats.org/drawingml/2006/main">
                        <a:graphicData uri="http://schemas.microsoft.com/office/word/2010/wordprocessingShape">
                          <wps:wsp>
                            <wps:cNvCnPr>
                              <a:cxnSpLocks noChangeShapeType="1"/>
                            </wps:cNvCnPr>
                            <wps:spPr bwMode="auto">
                              <a:xfrm>
                                <a:off x="0" y="0"/>
                                <a:ext cx="2931160" cy="53213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25pt;margin-top:25.5pt;height:41.9pt;width:230.8pt;z-index:251665408;mso-width-relative:page;mso-height-relative:page;" filled="f" stroked="t" coordsize="21600,21600" o:gfxdata="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aD4kP2AAAAAkBAAAPAAAAAAAAAAEAIAAAACIA&#10;AABkcnMvZG93bnJldi54bWxQSwECFAAUAAAACACHTuJAweXYptABAABjAwAADgAAAAAAAAABACAA&#10;AAAnAQAAZHJzL2Uyb0RvYy54bWxQSwUGAAAAAAYABgBZAQAAaQUAAAAA&#10;">
                      <v:fill on="f" focussize="0,0"/>
                      <v:stroke color="#000000" joinstyle="round"/>
                      <v:imagedata o:title=""/>
                      <o:lock v:ext="edit" aspectratio="f"/>
                    </v:line>
                  </w:pict>
                </mc:Fallback>
              </mc:AlternateContent>
            </w:r>
            <w:r>
              <w:rPr>
                <w:rFonts w:ascii="宋体" w:hAnsi="宋体"/>
                <w:szCs w:val="21"/>
              </w:rPr>
              <mc:AlternateContent>
                <mc:Choice Requires="wps">
                  <w:drawing>
                    <wp:anchor distT="0" distB="0" distL="114300" distR="114300" simplePos="0" relativeHeight="251664384" behindDoc="0" locked="0" layoutInCell="1" allowOverlap="1">
                      <wp:simplePos x="0" y="0"/>
                      <wp:positionH relativeFrom="column">
                        <wp:posOffset>1424305</wp:posOffset>
                      </wp:positionH>
                      <wp:positionV relativeFrom="paragraph">
                        <wp:posOffset>-13970</wp:posOffset>
                      </wp:positionV>
                      <wp:extent cx="1452880" cy="869950"/>
                      <wp:effectExtent l="0" t="0" r="33020" b="25400"/>
                      <wp:wrapNone/>
                      <wp:docPr id="50" name="直接连接符 50"/>
                      <wp:cNvGraphicFramePr/>
                      <a:graphic xmlns:a="http://schemas.openxmlformats.org/drawingml/2006/main">
                        <a:graphicData uri="http://schemas.microsoft.com/office/word/2010/wordprocessingShape">
                          <wps:wsp>
                            <wps:cNvCnPr>
                              <a:cxnSpLocks noChangeShapeType="1"/>
                            </wps:cNvCnPr>
                            <wps:spPr bwMode="auto">
                              <a:xfrm>
                                <a:off x="0" y="0"/>
                                <a:ext cx="1452880" cy="8699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12.15pt;margin-top:-1.1pt;height:68.5pt;width:114.4pt;z-index:251664384;mso-width-relative:page;mso-height-relative:page;" filled="f" stroked="t" coordsize="21600,21600" o:gfxdata="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Fg74XYAAAACgEAAA8AAAAAAAAAAQAgAAAAIgAA&#10;AGRycy9kb3ducmV2LnhtbFBLAQIUABQAAAAIAIdO4kAFQj15zwEAAGMDAAAOAAAAAAAAAAEAIAAA&#10;ACcBAABkcnMvZTJvRG9jLnhtbFBLBQYAAAAABgAGAFkBAABoBQAAAAA=&#10;">
                      <v:fill on="f" focussize="0,0"/>
                      <v:stroke color="#000000" joinstyle="round"/>
                      <v:imagedata o:title=""/>
                      <o:lock v:ext="edit" aspectratio="f"/>
                    </v:line>
                  </w:pict>
                </mc:Fallback>
              </mc:AlternateContent>
            </w:r>
            <w:r>
              <w:rPr>
                <w:rFonts w:ascii="宋体" w:hAnsi="宋体"/>
                <w:szCs w:val="21"/>
              </w:rPr>
              <mc:AlternateContent>
                <mc:Choice Requires="wps">
                  <w:drawing>
                    <wp:anchor distT="0" distB="0" distL="114300" distR="114300" simplePos="0" relativeHeight="251679744" behindDoc="0" locked="0" layoutInCell="1" allowOverlap="1">
                      <wp:simplePos x="0" y="0"/>
                      <wp:positionH relativeFrom="column">
                        <wp:posOffset>1613535</wp:posOffset>
                      </wp:positionH>
                      <wp:positionV relativeFrom="paragraph">
                        <wp:posOffset>655955</wp:posOffset>
                      </wp:positionV>
                      <wp:extent cx="51435" cy="167005"/>
                      <wp:effectExtent l="0" t="0" r="5715" b="4445"/>
                      <wp:wrapNone/>
                      <wp:docPr id="49" name="文本框 49"/>
                      <wp:cNvGraphicFramePr/>
                      <a:graphic xmlns:a="http://schemas.openxmlformats.org/drawingml/2006/main">
                        <a:graphicData uri="http://schemas.microsoft.com/office/word/2010/wordprocessingShape">
                          <wps:wsp>
                            <wps:cNvSpPr txBox="1">
                              <a:spLocks noChangeArrowheads="1"/>
                            </wps:cNvSpPr>
                            <wps:spPr bwMode="auto">
                              <a:xfrm>
                                <a:off x="0" y="0"/>
                                <a:ext cx="51435" cy="167005"/>
                              </a:xfrm>
                              <a:prstGeom prst="rect">
                                <a:avLst/>
                              </a:prstGeom>
                              <a:noFill/>
                              <a:ln>
                                <a:noFill/>
                              </a:ln>
                            </wps:spPr>
                            <wps:txbx>
                              <w:txbxContent>
                                <w:p>
                                  <w:pPr>
                                    <w:snapToGrid w:val="0"/>
                                  </w:pPr>
                                  <w:r>
                                    <w:rPr>
                                      <w:rFonts w:hint="eastAsia"/>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27.05pt;margin-top:51.65pt;height:13.15pt;width:4.05pt;z-index:251679744;mso-width-relative:page;mso-height-relative:page;" filled="f" stroked="f" coordsize="21600,21600" o:gfxdata="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veXVl2QAAAAsBAAAPAAAAAAAAAAEAIAAAACIAAABkcnMvZG93bnJldi54bWxQSwEC&#10;FAAUAAAACACHTuJABjMCjvMBAAC3AwAADgAAAAAAAAABACAAAAAoAQAAZHJzL2Uyb0RvYy54bWxQ&#10;SwUGAAAAAAYABgBZAQAAjQUAAAAA&#10;">
                      <v:fill on="f" focussize="0,0"/>
                      <v:stroke on="f"/>
                      <v:imagedata o:title=""/>
                      <o:lock v:ext="edit" aspectratio="f"/>
                      <v:textbox inset="0mm,0mm,0mm,0mm">
                        <w:txbxContent>
                          <w:p>
                            <w:pPr>
                              <w:snapToGrid w:val="0"/>
                            </w:pPr>
                            <w:r>
                              <w:rPr>
                                <w:rFonts w:hint="eastAsia"/>
                              </w:rPr>
                              <w:t>）</w:t>
                            </w:r>
                          </w:p>
                        </w:txbxContent>
                      </v:textbox>
                    </v:shape>
                  </w:pict>
                </mc:Fallback>
              </mc:AlternateContent>
            </w:r>
            <w:r>
              <w:rPr>
                <w:rFonts w:ascii="宋体" w:hAnsi="宋体"/>
                <w:szCs w:val="21"/>
              </w:rPr>
              <mc:AlternateContent>
                <mc:Choice Requires="wps">
                  <w:drawing>
                    <wp:anchor distT="0" distB="0" distL="114300" distR="114300" simplePos="0" relativeHeight="251678720" behindDoc="0" locked="0" layoutInCell="1" allowOverlap="1">
                      <wp:simplePos x="0" y="0"/>
                      <wp:positionH relativeFrom="column">
                        <wp:posOffset>1343660</wp:posOffset>
                      </wp:positionH>
                      <wp:positionV relativeFrom="paragraph">
                        <wp:posOffset>640715</wp:posOffset>
                      </wp:positionV>
                      <wp:extent cx="160655" cy="167005"/>
                      <wp:effectExtent l="0" t="0" r="10795" b="4445"/>
                      <wp:wrapNone/>
                      <wp:docPr id="48" name="文本框 48"/>
                      <wp:cNvGraphicFramePr/>
                      <a:graphic xmlns:a="http://schemas.openxmlformats.org/drawingml/2006/main">
                        <a:graphicData uri="http://schemas.microsoft.com/office/word/2010/wordprocessingShape">
                          <wps:wsp>
                            <wps:cNvSpPr txBox="1">
                              <a:spLocks noChangeArrowheads="1"/>
                            </wps:cNvSpPr>
                            <wps:spPr bwMode="auto">
                              <a:xfrm>
                                <a:off x="0" y="0"/>
                                <a:ext cx="160655" cy="167005"/>
                              </a:xfrm>
                              <a:prstGeom prst="rect">
                                <a:avLst/>
                              </a:prstGeom>
                              <a:noFill/>
                              <a:ln>
                                <a:noFill/>
                              </a:ln>
                            </wps:spPr>
                            <wps:txbx>
                              <w:txbxContent>
                                <w:p>
                                  <w:pPr>
                                    <w:snapToGrid w:val="0"/>
                                  </w:pPr>
                                  <w:r>
                                    <w:rPr>
                                      <w:rFonts w:hint="eastAsia"/>
                                    </w:rPr>
                                    <w:t>元</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05.8pt;margin-top:50.45pt;height:13.15pt;width:12.65pt;z-index:251678720;mso-width-relative:page;mso-height-relative:page;" filled="f" stroked="f" coordsize="21600,21600" o:gfxdata="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g/gDtgAAAALAQAADwAAAAAAAAABACAAAAAiAAAAZHJzL2Rvd25yZXYueG1sUEsBAhQA&#10;FAAAAAgAh07iQFZKqe/yAQAAuAMAAA4AAAAAAAAAAQAgAAAAJwEAAGRycy9lMm9Eb2MueG1sUEsF&#10;BgAAAAAGAAYAWQEAAIsFAAAAAA==&#10;">
                      <v:fill on="f" focussize="0,0"/>
                      <v:stroke on="f"/>
                      <v:imagedata o:title=""/>
                      <o:lock v:ext="edit" aspectratio="f"/>
                      <v:textbox inset="0mm,0mm,0mm,0mm">
                        <w:txbxContent>
                          <w:p>
                            <w:pPr>
                              <w:snapToGrid w:val="0"/>
                            </w:pPr>
                            <w:r>
                              <w:rPr>
                                <w:rFonts w:hint="eastAsia"/>
                              </w:rPr>
                              <w:t>元</w:t>
                            </w:r>
                          </w:p>
                        </w:txbxContent>
                      </v:textbox>
                    </v:shape>
                  </w:pict>
                </mc:Fallback>
              </mc:AlternateContent>
            </w:r>
            <w:r>
              <w:rPr>
                <w:rFonts w:ascii="宋体" w:hAnsi="宋体"/>
                <w:szCs w:val="21"/>
              </w:rPr>
              <mc:AlternateContent>
                <mc:Choice Requires="wps">
                  <w:drawing>
                    <wp:anchor distT="0" distB="0" distL="114300" distR="114300" simplePos="0" relativeHeight="251677696" behindDoc="0" locked="0" layoutInCell="1" allowOverlap="1">
                      <wp:simplePos x="0" y="0"/>
                      <wp:positionH relativeFrom="column">
                        <wp:posOffset>1128395</wp:posOffset>
                      </wp:positionH>
                      <wp:positionV relativeFrom="paragraph">
                        <wp:posOffset>626110</wp:posOffset>
                      </wp:positionV>
                      <wp:extent cx="160655" cy="166370"/>
                      <wp:effectExtent l="0" t="0" r="10795" b="5080"/>
                      <wp:wrapNone/>
                      <wp:docPr id="47" name="文本框 47"/>
                      <wp:cNvGraphicFramePr/>
                      <a:graphic xmlns:a="http://schemas.openxmlformats.org/drawingml/2006/main">
                        <a:graphicData uri="http://schemas.microsoft.com/office/word/2010/wordprocessingShape">
                          <wps:wsp>
                            <wps:cNvSpPr txBox="1">
                              <a:spLocks noChangeArrowheads="1"/>
                            </wps:cNvSpPr>
                            <wps:spPr bwMode="auto">
                              <a:xfrm>
                                <a:off x="0" y="0"/>
                                <a:ext cx="160655" cy="166370"/>
                              </a:xfrm>
                              <a:prstGeom prst="rect">
                                <a:avLst/>
                              </a:prstGeom>
                              <a:noFill/>
                              <a:ln>
                                <a:noFill/>
                              </a:ln>
                            </wps:spPr>
                            <wps:txbx>
                              <w:txbxContent>
                                <w:p>
                                  <w:pPr>
                                    <w:snapToGrid w:val="0"/>
                                  </w:pPr>
                                  <w:r>
                                    <w:rPr>
                                      <w:rFonts w:hint="eastAsia"/>
                                    </w:rPr>
                                    <w:t>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88.85pt;margin-top:49.3pt;height:13.1pt;width:12.65pt;z-index:251677696;mso-width-relative:page;mso-height-relative:page;" filled="f" stroked="f" coordsize="21600,21600" o:gfxdata="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AS57A3YAAAACgEAAA8AAAAAAAAAAQAgAAAAIgAAAGRycy9kb3ducmV2LnhtbFBLAQIU&#10;ABQAAAAIAIdO4kCT93HA8wEAALgDAAAOAAAAAAAAAAEAIAAAACcBAABkcnMvZTJvRG9jLnhtbFBL&#10;BQYAAAAABgAGAFkBAACMBQAAAAA=&#10;">
                      <v:fill on="f" focussize="0,0"/>
                      <v:stroke on="f"/>
                      <v:imagedata o:title=""/>
                      <o:lock v:ext="edit" aspectratio="f"/>
                      <v:textbox inset="0mm,0mm,0mm,0mm">
                        <w:txbxContent>
                          <w:p>
                            <w:pPr>
                              <w:snapToGrid w:val="0"/>
                            </w:pPr>
                            <w:r>
                              <w:rPr>
                                <w:rFonts w:hint="eastAsia"/>
                              </w:rPr>
                              <w:t>万</w:t>
                            </w:r>
                          </w:p>
                        </w:txbxContent>
                      </v:textbox>
                    </v:shape>
                  </w:pict>
                </mc:Fallback>
              </mc:AlternateContent>
            </w:r>
            <w:r>
              <w:rPr>
                <w:rFonts w:ascii="宋体" w:hAnsi="宋体"/>
                <w:szCs w:val="21"/>
              </w:rPr>
              <mc:AlternateContent>
                <mc:Choice Requires="wps">
                  <w:drawing>
                    <wp:anchor distT="0" distB="0" distL="114300" distR="114300" simplePos="0" relativeHeight="251676672" behindDoc="0" locked="0" layoutInCell="1" allowOverlap="1">
                      <wp:simplePos x="0" y="0"/>
                      <wp:positionH relativeFrom="column">
                        <wp:posOffset>913130</wp:posOffset>
                      </wp:positionH>
                      <wp:positionV relativeFrom="paragraph">
                        <wp:posOffset>610870</wp:posOffset>
                      </wp:positionV>
                      <wp:extent cx="160020" cy="166370"/>
                      <wp:effectExtent l="0" t="0" r="11430" b="5080"/>
                      <wp:wrapNone/>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pPr>
                                    <w:snapToGrid w:val="0"/>
                                  </w:pPr>
                                  <w:r>
                                    <w:rPr>
                                      <w:rFonts w:hint="eastAsia"/>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1.9pt;margin-top:48.1pt;height:13.1pt;width:12.6pt;z-index:251676672;mso-width-relative:page;mso-height-relative:page;" filled="f" stroked="f" coordsize="21600,21600" o:gfxdata="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bbWeG2AAAAAoBAAAPAAAAAAAAAAEAIAAAACIAAABkcnMvZG93bnJldi54bWxQSwECFAAU&#10;AAAACACHTuJAxhKq0fEBAAC4AwAADgAAAAAAAAABACAAAAAnAQAAZHJzL2Uyb0RvYy54bWxQSwUG&#10;AAAAAAYABgBZAQAAigUAAAAA&#10;">
                      <v:fill on="f" focussize="0,0"/>
                      <v:stroke on="f"/>
                      <v:imagedata o:title=""/>
                      <o:lock v:ext="edit" aspectratio="f"/>
                      <v:textbox inset="0mm,0mm,0mm,0mm">
                        <w:txbxContent>
                          <w:p>
                            <w:pPr>
                              <w:snapToGrid w:val="0"/>
                            </w:pPr>
                            <w:r>
                              <w:rPr>
                                <w:rFonts w:hint="eastAsia"/>
                              </w:rPr>
                              <w:t>（</w:t>
                            </w:r>
                          </w:p>
                        </w:txbxContent>
                      </v:textbox>
                    </v:shape>
                  </w:pict>
                </mc:Fallback>
              </mc:AlternateContent>
            </w:r>
            <w:r>
              <w:rPr>
                <w:rFonts w:ascii="宋体" w:hAnsi="宋体"/>
                <w:szCs w:val="21"/>
              </w:rPr>
              <mc:AlternateContent>
                <mc:Choice Requires="wps">
                  <w:drawing>
                    <wp:anchor distT="0" distB="0" distL="114300" distR="114300" simplePos="0" relativeHeight="251675648" behindDoc="0" locked="0" layoutInCell="1" allowOverlap="1">
                      <wp:simplePos x="0" y="0"/>
                      <wp:positionH relativeFrom="column">
                        <wp:posOffset>697865</wp:posOffset>
                      </wp:positionH>
                      <wp:positionV relativeFrom="paragraph">
                        <wp:posOffset>595630</wp:posOffset>
                      </wp:positionV>
                      <wp:extent cx="160020" cy="167005"/>
                      <wp:effectExtent l="0" t="0" r="11430" b="4445"/>
                      <wp:wrapNone/>
                      <wp:docPr id="45" name="文本框 45"/>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pPr>
                                    <w:snapToGrid w:val="0"/>
                                  </w:pPr>
                                  <w:r>
                                    <w:rPr>
                                      <w:rFonts w:hint="eastAsia"/>
                                    </w:rPr>
                                    <w:t>额</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4.95pt;margin-top:46.9pt;height:13.15pt;width:12.6pt;z-index:251675648;mso-width-relative:page;mso-height-relative:page;" filled="f" stroked="f" coordsize="21600,21600" o:gfxdata="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5sL2/dcAAAAKAQAADwAAAAAAAAABACAAAAAiAAAAZHJzL2Rvd25yZXYueG1sUEsBAhQAFAAA&#10;AAgAh07iQH/Kdf3wAQAAuAMAAA4AAAAAAAAAAQAgAAAAJgEAAGRycy9lMm9Eb2MueG1sUEsFBgAA&#10;AAAGAAYAWQEAAIgFAAAAAA==&#10;">
                      <v:fill on="f" focussize="0,0"/>
                      <v:stroke on="f"/>
                      <v:imagedata o:title=""/>
                      <o:lock v:ext="edit" aspectratio="f"/>
                      <v:textbox inset="0mm,0mm,0mm,0mm">
                        <w:txbxContent>
                          <w:p>
                            <w:pPr>
                              <w:snapToGrid w:val="0"/>
                            </w:pPr>
                            <w:r>
                              <w:rPr>
                                <w:rFonts w:hint="eastAsia"/>
                              </w:rPr>
                              <w:t>额</w:t>
                            </w:r>
                          </w:p>
                        </w:txbxContent>
                      </v:textbox>
                    </v:shape>
                  </w:pict>
                </mc:Fallback>
              </mc:AlternateContent>
            </w:r>
            <w:r>
              <w:rPr>
                <w:rFonts w:ascii="宋体" w:hAnsi="宋体"/>
                <w:szCs w:val="21"/>
              </w:rPr>
              <mc:AlternateContent>
                <mc:Choice Requires="wps">
                  <w:drawing>
                    <wp:anchor distT="0" distB="0" distL="114300" distR="114300" simplePos="0" relativeHeight="251674624" behindDoc="0" locked="0" layoutInCell="1" allowOverlap="1">
                      <wp:simplePos x="0" y="0"/>
                      <wp:positionH relativeFrom="column">
                        <wp:posOffset>482600</wp:posOffset>
                      </wp:positionH>
                      <wp:positionV relativeFrom="paragraph">
                        <wp:posOffset>580390</wp:posOffset>
                      </wp:positionV>
                      <wp:extent cx="160020" cy="167005"/>
                      <wp:effectExtent l="0" t="0" r="11430" b="4445"/>
                      <wp:wrapNone/>
                      <wp:docPr id="44" name="文本框 44"/>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pPr>
                                    <w:snapToGrid w:val="0"/>
                                  </w:pPr>
                                  <w:r>
                                    <w:rPr>
                                      <w:rFonts w:hint="eastAsia"/>
                                    </w:rPr>
                                    <w:t>金</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38pt;margin-top:45.7pt;height:13.15pt;width:12.6pt;z-index:251674624;mso-width-relative:page;mso-height-relative:page;" filled="f" stroked="f" coordsize="21600,21600" o:gfxdata="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qX5q2AAAAAkBAAAPAAAAAAAAAAEAIAAAACIAAABkcnMvZG93bnJldi54bWxQSwECFAAU&#10;AAAACACHTuJASn01/fEBAAC4AwAADgAAAAAAAAABACAAAAAnAQAAZHJzL2Uyb0RvYy54bWxQSwUG&#10;AAAAAAYABgBZAQAAigUAAAAA&#10;">
                      <v:fill on="f" focussize="0,0"/>
                      <v:stroke on="f"/>
                      <v:imagedata o:title=""/>
                      <o:lock v:ext="edit" aspectratio="f"/>
                      <v:textbox inset="0mm,0mm,0mm,0mm">
                        <w:txbxContent>
                          <w:p>
                            <w:pPr>
                              <w:snapToGrid w:val="0"/>
                            </w:pPr>
                            <w:r>
                              <w:rPr>
                                <w:rFonts w:hint="eastAsia"/>
                              </w:rPr>
                              <w:t>金</w:t>
                            </w:r>
                          </w:p>
                        </w:txbxContent>
                      </v:textbox>
                    </v:shape>
                  </w:pict>
                </mc:Fallback>
              </mc:AlternateContent>
            </w:r>
            <w:r>
              <w:rPr>
                <w:rFonts w:ascii="宋体" w:hAnsi="宋体"/>
                <w:szCs w:val="21"/>
              </w:rPr>
              <mc:AlternateContent>
                <mc:Choice Requires="wps">
                  <w:drawing>
                    <wp:anchor distT="0" distB="0" distL="114300" distR="114300" simplePos="0" relativeHeight="251673600" behindDoc="0" locked="0" layoutInCell="1" allowOverlap="1">
                      <wp:simplePos x="0" y="0"/>
                      <wp:positionH relativeFrom="column">
                        <wp:posOffset>267335</wp:posOffset>
                      </wp:positionH>
                      <wp:positionV relativeFrom="paragraph">
                        <wp:posOffset>565785</wp:posOffset>
                      </wp:positionV>
                      <wp:extent cx="160020" cy="166370"/>
                      <wp:effectExtent l="0" t="0" r="11430" b="5080"/>
                      <wp:wrapNone/>
                      <wp:docPr id="43" name="文本框 43"/>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pPr>
                                    <w:snapToGrid w:val="0"/>
                                  </w:pPr>
                                  <w:r>
                                    <w:rPr>
                                      <w:rFonts w:hint="eastAsia"/>
                                    </w:rPr>
                                    <w:t>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1.05pt;margin-top:44.55pt;height:13.1pt;width:12.6pt;z-index:251673600;mso-width-relative:page;mso-height-relative:page;" filled="f" stroked="f" coordsize="21600,21600" o:gfxdata="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mYlrNgAAAAIAQAADwAAAAAAAAABACAAAAAiAAAAZHJzL2Rvd25yZXYueG1sUEsBAhQA&#10;FAAAAAgAh07iQCd56NDyAQAAuAMAAA4AAAAAAAAAAQAgAAAAJwEAAGRycy9lMm9Eb2MueG1sUEsF&#10;BgAAAAAGAAYAWQEAAIsFAAAAAA==&#10;">
                      <v:fill on="f" focussize="0,0"/>
                      <v:stroke on="f"/>
                      <v:imagedata o:title=""/>
                      <o:lock v:ext="edit" aspectratio="f"/>
                      <v:textbox inset="0mm,0mm,0mm,0mm">
                        <w:txbxContent>
                          <w:p>
                            <w:pPr>
                              <w:snapToGrid w:val="0"/>
                            </w:pPr>
                            <w:r>
                              <w:rPr>
                                <w:rFonts w:hint="eastAsia"/>
                              </w:rPr>
                              <w:t>标</w:t>
                            </w:r>
                          </w:p>
                        </w:txbxContent>
                      </v:textbox>
                    </v:shape>
                  </w:pict>
                </mc:Fallback>
              </mc:AlternateContent>
            </w:r>
            <w:r>
              <w:rPr>
                <w:rFonts w:ascii="宋体" w:hAnsi="宋体"/>
                <w:szCs w:val="21"/>
              </w:rPr>
              <mc:AlternateContent>
                <mc:Choice Requires="wps">
                  <w:drawing>
                    <wp:anchor distT="0" distB="0" distL="114300" distR="114300" simplePos="0" relativeHeight="251672576" behindDoc="0" locked="0" layoutInCell="1" allowOverlap="1">
                      <wp:simplePos x="0" y="0"/>
                      <wp:positionH relativeFrom="column">
                        <wp:posOffset>52070</wp:posOffset>
                      </wp:positionH>
                      <wp:positionV relativeFrom="paragraph">
                        <wp:posOffset>550545</wp:posOffset>
                      </wp:positionV>
                      <wp:extent cx="160020" cy="166370"/>
                      <wp:effectExtent l="0" t="0" r="11430" b="5080"/>
                      <wp:wrapNone/>
                      <wp:docPr id="42" name="文本框 42"/>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pPr>
                                    <w:snapToGrid w:val="0"/>
                                  </w:pPr>
                                  <w:r>
                                    <w:rPr>
                                      <w:rFonts w:hint="eastAsia"/>
                                    </w:rPr>
                                    <w:t>中</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1pt;margin-top:43.35pt;height:13.1pt;width:12.6pt;z-index:251672576;mso-width-relative:page;mso-height-relative:page;" filled="f" stroked="f" coordsize="21600,21600" o:gfxdata="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K8pyNYAAAAHAQAADwAAAAAAAAABACAAAAAiAAAAZHJzL2Rvd25yZXYueG1sUEsBAhQAFAAA&#10;AAgAh07iQBLOqNDxAQAAuAMAAA4AAAAAAAAAAQAgAAAAJQEAAGRycy9lMm9Eb2MueG1sUEsFBgAA&#10;AAAGAAYAWQEAAIgFAAAAAA==&#10;">
                      <v:fill on="f" focussize="0,0"/>
                      <v:stroke on="f"/>
                      <v:imagedata o:title=""/>
                      <o:lock v:ext="edit" aspectratio="f"/>
                      <v:textbox inset="0mm,0mm,0mm,0mm">
                        <w:txbxContent>
                          <w:p>
                            <w:pPr>
                              <w:snapToGrid w:val="0"/>
                            </w:pPr>
                            <w:r>
                              <w:rPr>
                                <w:rFonts w:hint="eastAsia"/>
                              </w:rPr>
                              <w:t>中</w:t>
                            </w:r>
                          </w:p>
                        </w:txbxContent>
                      </v:textbox>
                    </v:shape>
                  </w:pict>
                </mc:Fallback>
              </mc:AlternateContent>
            </w:r>
            <w:r>
              <w:rPr>
                <w:rFonts w:ascii="宋体" w:hAnsi="宋体"/>
                <w:szCs w:val="21"/>
              </w:rPr>
              <mc:AlternateContent>
                <mc:Choice Requires="wps">
                  <w:drawing>
                    <wp:anchor distT="0" distB="0" distL="114300" distR="114300" simplePos="0" relativeHeight="251671552" behindDoc="0" locked="0" layoutInCell="1" allowOverlap="1">
                      <wp:simplePos x="0" y="0"/>
                      <wp:positionH relativeFrom="column">
                        <wp:posOffset>1975485</wp:posOffset>
                      </wp:positionH>
                      <wp:positionV relativeFrom="paragraph">
                        <wp:posOffset>504825</wp:posOffset>
                      </wp:positionV>
                      <wp:extent cx="160020" cy="167005"/>
                      <wp:effectExtent l="0" t="0" r="11430" b="4445"/>
                      <wp:wrapNone/>
                      <wp:docPr id="41" name="文本框 41"/>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pPr>
                                    <w:snapToGrid w:val="0"/>
                                  </w:pPr>
                                  <w:r>
                                    <w:rPr>
                                      <w:rFonts w:hint="eastAsia"/>
                                    </w:rPr>
                                    <w:t>率</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55.55pt;margin-top:39.75pt;height:13.15pt;width:12.6pt;z-index:251671552;mso-width-relative:page;mso-height-relative:page;" filled="f" stroked="f" coordsize="21600,21600" o:gfxdata="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wenTHZAAAACgEAAA8AAAAAAAAAAQAgAAAAIgAAAGRycy9kb3ducmV2LnhtbFBLAQIUABQA&#10;AAAIAIdO4kCrFnf87wEAALgDAAAOAAAAAAAAAAEAIAAAACgBAABkcnMvZTJvRG9jLnhtbFBLBQYA&#10;AAAABgAGAFkBAACJBQAAAAA=&#10;">
                      <v:fill on="f" focussize="0,0"/>
                      <v:stroke on="f"/>
                      <v:imagedata o:title=""/>
                      <o:lock v:ext="edit" aspectratio="f"/>
                      <v:textbox inset="0mm,0mm,0mm,0mm">
                        <w:txbxContent>
                          <w:p>
                            <w:pPr>
                              <w:snapToGrid w:val="0"/>
                            </w:pPr>
                            <w:r>
                              <w:rPr>
                                <w:rFonts w:hint="eastAsia"/>
                              </w:rPr>
                              <w:t>率</w:t>
                            </w:r>
                          </w:p>
                        </w:txbxContent>
                      </v:textbox>
                    </v:shape>
                  </w:pict>
                </mc:Fallback>
              </mc:AlternateContent>
            </w:r>
            <w:r>
              <w:rPr>
                <w:rFonts w:ascii="宋体" w:hAnsi="宋体"/>
                <w:szCs w:val="21"/>
              </w:rPr>
              <mc:AlternateContent>
                <mc:Choice Requires="wps">
                  <w:drawing>
                    <wp:anchor distT="0" distB="0" distL="114300" distR="114300" simplePos="0" relativeHeight="251670528" behindDoc="0" locked="0" layoutInCell="1" allowOverlap="1">
                      <wp:simplePos x="0" y="0"/>
                      <wp:positionH relativeFrom="column">
                        <wp:posOffset>735330</wp:posOffset>
                      </wp:positionH>
                      <wp:positionV relativeFrom="paragraph">
                        <wp:posOffset>157480</wp:posOffset>
                      </wp:positionV>
                      <wp:extent cx="160655" cy="166370"/>
                      <wp:effectExtent l="0" t="0" r="10795" b="5080"/>
                      <wp:wrapNone/>
                      <wp:docPr id="18"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60655" cy="166370"/>
                              </a:xfrm>
                              <a:prstGeom prst="rect">
                                <a:avLst/>
                              </a:prstGeom>
                              <a:noFill/>
                              <a:ln>
                                <a:noFill/>
                              </a:ln>
                            </wps:spPr>
                            <wps:txbx>
                              <w:txbxContent>
                                <w:p>
                                  <w:pPr>
                                    <w:snapToGrid w:val="0"/>
                                  </w:pPr>
                                  <w:r>
                                    <w:rPr>
                                      <w:rFonts w:hint="eastAsia"/>
                                    </w:rPr>
                                    <w:t>费</w:t>
                                  </w:r>
                                </w:p>
                              </w:txbxContent>
                            </wps:txbx>
                            <wps:bodyPr rot="0" vert="horz" wrap="square" lIns="0" tIns="0" rIns="0" bIns="0" anchor="t" anchorCtr="0" upright="1">
                              <a:noAutofit/>
                            </wps:bodyPr>
                          </wps:wsp>
                        </a:graphicData>
                      </a:graphic>
                    </wp:anchor>
                  </w:drawing>
                </mc:Choice>
                <mc:Fallback>
                  <w:pict>
                    <v:shape id="文本框 13" o:spid="_x0000_s1026" o:spt="202" type="#_x0000_t202" style="position:absolute;left:0pt;margin-left:57.9pt;margin-top:12.4pt;height:13.1pt;width:12.65pt;z-index:251670528;mso-width-relative:page;mso-height-relative:page;" filled="f" stroked="f" coordsize="21600,21600" o:gfxdata="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oUq+1wAAAAkBAAAPAAAAAAAAAAEAIAAAACIAAABkcnMvZG93bnJldi54bWxQSwECFAAU&#10;AAAACACHTuJAYfn3QPIBAAC4AwAADgAAAAAAAAABACAAAAAmAQAAZHJzL2Uyb0RvYy54bWxQSwUG&#10;AAAAAAYABgBZAQAAigUAAAAA&#10;">
                      <v:fill on="f" focussize="0,0"/>
                      <v:stroke on="f"/>
                      <v:imagedata o:title=""/>
                      <o:lock v:ext="edit" aspectratio="f"/>
                      <v:textbox inset="0mm,0mm,0mm,0mm">
                        <w:txbxContent>
                          <w:p>
                            <w:pPr>
                              <w:snapToGrid w:val="0"/>
                            </w:pPr>
                            <w:r>
                              <w:rPr>
                                <w:rFonts w:hint="eastAsia"/>
                              </w:rPr>
                              <w:t>费</w:t>
                            </w:r>
                          </w:p>
                        </w:txbxContent>
                      </v:textbox>
                    </v:shape>
                  </w:pict>
                </mc:Fallback>
              </mc:AlternateContent>
            </w:r>
            <w:r>
              <w:rPr>
                <w:rFonts w:ascii="宋体" w:hAnsi="宋体"/>
                <w:szCs w:val="21"/>
              </w:rPr>
              <mc:AlternateContent>
                <mc:Choice Requires="wps">
                  <w:drawing>
                    <wp:anchor distT="0" distB="0" distL="114300" distR="114300" simplePos="0" relativeHeight="251669504" behindDoc="0" locked="0" layoutInCell="1" allowOverlap="1">
                      <wp:simplePos x="0" y="0"/>
                      <wp:positionH relativeFrom="column">
                        <wp:posOffset>2601595</wp:posOffset>
                      </wp:positionH>
                      <wp:positionV relativeFrom="paragraph">
                        <wp:posOffset>248285</wp:posOffset>
                      </wp:positionV>
                      <wp:extent cx="160020" cy="166370"/>
                      <wp:effectExtent l="0" t="0" r="11430" b="5080"/>
                      <wp:wrapNone/>
                      <wp:docPr id="13"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pPr>
                                    <w:snapToGrid w:val="0"/>
                                  </w:pPr>
                                  <w:r>
                                    <w:rPr>
                                      <w:rFonts w:hint="eastAsia"/>
                                    </w:rPr>
                                    <w:t>型</w:t>
                                  </w:r>
                                </w:p>
                              </w:txbxContent>
                            </wps:txbx>
                            <wps:bodyPr rot="0" vert="horz" wrap="square" lIns="0" tIns="0" rIns="0" bIns="0" anchor="t" anchorCtr="0" upright="1">
                              <a:noAutofit/>
                            </wps:bodyPr>
                          </wps:wsp>
                        </a:graphicData>
                      </a:graphic>
                    </wp:anchor>
                  </w:drawing>
                </mc:Choice>
                <mc:Fallback>
                  <w:pict>
                    <v:shape id="文本框 12" o:spid="_x0000_s1026" o:spt="202" type="#_x0000_t202" style="position:absolute;left:0pt;margin-left:204.85pt;margin-top:19.55pt;height:13.1pt;width:12.6pt;z-index:251669504;mso-width-relative:page;mso-height-relative:page;" filled="f" stroked="f" coordsize="21600,21600" o:gfxdata="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1rjdD2AAAAAkBAAAPAAAAAAAAAAEAIAAAACIAAABkcnMvZG93bnJldi54bWxQSwECFAAU&#10;AAAACACHTuJA68ACmfEBAAC4AwAADgAAAAAAAAABACAAAAAnAQAAZHJzL2Uyb0RvYy54bWxQSwUG&#10;AAAAAAYABgBZAQAAigUAAAAA&#10;">
                      <v:fill on="f" focussize="0,0"/>
                      <v:stroke on="f"/>
                      <v:imagedata o:title=""/>
                      <o:lock v:ext="edit" aspectratio="f"/>
                      <v:textbox inset="0mm,0mm,0mm,0mm">
                        <w:txbxContent>
                          <w:p>
                            <w:pPr>
                              <w:snapToGrid w:val="0"/>
                            </w:pPr>
                            <w:r>
                              <w:rPr>
                                <w:rFonts w:hint="eastAsia"/>
                              </w:rPr>
                              <w:t>型</w:t>
                            </w:r>
                          </w:p>
                        </w:txbxContent>
                      </v:textbox>
                    </v:shape>
                  </w:pict>
                </mc:Fallback>
              </mc:AlternateContent>
            </w:r>
            <w:r>
              <w:rPr>
                <w:rFonts w:ascii="宋体" w:hAnsi="宋体"/>
                <w:szCs w:val="21"/>
              </w:rPr>
              <mc:AlternateContent>
                <mc:Choice Requires="wps">
                  <w:drawing>
                    <wp:anchor distT="0" distB="0" distL="114300" distR="114300" simplePos="0" relativeHeight="251668480" behindDoc="0" locked="0" layoutInCell="1" allowOverlap="1">
                      <wp:simplePos x="0" y="0"/>
                      <wp:positionH relativeFrom="column">
                        <wp:posOffset>2331720</wp:posOffset>
                      </wp:positionH>
                      <wp:positionV relativeFrom="paragraph">
                        <wp:posOffset>172720</wp:posOffset>
                      </wp:positionV>
                      <wp:extent cx="160020" cy="166370"/>
                      <wp:effectExtent l="0" t="0" r="11430" b="5080"/>
                      <wp:wrapNone/>
                      <wp:docPr id="12"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pPr>
                                    <w:snapToGrid w:val="0"/>
                                  </w:pPr>
                                  <w:r>
                                    <w:rPr>
                                      <w:rFonts w:hint="eastAsia"/>
                                    </w:rPr>
                                    <w:t>类</w:t>
                                  </w:r>
                                </w:p>
                              </w:txbxContent>
                            </wps:txbx>
                            <wps:bodyPr rot="0" vert="horz" wrap="square" lIns="0" tIns="0" rIns="0" bIns="0" anchor="t" anchorCtr="0" upright="1">
                              <a:noAutofit/>
                            </wps:bodyPr>
                          </wps:wsp>
                        </a:graphicData>
                      </a:graphic>
                    </wp:anchor>
                  </w:drawing>
                </mc:Choice>
                <mc:Fallback>
                  <w:pict>
                    <v:shape id="文本框 11" o:spid="_x0000_s1026" o:spt="202" type="#_x0000_t202" style="position:absolute;left:0pt;margin-left:183.6pt;margin-top:13.6pt;height:13.1pt;width:12.6pt;z-index:251668480;mso-width-relative:page;mso-height-relative:page;" filled="f" stroked="f" coordsize="21600,21600" o:gfxdata="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OBRid2QAAAAkBAAAPAAAAAAAAAAEAIAAAACIAAABkcnMvZG93bnJldi54bWxQSwECFAAU&#10;AAAACACHTuJADSP/f/ABAAC4AwAADgAAAAAAAAABACAAAAAoAQAAZHJzL2Uyb0RvYy54bWxQSwUG&#10;AAAAAAYABgBZAQAAigUAAAAA&#10;">
                      <v:fill on="f" focussize="0,0"/>
                      <v:stroke on="f"/>
                      <v:imagedata o:title=""/>
                      <o:lock v:ext="edit" aspectratio="f"/>
                      <v:textbox inset="0mm,0mm,0mm,0mm">
                        <w:txbxContent>
                          <w:p>
                            <w:pPr>
                              <w:snapToGrid w:val="0"/>
                            </w:pPr>
                            <w:r>
                              <w:rPr>
                                <w:rFonts w:hint="eastAsia"/>
                              </w:rPr>
                              <w:t>类</w:t>
                            </w:r>
                          </w:p>
                        </w:txbxContent>
                      </v:textbox>
                    </v:shape>
                  </w:pict>
                </mc:Fallback>
              </mc:AlternateContent>
            </w:r>
            <w:r>
              <w:rPr>
                <w:rFonts w:ascii="宋体" w:hAnsi="宋体"/>
                <w:szCs w:val="21"/>
              </w:rPr>
              <mc:AlternateContent>
                <mc:Choice Requires="wps">
                  <w:drawing>
                    <wp:anchor distT="0" distB="0" distL="114300" distR="114300" simplePos="0" relativeHeight="251667456" behindDoc="0" locked="0" layoutInCell="1" allowOverlap="1">
                      <wp:simplePos x="0" y="0"/>
                      <wp:positionH relativeFrom="column">
                        <wp:posOffset>2061845</wp:posOffset>
                      </wp:positionH>
                      <wp:positionV relativeFrom="paragraph">
                        <wp:posOffset>97155</wp:posOffset>
                      </wp:positionV>
                      <wp:extent cx="160020" cy="166370"/>
                      <wp:effectExtent l="0" t="0" r="11430" b="5080"/>
                      <wp:wrapNone/>
                      <wp:docPr id="11"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pPr>
                                    <w:snapToGrid w:val="0"/>
                                  </w:pPr>
                                  <w:r>
                                    <w:rPr>
                                      <w:rFonts w:hint="eastAsia"/>
                                    </w:rPr>
                                    <w:t>务</w:t>
                                  </w:r>
                                </w:p>
                              </w:txbxContent>
                            </wps:txbx>
                            <wps:bodyPr rot="0" vert="horz" wrap="square" lIns="0" tIns="0" rIns="0" bIns="0" anchor="t" anchorCtr="0" upright="1">
                              <a:noAutofit/>
                            </wps:bodyPr>
                          </wps:wsp>
                        </a:graphicData>
                      </a:graphic>
                    </wp:anchor>
                  </w:drawing>
                </mc:Choice>
                <mc:Fallback>
                  <w:pict>
                    <v:shape id="文本框 10" o:spid="_x0000_s1026" o:spt="202" type="#_x0000_t202" style="position:absolute;left:0pt;margin-left:162.35pt;margin-top:7.65pt;height:13.1pt;width:12.6pt;z-index:251667456;mso-width-relative:page;mso-height-relative:page;" filled="f" stroked="f" coordsize="21600,21600" o:gfxdata="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XR43NkAAAAJAQAADwAAAAAAAAABACAAAAAiAAAAZHJzL2Rvd25yZXYueG1sUEsBAhQA&#10;FAAAAAgAh07iQIGug5nxAQAAuAMAAA4AAAAAAAAAAQAgAAAAKAEAAGRycy9lMm9Eb2MueG1sUEsF&#10;BgAAAAAGAAYAWQEAAIsFAAAAAA==&#10;">
                      <v:fill on="f" focussize="0,0"/>
                      <v:stroke on="f"/>
                      <v:imagedata o:title=""/>
                      <o:lock v:ext="edit" aspectratio="f"/>
                      <v:textbox inset="0mm,0mm,0mm,0mm">
                        <w:txbxContent>
                          <w:p>
                            <w:pPr>
                              <w:snapToGrid w:val="0"/>
                            </w:pPr>
                            <w:r>
                              <w:rPr>
                                <w:rFonts w:hint="eastAsia"/>
                              </w:rPr>
                              <w:t>务</w:t>
                            </w:r>
                          </w:p>
                        </w:txbxContent>
                      </v:textbox>
                    </v:shape>
                  </w:pict>
                </mc:Fallback>
              </mc:AlternateContent>
            </w:r>
            <w:r>
              <w:rPr>
                <w:rFonts w:ascii="宋体" w:hAnsi="宋体"/>
                <w:szCs w:val="21"/>
              </w:rPr>
              <mc:AlternateContent>
                <mc:Choice Requires="wps">
                  <w:drawing>
                    <wp:anchor distT="0" distB="0" distL="114300" distR="114300" simplePos="0" relativeHeight="251666432" behindDoc="0" locked="0" layoutInCell="1" allowOverlap="1">
                      <wp:simplePos x="0" y="0"/>
                      <wp:positionH relativeFrom="column">
                        <wp:posOffset>1791970</wp:posOffset>
                      </wp:positionH>
                      <wp:positionV relativeFrom="paragraph">
                        <wp:posOffset>20955</wp:posOffset>
                      </wp:positionV>
                      <wp:extent cx="160020" cy="167005"/>
                      <wp:effectExtent l="0" t="0" r="11430" b="4445"/>
                      <wp:wrapNone/>
                      <wp:docPr id="10" name="文本框 9"/>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pPr>
                                    <w:snapToGrid w:val="0"/>
                                  </w:pPr>
                                  <w:r>
                                    <w:rPr>
                                      <w:rFonts w:hint="eastAsia"/>
                                    </w:rPr>
                                    <w:t>服</w:t>
                                  </w:r>
                                </w:p>
                              </w:txbxContent>
                            </wps:txbx>
                            <wps:bodyPr rot="0" vert="horz" wrap="square" lIns="0" tIns="0" rIns="0" bIns="0" anchor="t" anchorCtr="0" upright="1">
                              <a:noAutofit/>
                            </wps:bodyPr>
                          </wps:wsp>
                        </a:graphicData>
                      </a:graphic>
                    </wp:anchor>
                  </w:drawing>
                </mc:Choice>
                <mc:Fallback>
                  <w:pict>
                    <v:shape id="文本框 9" o:spid="_x0000_s1026" o:spt="202" type="#_x0000_t202" style="position:absolute;left:0pt;margin-left:141.1pt;margin-top:1.65pt;height:13.15pt;width:12.6pt;z-index:251666432;mso-width-relative:page;mso-height-relative:page;" filled="f" stroked="f" coordsize="21600,21600" o:gfxdata="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6Bbz11wAAAAgBAAAPAAAAAAAAAAEAIAAAACIAAABkcnMvZG93bnJldi54bWxQSwECFAAUAAAA&#10;CACHTuJAJqU/Nu8BAAC3AwAADgAAAAAAAAABACAAAAAmAQAAZHJzL2Uyb0RvYy54bWxQSwUGAAAA&#10;AAYABgBZAQAAhwUAAAAA&#10;">
                      <v:fill on="f" focussize="0,0"/>
                      <v:stroke on="f"/>
                      <v:imagedata o:title=""/>
                      <o:lock v:ext="edit" aspectratio="f"/>
                      <v:textbox inset="0mm,0mm,0mm,0mm">
                        <w:txbxContent>
                          <w:p>
                            <w:pPr>
                              <w:snapToGrid w:val="0"/>
                            </w:pPr>
                            <w:r>
                              <w:rPr>
                                <w:rFonts w:hint="eastAsia"/>
                              </w:rPr>
                              <w:t>服</w:t>
                            </w:r>
                          </w:p>
                        </w:txbxContent>
                      </v:textbox>
                    </v:shape>
                  </w:pict>
                </mc:Fallback>
              </mc:AlternateContent>
            </w:r>
          </w:p>
        </w:tc>
        <w:tc>
          <w:tcPr>
            <w:tcW w:w="1447" w:type="dxa"/>
            <w:vAlign w:val="center"/>
          </w:tcPr>
          <w:p>
            <w:pPr>
              <w:spacing w:line="360" w:lineRule="auto"/>
              <w:jc w:val="center"/>
              <w:rPr>
                <w:rFonts w:ascii="宋体" w:hAnsi="宋体"/>
                <w:szCs w:val="21"/>
              </w:rPr>
            </w:pPr>
            <w:r>
              <w:rPr>
                <w:rFonts w:hint="eastAsia" w:ascii="宋体" w:hAnsi="宋体"/>
                <w:szCs w:val="21"/>
              </w:rPr>
              <w:t>货物招标</w:t>
            </w:r>
          </w:p>
        </w:tc>
        <w:tc>
          <w:tcPr>
            <w:tcW w:w="1447" w:type="dxa"/>
            <w:vAlign w:val="center"/>
          </w:tcPr>
          <w:p>
            <w:pPr>
              <w:spacing w:line="360" w:lineRule="auto"/>
              <w:jc w:val="center"/>
              <w:rPr>
                <w:rFonts w:ascii="宋体" w:hAnsi="宋体"/>
                <w:szCs w:val="21"/>
              </w:rPr>
            </w:pPr>
            <w:r>
              <w:rPr>
                <w:rFonts w:hint="eastAsia" w:ascii="宋体" w:hAnsi="宋体"/>
                <w:szCs w:val="21"/>
              </w:rPr>
              <w:t>服务招标</w:t>
            </w:r>
          </w:p>
        </w:tc>
        <w:tc>
          <w:tcPr>
            <w:tcW w:w="1448" w:type="dxa"/>
            <w:vAlign w:val="center"/>
          </w:tcPr>
          <w:p>
            <w:pPr>
              <w:spacing w:line="360" w:lineRule="auto"/>
              <w:jc w:val="center"/>
              <w:rPr>
                <w:rFonts w:ascii="宋体" w:hAnsi="宋体"/>
                <w:szCs w:val="21"/>
              </w:rPr>
            </w:pPr>
            <w:r>
              <w:rPr>
                <w:rFonts w:hint="eastAsia" w:ascii="宋体" w:hAnsi="宋体"/>
                <w:szCs w:val="21"/>
              </w:rPr>
              <w:t>工程招标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4633" w:type="dxa"/>
            <w:vAlign w:val="center"/>
          </w:tcPr>
          <w:p>
            <w:pPr>
              <w:spacing w:line="360" w:lineRule="auto"/>
              <w:jc w:val="center"/>
              <w:rPr>
                <w:rFonts w:ascii="宋体" w:hAnsi="宋体"/>
                <w:szCs w:val="21"/>
              </w:rPr>
            </w:pPr>
            <w:r>
              <w:rPr>
                <w:rFonts w:hint="eastAsia" w:ascii="宋体" w:hAnsi="宋体"/>
                <w:szCs w:val="21"/>
              </w:rPr>
              <w:t>100</w:t>
            </w:r>
          </w:p>
        </w:tc>
        <w:tc>
          <w:tcPr>
            <w:tcW w:w="1447" w:type="dxa"/>
            <w:vAlign w:val="center"/>
          </w:tcPr>
          <w:p>
            <w:pPr>
              <w:spacing w:line="360" w:lineRule="auto"/>
              <w:jc w:val="center"/>
              <w:rPr>
                <w:rFonts w:ascii="宋体" w:hAnsi="宋体"/>
                <w:szCs w:val="21"/>
              </w:rPr>
            </w:pPr>
            <w:r>
              <w:rPr>
                <w:rFonts w:hint="eastAsia" w:ascii="宋体" w:hAnsi="宋体"/>
                <w:szCs w:val="21"/>
              </w:rPr>
              <w:t>1.5%</w:t>
            </w:r>
          </w:p>
        </w:tc>
        <w:tc>
          <w:tcPr>
            <w:tcW w:w="1447" w:type="dxa"/>
          </w:tcPr>
          <w:p>
            <w:pPr>
              <w:spacing w:line="360" w:lineRule="auto"/>
              <w:jc w:val="center"/>
              <w:rPr>
                <w:rFonts w:ascii="宋体" w:hAnsi="宋体"/>
                <w:szCs w:val="21"/>
              </w:rPr>
            </w:pPr>
            <w:r>
              <w:rPr>
                <w:rFonts w:hint="eastAsia" w:ascii="宋体" w:hAnsi="宋体"/>
                <w:szCs w:val="21"/>
              </w:rPr>
              <w:t>1.5%</w:t>
            </w:r>
          </w:p>
        </w:tc>
        <w:tc>
          <w:tcPr>
            <w:tcW w:w="1448" w:type="dxa"/>
          </w:tcPr>
          <w:p>
            <w:pPr>
              <w:spacing w:line="360" w:lineRule="auto"/>
              <w:jc w:val="center"/>
              <w:rPr>
                <w:rFonts w:ascii="宋体" w:hAnsi="宋体"/>
                <w:szCs w:val="21"/>
              </w:rPr>
            </w:pPr>
            <w:r>
              <w:rPr>
                <w:rFonts w:hint="eastAsia" w:ascii="宋体" w:hAnsi="宋体"/>
                <w:szCs w:val="21"/>
              </w:rPr>
              <w:t>1.0%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4633" w:type="dxa"/>
            <w:vAlign w:val="center"/>
          </w:tcPr>
          <w:p>
            <w:pPr>
              <w:spacing w:line="360" w:lineRule="auto"/>
              <w:jc w:val="center"/>
              <w:rPr>
                <w:rFonts w:ascii="宋体" w:hAnsi="宋体"/>
                <w:szCs w:val="21"/>
              </w:rPr>
            </w:pPr>
            <w:r>
              <w:rPr>
                <w:rFonts w:hint="eastAsia" w:ascii="宋体" w:hAnsi="宋体"/>
                <w:szCs w:val="21"/>
              </w:rPr>
              <w:t>100-500</w:t>
            </w:r>
          </w:p>
        </w:tc>
        <w:tc>
          <w:tcPr>
            <w:tcW w:w="1447" w:type="dxa"/>
            <w:vAlign w:val="center"/>
          </w:tcPr>
          <w:p>
            <w:pPr>
              <w:spacing w:line="360" w:lineRule="auto"/>
              <w:jc w:val="center"/>
              <w:rPr>
                <w:rFonts w:ascii="宋体" w:hAnsi="宋体"/>
                <w:szCs w:val="21"/>
              </w:rPr>
            </w:pPr>
            <w:r>
              <w:rPr>
                <w:rFonts w:hint="eastAsia" w:ascii="宋体" w:hAnsi="宋体"/>
                <w:szCs w:val="21"/>
              </w:rPr>
              <w:t>1.1%</w:t>
            </w:r>
          </w:p>
        </w:tc>
        <w:tc>
          <w:tcPr>
            <w:tcW w:w="1447" w:type="dxa"/>
          </w:tcPr>
          <w:p>
            <w:pPr>
              <w:spacing w:line="360" w:lineRule="auto"/>
              <w:jc w:val="center"/>
              <w:rPr>
                <w:rFonts w:ascii="宋体" w:hAnsi="宋体"/>
                <w:szCs w:val="21"/>
              </w:rPr>
            </w:pPr>
            <w:r>
              <w:rPr>
                <w:rFonts w:hint="eastAsia" w:ascii="宋体" w:hAnsi="宋体"/>
                <w:szCs w:val="21"/>
              </w:rPr>
              <w:t>0.8%</w:t>
            </w:r>
          </w:p>
        </w:tc>
        <w:tc>
          <w:tcPr>
            <w:tcW w:w="1448" w:type="dxa"/>
          </w:tcPr>
          <w:p>
            <w:pPr>
              <w:spacing w:line="360" w:lineRule="auto"/>
              <w:jc w:val="center"/>
              <w:rPr>
                <w:rFonts w:ascii="宋体" w:hAnsi="宋体"/>
                <w:szCs w:val="21"/>
              </w:rPr>
            </w:pPr>
            <w:r>
              <w:rPr>
                <w:rFonts w:hint="eastAsia" w:ascii="宋体" w:hAnsi="宋体"/>
                <w:szCs w:val="21"/>
              </w:rPr>
              <w:t>0.7%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4633"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500—1000</w:t>
            </w:r>
          </w:p>
        </w:tc>
        <w:tc>
          <w:tcPr>
            <w:tcW w:w="1447"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0.8％</w:t>
            </w:r>
          </w:p>
        </w:tc>
        <w:tc>
          <w:tcPr>
            <w:tcW w:w="1447"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0.45％</w:t>
            </w:r>
          </w:p>
        </w:tc>
        <w:tc>
          <w:tcPr>
            <w:tcW w:w="1448"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0.55％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4633"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1000—5000</w:t>
            </w:r>
          </w:p>
        </w:tc>
        <w:tc>
          <w:tcPr>
            <w:tcW w:w="1447"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0.5％</w:t>
            </w:r>
          </w:p>
        </w:tc>
        <w:tc>
          <w:tcPr>
            <w:tcW w:w="1447"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0.25％</w:t>
            </w:r>
          </w:p>
        </w:tc>
        <w:tc>
          <w:tcPr>
            <w:tcW w:w="1448"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0.35％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4633"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5000—10000</w:t>
            </w:r>
          </w:p>
        </w:tc>
        <w:tc>
          <w:tcPr>
            <w:tcW w:w="1447"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0.25％</w:t>
            </w:r>
          </w:p>
        </w:tc>
        <w:tc>
          <w:tcPr>
            <w:tcW w:w="1447"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0.1％</w:t>
            </w:r>
          </w:p>
        </w:tc>
        <w:tc>
          <w:tcPr>
            <w:tcW w:w="1448"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4633"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10000——100000</w:t>
            </w:r>
          </w:p>
        </w:tc>
        <w:tc>
          <w:tcPr>
            <w:tcW w:w="1447"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0.05％</w:t>
            </w:r>
          </w:p>
        </w:tc>
        <w:tc>
          <w:tcPr>
            <w:tcW w:w="1447"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0.05％</w:t>
            </w:r>
          </w:p>
        </w:tc>
        <w:tc>
          <w:tcPr>
            <w:tcW w:w="1448"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0.05％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4633"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1000000以上</w:t>
            </w:r>
          </w:p>
        </w:tc>
        <w:tc>
          <w:tcPr>
            <w:tcW w:w="1447"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0.01％</w:t>
            </w:r>
          </w:p>
        </w:tc>
        <w:tc>
          <w:tcPr>
            <w:tcW w:w="1447"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0.01％</w:t>
            </w:r>
          </w:p>
        </w:tc>
        <w:tc>
          <w:tcPr>
            <w:tcW w:w="1448" w:type="dxa"/>
            <w:vAlign w:val="center"/>
          </w:tcPr>
          <w:p>
            <w:pPr>
              <w:widowControl/>
              <w:spacing w:before="100" w:beforeAutospacing="1" w:after="100" w:afterAutospacing="1" w:line="360" w:lineRule="auto"/>
              <w:jc w:val="center"/>
              <w:rPr>
                <w:rFonts w:ascii="宋体" w:hAnsi="宋体"/>
                <w:szCs w:val="21"/>
              </w:rPr>
            </w:pPr>
            <w:r>
              <w:rPr>
                <w:rFonts w:hint="eastAsia" w:ascii="宋体" w:hAnsi="宋体"/>
                <w:szCs w:val="21"/>
              </w:rPr>
              <w:t>0.01％</w:t>
            </w:r>
          </w:p>
        </w:tc>
      </w:tr>
    </w:tbl>
    <w:p>
      <w:pPr>
        <w:tabs>
          <w:tab w:val="left" w:pos="567"/>
        </w:tabs>
        <w:adjustRightInd w:val="0"/>
        <w:snapToGrid w:val="0"/>
        <w:spacing w:line="360" w:lineRule="auto"/>
        <w:rPr>
          <w:rFonts w:ascii="宋体" w:hAnsi="宋体"/>
          <w:sz w:val="24"/>
        </w:rPr>
      </w:pPr>
      <w:r>
        <w:rPr>
          <w:rFonts w:hint="eastAsia" w:ascii="宋体" w:hAnsi="宋体"/>
          <w:sz w:val="24"/>
        </w:rPr>
        <w:t>注：1）中标服务费不在投标报价中单列。</w:t>
      </w:r>
    </w:p>
    <w:p>
      <w:pPr>
        <w:adjustRightInd w:val="0"/>
        <w:snapToGrid w:val="0"/>
        <w:spacing w:line="360" w:lineRule="auto"/>
        <w:rPr>
          <w:rFonts w:ascii="宋体" w:hAnsi="宋体"/>
          <w:sz w:val="24"/>
        </w:rPr>
      </w:pPr>
      <w:r>
        <w:rPr>
          <w:rFonts w:hint="eastAsia" w:ascii="宋体" w:hAnsi="宋体"/>
          <w:sz w:val="24"/>
        </w:rPr>
        <w:t>2）中标服务费支付方式：一次性以银行划账形式支付。</w:t>
      </w:r>
    </w:p>
    <w:p>
      <w:pPr>
        <w:tabs>
          <w:tab w:val="left" w:pos="1060"/>
        </w:tabs>
        <w:adjustRightInd w:val="0"/>
        <w:snapToGrid w:val="0"/>
        <w:spacing w:line="360" w:lineRule="auto"/>
        <w:rPr>
          <w:rFonts w:ascii="宋体" w:hAnsi="宋体"/>
          <w:sz w:val="24"/>
        </w:rPr>
      </w:pPr>
      <w:r>
        <w:rPr>
          <w:rFonts w:hint="eastAsia" w:ascii="宋体" w:hAnsi="宋体"/>
          <w:sz w:val="24"/>
        </w:rPr>
        <w:t>3）中标人如不按规定交纳成交服务费，采购代理机构将在成交人的投标保证金中抵扣服务费。</w:t>
      </w:r>
    </w:p>
    <w:p>
      <w:pPr>
        <w:pStyle w:val="29"/>
        <w:adjustRightInd w:val="0"/>
        <w:snapToGrid w:val="0"/>
        <w:spacing w:line="360" w:lineRule="auto"/>
        <w:rPr>
          <w:rFonts w:hAnsi="宋体" w:cs="仿宋_GB2312"/>
          <w:sz w:val="24"/>
        </w:rPr>
      </w:pPr>
      <w:r>
        <w:rPr>
          <w:rFonts w:hint="eastAsia" w:hAnsi="宋体"/>
          <w:sz w:val="24"/>
        </w:rPr>
        <w:t>4）中标人在领取中标通知书后，无论因何种原因撤回、放弃中标或无法履行合同的，其已交的中标服务费均不予退回。</w:t>
      </w:r>
    </w:p>
    <w:p>
      <w:pPr>
        <w:pStyle w:val="29"/>
        <w:adjustRightInd w:val="0"/>
        <w:snapToGrid w:val="0"/>
        <w:spacing w:before="240" w:beforeLines="100" w:line="360" w:lineRule="auto"/>
        <w:ind w:left="420" w:hanging="420"/>
        <w:rPr>
          <w:rFonts w:hAnsi="宋体" w:cs="仿宋_GB2312"/>
          <w:b/>
          <w:sz w:val="24"/>
        </w:rPr>
      </w:pPr>
      <w:r>
        <w:rPr>
          <w:rFonts w:hint="eastAsia" w:hAnsi="宋体" w:cs="仿宋_GB2312"/>
          <w:b/>
          <w:sz w:val="24"/>
        </w:rPr>
        <w:t>二、招标文件</w:t>
      </w:r>
    </w:p>
    <w:p>
      <w:pPr>
        <w:pStyle w:val="29"/>
        <w:adjustRightInd w:val="0"/>
        <w:snapToGrid w:val="0"/>
        <w:spacing w:line="360" w:lineRule="auto"/>
        <w:ind w:left="420" w:hanging="420"/>
        <w:rPr>
          <w:rFonts w:hAnsi="宋体" w:cs="仿宋_GB2312"/>
          <w:b/>
          <w:sz w:val="24"/>
        </w:rPr>
      </w:pPr>
      <w:r>
        <w:rPr>
          <w:rFonts w:hint="eastAsia" w:hAnsi="宋体" w:cs="仿宋_GB2312"/>
          <w:b/>
          <w:sz w:val="24"/>
        </w:rPr>
        <w:t>5. 招标文件的构成</w:t>
      </w:r>
    </w:p>
    <w:p>
      <w:pPr>
        <w:pStyle w:val="29"/>
        <w:adjustRightInd w:val="0"/>
        <w:snapToGrid w:val="0"/>
        <w:spacing w:line="360" w:lineRule="auto"/>
        <w:ind w:left="420" w:hanging="420"/>
        <w:rPr>
          <w:rFonts w:hAnsi="宋体" w:cs="仿宋_GB2312"/>
          <w:sz w:val="24"/>
        </w:rPr>
      </w:pPr>
      <w:r>
        <w:rPr>
          <w:rFonts w:hint="eastAsia" w:hAnsi="宋体" w:cs="仿宋_GB2312"/>
          <w:sz w:val="24"/>
        </w:rPr>
        <w:t>5.1招标文件由下列文件以及在招标过程中发出的修正和补充文件组成：</w:t>
      </w:r>
    </w:p>
    <w:p>
      <w:pPr>
        <w:pStyle w:val="29"/>
        <w:adjustRightInd w:val="0"/>
        <w:snapToGrid w:val="0"/>
        <w:spacing w:line="360" w:lineRule="auto"/>
        <w:ind w:left="540" w:leftChars="257"/>
        <w:rPr>
          <w:rFonts w:hAnsi="宋体" w:cs="仿宋_GB2312"/>
          <w:sz w:val="24"/>
        </w:rPr>
      </w:pPr>
      <w:r>
        <w:rPr>
          <w:rFonts w:hint="eastAsia" w:hAnsi="宋体" w:cs="仿宋_GB2312"/>
          <w:sz w:val="24"/>
        </w:rPr>
        <w:t>1) 投标邀请书</w:t>
      </w:r>
    </w:p>
    <w:p>
      <w:pPr>
        <w:pStyle w:val="29"/>
        <w:adjustRightInd w:val="0"/>
        <w:snapToGrid w:val="0"/>
        <w:spacing w:line="360" w:lineRule="auto"/>
        <w:ind w:left="540" w:leftChars="257"/>
        <w:rPr>
          <w:rFonts w:hAnsi="宋体" w:cs="仿宋_GB2312"/>
          <w:sz w:val="24"/>
        </w:rPr>
      </w:pPr>
      <w:r>
        <w:rPr>
          <w:rFonts w:hint="eastAsia" w:hAnsi="宋体" w:cs="仿宋_GB2312"/>
          <w:sz w:val="24"/>
        </w:rPr>
        <w:t>2) 采购项目内容</w:t>
      </w:r>
    </w:p>
    <w:p>
      <w:pPr>
        <w:pStyle w:val="29"/>
        <w:adjustRightInd w:val="0"/>
        <w:snapToGrid w:val="0"/>
        <w:spacing w:line="360" w:lineRule="auto"/>
        <w:ind w:left="540" w:leftChars="257"/>
        <w:rPr>
          <w:rFonts w:hAnsi="宋体" w:cs="仿宋_GB2312"/>
          <w:sz w:val="24"/>
        </w:rPr>
      </w:pPr>
      <w:r>
        <w:rPr>
          <w:rFonts w:hint="eastAsia" w:hAnsi="宋体" w:cs="仿宋_GB2312"/>
          <w:sz w:val="24"/>
        </w:rPr>
        <w:t>3) 投标人须知</w:t>
      </w:r>
    </w:p>
    <w:p>
      <w:pPr>
        <w:pStyle w:val="29"/>
        <w:adjustRightInd w:val="0"/>
        <w:snapToGrid w:val="0"/>
        <w:spacing w:line="360" w:lineRule="auto"/>
        <w:ind w:left="540" w:leftChars="257"/>
        <w:rPr>
          <w:rFonts w:hAnsi="宋体" w:cs="仿宋_GB2312"/>
          <w:sz w:val="24"/>
        </w:rPr>
      </w:pPr>
      <w:r>
        <w:rPr>
          <w:rFonts w:hint="eastAsia" w:hAnsi="宋体" w:cs="仿宋_GB2312"/>
          <w:sz w:val="24"/>
        </w:rPr>
        <w:t>4) 合同书格式</w:t>
      </w:r>
    </w:p>
    <w:p>
      <w:pPr>
        <w:pStyle w:val="29"/>
        <w:adjustRightInd w:val="0"/>
        <w:snapToGrid w:val="0"/>
        <w:spacing w:line="360" w:lineRule="auto"/>
        <w:ind w:left="540" w:leftChars="257"/>
        <w:rPr>
          <w:rFonts w:hAnsi="宋体" w:cs="仿宋_GB2312"/>
          <w:sz w:val="24"/>
        </w:rPr>
      </w:pPr>
      <w:r>
        <w:rPr>
          <w:rFonts w:hint="eastAsia" w:hAnsi="宋体" w:cs="仿宋_GB2312"/>
          <w:sz w:val="24"/>
        </w:rPr>
        <w:t xml:space="preserve">5) 投标文件格式 </w:t>
      </w:r>
    </w:p>
    <w:p>
      <w:pPr>
        <w:pStyle w:val="29"/>
        <w:adjustRightInd w:val="0"/>
        <w:snapToGrid w:val="0"/>
        <w:spacing w:line="360" w:lineRule="auto"/>
        <w:ind w:left="540" w:leftChars="257"/>
        <w:rPr>
          <w:rFonts w:hAnsi="宋体" w:cs="仿宋_GB2312"/>
          <w:sz w:val="24"/>
        </w:rPr>
      </w:pPr>
      <w:r>
        <w:rPr>
          <w:rFonts w:hint="eastAsia" w:hAnsi="宋体" w:cs="仿宋_GB2312"/>
          <w:sz w:val="24"/>
        </w:rPr>
        <w:t>6) 在招标过程中由广东元正招标采购有限公司发出的修正和补充文件等</w:t>
      </w:r>
    </w:p>
    <w:p>
      <w:pPr>
        <w:pStyle w:val="29"/>
        <w:adjustRightInd w:val="0"/>
        <w:snapToGrid w:val="0"/>
        <w:spacing w:line="360" w:lineRule="auto"/>
        <w:ind w:left="420" w:hanging="420"/>
        <w:rPr>
          <w:rFonts w:hAnsi="宋体" w:cs="仿宋_GB2312"/>
          <w:sz w:val="24"/>
        </w:rPr>
      </w:pPr>
      <w:r>
        <w:rPr>
          <w:rFonts w:hint="eastAsia" w:hAnsi="宋体" w:cs="仿宋_GB2312"/>
          <w:sz w:val="24"/>
        </w:rPr>
        <w:t>5.2投标人应认真阅读、并充分理解招标文件的全部内容（包括所有的补充、修改内容、重要事项、格式、条款和技术规范、参数及要求等）。投标人没有按照招标文件要求提交全部资料，或者投标没有对招标文件在各方面都做出实质性响应是投标人的风险，有可能导致其投标被拒绝，或被认定为无效投标或被确定为投标无效。</w:t>
      </w:r>
    </w:p>
    <w:p>
      <w:pPr>
        <w:pStyle w:val="29"/>
        <w:adjustRightInd w:val="0"/>
        <w:snapToGrid w:val="0"/>
        <w:spacing w:line="360" w:lineRule="auto"/>
        <w:rPr>
          <w:rFonts w:hAnsi="宋体" w:cs="仿宋_GB2312"/>
          <w:b/>
          <w:sz w:val="24"/>
        </w:rPr>
      </w:pPr>
      <w:r>
        <w:rPr>
          <w:rFonts w:hint="eastAsia" w:hAnsi="宋体" w:cs="仿宋_GB2312"/>
          <w:b/>
          <w:sz w:val="24"/>
        </w:rPr>
        <w:t>6. 招标文件的澄清</w:t>
      </w:r>
    </w:p>
    <w:p>
      <w:pPr>
        <w:pStyle w:val="29"/>
        <w:adjustRightInd w:val="0"/>
        <w:snapToGrid w:val="0"/>
        <w:spacing w:line="360" w:lineRule="auto"/>
        <w:ind w:left="485" w:hanging="484" w:hangingChars="202"/>
        <w:rPr>
          <w:rFonts w:hAnsi="宋体" w:cs="仿宋_GB2312"/>
          <w:sz w:val="24"/>
        </w:rPr>
      </w:pPr>
      <w:r>
        <w:rPr>
          <w:rFonts w:hint="eastAsia" w:hAnsi="宋体" w:cs="仿宋_GB2312"/>
          <w:sz w:val="24"/>
        </w:rPr>
        <w:t>6.1任何要求对招标文件进行澄清的投标人，均应以书面形式在投标截止时间十五日以前（或答疑会、现场踏勘前一天）通知</w:t>
      </w:r>
      <w:r>
        <w:rPr>
          <w:rFonts w:hint="eastAsia" w:hAnsi="宋体" w:cs="仿宋_GB2312"/>
          <w:sz w:val="24"/>
          <w:u w:val="single"/>
        </w:rPr>
        <w:t>广东元正招标采购有限公司</w:t>
      </w:r>
      <w:r>
        <w:rPr>
          <w:rFonts w:hint="eastAsia" w:hAnsi="宋体" w:cs="仿宋_GB2312"/>
          <w:sz w:val="24"/>
        </w:rPr>
        <w:t>。</w:t>
      </w:r>
      <w:r>
        <w:rPr>
          <w:rFonts w:hint="eastAsia" w:hAnsi="宋体" w:cs="仿宋_GB2312"/>
          <w:sz w:val="24"/>
          <w:u w:val="single"/>
        </w:rPr>
        <w:t>广东元正招标采购有限公司</w:t>
      </w:r>
      <w:r>
        <w:rPr>
          <w:rFonts w:hint="eastAsia" w:hAnsi="宋体" w:cs="仿宋_GB2312"/>
          <w:sz w:val="24"/>
        </w:rPr>
        <w:t>将组织招标人对投标人所要求澄清的内容均以书面形式予以答复。必要时，</w:t>
      </w:r>
      <w:r>
        <w:rPr>
          <w:rFonts w:hint="eastAsia" w:hAnsi="宋体" w:cs="仿宋_GB2312"/>
          <w:sz w:val="24"/>
          <w:u w:val="single"/>
        </w:rPr>
        <w:t>广东元正招标采购有限公司</w:t>
      </w:r>
      <w:r>
        <w:rPr>
          <w:rFonts w:hint="eastAsia" w:hAnsi="宋体" w:cs="仿宋_GB2312"/>
          <w:sz w:val="24"/>
        </w:rPr>
        <w:t>将组织相关专家召开答疑会，并将会议内容以书面的形式发给每个购买招标文件的潜在投标人（答复中不包括问题的来源）。</w:t>
      </w:r>
    </w:p>
    <w:p>
      <w:pPr>
        <w:pStyle w:val="29"/>
        <w:adjustRightInd w:val="0"/>
        <w:snapToGrid w:val="0"/>
        <w:spacing w:line="360" w:lineRule="auto"/>
        <w:ind w:left="485" w:hanging="484" w:hangingChars="202"/>
        <w:rPr>
          <w:rFonts w:hAnsi="宋体" w:cs="仿宋_GB2312"/>
          <w:sz w:val="24"/>
        </w:rPr>
      </w:pPr>
      <w:r>
        <w:rPr>
          <w:rFonts w:hint="eastAsia" w:hAnsi="宋体" w:cs="仿宋_GB2312"/>
          <w:sz w:val="24"/>
        </w:rPr>
        <w:t>6.2投标人在规定的时间内未对招标文件澄清或提出疑问的，</w:t>
      </w:r>
      <w:r>
        <w:rPr>
          <w:rFonts w:hint="eastAsia" w:hAnsi="宋体" w:cs="仿宋_GB2312"/>
          <w:sz w:val="24"/>
          <w:u w:val="single"/>
        </w:rPr>
        <w:t>广东元正招标采购有限公司</w:t>
      </w:r>
      <w:r>
        <w:rPr>
          <w:rFonts w:hint="eastAsia" w:hAnsi="宋体" w:cs="仿宋_GB2312"/>
          <w:sz w:val="24"/>
        </w:rPr>
        <w:t>将视其为无异议。对招标文件中描述有歧义或前后不一致的地方，评标委员会有权进行评判，但对同一条款的评判应适用于每个投标人。</w:t>
      </w:r>
    </w:p>
    <w:p>
      <w:pPr>
        <w:pStyle w:val="29"/>
        <w:adjustRightInd w:val="0"/>
        <w:snapToGrid w:val="0"/>
        <w:spacing w:line="360" w:lineRule="auto"/>
        <w:rPr>
          <w:rFonts w:hAnsi="宋体" w:cs="仿宋_GB2312"/>
          <w:b/>
          <w:sz w:val="24"/>
        </w:rPr>
      </w:pPr>
      <w:r>
        <w:rPr>
          <w:rFonts w:hint="eastAsia" w:hAnsi="宋体" w:cs="仿宋_GB2312"/>
          <w:b/>
          <w:sz w:val="24"/>
        </w:rPr>
        <w:t>7. 招标文件的澄清修改</w:t>
      </w:r>
    </w:p>
    <w:p>
      <w:pPr>
        <w:pStyle w:val="29"/>
        <w:adjustRightInd w:val="0"/>
        <w:snapToGrid w:val="0"/>
        <w:spacing w:line="360" w:lineRule="auto"/>
        <w:ind w:left="485" w:hanging="484" w:hangingChars="202"/>
        <w:rPr>
          <w:rFonts w:hAnsi="宋体" w:cs="仿宋_GB2312"/>
          <w:sz w:val="24"/>
        </w:rPr>
      </w:pPr>
      <w:r>
        <w:rPr>
          <w:rFonts w:hint="eastAsia" w:hAnsi="宋体" w:cs="仿宋_GB2312"/>
          <w:sz w:val="24"/>
        </w:rPr>
        <w:t>7.1在投标截止时间十五日以前，无论出于何种原因，</w:t>
      </w:r>
      <w:r>
        <w:rPr>
          <w:rFonts w:hint="eastAsia" w:hAnsi="宋体" w:cs="仿宋_GB2312"/>
          <w:sz w:val="24"/>
          <w:u w:val="single"/>
        </w:rPr>
        <w:t>广东元正招标采购有限公司</w:t>
      </w:r>
      <w:r>
        <w:rPr>
          <w:rFonts w:hint="eastAsia" w:hAnsi="宋体" w:cs="仿宋_GB2312"/>
          <w:sz w:val="24"/>
        </w:rPr>
        <w:t>可主动地或在解答投标人提出的疑问时对招标文件进行修改。</w:t>
      </w:r>
    </w:p>
    <w:p>
      <w:pPr>
        <w:pStyle w:val="29"/>
        <w:adjustRightInd w:val="0"/>
        <w:snapToGrid w:val="0"/>
        <w:spacing w:line="360" w:lineRule="auto"/>
        <w:ind w:left="485" w:hanging="484" w:hangingChars="202"/>
        <w:rPr>
          <w:rFonts w:hAnsi="宋体" w:cs="仿宋_GB2312"/>
          <w:sz w:val="24"/>
        </w:rPr>
      </w:pPr>
      <w:r>
        <w:rPr>
          <w:rFonts w:hint="eastAsia" w:hAnsi="宋体" w:cs="仿宋_GB2312"/>
          <w:sz w:val="24"/>
        </w:rPr>
        <w:t>7.2修改后的内容是招标文件的组成部分，将以书面形式通知所有购买招标文件的潜在投标人，并对潜在投标人具有约束力。潜在投标人在收到上述补充、修改和澄清文件24小时内，应当以书面形式确认并回函至采购代理机构确认，投标人如在24小时内无书面回函则被视为同意确认招标文件补充、修改和澄清的内容。</w:t>
      </w:r>
    </w:p>
    <w:p>
      <w:pPr>
        <w:pStyle w:val="29"/>
        <w:adjustRightInd w:val="0"/>
        <w:snapToGrid w:val="0"/>
        <w:spacing w:line="360" w:lineRule="auto"/>
        <w:ind w:left="485" w:hanging="484" w:hangingChars="202"/>
        <w:rPr>
          <w:rFonts w:hAnsi="宋体" w:cs="仿宋_GB2312"/>
          <w:sz w:val="24"/>
        </w:rPr>
      </w:pPr>
      <w:r>
        <w:rPr>
          <w:rFonts w:hint="eastAsia" w:hAnsi="宋体" w:cs="仿宋_GB2312"/>
          <w:sz w:val="24"/>
        </w:rPr>
        <w:t>7.3为使投标人准备投标时有充足时间对招标文件的修改部分进行研究，</w:t>
      </w:r>
      <w:r>
        <w:rPr>
          <w:rFonts w:hint="eastAsia" w:hAnsi="宋体" w:cs="仿宋_GB2312"/>
          <w:sz w:val="24"/>
          <w:u w:val="single"/>
        </w:rPr>
        <w:t>广东元正招标采购有限公司</w:t>
      </w:r>
      <w:r>
        <w:rPr>
          <w:rFonts w:hint="eastAsia" w:hAnsi="宋体" w:cs="仿宋_GB2312"/>
          <w:sz w:val="24"/>
        </w:rPr>
        <w:t>可适当推迟投标截止时间和开标时间，但至少在原投标截止时间3日前将变更时间在相关招标采购网和广东元正招标采购有限公司网站（www.gdbidding.com）上发布澄清公告并视为有效送达所有购买招标文件的潜在投标人。澄清或修改时间距投标截止时间不足十五日的，招标人或招标采购代理机构在征得已获取招标文件的潜在投标人同意并书面确认后，可不改变投标截止时间。</w:t>
      </w:r>
    </w:p>
    <w:p>
      <w:pPr>
        <w:pStyle w:val="29"/>
        <w:adjustRightInd w:val="0"/>
        <w:snapToGrid w:val="0"/>
        <w:spacing w:line="360" w:lineRule="auto"/>
        <w:rPr>
          <w:rFonts w:hAnsi="宋体" w:cs="仿宋_GB2312"/>
          <w:b/>
          <w:sz w:val="24"/>
        </w:rPr>
      </w:pPr>
      <w:r>
        <w:rPr>
          <w:rFonts w:hint="eastAsia" w:hAnsi="宋体" w:cs="仿宋_GB2312"/>
          <w:b/>
          <w:sz w:val="24"/>
        </w:rPr>
        <w:t>三、投标文件的编制和数量</w:t>
      </w:r>
    </w:p>
    <w:p>
      <w:pPr>
        <w:pStyle w:val="29"/>
        <w:adjustRightInd w:val="0"/>
        <w:snapToGrid w:val="0"/>
        <w:spacing w:line="360" w:lineRule="auto"/>
        <w:rPr>
          <w:rFonts w:hAnsi="宋体" w:cs="仿宋_GB2312"/>
          <w:b/>
          <w:sz w:val="24"/>
        </w:rPr>
      </w:pPr>
      <w:r>
        <w:rPr>
          <w:rFonts w:hint="eastAsia" w:hAnsi="宋体" w:cs="仿宋_GB2312"/>
          <w:b/>
          <w:sz w:val="24"/>
        </w:rPr>
        <w:t>8．投标的语言</w:t>
      </w:r>
    </w:p>
    <w:p>
      <w:pPr>
        <w:pStyle w:val="29"/>
        <w:adjustRightInd w:val="0"/>
        <w:snapToGrid w:val="0"/>
        <w:spacing w:line="360" w:lineRule="auto"/>
        <w:ind w:left="360" w:hanging="360"/>
        <w:rPr>
          <w:rFonts w:hAnsi="宋体" w:cs="仿宋_GB2312"/>
          <w:sz w:val="24"/>
        </w:rPr>
      </w:pPr>
      <w:r>
        <w:rPr>
          <w:rFonts w:hint="eastAsia" w:hAnsi="宋体" w:cs="仿宋_GB2312"/>
          <w:sz w:val="24"/>
        </w:rPr>
        <w:t>8.1投标人提交的投标文件以及投标人与广东元正招标采购有限公司就有关投标的所有来往函电均应使用中文。投标人提交的支持文件或印刷的资料可以用另一种语言，但相应内容应附有中文翻译本，在解释投标文件的修改内容时以中文翻译本为准。对中文翻译有异议的，以权威机构的译本为准。</w:t>
      </w:r>
    </w:p>
    <w:p>
      <w:pPr>
        <w:pStyle w:val="29"/>
        <w:adjustRightInd w:val="0"/>
        <w:snapToGrid w:val="0"/>
        <w:spacing w:line="360" w:lineRule="auto"/>
        <w:rPr>
          <w:rFonts w:hAnsi="宋体" w:cs="仿宋_GB2312"/>
          <w:sz w:val="24"/>
        </w:rPr>
      </w:pPr>
      <w:r>
        <w:rPr>
          <w:rFonts w:hint="eastAsia" w:hAnsi="宋体" w:cs="仿宋_GB2312"/>
          <w:sz w:val="24"/>
        </w:rPr>
        <w:t>9．投标文件的构成应符合法律法规及招标文件的要求。</w:t>
      </w:r>
    </w:p>
    <w:p>
      <w:pPr>
        <w:pStyle w:val="29"/>
        <w:adjustRightInd w:val="0"/>
        <w:snapToGrid w:val="0"/>
        <w:spacing w:line="360" w:lineRule="auto"/>
        <w:rPr>
          <w:rFonts w:hAnsi="宋体" w:cs="仿宋_GB2312"/>
          <w:b/>
          <w:sz w:val="24"/>
        </w:rPr>
      </w:pPr>
      <w:r>
        <w:rPr>
          <w:rFonts w:hint="eastAsia" w:hAnsi="宋体" w:cs="仿宋_GB2312"/>
          <w:b/>
          <w:sz w:val="24"/>
        </w:rPr>
        <w:t>10. 投标文件编制</w:t>
      </w:r>
    </w:p>
    <w:p>
      <w:pPr>
        <w:pStyle w:val="29"/>
        <w:adjustRightInd w:val="0"/>
        <w:snapToGrid w:val="0"/>
        <w:spacing w:line="360" w:lineRule="auto"/>
        <w:ind w:left="602" w:hanging="602" w:hangingChars="250"/>
        <w:rPr>
          <w:rFonts w:hAnsi="宋体" w:cs="仿宋_GB2312"/>
          <w:b/>
          <w:sz w:val="24"/>
        </w:rPr>
      </w:pPr>
      <w:r>
        <w:rPr>
          <w:rFonts w:hint="eastAsia" w:hAnsi="宋体" w:cs="仿宋_GB2312"/>
          <w:b/>
          <w:sz w:val="24"/>
        </w:rPr>
        <w:t>10.1投标人对招标文件中多个包（组）进行投标的，其投标文件的编制应按每个包（组）的要求分别装订和封装。投标人应当对投标文件进行装订，对未经装订的投标文件可能发生的文件散落或缺损，由此产生的后果由投标人承担。</w:t>
      </w:r>
    </w:p>
    <w:p>
      <w:pPr>
        <w:spacing w:line="360" w:lineRule="auto"/>
        <w:ind w:left="540" w:hanging="540" w:hangingChars="225"/>
        <w:rPr>
          <w:rFonts w:ascii="宋体" w:hAnsi="宋体" w:cs="仿宋_GB2312"/>
          <w:sz w:val="24"/>
        </w:rPr>
      </w:pPr>
      <w:r>
        <w:rPr>
          <w:rFonts w:hint="eastAsia" w:ascii="宋体" w:hAnsi="宋体" w:cs="仿宋_GB2312"/>
          <w:sz w:val="24"/>
        </w:rPr>
        <w:t>10.2 投标人应完整、真实、准确的填写招标文件中规定的所有内容。</w:t>
      </w:r>
    </w:p>
    <w:p>
      <w:pPr>
        <w:pStyle w:val="29"/>
        <w:adjustRightInd w:val="0"/>
        <w:snapToGrid w:val="0"/>
        <w:spacing w:line="360" w:lineRule="auto"/>
        <w:ind w:left="600" w:hanging="600" w:hangingChars="250"/>
        <w:rPr>
          <w:rFonts w:hAnsi="宋体" w:cs="仿宋_GB2312"/>
          <w:sz w:val="24"/>
        </w:rPr>
      </w:pPr>
      <w:r>
        <w:rPr>
          <w:rFonts w:hint="eastAsia" w:hAnsi="宋体" w:cs="仿宋_GB2312"/>
          <w:sz w:val="24"/>
        </w:rPr>
        <w:t>10.3投标人必须对投标文件所提供的全部资料的真实性承担法律责任，并无条件接受</w:t>
      </w:r>
      <w:r>
        <w:rPr>
          <w:rFonts w:hint="eastAsia" w:hAnsi="宋体" w:cs="仿宋_GB2312"/>
          <w:sz w:val="24"/>
          <w:u w:val="single"/>
        </w:rPr>
        <w:t>广东元正招标采购有限公司</w:t>
      </w:r>
      <w:r>
        <w:rPr>
          <w:rFonts w:hint="eastAsia" w:hAnsi="宋体" w:cs="仿宋_GB2312"/>
          <w:sz w:val="24"/>
        </w:rPr>
        <w:t>及采购监督管理部门等对其中任何资料进行核实的要求。投标人必须对投标文件所提供的全部资料的真实性承担法律责任。</w:t>
      </w:r>
    </w:p>
    <w:p>
      <w:pPr>
        <w:pStyle w:val="29"/>
        <w:adjustRightInd w:val="0"/>
        <w:snapToGrid w:val="0"/>
        <w:spacing w:line="360" w:lineRule="auto"/>
        <w:ind w:left="600" w:hanging="600" w:hangingChars="250"/>
        <w:rPr>
          <w:rFonts w:hAnsi="宋体" w:cs="仿宋_GB2312"/>
          <w:sz w:val="24"/>
        </w:rPr>
      </w:pPr>
      <w:r>
        <w:rPr>
          <w:rFonts w:hint="eastAsia" w:hAnsi="宋体" w:cs="仿宋_GB2312"/>
          <w:sz w:val="24"/>
        </w:rPr>
        <w:t>10.4如果因为投标人投标文件填报的内容不详，或没有提供招标文件中所要求的全部资料及数据，由此造成的后果，其责任由投标人承担。</w:t>
      </w:r>
    </w:p>
    <w:p>
      <w:pPr>
        <w:pStyle w:val="29"/>
        <w:adjustRightInd w:val="0"/>
        <w:snapToGrid w:val="0"/>
        <w:spacing w:line="360" w:lineRule="auto"/>
        <w:rPr>
          <w:rFonts w:hAnsi="宋体" w:cs="仿宋_GB2312"/>
          <w:b/>
          <w:sz w:val="24"/>
        </w:rPr>
      </w:pPr>
      <w:r>
        <w:rPr>
          <w:rFonts w:hint="eastAsia" w:hAnsi="宋体" w:cs="仿宋_GB2312"/>
          <w:b/>
          <w:sz w:val="24"/>
        </w:rPr>
        <w:t>11.  投标报价</w:t>
      </w:r>
    </w:p>
    <w:p>
      <w:pPr>
        <w:autoSpaceDE w:val="0"/>
        <w:autoSpaceDN w:val="0"/>
        <w:adjustRightInd w:val="0"/>
        <w:snapToGrid w:val="0"/>
        <w:spacing w:line="360" w:lineRule="auto"/>
        <w:ind w:left="600" w:right="-148" w:hanging="600" w:hangingChars="250"/>
        <w:rPr>
          <w:rFonts w:ascii="宋体" w:hAnsi="宋体" w:cs="仿宋_GB2312"/>
          <w:kern w:val="0"/>
          <w:sz w:val="24"/>
        </w:rPr>
      </w:pPr>
      <w:r>
        <w:rPr>
          <w:rFonts w:hint="eastAsia" w:ascii="宋体" w:hAnsi="宋体" w:cs="仿宋_GB2312"/>
          <w:sz w:val="24"/>
        </w:rPr>
        <w:t xml:space="preserve">11.1 </w:t>
      </w:r>
      <w:r>
        <w:rPr>
          <w:rFonts w:hint="eastAsia" w:ascii="宋体" w:hAnsi="宋体" w:cs="仿宋_GB2312"/>
          <w:kern w:val="0"/>
          <w:sz w:val="24"/>
        </w:rPr>
        <w:t>投标人所提供的货物和服务均应以人民币报价，若同时以人民币及外币报价的，以人民币报价为准。</w:t>
      </w:r>
    </w:p>
    <w:p>
      <w:pPr>
        <w:pStyle w:val="29"/>
        <w:adjustRightInd w:val="0"/>
        <w:snapToGrid w:val="0"/>
        <w:spacing w:line="360" w:lineRule="auto"/>
        <w:ind w:left="600" w:hanging="600" w:hangingChars="250"/>
        <w:rPr>
          <w:rFonts w:hAnsi="宋体" w:cs="仿宋_GB2312"/>
          <w:kern w:val="0"/>
          <w:sz w:val="24"/>
        </w:rPr>
      </w:pPr>
      <w:r>
        <w:rPr>
          <w:rFonts w:hint="eastAsia" w:hAnsi="宋体" w:cs="仿宋_GB2312"/>
          <w:kern w:val="0"/>
          <w:sz w:val="24"/>
        </w:rPr>
        <w:t xml:space="preserve">11.2 </w:t>
      </w:r>
      <w:r>
        <w:rPr>
          <w:rFonts w:hint="eastAsia" w:hAnsi="宋体" w:cs="仿宋_GB2312"/>
          <w:sz w:val="24"/>
        </w:rPr>
        <w:t>投标人应按照“第二部分” 采购项目要求”规定的内容、责任范围以及合同条款进行报价。并按《开标一览表》和《投标明细报价表》确定的格式报出分项价格和总价</w:t>
      </w:r>
      <w:r>
        <w:rPr>
          <w:rFonts w:hint="eastAsia" w:hAnsi="宋体" w:cs="仿宋_GB2312"/>
          <w:kern w:val="0"/>
          <w:sz w:val="24"/>
        </w:rPr>
        <w:t>。投标总价中不得包含招标文件要求以外的内容，否则，在评标时不予核减。投标总价中也不得缺漏招标文件所要求的内容，否则，其投标将可能被视为无效投标或确定为投标无效。</w:t>
      </w:r>
    </w:p>
    <w:p>
      <w:pPr>
        <w:pStyle w:val="29"/>
        <w:adjustRightInd w:val="0"/>
        <w:snapToGrid w:val="0"/>
        <w:spacing w:line="360" w:lineRule="auto"/>
        <w:rPr>
          <w:rFonts w:hAnsi="宋体" w:cs="仿宋_GB2312"/>
          <w:sz w:val="24"/>
        </w:rPr>
      </w:pPr>
      <w:r>
        <w:rPr>
          <w:rFonts w:hint="eastAsia" w:hAnsi="宋体" w:cs="仿宋_GB2312"/>
          <w:sz w:val="24"/>
        </w:rPr>
        <w:t>11.3《投标明细报价表》填写时应响应下列要求：</w:t>
      </w:r>
    </w:p>
    <w:p>
      <w:pPr>
        <w:pStyle w:val="29"/>
        <w:adjustRightInd w:val="0"/>
        <w:snapToGrid w:val="0"/>
        <w:spacing w:line="360" w:lineRule="auto"/>
        <w:ind w:left="1078" w:leftChars="342" w:hanging="360"/>
        <w:rPr>
          <w:rFonts w:hAnsi="宋体" w:cs="仿宋_GB2312"/>
          <w:sz w:val="24"/>
        </w:rPr>
      </w:pPr>
      <w:r>
        <w:rPr>
          <w:rFonts w:hint="eastAsia" w:hAnsi="宋体" w:cs="仿宋_GB2312"/>
          <w:sz w:val="24"/>
        </w:rPr>
        <w:t>1) 对于报价免费的项目必须标明“免费”；</w:t>
      </w:r>
    </w:p>
    <w:p>
      <w:pPr>
        <w:pStyle w:val="29"/>
        <w:adjustRightInd w:val="0"/>
        <w:snapToGrid w:val="0"/>
        <w:spacing w:line="360" w:lineRule="auto"/>
        <w:ind w:left="1078" w:leftChars="342" w:hanging="360"/>
        <w:rPr>
          <w:rFonts w:hAnsi="宋体" w:cs="仿宋_GB2312"/>
          <w:sz w:val="24"/>
        </w:rPr>
      </w:pPr>
      <w:r>
        <w:rPr>
          <w:rFonts w:hint="eastAsia" w:hAnsi="宋体" w:cs="仿宋_GB2312"/>
          <w:sz w:val="24"/>
        </w:rPr>
        <w:t>2) 所有根据合同或其它原因应由投标人支付的税款和其它应交纳的费用都要包括在投标人提交的投标价格中；</w:t>
      </w:r>
    </w:p>
    <w:p>
      <w:pPr>
        <w:pStyle w:val="29"/>
        <w:adjustRightInd w:val="0"/>
        <w:snapToGrid w:val="0"/>
        <w:spacing w:line="360" w:lineRule="auto"/>
        <w:ind w:left="1078" w:leftChars="342" w:hanging="360"/>
        <w:rPr>
          <w:rFonts w:hAnsi="宋体" w:cs="仿宋_GB2312"/>
          <w:sz w:val="24"/>
        </w:rPr>
      </w:pPr>
      <w:r>
        <w:rPr>
          <w:rFonts w:hint="eastAsia" w:hAnsi="宋体" w:cs="仿宋_GB2312"/>
          <w:sz w:val="24"/>
        </w:rPr>
        <w:t>3) 应包含货物运至最终目的地的运输</w:t>
      </w:r>
      <w:r>
        <w:rPr>
          <w:rFonts w:hint="eastAsia" w:hAnsi="宋体" w:cs="仿宋_GB2312"/>
          <w:kern w:val="0"/>
          <w:sz w:val="24"/>
        </w:rPr>
        <w:t>、保险和伴随货物服务的其他所有费用。</w:t>
      </w:r>
    </w:p>
    <w:p>
      <w:pPr>
        <w:pStyle w:val="29"/>
        <w:adjustRightInd w:val="0"/>
        <w:snapToGrid w:val="0"/>
        <w:spacing w:line="360" w:lineRule="auto"/>
        <w:ind w:left="420" w:hanging="420"/>
        <w:rPr>
          <w:rFonts w:hAnsi="宋体" w:cs="仿宋_GB2312"/>
          <w:sz w:val="24"/>
        </w:rPr>
      </w:pPr>
      <w:r>
        <w:rPr>
          <w:rFonts w:hint="eastAsia" w:hAnsi="宋体" w:cs="仿宋_GB2312"/>
          <w:sz w:val="24"/>
        </w:rPr>
        <w:t>11.4每一种规格的货物只允许有一个报价，否则将被视为无效投标。</w:t>
      </w:r>
    </w:p>
    <w:p>
      <w:pPr>
        <w:spacing w:line="360" w:lineRule="auto"/>
        <w:rPr>
          <w:rFonts w:ascii="宋体" w:hAnsi="宋体" w:cs="仿宋_GB2312"/>
          <w:b/>
          <w:sz w:val="24"/>
        </w:rPr>
      </w:pPr>
      <w:r>
        <w:rPr>
          <w:rFonts w:hint="eastAsia" w:ascii="宋体" w:hAnsi="宋体" w:cs="仿宋_GB2312"/>
          <w:b/>
          <w:sz w:val="24"/>
        </w:rPr>
        <w:t>12. 备选方案</w:t>
      </w:r>
    </w:p>
    <w:p>
      <w:pPr>
        <w:pStyle w:val="29"/>
        <w:adjustRightInd w:val="0"/>
        <w:snapToGrid w:val="0"/>
        <w:spacing w:line="360" w:lineRule="auto"/>
        <w:ind w:left="482" w:leftChars="1" w:hanging="480" w:hangingChars="200"/>
        <w:rPr>
          <w:rFonts w:hAnsi="宋体" w:cs="仿宋_GB2312"/>
          <w:kern w:val="0"/>
          <w:sz w:val="24"/>
        </w:rPr>
      </w:pPr>
      <w:r>
        <w:rPr>
          <w:rFonts w:hint="eastAsia" w:hAnsi="宋体" w:cs="仿宋_GB2312"/>
          <w:sz w:val="24"/>
        </w:rPr>
        <w:t>12.1</w:t>
      </w:r>
      <w:r>
        <w:rPr>
          <w:rFonts w:hint="eastAsia" w:hAnsi="宋体" w:cs="仿宋_GB2312"/>
          <w:kern w:val="0"/>
          <w:sz w:val="24"/>
        </w:rPr>
        <w:t>只允许投标人有一个投标方案，不允许提交备选方案，否则</w:t>
      </w:r>
      <w:r>
        <w:rPr>
          <w:rFonts w:hint="eastAsia" w:hAnsi="宋体" w:cs="仿宋_GB2312"/>
          <w:sz w:val="24"/>
        </w:rPr>
        <w:t>将被视为无效投标</w:t>
      </w:r>
      <w:r>
        <w:rPr>
          <w:rFonts w:hint="eastAsia" w:hAnsi="宋体" w:cs="仿宋_GB2312"/>
          <w:kern w:val="0"/>
          <w:sz w:val="24"/>
        </w:rPr>
        <w:t>。</w:t>
      </w:r>
    </w:p>
    <w:p>
      <w:pPr>
        <w:pStyle w:val="29"/>
        <w:adjustRightInd w:val="0"/>
        <w:snapToGrid w:val="0"/>
        <w:spacing w:line="360" w:lineRule="auto"/>
        <w:ind w:left="484" w:leftChars="1" w:hanging="482" w:hangingChars="200"/>
        <w:rPr>
          <w:rFonts w:hAnsi="宋体" w:cs="仿宋_GB2312"/>
          <w:b/>
          <w:kern w:val="0"/>
          <w:sz w:val="24"/>
        </w:rPr>
      </w:pPr>
      <w:r>
        <w:rPr>
          <w:rFonts w:hint="eastAsia" w:hAnsi="宋体" w:cs="仿宋_GB2312"/>
          <w:b/>
          <w:kern w:val="0"/>
          <w:sz w:val="24"/>
        </w:rPr>
        <w:t>13. 联合体投标</w:t>
      </w:r>
    </w:p>
    <w:p>
      <w:pPr>
        <w:pStyle w:val="29"/>
        <w:adjustRightInd w:val="0"/>
        <w:snapToGrid w:val="0"/>
        <w:spacing w:line="360" w:lineRule="auto"/>
        <w:ind w:left="482" w:leftChars="1" w:hanging="480" w:hangingChars="200"/>
        <w:rPr>
          <w:rFonts w:hAnsi="宋体" w:cs="仿宋_GB2312"/>
          <w:sz w:val="24"/>
        </w:rPr>
      </w:pPr>
      <w:r>
        <w:rPr>
          <w:rFonts w:hint="eastAsia" w:hAnsi="宋体" w:cs="仿宋_GB2312"/>
          <w:kern w:val="0"/>
          <w:sz w:val="24"/>
        </w:rPr>
        <w:t>13.1</w:t>
      </w:r>
      <w:r>
        <w:rPr>
          <w:rFonts w:hint="eastAsia" w:hAnsi="宋体" w:cs="仿宋_GB2312"/>
          <w:kern w:val="0"/>
          <w:sz w:val="24"/>
          <w:u w:val="single"/>
        </w:rPr>
        <w:t>本项目不允许</w:t>
      </w:r>
      <w:r>
        <w:rPr>
          <w:rFonts w:hint="eastAsia" w:hAnsi="宋体" w:cs="仿宋"/>
          <w:sz w:val="24"/>
          <w:u w:val="single"/>
        </w:rPr>
        <w:t>联合投标。</w:t>
      </w:r>
    </w:p>
    <w:p>
      <w:pPr>
        <w:pStyle w:val="29"/>
        <w:adjustRightInd w:val="0"/>
        <w:snapToGrid w:val="0"/>
        <w:spacing w:line="360" w:lineRule="auto"/>
        <w:rPr>
          <w:rFonts w:hAnsi="宋体" w:cs="仿宋_GB2312"/>
          <w:b/>
          <w:sz w:val="24"/>
        </w:rPr>
      </w:pPr>
      <w:r>
        <w:rPr>
          <w:rFonts w:hint="eastAsia" w:hAnsi="宋体" w:cs="仿宋_GB2312"/>
          <w:b/>
          <w:sz w:val="24"/>
        </w:rPr>
        <w:t>14. 投标人资格证明文件</w:t>
      </w:r>
    </w:p>
    <w:p>
      <w:pPr>
        <w:autoSpaceDE w:val="0"/>
        <w:autoSpaceDN w:val="0"/>
        <w:adjustRightInd w:val="0"/>
        <w:snapToGrid w:val="0"/>
        <w:spacing w:line="360" w:lineRule="auto"/>
        <w:ind w:left="420" w:right="32" w:hanging="420"/>
        <w:rPr>
          <w:rFonts w:ascii="宋体" w:hAnsi="宋体" w:cs="仿宋_GB2312"/>
          <w:kern w:val="0"/>
          <w:sz w:val="24"/>
        </w:rPr>
      </w:pPr>
      <w:r>
        <w:rPr>
          <w:rFonts w:hint="eastAsia" w:ascii="宋体" w:hAnsi="宋体" w:cs="仿宋_GB2312"/>
          <w:kern w:val="0"/>
          <w:sz w:val="24"/>
        </w:rPr>
        <w:t>14.1投标人应按招标文件的要求，提交证明其有资格参加投标和中标后有履行合同能力的文件，并作为其投标文件的组成部分，包括但不限于下列文件：</w:t>
      </w:r>
    </w:p>
    <w:p>
      <w:pPr>
        <w:pStyle w:val="29"/>
        <w:adjustRightInd w:val="0"/>
        <w:snapToGrid w:val="0"/>
        <w:spacing w:line="360" w:lineRule="auto"/>
        <w:ind w:left="1080"/>
        <w:rPr>
          <w:rFonts w:hAnsi="宋体" w:cs="仿宋_GB2312"/>
          <w:kern w:val="0"/>
          <w:sz w:val="24"/>
        </w:rPr>
      </w:pPr>
      <w:r>
        <w:rPr>
          <w:rFonts w:hint="eastAsia" w:hAnsi="宋体" w:cs="仿宋_GB2312"/>
          <w:kern w:val="0"/>
          <w:sz w:val="24"/>
        </w:rPr>
        <w:t>1) 投标函；</w:t>
      </w:r>
    </w:p>
    <w:p>
      <w:pPr>
        <w:pStyle w:val="29"/>
        <w:adjustRightInd w:val="0"/>
        <w:snapToGrid w:val="0"/>
        <w:spacing w:line="360" w:lineRule="auto"/>
        <w:ind w:left="1080"/>
        <w:rPr>
          <w:rFonts w:hAnsi="宋体" w:cs="仿宋_GB2312"/>
          <w:kern w:val="0"/>
          <w:sz w:val="24"/>
        </w:rPr>
      </w:pPr>
      <w:r>
        <w:rPr>
          <w:rFonts w:hint="eastAsia" w:hAnsi="宋体" w:cs="仿宋_GB2312"/>
          <w:kern w:val="0"/>
          <w:sz w:val="24"/>
        </w:rPr>
        <w:t>2) 法定代表人资格证明书及授权委托书；</w:t>
      </w:r>
    </w:p>
    <w:p>
      <w:pPr>
        <w:pStyle w:val="29"/>
        <w:adjustRightInd w:val="0"/>
        <w:snapToGrid w:val="0"/>
        <w:spacing w:line="360" w:lineRule="auto"/>
        <w:ind w:left="1080"/>
        <w:rPr>
          <w:rFonts w:hAnsi="宋体" w:cs="仿宋_GB2312"/>
          <w:kern w:val="0"/>
          <w:sz w:val="24"/>
        </w:rPr>
      </w:pPr>
      <w:r>
        <w:rPr>
          <w:rFonts w:hint="eastAsia" w:hAnsi="宋体" w:cs="仿宋_GB2312"/>
          <w:kern w:val="0"/>
          <w:sz w:val="24"/>
        </w:rPr>
        <w:t>3）投标保证金交纳凭证；</w:t>
      </w:r>
    </w:p>
    <w:p>
      <w:pPr>
        <w:pStyle w:val="29"/>
        <w:adjustRightInd w:val="0"/>
        <w:snapToGrid w:val="0"/>
        <w:spacing w:line="360" w:lineRule="auto"/>
        <w:ind w:left="1080"/>
        <w:rPr>
          <w:rFonts w:hAnsi="宋体" w:cs="仿宋_GB2312"/>
          <w:kern w:val="0"/>
          <w:sz w:val="24"/>
        </w:rPr>
      </w:pPr>
      <w:r>
        <w:rPr>
          <w:rFonts w:hint="eastAsia" w:hAnsi="宋体" w:cs="仿宋_GB2312"/>
          <w:kern w:val="0"/>
          <w:sz w:val="24"/>
        </w:rPr>
        <w:t>4）关于资格的声明函及投标人资格要求中所列的资格证明文件。</w:t>
      </w:r>
    </w:p>
    <w:p>
      <w:pPr>
        <w:pStyle w:val="29"/>
        <w:adjustRightInd w:val="0"/>
        <w:snapToGrid w:val="0"/>
        <w:spacing w:line="360" w:lineRule="auto"/>
        <w:rPr>
          <w:rFonts w:hAnsi="宋体" w:cs="仿宋_GB2312"/>
          <w:sz w:val="24"/>
        </w:rPr>
      </w:pPr>
      <w:r>
        <w:rPr>
          <w:rFonts w:hint="eastAsia" w:hAnsi="宋体" w:cs="仿宋_GB2312"/>
          <w:sz w:val="24"/>
        </w:rPr>
        <w:t>14.2资格证明文件必须真实有效，复印件必须加盖单位印章。</w:t>
      </w:r>
    </w:p>
    <w:p>
      <w:pPr>
        <w:pStyle w:val="29"/>
        <w:adjustRightInd w:val="0"/>
        <w:snapToGrid w:val="0"/>
        <w:spacing w:line="360" w:lineRule="auto"/>
        <w:rPr>
          <w:rFonts w:hAnsi="宋体" w:cs="仿宋_GB2312"/>
          <w:b/>
          <w:sz w:val="24"/>
        </w:rPr>
      </w:pPr>
      <w:r>
        <w:rPr>
          <w:rFonts w:hint="eastAsia" w:hAnsi="宋体" w:cs="仿宋_GB2312"/>
          <w:b/>
          <w:sz w:val="24"/>
        </w:rPr>
        <w:t>15. 证明投标标的的合格性和符合招标文件规定的文件：</w:t>
      </w:r>
    </w:p>
    <w:p>
      <w:pPr>
        <w:pStyle w:val="29"/>
        <w:adjustRightInd w:val="0"/>
        <w:snapToGrid w:val="0"/>
        <w:spacing w:line="360" w:lineRule="auto"/>
        <w:rPr>
          <w:rFonts w:hAnsi="宋体" w:cs="仿宋_GB2312"/>
          <w:sz w:val="24"/>
        </w:rPr>
      </w:pPr>
      <w:r>
        <w:rPr>
          <w:rFonts w:hint="eastAsia" w:hAnsi="宋体" w:cs="仿宋_GB2312"/>
          <w:sz w:val="24"/>
        </w:rPr>
        <w:t>15.1技术部分：</w:t>
      </w:r>
    </w:p>
    <w:p>
      <w:pPr>
        <w:pStyle w:val="29"/>
        <w:adjustRightInd w:val="0"/>
        <w:snapToGrid w:val="0"/>
        <w:spacing w:line="360" w:lineRule="auto"/>
        <w:ind w:left="540"/>
        <w:rPr>
          <w:rFonts w:hAnsi="宋体" w:cs="仿宋_GB2312"/>
          <w:sz w:val="24"/>
        </w:rPr>
      </w:pPr>
      <w:r>
        <w:rPr>
          <w:rFonts w:hint="eastAsia" w:hAnsi="宋体" w:cs="仿宋_GB2312"/>
          <w:sz w:val="24"/>
        </w:rPr>
        <w:t>投标人应按照“第二部分”采购项目技术规格、参数及要求规定的内容作出全面的技术响应，编制和提交的内容应包括但不限于以下各项：</w:t>
      </w:r>
    </w:p>
    <w:p>
      <w:pPr>
        <w:pStyle w:val="29"/>
        <w:adjustRightInd w:val="0"/>
        <w:snapToGrid w:val="0"/>
        <w:spacing w:line="360" w:lineRule="auto"/>
        <w:ind w:left="540"/>
        <w:rPr>
          <w:rFonts w:hAnsi="宋体" w:cs="仿宋_GB2312"/>
          <w:sz w:val="24"/>
        </w:rPr>
      </w:pPr>
      <w:r>
        <w:rPr>
          <w:rFonts w:hint="eastAsia" w:hAnsi="宋体" w:cs="仿宋_GB2312"/>
          <w:sz w:val="24"/>
        </w:rPr>
        <w:t>1）服务条款响应表（含实质性响应服务条款响应表、一般服务条款响应表）；</w:t>
      </w:r>
    </w:p>
    <w:p>
      <w:pPr>
        <w:pStyle w:val="29"/>
        <w:adjustRightInd w:val="0"/>
        <w:snapToGrid w:val="0"/>
        <w:spacing w:line="360" w:lineRule="auto"/>
        <w:ind w:firstLine="480" w:firstLineChars="200"/>
        <w:rPr>
          <w:rFonts w:hAnsi="宋体" w:cs="仿宋_GB2312"/>
          <w:sz w:val="24"/>
        </w:rPr>
      </w:pPr>
      <w:r>
        <w:rPr>
          <w:rFonts w:hint="eastAsia" w:hAnsi="宋体" w:cs="仿宋_GB2312"/>
          <w:sz w:val="24"/>
        </w:rPr>
        <w:t>2）服务方案；</w:t>
      </w:r>
    </w:p>
    <w:p>
      <w:pPr>
        <w:pStyle w:val="29"/>
        <w:adjustRightInd w:val="0"/>
        <w:snapToGrid w:val="0"/>
        <w:spacing w:line="360" w:lineRule="auto"/>
        <w:ind w:firstLine="480" w:firstLineChars="200"/>
        <w:rPr>
          <w:rFonts w:hAnsi="宋体" w:cs="仿宋_GB2312"/>
          <w:sz w:val="24"/>
        </w:rPr>
      </w:pPr>
      <w:r>
        <w:rPr>
          <w:rFonts w:hint="eastAsia" w:hAnsi="宋体" w:cs="仿宋_GB2312"/>
          <w:sz w:val="24"/>
        </w:rPr>
        <w:t>3）拟任执行管理及技术人员情况；</w:t>
      </w:r>
    </w:p>
    <w:p>
      <w:pPr>
        <w:pStyle w:val="29"/>
        <w:adjustRightInd w:val="0"/>
        <w:snapToGrid w:val="0"/>
        <w:spacing w:line="360" w:lineRule="auto"/>
        <w:ind w:firstLine="480" w:firstLineChars="200"/>
        <w:rPr>
          <w:rFonts w:hAnsi="宋体" w:cs="仿宋_GB2312"/>
          <w:sz w:val="24"/>
        </w:rPr>
      </w:pPr>
      <w:r>
        <w:rPr>
          <w:rFonts w:hint="eastAsia" w:hAnsi="宋体" w:cs="仿宋_GB2312"/>
          <w:sz w:val="24"/>
        </w:rPr>
        <w:t>4）专业人员的时间计划表；</w:t>
      </w:r>
    </w:p>
    <w:p>
      <w:pPr>
        <w:pStyle w:val="29"/>
        <w:adjustRightInd w:val="0"/>
        <w:snapToGrid w:val="0"/>
        <w:spacing w:line="360" w:lineRule="auto"/>
        <w:ind w:firstLine="480" w:firstLineChars="200"/>
        <w:rPr>
          <w:rFonts w:hAnsi="宋体" w:cs="仿宋_GB2312"/>
          <w:sz w:val="24"/>
        </w:rPr>
      </w:pPr>
      <w:r>
        <w:rPr>
          <w:rFonts w:hint="eastAsia" w:hAnsi="宋体" w:cs="仿宋_GB2312"/>
          <w:sz w:val="24"/>
        </w:rPr>
        <w:t>5）履约进度计划表；</w:t>
      </w:r>
    </w:p>
    <w:p>
      <w:pPr>
        <w:pStyle w:val="29"/>
        <w:adjustRightInd w:val="0"/>
        <w:snapToGrid w:val="0"/>
        <w:spacing w:line="360" w:lineRule="auto"/>
        <w:ind w:firstLine="480" w:firstLineChars="200"/>
        <w:rPr>
          <w:rFonts w:hAnsi="宋体" w:cs="仿宋_GB2312"/>
          <w:sz w:val="24"/>
        </w:rPr>
      </w:pPr>
      <w:r>
        <w:rPr>
          <w:rFonts w:hint="eastAsia" w:hAnsi="宋体" w:cs="仿宋_GB2312"/>
          <w:sz w:val="24"/>
        </w:rPr>
        <w:t>6）组织实施方案；</w:t>
      </w:r>
    </w:p>
    <w:p>
      <w:pPr>
        <w:pStyle w:val="29"/>
        <w:adjustRightInd w:val="0"/>
        <w:snapToGrid w:val="0"/>
        <w:spacing w:line="360" w:lineRule="auto"/>
        <w:rPr>
          <w:rFonts w:hAnsi="宋体" w:cs="仿宋_GB2312"/>
          <w:sz w:val="24"/>
        </w:rPr>
      </w:pPr>
      <w:r>
        <w:rPr>
          <w:rFonts w:hint="eastAsia" w:hAnsi="宋体" w:cs="仿宋_GB2312"/>
          <w:sz w:val="24"/>
        </w:rPr>
        <w:t>15.2商务部分：</w:t>
      </w:r>
    </w:p>
    <w:p>
      <w:pPr>
        <w:pStyle w:val="29"/>
        <w:adjustRightInd w:val="0"/>
        <w:snapToGrid w:val="0"/>
        <w:spacing w:line="360" w:lineRule="auto"/>
        <w:ind w:left="480" w:hanging="480" w:hangingChars="200"/>
        <w:rPr>
          <w:rFonts w:hAnsi="宋体" w:cs="仿宋_GB2312"/>
          <w:sz w:val="24"/>
        </w:rPr>
      </w:pPr>
      <w:r>
        <w:rPr>
          <w:rFonts w:hint="eastAsia" w:hAnsi="宋体" w:cs="仿宋_GB2312"/>
          <w:sz w:val="24"/>
        </w:rPr>
        <w:t xml:space="preserve">    投标人应按照“第二部分”采购项目商务要求规定的内容作出全面的商务响应，编制和提交的内容应包括但不限于以下各项：</w:t>
      </w:r>
    </w:p>
    <w:p>
      <w:pPr>
        <w:pStyle w:val="29"/>
        <w:adjustRightInd w:val="0"/>
        <w:snapToGrid w:val="0"/>
        <w:spacing w:line="360" w:lineRule="auto"/>
        <w:ind w:left="480" w:hanging="480" w:hangingChars="200"/>
        <w:rPr>
          <w:rFonts w:hAnsi="宋体" w:cs="仿宋_GB2312"/>
          <w:sz w:val="24"/>
        </w:rPr>
      </w:pPr>
      <w:r>
        <w:rPr>
          <w:rFonts w:hint="eastAsia" w:hAnsi="宋体" w:cs="仿宋_GB2312"/>
          <w:sz w:val="24"/>
        </w:rPr>
        <w:t xml:space="preserve">    1）投标人综合概况</w:t>
      </w:r>
    </w:p>
    <w:p>
      <w:pPr>
        <w:pStyle w:val="29"/>
        <w:adjustRightInd w:val="0"/>
        <w:snapToGrid w:val="0"/>
        <w:spacing w:line="360" w:lineRule="auto"/>
        <w:ind w:left="480" w:hanging="480" w:hangingChars="200"/>
        <w:rPr>
          <w:rFonts w:hAnsi="宋体" w:cs="仿宋_GB2312"/>
          <w:sz w:val="24"/>
        </w:rPr>
      </w:pPr>
      <w:r>
        <w:rPr>
          <w:rFonts w:hint="eastAsia" w:hAnsi="宋体" w:cs="仿宋_GB2312"/>
          <w:sz w:val="24"/>
        </w:rPr>
        <w:t xml:space="preserve">    2）商务条款响应表（含实质性响应商务条款响应表、一般商务条款响应表）</w:t>
      </w:r>
    </w:p>
    <w:p>
      <w:pPr>
        <w:pStyle w:val="29"/>
        <w:adjustRightInd w:val="0"/>
        <w:snapToGrid w:val="0"/>
        <w:spacing w:line="360" w:lineRule="auto"/>
        <w:ind w:left="480" w:hanging="480" w:hangingChars="200"/>
        <w:rPr>
          <w:rFonts w:hAnsi="宋体" w:cs="仿宋_GB2312"/>
          <w:sz w:val="24"/>
        </w:rPr>
      </w:pPr>
      <w:r>
        <w:rPr>
          <w:rFonts w:hint="eastAsia" w:hAnsi="宋体" w:cs="仿宋_GB2312"/>
          <w:sz w:val="24"/>
        </w:rPr>
        <w:t xml:space="preserve">    3）售后服务方案</w:t>
      </w:r>
    </w:p>
    <w:p>
      <w:pPr>
        <w:autoSpaceDE w:val="0"/>
        <w:autoSpaceDN w:val="0"/>
        <w:adjustRightInd w:val="0"/>
        <w:snapToGrid w:val="0"/>
        <w:spacing w:line="360" w:lineRule="auto"/>
        <w:ind w:right="32"/>
        <w:rPr>
          <w:rFonts w:ascii="宋体" w:hAnsi="宋体" w:cs="仿宋_GB2312"/>
          <w:kern w:val="0"/>
          <w:sz w:val="24"/>
        </w:rPr>
      </w:pPr>
      <w:r>
        <w:rPr>
          <w:rFonts w:hint="eastAsia" w:ascii="宋体" w:hAnsi="宋体" w:cs="仿宋_GB2312"/>
          <w:kern w:val="0"/>
          <w:sz w:val="24"/>
        </w:rPr>
        <w:t>15.3价格部分：</w:t>
      </w:r>
    </w:p>
    <w:p>
      <w:pPr>
        <w:autoSpaceDE w:val="0"/>
        <w:autoSpaceDN w:val="0"/>
        <w:adjustRightInd w:val="0"/>
        <w:snapToGrid w:val="0"/>
        <w:spacing w:line="360" w:lineRule="auto"/>
        <w:ind w:left="540" w:leftChars="257" w:right="32"/>
        <w:rPr>
          <w:rFonts w:ascii="宋体" w:hAnsi="宋体" w:cs="仿宋_GB2312"/>
          <w:sz w:val="24"/>
        </w:rPr>
      </w:pPr>
      <w:r>
        <w:rPr>
          <w:rFonts w:hint="eastAsia" w:ascii="宋体" w:hAnsi="宋体" w:cs="仿宋_GB2312"/>
          <w:sz w:val="24"/>
        </w:rPr>
        <w:t>投标人应按照“第二部分” 采购项目要求”规定的内容、责任范围以及合同条款，并按《开标一览表》和《投标明细报价表》格式进行报价：</w:t>
      </w:r>
    </w:p>
    <w:p>
      <w:pPr>
        <w:autoSpaceDE w:val="0"/>
        <w:autoSpaceDN w:val="0"/>
        <w:adjustRightInd w:val="0"/>
        <w:snapToGrid w:val="0"/>
        <w:spacing w:line="360" w:lineRule="auto"/>
        <w:ind w:left="540" w:right="32"/>
        <w:rPr>
          <w:rFonts w:ascii="宋体" w:hAnsi="宋体" w:cs="仿宋_GB2312"/>
          <w:sz w:val="24"/>
        </w:rPr>
      </w:pPr>
      <w:r>
        <w:rPr>
          <w:rFonts w:hint="eastAsia" w:ascii="宋体" w:hAnsi="宋体" w:cs="仿宋_GB2312"/>
          <w:sz w:val="24"/>
        </w:rPr>
        <w:t>1）</w:t>
      </w:r>
      <w:r>
        <w:rPr>
          <w:rFonts w:hint="eastAsia" w:ascii="宋体" w:hAnsi="宋体" w:cs="仿宋_GB2312"/>
          <w:sz w:val="24"/>
          <w:u w:val="single"/>
        </w:rPr>
        <w:t>开标一览表</w:t>
      </w:r>
      <w:r>
        <w:rPr>
          <w:rFonts w:hint="eastAsia" w:ascii="宋体" w:hAnsi="宋体" w:cs="仿宋_GB2312"/>
          <w:sz w:val="24"/>
        </w:rPr>
        <w:t>；</w:t>
      </w:r>
    </w:p>
    <w:p>
      <w:pPr>
        <w:autoSpaceDE w:val="0"/>
        <w:autoSpaceDN w:val="0"/>
        <w:adjustRightInd w:val="0"/>
        <w:snapToGrid w:val="0"/>
        <w:spacing w:line="360" w:lineRule="auto"/>
        <w:ind w:left="540" w:right="32"/>
        <w:rPr>
          <w:rFonts w:ascii="宋体" w:hAnsi="宋体" w:cs="仿宋_GB2312"/>
          <w:sz w:val="24"/>
        </w:rPr>
      </w:pPr>
      <w:r>
        <w:rPr>
          <w:rFonts w:hint="eastAsia" w:ascii="宋体" w:hAnsi="宋体" w:cs="仿宋_GB2312"/>
          <w:sz w:val="24"/>
        </w:rPr>
        <w:t>2）</w:t>
      </w:r>
      <w:r>
        <w:rPr>
          <w:rFonts w:hint="eastAsia" w:ascii="宋体" w:hAnsi="宋体" w:cs="仿宋_GB2312"/>
          <w:sz w:val="24"/>
          <w:u w:val="single"/>
        </w:rPr>
        <w:t>投标明细报价表</w:t>
      </w:r>
      <w:r>
        <w:rPr>
          <w:rFonts w:hint="eastAsia" w:ascii="宋体" w:hAnsi="宋体" w:cs="仿宋_GB2312"/>
          <w:sz w:val="24"/>
        </w:rPr>
        <w:t>。</w:t>
      </w:r>
    </w:p>
    <w:p>
      <w:pPr>
        <w:pStyle w:val="29"/>
        <w:adjustRightInd w:val="0"/>
        <w:snapToGrid w:val="0"/>
        <w:spacing w:line="360" w:lineRule="auto"/>
        <w:rPr>
          <w:rFonts w:hAnsi="宋体" w:cs="仿宋_GB2312"/>
          <w:b/>
          <w:sz w:val="24"/>
        </w:rPr>
      </w:pPr>
      <w:bookmarkStart w:id="9" w:name="_Toc46395738"/>
      <w:bookmarkStart w:id="10" w:name="_Toc44609658"/>
      <w:r>
        <w:rPr>
          <w:rFonts w:hint="eastAsia" w:hAnsi="宋体" w:cs="仿宋_GB2312"/>
          <w:b/>
          <w:sz w:val="24"/>
        </w:rPr>
        <w:t>16. 投标保证金</w:t>
      </w:r>
      <w:bookmarkEnd w:id="9"/>
      <w:bookmarkEnd w:id="10"/>
    </w:p>
    <w:p>
      <w:pPr>
        <w:pStyle w:val="29"/>
        <w:numPr>
          <w:ilvl w:val="0"/>
          <w:numId w:val="8"/>
        </w:numPr>
        <w:tabs>
          <w:tab w:val="left" w:pos="720"/>
          <w:tab w:val="left" w:pos="2160"/>
          <w:tab w:val="clear" w:pos="1680"/>
        </w:tabs>
        <w:adjustRightInd w:val="0"/>
        <w:snapToGrid w:val="0"/>
        <w:spacing w:line="360" w:lineRule="auto"/>
        <w:ind w:left="720" w:hanging="720"/>
        <w:rPr>
          <w:rFonts w:hAnsi="宋体" w:cs="仿宋_GB2312"/>
          <w:sz w:val="24"/>
        </w:rPr>
      </w:pPr>
      <w:r>
        <w:rPr>
          <w:rFonts w:hint="eastAsia" w:hAnsi="宋体" w:cs="仿宋_GB2312"/>
          <w:sz w:val="24"/>
        </w:rPr>
        <w:t>投标投标人应按采购文件规定的金额和期限交纳投标保证金，投标保证金作为投标文件的组成部分，投标保证金的金额如下：</w:t>
      </w:r>
    </w:p>
    <w:p>
      <w:pPr>
        <w:tabs>
          <w:tab w:val="left" w:pos="851"/>
        </w:tabs>
        <w:autoSpaceDE w:val="0"/>
        <w:autoSpaceDN w:val="0"/>
        <w:adjustRightInd w:val="0"/>
        <w:snapToGrid w:val="0"/>
        <w:spacing w:line="360" w:lineRule="auto"/>
        <w:ind w:right="32" w:firstLine="957" w:firstLineChars="397"/>
        <w:rPr>
          <w:rFonts w:ascii="宋体" w:hAnsi="宋体" w:cs="Courier New"/>
          <w:b/>
          <w:kern w:val="0"/>
          <w:sz w:val="24"/>
          <w:u w:val="single"/>
        </w:rPr>
      </w:pPr>
      <w:r>
        <w:rPr>
          <w:rFonts w:hint="eastAsia" w:ascii="宋体" w:hAnsi="宋体" w:cs="Courier New"/>
          <w:b/>
          <w:kern w:val="0"/>
          <w:sz w:val="24"/>
          <w:u w:val="single"/>
        </w:rPr>
        <w:t>￥</w:t>
      </w:r>
      <w:r>
        <w:rPr>
          <w:rFonts w:ascii="宋体" w:hAnsi="宋体" w:cs="Courier New"/>
          <w:b/>
          <w:kern w:val="0"/>
          <w:sz w:val="24"/>
          <w:u w:val="single"/>
        </w:rPr>
        <w:t>27000</w:t>
      </w:r>
      <w:r>
        <w:rPr>
          <w:rFonts w:hint="eastAsia" w:ascii="宋体" w:hAnsi="宋体" w:cs="Courier New"/>
          <w:b/>
          <w:kern w:val="0"/>
          <w:sz w:val="24"/>
          <w:u w:val="single"/>
        </w:rPr>
        <w:t>.00 (人民币贰万柒仟元整)</w:t>
      </w:r>
    </w:p>
    <w:p>
      <w:pPr>
        <w:pStyle w:val="29"/>
        <w:numPr>
          <w:ilvl w:val="0"/>
          <w:numId w:val="8"/>
        </w:numPr>
        <w:tabs>
          <w:tab w:val="left" w:pos="720"/>
          <w:tab w:val="left" w:pos="2160"/>
          <w:tab w:val="clear" w:pos="1680"/>
        </w:tabs>
        <w:adjustRightInd w:val="0"/>
        <w:snapToGrid w:val="0"/>
        <w:spacing w:line="360" w:lineRule="auto"/>
        <w:ind w:left="720" w:hanging="720"/>
        <w:rPr>
          <w:rFonts w:hAnsi="宋体" w:cs="仿宋_GB2312"/>
          <w:sz w:val="24"/>
        </w:rPr>
      </w:pPr>
      <w:r>
        <w:rPr>
          <w:rFonts w:hint="eastAsia" w:hAnsi="宋体" w:cs="仿宋_GB2312"/>
          <w:sz w:val="24"/>
        </w:rPr>
        <w:t>投标保证金应采用银行划账形式提交，交纳办法如下：</w:t>
      </w:r>
    </w:p>
    <w:p>
      <w:pPr>
        <w:pStyle w:val="29"/>
        <w:numPr>
          <w:ilvl w:val="1"/>
          <w:numId w:val="8"/>
        </w:numPr>
        <w:tabs>
          <w:tab w:val="left" w:pos="1080"/>
          <w:tab w:val="clear" w:pos="840"/>
        </w:tabs>
        <w:adjustRightInd w:val="0"/>
        <w:snapToGrid w:val="0"/>
        <w:spacing w:line="360" w:lineRule="auto"/>
        <w:ind w:left="1260" w:hanging="574"/>
        <w:rPr>
          <w:rFonts w:hAnsi="宋体" w:cs="仿宋_GB2312"/>
          <w:sz w:val="24"/>
        </w:rPr>
      </w:pPr>
      <w:r>
        <w:rPr>
          <w:rFonts w:hint="eastAsia" w:hAnsi="宋体" w:cs="仿宋_GB2312"/>
          <w:sz w:val="24"/>
        </w:rPr>
        <w:t>采用</w:t>
      </w:r>
      <w:r>
        <w:rPr>
          <w:rFonts w:hint="eastAsia" w:hAnsi="宋体" w:cs="仿宋_GB2312"/>
          <w:snapToGrid w:val="0"/>
          <w:kern w:val="0"/>
          <w:sz w:val="24"/>
        </w:rPr>
        <w:t>银行划账</w:t>
      </w:r>
      <w:r>
        <w:rPr>
          <w:rFonts w:hint="eastAsia" w:hAnsi="宋体" w:cs="仿宋_GB2312"/>
          <w:b/>
          <w:sz w:val="24"/>
          <w:u w:val="single"/>
        </w:rPr>
        <w:t>投标投标人与交款人名称必须一致，非投标投标人缴纳的投标保证金无效</w:t>
      </w:r>
      <w:r>
        <w:rPr>
          <w:rFonts w:hint="eastAsia" w:hAnsi="宋体" w:cs="仿宋_GB2312"/>
          <w:sz w:val="24"/>
        </w:rPr>
        <w:t>的，应在</w:t>
      </w:r>
      <w:r>
        <w:rPr>
          <w:rFonts w:hint="eastAsia" w:hAnsi="宋体" w:cs="仿宋_GB2312"/>
          <w:b/>
          <w:sz w:val="24"/>
          <w:u w:val="single"/>
        </w:rPr>
        <w:t>投标截止时间前</w:t>
      </w:r>
      <w:r>
        <w:rPr>
          <w:rFonts w:hint="eastAsia" w:hAnsi="宋体" w:cs="仿宋_GB2312"/>
          <w:sz w:val="24"/>
        </w:rPr>
        <w:t>到达招标代理机构保证金账户：</w:t>
      </w:r>
    </w:p>
    <w:p>
      <w:pPr>
        <w:pStyle w:val="29"/>
        <w:adjustRightInd w:val="0"/>
        <w:snapToGrid w:val="0"/>
        <w:spacing w:line="360" w:lineRule="auto"/>
        <w:ind w:left="851" w:firstLine="374" w:firstLineChars="156"/>
        <w:rPr>
          <w:rFonts w:hAnsi="宋体" w:cs="仿宋_GB2312"/>
          <w:sz w:val="24"/>
        </w:rPr>
      </w:pPr>
      <w:r>
        <w:rPr>
          <w:rFonts w:hint="eastAsia" w:hAnsi="宋体" w:cs="仿宋_GB2312"/>
          <w:sz w:val="24"/>
        </w:rPr>
        <w:t>开户名称：广东元正招标采购有限公司</w:t>
      </w:r>
    </w:p>
    <w:p>
      <w:pPr>
        <w:pStyle w:val="29"/>
        <w:adjustRightInd w:val="0"/>
        <w:snapToGrid w:val="0"/>
        <w:spacing w:line="360" w:lineRule="auto"/>
        <w:ind w:left="851" w:firstLine="374" w:firstLineChars="156"/>
        <w:rPr>
          <w:rFonts w:hAnsi="宋体" w:cs="仿宋_GB2312"/>
          <w:sz w:val="24"/>
        </w:rPr>
      </w:pPr>
      <w:r>
        <w:rPr>
          <w:rFonts w:hint="eastAsia" w:hAnsi="宋体" w:cs="仿宋_GB2312"/>
          <w:sz w:val="24"/>
        </w:rPr>
        <w:t>开户银行：建设银行广州永福支行</w:t>
      </w:r>
    </w:p>
    <w:p>
      <w:pPr>
        <w:pStyle w:val="29"/>
        <w:adjustRightInd w:val="0"/>
        <w:snapToGrid w:val="0"/>
        <w:spacing w:line="360" w:lineRule="auto"/>
        <w:ind w:left="851" w:firstLine="374" w:firstLineChars="156"/>
        <w:rPr>
          <w:rFonts w:hAnsi="宋体" w:cs="仿宋_GB2312"/>
          <w:sz w:val="24"/>
        </w:rPr>
      </w:pPr>
      <w:r>
        <w:rPr>
          <w:rFonts w:hint="eastAsia" w:hAnsi="宋体" w:cs="仿宋_GB2312"/>
          <w:sz w:val="24"/>
        </w:rPr>
        <w:t>银行账号：4400 1490 9070 5300 3335</w:t>
      </w:r>
    </w:p>
    <w:p>
      <w:pPr>
        <w:pStyle w:val="29"/>
        <w:adjustRightInd w:val="0"/>
        <w:snapToGrid w:val="0"/>
        <w:spacing w:line="360" w:lineRule="auto"/>
        <w:ind w:left="851" w:firstLine="374" w:firstLineChars="156"/>
        <w:rPr>
          <w:rFonts w:hAnsi="宋体" w:cs="仿宋_GB2312"/>
          <w:sz w:val="24"/>
        </w:rPr>
      </w:pPr>
      <w:r>
        <w:rPr>
          <w:rFonts w:hint="eastAsia" w:hAnsi="宋体" w:cs="仿宋_GB2312"/>
          <w:sz w:val="24"/>
        </w:rPr>
        <w:t>备注用途：（项目编号）保证金</w:t>
      </w:r>
    </w:p>
    <w:p>
      <w:pPr>
        <w:pStyle w:val="29"/>
        <w:adjustRightInd w:val="0"/>
        <w:snapToGrid w:val="0"/>
        <w:spacing w:line="360" w:lineRule="auto"/>
        <w:ind w:left="851" w:firstLine="374" w:firstLineChars="156"/>
        <w:rPr>
          <w:rFonts w:hAnsi="宋体" w:cs="仿宋_GB2312"/>
          <w:sz w:val="24"/>
        </w:rPr>
      </w:pPr>
      <w:r>
        <w:rPr>
          <w:rFonts w:hint="eastAsia" w:hAnsi="宋体" w:cs="仿宋_GB2312"/>
          <w:sz w:val="24"/>
        </w:rPr>
        <w:t>投标保证金到账情况查询电话：020-87258495-803  何小姐</w:t>
      </w:r>
    </w:p>
    <w:p>
      <w:pPr>
        <w:pStyle w:val="29"/>
        <w:adjustRightInd w:val="0"/>
        <w:snapToGrid w:val="0"/>
        <w:spacing w:line="360" w:lineRule="auto"/>
        <w:ind w:left="851"/>
        <w:rPr>
          <w:rFonts w:hAnsi="宋体" w:cs="仿宋_GB2312"/>
          <w:sz w:val="24"/>
        </w:rPr>
      </w:pPr>
      <w:r>
        <w:rPr>
          <w:rFonts w:hint="eastAsia" w:hAnsi="宋体" w:cs="仿宋_GB2312"/>
          <w:sz w:val="24"/>
        </w:rPr>
        <w:t>投标投标人填写银行交款票据时，必须清晰填写投标单位全称、投标单位开户银行及账号、所投项目采购文件的编号，并对所填写资料的真实性和准确性负责，且与《退保证金说明》的收款单位名称、开户银行和账号一致。否则，有可能造成保证金退还的延误。</w:t>
      </w:r>
    </w:p>
    <w:p>
      <w:pPr>
        <w:pStyle w:val="29"/>
        <w:numPr>
          <w:ilvl w:val="1"/>
          <w:numId w:val="8"/>
        </w:numPr>
        <w:tabs>
          <w:tab w:val="left" w:pos="1080"/>
          <w:tab w:val="clear" w:pos="840"/>
        </w:tabs>
        <w:adjustRightInd w:val="0"/>
        <w:snapToGrid w:val="0"/>
        <w:spacing w:line="360" w:lineRule="auto"/>
        <w:ind w:left="1260" w:hanging="574"/>
        <w:rPr>
          <w:rFonts w:hAnsi="宋体" w:cs="仿宋_GB2312"/>
          <w:sz w:val="24"/>
        </w:rPr>
      </w:pPr>
      <w:r>
        <w:rPr>
          <w:rFonts w:hint="eastAsia" w:hAnsi="宋体" w:cs="仿宋_GB2312"/>
          <w:sz w:val="24"/>
        </w:rPr>
        <w:t>递交投标文件现场，不收取任何形式的投标保证金。</w:t>
      </w:r>
    </w:p>
    <w:p>
      <w:pPr>
        <w:pStyle w:val="29"/>
        <w:numPr>
          <w:ilvl w:val="0"/>
          <w:numId w:val="8"/>
        </w:numPr>
        <w:tabs>
          <w:tab w:val="left" w:pos="720"/>
          <w:tab w:val="left" w:pos="2160"/>
          <w:tab w:val="clear" w:pos="1680"/>
        </w:tabs>
        <w:adjustRightInd w:val="0"/>
        <w:snapToGrid w:val="0"/>
        <w:spacing w:line="360" w:lineRule="auto"/>
        <w:ind w:left="720" w:hanging="720"/>
        <w:rPr>
          <w:rFonts w:hAnsi="宋体" w:cs="仿宋_GB2312"/>
          <w:sz w:val="24"/>
        </w:rPr>
      </w:pPr>
      <w:r>
        <w:rPr>
          <w:rFonts w:hint="eastAsia" w:hAnsi="宋体" w:cs="仿宋_GB2312"/>
          <w:sz w:val="24"/>
        </w:rPr>
        <w:t>凡未按规定交纳投标保证金的投标，为无效投标。</w:t>
      </w:r>
    </w:p>
    <w:p>
      <w:pPr>
        <w:pStyle w:val="29"/>
        <w:numPr>
          <w:ilvl w:val="0"/>
          <w:numId w:val="8"/>
        </w:numPr>
        <w:tabs>
          <w:tab w:val="left" w:pos="720"/>
          <w:tab w:val="left" w:pos="2160"/>
          <w:tab w:val="clear" w:pos="1680"/>
        </w:tabs>
        <w:adjustRightInd w:val="0"/>
        <w:snapToGrid w:val="0"/>
        <w:spacing w:line="360" w:lineRule="auto"/>
        <w:ind w:left="720" w:hanging="720"/>
        <w:rPr>
          <w:rFonts w:hAnsi="宋体" w:cs="仿宋_GB2312"/>
          <w:sz w:val="24"/>
        </w:rPr>
      </w:pPr>
      <w:r>
        <w:rPr>
          <w:rFonts w:hint="eastAsia" w:hAnsi="宋体" w:cs="仿宋_GB2312"/>
          <w:sz w:val="24"/>
        </w:rPr>
        <w:t>如无质疑或投诉，未中标的投标人保证金，在中标通知书发出后五个工作日内不计利息原额退还；如有质疑或投诉，将在质疑和投诉处理完毕后不计利息原额退还。</w:t>
      </w:r>
    </w:p>
    <w:p>
      <w:pPr>
        <w:pStyle w:val="29"/>
        <w:numPr>
          <w:ilvl w:val="0"/>
          <w:numId w:val="8"/>
        </w:numPr>
        <w:tabs>
          <w:tab w:val="left" w:pos="720"/>
          <w:tab w:val="left" w:pos="2160"/>
          <w:tab w:val="clear" w:pos="1680"/>
        </w:tabs>
        <w:adjustRightInd w:val="0"/>
        <w:snapToGrid w:val="0"/>
        <w:spacing w:line="360" w:lineRule="auto"/>
        <w:ind w:left="720" w:hanging="720"/>
        <w:rPr>
          <w:rFonts w:hAnsi="宋体" w:cs="仿宋_GB2312"/>
          <w:sz w:val="24"/>
        </w:rPr>
      </w:pPr>
      <w:r>
        <w:rPr>
          <w:rFonts w:hint="eastAsia" w:hAnsi="宋体" w:cs="仿宋_GB2312"/>
          <w:sz w:val="24"/>
        </w:rPr>
        <w:t>中标人的投标保证金在中标人交纳了中标服务费并与招标人签订了合同，凭合同正本到采购代理机构办理无息退还手续，采购代理机构收到合同后五个工作日内办理退还手续。</w:t>
      </w:r>
    </w:p>
    <w:p>
      <w:pPr>
        <w:pStyle w:val="29"/>
        <w:numPr>
          <w:ilvl w:val="0"/>
          <w:numId w:val="8"/>
        </w:numPr>
        <w:tabs>
          <w:tab w:val="left" w:pos="720"/>
          <w:tab w:val="left" w:pos="2160"/>
          <w:tab w:val="clear" w:pos="1680"/>
        </w:tabs>
        <w:adjustRightInd w:val="0"/>
        <w:snapToGrid w:val="0"/>
        <w:spacing w:line="360" w:lineRule="auto"/>
        <w:ind w:left="720" w:hanging="720"/>
        <w:rPr>
          <w:rFonts w:hAnsi="宋体" w:cs="仿宋_GB2312"/>
          <w:sz w:val="24"/>
        </w:rPr>
      </w:pPr>
      <w:r>
        <w:rPr>
          <w:rFonts w:hint="eastAsia" w:hAnsi="宋体" w:cs="仿宋_GB2312"/>
          <w:sz w:val="24"/>
        </w:rPr>
        <w:t>有下列情形之一的，投标保证金将被依法没收并上缴同级国库：</w:t>
      </w:r>
    </w:p>
    <w:p>
      <w:pPr>
        <w:tabs>
          <w:tab w:val="left" w:pos="735"/>
        </w:tabs>
        <w:adjustRightInd w:val="0"/>
        <w:snapToGrid w:val="0"/>
        <w:spacing w:line="360" w:lineRule="auto"/>
        <w:ind w:left="1029" w:leftChars="344" w:hanging="307" w:hangingChars="128"/>
        <w:rPr>
          <w:rFonts w:ascii="宋体" w:hAnsi="宋体" w:cs="仿宋_GB2312"/>
          <w:sz w:val="24"/>
        </w:rPr>
      </w:pPr>
      <w:r>
        <w:rPr>
          <w:rFonts w:hint="eastAsia" w:ascii="宋体" w:hAnsi="宋体" w:cs="仿宋_GB2312"/>
          <w:kern w:val="0"/>
          <w:sz w:val="24"/>
        </w:rPr>
        <w:t xml:space="preserve">(1) </w:t>
      </w:r>
      <w:r>
        <w:rPr>
          <w:rFonts w:hint="eastAsia" w:ascii="宋体" w:hAnsi="宋体" w:cs="仿宋_GB2312"/>
          <w:sz w:val="24"/>
        </w:rPr>
        <w:t>中标后无正当理由放弃中标或不与招标人签订合同的；</w:t>
      </w:r>
    </w:p>
    <w:p>
      <w:pPr>
        <w:pStyle w:val="29"/>
        <w:adjustRightInd w:val="0"/>
        <w:snapToGrid w:val="0"/>
        <w:spacing w:line="360" w:lineRule="auto"/>
        <w:ind w:left="1180" w:leftChars="343" w:hanging="460" w:hangingChars="192"/>
        <w:rPr>
          <w:rFonts w:hAnsi="宋体" w:cs="仿宋_GB2312"/>
          <w:sz w:val="24"/>
        </w:rPr>
      </w:pPr>
      <w:r>
        <w:rPr>
          <w:rFonts w:hint="eastAsia" w:hAnsi="宋体" w:cs="仿宋_GB2312"/>
          <w:kern w:val="0"/>
          <w:sz w:val="24"/>
        </w:rPr>
        <w:t xml:space="preserve">(2) </w:t>
      </w:r>
      <w:r>
        <w:rPr>
          <w:rFonts w:hint="eastAsia" w:hAnsi="宋体" w:cs="仿宋_GB2312"/>
          <w:sz w:val="24"/>
        </w:rPr>
        <w:t>将中标项目转让给他人，或者在投标文件中未说明，且未经招标人同意，违反招标文件规定，将中标项目分包给他人的。</w:t>
      </w:r>
    </w:p>
    <w:p>
      <w:pPr>
        <w:pStyle w:val="29"/>
        <w:adjustRightInd w:val="0"/>
        <w:snapToGrid w:val="0"/>
        <w:spacing w:line="360" w:lineRule="auto"/>
        <w:ind w:left="1180" w:leftChars="343" w:hanging="460" w:hangingChars="192"/>
        <w:rPr>
          <w:rFonts w:hAnsi="宋体" w:cs="仿宋_GB2312"/>
          <w:sz w:val="24"/>
        </w:rPr>
      </w:pPr>
      <w:r>
        <w:rPr>
          <w:rFonts w:hint="eastAsia" w:hAnsi="宋体" w:cs="仿宋_GB2312"/>
          <w:sz w:val="24"/>
        </w:rPr>
        <w:t>(3) 中标人未按本须知规定交纳招标代理服务费。</w:t>
      </w:r>
    </w:p>
    <w:p>
      <w:pPr>
        <w:tabs>
          <w:tab w:val="left" w:pos="8280"/>
        </w:tabs>
        <w:autoSpaceDE w:val="0"/>
        <w:autoSpaceDN w:val="0"/>
        <w:adjustRightInd w:val="0"/>
        <w:snapToGrid w:val="0"/>
        <w:spacing w:line="360" w:lineRule="auto"/>
        <w:ind w:left="482" w:right="32" w:hanging="482" w:hangingChars="200"/>
        <w:rPr>
          <w:rFonts w:ascii="宋体" w:hAnsi="宋体" w:cs="仿宋_GB2312"/>
          <w:b/>
          <w:sz w:val="24"/>
        </w:rPr>
      </w:pPr>
      <w:r>
        <w:rPr>
          <w:rFonts w:hint="eastAsia" w:ascii="宋体" w:hAnsi="宋体" w:cs="仿宋_GB2312"/>
          <w:b/>
          <w:sz w:val="24"/>
        </w:rPr>
        <w:t>17. 投标的截止期</w:t>
      </w:r>
    </w:p>
    <w:p>
      <w:pPr>
        <w:tabs>
          <w:tab w:val="left" w:pos="8280"/>
        </w:tabs>
        <w:autoSpaceDE w:val="0"/>
        <w:autoSpaceDN w:val="0"/>
        <w:adjustRightInd w:val="0"/>
        <w:snapToGrid w:val="0"/>
        <w:spacing w:line="360" w:lineRule="auto"/>
        <w:ind w:left="540" w:right="32" w:hanging="540" w:hangingChars="225"/>
        <w:rPr>
          <w:rFonts w:ascii="宋体" w:hAnsi="宋体"/>
          <w:kern w:val="0"/>
          <w:sz w:val="24"/>
        </w:rPr>
      </w:pPr>
      <w:r>
        <w:rPr>
          <w:rFonts w:hint="eastAsia" w:ascii="宋体" w:hAnsi="宋体" w:cs="仿宋_GB2312"/>
          <w:kern w:val="0"/>
          <w:sz w:val="24"/>
        </w:rPr>
        <w:t xml:space="preserve">17.1 </w:t>
      </w:r>
      <w:r>
        <w:rPr>
          <w:rFonts w:hint="eastAsia" w:ascii="宋体" w:hAnsi="宋体"/>
          <w:kern w:val="0"/>
          <w:sz w:val="24"/>
        </w:rPr>
        <w:t>投标人应在不迟于投标邀请函中规定的截止日期和时间将投标文件递交至采购代理机构，递交地点应是投标邀请函中指明的地址。</w:t>
      </w:r>
    </w:p>
    <w:p>
      <w:pPr>
        <w:autoSpaceDE w:val="0"/>
        <w:autoSpaceDN w:val="0"/>
        <w:adjustRightInd w:val="0"/>
        <w:snapToGrid w:val="0"/>
        <w:spacing w:line="360" w:lineRule="auto"/>
        <w:ind w:left="482" w:right="32" w:hanging="482" w:hangingChars="200"/>
        <w:rPr>
          <w:rFonts w:ascii="宋体" w:hAnsi="宋体" w:cs="仿宋_GB2312"/>
          <w:b/>
          <w:sz w:val="24"/>
        </w:rPr>
      </w:pPr>
      <w:r>
        <w:rPr>
          <w:rFonts w:hint="eastAsia" w:ascii="宋体" w:hAnsi="宋体" w:cs="仿宋_GB2312"/>
          <w:b/>
          <w:sz w:val="24"/>
        </w:rPr>
        <w:t>18.  投标文件的数量和签署</w:t>
      </w:r>
    </w:p>
    <w:p>
      <w:pPr>
        <w:pStyle w:val="29"/>
        <w:tabs>
          <w:tab w:val="left" w:pos="720"/>
        </w:tabs>
        <w:adjustRightInd w:val="0"/>
        <w:snapToGrid w:val="0"/>
        <w:spacing w:line="360" w:lineRule="auto"/>
        <w:ind w:left="850" w:hanging="849" w:hangingChars="354"/>
        <w:rPr>
          <w:rFonts w:hAnsi="宋体" w:cs="仿宋_GB2312"/>
          <w:kern w:val="0"/>
          <w:sz w:val="24"/>
        </w:rPr>
      </w:pPr>
      <w:r>
        <w:rPr>
          <w:rFonts w:hint="eastAsia" w:hAnsi="宋体" w:cs="仿宋_GB2312"/>
          <w:kern w:val="0"/>
          <w:sz w:val="24"/>
        </w:rPr>
        <w:t>18.1 (1)投标文件一式</w:t>
      </w:r>
      <w:r>
        <w:rPr>
          <w:rFonts w:hint="eastAsia" w:hAnsi="宋体" w:cs="仿宋_GB2312"/>
          <w:kern w:val="0"/>
          <w:sz w:val="24"/>
          <w:u w:val="single"/>
        </w:rPr>
        <w:t>六</w:t>
      </w:r>
      <w:r>
        <w:rPr>
          <w:rFonts w:hint="eastAsia" w:hAnsi="宋体" w:cs="仿宋_GB2312"/>
          <w:kern w:val="0"/>
          <w:sz w:val="24"/>
        </w:rPr>
        <w:t>份，其中正本一份和副本</w:t>
      </w:r>
      <w:r>
        <w:rPr>
          <w:rFonts w:hint="eastAsia" w:hAnsi="宋体" w:cs="仿宋_GB2312"/>
          <w:kern w:val="0"/>
          <w:sz w:val="24"/>
          <w:u w:val="single"/>
        </w:rPr>
        <w:t>五</w:t>
      </w:r>
      <w:r>
        <w:rPr>
          <w:rFonts w:hint="eastAsia" w:hAnsi="宋体" w:cs="仿宋_GB2312"/>
          <w:kern w:val="0"/>
          <w:sz w:val="24"/>
        </w:rPr>
        <w:t>份；正本单独封装，副本全部一起封装。</w:t>
      </w:r>
    </w:p>
    <w:p>
      <w:pPr>
        <w:pStyle w:val="29"/>
        <w:tabs>
          <w:tab w:val="left" w:pos="720"/>
        </w:tabs>
        <w:adjustRightInd w:val="0"/>
        <w:snapToGrid w:val="0"/>
        <w:spacing w:line="360" w:lineRule="auto"/>
        <w:ind w:firstLine="616" w:firstLineChars="257"/>
        <w:rPr>
          <w:rFonts w:hAnsi="宋体" w:cs="仿宋_GB2312"/>
          <w:kern w:val="0"/>
          <w:sz w:val="24"/>
        </w:rPr>
      </w:pPr>
      <w:r>
        <w:rPr>
          <w:rFonts w:hint="eastAsia" w:hAnsi="宋体" w:cs="仿宋_GB2312"/>
          <w:kern w:val="0"/>
          <w:sz w:val="24"/>
        </w:rPr>
        <w:t>(2)独立密封包装的“开标信封”一份，内装：</w:t>
      </w:r>
    </w:p>
    <w:p>
      <w:pPr>
        <w:pStyle w:val="29"/>
        <w:tabs>
          <w:tab w:val="left" w:pos="720"/>
        </w:tabs>
        <w:adjustRightInd w:val="0"/>
        <w:snapToGrid w:val="0"/>
        <w:spacing w:line="360" w:lineRule="auto"/>
        <w:ind w:firstLine="1084" w:firstLineChars="450"/>
        <w:rPr>
          <w:rFonts w:hAnsi="宋体"/>
          <w:b/>
          <w:kern w:val="0"/>
          <w:sz w:val="24"/>
        </w:rPr>
      </w:pPr>
      <w:r>
        <w:rPr>
          <w:rFonts w:hint="eastAsia" w:hAnsi="宋体"/>
          <w:b/>
          <w:kern w:val="0"/>
          <w:sz w:val="24"/>
        </w:rPr>
        <w:t>a开标一览表；</w:t>
      </w:r>
    </w:p>
    <w:p>
      <w:pPr>
        <w:pStyle w:val="29"/>
        <w:tabs>
          <w:tab w:val="left" w:pos="720"/>
        </w:tabs>
        <w:adjustRightInd w:val="0"/>
        <w:snapToGrid w:val="0"/>
        <w:spacing w:line="360" w:lineRule="auto"/>
        <w:ind w:firstLine="1084" w:firstLineChars="450"/>
        <w:rPr>
          <w:rFonts w:hAnsi="宋体"/>
          <w:b/>
          <w:kern w:val="0"/>
          <w:sz w:val="24"/>
        </w:rPr>
      </w:pPr>
      <w:r>
        <w:rPr>
          <w:rFonts w:hint="eastAsia" w:hAnsi="宋体"/>
          <w:b/>
          <w:kern w:val="0"/>
          <w:sz w:val="24"/>
        </w:rPr>
        <w:t>b法定代表人授权委托书复印件；</w:t>
      </w:r>
    </w:p>
    <w:p>
      <w:pPr>
        <w:pStyle w:val="29"/>
        <w:tabs>
          <w:tab w:val="left" w:pos="720"/>
        </w:tabs>
        <w:adjustRightInd w:val="0"/>
        <w:snapToGrid w:val="0"/>
        <w:spacing w:line="360" w:lineRule="auto"/>
        <w:ind w:firstLine="1084" w:firstLineChars="450"/>
        <w:rPr>
          <w:rFonts w:hAnsi="宋体"/>
          <w:b/>
          <w:kern w:val="0"/>
          <w:sz w:val="24"/>
        </w:rPr>
      </w:pPr>
      <w:r>
        <w:rPr>
          <w:rFonts w:hint="eastAsia" w:hAnsi="宋体"/>
          <w:b/>
          <w:kern w:val="0"/>
          <w:sz w:val="24"/>
        </w:rPr>
        <w:t>c退保证金说明（作退保证金时用）；</w:t>
      </w:r>
    </w:p>
    <w:p>
      <w:pPr>
        <w:pStyle w:val="29"/>
        <w:tabs>
          <w:tab w:val="left" w:pos="720"/>
        </w:tabs>
        <w:adjustRightInd w:val="0"/>
        <w:snapToGrid w:val="0"/>
        <w:spacing w:line="360" w:lineRule="auto"/>
        <w:ind w:firstLine="1084" w:firstLineChars="450"/>
        <w:rPr>
          <w:rFonts w:hAnsi="宋体"/>
          <w:b/>
          <w:kern w:val="0"/>
          <w:sz w:val="24"/>
        </w:rPr>
      </w:pPr>
      <w:r>
        <w:rPr>
          <w:rFonts w:hint="eastAsia" w:hAnsi="宋体"/>
          <w:b/>
          <w:kern w:val="0"/>
          <w:sz w:val="24"/>
        </w:rPr>
        <w:t>d增值税专用发票开票信息表。</w:t>
      </w:r>
    </w:p>
    <w:p>
      <w:pPr>
        <w:pStyle w:val="29"/>
        <w:tabs>
          <w:tab w:val="left" w:pos="720"/>
        </w:tabs>
        <w:adjustRightInd w:val="0"/>
        <w:snapToGrid w:val="0"/>
        <w:spacing w:line="360" w:lineRule="auto"/>
        <w:ind w:left="1027" w:leftChars="343" w:hanging="307" w:hangingChars="128"/>
        <w:rPr>
          <w:rFonts w:hAnsi="宋体" w:cs="仿宋_GB2312"/>
          <w:kern w:val="0"/>
          <w:sz w:val="24"/>
        </w:rPr>
      </w:pPr>
      <w:r>
        <w:rPr>
          <w:rFonts w:hint="eastAsia" w:hAnsi="宋体" w:cs="仿宋_GB2312"/>
          <w:kern w:val="0"/>
          <w:sz w:val="24"/>
        </w:rPr>
        <w:t xml:space="preserve"> (3)投标文件电子版一份</w:t>
      </w:r>
      <w:r>
        <w:rPr>
          <w:rFonts w:hint="eastAsia" w:hAnsi="宋体" w:cs="仿宋_GB2312"/>
          <w:b/>
          <w:kern w:val="0"/>
          <w:sz w:val="24"/>
        </w:rPr>
        <w:t>（须为投标文件正本完整版的扫描件，PDF格式）</w:t>
      </w:r>
      <w:r>
        <w:rPr>
          <w:rFonts w:hint="eastAsia" w:hAnsi="宋体" w:cs="仿宋_GB2312"/>
          <w:kern w:val="0"/>
          <w:sz w:val="24"/>
        </w:rPr>
        <w:t>，电子版要求U盘或光盘介质，不留密码，无病毒。</w:t>
      </w:r>
    </w:p>
    <w:p>
      <w:pPr>
        <w:pStyle w:val="29"/>
        <w:tabs>
          <w:tab w:val="left" w:pos="720"/>
          <w:tab w:val="left" w:pos="2160"/>
        </w:tabs>
        <w:adjustRightInd w:val="0"/>
        <w:snapToGrid w:val="0"/>
        <w:spacing w:line="360" w:lineRule="auto"/>
        <w:ind w:left="600" w:hanging="600" w:hangingChars="250"/>
        <w:rPr>
          <w:rFonts w:hAnsi="宋体" w:cs="仿宋_GB2312"/>
          <w:kern w:val="0"/>
          <w:sz w:val="24"/>
        </w:rPr>
      </w:pPr>
      <w:r>
        <w:rPr>
          <w:rFonts w:hint="eastAsia" w:hAnsi="宋体" w:cs="仿宋_GB2312"/>
          <w:kern w:val="0"/>
          <w:sz w:val="24"/>
        </w:rPr>
        <w:t>18.2投标文件的副本可采用正本的复印件。每套投标文件须清楚地标明“正本”、“副本”。若副本与正本不符，以正本为准。</w:t>
      </w:r>
    </w:p>
    <w:p>
      <w:pPr>
        <w:pStyle w:val="29"/>
        <w:tabs>
          <w:tab w:val="left" w:pos="720"/>
          <w:tab w:val="left" w:pos="2160"/>
        </w:tabs>
        <w:adjustRightInd w:val="0"/>
        <w:snapToGrid w:val="0"/>
        <w:spacing w:line="360" w:lineRule="auto"/>
        <w:ind w:left="600" w:hanging="600" w:hangingChars="250"/>
        <w:rPr>
          <w:rFonts w:hAnsi="宋体" w:cs="仿宋_GB2312"/>
          <w:kern w:val="0"/>
          <w:sz w:val="24"/>
        </w:rPr>
      </w:pPr>
      <w:r>
        <w:rPr>
          <w:rFonts w:hint="eastAsia" w:hAnsi="宋体" w:cs="仿宋_GB2312"/>
          <w:kern w:val="0"/>
          <w:sz w:val="24"/>
        </w:rPr>
        <w:t>18.3投标</w:t>
      </w:r>
      <w:r>
        <w:rPr>
          <w:rFonts w:hint="eastAsia" w:hAnsi="宋体" w:cs="仿宋_GB2312"/>
          <w:sz w:val="24"/>
        </w:rPr>
        <w:t>文件</w:t>
      </w:r>
      <w:r>
        <w:rPr>
          <w:rFonts w:hint="eastAsia" w:hAnsi="宋体" w:cs="仿宋_GB2312"/>
          <w:kern w:val="0"/>
          <w:sz w:val="24"/>
        </w:rPr>
        <w:t>的正本需打印或用不褪色墨水书写，并由法定代表人或经其正式授权的代表在规定签名处签字。授权代表须出具书面授权证明，其《法定代表人授权书》应附在投标文件中。</w:t>
      </w:r>
    </w:p>
    <w:p>
      <w:pPr>
        <w:pStyle w:val="29"/>
        <w:adjustRightInd w:val="0"/>
        <w:snapToGrid w:val="0"/>
        <w:spacing w:line="360" w:lineRule="auto"/>
        <w:ind w:left="540" w:hanging="540" w:hangingChars="225"/>
        <w:rPr>
          <w:rFonts w:hAnsi="宋体" w:cs="仿宋_GB2312"/>
          <w:kern w:val="0"/>
          <w:sz w:val="24"/>
        </w:rPr>
      </w:pPr>
      <w:r>
        <w:rPr>
          <w:rFonts w:hint="eastAsia" w:hAnsi="宋体" w:cs="仿宋_GB2312"/>
          <w:kern w:val="0"/>
          <w:sz w:val="24"/>
        </w:rPr>
        <w:t>18.4 投标文件中的任何重要的插字、涂改和增删，必须由法定代表人或经其正式授权的代表在旁边签章或签字才有效。</w:t>
      </w:r>
    </w:p>
    <w:p>
      <w:pPr>
        <w:autoSpaceDE w:val="0"/>
        <w:autoSpaceDN w:val="0"/>
        <w:adjustRightInd w:val="0"/>
        <w:snapToGrid w:val="0"/>
        <w:spacing w:line="360" w:lineRule="auto"/>
        <w:ind w:left="482" w:right="32" w:hanging="482" w:hangingChars="200"/>
        <w:rPr>
          <w:rFonts w:ascii="宋体" w:hAnsi="宋体" w:cs="仿宋_GB2312"/>
          <w:b/>
          <w:sz w:val="24"/>
        </w:rPr>
      </w:pPr>
      <w:r>
        <w:rPr>
          <w:rFonts w:hint="eastAsia" w:ascii="宋体" w:hAnsi="宋体" w:cs="仿宋_GB2312"/>
          <w:b/>
          <w:sz w:val="24"/>
        </w:rPr>
        <w:t>四、投标文件的递交</w:t>
      </w:r>
    </w:p>
    <w:p>
      <w:pPr>
        <w:autoSpaceDE w:val="0"/>
        <w:autoSpaceDN w:val="0"/>
        <w:adjustRightInd w:val="0"/>
        <w:snapToGrid w:val="0"/>
        <w:spacing w:line="360" w:lineRule="auto"/>
        <w:ind w:left="482" w:right="32" w:hanging="482" w:hangingChars="200"/>
        <w:rPr>
          <w:rFonts w:ascii="宋体" w:hAnsi="宋体" w:cs="仿宋_GB2312"/>
          <w:b/>
          <w:kern w:val="0"/>
          <w:sz w:val="24"/>
        </w:rPr>
      </w:pPr>
      <w:r>
        <w:rPr>
          <w:rFonts w:hint="eastAsia" w:ascii="宋体" w:hAnsi="宋体" w:cs="仿宋_GB2312"/>
          <w:b/>
          <w:kern w:val="0"/>
          <w:sz w:val="24"/>
        </w:rPr>
        <w:t>19. 投标文件的密封和标记</w:t>
      </w:r>
    </w:p>
    <w:p>
      <w:pPr>
        <w:pStyle w:val="29"/>
        <w:numPr>
          <w:ilvl w:val="0"/>
          <w:numId w:val="9"/>
        </w:numPr>
        <w:tabs>
          <w:tab w:val="left" w:pos="720"/>
          <w:tab w:val="left" w:pos="1980"/>
          <w:tab w:val="clear" w:pos="1680"/>
        </w:tabs>
        <w:adjustRightInd w:val="0"/>
        <w:snapToGrid w:val="0"/>
        <w:spacing w:line="360" w:lineRule="auto"/>
        <w:ind w:left="720" w:hanging="720"/>
        <w:rPr>
          <w:rFonts w:hAnsi="宋体" w:cs="仿宋_GB2312"/>
          <w:b/>
          <w:kern w:val="0"/>
          <w:sz w:val="24"/>
        </w:rPr>
      </w:pPr>
      <w:r>
        <w:rPr>
          <w:rFonts w:hint="eastAsia" w:hAnsi="宋体" w:cs="仿宋_GB2312"/>
          <w:kern w:val="0"/>
          <w:sz w:val="24"/>
        </w:rPr>
        <w:t>为方便开标时唱标，投标人应将《开标一览表》一份单独密封提交（具体要求详见18.1），并在信封上清晰标明“开标信封”字样。投标人应将投标文件</w:t>
      </w:r>
      <w:r>
        <w:rPr>
          <w:rFonts w:hint="eastAsia" w:hAnsi="宋体" w:cs="仿宋_GB2312"/>
          <w:b/>
          <w:kern w:val="0"/>
          <w:sz w:val="24"/>
        </w:rPr>
        <w:t>正本及电子版文件密封一包</w:t>
      </w:r>
      <w:r>
        <w:rPr>
          <w:rFonts w:hint="eastAsia" w:hAnsi="宋体" w:cs="仿宋_GB2312"/>
          <w:kern w:val="0"/>
          <w:sz w:val="24"/>
        </w:rPr>
        <w:t>，</w:t>
      </w:r>
      <w:r>
        <w:rPr>
          <w:rFonts w:hint="eastAsia" w:hAnsi="宋体" w:cs="仿宋_GB2312"/>
          <w:b/>
          <w:kern w:val="0"/>
          <w:sz w:val="24"/>
        </w:rPr>
        <w:t>全部副本封装一包</w:t>
      </w:r>
      <w:r>
        <w:rPr>
          <w:rFonts w:hint="eastAsia" w:hAnsi="宋体" w:cs="仿宋_GB2312"/>
          <w:kern w:val="0"/>
          <w:sz w:val="24"/>
        </w:rPr>
        <w:t>，</w:t>
      </w:r>
      <w:r>
        <w:rPr>
          <w:rFonts w:hint="eastAsia" w:hAnsi="宋体" w:cs="仿宋_GB2312"/>
          <w:b/>
          <w:kern w:val="0"/>
          <w:sz w:val="24"/>
        </w:rPr>
        <w:t>开标信封密封一包，</w:t>
      </w:r>
      <w:r>
        <w:rPr>
          <w:rFonts w:hint="eastAsia" w:hAnsi="宋体" w:cs="仿宋_GB2312"/>
          <w:kern w:val="0"/>
          <w:sz w:val="24"/>
        </w:rPr>
        <w:t>并在外包装上清晰标明</w:t>
      </w:r>
      <w:r>
        <w:rPr>
          <w:rFonts w:hint="eastAsia" w:hAnsi="宋体" w:cs="仿宋_GB2312"/>
          <w:b/>
          <w:kern w:val="0"/>
          <w:sz w:val="24"/>
        </w:rPr>
        <w:t>“正本”、“副本”、“开标信封”字样，若投标人不按上述要求密封采购代理机构有权拒绝收该投标文件。</w:t>
      </w:r>
    </w:p>
    <w:p>
      <w:pPr>
        <w:autoSpaceDE w:val="0"/>
        <w:autoSpaceDN w:val="0"/>
        <w:adjustRightInd w:val="0"/>
        <w:snapToGrid w:val="0"/>
        <w:spacing w:line="360" w:lineRule="auto"/>
        <w:ind w:left="540" w:right="32" w:hanging="540" w:hangingChars="225"/>
        <w:rPr>
          <w:rFonts w:ascii="宋体" w:hAnsi="宋体" w:cs="仿宋_GB2312"/>
          <w:kern w:val="0"/>
          <w:sz w:val="24"/>
        </w:rPr>
      </w:pPr>
      <w:r>
        <w:rPr>
          <w:rFonts w:hint="eastAsia" w:ascii="宋体" w:hAnsi="宋体" w:cs="仿宋_GB2312"/>
          <w:kern w:val="0"/>
          <w:sz w:val="24"/>
        </w:rPr>
        <w:t>19.2信封或外包装上请按以下格式标记：</w:t>
      </w:r>
    </w:p>
    <w:p>
      <w:pPr>
        <w:autoSpaceDE w:val="0"/>
        <w:autoSpaceDN w:val="0"/>
        <w:adjustRightInd w:val="0"/>
        <w:snapToGrid w:val="0"/>
        <w:spacing w:line="360" w:lineRule="auto"/>
        <w:ind w:left="540" w:right="32" w:hanging="540" w:hangingChars="225"/>
        <w:rPr>
          <w:rFonts w:ascii="宋体" w:hAnsi="宋体" w:cs="仿宋_GB2312"/>
          <w:kern w:val="0"/>
          <w:sz w:val="24"/>
        </w:rPr>
      </w:pPr>
      <w:r>
        <w:rPr>
          <w:rFonts w:ascii="宋体" w:hAnsi="宋体" w:cs="仿宋_GB2312"/>
          <w:kern w:val="0"/>
          <w:sz w:val="24"/>
        </w:rPr>
        <mc:AlternateContent>
          <mc:Choice Requires="wps">
            <w:drawing>
              <wp:inline distT="0" distB="0" distL="0" distR="0">
                <wp:extent cx="5139690" cy="2080895"/>
                <wp:effectExtent l="14605" t="8255" r="8255" b="15875"/>
                <wp:docPr id="9" name="文本框 69"/>
                <wp:cNvGraphicFramePr/>
                <a:graphic xmlns:a="http://schemas.openxmlformats.org/drawingml/2006/main">
                  <a:graphicData uri="http://schemas.microsoft.com/office/word/2010/wordprocessingShape">
                    <wps:wsp>
                      <wps:cNvSpPr txBox="1">
                        <a:spLocks noChangeArrowheads="1"/>
                      </wps:cNvSpPr>
                      <wps:spPr bwMode="auto">
                        <a:xfrm>
                          <a:off x="0" y="0"/>
                          <a:ext cx="5139690" cy="2080895"/>
                        </a:xfrm>
                        <a:prstGeom prst="rect">
                          <a:avLst/>
                        </a:prstGeom>
                        <a:noFill/>
                        <a:ln w="15875">
                          <a:solidFill>
                            <a:srgbClr val="000080"/>
                          </a:solidFill>
                          <a:miter lim="800000"/>
                        </a:ln>
                      </wps:spPr>
                      <wps:txbx>
                        <w:txbxContent>
                          <w:p>
                            <w:pPr>
                              <w:ind w:firstLine="2736" w:firstLineChars="855"/>
                              <w:rPr>
                                <w:rFonts w:ascii="华文新魏" w:hAnsi="宋体" w:eastAsia="华文新魏"/>
                                <w:sz w:val="32"/>
                                <w:szCs w:val="32"/>
                              </w:rPr>
                            </w:pPr>
                            <w:r>
                              <w:rPr>
                                <w:rFonts w:hint="eastAsia" w:ascii="华文新魏" w:hAnsi="宋体" w:eastAsia="华文新魏"/>
                                <w:sz w:val="32"/>
                                <w:szCs w:val="32"/>
                              </w:rPr>
                              <w:t>正本/副本/开标信封</w:t>
                            </w:r>
                          </w:p>
                          <w:p>
                            <w:pPr>
                              <w:ind w:firstLine="619" w:firstLineChars="257"/>
                              <w:rPr>
                                <w:rFonts w:ascii="宋体" w:hAnsi="宋体"/>
                                <w:b/>
                                <w:sz w:val="24"/>
                              </w:rPr>
                            </w:pPr>
                            <w:r>
                              <w:rPr>
                                <w:rFonts w:hint="eastAsia" w:ascii="宋体" w:hAnsi="宋体"/>
                                <w:b/>
                                <w:sz w:val="24"/>
                              </w:rPr>
                              <w:t>收件人名称：广东元正招标采购有限公司</w:t>
                            </w:r>
                          </w:p>
                          <w:p>
                            <w:pPr>
                              <w:ind w:firstLine="619" w:firstLineChars="257"/>
                              <w:rPr>
                                <w:rFonts w:ascii="宋体" w:hAnsi="宋体"/>
                                <w:b/>
                                <w:sz w:val="24"/>
                              </w:rPr>
                            </w:pPr>
                            <w:r>
                              <w:rPr>
                                <w:rFonts w:hint="eastAsia" w:ascii="宋体" w:hAnsi="宋体"/>
                                <w:b/>
                                <w:sz w:val="24"/>
                              </w:rPr>
                              <w:t>项目名称：</w:t>
                            </w:r>
                            <w:r>
                              <w:rPr>
                                <w:rFonts w:hint="eastAsia" w:ascii="宋体" w:hAnsi="宋体"/>
                                <w:b/>
                                <w:szCs w:val="21"/>
                              </w:rPr>
                              <w:t>＿＿＿＿＿＿</w:t>
                            </w:r>
                          </w:p>
                          <w:p>
                            <w:pPr>
                              <w:ind w:firstLine="619" w:firstLineChars="257"/>
                              <w:rPr>
                                <w:rFonts w:ascii="宋体" w:hAnsi="宋体"/>
                                <w:b/>
                                <w:sz w:val="24"/>
                              </w:rPr>
                            </w:pPr>
                            <w:r>
                              <w:rPr>
                                <w:rFonts w:hint="eastAsia" w:ascii="宋体" w:hAnsi="宋体"/>
                                <w:b/>
                                <w:sz w:val="24"/>
                              </w:rPr>
                              <w:t>项目编号：</w:t>
                            </w:r>
                            <w:r>
                              <w:rPr>
                                <w:rFonts w:hint="eastAsia" w:ascii="宋体" w:hAnsi="宋体"/>
                                <w:b/>
                                <w:szCs w:val="21"/>
                              </w:rPr>
                              <w:t>＿＿＿＿＿＿＿＿＿＿＿＿</w:t>
                            </w:r>
                          </w:p>
                          <w:p>
                            <w:pPr>
                              <w:ind w:firstLine="619" w:firstLineChars="257"/>
                              <w:rPr>
                                <w:rFonts w:ascii="宋体" w:hAnsi="宋体"/>
                                <w:b/>
                                <w:sz w:val="24"/>
                              </w:rPr>
                            </w:pPr>
                            <w:r>
                              <w:rPr>
                                <w:rFonts w:hint="eastAsia" w:ascii="宋体" w:hAnsi="宋体"/>
                                <w:b/>
                                <w:sz w:val="24"/>
                              </w:rPr>
                              <w:t>包组（如有）：</w:t>
                            </w:r>
                            <w:r>
                              <w:rPr>
                                <w:rFonts w:hint="eastAsia" w:ascii="宋体" w:hAnsi="宋体"/>
                                <w:b/>
                                <w:szCs w:val="21"/>
                              </w:rPr>
                              <w:t xml:space="preserve">＿＿＿＿＿＿         </w:t>
                            </w:r>
                          </w:p>
                          <w:p>
                            <w:pPr>
                              <w:ind w:firstLine="619" w:firstLineChars="257"/>
                              <w:rPr>
                                <w:rFonts w:ascii="宋体" w:hAnsi="宋体"/>
                                <w:b/>
                                <w:sz w:val="24"/>
                              </w:rPr>
                            </w:pPr>
                            <w:r>
                              <w:rPr>
                                <w:rFonts w:hint="eastAsia" w:ascii="宋体" w:hAnsi="宋体"/>
                                <w:b/>
                                <w:sz w:val="24"/>
                              </w:rPr>
                              <w:t>投标人名称：</w:t>
                            </w:r>
                            <w:r>
                              <w:rPr>
                                <w:rFonts w:hint="eastAsia" w:ascii="宋体" w:hAnsi="宋体"/>
                                <w:b/>
                                <w:szCs w:val="21"/>
                              </w:rPr>
                              <w:t>＿＿＿＿＿＿＿＿＿＿＿＿</w:t>
                            </w:r>
                          </w:p>
                          <w:p>
                            <w:pPr>
                              <w:ind w:firstLine="619" w:firstLineChars="257"/>
                              <w:rPr>
                                <w:rFonts w:ascii="宋体" w:hAnsi="宋体"/>
                                <w:b/>
                                <w:sz w:val="24"/>
                              </w:rPr>
                            </w:pPr>
                            <w:r>
                              <w:rPr>
                                <w:rFonts w:hint="eastAsia" w:ascii="宋体" w:hAnsi="宋体"/>
                                <w:b/>
                                <w:sz w:val="24"/>
                              </w:rPr>
                              <w:t>投标人地址：</w:t>
                            </w:r>
                            <w:r>
                              <w:rPr>
                                <w:rFonts w:hint="eastAsia" w:ascii="宋体" w:hAnsi="宋体"/>
                                <w:b/>
                                <w:szCs w:val="21"/>
                              </w:rPr>
                              <w:t>＿＿＿＿＿＿＿＿＿＿＿＿</w:t>
                            </w:r>
                            <w:r>
                              <w:rPr>
                                <w:rFonts w:hint="eastAsia" w:ascii="宋体" w:hAnsi="宋体"/>
                                <w:b/>
                                <w:sz w:val="24"/>
                              </w:rPr>
                              <w:t>邮政编码：</w:t>
                            </w:r>
                            <w:r>
                              <w:rPr>
                                <w:rFonts w:hint="eastAsia" w:ascii="宋体" w:hAnsi="宋体"/>
                                <w:b/>
                                <w:szCs w:val="21"/>
                              </w:rPr>
                              <w:t>＿＿＿＿＿＿</w:t>
                            </w:r>
                          </w:p>
                          <w:p>
                            <w:pPr>
                              <w:ind w:firstLine="619" w:firstLineChars="257"/>
                              <w:rPr>
                                <w:rFonts w:ascii="宋体" w:hAnsi="宋体"/>
                                <w:b/>
                                <w:sz w:val="24"/>
                              </w:rPr>
                            </w:pPr>
                            <w:r>
                              <w:rPr>
                                <w:rFonts w:hint="eastAsia" w:ascii="宋体" w:hAnsi="宋体"/>
                                <w:b/>
                                <w:sz w:val="24"/>
                              </w:rPr>
                              <w:t>联 系 人：</w:t>
                            </w:r>
                            <w:r>
                              <w:rPr>
                                <w:rFonts w:hint="eastAsia" w:ascii="宋体" w:hAnsi="宋体"/>
                                <w:b/>
                                <w:szCs w:val="21"/>
                              </w:rPr>
                              <w:t>＿＿＿＿＿＿＿＿＿＿＿＿＿</w:t>
                            </w:r>
                            <w:r>
                              <w:rPr>
                                <w:rFonts w:hint="eastAsia" w:ascii="宋体" w:hAnsi="宋体"/>
                                <w:b/>
                                <w:sz w:val="24"/>
                              </w:rPr>
                              <w:t>联系电话：</w:t>
                            </w:r>
                            <w:r>
                              <w:rPr>
                                <w:rFonts w:hint="eastAsia" w:ascii="宋体" w:hAnsi="宋体"/>
                                <w:b/>
                                <w:szCs w:val="21"/>
                              </w:rPr>
                              <w:t>＿＿＿＿＿＿</w:t>
                            </w:r>
                          </w:p>
                          <w:p>
                            <w:pPr>
                              <w:ind w:firstLine="619" w:firstLineChars="257"/>
                              <w:rPr>
                                <w:rFonts w:ascii="宋体" w:hAnsi="宋体"/>
                                <w:b/>
                                <w:sz w:val="24"/>
                              </w:rPr>
                            </w:pPr>
                            <w:r>
                              <w:rPr>
                                <w:rFonts w:hint="eastAsia" w:ascii="宋体" w:hAnsi="宋体"/>
                                <w:b/>
                                <w:sz w:val="24"/>
                              </w:rPr>
                              <w:t>于</w:t>
                            </w:r>
                            <w:r>
                              <w:rPr>
                                <w:rFonts w:hint="eastAsia" w:ascii="宋体" w:hAnsi="宋体"/>
                                <w:b/>
                                <w:szCs w:val="21"/>
                              </w:rPr>
                              <w:t>＿＿＿</w:t>
                            </w:r>
                            <w:r>
                              <w:rPr>
                                <w:rFonts w:hint="eastAsia" w:ascii="宋体" w:hAnsi="宋体"/>
                                <w:b/>
                                <w:sz w:val="24"/>
                              </w:rPr>
                              <w:t>年</w:t>
                            </w:r>
                            <w:r>
                              <w:rPr>
                                <w:rFonts w:hint="eastAsia" w:ascii="宋体" w:hAnsi="宋体"/>
                                <w:b/>
                                <w:szCs w:val="21"/>
                              </w:rPr>
                              <w:t>＿＿</w:t>
                            </w:r>
                            <w:r>
                              <w:rPr>
                                <w:rFonts w:hint="eastAsia" w:ascii="宋体" w:hAnsi="宋体"/>
                                <w:b/>
                                <w:sz w:val="24"/>
                              </w:rPr>
                              <w:t>月</w:t>
                            </w:r>
                            <w:r>
                              <w:rPr>
                                <w:rFonts w:hint="eastAsia" w:ascii="宋体" w:hAnsi="宋体"/>
                                <w:b/>
                                <w:szCs w:val="21"/>
                              </w:rPr>
                              <w:t>＿＿</w:t>
                            </w:r>
                            <w:r>
                              <w:rPr>
                                <w:rFonts w:hint="eastAsia" w:ascii="宋体" w:hAnsi="宋体"/>
                                <w:b/>
                                <w:sz w:val="24"/>
                              </w:rPr>
                              <w:t>日</w:t>
                            </w:r>
                            <w:r>
                              <w:rPr>
                                <w:rFonts w:hint="eastAsia" w:ascii="宋体" w:hAnsi="宋体"/>
                                <w:b/>
                                <w:szCs w:val="21"/>
                              </w:rPr>
                              <w:t>＿＿</w:t>
                            </w:r>
                            <w:r>
                              <w:rPr>
                                <w:rFonts w:hint="eastAsia" w:ascii="宋体" w:hAnsi="宋体"/>
                                <w:b/>
                                <w:sz w:val="24"/>
                              </w:rPr>
                              <w:t>时</w:t>
                            </w:r>
                            <w:r>
                              <w:rPr>
                                <w:rFonts w:hint="eastAsia" w:ascii="宋体" w:hAnsi="宋体"/>
                                <w:b/>
                                <w:szCs w:val="21"/>
                              </w:rPr>
                              <w:t>＿＿</w:t>
                            </w:r>
                            <w:r>
                              <w:rPr>
                                <w:rFonts w:hint="eastAsia" w:ascii="宋体" w:hAnsi="宋体"/>
                                <w:b/>
                                <w:sz w:val="24"/>
                              </w:rPr>
                              <w:t>分之前不准启封（即投标截止时间）</w:t>
                            </w:r>
                          </w:p>
                        </w:txbxContent>
                      </wps:txbx>
                      <wps:bodyPr rot="0" vert="horz" wrap="square" lIns="91440" tIns="45720" rIns="91440" bIns="45720" anchor="t" anchorCtr="0" upright="1">
                        <a:noAutofit/>
                      </wps:bodyPr>
                    </wps:wsp>
                  </a:graphicData>
                </a:graphic>
              </wp:inline>
            </w:drawing>
          </mc:Choice>
          <mc:Fallback>
            <w:pict>
              <v:shape id="文本框 69" o:spid="_x0000_s1026" o:spt="202" type="#_x0000_t202" style="height:163.85pt;width:404.7pt;" filled="f" stroked="t" coordsize="21600,21600" o:gfxdata="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ywFadYAAAAFAQAADwAAAAAAAAABACAAAAAiAAAAZHJzL2Rvd25yZXYueG1sUEsBAhQAFAAAAAgA&#10;h07iQCMv6pAnAgAAEwQAAA4AAAAAAAAAAQAgAAAAJQEAAGRycy9lMm9Eb2MueG1sUEsFBgAAAAAG&#10;AAYAWQEAAL4FAAAAAA==&#10;">
                <v:fill on="f" focussize="0,0"/>
                <v:stroke weight="1.25pt" color="#000080" miterlimit="8" joinstyle="miter"/>
                <v:imagedata o:title=""/>
                <o:lock v:ext="edit" aspectratio="f"/>
                <v:textbox>
                  <w:txbxContent>
                    <w:p>
                      <w:pPr>
                        <w:ind w:firstLine="2736" w:firstLineChars="855"/>
                        <w:rPr>
                          <w:rFonts w:ascii="华文新魏" w:hAnsi="宋体" w:eastAsia="华文新魏"/>
                          <w:sz w:val="32"/>
                          <w:szCs w:val="32"/>
                        </w:rPr>
                      </w:pPr>
                      <w:r>
                        <w:rPr>
                          <w:rFonts w:hint="eastAsia" w:ascii="华文新魏" w:hAnsi="宋体" w:eastAsia="华文新魏"/>
                          <w:sz w:val="32"/>
                          <w:szCs w:val="32"/>
                        </w:rPr>
                        <w:t>正本/副本/开标信封</w:t>
                      </w:r>
                    </w:p>
                    <w:p>
                      <w:pPr>
                        <w:ind w:firstLine="619" w:firstLineChars="257"/>
                        <w:rPr>
                          <w:rFonts w:ascii="宋体" w:hAnsi="宋体"/>
                          <w:b/>
                          <w:sz w:val="24"/>
                        </w:rPr>
                      </w:pPr>
                      <w:r>
                        <w:rPr>
                          <w:rFonts w:hint="eastAsia" w:ascii="宋体" w:hAnsi="宋体"/>
                          <w:b/>
                          <w:sz w:val="24"/>
                        </w:rPr>
                        <w:t>收件人名称：广东元正招标采购有限公司</w:t>
                      </w:r>
                    </w:p>
                    <w:p>
                      <w:pPr>
                        <w:ind w:firstLine="619" w:firstLineChars="257"/>
                        <w:rPr>
                          <w:rFonts w:ascii="宋体" w:hAnsi="宋体"/>
                          <w:b/>
                          <w:sz w:val="24"/>
                        </w:rPr>
                      </w:pPr>
                      <w:r>
                        <w:rPr>
                          <w:rFonts w:hint="eastAsia" w:ascii="宋体" w:hAnsi="宋体"/>
                          <w:b/>
                          <w:sz w:val="24"/>
                        </w:rPr>
                        <w:t>项目名称：</w:t>
                      </w:r>
                      <w:r>
                        <w:rPr>
                          <w:rFonts w:hint="eastAsia" w:ascii="宋体" w:hAnsi="宋体"/>
                          <w:b/>
                          <w:szCs w:val="21"/>
                        </w:rPr>
                        <w:t>＿＿＿＿＿＿</w:t>
                      </w:r>
                    </w:p>
                    <w:p>
                      <w:pPr>
                        <w:ind w:firstLine="619" w:firstLineChars="257"/>
                        <w:rPr>
                          <w:rFonts w:ascii="宋体" w:hAnsi="宋体"/>
                          <w:b/>
                          <w:sz w:val="24"/>
                        </w:rPr>
                      </w:pPr>
                      <w:r>
                        <w:rPr>
                          <w:rFonts w:hint="eastAsia" w:ascii="宋体" w:hAnsi="宋体"/>
                          <w:b/>
                          <w:sz w:val="24"/>
                        </w:rPr>
                        <w:t>项目编号：</w:t>
                      </w:r>
                      <w:r>
                        <w:rPr>
                          <w:rFonts w:hint="eastAsia" w:ascii="宋体" w:hAnsi="宋体"/>
                          <w:b/>
                          <w:szCs w:val="21"/>
                        </w:rPr>
                        <w:t>＿＿＿＿＿＿＿＿＿＿＿＿</w:t>
                      </w:r>
                    </w:p>
                    <w:p>
                      <w:pPr>
                        <w:ind w:firstLine="619" w:firstLineChars="257"/>
                        <w:rPr>
                          <w:rFonts w:ascii="宋体" w:hAnsi="宋体"/>
                          <w:b/>
                          <w:sz w:val="24"/>
                        </w:rPr>
                      </w:pPr>
                      <w:r>
                        <w:rPr>
                          <w:rFonts w:hint="eastAsia" w:ascii="宋体" w:hAnsi="宋体"/>
                          <w:b/>
                          <w:sz w:val="24"/>
                        </w:rPr>
                        <w:t>包组（如有）：</w:t>
                      </w:r>
                      <w:r>
                        <w:rPr>
                          <w:rFonts w:hint="eastAsia" w:ascii="宋体" w:hAnsi="宋体"/>
                          <w:b/>
                          <w:szCs w:val="21"/>
                        </w:rPr>
                        <w:t xml:space="preserve">＿＿＿＿＿＿         </w:t>
                      </w:r>
                    </w:p>
                    <w:p>
                      <w:pPr>
                        <w:ind w:firstLine="619" w:firstLineChars="257"/>
                        <w:rPr>
                          <w:rFonts w:ascii="宋体" w:hAnsi="宋体"/>
                          <w:b/>
                          <w:sz w:val="24"/>
                        </w:rPr>
                      </w:pPr>
                      <w:r>
                        <w:rPr>
                          <w:rFonts w:hint="eastAsia" w:ascii="宋体" w:hAnsi="宋体"/>
                          <w:b/>
                          <w:sz w:val="24"/>
                        </w:rPr>
                        <w:t>投标人名称：</w:t>
                      </w:r>
                      <w:r>
                        <w:rPr>
                          <w:rFonts w:hint="eastAsia" w:ascii="宋体" w:hAnsi="宋体"/>
                          <w:b/>
                          <w:szCs w:val="21"/>
                        </w:rPr>
                        <w:t>＿＿＿＿＿＿＿＿＿＿＿＿</w:t>
                      </w:r>
                    </w:p>
                    <w:p>
                      <w:pPr>
                        <w:ind w:firstLine="619" w:firstLineChars="257"/>
                        <w:rPr>
                          <w:rFonts w:ascii="宋体" w:hAnsi="宋体"/>
                          <w:b/>
                          <w:sz w:val="24"/>
                        </w:rPr>
                      </w:pPr>
                      <w:r>
                        <w:rPr>
                          <w:rFonts w:hint="eastAsia" w:ascii="宋体" w:hAnsi="宋体"/>
                          <w:b/>
                          <w:sz w:val="24"/>
                        </w:rPr>
                        <w:t>投标人地址：</w:t>
                      </w:r>
                      <w:r>
                        <w:rPr>
                          <w:rFonts w:hint="eastAsia" w:ascii="宋体" w:hAnsi="宋体"/>
                          <w:b/>
                          <w:szCs w:val="21"/>
                        </w:rPr>
                        <w:t>＿＿＿＿＿＿＿＿＿＿＿＿</w:t>
                      </w:r>
                      <w:r>
                        <w:rPr>
                          <w:rFonts w:hint="eastAsia" w:ascii="宋体" w:hAnsi="宋体"/>
                          <w:b/>
                          <w:sz w:val="24"/>
                        </w:rPr>
                        <w:t>邮政编码：</w:t>
                      </w:r>
                      <w:r>
                        <w:rPr>
                          <w:rFonts w:hint="eastAsia" w:ascii="宋体" w:hAnsi="宋体"/>
                          <w:b/>
                          <w:szCs w:val="21"/>
                        </w:rPr>
                        <w:t>＿＿＿＿＿＿</w:t>
                      </w:r>
                    </w:p>
                    <w:p>
                      <w:pPr>
                        <w:ind w:firstLine="619" w:firstLineChars="257"/>
                        <w:rPr>
                          <w:rFonts w:ascii="宋体" w:hAnsi="宋体"/>
                          <w:b/>
                          <w:sz w:val="24"/>
                        </w:rPr>
                      </w:pPr>
                      <w:r>
                        <w:rPr>
                          <w:rFonts w:hint="eastAsia" w:ascii="宋体" w:hAnsi="宋体"/>
                          <w:b/>
                          <w:sz w:val="24"/>
                        </w:rPr>
                        <w:t>联 系 人：</w:t>
                      </w:r>
                      <w:r>
                        <w:rPr>
                          <w:rFonts w:hint="eastAsia" w:ascii="宋体" w:hAnsi="宋体"/>
                          <w:b/>
                          <w:szCs w:val="21"/>
                        </w:rPr>
                        <w:t>＿＿＿＿＿＿＿＿＿＿＿＿＿</w:t>
                      </w:r>
                      <w:r>
                        <w:rPr>
                          <w:rFonts w:hint="eastAsia" w:ascii="宋体" w:hAnsi="宋体"/>
                          <w:b/>
                          <w:sz w:val="24"/>
                        </w:rPr>
                        <w:t>联系电话：</w:t>
                      </w:r>
                      <w:r>
                        <w:rPr>
                          <w:rFonts w:hint="eastAsia" w:ascii="宋体" w:hAnsi="宋体"/>
                          <w:b/>
                          <w:szCs w:val="21"/>
                        </w:rPr>
                        <w:t>＿＿＿＿＿＿</w:t>
                      </w:r>
                    </w:p>
                    <w:p>
                      <w:pPr>
                        <w:ind w:firstLine="619" w:firstLineChars="257"/>
                        <w:rPr>
                          <w:rFonts w:ascii="宋体" w:hAnsi="宋体"/>
                          <w:b/>
                          <w:sz w:val="24"/>
                        </w:rPr>
                      </w:pPr>
                      <w:r>
                        <w:rPr>
                          <w:rFonts w:hint="eastAsia" w:ascii="宋体" w:hAnsi="宋体"/>
                          <w:b/>
                          <w:sz w:val="24"/>
                        </w:rPr>
                        <w:t>于</w:t>
                      </w:r>
                      <w:r>
                        <w:rPr>
                          <w:rFonts w:hint="eastAsia" w:ascii="宋体" w:hAnsi="宋体"/>
                          <w:b/>
                          <w:szCs w:val="21"/>
                        </w:rPr>
                        <w:t>＿＿＿</w:t>
                      </w:r>
                      <w:r>
                        <w:rPr>
                          <w:rFonts w:hint="eastAsia" w:ascii="宋体" w:hAnsi="宋体"/>
                          <w:b/>
                          <w:sz w:val="24"/>
                        </w:rPr>
                        <w:t>年</w:t>
                      </w:r>
                      <w:r>
                        <w:rPr>
                          <w:rFonts w:hint="eastAsia" w:ascii="宋体" w:hAnsi="宋体"/>
                          <w:b/>
                          <w:szCs w:val="21"/>
                        </w:rPr>
                        <w:t>＿＿</w:t>
                      </w:r>
                      <w:r>
                        <w:rPr>
                          <w:rFonts w:hint="eastAsia" w:ascii="宋体" w:hAnsi="宋体"/>
                          <w:b/>
                          <w:sz w:val="24"/>
                        </w:rPr>
                        <w:t>月</w:t>
                      </w:r>
                      <w:r>
                        <w:rPr>
                          <w:rFonts w:hint="eastAsia" w:ascii="宋体" w:hAnsi="宋体"/>
                          <w:b/>
                          <w:szCs w:val="21"/>
                        </w:rPr>
                        <w:t>＿＿</w:t>
                      </w:r>
                      <w:r>
                        <w:rPr>
                          <w:rFonts w:hint="eastAsia" w:ascii="宋体" w:hAnsi="宋体"/>
                          <w:b/>
                          <w:sz w:val="24"/>
                        </w:rPr>
                        <w:t>日</w:t>
                      </w:r>
                      <w:r>
                        <w:rPr>
                          <w:rFonts w:hint="eastAsia" w:ascii="宋体" w:hAnsi="宋体"/>
                          <w:b/>
                          <w:szCs w:val="21"/>
                        </w:rPr>
                        <w:t>＿＿</w:t>
                      </w:r>
                      <w:r>
                        <w:rPr>
                          <w:rFonts w:hint="eastAsia" w:ascii="宋体" w:hAnsi="宋体"/>
                          <w:b/>
                          <w:sz w:val="24"/>
                        </w:rPr>
                        <w:t>时</w:t>
                      </w:r>
                      <w:r>
                        <w:rPr>
                          <w:rFonts w:hint="eastAsia" w:ascii="宋体" w:hAnsi="宋体"/>
                          <w:b/>
                          <w:szCs w:val="21"/>
                        </w:rPr>
                        <w:t>＿＿</w:t>
                      </w:r>
                      <w:r>
                        <w:rPr>
                          <w:rFonts w:hint="eastAsia" w:ascii="宋体" w:hAnsi="宋体"/>
                          <w:b/>
                          <w:sz w:val="24"/>
                        </w:rPr>
                        <w:t>分之前不准启封（即投标截止时间）</w:t>
                      </w:r>
                    </w:p>
                  </w:txbxContent>
                </v:textbox>
                <w10:wrap type="none"/>
                <w10:anchorlock/>
              </v:shape>
            </w:pict>
          </mc:Fallback>
        </mc:AlternateContent>
      </w:r>
    </w:p>
    <w:p>
      <w:pPr>
        <w:autoSpaceDE w:val="0"/>
        <w:autoSpaceDN w:val="0"/>
        <w:adjustRightInd w:val="0"/>
        <w:snapToGrid w:val="0"/>
        <w:spacing w:line="360" w:lineRule="auto"/>
        <w:ind w:left="630" w:leftChars="300" w:right="32"/>
        <w:rPr>
          <w:rFonts w:ascii="宋体" w:hAnsi="宋体" w:cs="仿宋_GB2312"/>
          <w:b/>
          <w:kern w:val="0"/>
          <w:sz w:val="24"/>
        </w:rPr>
      </w:pPr>
      <w:r>
        <w:rPr>
          <w:rFonts w:hint="eastAsia" w:ascii="宋体" w:hAnsi="宋体" w:cs="仿宋_GB2312"/>
          <w:b/>
          <w:sz w:val="24"/>
        </w:rPr>
        <w:t>注意：封口处应加盖投标人印章</w:t>
      </w:r>
      <w:r>
        <w:rPr>
          <w:rFonts w:hint="eastAsia" w:ascii="宋体" w:hAnsi="宋体" w:cs="仿宋_GB2312"/>
          <w:b/>
          <w:kern w:val="0"/>
          <w:sz w:val="24"/>
        </w:rPr>
        <w:t>。</w:t>
      </w:r>
    </w:p>
    <w:p>
      <w:pPr>
        <w:pStyle w:val="29"/>
        <w:adjustRightInd w:val="0"/>
        <w:snapToGrid w:val="0"/>
        <w:spacing w:line="360" w:lineRule="auto"/>
        <w:ind w:left="540" w:right="32" w:hanging="540" w:hangingChars="225"/>
        <w:rPr>
          <w:rFonts w:hAnsi="宋体" w:cs="仿宋_GB2312"/>
          <w:kern w:val="0"/>
          <w:sz w:val="24"/>
        </w:rPr>
      </w:pPr>
      <w:r>
        <w:rPr>
          <w:rFonts w:hint="eastAsia" w:hAnsi="宋体" w:cs="仿宋_GB2312"/>
          <w:kern w:val="0"/>
          <w:sz w:val="24"/>
        </w:rPr>
        <w:t>19.3如果未按要求密封和标记，</w:t>
      </w:r>
      <w:r>
        <w:rPr>
          <w:rFonts w:hint="eastAsia" w:hAnsi="宋体" w:cs="仿宋_GB2312"/>
          <w:sz w:val="24"/>
          <w:u w:val="single"/>
        </w:rPr>
        <w:t>广东元正招标采购有限公司</w:t>
      </w:r>
      <w:r>
        <w:rPr>
          <w:rFonts w:hint="eastAsia" w:hAnsi="宋体" w:cs="仿宋_GB2312"/>
          <w:kern w:val="0"/>
          <w:sz w:val="24"/>
        </w:rPr>
        <w:t>对误投或提前启封概不负责。</w:t>
      </w:r>
    </w:p>
    <w:p>
      <w:pPr>
        <w:pStyle w:val="29"/>
        <w:adjustRightInd w:val="0"/>
        <w:snapToGrid w:val="0"/>
        <w:spacing w:line="360" w:lineRule="auto"/>
        <w:ind w:left="540" w:right="32" w:hanging="540" w:hangingChars="225"/>
        <w:rPr>
          <w:rFonts w:hAnsi="宋体" w:cs="仿宋_GB2312"/>
          <w:sz w:val="24"/>
        </w:rPr>
      </w:pPr>
      <w:r>
        <w:rPr>
          <w:rFonts w:hint="eastAsia" w:hAnsi="宋体" w:cs="仿宋_GB2312"/>
          <w:sz w:val="24"/>
        </w:rPr>
        <w:t>19.4</w:t>
      </w:r>
      <w:r>
        <w:rPr>
          <w:rFonts w:hint="eastAsia" w:hAnsi="宋体" w:cs="仿宋_GB2312"/>
          <w:sz w:val="24"/>
        </w:rPr>
        <w:tab/>
      </w:r>
      <w:r>
        <w:rPr>
          <w:rFonts w:hint="eastAsia" w:hAnsi="宋体" w:cs="仿宋_GB2312"/>
          <w:sz w:val="24"/>
        </w:rPr>
        <w:t>广东元正招标采购有限公司将拒绝以下情况的投标文件：</w:t>
      </w:r>
    </w:p>
    <w:p>
      <w:pPr>
        <w:pStyle w:val="29"/>
        <w:adjustRightInd w:val="0"/>
        <w:snapToGrid w:val="0"/>
        <w:spacing w:line="360" w:lineRule="auto"/>
        <w:ind w:left="708" w:leftChars="337" w:right="32"/>
        <w:rPr>
          <w:rFonts w:hAnsi="宋体" w:cs="仿宋_GB2312"/>
          <w:sz w:val="24"/>
        </w:rPr>
      </w:pPr>
      <w:r>
        <w:rPr>
          <w:rFonts w:hint="eastAsia" w:hAnsi="宋体" w:cs="仿宋_GB2312"/>
          <w:sz w:val="24"/>
        </w:rPr>
        <w:t>(1)未按要求密封的；</w:t>
      </w:r>
    </w:p>
    <w:p>
      <w:pPr>
        <w:pStyle w:val="29"/>
        <w:adjustRightInd w:val="0"/>
        <w:snapToGrid w:val="0"/>
        <w:spacing w:line="360" w:lineRule="auto"/>
        <w:ind w:left="708" w:leftChars="337" w:right="32"/>
        <w:rPr>
          <w:rFonts w:hAnsi="宋体" w:cs="仿宋_GB2312"/>
          <w:sz w:val="24"/>
        </w:rPr>
      </w:pPr>
      <w:r>
        <w:rPr>
          <w:rFonts w:hint="eastAsia" w:hAnsi="宋体" w:cs="仿宋_GB2312"/>
          <w:sz w:val="24"/>
        </w:rPr>
        <w:t>(2)迟于投标截止时间递交的；</w:t>
      </w:r>
    </w:p>
    <w:p>
      <w:pPr>
        <w:pStyle w:val="29"/>
        <w:adjustRightInd w:val="0"/>
        <w:snapToGrid w:val="0"/>
        <w:spacing w:line="360" w:lineRule="auto"/>
        <w:ind w:left="708" w:leftChars="337" w:right="32"/>
        <w:rPr>
          <w:rFonts w:hAnsi="宋体" w:cs="仿宋_GB2312"/>
          <w:sz w:val="24"/>
        </w:rPr>
      </w:pPr>
      <w:r>
        <w:rPr>
          <w:rFonts w:hint="eastAsia" w:hAnsi="宋体" w:cs="仿宋_GB2312"/>
          <w:sz w:val="24"/>
        </w:rPr>
        <w:t>(3)非现场方式递交的投标文件。</w:t>
      </w:r>
    </w:p>
    <w:p>
      <w:pPr>
        <w:pStyle w:val="29"/>
        <w:adjustRightInd w:val="0"/>
        <w:snapToGrid w:val="0"/>
        <w:spacing w:line="360" w:lineRule="auto"/>
        <w:ind w:right="32"/>
        <w:rPr>
          <w:rFonts w:hAnsi="宋体" w:cs="仿宋_GB2312"/>
          <w:b/>
          <w:sz w:val="24"/>
        </w:rPr>
      </w:pPr>
      <w:r>
        <w:rPr>
          <w:rFonts w:hint="eastAsia" w:hAnsi="宋体" w:cs="仿宋_GB2312"/>
          <w:b/>
          <w:sz w:val="24"/>
        </w:rPr>
        <w:t>20. 投标文件的修改和撤回</w:t>
      </w:r>
    </w:p>
    <w:p>
      <w:pPr>
        <w:spacing w:line="360" w:lineRule="auto"/>
        <w:ind w:left="480" w:hanging="480" w:hangingChars="200"/>
        <w:rPr>
          <w:rFonts w:ascii="宋体" w:hAnsi="宋体" w:cs="仿宋_GB2312"/>
          <w:kern w:val="0"/>
          <w:sz w:val="24"/>
        </w:rPr>
      </w:pPr>
      <w:r>
        <w:rPr>
          <w:rFonts w:hint="eastAsia" w:ascii="宋体" w:hAnsi="宋体" w:cs="仿宋_GB2312"/>
          <w:kern w:val="0"/>
          <w:sz w:val="24"/>
        </w:rPr>
        <w:t>20.1</w:t>
      </w:r>
      <w:r>
        <w:rPr>
          <w:rFonts w:hint="eastAsia" w:ascii="宋体" w:hAnsi="宋体" w:cs="仿宋_GB2312"/>
          <w:sz w:val="24"/>
        </w:rPr>
        <w:t>投标人在投标截止时间前，可以对所递交的投标文件进行补充、修改或者撤回，并书面通知广东元正招标采购有限公司。补充、修改的内容应当按招标文件要求签署、盖章，并作为投标文件的组成部分。</w:t>
      </w:r>
      <w:r>
        <w:rPr>
          <w:rFonts w:hint="eastAsia" w:ascii="宋体" w:hAnsi="宋体" w:cs="仿宋_GB2312"/>
          <w:kern w:val="0"/>
          <w:sz w:val="24"/>
        </w:rPr>
        <w:t>在投标截止时点之后，投标人不得对其投标文件做任何修改和补充。</w:t>
      </w:r>
    </w:p>
    <w:p>
      <w:pPr>
        <w:autoSpaceDE w:val="0"/>
        <w:autoSpaceDN w:val="0"/>
        <w:adjustRightInd w:val="0"/>
        <w:snapToGrid w:val="0"/>
        <w:spacing w:before="3" w:line="360" w:lineRule="auto"/>
        <w:ind w:left="600" w:right="32" w:hanging="600" w:hangingChars="250"/>
        <w:rPr>
          <w:rFonts w:ascii="宋体" w:hAnsi="宋体" w:cs="仿宋_GB2312"/>
          <w:sz w:val="24"/>
        </w:rPr>
      </w:pPr>
      <w:r>
        <w:rPr>
          <w:rFonts w:hint="eastAsia" w:ascii="宋体" w:hAnsi="宋体" w:cs="仿宋_GB2312"/>
          <w:kern w:val="0"/>
          <w:sz w:val="24"/>
        </w:rPr>
        <w:t>20.2 投标人在递交投标文件后，可以撤回其投标，但投标人必须在规定的投标截止时点前以书面形式告知</w:t>
      </w:r>
      <w:r>
        <w:rPr>
          <w:rFonts w:hint="eastAsia" w:ascii="宋体" w:hAnsi="宋体" w:cs="仿宋_GB2312"/>
          <w:sz w:val="24"/>
          <w:u w:val="single"/>
        </w:rPr>
        <w:t>广东元正招标采购有限公司</w:t>
      </w:r>
      <w:r>
        <w:rPr>
          <w:rFonts w:hint="eastAsia" w:ascii="宋体" w:hAnsi="宋体" w:cs="仿宋_GB2312"/>
          <w:sz w:val="24"/>
        </w:rPr>
        <w:t>。</w:t>
      </w:r>
    </w:p>
    <w:p>
      <w:pPr>
        <w:autoSpaceDE w:val="0"/>
        <w:autoSpaceDN w:val="0"/>
        <w:adjustRightInd w:val="0"/>
        <w:snapToGrid w:val="0"/>
        <w:spacing w:before="3" w:line="360" w:lineRule="auto"/>
        <w:ind w:left="600" w:right="32" w:hanging="600" w:hangingChars="250"/>
        <w:rPr>
          <w:rFonts w:ascii="宋体" w:hAnsi="宋体" w:cs="仿宋_GB2312"/>
          <w:kern w:val="0"/>
          <w:sz w:val="24"/>
        </w:rPr>
      </w:pPr>
      <w:r>
        <w:rPr>
          <w:rFonts w:hint="eastAsia" w:ascii="宋体" w:hAnsi="宋体" w:cs="仿宋_GB2312"/>
          <w:kern w:val="0"/>
          <w:sz w:val="24"/>
        </w:rPr>
        <w:t>20.3</w:t>
      </w:r>
      <w:r>
        <w:rPr>
          <w:rFonts w:hint="eastAsia" w:ascii="宋体" w:hAnsi="宋体" w:cs="仿宋_GB2312"/>
          <w:kern w:val="0"/>
          <w:sz w:val="24"/>
        </w:rPr>
        <w:tab/>
      </w:r>
      <w:r>
        <w:rPr>
          <w:rFonts w:hint="eastAsia" w:ascii="宋体" w:hAnsi="宋体" w:cs="仿宋_GB2312"/>
          <w:kern w:val="0"/>
          <w:sz w:val="24"/>
        </w:rPr>
        <w:t>招标采购单位不接受电报、电话、电传、传真、邮寄、快递投标。</w:t>
      </w:r>
    </w:p>
    <w:p>
      <w:pPr>
        <w:pStyle w:val="29"/>
        <w:adjustRightInd w:val="0"/>
        <w:snapToGrid w:val="0"/>
        <w:spacing w:line="360" w:lineRule="auto"/>
        <w:ind w:left="420" w:right="32" w:hanging="420"/>
        <w:rPr>
          <w:rFonts w:hAnsi="宋体" w:cs="仿宋_GB2312"/>
          <w:sz w:val="24"/>
        </w:rPr>
      </w:pPr>
      <w:r>
        <w:rPr>
          <w:rFonts w:hint="eastAsia" w:hAnsi="宋体" w:cs="仿宋_GB2312"/>
          <w:sz w:val="24"/>
        </w:rPr>
        <w:t>20.4 投标人所提交的投标文件在评标结束后，无论中标与否都不退还。</w:t>
      </w:r>
    </w:p>
    <w:p>
      <w:pPr>
        <w:pStyle w:val="29"/>
        <w:adjustRightInd w:val="0"/>
        <w:snapToGrid w:val="0"/>
        <w:spacing w:line="360" w:lineRule="auto"/>
        <w:rPr>
          <w:rFonts w:hAnsi="宋体" w:cs="仿宋_GB2312"/>
          <w:b/>
          <w:sz w:val="24"/>
        </w:rPr>
      </w:pPr>
      <w:r>
        <w:rPr>
          <w:rFonts w:hint="eastAsia" w:hAnsi="宋体" w:cs="仿宋_GB2312"/>
          <w:b/>
          <w:sz w:val="24"/>
        </w:rPr>
        <w:t>五、开标、评标定标</w:t>
      </w:r>
    </w:p>
    <w:p>
      <w:pPr>
        <w:pStyle w:val="29"/>
        <w:adjustRightInd w:val="0"/>
        <w:snapToGrid w:val="0"/>
        <w:spacing w:line="360" w:lineRule="auto"/>
        <w:ind w:left="482" w:hanging="482" w:hangingChars="200"/>
        <w:rPr>
          <w:rFonts w:hAnsi="宋体" w:cs="仿宋_GB2312"/>
          <w:b/>
          <w:sz w:val="24"/>
        </w:rPr>
      </w:pPr>
      <w:r>
        <w:rPr>
          <w:rFonts w:hint="eastAsia" w:hAnsi="宋体" w:cs="仿宋_GB2312"/>
          <w:b/>
          <w:sz w:val="24"/>
        </w:rPr>
        <w:t>21. 开标</w:t>
      </w:r>
    </w:p>
    <w:p>
      <w:pPr>
        <w:numPr>
          <w:ilvl w:val="0"/>
          <w:numId w:val="10"/>
        </w:numPr>
        <w:tabs>
          <w:tab w:val="left" w:pos="720"/>
          <w:tab w:val="left" w:pos="2160"/>
        </w:tabs>
        <w:adjustRightInd w:val="0"/>
        <w:snapToGrid w:val="0"/>
        <w:spacing w:line="360" w:lineRule="auto"/>
        <w:ind w:left="720" w:hanging="720"/>
        <w:rPr>
          <w:rFonts w:ascii="宋体" w:hAnsi="宋体" w:cs="仿宋_GB2312"/>
          <w:sz w:val="24"/>
        </w:rPr>
      </w:pPr>
      <w:r>
        <w:rPr>
          <w:rFonts w:hint="eastAsia" w:ascii="宋体" w:hAnsi="宋体" w:cs="仿宋_GB2312"/>
          <w:sz w:val="24"/>
          <w:u w:val="single"/>
        </w:rPr>
        <w:t>广东元正招标采购有限公司</w:t>
      </w:r>
      <w:r>
        <w:rPr>
          <w:rFonts w:hint="eastAsia" w:ascii="宋体" w:hAnsi="宋体" w:cs="仿宋_GB2312"/>
          <w:sz w:val="24"/>
        </w:rPr>
        <w:t>在《投标邀请书》中规定的日期、时间和地点组织公开开标。开标时原则上应当有招标人代表和投标人代表参加。参加开标的代表应签到以证明其出席并完整履行其职责。</w:t>
      </w:r>
    </w:p>
    <w:p>
      <w:pPr>
        <w:numPr>
          <w:ilvl w:val="0"/>
          <w:numId w:val="10"/>
        </w:numPr>
        <w:tabs>
          <w:tab w:val="left" w:pos="720"/>
          <w:tab w:val="left" w:pos="2160"/>
        </w:tabs>
        <w:adjustRightInd w:val="0"/>
        <w:snapToGrid w:val="0"/>
        <w:spacing w:line="360" w:lineRule="auto"/>
        <w:ind w:left="720" w:hanging="720"/>
        <w:rPr>
          <w:rFonts w:ascii="宋体" w:hAnsi="宋体" w:cs="仿宋_GB2312"/>
          <w:sz w:val="24"/>
        </w:rPr>
      </w:pPr>
      <w:r>
        <w:rPr>
          <w:rFonts w:hint="eastAsia" w:ascii="宋体" w:hAnsi="宋体" w:cs="仿宋_GB2312"/>
          <w:sz w:val="24"/>
        </w:rPr>
        <w:t>开标时，有监督人员时由监督人员检查投标文件的密封情况，无监督人员时由公司工作人员现场展示投标文件，请所有在场的投标人检查投标文件的密封情况，经确认无误后由招标工作人员当众拆封，宣读投标人名称、投标价格、价格折扣、投标文件的其他主要内容和招标文件允许提供的备选投标方案。</w:t>
      </w:r>
    </w:p>
    <w:p>
      <w:pPr>
        <w:numPr>
          <w:ilvl w:val="0"/>
          <w:numId w:val="10"/>
        </w:numPr>
        <w:tabs>
          <w:tab w:val="left" w:pos="720"/>
          <w:tab w:val="left" w:pos="2160"/>
        </w:tabs>
        <w:adjustRightInd w:val="0"/>
        <w:snapToGrid w:val="0"/>
        <w:spacing w:line="360" w:lineRule="auto"/>
        <w:ind w:left="720" w:hanging="720"/>
        <w:rPr>
          <w:rFonts w:ascii="宋体" w:hAnsi="宋体" w:cs="仿宋_GB2312"/>
          <w:sz w:val="24"/>
        </w:rPr>
      </w:pPr>
      <w:r>
        <w:rPr>
          <w:rFonts w:hint="eastAsia" w:ascii="宋体" w:hAnsi="宋体" w:cs="仿宋_GB2312"/>
          <w:sz w:val="24"/>
          <w:u w:val="single"/>
        </w:rPr>
        <w:t>广东元正招标采购有限公司</w:t>
      </w:r>
      <w:r>
        <w:rPr>
          <w:rFonts w:hint="eastAsia" w:ascii="宋体" w:hAnsi="宋体" w:cs="仿宋_GB2312"/>
          <w:kern w:val="0"/>
          <w:sz w:val="24"/>
        </w:rPr>
        <w:t>做好开标</w:t>
      </w:r>
      <w:r>
        <w:rPr>
          <w:rFonts w:hint="eastAsia" w:ascii="宋体" w:hAnsi="宋体" w:cs="仿宋_GB2312"/>
          <w:sz w:val="24"/>
        </w:rPr>
        <w:t>记录</w:t>
      </w:r>
      <w:r>
        <w:rPr>
          <w:rFonts w:hint="eastAsia" w:ascii="宋体" w:hAnsi="宋体" w:cs="仿宋_GB2312"/>
          <w:kern w:val="0"/>
          <w:sz w:val="24"/>
        </w:rPr>
        <w:t>，开标记录由</w:t>
      </w:r>
      <w:r>
        <w:rPr>
          <w:rFonts w:hint="eastAsia" w:ascii="宋体" w:hAnsi="宋体" w:cs="仿宋_GB2312"/>
          <w:sz w:val="24"/>
        </w:rPr>
        <w:t>各投标人签字确认</w:t>
      </w:r>
      <w:r>
        <w:rPr>
          <w:rFonts w:hint="eastAsia" w:ascii="宋体" w:hAnsi="宋体" w:cs="仿宋_GB2312"/>
          <w:kern w:val="0"/>
          <w:sz w:val="24"/>
        </w:rPr>
        <w:t>。</w:t>
      </w:r>
    </w:p>
    <w:p>
      <w:pPr>
        <w:pStyle w:val="29"/>
        <w:adjustRightInd w:val="0"/>
        <w:snapToGrid w:val="0"/>
        <w:spacing w:line="360" w:lineRule="auto"/>
        <w:rPr>
          <w:rFonts w:hAnsi="宋体" w:cs="仿宋_GB2312"/>
          <w:b/>
          <w:sz w:val="24"/>
        </w:rPr>
      </w:pPr>
      <w:r>
        <w:rPr>
          <w:rFonts w:hint="eastAsia" w:hAnsi="宋体" w:cs="仿宋_GB2312"/>
          <w:b/>
          <w:sz w:val="24"/>
        </w:rPr>
        <w:t>22. 评标委员会的组成和评标方法</w:t>
      </w:r>
    </w:p>
    <w:p>
      <w:pPr>
        <w:autoSpaceDE w:val="0"/>
        <w:autoSpaceDN w:val="0"/>
        <w:adjustRightInd w:val="0"/>
        <w:snapToGrid w:val="0"/>
        <w:spacing w:line="360" w:lineRule="auto"/>
        <w:ind w:left="540" w:right="32" w:hanging="540" w:hangingChars="225"/>
        <w:rPr>
          <w:rFonts w:ascii="宋体" w:hAnsi="宋体" w:cs="仿宋_GB2312"/>
          <w:kern w:val="0"/>
          <w:sz w:val="24"/>
        </w:rPr>
      </w:pPr>
      <w:r>
        <w:rPr>
          <w:rFonts w:hint="eastAsia" w:ascii="宋体" w:hAnsi="宋体" w:cs="仿宋_GB2312"/>
          <w:sz w:val="24"/>
        </w:rPr>
        <w:t xml:space="preserve">22.1 </w:t>
      </w:r>
      <w:r>
        <w:rPr>
          <w:rFonts w:hint="eastAsia" w:ascii="宋体" w:hAnsi="宋体" w:cs="仿宋_GB2312"/>
          <w:kern w:val="0"/>
          <w:sz w:val="24"/>
        </w:rPr>
        <w:t>评标由</w:t>
      </w:r>
      <w:r>
        <w:rPr>
          <w:rFonts w:hint="eastAsia" w:ascii="宋体" w:hAnsi="宋体" w:cs="仿宋_GB2312"/>
          <w:sz w:val="24"/>
          <w:u w:val="single"/>
        </w:rPr>
        <w:t>广东元正招标采购有限公司</w:t>
      </w:r>
      <w:r>
        <w:rPr>
          <w:rFonts w:hint="eastAsia" w:ascii="宋体" w:hAnsi="宋体" w:cs="仿宋_GB2312"/>
          <w:kern w:val="0"/>
          <w:sz w:val="24"/>
        </w:rPr>
        <w:t>依照招标投标法律、法规、规章、政策的规定，组建的评标委员会负责。评标委员会技术、经济等方面的评审专家依法从专家库中随机抽取。评委会将秉着公平、公正、科学、择优的原则，严格按照法律法规和招标文件的要求推荐评审结果，对招标文件中描述有歧义或前后不一致的地方，评标委员会有权按法律法规的规定进行评判，但对同一条款的评判应适用于每个投标投标人。</w:t>
      </w:r>
    </w:p>
    <w:p>
      <w:pPr>
        <w:autoSpaceDE w:val="0"/>
        <w:autoSpaceDN w:val="0"/>
        <w:adjustRightInd w:val="0"/>
        <w:snapToGrid w:val="0"/>
        <w:spacing w:line="360" w:lineRule="auto"/>
        <w:ind w:left="630" w:leftChars="300" w:right="32"/>
        <w:rPr>
          <w:rFonts w:ascii="宋体" w:hAnsi="宋体"/>
          <w:kern w:val="0"/>
          <w:sz w:val="24"/>
        </w:rPr>
      </w:pPr>
      <w:r>
        <w:rPr>
          <w:rFonts w:hint="eastAsia" w:ascii="宋体" w:hAnsi="宋体"/>
          <w:kern w:val="0"/>
          <w:sz w:val="24"/>
        </w:rPr>
        <w:t>在评标期间，为方便对投标文件进行审核、评估和对比，评标委员会可以以书面形式要求投标投标人对投标文件中含义不明确、对同类问题表述不一致或者有明显文字和计算错误的内容作出必要的书面澄清说明，但该澄清说明不得超出投标文件的范围或者改变投标文件的实质性内容。</w:t>
      </w:r>
    </w:p>
    <w:p>
      <w:pPr>
        <w:autoSpaceDE w:val="0"/>
        <w:autoSpaceDN w:val="0"/>
        <w:adjustRightInd w:val="0"/>
        <w:snapToGrid w:val="0"/>
        <w:spacing w:line="360" w:lineRule="auto"/>
        <w:ind w:left="630" w:leftChars="300" w:right="32"/>
        <w:rPr>
          <w:rFonts w:ascii="宋体" w:hAnsi="宋体"/>
          <w:kern w:val="0"/>
          <w:sz w:val="24"/>
        </w:rPr>
      </w:pPr>
      <w:r>
        <w:rPr>
          <w:rFonts w:hint="eastAsia" w:ascii="宋体" w:hAnsi="宋体"/>
          <w:kern w:val="0"/>
          <w:sz w:val="24"/>
        </w:rPr>
        <w:t>如有必要，评标委员会将书面要求投标投标人修正投标文件中不构成实质性偏离的、微小的、非正规的、不一致的或不规则的地方，这些修正不应影响评标的公平公正。</w:t>
      </w:r>
    </w:p>
    <w:p>
      <w:pPr>
        <w:pStyle w:val="29"/>
        <w:tabs>
          <w:tab w:val="left" w:pos="720"/>
        </w:tabs>
        <w:adjustRightInd w:val="0"/>
        <w:snapToGrid w:val="0"/>
        <w:spacing w:line="360" w:lineRule="auto"/>
        <w:ind w:left="600" w:hanging="600" w:hangingChars="250"/>
        <w:rPr>
          <w:rFonts w:hAnsi="宋体" w:cs="仿宋_GB2312"/>
          <w:kern w:val="0"/>
          <w:sz w:val="24"/>
        </w:rPr>
      </w:pPr>
      <w:r>
        <w:rPr>
          <w:rFonts w:hint="eastAsia" w:hAnsi="宋体" w:cs="仿宋_GB2312"/>
          <w:kern w:val="0"/>
          <w:sz w:val="24"/>
        </w:rPr>
        <w:t>22.2评审专家有下列情形之一的，受到邀请应主动提出回避，采购当事人也可以要求该评审专家回避：</w:t>
      </w:r>
    </w:p>
    <w:p>
      <w:pPr>
        <w:numPr>
          <w:ilvl w:val="3"/>
          <w:numId w:val="11"/>
        </w:numPr>
        <w:tabs>
          <w:tab w:val="left" w:pos="1260"/>
          <w:tab w:val="clear" w:pos="1680"/>
        </w:tabs>
        <w:spacing w:line="360" w:lineRule="auto"/>
        <w:ind w:left="1260" w:hanging="540"/>
        <w:rPr>
          <w:rFonts w:ascii="宋体" w:hAnsi="宋体" w:cs="仿宋_GB2312"/>
          <w:kern w:val="0"/>
          <w:sz w:val="24"/>
        </w:rPr>
      </w:pPr>
      <w:r>
        <w:rPr>
          <w:rFonts w:hint="eastAsia" w:ascii="宋体" w:hAnsi="宋体" w:cs="仿宋_GB2312"/>
          <w:kern w:val="0"/>
          <w:sz w:val="24"/>
        </w:rPr>
        <w:t>三年内曾在参加该采购项目的投标人中任职或担任顾问的；</w:t>
      </w:r>
    </w:p>
    <w:p>
      <w:pPr>
        <w:numPr>
          <w:ilvl w:val="3"/>
          <w:numId w:val="11"/>
        </w:numPr>
        <w:tabs>
          <w:tab w:val="left" w:pos="1260"/>
          <w:tab w:val="clear" w:pos="1680"/>
        </w:tabs>
        <w:spacing w:line="360" w:lineRule="auto"/>
        <w:ind w:left="1260" w:right="-288" w:rightChars="-137" w:hanging="540"/>
        <w:rPr>
          <w:rFonts w:ascii="宋体" w:hAnsi="宋体" w:cs="仿宋_GB2312"/>
          <w:kern w:val="0"/>
          <w:sz w:val="24"/>
        </w:rPr>
      </w:pPr>
      <w:r>
        <w:rPr>
          <w:rFonts w:hint="eastAsia" w:ascii="宋体" w:hAnsi="宋体" w:cs="仿宋_GB2312"/>
          <w:kern w:val="0"/>
          <w:sz w:val="24"/>
        </w:rPr>
        <w:t>配偶或直系亲属在参加该采购项目的投标人中任职或担任顾问的；</w:t>
      </w:r>
    </w:p>
    <w:p>
      <w:pPr>
        <w:numPr>
          <w:ilvl w:val="3"/>
          <w:numId w:val="11"/>
        </w:numPr>
        <w:tabs>
          <w:tab w:val="left" w:pos="1260"/>
          <w:tab w:val="clear" w:pos="1680"/>
        </w:tabs>
        <w:spacing w:line="360" w:lineRule="auto"/>
        <w:ind w:left="1260" w:hanging="540"/>
        <w:rPr>
          <w:rFonts w:ascii="宋体" w:hAnsi="宋体" w:cs="仿宋_GB2312"/>
          <w:kern w:val="0"/>
          <w:sz w:val="24"/>
        </w:rPr>
      </w:pPr>
      <w:r>
        <w:rPr>
          <w:rFonts w:hint="eastAsia" w:ascii="宋体" w:hAnsi="宋体" w:cs="仿宋_GB2312"/>
          <w:kern w:val="0"/>
          <w:sz w:val="24"/>
        </w:rPr>
        <w:t>与参加该采购项目投标人发生过法律纠纷的；</w:t>
      </w:r>
    </w:p>
    <w:p>
      <w:pPr>
        <w:numPr>
          <w:ilvl w:val="3"/>
          <w:numId w:val="11"/>
        </w:numPr>
        <w:tabs>
          <w:tab w:val="left" w:pos="1260"/>
          <w:tab w:val="clear" w:pos="1680"/>
        </w:tabs>
        <w:spacing w:line="360" w:lineRule="auto"/>
        <w:ind w:left="1260" w:hanging="540"/>
        <w:rPr>
          <w:rFonts w:ascii="宋体" w:hAnsi="宋体" w:cs="仿宋_GB2312"/>
          <w:kern w:val="0"/>
          <w:sz w:val="24"/>
        </w:rPr>
      </w:pPr>
      <w:r>
        <w:rPr>
          <w:rFonts w:hint="eastAsia" w:ascii="宋体" w:hAnsi="宋体" w:cs="仿宋_GB2312"/>
          <w:kern w:val="0"/>
          <w:sz w:val="24"/>
        </w:rPr>
        <w:t>评审委员会中，同一任职单位评审专家超过二名的；</w:t>
      </w:r>
    </w:p>
    <w:p>
      <w:pPr>
        <w:numPr>
          <w:ilvl w:val="3"/>
          <w:numId w:val="11"/>
        </w:numPr>
        <w:tabs>
          <w:tab w:val="left" w:pos="1260"/>
          <w:tab w:val="clear" w:pos="1680"/>
        </w:tabs>
        <w:spacing w:line="360" w:lineRule="auto"/>
        <w:ind w:left="1260" w:hanging="540"/>
        <w:rPr>
          <w:rFonts w:ascii="宋体" w:hAnsi="宋体" w:cs="仿宋_GB2312"/>
          <w:kern w:val="0"/>
          <w:sz w:val="24"/>
        </w:rPr>
      </w:pPr>
      <w:r>
        <w:rPr>
          <w:rFonts w:hint="eastAsia" w:ascii="宋体" w:hAnsi="宋体" w:cs="仿宋_GB2312"/>
          <w:kern w:val="0"/>
          <w:sz w:val="24"/>
        </w:rPr>
        <w:t>任职单位与招标人或参加该采购项目的投标人存在行政隶属关系的（不含招标人代表）；</w:t>
      </w:r>
    </w:p>
    <w:p>
      <w:pPr>
        <w:numPr>
          <w:ilvl w:val="3"/>
          <w:numId w:val="11"/>
        </w:numPr>
        <w:tabs>
          <w:tab w:val="left" w:pos="1260"/>
          <w:tab w:val="clear" w:pos="1680"/>
        </w:tabs>
        <w:spacing w:line="360" w:lineRule="auto"/>
        <w:ind w:left="1260" w:hanging="540"/>
        <w:rPr>
          <w:rFonts w:ascii="宋体" w:hAnsi="宋体" w:cs="仿宋_GB2312"/>
          <w:kern w:val="0"/>
          <w:sz w:val="24"/>
        </w:rPr>
      </w:pPr>
      <w:r>
        <w:rPr>
          <w:rFonts w:hint="eastAsia" w:ascii="宋体" w:hAnsi="宋体" w:cs="仿宋_GB2312"/>
          <w:kern w:val="0"/>
          <w:sz w:val="24"/>
        </w:rPr>
        <w:t>参与招标文件论证的（不含招标人代表）；</w:t>
      </w:r>
    </w:p>
    <w:p>
      <w:pPr>
        <w:autoSpaceDE w:val="0"/>
        <w:autoSpaceDN w:val="0"/>
        <w:adjustRightInd w:val="0"/>
        <w:snapToGrid w:val="0"/>
        <w:spacing w:line="360" w:lineRule="auto"/>
        <w:ind w:right="32" w:firstLine="616" w:firstLineChars="257"/>
        <w:rPr>
          <w:rFonts w:ascii="宋体" w:hAnsi="宋体" w:cs="仿宋_GB2312"/>
          <w:kern w:val="0"/>
          <w:sz w:val="24"/>
        </w:rPr>
      </w:pPr>
      <w:r>
        <w:rPr>
          <w:rFonts w:hint="eastAsia" w:ascii="宋体" w:hAnsi="宋体" w:cs="仿宋_GB2312"/>
          <w:kern w:val="0"/>
          <w:sz w:val="24"/>
        </w:rPr>
        <w:t>(7) 法律、法规、规章规定应当回避以及其他可能影响公正评审的。</w:t>
      </w:r>
    </w:p>
    <w:p>
      <w:pPr>
        <w:pStyle w:val="29"/>
        <w:tabs>
          <w:tab w:val="left" w:pos="720"/>
          <w:tab w:val="left" w:pos="1800"/>
        </w:tabs>
        <w:adjustRightInd w:val="0"/>
        <w:snapToGrid w:val="0"/>
        <w:spacing w:line="360" w:lineRule="auto"/>
        <w:ind w:left="600" w:hanging="600" w:hangingChars="250"/>
        <w:rPr>
          <w:rFonts w:hAnsi="宋体" w:cs="仿宋_GB2312"/>
          <w:kern w:val="0"/>
          <w:sz w:val="24"/>
        </w:rPr>
      </w:pPr>
      <w:r>
        <w:rPr>
          <w:rFonts w:hint="eastAsia" w:hAnsi="宋体" w:cs="仿宋_GB2312"/>
          <w:kern w:val="0"/>
          <w:sz w:val="24"/>
        </w:rPr>
        <w:t>22.3标委员会将按照招标文件确定的评标方法进行评标。评标委员会对投标文件的评审分为初步审查(包括资格性审查、符合性检查)和商务评议、技术评议、价格评议。</w:t>
      </w:r>
    </w:p>
    <w:p>
      <w:pPr>
        <w:pStyle w:val="29"/>
        <w:tabs>
          <w:tab w:val="left" w:pos="720"/>
          <w:tab w:val="left" w:pos="1800"/>
        </w:tabs>
        <w:adjustRightInd w:val="0"/>
        <w:snapToGrid w:val="0"/>
        <w:spacing w:line="360" w:lineRule="auto"/>
        <w:ind w:left="600" w:hanging="600" w:hangingChars="250"/>
        <w:rPr>
          <w:rFonts w:hAnsi="宋体" w:cs="仿宋_GB2312"/>
          <w:kern w:val="0"/>
          <w:sz w:val="24"/>
        </w:rPr>
      </w:pPr>
      <w:r>
        <w:rPr>
          <w:rFonts w:hint="eastAsia" w:hAnsi="宋体" w:cs="仿宋_GB2312"/>
          <w:kern w:val="0"/>
          <w:sz w:val="24"/>
        </w:rPr>
        <w:t>22.4本次评标采用</w:t>
      </w:r>
      <w:r>
        <w:rPr>
          <w:rFonts w:hint="eastAsia" w:hAnsi="宋体" w:cs="仿宋_GB2312"/>
          <w:kern w:val="0"/>
          <w:sz w:val="24"/>
          <w:u w:val="single"/>
        </w:rPr>
        <w:t>综合评分法</w:t>
      </w:r>
      <w:r>
        <w:rPr>
          <w:rFonts w:hint="eastAsia" w:hAnsi="宋体" w:cs="仿宋_GB2312"/>
          <w:kern w:val="0"/>
          <w:sz w:val="24"/>
        </w:rPr>
        <w:t>方法，</w:t>
      </w:r>
      <w:r>
        <w:rPr>
          <w:rFonts w:hint="eastAsia" w:hAnsi="宋体" w:cs="仿宋_GB2312"/>
          <w:sz w:val="24"/>
        </w:rPr>
        <w:t>具体</w:t>
      </w:r>
      <w:r>
        <w:rPr>
          <w:rFonts w:hint="eastAsia" w:hAnsi="宋体" w:cs="仿宋_GB2312"/>
          <w:kern w:val="0"/>
          <w:sz w:val="24"/>
        </w:rPr>
        <w:t>见本部分“九、评标方法、步骤及标准”。</w:t>
      </w:r>
    </w:p>
    <w:p>
      <w:pPr>
        <w:pStyle w:val="29"/>
        <w:adjustRightInd w:val="0"/>
        <w:snapToGrid w:val="0"/>
        <w:spacing w:line="360" w:lineRule="auto"/>
        <w:rPr>
          <w:rFonts w:hAnsi="宋体" w:cs="仿宋_GB2312"/>
          <w:b/>
          <w:sz w:val="24"/>
        </w:rPr>
      </w:pPr>
      <w:r>
        <w:rPr>
          <w:rFonts w:hint="eastAsia" w:hAnsi="宋体" w:cs="仿宋_GB2312"/>
          <w:b/>
          <w:sz w:val="24"/>
        </w:rPr>
        <w:t>23. 投标文件的初审</w:t>
      </w:r>
    </w:p>
    <w:p>
      <w:pPr>
        <w:pStyle w:val="29"/>
        <w:adjustRightInd w:val="0"/>
        <w:snapToGrid w:val="0"/>
        <w:spacing w:line="360" w:lineRule="auto"/>
        <w:ind w:left="540" w:hanging="540" w:hangingChars="225"/>
        <w:rPr>
          <w:rFonts w:hAnsi="宋体" w:cs="仿宋_GB2312"/>
          <w:kern w:val="0"/>
          <w:sz w:val="24"/>
        </w:rPr>
      </w:pPr>
      <w:r>
        <w:rPr>
          <w:rFonts w:hint="eastAsia" w:hAnsi="宋体" w:cs="仿宋_GB2312"/>
          <w:kern w:val="0"/>
          <w:sz w:val="24"/>
        </w:rPr>
        <w:t>23.1 评标委员会将依法审查投标文件是否完整、总体编排是否有序、文件签署是否合格、投标人是否提交了投标保证金、是否按招标文件的规定密封和标记等。</w:t>
      </w:r>
    </w:p>
    <w:p>
      <w:pPr>
        <w:pStyle w:val="29"/>
        <w:tabs>
          <w:tab w:val="left" w:pos="720"/>
          <w:tab w:val="left" w:pos="1980"/>
        </w:tabs>
        <w:adjustRightInd w:val="0"/>
        <w:snapToGrid w:val="0"/>
        <w:spacing w:line="360" w:lineRule="auto"/>
        <w:rPr>
          <w:rFonts w:hAnsi="宋体" w:cs="仿宋_GB2312"/>
          <w:kern w:val="0"/>
          <w:sz w:val="24"/>
        </w:rPr>
      </w:pPr>
      <w:r>
        <w:rPr>
          <w:rFonts w:hint="eastAsia" w:hAnsi="宋体" w:cs="仿宋_GB2312"/>
          <w:kern w:val="0"/>
          <w:sz w:val="24"/>
        </w:rPr>
        <w:t>23.2投标价格的核准：</w:t>
      </w:r>
    </w:p>
    <w:p>
      <w:pPr>
        <w:pStyle w:val="29"/>
        <w:tabs>
          <w:tab w:val="left" w:pos="720"/>
          <w:tab w:val="left" w:pos="1980"/>
        </w:tabs>
        <w:adjustRightInd w:val="0"/>
        <w:snapToGrid w:val="0"/>
        <w:spacing w:line="360" w:lineRule="auto"/>
        <w:ind w:firstLine="616" w:firstLineChars="257"/>
        <w:rPr>
          <w:rFonts w:hAnsi="宋体" w:cs="仿宋_GB2312"/>
          <w:kern w:val="0"/>
          <w:sz w:val="24"/>
        </w:rPr>
      </w:pPr>
      <w:r>
        <w:rPr>
          <w:rFonts w:hint="eastAsia" w:hAnsi="宋体" w:cs="仿宋_GB2312"/>
          <w:kern w:val="0"/>
          <w:sz w:val="24"/>
        </w:rPr>
        <w:t>评标委员会对投标人报价进行复核，看其是否有计算上的错误，修正错误的原则如下：</w:t>
      </w:r>
    </w:p>
    <w:p>
      <w:pPr>
        <w:pStyle w:val="29"/>
        <w:numPr>
          <w:ilvl w:val="0"/>
          <w:numId w:val="12"/>
        </w:numPr>
        <w:tabs>
          <w:tab w:val="left" w:pos="720"/>
          <w:tab w:val="left" w:pos="1260"/>
          <w:tab w:val="left" w:pos="1980"/>
          <w:tab w:val="clear" w:pos="1680"/>
        </w:tabs>
        <w:adjustRightInd w:val="0"/>
        <w:snapToGrid w:val="0"/>
        <w:spacing w:line="360" w:lineRule="auto"/>
        <w:ind w:left="1260" w:hanging="540"/>
        <w:rPr>
          <w:rFonts w:hAnsi="宋体" w:cs="仿宋_GB2312"/>
          <w:kern w:val="0"/>
          <w:sz w:val="24"/>
        </w:rPr>
      </w:pPr>
      <w:r>
        <w:rPr>
          <w:rFonts w:hint="eastAsia" w:hAnsi="宋体" w:cs="仿宋_GB2312"/>
          <w:kern w:val="0"/>
          <w:sz w:val="24"/>
        </w:rPr>
        <w:t>如果用数字表示的金额和用文字表示的金额不一致，应以文字表示的金额为准；投标文件中的大写金额和小写金额不一致的，以大写金额为准；</w:t>
      </w:r>
    </w:p>
    <w:p>
      <w:pPr>
        <w:pStyle w:val="29"/>
        <w:numPr>
          <w:ilvl w:val="0"/>
          <w:numId w:val="12"/>
        </w:numPr>
        <w:tabs>
          <w:tab w:val="left" w:pos="720"/>
          <w:tab w:val="left" w:pos="1260"/>
          <w:tab w:val="clear" w:pos="1680"/>
        </w:tabs>
        <w:adjustRightInd w:val="0"/>
        <w:snapToGrid w:val="0"/>
        <w:spacing w:line="360" w:lineRule="auto"/>
        <w:ind w:left="1260" w:hanging="540"/>
        <w:rPr>
          <w:rFonts w:hAnsi="宋体" w:cs="仿宋_GB2312"/>
          <w:kern w:val="0"/>
          <w:sz w:val="24"/>
        </w:rPr>
      </w:pPr>
      <w:r>
        <w:rPr>
          <w:rFonts w:hint="eastAsia" w:hAnsi="宋体" w:cs="仿宋_GB2312"/>
          <w:kern w:val="0"/>
          <w:sz w:val="24"/>
        </w:rPr>
        <w:t>当单价和数量的乘积与总价不一致时，以单价为准，并修正总价；但单价金额小数点有明显错误的除外；</w:t>
      </w:r>
    </w:p>
    <w:p>
      <w:pPr>
        <w:pStyle w:val="29"/>
        <w:numPr>
          <w:ilvl w:val="0"/>
          <w:numId w:val="12"/>
        </w:numPr>
        <w:tabs>
          <w:tab w:val="left" w:pos="720"/>
          <w:tab w:val="left" w:pos="1260"/>
          <w:tab w:val="clear" w:pos="1680"/>
        </w:tabs>
        <w:adjustRightInd w:val="0"/>
        <w:snapToGrid w:val="0"/>
        <w:spacing w:line="360" w:lineRule="auto"/>
        <w:ind w:left="1260" w:hanging="540"/>
        <w:rPr>
          <w:rFonts w:hAnsi="宋体" w:cs="仿宋_GB2312"/>
          <w:kern w:val="0"/>
          <w:sz w:val="24"/>
        </w:rPr>
      </w:pPr>
      <w:r>
        <w:rPr>
          <w:rFonts w:hint="eastAsia" w:hAnsi="宋体" w:cs="仿宋_GB2312"/>
          <w:kern w:val="0"/>
          <w:sz w:val="24"/>
        </w:rPr>
        <w:t>招标方需要的服务和附带备品、配件所需的费用，如果投标人是另外单独报价的话，评分时计入投标报价总价；</w:t>
      </w:r>
    </w:p>
    <w:p>
      <w:pPr>
        <w:pStyle w:val="29"/>
        <w:numPr>
          <w:ilvl w:val="0"/>
          <w:numId w:val="12"/>
        </w:numPr>
        <w:tabs>
          <w:tab w:val="left" w:pos="720"/>
          <w:tab w:val="left" w:pos="1260"/>
          <w:tab w:val="clear" w:pos="1680"/>
        </w:tabs>
        <w:adjustRightInd w:val="0"/>
        <w:snapToGrid w:val="0"/>
        <w:spacing w:line="360" w:lineRule="auto"/>
        <w:ind w:left="1260" w:hanging="540"/>
        <w:rPr>
          <w:rFonts w:hAnsi="宋体" w:cs="仿宋_GB2312"/>
          <w:kern w:val="0"/>
          <w:sz w:val="24"/>
        </w:rPr>
      </w:pPr>
      <w:r>
        <w:rPr>
          <w:rFonts w:hint="eastAsia" w:hAnsi="宋体" w:cs="仿宋_GB2312"/>
          <w:kern w:val="0"/>
          <w:sz w:val="24"/>
        </w:rPr>
        <w:t>当投标人的投标报价存在缺项或漏项时，按如下方法处理：</w:t>
      </w:r>
    </w:p>
    <w:p>
      <w:pPr>
        <w:pStyle w:val="29"/>
        <w:tabs>
          <w:tab w:val="left" w:pos="900"/>
          <w:tab w:val="left" w:pos="1980"/>
        </w:tabs>
        <w:adjustRightInd w:val="0"/>
        <w:snapToGrid w:val="0"/>
        <w:spacing w:line="360" w:lineRule="auto"/>
        <w:ind w:left="1567" w:leftChars="599" w:hanging="309" w:hangingChars="129"/>
        <w:rPr>
          <w:rFonts w:hAnsi="宋体" w:cs="仿宋_GB2312"/>
          <w:kern w:val="0"/>
          <w:sz w:val="24"/>
        </w:rPr>
      </w:pPr>
      <w:r>
        <w:rPr>
          <w:rFonts w:hint="eastAsia" w:hAnsi="宋体" w:cs="仿宋_GB2312"/>
          <w:kern w:val="0"/>
          <w:sz w:val="24"/>
        </w:rPr>
        <w:t>1).投标报价有重大缺漏项的按无效投标处理【评定标准：以所有通过初步审查的其他投标报价中该项的最高价计算，单项缺漏项高于本项目（包）预算金额5％，或累计缺漏项高于本项目（包）预算金额的10％】；</w:t>
      </w:r>
    </w:p>
    <w:p>
      <w:pPr>
        <w:pStyle w:val="29"/>
        <w:tabs>
          <w:tab w:val="left" w:pos="900"/>
        </w:tabs>
        <w:adjustRightInd w:val="0"/>
        <w:snapToGrid w:val="0"/>
        <w:spacing w:line="360" w:lineRule="auto"/>
        <w:ind w:left="1567" w:leftChars="599" w:hanging="309" w:hangingChars="129"/>
        <w:rPr>
          <w:rFonts w:hAnsi="宋体" w:cs="仿宋_GB2312"/>
          <w:kern w:val="0"/>
          <w:sz w:val="24"/>
        </w:rPr>
      </w:pPr>
      <w:r>
        <w:rPr>
          <w:rFonts w:hint="eastAsia" w:hAnsi="宋体" w:cs="仿宋_GB2312"/>
          <w:kern w:val="0"/>
          <w:sz w:val="24"/>
        </w:rPr>
        <w:t>2).其他缺漏项情况：投标评审价以所有有效投标中该项最高价补漏，并修正总价，计算价格得分，如获中标则视为该投标人免费提供该项内容；</w:t>
      </w:r>
    </w:p>
    <w:p>
      <w:pPr>
        <w:pStyle w:val="29"/>
        <w:tabs>
          <w:tab w:val="left" w:pos="900"/>
        </w:tabs>
        <w:adjustRightInd w:val="0"/>
        <w:snapToGrid w:val="0"/>
        <w:spacing w:line="360" w:lineRule="auto"/>
        <w:ind w:left="1567" w:leftChars="599" w:hanging="309" w:hangingChars="129"/>
        <w:rPr>
          <w:rFonts w:hAnsi="宋体" w:cs="仿宋_GB2312"/>
          <w:kern w:val="0"/>
          <w:sz w:val="24"/>
        </w:rPr>
      </w:pPr>
      <w:r>
        <w:rPr>
          <w:rFonts w:hint="eastAsia" w:hAnsi="宋体" w:cs="仿宋_GB2312"/>
          <w:kern w:val="0"/>
          <w:sz w:val="24"/>
        </w:rPr>
        <w:t>3).缺漏项未被评审委员会察觉而中标的，投标人必须按评审委员会确定的投标价中标并承担无偿补齐缺漏项的责任。投标人拒绝的，取消其中标资格。</w:t>
      </w:r>
    </w:p>
    <w:p>
      <w:pPr>
        <w:pStyle w:val="29"/>
        <w:tabs>
          <w:tab w:val="left" w:pos="900"/>
        </w:tabs>
        <w:adjustRightInd w:val="0"/>
        <w:snapToGrid w:val="0"/>
        <w:spacing w:line="360" w:lineRule="auto"/>
        <w:ind w:left="1567" w:leftChars="599" w:hanging="309" w:hangingChars="129"/>
        <w:rPr>
          <w:rFonts w:hAnsi="宋体" w:cs="仿宋_GB2312"/>
          <w:kern w:val="0"/>
          <w:sz w:val="24"/>
        </w:rPr>
      </w:pPr>
      <w:r>
        <w:rPr>
          <w:rFonts w:hint="eastAsia" w:hAnsi="宋体" w:cs="仿宋_GB2312"/>
          <w:kern w:val="0"/>
          <w:sz w:val="24"/>
        </w:rPr>
        <w:t>4).因投标报价缺漏项引起的一切风险和后果均由投标人自行承担。</w:t>
      </w:r>
    </w:p>
    <w:p>
      <w:pPr>
        <w:pStyle w:val="29"/>
        <w:numPr>
          <w:ilvl w:val="0"/>
          <w:numId w:val="12"/>
        </w:numPr>
        <w:tabs>
          <w:tab w:val="left" w:pos="720"/>
          <w:tab w:val="left" w:pos="1260"/>
          <w:tab w:val="clear" w:pos="1680"/>
        </w:tabs>
        <w:adjustRightInd w:val="0"/>
        <w:snapToGrid w:val="0"/>
        <w:spacing w:line="360" w:lineRule="auto"/>
        <w:ind w:left="1260" w:hanging="540"/>
        <w:rPr>
          <w:rFonts w:hAnsi="宋体" w:cs="仿宋_GB2312"/>
          <w:kern w:val="0"/>
          <w:sz w:val="24"/>
        </w:rPr>
      </w:pPr>
      <w:r>
        <w:rPr>
          <w:rFonts w:hint="eastAsia" w:hAnsi="宋体" w:cs="仿宋_GB2312"/>
          <w:kern w:val="0"/>
          <w:sz w:val="24"/>
        </w:rPr>
        <w:t>开标时,开标信封的投标报价经唱标,投标人代表签字确认后发现与投标文件正本的投标报价不一致,以开标时的唱标报价为准。</w:t>
      </w:r>
    </w:p>
    <w:p>
      <w:pPr>
        <w:pStyle w:val="29"/>
        <w:numPr>
          <w:ilvl w:val="0"/>
          <w:numId w:val="12"/>
        </w:numPr>
        <w:tabs>
          <w:tab w:val="left" w:pos="720"/>
          <w:tab w:val="left" w:pos="1260"/>
          <w:tab w:val="clear" w:pos="1680"/>
        </w:tabs>
        <w:adjustRightInd w:val="0"/>
        <w:snapToGrid w:val="0"/>
        <w:spacing w:line="360" w:lineRule="auto"/>
        <w:ind w:left="1260" w:hanging="540"/>
        <w:rPr>
          <w:rFonts w:hAnsi="宋体" w:cs="仿宋_GB2312"/>
          <w:kern w:val="0"/>
          <w:sz w:val="24"/>
        </w:rPr>
      </w:pPr>
      <w:r>
        <w:rPr>
          <w:rFonts w:hint="eastAsia" w:hAnsi="宋体" w:cs="仿宋_GB2312"/>
          <w:kern w:val="0"/>
          <w:sz w:val="24"/>
        </w:rPr>
        <w:t>评标委员会依据招标文件认为应该调整的价格。</w:t>
      </w:r>
    </w:p>
    <w:p>
      <w:pPr>
        <w:pStyle w:val="29"/>
        <w:numPr>
          <w:ilvl w:val="0"/>
          <w:numId w:val="12"/>
        </w:numPr>
        <w:tabs>
          <w:tab w:val="left" w:pos="720"/>
          <w:tab w:val="left" w:pos="1260"/>
          <w:tab w:val="left" w:pos="1980"/>
          <w:tab w:val="clear" w:pos="1680"/>
        </w:tabs>
        <w:adjustRightInd w:val="0"/>
        <w:snapToGrid w:val="0"/>
        <w:spacing w:line="360" w:lineRule="auto"/>
        <w:ind w:left="1260" w:hanging="540"/>
        <w:rPr>
          <w:rFonts w:hAnsi="宋体" w:cs="仿宋_GB2312"/>
          <w:kern w:val="0"/>
          <w:sz w:val="24"/>
        </w:rPr>
      </w:pPr>
      <w:r>
        <w:rPr>
          <w:rFonts w:hint="eastAsia" w:hAnsi="宋体" w:cs="仿宋_GB2312"/>
          <w:kern w:val="0"/>
          <w:sz w:val="24"/>
        </w:rPr>
        <w:t>按上述修正错误的方法调整后的投标报价，对投标人具有约束力。如果投标人不接受修正后的价格，则其投标将被视为无效投标。</w:t>
      </w:r>
    </w:p>
    <w:p>
      <w:pPr>
        <w:tabs>
          <w:tab w:val="left" w:pos="8280"/>
        </w:tabs>
        <w:autoSpaceDE w:val="0"/>
        <w:autoSpaceDN w:val="0"/>
        <w:adjustRightInd w:val="0"/>
        <w:snapToGrid w:val="0"/>
        <w:spacing w:line="360" w:lineRule="auto"/>
        <w:ind w:left="540" w:right="32" w:hanging="540" w:hangingChars="225"/>
        <w:rPr>
          <w:rFonts w:ascii="宋体" w:hAnsi="宋体" w:cs="仿宋_GB2312"/>
          <w:kern w:val="0"/>
          <w:sz w:val="24"/>
        </w:rPr>
      </w:pPr>
      <w:r>
        <w:rPr>
          <w:rFonts w:hint="eastAsia" w:ascii="宋体" w:hAnsi="宋体" w:cs="仿宋_GB2312"/>
          <w:kern w:val="0"/>
          <w:sz w:val="24"/>
        </w:rPr>
        <w:t>23.3 在详细评标之前，评标委员会要审查每份投标文件是否实质上响应了招标文件的要求。实质上响应的投标文件应该是与招标文件要求的关键条款、条件和规格相符没有实质偏离的投标文件。评标委员会决定投标文件的响应程度只依据投标文件本身的真实无误的内容，而不依据外部的证据。但投标文件有不真实、不正确内容的除外。</w:t>
      </w:r>
    </w:p>
    <w:p>
      <w:pPr>
        <w:tabs>
          <w:tab w:val="left" w:pos="8280"/>
        </w:tabs>
        <w:autoSpaceDE w:val="0"/>
        <w:autoSpaceDN w:val="0"/>
        <w:adjustRightInd w:val="0"/>
        <w:snapToGrid w:val="0"/>
        <w:spacing w:line="360" w:lineRule="auto"/>
        <w:ind w:left="420" w:right="32" w:hanging="420"/>
        <w:rPr>
          <w:rFonts w:ascii="宋体" w:hAnsi="宋体" w:cs="仿宋_GB2312"/>
          <w:kern w:val="0"/>
          <w:sz w:val="24"/>
        </w:rPr>
      </w:pPr>
      <w:r>
        <w:rPr>
          <w:rFonts w:hint="eastAsia" w:ascii="宋体" w:hAnsi="宋体" w:cs="仿宋_GB2312"/>
          <w:kern w:val="0"/>
          <w:sz w:val="24"/>
        </w:rPr>
        <w:t>23.4 投标人有下列情形之一的，其投标将被视为无效投标：</w:t>
      </w:r>
    </w:p>
    <w:p>
      <w:pPr>
        <w:tabs>
          <w:tab w:val="left" w:pos="8280"/>
        </w:tabs>
        <w:autoSpaceDE w:val="0"/>
        <w:autoSpaceDN w:val="0"/>
        <w:adjustRightInd w:val="0"/>
        <w:snapToGrid w:val="0"/>
        <w:spacing w:line="360" w:lineRule="auto"/>
        <w:ind w:left="758" w:leftChars="361" w:right="32"/>
        <w:rPr>
          <w:rFonts w:ascii="宋体" w:hAnsi="宋体" w:cs="仿宋_GB2312"/>
          <w:kern w:val="0"/>
          <w:sz w:val="24"/>
        </w:rPr>
      </w:pPr>
      <w:r>
        <w:rPr>
          <w:rFonts w:hint="eastAsia" w:ascii="宋体" w:hAnsi="宋体" w:cs="仿宋_GB2312"/>
          <w:kern w:val="0"/>
          <w:sz w:val="24"/>
        </w:rPr>
        <w:t>实质上没有响应招标文件要求的投标将被视为无效投标。投标人不得通过修正或撤销不合要求的偏离从而使其投标文件成为实质上响应的投标。</w:t>
      </w:r>
    </w:p>
    <w:p>
      <w:pPr>
        <w:autoSpaceDE w:val="0"/>
        <w:autoSpaceDN w:val="0"/>
        <w:adjustRightInd w:val="0"/>
        <w:snapToGrid w:val="0"/>
        <w:spacing w:line="360" w:lineRule="auto"/>
        <w:ind w:left="720" w:right="32" w:hanging="720" w:hangingChars="300"/>
        <w:rPr>
          <w:rFonts w:ascii="宋体" w:hAnsi="宋体" w:cs="仿宋_GB2312"/>
          <w:kern w:val="0"/>
          <w:sz w:val="24"/>
        </w:rPr>
      </w:pPr>
      <w:r>
        <w:rPr>
          <w:rFonts w:hint="eastAsia" w:ascii="宋体" w:hAnsi="宋体" w:cs="仿宋_GB2312"/>
          <w:kern w:val="0"/>
          <w:sz w:val="24"/>
        </w:rPr>
        <w:t>23.5 在资格性审查、符合性检查时，如发现下列情形之一的，投标文件将确定为无效投标：</w:t>
      </w:r>
    </w:p>
    <w:p>
      <w:pPr>
        <w:autoSpaceDE w:val="0"/>
        <w:autoSpaceDN w:val="0"/>
        <w:adjustRightInd w:val="0"/>
        <w:snapToGrid w:val="0"/>
        <w:spacing w:line="360" w:lineRule="auto"/>
        <w:ind w:left="420" w:right="32"/>
        <w:rPr>
          <w:rFonts w:ascii="宋体" w:hAnsi="宋体" w:cs="仿宋_GB2312"/>
          <w:kern w:val="0"/>
          <w:sz w:val="24"/>
        </w:rPr>
      </w:pPr>
      <w:r>
        <w:rPr>
          <w:rFonts w:hint="eastAsia" w:ascii="宋体" w:hAnsi="宋体" w:cs="仿宋_GB2312"/>
          <w:kern w:val="0"/>
          <w:sz w:val="24"/>
        </w:rPr>
        <w:t>1）投标人未提交投标保证金或金额不足、投标保证金提交形式不符合招标文件要求的；</w:t>
      </w:r>
    </w:p>
    <w:p>
      <w:pPr>
        <w:autoSpaceDE w:val="0"/>
        <w:autoSpaceDN w:val="0"/>
        <w:adjustRightInd w:val="0"/>
        <w:snapToGrid w:val="0"/>
        <w:spacing w:line="360" w:lineRule="auto"/>
        <w:ind w:left="420" w:right="32"/>
        <w:rPr>
          <w:rFonts w:ascii="宋体" w:hAnsi="宋体" w:cs="仿宋_GB2312"/>
          <w:kern w:val="0"/>
          <w:sz w:val="24"/>
        </w:rPr>
      </w:pPr>
      <w:r>
        <w:rPr>
          <w:rFonts w:hint="eastAsia" w:ascii="宋体" w:hAnsi="宋体" w:cs="仿宋_GB2312"/>
          <w:kern w:val="0"/>
          <w:sz w:val="24"/>
        </w:rPr>
        <w:t>2）投标总金额超过本项目采购预算；</w:t>
      </w:r>
    </w:p>
    <w:p>
      <w:pPr>
        <w:autoSpaceDE w:val="0"/>
        <w:autoSpaceDN w:val="0"/>
        <w:adjustRightInd w:val="0"/>
        <w:snapToGrid w:val="0"/>
        <w:spacing w:line="360" w:lineRule="auto"/>
        <w:ind w:left="700" w:right="32" w:hanging="280"/>
        <w:rPr>
          <w:rFonts w:ascii="宋体" w:hAnsi="宋体" w:cs="仿宋_GB2312"/>
          <w:kern w:val="0"/>
          <w:sz w:val="24"/>
        </w:rPr>
      </w:pPr>
      <w:r>
        <w:rPr>
          <w:rFonts w:hint="eastAsia" w:ascii="宋体" w:hAnsi="宋体" w:cs="仿宋_GB2312"/>
          <w:kern w:val="0"/>
          <w:sz w:val="24"/>
        </w:rPr>
        <w:t>3</w:t>
      </w:r>
      <w:r>
        <w:rPr>
          <w:rFonts w:hint="eastAsia" w:ascii="宋体" w:hAnsi="宋体" w:cs="仿宋_GB2312"/>
          <w:sz w:val="24"/>
        </w:rPr>
        <w:t>）</w:t>
      </w:r>
      <w:r>
        <w:rPr>
          <w:rFonts w:hint="eastAsia" w:ascii="宋体" w:hAnsi="宋体" w:cs="仿宋_GB2312"/>
          <w:kern w:val="0"/>
          <w:sz w:val="24"/>
        </w:rPr>
        <w:t>投标人的投标书或资格证明文件未提供或不符合招标文件要求的；</w:t>
      </w:r>
    </w:p>
    <w:p>
      <w:pPr>
        <w:autoSpaceDE w:val="0"/>
        <w:autoSpaceDN w:val="0"/>
        <w:adjustRightInd w:val="0"/>
        <w:snapToGrid w:val="0"/>
        <w:spacing w:line="360" w:lineRule="auto"/>
        <w:ind w:left="700" w:right="32" w:hanging="280"/>
        <w:rPr>
          <w:rFonts w:ascii="宋体" w:hAnsi="宋体" w:cs="仿宋_GB2312"/>
          <w:kern w:val="0"/>
          <w:sz w:val="24"/>
        </w:rPr>
      </w:pPr>
      <w:r>
        <w:rPr>
          <w:rFonts w:hint="eastAsia" w:ascii="宋体" w:hAnsi="宋体" w:cs="仿宋_GB2312"/>
          <w:kern w:val="0"/>
          <w:sz w:val="24"/>
        </w:rPr>
        <w:t>4</w:t>
      </w:r>
      <w:r>
        <w:rPr>
          <w:rFonts w:hint="eastAsia" w:ascii="宋体" w:hAnsi="宋体" w:cs="仿宋_GB2312"/>
          <w:sz w:val="24"/>
        </w:rPr>
        <w:t>）不具备招标文件中规定资格要求的；</w:t>
      </w:r>
    </w:p>
    <w:p>
      <w:pPr>
        <w:autoSpaceDE w:val="0"/>
        <w:autoSpaceDN w:val="0"/>
        <w:adjustRightInd w:val="0"/>
        <w:snapToGrid w:val="0"/>
        <w:spacing w:line="360" w:lineRule="auto"/>
        <w:ind w:right="32" w:firstLine="420"/>
        <w:rPr>
          <w:rFonts w:ascii="宋体" w:hAnsi="宋体" w:cs="仿宋_GB2312"/>
          <w:kern w:val="0"/>
          <w:sz w:val="24"/>
        </w:rPr>
      </w:pPr>
      <w:r>
        <w:rPr>
          <w:rFonts w:hint="eastAsia" w:ascii="宋体" w:hAnsi="宋体" w:cs="仿宋_GB2312"/>
          <w:kern w:val="0"/>
          <w:sz w:val="24"/>
        </w:rPr>
        <w:t>5</w:t>
      </w:r>
      <w:r>
        <w:rPr>
          <w:rFonts w:hint="eastAsia" w:ascii="宋体" w:hAnsi="宋体" w:cs="仿宋_GB2312"/>
          <w:sz w:val="24"/>
        </w:rPr>
        <w:t>）未按照招标文件规定要求签署、盖章的；</w:t>
      </w:r>
    </w:p>
    <w:p>
      <w:pPr>
        <w:autoSpaceDE w:val="0"/>
        <w:autoSpaceDN w:val="0"/>
        <w:adjustRightInd w:val="0"/>
        <w:snapToGrid w:val="0"/>
        <w:spacing w:line="360" w:lineRule="auto"/>
        <w:ind w:left="700" w:right="32" w:hanging="280"/>
        <w:rPr>
          <w:rFonts w:ascii="宋体" w:hAnsi="宋体" w:cs="仿宋_GB2312"/>
          <w:kern w:val="0"/>
          <w:sz w:val="24"/>
        </w:rPr>
      </w:pPr>
      <w:r>
        <w:rPr>
          <w:rFonts w:hint="eastAsia" w:ascii="宋体" w:hAnsi="宋体" w:cs="仿宋_GB2312"/>
          <w:kern w:val="0"/>
          <w:sz w:val="24"/>
        </w:rPr>
        <w:t>6</w:t>
      </w:r>
      <w:r>
        <w:rPr>
          <w:rFonts w:hint="eastAsia" w:ascii="宋体" w:hAnsi="宋体" w:cs="仿宋_GB2312"/>
          <w:sz w:val="24"/>
        </w:rPr>
        <w:t>）</w:t>
      </w:r>
      <w:r>
        <w:rPr>
          <w:rFonts w:hint="eastAsia" w:ascii="宋体" w:hAnsi="宋体" w:cs="仿宋_GB2312"/>
          <w:kern w:val="0"/>
          <w:sz w:val="24"/>
        </w:rPr>
        <w:t>投标文件无法定代表人签字或签字人无法定代表人有效授权的；</w:t>
      </w:r>
    </w:p>
    <w:p>
      <w:pPr>
        <w:spacing w:line="360" w:lineRule="auto"/>
        <w:ind w:firstLine="360" w:firstLineChars="150"/>
        <w:rPr>
          <w:rFonts w:ascii="宋体" w:hAnsi="宋体" w:cs="仿宋_GB2312"/>
          <w:sz w:val="24"/>
        </w:rPr>
      </w:pPr>
      <w:r>
        <w:rPr>
          <w:rFonts w:hint="eastAsia" w:ascii="宋体" w:hAnsi="宋体" w:cs="仿宋_GB2312"/>
          <w:kern w:val="0"/>
          <w:sz w:val="24"/>
        </w:rPr>
        <w:t>7）</w:t>
      </w:r>
      <w:r>
        <w:rPr>
          <w:rFonts w:hint="eastAsia" w:ascii="宋体" w:hAnsi="宋体" w:cs="仿宋_GB2312"/>
          <w:sz w:val="24"/>
        </w:rPr>
        <w:t>参加采购活动前三年内，在经营活动中有重大违法记录的；</w:t>
      </w:r>
    </w:p>
    <w:p>
      <w:pPr>
        <w:autoSpaceDE w:val="0"/>
        <w:autoSpaceDN w:val="0"/>
        <w:adjustRightInd w:val="0"/>
        <w:snapToGrid w:val="0"/>
        <w:spacing w:line="360" w:lineRule="auto"/>
        <w:ind w:right="32" w:firstLine="420"/>
        <w:rPr>
          <w:rFonts w:ascii="宋体" w:hAnsi="宋体" w:cs="仿宋_GB2312"/>
          <w:kern w:val="0"/>
          <w:sz w:val="24"/>
        </w:rPr>
      </w:pPr>
      <w:r>
        <w:rPr>
          <w:rFonts w:hint="eastAsia" w:ascii="宋体" w:hAnsi="宋体" w:cs="仿宋_GB2312"/>
          <w:kern w:val="0"/>
          <w:sz w:val="24"/>
        </w:rPr>
        <w:t>8）投标文件对招标文件的实质性技术与商务的（即标注★号条款）条款产生偏离的。</w:t>
      </w:r>
    </w:p>
    <w:p>
      <w:pPr>
        <w:autoSpaceDE w:val="0"/>
        <w:autoSpaceDN w:val="0"/>
        <w:adjustRightInd w:val="0"/>
        <w:snapToGrid w:val="0"/>
        <w:spacing w:line="360" w:lineRule="auto"/>
        <w:ind w:left="700" w:right="32" w:hanging="280"/>
        <w:rPr>
          <w:rFonts w:ascii="宋体" w:hAnsi="宋体" w:cs="仿宋_GB2312"/>
          <w:kern w:val="0"/>
          <w:sz w:val="24"/>
        </w:rPr>
      </w:pPr>
      <w:r>
        <w:rPr>
          <w:rFonts w:hint="eastAsia" w:ascii="宋体" w:hAnsi="宋体" w:cs="仿宋_GB2312"/>
          <w:kern w:val="0"/>
          <w:sz w:val="24"/>
        </w:rPr>
        <w:t>9</w:t>
      </w:r>
      <w:r>
        <w:rPr>
          <w:rFonts w:hint="eastAsia" w:ascii="宋体" w:hAnsi="宋体" w:cs="仿宋_GB2312"/>
          <w:sz w:val="24"/>
        </w:rPr>
        <w:t>）</w:t>
      </w:r>
      <w:r>
        <w:rPr>
          <w:rFonts w:hint="eastAsia" w:ascii="宋体" w:hAnsi="宋体" w:cs="仿宋_GB2312"/>
          <w:kern w:val="0"/>
          <w:sz w:val="24"/>
        </w:rPr>
        <w:t>符合招标文件中规定的被视为无效投标的其它条款的。</w:t>
      </w:r>
    </w:p>
    <w:p>
      <w:pPr>
        <w:autoSpaceDE w:val="0"/>
        <w:autoSpaceDN w:val="0"/>
        <w:adjustRightInd w:val="0"/>
        <w:snapToGrid w:val="0"/>
        <w:spacing w:line="360" w:lineRule="auto"/>
        <w:ind w:left="700" w:right="32" w:hanging="280"/>
        <w:rPr>
          <w:rFonts w:ascii="宋体" w:hAnsi="宋体" w:cs="仿宋_GB2312"/>
          <w:sz w:val="24"/>
        </w:rPr>
      </w:pPr>
      <w:r>
        <w:rPr>
          <w:rFonts w:hint="eastAsia" w:ascii="宋体" w:hAnsi="宋体" w:cs="仿宋_GB2312"/>
          <w:kern w:val="0"/>
          <w:sz w:val="24"/>
        </w:rPr>
        <w:t>10）</w:t>
      </w:r>
      <w:r>
        <w:rPr>
          <w:rFonts w:hint="eastAsia" w:ascii="宋体" w:hAnsi="宋体" w:cs="仿宋_GB2312"/>
          <w:sz w:val="24"/>
        </w:rPr>
        <w:t>不符合法律、法规规定的其他实质性要求的。</w:t>
      </w:r>
    </w:p>
    <w:p>
      <w:pPr>
        <w:pStyle w:val="29"/>
        <w:tabs>
          <w:tab w:val="left" w:pos="720"/>
          <w:tab w:val="left" w:pos="1980"/>
        </w:tabs>
        <w:adjustRightInd w:val="0"/>
        <w:snapToGrid w:val="0"/>
        <w:spacing w:line="360" w:lineRule="auto"/>
        <w:ind w:left="600" w:hanging="600" w:hangingChars="250"/>
        <w:rPr>
          <w:rFonts w:hAnsi="宋体" w:cs="仿宋_GB2312"/>
          <w:kern w:val="0"/>
          <w:sz w:val="24"/>
        </w:rPr>
      </w:pPr>
      <w:r>
        <w:rPr>
          <w:rFonts w:hint="eastAsia" w:hAnsi="宋体" w:cs="仿宋_GB2312"/>
          <w:kern w:val="0"/>
          <w:sz w:val="24"/>
        </w:rPr>
        <w:t>23.6评标委员会对各投标人进行资格性和符合性审查过程中，对初步被认定为初审不合格或无效投标者应实行及时告知，由评标委员会主任或招标人代表将集体意见现场及时告知投标当事人，以让其核证、澄清事实，但投标人对投标报价等实质性内容不得做任何更改。</w:t>
      </w:r>
    </w:p>
    <w:p>
      <w:pPr>
        <w:pStyle w:val="29"/>
        <w:adjustRightInd w:val="0"/>
        <w:snapToGrid w:val="0"/>
        <w:spacing w:line="360" w:lineRule="auto"/>
        <w:ind w:left="660" w:hanging="660"/>
        <w:rPr>
          <w:rFonts w:hAnsi="宋体" w:cs="仿宋_GB2312"/>
          <w:b/>
          <w:sz w:val="24"/>
        </w:rPr>
      </w:pPr>
      <w:r>
        <w:rPr>
          <w:rFonts w:hint="eastAsia" w:hAnsi="宋体" w:cs="仿宋_GB2312"/>
          <w:b/>
          <w:sz w:val="24"/>
        </w:rPr>
        <w:t>24. 投标文件的澄清</w:t>
      </w:r>
    </w:p>
    <w:p>
      <w:pPr>
        <w:spacing w:line="360" w:lineRule="auto"/>
        <w:ind w:left="600" w:hanging="600"/>
        <w:rPr>
          <w:rFonts w:ascii="宋体" w:hAnsi="宋体" w:cs="仿宋_GB2312"/>
          <w:sz w:val="24"/>
        </w:rPr>
      </w:pPr>
      <w:r>
        <w:rPr>
          <w:rFonts w:hint="eastAsia" w:ascii="宋体" w:hAnsi="宋体" w:cs="仿宋_GB2312"/>
          <w:sz w:val="24"/>
        </w:rPr>
        <w:t>24.1 评标期间，对投标文件中含义不明确、同类问题表述不一致或者有明显文字和计算错误的内容，评标委员会可以书面形式（应当由评标委员会专家签字）要求投标人作出必要的澄清、说明或者纠正，</w:t>
      </w:r>
      <w:r>
        <w:rPr>
          <w:rFonts w:hint="eastAsia" w:ascii="宋体" w:hAnsi="宋体" w:cs="仿宋_GB2312"/>
          <w:kern w:val="0"/>
          <w:sz w:val="24"/>
        </w:rPr>
        <w:t>但不得允许投标人对投标报价等实质性内容做任何更改</w:t>
      </w:r>
      <w:r>
        <w:rPr>
          <w:rFonts w:hint="eastAsia" w:ascii="宋体" w:hAnsi="宋体" w:cs="仿宋_GB2312"/>
          <w:sz w:val="24"/>
        </w:rPr>
        <w:t>。投标人的澄清、说明或者补正应当采用书面形式，由其授权的代表签字，并不得超出投标文件的范围或者改变投标文件的实质性内容。</w:t>
      </w:r>
      <w:r>
        <w:rPr>
          <w:rFonts w:hint="eastAsia" w:ascii="宋体" w:hAnsi="宋体" w:cs="仿宋_GB2312"/>
          <w:kern w:val="0"/>
          <w:sz w:val="24"/>
        </w:rPr>
        <w:t>有关澄清的答复均应由投标人的法定代表人或授权代表签字的书面形式作出。</w:t>
      </w:r>
    </w:p>
    <w:p>
      <w:pPr>
        <w:pStyle w:val="29"/>
        <w:adjustRightInd w:val="0"/>
        <w:snapToGrid w:val="0"/>
        <w:spacing w:line="360" w:lineRule="auto"/>
        <w:rPr>
          <w:rFonts w:hAnsi="宋体" w:cs="仿宋_GB2312"/>
          <w:sz w:val="24"/>
        </w:rPr>
      </w:pPr>
      <w:r>
        <w:rPr>
          <w:rFonts w:hint="eastAsia" w:hAnsi="宋体" w:cs="仿宋_GB2312"/>
          <w:sz w:val="24"/>
        </w:rPr>
        <w:t>24.2 投标人的澄清文件是其投标文件的组成部分。</w:t>
      </w:r>
    </w:p>
    <w:p>
      <w:pPr>
        <w:tabs>
          <w:tab w:val="left" w:pos="8280"/>
        </w:tabs>
        <w:autoSpaceDE w:val="0"/>
        <w:autoSpaceDN w:val="0"/>
        <w:adjustRightInd w:val="0"/>
        <w:snapToGrid w:val="0"/>
        <w:spacing w:line="360" w:lineRule="auto"/>
        <w:ind w:left="482" w:right="32" w:hanging="482" w:hangingChars="200"/>
        <w:rPr>
          <w:rFonts w:ascii="宋体" w:hAnsi="宋体" w:cs="仿宋_GB2312"/>
          <w:b/>
          <w:kern w:val="0"/>
          <w:sz w:val="24"/>
        </w:rPr>
      </w:pPr>
      <w:r>
        <w:rPr>
          <w:rFonts w:hint="eastAsia" w:ascii="宋体" w:hAnsi="宋体" w:cs="仿宋_GB2312"/>
          <w:b/>
          <w:kern w:val="0"/>
          <w:sz w:val="24"/>
        </w:rPr>
        <w:t>25. 投标的评价</w:t>
      </w:r>
    </w:p>
    <w:p>
      <w:pPr>
        <w:autoSpaceDE w:val="0"/>
        <w:autoSpaceDN w:val="0"/>
        <w:adjustRightInd w:val="0"/>
        <w:snapToGrid w:val="0"/>
        <w:spacing w:line="360" w:lineRule="auto"/>
        <w:ind w:left="540" w:right="32" w:hanging="540" w:hangingChars="225"/>
        <w:rPr>
          <w:rFonts w:ascii="宋体" w:hAnsi="宋体" w:cs="仿宋_GB2312"/>
          <w:kern w:val="0"/>
          <w:sz w:val="24"/>
        </w:rPr>
      </w:pPr>
      <w:r>
        <w:rPr>
          <w:rFonts w:hint="eastAsia" w:ascii="宋体" w:hAnsi="宋体" w:cs="仿宋_GB2312"/>
          <w:kern w:val="0"/>
          <w:sz w:val="24"/>
        </w:rPr>
        <w:t>25.1 评标委员会只对确定为实质上响应招标文件要求的投标文件进行评价和比较。</w:t>
      </w:r>
    </w:p>
    <w:p>
      <w:pPr>
        <w:tabs>
          <w:tab w:val="left" w:pos="840"/>
        </w:tabs>
        <w:adjustRightInd w:val="0"/>
        <w:snapToGrid w:val="0"/>
        <w:spacing w:line="360" w:lineRule="auto"/>
        <w:rPr>
          <w:rFonts w:ascii="宋体" w:hAnsi="宋体" w:cs="仿宋_GB2312"/>
          <w:b/>
          <w:sz w:val="24"/>
        </w:rPr>
      </w:pPr>
      <w:r>
        <w:rPr>
          <w:rFonts w:hint="eastAsia" w:ascii="宋体" w:hAnsi="宋体" w:cs="仿宋_GB2312"/>
          <w:b/>
          <w:sz w:val="24"/>
        </w:rPr>
        <w:t>26. 授标</w:t>
      </w:r>
    </w:p>
    <w:p>
      <w:pPr>
        <w:tabs>
          <w:tab w:val="left" w:pos="0"/>
        </w:tabs>
        <w:adjustRightInd w:val="0"/>
        <w:snapToGrid w:val="0"/>
        <w:spacing w:line="360" w:lineRule="auto"/>
        <w:ind w:left="540" w:hanging="540" w:hangingChars="225"/>
        <w:rPr>
          <w:rFonts w:ascii="宋体" w:hAnsi="宋体" w:cs="仿宋_GB2312"/>
          <w:sz w:val="24"/>
        </w:rPr>
      </w:pPr>
      <w:r>
        <w:rPr>
          <w:rFonts w:hint="eastAsia" w:ascii="宋体" w:hAnsi="宋体" w:cs="仿宋_GB2312"/>
          <w:sz w:val="24"/>
        </w:rPr>
        <w:t>26.1 评标委员会按照招标文件确定的评标方法、步骤、标准，对投标文件进行评审，提出书面评标报告，按照综合评价</w:t>
      </w:r>
      <w:r>
        <w:rPr>
          <w:rFonts w:hint="eastAsia" w:ascii="宋体" w:hAnsi="宋体" w:cs="仿宋_GB2312"/>
          <w:kern w:val="0"/>
          <w:sz w:val="24"/>
        </w:rPr>
        <w:t>得分由</w:t>
      </w:r>
      <w:r>
        <w:rPr>
          <w:rFonts w:hint="eastAsia" w:ascii="宋体" w:hAnsi="宋体" w:cs="仿宋_GB2312"/>
          <w:sz w:val="24"/>
        </w:rPr>
        <w:t>高到低的顺序推荐</w:t>
      </w:r>
      <w:r>
        <w:rPr>
          <w:rFonts w:hint="eastAsia" w:ascii="宋体" w:hAnsi="宋体" w:cs="仿宋_GB2312"/>
          <w:sz w:val="24"/>
          <w:u w:val="single"/>
        </w:rPr>
        <w:t>排名前两名的投标人</w:t>
      </w:r>
      <w:r>
        <w:rPr>
          <w:rFonts w:hint="eastAsia" w:ascii="宋体" w:hAnsi="宋体" w:cs="仿宋_GB2312"/>
          <w:sz w:val="24"/>
        </w:rPr>
        <w:t>为中标候选人。</w:t>
      </w:r>
    </w:p>
    <w:p>
      <w:pPr>
        <w:tabs>
          <w:tab w:val="left" w:pos="0"/>
        </w:tabs>
        <w:adjustRightInd w:val="0"/>
        <w:snapToGrid w:val="0"/>
        <w:spacing w:line="360" w:lineRule="auto"/>
        <w:ind w:left="540" w:hanging="540" w:hangingChars="225"/>
        <w:rPr>
          <w:rFonts w:ascii="宋体" w:hAnsi="宋体" w:cs="仿宋_GB2312"/>
          <w:sz w:val="24"/>
        </w:rPr>
      </w:pPr>
      <w:r>
        <w:rPr>
          <w:rFonts w:hint="eastAsia" w:ascii="宋体" w:hAnsi="宋体" w:cs="仿宋_GB2312"/>
          <w:sz w:val="24"/>
        </w:rPr>
        <w:t>26.2 招标人在收到评标报告后的法定时间内，按照评标报告中推荐的中标候选人顺序确定中标人。</w:t>
      </w:r>
    </w:p>
    <w:p>
      <w:pPr>
        <w:autoSpaceDE w:val="0"/>
        <w:autoSpaceDN w:val="0"/>
        <w:adjustRightInd w:val="0"/>
        <w:snapToGrid w:val="0"/>
        <w:spacing w:line="360" w:lineRule="auto"/>
        <w:ind w:left="540" w:right="32" w:hanging="540" w:hangingChars="225"/>
        <w:rPr>
          <w:rFonts w:ascii="宋体" w:hAnsi="宋体" w:cs="仿宋_GB2312"/>
          <w:kern w:val="0"/>
          <w:sz w:val="24"/>
        </w:rPr>
      </w:pPr>
      <w:r>
        <w:rPr>
          <w:rFonts w:hint="eastAsia" w:ascii="宋体" w:hAnsi="宋体" w:cs="仿宋_GB2312"/>
          <w:sz w:val="24"/>
        </w:rPr>
        <w:t>26.3 中标人确定后，广东元正招标采购有限公司将在采购监督管理部门指定的媒体上发布中标公告，并</w:t>
      </w:r>
      <w:r>
        <w:rPr>
          <w:rFonts w:hint="eastAsia" w:ascii="宋体" w:hAnsi="宋体" w:cs="仿宋_GB2312"/>
          <w:kern w:val="0"/>
          <w:sz w:val="24"/>
        </w:rPr>
        <w:t>向中标人发出《中标通知书》，《中标通知书》</w:t>
      </w:r>
      <w:r>
        <w:rPr>
          <w:rFonts w:hint="eastAsia" w:ascii="宋体" w:hAnsi="宋体" w:cs="仿宋_GB2312"/>
          <w:sz w:val="24"/>
        </w:rPr>
        <w:t>对中标人和招标人具有同等法律效力</w:t>
      </w:r>
      <w:r>
        <w:rPr>
          <w:rFonts w:hint="eastAsia" w:ascii="宋体" w:hAnsi="宋体" w:cs="仿宋_GB2312"/>
          <w:kern w:val="0"/>
          <w:sz w:val="24"/>
        </w:rPr>
        <w:t>。</w:t>
      </w:r>
    </w:p>
    <w:p>
      <w:pPr>
        <w:autoSpaceDE w:val="0"/>
        <w:autoSpaceDN w:val="0"/>
        <w:adjustRightInd w:val="0"/>
        <w:snapToGrid w:val="0"/>
        <w:spacing w:line="360" w:lineRule="auto"/>
        <w:ind w:left="540" w:right="32" w:hanging="540" w:hangingChars="225"/>
        <w:rPr>
          <w:rFonts w:ascii="宋体" w:hAnsi="宋体" w:cs="仿宋_GB2312"/>
          <w:kern w:val="0"/>
          <w:sz w:val="24"/>
        </w:rPr>
      </w:pPr>
      <w:r>
        <w:rPr>
          <w:rFonts w:hint="eastAsia" w:ascii="宋体" w:hAnsi="宋体" w:cs="仿宋_GB2312"/>
          <w:kern w:val="0"/>
          <w:sz w:val="24"/>
        </w:rPr>
        <w:t>27. 替补候选人的设定与使用。</w:t>
      </w:r>
    </w:p>
    <w:p>
      <w:pPr>
        <w:autoSpaceDE w:val="0"/>
        <w:autoSpaceDN w:val="0"/>
        <w:adjustRightInd w:val="0"/>
        <w:snapToGrid w:val="0"/>
        <w:spacing w:line="360" w:lineRule="auto"/>
        <w:ind w:left="538" w:leftChars="256" w:right="32"/>
        <w:rPr>
          <w:rFonts w:ascii="宋体" w:hAnsi="宋体" w:cs="仿宋_GB2312"/>
          <w:snapToGrid w:val="0"/>
          <w:kern w:val="0"/>
          <w:sz w:val="24"/>
        </w:rPr>
      </w:pPr>
      <w:r>
        <w:rPr>
          <w:rFonts w:hint="eastAsia" w:ascii="宋体" w:hAnsi="宋体" w:cs="仿宋_GB2312"/>
          <w:snapToGrid w:val="0"/>
          <w:kern w:val="0"/>
          <w:sz w:val="24"/>
        </w:rPr>
        <w:t>依据《中华人民共和国招标投标法实施条例》第五十五条“……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pPr>
        <w:numPr>
          <w:ilvl w:val="0"/>
          <w:numId w:val="13"/>
        </w:numPr>
        <w:spacing w:line="360" w:lineRule="auto"/>
        <w:jc w:val="left"/>
        <w:rPr>
          <w:rFonts w:ascii="宋体" w:hAnsi="宋体" w:cs="仿宋_GB2312"/>
          <w:b/>
          <w:sz w:val="24"/>
        </w:rPr>
      </w:pPr>
      <w:r>
        <w:rPr>
          <w:rFonts w:hint="eastAsia" w:ascii="宋体" w:hAnsi="宋体" w:cs="仿宋_GB2312"/>
          <w:b/>
          <w:sz w:val="24"/>
        </w:rPr>
        <w:t>询问、质疑及投诉</w:t>
      </w:r>
    </w:p>
    <w:p>
      <w:pPr>
        <w:tabs>
          <w:tab w:val="left" w:pos="714"/>
        </w:tabs>
        <w:spacing w:line="360" w:lineRule="auto"/>
        <w:rPr>
          <w:rFonts w:ascii="宋体" w:hAnsi="宋体" w:cs="仿宋_GB2312"/>
          <w:sz w:val="24"/>
        </w:rPr>
      </w:pPr>
      <w:r>
        <w:rPr>
          <w:rFonts w:hint="eastAsia" w:ascii="宋体" w:hAnsi="宋体" w:cs="仿宋_GB2312"/>
          <w:sz w:val="24"/>
        </w:rPr>
        <w:t>28. 询问</w:t>
      </w:r>
    </w:p>
    <w:p>
      <w:pPr>
        <w:spacing w:line="360" w:lineRule="auto"/>
        <w:ind w:left="538" w:leftChars="256"/>
        <w:rPr>
          <w:rFonts w:ascii="宋体" w:hAnsi="宋体" w:cs="仿宋_GB2312"/>
          <w:sz w:val="24"/>
        </w:rPr>
      </w:pPr>
      <w:r>
        <w:rPr>
          <w:rFonts w:hint="eastAsia" w:ascii="宋体" w:hAnsi="宋体" w:cs="仿宋_GB2312"/>
          <w:sz w:val="24"/>
        </w:rPr>
        <w:t>投标人对招标采购活动事项（采购文件、采购过程和成交结果）有疑问的，可以向招标人或招标代理机构提出询问，招标人或招标代理机构将及时做出答复，但答复的内容不涉及商业秘密。书面方式询问包括但不限于传真、信函（格式附后）。联系方式见《邀请函》中“招标人、招标代理机构的名称、地址和联系方式”。</w:t>
      </w:r>
    </w:p>
    <w:p>
      <w:pPr>
        <w:tabs>
          <w:tab w:val="left" w:pos="714"/>
        </w:tabs>
        <w:spacing w:line="360" w:lineRule="auto"/>
        <w:rPr>
          <w:rFonts w:ascii="宋体" w:hAnsi="宋体" w:cs="仿宋_GB2312"/>
          <w:sz w:val="24"/>
        </w:rPr>
      </w:pPr>
      <w:r>
        <w:rPr>
          <w:rFonts w:hint="eastAsia" w:ascii="宋体" w:hAnsi="宋体" w:cs="仿宋_GB2312"/>
          <w:sz w:val="24"/>
        </w:rPr>
        <w:t>29. 异议</w:t>
      </w:r>
    </w:p>
    <w:p>
      <w:pPr>
        <w:tabs>
          <w:tab w:val="left" w:pos="714"/>
        </w:tabs>
        <w:spacing w:line="360" w:lineRule="auto"/>
        <w:ind w:left="561" w:leftChars="267"/>
        <w:rPr>
          <w:rFonts w:ascii="宋体" w:hAnsi="宋体" w:cs="仿宋_GB2312"/>
          <w:sz w:val="24"/>
        </w:rPr>
      </w:pPr>
      <w:r>
        <w:rPr>
          <w:rFonts w:hint="eastAsia" w:ascii="宋体" w:hAnsi="宋体" w:cs="仿宋_GB2312"/>
          <w:sz w:val="24"/>
        </w:rPr>
        <w:t>投标人认为招标文件、招标过程或成交结果使自己的权益受到损害的，以书面形式向招标人或招标代理机构书面提出异议。异议应当依法给与答复，并将结果告知有关当事人。广东元正招标采购有限公司处理异议的程序阐释如下：</w:t>
      </w:r>
    </w:p>
    <w:p>
      <w:pPr>
        <w:numPr>
          <w:ilvl w:val="1"/>
          <w:numId w:val="14"/>
        </w:numPr>
        <w:tabs>
          <w:tab w:val="left" w:pos="720"/>
          <w:tab w:val="clear" w:pos="840"/>
        </w:tabs>
        <w:spacing w:line="360" w:lineRule="auto"/>
        <w:ind w:left="720" w:hanging="720"/>
        <w:rPr>
          <w:rFonts w:ascii="宋体" w:hAnsi="宋体" w:cs="仿宋_GB2312"/>
          <w:sz w:val="24"/>
        </w:rPr>
      </w:pPr>
      <w:r>
        <w:rPr>
          <w:rFonts w:hint="eastAsia" w:ascii="宋体" w:hAnsi="宋体" w:cs="仿宋_GB2312"/>
          <w:sz w:val="24"/>
        </w:rPr>
        <w:t>异议处理遵循公平、公正、规范、高效的原则。</w:t>
      </w:r>
    </w:p>
    <w:p>
      <w:pPr>
        <w:numPr>
          <w:ilvl w:val="1"/>
          <w:numId w:val="14"/>
        </w:numPr>
        <w:tabs>
          <w:tab w:val="left" w:pos="720"/>
          <w:tab w:val="clear" w:pos="840"/>
        </w:tabs>
        <w:spacing w:line="360" w:lineRule="auto"/>
        <w:ind w:left="720" w:hanging="720"/>
        <w:rPr>
          <w:rFonts w:ascii="宋体" w:hAnsi="宋体" w:cs="仿宋_GB2312"/>
          <w:sz w:val="24"/>
        </w:rPr>
      </w:pPr>
      <w:r>
        <w:rPr>
          <w:rFonts w:hint="eastAsia" w:ascii="宋体" w:hAnsi="宋体" w:cs="仿宋_GB2312"/>
          <w:sz w:val="24"/>
        </w:rPr>
        <w:t>投标人异议实行实名制和“谁主张，谁举证”的原则，异议应有具体的事项及事实根据。</w:t>
      </w:r>
    </w:p>
    <w:p>
      <w:pPr>
        <w:numPr>
          <w:ilvl w:val="1"/>
          <w:numId w:val="14"/>
        </w:numPr>
        <w:tabs>
          <w:tab w:val="left" w:pos="720"/>
          <w:tab w:val="clear" w:pos="840"/>
        </w:tabs>
        <w:spacing w:line="360" w:lineRule="auto"/>
        <w:ind w:left="720" w:hanging="720"/>
        <w:rPr>
          <w:rFonts w:ascii="宋体" w:hAnsi="宋体" w:cs="仿宋_GB2312"/>
          <w:sz w:val="24"/>
        </w:rPr>
      </w:pPr>
      <w:r>
        <w:rPr>
          <w:rFonts w:hint="eastAsia" w:ascii="宋体" w:hAnsi="宋体" w:cs="仿宋_GB2312"/>
          <w:sz w:val="24"/>
        </w:rPr>
        <w:t>对招标文件的异议应以书面形式在投标截止时间10日前一次性全部提出，对结果的异议应以书面形式在中标结果公示期内一次性全部提出，不予受理超出规定时间提出的异议。</w:t>
      </w:r>
    </w:p>
    <w:p>
      <w:pPr>
        <w:numPr>
          <w:ilvl w:val="1"/>
          <w:numId w:val="14"/>
        </w:numPr>
        <w:tabs>
          <w:tab w:val="left" w:pos="720"/>
          <w:tab w:val="clear" w:pos="840"/>
        </w:tabs>
        <w:spacing w:line="360" w:lineRule="auto"/>
        <w:ind w:left="720" w:hanging="720"/>
        <w:rPr>
          <w:rFonts w:ascii="宋体" w:hAnsi="宋体" w:cs="仿宋_GB2312"/>
          <w:sz w:val="24"/>
        </w:rPr>
      </w:pPr>
      <w:r>
        <w:rPr>
          <w:rFonts w:hint="eastAsia" w:ascii="宋体" w:hAnsi="宋体" w:cs="仿宋_GB2312"/>
          <w:sz w:val="24"/>
        </w:rPr>
        <w:t>投标人异议应符合下列条件：</w:t>
      </w:r>
    </w:p>
    <w:p>
      <w:pPr>
        <w:autoSpaceDE w:val="0"/>
        <w:autoSpaceDN w:val="0"/>
        <w:adjustRightInd w:val="0"/>
        <w:snapToGrid w:val="0"/>
        <w:spacing w:line="360" w:lineRule="auto"/>
        <w:ind w:left="851" w:right="34" w:hanging="284"/>
        <w:jc w:val="left"/>
        <w:rPr>
          <w:rFonts w:ascii="宋体" w:hAnsi="宋体" w:cs="仿宋_GB2312"/>
          <w:sz w:val="24"/>
        </w:rPr>
      </w:pPr>
      <w:r>
        <w:rPr>
          <w:rFonts w:hint="eastAsia" w:ascii="宋体" w:hAnsi="宋体" w:cs="仿宋_GB2312"/>
          <w:sz w:val="24"/>
        </w:rPr>
        <w:t>(1)提供异议的项目名称及其招标编号、异议投标人的单位名称、详细地址、邮政编码、联系人及联系电话等基本情况。异议文件必须由法定代表人签署，并加盖单位公章，提交异议书原件(传真件恕不受理)。</w:t>
      </w:r>
    </w:p>
    <w:p>
      <w:pPr>
        <w:autoSpaceDE w:val="0"/>
        <w:autoSpaceDN w:val="0"/>
        <w:adjustRightInd w:val="0"/>
        <w:snapToGrid w:val="0"/>
        <w:spacing w:line="360" w:lineRule="auto"/>
        <w:ind w:left="851" w:right="34" w:hanging="284"/>
        <w:jc w:val="left"/>
        <w:rPr>
          <w:rFonts w:ascii="宋体" w:hAnsi="宋体" w:cs="仿宋_GB2312"/>
          <w:sz w:val="24"/>
        </w:rPr>
      </w:pPr>
      <w:r>
        <w:rPr>
          <w:rFonts w:hint="eastAsia" w:ascii="宋体" w:hAnsi="宋体" w:cs="仿宋_GB2312"/>
          <w:sz w:val="24"/>
        </w:rPr>
        <w:t>(2)有异议的具体事项、请求及理由，并附相关证据材料，所依据的有关法律、法规、规章的名称及条款内容。</w:t>
      </w:r>
    </w:p>
    <w:p>
      <w:pPr>
        <w:autoSpaceDE w:val="0"/>
        <w:autoSpaceDN w:val="0"/>
        <w:adjustRightInd w:val="0"/>
        <w:snapToGrid w:val="0"/>
        <w:spacing w:line="360" w:lineRule="auto"/>
        <w:ind w:left="851" w:right="34" w:hanging="284"/>
        <w:jc w:val="left"/>
        <w:rPr>
          <w:rFonts w:ascii="宋体" w:hAnsi="宋体" w:cs="仿宋_GB2312"/>
          <w:sz w:val="24"/>
        </w:rPr>
      </w:pPr>
      <w:r>
        <w:rPr>
          <w:rFonts w:hint="eastAsia" w:ascii="宋体" w:hAnsi="宋体" w:cs="仿宋_GB2312"/>
          <w:sz w:val="24"/>
        </w:rPr>
        <w:t>(3)异议材料中有外文资料的，应一并附上中文译本，并以中文译本为准。</w:t>
      </w:r>
    </w:p>
    <w:p>
      <w:pPr>
        <w:autoSpaceDE w:val="0"/>
        <w:autoSpaceDN w:val="0"/>
        <w:adjustRightInd w:val="0"/>
        <w:snapToGrid w:val="0"/>
        <w:spacing w:line="360" w:lineRule="auto"/>
        <w:ind w:left="851" w:right="34" w:hanging="284"/>
        <w:jc w:val="left"/>
        <w:rPr>
          <w:rFonts w:ascii="宋体" w:hAnsi="宋体" w:cs="仿宋_GB2312"/>
          <w:sz w:val="24"/>
        </w:rPr>
      </w:pPr>
      <w:r>
        <w:rPr>
          <w:rFonts w:hint="eastAsia" w:ascii="宋体" w:hAnsi="宋体" w:cs="仿宋_GB2312"/>
          <w:sz w:val="24"/>
        </w:rPr>
        <w:t>(4)异议事项属于有关法律、法规和规章规定处于保密阶段的事项，提出异议的当事人应当提供信息来源或有效证据。</w:t>
      </w:r>
    </w:p>
    <w:p>
      <w:pPr>
        <w:spacing w:line="360" w:lineRule="auto"/>
        <w:ind w:firstLine="590" w:firstLineChars="245"/>
        <w:rPr>
          <w:rFonts w:ascii="宋体" w:hAnsi="宋体" w:cs="仿宋_GB2312"/>
          <w:sz w:val="24"/>
        </w:rPr>
      </w:pPr>
      <w:r>
        <w:rPr>
          <w:rFonts w:hint="eastAsia" w:ascii="宋体" w:hAnsi="宋体" w:cs="仿宋_GB2312"/>
          <w:b/>
          <w:sz w:val="24"/>
        </w:rPr>
        <w:t>不符合上述条件的，招标代理机构不予受理。</w:t>
      </w:r>
    </w:p>
    <w:p>
      <w:pPr>
        <w:numPr>
          <w:ilvl w:val="1"/>
          <w:numId w:val="14"/>
        </w:numPr>
        <w:tabs>
          <w:tab w:val="left" w:pos="720"/>
          <w:tab w:val="clear" w:pos="840"/>
        </w:tabs>
        <w:spacing w:line="360" w:lineRule="auto"/>
        <w:ind w:left="720" w:hanging="720"/>
        <w:rPr>
          <w:rFonts w:ascii="宋体" w:hAnsi="宋体" w:cs="仿宋_GB2312"/>
          <w:sz w:val="24"/>
        </w:rPr>
      </w:pPr>
      <w:r>
        <w:rPr>
          <w:rFonts w:hint="eastAsia" w:ascii="宋体" w:hAnsi="宋体" w:cs="仿宋_GB2312"/>
          <w:sz w:val="24"/>
        </w:rPr>
        <w:t>招标代理机构受理异议办理程序：</w:t>
      </w:r>
    </w:p>
    <w:p>
      <w:pPr>
        <w:spacing w:line="360" w:lineRule="auto"/>
        <w:ind w:left="1106" w:leftChars="342" w:hanging="388" w:hangingChars="162"/>
        <w:rPr>
          <w:rFonts w:ascii="宋体" w:hAnsi="宋体"/>
          <w:sz w:val="24"/>
        </w:rPr>
      </w:pPr>
      <w:r>
        <w:rPr>
          <w:rFonts w:hint="eastAsia" w:ascii="宋体" w:hAnsi="宋体"/>
          <w:sz w:val="24"/>
        </w:rPr>
        <w:t>(1)招标代理机构应当在收到异议书原件的当日与异议人办理签收手续。</w:t>
      </w:r>
    </w:p>
    <w:p>
      <w:pPr>
        <w:spacing w:line="360" w:lineRule="auto"/>
        <w:ind w:left="1106" w:leftChars="342" w:hanging="388" w:hangingChars="162"/>
        <w:rPr>
          <w:rFonts w:ascii="宋体" w:hAnsi="宋体"/>
          <w:sz w:val="24"/>
        </w:rPr>
      </w:pPr>
      <w:r>
        <w:rPr>
          <w:rFonts w:hint="eastAsia" w:ascii="宋体" w:hAnsi="宋体"/>
          <w:sz w:val="24"/>
        </w:rPr>
        <w:t>(2)先与提出异议的投标人进行沟通，以消除因误解或对招标规则、程序的不了解而引起的异议。如投标人对沟通情况满意，撤回了异议，异议处理程序终止。</w:t>
      </w:r>
    </w:p>
    <w:p>
      <w:pPr>
        <w:spacing w:line="360" w:lineRule="auto"/>
        <w:ind w:left="1106" w:leftChars="342" w:hanging="388" w:hangingChars="162"/>
        <w:rPr>
          <w:rFonts w:ascii="宋体" w:hAnsi="宋体"/>
          <w:sz w:val="24"/>
        </w:rPr>
      </w:pPr>
      <w:r>
        <w:rPr>
          <w:rFonts w:hint="eastAsia" w:ascii="宋体" w:hAnsi="宋体"/>
          <w:sz w:val="24"/>
        </w:rPr>
        <w:t>(3)异议书内容不符合规定的，招标代理机构应以书面形式告知异议人，异议人应根据有关规定作出修改，并在约定的期限内提供符合要求的文件，否则视为质疑人放弃异议。</w:t>
      </w:r>
    </w:p>
    <w:p>
      <w:pPr>
        <w:spacing w:line="360" w:lineRule="auto"/>
        <w:ind w:left="1106" w:leftChars="342" w:hanging="388" w:hangingChars="162"/>
        <w:rPr>
          <w:rFonts w:ascii="宋体" w:hAnsi="宋体"/>
          <w:sz w:val="24"/>
        </w:rPr>
      </w:pPr>
      <w:r>
        <w:rPr>
          <w:rFonts w:hint="eastAsia" w:ascii="宋体" w:hAnsi="宋体"/>
          <w:sz w:val="24"/>
        </w:rPr>
        <w:t>(4)根据“谁主张、谁举证”的原则，对于需经由法定部门调查、侦查或先行作出相关认定的事项，异议人应当申请具有法定职权的部门查实认定，并将相关结果提交给招标代理机构。</w:t>
      </w:r>
    </w:p>
    <w:p>
      <w:pPr>
        <w:spacing w:line="360" w:lineRule="auto"/>
        <w:ind w:left="1106" w:leftChars="342" w:hanging="388" w:hangingChars="162"/>
        <w:rPr>
          <w:rFonts w:ascii="宋体" w:hAnsi="宋体"/>
          <w:sz w:val="24"/>
        </w:rPr>
      </w:pPr>
      <w:r>
        <w:rPr>
          <w:rFonts w:hint="eastAsia" w:ascii="宋体" w:hAnsi="宋体"/>
          <w:sz w:val="24"/>
        </w:rPr>
        <w:t>(5)处理异议一般进行书面审查，并可将异议文件复印件发送给相关当事人；必要时听取各方当事人的陈述和申辩、进行相关调查；组织原评标委员会或谈判小组进行复议，委托专业机构出具鉴定意见或其他专业意见，也可组织听证会进行论证调查。</w:t>
      </w:r>
    </w:p>
    <w:p>
      <w:pPr>
        <w:spacing w:line="360" w:lineRule="auto"/>
        <w:ind w:left="1106" w:leftChars="342" w:right="-290" w:rightChars="-138" w:hanging="388" w:hangingChars="162"/>
        <w:rPr>
          <w:rFonts w:ascii="宋体" w:hAnsi="宋体"/>
          <w:sz w:val="24"/>
        </w:rPr>
      </w:pPr>
      <w:r>
        <w:rPr>
          <w:rFonts w:hint="eastAsia" w:ascii="宋体" w:hAnsi="宋体"/>
          <w:sz w:val="24"/>
        </w:rPr>
        <w:t>(6)在异议处理期间，招标代理机构视情形可以依法决定暂停招标活动。</w:t>
      </w:r>
    </w:p>
    <w:p>
      <w:pPr>
        <w:spacing w:line="360" w:lineRule="auto"/>
        <w:ind w:left="1106" w:leftChars="342" w:right="-290" w:rightChars="-138" w:hanging="388" w:hangingChars="162"/>
        <w:rPr>
          <w:rFonts w:ascii="宋体" w:hAnsi="宋体" w:cs="仿宋_GB2312"/>
          <w:sz w:val="24"/>
        </w:rPr>
      </w:pPr>
      <w:r>
        <w:rPr>
          <w:rFonts w:hint="eastAsia" w:ascii="宋体" w:hAnsi="宋体"/>
          <w:sz w:val="24"/>
        </w:rPr>
        <w:t>(7)招标代理机构原则上在异议受理之日起三日内书面答复质疑投标人。答复函可以直接领取、传真或邮寄方式均视为有效送达。</w:t>
      </w:r>
    </w:p>
    <w:p>
      <w:pPr>
        <w:numPr>
          <w:ilvl w:val="1"/>
          <w:numId w:val="14"/>
        </w:numPr>
        <w:tabs>
          <w:tab w:val="left" w:pos="720"/>
          <w:tab w:val="clear" w:pos="840"/>
        </w:tabs>
        <w:spacing w:line="360" w:lineRule="auto"/>
        <w:ind w:left="720" w:hanging="720"/>
        <w:rPr>
          <w:rFonts w:ascii="宋体" w:hAnsi="宋体" w:cs="仿宋_GB2312"/>
          <w:sz w:val="24"/>
        </w:rPr>
      </w:pPr>
      <w:r>
        <w:rPr>
          <w:rFonts w:hint="eastAsia" w:ascii="宋体" w:hAnsi="宋体" w:cs="仿宋_GB2312"/>
          <w:sz w:val="24"/>
        </w:rPr>
        <w:t>投标人向招标代理机构提出异议后，在异议处理期限内，不得同时向其他部门提起同一异议。异议人如已就同一事项提起投诉、提请行政复议或诉讼的，异议程序终止。</w:t>
      </w:r>
    </w:p>
    <w:p>
      <w:pPr>
        <w:numPr>
          <w:ilvl w:val="1"/>
          <w:numId w:val="14"/>
        </w:numPr>
        <w:tabs>
          <w:tab w:val="left" w:pos="720"/>
          <w:tab w:val="clear" w:pos="840"/>
        </w:tabs>
        <w:spacing w:line="360" w:lineRule="auto"/>
        <w:ind w:left="720" w:hanging="720"/>
        <w:rPr>
          <w:rFonts w:ascii="宋体" w:hAnsi="宋体" w:cs="仿宋_GB2312"/>
          <w:sz w:val="24"/>
        </w:rPr>
      </w:pPr>
      <w:r>
        <w:rPr>
          <w:rFonts w:hint="eastAsia" w:ascii="宋体" w:hAnsi="宋体" w:cs="仿宋_GB2312"/>
          <w:sz w:val="24"/>
        </w:rPr>
        <w:t>招标单位、评标专家和相关投标人等当事人应积极配合招标代理机构进行异议调查，如实反映情况，及时提供证明材料。</w:t>
      </w:r>
    </w:p>
    <w:p>
      <w:pPr>
        <w:numPr>
          <w:ilvl w:val="1"/>
          <w:numId w:val="14"/>
        </w:numPr>
        <w:tabs>
          <w:tab w:val="left" w:pos="720"/>
          <w:tab w:val="clear" w:pos="840"/>
        </w:tabs>
        <w:spacing w:line="360" w:lineRule="auto"/>
        <w:ind w:left="720" w:hanging="720"/>
        <w:rPr>
          <w:rFonts w:ascii="宋体" w:hAnsi="宋体" w:cs="仿宋_GB2312"/>
          <w:sz w:val="24"/>
        </w:rPr>
      </w:pPr>
      <w:r>
        <w:rPr>
          <w:rFonts w:hint="eastAsia" w:ascii="宋体" w:hAnsi="宋体" w:cs="仿宋_GB2312"/>
          <w:sz w:val="24"/>
        </w:rPr>
        <w:t>异议人拒绝配合招标代理机构依法进行调查的，按自动撤回异议处理；异议相关当事人在规定时限内，无正当理由未提交相关证据和其他有关材料的，视同放弃说明权利，认可异议事项。</w:t>
      </w:r>
    </w:p>
    <w:p>
      <w:pPr>
        <w:numPr>
          <w:ilvl w:val="1"/>
          <w:numId w:val="14"/>
        </w:numPr>
        <w:tabs>
          <w:tab w:val="left" w:pos="720"/>
          <w:tab w:val="clear" w:pos="840"/>
        </w:tabs>
        <w:spacing w:line="360" w:lineRule="auto"/>
        <w:ind w:left="720" w:hanging="720"/>
        <w:rPr>
          <w:rFonts w:ascii="宋体" w:hAnsi="宋体" w:cs="仿宋_GB2312"/>
          <w:sz w:val="24"/>
        </w:rPr>
      </w:pPr>
      <w:r>
        <w:rPr>
          <w:rFonts w:hint="eastAsia" w:ascii="宋体" w:hAnsi="宋体" w:cs="仿宋_GB2312"/>
          <w:sz w:val="24"/>
        </w:rPr>
        <w:t>异议人有下列情形之一的，属于虚假、恶意行为：</w:t>
      </w:r>
    </w:p>
    <w:p>
      <w:pPr>
        <w:autoSpaceDE w:val="0"/>
        <w:autoSpaceDN w:val="0"/>
        <w:adjustRightInd w:val="0"/>
        <w:snapToGrid w:val="0"/>
        <w:spacing w:line="360" w:lineRule="auto"/>
        <w:ind w:left="598" w:leftChars="285" w:right="34" w:firstLine="108" w:firstLineChars="45"/>
        <w:jc w:val="left"/>
        <w:rPr>
          <w:rFonts w:ascii="宋体" w:hAnsi="宋体" w:cs="仿宋_GB2312"/>
          <w:sz w:val="24"/>
        </w:rPr>
      </w:pPr>
      <w:r>
        <w:rPr>
          <w:rFonts w:hint="eastAsia" w:ascii="宋体" w:hAnsi="宋体" w:cs="仿宋_GB2312"/>
          <w:sz w:val="24"/>
        </w:rPr>
        <w:t>(1)捏造事实或提供虚假证明材料的；</w:t>
      </w:r>
    </w:p>
    <w:p>
      <w:pPr>
        <w:autoSpaceDE w:val="0"/>
        <w:autoSpaceDN w:val="0"/>
        <w:adjustRightInd w:val="0"/>
        <w:snapToGrid w:val="0"/>
        <w:spacing w:line="360" w:lineRule="auto"/>
        <w:ind w:left="598" w:leftChars="285" w:right="34" w:firstLine="108" w:firstLineChars="45"/>
        <w:jc w:val="left"/>
        <w:rPr>
          <w:rFonts w:ascii="宋体" w:hAnsi="宋体" w:cs="仿宋_GB2312"/>
          <w:sz w:val="24"/>
        </w:rPr>
      </w:pPr>
      <w:r>
        <w:rPr>
          <w:rFonts w:hint="eastAsia" w:ascii="宋体" w:hAnsi="宋体" w:cs="仿宋_GB2312"/>
          <w:sz w:val="24"/>
        </w:rPr>
        <w:t>(2)假冒他人名义进行异议的；</w:t>
      </w:r>
    </w:p>
    <w:p>
      <w:pPr>
        <w:spacing w:line="360" w:lineRule="auto"/>
        <w:ind w:left="1106" w:leftChars="342" w:hanging="388" w:hangingChars="162"/>
        <w:rPr>
          <w:rFonts w:ascii="宋体" w:hAnsi="宋体" w:cs="仿宋_GB2312"/>
          <w:sz w:val="24"/>
        </w:rPr>
      </w:pPr>
      <w:r>
        <w:rPr>
          <w:rFonts w:hint="eastAsia" w:ascii="宋体" w:hAnsi="宋体" w:cs="仿宋_GB2312"/>
          <w:sz w:val="24"/>
        </w:rPr>
        <w:t>(3)拒不配合进行有关调查、情节严重的。</w:t>
      </w:r>
    </w:p>
    <w:p>
      <w:pPr>
        <w:numPr>
          <w:ilvl w:val="1"/>
          <w:numId w:val="14"/>
        </w:numPr>
        <w:tabs>
          <w:tab w:val="left" w:pos="720"/>
          <w:tab w:val="clear" w:pos="840"/>
        </w:tabs>
        <w:spacing w:line="360" w:lineRule="auto"/>
        <w:ind w:left="720" w:hanging="720"/>
        <w:rPr>
          <w:rFonts w:ascii="宋体" w:hAnsi="宋体" w:cs="仿宋_GB2312"/>
          <w:sz w:val="24"/>
        </w:rPr>
      </w:pPr>
      <w:r>
        <w:rPr>
          <w:rFonts w:hint="eastAsia" w:ascii="宋体" w:hAnsi="宋体" w:cs="仿宋_GB2312"/>
          <w:sz w:val="24"/>
        </w:rPr>
        <w:t>在投标人异议受理调查期间，相关信息或材料文件的传递，招标代理机构、异议人、被异议人以及相关当事人应当采用书面形式，并办理有关签收手续。。</w:t>
      </w:r>
    </w:p>
    <w:p>
      <w:pPr>
        <w:numPr>
          <w:ilvl w:val="1"/>
          <w:numId w:val="14"/>
        </w:numPr>
        <w:tabs>
          <w:tab w:val="left" w:pos="720"/>
          <w:tab w:val="clear" w:pos="840"/>
        </w:tabs>
        <w:spacing w:line="360" w:lineRule="auto"/>
        <w:ind w:left="720" w:hanging="720"/>
        <w:rPr>
          <w:rFonts w:ascii="宋体" w:hAnsi="宋体" w:cs="仿宋_GB2312"/>
          <w:sz w:val="24"/>
        </w:rPr>
      </w:pPr>
      <w:r>
        <w:rPr>
          <w:rFonts w:hint="eastAsia" w:ascii="宋体" w:hAnsi="宋体" w:cs="仿宋_GB2312"/>
          <w:sz w:val="24"/>
        </w:rPr>
        <w:t>一年内同一投标人同一行业内有三次无效异议的列入黑名单，并呈报监管部门处理。</w:t>
      </w:r>
    </w:p>
    <w:p>
      <w:pPr>
        <w:tabs>
          <w:tab w:val="left" w:pos="720"/>
        </w:tabs>
        <w:spacing w:line="360" w:lineRule="auto"/>
        <w:ind w:firstLine="120" w:firstLineChars="50"/>
        <w:rPr>
          <w:rFonts w:ascii="宋体" w:hAnsi="宋体" w:cs="仿宋_GB2312"/>
          <w:sz w:val="24"/>
        </w:rPr>
      </w:pPr>
      <w:r>
        <w:rPr>
          <w:rFonts w:hint="eastAsia" w:ascii="宋体" w:hAnsi="宋体" w:cs="仿宋_GB2312"/>
          <w:sz w:val="24"/>
        </w:rPr>
        <w:t>30. 异议联系方式</w:t>
      </w:r>
    </w:p>
    <w:p>
      <w:pPr>
        <w:autoSpaceDE w:val="0"/>
        <w:autoSpaceDN w:val="0"/>
        <w:adjustRightInd w:val="0"/>
        <w:snapToGrid w:val="0"/>
        <w:spacing w:line="360" w:lineRule="auto"/>
        <w:ind w:left="598" w:leftChars="270" w:right="34" w:hanging="31" w:hangingChars="13"/>
        <w:jc w:val="left"/>
        <w:rPr>
          <w:rFonts w:ascii="宋体" w:hAnsi="宋体" w:cs="仿宋_GB2312"/>
          <w:sz w:val="24"/>
        </w:rPr>
      </w:pPr>
      <w:r>
        <w:rPr>
          <w:rFonts w:hint="eastAsia" w:ascii="宋体" w:hAnsi="宋体" w:cs="仿宋_GB2312"/>
          <w:sz w:val="24"/>
        </w:rPr>
        <w:t>异议受理机构名称：广东元正招标采购有限公司</w:t>
      </w:r>
    </w:p>
    <w:p>
      <w:pPr>
        <w:autoSpaceDE w:val="0"/>
        <w:autoSpaceDN w:val="0"/>
        <w:adjustRightInd w:val="0"/>
        <w:snapToGrid w:val="0"/>
        <w:spacing w:line="360" w:lineRule="auto"/>
        <w:ind w:left="598" w:leftChars="270" w:right="34" w:hanging="31" w:hangingChars="13"/>
        <w:jc w:val="left"/>
        <w:rPr>
          <w:rFonts w:ascii="宋体" w:hAnsi="宋体" w:cs="仿宋_GB2312"/>
          <w:sz w:val="24"/>
        </w:rPr>
      </w:pPr>
      <w:r>
        <w:rPr>
          <w:rFonts w:hint="eastAsia" w:ascii="宋体" w:hAnsi="宋体" w:cs="仿宋_GB2312"/>
          <w:sz w:val="24"/>
        </w:rPr>
        <w:t>异议受理机构地址：广州市越秀区先烈中路102号华盛大厦北塔26楼</w:t>
      </w:r>
    </w:p>
    <w:p>
      <w:pPr>
        <w:autoSpaceDE w:val="0"/>
        <w:autoSpaceDN w:val="0"/>
        <w:adjustRightInd w:val="0"/>
        <w:snapToGrid w:val="0"/>
        <w:spacing w:line="360" w:lineRule="auto"/>
        <w:ind w:left="598" w:leftChars="270" w:right="34" w:hanging="31" w:hangingChars="13"/>
        <w:jc w:val="left"/>
        <w:rPr>
          <w:rFonts w:ascii="宋体" w:hAnsi="宋体" w:cs="仿宋_GB2312"/>
          <w:sz w:val="24"/>
        </w:rPr>
      </w:pPr>
      <w:r>
        <w:rPr>
          <w:rFonts w:hint="eastAsia" w:ascii="宋体" w:hAnsi="宋体" w:cs="仿宋_GB2312"/>
          <w:sz w:val="24"/>
        </w:rPr>
        <w:t>异议受理机构电话：020-87258495</w:t>
      </w:r>
    </w:p>
    <w:p>
      <w:pPr>
        <w:tabs>
          <w:tab w:val="left" w:pos="720"/>
        </w:tabs>
        <w:spacing w:line="360" w:lineRule="auto"/>
        <w:ind w:firstLine="600" w:firstLineChars="250"/>
        <w:rPr>
          <w:rFonts w:ascii="宋体" w:hAnsi="宋体" w:cs="仿宋_GB2312"/>
          <w:snapToGrid w:val="0"/>
          <w:kern w:val="0"/>
          <w:sz w:val="24"/>
        </w:rPr>
      </w:pPr>
      <w:r>
        <w:rPr>
          <w:rFonts w:hint="eastAsia" w:ascii="宋体" w:hAnsi="宋体" w:cs="仿宋_GB2312"/>
          <w:sz w:val="24"/>
        </w:rPr>
        <w:t>异议受理机构传真：020-87284598</w:t>
      </w:r>
    </w:p>
    <w:p>
      <w:pPr>
        <w:pStyle w:val="29"/>
        <w:adjustRightInd w:val="0"/>
        <w:snapToGrid w:val="0"/>
        <w:spacing w:line="360" w:lineRule="auto"/>
        <w:rPr>
          <w:rFonts w:hAnsi="宋体" w:cs="仿宋_GB2312"/>
          <w:b/>
          <w:sz w:val="24"/>
        </w:rPr>
      </w:pPr>
      <w:r>
        <w:rPr>
          <w:rFonts w:hint="eastAsia" w:hAnsi="宋体" w:cs="仿宋_GB2312"/>
          <w:b/>
          <w:sz w:val="24"/>
        </w:rPr>
        <w:t>七、 合同的订立和履行</w:t>
      </w:r>
    </w:p>
    <w:p>
      <w:pPr>
        <w:autoSpaceDE w:val="0"/>
        <w:autoSpaceDN w:val="0"/>
        <w:adjustRightInd w:val="0"/>
        <w:snapToGrid w:val="0"/>
        <w:spacing w:line="360" w:lineRule="auto"/>
        <w:ind w:right="32"/>
        <w:rPr>
          <w:rFonts w:ascii="宋体" w:hAnsi="宋体" w:cs="仿宋_GB2312"/>
          <w:b/>
          <w:kern w:val="0"/>
          <w:sz w:val="24"/>
        </w:rPr>
      </w:pPr>
      <w:r>
        <w:rPr>
          <w:rFonts w:hint="eastAsia" w:ascii="宋体" w:hAnsi="宋体" w:cs="仿宋_GB2312"/>
          <w:b/>
          <w:kern w:val="0"/>
          <w:sz w:val="24"/>
        </w:rPr>
        <w:t>31. 合同的订立</w:t>
      </w:r>
    </w:p>
    <w:p>
      <w:pPr>
        <w:autoSpaceDE w:val="0"/>
        <w:autoSpaceDN w:val="0"/>
        <w:adjustRightInd w:val="0"/>
        <w:snapToGrid w:val="0"/>
        <w:spacing w:line="360" w:lineRule="auto"/>
        <w:ind w:left="600" w:right="32" w:hanging="600" w:hangingChars="250"/>
        <w:rPr>
          <w:rFonts w:ascii="宋体" w:hAnsi="宋体" w:cs="仿宋_GB2312"/>
          <w:sz w:val="24"/>
        </w:rPr>
      </w:pPr>
      <w:r>
        <w:rPr>
          <w:rFonts w:hint="eastAsia" w:ascii="宋体" w:hAnsi="宋体" w:cs="仿宋_GB2312"/>
          <w:kern w:val="0"/>
          <w:sz w:val="24"/>
        </w:rPr>
        <w:t>31.1 招标人与中标投标人自中标通知书发出之日起三十日内，按招标文件要求和中标人投标文件承诺签订采购合同，但</w:t>
      </w:r>
      <w:r>
        <w:rPr>
          <w:rFonts w:hint="eastAsia" w:ascii="宋体" w:hAnsi="宋体" w:cs="仿宋_GB2312"/>
          <w:sz w:val="24"/>
        </w:rPr>
        <w:t>不得超出招标文件和中标人投标文件的范围、也不得再行订立背离合同实质性内容的其他协议。</w:t>
      </w:r>
    </w:p>
    <w:p>
      <w:pPr>
        <w:autoSpaceDE w:val="0"/>
        <w:autoSpaceDN w:val="0"/>
        <w:adjustRightInd w:val="0"/>
        <w:snapToGrid w:val="0"/>
        <w:spacing w:line="360" w:lineRule="auto"/>
        <w:ind w:left="600" w:right="32" w:hanging="600" w:hangingChars="250"/>
        <w:rPr>
          <w:rFonts w:ascii="宋体" w:hAnsi="宋体" w:cs="仿宋_GB2312"/>
          <w:kern w:val="0"/>
          <w:sz w:val="24"/>
        </w:rPr>
      </w:pPr>
      <w:r>
        <w:rPr>
          <w:rFonts w:hint="eastAsia" w:ascii="宋体" w:hAnsi="宋体" w:cs="仿宋_GB2312"/>
          <w:sz w:val="24"/>
        </w:rPr>
        <w:t>31.2 签订采购合同后7个工作日内，招标人应将采购合同副本报同级采购监督管理部门备案。</w:t>
      </w:r>
    </w:p>
    <w:p>
      <w:pPr>
        <w:adjustRightInd w:val="0"/>
        <w:snapToGrid w:val="0"/>
        <w:spacing w:line="360" w:lineRule="auto"/>
        <w:rPr>
          <w:rFonts w:ascii="宋体" w:hAnsi="宋体" w:cs="仿宋_GB2312"/>
          <w:b/>
          <w:kern w:val="0"/>
          <w:sz w:val="24"/>
        </w:rPr>
      </w:pPr>
      <w:r>
        <w:rPr>
          <w:rFonts w:hint="eastAsia" w:ascii="宋体" w:hAnsi="宋体" w:cs="仿宋_GB2312"/>
          <w:b/>
          <w:kern w:val="0"/>
          <w:sz w:val="24"/>
        </w:rPr>
        <w:t>32. 合同的履行</w:t>
      </w:r>
    </w:p>
    <w:p>
      <w:pPr>
        <w:adjustRightInd w:val="0"/>
        <w:snapToGrid w:val="0"/>
        <w:spacing w:line="360" w:lineRule="auto"/>
        <w:ind w:left="600" w:hanging="600" w:hangingChars="250"/>
        <w:rPr>
          <w:rFonts w:ascii="宋体" w:hAnsi="宋体" w:cs="仿宋_GB2312"/>
          <w:sz w:val="24"/>
        </w:rPr>
      </w:pPr>
      <w:r>
        <w:rPr>
          <w:rFonts w:hint="eastAsia" w:ascii="宋体" w:hAnsi="宋体" w:cs="仿宋_GB2312"/>
          <w:sz w:val="24"/>
        </w:rPr>
        <w:t>32.1采购合同订立后，合同各方不得擅自变更、中止或者终止合同。采购合同需要变更的，招标人应将有关合同变更内容，以书面形式报监督部门备案；因特殊情况需要中止或终止合同的，招标人应将中止或终止合同的理由以及相应措施，以书面形式报监督部门备案。</w:t>
      </w:r>
    </w:p>
    <w:p>
      <w:pPr>
        <w:adjustRightInd w:val="0"/>
        <w:snapToGrid w:val="0"/>
        <w:spacing w:line="360" w:lineRule="auto"/>
        <w:ind w:left="600" w:hanging="600" w:hangingChars="250"/>
        <w:rPr>
          <w:rFonts w:ascii="宋体" w:hAnsi="宋体" w:cs="仿宋_GB2312"/>
          <w:sz w:val="24"/>
        </w:rPr>
      </w:pPr>
      <w:r>
        <w:rPr>
          <w:rFonts w:hint="eastAsia" w:ascii="宋体" w:hAnsi="宋体" w:cs="仿宋_GB2312"/>
          <w:sz w:val="24"/>
        </w:rPr>
        <w:t>32.2 采购合同履行中，招标人需追加与合同标的相同的货物、工程或者服务的，在不改变合同其他条款的前提下，可以与投标人签订补充合同，但所补充合同的采购金额不得超过原采购金额的百分之十。签订补充合同的必须按照32.1条的规定备案</w:t>
      </w:r>
    </w:p>
    <w:p>
      <w:pPr>
        <w:adjustRightInd w:val="0"/>
        <w:snapToGrid w:val="0"/>
        <w:spacing w:line="360" w:lineRule="auto"/>
        <w:rPr>
          <w:rFonts w:ascii="宋体" w:hAnsi="宋体" w:cs="仿宋_GB2312"/>
          <w:b/>
          <w:sz w:val="24"/>
        </w:rPr>
      </w:pPr>
      <w:r>
        <w:rPr>
          <w:rFonts w:hint="eastAsia" w:ascii="宋体" w:hAnsi="宋体" w:cs="仿宋_GB2312"/>
          <w:b/>
          <w:sz w:val="24"/>
        </w:rPr>
        <w:t>八、适用法律</w:t>
      </w:r>
    </w:p>
    <w:p>
      <w:pPr>
        <w:autoSpaceDE w:val="0"/>
        <w:autoSpaceDN w:val="0"/>
        <w:adjustRightInd w:val="0"/>
        <w:snapToGrid w:val="0"/>
        <w:spacing w:line="360" w:lineRule="auto"/>
        <w:ind w:left="420" w:right="34" w:hanging="420"/>
        <w:rPr>
          <w:rFonts w:ascii="宋体" w:hAnsi="宋体" w:cs="仿宋_GB2312"/>
          <w:sz w:val="24"/>
          <w:u w:val="single"/>
        </w:rPr>
      </w:pPr>
      <w:r>
        <w:rPr>
          <w:rFonts w:hint="eastAsia" w:ascii="宋体" w:hAnsi="宋体" w:cs="仿宋_GB2312"/>
          <w:sz w:val="24"/>
        </w:rPr>
        <w:t>33. 广东南方农村报经营有限公司、广东元正招标采购有限公司及投标人的一切招标投标活动均适用《招标投标法》及其配套的法规、规章、政策。工程类项目适用《中华人民共和国招标投标法》及其配套的法规、规章、政策。</w:t>
      </w:r>
    </w:p>
    <w:p>
      <w:pPr>
        <w:pStyle w:val="7"/>
        <w:adjustRightInd w:val="0"/>
        <w:snapToGrid w:val="0"/>
        <w:ind w:firstLine="0"/>
        <w:rPr>
          <w:rFonts w:ascii="宋体" w:hAnsi="宋体" w:cs="仿宋_GB2312"/>
          <w:b/>
          <w:sz w:val="24"/>
        </w:rPr>
      </w:pPr>
      <w:r>
        <w:rPr>
          <w:rFonts w:hint="eastAsia" w:ascii="宋体" w:hAnsi="宋体" w:cs="仿宋_GB2312"/>
          <w:b/>
          <w:sz w:val="24"/>
        </w:rPr>
        <w:t>九  评标方法、步骤及标准</w:t>
      </w:r>
    </w:p>
    <w:p>
      <w:pPr>
        <w:pStyle w:val="7"/>
        <w:adjustRightInd w:val="0"/>
        <w:snapToGrid w:val="0"/>
        <w:ind w:firstLine="560"/>
        <w:rPr>
          <w:rFonts w:ascii="宋体" w:hAnsi="宋体" w:cs="仿宋_GB2312"/>
          <w:sz w:val="24"/>
        </w:rPr>
      </w:pPr>
      <w:r>
        <w:rPr>
          <w:rFonts w:hint="eastAsia" w:ascii="宋体" w:hAnsi="宋体" w:cs="仿宋_GB2312"/>
          <w:sz w:val="24"/>
        </w:rPr>
        <w:t>根据《招标投标法》的相关规定确定以下评标方法、步骤及标准：</w:t>
      </w:r>
    </w:p>
    <w:p>
      <w:pPr>
        <w:pStyle w:val="7"/>
        <w:adjustRightInd w:val="0"/>
        <w:snapToGrid w:val="0"/>
        <w:ind w:firstLine="0"/>
        <w:rPr>
          <w:rFonts w:ascii="宋体" w:hAnsi="宋体" w:cs="仿宋_GB2312"/>
          <w:b/>
          <w:sz w:val="24"/>
        </w:rPr>
      </w:pPr>
      <w:r>
        <w:rPr>
          <w:rFonts w:hint="eastAsia" w:ascii="宋体" w:hAnsi="宋体" w:cs="仿宋_GB2312"/>
          <w:sz w:val="24"/>
        </w:rPr>
        <w:t>32.</w:t>
      </w:r>
      <w:r>
        <w:rPr>
          <w:rFonts w:hint="eastAsia" w:ascii="宋体" w:hAnsi="宋体" w:cs="仿宋_GB2312"/>
          <w:b/>
          <w:sz w:val="24"/>
        </w:rPr>
        <w:t>评标方法</w:t>
      </w:r>
    </w:p>
    <w:p>
      <w:pPr>
        <w:pStyle w:val="29"/>
        <w:numPr>
          <w:ilvl w:val="0"/>
          <w:numId w:val="15"/>
        </w:numPr>
        <w:tabs>
          <w:tab w:val="left" w:pos="720"/>
          <w:tab w:val="left" w:pos="1800"/>
          <w:tab w:val="clear" w:pos="1680"/>
        </w:tabs>
        <w:adjustRightInd w:val="0"/>
        <w:snapToGrid w:val="0"/>
        <w:spacing w:line="360" w:lineRule="auto"/>
        <w:ind w:left="720" w:hanging="720"/>
        <w:jc w:val="left"/>
        <w:rPr>
          <w:rFonts w:hAnsi="宋体" w:cs="仿宋_GB2312"/>
          <w:kern w:val="0"/>
          <w:sz w:val="22"/>
        </w:rPr>
      </w:pPr>
      <w:r>
        <w:rPr>
          <w:rFonts w:hint="eastAsia" w:hAnsi="宋体" w:cs="Courier New"/>
          <w:kern w:val="0"/>
          <w:sz w:val="24"/>
          <w:szCs w:val="28"/>
        </w:rPr>
        <w:t>本次评标采用综合评分法（总分100分），即对通过初步审查的各投标人的服务、商务、价格进行评审、比较，并量化打分，最后根据各项得分之和（其中：</w:t>
      </w:r>
      <w:r>
        <w:rPr>
          <w:rFonts w:hint="eastAsia" w:hAnsi="宋体" w:cs="Courier New"/>
          <w:b/>
          <w:kern w:val="0"/>
          <w:sz w:val="24"/>
          <w:szCs w:val="28"/>
        </w:rPr>
        <w:t>技术评价总分</w:t>
      </w:r>
      <w:r>
        <w:rPr>
          <w:rFonts w:hAnsi="宋体" w:cs="Courier New"/>
          <w:b/>
          <w:kern w:val="0"/>
          <w:sz w:val="24"/>
          <w:szCs w:val="28"/>
        </w:rPr>
        <w:t>50</w:t>
      </w:r>
      <w:r>
        <w:rPr>
          <w:rFonts w:hint="eastAsia" w:hAnsi="宋体" w:cs="Courier New"/>
          <w:b/>
          <w:kern w:val="0"/>
          <w:sz w:val="24"/>
          <w:szCs w:val="28"/>
        </w:rPr>
        <w:t>分、商务评价总分</w:t>
      </w:r>
      <w:r>
        <w:rPr>
          <w:rFonts w:hAnsi="宋体" w:cs="Courier New"/>
          <w:b/>
          <w:kern w:val="0"/>
          <w:sz w:val="24"/>
          <w:szCs w:val="28"/>
        </w:rPr>
        <w:t>4</w:t>
      </w:r>
      <w:r>
        <w:rPr>
          <w:rFonts w:hint="eastAsia" w:hAnsi="宋体" w:cs="Courier New"/>
          <w:b/>
          <w:kern w:val="0"/>
          <w:sz w:val="24"/>
          <w:szCs w:val="28"/>
        </w:rPr>
        <w:t>0分、价格评价总分</w:t>
      </w:r>
      <w:r>
        <w:rPr>
          <w:rFonts w:hAnsi="宋体" w:cs="Courier New"/>
          <w:b/>
          <w:kern w:val="0"/>
          <w:sz w:val="24"/>
          <w:szCs w:val="28"/>
        </w:rPr>
        <w:t>10</w:t>
      </w:r>
      <w:r>
        <w:rPr>
          <w:rFonts w:hint="eastAsia" w:hAnsi="宋体" w:cs="Courier New"/>
          <w:b/>
          <w:kern w:val="0"/>
          <w:sz w:val="24"/>
          <w:szCs w:val="28"/>
        </w:rPr>
        <w:t>分</w:t>
      </w:r>
      <w:r>
        <w:rPr>
          <w:rFonts w:hint="eastAsia" w:hAnsi="宋体" w:cs="Courier New"/>
          <w:kern w:val="0"/>
          <w:sz w:val="24"/>
          <w:szCs w:val="28"/>
        </w:rPr>
        <w:t>）计算出通过初步审查投标人的综合得分。评标委员会按综合得分由高到低的原则进行排序，推荐前两名投标人为中标候选人。推荐排名第一的投标人为中标人。</w:t>
      </w:r>
    </w:p>
    <w:p>
      <w:pPr>
        <w:pStyle w:val="7"/>
        <w:adjustRightInd w:val="0"/>
        <w:snapToGrid w:val="0"/>
        <w:ind w:firstLine="0"/>
        <w:rPr>
          <w:rFonts w:ascii="宋体" w:hAnsi="宋体" w:cs="仿宋_GB2312"/>
          <w:b/>
          <w:sz w:val="24"/>
        </w:rPr>
      </w:pPr>
      <w:r>
        <w:rPr>
          <w:rFonts w:hint="eastAsia" w:ascii="宋体" w:hAnsi="宋体" w:cs="仿宋_GB2312"/>
          <w:sz w:val="24"/>
        </w:rPr>
        <w:t>33.</w:t>
      </w:r>
      <w:r>
        <w:rPr>
          <w:rFonts w:hint="eastAsia" w:ascii="宋体" w:hAnsi="宋体" w:cs="仿宋_GB2312"/>
          <w:b/>
          <w:sz w:val="24"/>
        </w:rPr>
        <w:t>评标步骤</w:t>
      </w:r>
    </w:p>
    <w:p>
      <w:pPr>
        <w:pStyle w:val="7"/>
        <w:adjustRightInd w:val="0"/>
        <w:snapToGrid w:val="0"/>
        <w:ind w:firstLine="470" w:firstLineChars="196"/>
        <w:rPr>
          <w:rFonts w:ascii="宋体" w:hAnsi="宋体" w:cs="仿宋_GB2312"/>
          <w:sz w:val="24"/>
        </w:rPr>
      </w:pPr>
      <w:r>
        <w:rPr>
          <w:rFonts w:hint="eastAsia" w:ascii="宋体" w:hAnsi="宋体" w:cs="仿宋_GB2312"/>
          <w:sz w:val="24"/>
        </w:rPr>
        <w:t xml:space="preserve">评标委员会对投标文件的评审分为初审、比较与评价： </w:t>
      </w:r>
    </w:p>
    <w:p>
      <w:pPr>
        <w:pStyle w:val="7"/>
        <w:adjustRightInd w:val="0"/>
        <w:snapToGrid w:val="0"/>
        <w:ind w:firstLine="560"/>
        <w:rPr>
          <w:rFonts w:ascii="宋体" w:hAnsi="宋体" w:cs="仿宋_GB2312"/>
          <w:sz w:val="24"/>
        </w:rPr>
      </w:pPr>
      <w:r>
        <w:rPr>
          <w:rFonts w:hint="eastAsia" w:ascii="宋体" w:hAnsi="宋体" w:cs="仿宋_GB2312"/>
          <w:sz w:val="24"/>
        </w:rPr>
        <w:t>（一）初审（审查内容详见初步审查表）</w:t>
      </w:r>
    </w:p>
    <w:p>
      <w:pPr>
        <w:pStyle w:val="7"/>
        <w:adjustRightInd w:val="0"/>
        <w:snapToGrid w:val="0"/>
        <w:ind w:firstLine="560"/>
        <w:rPr>
          <w:rFonts w:ascii="宋体" w:hAnsi="宋体" w:cs="仿宋_GB2312"/>
          <w:sz w:val="24"/>
        </w:rPr>
      </w:pPr>
      <w:r>
        <w:rPr>
          <w:rFonts w:hint="eastAsia" w:ascii="宋体" w:hAnsi="宋体" w:cs="仿宋_GB2312"/>
          <w:sz w:val="24"/>
        </w:rPr>
        <w:t>1.资格性检查；</w:t>
      </w:r>
    </w:p>
    <w:p>
      <w:pPr>
        <w:pStyle w:val="7"/>
        <w:adjustRightInd w:val="0"/>
        <w:snapToGrid w:val="0"/>
        <w:ind w:firstLine="560"/>
        <w:rPr>
          <w:rFonts w:ascii="宋体" w:hAnsi="宋体" w:cs="仿宋_GB2312"/>
          <w:sz w:val="24"/>
        </w:rPr>
      </w:pPr>
      <w:r>
        <w:rPr>
          <w:rFonts w:hint="eastAsia" w:ascii="宋体" w:hAnsi="宋体" w:cs="仿宋_GB2312"/>
          <w:sz w:val="24"/>
        </w:rPr>
        <w:t>2.符合性检查；</w:t>
      </w:r>
    </w:p>
    <w:p>
      <w:pPr>
        <w:pStyle w:val="7"/>
        <w:adjustRightInd w:val="0"/>
        <w:snapToGrid w:val="0"/>
        <w:ind w:firstLine="560"/>
        <w:rPr>
          <w:rFonts w:ascii="宋体" w:hAnsi="宋体" w:cs="仿宋_GB2312"/>
          <w:sz w:val="24"/>
        </w:rPr>
      </w:pPr>
      <w:r>
        <w:rPr>
          <w:rFonts w:hint="eastAsia" w:ascii="宋体" w:hAnsi="宋体" w:cs="仿宋_GB2312"/>
          <w:sz w:val="24"/>
        </w:rPr>
        <w:t>（二）比较与评价</w:t>
      </w:r>
    </w:p>
    <w:p>
      <w:pPr>
        <w:pStyle w:val="7"/>
        <w:numPr>
          <w:ilvl w:val="0"/>
          <w:numId w:val="16"/>
        </w:numPr>
        <w:tabs>
          <w:tab w:val="left" w:pos="1080"/>
        </w:tabs>
        <w:adjustRightInd w:val="0"/>
        <w:snapToGrid w:val="0"/>
        <w:rPr>
          <w:rFonts w:ascii="宋体" w:hAnsi="宋体" w:cs="仿宋_GB2312"/>
          <w:sz w:val="24"/>
        </w:rPr>
      </w:pPr>
      <w:r>
        <w:rPr>
          <w:rFonts w:hint="eastAsia" w:hAnsi="宋体" w:cs="仿宋_GB2312"/>
          <w:kern w:val="0"/>
          <w:sz w:val="24"/>
        </w:rPr>
        <w:t>服务</w:t>
      </w:r>
      <w:r>
        <w:rPr>
          <w:rFonts w:hint="eastAsia" w:ascii="宋体" w:hAnsi="宋体" w:cs="仿宋_GB2312"/>
          <w:sz w:val="24"/>
        </w:rPr>
        <w:t>评价：</w:t>
      </w:r>
    </w:p>
    <w:p>
      <w:pPr>
        <w:pStyle w:val="7"/>
        <w:tabs>
          <w:tab w:val="left" w:pos="1080"/>
        </w:tabs>
        <w:adjustRightInd w:val="0"/>
        <w:snapToGrid w:val="0"/>
        <w:ind w:left="561" w:firstLine="0"/>
        <w:rPr>
          <w:rFonts w:ascii="宋体" w:hAnsi="宋体" w:cs="仿宋_GB2312"/>
          <w:sz w:val="24"/>
        </w:rPr>
      </w:pPr>
      <w:r>
        <w:rPr>
          <w:rFonts w:hint="eastAsia" w:ascii="宋体" w:hAnsi="宋体" w:cs="仿宋_GB2312"/>
          <w:sz w:val="24"/>
        </w:rPr>
        <w:t>各评委对通过初审的投标人对照采购需求各项</w:t>
      </w:r>
      <w:r>
        <w:rPr>
          <w:rFonts w:hint="eastAsia" w:hAnsi="宋体" w:cs="仿宋_GB2312"/>
          <w:kern w:val="0"/>
          <w:sz w:val="24"/>
        </w:rPr>
        <w:t>服务</w:t>
      </w:r>
      <w:r>
        <w:rPr>
          <w:rFonts w:hint="eastAsia" w:ascii="宋体" w:hAnsi="宋体" w:cs="仿宋_GB2312"/>
          <w:sz w:val="24"/>
        </w:rPr>
        <w:t>要求进行评审和比较，并量化打分（评价打分内容详见技术评价表）；各个评委对某一投标人的算术平均值，并取小数点后的2位数，作为该投标人的</w:t>
      </w:r>
      <w:r>
        <w:rPr>
          <w:rFonts w:hint="eastAsia" w:hAnsi="宋体" w:cs="仿宋_GB2312"/>
          <w:kern w:val="0"/>
          <w:sz w:val="24"/>
        </w:rPr>
        <w:t>服务</w:t>
      </w:r>
      <w:r>
        <w:rPr>
          <w:rFonts w:hint="eastAsia" w:ascii="宋体" w:hAnsi="宋体" w:cs="仿宋_GB2312"/>
          <w:sz w:val="24"/>
        </w:rPr>
        <w:t>评价得分。</w:t>
      </w:r>
    </w:p>
    <w:p>
      <w:pPr>
        <w:pStyle w:val="7"/>
        <w:tabs>
          <w:tab w:val="left" w:pos="1080"/>
        </w:tabs>
        <w:adjustRightInd w:val="0"/>
        <w:snapToGrid w:val="0"/>
        <w:ind w:left="561" w:firstLine="0"/>
        <w:rPr>
          <w:rFonts w:ascii="宋体" w:hAnsi="宋体" w:cs="仿宋_GB2312"/>
          <w:sz w:val="24"/>
        </w:rPr>
      </w:pPr>
      <w:r>
        <w:rPr>
          <w:rFonts w:hint="eastAsia" w:ascii="宋体" w:hAnsi="宋体" w:cs="仿宋_GB2312"/>
          <w:sz w:val="24"/>
        </w:rPr>
        <w:t>2. 商务评价：</w:t>
      </w:r>
    </w:p>
    <w:p>
      <w:pPr>
        <w:pStyle w:val="7"/>
        <w:tabs>
          <w:tab w:val="left" w:pos="1080"/>
        </w:tabs>
        <w:adjustRightInd w:val="0"/>
        <w:snapToGrid w:val="0"/>
        <w:ind w:left="561" w:firstLine="0"/>
        <w:rPr>
          <w:rFonts w:ascii="宋体" w:hAnsi="宋体" w:cs="仿宋_GB2312"/>
          <w:sz w:val="24"/>
        </w:rPr>
      </w:pPr>
      <w:r>
        <w:rPr>
          <w:rFonts w:hint="eastAsia" w:ascii="宋体" w:hAnsi="宋体" w:cs="仿宋_GB2312"/>
          <w:sz w:val="24"/>
        </w:rPr>
        <w:t>各评委对通过初审的投标人对照采购需求各项商务要求进行评审和比较，并量化打分（评价打分内容详见商务评价表）；各个评委对某一投标人的算术平均值，并取小数点后的2位数，作为该投标人的商务评价得分。</w:t>
      </w:r>
    </w:p>
    <w:p>
      <w:pPr>
        <w:pStyle w:val="7"/>
        <w:tabs>
          <w:tab w:val="left" w:pos="1080"/>
        </w:tabs>
        <w:adjustRightInd w:val="0"/>
        <w:snapToGrid w:val="0"/>
        <w:ind w:left="561" w:firstLine="0"/>
        <w:rPr>
          <w:rFonts w:ascii="宋体" w:hAnsi="宋体" w:cs="仿宋_GB2312"/>
          <w:sz w:val="24"/>
        </w:rPr>
      </w:pPr>
      <w:r>
        <w:rPr>
          <w:rFonts w:hint="eastAsia" w:ascii="宋体" w:hAnsi="宋体" w:cs="仿宋_GB2312"/>
          <w:sz w:val="24"/>
        </w:rPr>
        <w:t>3. 价格评估：</w:t>
      </w:r>
    </w:p>
    <w:p>
      <w:pPr>
        <w:pStyle w:val="7"/>
        <w:tabs>
          <w:tab w:val="left" w:pos="1260"/>
        </w:tabs>
        <w:adjustRightInd w:val="0"/>
        <w:snapToGrid w:val="0"/>
        <w:ind w:left="959" w:leftChars="171" w:hanging="600" w:hangingChars="250"/>
        <w:rPr>
          <w:rFonts w:ascii="宋体" w:hAnsi="宋体" w:cs="仿宋_GB2312"/>
          <w:sz w:val="24"/>
        </w:rPr>
      </w:pPr>
      <w:r>
        <w:rPr>
          <w:rFonts w:hint="eastAsia" w:ascii="宋体" w:hAnsi="宋体" w:cs="仿宋_GB2312"/>
          <w:sz w:val="24"/>
        </w:rPr>
        <w:t>（1）评标委员会对大小写金额不一致、单价汇总与总价不一致的，按以下方法更正：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被视为无效投标或确定为投标无效。</w:t>
      </w:r>
    </w:p>
    <w:p>
      <w:pPr>
        <w:pStyle w:val="7"/>
        <w:adjustRightInd w:val="0"/>
        <w:snapToGrid w:val="0"/>
        <w:ind w:left="1020" w:leftChars="200" w:hanging="600" w:hangingChars="250"/>
        <w:rPr>
          <w:rFonts w:ascii="宋体" w:hAnsi="宋体" w:cs="仿宋_GB2312"/>
          <w:sz w:val="24"/>
        </w:rPr>
      </w:pPr>
      <w:r>
        <w:rPr>
          <w:rFonts w:hint="eastAsia" w:ascii="宋体" w:hAnsi="宋体" w:cs="仿宋_GB2312"/>
          <w:sz w:val="24"/>
        </w:rPr>
        <w:t>（2）对投标货物的关键、主要内容，投标投标人报价漏项的，作非实质性响应投标处理；</w:t>
      </w:r>
    </w:p>
    <w:p>
      <w:pPr>
        <w:pStyle w:val="7"/>
        <w:adjustRightInd w:val="0"/>
        <w:snapToGrid w:val="0"/>
        <w:ind w:left="1020" w:leftChars="200" w:hanging="600" w:hangingChars="250"/>
        <w:rPr>
          <w:rFonts w:ascii="宋体" w:hAnsi="宋体" w:cs="仿宋_GB2312"/>
          <w:sz w:val="24"/>
        </w:rPr>
      </w:pPr>
      <w:r>
        <w:rPr>
          <w:rFonts w:hint="eastAsia" w:ascii="宋体" w:hAnsi="宋体" w:cs="仿宋_GB2312"/>
          <w:sz w:val="24"/>
        </w:rPr>
        <w:t>（3）对投标货物的非关键、非主要内容，投标投标人报价漏项的，评标时将要求漏项的投标投标人予以澄清，但该澄清不作为评标的依据；评标委员会将以其它投标投标人对应项的最高投标报价补充计入其评标价；</w:t>
      </w:r>
    </w:p>
    <w:p>
      <w:pPr>
        <w:pStyle w:val="7"/>
        <w:adjustRightInd w:val="0"/>
        <w:snapToGrid w:val="0"/>
        <w:ind w:left="1020" w:leftChars="200" w:hanging="600" w:hangingChars="250"/>
        <w:rPr>
          <w:rFonts w:ascii="宋体" w:hAnsi="宋体" w:cs="仿宋_GB2312"/>
          <w:sz w:val="24"/>
        </w:rPr>
      </w:pPr>
      <w:r>
        <w:rPr>
          <w:rFonts w:hint="eastAsia" w:ascii="宋体" w:hAnsi="宋体" w:cs="仿宋_GB2312"/>
          <w:sz w:val="24"/>
        </w:rPr>
        <w:t>（4）对非关键、非主要内容的费用，如果投标投标人是另行单独报价的，评标时也相应另行计入其评标价；</w:t>
      </w:r>
    </w:p>
    <w:p>
      <w:pPr>
        <w:pStyle w:val="7"/>
        <w:adjustRightInd w:val="0"/>
        <w:snapToGrid w:val="0"/>
        <w:ind w:left="1020" w:leftChars="200" w:hanging="600" w:hangingChars="250"/>
        <w:rPr>
          <w:rFonts w:ascii="宋体" w:hAnsi="宋体" w:cs="仿宋_GB2312"/>
          <w:sz w:val="24"/>
        </w:rPr>
      </w:pPr>
      <w:r>
        <w:rPr>
          <w:rFonts w:hint="eastAsia" w:ascii="宋体" w:hAnsi="宋体" w:cs="仿宋_GB2312"/>
          <w:sz w:val="24"/>
        </w:rPr>
        <w:t>（5）对数量的评审，以第二部分《采购项目内容》所明示数量为准；《采购项目内容》未明示的，由评标委员会以其专业知识判断，必要时参考投标投标人的澄清文件决定；</w:t>
      </w:r>
    </w:p>
    <w:p>
      <w:pPr>
        <w:pStyle w:val="7"/>
        <w:adjustRightInd w:val="0"/>
        <w:snapToGrid w:val="0"/>
        <w:ind w:left="561" w:leftChars="267" w:firstLine="560"/>
        <w:rPr>
          <w:rFonts w:ascii="宋体" w:hAnsi="宋体" w:cs="仿宋_GB2312"/>
          <w:sz w:val="24"/>
        </w:rPr>
      </w:pPr>
      <w:r>
        <w:rPr>
          <w:rFonts w:hint="eastAsia" w:ascii="宋体" w:hAnsi="宋体" w:cs="仿宋_GB2312"/>
          <w:sz w:val="24"/>
        </w:rPr>
        <w:t>以上（1）至（5）条款中多种处理原则所产生的结果不一致的，以最高的修正价作为评标价。</w:t>
      </w:r>
    </w:p>
    <w:p>
      <w:pPr>
        <w:pStyle w:val="7"/>
        <w:adjustRightInd w:val="0"/>
        <w:snapToGrid w:val="0"/>
        <w:ind w:left="1020" w:leftChars="200" w:hanging="600" w:hangingChars="250"/>
        <w:rPr>
          <w:rFonts w:ascii="宋体" w:hAnsi="宋体" w:cs="仿宋_GB2312"/>
          <w:sz w:val="24"/>
        </w:rPr>
      </w:pPr>
      <w:r>
        <w:rPr>
          <w:rFonts w:hint="eastAsia" w:ascii="宋体" w:hAnsi="宋体" w:cs="仿宋_GB2312"/>
          <w:sz w:val="24"/>
        </w:rPr>
        <w:t>（6）评标价的确定：按上述条款的原则校核修正后的价格为评标价。如果出现多种处理原则所产生的结果不一致的情况，以最高的修正价作为评标价。</w:t>
      </w:r>
    </w:p>
    <w:p>
      <w:pPr>
        <w:pStyle w:val="7"/>
        <w:adjustRightInd w:val="0"/>
        <w:snapToGrid w:val="0"/>
        <w:ind w:left="1020" w:leftChars="200" w:hanging="600" w:hangingChars="250"/>
        <w:rPr>
          <w:rFonts w:ascii="宋体" w:hAnsi="宋体" w:cs="仿宋_GB2312"/>
          <w:sz w:val="24"/>
        </w:rPr>
      </w:pPr>
      <w:r>
        <w:rPr>
          <w:rFonts w:hint="eastAsia" w:ascii="宋体" w:hAnsi="宋体" w:cs="仿宋_GB2312"/>
          <w:sz w:val="24"/>
        </w:rPr>
        <w:t>（7）价格评估得分采用低价优先法计算，即通过初审且评标价最低者的评标价为评标基准价，其价格评估得分为</w:t>
      </w:r>
      <w:r>
        <w:rPr>
          <w:rFonts w:ascii="宋体" w:hAnsi="宋体" w:cs="仿宋_GB2312"/>
          <w:sz w:val="24"/>
        </w:rPr>
        <w:t>10</w:t>
      </w:r>
      <w:r>
        <w:rPr>
          <w:rFonts w:hint="eastAsia" w:ascii="宋体" w:hAnsi="宋体" w:cs="仿宋_GB2312"/>
          <w:sz w:val="24"/>
        </w:rPr>
        <w:t>分；其他投标人的价格评估得分按如下公式计算：</w:t>
      </w:r>
    </w:p>
    <w:p>
      <w:pPr>
        <w:pStyle w:val="7"/>
        <w:adjustRightInd w:val="0"/>
        <w:snapToGrid w:val="0"/>
        <w:ind w:left="540" w:leftChars="257" w:firstLine="0"/>
        <w:jc w:val="center"/>
        <w:rPr>
          <w:rFonts w:ascii="宋体" w:hAnsi="宋体" w:cs="仿宋_GB2312"/>
          <w:sz w:val="24"/>
        </w:rPr>
      </w:pPr>
      <w:r>
        <w:rPr>
          <w:rFonts w:hint="eastAsia" w:ascii="宋体" w:hAnsi="宋体" w:cs="仿宋_GB2312"/>
          <w:sz w:val="24"/>
        </w:rPr>
        <w:t>A公司价格评估得分=（评标基准价÷A公司评标价）×</w:t>
      </w:r>
      <w:r>
        <w:rPr>
          <w:rFonts w:ascii="宋体" w:hAnsi="宋体" w:cs="仿宋_GB2312"/>
          <w:sz w:val="24"/>
        </w:rPr>
        <w:t>10</w:t>
      </w:r>
    </w:p>
    <w:p>
      <w:pPr>
        <w:pStyle w:val="7"/>
        <w:adjustRightInd w:val="0"/>
        <w:snapToGrid w:val="0"/>
        <w:ind w:firstLine="560"/>
        <w:rPr>
          <w:rFonts w:ascii="宋体" w:hAnsi="宋体" w:cs="仿宋_GB2312"/>
          <w:sz w:val="24"/>
        </w:rPr>
      </w:pPr>
      <w:r>
        <w:rPr>
          <w:rFonts w:hint="eastAsia" w:ascii="宋体" w:hAnsi="宋体" w:cs="仿宋_GB2312"/>
          <w:sz w:val="24"/>
        </w:rPr>
        <w:t>5.综合比较与评价：</w:t>
      </w:r>
    </w:p>
    <w:p>
      <w:pPr>
        <w:pStyle w:val="7"/>
        <w:adjustRightInd w:val="0"/>
        <w:snapToGrid w:val="0"/>
        <w:ind w:firstLine="560"/>
        <w:rPr>
          <w:rFonts w:ascii="宋体" w:hAnsi="宋体" w:cs="仿宋_GB2312"/>
          <w:sz w:val="24"/>
        </w:rPr>
      </w:pPr>
      <w:r>
        <w:rPr>
          <w:rFonts w:hint="eastAsia" w:ascii="宋体" w:hAnsi="宋体" w:cs="仿宋_GB2312"/>
          <w:sz w:val="24"/>
        </w:rPr>
        <w:t>将投标人的服务商务评价得分、价格评估得分相加，计算得出该投标人的综合评价得分。</w:t>
      </w:r>
    </w:p>
    <w:p>
      <w:pPr>
        <w:pStyle w:val="7"/>
        <w:adjustRightInd w:val="0"/>
        <w:snapToGrid w:val="0"/>
        <w:ind w:left="540" w:leftChars="257" w:firstLine="16" w:firstLineChars="7"/>
        <w:rPr>
          <w:rFonts w:ascii="宋体" w:hAnsi="宋体" w:cs="仿宋_GB2312"/>
          <w:sz w:val="24"/>
          <w:u w:val="single"/>
        </w:rPr>
      </w:pPr>
      <w:r>
        <w:rPr>
          <w:rFonts w:hint="eastAsia" w:ascii="宋体" w:hAnsi="宋体" w:cs="仿宋_GB2312"/>
          <w:sz w:val="24"/>
        </w:rPr>
        <w:t>（三）推荐中标候选人名单：</w:t>
      </w:r>
      <w:r>
        <w:rPr>
          <w:rFonts w:hint="eastAsia" w:ascii="宋体" w:hAnsi="宋体" w:cs="仿宋_GB2312"/>
          <w:kern w:val="0"/>
          <w:sz w:val="24"/>
          <w:u w:val="single"/>
        </w:rPr>
        <w:t>评标委员会将按投标人综合评价得分由高到低的原则对所有通过初审的投标人进行排序，推荐排名前两名的投标人为中标候选人，</w:t>
      </w:r>
      <w:r>
        <w:rPr>
          <w:rFonts w:hint="eastAsia" w:ascii="宋体" w:hAnsi="宋体"/>
          <w:sz w:val="24"/>
          <w:u w:val="single"/>
          <w:lang w:val="zh-CN"/>
        </w:rPr>
        <w:t>排名第一的为中标人。</w:t>
      </w:r>
    </w:p>
    <w:p>
      <w:pPr>
        <w:rPr>
          <w:rFonts w:ascii="宋体" w:hAnsi="宋体" w:cs="仿宋_GB2312"/>
          <w:b/>
          <w:sz w:val="24"/>
        </w:rPr>
      </w:pPr>
      <w:r>
        <w:rPr>
          <w:rFonts w:hint="eastAsia" w:ascii="宋体" w:hAnsi="宋体" w:cs="仿宋_GB2312"/>
          <w:sz w:val="24"/>
        </w:rPr>
        <w:t>34.</w:t>
      </w:r>
      <w:r>
        <w:rPr>
          <w:rFonts w:hint="eastAsia" w:ascii="宋体" w:hAnsi="宋体" w:cs="仿宋_GB2312"/>
          <w:b/>
          <w:sz w:val="24"/>
        </w:rPr>
        <w:t>评标标准（见附表）</w:t>
      </w:r>
    </w:p>
    <w:p>
      <w:pPr>
        <w:widowControl/>
        <w:jc w:val="left"/>
      </w:pPr>
      <w:r>
        <w:br w:type="page"/>
      </w:r>
    </w:p>
    <w:p>
      <w:pPr>
        <w:pStyle w:val="57"/>
      </w:pPr>
    </w:p>
    <w:p>
      <w:pPr>
        <w:pStyle w:val="4"/>
        <w:spacing w:before="0" w:after="0" w:line="360" w:lineRule="auto"/>
        <w:ind w:firstLine="0"/>
        <w:rPr>
          <w:rFonts w:ascii="宋体" w:hAnsi="宋体" w:cs="仿宋_GB2312"/>
          <w:szCs w:val="28"/>
        </w:rPr>
      </w:pPr>
      <w:bookmarkStart w:id="11" w:name="_Toc135302323"/>
      <w:bookmarkStart w:id="12" w:name="_Toc502134188"/>
      <w:bookmarkStart w:id="13" w:name="_Toc14952601"/>
      <w:r>
        <w:rPr>
          <w:rFonts w:hint="eastAsia" w:ascii="宋体" w:hAnsi="宋体" w:cs="仿宋_GB2312"/>
          <w:szCs w:val="28"/>
          <w:lang w:val="en-GB"/>
        </w:rPr>
        <w:t>附表1：初步审查表</w:t>
      </w:r>
      <w:bookmarkEnd w:id="11"/>
      <w:bookmarkEnd w:id="12"/>
      <w:bookmarkEnd w:id="13"/>
    </w:p>
    <w:p>
      <w:pPr>
        <w:spacing w:line="360" w:lineRule="auto"/>
        <w:jc w:val="center"/>
        <w:rPr>
          <w:rFonts w:ascii="宋体" w:hAnsi="宋体" w:cs="仿宋_GB2312"/>
          <w:b/>
          <w:sz w:val="28"/>
          <w:szCs w:val="28"/>
          <w:lang w:val="en-GB"/>
        </w:rPr>
      </w:pPr>
      <w:r>
        <w:rPr>
          <w:rFonts w:hint="eastAsia" w:ascii="宋体" w:hAnsi="宋体" w:cs="仿宋_GB2312"/>
          <w:b/>
          <w:sz w:val="28"/>
          <w:szCs w:val="28"/>
          <w:lang w:val="en-GB"/>
        </w:rPr>
        <w:t>初步审查表</w:t>
      </w:r>
    </w:p>
    <w:tbl>
      <w:tblPr>
        <w:tblStyle w:val="58"/>
        <w:tblW w:w="93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5584"/>
        <w:gridCol w:w="961"/>
        <w:gridCol w:w="974"/>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序号</w:t>
            </w:r>
          </w:p>
        </w:tc>
        <w:tc>
          <w:tcPr>
            <w:tcW w:w="55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评审内容</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A公司</w:t>
            </w: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B公司</w:t>
            </w: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C公司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1</w:t>
            </w:r>
          </w:p>
        </w:tc>
        <w:tc>
          <w:tcPr>
            <w:tcW w:w="558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ascii="宋体" w:hAnsi="宋体"/>
                <w:sz w:val="24"/>
              </w:rPr>
            </w:pPr>
            <w:r>
              <w:rPr>
                <w:rFonts w:hint="eastAsia" w:ascii="宋体" w:hAnsi="宋体"/>
                <w:sz w:val="24"/>
              </w:rPr>
              <w:t>符合招标文件的投标人资格要求</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2</w:t>
            </w:r>
          </w:p>
        </w:tc>
        <w:tc>
          <w:tcPr>
            <w:tcW w:w="558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24"/>
              </w:rPr>
            </w:pPr>
            <w:r>
              <w:rPr>
                <w:rFonts w:hint="eastAsia" w:ascii="宋体" w:hAnsi="宋体"/>
                <w:sz w:val="24"/>
              </w:rPr>
              <w:t>投标有效期是否符合要求</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3</w:t>
            </w:r>
          </w:p>
        </w:tc>
        <w:tc>
          <w:tcPr>
            <w:tcW w:w="558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24"/>
              </w:rPr>
            </w:pPr>
            <w:r>
              <w:rPr>
                <w:rFonts w:hint="eastAsia" w:ascii="宋体" w:hAnsi="宋体"/>
                <w:sz w:val="24"/>
              </w:rPr>
              <w:t>保证金是否按招标文件要求提交</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4</w:t>
            </w:r>
          </w:p>
        </w:tc>
        <w:tc>
          <w:tcPr>
            <w:tcW w:w="558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24"/>
              </w:rPr>
            </w:pPr>
            <w:r>
              <w:rPr>
                <w:rFonts w:hint="eastAsia" w:ascii="宋体" w:hAnsi="宋体"/>
                <w:sz w:val="24"/>
              </w:rPr>
              <w:t>投标文件符合招标文件的式样和签署要求</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5</w:t>
            </w:r>
          </w:p>
        </w:tc>
        <w:tc>
          <w:tcPr>
            <w:tcW w:w="558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24"/>
              </w:rPr>
            </w:pPr>
            <w:r>
              <w:rPr>
                <w:rFonts w:hint="eastAsia" w:ascii="宋体" w:hAnsi="宋体"/>
                <w:sz w:val="24"/>
              </w:rPr>
              <w:t>主要服务内容不低于用户需求书要求</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6</w:t>
            </w:r>
          </w:p>
        </w:tc>
        <w:tc>
          <w:tcPr>
            <w:tcW w:w="558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24"/>
              </w:rPr>
            </w:pPr>
            <w:r>
              <w:rPr>
                <w:rFonts w:hint="eastAsia" w:ascii="宋体" w:hAnsi="宋体"/>
                <w:sz w:val="24"/>
              </w:rPr>
              <w:t>商务和服务内容无明显偏离用户需求书要求</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7</w:t>
            </w:r>
          </w:p>
        </w:tc>
        <w:tc>
          <w:tcPr>
            <w:tcW w:w="5584" w:type="dxa"/>
            <w:tcBorders>
              <w:top w:val="single" w:color="auto" w:sz="4" w:space="0"/>
              <w:left w:val="single" w:color="auto" w:sz="4" w:space="0"/>
              <w:bottom w:val="single" w:color="auto" w:sz="4" w:space="0"/>
              <w:right w:val="single" w:color="auto" w:sz="4" w:space="0"/>
            </w:tcBorders>
            <w:vAlign w:val="center"/>
          </w:tcPr>
          <w:p>
            <w:pPr>
              <w:adjustRightInd w:val="0"/>
              <w:snapToGrid w:val="0"/>
              <w:rPr>
                <w:rFonts w:ascii="宋体" w:hAnsi="宋体"/>
                <w:sz w:val="24"/>
              </w:rPr>
            </w:pPr>
            <w:r>
              <w:rPr>
                <w:rFonts w:hint="eastAsia" w:ascii="宋体" w:hAnsi="宋体"/>
                <w:sz w:val="24"/>
              </w:rPr>
              <w:t>投标报价是固定唯一价</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8</w:t>
            </w:r>
          </w:p>
        </w:tc>
        <w:tc>
          <w:tcPr>
            <w:tcW w:w="55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sz w:val="24"/>
              </w:rPr>
            </w:pPr>
            <w:r>
              <w:rPr>
                <w:rFonts w:hint="eastAsia" w:ascii="宋体" w:hAnsi="宋体"/>
                <w:sz w:val="24"/>
              </w:rPr>
              <w:t>不存在低于成本价投标或投标报价明显不合理而投标人不能合理说明的情况</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9</w:t>
            </w:r>
          </w:p>
        </w:tc>
        <w:tc>
          <w:tcPr>
            <w:tcW w:w="55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rPr>
                <w:rFonts w:ascii="宋体" w:hAnsi="宋体"/>
                <w:sz w:val="24"/>
              </w:rPr>
            </w:pPr>
            <w:r>
              <w:rPr>
                <w:rFonts w:hint="eastAsia" w:ascii="宋体" w:hAnsi="宋体"/>
                <w:sz w:val="24"/>
              </w:rPr>
              <w:t>投标报价没超过项目预算</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8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 w:val="24"/>
              </w:rPr>
            </w:pPr>
            <w:r>
              <w:rPr>
                <w:rFonts w:hint="eastAsia" w:ascii="宋体" w:hAnsi="宋体"/>
                <w:sz w:val="24"/>
              </w:rPr>
              <w:t>1</w:t>
            </w:r>
            <w:r>
              <w:rPr>
                <w:rFonts w:ascii="宋体" w:hAnsi="宋体"/>
                <w:sz w:val="24"/>
              </w:rPr>
              <w:t>0</w:t>
            </w:r>
          </w:p>
        </w:tc>
        <w:tc>
          <w:tcPr>
            <w:tcW w:w="558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sz w:val="24"/>
              </w:rPr>
            </w:pPr>
            <w:r>
              <w:rPr>
                <w:rFonts w:hint="eastAsia" w:ascii="宋体" w:hAnsi="宋体"/>
                <w:sz w:val="24"/>
              </w:rPr>
              <w:t>存在未实质性响应招标文件要求，或无经评委认定为无效标的</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5" w:hRule="atLeast"/>
          <w:jc w:val="center"/>
        </w:trPr>
        <w:tc>
          <w:tcPr>
            <w:tcW w:w="640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r>
              <w:rPr>
                <w:rFonts w:hint="eastAsia" w:ascii="宋体" w:hAnsi="宋体"/>
                <w:sz w:val="24"/>
              </w:rPr>
              <w:t>结论</w:t>
            </w:r>
          </w:p>
        </w:tc>
        <w:tc>
          <w:tcPr>
            <w:tcW w:w="96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c>
          <w:tcPr>
            <w:tcW w:w="97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宋体" w:hAnsi="宋体"/>
                <w:sz w:val="24"/>
              </w:rPr>
            </w:pPr>
          </w:p>
        </w:tc>
      </w:tr>
    </w:tbl>
    <w:p>
      <w:pPr>
        <w:spacing w:line="360" w:lineRule="auto"/>
        <w:rPr>
          <w:rFonts w:ascii="宋体" w:hAnsi="宋体"/>
        </w:rPr>
      </w:pPr>
      <w:r>
        <w:rPr>
          <w:rFonts w:hint="eastAsia" w:ascii="宋体" w:hAnsi="宋体"/>
        </w:rPr>
        <w:t>注：1.评委在结论栏中按“一票否决”填写“合格”或“不合格”。</w:t>
      </w:r>
    </w:p>
    <w:p>
      <w:pPr>
        <w:adjustRightInd w:val="0"/>
        <w:snapToGrid w:val="0"/>
        <w:spacing w:line="360" w:lineRule="auto"/>
        <w:ind w:left="485"/>
        <w:jc w:val="left"/>
        <w:rPr>
          <w:rFonts w:ascii="宋体" w:hAnsi="宋体"/>
        </w:rPr>
      </w:pPr>
      <w:r>
        <w:rPr>
          <w:rFonts w:hint="eastAsia" w:ascii="宋体" w:hAnsi="宋体"/>
        </w:rPr>
        <w:t>2.“初步评审表”的内容只要有一项不合格，则视为初步评审不通过。</w:t>
      </w:r>
    </w:p>
    <w:p>
      <w:pPr>
        <w:spacing w:line="360" w:lineRule="auto"/>
        <w:ind w:firstLine="420" w:firstLineChars="200"/>
        <w:rPr>
          <w:rFonts w:ascii="宋体" w:hAnsi="宋体" w:cs="仿宋_GB2312"/>
          <w:sz w:val="18"/>
          <w:szCs w:val="21"/>
        </w:rPr>
      </w:pPr>
      <w:r>
        <w:rPr>
          <w:rFonts w:hint="eastAsia" w:ascii="宋体" w:hAnsi="宋体"/>
          <w:snapToGrid w:val="0"/>
          <w:kern w:val="0"/>
        </w:rPr>
        <w:t>3. 如出现有争议的情况，评标委员会集体讨论，按少数服从多数的原则，以票决的方式确定。</w:t>
      </w:r>
    </w:p>
    <w:p>
      <w:pPr>
        <w:pStyle w:val="5"/>
        <w:rPr>
          <w:rFonts w:ascii="宋体" w:hAnsi="宋体" w:cs="仿宋_GB2312"/>
          <w:b/>
          <w:bCs/>
          <w:szCs w:val="28"/>
        </w:rPr>
      </w:pPr>
      <w:r>
        <w:rPr>
          <w:rFonts w:ascii="宋体" w:hAnsi="宋体" w:cs="仿宋_GB2312"/>
          <w:szCs w:val="28"/>
        </w:rPr>
        <w:br w:type="page"/>
      </w:r>
      <w:bookmarkStart w:id="14" w:name="_Toc14952602"/>
      <w:bookmarkStart w:id="15" w:name="_Toc502134189"/>
      <w:bookmarkStart w:id="16" w:name="_Toc135302324"/>
      <w:r>
        <w:rPr>
          <w:rFonts w:hint="eastAsia" w:ascii="宋体" w:hAnsi="宋体" w:cs="仿宋_GB2312"/>
          <w:b/>
          <w:bCs/>
          <w:szCs w:val="28"/>
        </w:rPr>
        <w:t>附表2：技术评价表</w:t>
      </w:r>
      <w:bookmarkEnd w:id="14"/>
      <w:bookmarkEnd w:id="15"/>
      <w:r>
        <w:rPr>
          <w:rFonts w:hint="eastAsia" w:ascii="宋体" w:hAnsi="宋体" w:cs="仿宋_GB2312"/>
          <w:b/>
          <w:bCs/>
          <w:szCs w:val="28"/>
        </w:rPr>
        <w:t>（</w:t>
      </w:r>
      <w:r>
        <w:rPr>
          <w:rFonts w:ascii="宋体" w:hAnsi="宋体" w:cs="仿宋_GB2312"/>
          <w:b/>
          <w:bCs/>
          <w:szCs w:val="28"/>
        </w:rPr>
        <w:t>50分</w:t>
      </w:r>
      <w:r>
        <w:rPr>
          <w:rFonts w:hint="eastAsia" w:ascii="宋体" w:hAnsi="宋体" w:cs="仿宋_GB2312"/>
          <w:b/>
          <w:bCs/>
          <w:szCs w:val="28"/>
        </w:rPr>
        <w:t>）</w:t>
      </w:r>
      <w:bookmarkEnd w:id="16"/>
    </w:p>
    <w:p>
      <w:pPr>
        <w:pStyle w:val="7"/>
      </w:pPr>
    </w:p>
    <w:p>
      <w:pPr>
        <w:pStyle w:val="7"/>
        <w:ind w:firstLine="0"/>
        <w:jc w:val="center"/>
        <w:rPr>
          <w:rFonts w:ascii="宋体" w:hAnsi="宋体" w:cs="仿宋_GB2312"/>
          <w:b/>
          <w:bCs/>
          <w:sz w:val="28"/>
          <w:szCs w:val="28"/>
        </w:rPr>
      </w:pPr>
      <w:r>
        <w:rPr>
          <w:rFonts w:hint="eastAsia" w:ascii="宋体" w:hAnsi="宋体" w:cs="仿宋_GB2312"/>
          <w:b/>
          <w:bCs/>
          <w:sz w:val="28"/>
          <w:szCs w:val="28"/>
        </w:rPr>
        <w:t>技术评价表</w:t>
      </w:r>
    </w:p>
    <w:tbl>
      <w:tblPr>
        <w:tblStyle w:val="58"/>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40"/>
        <w:gridCol w:w="1913"/>
        <w:gridCol w:w="5871"/>
        <w:gridCol w:w="64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64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kern w:val="0"/>
                <w:sz w:val="24"/>
              </w:rPr>
            </w:pPr>
            <w:r>
              <w:rPr>
                <w:rFonts w:hint="eastAsia" w:ascii="宋体" w:hAnsi="宋体" w:cs="宋体"/>
                <w:b/>
                <w:kern w:val="0"/>
                <w:sz w:val="24"/>
              </w:rPr>
              <w:t>序号</w:t>
            </w:r>
          </w:p>
        </w:tc>
        <w:tc>
          <w:tcPr>
            <w:tcW w:w="1913" w:type="dxa"/>
            <w:tcBorders>
              <w:top w:val="single" w:color="auto" w:sz="8" w:space="0"/>
              <w:left w:val="single" w:color="auto" w:sz="8" w:space="0"/>
              <w:bottom w:val="single" w:color="auto" w:sz="8" w:space="0"/>
              <w:right w:val="single" w:color="auto" w:sz="8" w:space="0"/>
            </w:tcBorders>
            <w:shd w:val="clear" w:color="auto" w:fill="FFFFFF"/>
            <w:vAlign w:val="center"/>
          </w:tcPr>
          <w:p>
            <w:pPr>
              <w:widowControl/>
              <w:jc w:val="center"/>
              <w:rPr>
                <w:rFonts w:ascii="宋体" w:hAnsi="宋体" w:cs="宋体"/>
                <w:b/>
                <w:kern w:val="0"/>
                <w:sz w:val="24"/>
              </w:rPr>
            </w:pPr>
            <w:r>
              <w:rPr>
                <w:rFonts w:hint="eastAsia" w:ascii="宋体" w:hAnsi="宋体" w:cs="宋体"/>
                <w:b/>
                <w:kern w:val="0"/>
                <w:sz w:val="24"/>
              </w:rPr>
              <w:t>评审因素</w:t>
            </w:r>
          </w:p>
        </w:tc>
        <w:tc>
          <w:tcPr>
            <w:tcW w:w="5871" w:type="dxa"/>
            <w:tcBorders>
              <w:top w:val="single" w:color="auto" w:sz="8" w:space="0"/>
              <w:left w:val="single" w:color="auto" w:sz="8" w:space="0"/>
              <w:bottom w:val="single" w:color="auto" w:sz="8" w:space="0"/>
              <w:right w:val="single" w:color="auto" w:sz="8" w:space="0"/>
            </w:tcBorders>
            <w:shd w:val="clear" w:color="auto" w:fill="FFFFFF"/>
            <w:vAlign w:val="center"/>
          </w:tcPr>
          <w:p>
            <w:pPr>
              <w:widowControl/>
              <w:jc w:val="center"/>
              <w:rPr>
                <w:rFonts w:ascii="宋体" w:hAnsi="宋体" w:cs="宋体"/>
                <w:b/>
                <w:kern w:val="0"/>
                <w:sz w:val="24"/>
              </w:rPr>
            </w:pPr>
            <w:r>
              <w:rPr>
                <w:rFonts w:hint="eastAsia" w:ascii="宋体" w:hAnsi="宋体" w:cs="宋体"/>
                <w:b/>
                <w:kern w:val="0"/>
                <w:sz w:val="24"/>
              </w:rPr>
              <w:t>评分标准</w:t>
            </w:r>
          </w:p>
        </w:tc>
        <w:tc>
          <w:tcPr>
            <w:tcW w:w="648" w:type="dxa"/>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cs="宋体"/>
                <w:b/>
                <w:kern w:val="0"/>
                <w:sz w:val="24"/>
              </w:rPr>
            </w:pPr>
            <w:r>
              <w:rPr>
                <w:rFonts w:hint="eastAsia" w:ascii="宋体" w:hAnsi="宋体"/>
                <w:b/>
                <w:kern w:val="0"/>
                <w:sz w:val="24"/>
              </w:rPr>
              <w:t>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9" w:hRule="atLeast"/>
          <w:jc w:val="center"/>
        </w:trPr>
        <w:tc>
          <w:tcPr>
            <w:tcW w:w="64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1</w:t>
            </w:r>
          </w:p>
        </w:tc>
        <w:tc>
          <w:tcPr>
            <w:tcW w:w="1913"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项目重点、难点理解分析</w:t>
            </w:r>
          </w:p>
        </w:tc>
        <w:tc>
          <w:tcPr>
            <w:tcW w:w="5871" w:type="dxa"/>
            <w:tcBorders>
              <w:top w:val="single" w:color="auto" w:sz="8" w:space="0"/>
              <w:left w:val="single" w:color="auto" w:sz="8" w:space="0"/>
              <w:bottom w:val="single" w:color="auto" w:sz="8" w:space="0"/>
              <w:right w:val="single" w:color="auto" w:sz="8" w:space="0"/>
            </w:tcBorders>
            <w:shd w:val="clear" w:color="auto" w:fill="FFFFFF"/>
            <w:vAlign w:val="center"/>
          </w:tcPr>
          <w:p>
            <w:pPr>
              <w:pStyle w:val="7"/>
              <w:ind w:firstLine="0"/>
              <w:rPr>
                <w:rFonts w:ascii="宋体" w:hAnsi="宋体" w:cs="宋体"/>
                <w:szCs w:val="21"/>
              </w:rPr>
            </w:pPr>
            <w:r>
              <w:rPr>
                <w:rFonts w:hint="eastAsia" w:ascii="宋体" w:hAnsi="宋体" w:cs="宋体"/>
                <w:szCs w:val="21"/>
              </w:rPr>
              <w:t>根据招标人提供的采购需求书，投标人应提供完全满足或优于用户需求的方案，对本项目重点、难点有全面的认识和理解，且能详细描述。</w:t>
            </w:r>
          </w:p>
          <w:p>
            <w:pPr>
              <w:pStyle w:val="7"/>
              <w:ind w:firstLine="0"/>
              <w:rPr>
                <w:rFonts w:ascii="宋体" w:hAnsi="宋体" w:cs="宋体"/>
                <w:szCs w:val="21"/>
              </w:rPr>
            </w:pPr>
            <w:r>
              <w:rPr>
                <w:rFonts w:hint="eastAsia" w:ascii="宋体" w:hAnsi="宋体" w:cs="宋体"/>
                <w:szCs w:val="21"/>
              </w:rPr>
              <w:t>1.完全满足或优于用户需求要求，对本项目重点、难点有全面的认识和理解，得10分；</w:t>
            </w:r>
          </w:p>
          <w:p>
            <w:pPr>
              <w:pStyle w:val="7"/>
              <w:ind w:firstLine="0"/>
              <w:rPr>
                <w:rFonts w:ascii="宋体" w:hAnsi="宋体" w:cs="宋体"/>
                <w:szCs w:val="21"/>
              </w:rPr>
            </w:pPr>
            <w:r>
              <w:rPr>
                <w:rFonts w:hint="eastAsia" w:ascii="宋体" w:hAnsi="宋体" w:cs="宋体"/>
                <w:szCs w:val="21"/>
              </w:rPr>
              <w:t>2.基本满足用户需求要求，对本项目重点、难点有一定的认识和理解，得7分；</w:t>
            </w:r>
          </w:p>
          <w:p>
            <w:pPr>
              <w:pStyle w:val="7"/>
              <w:ind w:firstLine="0"/>
              <w:rPr>
                <w:rFonts w:ascii="宋体" w:hAnsi="宋体" w:cs="宋体"/>
                <w:szCs w:val="21"/>
              </w:rPr>
            </w:pPr>
            <w:r>
              <w:rPr>
                <w:rFonts w:hint="eastAsia" w:ascii="宋体" w:hAnsi="宋体" w:cs="宋体"/>
                <w:szCs w:val="21"/>
              </w:rPr>
              <w:t>3.对采购需求书响应及对本项目重点、难点理解情况一般，得5分；</w:t>
            </w:r>
          </w:p>
          <w:p>
            <w:pPr>
              <w:pStyle w:val="7"/>
              <w:ind w:firstLine="0"/>
              <w:rPr>
                <w:rFonts w:ascii="宋体" w:hAnsi="宋体" w:cs="宋体"/>
                <w:szCs w:val="21"/>
              </w:rPr>
            </w:pPr>
            <w:r>
              <w:rPr>
                <w:rFonts w:hint="eastAsia" w:ascii="宋体" w:hAnsi="宋体" w:cs="宋体"/>
                <w:szCs w:val="21"/>
              </w:rPr>
              <w:t>4.对采购需求书响应及对本项目重点、难点理解情况较低，得3分；</w:t>
            </w:r>
          </w:p>
          <w:p>
            <w:pPr>
              <w:pStyle w:val="7"/>
              <w:ind w:firstLine="0"/>
              <w:rPr>
                <w:rFonts w:ascii="宋体" w:hAnsi="宋体" w:cs="宋体"/>
                <w:szCs w:val="21"/>
              </w:rPr>
            </w:pPr>
            <w:r>
              <w:rPr>
                <w:rFonts w:hint="eastAsia" w:ascii="宋体" w:hAnsi="宋体" w:cs="宋体"/>
                <w:szCs w:val="21"/>
              </w:rPr>
              <w:t>注：未提供相关内容得0分。</w:t>
            </w:r>
          </w:p>
        </w:tc>
        <w:tc>
          <w:tcPr>
            <w:tcW w:w="648" w:type="dxa"/>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b/>
                <w:kern w:val="0"/>
                <w:szCs w:val="21"/>
              </w:rPr>
            </w:pPr>
            <w:r>
              <w:rPr>
                <w:rFonts w:hint="eastAsia" w:ascii="宋体" w:hAnsi="宋体"/>
                <w:b/>
                <w:kern w:val="0"/>
                <w:szCs w:val="21"/>
              </w:rPr>
              <w:t>1</w:t>
            </w:r>
            <w:r>
              <w:rPr>
                <w:rFonts w:ascii="宋体" w:hAnsi="宋体"/>
                <w:b/>
                <w:kern w:val="0"/>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9" w:hRule="atLeast"/>
          <w:jc w:val="center"/>
        </w:trPr>
        <w:tc>
          <w:tcPr>
            <w:tcW w:w="64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2</w:t>
            </w:r>
          </w:p>
        </w:tc>
        <w:tc>
          <w:tcPr>
            <w:tcW w:w="1913"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Cs w:val="21"/>
                <w:lang w:eastAsia="zh-Hans"/>
              </w:rPr>
            </w:pPr>
            <w:r>
              <w:rPr>
                <w:rFonts w:hint="eastAsia" w:ascii="宋体" w:hAnsi="宋体" w:cs="宋体"/>
                <w:szCs w:val="21"/>
              </w:rPr>
              <w:t>品牌战略营销顶层设计搭建</w:t>
            </w:r>
            <w:r>
              <w:rPr>
                <w:rFonts w:hint="eastAsia" w:ascii="宋体" w:hAnsi="宋体" w:cs="宋体"/>
                <w:szCs w:val="21"/>
                <w:lang w:eastAsia="zh-Hans"/>
              </w:rPr>
              <w:t>方案</w:t>
            </w:r>
          </w:p>
        </w:tc>
        <w:tc>
          <w:tcPr>
            <w:tcW w:w="5871" w:type="dxa"/>
            <w:tcBorders>
              <w:top w:val="single" w:color="auto" w:sz="8" w:space="0"/>
              <w:left w:val="single" w:color="auto" w:sz="8" w:space="0"/>
              <w:bottom w:val="single" w:color="auto" w:sz="8" w:space="0"/>
              <w:right w:val="single" w:color="auto" w:sz="8" w:space="0"/>
            </w:tcBorders>
            <w:shd w:val="clear" w:color="auto" w:fill="FFFFFF"/>
          </w:tcPr>
          <w:p>
            <w:pPr>
              <w:pStyle w:val="7"/>
              <w:ind w:firstLine="0"/>
              <w:rPr>
                <w:rFonts w:ascii="宋体" w:hAnsi="宋体" w:cs="宋体"/>
                <w:szCs w:val="21"/>
              </w:rPr>
            </w:pPr>
            <w:r>
              <w:rPr>
                <w:rFonts w:hint="eastAsia" w:ascii="宋体" w:hAnsi="宋体" w:cs="宋体"/>
                <w:szCs w:val="21"/>
              </w:rPr>
              <w:t>综合比较各投标人提供的品牌战略营销顶层设计方案，</w:t>
            </w:r>
            <w:r>
              <w:rPr>
                <w:rFonts w:hint="eastAsia" w:ascii="宋体" w:hAnsi="宋体" w:cs="宋体"/>
                <w:szCs w:val="21"/>
                <w:lang w:eastAsia="zh-Hans"/>
              </w:rPr>
              <w:t>包含但不限于品牌定位</w:t>
            </w:r>
            <w:r>
              <w:rPr>
                <w:rFonts w:ascii="宋体" w:hAnsi="宋体" w:cs="宋体"/>
                <w:szCs w:val="21"/>
                <w:lang w:eastAsia="zh-Hans"/>
              </w:rPr>
              <w:t>、</w:t>
            </w:r>
            <w:r>
              <w:rPr>
                <w:rFonts w:hint="eastAsia" w:ascii="宋体" w:hAnsi="宋体" w:cs="宋体"/>
                <w:szCs w:val="21"/>
                <w:lang w:eastAsia="zh-Hans"/>
              </w:rPr>
              <w:t>品牌广告语</w:t>
            </w:r>
            <w:r>
              <w:rPr>
                <w:rFonts w:ascii="宋体" w:hAnsi="宋体" w:cs="宋体"/>
                <w:szCs w:val="21"/>
                <w:lang w:eastAsia="zh-Hans"/>
              </w:rPr>
              <w:t>、</w:t>
            </w:r>
            <w:r>
              <w:rPr>
                <w:rFonts w:hint="eastAsia" w:ascii="宋体" w:hAnsi="宋体" w:cs="宋体"/>
                <w:szCs w:val="21"/>
                <w:lang w:eastAsia="zh-Hans"/>
              </w:rPr>
              <w:t>产品卖点</w:t>
            </w:r>
            <w:r>
              <w:rPr>
                <w:rFonts w:ascii="宋体" w:hAnsi="宋体" w:cs="宋体"/>
                <w:szCs w:val="21"/>
                <w:lang w:eastAsia="zh-Hans"/>
              </w:rPr>
              <w:t>、</w:t>
            </w:r>
            <w:r>
              <w:rPr>
                <w:rFonts w:hint="eastAsia" w:ascii="宋体" w:hAnsi="宋体" w:cs="宋体"/>
                <w:szCs w:val="21"/>
                <w:lang w:eastAsia="zh-Hans"/>
              </w:rPr>
              <w:t>产品广告语</w:t>
            </w:r>
            <w:r>
              <w:rPr>
                <w:rFonts w:hint="eastAsia" w:ascii="宋体" w:hAnsi="宋体" w:cs="宋体"/>
                <w:szCs w:val="21"/>
              </w:rPr>
              <w:t>：</w:t>
            </w:r>
          </w:p>
          <w:p>
            <w:pPr>
              <w:pStyle w:val="7"/>
              <w:ind w:firstLine="0"/>
              <w:rPr>
                <w:rFonts w:ascii="宋体" w:hAnsi="宋体" w:cs="宋体"/>
                <w:szCs w:val="21"/>
              </w:rPr>
            </w:pPr>
            <w:r>
              <w:rPr>
                <w:rFonts w:hint="eastAsia" w:ascii="宋体" w:hAnsi="宋体" w:cs="宋体"/>
                <w:szCs w:val="21"/>
              </w:rPr>
              <w:t>1.方案</w:t>
            </w:r>
            <w:r>
              <w:rPr>
                <w:rFonts w:hint="eastAsia" w:ascii="宋体" w:hAnsi="宋体" w:cs="宋体"/>
                <w:szCs w:val="21"/>
                <w:lang w:eastAsia="zh-Hans"/>
              </w:rPr>
              <w:t>全部有应答</w:t>
            </w:r>
            <w:r>
              <w:rPr>
                <w:rFonts w:ascii="宋体" w:hAnsi="宋体" w:cs="宋体"/>
                <w:szCs w:val="21"/>
                <w:lang w:eastAsia="zh-Hans"/>
              </w:rPr>
              <w:t>，</w:t>
            </w:r>
            <w:r>
              <w:rPr>
                <w:rFonts w:hint="eastAsia" w:ascii="宋体" w:hAnsi="宋体" w:cs="宋体"/>
                <w:szCs w:val="21"/>
                <w:lang w:eastAsia="zh-Hans"/>
              </w:rPr>
              <w:t>且方案内容对项目的理解程度</w:t>
            </w:r>
            <w:r>
              <w:rPr>
                <w:rFonts w:ascii="宋体" w:hAnsi="宋体" w:cs="宋体"/>
                <w:szCs w:val="21"/>
                <w:lang w:eastAsia="zh-Hans"/>
              </w:rPr>
              <w:t>、</w:t>
            </w:r>
            <w:r>
              <w:rPr>
                <w:rFonts w:hint="eastAsia" w:ascii="宋体" w:hAnsi="宋体" w:cs="宋体"/>
                <w:szCs w:val="21"/>
                <w:lang w:eastAsia="zh-Hans"/>
              </w:rPr>
              <w:t>贴合度</w:t>
            </w:r>
            <w:r>
              <w:rPr>
                <w:rFonts w:ascii="宋体" w:hAnsi="宋体" w:cs="宋体"/>
                <w:szCs w:val="21"/>
                <w:lang w:eastAsia="zh-Hans"/>
              </w:rPr>
              <w:t>、</w:t>
            </w:r>
            <w:r>
              <w:rPr>
                <w:rFonts w:hint="eastAsia" w:ascii="宋体" w:hAnsi="宋体" w:cs="宋体"/>
                <w:szCs w:val="21"/>
                <w:lang w:eastAsia="zh-Hans"/>
              </w:rPr>
              <w:t>合理性</w:t>
            </w:r>
            <w:r>
              <w:rPr>
                <w:rFonts w:hint="eastAsia" w:ascii="宋体" w:hAnsi="宋体" w:cs="宋体"/>
                <w:szCs w:val="21"/>
              </w:rPr>
              <w:t>、重要服务</w:t>
            </w:r>
            <w:r>
              <w:rPr>
                <w:rFonts w:hint="eastAsia" w:ascii="宋体" w:hAnsi="宋体" w:cs="宋体"/>
                <w:szCs w:val="21"/>
                <w:lang w:eastAsia="zh-Hans"/>
              </w:rPr>
              <w:t>内容优秀</w:t>
            </w:r>
            <w:r>
              <w:rPr>
                <w:rFonts w:hint="eastAsia" w:ascii="宋体" w:hAnsi="宋体" w:cs="宋体"/>
                <w:szCs w:val="21"/>
              </w:rPr>
              <w:t>，得</w:t>
            </w:r>
            <w:r>
              <w:rPr>
                <w:rFonts w:ascii="宋体" w:hAnsi="宋体" w:cs="宋体"/>
                <w:szCs w:val="21"/>
              </w:rPr>
              <w:t>10</w:t>
            </w:r>
            <w:r>
              <w:rPr>
                <w:rFonts w:hint="eastAsia" w:ascii="宋体" w:hAnsi="宋体" w:cs="宋体"/>
                <w:szCs w:val="21"/>
              </w:rPr>
              <w:t>分；</w:t>
            </w:r>
          </w:p>
          <w:p>
            <w:pPr>
              <w:pStyle w:val="7"/>
              <w:ind w:firstLine="0"/>
              <w:rPr>
                <w:rFonts w:ascii="宋体" w:hAnsi="宋体" w:cs="宋体"/>
                <w:szCs w:val="21"/>
              </w:rPr>
            </w:pPr>
            <w:r>
              <w:rPr>
                <w:rFonts w:hint="eastAsia" w:ascii="宋体" w:hAnsi="宋体" w:cs="宋体"/>
                <w:szCs w:val="21"/>
              </w:rPr>
              <w:t>2.方案</w:t>
            </w:r>
            <w:r>
              <w:rPr>
                <w:rFonts w:hint="eastAsia" w:ascii="宋体" w:hAnsi="宋体" w:cs="宋体"/>
                <w:szCs w:val="21"/>
                <w:lang w:eastAsia="zh-Hans"/>
              </w:rPr>
              <w:t>全部有应答</w:t>
            </w:r>
            <w:r>
              <w:rPr>
                <w:rFonts w:ascii="宋体" w:hAnsi="宋体" w:cs="宋体"/>
                <w:szCs w:val="21"/>
                <w:lang w:eastAsia="zh-Hans"/>
              </w:rPr>
              <w:t>，</w:t>
            </w:r>
            <w:r>
              <w:rPr>
                <w:rFonts w:hint="eastAsia" w:ascii="宋体" w:hAnsi="宋体" w:cs="宋体"/>
                <w:szCs w:val="21"/>
                <w:lang w:eastAsia="zh-Hans"/>
              </w:rPr>
              <w:t>且方案内容对项目的理解程度</w:t>
            </w:r>
            <w:r>
              <w:rPr>
                <w:rFonts w:ascii="宋体" w:hAnsi="宋体" w:cs="宋体"/>
                <w:szCs w:val="21"/>
                <w:lang w:eastAsia="zh-Hans"/>
              </w:rPr>
              <w:t>、</w:t>
            </w:r>
            <w:r>
              <w:rPr>
                <w:rFonts w:hint="eastAsia" w:ascii="宋体" w:hAnsi="宋体" w:cs="宋体"/>
                <w:szCs w:val="21"/>
                <w:lang w:eastAsia="zh-Hans"/>
              </w:rPr>
              <w:t>贴合度</w:t>
            </w:r>
            <w:r>
              <w:rPr>
                <w:rFonts w:ascii="宋体" w:hAnsi="宋体" w:cs="宋体"/>
                <w:szCs w:val="21"/>
                <w:lang w:eastAsia="zh-Hans"/>
              </w:rPr>
              <w:t>、</w:t>
            </w:r>
            <w:r>
              <w:rPr>
                <w:rFonts w:hint="eastAsia" w:ascii="宋体" w:hAnsi="宋体" w:cs="宋体"/>
                <w:szCs w:val="21"/>
                <w:lang w:eastAsia="zh-Hans"/>
              </w:rPr>
              <w:t>合理性</w:t>
            </w:r>
            <w:r>
              <w:rPr>
                <w:rFonts w:hint="eastAsia" w:ascii="宋体" w:hAnsi="宋体" w:cs="宋体"/>
                <w:szCs w:val="21"/>
              </w:rPr>
              <w:t>、重要服务</w:t>
            </w:r>
            <w:r>
              <w:rPr>
                <w:rFonts w:hint="eastAsia" w:ascii="宋体" w:hAnsi="宋体" w:cs="宋体"/>
                <w:szCs w:val="21"/>
                <w:lang w:eastAsia="zh-Hans"/>
              </w:rPr>
              <w:t>内容</w:t>
            </w:r>
            <w:r>
              <w:rPr>
                <w:rFonts w:hint="eastAsia" w:ascii="宋体" w:hAnsi="宋体" w:cs="宋体"/>
                <w:szCs w:val="21"/>
              </w:rPr>
              <w:t>较好，得</w:t>
            </w:r>
            <w:r>
              <w:rPr>
                <w:rFonts w:ascii="宋体" w:hAnsi="宋体" w:cs="宋体"/>
                <w:szCs w:val="21"/>
              </w:rPr>
              <w:t>5</w:t>
            </w:r>
            <w:r>
              <w:rPr>
                <w:rFonts w:hint="eastAsia" w:ascii="宋体" w:hAnsi="宋体" w:cs="宋体"/>
                <w:szCs w:val="21"/>
              </w:rPr>
              <w:t>分；</w:t>
            </w:r>
          </w:p>
          <w:p>
            <w:pPr>
              <w:pStyle w:val="7"/>
              <w:ind w:firstLine="0"/>
              <w:rPr>
                <w:rFonts w:ascii="宋体" w:hAnsi="宋体" w:cs="宋体"/>
                <w:szCs w:val="21"/>
              </w:rPr>
            </w:pPr>
            <w:r>
              <w:rPr>
                <w:rFonts w:hint="eastAsia" w:ascii="宋体" w:hAnsi="宋体" w:cs="宋体"/>
                <w:szCs w:val="21"/>
              </w:rPr>
              <w:t>3.方案</w:t>
            </w:r>
            <w:r>
              <w:rPr>
                <w:rFonts w:hint="eastAsia" w:ascii="宋体" w:hAnsi="宋体" w:cs="宋体"/>
                <w:szCs w:val="21"/>
                <w:lang w:eastAsia="zh-Hans"/>
              </w:rPr>
              <w:t>全部有应答</w:t>
            </w:r>
            <w:r>
              <w:rPr>
                <w:rFonts w:ascii="宋体" w:hAnsi="宋体" w:cs="宋体"/>
                <w:szCs w:val="21"/>
                <w:lang w:eastAsia="zh-Hans"/>
              </w:rPr>
              <w:t>，</w:t>
            </w:r>
            <w:r>
              <w:rPr>
                <w:rFonts w:hint="eastAsia" w:ascii="宋体" w:hAnsi="宋体" w:cs="宋体"/>
                <w:szCs w:val="21"/>
                <w:lang w:eastAsia="zh-Hans"/>
              </w:rPr>
              <w:t>且方案内容对项目的理解程度</w:t>
            </w:r>
            <w:r>
              <w:rPr>
                <w:rFonts w:ascii="宋体" w:hAnsi="宋体" w:cs="宋体"/>
                <w:szCs w:val="21"/>
                <w:lang w:eastAsia="zh-Hans"/>
              </w:rPr>
              <w:t>、</w:t>
            </w:r>
            <w:r>
              <w:rPr>
                <w:rFonts w:hint="eastAsia" w:ascii="宋体" w:hAnsi="宋体" w:cs="宋体"/>
                <w:szCs w:val="21"/>
                <w:lang w:eastAsia="zh-Hans"/>
              </w:rPr>
              <w:t>贴合度</w:t>
            </w:r>
            <w:r>
              <w:rPr>
                <w:rFonts w:ascii="宋体" w:hAnsi="宋体" w:cs="宋体"/>
                <w:szCs w:val="21"/>
                <w:lang w:eastAsia="zh-Hans"/>
              </w:rPr>
              <w:t>、</w:t>
            </w:r>
            <w:r>
              <w:rPr>
                <w:rFonts w:hint="eastAsia" w:ascii="宋体" w:hAnsi="宋体" w:cs="宋体"/>
                <w:szCs w:val="21"/>
                <w:lang w:eastAsia="zh-Hans"/>
              </w:rPr>
              <w:t>合理性</w:t>
            </w:r>
            <w:r>
              <w:rPr>
                <w:rFonts w:hint="eastAsia" w:ascii="宋体" w:hAnsi="宋体" w:cs="宋体"/>
                <w:szCs w:val="21"/>
              </w:rPr>
              <w:t>、重要服务</w:t>
            </w:r>
            <w:r>
              <w:rPr>
                <w:rFonts w:hint="eastAsia" w:ascii="宋体" w:hAnsi="宋体" w:cs="宋体"/>
                <w:szCs w:val="21"/>
                <w:lang w:eastAsia="zh-Hans"/>
              </w:rPr>
              <w:t>内容</w:t>
            </w:r>
            <w:r>
              <w:rPr>
                <w:rFonts w:hint="eastAsia" w:ascii="宋体" w:hAnsi="宋体" w:cs="宋体"/>
                <w:szCs w:val="21"/>
              </w:rPr>
              <w:t>可行性一般，得</w:t>
            </w:r>
            <w:r>
              <w:rPr>
                <w:rFonts w:ascii="宋体" w:hAnsi="宋体" w:cs="宋体"/>
                <w:szCs w:val="21"/>
              </w:rPr>
              <w:t>3</w:t>
            </w:r>
            <w:r>
              <w:rPr>
                <w:rFonts w:hint="eastAsia" w:ascii="宋体" w:hAnsi="宋体" w:cs="宋体"/>
                <w:szCs w:val="21"/>
              </w:rPr>
              <w:t>分；</w:t>
            </w:r>
          </w:p>
          <w:p>
            <w:pPr>
              <w:pStyle w:val="7"/>
              <w:ind w:firstLine="0"/>
              <w:rPr>
                <w:rFonts w:ascii="宋体" w:hAnsi="宋体" w:cs="宋体"/>
                <w:szCs w:val="21"/>
              </w:rPr>
            </w:pPr>
            <w:r>
              <w:rPr>
                <w:rFonts w:hint="eastAsia" w:ascii="宋体" w:hAnsi="宋体" w:cs="宋体"/>
                <w:szCs w:val="21"/>
              </w:rPr>
              <w:t>4.未提供服务过程总体执行方案，得0分。</w:t>
            </w:r>
          </w:p>
        </w:tc>
        <w:tc>
          <w:tcPr>
            <w:tcW w:w="648" w:type="dxa"/>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b/>
                <w:kern w:val="0"/>
                <w:szCs w:val="21"/>
              </w:rPr>
            </w:pPr>
            <w:r>
              <w:rPr>
                <w:rFonts w:hint="eastAsia" w:ascii="宋体" w:hAnsi="宋体"/>
                <w:b/>
                <w:kern w:val="0"/>
                <w:szCs w:val="21"/>
              </w:rPr>
              <w:t>1</w:t>
            </w:r>
            <w:r>
              <w:rPr>
                <w:rFonts w:ascii="宋体" w:hAnsi="宋体"/>
                <w:b/>
                <w:kern w:val="0"/>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69" w:hRule="atLeast"/>
          <w:jc w:val="center"/>
        </w:trPr>
        <w:tc>
          <w:tcPr>
            <w:tcW w:w="64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3</w:t>
            </w:r>
          </w:p>
        </w:tc>
        <w:tc>
          <w:tcPr>
            <w:tcW w:w="1913"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品牌形象</w:t>
            </w:r>
            <w:r>
              <w:rPr>
                <w:rFonts w:hint="eastAsia" w:ascii="宋体" w:hAnsi="宋体" w:cs="宋体"/>
                <w:szCs w:val="21"/>
                <w:lang w:eastAsia="zh-Hans"/>
              </w:rPr>
              <w:t>建设</w:t>
            </w:r>
            <w:r>
              <w:rPr>
                <w:rFonts w:hint="eastAsia" w:ascii="宋体" w:hAnsi="宋体" w:cs="宋体"/>
                <w:szCs w:val="21"/>
              </w:rPr>
              <w:t>方案</w:t>
            </w:r>
          </w:p>
        </w:tc>
        <w:tc>
          <w:tcPr>
            <w:tcW w:w="5871" w:type="dxa"/>
            <w:tcBorders>
              <w:top w:val="single" w:color="auto" w:sz="8" w:space="0"/>
              <w:left w:val="single" w:color="auto" w:sz="8" w:space="0"/>
              <w:bottom w:val="single" w:color="auto" w:sz="8" w:space="0"/>
              <w:right w:val="single" w:color="auto" w:sz="8" w:space="0"/>
            </w:tcBorders>
            <w:shd w:val="clear" w:color="auto" w:fill="FFFFFF"/>
          </w:tcPr>
          <w:p>
            <w:pPr>
              <w:pStyle w:val="7"/>
              <w:ind w:firstLine="0"/>
              <w:rPr>
                <w:rFonts w:ascii="宋体" w:hAnsi="宋体" w:cs="宋体"/>
                <w:szCs w:val="21"/>
              </w:rPr>
            </w:pPr>
            <w:r>
              <w:rPr>
                <w:rFonts w:hint="eastAsia" w:ascii="宋体" w:hAnsi="宋体" w:cs="宋体"/>
                <w:szCs w:val="21"/>
              </w:rPr>
              <w:t>综合比较各投标人提供的品牌形象方案，包括但不限于品牌标识、品牌宣传样式、产品包装等内容：</w:t>
            </w:r>
          </w:p>
          <w:p>
            <w:pPr>
              <w:pStyle w:val="7"/>
              <w:ind w:firstLine="0"/>
              <w:rPr>
                <w:rFonts w:ascii="宋体" w:hAnsi="宋体" w:cs="宋体"/>
                <w:szCs w:val="21"/>
              </w:rPr>
            </w:pPr>
            <w:r>
              <w:rPr>
                <w:rFonts w:hint="eastAsia" w:ascii="宋体" w:hAnsi="宋体" w:cs="宋体"/>
                <w:szCs w:val="21"/>
              </w:rPr>
              <w:t>1.方案</w:t>
            </w:r>
            <w:r>
              <w:rPr>
                <w:rFonts w:hint="eastAsia" w:ascii="宋体" w:hAnsi="宋体" w:cs="宋体"/>
                <w:szCs w:val="21"/>
                <w:lang w:eastAsia="zh-Hans"/>
              </w:rPr>
              <w:t>全部有应答</w:t>
            </w:r>
            <w:r>
              <w:rPr>
                <w:rFonts w:ascii="宋体" w:hAnsi="宋体" w:cs="宋体"/>
                <w:szCs w:val="21"/>
                <w:lang w:eastAsia="zh-Hans"/>
              </w:rPr>
              <w:t>，</w:t>
            </w:r>
            <w:r>
              <w:rPr>
                <w:rFonts w:hint="eastAsia" w:ascii="宋体" w:hAnsi="宋体" w:cs="宋体"/>
                <w:szCs w:val="21"/>
                <w:lang w:eastAsia="zh-Hans"/>
              </w:rPr>
              <w:t>且方案内容对项目的理解程度</w:t>
            </w:r>
            <w:r>
              <w:rPr>
                <w:rFonts w:ascii="宋体" w:hAnsi="宋体" w:cs="宋体"/>
                <w:szCs w:val="21"/>
                <w:lang w:eastAsia="zh-Hans"/>
              </w:rPr>
              <w:t>、</w:t>
            </w:r>
            <w:r>
              <w:rPr>
                <w:rFonts w:hint="eastAsia" w:ascii="宋体" w:hAnsi="宋体" w:cs="宋体"/>
                <w:szCs w:val="21"/>
                <w:lang w:eastAsia="zh-Hans"/>
              </w:rPr>
              <w:t>贴合度</w:t>
            </w:r>
            <w:r>
              <w:rPr>
                <w:rFonts w:ascii="宋体" w:hAnsi="宋体" w:cs="宋体"/>
                <w:szCs w:val="21"/>
                <w:lang w:eastAsia="zh-Hans"/>
              </w:rPr>
              <w:t>、</w:t>
            </w:r>
            <w:r>
              <w:rPr>
                <w:rFonts w:hint="eastAsia" w:ascii="宋体" w:hAnsi="宋体" w:cs="宋体"/>
                <w:szCs w:val="21"/>
                <w:lang w:eastAsia="zh-Hans"/>
              </w:rPr>
              <w:t>合理性</w:t>
            </w:r>
            <w:r>
              <w:rPr>
                <w:rFonts w:hint="eastAsia" w:ascii="宋体" w:hAnsi="宋体" w:cs="宋体"/>
                <w:szCs w:val="21"/>
              </w:rPr>
              <w:t>、重要服务</w:t>
            </w:r>
            <w:r>
              <w:rPr>
                <w:rFonts w:hint="eastAsia" w:ascii="宋体" w:hAnsi="宋体" w:cs="宋体"/>
                <w:szCs w:val="21"/>
                <w:lang w:eastAsia="zh-Hans"/>
              </w:rPr>
              <w:t>内容优秀</w:t>
            </w:r>
            <w:r>
              <w:rPr>
                <w:rFonts w:hint="eastAsia" w:ascii="宋体" w:hAnsi="宋体" w:cs="宋体"/>
                <w:szCs w:val="21"/>
              </w:rPr>
              <w:t>，得</w:t>
            </w:r>
            <w:r>
              <w:rPr>
                <w:rFonts w:ascii="宋体" w:hAnsi="宋体" w:cs="宋体"/>
                <w:szCs w:val="21"/>
              </w:rPr>
              <w:t>10</w:t>
            </w:r>
            <w:r>
              <w:rPr>
                <w:rFonts w:hint="eastAsia" w:ascii="宋体" w:hAnsi="宋体" w:cs="宋体"/>
                <w:szCs w:val="21"/>
              </w:rPr>
              <w:t>分；</w:t>
            </w:r>
          </w:p>
          <w:p>
            <w:pPr>
              <w:pStyle w:val="7"/>
              <w:ind w:firstLine="0"/>
              <w:rPr>
                <w:rFonts w:ascii="宋体" w:hAnsi="宋体" w:cs="宋体"/>
                <w:szCs w:val="21"/>
              </w:rPr>
            </w:pPr>
            <w:r>
              <w:rPr>
                <w:rFonts w:hint="eastAsia" w:ascii="宋体" w:hAnsi="宋体" w:cs="宋体"/>
                <w:szCs w:val="21"/>
              </w:rPr>
              <w:t>2.方案</w:t>
            </w:r>
            <w:r>
              <w:rPr>
                <w:rFonts w:hint="eastAsia" w:ascii="宋体" w:hAnsi="宋体" w:cs="宋体"/>
                <w:szCs w:val="21"/>
                <w:lang w:eastAsia="zh-Hans"/>
              </w:rPr>
              <w:t>全部有应答</w:t>
            </w:r>
            <w:r>
              <w:rPr>
                <w:rFonts w:ascii="宋体" w:hAnsi="宋体" w:cs="宋体"/>
                <w:szCs w:val="21"/>
                <w:lang w:eastAsia="zh-Hans"/>
              </w:rPr>
              <w:t>，</w:t>
            </w:r>
            <w:r>
              <w:rPr>
                <w:rFonts w:hint="eastAsia" w:ascii="宋体" w:hAnsi="宋体" w:cs="宋体"/>
                <w:szCs w:val="21"/>
                <w:lang w:eastAsia="zh-Hans"/>
              </w:rPr>
              <w:t>且方案内容对项目的理解程度</w:t>
            </w:r>
            <w:r>
              <w:rPr>
                <w:rFonts w:ascii="宋体" w:hAnsi="宋体" w:cs="宋体"/>
                <w:szCs w:val="21"/>
                <w:lang w:eastAsia="zh-Hans"/>
              </w:rPr>
              <w:t>、</w:t>
            </w:r>
            <w:r>
              <w:rPr>
                <w:rFonts w:hint="eastAsia" w:ascii="宋体" w:hAnsi="宋体" w:cs="宋体"/>
                <w:szCs w:val="21"/>
                <w:lang w:eastAsia="zh-Hans"/>
              </w:rPr>
              <w:t>贴合度</w:t>
            </w:r>
            <w:r>
              <w:rPr>
                <w:rFonts w:ascii="宋体" w:hAnsi="宋体" w:cs="宋体"/>
                <w:szCs w:val="21"/>
                <w:lang w:eastAsia="zh-Hans"/>
              </w:rPr>
              <w:t>、</w:t>
            </w:r>
            <w:r>
              <w:rPr>
                <w:rFonts w:hint="eastAsia" w:ascii="宋体" w:hAnsi="宋体" w:cs="宋体"/>
                <w:szCs w:val="21"/>
                <w:lang w:eastAsia="zh-Hans"/>
              </w:rPr>
              <w:t>合理性</w:t>
            </w:r>
            <w:r>
              <w:rPr>
                <w:rFonts w:hint="eastAsia" w:ascii="宋体" w:hAnsi="宋体" w:cs="宋体"/>
                <w:szCs w:val="21"/>
              </w:rPr>
              <w:t>、重要服务</w:t>
            </w:r>
            <w:r>
              <w:rPr>
                <w:rFonts w:hint="eastAsia" w:ascii="宋体" w:hAnsi="宋体" w:cs="宋体"/>
                <w:szCs w:val="21"/>
                <w:lang w:eastAsia="zh-Hans"/>
              </w:rPr>
              <w:t>内容</w:t>
            </w:r>
            <w:r>
              <w:rPr>
                <w:rFonts w:hint="eastAsia" w:ascii="宋体" w:hAnsi="宋体" w:cs="宋体"/>
                <w:szCs w:val="21"/>
              </w:rPr>
              <w:t>较好，得</w:t>
            </w:r>
            <w:r>
              <w:rPr>
                <w:rFonts w:ascii="宋体" w:hAnsi="宋体" w:cs="宋体"/>
                <w:szCs w:val="21"/>
              </w:rPr>
              <w:t>5</w:t>
            </w:r>
            <w:r>
              <w:rPr>
                <w:rFonts w:hint="eastAsia" w:ascii="宋体" w:hAnsi="宋体" w:cs="宋体"/>
                <w:szCs w:val="21"/>
              </w:rPr>
              <w:t>分；</w:t>
            </w:r>
          </w:p>
          <w:p>
            <w:pPr>
              <w:pStyle w:val="7"/>
              <w:ind w:firstLine="0"/>
              <w:rPr>
                <w:rFonts w:ascii="宋体" w:hAnsi="宋体" w:cs="宋体"/>
                <w:szCs w:val="21"/>
              </w:rPr>
            </w:pPr>
            <w:r>
              <w:rPr>
                <w:rFonts w:hint="eastAsia" w:ascii="宋体" w:hAnsi="宋体" w:cs="宋体"/>
                <w:szCs w:val="21"/>
              </w:rPr>
              <w:t>3.方案</w:t>
            </w:r>
            <w:r>
              <w:rPr>
                <w:rFonts w:hint="eastAsia" w:ascii="宋体" w:hAnsi="宋体" w:cs="宋体"/>
                <w:szCs w:val="21"/>
                <w:lang w:eastAsia="zh-Hans"/>
              </w:rPr>
              <w:t>全部有应答</w:t>
            </w:r>
            <w:r>
              <w:rPr>
                <w:rFonts w:ascii="宋体" w:hAnsi="宋体" w:cs="宋体"/>
                <w:szCs w:val="21"/>
                <w:lang w:eastAsia="zh-Hans"/>
              </w:rPr>
              <w:t>，</w:t>
            </w:r>
            <w:r>
              <w:rPr>
                <w:rFonts w:hint="eastAsia" w:ascii="宋体" w:hAnsi="宋体" w:cs="宋体"/>
                <w:szCs w:val="21"/>
                <w:lang w:eastAsia="zh-Hans"/>
              </w:rPr>
              <w:t>且方案内容对项目的理解程度</w:t>
            </w:r>
            <w:r>
              <w:rPr>
                <w:rFonts w:ascii="宋体" w:hAnsi="宋体" w:cs="宋体"/>
                <w:szCs w:val="21"/>
                <w:lang w:eastAsia="zh-Hans"/>
              </w:rPr>
              <w:t>、</w:t>
            </w:r>
            <w:r>
              <w:rPr>
                <w:rFonts w:hint="eastAsia" w:ascii="宋体" w:hAnsi="宋体" w:cs="宋体"/>
                <w:szCs w:val="21"/>
                <w:lang w:eastAsia="zh-Hans"/>
              </w:rPr>
              <w:t>贴合度</w:t>
            </w:r>
            <w:r>
              <w:rPr>
                <w:rFonts w:ascii="宋体" w:hAnsi="宋体" w:cs="宋体"/>
                <w:szCs w:val="21"/>
                <w:lang w:eastAsia="zh-Hans"/>
              </w:rPr>
              <w:t>、</w:t>
            </w:r>
            <w:r>
              <w:rPr>
                <w:rFonts w:hint="eastAsia" w:ascii="宋体" w:hAnsi="宋体" w:cs="宋体"/>
                <w:szCs w:val="21"/>
                <w:lang w:eastAsia="zh-Hans"/>
              </w:rPr>
              <w:t>合理性</w:t>
            </w:r>
            <w:r>
              <w:rPr>
                <w:rFonts w:hint="eastAsia" w:ascii="宋体" w:hAnsi="宋体" w:cs="宋体"/>
                <w:szCs w:val="21"/>
              </w:rPr>
              <w:t>、重要服务</w:t>
            </w:r>
            <w:r>
              <w:rPr>
                <w:rFonts w:hint="eastAsia" w:ascii="宋体" w:hAnsi="宋体" w:cs="宋体"/>
                <w:szCs w:val="21"/>
                <w:lang w:eastAsia="zh-Hans"/>
              </w:rPr>
              <w:t>内容</w:t>
            </w:r>
            <w:r>
              <w:rPr>
                <w:rFonts w:hint="eastAsia" w:ascii="宋体" w:hAnsi="宋体" w:cs="宋体"/>
                <w:szCs w:val="21"/>
              </w:rPr>
              <w:t>可行性一般，得</w:t>
            </w:r>
            <w:r>
              <w:rPr>
                <w:rFonts w:ascii="宋体" w:hAnsi="宋体" w:cs="宋体"/>
                <w:szCs w:val="21"/>
              </w:rPr>
              <w:t>3</w:t>
            </w:r>
            <w:r>
              <w:rPr>
                <w:rFonts w:hint="eastAsia" w:ascii="宋体" w:hAnsi="宋体" w:cs="宋体"/>
                <w:szCs w:val="21"/>
              </w:rPr>
              <w:t>分；</w:t>
            </w:r>
          </w:p>
          <w:p>
            <w:pPr>
              <w:pStyle w:val="7"/>
              <w:ind w:firstLine="0"/>
              <w:rPr>
                <w:rFonts w:ascii="宋体" w:hAnsi="宋体" w:cs="宋体"/>
                <w:szCs w:val="21"/>
              </w:rPr>
            </w:pPr>
            <w:r>
              <w:rPr>
                <w:rFonts w:hint="eastAsia" w:ascii="宋体" w:hAnsi="宋体" w:cs="宋体"/>
                <w:szCs w:val="21"/>
              </w:rPr>
              <w:t>4.未提供服务过程总体执行方案，得0分。</w:t>
            </w:r>
          </w:p>
        </w:tc>
        <w:tc>
          <w:tcPr>
            <w:tcW w:w="648" w:type="dxa"/>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b/>
                <w:kern w:val="0"/>
                <w:szCs w:val="21"/>
              </w:rPr>
            </w:pPr>
            <w:r>
              <w:rPr>
                <w:rFonts w:hint="eastAsia" w:ascii="宋体" w:hAnsi="宋体"/>
                <w:b/>
                <w:kern w:val="0"/>
                <w:szCs w:val="21"/>
              </w:rPr>
              <w:t>1</w:t>
            </w:r>
            <w:r>
              <w:rPr>
                <w:rFonts w:ascii="宋体" w:hAnsi="宋体"/>
                <w:b/>
                <w:kern w:val="0"/>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1" w:hRule="atLeast"/>
          <w:jc w:val="center"/>
        </w:trPr>
        <w:tc>
          <w:tcPr>
            <w:tcW w:w="64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4</w:t>
            </w:r>
          </w:p>
        </w:tc>
        <w:tc>
          <w:tcPr>
            <w:tcW w:w="1913" w:type="dxa"/>
            <w:tcBorders>
              <w:top w:val="single" w:color="auto" w:sz="8" w:space="0"/>
              <w:left w:val="single" w:color="auto" w:sz="8" w:space="0"/>
              <w:bottom w:val="single" w:color="auto" w:sz="8" w:space="0"/>
              <w:right w:val="single" w:color="auto" w:sz="8" w:space="0"/>
            </w:tcBorders>
            <w:shd w:val="clear" w:color="auto" w:fill="FFFFFF"/>
            <w:vAlign w:val="center"/>
          </w:tcPr>
          <w:p>
            <w:pPr>
              <w:jc w:val="center"/>
              <w:rPr>
                <w:rFonts w:ascii="宋体" w:hAnsi="宋体" w:cs="宋体"/>
                <w:szCs w:val="21"/>
                <w:lang w:eastAsia="zh-Hans"/>
              </w:rPr>
            </w:pPr>
            <w:r>
              <w:rPr>
                <w:rFonts w:hint="eastAsia" w:ascii="宋体" w:hAnsi="宋体" w:cs="宋体"/>
                <w:szCs w:val="21"/>
                <w:lang w:eastAsia="zh-Hans"/>
              </w:rPr>
              <w:t>品牌营销推广方案</w:t>
            </w:r>
          </w:p>
        </w:tc>
        <w:tc>
          <w:tcPr>
            <w:tcW w:w="5871" w:type="dxa"/>
            <w:tcBorders>
              <w:top w:val="single" w:color="auto" w:sz="8" w:space="0"/>
              <w:left w:val="single" w:color="auto" w:sz="8" w:space="0"/>
              <w:bottom w:val="single" w:color="auto" w:sz="8" w:space="0"/>
              <w:right w:val="single" w:color="auto" w:sz="8" w:space="0"/>
            </w:tcBorders>
            <w:shd w:val="clear" w:color="auto" w:fill="FFFFFF"/>
          </w:tcPr>
          <w:p>
            <w:pPr>
              <w:pStyle w:val="7"/>
              <w:ind w:firstLine="0"/>
              <w:rPr>
                <w:rFonts w:ascii="宋体" w:hAnsi="宋体" w:cs="宋体"/>
                <w:szCs w:val="21"/>
              </w:rPr>
            </w:pPr>
            <w:r>
              <w:rPr>
                <w:rFonts w:hint="eastAsia" w:ascii="宋体" w:hAnsi="宋体" w:cs="宋体"/>
                <w:szCs w:val="21"/>
              </w:rPr>
              <w:t>综合比较各投标人提供的</w:t>
            </w:r>
            <w:r>
              <w:rPr>
                <w:rFonts w:hint="eastAsia" w:ascii="宋体" w:hAnsi="宋体" w:cs="宋体"/>
                <w:szCs w:val="21"/>
                <w:lang w:eastAsia="zh-Hans"/>
              </w:rPr>
              <w:t>品牌营销推广方案</w:t>
            </w:r>
            <w:r>
              <w:rPr>
                <w:rFonts w:hint="eastAsia" w:ascii="宋体" w:hAnsi="宋体" w:cs="宋体"/>
                <w:szCs w:val="21"/>
              </w:rPr>
              <w:t>，</w:t>
            </w:r>
            <w:r>
              <w:rPr>
                <w:rFonts w:hint="eastAsia" w:ascii="宋体" w:hAnsi="宋体" w:cs="宋体"/>
                <w:szCs w:val="21"/>
                <w:lang w:eastAsia="zh-Hans"/>
              </w:rPr>
              <w:t>包含但不限于品牌营销推广建议等</w:t>
            </w:r>
            <w:r>
              <w:rPr>
                <w:rFonts w:hint="eastAsia" w:ascii="宋体" w:hAnsi="宋体" w:cs="宋体"/>
                <w:szCs w:val="21"/>
              </w:rPr>
              <w:t>：</w:t>
            </w:r>
          </w:p>
          <w:p>
            <w:pPr>
              <w:pStyle w:val="7"/>
              <w:ind w:firstLine="0"/>
              <w:rPr>
                <w:rFonts w:ascii="宋体" w:hAnsi="宋体" w:cs="宋体"/>
                <w:szCs w:val="21"/>
              </w:rPr>
            </w:pPr>
            <w:r>
              <w:rPr>
                <w:rFonts w:hint="eastAsia" w:ascii="宋体" w:hAnsi="宋体" w:cs="宋体"/>
                <w:szCs w:val="21"/>
              </w:rPr>
              <w:t>1.方案</w:t>
            </w:r>
            <w:r>
              <w:rPr>
                <w:rFonts w:hint="eastAsia" w:ascii="宋体" w:hAnsi="宋体" w:cs="宋体"/>
                <w:szCs w:val="21"/>
                <w:lang w:eastAsia="zh-Hans"/>
              </w:rPr>
              <w:t>全部有应答</w:t>
            </w:r>
            <w:r>
              <w:rPr>
                <w:rFonts w:ascii="宋体" w:hAnsi="宋体" w:cs="宋体"/>
                <w:szCs w:val="21"/>
                <w:lang w:eastAsia="zh-Hans"/>
              </w:rPr>
              <w:t>，</w:t>
            </w:r>
            <w:r>
              <w:rPr>
                <w:rFonts w:hint="eastAsia" w:ascii="宋体" w:hAnsi="宋体" w:cs="宋体"/>
                <w:szCs w:val="21"/>
                <w:lang w:eastAsia="zh-Hans"/>
              </w:rPr>
              <w:t>且方案内容对项目的理解程度</w:t>
            </w:r>
            <w:r>
              <w:rPr>
                <w:rFonts w:ascii="宋体" w:hAnsi="宋体" w:cs="宋体"/>
                <w:szCs w:val="21"/>
                <w:lang w:eastAsia="zh-Hans"/>
              </w:rPr>
              <w:t>、</w:t>
            </w:r>
            <w:r>
              <w:rPr>
                <w:rFonts w:hint="eastAsia" w:ascii="宋体" w:hAnsi="宋体" w:cs="宋体"/>
                <w:szCs w:val="21"/>
                <w:lang w:eastAsia="zh-Hans"/>
              </w:rPr>
              <w:t>贴合度</w:t>
            </w:r>
            <w:r>
              <w:rPr>
                <w:rFonts w:ascii="宋体" w:hAnsi="宋体" w:cs="宋体"/>
                <w:szCs w:val="21"/>
                <w:lang w:eastAsia="zh-Hans"/>
              </w:rPr>
              <w:t>、</w:t>
            </w:r>
            <w:r>
              <w:rPr>
                <w:rFonts w:hint="eastAsia" w:ascii="宋体" w:hAnsi="宋体" w:cs="宋体"/>
                <w:szCs w:val="21"/>
                <w:lang w:eastAsia="zh-Hans"/>
              </w:rPr>
              <w:t>合理性</w:t>
            </w:r>
            <w:r>
              <w:rPr>
                <w:rFonts w:hint="eastAsia" w:ascii="宋体" w:hAnsi="宋体" w:cs="宋体"/>
                <w:szCs w:val="21"/>
              </w:rPr>
              <w:t>、重要服务</w:t>
            </w:r>
            <w:r>
              <w:rPr>
                <w:rFonts w:hint="eastAsia" w:ascii="宋体" w:hAnsi="宋体" w:cs="宋体"/>
                <w:szCs w:val="21"/>
                <w:lang w:eastAsia="zh-Hans"/>
              </w:rPr>
              <w:t>内容优秀</w:t>
            </w:r>
            <w:r>
              <w:rPr>
                <w:rFonts w:hint="eastAsia" w:ascii="宋体" w:hAnsi="宋体" w:cs="宋体"/>
                <w:szCs w:val="21"/>
              </w:rPr>
              <w:t>，得</w:t>
            </w:r>
            <w:r>
              <w:rPr>
                <w:rFonts w:ascii="宋体" w:hAnsi="宋体" w:cs="宋体"/>
                <w:szCs w:val="21"/>
              </w:rPr>
              <w:t>10</w:t>
            </w:r>
            <w:r>
              <w:rPr>
                <w:rFonts w:hint="eastAsia" w:ascii="宋体" w:hAnsi="宋体" w:cs="宋体"/>
                <w:szCs w:val="21"/>
              </w:rPr>
              <w:t>分；</w:t>
            </w:r>
          </w:p>
          <w:p>
            <w:pPr>
              <w:pStyle w:val="7"/>
              <w:ind w:firstLine="0"/>
              <w:rPr>
                <w:rFonts w:ascii="宋体" w:hAnsi="宋体" w:cs="宋体"/>
                <w:szCs w:val="21"/>
              </w:rPr>
            </w:pPr>
            <w:r>
              <w:rPr>
                <w:rFonts w:hint="eastAsia" w:ascii="宋体" w:hAnsi="宋体" w:cs="宋体"/>
                <w:szCs w:val="21"/>
              </w:rPr>
              <w:t>2.方案</w:t>
            </w:r>
            <w:r>
              <w:rPr>
                <w:rFonts w:hint="eastAsia" w:ascii="宋体" w:hAnsi="宋体" w:cs="宋体"/>
                <w:szCs w:val="21"/>
                <w:lang w:eastAsia="zh-Hans"/>
              </w:rPr>
              <w:t>全部有应答</w:t>
            </w:r>
            <w:r>
              <w:rPr>
                <w:rFonts w:ascii="宋体" w:hAnsi="宋体" w:cs="宋体"/>
                <w:szCs w:val="21"/>
                <w:lang w:eastAsia="zh-Hans"/>
              </w:rPr>
              <w:t>，</w:t>
            </w:r>
            <w:r>
              <w:rPr>
                <w:rFonts w:hint="eastAsia" w:ascii="宋体" w:hAnsi="宋体" w:cs="宋体"/>
                <w:szCs w:val="21"/>
                <w:lang w:eastAsia="zh-Hans"/>
              </w:rPr>
              <w:t>且方案内容对项目的理解程度</w:t>
            </w:r>
            <w:r>
              <w:rPr>
                <w:rFonts w:ascii="宋体" w:hAnsi="宋体" w:cs="宋体"/>
                <w:szCs w:val="21"/>
                <w:lang w:eastAsia="zh-Hans"/>
              </w:rPr>
              <w:t>、</w:t>
            </w:r>
            <w:r>
              <w:rPr>
                <w:rFonts w:hint="eastAsia" w:ascii="宋体" w:hAnsi="宋体" w:cs="宋体"/>
                <w:szCs w:val="21"/>
                <w:lang w:eastAsia="zh-Hans"/>
              </w:rPr>
              <w:t>贴合度</w:t>
            </w:r>
            <w:r>
              <w:rPr>
                <w:rFonts w:ascii="宋体" w:hAnsi="宋体" w:cs="宋体"/>
                <w:szCs w:val="21"/>
                <w:lang w:eastAsia="zh-Hans"/>
              </w:rPr>
              <w:t>、</w:t>
            </w:r>
            <w:r>
              <w:rPr>
                <w:rFonts w:hint="eastAsia" w:ascii="宋体" w:hAnsi="宋体" w:cs="宋体"/>
                <w:szCs w:val="21"/>
                <w:lang w:eastAsia="zh-Hans"/>
              </w:rPr>
              <w:t>合理性</w:t>
            </w:r>
            <w:r>
              <w:rPr>
                <w:rFonts w:hint="eastAsia" w:ascii="宋体" w:hAnsi="宋体" w:cs="宋体"/>
                <w:szCs w:val="21"/>
              </w:rPr>
              <w:t>、重要服务</w:t>
            </w:r>
            <w:r>
              <w:rPr>
                <w:rFonts w:hint="eastAsia" w:ascii="宋体" w:hAnsi="宋体" w:cs="宋体"/>
                <w:szCs w:val="21"/>
                <w:lang w:eastAsia="zh-Hans"/>
              </w:rPr>
              <w:t>内容</w:t>
            </w:r>
            <w:r>
              <w:rPr>
                <w:rFonts w:hint="eastAsia" w:ascii="宋体" w:hAnsi="宋体" w:cs="宋体"/>
                <w:szCs w:val="21"/>
              </w:rPr>
              <w:t>较好，得</w:t>
            </w:r>
            <w:r>
              <w:rPr>
                <w:rFonts w:ascii="宋体" w:hAnsi="宋体" w:cs="宋体"/>
                <w:szCs w:val="21"/>
              </w:rPr>
              <w:t>5</w:t>
            </w:r>
            <w:r>
              <w:rPr>
                <w:rFonts w:hint="eastAsia" w:ascii="宋体" w:hAnsi="宋体" w:cs="宋体"/>
                <w:szCs w:val="21"/>
              </w:rPr>
              <w:t>分；</w:t>
            </w:r>
          </w:p>
          <w:p>
            <w:pPr>
              <w:pStyle w:val="7"/>
              <w:ind w:firstLine="0"/>
              <w:rPr>
                <w:rFonts w:ascii="宋体" w:hAnsi="宋体" w:cs="宋体"/>
                <w:szCs w:val="21"/>
              </w:rPr>
            </w:pPr>
            <w:r>
              <w:rPr>
                <w:rFonts w:hint="eastAsia" w:ascii="宋体" w:hAnsi="宋体" w:cs="宋体"/>
                <w:szCs w:val="21"/>
              </w:rPr>
              <w:t>3.方案</w:t>
            </w:r>
            <w:r>
              <w:rPr>
                <w:rFonts w:hint="eastAsia" w:ascii="宋体" w:hAnsi="宋体" w:cs="宋体"/>
                <w:szCs w:val="21"/>
                <w:lang w:eastAsia="zh-Hans"/>
              </w:rPr>
              <w:t>全部有应答</w:t>
            </w:r>
            <w:r>
              <w:rPr>
                <w:rFonts w:ascii="宋体" w:hAnsi="宋体" w:cs="宋体"/>
                <w:szCs w:val="21"/>
                <w:lang w:eastAsia="zh-Hans"/>
              </w:rPr>
              <w:t>，</w:t>
            </w:r>
            <w:r>
              <w:rPr>
                <w:rFonts w:hint="eastAsia" w:ascii="宋体" w:hAnsi="宋体" w:cs="宋体"/>
                <w:szCs w:val="21"/>
                <w:lang w:eastAsia="zh-Hans"/>
              </w:rPr>
              <w:t>且方案内容对项目的理解程度</w:t>
            </w:r>
            <w:r>
              <w:rPr>
                <w:rFonts w:ascii="宋体" w:hAnsi="宋体" w:cs="宋体"/>
                <w:szCs w:val="21"/>
                <w:lang w:eastAsia="zh-Hans"/>
              </w:rPr>
              <w:t>、</w:t>
            </w:r>
            <w:r>
              <w:rPr>
                <w:rFonts w:hint="eastAsia" w:ascii="宋体" w:hAnsi="宋体" w:cs="宋体"/>
                <w:szCs w:val="21"/>
                <w:lang w:eastAsia="zh-Hans"/>
              </w:rPr>
              <w:t>贴合度</w:t>
            </w:r>
            <w:r>
              <w:rPr>
                <w:rFonts w:ascii="宋体" w:hAnsi="宋体" w:cs="宋体"/>
                <w:szCs w:val="21"/>
                <w:lang w:eastAsia="zh-Hans"/>
              </w:rPr>
              <w:t>、</w:t>
            </w:r>
            <w:r>
              <w:rPr>
                <w:rFonts w:hint="eastAsia" w:ascii="宋体" w:hAnsi="宋体" w:cs="宋体"/>
                <w:szCs w:val="21"/>
                <w:lang w:eastAsia="zh-Hans"/>
              </w:rPr>
              <w:t>合理性</w:t>
            </w:r>
            <w:r>
              <w:rPr>
                <w:rFonts w:hint="eastAsia" w:ascii="宋体" w:hAnsi="宋体" w:cs="宋体"/>
                <w:szCs w:val="21"/>
              </w:rPr>
              <w:t>、重要服务</w:t>
            </w:r>
            <w:r>
              <w:rPr>
                <w:rFonts w:hint="eastAsia" w:ascii="宋体" w:hAnsi="宋体" w:cs="宋体"/>
                <w:szCs w:val="21"/>
                <w:lang w:eastAsia="zh-Hans"/>
              </w:rPr>
              <w:t>内容</w:t>
            </w:r>
            <w:r>
              <w:rPr>
                <w:rFonts w:hint="eastAsia" w:ascii="宋体" w:hAnsi="宋体" w:cs="宋体"/>
                <w:szCs w:val="21"/>
              </w:rPr>
              <w:t>可行性一般，得</w:t>
            </w:r>
            <w:r>
              <w:rPr>
                <w:rFonts w:ascii="宋体" w:hAnsi="宋体" w:cs="宋体"/>
                <w:szCs w:val="21"/>
              </w:rPr>
              <w:t>3</w:t>
            </w:r>
            <w:r>
              <w:rPr>
                <w:rFonts w:hint="eastAsia" w:ascii="宋体" w:hAnsi="宋体" w:cs="宋体"/>
                <w:szCs w:val="21"/>
              </w:rPr>
              <w:t>分；</w:t>
            </w:r>
          </w:p>
          <w:p>
            <w:pPr>
              <w:pStyle w:val="7"/>
              <w:ind w:firstLine="0"/>
              <w:rPr>
                <w:rFonts w:ascii="宋体" w:hAnsi="宋体" w:cs="宋体"/>
                <w:szCs w:val="21"/>
              </w:rPr>
            </w:pPr>
            <w:r>
              <w:rPr>
                <w:rFonts w:hint="eastAsia" w:ascii="宋体" w:hAnsi="宋体" w:cs="宋体"/>
                <w:szCs w:val="21"/>
              </w:rPr>
              <w:t>4.未提供服务过程总体执行方案，得0分。</w:t>
            </w:r>
          </w:p>
        </w:tc>
        <w:tc>
          <w:tcPr>
            <w:tcW w:w="648" w:type="dxa"/>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b/>
                <w:kern w:val="0"/>
                <w:szCs w:val="21"/>
              </w:rPr>
            </w:pPr>
            <w:r>
              <w:rPr>
                <w:rFonts w:hint="eastAsia" w:ascii="宋体" w:hAnsi="宋体"/>
                <w:b/>
                <w:kern w:val="0"/>
                <w:szCs w:val="21"/>
              </w:rPr>
              <w:t>1</w:t>
            </w:r>
            <w:r>
              <w:rPr>
                <w:rFonts w:ascii="宋体" w:hAnsi="宋体"/>
                <w:b/>
                <w:kern w:val="0"/>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1" w:hRule="atLeast"/>
          <w:jc w:val="center"/>
        </w:trPr>
        <w:tc>
          <w:tcPr>
            <w:tcW w:w="64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5</w:t>
            </w:r>
          </w:p>
        </w:tc>
        <w:tc>
          <w:tcPr>
            <w:tcW w:w="1913" w:type="dxa"/>
            <w:tcBorders>
              <w:top w:val="single" w:color="auto" w:sz="8" w:space="0"/>
              <w:left w:val="single" w:color="auto" w:sz="8" w:space="0"/>
              <w:bottom w:val="single" w:color="auto" w:sz="8" w:space="0"/>
              <w:right w:val="single" w:color="auto" w:sz="8" w:space="0"/>
            </w:tcBorders>
            <w:shd w:val="clear" w:color="auto" w:fill="FFFFFF"/>
            <w:vAlign w:val="center"/>
          </w:tcPr>
          <w:p>
            <w:pPr>
              <w:jc w:val="center"/>
              <w:rPr>
                <w:rFonts w:ascii="宋体" w:hAnsi="宋体" w:cs="宋体"/>
                <w:szCs w:val="21"/>
              </w:rPr>
            </w:pPr>
            <w:r>
              <w:rPr>
                <w:rFonts w:hint="eastAsia" w:ascii="宋体" w:hAnsi="宋体" w:cs="宋体"/>
                <w:szCs w:val="21"/>
                <w:lang w:eastAsia="zh-Hans"/>
              </w:rPr>
              <w:t>活动策划及活动执行</w:t>
            </w:r>
          </w:p>
        </w:tc>
        <w:tc>
          <w:tcPr>
            <w:tcW w:w="5871" w:type="dxa"/>
            <w:tcBorders>
              <w:top w:val="single" w:color="auto" w:sz="8" w:space="0"/>
              <w:left w:val="single" w:color="auto" w:sz="8" w:space="0"/>
              <w:bottom w:val="single" w:color="auto" w:sz="8" w:space="0"/>
              <w:right w:val="single" w:color="auto" w:sz="8" w:space="0"/>
            </w:tcBorders>
            <w:shd w:val="clear" w:color="auto" w:fill="FFFFFF"/>
          </w:tcPr>
          <w:p>
            <w:pPr>
              <w:pStyle w:val="7"/>
              <w:ind w:firstLine="0"/>
              <w:rPr>
                <w:rFonts w:ascii="宋体" w:hAnsi="宋体" w:cs="宋体"/>
                <w:szCs w:val="21"/>
              </w:rPr>
            </w:pPr>
            <w:r>
              <w:rPr>
                <w:rFonts w:hint="eastAsia" w:ascii="宋体" w:hAnsi="宋体" w:cs="宋体"/>
                <w:szCs w:val="21"/>
              </w:rPr>
              <w:t>综合比较各投标人提供的</w:t>
            </w:r>
            <w:r>
              <w:rPr>
                <w:rFonts w:hint="eastAsia" w:ascii="宋体" w:hAnsi="宋体" w:cs="宋体"/>
                <w:szCs w:val="21"/>
                <w:lang w:eastAsia="zh-Hans"/>
              </w:rPr>
              <w:t>各活动策划</w:t>
            </w:r>
            <w:r>
              <w:rPr>
                <w:rFonts w:hint="eastAsia" w:ascii="宋体" w:hAnsi="宋体" w:cs="宋体"/>
                <w:szCs w:val="21"/>
              </w:rPr>
              <w:t>方案，包括但不限于</w:t>
            </w:r>
            <w:r>
              <w:rPr>
                <w:rFonts w:hint="eastAsia" w:ascii="宋体" w:hAnsi="宋体" w:cs="宋体"/>
                <w:szCs w:val="21"/>
                <w:lang w:eastAsia="zh-Hans"/>
              </w:rPr>
              <w:t>活动主画面</w:t>
            </w:r>
            <w:r>
              <w:rPr>
                <w:rFonts w:ascii="宋体" w:hAnsi="宋体" w:cs="宋体"/>
                <w:szCs w:val="21"/>
                <w:lang w:eastAsia="zh-Hans"/>
              </w:rPr>
              <w:t>、</w:t>
            </w:r>
            <w:r>
              <w:rPr>
                <w:rFonts w:hint="eastAsia" w:ascii="宋体" w:hAnsi="宋体" w:cs="宋体"/>
                <w:szCs w:val="21"/>
                <w:lang w:eastAsia="zh-Hans"/>
              </w:rPr>
              <w:t>会场布置</w:t>
            </w:r>
            <w:r>
              <w:rPr>
                <w:rFonts w:ascii="宋体" w:hAnsi="宋体" w:cs="宋体"/>
                <w:szCs w:val="21"/>
                <w:lang w:eastAsia="zh-Hans"/>
              </w:rPr>
              <w:t>、</w:t>
            </w:r>
            <w:r>
              <w:rPr>
                <w:rFonts w:hint="eastAsia" w:ascii="宋体" w:hAnsi="宋体" w:cs="宋体"/>
                <w:szCs w:val="21"/>
                <w:lang w:eastAsia="zh-Hans"/>
              </w:rPr>
              <w:t>活动亮点</w:t>
            </w:r>
            <w:r>
              <w:rPr>
                <w:rFonts w:ascii="宋体" w:hAnsi="宋体" w:cs="宋体"/>
                <w:szCs w:val="21"/>
                <w:lang w:eastAsia="zh-Hans"/>
              </w:rPr>
              <w:t>、</w:t>
            </w:r>
            <w:r>
              <w:rPr>
                <w:rFonts w:hint="eastAsia" w:ascii="宋体" w:hAnsi="宋体" w:cs="宋体"/>
                <w:szCs w:val="21"/>
                <w:lang w:eastAsia="zh-Hans"/>
              </w:rPr>
              <w:t>流程规划</w:t>
            </w:r>
            <w:r>
              <w:rPr>
                <w:rFonts w:hint="eastAsia" w:ascii="宋体" w:hAnsi="宋体" w:cs="宋体"/>
                <w:szCs w:val="21"/>
              </w:rPr>
              <w:t>等内容：</w:t>
            </w:r>
          </w:p>
          <w:p>
            <w:pPr>
              <w:pStyle w:val="7"/>
              <w:ind w:firstLine="0"/>
              <w:rPr>
                <w:rFonts w:ascii="宋体" w:hAnsi="宋体" w:cs="宋体"/>
                <w:szCs w:val="21"/>
              </w:rPr>
            </w:pPr>
            <w:r>
              <w:rPr>
                <w:rFonts w:hint="eastAsia" w:ascii="宋体" w:hAnsi="宋体" w:cs="宋体"/>
                <w:szCs w:val="21"/>
              </w:rPr>
              <w:t>1.活动实施方案、重要服务节点及执行流程清晰、执行力强，活动实施应急措施完善，得1</w:t>
            </w:r>
            <w:r>
              <w:rPr>
                <w:rFonts w:ascii="宋体" w:hAnsi="宋体" w:cs="宋体"/>
                <w:szCs w:val="21"/>
              </w:rPr>
              <w:t>0</w:t>
            </w:r>
            <w:r>
              <w:rPr>
                <w:rFonts w:hint="eastAsia" w:ascii="宋体" w:hAnsi="宋体" w:cs="宋体"/>
                <w:szCs w:val="21"/>
              </w:rPr>
              <w:t>分；</w:t>
            </w:r>
          </w:p>
          <w:p>
            <w:pPr>
              <w:pStyle w:val="7"/>
              <w:ind w:firstLine="0"/>
              <w:rPr>
                <w:rFonts w:ascii="宋体" w:hAnsi="宋体" w:cs="宋体"/>
                <w:szCs w:val="21"/>
              </w:rPr>
            </w:pPr>
            <w:r>
              <w:rPr>
                <w:rFonts w:hint="eastAsia" w:ascii="宋体" w:hAnsi="宋体" w:cs="宋体"/>
                <w:szCs w:val="21"/>
              </w:rPr>
              <w:t>2.活动实施方案、重要服务节点及执行流程、活动实施应急措施较好，得</w:t>
            </w:r>
            <w:r>
              <w:rPr>
                <w:rFonts w:ascii="宋体" w:hAnsi="宋体" w:cs="宋体"/>
                <w:szCs w:val="21"/>
              </w:rPr>
              <w:t>5</w:t>
            </w:r>
            <w:r>
              <w:rPr>
                <w:rFonts w:hint="eastAsia" w:ascii="宋体" w:hAnsi="宋体" w:cs="宋体"/>
                <w:szCs w:val="21"/>
              </w:rPr>
              <w:t>分；</w:t>
            </w:r>
          </w:p>
          <w:p>
            <w:pPr>
              <w:pStyle w:val="7"/>
              <w:ind w:firstLine="0"/>
              <w:rPr>
                <w:rFonts w:ascii="宋体" w:hAnsi="宋体" w:cs="宋体"/>
                <w:szCs w:val="21"/>
              </w:rPr>
            </w:pPr>
            <w:r>
              <w:rPr>
                <w:rFonts w:hint="eastAsia" w:ascii="宋体" w:hAnsi="宋体" w:cs="宋体"/>
                <w:szCs w:val="21"/>
              </w:rPr>
              <w:t>3.活动实施方案、重要服务节点及执行流程、活动实施应急措施可行性一般，得</w:t>
            </w:r>
            <w:r>
              <w:rPr>
                <w:rFonts w:ascii="宋体" w:hAnsi="宋体" w:cs="宋体"/>
                <w:szCs w:val="21"/>
              </w:rPr>
              <w:t>3</w:t>
            </w:r>
            <w:r>
              <w:rPr>
                <w:rFonts w:hint="eastAsia" w:ascii="宋体" w:hAnsi="宋体" w:cs="宋体"/>
                <w:szCs w:val="21"/>
              </w:rPr>
              <w:t>分；</w:t>
            </w:r>
          </w:p>
          <w:p>
            <w:pPr>
              <w:pStyle w:val="7"/>
              <w:ind w:firstLine="0"/>
              <w:rPr>
                <w:rFonts w:ascii="宋体" w:hAnsi="宋体" w:cs="宋体"/>
                <w:szCs w:val="21"/>
                <w:lang w:eastAsia="zh-Hans"/>
              </w:rPr>
            </w:pPr>
            <w:r>
              <w:rPr>
                <w:rFonts w:hint="eastAsia" w:ascii="宋体" w:hAnsi="宋体" w:cs="宋体"/>
                <w:szCs w:val="21"/>
              </w:rPr>
              <w:t>4.未提供服务过程总体执行方案，得0分。</w:t>
            </w:r>
          </w:p>
        </w:tc>
        <w:tc>
          <w:tcPr>
            <w:tcW w:w="648" w:type="dxa"/>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b/>
                <w:kern w:val="0"/>
                <w:szCs w:val="21"/>
              </w:rPr>
            </w:pPr>
            <w:r>
              <w:rPr>
                <w:rFonts w:hint="eastAsia" w:ascii="宋体" w:hAnsi="宋体"/>
                <w:b/>
                <w:kern w:val="0"/>
                <w:szCs w:val="21"/>
              </w:rPr>
              <w:t>1</w:t>
            </w:r>
            <w:r>
              <w:rPr>
                <w:rFonts w:ascii="宋体" w:hAnsi="宋体"/>
                <w:b/>
                <w:kern w:val="0"/>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0" w:hRule="atLeast"/>
          <w:jc w:val="center"/>
        </w:trPr>
        <w:tc>
          <w:tcPr>
            <w:tcW w:w="8424" w:type="dxa"/>
            <w:gridSpan w:val="3"/>
            <w:tcBorders>
              <w:top w:val="single" w:color="auto" w:sz="8" w:space="0"/>
              <w:left w:val="single" w:color="auto" w:sz="8" w:space="0"/>
              <w:bottom w:val="single" w:color="auto" w:sz="8" w:space="0"/>
              <w:right w:val="single" w:color="auto" w:sz="8" w:space="0"/>
            </w:tcBorders>
            <w:shd w:val="clear" w:color="auto" w:fill="auto"/>
          </w:tcPr>
          <w:p>
            <w:pPr>
              <w:widowControl/>
              <w:jc w:val="center"/>
              <w:rPr>
                <w:rFonts w:ascii="宋体" w:hAnsi="宋体"/>
                <w:b/>
                <w:kern w:val="0"/>
                <w:szCs w:val="21"/>
              </w:rPr>
            </w:pPr>
          </w:p>
          <w:p>
            <w:pPr>
              <w:widowControl/>
              <w:jc w:val="center"/>
              <w:rPr>
                <w:rFonts w:ascii="宋体" w:hAnsi="宋体" w:cs="宋体"/>
                <w:b/>
                <w:kern w:val="0"/>
                <w:szCs w:val="21"/>
              </w:rPr>
            </w:pPr>
            <w:r>
              <w:rPr>
                <w:rFonts w:hint="eastAsia" w:ascii="宋体" w:hAnsi="宋体"/>
                <w:b/>
                <w:kern w:val="0"/>
                <w:szCs w:val="21"/>
              </w:rPr>
              <w:t>合    计</w:t>
            </w:r>
          </w:p>
        </w:tc>
        <w:tc>
          <w:tcPr>
            <w:tcW w:w="648" w:type="dxa"/>
            <w:tcBorders>
              <w:top w:val="single" w:color="auto" w:sz="8" w:space="0"/>
              <w:left w:val="single" w:color="auto" w:sz="8" w:space="0"/>
              <w:bottom w:val="single" w:color="auto" w:sz="8" w:space="0"/>
              <w:right w:val="single" w:color="auto" w:sz="8" w:space="0"/>
            </w:tcBorders>
            <w:shd w:val="clear" w:color="auto" w:fill="FFFFFF"/>
            <w:vAlign w:val="center"/>
          </w:tcPr>
          <w:p>
            <w:pPr>
              <w:widowControl/>
              <w:jc w:val="center"/>
              <w:rPr>
                <w:rFonts w:ascii="宋体" w:hAnsi="宋体"/>
                <w:b/>
                <w:kern w:val="0"/>
                <w:szCs w:val="21"/>
              </w:rPr>
            </w:pPr>
            <w:r>
              <w:rPr>
                <w:rFonts w:ascii="宋体" w:hAnsi="宋体"/>
                <w:b/>
                <w:kern w:val="0"/>
                <w:szCs w:val="21"/>
              </w:rPr>
              <w:t>50</w:t>
            </w:r>
          </w:p>
        </w:tc>
      </w:tr>
    </w:tbl>
    <w:p>
      <w:pPr>
        <w:adjustRightInd w:val="0"/>
        <w:snapToGrid w:val="0"/>
        <w:spacing w:line="360" w:lineRule="auto"/>
        <w:rPr>
          <w:rFonts w:ascii="宋体" w:hAnsi="宋体" w:cs="仿宋_GB2312"/>
          <w:bCs/>
          <w:szCs w:val="21"/>
        </w:rPr>
      </w:pPr>
      <w:r>
        <w:rPr>
          <w:rFonts w:hint="eastAsia" w:ascii="宋体" w:hAnsi="宋体" w:cs="仿宋_GB2312"/>
          <w:bCs/>
          <w:snapToGrid w:val="0"/>
          <w:kern w:val="0"/>
          <w:szCs w:val="21"/>
        </w:rPr>
        <w:t>注：</w:t>
      </w:r>
      <w:r>
        <w:rPr>
          <w:rFonts w:hint="eastAsia" w:ascii="宋体" w:hAnsi="宋体" w:cs="仿宋_GB2312"/>
          <w:bCs/>
          <w:szCs w:val="21"/>
        </w:rPr>
        <w:t>1、各评委按规定的范围内进行量化打分，并统计总分。</w:t>
      </w:r>
    </w:p>
    <w:p>
      <w:pPr>
        <w:adjustRightInd w:val="0"/>
        <w:snapToGrid w:val="0"/>
        <w:spacing w:line="360" w:lineRule="auto"/>
        <w:ind w:left="840" w:leftChars="200" w:hanging="420" w:hangingChars="200"/>
        <w:rPr>
          <w:rFonts w:ascii="宋体" w:hAnsi="宋体" w:cs="仿宋_GB2312"/>
          <w:bCs/>
          <w:szCs w:val="21"/>
        </w:rPr>
      </w:pPr>
      <w:r>
        <w:rPr>
          <w:rFonts w:hint="eastAsia" w:ascii="宋体" w:hAnsi="宋体" w:cs="仿宋_GB2312"/>
          <w:bCs/>
          <w:szCs w:val="21"/>
        </w:rPr>
        <w:t xml:space="preserve">2、本表中如要求提交的与评分项目相关的各类证明文件或资料，投标人未按要求提交的，该项评分为零分。                    </w:t>
      </w:r>
    </w:p>
    <w:p>
      <w:pPr>
        <w:adjustRightInd w:val="0"/>
        <w:snapToGrid w:val="0"/>
        <w:spacing w:line="360" w:lineRule="auto"/>
        <w:ind w:left="735" w:leftChars="200" w:hanging="315" w:hangingChars="150"/>
        <w:rPr>
          <w:rFonts w:ascii="宋体" w:hAnsi="宋体" w:cs="仿宋_GB2312"/>
          <w:bCs/>
          <w:szCs w:val="21"/>
        </w:rPr>
      </w:pPr>
      <w:r>
        <w:rPr>
          <w:rFonts w:hint="eastAsia" w:ascii="宋体" w:hAnsi="宋体" w:cs="仿宋_GB2312"/>
          <w:bCs/>
          <w:szCs w:val="21"/>
        </w:rPr>
        <w:t>3、本表中如有要求提交的与评分项目相关的各类证明文件或资料，需清晰反映相关的数据及印章等，如模糊不清无法辨别的，视为未按要求提交，该项评分为零分。</w:t>
      </w:r>
    </w:p>
    <w:p>
      <w:pPr>
        <w:adjustRightInd w:val="0"/>
        <w:snapToGrid w:val="0"/>
        <w:spacing w:line="360" w:lineRule="auto"/>
        <w:ind w:firstLine="420" w:firstLineChars="200"/>
        <w:rPr>
          <w:rFonts w:ascii="宋体" w:hAnsi="宋体" w:cs="仿宋_GB2312"/>
          <w:bCs/>
          <w:szCs w:val="21"/>
        </w:rPr>
      </w:pPr>
      <w:r>
        <w:rPr>
          <w:rFonts w:hint="eastAsia" w:ascii="宋体" w:hAnsi="宋体" w:cs="仿宋_GB2312"/>
          <w:bCs/>
          <w:szCs w:val="21"/>
        </w:rPr>
        <w:t>4、本表要求提供的证书等证明文件，如有有效期的，须在有效期内，否则不予得分。</w:t>
      </w:r>
    </w:p>
    <w:p>
      <w:pPr>
        <w:widowControl/>
        <w:jc w:val="left"/>
        <w:rPr>
          <w:rFonts w:ascii="宋体" w:hAnsi="宋体" w:cs="仿宋_GB2312"/>
          <w:bCs/>
          <w:szCs w:val="21"/>
        </w:rPr>
      </w:pPr>
      <w:r>
        <w:rPr>
          <w:rFonts w:ascii="宋体" w:hAnsi="宋体" w:cs="仿宋_GB2312"/>
          <w:bCs/>
          <w:szCs w:val="21"/>
        </w:rPr>
        <w:br w:type="page"/>
      </w:r>
    </w:p>
    <w:p>
      <w:pPr>
        <w:pStyle w:val="7"/>
        <w:ind w:firstLine="0"/>
        <w:rPr>
          <w:rFonts w:ascii="宋体" w:hAnsi="宋体" w:cs="仿宋_GB2312"/>
          <w:bCs/>
          <w:szCs w:val="21"/>
        </w:rPr>
      </w:pPr>
    </w:p>
    <w:p>
      <w:pPr>
        <w:pStyle w:val="5"/>
        <w:rPr>
          <w:rFonts w:ascii="宋体" w:hAnsi="宋体" w:cs="仿宋_GB2312"/>
          <w:b/>
          <w:bCs/>
          <w:szCs w:val="28"/>
        </w:rPr>
      </w:pPr>
      <w:bookmarkStart w:id="17" w:name="_Toc14952603"/>
      <w:bookmarkStart w:id="18" w:name="_Toc135302325"/>
      <w:r>
        <w:rPr>
          <w:rFonts w:hint="eastAsia" w:ascii="宋体" w:hAnsi="宋体" w:cs="仿宋_GB2312"/>
          <w:b/>
          <w:bCs/>
          <w:szCs w:val="28"/>
        </w:rPr>
        <w:t>附表3：商务评价表</w:t>
      </w:r>
      <w:bookmarkEnd w:id="17"/>
      <w:r>
        <w:rPr>
          <w:rFonts w:hint="eastAsia" w:ascii="宋体" w:hAnsi="宋体" w:cs="仿宋_GB2312"/>
          <w:b/>
          <w:bCs/>
          <w:szCs w:val="28"/>
        </w:rPr>
        <w:t>（</w:t>
      </w:r>
      <w:r>
        <w:rPr>
          <w:rFonts w:ascii="宋体" w:hAnsi="宋体" w:cs="仿宋_GB2312"/>
          <w:b/>
          <w:bCs/>
          <w:szCs w:val="28"/>
        </w:rPr>
        <w:t>40分</w:t>
      </w:r>
      <w:r>
        <w:rPr>
          <w:rFonts w:hint="eastAsia" w:ascii="宋体" w:hAnsi="宋体" w:cs="仿宋_GB2312"/>
          <w:b/>
          <w:bCs/>
          <w:szCs w:val="28"/>
        </w:rPr>
        <w:t>）</w:t>
      </w:r>
      <w:bookmarkEnd w:id="18"/>
    </w:p>
    <w:p>
      <w:pPr>
        <w:pStyle w:val="7"/>
        <w:ind w:firstLine="0"/>
        <w:jc w:val="center"/>
        <w:rPr>
          <w:rFonts w:ascii="宋体" w:hAnsi="宋体" w:cs="仿宋_GB2312"/>
          <w:b/>
          <w:bCs/>
          <w:sz w:val="28"/>
          <w:szCs w:val="28"/>
        </w:rPr>
      </w:pPr>
      <w:r>
        <w:rPr>
          <w:rFonts w:hint="eastAsia" w:ascii="宋体" w:hAnsi="宋体" w:cs="仿宋_GB2312"/>
          <w:b/>
          <w:bCs/>
          <w:sz w:val="28"/>
          <w:szCs w:val="28"/>
        </w:rPr>
        <w:t>商务评价表</w:t>
      </w:r>
    </w:p>
    <w:tbl>
      <w:tblPr>
        <w:tblStyle w:val="58"/>
        <w:tblW w:w="910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57"/>
        <w:gridCol w:w="1560"/>
        <w:gridCol w:w="6378"/>
        <w:gridCol w:w="610"/>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55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kern w:val="0"/>
                <w:sz w:val="24"/>
                <w:szCs w:val="20"/>
              </w:rPr>
            </w:pPr>
            <w:r>
              <w:rPr>
                <w:rFonts w:hint="eastAsia" w:ascii="宋体" w:hAnsi="宋体" w:cs="宋体"/>
                <w:b/>
                <w:kern w:val="0"/>
                <w:sz w:val="24"/>
                <w:szCs w:val="20"/>
              </w:rPr>
              <w:t>序号</w:t>
            </w:r>
          </w:p>
        </w:tc>
        <w:tc>
          <w:tcPr>
            <w:tcW w:w="1560" w:type="dxa"/>
            <w:tcBorders>
              <w:top w:val="single" w:color="auto" w:sz="8" w:space="0"/>
              <w:left w:val="single" w:color="auto" w:sz="8" w:space="0"/>
              <w:bottom w:val="single" w:color="auto" w:sz="8" w:space="0"/>
              <w:right w:val="single" w:color="auto" w:sz="8" w:space="0"/>
            </w:tcBorders>
            <w:shd w:val="clear" w:color="auto" w:fill="FFFFFF"/>
            <w:vAlign w:val="center"/>
          </w:tcPr>
          <w:p>
            <w:pPr>
              <w:widowControl/>
              <w:jc w:val="center"/>
              <w:rPr>
                <w:rFonts w:ascii="宋体" w:hAnsi="宋体" w:cs="宋体"/>
                <w:b/>
                <w:kern w:val="0"/>
                <w:sz w:val="24"/>
                <w:szCs w:val="20"/>
              </w:rPr>
            </w:pPr>
            <w:r>
              <w:rPr>
                <w:rFonts w:hint="eastAsia" w:ascii="宋体" w:hAnsi="宋体" w:cs="宋体"/>
                <w:b/>
                <w:kern w:val="0"/>
                <w:sz w:val="24"/>
                <w:szCs w:val="20"/>
              </w:rPr>
              <w:t>评审因素</w:t>
            </w:r>
          </w:p>
        </w:tc>
        <w:tc>
          <w:tcPr>
            <w:tcW w:w="6378" w:type="dxa"/>
            <w:tcBorders>
              <w:top w:val="single" w:color="auto" w:sz="8" w:space="0"/>
              <w:left w:val="single" w:color="auto" w:sz="8" w:space="0"/>
              <w:bottom w:val="single" w:color="auto" w:sz="8" w:space="0"/>
              <w:right w:val="single" w:color="auto" w:sz="8" w:space="0"/>
            </w:tcBorders>
            <w:shd w:val="clear" w:color="auto" w:fill="FFFFFF"/>
            <w:vAlign w:val="center"/>
          </w:tcPr>
          <w:p>
            <w:pPr>
              <w:widowControl/>
              <w:jc w:val="center"/>
              <w:rPr>
                <w:rFonts w:ascii="宋体" w:hAnsi="宋体" w:cs="宋体"/>
                <w:b/>
                <w:kern w:val="0"/>
                <w:sz w:val="24"/>
                <w:szCs w:val="20"/>
              </w:rPr>
            </w:pPr>
            <w:r>
              <w:rPr>
                <w:rFonts w:hint="eastAsia" w:ascii="宋体" w:hAnsi="宋体" w:cs="宋体"/>
                <w:b/>
                <w:kern w:val="0"/>
                <w:sz w:val="24"/>
                <w:szCs w:val="20"/>
              </w:rPr>
              <w:t>评分标准</w:t>
            </w:r>
          </w:p>
        </w:tc>
        <w:tc>
          <w:tcPr>
            <w:tcW w:w="610" w:type="dxa"/>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cs="宋体"/>
                <w:b/>
                <w:kern w:val="0"/>
                <w:sz w:val="24"/>
                <w:szCs w:val="20"/>
              </w:rPr>
            </w:pPr>
            <w:r>
              <w:rPr>
                <w:rFonts w:hint="eastAsia" w:ascii="宋体" w:hAnsi="宋体"/>
                <w:b/>
                <w:kern w:val="0"/>
                <w:sz w:val="24"/>
                <w:szCs w:val="20"/>
              </w:rPr>
              <w:t>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5" w:hRule="atLeast"/>
          <w:jc w:val="center"/>
        </w:trPr>
        <w:tc>
          <w:tcPr>
            <w:tcW w:w="557"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360" w:lineRule="auto"/>
              <w:jc w:val="center"/>
              <w:rPr>
                <w:rFonts w:ascii="宋体" w:hAnsi="宋体" w:cs="宋体"/>
                <w:b/>
                <w:kern w:val="0"/>
                <w:szCs w:val="21"/>
              </w:rPr>
            </w:pPr>
            <w:r>
              <w:rPr>
                <w:rFonts w:hint="eastAsia" w:ascii="宋体" w:hAnsi="宋体" w:cs="宋体"/>
                <w:b/>
                <w:kern w:val="0"/>
                <w:szCs w:val="21"/>
              </w:rPr>
              <w:t>1</w:t>
            </w:r>
          </w:p>
        </w:tc>
        <w:tc>
          <w:tcPr>
            <w:tcW w:w="1560" w:type="dxa"/>
            <w:vMerge w:val="restart"/>
            <w:tcBorders>
              <w:top w:val="single" w:color="auto" w:sz="8" w:space="0"/>
              <w:left w:val="single" w:color="auto" w:sz="8" w:space="0"/>
              <w:right w:val="single" w:color="auto" w:sz="8" w:space="0"/>
            </w:tcBorders>
            <w:shd w:val="clear" w:color="auto" w:fill="FFFFFF"/>
            <w:vAlign w:val="center"/>
          </w:tcPr>
          <w:p>
            <w:pPr>
              <w:spacing w:line="240" w:lineRule="exact"/>
              <w:jc w:val="center"/>
              <w:rPr>
                <w:rFonts w:ascii="宋体" w:hAnsi="宋体" w:cs="宋体"/>
                <w:szCs w:val="21"/>
              </w:rPr>
            </w:pPr>
            <w:r>
              <w:rPr>
                <w:rFonts w:hint="eastAsia" w:ascii="宋体" w:hAnsi="宋体" w:cs="宋体"/>
                <w:szCs w:val="21"/>
              </w:rPr>
              <w:t>企业综合实力</w:t>
            </w:r>
          </w:p>
        </w:tc>
        <w:tc>
          <w:tcPr>
            <w:tcW w:w="6378" w:type="dxa"/>
            <w:tcBorders>
              <w:top w:val="single" w:color="auto" w:sz="8" w:space="0"/>
              <w:left w:val="single" w:color="auto" w:sz="8" w:space="0"/>
              <w:bottom w:val="single" w:color="auto" w:sz="8" w:space="0"/>
              <w:right w:val="single" w:color="auto" w:sz="8" w:space="0"/>
            </w:tcBorders>
            <w:shd w:val="clear" w:color="auto" w:fill="FFFFFF"/>
            <w:vAlign w:val="center"/>
          </w:tcPr>
          <w:p>
            <w:pPr>
              <w:snapToGrid w:val="0"/>
              <w:rPr>
                <w:color w:val="000000" w:themeColor="text1"/>
                <w:szCs w:val="21"/>
                <w14:textFill>
                  <w14:solidFill>
                    <w14:schemeClr w14:val="tx1"/>
                  </w14:solidFill>
                </w14:textFill>
              </w:rPr>
            </w:pPr>
            <w:r>
              <w:rPr>
                <w:rFonts w:hint="eastAsia"/>
              </w:rPr>
              <w:t>投标人</w:t>
            </w:r>
            <w:r>
              <w:rPr>
                <w:rFonts w:hint="eastAsia"/>
                <w:color w:val="000000" w:themeColor="text1"/>
                <w:szCs w:val="21"/>
                <w14:textFill>
                  <w14:solidFill>
                    <w14:schemeClr w14:val="tx1"/>
                  </w14:solidFill>
                </w14:textFill>
              </w:rPr>
              <w:t>具备广告行业</w:t>
            </w:r>
            <w:r>
              <w:rPr>
                <w:color w:val="000000" w:themeColor="text1"/>
                <w:szCs w:val="21"/>
                <w14:textFill>
                  <w14:solidFill>
                    <w14:schemeClr w14:val="tx1"/>
                  </w14:solidFill>
                </w14:textFill>
              </w:rPr>
              <w:t>4A</w:t>
            </w:r>
            <w:r>
              <w:rPr>
                <w:rFonts w:hint="eastAsia"/>
                <w:color w:val="000000" w:themeColor="text1"/>
                <w:szCs w:val="21"/>
                <w14:textFill>
                  <w14:solidFill>
                    <w14:schemeClr w14:val="tx1"/>
                  </w14:solidFill>
                </w14:textFill>
              </w:rPr>
              <w:t>认证（包括其中一项即可：国际</w:t>
            </w:r>
            <w:r>
              <w:rPr>
                <w:color w:val="000000" w:themeColor="text1"/>
                <w:szCs w:val="21"/>
                <w14:textFill>
                  <w14:solidFill>
                    <w14:schemeClr w14:val="tx1"/>
                  </w14:solidFill>
                </w14:textFill>
              </w:rPr>
              <w:t>4A</w:t>
            </w:r>
            <w:r>
              <w:rPr>
                <w:rFonts w:hint="eastAsia"/>
                <w:color w:val="000000" w:themeColor="text1"/>
                <w:szCs w:val="21"/>
                <w14:textFill>
                  <w14:solidFill>
                    <w14:schemeClr w14:val="tx1"/>
                  </w14:solidFill>
                </w14:textFill>
              </w:rPr>
              <w:t>、香港</w:t>
            </w:r>
            <w:r>
              <w:rPr>
                <w:color w:val="000000" w:themeColor="text1"/>
                <w:szCs w:val="21"/>
                <w14:textFill>
                  <w14:solidFill>
                    <w14:schemeClr w14:val="tx1"/>
                  </w14:solidFill>
                </w14:textFill>
              </w:rPr>
              <w:t>4A</w:t>
            </w:r>
            <w:r>
              <w:rPr>
                <w:rFonts w:hint="eastAsia"/>
                <w:color w:val="000000" w:themeColor="text1"/>
                <w:szCs w:val="21"/>
                <w14:textFill>
                  <w14:solidFill>
                    <w14:schemeClr w14:val="tx1"/>
                  </w14:solidFill>
                </w14:textFill>
              </w:rPr>
              <w:t>、中国</w:t>
            </w:r>
            <w:r>
              <w:rPr>
                <w:color w:val="000000" w:themeColor="text1"/>
                <w:szCs w:val="21"/>
                <w14:textFill>
                  <w14:solidFill>
                    <w14:schemeClr w14:val="tx1"/>
                  </w14:solidFill>
                </w14:textFill>
              </w:rPr>
              <w:t>4A</w:t>
            </w:r>
            <w:r>
              <w:rPr>
                <w:rFonts w:hint="eastAsia"/>
                <w:color w:val="000000" w:themeColor="text1"/>
                <w:szCs w:val="21"/>
                <w14:textFill>
                  <w14:solidFill>
                    <w14:schemeClr w14:val="tx1"/>
                  </w14:solidFill>
                </w14:textFill>
              </w:rPr>
              <w:t>、广州</w:t>
            </w:r>
            <w:r>
              <w:rPr>
                <w:color w:val="000000" w:themeColor="text1"/>
                <w:szCs w:val="21"/>
                <w14:textFill>
                  <w14:solidFill>
                    <w14:schemeClr w14:val="tx1"/>
                  </w14:solidFill>
                </w14:textFill>
              </w:rPr>
              <w:t>4A</w:t>
            </w:r>
            <w:r>
              <w:rPr>
                <w:rFonts w:hint="eastAsia"/>
                <w:color w:val="000000" w:themeColor="text1"/>
                <w:szCs w:val="21"/>
                <w14:textFill>
                  <w14:solidFill>
                    <w14:schemeClr w14:val="tx1"/>
                  </w14:solidFill>
                </w14:textFill>
              </w:rPr>
              <w:t>），须提供证书复印件等证明材料。</w:t>
            </w:r>
          </w:p>
          <w:p>
            <w:r>
              <w:rPr>
                <w:rFonts w:hint="eastAsia"/>
                <w:color w:val="000000" w:themeColor="text1"/>
                <w:szCs w:val="21"/>
                <w14:textFill>
                  <w14:solidFill>
                    <w14:schemeClr w14:val="tx1"/>
                  </w14:solidFill>
                </w14:textFill>
              </w:rPr>
              <w:t>满足得满分，否则不得分。</w:t>
            </w:r>
          </w:p>
        </w:tc>
        <w:tc>
          <w:tcPr>
            <w:tcW w:w="610" w:type="dxa"/>
            <w:tcBorders>
              <w:top w:val="single" w:color="auto" w:sz="8" w:space="0"/>
              <w:left w:val="single" w:color="auto" w:sz="8" w:space="0"/>
              <w:bottom w:val="single" w:color="auto" w:sz="8" w:space="0"/>
              <w:right w:val="single" w:color="auto" w:sz="8" w:space="0"/>
            </w:tcBorders>
            <w:vAlign w:val="center"/>
          </w:tcPr>
          <w:p>
            <w:pPr>
              <w:spacing w:line="240" w:lineRule="exact"/>
              <w:jc w:val="center"/>
              <w:rPr>
                <w:rFonts w:ascii="宋体" w:hAnsi="宋体" w:cs="宋体"/>
                <w:b/>
                <w:szCs w:val="21"/>
              </w:rPr>
            </w:pPr>
            <w:r>
              <w:rPr>
                <w:rFonts w:hint="eastAsia" w:ascii="宋体" w:hAnsi="宋体" w:cs="宋体"/>
                <w:b/>
                <w:szCs w:val="21"/>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jc w:val="center"/>
        </w:trPr>
        <w:tc>
          <w:tcPr>
            <w:tcW w:w="55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ascii="宋体" w:hAnsi="宋体"/>
                <w:b/>
                <w:bCs/>
                <w:szCs w:val="21"/>
              </w:rPr>
            </w:pPr>
            <w:r>
              <w:rPr>
                <w:rFonts w:ascii="宋体" w:hAnsi="宋体"/>
                <w:b/>
                <w:bCs/>
                <w:szCs w:val="21"/>
              </w:rPr>
              <w:t>2</w:t>
            </w:r>
          </w:p>
        </w:tc>
        <w:tc>
          <w:tcPr>
            <w:tcW w:w="1560" w:type="dxa"/>
            <w:vMerge w:val="continue"/>
            <w:tcBorders>
              <w:left w:val="single" w:color="auto" w:sz="8" w:space="0"/>
              <w:right w:val="single" w:color="auto" w:sz="8" w:space="0"/>
            </w:tcBorders>
            <w:shd w:val="clear" w:color="auto" w:fill="auto"/>
            <w:vAlign w:val="center"/>
          </w:tcPr>
          <w:p>
            <w:pPr>
              <w:widowControl/>
              <w:jc w:val="left"/>
              <w:rPr>
                <w:rFonts w:ascii="宋体" w:hAnsi="宋体" w:cs="宋体"/>
                <w:szCs w:val="21"/>
              </w:rPr>
            </w:pPr>
          </w:p>
        </w:tc>
        <w:tc>
          <w:tcPr>
            <w:tcW w:w="6378" w:type="dxa"/>
            <w:tcBorders>
              <w:top w:val="single" w:color="auto" w:sz="8" w:space="0"/>
              <w:left w:val="single" w:color="auto" w:sz="8" w:space="0"/>
              <w:bottom w:val="single" w:color="auto" w:sz="8" w:space="0"/>
              <w:right w:val="single" w:color="auto" w:sz="8" w:space="0"/>
            </w:tcBorders>
            <w:shd w:val="clear" w:color="auto" w:fill="FFFFFF"/>
            <w:vAlign w:val="center"/>
          </w:tcPr>
          <w:p>
            <w:r>
              <w:rPr>
                <w:rFonts w:hint="eastAsia"/>
              </w:rPr>
              <w:t>考察投标人的管理体系认证情况：</w:t>
            </w:r>
          </w:p>
          <w:p>
            <w:r>
              <w:t>1.ISO9000</w:t>
            </w:r>
            <w:r>
              <w:rPr>
                <w:rFonts w:hint="eastAsia"/>
              </w:rPr>
              <w:t>质量管理体系认证，具备得</w:t>
            </w:r>
            <w:r>
              <w:t>2</w:t>
            </w:r>
            <w:r>
              <w:rPr>
                <w:rFonts w:hint="eastAsia"/>
              </w:rPr>
              <w:t>分；</w:t>
            </w:r>
          </w:p>
          <w:p>
            <w:r>
              <w:t>2.ISO14000</w:t>
            </w:r>
            <w:r>
              <w:rPr>
                <w:rFonts w:hint="eastAsia"/>
              </w:rPr>
              <w:t>环境管理体系认证，具备得</w:t>
            </w:r>
            <w:r>
              <w:t>2</w:t>
            </w:r>
            <w:r>
              <w:rPr>
                <w:rFonts w:hint="eastAsia"/>
              </w:rPr>
              <w:t>分；</w:t>
            </w:r>
          </w:p>
          <w:p>
            <w:r>
              <w:t>3.ISO45000</w:t>
            </w:r>
            <w:r>
              <w:rPr>
                <w:rFonts w:hint="eastAsia"/>
              </w:rPr>
              <w:t>职业健康安全管理体系认证，具备得</w:t>
            </w:r>
            <w:r>
              <w:t>2</w:t>
            </w:r>
            <w:r>
              <w:rPr>
                <w:rFonts w:hint="eastAsia"/>
              </w:rPr>
              <w:t>分；</w:t>
            </w:r>
          </w:p>
          <w:p>
            <w:r>
              <w:rPr>
                <w:rFonts w:hint="eastAsia"/>
              </w:rPr>
              <w:t>注：投标人须提供有效期内的证书复印件，否则不得分。</w:t>
            </w:r>
          </w:p>
        </w:tc>
        <w:tc>
          <w:tcPr>
            <w:tcW w:w="610"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exact"/>
              <w:jc w:val="center"/>
              <w:rPr>
                <w:rFonts w:ascii="宋体" w:hAnsi="宋体" w:cs="宋体"/>
                <w:b/>
                <w:szCs w:val="21"/>
              </w:rPr>
            </w:pPr>
            <w:r>
              <w:rPr>
                <w:rFonts w:hint="eastAsia" w:ascii="宋体" w:hAnsi="宋体" w:cs="宋体"/>
                <w:b/>
                <w:szCs w:val="21"/>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23" w:hRule="atLeast"/>
          <w:jc w:val="center"/>
        </w:trPr>
        <w:tc>
          <w:tcPr>
            <w:tcW w:w="55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ascii="宋体" w:hAnsi="宋体"/>
                <w:b/>
                <w:bCs/>
                <w:szCs w:val="21"/>
              </w:rPr>
            </w:pPr>
            <w:r>
              <w:rPr>
                <w:rFonts w:hint="eastAsia" w:ascii="宋体" w:hAnsi="宋体"/>
                <w:b/>
                <w:bCs/>
                <w:szCs w:val="21"/>
              </w:rPr>
              <w:t>3</w:t>
            </w:r>
          </w:p>
        </w:tc>
        <w:tc>
          <w:tcPr>
            <w:tcW w:w="1560" w:type="dxa"/>
            <w:vMerge w:val="continue"/>
            <w:tcBorders>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szCs w:val="21"/>
              </w:rPr>
            </w:pPr>
          </w:p>
        </w:tc>
        <w:tc>
          <w:tcPr>
            <w:tcW w:w="6378" w:type="dxa"/>
            <w:tcBorders>
              <w:top w:val="single" w:color="auto" w:sz="8" w:space="0"/>
              <w:left w:val="single" w:color="auto" w:sz="8" w:space="0"/>
              <w:bottom w:val="single" w:color="auto" w:sz="8" w:space="0"/>
              <w:right w:val="single" w:color="auto" w:sz="8" w:space="0"/>
            </w:tcBorders>
            <w:shd w:val="clear" w:color="auto" w:fill="FFFFFF"/>
            <w:vAlign w:val="center"/>
          </w:tcPr>
          <w:p>
            <w:pPr>
              <w:snapToGrid w:val="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考察</w:t>
            </w:r>
            <w:r>
              <w:rPr>
                <w:rFonts w:hint="eastAsia"/>
              </w:rPr>
              <w:t>投标人</w:t>
            </w:r>
            <w:r>
              <w:rPr>
                <w:rFonts w:hint="eastAsia" w:ascii="宋体" w:hAnsi="宋体"/>
                <w:color w:val="000000" w:themeColor="text1"/>
                <w:szCs w:val="21"/>
                <w14:textFill>
                  <w14:solidFill>
                    <w14:schemeClr w14:val="tx1"/>
                  </w14:solidFill>
                </w14:textFill>
              </w:rPr>
              <w:t>自2018年以来，获得过国内广告奖项：金鼠标奖、金瞳奖、虎啸奖、中国广告长城奖、IAI国际广告奖、中国艾菲奖，须提供证书复印件等证明材料</w:t>
            </w:r>
            <w:r>
              <w:rPr>
                <w:rFonts w:hint="eastAsia"/>
                <w:color w:val="000000" w:themeColor="text1"/>
                <w:szCs w:val="21"/>
                <w14:textFill>
                  <w14:solidFill>
                    <w14:schemeClr w14:val="tx1"/>
                  </w14:solidFill>
                </w14:textFill>
              </w:rPr>
              <w:t>。</w:t>
            </w:r>
          </w:p>
          <w:p>
            <w:r>
              <w:rPr>
                <w:rFonts w:hint="eastAsia" w:ascii="宋体" w:hAnsi="宋体" w:cs="宋体"/>
                <w:kern w:val="0"/>
                <w:sz w:val="22"/>
                <w:szCs w:val="22"/>
              </w:rPr>
              <w:t>每提供1个，得3分,最高得1</w:t>
            </w:r>
            <w:r>
              <w:rPr>
                <w:rFonts w:ascii="宋体" w:hAnsi="宋体" w:cs="宋体"/>
                <w:kern w:val="0"/>
                <w:sz w:val="22"/>
                <w:szCs w:val="22"/>
              </w:rPr>
              <w:t>5</w:t>
            </w:r>
            <w:r>
              <w:rPr>
                <w:rFonts w:hint="eastAsia" w:ascii="宋体" w:hAnsi="宋体" w:cs="宋体"/>
                <w:kern w:val="0"/>
                <w:sz w:val="22"/>
                <w:szCs w:val="22"/>
              </w:rPr>
              <w:t>分,未提供证明材料或不满足不得分。</w:t>
            </w:r>
          </w:p>
        </w:tc>
        <w:tc>
          <w:tcPr>
            <w:tcW w:w="610" w:type="dxa"/>
            <w:tcBorders>
              <w:top w:val="single" w:color="auto" w:sz="8" w:space="0"/>
              <w:left w:val="single" w:color="auto" w:sz="8" w:space="0"/>
              <w:bottom w:val="single" w:color="auto" w:sz="8" w:space="0"/>
              <w:right w:val="single" w:color="auto" w:sz="8" w:space="0"/>
            </w:tcBorders>
            <w:shd w:val="clear" w:color="auto" w:fill="FFFFFF"/>
            <w:vAlign w:val="center"/>
          </w:tcPr>
          <w:p>
            <w:pPr>
              <w:spacing w:line="240" w:lineRule="exact"/>
              <w:jc w:val="center"/>
              <w:rPr>
                <w:rFonts w:ascii="宋体" w:hAnsi="宋体" w:cs="宋体"/>
                <w:b/>
                <w:szCs w:val="21"/>
              </w:rPr>
            </w:pPr>
            <w:r>
              <w:rPr>
                <w:rFonts w:hint="eastAsia" w:ascii="宋体" w:hAnsi="宋体" w:cs="宋体"/>
                <w:b/>
                <w:szCs w:val="21"/>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jc w:val="center"/>
        </w:trPr>
        <w:tc>
          <w:tcPr>
            <w:tcW w:w="55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ascii="宋体" w:hAnsi="宋体"/>
                <w:b/>
                <w:bCs/>
                <w:szCs w:val="21"/>
              </w:rPr>
            </w:pPr>
            <w:r>
              <w:rPr>
                <w:rFonts w:ascii="宋体" w:hAnsi="宋体"/>
                <w:b/>
                <w:bCs/>
                <w:szCs w:val="21"/>
              </w:rPr>
              <w:t>4</w:t>
            </w:r>
          </w:p>
        </w:tc>
        <w:tc>
          <w:tcPr>
            <w:tcW w:w="1560"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同类项目经验</w:t>
            </w:r>
          </w:p>
        </w:tc>
        <w:tc>
          <w:tcPr>
            <w:tcW w:w="6378" w:type="dxa"/>
            <w:tcBorders>
              <w:top w:val="single" w:color="auto" w:sz="8" w:space="0"/>
              <w:left w:val="single" w:color="auto" w:sz="8" w:space="0"/>
              <w:bottom w:val="single" w:color="auto" w:sz="8" w:space="0"/>
              <w:right w:val="single" w:color="auto" w:sz="8" w:space="0"/>
            </w:tcBorders>
            <w:shd w:val="clear" w:color="auto" w:fill="FFFFFF"/>
            <w:vAlign w:val="center"/>
          </w:tcPr>
          <w:p>
            <w:r>
              <w:rPr>
                <w:rFonts w:hint="eastAsia"/>
              </w:rPr>
              <w:t>考察投标人</w:t>
            </w:r>
            <w:r>
              <w:t>2019</w:t>
            </w:r>
            <w:r>
              <w:rPr>
                <w:rFonts w:hint="eastAsia"/>
              </w:rPr>
              <w:t>年</w:t>
            </w:r>
            <w:r>
              <w:t>1</w:t>
            </w:r>
            <w:r>
              <w:rPr>
                <w:rFonts w:hint="eastAsia"/>
              </w:rPr>
              <w:t>月</w:t>
            </w:r>
            <w:r>
              <w:t>1</w:t>
            </w:r>
            <w:r>
              <w:rPr>
                <w:rFonts w:hint="eastAsia"/>
              </w:rPr>
              <w:t>日至今（以合同签订日期为准）具备的文化类活动策划执行</w:t>
            </w:r>
            <w:r>
              <w:t>/</w:t>
            </w:r>
            <w:r>
              <w:rPr>
                <w:rFonts w:hint="eastAsia"/>
              </w:rPr>
              <w:t>品牌宣传推介活动项目业绩：</w:t>
            </w:r>
          </w:p>
          <w:p>
            <w:pPr>
              <w:rPr>
                <w:rFonts w:ascii="宋体" w:hAnsi="宋体" w:cs="宋体"/>
                <w:szCs w:val="21"/>
              </w:rPr>
            </w:pPr>
            <w:r>
              <w:rPr>
                <w:rFonts w:hint="eastAsia"/>
              </w:rPr>
              <w:t>每具备一个合同金额不少于10</w:t>
            </w:r>
            <w:r>
              <w:t>0</w:t>
            </w:r>
            <w:r>
              <w:rPr>
                <w:rFonts w:hint="eastAsia"/>
              </w:rPr>
              <w:t>万元的同类项目业绩得</w:t>
            </w:r>
            <w:r>
              <w:t>2</w:t>
            </w:r>
            <w:r>
              <w:rPr>
                <w:rFonts w:hint="eastAsia"/>
              </w:rPr>
              <w:t>分，</w:t>
            </w:r>
            <w:r>
              <w:rPr>
                <w:rFonts w:hint="eastAsia"/>
                <w:lang w:eastAsia="zh-Hans"/>
              </w:rPr>
              <w:t>最高</w:t>
            </w:r>
            <w:r>
              <w:rPr>
                <w:rFonts w:hint="eastAsia"/>
              </w:rPr>
              <w:t>得</w:t>
            </w:r>
            <w:r>
              <w:t>8</w:t>
            </w:r>
            <w:r>
              <w:rPr>
                <w:rFonts w:hint="eastAsia"/>
                <w:lang w:eastAsia="zh-Hans"/>
              </w:rPr>
              <w:t>分</w:t>
            </w:r>
            <w:r>
              <w:rPr>
                <w:rFonts w:hint="eastAsia"/>
              </w:rPr>
              <w:t>；</w:t>
            </w:r>
          </w:p>
          <w:p>
            <w:pPr>
              <w:rPr>
                <w:rFonts w:ascii="宋体" w:hAnsi="宋体" w:cs="宋体"/>
                <w:szCs w:val="21"/>
              </w:rPr>
            </w:pPr>
            <w:r>
              <w:rPr>
                <w:rFonts w:hint="eastAsia" w:ascii="宋体" w:hAnsi="宋体" w:cs="宋体"/>
                <w:szCs w:val="21"/>
              </w:rPr>
              <w:t>注：须提供合同关键页复印件，证明材料须体现合同签订日期、合同服务内容、合同金额等</w:t>
            </w:r>
            <w:r>
              <w:rPr>
                <w:rFonts w:hint="eastAsia"/>
              </w:rPr>
              <w:t>，如提供的材料内容欠缺、不符合要求的不得分</w:t>
            </w:r>
            <w:r>
              <w:rPr>
                <w:rFonts w:hint="eastAsia" w:ascii="宋体" w:hAnsi="宋体" w:cs="宋体"/>
                <w:szCs w:val="21"/>
              </w:rPr>
              <w:t>。</w:t>
            </w:r>
          </w:p>
        </w:tc>
        <w:tc>
          <w:tcPr>
            <w:tcW w:w="610" w:type="dxa"/>
            <w:tcBorders>
              <w:top w:val="single" w:color="auto" w:sz="8" w:space="0"/>
              <w:left w:val="single" w:color="auto" w:sz="8" w:space="0"/>
              <w:bottom w:val="single" w:color="auto" w:sz="8" w:space="0"/>
              <w:right w:val="single" w:color="auto" w:sz="8" w:space="0"/>
            </w:tcBorders>
            <w:shd w:val="clear" w:color="auto" w:fill="FFFFFF"/>
            <w:vAlign w:val="center"/>
          </w:tcPr>
          <w:p>
            <w:pPr>
              <w:jc w:val="center"/>
              <w:rPr>
                <w:rFonts w:ascii="宋体" w:hAnsi="宋体" w:cs="宋体"/>
                <w:b/>
                <w:szCs w:val="21"/>
              </w:rPr>
            </w:pPr>
            <w:r>
              <w:rPr>
                <w:rFonts w:hint="eastAsia" w:ascii="宋体" w:hAnsi="宋体" w:cs="宋体"/>
                <w:b/>
                <w:szCs w:val="21"/>
              </w:rPr>
              <w:t>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jc w:val="center"/>
        </w:trPr>
        <w:tc>
          <w:tcPr>
            <w:tcW w:w="55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ascii="宋体" w:hAnsi="宋体"/>
                <w:b/>
                <w:bCs/>
                <w:szCs w:val="21"/>
              </w:rPr>
            </w:pPr>
            <w:r>
              <w:rPr>
                <w:rFonts w:hint="eastAsia" w:ascii="宋体" w:hAnsi="宋体"/>
                <w:b/>
                <w:bCs/>
                <w:szCs w:val="21"/>
              </w:rPr>
              <w:t>5</w:t>
            </w:r>
          </w:p>
        </w:tc>
        <w:tc>
          <w:tcPr>
            <w:tcW w:w="1560" w:type="dxa"/>
            <w:vMerge w:val="restart"/>
            <w:tcBorders>
              <w:top w:val="single" w:color="auto" w:sz="8" w:space="0"/>
              <w:left w:val="single" w:color="auto" w:sz="8" w:space="0"/>
              <w:right w:val="single" w:color="auto" w:sz="8" w:space="0"/>
            </w:tcBorders>
            <w:shd w:val="clear" w:color="auto" w:fill="auto"/>
            <w:vAlign w:val="center"/>
          </w:tcPr>
          <w:p>
            <w:pPr>
              <w:jc w:val="center"/>
              <w:rPr>
                <w:rFonts w:ascii="宋体" w:hAnsi="宋体" w:cs="宋体"/>
                <w:szCs w:val="21"/>
              </w:rPr>
            </w:pPr>
            <w:r>
              <w:rPr>
                <w:rFonts w:hint="eastAsia" w:ascii="宋体" w:hAnsi="宋体" w:cs="宋体"/>
                <w:szCs w:val="21"/>
              </w:rPr>
              <w:t>拟投入本项目的团队人员配置情况</w:t>
            </w:r>
          </w:p>
        </w:tc>
        <w:tc>
          <w:tcPr>
            <w:tcW w:w="6378" w:type="dxa"/>
            <w:tcBorders>
              <w:top w:val="single" w:color="auto" w:sz="8" w:space="0"/>
              <w:left w:val="single" w:color="auto" w:sz="8" w:space="0"/>
              <w:bottom w:val="single" w:color="auto" w:sz="8" w:space="0"/>
              <w:right w:val="single" w:color="auto" w:sz="8" w:space="0"/>
            </w:tcBorders>
            <w:shd w:val="clear" w:color="auto" w:fill="FFFFFF"/>
          </w:tcPr>
          <w:p>
            <w:pPr>
              <w:rPr>
                <w:rFonts w:ascii="宋体" w:hAnsi="宋体" w:cs="宋体"/>
                <w:szCs w:val="21"/>
              </w:rPr>
            </w:pPr>
            <w:r>
              <w:rPr>
                <w:rFonts w:hint="eastAsia" w:ascii="宋体" w:hAnsi="宋体" w:cs="仿宋"/>
                <w:bCs/>
                <w:color w:val="000000"/>
                <w:kern w:val="0"/>
                <w:szCs w:val="21"/>
              </w:rPr>
              <w:t>a.项目经理：项目团队中，项目经理具有本科或以上学历，具备5年及以上的同类项目经验。</w:t>
            </w:r>
            <w:r>
              <w:rPr>
                <w:rFonts w:hint="eastAsia" w:ascii="宋体" w:hAnsi="宋体" w:cs="宋体"/>
                <w:color w:val="000000"/>
                <w:kern w:val="0"/>
                <w:szCs w:val="21"/>
              </w:rPr>
              <w:t>需同时提供身份证复印件、毕业证书、劳动合同或由社保经办机构出具的近三个月任意一个月的本单位缴纳的社保证明材料（如为代缴，需出具完整的委托证明）。未提供证明材料或提供证明材料不完整的不得分。全部满足得4分。</w:t>
            </w:r>
          </w:p>
        </w:tc>
        <w:tc>
          <w:tcPr>
            <w:tcW w:w="610" w:type="dxa"/>
            <w:tcBorders>
              <w:top w:val="single" w:color="auto" w:sz="8" w:space="0"/>
              <w:left w:val="single" w:color="auto" w:sz="8" w:space="0"/>
              <w:bottom w:val="single" w:color="auto" w:sz="8" w:space="0"/>
              <w:right w:val="single" w:color="auto" w:sz="8" w:space="0"/>
            </w:tcBorders>
            <w:shd w:val="clear" w:color="auto" w:fill="FFFFFF"/>
            <w:vAlign w:val="center"/>
          </w:tcPr>
          <w:p>
            <w:pPr>
              <w:jc w:val="center"/>
              <w:rPr>
                <w:rFonts w:ascii="宋体" w:hAnsi="宋体" w:cs="宋体"/>
                <w:b/>
                <w:szCs w:val="21"/>
              </w:rPr>
            </w:pPr>
            <w:r>
              <w:rPr>
                <w:rFonts w:hint="eastAsia" w:ascii="宋体" w:hAnsi="宋体" w:cs="宋体"/>
                <w:b/>
                <w:szCs w:val="21"/>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636" w:hRule="atLeast"/>
          <w:jc w:val="center"/>
        </w:trPr>
        <w:tc>
          <w:tcPr>
            <w:tcW w:w="557" w:type="dxa"/>
            <w:tcBorders>
              <w:top w:val="single" w:color="auto" w:sz="8" w:space="0"/>
              <w:left w:val="single" w:color="auto" w:sz="8" w:space="0"/>
              <w:bottom w:val="single" w:color="auto" w:sz="8" w:space="0"/>
              <w:right w:val="single" w:color="auto" w:sz="8" w:space="0"/>
            </w:tcBorders>
            <w:shd w:val="clear" w:color="auto" w:fill="auto"/>
            <w:vAlign w:val="center"/>
          </w:tcPr>
          <w:p>
            <w:pPr>
              <w:spacing w:line="360" w:lineRule="auto"/>
              <w:jc w:val="center"/>
              <w:rPr>
                <w:rFonts w:ascii="宋体" w:hAnsi="宋体"/>
                <w:b/>
                <w:bCs/>
                <w:szCs w:val="21"/>
              </w:rPr>
            </w:pPr>
            <w:r>
              <w:rPr>
                <w:rFonts w:hint="eastAsia" w:ascii="宋体" w:hAnsi="宋体"/>
                <w:b/>
                <w:bCs/>
                <w:szCs w:val="21"/>
              </w:rPr>
              <w:t>6</w:t>
            </w:r>
          </w:p>
        </w:tc>
        <w:tc>
          <w:tcPr>
            <w:tcW w:w="1560" w:type="dxa"/>
            <w:vMerge w:val="continue"/>
            <w:tcBorders>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szCs w:val="21"/>
              </w:rPr>
            </w:pPr>
          </w:p>
        </w:tc>
        <w:tc>
          <w:tcPr>
            <w:tcW w:w="6378" w:type="dxa"/>
            <w:tcBorders>
              <w:top w:val="single" w:color="auto" w:sz="8" w:space="0"/>
              <w:left w:val="single" w:color="auto" w:sz="8" w:space="0"/>
              <w:bottom w:val="single" w:color="auto" w:sz="8" w:space="0"/>
              <w:right w:val="single" w:color="auto" w:sz="8" w:space="0"/>
            </w:tcBorders>
            <w:shd w:val="clear" w:color="auto" w:fill="FFFFFF"/>
          </w:tcPr>
          <w:p>
            <w:pPr>
              <w:rPr>
                <w:rFonts w:ascii="宋体" w:hAnsi="宋体" w:cs="宋体"/>
                <w:szCs w:val="21"/>
              </w:rPr>
            </w:pPr>
            <w:r>
              <w:rPr>
                <w:rFonts w:hint="eastAsia" w:ascii="宋体" w:hAnsi="宋体" w:cs="仿宋"/>
                <w:bCs/>
                <w:color w:val="000000"/>
                <w:kern w:val="0"/>
                <w:szCs w:val="21"/>
              </w:rPr>
              <w:t>b.项目组成员：</w:t>
            </w:r>
            <w:r>
              <w:rPr>
                <w:rFonts w:hint="eastAsia" w:ascii="宋体" w:hAnsi="宋体" w:cs="宋体"/>
                <w:szCs w:val="21"/>
              </w:rPr>
              <w:t>项目实施团队专职服务团队人员至少提供12人，</w:t>
            </w:r>
            <w:r>
              <w:rPr>
                <w:rFonts w:hint="eastAsia" w:ascii="宋体" w:hAnsi="宋体" w:cs="仿宋"/>
                <w:bCs/>
                <w:color w:val="000000"/>
                <w:kern w:val="0"/>
                <w:szCs w:val="21"/>
              </w:rPr>
              <w:t>得3分，每增加1人得0.5分，本项最高5分，少于12人得0分</w:t>
            </w:r>
            <w:r>
              <w:rPr>
                <w:rFonts w:hint="eastAsia" w:ascii="宋体" w:hAnsi="宋体" w:cs="宋体"/>
                <w:szCs w:val="21"/>
              </w:rPr>
              <w:t>。</w:t>
            </w:r>
          </w:p>
          <w:p>
            <w:pPr>
              <w:rPr>
                <w:rFonts w:ascii="宋体" w:hAnsi="宋体" w:cs="宋体"/>
                <w:szCs w:val="21"/>
              </w:rPr>
            </w:pPr>
            <w:r>
              <w:rPr>
                <w:rFonts w:hint="eastAsia" w:ascii="宋体" w:hAnsi="宋体" w:cs="宋体"/>
                <w:szCs w:val="21"/>
              </w:rPr>
              <w:t>注：必须提供项目团队成员</w:t>
            </w:r>
            <w:r>
              <w:rPr>
                <w:rFonts w:hint="eastAsia" w:ascii="宋体" w:hAnsi="宋体" w:cs="宋体"/>
                <w:color w:val="000000"/>
                <w:kern w:val="0"/>
                <w:szCs w:val="21"/>
              </w:rPr>
              <w:t>身份证复印件、毕业证书、劳动合同或由社保经办机构出具的近三个月任意一个月的本单位缴纳的社保证明材料（如为代缴，需出具完整的委托证明）。未提供证明材料或提供证明材料不完整的不得分。</w:t>
            </w:r>
          </w:p>
        </w:tc>
        <w:tc>
          <w:tcPr>
            <w:tcW w:w="610" w:type="dxa"/>
            <w:tcBorders>
              <w:top w:val="single" w:color="auto" w:sz="8" w:space="0"/>
              <w:left w:val="single" w:color="auto" w:sz="8" w:space="0"/>
              <w:bottom w:val="single" w:color="auto" w:sz="8" w:space="0"/>
              <w:right w:val="single" w:color="auto" w:sz="8" w:space="0"/>
            </w:tcBorders>
            <w:shd w:val="clear" w:color="auto" w:fill="FFFFFF"/>
            <w:vAlign w:val="center"/>
          </w:tcPr>
          <w:p>
            <w:pPr>
              <w:jc w:val="center"/>
              <w:rPr>
                <w:rFonts w:ascii="宋体" w:hAnsi="宋体" w:cs="宋体"/>
                <w:b/>
                <w:szCs w:val="21"/>
              </w:rPr>
            </w:pPr>
            <w:r>
              <w:rPr>
                <w:rFonts w:hint="eastAsia" w:ascii="宋体" w:hAnsi="宋体" w:cs="宋体"/>
                <w:b/>
                <w:szCs w:val="21"/>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5" w:hRule="atLeast"/>
          <w:jc w:val="center"/>
        </w:trPr>
        <w:tc>
          <w:tcPr>
            <w:tcW w:w="849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jc w:val="center"/>
              <w:rPr>
                <w:rFonts w:ascii="宋体" w:hAnsi="宋体" w:cs="宋体"/>
                <w:kern w:val="0"/>
                <w:sz w:val="24"/>
                <w:szCs w:val="20"/>
              </w:rPr>
            </w:pPr>
            <w:r>
              <w:rPr>
                <w:rFonts w:hint="eastAsia" w:ascii="宋体" w:hAnsi="宋体"/>
                <w:b/>
                <w:bCs/>
                <w:sz w:val="24"/>
                <w:szCs w:val="20"/>
              </w:rPr>
              <w:t>合计</w:t>
            </w:r>
          </w:p>
        </w:tc>
        <w:tc>
          <w:tcPr>
            <w:tcW w:w="610" w:type="dxa"/>
            <w:tcBorders>
              <w:top w:val="single" w:color="auto" w:sz="8" w:space="0"/>
              <w:left w:val="single" w:color="auto" w:sz="8" w:space="0"/>
              <w:bottom w:val="single" w:color="auto" w:sz="8" w:space="0"/>
              <w:right w:val="single" w:color="auto" w:sz="8" w:space="0"/>
            </w:tcBorders>
            <w:shd w:val="clear" w:color="auto" w:fill="FFFFFF"/>
            <w:vAlign w:val="center"/>
          </w:tcPr>
          <w:p>
            <w:pPr>
              <w:widowControl/>
              <w:jc w:val="center"/>
              <w:rPr>
                <w:rFonts w:ascii="宋体" w:hAnsi="宋体" w:cs="宋体"/>
                <w:b/>
                <w:kern w:val="0"/>
                <w:sz w:val="24"/>
                <w:szCs w:val="20"/>
              </w:rPr>
            </w:pPr>
            <w:r>
              <w:rPr>
                <w:rFonts w:ascii="宋体" w:hAnsi="宋体" w:cs="宋体"/>
                <w:b/>
                <w:kern w:val="0"/>
                <w:sz w:val="24"/>
                <w:szCs w:val="20"/>
              </w:rPr>
              <w:t>40</w:t>
            </w:r>
          </w:p>
        </w:tc>
      </w:tr>
    </w:tbl>
    <w:p>
      <w:pPr>
        <w:adjustRightInd w:val="0"/>
        <w:snapToGrid w:val="0"/>
        <w:spacing w:line="276" w:lineRule="auto"/>
        <w:rPr>
          <w:rFonts w:ascii="宋体" w:hAnsi="宋体" w:cs="仿宋_GB2312"/>
          <w:bCs/>
          <w:szCs w:val="21"/>
        </w:rPr>
      </w:pPr>
      <w:r>
        <w:rPr>
          <w:rFonts w:hint="eastAsia" w:ascii="宋体" w:hAnsi="宋体" w:cs="仿宋_GB2312"/>
          <w:bCs/>
          <w:snapToGrid w:val="0"/>
          <w:kern w:val="0"/>
          <w:szCs w:val="21"/>
        </w:rPr>
        <w:t>注：</w:t>
      </w:r>
      <w:r>
        <w:rPr>
          <w:rFonts w:hint="eastAsia" w:ascii="宋体" w:hAnsi="宋体" w:cs="仿宋_GB2312"/>
          <w:bCs/>
          <w:szCs w:val="21"/>
        </w:rPr>
        <w:t>1、各评委按规定的范围内进行量化打分，并统计总分。</w:t>
      </w:r>
    </w:p>
    <w:p>
      <w:pPr>
        <w:adjustRightInd w:val="0"/>
        <w:snapToGrid w:val="0"/>
        <w:spacing w:line="276" w:lineRule="auto"/>
        <w:ind w:left="840" w:leftChars="200" w:hanging="420" w:hangingChars="200"/>
        <w:rPr>
          <w:rFonts w:ascii="宋体" w:hAnsi="宋体" w:cs="仿宋_GB2312"/>
          <w:bCs/>
          <w:szCs w:val="21"/>
        </w:rPr>
      </w:pPr>
      <w:r>
        <w:rPr>
          <w:rFonts w:hint="eastAsia" w:ascii="宋体" w:hAnsi="宋体" w:cs="仿宋_GB2312"/>
          <w:bCs/>
          <w:szCs w:val="21"/>
        </w:rPr>
        <w:t xml:space="preserve">2、本表中如要求提交的与评分项目相关的各类证明文件或资料，投标人未按要求提交的，该项评分为零分。                    </w:t>
      </w:r>
    </w:p>
    <w:p>
      <w:pPr>
        <w:adjustRightInd w:val="0"/>
        <w:snapToGrid w:val="0"/>
        <w:spacing w:line="276" w:lineRule="auto"/>
        <w:ind w:left="735" w:leftChars="200" w:hanging="315" w:hangingChars="150"/>
        <w:rPr>
          <w:rFonts w:ascii="宋体" w:hAnsi="宋体" w:cs="仿宋_GB2312"/>
          <w:bCs/>
          <w:szCs w:val="21"/>
        </w:rPr>
      </w:pPr>
      <w:r>
        <w:rPr>
          <w:rFonts w:hint="eastAsia" w:ascii="宋体" w:hAnsi="宋体" w:cs="仿宋_GB2312"/>
          <w:bCs/>
          <w:szCs w:val="21"/>
        </w:rPr>
        <w:t>3、本表中如有要求提交的与评分项目相关的各类证明文件或资料，需清晰反映相关的数据及印章等，如模糊不清无法辨别的，视为未按要求提交，该项评分为零分。</w:t>
      </w:r>
    </w:p>
    <w:p>
      <w:pPr>
        <w:adjustRightInd w:val="0"/>
        <w:snapToGrid w:val="0"/>
        <w:spacing w:line="276" w:lineRule="auto"/>
        <w:ind w:firstLine="420" w:firstLineChars="200"/>
        <w:rPr>
          <w:rFonts w:ascii="宋体" w:hAnsi="宋体" w:cs="仿宋_GB2312"/>
          <w:bCs/>
          <w:szCs w:val="21"/>
        </w:rPr>
      </w:pPr>
      <w:r>
        <w:rPr>
          <w:rFonts w:hint="eastAsia" w:ascii="宋体" w:hAnsi="宋体" w:cs="仿宋_GB2312"/>
          <w:bCs/>
          <w:szCs w:val="21"/>
        </w:rPr>
        <w:t>4、本表要求提供的证书等证明文件，如有有效期的，须在有效期内，否则不予得分。</w:t>
      </w:r>
    </w:p>
    <w:p>
      <w:pPr>
        <w:widowControl/>
        <w:jc w:val="left"/>
        <w:rPr>
          <w:rFonts w:ascii="宋体" w:hAnsi="宋体" w:cs="仿宋_GB2312"/>
          <w:bCs/>
          <w:szCs w:val="21"/>
        </w:rPr>
      </w:pPr>
      <w:r>
        <w:rPr>
          <w:rFonts w:ascii="宋体" w:hAnsi="宋体" w:cs="仿宋_GB2312"/>
          <w:bCs/>
          <w:szCs w:val="21"/>
        </w:rPr>
        <w:br w:type="page"/>
      </w:r>
    </w:p>
    <w:p>
      <w:pPr>
        <w:pStyle w:val="7"/>
        <w:ind w:firstLine="0"/>
        <w:rPr>
          <w:rFonts w:ascii="宋体" w:hAnsi="宋体" w:cs="仿宋_GB2312"/>
          <w:bCs/>
          <w:szCs w:val="21"/>
        </w:rPr>
      </w:pPr>
    </w:p>
    <w:p>
      <w:pPr>
        <w:pStyle w:val="4"/>
        <w:spacing w:before="0" w:after="0" w:line="360" w:lineRule="auto"/>
        <w:ind w:firstLine="0"/>
        <w:rPr>
          <w:rFonts w:ascii="宋体" w:hAnsi="宋体" w:cs="仿宋_GB2312"/>
          <w:szCs w:val="28"/>
          <w:lang w:val="en-GB"/>
        </w:rPr>
      </w:pPr>
      <w:bookmarkStart w:id="19" w:name="_Toc505689034"/>
      <w:bookmarkStart w:id="20" w:name="_Toc505070922"/>
      <w:bookmarkStart w:id="21" w:name="_Toc135302326"/>
      <w:r>
        <w:rPr>
          <w:rFonts w:hint="eastAsia" w:ascii="宋体" w:hAnsi="宋体" w:cs="仿宋_GB2312"/>
          <w:szCs w:val="28"/>
          <w:lang w:val="en-GB"/>
        </w:rPr>
        <w:t>附表</w:t>
      </w:r>
      <w:r>
        <w:rPr>
          <w:rFonts w:ascii="宋体" w:hAnsi="宋体" w:cs="仿宋_GB2312"/>
          <w:szCs w:val="28"/>
          <w:lang w:val="en-GB"/>
        </w:rPr>
        <w:t>4</w:t>
      </w:r>
      <w:r>
        <w:rPr>
          <w:rFonts w:hint="eastAsia" w:ascii="宋体" w:hAnsi="宋体" w:cs="仿宋_GB2312"/>
          <w:szCs w:val="28"/>
          <w:lang w:val="en-GB"/>
        </w:rPr>
        <w:t>：价格评价表</w:t>
      </w:r>
      <w:bookmarkEnd w:id="19"/>
      <w:bookmarkEnd w:id="20"/>
      <w:r>
        <w:rPr>
          <w:rFonts w:hint="eastAsia" w:ascii="宋体" w:hAnsi="宋体" w:cs="仿宋_GB2312"/>
          <w:szCs w:val="28"/>
          <w:lang w:val="en-GB"/>
        </w:rPr>
        <w:t>（</w:t>
      </w:r>
      <w:r>
        <w:rPr>
          <w:rFonts w:ascii="宋体" w:hAnsi="宋体" w:cs="仿宋_GB2312"/>
          <w:szCs w:val="28"/>
          <w:lang w:val="en-GB"/>
        </w:rPr>
        <w:t>10分</w:t>
      </w:r>
      <w:r>
        <w:rPr>
          <w:rFonts w:hint="eastAsia" w:ascii="宋体" w:hAnsi="宋体" w:cs="仿宋_GB2312"/>
          <w:szCs w:val="28"/>
          <w:lang w:val="en-GB"/>
        </w:rPr>
        <w:t>）</w:t>
      </w:r>
      <w:bookmarkEnd w:id="21"/>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984"/>
        <w:gridCol w:w="6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85" w:type="dxa"/>
            <w:vAlign w:val="center"/>
          </w:tcPr>
          <w:p>
            <w:pPr>
              <w:jc w:val="center"/>
              <w:rPr>
                <w:rFonts w:ascii="宋体" w:hAnsi="宋体"/>
                <w:b/>
                <w:szCs w:val="21"/>
              </w:rPr>
            </w:pPr>
            <w:r>
              <w:rPr>
                <w:rFonts w:hint="eastAsia" w:ascii="宋体" w:hAnsi="宋体"/>
                <w:b/>
                <w:szCs w:val="21"/>
              </w:rPr>
              <w:t>序号</w:t>
            </w:r>
          </w:p>
        </w:tc>
        <w:tc>
          <w:tcPr>
            <w:tcW w:w="1984" w:type="dxa"/>
            <w:vAlign w:val="center"/>
          </w:tcPr>
          <w:p>
            <w:pPr>
              <w:jc w:val="center"/>
              <w:rPr>
                <w:rFonts w:ascii="宋体" w:hAnsi="宋体"/>
                <w:b/>
                <w:szCs w:val="21"/>
              </w:rPr>
            </w:pPr>
            <w:r>
              <w:rPr>
                <w:rFonts w:hint="eastAsia" w:ascii="宋体" w:hAnsi="宋体"/>
                <w:b/>
                <w:szCs w:val="21"/>
              </w:rPr>
              <w:t>价格得分</w:t>
            </w:r>
          </w:p>
        </w:tc>
        <w:tc>
          <w:tcPr>
            <w:tcW w:w="6350" w:type="dxa"/>
            <w:vAlign w:val="center"/>
          </w:tcPr>
          <w:p>
            <w:pPr>
              <w:jc w:val="center"/>
              <w:rPr>
                <w:rFonts w:ascii="宋体" w:hAnsi="宋体"/>
                <w:b/>
                <w:szCs w:val="21"/>
              </w:rPr>
            </w:pPr>
            <w:r>
              <w:rPr>
                <w:rFonts w:hint="eastAsia" w:ascii="宋体" w:hAnsi="宋体"/>
                <w:b/>
                <w:szCs w:val="21"/>
              </w:rPr>
              <w:t>价格计算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685" w:type="dxa"/>
            <w:vAlign w:val="center"/>
          </w:tcPr>
          <w:p>
            <w:pPr>
              <w:spacing w:line="360" w:lineRule="auto"/>
              <w:jc w:val="center"/>
              <w:rPr>
                <w:rFonts w:ascii="宋体" w:hAnsi="宋体"/>
                <w:szCs w:val="21"/>
              </w:rPr>
            </w:pPr>
            <w:r>
              <w:rPr>
                <w:rFonts w:hint="eastAsia" w:ascii="宋体" w:hAnsi="宋体"/>
                <w:szCs w:val="21"/>
              </w:rPr>
              <w:t>1</w:t>
            </w:r>
          </w:p>
        </w:tc>
        <w:tc>
          <w:tcPr>
            <w:tcW w:w="1984" w:type="dxa"/>
            <w:vAlign w:val="center"/>
          </w:tcPr>
          <w:p>
            <w:pPr>
              <w:jc w:val="center"/>
              <w:rPr>
                <w:rFonts w:ascii="宋体" w:hAnsi="宋体"/>
                <w:szCs w:val="21"/>
              </w:rPr>
            </w:pPr>
            <w:r>
              <w:rPr>
                <w:rFonts w:ascii="宋体" w:hAnsi="宋体"/>
                <w:szCs w:val="21"/>
              </w:rPr>
              <w:t>10</w:t>
            </w:r>
            <w:r>
              <w:rPr>
                <w:rFonts w:hint="eastAsia" w:ascii="宋体" w:hAnsi="宋体"/>
                <w:szCs w:val="21"/>
              </w:rPr>
              <w:t>分</w:t>
            </w:r>
          </w:p>
        </w:tc>
        <w:tc>
          <w:tcPr>
            <w:tcW w:w="6350" w:type="dxa"/>
            <w:vAlign w:val="center"/>
          </w:tcPr>
          <w:p>
            <w:pPr>
              <w:spacing w:line="360" w:lineRule="auto"/>
              <w:rPr>
                <w:rFonts w:ascii="宋体" w:hAnsi="宋体"/>
                <w:szCs w:val="21"/>
              </w:rPr>
            </w:pPr>
            <w:r>
              <w:rPr>
                <w:rFonts w:hint="eastAsia" w:ascii="宋体" w:hAnsi="宋体"/>
                <w:szCs w:val="21"/>
              </w:rPr>
              <w:t>价格评估得分采用低价优先法计算，即通过初审且评标价最低者的评标价为评标基准价，其价格评估得分为</w:t>
            </w:r>
            <w:r>
              <w:rPr>
                <w:rFonts w:ascii="宋体" w:hAnsi="宋体"/>
                <w:szCs w:val="21"/>
              </w:rPr>
              <w:t>10</w:t>
            </w:r>
            <w:r>
              <w:rPr>
                <w:rFonts w:hint="eastAsia" w:ascii="宋体" w:hAnsi="宋体"/>
                <w:szCs w:val="21"/>
              </w:rPr>
              <w:t>分；其他投标人的价格评估得分按如下公式计算：</w:t>
            </w:r>
          </w:p>
          <w:p>
            <w:pPr>
              <w:spacing w:line="360" w:lineRule="auto"/>
              <w:rPr>
                <w:rFonts w:ascii="宋体" w:hAnsi="宋体"/>
                <w:szCs w:val="21"/>
              </w:rPr>
            </w:pPr>
            <w:r>
              <w:rPr>
                <w:rFonts w:hint="eastAsia" w:ascii="宋体" w:hAnsi="宋体"/>
                <w:szCs w:val="21"/>
              </w:rPr>
              <w:t>公司价格评估得分=（评标基准价÷A公司评标价）×</w:t>
            </w:r>
            <w:r>
              <w:rPr>
                <w:rFonts w:ascii="宋体" w:hAnsi="宋体"/>
                <w:szCs w:val="21"/>
              </w:rPr>
              <w:t>10</w:t>
            </w:r>
          </w:p>
        </w:tc>
      </w:tr>
    </w:tbl>
    <w:p>
      <w:pPr>
        <w:pStyle w:val="7"/>
        <w:ind w:firstLine="0"/>
        <w:rPr>
          <w:rFonts w:ascii="宋体" w:hAnsi="宋体" w:cs="仿宋_GB2312"/>
          <w:b/>
          <w:bCs/>
          <w:sz w:val="28"/>
          <w:szCs w:val="28"/>
        </w:rPr>
      </w:pPr>
      <w:r>
        <w:rPr>
          <w:rFonts w:hint="eastAsia" w:ascii="宋体" w:hAnsi="宋体"/>
          <w:szCs w:val="21"/>
          <w:lang w:val="hr-HR"/>
        </w:rPr>
        <w:t>注：招标人根据价格测算情况，设定了本项目的采购预算，评标委员会认为投标人的报价明显低于其他通过符合性审查投标人的报价，有可能影响产品质量或者不能诚信履约的，将要求其在评标现场在评标委员会规定的时间内提供书面说明，必要时提交相关证明材料；投标人不能证明其报价合理性的，评标委员会将其作为无效投标处理。</w:t>
      </w:r>
    </w:p>
    <w:p>
      <w:pPr>
        <w:pStyle w:val="7"/>
        <w:ind w:firstLine="0"/>
        <w:jc w:val="center"/>
        <w:rPr>
          <w:rFonts w:ascii="宋体" w:hAnsi="宋体" w:cs="仿宋_GB2312"/>
          <w:b/>
          <w:bCs/>
          <w:sz w:val="28"/>
          <w:szCs w:val="28"/>
        </w:rPr>
      </w:pPr>
    </w:p>
    <w:p>
      <w:pPr>
        <w:rPr>
          <w:rFonts w:ascii="宋体" w:hAnsi="宋体" w:cs="仿宋_GB2312"/>
        </w:rPr>
      </w:pPr>
      <w:r>
        <w:rPr>
          <w:rFonts w:ascii="宋体" w:hAnsi="宋体" w:cs="仿宋_GB2312"/>
        </w:rPr>
        <w:br w:type="page"/>
      </w:r>
    </w:p>
    <w:p>
      <w:pPr>
        <w:rPr>
          <w:rFonts w:ascii="宋体" w:hAnsi="宋体" w:cs="仿宋_GB2312"/>
        </w:rPr>
      </w:pPr>
    </w:p>
    <w:p>
      <w:pPr>
        <w:pStyle w:val="4"/>
        <w:spacing w:before="240" w:beforeLines="100" w:after="240" w:afterLines="100" w:line="360" w:lineRule="auto"/>
        <w:ind w:firstLine="0"/>
        <w:jc w:val="center"/>
        <w:rPr>
          <w:rFonts w:ascii="宋体" w:hAnsi="宋体" w:cs="仿宋_GB2312"/>
          <w:bCs/>
          <w:sz w:val="32"/>
          <w:szCs w:val="32"/>
        </w:rPr>
      </w:pPr>
    </w:p>
    <w:p>
      <w:pPr>
        <w:pStyle w:val="4"/>
        <w:spacing w:before="240" w:beforeLines="100" w:after="240" w:afterLines="100" w:line="360" w:lineRule="auto"/>
        <w:ind w:firstLine="0"/>
        <w:jc w:val="center"/>
        <w:rPr>
          <w:rFonts w:ascii="宋体" w:hAnsi="宋体" w:cs="仿宋_GB2312"/>
          <w:bCs/>
          <w:sz w:val="32"/>
          <w:szCs w:val="32"/>
        </w:rPr>
      </w:pPr>
    </w:p>
    <w:p>
      <w:pPr>
        <w:pStyle w:val="4"/>
        <w:spacing w:before="240" w:beforeLines="100" w:after="240" w:afterLines="100" w:line="360" w:lineRule="auto"/>
        <w:ind w:firstLine="0"/>
        <w:jc w:val="center"/>
        <w:rPr>
          <w:rFonts w:ascii="宋体" w:hAnsi="宋体" w:cs="仿宋_GB2312"/>
          <w:bCs/>
          <w:sz w:val="32"/>
          <w:szCs w:val="32"/>
        </w:rPr>
      </w:pPr>
    </w:p>
    <w:p>
      <w:pPr>
        <w:keepNext/>
        <w:keepLines/>
        <w:spacing w:before="340" w:after="330" w:line="360" w:lineRule="auto"/>
        <w:jc w:val="center"/>
        <w:outlineLvl w:val="0"/>
        <w:rPr>
          <w:rFonts w:ascii="黑体" w:hAnsi="黑体" w:eastAsia="黑体"/>
          <w:b/>
          <w:bCs/>
          <w:kern w:val="44"/>
          <w:sz w:val="32"/>
          <w:szCs w:val="32"/>
        </w:rPr>
      </w:pPr>
      <w:bookmarkStart w:id="22" w:name="_Toc9947532"/>
      <w:bookmarkStart w:id="23" w:name="_Toc135302327"/>
      <w:bookmarkStart w:id="24" w:name="_Toc9947502"/>
      <w:r>
        <w:rPr>
          <w:rFonts w:hint="eastAsia" w:ascii="黑体" w:hAnsi="黑体" w:eastAsia="黑体"/>
          <w:b/>
          <w:bCs/>
          <w:kern w:val="44"/>
          <w:sz w:val="32"/>
          <w:szCs w:val="32"/>
        </w:rPr>
        <w:t>第四部分  合同（样本）</w:t>
      </w:r>
      <w:bookmarkEnd w:id="22"/>
      <w:bookmarkEnd w:id="23"/>
      <w:bookmarkEnd w:id="24"/>
    </w:p>
    <w:p>
      <w:pPr>
        <w:spacing w:line="360" w:lineRule="auto"/>
        <w:ind w:firstLine="105" w:firstLineChars="50"/>
        <w:jc w:val="center"/>
        <w:rPr>
          <w:rFonts w:ascii="宋体" w:hAnsi="宋体" w:cs="黑体"/>
          <w:szCs w:val="28"/>
        </w:rPr>
      </w:pPr>
      <w:r>
        <w:rPr>
          <w:rFonts w:hint="eastAsia" w:ascii="宋体" w:hAnsi="宋体" w:cs="黑体"/>
          <w:szCs w:val="28"/>
        </w:rPr>
        <w:t>（《招标人需求》中另有规定的，以招标人需求为准）</w:t>
      </w: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jc w:val="center"/>
        <w:rPr>
          <w:rFonts w:ascii="宋体" w:hAnsi="宋体" w:cs="黑体"/>
          <w:szCs w:val="28"/>
        </w:rPr>
      </w:pPr>
      <w:r>
        <w:rPr>
          <w:rFonts w:hint="eastAsia" w:ascii="宋体" w:hAnsi="宋体" w:cs="黑体"/>
          <w:szCs w:val="28"/>
        </w:rPr>
        <w:t>注：本合同条款仅供参考，以甲乙双方实际商定的结果为准。</w:t>
      </w: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360" w:lineRule="auto"/>
        <w:ind w:firstLine="105" w:firstLineChars="50"/>
        <w:rPr>
          <w:rFonts w:ascii="宋体" w:hAnsi="宋体" w:cs="黑体"/>
          <w:szCs w:val="28"/>
        </w:rPr>
      </w:pPr>
    </w:p>
    <w:p>
      <w:pPr>
        <w:spacing w:line="240" w:lineRule="exact"/>
        <w:rPr>
          <w:rFonts w:ascii="黑体" w:hAnsi="Calibri" w:eastAsia="黑体"/>
          <w:b/>
          <w:sz w:val="30"/>
          <w:szCs w:val="22"/>
        </w:rPr>
      </w:pPr>
      <w:r>
        <w:rPr>
          <w:rFonts w:hint="eastAsia" w:ascii="仿宋_GB2312" w:hAnsi="宋体" w:eastAsia="仿宋_GB2312"/>
          <w:sz w:val="30"/>
          <w:szCs w:val="30"/>
        </w:rPr>
        <w:br w:type="page"/>
      </w:r>
    </w:p>
    <w:p>
      <w:pPr>
        <w:spacing w:line="360" w:lineRule="auto"/>
        <w:ind w:firstLine="161" w:firstLineChars="50"/>
        <w:jc w:val="center"/>
        <w:rPr>
          <w:rFonts w:ascii="宋体" w:hAnsi="宋体" w:cs="黑体"/>
          <w:b/>
          <w:sz w:val="32"/>
          <w:szCs w:val="32"/>
        </w:rPr>
      </w:pPr>
      <w:bookmarkStart w:id="25" w:name="_Toc22871"/>
      <w:r>
        <w:rPr>
          <w:rFonts w:hint="eastAsia"/>
          <w:b/>
          <w:sz w:val="32"/>
          <w:szCs w:val="32"/>
        </w:rPr>
        <w:t>合同主要条款</w:t>
      </w:r>
      <w:bookmarkEnd w:id="25"/>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eastAsia="仿宋_GB2312"/>
          <w:b/>
          <w:sz w:val="24"/>
        </w:rPr>
      </w:pPr>
    </w:p>
    <w:tbl>
      <w:tblPr>
        <w:tblStyle w:val="58"/>
        <w:tblW w:w="0" w:type="auto"/>
        <w:jc w:val="center"/>
        <w:tblLayout w:type="fixed"/>
        <w:tblCellMar>
          <w:top w:w="0" w:type="dxa"/>
          <w:left w:w="108" w:type="dxa"/>
          <w:bottom w:w="0" w:type="dxa"/>
          <w:right w:w="108" w:type="dxa"/>
        </w:tblCellMar>
      </w:tblPr>
      <w:tblGrid>
        <w:gridCol w:w="2873"/>
        <w:gridCol w:w="2873"/>
        <w:gridCol w:w="2873"/>
      </w:tblGrid>
      <w:tr>
        <w:tblPrEx>
          <w:tblCellMar>
            <w:top w:w="0" w:type="dxa"/>
            <w:left w:w="108" w:type="dxa"/>
            <w:bottom w:w="0" w:type="dxa"/>
            <w:right w:w="108" w:type="dxa"/>
          </w:tblCellMar>
        </w:tblPrEx>
        <w:trPr>
          <w:jc w:val="center"/>
        </w:trPr>
        <w:tc>
          <w:tcPr>
            <w:tcW w:w="8619" w:type="dxa"/>
            <w:gridSpan w:val="3"/>
            <w:vAlign w:val="center"/>
          </w:tcPr>
          <w:p>
            <w:pPr>
              <w:widowControl/>
              <w:tabs>
                <w:tab w:val="left" w:pos="720"/>
              </w:tabs>
              <w:spacing w:line="360" w:lineRule="auto"/>
              <w:rPr>
                <w:szCs w:val="21"/>
              </w:rPr>
            </w:pPr>
            <w:r>
              <w:rPr>
                <w:rFonts w:hint="eastAsia"/>
                <w:szCs w:val="21"/>
              </w:rPr>
              <w:t>甲方：</w:t>
            </w:r>
            <w:r>
              <w:rPr>
                <w:szCs w:val="21"/>
              </w:rPr>
              <w:t xml:space="preserve"> </w:t>
            </w:r>
            <w:r>
              <w:rPr>
                <w:rFonts w:hint="eastAsia"/>
                <w:szCs w:val="21"/>
              </w:rPr>
              <w:t>广东南方农村报经营有限公司</w:t>
            </w:r>
          </w:p>
        </w:tc>
      </w:tr>
      <w:tr>
        <w:tblPrEx>
          <w:tblCellMar>
            <w:top w:w="0" w:type="dxa"/>
            <w:left w:w="108" w:type="dxa"/>
            <w:bottom w:w="0" w:type="dxa"/>
            <w:right w:w="108" w:type="dxa"/>
          </w:tblCellMar>
        </w:tblPrEx>
        <w:trPr>
          <w:jc w:val="center"/>
        </w:trPr>
        <w:tc>
          <w:tcPr>
            <w:tcW w:w="2873" w:type="dxa"/>
            <w:vAlign w:val="center"/>
          </w:tcPr>
          <w:p>
            <w:pPr>
              <w:widowControl/>
              <w:tabs>
                <w:tab w:val="left" w:pos="720"/>
              </w:tabs>
              <w:spacing w:line="360" w:lineRule="auto"/>
              <w:rPr>
                <w:szCs w:val="21"/>
              </w:rPr>
            </w:pPr>
            <w:r>
              <w:rPr>
                <w:rFonts w:hint="eastAsia"/>
                <w:szCs w:val="21"/>
              </w:rPr>
              <w:t>电话：</w:t>
            </w:r>
            <w:r>
              <w:rPr>
                <w:szCs w:val="21"/>
              </w:rPr>
              <w:t xml:space="preserve"> 020-87361662</w:t>
            </w:r>
          </w:p>
        </w:tc>
        <w:tc>
          <w:tcPr>
            <w:tcW w:w="2873" w:type="dxa"/>
            <w:vAlign w:val="center"/>
          </w:tcPr>
          <w:p>
            <w:pPr>
              <w:widowControl/>
              <w:tabs>
                <w:tab w:val="left" w:pos="720"/>
              </w:tabs>
              <w:spacing w:line="360" w:lineRule="auto"/>
              <w:rPr>
                <w:szCs w:val="21"/>
              </w:rPr>
            </w:pPr>
            <w:r>
              <w:rPr>
                <w:rFonts w:hint="eastAsia"/>
                <w:szCs w:val="21"/>
              </w:rPr>
              <w:t>传真：</w:t>
            </w:r>
            <w:r>
              <w:rPr>
                <w:szCs w:val="21"/>
              </w:rPr>
              <w:t>020-87370311</w:t>
            </w:r>
          </w:p>
        </w:tc>
        <w:tc>
          <w:tcPr>
            <w:tcW w:w="2873" w:type="dxa"/>
            <w:vAlign w:val="bottom"/>
          </w:tcPr>
          <w:p>
            <w:pPr>
              <w:widowControl/>
              <w:spacing w:line="360" w:lineRule="auto"/>
              <w:rPr>
                <w:szCs w:val="21"/>
              </w:rPr>
            </w:pPr>
          </w:p>
          <w:p>
            <w:pPr>
              <w:widowControl/>
              <w:spacing w:line="360" w:lineRule="auto"/>
              <w:rPr>
                <w:szCs w:val="21"/>
              </w:rPr>
            </w:pPr>
            <w:r>
              <w:rPr>
                <w:rFonts w:hint="eastAsia"/>
                <w:szCs w:val="21"/>
              </w:rPr>
              <w:t>地址：广州市越秀区广州大道中</w:t>
            </w:r>
            <w:r>
              <w:rPr>
                <w:szCs w:val="21"/>
              </w:rPr>
              <w:t>289</w:t>
            </w:r>
            <w:r>
              <w:rPr>
                <w:rFonts w:hint="eastAsia"/>
                <w:szCs w:val="21"/>
              </w:rPr>
              <w:t>号新闻中心</w:t>
            </w:r>
            <w:r>
              <w:rPr>
                <w:szCs w:val="21"/>
              </w:rPr>
              <w:t>A</w:t>
            </w:r>
            <w:r>
              <w:rPr>
                <w:rFonts w:hint="eastAsia"/>
                <w:szCs w:val="21"/>
              </w:rPr>
              <w:t>座</w:t>
            </w:r>
            <w:r>
              <w:rPr>
                <w:szCs w:val="21"/>
              </w:rPr>
              <w:t>12-13</w:t>
            </w:r>
            <w:r>
              <w:rPr>
                <w:rFonts w:hint="eastAsia"/>
                <w:szCs w:val="21"/>
              </w:rPr>
              <w:t>层</w:t>
            </w:r>
          </w:p>
        </w:tc>
      </w:tr>
      <w:tr>
        <w:tblPrEx>
          <w:tblCellMar>
            <w:top w:w="0" w:type="dxa"/>
            <w:left w:w="108" w:type="dxa"/>
            <w:bottom w:w="0" w:type="dxa"/>
            <w:right w:w="108" w:type="dxa"/>
          </w:tblCellMar>
        </w:tblPrEx>
        <w:trPr>
          <w:jc w:val="center"/>
        </w:trPr>
        <w:tc>
          <w:tcPr>
            <w:tcW w:w="8619" w:type="dxa"/>
            <w:gridSpan w:val="3"/>
            <w:vAlign w:val="center"/>
          </w:tcPr>
          <w:p>
            <w:pPr>
              <w:widowControl/>
              <w:tabs>
                <w:tab w:val="left" w:pos="720"/>
              </w:tabs>
              <w:spacing w:line="360" w:lineRule="auto"/>
              <w:rPr>
                <w:szCs w:val="21"/>
              </w:rPr>
            </w:pPr>
            <w:r>
              <w:rPr>
                <w:rFonts w:hint="eastAsia"/>
                <w:szCs w:val="21"/>
              </w:rPr>
              <w:t>乙方：</w:t>
            </w:r>
          </w:p>
        </w:tc>
      </w:tr>
      <w:tr>
        <w:tblPrEx>
          <w:tblCellMar>
            <w:top w:w="0" w:type="dxa"/>
            <w:left w:w="108" w:type="dxa"/>
            <w:bottom w:w="0" w:type="dxa"/>
            <w:right w:w="108" w:type="dxa"/>
          </w:tblCellMar>
        </w:tblPrEx>
        <w:trPr>
          <w:jc w:val="center"/>
        </w:trPr>
        <w:tc>
          <w:tcPr>
            <w:tcW w:w="2873" w:type="dxa"/>
            <w:vAlign w:val="center"/>
          </w:tcPr>
          <w:p>
            <w:pPr>
              <w:widowControl/>
              <w:tabs>
                <w:tab w:val="left" w:pos="720"/>
              </w:tabs>
              <w:spacing w:line="360" w:lineRule="auto"/>
              <w:rPr>
                <w:szCs w:val="21"/>
              </w:rPr>
            </w:pPr>
            <w:r>
              <w:rPr>
                <w:rFonts w:hint="eastAsia"/>
                <w:szCs w:val="21"/>
              </w:rPr>
              <w:t>电话：</w:t>
            </w:r>
          </w:p>
        </w:tc>
        <w:tc>
          <w:tcPr>
            <w:tcW w:w="2873" w:type="dxa"/>
            <w:vAlign w:val="center"/>
          </w:tcPr>
          <w:p>
            <w:pPr>
              <w:widowControl/>
              <w:tabs>
                <w:tab w:val="left" w:pos="720"/>
              </w:tabs>
              <w:spacing w:line="360" w:lineRule="auto"/>
              <w:rPr>
                <w:szCs w:val="21"/>
              </w:rPr>
            </w:pPr>
            <w:r>
              <w:rPr>
                <w:rFonts w:hint="eastAsia"/>
                <w:szCs w:val="21"/>
              </w:rPr>
              <w:t>传真：</w:t>
            </w:r>
          </w:p>
        </w:tc>
        <w:tc>
          <w:tcPr>
            <w:tcW w:w="2873" w:type="dxa"/>
            <w:vAlign w:val="center"/>
          </w:tcPr>
          <w:p>
            <w:pPr>
              <w:widowControl/>
              <w:tabs>
                <w:tab w:val="left" w:pos="720"/>
              </w:tabs>
              <w:spacing w:line="360" w:lineRule="auto"/>
              <w:rPr>
                <w:szCs w:val="21"/>
              </w:rPr>
            </w:pPr>
            <w:r>
              <w:rPr>
                <w:rFonts w:hint="eastAsia"/>
                <w:szCs w:val="21"/>
              </w:rPr>
              <w:t>地址：</w:t>
            </w:r>
          </w:p>
        </w:tc>
      </w:tr>
      <w:tr>
        <w:tblPrEx>
          <w:tblCellMar>
            <w:top w:w="0" w:type="dxa"/>
            <w:left w:w="108" w:type="dxa"/>
            <w:bottom w:w="0" w:type="dxa"/>
            <w:right w:w="108" w:type="dxa"/>
          </w:tblCellMar>
        </w:tblPrEx>
        <w:trPr>
          <w:jc w:val="center"/>
        </w:trPr>
        <w:tc>
          <w:tcPr>
            <w:tcW w:w="5746" w:type="dxa"/>
            <w:gridSpan w:val="2"/>
            <w:vAlign w:val="center"/>
          </w:tcPr>
          <w:p>
            <w:pPr>
              <w:widowControl/>
              <w:tabs>
                <w:tab w:val="left" w:pos="720"/>
              </w:tabs>
              <w:spacing w:line="360" w:lineRule="auto"/>
              <w:rPr>
                <w:szCs w:val="21"/>
              </w:rPr>
            </w:pPr>
            <w:r>
              <w:rPr>
                <w:rFonts w:hint="eastAsia"/>
                <w:szCs w:val="21"/>
              </w:rPr>
              <w:t>项目名称：</w:t>
            </w:r>
          </w:p>
        </w:tc>
        <w:tc>
          <w:tcPr>
            <w:tcW w:w="2873" w:type="dxa"/>
            <w:vAlign w:val="center"/>
          </w:tcPr>
          <w:p>
            <w:pPr>
              <w:widowControl/>
              <w:tabs>
                <w:tab w:val="left" w:pos="720"/>
              </w:tabs>
              <w:spacing w:line="360" w:lineRule="auto"/>
              <w:jc w:val="left"/>
              <w:rPr>
                <w:szCs w:val="21"/>
              </w:rPr>
            </w:pPr>
          </w:p>
        </w:tc>
      </w:tr>
    </w:tbl>
    <w:p>
      <w:pPr>
        <w:widowControl/>
        <w:spacing w:line="360" w:lineRule="auto"/>
        <w:ind w:firstLine="420" w:firstLineChars="200"/>
        <w:rPr>
          <w:kern w:val="28"/>
          <w:szCs w:val="21"/>
        </w:rPr>
      </w:pPr>
      <w:r>
        <w:rPr>
          <w:rFonts w:hint="eastAsia"/>
          <w:szCs w:val="21"/>
        </w:rPr>
        <w:t>根据</w:t>
      </w:r>
      <w:r>
        <w:rPr>
          <w:szCs w:val="21"/>
        </w:rPr>
        <w:t xml:space="preserve"> </w:t>
      </w:r>
      <w:r>
        <w:rPr>
          <w:rFonts w:hint="eastAsia"/>
          <w:szCs w:val="21"/>
          <w:u w:val="single"/>
        </w:rPr>
        <w:t>广东特色优势农业品牌宣传推介暨品牌运营之县域区域公用品牌培优扶强行动项目</w:t>
      </w:r>
      <w:r>
        <w:rPr>
          <w:rFonts w:hint="eastAsia"/>
          <w:szCs w:val="21"/>
        </w:rPr>
        <w:t>的采购要求，按照《中华人民共和国民法典》等法律规定，</w:t>
      </w:r>
      <w:r>
        <w:rPr>
          <w:rFonts w:hint="eastAsia"/>
          <w:kern w:val="28"/>
          <w:szCs w:val="21"/>
        </w:rPr>
        <w:t>经双方协商，</w:t>
      </w:r>
      <w:r>
        <w:rPr>
          <w:rFonts w:hint="eastAsia"/>
          <w:szCs w:val="21"/>
        </w:rPr>
        <w:t>本着平等互利和诚实信用的原则，</w:t>
      </w:r>
      <w:r>
        <w:rPr>
          <w:rFonts w:hint="eastAsia"/>
          <w:kern w:val="28"/>
          <w:szCs w:val="21"/>
        </w:rPr>
        <w:t>一致同意签订本合同如下。</w:t>
      </w:r>
    </w:p>
    <w:p>
      <w:pPr>
        <w:widowControl/>
        <w:spacing w:line="324" w:lineRule="auto"/>
        <w:ind w:firstLine="422" w:firstLineChars="200"/>
        <w:rPr>
          <w:b/>
          <w:szCs w:val="21"/>
        </w:rPr>
      </w:pPr>
      <w:r>
        <w:rPr>
          <w:b/>
          <w:szCs w:val="21"/>
        </w:rPr>
        <w:t xml:space="preserve">1 </w:t>
      </w:r>
      <w:r>
        <w:rPr>
          <w:rFonts w:hint="eastAsia"/>
          <w:b/>
          <w:szCs w:val="21"/>
        </w:rPr>
        <w:t>合同金额</w:t>
      </w:r>
    </w:p>
    <w:p>
      <w:pPr>
        <w:spacing w:line="324" w:lineRule="auto"/>
        <w:ind w:firstLine="420" w:firstLineChars="200"/>
        <w:rPr>
          <w:szCs w:val="21"/>
        </w:rPr>
      </w:pPr>
      <w:r>
        <w:rPr>
          <w:rFonts w:hint="eastAsia"/>
          <w:szCs w:val="21"/>
        </w:rPr>
        <w:t>合同金额人民币（大写）：</w:t>
      </w:r>
      <w:r>
        <w:rPr>
          <w:szCs w:val="21"/>
        </w:rPr>
        <w:t xml:space="preserve">         </w:t>
      </w:r>
      <w:r>
        <w:rPr>
          <w:rFonts w:hint="eastAsia"/>
          <w:szCs w:val="21"/>
        </w:rPr>
        <w:t>圆整；（小写）￥</w:t>
      </w:r>
      <w:r>
        <w:rPr>
          <w:szCs w:val="21"/>
        </w:rPr>
        <w:t xml:space="preserve">            </w:t>
      </w:r>
      <w:r>
        <w:rPr>
          <w:rFonts w:hint="eastAsia"/>
          <w:szCs w:val="21"/>
        </w:rPr>
        <w:t>元整。</w:t>
      </w:r>
    </w:p>
    <w:p>
      <w:pPr>
        <w:spacing w:line="324" w:lineRule="auto"/>
        <w:ind w:firstLine="422" w:firstLineChars="200"/>
        <w:rPr>
          <w:rFonts w:ascii="宋体" w:hAnsi="宋体"/>
          <w:b/>
          <w:szCs w:val="21"/>
        </w:rPr>
      </w:pPr>
      <w:r>
        <w:rPr>
          <w:b/>
          <w:szCs w:val="21"/>
        </w:rPr>
        <w:t xml:space="preserve">2 </w:t>
      </w:r>
      <w:r>
        <w:rPr>
          <w:rFonts w:hint="eastAsia"/>
          <w:b/>
          <w:szCs w:val="21"/>
        </w:rPr>
        <w:t>服务</w:t>
      </w:r>
      <w:r>
        <w:rPr>
          <w:rFonts w:hint="eastAsia" w:ascii="宋体" w:hAnsi="宋体"/>
          <w:b/>
          <w:szCs w:val="21"/>
        </w:rPr>
        <w:t>范围</w:t>
      </w:r>
    </w:p>
    <w:p>
      <w:pPr>
        <w:widowControl/>
        <w:spacing w:line="360" w:lineRule="auto"/>
        <w:ind w:firstLine="420"/>
        <w:rPr>
          <w:rFonts w:ascii="宋体" w:hAnsi="宋体"/>
          <w:szCs w:val="21"/>
        </w:rPr>
      </w:pPr>
      <w:r>
        <w:rPr>
          <w:rFonts w:hint="eastAsia" w:ascii="宋体" w:hAnsi="宋体"/>
          <w:szCs w:val="21"/>
        </w:rPr>
        <w:t>本项目服务内容如下：　　</w:t>
      </w:r>
    </w:p>
    <w:p>
      <w:pPr>
        <w:widowControl/>
        <w:ind w:firstLine="420" w:firstLineChars="200"/>
      </w:pPr>
      <w:r>
        <w:rPr>
          <w:rFonts w:hint="eastAsia"/>
        </w:rPr>
        <w:t>（标注：此项乙方需进一步细化各项目举办内容及要求，包括活动规模、时间、次数等。此外，有关“采购”的数量、单价、金额、支付时间及支付方式、交付等内容需明确。</w:t>
      </w:r>
      <w:r>
        <w:rPr>
          <w:rFonts w:hint="eastAsia" w:ascii="宋体" w:hAnsi="宋体"/>
          <w:color w:val="FF0000"/>
          <w:szCs w:val="21"/>
        </w:rPr>
        <w:t>此标注自行删除。</w:t>
      </w:r>
      <w:r>
        <w:rPr>
          <w:rFonts w:hint="eastAsia"/>
        </w:rPr>
        <w:t>）</w:t>
      </w:r>
    </w:p>
    <w:p>
      <w:pPr>
        <w:keepNext/>
        <w:keepLines/>
        <w:widowControl/>
        <w:numPr>
          <w:ilvl w:val="0"/>
          <w:numId w:val="1"/>
        </w:numPr>
        <w:tabs>
          <w:tab w:val="left" w:pos="720"/>
          <w:tab w:val="clear" w:pos="420"/>
        </w:tabs>
        <w:spacing w:before="260" w:after="260" w:line="415" w:lineRule="auto"/>
        <w:ind w:left="0" w:firstLine="321" w:firstLineChars="100"/>
        <w:outlineLvl w:val="2"/>
        <w:rPr>
          <w:b/>
          <w:bCs/>
          <w:sz w:val="32"/>
          <w:szCs w:val="32"/>
        </w:rPr>
      </w:pPr>
      <w:r>
        <w:rPr>
          <w:rFonts w:hint="eastAsia"/>
          <w:b/>
          <w:bCs/>
          <w:sz w:val="32"/>
          <w:szCs w:val="32"/>
        </w:rPr>
        <w:t>……………………</w:t>
      </w:r>
    </w:p>
    <w:p>
      <w:pPr>
        <w:widowControl/>
      </w:pPr>
    </w:p>
    <w:p>
      <w:pPr>
        <w:widowControl/>
        <w:spacing w:line="324" w:lineRule="auto"/>
        <w:ind w:firstLine="422" w:firstLineChars="200"/>
        <w:rPr>
          <w:rFonts w:ascii="宋体" w:hAnsi="宋体"/>
          <w:b/>
          <w:szCs w:val="21"/>
        </w:rPr>
      </w:pPr>
      <w:r>
        <w:rPr>
          <w:b/>
          <w:szCs w:val="21"/>
        </w:rPr>
        <w:t xml:space="preserve">3 </w:t>
      </w:r>
      <w:r>
        <w:rPr>
          <w:rFonts w:hint="eastAsia" w:ascii="宋体" w:hAnsi="宋体"/>
          <w:b/>
          <w:szCs w:val="21"/>
        </w:rPr>
        <w:t>甲方乙方的权利和义务</w:t>
      </w:r>
    </w:p>
    <w:p>
      <w:pPr>
        <w:widowControl/>
        <w:spacing w:line="324" w:lineRule="auto"/>
        <w:ind w:firstLine="420" w:firstLineChars="200"/>
        <w:rPr>
          <w:rFonts w:ascii="宋体" w:hAnsi="宋体"/>
          <w:szCs w:val="21"/>
        </w:rPr>
      </w:pPr>
      <w:r>
        <w:rPr>
          <w:rFonts w:hint="eastAsia" w:ascii="宋体" w:hAnsi="宋体"/>
          <w:szCs w:val="21"/>
        </w:rPr>
        <w:t>3.1 甲方的权利和义务</w:t>
      </w:r>
    </w:p>
    <w:p>
      <w:pPr>
        <w:widowControl/>
        <w:tabs>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3.1.1 甲方有权要求乙方提供所有策划组织方案,并有权提出修改意见，乙方应按甲方提出的修改意见进行修改完善。</w:t>
      </w:r>
    </w:p>
    <w:p>
      <w:pPr>
        <w:widowControl/>
        <w:tabs>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3.1.2 乙方提供的策划组织方案，需向甲方汇报再开展，甲方有权决定是否采纳。</w:t>
      </w:r>
    </w:p>
    <w:p>
      <w:pPr>
        <w:widowControl/>
        <w:tabs>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3.1.3 甲方应当按照本合同的约定向乙方支付款项。</w:t>
      </w:r>
    </w:p>
    <w:p>
      <w:pPr>
        <w:widowControl/>
        <w:tabs>
          <w:tab w:val="left" w:pos="720"/>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3.1.4 乙方在实施项目过程中引发投诉、举报或造成其他不良社会影响的，或者乙方违约的，甲方有权要求乙方暂停项目执行并予以整改。乙方拒绝整改或整改不彻底的，甲方有权终止合同，并要求乙方支付甲方合同总金额30%的违约金，给甲方造成损失的，乙方还应负责赔偿。</w:t>
      </w:r>
    </w:p>
    <w:p>
      <w:pPr>
        <w:widowControl/>
        <w:spacing w:line="324" w:lineRule="auto"/>
        <w:ind w:firstLine="420" w:firstLineChars="200"/>
        <w:rPr>
          <w:rFonts w:ascii="宋体" w:hAnsi="宋体"/>
          <w:szCs w:val="21"/>
        </w:rPr>
      </w:pPr>
      <w:r>
        <w:rPr>
          <w:rFonts w:hint="eastAsia" w:ascii="宋体" w:hAnsi="宋体"/>
          <w:szCs w:val="21"/>
        </w:rPr>
        <w:t>3.2 乙方的权利和义务</w:t>
      </w:r>
    </w:p>
    <w:p>
      <w:pPr>
        <w:widowControl/>
        <w:tabs>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3.2.1 乙方有权要求甲方按照本合同的约定将款项支付至本合同项下的乙方收款账户。</w:t>
      </w:r>
    </w:p>
    <w:p>
      <w:pPr>
        <w:widowControl/>
        <w:tabs>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3.2.2 乙方应当在项目过程和实施过程中接受甲方的指导和监督，按甲方要求实施项目策划方案。</w:t>
      </w:r>
    </w:p>
    <w:p>
      <w:pPr>
        <w:widowControl/>
        <w:tabs>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3.2.3 乙方应按照承诺及约定，配备足够具备资质的人员完成甲方要求提供的各项服务，并保障服务质量达到甲方所要求的水平。</w:t>
      </w:r>
    </w:p>
    <w:p>
      <w:pPr>
        <w:widowControl/>
        <w:tabs>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3.2.4 乙方应保存好服务过程中的与服务相关的各项材料，包括但不限于各类物料、历史档案、电子资料等，并于服务完成后按甲方意见进行移交或做相关处理。</w:t>
      </w:r>
    </w:p>
    <w:p>
      <w:pPr>
        <w:widowControl/>
        <w:tabs>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3.2.5 乙方应接受甲方执行监督和绩效评价等工作，不得干扰、破坏或者采用其他不正当手段影响甲方正常开展工作。</w:t>
      </w:r>
    </w:p>
    <w:p>
      <w:pPr>
        <w:widowControl/>
        <w:tabs>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3.2.6 乙方实施过程中制定有关活动或工作方案应征得甲方同意后方可执行。</w:t>
      </w:r>
    </w:p>
    <w:p>
      <w:pPr>
        <w:widowControl/>
        <w:tabs>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3.2.7 项目验收具体工作由甲方组织，乙方须按要求提交相关资料，作为项目验收交付材料，包括但不限于验收申请表、合同原件复印件、大额支出票据（单个合同支出金额占本项目合同总金额的10%及以上，视为大额支出）、项目专项审计报告（</w:t>
      </w:r>
      <w:r>
        <w:rPr>
          <w:rFonts w:hint="eastAsia" w:ascii="宋体" w:hAnsi="宋体"/>
          <w:szCs w:val="21"/>
        </w:rPr>
        <w:t>（若合同金额少于100万元，</w:t>
      </w:r>
      <w:r>
        <w:rPr>
          <w:rFonts w:hint="eastAsia" w:ascii="宋体" w:hAnsi="宋体"/>
          <w:color w:val="FF0000"/>
          <w:szCs w:val="21"/>
        </w:rPr>
        <w:t>可酌情删除“项目专项审计报告”要求。</w:t>
      </w:r>
      <w:r>
        <w:rPr>
          <w:rFonts w:hint="eastAsia" w:ascii="宋体" w:hAnsi="宋体" w:cs="宋体"/>
          <w:szCs w:val="21"/>
        </w:rPr>
        <w:t>）等，最终验收材料将根据实际情况调整。</w:t>
      </w:r>
    </w:p>
    <w:p>
      <w:pPr>
        <w:widowControl/>
        <w:tabs>
          <w:tab w:val="left" w:pos="720"/>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3.2.8 乙方需要承诺提供给甲方的所有项目验收材料不得挪作他用，不能用于乙方其他项目的验收。</w:t>
      </w:r>
    </w:p>
    <w:p>
      <w:pPr>
        <w:widowControl/>
        <w:tabs>
          <w:tab w:val="left" w:pos="720"/>
          <w:tab w:val="left" w:pos="907"/>
          <w:tab w:val="left" w:pos="1050"/>
        </w:tabs>
        <w:spacing w:line="360" w:lineRule="auto"/>
        <w:ind w:firstLine="420" w:firstLineChars="200"/>
        <w:rPr>
          <w:rFonts w:ascii="宋体" w:hAnsi="宋体" w:cs="宋体"/>
          <w:szCs w:val="21"/>
        </w:rPr>
      </w:pPr>
      <w:r>
        <w:rPr>
          <w:rFonts w:hint="eastAsia" w:ascii="宋体" w:hAnsi="宋体" w:cs="宋体"/>
          <w:szCs w:val="21"/>
        </w:rPr>
        <w:t>3.2.9 乙方不得转包或违法分包项目内容，乙方转包或违法分包项目内容的，甲方有权解除合同，并限期乙方在规定的时间内移交有关档案资料。</w:t>
      </w:r>
    </w:p>
    <w:p>
      <w:pPr>
        <w:spacing w:line="324" w:lineRule="auto"/>
        <w:ind w:firstLine="422" w:firstLineChars="200"/>
        <w:rPr>
          <w:rFonts w:ascii="宋体" w:hAnsi="宋体"/>
          <w:b/>
          <w:szCs w:val="21"/>
        </w:rPr>
      </w:pPr>
      <w:r>
        <w:rPr>
          <w:rFonts w:hint="eastAsia" w:ascii="宋体" w:hAnsi="宋体"/>
          <w:b/>
          <w:szCs w:val="21"/>
        </w:rPr>
        <w:t>4 服务期间（项目完成期限）</w:t>
      </w:r>
    </w:p>
    <w:p>
      <w:pPr>
        <w:widowControl/>
        <w:spacing w:line="324" w:lineRule="auto"/>
        <w:ind w:firstLine="435"/>
      </w:pPr>
      <w:r>
        <w:rPr>
          <w:rFonts w:hint="eastAsia"/>
        </w:rPr>
        <w:t>项目在</w:t>
      </w:r>
      <w:r>
        <w:t>2023</w:t>
      </w:r>
      <w:r>
        <w:rPr>
          <w:rFonts w:hint="eastAsia"/>
        </w:rPr>
        <w:t>年10月15日前完成验收。</w:t>
      </w:r>
    </w:p>
    <w:p>
      <w:pPr>
        <w:widowControl/>
        <w:spacing w:line="324" w:lineRule="auto"/>
        <w:ind w:firstLine="422" w:firstLineChars="200"/>
        <w:rPr>
          <w:b/>
          <w:szCs w:val="21"/>
        </w:rPr>
      </w:pPr>
      <w:r>
        <w:rPr>
          <w:b/>
          <w:szCs w:val="21"/>
        </w:rPr>
        <w:t xml:space="preserve">5 </w:t>
      </w:r>
      <w:r>
        <w:rPr>
          <w:rFonts w:hint="eastAsia"/>
          <w:b/>
          <w:szCs w:val="21"/>
        </w:rPr>
        <w:t>付款方式</w:t>
      </w:r>
    </w:p>
    <w:p>
      <w:pPr>
        <w:widowControl/>
        <w:spacing w:line="360" w:lineRule="auto"/>
        <w:ind w:firstLine="420" w:firstLineChars="200"/>
        <w:rPr>
          <w:rFonts w:ascii="宋体" w:hAnsi="宋体" w:cs="宋体"/>
          <w:szCs w:val="21"/>
        </w:rPr>
      </w:pPr>
      <w:r>
        <w:rPr>
          <w:rFonts w:hint="eastAsia" w:ascii="宋体" w:hAnsi="宋体" w:cs="宋体"/>
          <w:szCs w:val="21"/>
        </w:rPr>
        <w:t>5.1 第一笔：合同签订后，自收到乙方开具的相应金额的增值税专用发票之日起的30个工作日内，甲方按流程办理资金拨付手续，向乙方支付合同总价的50%。</w:t>
      </w:r>
    </w:p>
    <w:p>
      <w:pPr>
        <w:widowControl/>
        <w:spacing w:line="360" w:lineRule="auto"/>
        <w:ind w:firstLine="420" w:firstLineChars="200"/>
        <w:rPr>
          <w:rFonts w:ascii="宋体" w:hAnsi="宋体" w:cs="宋体"/>
          <w:szCs w:val="21"/>
        </w:rPr>
      </w:pPr>
      <w:r>
        <w:rPr>
          <w:rFonts w:hint="eastAsia" w:ascii="宋体" w:hAnsi="宋体" w:cs="宋体"/>
          <w:szCs w:val="21"/>
        </w:rPr>
        <w:t>5.2 第二笔：项目完成并通过甲方验收后，甲方按流程办理资金拨付手续，并于收到乙方开具的相应金额的增值税专用发票之日起的30个工作日内，向乙方支付尾款（合同总价的50%）。</w:t>
      </w:r>
    </w:p>
    <w:p>
      <w:pPr>
        <w:widowControl/>
        <w:spacing w:line="360" w:lineRule="auto"/>
        <w:ind w:firstLine="420" w:firstLineChars="200"/>
        <w:rPr>
          <w:rFonts w:ascii="宋体" w:hAnsi="宋体" w:cs="宋体"/>
          <w:szCs w:val="21"/>
          <w:u w:val="single"/>
        </w:rPr>
      </w:pPr>
      <w:r>
        <w:rPr>
          <w:rFonts w:hint="eastAsia" w:ascii="宋体" w:hAnsi="宋体" w:cs="宋体"/>
          <w:szCs w:val="21"/>
        </w:rPr>
        <w:t>5.3 发票类型和信息如下：发票类型：</w:t>
      </w:r>
      <w:r>
        <w:rPr>
          <w:rFonts w:hint="eastAsia" w:ascii="宋体" w:hAnsi="宋体" w:cs="宋体"/>
          <w:szCs w:val="21"/>
          <w:u w:val="single"/>
        </w:rPr>
        <w:t>增值税专用发票</w:t>
      </w:r>
      <w:r>
        <w:rPr>
          <w:rFonts w:hint="eastAsia" w:ascii="宋体" w:hAnsi="宋体" w:cs="宋体"/>
          <w:szCs w:val="21"/>
        </w:rPr>
        <w:t>；发票信息：</w:t>
      </w:r>
      <w:r>
        <w:rPr>
          <w:rFonts w:hint="eastAsia" w:ascii="宋体" w:hAnsi="宋体" w:cs="宋体"/>
          <w:szCs w:val="21"/>
          <w:u w:val="single"/>
        </w:rPr>
        <w:t>推广服务费；</w:t>
      </w:r>
      <w:r>
        <w:rPr>
          <w:rFonts w:hint="eastAsia" w:ascii="宋体" w:hAnsi="宋体" w:cs="宋体"/>
          <w:szCs w:val="21"/>
        </w:rPr>
        <w:t>开户名称：</w:t>
      </w:r>
      <w:r>
        <w:rPr>
          <w:rFonts w:hint="eastAsia" w:ascii="宋体" w:hAnsi="宋体" w:cs="宋体"/>
          <w:szCs w:val="21"/>
          <w:u w:val="single" w:color="000000"/>
        </w:rPr>
        <w:t>广东南方农村报经营有限公司</w:t>
      </w:r>
      <w:r>
        <w:rPr>
          <w:rFonts w:hint="eastAsia" w:ascii="宋体" w:hAnsi="宋体" w:cs="宋体"/>
          <w:szCs w:val="21"/>
        </w:rPr>
        <w:t>；纳税人识别号：</w:t>
      </w:r>
      <w:r>
        <w:rPr>
          <w:rFonts w:hint="eastAsia" w:ascii="宋体" w:hAnsi="宋体" w:cs="宋体"/>
          <w:szCs w:val="21"/>
          <w:u w:val="single" w:color="000000"/>
        </w:rPr>
        <w:t>91440000675181604N</w:t>
      </w:r>
      <w:r>
        <w:rPr>
          <w:rFonts w:hint="eastAsia" w:ascii="宋体" w:hAnsi="宋体" w:cs="宋体"/>
          <w:szCs w:val="21"/>
        </w:rPr>
        <w:t>；地址：</w:t>
      </w:r>
      <w:r>
        <w:rPr>
          <w:rFonts w:hint="eastAsia" w:ascii="宋体" w:hAnsi="宋体" w:cs="宋体"/>
          <w:szCs w:val="21"/>
          <w:u w:val="single"/>
        </w:rPr>
        <w:t>广州市越秀区广州大道中289号新闻中心A座12-13层</w:t>
      </w:r>
      <w:r>
        <w:rPr>
          <w:rFonts w:hint="eastAsia" w:ascii="宋体" w:hAnsi="宋体" w:cs="宋体"/>
          <w:szCs w:val="21"/>
        </w:rPr>
        <w:t>；电话：</w:t>
      </w:r>
      <w:r>
        <w:rPr>
          <w:rFonts w:hint="eastAsia" w:ascii="宋体" w:hAnsi="宋体" w:cs="宋体"/>
          <w:szCs w:val="21"/>
          <w:u w:val="single"/>
        </w:rPr>
        <w:t>020-87361662</w:t>
      </w:r>
      <w:r>
        <w:rPr>
          <w:rFonts w:hint="eastAsia" w:ascii="宋体" w:hAnsi="宋体" w:cs="宋体"/>
          <w:szCs w:val="21"/>
        </w:rPr>
        <w:t>；开户行：</w:t>
      </w:r>
      <w:r>
        <w:rPr>
          <w:rFonts w:hint="eastAsia" w:ascii="宋体" w:hAnsi="宋体" w:cs="宋体"/>
          <w:szCs w:val="21"/>
          <w:u w:val="single"/>
        </w:rPr>
        <w:t>中国农业银行股份有限公司广州五羊新城支行</w:t>
      </w:r>
      <w:r>
        <w:rPr>
          <w:rFonts w:hint="eastAsia" w:ascii="宋体" w:hAnsi="宋体" w:cs="宋体"/>
          <w:szCs w:val="21"/>
        </w:rPr>
        <w:t>；银行账号：</w:t>
      </w:r>
      <w:r>
        <w:rPr>
          <w:rFonts w:hint="eastAsia" w:ascii="宋体" w:hAnsi="宋体" w:cs="宋体"/>
          <w:szCs w:val="21"/>
          <w:u w:val="single"/>
        </w:rPr>
        <w:t>4403 0401 0400 03323</w:t>
      </w:r>
    </w:p>
    <w:p>
      <w:pPr>
        <w:widowControl/>
        <w:spacing w:line="360" w:lineRule="auto"/>
        <w:ind w:firstLine="420" w:firstLineChars="200"/>
        <w:rPr>
          <w:rFonts w:ascii="宋体" w:hAnsi="宋体" w:cs="宋体"/>
          <w:szCs w:val="21"/>
        </w:rPr>
      </w:pPr>
      <w:r>
        <w:rPr>
          <w:rFonts w:hint="eastAsia" w:ascii="宋体" w:hAnsi="宋体" w:cs="宋体"/>
          <w:szCs w:val="21"/>
        </w:rPr>
        <w:t>5.4 乙方在本合同中约定的银行账户是乙方的收款账户。</w:t>
      </w:r>
    </w:p>
    <w:p>
      <w:pPr>
        <w:widowControl/>
        <w:spacing w:line="360" w:lineRule="auto"/>
        <w:ind w:firstLine="420" w:firstLineChars="200"/>
        <w:rPr>
          <w:rFonts w:ascii="宋体" w:hAnsi="宋体" w:cs="宋体"/>
          <w:szCs w:val="21"/>
        </w:rPr>
      </w:pPr>
      <w:r>
        <w:rPr>
          <w:rFonts w:hint="eastAsia" w:ascii="宋体" w:hAnsi="宋体" w:cs="宋体"/>
          <w:szCs w:val="21"/>
        </w:rPr>
        <w:t>收款账户信息：</w:t>
      </w:r>
      <w:r>
        <w:rPr>
          <w:rFonts w:hint="eastAsia" w:ascii="宋体" w:hAnsi="宋体" w:cs="宋体"/>
          <w:szCs w:val="21"/>
          <w:u w:val="single"/>
        </w:rPr>
        <w:t xml:space="preserve">开户名称：    ，银行帐号：    ，开户行：          </w:t>
      </w:r>
      <w:r>
        <w:rPr>
          <w:rFonts w:hint="eastAsia" w:ascii="宋体" w:hAnsi="宋体" w:cs="宋体"/>
          <w:szCs w:val="21"/>
        </w:rPr>
        <w:t xml:space="preserve"> </w:t>
      </w:r>
    </w:p>
    <w:p>
      <w:pPr>
        <w:widowControl/>
        <w:tabs>
          <w:tab w:val="left" w:pos="900"/>
        </w:tabs>
        <w:spacing w:line="324" w:lineRule="auto"/>
        <w:ind w:firstLine="422" w:firstLineChars="200"/>
        <w:rPr>
          <w:rFonts w:ascii="宋体" w:hAnsi="宋体"/>
          <w:b/>
          <w:szCs w:val="21"/>
        </w:rPr>
      </w:pPr>
      <w:r>
        <w:rPr>
          <w:rFonts w:hint="eastAsia" w:ascii="宋体" w:hAnsi="宋体"/>
          <w:b/>
          <w:szCs w:val="21"/>
        </w:rPr>
        <w:t>6 知识产权归属</w:t>
      </w:r>
    </w:p>
    <w:p>
      <w:pPr>
        <w:widowControl/>
        <w:spacing w:line="360" w:lineRule="auto"/>
        <w:ind w:firstLine="420" w:firstLineChars="200"/>
        <w:rPr>
          <w:rFonts w:ascii="宋体" w:hAnsi="宋体" w:cs="宋体"/>
          <w:szCs w:val="21"/>
        </w:rPr>
      </w:pPr>
      <w:r>
        <w:rPr>
          <w:rFonts w:hint="eastAsia" w:ascii="宋体" w:hAnsi="宋体" w:cs="宋体"/>
          <w:szCs w:val="21"/>
        </w:rPr>
        <w:t>6.1 乙方保证，乙方在履行本项目中制作的内容包括但不限于各种方案文本、图纸、设计、脚本、视频，使用的软件、技术等，不存在侵犯第三人的在先权利的情形。如因上述方案文本侵犯第三方的合法权益，乙方应承担给甲方造成的全部损失；乙方为履行本项目形成的所有资料的知识产权归甲方所有，未经甲方书面同意，乙方不得利用甲方知识产权从事与本项目无关的任何活动。</w:t>
      </w:r>
    </w:p>
    <w:p>
      <w:pPr>
        <w:widowControl/>
        <w:spacing w:line="360" w:lineRule="auto"/>
        <w:ind w:firstLine="420" w:firstLineChars="200"/>
        <w:rPr>
          <w:rFonts w:ascii="宋体" w:hAnsi="宋体" w:cs="宋体"/>
          <w:szCs w:val="21"/>
        </w:rPr>
      </w:pPr>
      <w:r>
        <w:rPr>
          <w:rFonts w:hint="eastAsia" w:ascii="宋体" w:hAnsi="宋体" w:cs="宋体"/>
          <w:szCs w:val="21"/>
        </w:rPr>
        <w:t>6.2 乙方因履行本协议而侵犯他人知识产权和发生权属纠纷，乙方自行承担法律责任。如因此给甲方造成损失的，乙方应承担全部赔偿责任。</w:t>
      </w:r>
    </w:p>
    <w:p>
      <w:pPr>
        <w:widowControl/>
        <w:spacing w:line="360" w:lineRule="auto"/>
        <w:ind w:firstLine="420" w:firstLineChars="200"/>
        <w:rPr>
          <w:rFonts w:ascii="宋体" w:hAnsi="宋体" w:cs="宋体"/>
          <w:szCs w:val="21"/>
        </w:rPr>
      </w:pPr>
      <w:r>
        <w:rPr>
          <w:rFonts w:hint="eastAsia" w:ascii="宋体" w:hAnsi="宋体" w:cs="宋体"/>
          <w:szCs w:val="21"/>
        </w:rPr>
        <w:t>6.3 甲方拥有乙方履行本合同制作的所有作品及所有素材的所有权，乙方需每月把项目涉及的所有高清版作品图片、设计、视频及原素材等成果材料一并打包，填报无形资产登记月度表，交付甲方；项目执行完成后，乙方将涉及的全部成果材料存储在移动硬盘内，填报无形资产登记汇总表，交付甲方验收。</w:t>
      </w:r>
    </w:p>
    <w:p>
      <w:pPr>
        <w:widowControl/>
        <w:tabs>
          <w:tab w:val="left" w:pos="900"/>
        </w:tabs>
        <w:spacing w:line="324" w:lineRule="auto"/>
        <w:ind w:firstLine="422" w:firstLineChars="200"/>
        <w:rPr>
          <w:rFonts w:ascii="宋体" w:hAnsi="宋体"/>
          <w:b/>
          <w:szCs w:val="21"/>
        </w:rPr>
      </w:pPr>
      <w:r>
        <w:rPr>
          <w:rFonts w:hint="eastAsia" w:ascii="宋体" w:hAnsi="宋体"/>
          <w:b/>
          <w:szCs w:val="21"/>
        </w:rPr>
        <w:t>7 保密</w:t>
      </w:r>
    </w:p>
    <w:p>
      <w:pPr>
        <w:widowControl/>
        <w:tabs>
          <w:tab w:val="left" w:pos="0"/>
        </w:tabs>
        <w:spacing w:line="360" w:lineRule="auto"/>
        <w:ind w:firstLine="420" w:firstLineChars="200"/>
        <w:jc w:val="left"/>
        <w:rPr>
          <w:rFonts w:ascii="宋体" w:hAnsi="宋体"/>
          <w:szCs w:val="21"/>
        </w:rPr>
      </w:pPr>
      <w:r>
        <w:rPr>
          <w:rFonts w:hint="eastAsia" w:ascii="宋体" w:hAnsi="宋体"/>
          <w:szCs w:val="21"/>
        </w:rPr>
        <w:t>项目实施过程中至乙方正式向甲方交付文档资料时止，乙方必须采取措施对本项目实施过程中的</w:t>
      </w:r>
      <w:r>
        <w:rPr>
          <w:rFonts w:hint="eastAsia"/>
        </w:rPr>
        <w:t>数据、文档、设计文件、视频</w:t>
      </w:r>
      <w:r>
        <w:rPr>
          <w:rFonts w:hint="eastAsia" w:ascii="宋体" w:hAnsi="宋体"/>
          <w:szCs w:val="21"/>
        </w:rPr>
        <w:t>等资料保密，否则，由于乙方过错导致的上述资料泄密的，乙方必须承担一切责任。项目完成后，甲、乙双方均有责任对本项目的保密承担责任。未经甲方同意，乙方不得向第三方透露任何与本项目相关的资料和报告。否则，乙方应向甲方支付合同总价30%的违约金，因此给甲方造成损失的，乙方还应负责赔偿。</w:t>
      </w:r>
    </w:p>
    <w:p>
      <w:pPr>
        <w:widowControl/>
        <w:tabs>
          <w:tab w:val="left" w:pos="900"/>
        </w:tabs>
        <w:spacing w:line="324" w:lineRule="auto"/>
        <w:ind w:firstLine="422" w:firstLineChars="200"/>
        <w:rPr>
          <w:rFonts w:ascii="宋体" w:hAnsi="宋体"/>
          <w:b/>
          <w:szCs w:val="21"/>
        </w:rPr>
      </w:pPr>
      <w:r>
        <w:rPr>
          <w:rFonts w:hint="eastAsia" w:ascii="宋体" w:hAnsi="宋体"/>
          <w:b/>
          <w:szCs w:val="21"/>
        </w:rPr>
        <w:t>8 违约责任与赔偿损失</w:t>
      </w:r>
    </w:p>
    <w:p>
      <w:pPr>
        <w:widowControl/>
        <w:spacing w:line="360" w:lineRule="auto"/>
        <w:ind w:firstLine="420" w:firstLineChars="200"/>
        <w:rPr>
          <w:rFonts w:ascii="宋体" w:hAnsi="宋体" w:cs="宋体"/>
          <w:szCs w:val="21"/>
        </w:rPr>
      </w:pPr>
      <w:r>
        <w:rPr>
          <w:rFonts w:hint="eastAsia" w:ascii="宋体" w:hAnsi="宋体" w:cs="宋体"/>
          <w:szCs w:val="21"/>
        </w:rPr>
        <w:t>8.1 任何一方违反本合同约定，构成违约。一方违约给另一方造成损失的，守约方有权要求违约方纠正其行为并采取充分、有效、及时的措施消除违约行为造成影响，支付违约金并赔偿损失（包括但不限于直接和间接经济损失以及向违约方追索权利产生的诉讼费、律师费、调查取证费、差旅费等费用）。</w:t>
      </w:r>
    </w:p>
    <w:p>
      <w:pPr>
        <w:widowControl/>
        <w:tabs>
          <w:tab w:val="left" w:pos="0"/>
        </w:tabs>
        <w:spacing w:line="360" w:lineRule="auto"/>
        <w:ind w:firstLine="420" w:firstLineChars="200"/>
        <w:jc w:val="left"/>
        <w:rPr>
          <w:rFonts w:ascii="宋体" w:hAnsi="宋体"/>
          <w:szCs w:val="21"/>
        </w:rPr>
      </w:pPr>
      <w:r>
        <w:rPr>
          <w:rFonts w:hint="eastAsia" w:ascii="宋体" w:hAnsi="宋体"/>
          <w:szCs w:val="21"/>
        </w:rPr>
        <w:t>8.2 乙方提供的服务不符合本合同约定的，乙方应按甲方要求予以整改并按约定进度提供服务，乙方自收到甲方通知之日起3日内不完成整改的，甲方有权委托第三方予以整改，相关整改费用由乙方承担，乙方应向甲方支付本合同总价10%的违约金。乙方应支付的违约金、整改费用，甲方可从未付服务费中予以扣减。</w:t>
      </w:r>
    </w:p>
    <w:p>
      <w:pPr>
        <w:widowControl/>
        <w:tabs>
          <w:tab w:val="left" w:pos="0"/>
        </w:tabs>
        <w:spacing w:line="360" w:lineRule="auto"/>
        <w:ind w:firstLine="420" w:firstLineChars="200"/>
        <w:jc w:val="left"/>
        <w:rPr>
          <w:rFonts w:ascii="宋体" w:hAnsi="宋体"/>
          <w:szCs w:val="21"/>
        </w:rPr>
      </w:pPr>
      <w:r>
        <w:rPr>
          <w:rFonts w:hint="eastAsia" w:ascii="宋体" w:hAnsi="宋体"/>
          <w:szCs w:val="21"/>
        </w:rPr>
        <w:t>8.3 因乙方在履行本项目过程中侵犯第三方权利导致甲方遭受索赔的，甲方有权向乙方追偿（包括但不限于因乙方侵权而需向第三方支付的赔偿款、诉讼费以及应诉产生的律师费、公证费等费用），乙方应于收到甲方通知后5个工作日内向甲方支付相关费用。</w:t>
      </w:r>
    </w:p>
    <w:p>
      <w:pPr>
        <w:widowControl/>
        <w:tabs>
          <w:tab w:val="left" w:pos="0"/>
        </w:tabs>
        <w:spacing w:line="360" w:lineRule="auto"/>
        <w:ind w:firstLine="420" w:firstLineChars="200"/>
        <w:jc w:val="left"/>
        <w:rPr>
          <w:rFonts w:ascii="宋体" w:hAnsi="宋体"/>
          <w:szCs w:val="21"/>
        </w:rPr>
      </w:pPr>
      <w:r>
        <w:rPr>
          <w:rFonts w:hint="eastAsia" w:ascii="宋体" w:hAnsi="宋体"/>
          <w:szCs w:val="21"/>
        </w:rPr>
        <w:t>8.4 因乙方工作失误或乙方其他原因，乙方增加的额外工作量或费用应由乙方自行承担，乙方仍应按约定进度向甲方交付服务成果。</w:t>
      </w:r>
    </w:p>
    <w:p>
      <w:pPr>
        <w:widowControl/>
        <w:spacing w:line="324" w:lineRule="auto"/>
        <w:ind w:firstLine="420" w:firstLineChars="200"/>
        <w:rPr>
          <w:rFonts w:ascii="宋体" w:hAnsi="宋体"/>
          <w:szCs w:val="21"/>
        </w:rPr>
      </w:pPr>
      <w:r>
        <w:rPr>
          <w:rFonts w:hint="eastAsia" w:ascii="宋体" w:hAnsi="宋体"/>
          <w:szCs w:val="21"/>
        </w:rPr>
        <w:t>8.5 因乙方提供的服务、宣传等造成他人人身及财产损害的，由乙方承担一切法律责任，并赔偿因此给甲方造成的一切损失。</w:t>
      </w:r>
    </w:p>
    <w:p>
      <w:pPr>
        <w:widowControl/>
        <w:spacing w:line="324" w:lineRule="auto"/>
        <w:ind w:firstLine="420" w:firstLineChars="200"/>
        <w:rPr>
          <w:rFonts w:ascii="宋体" w:hAnsi="宋体"/>
          <w:szCs w:val="21"/>
        </w:rPr>
      </w:pPr>
      <w:r>
        <w:rPr>
          <w:rFonts w:hint="eastAsia" w:ascii="宋体" w:hAnsi="宋体"/>
          <w:szCs w:val="21"/>
        </w:rPr>
        <w:t>8.6 因乙方自身原因未能按本合同规定的交货时间提供所有服务内容的，从逾期之日起每日按本合同总价3‰的数额向甲方支付违约金；逾期半个月以上的，甲方有权解除合同，乙方应向甲方退还已支付的全部合同费用，因此给甲方造成损失的，乙方还应负责赔偿。</w:t>
      </w:r>
    </w:p>
    <w:p>
      <w:pPr>
        <w:widowControl/>
        <w:spacing w:line="324" w:lineRule="auto"/>
        <w:ind w:firstLine="422" w:firstLineChars="200"/>
        <w:rPr>
          <w:rFonts w:ascii="宋体" w:hAnsi="宋体"/>
          <w:b/>
          <w:szCs w:val="21"/>
        </w:rPr>
      </w:pPr>
      <w:r>
        <w:rPr>
          <w:rFonts w:hint="eastAsia" w:ascii="宋体" w:hAnsi="宋体"/>
          <w:b/>
          <w:szCs w:val="21"/>
        </w:rPr>
        <w:t>9 争端的解决</w:t>
      </w:r>
    </w:p>
    <w:p>
      <w:pPr>
        <w:widowControl/>
        <w:spacing w:line="324" w:lineRule="auto"/>
        <w:ind w:firstLine="420" w:firstLineChars="200"/>
        <w:rPr>
          <w:rFonts w:ascii="宋体" w:hAnsi="宋体"/>
          <w:szCs w:val="21"/>
        </w:rPr>
      </w:pPr>
      <w:r>
        <w:rPr>
          <w:rFonts w:hint="eastAsia" w:ascii="宋体" w:hAnsi="宋体"/>
          <w:szCs w:val="21"/>
        </w:rPr>
        <w:t>合同执行过程中发生的任何争议，如双方不能通过友好协商解决，任意一方可向甲方所在地人民法院提起诉讼。</w:t>
      </w:r>
    </w:p>
    <w:p>
      <w:pPr>
        <w:widowControl/>
        <w:spacing w:line="324" w:lineRule="auto"/>
        <w:ind w:firstLine="422" w:firstLineChars="200"/>
        <w:rPr>
          <w:rFonts w:ascii="宋体" w:hAnsi="宋体"/>
          <w:b/>
          <w:szCs w:val="21"/>
        </w:rPr>
      </w:pPr>
      <w:r>
        <w:rPr>
          <w:rFonts w:hint="eastAsia" w:ascii="宋体" w:hAnsi="宋体"/>
          <w:b/>
          <w:szCs w:val="21"/>
        </w:rPr>
        <w:t>10 不可抗力</w:t>
      </w:r>
    </w:p>
    <w:p>
      <w:pPr>
        <w:widowControl/>
        <w:spacing w:line="324" w:lineRule="auto"/>
        <w:ind w:firstLine="411" w:firstLineChars="196"/>
        <w:rPr>
          <w:rFonts w:ascii="宋体" w:hAnsi="宋体"/>
          <w:szCs w:val="21"/>
        </w:rPr>
      </w:pPr>
      <w:r>
        <w:rPr>
          <w:rFonts w:hint="eastAsia" w:ascii="宋体" w:hAnsi="宋体"/>
          <w:szCs w:val="21"/>
        </w:rPr>
        <w:t>10.1 合同不可抗力，是指合同签订后发生的、不能预见的、不能避免并且不能克服的客观情况，其中包括但不限于战争、暴乱、疾病传播、自然灾害、政府政策改变不可控因素。</w:t>
      </w:r>
    </w:p>
    <w:p>
      <w:pPr>
        <w:widowControl/>
        <w:spacing w:line="324" w:lineRule="auto"/>
        <w:ind w:firstLine="411" w:firstLineChars="196"/>
      </w:pPr>
      <w:r>
        <w:rPr>
          <w:rFonts w:hint="eastAsia" w:ascii="宋体" w:hAnsi="宋体"/>
          <w:szCs w:val="21"/>
        </w:rPr>
        <w:t>10.2 任何一方由于不可抗力原因不能履行合同时，应在不可抗力事件结束后3个工作日内向对方通报，以减轻可能给对方造成的损失，在取得有关机构的不可抗力证明或双方谅解确认后，允许延期履行或修订合同，并根据情况可部分或全部免于承担违约责任。</w:t>
      </w:r>
    </w:p>
    <w:p>
      <w:pPr>
        <w:widowControl/>
        <w:spacing w:line="324" w:lineRule="auto"/>
        <w:ind w:firstLine="422" w:firstLineChars="200"/>
        <w:rPr>
          <w:rFonts w:ascii="宋体" w:hAnsi="宋体"/>
          <w:b/>
          <w:szCs w:val="21"/>
        </w:rPr>
      </w:pPr>
      <w:r>
        <w:rPr>
          <w:rFonts w:hint="eastAsia" w:ascii="宋体" w:hAnsi="宋体"/>
          <w:b/>
          <w:szCs w:val="21"/>
        </w:rPr>
        <w:t>11 税费</w:t>
      </w:r>
    </w:p>
    <w:p>
      <w:pPr>
        <w:widowControl/>
        <w:spacing w:line="324" w:lineRule="auto"/>
        <w:ind w:firstLine="411" w:firstLineChars="196"/>
        <w:rPr>
          <w:rFonts w:ascii="宋体" w:hAnsi="宋体"/>
          <w:szCs w:val="21"/>
        </w:rPr>
      </w:pPr>
      <w:r>
        <w:rPr>
          <w:rFonts w:hint="eastAsia" w:ascii="宋体" w:hAnsi="宋体"/>
          <w:szCs w:val="21"/>
        </w:rPr>
        <w:t>在中国境内、外发生的与本合同执行有关的一切税费均由乙方负担。</w:t>
      </w:r>
    </w:p>
    <w:p>
      <w:pPr>
        <w:widowControl/>
        <w:spacing w:line="324" w:lineRule="auto"/>
        <w:ind w:firstLine="422" w:firstLineChars="200"/>
        <w:rPr>
          <w:rFonts w:ascii="宋体" w:hAnsi="宋体"/>
          <w:b/>
          <w:szCs w:val="21"/>
        </w:rPr>
      </w:pPr>
      <w:r>
        <w:rPr>
          <w:rFonts w:hint="eastAsia" w:ascii="宋体" w:hAnsi="宋体"/>
          <w:b/>
          <w:szCs w:val="21"/>
        </w:rPr>
        <w:t>12 其它</w:t>
      </w:r>
    </w:p>
    <w:p>
      <w:pPr>
        <w:widowControl/>
        <w:spacing w:line="324" w:lineRule="auto"/>
        <w:ind w:firstLine="420" w:firstLineChars="200"/>
        <w:rPr>
          <w:rFonts w:ascii="宋体" w:hAnsi="宋体"/>
          <w:szCs w:val="21"/>
        </w:rPr>
      </w:pPr>
      <w:r>
        <w:rPr>
          <w:rFonts w:hint="eastAsia" w:ascii="宋体" w:hAnsi="宋体"/>
          <w:bCs/>
          <w:szCs w:val="21"/>
        </w:rPr>
        <w:t xml:space="preserve">12.1 </w:t>
      </w:r>
      <w:r>
        <w:rPr>
          <w:rFonts w:hint="eastAsia" w:ascii="宋体" w:hAnsi="宋体"/>
          <w:szCs w:val="21"/>
        </w:rPr>
        <w:t>在执行本合同的过程中，所有经双方签署确认的文件（包括会议纪要、补充协议、往来信函）即成为本合同的有效组成部分。</w:t>
      </w:r>
    </w:p>
    <w:p>
      <w:pPr>
        <w:widowControl/>
        <w:spacing w:line="324" w:lineRule="auto"/>
        <w:ind w:firstLine="420" w:firstLineChars="200"/>
        <w:rPr>
          <w:rFonts w:ascii="宋体" w:hAnsi="宋体"/>
          <w:szCs w:val="21"/>
        </w:rPr>
      </w:pPr>
      <w:r>
        <w:rPr>
          <w:rFonts w:hint="eastAsia" w:ascii="宋体" w:hAnsi="宋体"/>
          <w:szCs w:val="21"/>
        </w:rPr>
        <w:t xml:space="preserve">12.2 一方在本合同履行过程中向另一方发出或者提供的所有通知、文件、文书、资料等，均可以本合同所列明的地址送达；一方如果迁址或者变更电话，应当及时书面通知另一方，未履行通知义务的，另一方按原地址邮寄相关材料即视为已履行送达义务；当面交付上述材料的，在交付之时视为送达。 </w:t>
      </w:r>
    </w:p>
    <w:p>
      <w:pPr>
        <w:widowControl/>
        <w:spacing w:line="324" w:lineRule="auto"/>
        <w:ind w:firstLine="420" w:firstLineChars="200"/>
        <w:rPr>
          <w:rFonts w:ascii="宋体" w:hAnsi="宋体"/>
          <w:szCs w:val="21"/>
        </w:rPr>
      </w:pPr>
      <w:r>
        <w:rPr>
          <w:rFonts w:hint="eastAsia" w:ascii="宋体" w:hAnsi="宋体"/>
          <w:szCs w:val="21"/>
        </w:rPr>
        <w:t>12.3 除甲方事先书面同意外，乙方不得部分或全部转让其应履行的合同项下的义务。</w:t>
      </w:r>
    </w:p>
    <w:p>
      <w:pPr>
        <w:widowControl/>
        <w:spacing w:line="324" w:lineRule="auto"/>
        <w:ind w:firstLine="420" w:firstLineChars="200"/>
        <w:rPr>
          <w:rFonts w:ascii="宋体" w:hAnsi="宋体"/>
          <w:szCs w:val="21"/>
        </w:rPr>
      </w:pPr>
      <w:r>
        <w:rPr>
          <w:rFonts w:hint="eastAsia" w:ascii="宋体" w:hAnsi="宋体"/>
          <w:szCs w:val="21"/>
        </w:rPr>
        <w:t>12.4 本合同所有附件、磋商文件、中标通知书等，均为合同的有效组成部分，与本合同具有同等法律效力。（若本合同有附件，则在第十二条最后一款中写明合同包含的所有附件名称；若本合同不涉及相关附件</w:t>
      </w:r>
      <w:r>
        <w:rPr>
          <w:rFonts w:hint="eastAsia" w:ascii="宋体" w:hAnsi="宋体"/>
          <w:color w:val="FF0000"/>
          <w:szCs w:val="21"/>
        </w:rPr>
        <w:t>，此条自行删除。</w:t>
      </w:r>
      <w:r>
        <w:rPr>
          <w:rFonts w:hint="eastAsia" w:ascii="宋体" w:hAnsi="宋体"/>
          <w:szCs w:val="21"/>
        </w:rPr>
        <w:t>）</w:t>
      </w:r>
    </w:p>
    <w:p>
      <w:pPr>
        <w:widowControl/>
        <w:spacing w:line="324" w:lineRule="auto"/>
        <w:ind w:firstLine="422" w:firstLineChars="200"/>
        <w:rPr>
          <w:rFonts w:ascii="宋体" w:hAnsi="宋体"/>
          <w:b/>
          <w:szCs w:val="21"/>
        </w:rPr>
      </w:pPr>
      <w:r>
        <w:rPr>
          <w:rFonts w:hint="eastAsia" w:ascii="宋体" w:hAnsi="宋体"/>
          <w:b/>
          <w:szCs w:val="21"/>
        </w:rPr>
        <w:t>13 合同生效</w:t>
      </w:r>
    </w:p>
    <w:p>
      <w:pPr>
        <w:widowControl/>
        <w:spacing w:line="324" w:lineRule="auto"/>
        <w:ind w:firstLine="420" w:firstLineChars="200"/>
        <w:rPr>
          <w:rFonts w:ascii="宋体" w:hAnsi="宋体"/>
          <w:szCs w:val="21"/>
        </w:rPr>
      </w:pPr>
      <w:r>
        <w:rPr>
          <w:rFonts w:hint="eastAsia" w:ascii="宋体" w:hAnsi="宋体"/>
          <w:szCs w:val="21"/>
        </w:rPr>
        <w:t>13.1 本合同在甲乙双方签字盖章后生效。</w:t>
      </w:r>
    </w:p>
    <w:p>
      <w:pPr>
        <w:widowControl/>
        <w:spacing w:line="324" w:lineRule="auto"/>
        <w:ind w:firstLine="420" w:firstLineChars="200"/>
        <w:rPr>
          <w:rFonts w:ascii="宋体" w:hAnsi="宋体"/>
          <w:szCs w:val="21"/>
        </w:rPr>
      </w:pPr>
      <w:r>
        <w:rPr>
          <w:rFonts w:hint="eastAsia" w:ascii="宋体" w:hAnsi="宋体"/>
          <w:szCs w:val="21"/>
        </w:rPr>
        <w:t>13.2 合同一式</w:t>
      </w:r>
      <w:r>
        <w:rPr>
          <w:rFonts w:hint="eastAsia" w:ascii="宋体" w:hAnsi="宋体"/>
          <w:szCs w:val="21"/>
          <w:u w:val="single"/>
        </w:rPr>
        <w:t xml:space="preserve"> 肆 </w:t>
      </w:r>
      <w:r>
        <w:rPr>
          <w:rFonts w:hint="eastAsia" w:ascii="宋体" w:hAnsi="宋体"/>
          <w:szCs w:val="21"/>
        </w:rPr>
        <w:t>份，甲方叁份、乙方壹份。</w:t>
      </w:r>
    </w:p>
    <w:p>
      <w:pPr>
        <w:widowControl/>
        <w:spacing w:line="324" w:lineRule="auto"/>
        <w:rPr>
          <w:szCs w:val="21"/>
        </w:rPr>
      </w:pPr>
    </w:p>
    <w:tbl>
      <w:tblPr>
        <w:tblStyle w:val="58"/>
        <w:tblW w:w="0" w:type="auto"/>
        <w:jc w:val="center"/>
        <w:tblLayout w:type="fixed"/>
        <w:tblCellMar>
          <w:top w:w="0" w:type="dxa"/>
          <w:left w:w="108" w:type="dxa"/>
          <w:bottom w:w="0" w:type="dxa"/>
          <w:right w:w="108" w:type="dxa"/>
        </w:tblCellMar>
      </w:tblPr>
      <w:tblGrid>
        <w:gridCol w:w="4580"/>
        <w:gridCol w:w="4580"/>
      </w:tblGrid>
      <w:tr>
        <w:trPr>
          <w:jc w:val="center"/>
        </w:trPr>
        <w:tc>
          <w:tcPr>
            <w:tcW w:w="4580" w:type="dxa"/>
            <w:vAlign w:val="center"/>
          </w:tcPr>
          <w:p>
            <w:pPr>
              <w:widowControl/>
              <w:spacing w:line="360" w:lineRule="auto"/>
              <w:rPr>
                <w:szCs w:val="21"/>
              </w:rPr>
            </w:pPr>
            <w:r>
              <w:rPr>
                <w:rFonts w:hint="eastAsia"/>
                <w:szCs w:val="21"/>
              </w:rPr>
              <w:t>甲方（盖章）：广东南方农村报经营有限公司</w:t>
            </w:r>
          </w:p>
        </w:tc>
        <w:tc>
          <w:tcPr>
            <w:tcW w:w="4580" w:type="dxa"/>
            <w:vAlign w:val="center"/>
          </w:tcPr>
          <w:p>
            <w:pPr>
              <w:widowControl/>
              <w:spacing w:line="360" w:lineRule="auto"/>
              <w:rPr>
                <w:szCs w:val="21"/>
              </w:rPr>
            </w:pPr>
            <w:r>
              <w:rPr>
                <w:rFonts w:hint="eastAsia"/>
                <w:szCs w:val="21"/>
              </w:rPr>
              <w:t>乙方（盖章）：</w:t>
            </w:r>
          </w:p>
        </w:tc>
      </w:tr>
      <w:tr>
        <w:tblPrEx>
          <w:tblCellMar>
            <w:top w:w="0" w:type="dxa"/>
            <w:left w:w="108" w:type="dxa"/>
            <w:bottom w:w="0" w:type="dxa"/>
            <w:right w:w="108" w:type="dxa"/>
          </w:tblCellMar>
        </w:tblPrEx>
        <w:trPr>
          <w:jc w:val="center"/>
        </w:trPr>
        <w:tc>
          <w:tcPr>
            <w:tcW w:w="4580" w:type="dxa"/>
            <w:vAlign w:val="center"/>
          </w:tcPr>
          <w:p>
            <w:pPr>
              <w:widowControl/>
              <w:spacing w:line="360" w:lineRule="auto"/>
              <w:rPr>
                <w:szCs w:val="21"/>
              </w:rPr>
            </w:pPr>
            <w:r>
              <w:rPr>
                <w:rFonts w:hint="eastAsia"/>
                <w:szCs w:val="21"/>
              </w:rPr>
              <w:t>代表：</w:t>
            </w:r>
          </w:p>
        </w:tc>
        <w:tc>
          <w:tcPr>
            <w:tcW w:w="4580" w:type="dxa"/>
            <w:vAlign w:val="center"/>
          </w:tcPr>
          <w:p>
            <w:pPr>
              <w:widowControl/>
              <w:spacing w:line="360" w:lineRule="auto"/>
              <w:rPr>
                <w:szCs w:val="21"/>
              </w:rPr>
            </w:pPr>
            <w:r>
              <w:rPr>
                <w:rFonts w:hint="eastAsia"/>
                <w:szCs w:val="21"/>
              </w:rPr>
              <w:t>代表：</w:t>
            </w:r>
          </w:p>
        </w:tc>
      </w:tr>
      <w:tr>
        <w:tblPrEx>
          <w:tblCellMar>
            <w:top w:w="0" w:type="dxa"/>
            <w:left w:w="108" w:type="dxa"/>
            <w:bottom w:w="0" w:type="dxa"/>
            <w:right w:w="108" w:type="dxa"/>
          </w:tblCellMar>
        </w:tblPrEx>
        <w:trPr>
          <w:jc w:val="center"/>
        </w:trPr>
        <w:tc>
          <w:tcPr>
            <w:tcW w:w="4580" w:type="dxa"/>
            <w:vAlign w:val="center"/>
          </w:tcPr>
          <w:p>
            <w:pPr>
              <w:widowControl/>
              <w:spacing w:line="360" w:lineRule="auto"/>
              <w:rPr>
                <w:szCs w:val="21"/>
              </w:rPr>
            </w:pPr>
            <w:r>
              <w:rPr>
                <w:rFonts w:hint="eastAsia"/>
                <w:szCs w:val="21"/>
              </w:rPr>
              <w:t>签定地点：</w:t>
            </w:r>
          </w:p>
        </w:tc>
        <w:tc>
          <w:tcPr>
            <w:tcW w:w="4580" w:type="dxa"/>
            <w:vAlign w:val="center"/>
          </w:tcPr>
          <w:p>
            <w:pPr>
              <w:widowControl/>
              <w:spacing w:line="360" w:lineRule="auto"/>
              <w:rPr>
                <w:szCs w:val="21"/>
              </w:rPr>
            </w:pPr>
            <w:r>
              <w:rPr>
                <w:rFonts w:hint="eastAsia"/>
                <w:szCs w:val="21"/>
              </w:rPr>
              <w:t>签定地点：</w:t>
            </w:r>
          </w:p>
        </w:tc>
      </w:tr>
      <w:tr>
        <w:tblPrEx>
          <w:tblCellMar>
            <w:top w:w="0" w:type="dxa"/>
            <w:left w:w="108" w:type="dxa"/>
            <w:bottom w:w="0" w:type="dxa"/>
            <w:right w:w="108" w:type="dxa"/>
          </w:tblCellMar>
        </w:tblPrEx>
        <w:trPr>
          <w:jc w:val="center"/>
        </w:trPr>
        <w:tc>
          <w:tcPr>
            <w:tcW w:w="4580" w:type="dxa"/>
            <w:vAlign w:val="center"/>
          </w:tcPr>
          <w:p>
            <w:pPr>
              <w:widowControl/>
              <w:spacing w:line="360" w:lineRule="auto"/>
              <w:rPr>
                <w:szCs w:val="21"/>
              </w:rPr>
            </w:pPr>
            <w:r>
              <w:rPr>
                <w:rFonts w:hint="eastAsia"/>
                <w:szCs w:val="21"/>
              </w:rPr>
              <w:t>签定日期：</w:t>
            </w:r>
            <w:r>
              <w:rPr>
                <w:szCs w:val="21"/>
              </w:rPr>
              <w:t>______</w:t>
            </w:r>
            <w:r>
              <w:rPr>
                <w:rFonts w:hint="eastAsia"/>
                <w:szCs w:val="21"/>
              </w:rPr>
              <w:t>年</w:t>
            </w:r>
            <w:r>
              <w:rPr>
                <w:szCs w:val="21"/>
              </w:rPr>
              <w:t>___</w:t>
            </w:r>
            <w:r>
              <w:rPr>
                <w:rFonts w:hint="eastAsia"/>
                <w:szCs w:val="21"/>
              </w:rPr>
              <w:t>月</w:t>
            </w:r>
            <w:r>
              <w:rPr>
                <w:szCs w:val="21"/>
              </w:rPr>
              <w:t>___</w:t>
            </w:r>
            <w:r>
              <w:rPr>
                <w:rFonts w:hint="eastAsia"/>
                <w:szCs w:val="21"/>
              </w:rPr>
              <w:t>日</w:t>
            </w:r>
          </w:p>
        </w:tc>
        <w:tc>
          <w:tcPr>
            <w:tcW w:w="4580" w:type="dxa"/>
            <w:vAlign w:val="center"/>
          </w:tcPr>
          <w:p>
            <w:pPr>
              <w:widowControl/>
              <w:spacing w:line="360" w:lineRule="auto"/>
              <w:rPr>
                <w:szCs w:val="21"/>
              </w:rPr>
            </w:pPr>
            <w:r>
              <w:rPr>
                <w:rFonts w:hint="eastAsia"/>
                <w:szCs w:val="21"/>
              </w:rPr>
              <w:t>签定日期：</w:t>
            </w:r>
            <w:r>
              <w:rPr>
                <w:szCs w:val="21"/>
              </w:rPr>
              <w:t>______</w:t>
            </w:r>
            <w:r>
              <w:rPr>
                <w:rFonts w:hint="eastAsia"/>
                <w:szCs w:val="21"/>
              </w:rPr>
              <w:t>年</w:t>
            </w:r>
            <w:r>
              <w:rPr>
                <w:szCs w:val="21"/>
              </w:rPr>
              <w:t>___</w:t>
            </w:r>
            <w:r>
              <w:rPr>
                <w:rFonts w:hint="eastAsia"/>
                <w:szCs w:val="21"/>
              </w:rPr>
              <w:t>月</w:t>
            </w:r>
            <w:r>
              <w:rPr>
                <w:szCs w:val="21"/>
              </w:rPr>
              <w:t>___</w:t>
            </w:r>
            <w:r>
              <w:rPr>
                <w:rFonts w:hint="eastAsia"/>
                <w:szCs w:val="21"/>
              </w:rPr>
              <w:t>日</w:t>
            </w:r>
          </w:p>
        </w:tc>
      </w:tr>
    </w:tbl>
    <w:p>
      <w:pPr>
        <w:widowControl/>
      </w:pPr>
    </w:p>
    <w:p>
      <w:pPr>
        <w:spacing w:after="120"/>
        <w:rPr>
          <w:rFonts w:ascii="宋体" w:hAnsi="宋体" w:cs="宋体"/>
          <w:szCs w:val="21"/>
        </w:rPr>
      </w:pPr>
    </w:p>
    <w:p>
      <w:pPr>
        <w:widowControl/>
        <w:jc w:val="left"/>
        <w:rPr>
          <w:rFonts w:ascii="宋体" w:hAnsi="宋体" w:cs="宋体"/>
          <w:szCs w:val="21"/>
        </w:rPr>
      </w:pPr>
      <w:r>
        <w:rPr>
          <w:rFonts w:ascii="宋体" w:hAnsi="宋体" w:cs="宋体"/>
          <w:szCs w:val="21"/>
        </w:rPr>
        <w:br w:type="page"/>
      </w:r>
    </w:p>
    <w:p>
      <w:pPr>
        <w:pStyle w:val="2"/>
        <w:ind w:firstLine="422"/>
        <w:rPr>
          <w:rFonts w:ascii="宋体" w:hAnsi="宋体" w:cs="宋体"/>
          <w:szCs w:val="21"/>
        </w:rPr>
      </w:pPr>
    </w:p>
    <w:p>
      <w:pPr>
        <w:pStyle w:val="4"/>
        <w:spacing w:before="120" w:beforeLines="50" w:after="120" w:afterLines="50" w:line="360" w:lineRule="auto"/>
        <w:ind w:firstLine="0"/>
        <w:jc w:val="center"/>
        <w:rPr>
          <w:rFonts w:ascii="宋体" w:hAnsi="宋体" w:cs="仿宋_GB2312"/>
          <w:bCs/>
          <w:sz w:val="32"/>
          <w:szCs w:val="32"/>
        </w:rPr>
      </w:pPr>
    </w:p>
    <w:p>
      <w:pPr>
        <w:pStyle w:val="4"/>
        <w:spacing w:before="120" w:beforeLines="50" w:after="120" w:afterLines="50" w:line="360" w:lineRule="auto"/>
        <w:ind w:firstLine="0"/>
        <w:jc w:val="center"/>
        <w:rPr>
          <w:rFonts w:ascii="宋体" w:hAnsi="宋体" w:cs="仿宋_GB2312"/>
          <w:bCs/>
          <w:sz w:val="32"/>
          <w:szCs w:val="32"/>
        </w:rPr>
      </w:pPr>
    </w:p>
    <w:p>
      <w:pPr>
        <w:pStyle w:val="4"/>
        <w:spacing w:before="120" w:beforeLines="50" w:after="120" w:afterLines="50" w:line="360" w:lineRule="auto"/>
        <w:ind w:firstLine="0"/>
        <w:jc w:val="center"/>
        <w:rPr>
          <w:rFonts w:ascii="宋体" w:hAnsi="宋体" w:cs="仿宋_GB2312"/>
          <w:bCs/>
          <w:sz w:val="32"/>
          <w:szCs w:val="32"/>
        </w:rPr>
      </w:pPr>
    </w:p>
    <w:p>
      <w:pPr>
        <w:pStyle w:val="4"/>
        <w:spacing w:before="120" w:beforeLines="50" w:after="120" w:afterLines="50" w:line="360" w:lineRule="auto"/>
        <w:ind w:firstLine="0"/>
        <w:jc w:val="center"/>
        <w:rPr>
          <w:rFonts w:ascii="宋体" w:hAnsi="宋体" w:cs="仿宋_GB2312"/>
          <w:bCs/>
          <w:sz w:val="32"/>
          <w:szCs w:val="32"/>
        </w:rPr>
      </w:pPr>
    </w:p>
    <w:p>
      <w:pPr>
        <w:pStyle w:val="4"/>
        <w:spacing w:before="120" w:beforeLines="50" w:after="120" w:afterLines="50" w:line="360" w:lineRule="auto"/>
        <w:ind w:firstLine="0"/>
        <w:jc w:val="center"/>
        <w:rPr>
          <w:rFonts w:ascii="宋体" w:hAnsi="宋体" w:cs="仿宋_GB2312"/>
          <w:bCs/>
          <w:sz w:val="32"/>
          <w:szCs w:val="32"/>
        </w:rPr>
      </w:pPr>
    </w:p>
    <w:p>
      <w:pPr>
        <w:pStyle w:val="4"/>
        <w:spacing w:before="120" w:beforeLines="50" w:after="120" w:afterLines="50" w:line="360" w:lineRule="auto"/>
        <w:ind w:firstLine="0"/>
        <w:jc w:val="center"/>
        <w:rPr>
          <w:rFonts w:ascii="宋体" w:hAnsi="宋体" w:cs="仿宋_GB2312"/>
          <w:bCs/>
          <w:sz w:val="32"/>
          <w:szCs w:val="32"/>
        </w:rPr>
      </w:pPr>
      <w:bookmarkStart w:id="26" w:name="_Toc135302328"/>
      <w:bookmarkStart w:id="27" w:name="_Toc14952604"/>
      <w:r>
        <w:rPr>
          <w:rFonts w:hint="eastAsia" w:ascii="宋体" w:hAnsi="宋体" w:cs="仿宋_GB2312"/>
          <w:bCs/>
          <w:sz w:val="32"/>
          <w:szCs w:val="32"/>
        </w:rPr>
        <w:t>第五部分　投标文件格式</w:t>
      </w:r>
      <w:bookmarkEnd w:id="26"/>
      <w:bookmarkEnd w:id="27"/>
    </w:p>
    <w:p>
      <w:pPr>
        <w:adjustRightInd w:val="0"/>
        <w:snapToGrid w:val="0"/>
        <w:spacing w:line="360" w:lineRule="auto"/>
        <w:jc w:val="center"/>
        <w:rPr>
          <w:rFonts w:ascii="宋体" w:hAnsi="宋体" w:cs="仿宋_GB2312"/>
          <w:b/>
          <w:sz w:val="28"/>
          <w:szCs w:val="28"/>
        </w:rPr>
      </w:pPr>
    </w:p>
    <w:p>
      <w:pPr>
        <w:adjustRightInd w:val="0"/>
        <w:snapToGrid w:val="0"/>
        <w:spacing w:line="360" w:lineRule="auto"/>
        <w:jc w:val="center"/>
        <w:rPr>
          <w:rFonts w:ascii="宋体" w:hAnsi="宋体" w:cs="仿宋_GB2312"/>
          <w:b/>
          <w:sz w:val="28"/>
          <w:szCs w:val="28"/>
        </w:rPr>
      </w:pPr>
    </w:p>
    <w:p>
      <w:pPr>
        <w:jc w:val="center"/>
        <w:rPr>
          <w:rFonts w:ascii="宋体" w:hAnsi="宋体" w:cs="仿宋_GB2312"/>
          <w:b/>
          <w:sz w:val="32"/>
          <w:szCs w:val="32"/>
        </w:rPr>
      </w:pPr>
      <w:r>
        <w:rPr>
          <w:rFonts w:hint="eastAsia" w:ascii="宋体" w:hAnsi="宋体" w:cs="仿宋_GB2312"/>
          <w:b/>
          <w:sz w:val="32"/>
          <w:szCs w:val="32"/>
        </w:rPr>
        <w:br w:type="page"/>
      </w:r>
      <w:r>
        <w:rPr>
          <w:rFonts w:hint="eastAsia" w:ascii="宋体" w:hAnsi="宋体" w:cs="仿宋_GB2312"/>
          <w:b/>
          <w:sz w:val="32"/>
          <w:szCs w:val="32"/>
        </w:rPr>
        <w:t>项目投标文件</w:t>
      </w:r>
    </w:p>
    <w:p>
      <w:pPr>
        <w:rPr>
          <w:rFonts w:ascii="宋体" w:hAnsi="宋体" w:cs="仿宋_GB2312"/>
        </w:rPr>
      </w:pPr>
    </w:p>
    <w:p>
      <w:pPr>
        <w:adjustRightInd w:val="0"/>
        <w:snapToGrid w:val="0"/>
        <w:spacing w:line="360" w:lineRule="auto"/>
        <w:rPr>
          <w:rFonts w:ascii="宋体" w:hAnsi="宋体" w:cs="仿宋_GB2312"/>
          <w:sz w:val="24"/>
        </w:rPr>
      </w:pPr>
      <w:r>
        <w:rPr>
          <w:rFonts w:hint="eastAsia" w:ascii="宋体" w:hAnsi="宋体" w:cs="仿宋_GB2312"/>
          <w:sz w:val="24"/>
        </w:rPr>
        <w:t>一、  自查表</w:t>
      </w:r>
    </w:p>
    <w:p>
      <w:pPr>
        <w:adjustRightInd w:val="0"/>
        <w:snapToGrid w:val="0"/>
        <w:spacing w:line="360" w:lineRule="auto"/>
        <w:rPr>
          <w:rFonts w:ascii="宋体" w:hAnsi="宋体" w:cs="仿宋_GB2312"/>
          <w:sz w:val="24"/>
        </w:rPr>
      </w:pPr>
      <w:r>
        <w:fldChar w:fldCharType="begin"/>
      </w:r>
      <w:r>
        <w:instrText xml:space="preserve"> HYPERLINK \l "_Toc175110017" </w:instrText>
      </w:r>
      <w:r>
        <w:fldChar w:fldCharType="separate"/>
      </w:r>
      <w:r>
        <w:rPr>
          <w:rFonts w:hint="eastAsia" w:ascii="宋体" w:hAnsi="宋体" w:cs="仿宋_GB2312"/>
          <w:sz w:val="24"/>
        </w:rPr>
        <w:t xml:space="preserve">二、  </w:t>
      </w:r>
      <w:r>
        <w:rPr>
          <w:rFonts w:hint="eastAsia" w:ascii="宋体" w:hAnsi="宋体" w:cs="仿宋_GB2312"/>
          <w:sz w:val="24"/>
        </w:rPr>
        <w:fldChar w:fldCharType="end"/>
      </w:r>
      <w:r>
        <w:rPr>
          <w:rFonts w:hint="eastAsia" w:ascii="宋体" w:hAnsi="宋体" w:cs="仿宋_GB2312"/>
          <w:sz w:val="24"/>
        </w:rPr>
        <w:t>资格性文件</w:t>
      </w:r>
    </w:p>
    <w:p>
      <w:pPr>
        <w:adjustRightInd w:val="0"/>
        <w:snapToGrid w:val="0"/>
        <w:spacing w:line="360" w:lineRule="auto"/>
        <w:rPr>
          <w:rFonts w:ascii="宋体" w:hAnsi="宋体" w:cs="仿宋_GB2312"/>
          <w:sz w:val="24"/>
        </w:rPr>
      </w:pPr>
      <w:r>
        <w:rPr>
          <w:rFonts w:hint="eastAsia" w:ascii="宋体" w:hAnsi="宋体" w:cs="仿宋_GB2312"/>
          <w:sz w:val="24"/>
        </w:rPr>
        <w:t>三、  商务、技术部分</w:t>
      </w:r>
    </w:p>
    <w:p>
      <w:pPr>
        <w:adjustRightInd w:val="0"/>
        <w:snapToGrid w:val="0"/>
        <w:spacing w:line="360" w:lineRule="auto"/>
        <w:rPr>
          <w:rFonts w:ascii="宋体" w:hAnsi="宋体" w:cs="仿宋_GB2312"/>
          <w:sz w:val="24"/>
        </w:rPr>
      </w:pPr>
      <w:r>
        <w:rPr>
          <w:rFonts w:hint="eastAsia" w:ascii="宋体" w:hAnsi="宋体" w:cs="仿宋_GB2312"/>
          <w:sz w:val="24"/>
        </w:rPr>
        <w:t>四、  价格部分</w:t>
      </w:r>
    </w:p>
    <w:p>
      <w:pPr>
        <w:adjustRightInd w:val="0"/>
        <w:snapToGrid w:val="0"/>
        <w:spacing w:line="360" w:lineRule="auto"/>
        <w:rPr>
          <w:rFonts w:ascii="宋体" w:hAnsi="宋体" w:cs="仿宋_GB2312"/>
          <w:sz w:val="24"/>
        </w:rPr>
      </w:pPr>
    </w:p>
    <w:p>
      <w:pPr>
        <w:adjustRightInd w:val="0"/>
        <w:snapToGrid w:val="0"/>
        <w:spacing w:line="360" w:lineRule="auto"/>
        <w:rPr>
          <w:rFonts w:ascii="宋体" w:hAnsi="宋体" w:cs="仿宋_GB2312"/>
          <w:sz w:val="24"/>
        </w:rPr>
      </w:pPr>
      <w:r>
        <w:rPr>
          <w:rFonts w:hint="eastAsia" w:ascii="宋体" w:hAnsi="宋体" w:cs="仿宋_GB2312"/>
          <w:sz w:val="24"/>
        </w:rPr>
        <w:t>注：</w:t>
      </w:r>
    </w:p>
    <w:p>
      <w:pPr>
        <w:adjustRightInd w:val="0"/>
        <w:snapToGrid w:val="0"/>
        <w:spacing w:line="360" w:lineRule="auto"/>
        <w:ind w:left="663" w:leftChars="171" w:hanging="304" w:hangingChars="127"/>
        <w:rPr>
          <w:rFonts w:ascii="宋体" w:hAnsi="宋体" w:cs="仿宋_GB2312"/>
          <w:sz w:val="24"/>
        </w:rPr>
      </w:pPr>
      <w:r>
        <w:rPr>
          <w:rFonts w:hint="eastAsia" w:ascii="宋体" w:hAnsi="宋体" w:cs="仿宋_GB2312"/>
          <w:sz w:val="24"/>
        </w:rPr>
        <w:t>1. 请投标人按照以下文件的要求格式、内容，顺序制作投标文件，并请编制目录及页码，否则可能将影响对投标文件的评价。</w:t>
      </w:r>
    </w:p>
    <w:p>
      <w:pPr>
        <w:adjustRightInd w:val="0"/>
        <w:snapToGrid w:val="0"/>
        <w:spacing w:line="360" w:lineRule="auto"/>
        <w:ind w:left="663" w:leftChars="171" w:hanging="304" w:hangingChars="127"/>
        <w:rPr>
          <w:rFonts w:ascii="宋体" w:hAnsi="宋体" w:cs="仿宋_GB2312"/>
          <w:sz w:val="24"/>
        </w:rPr>
      </w:pPr>
      <w:r>
        <w:rPr>
          <w:rFonts w:hint="eastAsia" w:ascii="宋体" w:hAnsi="宋体" w:cs="仿宋_GB2312"/>
          <w:sz w:val="24"/>
        </w:rPr>
        <w:t>2. 唱标信封另单独分装，按以下顺序装订：</w:t>
      </w:r>
    </w:p>
    <w:p>
      <w:pPr>
        <w:pStyle w:val="29"/>
        <w:tabs>
          <w:tab w:val="left" w:pos="720"/>
        </w:tabs>
        <w:adjustRightInd w:val="0"/>
        <w:snapToGrid w:val="0"/>
        <w:spacing w:line="360" w:lineRule="auto"/>
        <w:ind w:firstLine="1084" w:firstLineChars="450"/>
        <w:rPr>
          <w:rFonts w:hAnsi="宋体"/>
          <w:b/>
          <w:kern w:val="0"/>
          <w:sz w:val="24"/>
        </w:rPr>
      </w:pPr>
      <w:r>
        <w:rPr>
          <w:rFonts w:hint="eastAsia" w:hAnsi="宋体"/>
          <w:b/>
          <w:kern w:val="0"/>
          <w:sz w:val="24"/>
        </w:rPr>
        <w:t>a开标一览表；</w:t>
      </w:r>
    </w:p>
    <w:p>
      <w:pPr>
        <w:pStyle w:val="29"/>
        <w:tabs>
          <w:tab w:val="left" w:pos="720"/>
        </w:tabs>
        <w:adjustRightInd w:val="0"/>
        <w:snapToGrid w:val="0"/>
        <w:spacing w:line="360" w:lineRule="auto"/>
        <w:ind w:firstLine="1084" w:firstLineChars="450"/>
        <w:rPr>
          <w:rFonts w:hAnsi="宋体"/>
          <w:b/>
          <w:kern w:val="0"/>
          <w:sz w:val="24"/>
        </w:rPr>
      </w:pPr>
      <w:r>
        <w:rPr>
          <w:rFonts w:hint="eastAsia" w:hAnsi="宋体"/>
          <w:b/>
          <w:kern w:val="0"/>
          <w:sz w:val="24"/>
        </w:rPr>
        <w:t>b法定代表人授权委托书复印件；</w:t>
      </w:r>
    </w:p>
    <w:p>
      <w:pPr>
        <w:pStyle w:val="29"/>
        <w:tabs>
          <w:tab w:val="left" w:pos="720"/>
        </w:tabs>
        <w:adjustRightInd w:val="0"/>
        <w:snapToGrid w:val="0"/>
        <w:spacing w:line="360" w:lineRule="auto"/>
        <w:ind w:firstLine="1084" w:firstLineChars="450"/>
        <w:rPr>
          <w:rFonts w:hAnsi="宋体"/>
          <w:b/>
          <w:kern w:val="0"/>
          <w:sz w:val="24"/>
        </w:rPr>
      </w:pPr>
      <w:r>
        <w:rPr>
          <w:rFonts w:hint="eastAsia" w:hAnsi="宋体"/>
          <w:b/>
          <w:kern w:val="0"/>
          <w:sz w:val="24"/>
        </w:rPr>
        <w:t>c退保证金说明（作退保证金时用）；</w:t>
      </w:r>
    </w:p>
    <w:p>
      <w:pPr>
        <w:pStyle w:val="29"/>
        <w:tabs>
          <w:tab w:val="left" w:pos="720"/>
        </w:tabs>
        <w:adjustRightInd w:val="0"/>
        <w:snapToGrid w:val="0"/>
        <w:spacing w:line="360" w:lineRule="auto"/>
        <w:ind w:firstLine="1084" w:firstLineChars="450"/>
        <w:rPr>
          <w:rFonts w:hAnsi="宋体"/>
          <w:b/>
          <w:kern w:val="0"/>
          <w:sz w:val="24"/>
        </w:rPr>
      </w:pPr>
      <w:r>
        <w:rPr>
          <w:rFonts w:hint="eastAsia" w:hAnsi="宋体"/>
          <w:b/>
          <w:kern w:val="0"/>
          <w:sz w:val="24"/>
        </w:rPr>
        <w:t>d增值税专用发票开票信息表。</w:t>
      </w:r>
    </w:p>
    <w:p>
      <w:pPr>
        <w:rPr>
          <w:rFonts w:ascii="宋体" w:hAnsi="宋体" w:cs="仿宋_GB2312"/>
        </w:rPr>
      </w:pPr>
    </w:p>
    <w:p>
      <w:pPr>
        <w:rPr>
          <w:rFonts w:ascii="宋体" w:hAnsi="宋体" w:cs="仿宋_GB2312"/>
        </w:rPr>
      </w:pPr>
      <w:r>
        <w:rPr>
          <w:rFonts w:hint="eastAsia" w:ascii="宋体" w:hAnsi="宋体" w:cs="仿宋_GB2312"/>
        </w:rPr>
        <w:br w:type="page"/>
      </w:r>
    </w:p>
    <w:p>
      <w:pPr>
        <w:pStyle w:val="29"/>
        <w:tabs>
          <w:tab w:val="left" w:pos="1260"/>
        </w:tabs>
        <w:jc w:val="center"/>
        <w:rPr>
          <w:rFonts w:hAnsi="宋体" w:cs="仿宋_GB2312"/>
          <w:b/>
          <w:spacing w:val="100"/>
          <w:w w:val="110"/>
          <w:kern w:val="0"/>
          <w:sz w:val="44"/>
          <w:szCs w:val="44"/>
        </w:rPr>
      </w:pPr>
    </w:p>
    <w:p>
      <w:pPr>
        <w:pStyle w:val="29"/>
        <w:tabs>
          <w:tab w:val="left" w:pos="1260"/>
        </w:tabs>
        <w:jc w:val="center"/>
        <w:rPr>
          <w:rFonts w:hAnsi="宋体" w:cs="仿宋_GB2312"/>
          <w:b/>
          <w:spacing w:val="100"/>
          <w:w w:val="110"/>
          <w:kern w:val="0"/>
          <w:sz w:val="44"/>
          <w:szCs w:val="44"/>
        </w:rPr>
      </w:pPr>
    </w:p>
    <w:p>
      <w:pPr>
        <w:pStyle w:val="29"/>
        <w:tabs>
          <w:tab w:val="left" w:pos="1260"/>
        </w:tabs>
        <w:jc w:val="center"/>
        <w:rPr>
          <w:rFonts w:hAnsi="宋体" w:cs="仿宋_GB2312"/>
          <w:b/>
          <w:spacing w:val="100"/>
          <w:w w:val="110"/>
          <w:kern w:val="0"/>
          <w:sz w:val="44"/>
          <w:szCs w:val="44"/>
        </w:rPr>
      </w:pPr>
    </w:p>
    <w:p>
      <w:pPr>
        <w:pStyle w:val="29"/>
        <w:tabs>
          <w:tab w:val="left" w:pos="1260"/>
        </w:tabs>
        <w:jc w:val="center"/>
        <w:rPr>
          <w:rFonts w:hAnsi="宋体" w:cs="仿宋_GB2312"/>
          <w:b/>
          <w:spacing w:val="100"/>
          <w:w w:val="110"/>
          <w:kern w:val="0"/>
          <w:sz w:val="44"/>
          <w:szCs w:val="44"/>
        </w:rPr>
      </w:pPr>
    </w:p>
    <w:p>
      <w:pPr>
        <w:pStyle w:val="29"/>
        <w:jc w:val="center"/>
        <w:rPr>
          <w:rFonts w:hAnsi="宋体" w:cs="仿宋_GB2312"/>
          <w:b/>
          <w:sz w:val="44"/>
          <w:szCs w:val="44"/>
        </w:rPr>
      </w:pPr>
    </w:p>
    <w:p>
      <w:pPr>
        <w:pStyle w:val="29"/>
        <w:tabs>
          <w:tab w:val="left" w:pos="1260"/>
        </w:tabs>
        <w:jc w:val="center"/>
        <w:rPr>
          <w:rFonts w:hAnsi="宋体" w:cs="仿宋_GB2312"/>
          <w:b/>
          <w:spacing w:val="100"/>
          <w:w w:val="110"/>
          <w:sz w:val="44"/>
          <w:szCs w:val="44"/>
        </w:rPr>
      </w:pPr>
      <w:r>
        <w:rPr>
          <w:rFonts w:hint="eastAsia" w:hAnsi="宋体" w:cs="仿宋_GB2312"/>
          <w:b/>
          <w:spacing w:val="100"/>
          <w:w w:val="110"/>
          <w:kern w:val="0"/>
          <w:sz w:val="44"/>
          <w:szCs w:val="44"/>
        </w:rPr>
        <w:t>投标文件</w:t>
      </w:r>
    </w:p>
    <w:p>
      <w:pPr>
        <w:pStyle w:val="29"/>
        <w:jc w:val="center"/>
        <w:rPr>
          <w:rFonts w:hAnsi="宋体" w:cs="仿宋_GB2312"/>
          <w:b/>
          <w:sz w:val="44"/>
          <w:szCs w:val="44"/>
        </w:rPr>
      </w:pPr>
      <w:r>
        <w:rPr>
          <w:rFonts w:hint="eastAsia" w:hAnsi="宋体" w:cs="仿宋_GB2312"/>
          <w:b/>
          <w:sz w:val="44"/>
          <w:szCs w:val="44"/>
        </w:rPr>
        <w:t>（正本/副本）</w:t>
      </w:r>
    </w:p>
    <w:p>
      <w:pPr>
        <w:pStyle w:val="29"/>
        <w:jc w:val="center"/>
        <w:rPr>
          <w:rFonts w:hAnsi="宋体" w:cs="仿宋_GB2312"/>
          <w:b/>
          <w:sz w:val="44"/>
          <w:szCs w:val="44"/>
        </w:rPr>
      </w:pPr>
    </w:p>
    <w:p>
      <w:pPr>
        <w:pStyle w:val="29"/>
        <w:jc w:val="center"/>
        <w:rPr>
          <w:rFonts w:hAnsi="宋体" w:cs="仿宋_GB2312"/>
          <w:b/>
          <w:sz w:val="44"/>
          <w:szCs w:val="44"/>
        </w:rPr>
      </w:pPr>
    </w:p>
    <w:p>
      <w:pPr>
        <w:pStyle w:val="29"/>
        <w:spacing w:line="360" w:lineRule="auto"/>
        <w:ind w:firstLine="2637" w:firstLineChars="938"/>
        <w:rPr>
          <w:rFonts w:hAnsi="宋体" w:cs="仿宋_GB2312"/>
          <w:b/>
          <w:sz w:val="28"/>
          <w:szCs w:val="28"/>
          <w:u w:val="single"/>
        </w:rPr>
      </w:pPr>
      <w:r>
        <w:rPr>
          <w:rFonts w:hint="eastAsia" w:hAnsi="宋体" w:cs="仿宋_GB2312"/>
          <w:b/>
          <w:sz w:val="28"/>
          <w:szCs w:val="28"/>
        </w:rPr>
        <w:t>采购项目编号：</w:t>
      </w:r>
      <w:r>
        <w:rPr>
          <w:rFonts w:hint="eastAsia" w:hAnsi="宋体" w:cs="仿宋_GB2312"/>
          <w:b/>
          <w:sz w:val="28"/>
          <w:szCs w:val="28"/>
          <w:u w:val="thick"/>
        </w:rPr>
        <w:t xml:space="preserve">                      </w:t>
      </w:r>
    </w:p>
    <w:p>
      <w:pPr>
        <w:pStyle w:val="29"/>
        <w:spacing w:line="360" w:lineRule="auto"/>
        <w:ind w:firstLine="2637" w:firstLineChars="938"/>
        <w:rPr>
          <w:rFonts w:hAnsi="宋体" w:cs="仿宋_GB2312"/>
          <w:b/>
          <w:szCs w:val="28"/>
          <w:u w:val="thick"/>
        </w:rPr>
      </w:pPr>
      <w:r>
        <w:rPr>
          <w:rFonts w:hint="eastAsia" w:hAnsi="宋体" w:cs="仿宋_GB2312"/>
          <w:b/>
          <w:sz w:val="28"/>
          <w:szCs w:val="28"/>
        </w:rPr>
        <w:t>采购项目名称：</w:t>
      </w:r>
      <w:r>
        <w:rPr>
          <w:rFonts w:hint="eastAsia" w:hAnsi="宋体" w:cs="仿宋_GB2312"/>
          <w:b/>
          <w:szCs w:val="28"/>
          <w:u w:val="thick"/>
        </w:rPr>
        <w:t xml:space="preserve">                              </w:t>
      </w:r>
    </w:p>
    <w:p>
      <w:pPr>
        <w:pStyle w:val="29"/>
        <w:ind w:firstLine="843" w:firstLineChars="300"/>
        <w:rPr>
          <w:rFonts w:hAnsi="宋体" w:cs="仿宋_GB2312"/>
          <w:b/>
          <w:sz w:val="28"/>
          <w:szCs w:val="28"/>
        </w:rPr>
      </w:pPr>
    </w:p>
    <w:p>
      <w:pPr>
        <w:pStyle w:val="29"/>
        <w:ind w:firstLine="1325" w:firstLineChars="300"/>
        <w:rPr>
          <w:rFonts w:hAnsi="宋体" w:cs="仿宋_GB2312"/>
          <w:b/>
          <w:sz w:val="44"/>
          <w:szCs w:val="44"/>
        </w:rPr>
      </w:pPr>
    </w:p>
    <w:p>
      <w:pPr>
        <w:pStyle w:val="29"/>
        <w:ind w:firstLine="1325" w:firstLineChars="300"/>
        <w:rPr>
          <w:rFonts w:hAnsi="宋体" w:cs="仿宋_GB2312"/>
          <w:b/>
          <w:sz w:val="44"/>
          <w:szCs w:val="44"/>
        </w:rPr>
      </w:pPr>
    </w:p>
    <w:p>
      <w:pPr>
        <w:pStyle w:val="29"/>
        <w:ind w:firstLine="1325" w:firstLineChars="300"/>
        <w:rPr>
          <w:rFonts w:hAnsi="宋体" w:cs="仿宋_GB2312"/>
          <w:b/>
          <w:sz w:val="44"/>
          <w:szCs w:val="44"/>
        </w:rPr>
      </w:pPr>
    </w:p>
    <w:p>
      <w:pPr>
        <w:pStyle w:val="29"/>
        <w:ind w:firstLine="1325" w:firstLineChars="300"/>
        <w:rPr>
          <w:rFonts w:hAnsi="宋体" w:cs="仿宋_GB2312"/>
          <w:b/>
          <w:sz w:val="44"/>
          <w:szCs w:val="44"/>
        </w:rPr>
      </w:pPr>
    </w:p>
    <w:p>
      <w:pPr>
        <w:pStyle w:val="29"/>
        <w:spacing w:line="360" w:lineRule="auto"/>
        <w:ind w:firstLine="3117" w:firstLineChars="1109"/>
        <w:rPr>
          <w:rFonts w:hAnsi="宋体" w:cs="仿宋_GB2312"/>
          <w:b/>
          <w:sz w:val="28"/>
          <w:szCs w:val="28"/>
          <w:u w:val="single"/>
        </w:rPr>
      </w:pPr>
      <w:r>
        <w:rPr>
          <w:rFonts w:hint="eastAsia" w:hAnsi="宋体" w:cs="仿宋_GB2312"/>
          <w:b/>
          <w:sz w:val="28"/>
          <w:szCs w:val="28"/>
        </w:rPr>
        <w:t>投标人名称：</w:t>
      </w:r>
      <w:r>
        <w:rPr>
          <w:rFonts w:hint="eastAsia" w:hAnsi="宋体" w:cs="仿宋_GB2312"/>
          <w:b/>
          <w:sz w:val="28"/>
          <w:szCs w:val="28"/>
          <w:u w:val="single"/>
        </w:rPr>
        <w:t xml:space="preserve">                </w:t>
      </w:r>
    </w:p>
    <w:p>
      <w:pPr>
        <w:autoSpaceDE w:val="0"/>
        <w:autoSpaceDN w:val="0"/>
        <w:spacing w:line="240" w:lineRule="atLeast"/>
        <w:ind w:firstLine="3117" w:firstLineChars="1109"/>
        <w:rPr>
          <w:rFonts w:ascii="宋体" w:hAnsi="宋体" w:cs="仿宋_GB2312"/>
          <w:b/>
          <w:sz w:val="28"/>
          <w:szCs w:val="28"/>
          <w:u w:val="single"/>
        </w:rPr>
      </w:pPr>
      <w:r>
        <w:rPr>
          <w:rFonts w:hint="eastAsia" w:ascii="宋体" w:hAnsi="宋体" w:cs="仿宋_GB2312"/>
          <w:b/>
          <w:sz w:val="28"/>
          <w:szCs w:val="28"/>
        </w:rPr>
        <w:t>日期：</w:t>
      </w:r>
      <w:r>
        <w:rPr>
          <w:rFonts w:hint="eastAsia" w:ascii="宋体" w:hAnsi="宋体" w:cs="仿宋_GB2312"/>
          <w:b/>
          <w:sz w:val="28"/>
          <w:szCs w:val="28"/>
          <w:u w:val="single"/>
        </w:rPr>
        <w:t xml:space="preserve">             </w:t>
      </w:r>
      <w:r>
        <w:rPr>
          <w:rFonts w:hint="eastAsia" w:ascii="宋体" w:hAnsi="宋体" w:cs="仿宋_GB2312"/>
          <w:b/>
          <w:sz w:val="28"/>
          <w:szCs w:val="28"/>
        </w:rPr>
        <w:t>年</w:t>
      </w:r>
      <w:r>
        <w:rPr>
          <w:rFonts w:hint="eastAsia" w:ascii="宋体" w:hAnsi="宋体" w:cs="仿宋_GB2312"/>
          <w:b/>
          <w:sz w:val="28"/>
          <w:szCs w:val="28"/>
          <w:u w:val="single"/>
        </w:rPr>
        <w:t xml:space="preserve">      </w:t>
      </w:r>
      <w:r>
        <w:rPr>
          <w:rFonts w:hint="eastAsia" w:ascii="宋体" w:hAnsi="宋体" w:cs="仿宋_GB2312"/>
          <w:b/>
          <w:sz w:val="28"/>
          <w:szCs w:val="28"/>
        </w:rPr>
        <w:t>月</w:t>
      </w:r>
      <w:r>
        <w:rPr>
          <w:rFonts w:hint="eastAsia" w:ascii="宋体" w:hAnsi="宋体" w:cs="仿宋_GB2312"/>
          <w:b/>
          <w:sz w:val="28"/>
          <w:szCs w:val="28"/>
          <w:u w:val="single"/>
        </w:rPr>
        <w:t xml:space="preserve">      </w:t>
      </w:r>
      <w:r>
        <w:rPr>
          <w:rFonts w:hint="eastAsia" w:ascii="宋体" w:hAnsi="宋体" w:cs="仿宋_GB2312"/>
          <w:b/>
          <w:sz w:val="28"/>
          <w:szCs w:val="28"/>
        </w:rPr>
        <w:t>日</w:t>
      </w:r>
    </w:p>
    <w:p>
      <w:pPr>
        <w:rPr>
          <w:rFonts w:ascii="宋体" w:hAnsi="宋体" w:cs="仿宋_GB2312"/>
          <w:sz w:val="44"/>
          <w:szCs w:val="44"/>
        </w:rPr>
      </w:pPr>
    </w:p>
    <w:p>
      <w:pPr>
        <w:rPr>
          <w:rFonts w:ascii="宋体" w:hAnsi="宋体" w:cs="仿宋_GB2312"/>
        </w:rPr>
      </w:pPr>
    </w:p>
    <w:p>
      <w:pPr>
        <w:rPr>
          <w:rFonts w:ascii="宋体" w:hAnsi="宋体" w:cs="仿宋_GB2312"/>
        </w:rPr>
      </w:pPr>
    </w:p>
    <w:p>
      <w:pPr>
        <w:rPr>
          <w:rFonts w:ascii="宋体" w:hAnsi="宋体" w:cs="仿宋_GB2312"/>
        </w:rPr>
      </w:pPr>
    </w:p>
    <w:p>
      <w:pPr>
        <w:rPr>
          <w:rFonts w:ascii="宋体" w:hAnsi="宋体" w:cs="仿宋_GB2312"/>
        </w:rPr>
      </w:pPr>
    </w:p>
    <w:p>
      <w:pPr>
        <w:rPr>
          <w:rFonts w:ascii="宋体" w:hAnsi="宋体" w:cs="仿宋_GB2312"/>
        </w:rPr>
      </w:pPr>
    </w:p>
    <w:p>
      <w:pPr>
        <w:pStyle w:val="5"/>
        <w:spacing w:line="415" w:lineRule="auto"/>
        <w:jc w:val="center"/>
        <w:rPr>
          <w:rFonts w:ascii="宋体" w:hAnsi="宋体" w:cs="仿宋_GB2312"/>
          <w:b/>
          <w:sz w:val="32"/>
          <w:szCs w:val="32"/>
        </w:rPr>
      </w:pPr>
      <w:bookmarkStart w:id="28" w:name="_Toc202820357"/>
      <w:bookmarkStart w:id="29" w:name="_Toc202254110"/>
      <w:bookmarkStart w:id="30" w:name="_Toc202251704"/>
      <w:bookmarkStart w:id="31" w:name="_Toc202819884"/>
      <w:bookmarkStart w:id="32" w:name="_Toc290014569"/>
      <w:bookmarkStart w:id="33" w:name="_Toc202251079"/>
      <w:bookmarkStart w:id="34" w:name="_Toc202252039"/>
      <w:bookmarkStart w:id="35" w:name="_Toc202817002"/>
      <w:r>
        <w:rPr>
          <w:rFonts w:hint="eastAsia" w:ascii="宋体" w:hAnsi="宋体" w:cs="仿宋_GB2312"/>
          <w:sz w:val="32"/>
          <w:szCs w:val="32"/>
        </w:rPr>
        <w:br w:type="page"/>
      </w:r>
      <w:bookmarkStart w:id="36" w:name="_Toc135302329"/>
      <w:bookmarkStart w:id="37" w:name="_Toc14952605"/>
      <w:r>
        <w:rPr>
          <w:rFonts w:hint="eastAsia" w:ascii="宋体" w:hAnsi="宋体" w:cs="仿宋_GB2312"/>
          <w:b/>
          <w:sz w:val="32"/>
          <w:szCs w:val="32"/>
        </w:rPr>
        <w:t>一、自查表</w:t>
      </w:r>
      <w:bookmarkEnd w:id="28"/>
      <w:bookmarkEnd w:id="29"/>
      <w:bookmarkEnd w:id="30"/>
      <w:bookmarkEnd w:id="31"/>
      <w:bookmarkEnd w:id="32"/>
      <w:bookmarkEnd w:id="33"/>
      <w:bookmarkEnd w:id="34"/>
      <w:bookmarkEnd w:id="35"/>
      <w:bookmarkEnd w:id="36"/>
      <w:bookmarkEnd w:id="37"/>
    </w:p>
    <w:p>
      <w:pPr>
        <w:spacing w:line="360" w:lineRule="auto"/>
        <w:rPr>
          <w:rFonts w:ascii="宋体" w:hAnsi="宋体" w:cs="仿宋_GB2312"/>
          <w:b/>
          <w:sz w:val="30"/>
          <w:szCs w:val="30"/>
        </w:rPr>
      </w:pPr>
      <w:r>
        <w:rPr>
          <w:rFonts w:hint="eastAsia" w:ascii="宋体" w:hAnsi="宋体" w:cs="仿宋_GB2312"/>
          <w:b/>
          <w:sz w:val="30"/>
          <w:szCs w:val="30"/>
        </w:rPr>
        <w:t>(一)、资格性/符合性自查表</w:t>
      </w:r>
    </w:p>
    <w:tbl>
      <w:tblPr>
        <w:tblStyle w:val="58"/>
        <w:tblW w:w="0" w:type="auto"/>
        <w:jc w:val="center"/>
        <w:tblLayout w:type="fixed"/>
        <w:tblCellMar>
          <w:top w:w="0" w:type="dxa"/>
          <w:left w:w="0" w:type="dxa"/>
          <w:bottom w:w="0" w:type="dxa"/>
          <w:right w:w="0" w:type="dxa"/>
        </w:tblCellMar>
      </w:tblPr>
      <w:tblGrid>
        <w:gridCol w:w="540"/>
        <w:gridCol w:w="1800"/>
        <w:gridCol w:w="3960"/>
        <w:gridCol w:w="1800"/>
        <w:gridCol w:w="1440"/>
      </w:tblGrid>
      <w:tr>
        <w:tblPrEx>
          <w:tblCellMar>
            <w:top w:w="0" w:type="dxa"/>
            <w:left w:w="0" w:type="dxa"/>
            <w:bottom w:w="0" w:type="dxa"/>
            <w:right w:w="0" w:type="dxa"/>
          </w:tblCellMar>
        </w:tblPrEx>
        <w:trPr>
          <w:trHeight w:val="522" w:hRule="atLeast"/>
          <w:jc w:val="center"/>
        </w:trPr>
        <w:tc>
          <w:tcPr>
            <w:tcW w:w="2340" w:type="dxa"/>
            <w:gridSpan w:val="2"/>
            <w:tcBorders>
              <w:top w:val="single" w:color="auto" w:sz="4" w:space="0"/>
              <w:left w:val="single" w:color="auto" w:sz="4" w:space="0"/>
              <w:bottom w:val="single" w:color="auto" w:sz="4" w:space="0"/>
              <w:right w:val="single" w:color="auto" w:sz="4" w:space="0"/>
            </w:tcBorders>
            <w:vAlign w:val="center"/>
          </w:tcPr>
          <w:p>
            <w:pPr>
              <w:ind w:left="-171"/>
              <w:jc w:val="center"/>
              <w:rPr>
                <w:rFonts w:ascii="宋体" w:hAnsi="宋体" w:cs="仿宋_GB2312"/>
                <w:b/>
                <w:bCs/>
                <w:sz w:val="22"/>
                <w:szCs w:val="22"/>
              </w:rPr>
            </w:pPr>
            <w:r>
              <w:rPr>
                <w:rFonts w:hint="eastAsia" w:ascii="宋体" w:hAnsi="宋体" w:cs="仿宋_GB2312"/>
                <w:b/>
                <w:bCs/>
                <w:sz w:val="22"/>
                <w:szCs w:val="22"/>
              </w:rPr>
              <w:t>评审内容</w:t>
            </w:r>
          </w:p>
        </w:tc>
        <w:tc>
          <w:tcPr>
            <w:tcW w:w="3960" w:type="dxa"/>
            <w:tcBorders>
              <w:top w:val="single" w:color="auto" w:sz="4" w:space="0"/>
              <w:left w:val="single" w:color="auto" w:sz="4" w:space="0"/>
              <w:bottom w:val="single" w:color="auto" w:sz="4" w:space="0"/>
              <w:right w:val="single" w:color="auto" w:sz="4" w:space="0"/>
            </w:tcBorders>
            <w:vAlign w:val="center"/>
          </w:tcPr>
          <w:p>
            <w:pPr>
              <w:ind w:left="-171"/>
              <w:jc w:val="center"/>
              <w:rPr>
                <w:rFonts w:ascii="宋体" w:hAnsi="宋体" w:cs="仿宋_GB2312"/>
                <w:b/>
                <w:bCs/>
                <w:sz w:val="22"/>
                <w:szCs w:val="22"/>
              </w:rPr>
            </w:pPr>
            <w:r>
              <w:rPr>
                <w:rFonts w:hint="eastAsia" w:ascii="宋体" w:hAnsi="宋体" w:cs="仿宋_GB2312"/>
                <w:b/>
                <w:bCs/>
                <w:sz w:val="22"/>
                <w:szCs w:val="22"/>
              </w:rPr>
              <w:t>采购文件要求</w:t>
            </w:r>
          </w:p>
        </w:tc>
        <w:tc>
          <w:tcPr>
            <w:tcW w:w="1800" w:type="dxa"/>
            <w:tcBorders>
              <w:top w:val="single" w:color="auto" w:sz="4" w:space="0"/>
              <w:left w:val="nil"/>
              <w:bottom w:val="single" w:color="auto" w:sz="4" w:space="0"/>
              <w:right w:val="single" w:color="auto" w:sz="4" w:space="0"/>
            </w:tcBorders>
            <w:vAlign w:val="center"/>
          </w:tcPr>
          <w:p>
            <w:pPr>
              <w:ind w:left="-171"/>
              <w:jc w:val="center"/>
              <w:rPr>
                <w:rFonts w:ascii="宋体" w:hAnsi="宋体" w:cs="仿宋_GB2312"/>
                <w:b/>
                <w:bCs/>
                <w:sz w:val="22"/>
                <w:szCs w:val="22"/>
              </w:rPr>
            </w:pPr>
            <w:r>
              <w:rPr>
                <w:rFonts w:hint="eastAsia" w:ascii="宋体" w:hAnsi="宋体" w:cs="仿宋_GB2312"/>
                <w:b/>
                <w:bCs/>
                <w:sz w:val="22"/>
                <w:szCs w:val="22"/>
              </w:rPr>
              <w:t>自查结论</w:t>
            </w:r>
          </w:p>
        </w:tc>
        <w:tc>
          <w:tcPr>
            <w:tcW w:w="1440" w:type="dxa"/>
            <w:tcBorders>
              <w:top w:val="single" w:color="auto" w:sz="4" w:space="0"/>
              <w:left w:val="single" w:color="auto" w:sz="4" w:space="0"/>
              <w:bottom w:val="single" w:color="000000" w:sz="4" w:space="0"/>
              <w:right w:val="single" w:color="auto" w:sz="4" w:space="0"/>
            </w:tcBorders>
            <w:vAlign w:val="center"/>
          </w:tcPr>
          <w:p>
            <w:pPr>
              <w:ind w:left="-171"/>
              <w:jc w:val="center"/>
              <w:rPr>
                <w:rFonts w:ascii="宋体" w:hAnsi="宋体" w:cs="仿宋_GB2312"/>
                <w:b/>
                <w:bCs/>
                <w:sz w:val="22"/>
                <w:szCs w:val="22"/>
              </w:rPr>
            </w:pPr>
            <w:r>
              <w:rPr>
                <w:rFonts w:hint="eastAsia" w:ascii="宋体" w:hAnsi="宋体" w:cs="仿宋_GB2312"/>
                <w:b/>
                <w:bCs/>
                <w:sz w:val="22"/>
                <w:szCs w:val="22"/>
              </w:rPr>
              <w:t>证明资料</w:t>
            </w:r>
          </w:p>
        </w:tc>
      </w:tr>
      <w:tr>
        <w:tblPrEx>
          <w:tblCellMar>
            <w:top w:w="0" w:type="dxa"/>
            <w:left w:w="0" w:type="dxa"/>
            <w:bottom w:w="0" w:type="dxa"/>
            <w:right w:w="0" w:type="dxa"/>
          </w:tblCellMar>
        </w:tblPrEx>
        <w:trPr>
          <w:trHeight w:val="510" w:hRule="atLeast"/>
          <w:jc w:val="center"/>
        </w:trPr>
        <w:tc>
          <w:tcPr>
            <w:tcW w:w="540" w:type="dxa"/>
            <w:vMerge w:val="restart"/>
            <w:tcBorders>
              <w:top w:val="nil"/>
              <w:left w:val="single" w:color="auto" w:sz="4" w:space="0"/>
              <w:bottom w:val="single" w:color="000000" w:sz="4" w:space="0"/>
              <w:right w:val="single" w:color="auto" w:sz="4" w:space="0"/>
            </w:tcBorders>
            <w:textDirection w:val="tbRlV"/>
            <w:vAlign w:val="center"/>
          </w:tcPr>
          <w:p>
            <w:pPr>
              <w:ind w:left="113" w:right="113"/>
              <w:jc w:val="center"/>
              <w:rPr>
                <w:rFonts w:ascii="宋体" w:hAnsi="宋体" w:cs="仿宋_GB2312"/>
              </w:rPr>
            </w:pPr>
            <w:r>
              <w:rPr>
                <w:rFonts w:hint="eastAsia" w:ascii="宋体" w:hAnsi="宋体" w:cs="仿宋_GB2312"/>
              </w:rPr>
              <w:t>资格性检查</w:t>
            </w:r>
          </w:p>
        </w:tc>
        <w:tc>
          <w:tcPr>
            <w:tcW w:w="1800" w:type="dxa"/>
            <w:tcBorders>
              <w:top w:val="nil"/>
              <w:left w:val="nil"/>
              <w:bottom w:val="single" w:color="auto" w:sz="4" w:space="0"/>
              <w:right w:val="single" w:color="auto" w:sz="4" w:space="0"/>
            </w:tcBorders>
            <w:vAlign w:val="center"/>
          </w:tcPr>
          <w:p>
            <w:pPr>
              <w:ind w:left="40" w:leftChars="19"/>
              <w:jc w:val="center"/>
              <w:rPr>
                <w:rFonts w:ascii="宋体" w:hAnsi="宋体" w:cs="仿宋_GB2312"/>
              </w:rPr>
            </w:pPr>
            <w:r>
              <w:rPr>
                <w:rFonts w:hint="eastAsia" w:ascii="宋体" w:hAnsi="宋体" w:cs="仿宋_GB2312"/>
              </w:rPr>
              <w:t>投标函</w:t>
            </w:r>
          </w:p>
        </w:tc>
        <w:tc>
          <w:tcPr>
            <w:tcW w:w="3960" w:type="dxa"/>
            <w:tcBorders>
              <w:top w:val="nil"/>
              <w:left w:val="nil"/>
              <w:bottom w:val="single" w:color="auto" w:sz="4" w:space="0"/>
              <w:right w:val="single" w:color="auto" w:sz="4" w:space="0"/>
            </w:tcBorders>
            <w:vAlign w:val="center"/>
          </w:tcPr>
          <w:p>
            <w:pPr>
              <w:ind w:left="40" w:leftChars="19"/>
              <w:rPr>
                <w:rFonts w:ascii="宋体" w:hAnsi="宋体" w:cs="仿宋_GB2312"/>
              </w:rPr>
            </w:pPr>
            <w:r>
              <w:rPr>
                <w:rFonts w:hint="eastAsia" w:ascii="宋体" w:hAnsi="宋体" w:cs="仿宋_GB2312"/>
              </w:rPr>
              <w:t>按对应格式文件填写、签署、盖章(原件)</w:t>
            </w:r>
          </w:p>
        </w:tc>
        <w:tc>
          <w:tcPr>
            <w:tcW w:w="180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□通过   □不通过</w:t>
            </w:r>
          </w:p>
        </w:tc>
        <w:tc>
          <w:tcPr>
            <w:tcW w:w="144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见投标文件第（）页</w:t>
            </w:r>
          </w:p>
        </w:tc>
      </w:tr>
      <w:tr>
        <w:tblPrEx>
          <w:tblCellMar>
            <w:top w:w="0" w:type="dxa"/>
            <w:left w:w="0" w:type="dxa"/>
            <w:bottom w:w="0" w:type="dxa"/>
            <w:right w:w="0" w:type="dxa"/>
          </w:tblCellMar>
        </w:tblPrEx>
        <w:trPr>
          <w:trHeight w:val="510" w:hRule="atLeast"/>
          <w:jc w:val="center"/>
        </w:trPr>
        <w:tc>
          <w:tcPr>
            <w:tcW w:w="540" w:type="dxa"/>
            <w:vMerge w:val="continue"/>
            <w:tcBorders>
              <w:top w:val="nil"/>
              <w:left w:val="single" w:color="auto" w:sz="4" w:space="0"/>
              <w:bottom w:val="single" w:color="000000" w:sz="4" w:space="0"/>
              <w:right w:val="single" w:color="auto" w:sz="4" w:space="0"/>
            </w:tcBorders>
            <w:textDirection w:val="tbRlV"/>
            <w:vAlign w:val="center"/>
          </w:tcPr>
          <w:p>
            <w:pPr>
              <w:ind w:left="-171" w:right="113"/>
              <w:jc w:val="center"/>
              <w:rPr>
                <w:rFonts w:ascii="宋体" w:hAnsi="宋体" w:cs="仿宋_GB2312"/>
              </w:rPr>
            </w:pPr>
          </w:p>
        </w:tc>
        <w:tc>
          <w:tcPr>
            <w:tcW w:w="1800" w:type="dxa"/>
            <w:tcBorders>
              <w:top w:val="nil"/>
              <w:left w:val="nil"/>
              <w:bottom w:val="single" w:color="auto" w:sz="4" w:space="0"/>
              <w:right w:val="single" w:color="auto" w:sz="4" w:space="0"/>
            </w:tcBorders>
            <w:vAlign w:val="center"/>
          </w:tcPr>
          <w:p>
            <w:pPr>
              <w:ind w:left="40" w:leftChars="19"/>
              <w:jc w:val="center"/>
              <w:rPr>
                <w:rFonts w:ascii="宋体" w:hAnsi="宋体" w:cs="仿宋_GB2312"/>
              </w:rPr>
            </w:pPr>
            <w:r>
              <w:rPr>
                <w:rFonts w:hint="eastAsia" w:ascii="宋体" w:hAnsi="宋体" w:cs="仿宋_GB2312"/>
              </w:rPr>
              <w:t>法定代表人/负责人资格证明书及授权委托书</w:t>
            </w:r>
          </w:p>
        </w:tc>
        <w:tc>
          <w:tcPr>
            <w:tcW w:w="3960" w:type="dxa"/>
            <w:tcBorders>
              <w:top w:val="nil"/>
              <w:left w:val="nil"/>
              <w:bottom w:val="single" w:color="auto" w:sz="4" w:space="0"/>
              <w:right w:val="single" w:color="auto" w:sz="4" w:space="0"/>
            </w:tcBorders>
            <w:vAlign w:val="center"/>
          </w:tcPr>
          <w:p>
            <w:pPr>
              <w:ind w:left="40" w:leftChars="19"/>
              <w:rPr>
                <w:rFonts w:ascii="宋体" w:hAnsi="宋体" w:cs="仿宋_GB2312"/>
              </w:rPr>
            </w:pPr>
            <w:r>
              <w:rPr>
                <w:rFonts w:hint="eastAsia" w:ascii="宋体" w:hAnsi="宋体" w:cs="仿宋_GB2312"/>
              </w:rPr>
              <w:t>按对应格式文件签署、盖章(原件)</w:t>
            </w:r>
          </w:p>
        </w:tc>
        <w:tc>
          <w:tcPr>
            <w:tcW w:w="180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□通过   □不通过</w:t>
            </w:r>
          </w:p>
        </w:tc>
        <w:tc>
          <w:tcPr>
            <w:tcW w:w="144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见投标文件第（）页</w:t>
            </w:r>
          </w:p>
        </w:tc>
      </w:tr>
      <w:tr>
        <w:tblPrEx>
          <w:tblCellMar>
            <w:top w:w="0" w:type="dxa"/>
            <w:left w:w="0" w:type="dxa"/>
            <w:bottom w:w="0" w:type="dxa"/>
            <w:right w:w="0" w:type="dxa"/>
          </w:tblCellMar>
        </w:tblPrEx>
        <w:trPr>
          <w:trHeight w:val="510" w:hRule="atLeast"/>
          <w:jc w:val="center"/>
        </w:trPr>
        <w:tc>
          <w:tcPr>
            <w:tcW w:w="540" w:type="dxa"/>
            <w:vMerge w:val="continue"/>
            <w:tcBorders>
              <w:top w:val="nil"/>
              <w:left w:val="single" w:color="auto" w:sz="4" w:space="0"/>
              <w:bottom w:val="single" w:color="000000" w:sz="4" w:space="0"/>
              <w:right w:val="single" w:color="auto" w:sz="4" w:space="0"/>
            </w:tcBorders>
            <w:textDirection w:val="tbRlV"/>
            <w:vAlign w:val="center"/>
          </w:tcPr>
          <w:p>
            <w:pPr>
              <w:ind w:left="-171" w:right="113"/>
              <w:jc w:val="center"/>
              <w:rPr>
                <w:rFonts w:ascii="宋体" w:hAnsi="宋体" w:cs="仿宋_GB2312"/>
              </w:rPr>
            </w:pPr>
          </w:p>
        </w:tc>
        <w:tc>
          <w:tcPr>
            <w:tcW w:w="1800" w:type="dxa"/>
            <w:tcBorders>
              <w:top w:val="nil"/>
              <w:left w:val="nil"/>
              <w:bottom w:val="single" w:color="auto" w:sz="4" w:space="0"/>
              <w:right w:val="single" w:color="auto" w:sz="4" w:space="0"/>
            </w:tcBorders>
            <w:vAlign w:val="center"/>
          </w:tcPr>
          <w:p>
            <w:pPr>
              <w:ind w:left="40" w:leftChars="19"/>
              <w:jc w:val="center"/>
              <w:rPr>
                <w:rFonts w:ascii="宋体" w:hAnsi="宋体" w:cs="仿宋_GB2312"/>
              </w:rPr>
            </w:pPr>
            <w:r>
              <w:rPr>
                <w:rFonts w:hint="eastAsia" w:ascii="宋体" w:hAnsi="宋体" w:cs="仿宋_GB2312"/>
              </w:rPr>
              <w:t>保证金</w:t>
            </w:r>
          </w:p>
        </w:tc>
        <w:tc>
          <w:tcPr>
            <w:tcW w:w="3960" w:type="dxa"/>
            <w:tcBorders>
              <w:top w:val="nil"/>
              <w:left w:val="nil"/>
              <w:bottom w:val="single" w:color="auto" w:sz="4" w:space="0"/>
              <w:right w:val="single" w:color="auto" w:sz="4" w:space="0"/>
            </w:tcBorders>
            <w:vAlign w:val="center"/>
          </w:tcPr>
          <w:p>
            <w:pPr>
              <w:ind w:left="40" w:leftChars="19"/>
              <w:rPr>
                <w:rFonts w:ascii="宋体" w:hAnsi="宋体" w:cs="仿宋_GB2312"/>
              </w:rPr>
            </w:pPr>
            <w:r>
              <w:rPr>
                <w:rFonts w:hint="eastAsia" w:ascii="宋体" w:hAnsi="宋体" w:cs="仿宋_GB2312"/>
              </w:rPr>
              <w:t>人民币   元整（￥   元）（转帐、汇款的提供复印件加盖公章，现金、支票、汇票、银行保函以现场递交为依据）</w:t>
            </w:r>
          </w:p>
        </w:tc>
        <w:tc>
          <w:tcPr>
            <w:tcW w:w="180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□通过   □不通过</w:t>
            </w:r>
          </w:p>
        </w:tc>
        <w:tc>
          <w:tcPr>
            <w:tcW w:w="144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见投标文件第（）页</w:t>
            </w:r>
          </w:p>
        </w:tc>
      </w:tr>
      <w:tr>
        <w:tblPrEx>
          <w:tblCellMar>
            <w:top w:w="0" w:type="dxa"/>
            <w:left w:w="0" w:type="dxa"/>
            <w:bottom w:w="0" w:type="dxa"/>
            <w:right w:w="0" w:type="dxa"/>
          </w:tblCellMar>
        </w:tblPrEx>
        <w:trPr>
          <w:trHeight w:val="916" w:hRule="atLeast"/>
          <w:jc w:val="center"/>
        </w:trPr>
        <w:tc>
          <w:tcPr>
            <w:tcW w:w="540" w:type="dxa"/>
            <w:vMerge w:val="continue"/>
            <w:tcBorders>
              <w:top w:val="nil"/>
              <w:left w:val="single" w:color="auto" w:sz="4" w:space="0"/>
              <w:bottom w:val="single" w:color="000000" w:sz="4" w:space="0"/>
              <w:right w:val="single" w:color="auto" w:sz="4" w:space="0"/>
            </w:tcBorders>
            <w:textDirection w:val="tbRlV"/>
            <w:vAlign w:val="center"/>
          </w:tcPr>
          <w:p>
            <w:pPr>
              <w:ind w:left="-171" w:right="113"/>
              <w:jc w:val="center"/>
              <w:rPr>
                <w:rFonts w:ascii="宋体" w:hAnsi="宋体" w:cs="仿宋_GB2312"/>
              </w:rPr>
            </w:pPr>
          </w:p>
        </w:tc>
        <w:tc>
          <w:tcPr>
            <w:tcW w:w="1800" w:type="dxa"/>
            <w:tcBorders>
              <w:top w:val="single" w:color="auto" w:sz="4" w:space="0"/>
              <w:left w:val="nil"/>
              <w:bottom w:val="single" w:color="auto" w:sz="4" w:space="0"/>
              <w:right w:val="single" w:color="auto" w:sz="4" w:space="0"/>
            </w:tcBorders>
            <w:vAlign w:val="center"/>
          </w:tcPr>
          <w:p>
            <w:pPr>
              <w:ind w:left="40" w:leftChars="19"/>
              <w:jc w:val="center"/>
              <w:rPr>
                <w:rFonts w:ascii="宋体" w:hAnsi="宋体" w:cs="仿宋_GB2312"/>
              </w:rPr>
            </w:pPr>
            <w:r>
              <w:rPr>
                <w:rFonts w:hint="eastAsia" w:ascii="宋体" w:hAnsi="宋体" w:cs="仿宋_GB2312"/>
              </w:rPr>
              <w:t>准入条件</w:t>
            </w:r>
          </w:p>
          <w:p>
            <w:pPr>
              <w:ind w:left="40" w:leftChars="19"/>
              <w:jc w:val="center"/>
              <w:rPr>
                <w:rFonts w:ascii="宋体" w:hAnsi="宋体" w:cs="仿宋_GB2312"/>
              </w:rPr>
            </w:pPr>
            <w:r>
              <w:rPr>
                <w:rFonts w:hint="eastAsia" w:ascii="宋体" w:hAnsi="宋体" w:cs="仿宋_GB2312"/>
              </w:rPr>
              <w:t>(关于资格的声明函)</w:t>
            </w:r>
          </w:p>
        </w:tc>
        <w:tc>
          <w:tcPr>
            <w:tcW w:w="3960" w:type="dxa"/>
            <w:tcBorders>
              <w:top w:val="nil"/>
              <w:left w:val="nil"/>
              <w:bottom w:val="single" w:color="auto" w:sz="4" w:space="0"/>
              <w:right w:val="single" w:color="auto" w:sz="4" w:space="0"/>
            </w:tcBorders>
            <w:vAlign w:val="center"/>
          </w:tcPr>
          <w:p>
            <w:pPr>
              <w:tabs>
                <w:tab w:val="left" w:pos="2850"/>
                <w:tab w:val="left" w:pos="3420"/>
              </w:tabs>
              <w:ind w:left="6" w:leftChars="3"/>
              <w:rPr>
                <w:rFonts w:ascii="宋体" w:hAnsi="宋体" w:cs="仿宋_GB2312"/>
              </w:rPr>
            </w:pPr>
            <w:r>
              <w:rPr>
                <w:rFonts w:hint="eastAsia" w:ascii="宋体" w:hAnsi="宋体" w:cs="仿宋_GB2312"/>
              </w:rPr>
              <w:t>投标人资格</w:t>
            </w:r>
          </w:p>
        </w:tc>
        <w:tc>
          <w:tcPr>
            <w:tcW w:w="180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□通过   □不通过</w:t>
            </w:r>
          </w:p>
        </w:tc>
        <w:tc>
          <w:tcPr>
            <w:tcW w:w="144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见投标文件第（）页</w:t>
            </w:r>
          </w:p>
        </w:tc>
      </w:tr>
      <w:tr>
        <w:tblPrEx>
          <w:tblCellMar>
            <w:top w:w="0" w:type="dxa"/>
            <w:left w:w="0" w:type="dxa"/>
            <w:bottom w:w="0" w:type="dxa"/>
            <w:right w:w="0" w:type="dxa"/>
          </w:tblCellMar>
        </w:tblPrEx>
        <w:trPr>
          <w:trHeight w:val="375" w:hRule="atLeast"/>
          <w:jc w:val="center"/>
        </w:trPr>
        <w:tc>
          <w:tcPr>
            <w:tcW w:w="540" w:type="dxa"/>
            <w:vMerge w:val="continue"/>
            <w:tcBorders>
              <w:top w:val="nil"/>
              <w:left w:val="single" w:color="auto" w:sz="4" w:space="0"/>
              <w:bottom w:val="single" w:color="000000" w:sz="4" w:space="0"/>
              <w:right w:val="single" w:color="auto" w:sz="4" w:space="0"/>
            </w:tcBorders>
            <w:textDirection w:val="tbRlV"/>
            <w:vAlign w:val="center"/>
          </w:tcPr>
          <w:p>
            <w:pPr>
              <w:ind w:left="-171" w:right="113"/>
              <w:jc w:val="center"/>
              <w:rPr>
                <w:rFonts w:ascii="宋体" w:hAnsi="宋体" w:cs="仿宋_GB2312"/>
              </w:rPr>
            </w:pPr>
          </w:p>
        </w:tc>
        <w:tc>
          <w:tcPr>
            <w:tcW w:w="1800" w:type="dxa"/>
            <w:tcBorders>
              <w:top w:val="nil"/>
              <w:left w:val="nil"/>
              <w:bottom w:val="single" w:color="auto" w:sz="4" w:space="0"/>
              <w:right w:val="single" w:color="auto" w:sz="4" w:space="0"/>
            </w:tcBorders>
            <w:vAlign w:val="center"/>
          </w:tcPr>
          <w:p>
            <w:pPr>
              <w:ind w:left="40" w:leftChars="19"/>
              <w:jc w:val="center"/>
              <w:rPr>
                <w:rFonts w:ascii="宋体" w:hAnsi="宋体" w:cs="仿宋_GB2312"/>
              </w:rPr>
            </w:pPr>
            <w:r>
              <w:rPr>
                <w:rFonts w:hint="eastAsia" w:ascii="宋体" w:hAnsi="宋体" w:cs="仿宋_GB2312"/>
              </w:rPr>
              <w:t>其他要求</w:t>
            </w:r>
          </w:p>
        </w:tc>
        <w:tc>
          <w:tcPr>
            <w:tcW w:w="3960" w:type="dxa"/>
            <w:tcBorders>
              <w:top w:val="nil"/>
              <w:left w:val="nil"/>
              <w:bottom w:val="single" w:color="auto" w:sz="4" w:space="0"/>
              <w:right w:val="single" w:color="auto" w:sz="4" w:space="0"/>
            </w:tcBorders>
            <w:vAlign w:val="center"/>
          </w:tcPr>
          <w:p>
            <w:pPr>
              <w:ind w:left="40" w:leftChars="19"/>
              <w:rPr>
                <w:rFonts w:ascii="宋体" w:hAnsi="宋体" w:cs="仿宋_GB2312"/>
              </w:rPr>
            </w:pPr>
            <w:r>
              <w:rPr>
                <w:rFonts w:hint="eastAsia" w:ascii="宋体" w:hAnsi="宋体" w:cs="仿宋_GB2312"/>
              </w:rPr>
              <w:t>按投标资料清单中规定提供“必须提交”的文件资料</w:t>
            </w:r>
          </w:p>
        </w:tc>
        <w:tc>
          <w:tcPr>
            <w:tcW w:w="180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□通过   □不通过</w:t>
            </w:r>
          </w:p>
        </w:tc>
        <w:tc>
          <w:tcPr>
            <w:tcW w:w="144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见投标文件第（）页</w:t>
            </w:r>
          </w:p>
        </w:tc>
      </w:tr>
      <w:tr>
        <w:tblPrEx>
          <w:tblCellMar>
            <w:top w:w="0" w:type="dxa"/>
            <w:left w:w="0" w:type="dxa"/>
            <w:bottom w:w="0" w:type="dxa"/>
            <w:right w:w="0" w:type="dxa"/>
          </w:tblCellMar>
        </w:tblPrEx>
        <w:trPr>
          <w:trHeight w:val="409" w:hRule="atLeast"/>
          <w:jc w:val="center"/>
        </w:trPr>
        <w:tc>
          <w:tcPr>
            <w:tcW w:w="540" w:type="dxa"/>
            <w:vMerge w:val="restart"/>
            <w:tcBorders>
              <w:top w:val="nil"/>
              <w:left w:val="single" w:color="auto" w:sz="4" w:space="0"/>
              <w:bottom w:val="single" w:color="000000" w:sz="4" w:space="0"/>
              <w:right w:val="single" w:color="auto" w:sz="4" w:space="0"/>
            </w:tcBorders>
            <w:textDirection w:val="tbRlV"/>
            <w:vAlign w:val="center"/>
          </w:tcPr>
          <w:p>
            <w:pPr>
              <w:ind w:left="113" w:right="113"/>
              <w:jc w:val="center"/>
              <w:rPr>
                <w:rFonts w:ascii="宋体" w:hAnsi="宋体" w:cs="仿宋_GB2312"/>
              </w:rPr>
            </w:pPr>
            <w:r>
              <w:rPr>
                <w:rFonts w:hint="eastAsia" w:ascii="宋体" w:hAnsi="宋体" w:cs="仿宋_GB2312"/>
              </w:rPr>
              <w:t>符合性审查</w:t>
            </w:r>
          </w:p>
        </w:tc>
        <w:tc>
          <w:tcPr>
            <w:tcW w:w="1800" w:type="dxa"/>
            <w:vMerge w:val="restart"/>
            <w:tcBorders>
              <w:top w:val="nil"/>
              <w:left w:val="single" w:color="auto" w:sz="4" w:space="0"/>
              <w:bottom w:val="single" w:color="auto" w:sz="4" w:space="0"/>
              <w:right w:val="single" w:color="auto" w:sz="4" w:space="0"/>
            </w:tcBorders>
            <w:vAlign w:val="center"/>
          </w:tcPr>
          <w:p>
            <w:pPr>
              <w:ind w:left="40" w:leftChars="19"/>
              <w:jc w:val="center"/>
              <w:rPr>
                <w:rFonts w:ascii="宋体" w:hAnsi="宋体" w:cs="仿宋_GB2312"/>
              </w:rPr>
            </w:pPr>
            <w:r>
              <w:rPr>
                <w:rFonts w:hint="eastAsia" w:ascii="宋体" w:hAnsi="宋体" w:cs="仿宋_GB2312"/>
              </w:rPr>
              <w:t>投标人的合格性</w:t>
            </w:r>
          </w:p>
        </w:tc>
        <w:tc>
          <w:tcPr>
            <w:tcW w:w="3960" w:type="dxa"/>
            <w:tcBorders>
              <w:top w:val="nil"/>
              <w:left w:val="nil"/>
              <w:bottom w:val="single" w:color="auto" w:sz="4" w:space="0"/>
              <w:right w:val="single" w:color="auto" w:sz="4" w:space="0"/>
            </w:tcBorders>
            <w:vAlign w:val="center"/>
          </w:tcPr>
          <w:p>
            <w:pPr>
              <w:tabs>
                <w:tab w:val="left" w:pos="2880"/>
              </w:tabs>
              <w:ind w:left="40" w:leftChars="19"/>
              <w:rPr>
                <w:rFonts w:ascii="宋体" w:hAnsi="宋体" w:cs="仿宋_GB2312"/>
              </w:rPr>
            </w:pPr>
            <w:r>
              <w:rPr>
                <w:rFonts w:hint="eastAsia" w:ascii="宋体" w:hAnsi="宋体" w:cs="仿宋_GB2312"/>
              </w:rPr>
              <w:t>在参与采购活动中未有违法违纪行为并受过处罚</w:t>
            </w:r>
          </w:p>
        </w:tc>
        <w:tc>
          <w:tcPr>
            <w:tcW w:w="180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□通过   □不通过</w:t>
            </w:r>
          </w:p>
        </w:tc>
        <w:tc>
          <w:tcPr>
            <w:tcW w:w="144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见投标文件第（）页</w:t>
            </w:r>
          </w:p>
        </w:tc>
      </w:tr>
      <w:tr>
        <w:tblPrEx>
          <w:tblCellMar>
            <w:top w:w="0" w:type="dxa"/>
            <w:left w:w="0" w:type="dxa"/>
            <w:bottom w:w="0" w:type="dxa"/>
            <w:right w:w="0" w:type="dxa"/>
          </w:tblCellMar>
        </w:tblPrEx>
        <w:trPr>
          <w:trHeight w:val="450" w:hRule="atLeast"/>
          <w:jc w:val="center"/>
        </w:trPr>
        <w:tc>
          <w:tcPr>
            <w:tcW w:w="540" w:type="dxa"/>
            <w:vMerge w:val="continue"/>
            <w:tcBorders>
              <w:top w:val="nil"/>
              <w:left w:val="single" w:color="auto" w:sz="4" w:space="0"/>
              <w:bottom w:val="single" w:color="000000" w:sz="4" w:space="0"/>
              <w:right w:val="single" w:color="auto" w:sz="4" w:space="0"/>
            </w:tcBorders>
            <w:vAlign w:val="center"/>
          </w:tcPr>
          <w:p>
            <w:pPr>
              <w:ind w:left="-171"/>
              <w:jc w:val="center"/>
              <w:rPr>
                <w:rFonts w:ascii="宋体" w:hAnsi="宋体" w:cs="仿宋_GB2312"/>
              </w:rPr>
            </w:pPr>
          </w:p>
        </w:tc>
        <w:tc>
          <w:tcPr>
            <w:tcW w:w="1800" w:type="dxa"/>
            <w:vMerge w:val="continue"/>
            <w:tcBorders>
              <w:top w:val="nil"/>
              <w:left w:val="single" w:color="auto" w:sz="4" w:space="0"/>
              <w:bottom w:val="single" w:color="auto" w:sz="4" w:space="0"/>
              <w:right w:val="single" w:color="auto" w:sz="4" w:space="0"/>
            </w:tcBorders>
            <w:vAlign w:val="center"/>
          </w:tcPr>
          <w:p>
            <w:pPr>
              <w:ind w:left="40" w:leftChars="19"/>
              <w:jc w:val="center"/>
              <w:rPr>
                <w:rFonts w:ascii="宋体" w:hAnsi="宋体" w:cs="仿宋_GB2312"/>
              </w:rPr>
            </w:pPr>
          </w:p>
        </w:tc>
        <w:tc>
          <w:tcPr>
            <w:tcW w:w="3960" w:type="dxa"/>
            <w:tcBorders>
              <w:top w:val="nil"/>
              <w:left w:val="nil"/>
              <w:bottom w:val="single" w:color="auto" w:sz="4" w:space="0"/>
              <w:right w:val="single" w:color="auto" w:sz="4" w:space="0"/>
            </w:tcBorders>
            <w:vAlign w:val="center"/>
          </w:tcPr>
          <w:p>
            <w:pPr>
              <w:ind w:left="40" w:leftChars="19"/>
              <w:rPr>
                <w:rFonts w:ascii="宋体" w:hAnsi="宋体" w:cs="仿宋_GB2312"/>
              </w:rPr>
            </w:pPr>
            <w:r>
              <w:rPr>
                <w:rFonts w:hint="eastAsia" w:ascii="宋体" w:hAnsi="宋体" w:cs="仿宋_GB2312"/>
              </w:rPr>
              <w:t>在经营范围内报价</w:t>
            </w:r>
          </w:p>
        </w:tc>
        <w:tc>
          <w:tcPr>
            <w:tcW w:w="180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□通过   □不通过</w:t>
            </w:r>
          </w:p>
        </w:tc>
        <w:tc>
          <w:tcPr>
            <w:tcW w:w="144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见投标文件第（）页</w:t>
            </w:r>
          </w:p>
        </w:tc>
      </w:tr>
      <w:tr>
        <w:tblPrEx>
          <w:tblCellMar>
            <w:top w:w="0" w:type="dxa"/>
            <w:left w:w="0" w:type="dxa"/>
            <w:bottom w:w="0" w:type="dxa"/>
            <w:right w:w="0" w:type="dxa"/>
          </w:tblCellMar>
        </w:tblPrEx>
        <w:trPr>
          <w:trHeight w:val="319" w:hRule="atLeast"/>
          <w:jc w:val="center"/>
        </w:trPr>
        <w:tc>
          <w:tcPr>
            <w:tcW w:w="540" w:type="dxa"/>
            <w:vMerge w:val="continue"/>
            <w:tcBorders>
              <w:top w:val="nil"/>
              <w:left w:val="single" w:color="auto" w:sz="4" w:space="0"/>
              <w:bottom w:val="single" w:color="000000" w:sz="4" w:space="0"/>
              <w:right w:val="single" w:color="auto" w:sz="4" w:space="0"/>
            </w:tcBorders>
            <w:vAlign w:val="center"/>
          </w:tcPr>
          <w:p>
            <w:pPr>
              <w:ind w:left="-171"/>
              <w:jc w:val="center"/>
              <w:rPr>
                <w:rFonts w:ascii="宋体" w:hAnsi="宋体" w:cs="仿宋_GB2312"/>
              </w:rPr>
            </w:pPr>
          </w:p>
        </w:tc>
        <w:tc>
          <w:tcPr>
            <w:tcW w:w="1800" w:type="dxa"/>
            <w:tcBorders>
              <w:top w:val="nil"/>
              <w:left w:val="nil"/>
              <w:bottom w:val="single" w:color="auto" w:sz="4" w:space="0"/>
              <w:right w:val="single" w:color="auto" w:sz="4" w:space="0"/>
            </w:tcBorders>
            <w:vAlign w:val="center"/>
          </w:tcPr>
          <w:p>
            <w:pPr>
              <w:ind w:left="40" w:leftChars="19"/>
              <w:jc w:val="center"/>
              <w:rPr>
                <w:rFonts w:ascii="宋体" w:hAnsi="宋体" w:cs="仿宋_GB2312"/>
              </w:rPr>
            </w:pPr>
            <w:r>
              <w:rPr>
                <w:rFonts w:hint="eastAsia" w:ascii="宋体" w:hAnsi="宋体" w:cs="仿宋_GB2312"/>
              </w:rPr>
              <w:t>技术要求</w:t>
            </w:r>
          </w:p>
        </w:tc>
        <w:tc>
          <w:tcPr>
            <w:tcW w:w="3960" w:type="dxa"/>
            <w:tcBorders>
              <w:top w:val="nil"/>
              <w:left w:val="nil"/>
              <w:bottom w:val="single" w:color="auto" w:sz="4" w:space="0"/>
              <w:right w:val="single" w:color="auto" w:sz="4" w:space="0"/>
            </w:tcBorders>
            <w:vAlign w:val="center"/>
          </w:tcPr>
          <w:p>
            <w:pPr>
              <w:ind w:left="40" w:leftChars="19"/>
              <w:rPr>
                <w:rFonts w:ascii="宋体" w:hAnsi="宋体" w:cs="仿宋_GB2312"/>
              </w:rPr>
            </w:pPr>
            <w:r>
              <w:rPr>
                <w:rFonts w:hint="eastAsia" w:ascii="宋体" w:hAnsi="宋体" w:cs="仿宋_GB2312"/>
              </w:rPr>
              <w:t>实质性响应标书中“★”号参数的技术要求</w:t>
            </w:r>
          </w:p>
        </w:tc>
        <w:tc>
          <w:tcPr>
            <w:tcW w:w="180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□通过   □不通过</w:t>
            </w:r>
          </w:p>
        </w:tc>
        <w:tc>
          <w:tcPr>
            <w:tcW w:w="144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见投标文件第（）页</w:t>
            </w:r>
          </w:p>
        </w:tc>
      </w:tr>
      <w:tr>
        <w:tblPrEx>
          <w:tblCellMar>
            <w:top w:w="0" w:type="dxa"/>
            <w:left w:w="0" w:type="dxa"/>
            <w:bottom w:w="0" w:type="dxa"/>
            <w:right w:w="0" w:type="dxa"/>
          </w:tblCellMar>
        </w:tblPrEx>
        <w:trPr>
          <w:trHeight w:val="450" w:hRule="atLeast"/>
          <w:jc w:val="center"/>
        </w:trPr>
        <w:tc>
          <w:tcPr>
            <w:tcW w:w="540" w:type="dxa"/>
            <w:vMerge w:val="continue"/>
            <w:tcBorders>
              <w:top w:val="nil"/>
              <w:left w:val="single" w:color="auto" w:sz="4" w:space="0"/>
              <w:bottom w:val="single" w:color="000000" w:sz="4" w:space="0"/>
              <w:right w:val="single" w:color="auto" w:sz="4" w:space="0"/>
            </w:tcBorders>
            <w:vAlign w:val="center"/>
          </w:tcPr>
          <w:p>
            <w:pPr>
              <w:ind w:left="-171"/>
              <w:jc w:val="center"/>
              <w:rPr>
                <w:rFonts w:ascii="宋体" w:hAnsi="宋体" w:cs="仿宋_GB2312"/>
              </w:rPr>
            </w:pPr>
          </w:p>
        </w:tc>
        <w:tc>
          <w:tcPr>
            <w:tcW w:w="1800" w:type="dxa"/>
            <w:tcBorders>
              <w:top w:val="single" w:color="auto" w:sz="4" w:space="0"/>
              <w:left w:val="nil"/>
              <w:bottom w:val="single" w:color="auto" w:sz="4" w:space="0"/>
              <w:right w:val="single" w:color="auto" w:sz="4" w:space="0"/>
            </w:tcBorders>
            <w:vAlign w:val="center"/>
          </w:tcPr>
          <w:p>
            <w:pPr>
              <w:ind w:left="40" w:leftChars="19"/>
              <w:jc w:val="center"/>
              <w:rPr>
                <w:rFonts w:ascii="宋体" w:hAnsi="宋体" w:cs="仿宋_GB2312"/>
              </w:rPr>
            </w:pPr>
            <w:r>
              <w:rPr>
                <w:rFonts w:hint="eastAsia" w:ascii="宋体" w:hAnsi="宋体" w:cs="仿宋_GB2312"/>
              </w:rPr>
              <w:t>商务要求</w:t>
            </w:r>
          </w:p>
        </w:tc>
        <w:tc>
          <w:tcPr>
            <w:tcW w:w="3960" w:type="dxa"/>
            <w:tcBorders>
              <w:top w:val="nil"/>
              <w:left w:val="nil"/>
              <w:bottom w:val="single" w:color="auto" w:sz="4" w:space="0"/>
              <w:right w:val="single" w:color="auto" w:sz="4" w:space="0"/>
            </w:tcBorders>
            <w:vAlign w:val="center"/>
          </w:tcPr>
          <w:p>
            <w:pPr>
              <w:ind w:left="40" w:leftChars="19"/>
              <w:rPr>
                <w:rFonts w:ascii="宋体" w:hAnsi="宋体" w:cs="仿宋_GB2312"/>
              </w:rPr>
            </w:pPr>
            <w:r>
              <w:rPr>
                <w:rFonts w:hint="eastAsia" w:ascii="宋体" w:hAnsi="宋体" w:cs="仿宋_GB2312"/>
              </w:rPr>
              <w:t>实质性响应标书中“★”号参数的商务要求</w:t>
            </w:r>
          </w:p>
        </w:tc>
        <w:tc>
          <w:tcPr>
            <w:tcW w:w="180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□通过   □不通过</w:t>
            </w:r>
          </w:p>
        </w:tc>
        <w:tc>
          <w:tcPr>
            <w:tcW w:w="144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见投标文件第（）页</w:t>
            </w:r>
          </w:p>
        </w:tc>
      </w:tr>
      <w:tr>
        <w:tblPrEx>
          <w:tblCellMar>
            <w:top w:w="0" w:type="dxa"/>
            <w:left w:w="0" w:type="dxa"/>
            <w:bottom w:w="0" w:type="dxa"/>
            <w:right w:w="0" w:type="dxa"/>
          </w:tblCellMar>
        </w:tblPrEx>
        <w:trPr>
          <w:trHeight w:val="450" w:hRule="atLeast"/>
          <w:jc w:val="center"/>
        </w:trPr>
        <w:tc>
          <w:tcPr>
            <w:tcW w:w="540" w:type="dxa"/>
            <w:vMerge w:val="continue"/>
            <w:tcBorders>
              <w:top w:val="nil"/>
              <w:left w:val="single" w:color="auto" w:sz="4" w:space="0"/>
              <w:bottom w:val="single" w:color="000000" w:sz="4" w:space="0"/>
              <w:right w:val="single" w:color="auto" w:sz="4" w:space="0"/>
            </w:tcBorders>
            <w:vAlign w:val="center"/>
          </w:tcPr>
          <w:p>
            <w:pPr>
              <w:ind w:left="-171"/>
              <w:jc w:val="center"/>
              <w:rPr>
                <w:rFonts w:ascii="宋体" w:hAnsi="宋体" w:cs="仿宋_GB2312"/>
              </w:rPr>
            </w:pPr>
          </w:p>
        </w:tc>
        <w:tc>
          <w:tcPr>
            <w:tcW w:w="1800" w:type="dxa"/>
            <w:tcBorders>
              <w:top w:val="nil"/>
              <w:left w:val="nil"/>
              <w:bottom w:val="single" w:color="auto" w:sz="4" w:space="0"/>
              <w:right w:val="single" w:color="auto" w:sz="4" w:space="0"/>
            </w:tcBorders>
            <w:vAlign w:val="center"/>
          </w:tcPr>
          <w:p>
            <w:pPr>
              <w:ind w:left="40" w:leftChars="19"/>
              <w:jc w:val="center"/>
              <w:rPr>
                <w:rFonts w:ascii="宋体" w:hAnsi="宋体" w:cs="仿宋_GB2312"/>
              </w:rPr>
            </w:pPr>
            <w:r>
              <w:rPr>
                <w:rFonts w:hint="eastAsia" w:ascii="宋体" w:hAnsi="宋体" w:cs="仿宋_GB2312"/>
              </w:rPr>
              <w:t>报价要求</w:t>
            </w:r>
          </w:p>
        </w:tc>
        <w:tc>
          <w:tcPr>
            <w:tcW w:w="3960" w:type="dxa"/>
            <w:tcBorders>
              <w:top w:val="nil"/>
              <w:left w:val="nil"/>
              <w:bottom w:val="single" w:color="auto" w:sz="4" w:space="0"/>
              <w:right w:val="single" w:color="auto" w:sz="4" w:space="0"/>
            </w:tcBorders>
            <w:vAlign w:val="center"/>
          </w:tcPr>
          <w:p>
            <w:pPr>
              <w:ind w:left="40" w:leftChars="19"/>
              <w:rPr>
                <w:rFonts w:ascii="宋体" w:hAnsi="宋体" w:cs="仿宋_GB2312"/>
              </w:rPr>
            </w:pPr>
            <w:r>
              <w:rPr>
                <w:rFonts w:hint="eastAsia" w:ascii="宋体" w:hAnsi="宋体" w:cs="仿宋_GB2312"/>
              </w:rPr>
              <w:t>报价方案是唯一确定</w:t>
            </w:r>
          </w:p>
        </w:tc>
        <w:tc>
          <w:tcPr>
            <w:tcW w:w="180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□通过   □不通过</w:t>
            </w:r>
          </w:p>
        </w:tc>
        <w:tc>
          <w:tcPr>
            <w:tcW w:w="144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见投标文件第（）页</w:t>
            </w:r>
          </w:p>
        </w:tc>
      </w:tr>
      <w:tr>
        <w:tblPrEx>
          <w:tblCellMar>
            <w:top w:w="0" w:type="dxa"/>
            <w:left w:w="0" w:type="dxa"/>
            <w:bottom w:w="0" w:type="dxa"/>
            <w:right w:w="0" w:type="dxa"/>
          </w:tblCellMar>
        </w:tblPrEx>
        <w:trPr>
          <w:trHeight w:val="450" w:hRule="atLeast"/>
          <w:jc w:val="center"/>
        </w:trPr>
        <w:tc>
          <w:tcPr>
            <w:tcW w:w="540" w:type="dxa"/>
            <w:vMerge w:val="continue"/>
            <w:tcBorders>
              <w:top w:val="nil"/>
              <w:left w:val="single" w:color="auto" w:sz="4" w:space="0"/>
              <w:bottom w:val="single" w:color="000000" w:sz="4" w:space="0"/>
              <w:right w:val="single" w:color="auto" w:sz="4" w:space="0"/>
            </w:tcBorders>
            <w:vAlign w:val="center"/>
          </w:tcPr>
          <w:p>
            <w:pPr>
              <w:ind w:left="-171"/>
              <w:jc w:val="center"/>
              <w:rPr>
                <w:rFonts w:ascii="宋体" w:hAnsi="宋体" w:cs="仿宋_GB2312"/>
              </w:rPr>
            </w:pPr>
          </w:p>
        </w:tc>
        <w:tc>
          <w:tcPr>
            <w:tcW w:w="1800" w:type="dxa"/>
            <w:tcBorders>
              <w:top w:val="nil"/>
              <w:left w:val="nil"/>
              <w:bottom w:val="single" w:color="auto" w:sz="4" w:space="0"/>
              <w:right w:val="single" w:color="auto" w:sz="4" w:space="0"/>
            </w:tcBorders>
            <w:vAlign w:val="center"/>
          </w:tcPr>
          <w:p>
            <w:pPr>
              <w:ind w:left="40" w:leftChars="19"/>
              <w:jc w:val="center"/>
              <w:rPr>
                <w:rFonts w:ascii="宋体" w:hAnsi="宋体" w:cs="仿宋_GB2312"/>
              </w:rPr>
            </w:pPr>
            <w:r>
              <w:rPr>
                <w:rFonts w:hint="eastAsia" w:ascii="宋体" w:hAnsi="宋体" w:cs="仿宋_GB2312"/>
              </w:rPr>
              <w:t>其它</w:t>
            </w:r>
          </w:p>
        </w:tc>
        <w:tc>
          <w:tcPr>
            <w:tcW w:w="3960" w:type="dxa"/>
            <w:tcBorders>
              <w:top w:val="nil"/>
              <w:left w:val="nil"/>
              <w:bottom w:val="single" w:color="auto" w:sz="4" w:space="0"/>
              <w:right w:val="single" w:color="auto" w:sz="4" w:space="0"/>
            </w:tcBorders>
            <w:vAlign w:val="center"/>
          </w:tcPr>
          <w:p>
            <w:pPr>
              <w:ind w:left="40" w:leftChars="19"/>
              <w:rPr>
                <w:rFonts w:ascii="宋体" w:hAnsi="宋体" w:cs="仿宋_GB2312"/>
              </w:rPr>
            </w:pPr>
            <w:r>
              <w:rPr>
                <w:rFonts w:hint="eastAsia" w:ascii="宋体" w:hAnsi="宋体" w:cs="仿宋_GB2312"/>
              </w:rPr>
              <w:t>实质性响应投标/招标文件中规定的其它情况</w:t>
            </w:r>
          </w:p>
        </w:tc>
        <w:tc>
          <w:tcPr>
            <w:tcW w:w="180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□通过   □不通过</w:t>
            </w:r>
          </w:p>
        </w:tc>
        <w:tc>
          <w:tcPr>
            <w:tcW w:w="1440" w:type="dxa"/>
            <w:tcBorders>
              <w:top w:val="nil"/>
              <w:left w:val="nil"/>
              <w:bottom w:val="single" w:color="auto" w:sz="4" w:space="0"/>
              <w:right w:val="single" w:color="auto" w:sz="4" w:space="0"/>
            </w:tcBorders>
            <w:vAlign w:val="center"/>
          </w:tcPr>
          <w:p>
            <w:pPr>
              <w:rPr>
                <w:rFonts w:ascii="宋体" w:hAnsi="宋体" w:cs="仿宋_GB2312"/>
              </w:rPr>
            </w:pPr>
            <w:r>
              <w:rPr>
                <w:rFonts w:hint="eastAsia" w:ascii="宋体" w:hAnsi="宋体" w:cs="仿宋_GB2312"/>
              </w:rPr>
              <w:t>见投标文件第（）页</w:t>
            </w:r>
          </w:p>
        </w:tc>
      </w:tr>
    </w:tbl>
    <w:p>
      <w:pPr>
        <w:rPr>
          <w:rFonts w:ascii="宋体" w:hAnsi="宋体" w:cs="仿宋_GB2312"/>
        </w:rPr>
      </w:pPr>
    </w:p>
    <w:p>
      <w:pPr>
        <w:pStyle w:val="22"/>
        <w:spacing w:line="360" w:lineRule="auto"/>
        <w:rPr>
          <w:rFonts w:cs="仿宋_GB2312"/>
        </w:rPr>
      </w:pPr>
      <w:r>
        <w:rPr>
          <w:rFonts w:hint="eastAsia" w:cs="仿宋_GB2312"/>
        </w:rPr>
        <w:t>注：以上材料将作为投标人合格性和有效性审核的重要内容之一，投标人必须严格按照其内容及序列要求在投标文件中对应如实提供，对缺漏和不符合项将会直接导致无效投标！在对应的□打“√”。</w:t>
      </w:r>
    </w:p>
    <w:p>
      <w:pPr>
        <w:adjustRightInd w:val="0"/>
        <w:snapToGrid w:val="0"/>
        <w:spacing w:line="360" w:lineRule="auto"/>
        <w:rPr>
          <w:rFonts w:ascii="宋体" w:hAnsi="宋体" w:cs="仿宋_GB2312"/>
          <w:sz w:val="24"/>
          <w:u w:val="single"/>
        </w:rPr>
      </w:pPr>
      <w:r>
        <w:rPr>
          <w:rFonts w:hint="eastAsia" w:ascii="宋体" w:hAnsi="宋体" w:cs="仿宋_GB2312"/>
          <w:sz w:val="24"/>
        </w:rPr>
        <w:t>投标人法定代表人（或法定代表人授权代表）签字或盖章：</w:t>
      </w:r>
      <w:r>
        <w:rPr>
          <w:rFonts w:hint="eastAsia" w:ascii="宋体" w:hAnsi="宋体" w:cs="仿宋_GB2312"/>
          <w:sz w:val="24"/>
          <w:u w:val="single"/>
        </w:rPr>
        <w:t xml:space="preserve">               </w:t>
      </w:r>
    </w:p>
    <w:p>
      <w:pPr>
        <w:adjustRightInd w:val="0"/>
        <w:snapToGrid w:val="0"/>
        <w:spacing w:line="360" w:lineRule="auto"/>
        <w:rPr>
          <w:rFonts w:ascii="宋体" w:hAnsi="宋体" w:cs="仿宋_GB2312"/>
          <w:sz w:val="24"/>
          <w:u w:val="single"/>
        </w:rPr>
      </w:pPr>
      <w:r>
        <w:rPr>
          <w:rFonts w:hint="eastAsia" w:ascii="宋体" w:hAnsi="宋体" w:cs="仿宋_GB2312"/>
          <w:sz w:val="24"/>
        </w:rPr>
        <w:t>投标人名称（签章）：</w:t>
      </w:r>
      <w:r>
        <w:rPr>
          <w:rFonts w:hint="eastAsia" w:ascii="宋体" w:hAnsi="宋体" w:cs="仿宋_GB2312"/>
          <w:sz w:val="24"/>
          <w:u w:val="single"/>
        </w:rPr>
        <w:t xml:space="preserve">                                         </w:t>
      </w:r>
    </w:p>
    <w:p>
      <w:pPr>
        <w:pStyle w:val="22"/>
        <w:spacing w:line="360" w:lineRule="auto"/>
        <w:rPr>
          <w:rFonts w:cs="仿宋_GB2312"/>
        </w:rPr>
      </w:pPr>
      <w:r>
        <w:rPr>
          <w:rFonts w:hint="eastAsia" w:cs="仿宋_GB2312"/>
        </w:rPr>
        <w:t>日期：     年     月     日</w:t>
      </w:r>
    </w:p>
    <w:p>
      <w:pPr>
        <w:spacing w:line="360" w:lineRule="auto"/>
        <w:rPr>
          <w:rFonts w:ascii="宋体" w:hAnsi="宋体" w:cs="仿宋_GB2312"/>
          <w:b/>
          <w:bCs/>
          <w:sz w:val="32"/>
          <w:szCs w:val="32"/>
        </w:rPr>
      </w:pPr>
      <w:r>
        <w:rPr>
          <w:rFonts w:hint="eastAsia" w:ascii="宋体" w:hAnsi="宋体" w:cs="仿宋_GB2312"/>
          <w:b/>
          <w:bCs/>
          <w:sz w:val="28"/>
        </w:rPr>
        <w:br w:type="page"/>
      </w:r>
      <w:r>
        <w:rPr>
          <w:rFonts w:hint="eastAsia" w:ascii="宋体" w:hAnsi="宋体" w:cs="仿宋_GB2312"/>
          <w:b/>
          <w:sz w:val="32"/>
          <w:szCs w:val="32"/>
        </w:rPr>
        <w:t>(二)、评审项目投标资料表</w:t>
      </w:r>
    </w:p>
    <w:tbl>
      <w:tblPr>
        <w:tblStyle w:val="58"/>
        <w:tblW w:w="9231"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6133"/>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1511" w:type="dxa"/>
            <w:vAlign w:val="center"/>
          </w:tcPr>
          <w:p>
            <w:pPr>
              <w:ind w:left="-78" w:leftChars="-37" w:right="-73" w:rightChars="-35"/>
              <w:jc w:val="center"/>
              <w:rPr>
                <w:rFonts w:ascii="宋体" w:hAnsi="宋体" w:cs="宋体"/>
                <w:b/>
                <w:szCs w:val="21"/>
              </w:rPr>
            </w:pPr>
            <w:r>
              <w:rPr>
                <w:rFonts w:hint="eastAsia" w:ascii="宋体" w:hAnsi="宋体" w:cs="宋体"/>
                <w:b/>
                <w:szCs w:val="21"/>
              </w:rPr>
              <w:t>评审因素</w:t>
            </w:r>
          </w:p>
        </w:tc>
        <w:tc>
          <w:tcPr>
            <w:tcW w:w="6133" w:type="dxa"/>
            <w:vAlign w:val="center"/>
          </w:tcPr>
          <w:p>
            <w:pPr>
              <w:ind w:left="-78" w:leftChars="-37" w:right="-73" w:rightChars="-35"/>
              <w:jc w:val="center"/>
              <w:rPr>
                <w:rFonts w:ascii="宋体" w:hAnsi="宋体" w:cs="宋体"/>
                <w:b/>
                <w:szCs w:val="21"/>
              </w:rPr>
            </w:pPr>
            <w:r>
              <w:rPr>
                <w:rFonts w:hint="eastAsia" w:ascii="宋体" w:hAnsi="宋体" w:cs="宋体"/>
                <w:b/>
                <w:szCs w:val="21"/>
              </w:rPr>
              <w:t>评分细则</w:t>
            </w:r>
          </w:p>
        </w:tc>
        <w:tc>
          <w:tcPr>
            <w:tcW w:w="1587" w:type="dxa"/>
            <w:vAlign w:val="center"/>
          </w:tcPr>
          <w:p>
            <w:pPr>
              <w:pStyle w:val="276"/>
              <w:keepNext w:val="0"/>
              <w:adjustRightInd/>
              <w:spacing w:before="0" w:after="0" w:line="240" w:lineRule="auto"/>
              <w:textAlignment w:val="auto"/>
              <w:rPr>
                <w:rFonts w:ascii="宋体" w:hAnsi="宋体" w:cs="仿宋_GB2312"/>
                <w:b/>
                <w:bCs/>
                <w:snapToGrid/>
                <w:spacing w:val="0"/>
                <w:kern w:val="2"/>
                <w:sz w:val="21"/>
                <w:szCs w:val="24"/>
              </w:rPr>
            </w:pPr>
            <w:r>
              <w:rPr>
                <w:rFonts w:hint="eastAsia" w:ascii="宋体" w:hAnsi="宋体" w:cs="仿宋_GB2312"/>
                <w:b/>
                <w:bCs/>
                <w:snapToGrid/>
                <w:spacing w:val="0"/>
                <w:kern w:val="2"/>
                <w:sz w:val="21"/>
                <w:szCs w:val="24"/>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11" w:type="dxa"/>
            <w:vAlign w:val="center"/>
          </w:tcPr>
          <w:p>
            <w:pPr>
              <w:tabs>
                <w:tab w:val="left" w:pos="720"/>
              </w:tabs>
              <w:snapToGrid w:val="0"/>
              <w:spacing w:line="360" w:lineRule="auto"/>
              <w:ind w:left="108" w:right="108"/>
              <w:jc w:val="center"/>
              <w:rPr>
                <w:rFonts w:ascii="宋体" w:hAnsi="宋体"/>
                <w:sz w:val="24"/>
              </w:rPr>
            </w:pPr>
          </w:p>
        </w:tc>
        <w:tc>
          <w:tcPr>
            <w:tcW w:w="6133" w:type="dxa"/>
            <w:vAlign w:val="center"/>
          </w:tcPr>
          <w:p>
            <w:pPr>
              <w:pStyle w:val="7"/>
              <w:snapToGrid w:val="0"/>
              <w:ind w:firstLine="0"/>
              <w:rPr>
                <w:rFonts w:ascii="宋体" w:hAnsi="宋体"/>
                <w:iCs/>
                <w:szCs w:val="21"/>
              </w:rPr>
            </w:pPr>
          </w:p>
        </w:tc>
        <w:tc>
          <w:tcPr>
            <w:tcW w:w="1587" w:type="dxa"/>
            <w:vAlign w:val="center"/>
          </w:tcPr>
          <w:p>
            <w:pPr>
              <w:pStyle w:val="40"/>
              <w:spacing w:line="360" w:lineRule="auto"/>
              <w:rPr>
                <w:rFonts w:ascii="宋体" w:hAnsi="宋体" w:cs="仿宋_GB2312"/>
              </w:rPr>
            </w:pPr>
            <w:r>
              <w:rPr>
                <w:rFonts w:hint="eastAsia" w:ascii="宋体" w:hAnsi="宋体" w:cs="仿宋_GB2312"/>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11" w:type="dxa"/>
            <w:vAlign w:val="center"/>
          </w:tcPr>
          <w:p>
            <w:pPr>
              <w:tabs>
                <w:tab w:val="left" w:pos="720"/>
              </w:tabs>
              <w:snapToGrid w:val="0"/>
              <w:spacing w:line="360" w:lineRule="auto"/>
              <w:ind w:left="108" w:right="108"/>
              <w:jc w:val="center"/>
              <w:rPr>
                <w:rFonts w:ascii="宋体" w:hAnsi="宋体"/>
                <w:sz w:val="24"/>
              </w:rPr>
            </w:pPr>
          </w:p>
        </w:tc>
        <w:tc>
          <w:tcPr>
            <w:tcW w:w="6133" w:type="dxa"/>
            <w:vAlign w:val="center"/>
          </w:tcPr>
          <w:p>
            <w:pPr>
              <w:pStyle w:val="7"/>
              <w:snapToGrid w:val="0"/>
              <w:ind w:firstLine="0"/>
              <w:rPr>
                <w:rFonts w:ascii="宋体" w:hAnsi="宋体"/>
                <w:iCs/>
                <w:szCs w:val="21"/>
              </w:rPr>
            </w:pPr>
          </w:p>
        </w:tc>
        <w:tc>
          <w:tcPr>
            <w:tcW w:w="1587" w:type="dxa"/>
            <w:vAlign w:val="center"/>
          </w:tcPr>
          <w:p>
            <w:pPr>
              <w:pStyle w:val="40"/>
              <w:spacing w:line="360" w:lineRule="auto"/>
              <w:rPr>
                <w:rFonts w:ascii="宋体" w:hAnsi="宋体" w:cs="仿宋_GB2312"/>
              </w:rPr>
            </w:pPr>
            <w:r>
              <w:rPr>
                <w:rFonts w:hint="eastAsia" w:ascii="宋体" w:hAnsi="宋体" w:cs="仿宋_GB2312"/>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11" w:type="dxa"/>
            <w:vAlign w:val="center"/>
          </w:tcPr>
          <w:p>
            <w:pPr>
              <w:tabs>
                <w:tab w:val="left" w:pos="720"/>
              </w:tabs>
              <w:snapToGrid w:val="0"/>
              <w:spacing w:line="360" w:lineRule="auto"/>
              <w:ind w:left="108" w:right="108"/>
              <w:jc w:val="center"/>
              <w:rPr>
                <w:rFonts w:ascii="宋体" w:hAnsi="宋体"/>
                <w:sz w:val="24"/>
              </w:rPr>
            </w:pPr>
          </w:p>
        </w:tc>
        <w:tc>
          <w:tcPr>
            <w:tcW w:w="6133" w:type="dxa"/>
            <w:vAlign w:val="center"/>
          </w:tcPr>
          <w:p>
            <w:pPr>
              <w:pStyle w:val="7"/>
              <w:snapToGrid w:val="0"/>
              <w:ind w:firstLine="0"/>
              <w:rPr>
                <w:rFonts w:ascii="宋体" w:hAnsi="宋体"/>
                <w:iCs/>
                <w:szCs w:val="21"/>
              </w:rPr>
            </w:pPr>
          </w:p>
        </w:tc>
        <w:tc>
          <w:tcPr>
            <w:tcW w:w="1587" w:type="dxa"/>
            <w:vAlign w:val="center"/>
          </w:tcPr>
          <w:p>
            <w:pPr>
              <w:pStyle w:val="40"/>
              <w:spacing w:line="360" w:lineRule="auto"/>
              <w:rPr>
                <w:rFonts w:ascii="宋体" w:hAnsi="宋体" w:cs="仿宋_GB2312"/>
              </w:rPr>
            </w:pPr>
            <w:r>
              <w:rPr>
                <w:rFonts w:hint="eastAsia" w:ascii="宋体" w:hAnsi="宋体" w:cs="仿宋_GB2312"/>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11" w:type="dxa"/>
            <w:vAlign w:val="center"/>
          </w:tcPr>
          <w:p>
            <w:pPr>
              <w:tabs>
                <w:tab w:val="left" w:pos="720"/>
              </w:tabs>
              <w:snapToGrid w:val="0"/>
              <w:spacing w:line="360" w:lineRule="auto"/>
              <w:ind w:left="108" w:right="108"/>
              <w:jc w:val="center"/>
              <w:rPr>
                <w:rFonts w:ascii="宋体" w:hAnsi="宋体"/>
                <w:sz w:val="24"/>
                <w:highlight w:val="yellow"/>
              </w:rPr>
            </w:pPr>
          </w:p>
        </w:tc>
        <w:tc>
          <w:tcPr>
            <w:tcW w:w="6133" w:type="dxa"/>
            <w:vAlign w:val="center"/>
          </w:tcPr>
          <w:p>
            <w:pPr>
              <w:pStyle w:val="7"/>
              <w:snapToGrid w:val="0"/>
              <w:ind w:firstLine="0"/>
              <w:rPr>
                <w:rFonts w:ascii="宋体" w:hAnsi="宋体"/>
                <w:iCs/>
                <w:szCs w:val="21"/>
                <w:highlight w:val="yellow"/>
              </w:rPr>
            </w:pPr>
          </w:p>
        </w:tc>
        <w:tc>
          <w:tcPr>
            <w:tcW w:w="1587" w:type="dxa"/>
            <w:vAlign w:val="center"/>
          </w:tcPr>
          <w:p>
            <w:pPr>
              <w:pStyle w:val="40"/>
              <w:spacing w:line="360" w:lineRule="auto"/>
              <w:rPr>
                <w:rFonts w:ascii="宋体" w:hAnsi="宋体" w:cs="仿宋_GB2312"/>
                <w:highlight w:val="yellow"/>
              </w:rPr>
            </w:pPr>
            <w:r>
              <w:rPr>
                <w:rFonts w:hint="eastAsia" w:ascii="宋体" w:hAnsi="宋体" w:cs="仿宋_GB2312"/>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11" w:type="dxa"/>
            <w:vAlign w:val="center"/>
          </w:tcPr>
          <w:p>
            <w:pPr>
              <w:tabs>
                <w:tab w:val="left" w:pos="720"/>
              </w:tabs>
              <w:snapToGrid w:val="0"/>
              <w:spacing w:line="360" w:lineRule="auto"/>
              <w:ind w:left="108" w:right="108"/>
              <w:jc w:val="center"/>
              <w:rPr>
                <w:rFonts w:ascii="宋体" w:hAnsi="宋体"/>
                <w:sz w:val="24"/>
                <w:highlight w:val="yellow"/>
              </w:rPr>
            </w:pPr>
          </w:p>
        </w:tc>
        <w:tc>
          <w:tcPr>
            <w:tcW w:w="6133" w:type="dxa"/>
            <w:vAlign w:val="center"/>
          </w:tcPr>
          <w:p>
            <w:pPr>
              <w:pStyle w:val="7"/>
              <w:snapToGrid w:val="0"/>
              <w:ind w:firstLine="0"/>
              <w:rPr>
                <w:rFonts w:ascii="宋体" w:hAnsi="宋体"/>
                <w:iCs/>
                <w:szCs w:val="21"/>
                <w:highlight w:val="yellow"/>
              </w:rPr>
            </w:pPr>
          </w:p>
        </w:tc>
        <w:tc>
          <w:tcPr>
            <w:tcW w:w="1587" w:type="dxa"/>
            <w:vAlign w:val="center"/>
          </w:tcPr>
          <w:p>
            <w:pPr>
              <w:pStyle w:val="40"/>
              <w:spacing w:line="360" w:lineRule="auto"/>
              <w:rPr>
                <w:rFonts w:ascii="宋体" w:hAnsi="宋体" w:cs="仿宋_GB2312"/>
              </w:rPr>
            </w:pPr>
            <w:r>
              <w:rPr>
                <w:rFonts w:hint="eastAsia" w:ascii="宋体" w:hAnsi="宋体" w:cs="仿宋_GB2312"/>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511" w:type="dxa"/>
            <w:vAlign w:val="center"/>
          </w:tcPr>
          <w:p>
            <w:pPr>
              <w:tabs>
                <w:tab w:val="left" w:pos="840"/>
              </w:tabs>
              <w:snapToGrid w:val="0"/>
              <w:spacing w:line="360" w:lineRule="auto"/>
              <w:jc w:val="center"/>
              <w:rPr>
                <w:rFonts w:ascii="宋体" w:hAnsi="宋体"/>
                <w:sz w:val="24"/>
                <w:highlight w:val="yellow"/>
              </w:rPr>
            </w:pPr>
          </w:p>
        </w:tc>
        <w:tc>
          <w:tcPr>
            <w:tcW w:w="6133" w:type="dxa"/>
            <w:vAlign w:val="center"/>
          </w:tcPr>
          <w:p>
            <w:pPr>
              <w:widowControl/>
              <w:shd w:val="clear" w:color="auto" w:fill="FFFFFF"/>
              <w:snapToGrid w:val="0"/>
              <w:spacing w:line="360" w:lineRule="auto"/>
              <w:jc w:val="left"/>
              <w:rPr>
                <w:rFonts w:ascii="宋体" w:hAnsi="宋体" w:cs="宋体"/>
                <w:kern w:val="0"/>
                <w:szCs w:val="21"/>
                <w:highlight w:val="yellow"/>
              </w:rPr>
            </w:pPr>
          </w:p>
        </w:tc>
        <w:tc>
          <w:tcPr>
            <w:tcW w:w="1587" w:type="dxa"/>
            <w:vAlign w:val="center"/>
          </w:tcPr>
          <w:p>
            <w:pPr>
              <w:spacing w:line="360" w:lineRule="auto"/>
              <w:rPr>
                <w:rFonts w:ascii="宋体" w:hAnsi="宋体" w:cs="仿宋_GB2312"/>
              </w:rPr>
            </w:pPr>
            <w:r>
              <w:rPr>
                <w:rFonts w:hint="eastAsia" w:ascii="宋体" w:hAnsi="宋体" w:cs="仿宋_GB2312"/>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511" w:type="dxa"/>
            <w:vAlign w:val="center"/>
          </w:tcPr>
          <w:p>
            <w:pPr>
              <w:tabs>
                <w:tab w:val="left" w:pos="840"/>
              </w:tabs>
              <w:snapToGrid w:val="0"/>
              <w:spacing w:line="360" w:lineRule="auto"/>
              <w:jc w:val="center"/>
              <w:rPr>
                <w:rFonts w:ascii="宋体" w:hAnsi="宋体"/>
                <w:sz w:val="24"/>
                <w:highlight w:val="yellow"/>
              </w:rPr>
            </w:pPr>
          </w:p>
        </w:tc>
        <w:tc>
          <w:tcPr>
            <w:tcW w:w="6133" w:type="dxa"/>
            <w:vAlign w:val="center"/>
          </w:tcPr>
          <w:p>
            <w:pPr>
              <w:snapToGrid w:val="0"/>
              <w:spacing w:line="360" w:lineRule="auto"/>
              <w:rPr>
                <w:rFonts w:ascii="宋体" w:hAnsi="宋体" w:cs="宋体"/>
                <w:kern w:val="0"/>
                <w:szCs w:val="21"/>
                <w:highlight w:val="yellow"/>
              </w:rPr>
            </w:pPr>
          </w:p>
        </w:tc>
        <w:tc>
          <w:tcPr>
            <w:tcW w:w="1587" w:type="dxa"/>
            <w:vAlign w:val="center"/>
          </w:tcPr>
          <w:p>
            <w:pPr>
              <w:pStyle w:val="40"/>
              <w:spacing w:line="360" w:lineRule="auto"/>
              <w:rPr>
                <w:rFonts w:ascii="宋体" w:hAnsi="宋体" w:cs="仿宋_GB2312"/>
              </w:rPr>
            </w:pPr>
            <w:r>
              <w:rPr>
                <w:rFonts w:hint="eastAsia" w:ascii="宋体" w:hAnsi="宋体" w:cs="仿宋_GB2312"/>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511" w:type="dxa"/>
            <w:vAlign w:val="center"/>
          </w:tcPr>
          <w:p>
            <w:pPr>
              <w:tabs>
                <w:tab w:val="left" w:pos="840"/>
              </w:tabs>
              <w:snapToGrid w:val="0"/>
              <w:spacing w:line="360" w:lineRule="auto"/>
              <w:jc w:val="center"/>
              <w:rPr>
                <w:rFonts w:ascii="宋体" w:hAnsi="宋体"/>
                <w:sz w:val="24"/>
                <w:highlight w:val="yellow"/>
              </w:rPr>
            </w:pPr>
          </w:p>
        </w:tc>
        <w:tc>
          <w:tcPr>
            <w:tcW w:w="6133" w:type="dxa"/>
            <w:vAlign w:val="center"/>
          </w:tcPr>
          <w:p>
            <w:pPr>
              <w:snapToGrid w:val="0"/>
              <w:spacing w:line="360" w:lineRule="auto"/>
              <w:rPr>
                <w:rFonts w:ascii="宋体" w:hAnsi="宋体" w:cs="仿宋"/>
                <w:szCs w:val="21"/>
                <w:highlight w:val="yellow"/>
              </w:rPr>
            </w:pPr>
          </w:p>
        </w:tc>
        <w:tc>
          <w:tcPr>
            <w:tcW w:w="1587" w:type="dxa"/>
            <w:vAlign w:val="center"/>
          </w:tcPr>
          <w:p>
            <w:pPr>
              <w:pStyle w:val="40"/>
              <w:spacing w:line="360" w:lineRule="auto"/>
              <w:rPr>
                <w:rFonts w:ascii="宋体" w:hAnsi="宋体" w:cs="仿宋_GB2312"/>
              </w:rPr>
            </w:pPr>
            <w:r>
              <w:rPr>
                <w:rFonts w:hint="eastAsia" w:ascii="宋体" w:hAnsi="宋体" w:cs="仿宋_GB2312"/>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511" w:type="dxa"/>
            <w:vAlign w:val="center"/>
          </w:tcPr>
          <w:p>
            <w:pPr>
              <w:tabs>
                <w:tab w:val="left" w:pos="840"/>
              </w:tabs>
              <w:snapToGrid w:val="0"/>
              <w:spacing w:line="360" w:lineRule="auto"/>
              <w:jc w:val="center"/>
              <w:rPr>
                <w:rFonts w:ascii="宋体" w:hAnsi="宋体"/>
                <w:sz w:val="24"/>
                <w:highlight w:val="yellow"/>
              </w:rPr>
            </w:pPr>
          </w:p>
        </w:tc>
        <w:tc>
          <w:tcPr>
            <w:tcW w:w="6133" w:type="dxa"/>
            <w:vAlign w:val="center"/>
          </w:tcPr>
          <w:p>
            <w:pPr>
              <w:snapToGrid w:val="0"/>
              <w:spacing w:line="360" w:lineRule="auto"/>
              <w:rPr>
                <w:rFonts w:ascii="宋体" w:hAnsi="宋体" w:cs="宋体"/>
                <w:kern w:val="0"/>
                <w:szCs w:val="21"/>
                <w:highlight w:val="yellow"/>
              </w:rPr>
            </w:pPr>
          </w:p>
        </w:tc>
        <w:tc>
          <w:tcPr>
            <w:tcW w:w="1587" w:type="dxa"/>
            <w:vAlign w:val="center"/>
          </w:tcPr>
          <w:p>
            <w:pPr>
              <w:pStyle w:val="40"/>
              <w:spacing w:line="360" w:lineRule="auto"/>
              <w:rPr>
                <w:rFonts w:ascii="宋体" w:hAnsi="宋体" w:cs="仿宋_GB2312"/>
              </w:rPr>
            </w:pPr>
            <w:r>
              <w:rPr>
                <w:rFonts w:hint="eastAsia" w:ascii="宋体" w:hAnsi="宋体" w:cs="仿宋_GB2312"/>
              </w:rPr>
              <w:t>见投标文件第（）页</w:t>
            </w:r>
          </w:p>
        </w:tc>
      </w:tr>
    </w:tbl>
    <w:p>
      <w:pPr>
        <w:adjustRightInd w:val="0"/>
        <w:snapToGrid w:val="0"/>
        <w:spacing w:line="300" w:lineRule="auto"/>
        <w:rPr>
          <w:rFonts w:ascii="宋体" w:hAnsi="宋体" w:cs="仿宋_GB2312"/>
          <w:szCs w:val="21"/>
        </w:rPr>
      </w:pPr>
    </w:p>
    <w:p>
      <w:pPr>
        <w:adjustRightInd w:val="0"/>
        <w:snapToGrid w:val="0"/>
        <w:spacing w:line="300" w:lineRule="auto"/>
        <w:rPr>
          <w:rFonts w:ascii="宋体" w:hAnsi="宋体" w:cs="仿宋_GB2312"/>
          <w:szCs w:val="21"/>
        </w:rPr>
      </w:pPr>
    </w:p>
    <w:p>
      <w:pPr>
        <w:adjustRightInd w:val="0"/>
        <w:snapToGrid w:val="0"/>
        <w:spacing w:line="300" w:lineRule="auto"/>
        <w:rPr>
          <w:rFonts w:ascii="宋体" w:hAnsi="宋体" w:cs="仿宋_GB2312"/>
          <w:sz w:val="24"/>
        </w:rPr>
      </w:pPr>
    </w:p>
    <w:p>
      <w:pPr>
        <w:adjustRightInd w:val="0"/>
        <w:snapToGrid w:val="0"/>
        <w:spacing w:line="360" w:lineRule="auto"/>
        <w:rPr>
          <w:rFonts w:ascii="宋体" w:hAnsi="宋体" w:cs="仿宋_GB2312"/>
          <w:sz w:val="24"/>
          <w:u w:val="single"/>
        </w:rPr>
      </w:pPr>
      <w:r>
        <w:rPr>
          <w:rFonts w:hint="eastAsia" w:ascii="宋体" w:hAnsi="宋体" w:cs="仿宋_GB2312"/>
          <w:sz w:val="24"/>
        </w:rPr>
        <w:t>投标人法定代表人（或法定代表人授权代表）签字或盖章：</w:t>
      </w:r>
      <w:r>
        <w:rPr>
          <w:rFonts w:hint="eastAsia" w:ascii="宋体" w:hAnsi="宋体" w:cs="仿宋_GB2312"/>
          <w:sz w:val="24"/>
          <w:u w:val="single"/>
        </w:rPr>
        <w:t xml:space="preserve">               </w:t>
      </w:r>
    </w:p>
    <w:p>
      <w:pPr>
        <w:adjustRightInd w:val="0"/>
        <w:snapToGrid w:val="0"/>
        <w:spacing w:line="360" w:lineRule="auto"/>
        <w:rPr>
          <w:rFonts w:ascii="宋体" w:hAnsi="宋体" w:cs="仿宋_GB2312"/>
          <w:sz w:val="24"/>
          <w:u w:val="single"/>
        </w:rPr>
      </w:pPr>
      <w:r>
        <w:rPr>
          <w:rFonts w:hint="eastAsia" w:ascii="宋体" w:hAnsi="宋体" w:cs="仿宋_GB2312"/>
          <w:sz w:val="24"/>
        </w:rPr>
        <w:t>投标人名称（签章）：</w:t>
      </w:r>
      <w:r>
        <w:rPr>
          <w:rFonts w:hint="eastAsia" w:ascii="宋体" w:hAnsi="宋体" w:cs="仿宋_GB2312"/>
          <w:sz w:val="24"/>
          <w:u w:val="single"/>
        </w:rPr>
        <w:t xml:space="preserve">                                          </w:t>
      </w:r>
    </w:p>
    <w:p>
      <w:pPr>
        <w:pStyle w:val="22"/>
        <w:spacing w:line="360" w:lineRule="auto"/>
        <w:rPr>
          <w:rFonts w:cs="仿宋_GB2312"/>
        </w:rPr>
      </w:pPr>
      <w:r>
        <w:rPr>
          <w:rFonts w:hint="eastAsia" w:cs="仿宋_GB2312"/>
        </w:rPr>
        <w:t>日期：     年     月     日</w:t>
      </w:r>
      <w:bookmarkStart w:id="38" w:name="_Toc202251080"/>
      <w:bookmarkStart w:id="39" w:name="_Toc202820358"/>
      <w:bookmarkStart w:id="40" w:name="_Toc202819885"/>
      <w:bookmarkStart w:id="41" w:name="_Toc202254111"/>
      <w:bookmarkStart w:id="42" w:name="_Toc202251705"/>
      <w:bookmarkStart w:id="43" w:name="_Toc202817003"/>
      <w:bookmarkStart w:id="44" w:name="_Toc202252040"/>
    </w:p>
    <w:p>
      <w:pPr>
        <w:pStyle w:val="5"/>
        <w:rPr>
          <w:rFonts w:cs="仿宋_GB2312"/>
          <w:b/>
        </w:rPr>
      </w:pPr>
      <w:r>
        <w:rPr>
          <w:rFonts w:hint="eastAsia" w:cs="仿宋_GB2312"/>
          <w:sz w:val="32"/>
          <w:szCs w:val="32"/>
        </w:rPr>
        <w:br w:type="page"/>
      </w:r>
      <w:bookmarkStart w:id="45" w:name="_Toc290014570"/>
      <w:bookmarkStart w:id="46" w:name="_Toc14952606"/>
      <w:bookmarkStart w:id="47" w:name="_Toc135302330"/>
      <w:r>
        <w:rPr>
          <w:rFonts w:hint="eastAsia" w:ascii="宋体" w:hAnsi="宋体" w:cs="仿宋_GB2312"/>
          <w:b/>
          <w:bCs/>
          <w:szCs w:val="28"/>
        </w:rPr>
        <w:t>二、资格性文件</w:t>
      </w:r>
      <w:bookmarkEnd w:id="38"/>
      <w:bookmarkEnd w:id="39"/>
      <w:bookmarkEnd w:id="40"/>
      <w:bookmarkEnd w:id="41"/>
      <w:bookmarkEnd w:id="42"/>
      <w:bookmarkEnd w:id="43"/>
      <w:bookmarkEnd w:id="44"/>
      <w:bookmarkEnd w:id="45"/>
      <w:bookmarkEnd w:id="46"/>
      <w:bookmarkEnd w:id="47"/>
    </w:p>
    <w:p>
      <w:pPr>
        <w:rPr>
          <w:rFonts w:ascii="宋体" w:hAnsi="宋体" w:cs="仿宋_GB2312"/>
          <w:b/>
          <w:sz w:val="28"/>
          <w:szCs w:val="28"/>
        </w:rPr>
      </w:pPr>
      <w:r>
        <w:rPr>
          <w:rFonts w:hint="eastAsia" w:ascii="宋体" w:hAnsi="宋体" w:cs="仿宋_GB2312"/>
          <w:b/>
          <w:sz w:val="28"/>
          <w:szCs w:val="28"/>
        </w:rPr>
        <w:t xml:space="preserve"> (一)、</w:t>
      </w:r>
      <w:r>
        <w:rPr>
          <w:rFonts w:hint="eastAsia" w:ascii="宋体" w:hAnsi="宋体" w:cs="仿宋_GB2312"/>
          <w:b/>
          <w:sz w:val="28"/>
          <w:szCs w:val="28"/>
        </w:rPr>
        <w:tab/>
      </w:r>
      <w:r>
        <w:rPr>
          <w:rFonts w:hint="eastAsia" w:ascii="宋体" w:hAnsi="宋体" w:cs="仿宋_GB2312"/>
          <w:b/>
          <w:sz w:val="28"/>
          <w:szCs w:val="28"/>
        </w:rPr>
        <w:t>报名并已购买招标文件凭证</w:t>
      </w:r>
    </w:p>
    <w:p>
      <w:pPr>
        <w:rPr>
          <w:rFonts w:ascii="宋体" w:hAnsi="宋体" w:cs="仿宋_GB2312"/>
          <w:b/>
          <w:sz w:val="28"/>
          <w:szCs w:val="28"/>
        </w:rPr>
      </w:pPr>
      <w:r>
        <w:rPr>
          <w:rFonts w:ascii="宋体" w:hAnsi="宋体" w:cs="仿宋_GB2312"/>
          <w:b/>
          <w:sz w:val="28"/>
          <w:szCs w:val="28"/>
        </w:rPr>
        <mc:AlternateContent>
          <mc:Choice Requires="wps">
            <w:drawing>
              <wp:anchor distT="0" distB="0" distL="114300" distR="114300" simplePos="0" relativeHeight="251662336" behindDoc="0" locked="0" layoutInCell="1" allowOverlap="1">
                <wp:simplePos x="0" y="0"/>
                <wp:positionH relativeFrom="character">
                  <wp:posOffset>0</wp:posOffset>
                </wp:positionH>
                <wp:positionV relativeFrom="line">
                  <wp:posOffset>0</wp:posOffset>
                </wp:positionV>
                <wp:extent cx="5415280" cy="3612515"/>
                <wp:effectExtent l="0" t="0" r="13970" b="26035"/>
                <wp:wrapNone/>
                <wp:docPr id="17" name="Text Box 3"/>
                <wp:cNvGraphicFramePr/>
                <a:graphic xmlns:a="http://schemas.openxmlformats.org/drawingml/2006/main">
                  <a:graphicData uri="http://schemas.microsoft.com/office/word/2010/wordprocessingShape">
                    <wps:wsp>
                      <wps:cNvSpPr txBox="1">
                        <a:spLocks noChangeArrowheads="1"/>
                      </wps:cNvSpPr>
                      <wps:spPr bwMode="auto">
                        <a:xfrm>
                          <a:off x="0" y="0"/>
                          <a:ext cx="5415280" cy="3612515"/>
                        </a:xfrm>
                        <a:prstGeom prst="rect">
                          <a:avLst/>
                        </a:prstGeom>
                        <a:noFill/>
                        <a:ln w="15875" cmpd="sng">
                          <a:solidFill>
                            <a:srgbClr val="000080"/>
                          </a:solidFill>
                          <a:miter lim="800000"/>
                        </a:ln>
                      </wps:spPr>
                      <wps:txbx>
                        <w:txbxContent>
                          <w:p>
                            <w:pPr>
                              <w:jc w:val="center"/>
                              <w:rPr>
                                <w:b/>
                                <w:sz w:val="24"/>
                              </w:rPr>
                            </w:pPr>
                            <w:r>
                              <w:rPr>
                                <w:rFonts w:hint="eastAsia"/>
                                <w:b/>
                                <w:sz w:val="24"/>
                              </w:rPr>
                              <w:t>（招标文件购买发票或电汇转账或付款凭证）</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0pt;margin-top:0pt;height:284.45pt;width:426.4pt;mso-position-horizontal-relative:char;mso-position-vertical-relative:line;z-index:251662336;mso-width-relative:page;mso-height-relative:page;" filled="f" stroked="t" coordsize="21600,21600" o:gfxdata="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yaAs1QAAAAUBAAAP&#10;AAAAAAAAAAEAIAAAACIAAABkcnMvZG93bnJldi54bWxQSwECFAAUAAAACACHTuJAYmIwqhsCAAAd&#10;BAAADgAAAAAAAAABACAAAAAkAQAAZHJzL2Uyb0RvYy54bWxQSwUGAAAAAAYABgBZAQAAsQUAAAAA&#10;">
                <v:fill on="f" focussize="0,0"/>
                <v:stroke weight="1.25pt" color="#000080" miterlimit="8" joinstyle="miter"/>
                <v:imagedata o:title=""/>
                <o:lock v:ext="edit" aspectratio="f"/>
                <v:textbox>
                  <w:txbxContent>
                    <w:p>
                      <w:pPr>
                        <w:jc w:val="center"/>
                        <w:rPr>
                          <w:b/>
                          <w:sz w:val="24"/>
                        </w:rPr>
                      </w:pPr>
                      <w:r>
                        <w:rPr>
                          <w:rFonts w:hint="eastAsia"/>
                          <w:b/>
                          <w:sz w:val="24"/>
                        </w:rPr>
                        <w:t>（招标文件购买发票或电汇转账或付款凭证）</w:t>
                      </w:r>
                    </w:p>
                  </w:txbxContent>
                </v:textbox>
              </v:shape>
            </w:pict>
          </mc:Fallback>
        </mc:AlternateContent>
      </w:r>
    </w:p>
    <w:p>
      <w:pPr>
        <w:rPr>
          <w:rFonts w:ascii="宋体" w:hAnsi="宋体" w:cs="仿宋_GB2312"/>
          <w:b/>
          <w:sz w:val="28"/>
          <w:szCs w:val="28"/>
        </w:rPr>
      </w:pPr>
      <w:r>
        <w:rPr>
          <w:rFonts w:ascii="宋体" w:hAnsi="宋体" w:cs="仿宋_GB2312"/>
          <w:b/>
          <w:sz w:val="32"/>
          <w:szCs w:val="32"/>
        </w:rPr>
        <mc:AlternateContent>
          <mc:Choice Requires="wps">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5196205" cy="2471420"/>
                <wp:effectExtent l="0" t="0" r="0" b="5080"/>
                <wp:wrapNone/>
                <wp:docPr id="16" name="图片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6205" cy="2471420"/>
                        </a:xfrm>
                        <a:prstGeom prst="rect">
                          <a:avLst/>
                        </a:prstGeom>
                        <a:noFill/>
                        <a:ln>
                          <a:noFill/>
                        </a:ln>
                      </wps:spPr>
                      <wps:bodyPr rot="0" vert="horz" wrap="square" lIns="91440" tIns="45720" rIns="91440" bIns="45720" anchor="t" anchorCtr="0" upright="1">
                        <a:noAutofit/>
                      </wps:bodyPr>
                    </wps:wsp>
                  </a:graphicData>
                </a:graphic>
              </wp:anchor>
            </w:drawing>
          </mc:Choice>
          <mc:Fallback>
            <w:pict>
              <v:rect id="图片 10" o:spid="_x0000_s1026" o:spt="1" style="position:absolute;left:0pt;margin-left:0pt;margin-top:0pt;height:194.6pt;width:409.15pt;mso-position-horizontal-relative:char;mso-position-vertical-relative:line;z-index:251660288;mso-width-relative:page;mso-height-relative:page;" filled="f" stroked="f" coordsize="21600,21600" o:gfxdata="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8gxu1wAAAAUBAAAPAAAAAAAAAAEAIAAAACIAAABkcnMvZG93bnJldi54bWxQSwEC&#10;FAAUAAAACACHTuJAb4Hx0PUBAADFAwAADgAAAAAAAAABACAAAAAmAQAAZHJzL2Uyb0RvYy54bWxQ&#10;SwUGAAAAAAYABgBZAQAAjQUAAAAA&#10;">
                <v:fill on="f" focussize="0,0"/>
                <v:stroke on="f"/>
                <v:imagedata o:title=""/>
                <o:lock v:ext="edit" aspectratio="t"/>
              </v:rect>
            </w:pict>
          </mc:Fallback>
        </mc:AlternateContent>
      </w:r>
      <w:r>
        <w:rPr>
          <w:rFonts w:hint="eastAsia" w:ascii="宋体" w:hAnsi="宋体" w:cs="仿宋_GB2312"/>
          <w:b/>
          <w:sz w:val="32"/>
          <w:szCs w:val="32"/>
        </w:rPr>
        <w:br w:type="page"/>
      </w:r>
      <w:r>
        <w:rPr>
          <w:rFonts w:hint="eastAsia" w:ascii="宋体" w:hAnsi="宋体" w:cs="仿宋_GB2312"/>
          <w:b/>
          <w:sz w:val="28"/>
          <w:szCs w:val="28"/>
        </w:rPr>
        <w:t>(二)、投标函格式</w:t>
      </w:r>
    </w:p>
    <w:p>
      <w:pPr>
        <w:jc w:val="center"/>
        <w:rPr>
          <w:rFonts w:ascii="宋体" w:hAnsi="宋体" w:cs="仿宋_GB2312"/>
          <w:b/>
          <w:sz w:val="32"/>
          <w:szCs w:val="32"/>
        </w:rPr>
      </w:pPr>
      <w:r>
        <w:rPr>
          <w:rFonts w:hint="eastAsia" w:ascii="宋体" w:hAnsi="宋体" w:cs="仿宋_GB2312"/>
          <w:b/>
          <w:sz w:val="32"/>
          <w:szCs w:val="32"/>
        </w:rPr>
        <w:t>投  标  函</w:t>
      </w:r>
    </w:p>
    <w:p>
      <w:pPr>
        <w:adjustRightInd w:val="0"/>
        <w:snapToGrid w:val="0"/>
        <w:spacing w:before="240" w:beforeLines="100" w:line="360" w:lineRule="auto"/>
        <w:jc w:val="left"/>
        <w:rPr>
          <w:rFonts w:ascii="宋体" w:hAnsi="宋体" w:cs="仿宋_GB2312"/>
          <w:sz w:val="24"/>
        </w:rPr>
      </w:pPr>
      <w:r>
        <w:rPr>
          <w:rFonts w:hint="eastAsia" w:ascii="宋体" w:hAnsi="宋体" w:cs="仿宋_GB2312"/>
          <w:sz w:val="24"/>
          <w:u w:val="single"/>
        </w:rPr>
        <w:t>广东元正招标采购有限公司</w:t>
      </w:r>
      <w:r>
        <w:rPr>
          <w:rFonts w:hint="eastAsia" w:ascii="宋体" w:hAnsi="宋体" w:cs="仿宋_GB2312"/>
          <w:sz w:val="24"/>
        </w:rPr>
        <w:t>：</w:t>
      </w:r>
    </w:p>
    <w:p>
      <w:pPr>
        <w:autoSpaceDE w:val="0"/>
        <w:autoSpaceDN w:val="0"/>
        <w:adjustRightInd w:val="0"/>
        <w:spacing w:line="360" w:lineRule="auto"/>
        <w:ind w:right="28" w:firstLine="480" w:firstLineChars="200"/>
        <w:rPr>
          <w:rFonts w:ascii="宋体" w:hAnsi="宋体" w:cs="仿宋_GB2312"/>
          <w:kern w:val="0"/>
          <w:sz w:val="24"/>
        </w:rPr>
      </w:pPr>
      <w:r>
        <w:rPr>
          <w:rFonts w:hint="eastAsia" w:ascii="宋体" w:hAnsi="宋体" w:cs="仿宋_GB2312"/>
          <w:kern w:val="0"/>
          <w:sz w:val="24"/>
        </w:rPr>
        <w:t>依据贵方</w:t>
      </w:r>
      <w:r>
        <w:rPr>
          <w:rFonts w:hint="eastAsia" w:ascii="宋体" w:hAnsi="宋体" w:cs="仿宋_GB2312"/>
          <w:sz w:val="24"/>
        </w:rPr>
        <w:t>采购项目名称为：</w:t>
      </w:r>
      <w:r>
        <w:rPr>
          <w:rFonts w:hint="eastAsia" w:ascii="宋体" w:hAnsi="宋体" w:cs="仿宋_GB2312"/>
          <w:sz w:val="24"/>
          <w:u w:val="single"/>
        </w:rPr>
        <w:t>广东特色优势农业品牌宣传推介暨品牌运营之县域区域公用品牌培优扶强行动项目（采购项目编号：0835-230F45703601)</w:t>
      </w:r>
      <w:r>
        <w:rPr>
          <w:rFonts w:hint="eastAsia" w:ascii="宋体" w:hAnsi="宋体" w:cs="仿宋_GB2312"/>
          <w:kern w:val="0"/>
          <w:sz w:val="24"/>
        </w:rPr>
        <w:t>项目招标采购货物及服务的投标邀请，我方代表</w:t>
      </w:r>
      <w:r>
        <w:rPr>
          <w:rFonts w:hint="eastAsia" w:ascii="宋体" w:hAnsi="宋体" w:cs="仿宋_GB2312"/>
          <w:sz w:val="24"/>
          <w:u w:val="single"/>
        </w:rPr>
        <w:t>（姓名、职务）</w:t>
      </w:r>
      <w:r>
        <w:rPr>
          <w:rFonts w:hint="eastAsia" w:ascii="宋体" w:hAnsi="宋体" w:cs="仿宋_GB2312"/>
          <w:kern w:val="0"/>
          <w:sz w:val="24"/>
        </w:rPr>
        <w:t>经正式授权并代表</w:t>
      </w:r>
      <w:r>
        <w:rPr>
          <w:rFonts w:hint="eastAsia" w:ascii="宋体" w:hAnsi="宋体" w:cs="仿宋_GB2312"/>
          <w:sz w:val="24"/>
          <w:u w:val="single"/>
        </w:rPr>
        <w:t>（投标人名称、地址）</w:t>
      </w:r>
      <w:r>
        <w:rPr>
          <w:rFonts w:hint="eastAsia" w:ascii="宋体" w:hAnsi="宋体" w:cs="仿宋_GB2312"/>
          <w:kern w:val="0"/>
          <w:sz w:val="24"/>
        </w:rPr>
        <w:t>提交下述文件正本</w:t>
      </w:r>
      <w:r>
        <w:rPr>
          <w:rFonts w:ascii="宋体" w:hAnsi="宋体" w:cs="仿宋_GB2312"/>
          <w:kern w:val="0"/>
          <w:sz w:val="24"/>
        </w:rPr>
        <w:t>1</w:t>
      </w:r>
      <w:r>
        <w:rPr>
          <w:rFonts w:hint="eastAsia" w:ascii="宋体" w:hAnsi="宋体" w:cs="仿宋_GB2312"/>
          <w:kern w:val="0"/>
          <w:sz w:val="24"/>
        </w:rPr>
        <w:t>份，副本</w:t>
      </w:r>
      <w:r>
        <w:rPr>
          <w:rFonts w:ascii="宋体" w:hAnsi="宋体" w:cs="仿宋_GB2312"/>
          <w:kern w:val="0"/>
          <w:sz w:val="24"/>
          <w:u w:val="single"/>
        </w:rPr>
        <w:t>5</w:t>
      </w:r>
      <w:r>
        <w:rPr>
          <w:rFonts w:hint="eastAsia" w:ascii="宋体" w:hAnsi="宋体" w:cs="仿宋_GB2312"/>
          <w:kern w:val="0"/>
          <w:sz w:val="24"/>
        </w:rPr>
        <w:t>份。</w:t>
      </w:r>
    </w:p>
    <w:p>
      <w:pPr>
        <w:numPr>
          <w:ilvl w:val="0"/>
          <w:numId w:val="17"/>
        </w:numPr>
        <w:autoSpaceDE w:val="0"/>
        <w:autoSpaceDN w:val="0"/>
        <w:adjustRightInd w:val="0"/>
        <w:spacing w:line="300" w:lineRule="auto"/>
        <w:ind w:right="246"/>
        <w:rPr>
          <w:rFonts w:ascii="宋体" w:hAnsi="宋体" w:cs="仿宋_GB2312"/>
          <w:kern w:val="0"/>
          <w:sz w:val="24"/>
        </w:rPr>
      </w:pPr>
      <w:r>
        <w:rPr>
          <w:rFonts w:hint="eastAsia" w:ascii="宋体" w:hAnsi="宋体" w:cs="仿宋_GB2312"/>
          <w:sz w:val="24"/>
        </w:rPr>
        <w:t>自查表</w:t>
      </w:r>
      <w:r>
        <w:rPr>
          <w:rFonts w:hint="eastAsia" w:ascii="宋体" w:hAnsi="宋体" w:cs="仿宋_GB2312"/>
          <w:kern w:val="0"/>
          <w:sz w:val="24"/>
        </w:rPr>
        <w:t>；</w:t>
      </w:r>
    </w:p>
    <w:p>
      <w:pPr>
        <w:numPr>
          <w:ilvl w:val="0"/>
          <w:numId w:val="17"/>
        </w:numPr>
        <w:autoSpaceDE w:val="0"/>
        <w:autoSpaceDN w:val="0"/>
        <w:adjustRightInd w:val="0"/>
        <w:spacing w:line="300" w:lineRule="auto"/>
        <w:ind w:right="246"/>
        <w:rPr>
          <w:rFonts w:ascii="宋体" w:hAnsi="宋体" w:cs="仿宋_GB2312"/>
          <w:kern w:val="0"/>
          <w:sz w:val="24"/>
        </w:rPr>
      </w:pPr>
      <w:r>
        <w:rPr>
          <w:rFonts w:hint="eastAsia" w:ascii="宋体" w:hAnsi="宋体" w:cs="仿宋_GB2312"/>
          <w:sz w:val="24"/>
        </w:rPr>
        <w:t>资格性文件</w:t>
      </w:r>
      <w:r>
        <w:rPr>
          <w:rFonts w:hint="eastAsia" w:ascii="宋体" w:hAnsi="宋体" w:cs="仿宋_GB2312"/>
          <w:kern w:val="0"/>
          <w:sz w:val="24"/>
        </w:rPr>
        <w:t>；</w:t>
      </w:r>
    </w:p>
    <w:p>
      <w:pPr>
        <w:numPr>
          <w:ilvl w:val="0"/>
          <w:numId w:val="17"/>
        </w:numPr>
        <w:autoSpaceDE w:val="0"/>
        <w:autoSpaceDN w:val="0"/>
        <w:adjustRightInd w:val="0"/>
        <w:spacing w:line="300" w:lineRule="auto"/>
        <w:ind w:right="246"/>
        <w:rPr>
          <w:rFonts w:ascii="宋体" w:hAnsi="宋体" w:cs="仿宋_GB2312"/>
          <w:kern w:val="0"/>
          <w:sz w:val="24"/>
        </w:rPr>
      </w:pPr>
      <w:r>
        <w:rPr>
          <w:rFonts w:hint="eastAsia" w:ascii="宋体" w:hAnsi="宋体" w:cs="仿宋_GB2312"/>
          <w:sz w:val="24"/>
        </w:rPr>
        <w:t>商务部分</w:t>
      </w:r>
      <w:r>
        <w:rPr>
          <w:rFonts w:hint="eastAsia" w:ascii="宋体" w:hAnsi="宋体" w:cs="仿宋_GB2312"/>
          <w:kern w:val="0"/>
          <w:sz w:val="24"/>
        </w:rPr>
        <w:t>；</w:t>
      </w:r>
    </w:p>
    <w:p>
      <w:pPr>
        <w:numPr>
          <w:ilvl w:val="0"/>
          <w:numId w:val="17"/>
        </w:numPr>
        <w:autoSpaceDE w:val="0"/>
        <w:autoSpaceDN w:val="0"/>
        <w:adjustRightInd w:val="0"/>
        <w:spacing w:line="300" w:lineRule="auto"/>
        <w:ind w:right="246"/>
        <w:rPr>
          <w:rFonts w:ascii="宋体" w:hAnsi="宋体" w:cs="仿宋_GB2312"/>
          <w:kern w:val="0"/>
          <w:sz w:val="24"/>
        </w:rPr>
      </w:pPr>
      <w:r>
        <w:rPr>
          <w:rFonts w:hint="eastAsia" w:ascii="宋体" w:hAnsi="宋体" w:cs="仿宋_GB2312"/>
          <w:kern w:val="0"/>
          <w:sz w:val="24"/>
        </w:rPr>
        <w:t>技术部分；</w:t>
      </w:r>
    </w:p>
    <w:p>
      <w:pPr>
        <w:numPr>
          <w:ilvl w:val="0"/>
          <w:numId w:val="17"/>
        </w:numPr>
        <w:autoSpaceDE w:val="0"/>
        <w:autoSpaceDN w:val="0"/>
        <w:adjustRightInd w:val="0"/>
        <w:spacing w:line="300" w:lineRule="auto"/>
        <w:ind w:right="32"/>
        <w:rPr>
          <w:rFonts w:ascii="宋体" w:hAnsi="宋体" w:cs="仿宋_GB2312"/>
          <w:kern w:val="0"/>
          <w:sz w:val="24"/>
        </w:rPr>
      </w:pPr>
      <w:r>
        <w:rPr>
          <w:rFonts w:hint="eastAsia" w:ascii="宋体" w:hAnsi="宋体" w:cs="仿宋_GB2312"/>
          <w:sz w:val="24"/>
        </w:rPr>
        <w:t>价格部分。</w:t>
      </w:r>
    </w:p>
    <w:p>
      <w:pPr>
        <w:autoSpaceDE w:val="0"/>
        <w:autoSpaceDN w:val="0"/>
        <w:adjustRightInd w:val="0"/>
        <w:spacing w:line="300" w:lineRule="auto"/>
        <w:ind w:right="246"/>
        <w:rPr>
          <w:rFonts w:ascii="宋体" w:hAnsi="宋体" w:cs="仿宋_GB2312"/>
          <w:kern w:val="0"/>
          <w:sz w:val="24"/>
        </w:rPr>
      </w:pPr>
      <w:r>
        <w:rPr>
          <w:rFonts w:hint="eastAsia" w:ascii="宋体" w:hAnsi="宋体" w:cs="仿宋_GB2312"/>
          <w:kern w:val="0"/>
          <w:sz w:val="24"/>
        </w:rPr>
        <w:t>在此，我方声明如下：</w:t>
      </w:r>
    </w:p>
    <w:p>
      <w:pPr>
        <w:spacing w:line="360" w:lineRule="auto"/>
        <w:ind w:firstLine="540"/>
        <w:rPr>
          <w:rFonts w:ascii="宋体" w:hAnsi="宋体" w:cs="仿宋_GB2312"/>
          <w:sz w:val="24"/>
        </w:rPr>
      </w:pPr>
      <w:r>
        <w:rPr>
          <w:rFonts w:hint="eastAsia" w:ascii="宋体" w:hAnsi="宋体" w:cs="仿宋_GB2312"/>
          <w:sz w:val="24"/>
        </w:rPr>
        <w:t>1.同意并接受招标文件的各项要求，遵守招标文件中的各项规定，按招标文件的要求提供报价。</w:t>
      </w:r>
    </w:p>
    <w:p>
      <w:pPr>
        <w:spacing w:line="360" w:lineRule="auto"/>
        <w:ind w:firstLine="540"/>
        <w:rPr>
          <w:rFonts w:ascii="宋体" w:hAnsi="宋体" w:cs="仿宋_GB2312"/>
          <w:sz w:val="24"/>
        </w:rPr>
      </w:pPr>
      <w:r>
        <w:rPr>
          <w:rFonts w:hint="eastAsia" w:ascii="宋体" w:hAnsi="宋体" w:cs="仿宋_GB2312"/>
          <w:sz w:val="24"/>
        </w:rPr>
        <w:t>2.投标有效期为递交投标文件之日起</w:t>
      </w:r>
      <w:r>
        <w:rPr>
          <w:rFonts w:hint="eastAsia" w:ascii="宋体" w:hAnsi="宋体" w:cs="仿宋_GB2312"/>
          <w:sz w:val="24"/>
          <w:u w:val="single"/>
        </w:rPr>
        <w:t>90</w:t>
      </w:r>
      <w:r>
        <w:rPr>
          <w:rFonts w:hint="eastAsia" w:ascii="宋体" w:hAnsi="宋体" w:cs="仿宋_GB2312"/>
          <w:sz w:val="24"/>
        </w:rPr>
        <w:t>天，中标人投标有效期延至合同验收之日。</w:t>
      </w:r>
      <w:r>
        <w:rPr>
          <w:rFonts w:hint="eastAsia" w:ascii="宋体" w:hAnsi="宋体" w:cs="仿宋_GB2312"/>
          <w:sz w:val="24"/>
          <w:u w:val="single"/>
        </w:rPr>
        <w:t>在此提交的资格证明文件均至投标截止日有效，如有在投标有效期内失效的，我方承诺在中标后补齐一切手续，保证所有资格证明文件能在签订采购合同时直至采购合同终止日有效。</w:t>
      </w:r>
    </w:p>
    <w:p>
      <w:pPr>
        <w:spacing w:line="360" w:lineRule="auto"/>
        <w:ind w:firstLine="540"/>
        <w:rPr>
          <w:rFonts w:ascii="宋体" w:hAnsi="宋体" w:cs="仿宋_GB2312"/>
          <w:sz w:val="24"/>
        </w:rPr>
      </w:pPr>
      <w:r>
        <w:rPr>
          <w:rFonts w:hint="eastAsia" w:ascii="宋体" w:hAnsi="宋体" w:cs="仿宋_GB2312"/>
          <w:sz w:val="24"/>
        </w:rPr>
        <w:t>3.我方已经详细地阅读了全部招标文件及其附件，包括澄清及参考文件(如果有的话)。我方已完全清晰理解招标文件的要求，不存在任何含糊不清和误解之处，同意放弃对这些文件所提出的异议和质疑的权利。</w:t>
      </w:r>
    </w:p>
    <w:p>
      <w:pPr>
        <w:spacing w:line="360" w:lineRule="auto"/>
        <w:ind w:firstLine="540"/>
        <w:rPr>
          <w:rFonts w:ascii="宋体" w:hAnsi="宋体" w:cs="仿宋_GB2312"/>
          <w:sz w:val="24"/>
        </w:rPr>
      </w:pPr>
      <w:r>
        <w:rPr>
          <w:rFonts w:hint="eastAsia" w:ascii="宋体" w:hAnsi="宋体" w:cs="仿宋_GB2312"/>
          <w:sz w:val="24"/>
        </w:rPr>
        <w:t>4.我方已毫无保留地向贵方提供一切所需的证明材料。</w:t>
      </w:r>
    </w:p>
    <w:p>
      <w:pPr>
        <w:spacing w:line="360" w:lineRule="auto"/>
        <w:ind w:left="780" w:leftChars="257" w:hanging="240" w:hangingChars="100"/>
        <w:rPr>
          <w:rFonts w:ascii="宋体" w:hAnsi="宋体" w:cs="仿宋_GB2312"/>
          <w:sz w:val="24"/>
        </w:rPr>
      </w:pPr>
      <w:r>
        <w:rPr>
          <w:rFonts w:hint="eastAsia" w:ascii="宋体" w:hAnsi="宋体" w:cs="仿宋_GB2312"/>
          <w:sz w:val="24"/>
        </w:rPr>
        <w:t>5.我方承诺在本次投标响应中提供的一切文件，无论是原件还是复印件均为真实和准确的，绝无任何虚假、伪造和夸大的成份，否则，愿承担相应的后果和法律责任。</w:t>
      </w:r>
    </w:p>
    <w:p>
      <w:pPr>
        <w:spacing w:line="360" w:lineRule="auto"/>
        <w:ind w:left="780" w:leftChars="257" w:hanging="240" w:hangingChars="100"/>
        <w:rPr>
          <w:rFonts w:ascii="宋体" w:hAnsi="宋体" w:cs="仿宋_GB2312"/>
          <w:sz w:val="24"/>
        </w:rPr>
      </w:pPr>
      <w:r>
        <w:rPr>
          <w:rFonts w:hint="eastAsia" w:ascii="宋体" w:hAnsi="宋体" w:cs="仿宋_GB2312"/>
          <w:sz w:val="24"/>
        </w:rPr>
        <w:t>6.我方完全服从和尊重评委会所作的评定结果，同时清楚理解到报价最低并非意味着必定获得中标资格。</w:t>
      </w:r>
    </w:p>
    <w:p>
      <w:pPr>
        <w:spacing w:line="360" w:lineRule="auto"/>
        <w:ind w:firstLine="540"/>
        <w:rPr>
          <w:rFonts w:ascii="宋体" w:hAnsi="宋体" w:cs="仿宋_GB2312"/>
          <w:sz w:val="24"/>
        </w:rPr>
      </w:pPr>
      <w:r>
        <w:rPr>
          <w:rFonts w:hint="eastAsia" w:ascii="宋体" w:hAnsi="宋体" w:cs="仿宋_GB2312"/>
          <w:sz w:val="24"/>
        </w:rPr>
        <w:t>7.我方同意按招标文件规定向招标代理机构缴纳</w:t>
      </w:r>
      <w:r>
        <w:rPr>
          <w:rFonts w:hint="eastAsia" w:ascii="宋体" w:hAnsi="宋体" w:cs="仿宋_GB2312"/>
          <w:sz w:val="24"/>
          <w:lang w:val="en-GB"/>
        </w:rPr>
        <w:t>采购</w:t>
      </w:r>
      <w:r>
        <w:rPr>
          <w:rFonts w:hint="eastAsia" w:ascii="宋体" w:hAnsi="宋体" w:cs="仿宋_GB2312"/>
          <w:sz w:val="24"/>
        </w:rPr>
        <w:t>服务费。</w:t>
      </w:r>
    </w:p>
    <w:p>
      <w:pPr>
        <w:autoSpaceDE w:val="0"/>
        <w:autoSpaceDN w:val="0"/>
        <w:adjustRightInd w:val="0"/>
        <w:spacing w:line="360" w:lineRule="auto"/>
        <w:ind w:right="246" w:firstLine="684" w:firstLineChars="285"/>
        <w:rPr>
          <w:rFonts w:ascii="宋体" w:hAnsi="宋体" w:cs="仿宋_GB2312"/>
          <w:kern w:val="0"/>
          <w:sz w:val="24"/>
        </w:rPr>
      </w:pPr>
      <w:r>
        <w:rPr>
          <w:rFonts w:hint="eastAsia" w:ascii="宋体" w:hAnsi="宋体" w:cs="仿宋_GB2312"/>
          <w:kern w:val="0"/>
          <w:sz w:val="24"/>
        </w:rPr>
        <w:t>投标人：</w:t>
      </w:r>
      <w:r>
        <w:rPr>
          <w:rFonts w:hint="eastAsia" w:ascii="宋体" w:hAnsi="宋体" w:cs="仿宋_GB2312"/>
          <w:kern w:val="0"/>
          <w:sz w:val="24"/>
          <w:u w:val="single"/>
        </w:rPr>
        <w:t xml:space="preserve">                             </w:t>
      </w:r>
    </w:p>
    <w:p>
      <w:pPr>
        <w:autoSpaceDE w:val="0"/>
        <w:autoSpaceDN w:val="0"/>
        <w:adjustRightInd w:val="0"/>
        <w:spacing w:line="360" w:lineRule="auto"/>
        <w:ind w:right="246" w:firstLine="684" w:firstLineChars="285"/>
        <w:rPr>
          <w:rFonts w:ascii="宋体" w:hAnsi="宋体" w:cs="仿宋_GB2312"/>
          <w:kern w:val="0"/>
          <w:sz w:val="24"/>
        </w:rPr>
      </w:pPr>
      <w:r>
        <w:rPr>
          <w:rFonts w:hint="eastAsia" w:ascii="宋体" w:hAnsi="宋体" w:cs="仿宋_GB2312"/>
          <w:kern w:val="0"/>
          <w:sz w:val="24"/>
        </w:rPr>
        <w:t>地址：</w:t>
      </w:r>
      <w:r>
        <w:rPr>
          <w:rFonts w:hint="eastAsia" w:ascii="宋体" w:hAnsi="宋体" w:cs="仿宋_GB2312"/>
          <w:kern w:val="0"/>
          <w:sz w:val="24"/>
          <w:u w:val="single"/>
        </w:rPr>
        <w:t xml:space="preserve">                                   </w:t>
      </w:r>
    </w:p>
    <w:p>
      <w:pPr>
        <w:autoSpaceDE w:val="0"/>
        <w:autoSpaceDN w:val="0"/>
        <w:adjustRightInd w:val="0"/>
        <w:spacing w:line="360" w:lineRule="auto"/>
        <w:ind w:right="246" w:firstLine="684" w:firstLineChars="285"/>
        <w:rPr>
          <w:rFonts w:ascii="宋体" w:hAnsi="宋体" w:cs="仿宋_GB2312"/>
          <w:kern w:val="0"/>
          <w:sz w:val="24"/>
        </w:rPr>
      </w:pPr>
      <w:r>
        <w:rPr>
          <w:rFonts w:hint="eastAsia" w:ascii="宋体" w:hAnsi="宋体" w:cs="仿宋_GB2312"/>
          <w:kern w:val="0"/>
          <w:sz w:val="24"/>
        </w:rPr>
        <w:t>传真：</w:t>
      </w:r>
      <w:r>
        <w:rPr>
          <w:rFonts w:hint="eastAsia" w:ascii="宋体" w:hAnsi="宋体" w:cs="仿宋_GB2312"/>
          <w:kern w:val="0"/>
          <w:sz w:val="24"/>
          <w:u w:val="single"/>
        </w:rPr>
        <w:t xml:space="preserve">                                   </w:t>
      </w:r>
    </w:p>
    <w:p>
      <w:pPr>
        <w:autoSpaceDE w:val="0"/>
        <w:autoSpaceDN w:val="0"/>
        <w:adjustRightInd w:val="0"/>
        <w:spacing w:line="360" w:lineRule="auto"/>
        <w:ind w:right="246" w:firstLine="684" w:firstLineChars="285"/>
        <w:rPr>
          <w:rFonts w:ascii="宋体" w:hAnsi="宋体" w:cs="仿宋_GB2312"/>
          <w:kern w:val="0"/>
          <w:sz w:val="24"/>
        </w:rPr>
      </w:pPr>
      <w:r>
        <w:rPr>
          <w:rFonts w:hint="eastAsia" w:ascii="宋体" w:hAnsi="宋体" w:cs="仿宋_GB2312"/>
          <w:kern w:val="0"/>
          <w:sz w:val="24"/>
        </w:rPr>
        <w:t>电话：</w:t>
      </w:r>
      <w:r>
        <w:rPr>
          <w:rFonts w:hint="eastAsia" w:ascii="宋体" w:hAnsi="宋体" w:cs="仿宋_GB2312"/>
          <w:kern w:val="0"/>
          <w:sz w:val="24"/>
          <w:u w:val="single"/>
        </w:rPr>
        <w:t xml:space="preserve">                                   </w:t>
      </w:r>
    </w:p>
    <w:p>
      <w:pPr>
        <w:autoSpaceDE w:val="0"/>
        <w:autoSpaceDN w:val="0"/>
        <w:adjustRightInd w:val="0"/>
        <w:spacing w:line="360" w:lineRule="auto"/>
        <w:ind w:right="246" w:firstLine="684" w:firstLineChars="285"/>
        <w:rPr>
          <w:rFonts w:ascii="宋体" w:hAnsi="宋体" w:cs="仿宋_GB2312"/>
          <w:kern w:val="0"/>
          <w:sz w:val="24"/>
        </w:rPr>
      </w:pPr>
      <w:r>
        <w:rPr>
          <w:rFonts w:hint="eastAsia" w:ascii="宋体" w:hAnsi="宋体" w:cs="仿宋_GB2312"/>
          <w:kern w:val="0"/>
          <w:sz w:val="24"/>
        </w:rPr>
        <w:t>电子邮件：</w:t>
      </w:r>
      <w:r>
        <w:rPr>
          <w:rFonts w:hint="eastAsia" w:ascii="宋体" w:hAnsi="宋体" w:cs="仿宋_GB2312"/>
          <w:kern w:val="0"/>
          <w:sz w:val="24"/>
          <w:u w:val="single"/>
        </w:rPr>
        <w:t xml:space="preserve">                               </w:t>
      </w:r>
    </w:p>
    <w:p>
      <w:pPr>
        <w:autoSpaceDE w:val="0"/>
        <w:autoSpaceDN w:val="0"/>
        <w:adjustRightInd w:val="0"/>
        <w:spacing w:line="360" w:lineRule="auto"/>
        <w:ind w:right="246" w:firstLine="684" w:firstLineChars="285"/>
        <w:rPr>
          <w:rFonts w:ascii="宋体" w:hAnsi="宋体" w:cs="仿宋_GB2312"/>
          <w:sz w:val="24"/>
          <w:u w:val="single"/>
        </w:rPr>
      </w:pPr>
      <w:r>
        <w:rPr>
          <w:rFonts w:hint="eastAsia" w:ascii="宋体" w:hAnsi="宋体" w:cs="仿宋_GB2312"/>
          <w:sz w:val="24"/>
        </w:rPr>
        <w:t>投标人（法定代表人授权代表）代表签字或盖章：</w:t>
      </w:r>
      <w:r>
        <w:rPr>
          <w:rFonts w:hint="eastAsia" w:ascii="宋体" w:hAnsi="宋体" w:cs="仿宋_GB2312"/>
          <w:sz w:val="24"/>
          <w:u w:val="single"/>
        </w:rPr>
        <w:t xml:space="preserve">               </w:t>
      </w:r>
    </w:p>
    <w:p>
      <w:pPr>
        <w:autoSpaceDE w:val="0"/>
        <w:autoSpaceDN w:val="0"/>
        <w:adjustRightInd w:val="0"/>
        <w:spacing w:line="360" w:lineRule="auto"/>
        <w:ind w:right="246" w:firstLine="684" w:firstLineChars="285"/>
        <w:rPr>
          <w:rFonts w:ascii="宋体" w:hAnsi="宋体" w:cs="仿宋_GB2312"/>
          <w:sz w:val="24"/>
          <w:u w:val="single"/>
        </w:rPr>
      </w:pPr>
      <w:r>
        <w:rPr>
          <w:rFonts w:hint="eastAsia" w:ascii="宋体" w:hAnsi="宋体" w:cs="仿宋_GB2312"/>
          <w:sz w:val="24"/>
        </w:rPr>
        <w:t>投标人名称(公章)：</w:t>
      </w:r>
      <w:r>
        <w:rPr>
          <w:rFonts w:hint="eastAsia" w:ascii="宋体" w:hAnsi="宋体" w:cs="仿宋_GB2312"/>
          <w:sz w:val="24"/>
          <w:u w:val="single"/>
        </w:rPr>
        <w:t xml:space="preserve">                                   </w:t>
      </w:r>
    </w:p>
    <w:p>
      <w:pPr>
        <w:autoSpaceDE w:val="0"/>
        <w:autoSpaceDN w:val="0"/>
        <w:adjustRightInd w:val="0"/>
        <w:spacing w:line="360" w:lineRule="auto"/>
        <w:ind w:right="246" w:firstLine="684" w:firstLineChars="285"/>
        <w:rPr>
          <w:rFonts w:ascii="宋体" w:hAnsi="宋体" w:cs="仿宋_GB2312"/>
          <w:sz w:val="24"/>
          <w:u w:val="single"/>
        </w:rPr>
      </w:pPr>
      <w:r>
        <w:rPr>
          <w:rFonts w:hint="eastAsia" w:ascii="宋体" w:hAnsi="宋体" w:cs="仿宋_GB2312"/>
          <w:sz w:val="24"/>
        </w:rPr>
        <w:t>开户银行：</w:t>
      </w:r>
      <w:r>
        <w:rPr>
          <w:rFonts w:hint="eastAsia" w:ascii="宋体" w:hAnsi="宋体" w:cs="仿宋_GB2312"/>
          <w:sz w:val="24"/>
          <w:u w:val="single"/>
        </w:rPr>
        <w:t xml:space="preserve">                                               </w:t>
      </w:r>
    </w:p>
    <w:p>
      <w:pPr>
        <w:autoSpaceDE w:val="0"/>
        <w:autoSpaceDN w:val="0"/>
        <w:adjustRightInd w:val="0"/>
        <w:spacing w:line="360" w:lineRule="auto"/>
        <w:ind w:right="246" w:firstLine="684" w:firstLineChars="285"/>
        <w:rPr>
          <w:rFonts w:ascii="宋体" w:hAnsi="宋体" w:cs="仿宋_GB2312"/>
          <w:sz w:val="24"/>
          <w:u w:val="single"/>
        </w:rPr>
      </w:pPr>
      <w:r>
        <w:rPr>
          <w:rFonts w:hint="eastAsia" w:ascii="宋体" w:hAnsi="宋体" w:cs="仿宋_GB2312"/>
          <w:kern w:val="0"/>
          <w:sz w:val="24"/>
        </w:rPr>
        <w:t>账号</w:t>
      </w:r>
      <w:r>
        <w:rPr>
          <w:rFonts w:hint="eastAsia" w:ascii="宋体" w:hAnsi="宋体" w:cs="仿宋_GB2312"/>
          <w:sz w:val="24"/>
        </w:rPr>
        <w:t>：</w:t>
      </w:r>
      <w:r>
        <w:rPr>
          <w:rFonts w:hint="eastAsia" w:ascii="宋体" w:hAnsi="宋体" w:cs="仿宋_GB2312"/>
          <w:sz w:val="24"/>
          <w:u w:val="single"/>
        </w:rPr>
        <w:t xml:space="preserve">                                                   </w:t>
      </w:r>
    </w:p>
    <w:p>
      <w:pPr>
        <w:autoSpaceDE w:val="0"/>
        <w:autoSpaceDN w:val="0"/>
        <w:adjustRightInd w:val="0"/>
        <w:spacing w:line="360" w:lineRule="auto"/>
        <w:ind w:right="246" w:firstLine="684" w:firstLineChars="285"/>
        <w:rPr>
          <w:rFonts w:ascii="宋体" w:hAnsi="宋体" w:cs="仿宋_GB2312"/>
          <w:sz w:val="28"/>
          <w:szCs w:val="28"/>
          <w:u w:val="single"/>
        </w:rPr>
      </w:pPr>
      <w:r>
        <w:rPr>
          <w:rFonts w:hint="eastAsia" w:ascii="宋体" w:hAnsi="宋体" w:cs="仿宋_GB2312"/>
          <w:kern w:val="0"/>
          <w:sz w:val="24"/>
        </w:rPr>
        <w:t>日期</w:t>
      </w:r>
      <w:r>
        <w:rPr>
          <w:rFonts w:hint="eastAsia" w:ascii="宋体" w:hAnsi="宋体" w:cs="仿宋_GB2312"/>
          <w:sz w:val="24"/>
        </w:rPr>
        <w:t>：</w:t>
      </w:r>
      <w:r>
        <w:rPr>
          <w:rFonts w:hint="eastAsia" w:ascii="宋体" w:hAnsi="宋体" w:cs="仿宋_GB2312"/>
          <w:sz w:val="24"/>
          <w:u w:val="single"/>
        </w:rPr>
        <w:t xml:space="preserve">                                                   </w:t>
      </w:r>
    </w:p>
    <w:p>
      <w:pPr>
        <w:adjustRightInd w:val="0"/>
        <w:snapToGrid w:val="0"/>
        <w:rPr>
          <w:rFonts w:ascii="宋体" w:hAnsi="宋体" w:cs="仿宋_GB2312"/>
          <w:sz w:val="28"/>
          <w:szCs w:val="28"/>
          <w:u w:val="single"/>
        </w:rPr>
      </w:pPr>
    </w:p>
    <w:p>
      <w:pPr>
        <w:adjustRightInd w:val="0"/>
        <w:snapToGrid w:val="0"/>
        <w:rPr>
          <w:rFonts w:ascii="宋体" w:hAnsi="宋体" w:cs="仿宋_GB2312"/>
          <w:sz w:val="28"/>
          <w:szCs w:val="28"/>
          <w:u w:val="single"/>
        </w:rPr>
      </w:pPr>
    </w:p>
    <w:p>
      <w:pPr>
        <w:rPr>
          <w:rFonts w:ascii="宋体" w:hAnsi="宋体" w:cs="仿宋_GB2312"/>
          <w:sz w:val="28"/>
          <w:szCs w:val="28"/>
        </w:rPr>
      </w:pPr>
      <w:r>
        <w:rPr>
          <w:rFonts w:hint="eastAsia" w:ascii="宋体" w:hAnsi="宋体" w:cs="仿宋_GB2312"/>
        </w:rPr>
        <w:br w:type="page"/>
      </w:r>
      <w:r>
        <w:rPr>
          <w:rFonts w:hint="eastAsia" w:ascii="宋体" w:hAnsi="宋体" w:cs="仿宋_GB2312"/>
          <w:b/>
          <w:sz w:val="28"/>
          <w:szCs w:val="28"/>
        </w:rPr>
        <w:t>(三)、法定代表人/负责人资格证明书及授权委托书</w:t>
      </w:r>
    </w:p>
    <w:p>
      <w:pPr>
        <w:spacing w:line="480" w:lineRule="exact"/>
        <w:jc w:val="center"/>
        <w:rPr>
          <w:rFonts w:ascii="宋体" w:hAnsi="宋体" w:cs="仿宋_GB2312"/>
          <w:b/>
          <w:sz w:val="28"/>
          <w:szCs w:val="28"/>
        </w:rPr>
      </w:pPr>
    </w:p>
    <w:p>
      <w:pPr>
        <w:spacing w:line="480" w:lineRule="exact"/>
        <w:jc w:val="center"/>
        <w:rPr>
          <w:rFonts w:ascii="宋体" w:hAnsi="宋体" w:cs="仿宋_GB2312"/>
          <w:b/>
          <w:sz w:val="24"/>
        </w:rPr>
      </w:pPr>
      <w:r>
        <w:rPr>
          <w:rFonts w:hint="eastAsia" w:ascii="宋体" w:hAnsi="宋体" w:cs="仿宋_GB2312"/>
          <w:b/>
          <w:sz w:val="24"/>
        </w:rPr>
        <w:t>1.法定代表人/负责人资格证明书</w:t>
      </w:r>
    </w:p>
    <w:p>
      <w:pPr>
        <w:spacing w:line="480" w:lineRule="exact"/>
        <w:rPr>
          <w:rFonts w:ascii="宋体" w:hAnsi="宋体" w:cs="仿宋_GB2312"/>
          <w:b/>
          <w:sz w:val="24"/>
        </w:rPr>
      </w:pPr>
      <w:r>
        <w:rPr>
          <w:rFonts w:hint="eastAsia" w:ascii="宋体" w:hAnsi="宋体"/>
          <w:szCs w:val="21"/>
        </w:rPr>
        <w:t>致：</w:t>
      </w:r>
      <w:r>
        <w:rPr>
          <w:rFonts w:hint="eastAsia" w:ascii="宋体" w:hAnsi="宋体"/>
          <w:szCs w:val="21"/>
          <w:u w:val="single"/>
        </w:rPr>
        <w:t>广东元正招标采购有限公司</w:t>
      </w:r>
    </w:p>
    <w:p>
      <w:pPr>
        <w:spacing w:line="360" w:lineRule="auto"/>
        <w:ind w:firstLine="840" w:firstLineChars="400"/>
        <w:rPr>
          <w:rFonts w:ascii="宋体" w:hAnsi="宋体"/>
          <w:bCs/>
          <w:szCs w:val="21"/>
          <w:u w:val="single"/>
        </w:rPr>
      </w:pPr>
    </w:p>
    <w:p>
      <w:pPr>
        <w:spacing w:line="360" w:lineRule="auto"/>
        <w:ind w:firstLine="840" w:firstLineChars="400"/>
        <w:rPr>
          <w:rFonts w:ascii="宋体" w:hAnsi="宋体"/>
          <w:bCs/>
          <w:szCs w:val="21"/>
        </w:rPr>
      </w:pPr>
      <w:r>
        <w:rPr>
          <w:rFonts w:hint="eastAsia" w:ascii="宋体" w:hAnsi="宋体"/>
          <w:bCs/>
          <w:szCs w:val="21"/>
          <w:u w:val="single"/>
        </w:rPr>
        <w:t xml:space="preserve">                 </w:t>
      </w:r>
      <w:r>
        <w:rPr>
          <w:rFonts w:hint="eastAsia" w:ascii="宋体" w:hAnsi="宋体"/>
          <w:bCs/>
          <w:szCs w:val="21"/>
        </w:rPr>
        <w:t>现任我单位</w:t>
      </w:r>
      <w:r>
        <w:rPr>
          <w:rFonts w:hint="eastAsia" w:ascii="宋体" w:hAnsi="宋体"/>
          <w:bCs/>
          <w:szCs w:val="21"/>
          <w:u w:val="single"/>
        </w:rPr>
        <w:t xml:space="preserve">                  </w:t>
      </w:r>
      <w:r>
        <w:rPr>
          <w:rFonts w:hint="eastAsia" w:ascii="宋体" w:hAnsi="宋体"/>
          <w:bCs/>
          <w:szCs w:val="21"/>
        </w:rPr>
        <w:t xml:space="preserve"> 职务，为法定代表人，特此证明。</w:t>
      </w:r>
    </w:p>
    <w:p>
      <w:pPr>
        <w:spacing w:line="360" w:lineRule="auto"/>
        <w:rPr>
          <w:u w:val="single"/>
        </w:rPr>
      </w:pPr>
      <w:r>
        <w:rPr>
          <w:rFonts w:hint="eastAsia" w:ascii="宋体" w:hAnsi="宋体"/>
          <w:bCs/>
          <w:szCs w:val="21"/>
        </w:rPr>
        <w:t>有效期限：</w:t>
      </w:r>
      <w:r>
        <w:rPr>
          <w:rFonts w:hint="eastAsia" w:ascii="宋体" w:hAnsi="宋体"/>
          <w:bCs/>
          <w:szCs w:val="21"/>
          <w:u w:val="single"/>
        </w:rPr>
        <w:t xml:space="preserve">                                                  </w:t>
      </w:r>
    </w:p>
    <w:p>
      <w:pPr>
        <w:spacing w:line="360" w:lineRule="auto"/>
        <w:rPr>
          <w:rFonts w:ascii="宋体" w:hAnsi="宋体"/>
          <w:bCs/>
          <w:szCs w:val="21"/>
        </w:rPr>
      </w:pPr>
      <w:r>
        <w:rPr>
          <w:rFonts w:hint="eastAsia" w:ascii="宋体" w:hAnsi="宋体"/>
          <w:bCs/>
          <w:szCs w:val="21"/>
        </w:rPr>
        <w:t>附：代表人性别：</w:t>
      </w:r>
      <w:r>
        <w:rPr>
          <w:rFonts w:hint="eastAsia" w:ascii="宋体" w:hAnsi="宋体"/>
          <w:bCs/>
          <w:szCs w:val="21"/>
          <w:u w:val="single"/>
        </w:rPr>
        <w:t xml:space="preserve">            </w:t>
      </w:r>
      <w:r>
        <w:rPr>
          <w:rFonts w:hint="eastAsia" w:ascii="宋体" w:hAnsi="宋体"/>
          <w:bCs/>
          <w:szCs w:val="21"/>
        </w:rPr>
        <w:t>年龄：</w:t>
      </w:r>
      <w:r>
        <w:rPr>
          <w:rFonts w:hint="eastAsia" w:ascii="宋体" w:hAnsi="宋体"/>
          <w:bCs/>
          <w:szCs w:val="21"/>
          <w:u w:val="single"/>
        </w:rPr>
        <w:t xml:space="preserve">       </w:t>
      </w:r>
      <w:r>
        <w:rPr>
          <w:rFonts w:hint="eastAsia" w:ascii="宋体" w:hAnsi="宋体"/>
          <w:bCs/>
          <w:szCs w:val="21"/>
        </w:rPr>
        <w:t>身份证号码：</w:t>
      </w:r>
      <w:r>
        <w:rPr>
          <w:rFonts w:hint="eastAsia" w:ascii="宋体" w:hAnsi="宋体"/>
          <w:bCs/>
          <w:szCs w:val="21"/>
          <w:u w:val="single"/>
        </w:rPr>
        <w:t xml:space="preserve">                             </w:t>
      </w:r>
      <w:r>
        <w:rPr>
          <w:rFonts w:hint="eastAsia" w:ascii="宋体" w:hAnsi="宋体"/>
          <w:bCs/>
          <w:szCs w:val="21"/>
        </w:rPr>
        <w:t xml:space="preserve"> </w:t>
      </w:r>
    </w:p>
    <w:p>
      <w:pPr>
        <w:spacing w:line="360" w:lineRule="auto"/>
        <w:rPr>
          <w:rFonts w:ascii="宋体" w:hAnsi="宋体"/>
          <w:bCs/>
          <w:szCs w:val="21"/>
        </w:rPr>
      </w:pPr>
      <w:r>
        <w:rPr>
          <w:rFonts w:hint="eastAsia" w:ascii="宋体" w:hAnsi="宋体"/>
          <w:bCs/>
          <w:szCs w:val="21"/>
        </w:rPr>
        <w:t>注册号码：</w:t>
      </w:r>
      <w:r>
        <w:rPr>
          <w:rFonts w:hint="eastAsia" w:ascii="宋体" w:hAnsi="宋体"/>
          <w:bCs/>
          <w:szCs w:val="21"/>
          <w:u w:val="single"/>
        </w:rPr>
        <w:t xml:space="preserve">                       </w:t>
      </w:r>
      <w:r>
        <w:rPr>
          <w:rFonts w:hint="eastAsia" w:ascii="宋体" w:hAnsi="宋体"/>
          <w:bCs/>
          <w:szCs w:val="21"/>
        </w:rPr>
        <w:t xml:space="preserve"> 企业类型：_____________________________________ </w:t>
      </w:r>
    </w:p>
    <w:p>
      <w:pPr>
        <w:spacing w:line="360" w:lineRule="auto"/>
        <w:rPr>
          <w:rFonts w:ascii="宋体" w:hAnsi="宋体"/>
          <w:b/>
          <w:szCs w:val="21"/>
          <w:u w:val="single"/>
        </w:rPr>
      </w:pPr>
      <w:r>
        <w:rPr>
          <w:rFonts w:hint="eastAsia" w:ascii="宋体" w:hAnsi="宋体"/>
          <w:bCs/>
          <w:szCs w:val="21"/>
        </w:rPr>
        <w:t>经营范围：</w:t>
      </w:r>
      <w:r>
        <w:rPr>
          <w:rFonts w:hint="eastAsia" w:ascii="宋体" w:hAnsi="宋体"/>
          <w:bCs/>
          <w:szCs w:val="21"/>
          <w:u w:val="single"/>
        </w:rPr>
        <w:t xml:space="preserve">     </w:t>
      </w:r>
      <w:r>
        <w:rPr>
          <w:rFonts w:hint="eastAsia" w:ascii="宋体" w:hAnsi="宋体"/>
          <w:b/>
          <w:szCs w:val="21"/>
          <w:u w:val="single"/>
        </w:rPr>
        <w:t xml:space="preserve">                                                                 </w:t>
      </w:r>
      <w:r>
        <w:rPr>
          <w:rFonts w:hint="eastAsia" w:ascii="宋体" w:hAnsi="宋体"/>
          <w:szCs w:val="21"/>
        </w:rPr>
        <w:t>。</w:t>
      </w:r>
    </w:p>
    <w:p>
      <w:pPr>
        <w:spacing w:line="360" w:lineRule="auto"/>
        <w:rPr>
          <w:rFonts w:ascii="宋体" w:hAnsi="宋体"/>
          <w:b/>
          <w:szCs w:val="21"/>
        </w:rPr>
      </w:pPr>
    </w:p>
    <w:p>
      <w:pPr>
        <w:spacing w:line="360" w:lineRule="auto"/>
        <w:rPr>
          <w:rFonts w:ascii="宋体" w:hAnsi="宋体"/>
          <w:szCs w:val="21"/>
        </w:rPr>
      </w:pPr>
    </w:p>
    <w:p>
      <w:pPr>
        <w:spacing w:line="360" w:lineRule="auto"/>
        <w:ind w:left="4599" w:leftChars="2190"/>
        <w:rPr>
          <w:rFonts w:ascii="宋体" w:hAnsi="宋体"/>
          <w:szCs w:val="21"/>
        </w:rPr>
      </w:pPr>
      <w:r>
        <w:rPr>
          <w:rFonts w:hint="eastAsia" w:ascii="宋体" w:hAnsi="宋体"/>
          <w:szCs w:val="21"/>
        </w:rPr>
        <w:t>投标人（公章）：</w:t>
      </w:r>
    </w:p>
    <w:p>
      <w:pPr>
        <w:spacing w:line="360" w:lineRule="auto"/>
        <w:ind w:left="4599" w:leftChars="2190"/>
        <w:rPr>
          <w:rFonts w:ascii="宋体" w:hAnsi="宋体"/>
          <w:szCs w:val="21"/>
        </w:rPr>
      </w:pPr>
    </w:p>
    <w:p>
      <w:pPr>
        <w:spacing w:line="360" w:lineRule="auto"/>
        <w:ind w:left="4599" w:leftChars="2190"/>
        <w:rPr>
          <w:rFonts w:ascii="宋体" w:hAnsi="宋体"/>
          <w:szCs w:val="21"/>
        </w:rPr>
      </w:pPr>
      <w:r>
        <w:rPr>
          <w:rFonts w:hint="eastAsia" w:ascii="宋体" w:hAnsi="宋体"/>
          <w:szCs w:val="21"/>
        </w:rPr>
        <w:t>地        址：</w:t>
      </w:r>
    </w:p>
    <w:p>
      <w:pPr>
        <w:spacing w:line="360" w:lineRule="auto"/>
        <w:ind w:left="4599" w:leftChars="2190"/>
        <w:rPr>
          <w:rFonts w:ascii="宋体" w:hAnsi="宋体"/>
          <w:szCs w:val="21"/>
        </w:rPr>
      </w:pPr>
    </w:p>
    <w:p>
      <w:pPr>
        <w:tabs>
          <w:tab w:val="left" w:pos="3780"/>
        </w:tabs>
        <w:spacing w:line="360" w:lineRule="auto"/>
        <w:ind w:left="4599" w:leftChars="2190"/>
        <w:rPr>
          <w:rFonts w:ascii="宋体" w:hAnsi="宋体"/>
          <w:szCs w:val="21"/>
        </w:rPr>
      </w:pPr>
      <w:r>
        <w:rPr>
          <w:rFonts w:hint="eastAsia" w:ascii="宋体" w:hAnsi="宋体"/>
          <w:szCs w:val="21"/>
        </w:rPr>
        <w:t>法定代表人（签字或盖章）：</w:t>
      </w:r>
    </w:p>
    <w:p>
      <w:pPr>
        <w:tabs>
          <w:tab w:val="left" w:pos="3885"/>
        </w:tabs>
        <w:spacing w:line="360" w:lineRule="auto"/>
        <w:ind w:left="4704" w:leftChars="2190" w:hanging="105"/>
        <w:rPr>
          <w:rFonts w:ascii="宋体" w:hAnsi="宋体"/>
          <w:szCs w:val="21"/>
        </w:rPr>
      </w:pPr>
    </w:p>
    <w:p>
      <w:pPr>
        <w:tabs>
          <w:tab w:val="left" w:pos="3885"/>
        </w:tabs>
        <w:spacing w:line="360" w:lineRule="auto"/>
        <w:ind w:left="4704" w:leftChars="2190" w:hanging="105"/>
        <w:rPr>
          <w:rFonts w:ascii="宋体" w:hAnsi="宋体"/>
          <w:szCs w:val="21"/>
        </w:rPr>
      </w:pPr>
      <w:r>
        <w:rPr>
          <w:rFonts w:hint="eastAsia" w:ascii="宋体" w:hAnsi="宋体"/>
          <w:szCs w:val="21"/>
        </w:rPr>
        <w:t>职        务：</w:t>
      </w:r>
    </w:p>
    <w:p>
      <w:pPr>
        <w:rPr>
          <w:rFonts w:ascii="宋体" w:hAnsi="宋体"/>
          <w:b/>
          <w:szCs w:val="21"/>
        </w:rPr>
      </w:pPr>
      <w:r>
        <w:rPr>
          <w:rFonts w:hint="eastAsia" w:ascii="宋体" w:hAnsi="宋体"/>
          <w:b/>
          <w:szCs w:val="21"/>
        </w:rPr>
        <w:t>附：法定代表人身份证复印件</w:t>
      </w:r>
    </w:p>
    <w:p>
      <w:pPr>
        <w:rPr>
          <w:rFonts w:ascii="宋体" w:hAnsi="宋体"/>
          <w:b/>
          <w:szCs w:val="21"/>
        </w:rPr>
      </w:pPr>
      <w:r>
        <w:rPr>
          <w:rFonts w:ascii="宋体" w:hAnsi="宋体"/>
          <w:b/>
          <w:szCs w:val="21"/>
        </w:rPr>
        <mc:AlternateContent>
          <mc:Choice Requires="wps">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4828540" cy="2153920"/>
                <wp:effectExtent l="0" t="0" r="10160" b="17780"/>
                <wp:wrapNone/>
                <wp:docPr id="15" name="文本框 168"/>
                <wp:cNvGraphicFramePr/>
                <a:graphic xmlns:a="http://schemas.openxmlformats.org/drawingml/2006/main">
                  <a:graphicData uri="http://schemas.microsoft.com/office/word/2010/wordprocessingShape">
                    <wps:wsp>
                      <wps:cNvSpPr txBox="1">
                        <a:spLocks noChangeArrowheads="1"/>
                      </wps:cNvSpPr>
                      <wps:spPr bwMode="auto">
                        <a:xfrm>
                          <a:off x="0" y="0"/>
                          <a:ext cx="4828540" cy="2153920"/>
                        </a:xfrm>
                        <a:prstGeom prst="rect">
                          <a:avLst/>
                        </a:prstGeom>
                        <a:solidFill>
                          <a:srgbClr val="FFFFFF"/>
                        </a:solidFill>
                        <a:ln w="9525" cmpd="sng">
                          <a:solidFill>
                            <a:srgbClr val="000000"/>
                          </a:solidFill>
                          <a:miter lim="800000"/>
                        </a:ln>
                      </wps:spPr>
                      <wps:txbx>
                        <w:txbxContent>
                          <w:p>
                            <w:pPr>
                              <w:jc w:val="center"/>
                              <w:rPr>
                                <w:rFonts w:ascii="宋体" w:hAnsi="宋体"/>
                                <w:b/>
                                <w:color w:val="000000"/>
                                <w:szCs w:val="21"/>
                              </w:rPr>
                            </w:pPr>
                          </w:p>
                          <w:p>
                            <w:pPr>
                              <w:jc w:val="center"/>
                            </w:pPr>
                            <w:r>
                              <w:rPr>
                                <w:rFonts w:hint="eastAsia" w:ascii="宋体" w:hAnsi="宋体"/>
                                <w:b/>
                                <w:color w:val="000000"/>
                                <w:szCs w:val="21"/>
                              </w:rPr>
                              <w:t>法定代表人身份证正反面复印件</w:t>
                            </w:r>
                          </w:p>
                        </w:txbxContent>
                      </wps:txbx>
                      <wps:bodyPr rot="0" vert="horz" wrap="square" lIns="91440" tIns="45720" rIns="91440" bIns="45720" anchor="t" anchorCtr="0" upright="1">
                        <a:noAutofit/>
                      </wps:bodyPr>
                    </wps:wsp>
                  </a:graphicData>
                </a:graphic>
              </wp:anchor>
            </w:drawing>
          </mc:Choice>
          <mc:Fallback>
            <w:pict>
              <v:shape id="文本框 168" o:spid="_x0000_s1026" o:spt="202" type="#_x0000_t202" style="position:absolute;left:0pt;margin-left:0pt;margin-top:0pt;height:169.6pt;width:380.2pt;mso-position-horizontal-relative:char;mso-position-vertical-relative:line;z-index:251661312;mso-width-relative:page;mso-height-relative:page;" fillcolor="#FFFFFF" filled="t" stroked="t" coordsize="21600,21600" o:gfxdata="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X1roP1wAAAAUBAAAPAAAAAAAAAAEAIAAAACIAAABkcnMvZG93bnJldi54bWxQSwEC&#10;FAAUAAAACACHTuJAG7nypS4CAABIBAAADgAAAAAAAAABACAAAAAmAQAAZHJzL2Uyb0RvYy54bWxQ&#10;SwUGAAAAAAYABgBZAQAAxgUAAAAA&#10;">
                <v:fill on="t" focussize="0,0"/>
                <v:stroke color="#000000" miterlimit="8" joinstyle="miter"/>
                <v:imagedata o:title=""/>
                <o:lock v:ext="edit" aspectratio="f"/>
                <v:textbox>
                  <w:txbxContent>
                    <w:p>
                      <w:pPr>
                        <w:jc w:val="center"/>
                        <w:rPr>
                          <w:rFonts w:ascii="宋体" w:hAnsi="宋体"/>
                          <w:b/>
                          <w:color w:val="000000"/>
                          <w:szCs w:val="21"/>
                        </w:rPr>
                      </w:pPr>
                    </w:p>
                    <w:p>
                      <w:pPr>
                        <w:jc w:val="center"/>
                      </w:pPr>
                      <w:r>
                        <w:rPr>
                          <w:rFonts w:hint="eastAsia" w:ascii="宋体" w:hAnsi="宋体"/>
                          <w:b/>
                          <w:color w:val="000000"/>
                          <w:szCs w:val="21"/>
                        </w:rPr>
                        <w:t>法定代表人身份证正反面复印件</w:t>
                      </w:r>
                    </w:p>
                  </w:txbxContent>
                </v:textbox>
              </v:shape>
            </w:pict>
          </mc:Fallback>
        </mc:AlternateContent>
      </w:r>
    </w:p>
    <w:p>
      <w:pPr>
        <w:rPr>
          <w:rFonts w:ascii="宋体" w:hAnsi="宋体" w:cs="仿宋_GB2312"/>
          <w:b/>
          <w:sz w:val="24"/>
        </w:rPr>
      </w:pPr>
    </w:p>
    <w:p>
      <w:pPr>
        <w:jc w:val="center"/>
        <w:rPr>
          <w:rFonts w:ascii="宋体" w:hAnsi="宋体" w:cs="仿宋_GB2312"/>
          <w:b/>
          <w:sz w:val="24"/>
        </w:rPr>
      </w:pPr>
      <w:r>
        <w:rPr>
          <w:rFonts w:hint="eastAsia" w:ascii="宋体" w:hAnsi="宋体" w:cs="仿宋_GB2312"/>
          <w:b/>
          <w:sz w:val="24"/>
        </w:rPr>
        <w:br w:type="page"/>
      </w:r>
      <w:r>
        <w:rPr>
          <w:rFonts w:hint="eastAsia" w:ascii="宋体" w:hAnsi="宋体" w:cs="仿宋_GB2312"/>
          <w:b/>
          <w:sz w:val="24"/>
        </w:rPr>
        <w:t>2.法定代表人/负责人授权委托书</w:t>
      </w:r>
    </w:p>
    <w:p>
      <w:pPr>
        <w:spacing w:line="360" w:lineRule="auto"/>
        <w:rPr>
          <w:rFonts w:ascii="宋体" w:hAnsi="宋体" w:cs="仿宋_GB2312"/>
          <w:sz w:val="24"/>
        </w:rPr>
      </w:pPr>
    </w:p>
    <w:p>
      <w:pPr>
        <w:tabs>
          <w:tab w:val="left" w:pos="7740"/>
        </w:tabs>
        <w:spacing w:line="360" w:lineRule="auto"/>
        <w:rPr>
          <w:rFonts w:ascii="宋体" w:hAnsi="宋体"/>
          <w:szCs w:val="21"/>
        </w:rPr>
      </w:pPr>
      <w:r>
        <w:rPr>
          <w:rFonts w:hint="eastAsia" w:ascii="宋体" w:hAnsi="宋体"/>
          <w:szCs w:val="21"/>
        </w:rPr>
        <w:t>致：</w:t>
      </w:r>
      <w:r>
        <w:rPr>
          <w:rFonts w:hint="eastAsia" w:ascii="宋体" w:hAnsi="宋体"/>
          <w:szCs w:val="21"/>
          <w:u w:val="single"/>
        </w:rPr>
        <w:t>广东元正招标采购有限公司</w:t>
      </w:r>
    </w:p>
    <w:p>
      <w:pPr>
        <w:spacing w:line="480" w:lineRule="auto"/>
        <w:ind w:firstLine="420" w:firstLineChars="200"/>
        <w:rPr>
          <w:rFonts w:ascii="宋体" w:hAnsi="宋体"/>
        </w:rPr>
      </w:pPr>
      <w:r>
        <w:rPr>
          <w:rFonts w:hint="eastAsia" w:ascii="宋体" w:hAnsi="宋体"/>
        </w:rPr>
        <w:t>本授权书声明：</w:t>
      </w:r>
      <w:r>
        <w:rPr>
          <w:rFonts w:hint="eastAsia" w:ascii="宋体" w:hAnsi="宋体"/>
          <w:u w:val="single"/>
        </w:rPr>
        <w:t xml:space="preserve">           </w:t>
      </w:r>
      <w:r>
        <w:rPr>
          <w:rFonts w:hint="eastAsia" w:ascii="宋体" w:hAnsi="宋体"/>
        </w:rPr>
        <w:t>是注册于</w:t>
      </w:r>
      <w:r>
        <w:rPr>
          <w:rFonts w:hint="eastAsia" w:ascii="宋体" w:hAnsi="宋体"/>
          <w:u w:val="single"/>
        </w:rPr>
        <w:t xml:space="preserve">        </w:t>
      </w:r>
      <w:r>
        <w:rPr>
          <w:rFonts w:hint="eastAsia" w:ascii="宋体" w:hAnsi="宋体"/>
          <w:i/>
          <w:u w:val="single"/>
        </w:rPr>
        <w:t xml:space="preserve">（国家或地区）   </w:t>
      </w:r>
      <w:r>
        <w:rPr>
          <w:rFonts w:hint="eastAsia" w:ascii="宋体" w:hAnsi="宋体"/>
        </w:rPr>
        <w:t>的</w:t>
      </w:r>
      <w:r>
        <w:rPr>
          <w:rFonts w:hint="eastAsia" w:ascii="宋体" w:hAnsi="宋体"/>
          <w:u w:val="single"/>
        </w:rPr>
        <w:t xml:space="preserve">      </w:t>
      </w:r>
      <w:r>
        <w:rPr>
          <w:rFonts w:hint="eastAsia" w:ascii="宋体" w:hAnsi="宋体"/>
          <w:i/>
          <w:u w:val="single"/>
        </w:rPr>
        <w:t xml:space="preserve">（投标人名称）     </w:t>
      </w:r>
      <w:r>
        <w:rPr>
          <w:rFonts w:hint="eastAsia" w:ascii="宋体" w:hAnsi="宋体"/>
        </w:rPr>
        <w:t>的法定代表人，现任</w:t>
      </w:r>
      <w:r>
        <w:rPr>
          <w:rFonts w:hint="eastAsia" w:ascii="宋体" w:hAnsi="宋体"/>
          <w:u w:val="single"/>
        </w:rPr>
        <w:t xml:space="preserve">        </w:t>
      </w:r>
      <w:r>
        <w:rPr>
          <w:rFonts w:hint="eastAsia" w:ascii="宋体" w:hAnsi="宋体"/>
        </w:rPr>
        <w:t>职务，有效证件号码：</w:t>
      </w:r>
      <w:r>
        <w:rPr>
          <w:rFonts w:hint="eastAsia" w:ascii="宋体" w:hAnsi="宋体"/>
          <w:u w:val="single"/>
        </w:rPr>
        <w:t xml:space="preserve">                            </w:t>
      </w:r>
      <w:r>
        <w:rPr>
          <w:rFonts w:hint="eastAsia" w:ascii="宋体" w:hAnsi="宋体"/>
        </w:rPr>
        <w:t>。现授权</w:t>
      </w:r>
      <w:r>
        <w:rPr>
          <w:rFonts w:hint="eastAsia" w:ascii="宋体" w:hAnsi="宋体"/>
          <w:u w:val="single"/>
        </w:rPr>
        <w:t xml:space="preserve">    </w:t>
      </w:r>
      <w:r>
        <w:rPr>
          <w:rFonts w:hint="eastAsia" w:ascii="宋体" w:hAnsi="宋体"/>
          <w:i/>
          <w:u w:val="single"/>
        </w:rPr>
        <w:t xml:space="preserve">（姓名、职务）    </w:t>
      </w:r>
      <w:r>
        <w:rPr>
          <w:rFonts w:hint="eastAsia" w:ascii="宋体" w:hAnsi="宋体"/>
        </w:rPr>
        <w:t>作为我公司的全权代理人，就</w:t>
      </w:r>
      <w:r>
        <w:rPr>
          <w:rFonts w:hint="eastAsia" w:ascii="宋体" w:hAnsi="宋体"/>
          <w:u w:val="single"/>
        </w:rPr>
        <w:t xml:space="preserve">    </w:t>
      </w:r>
      <w:r>
        <w:rPr>
          <w:rFonts w:hint="eastAsia" w:ascii="宋体" w:hAnsi="宋体"/>
          <w:i/>
          <w:u w:val="single"/>
        </w:rPr>
        <w:t xml:space="preserve"> </w:t>
      </w:r>
      <w:bookmarkStart w:id="48" w:name="fsmingc_10"/>
      <w:r>
        <w:rPr>
          <w:rFonts w:hint="eastAsia" w:ascii="宋体" w:hAnsi="宋体"/>
          <w:i/>
          <w:u w:val="single"/>
        </w:rPr>
        <w:t>（项目名称）</w:t>
      </w:r>
      <w:bookmarkEnd w:id="48"/>
      <w:r>
        <w:rPr>
          <w:rFonts w:hint="eastAsia" w:ascii="宋体" w:hAnsi="宋体"/>
          <w:i/>
          <w:u w:val="single"/>
        </w:rPr>
        <w:t xml:space="preserve"> </w:t>
      </w:r>
      <w:r>
        <w:rPr>
          <w:rFonts w:hint="eastAsia" w:ascii="宋体" w:hAnsi="宋体"/>
          <w:u w:val="single"/>
        </w:rPr>
        <w:t xml:space="preserve">  </w:t>
      </w:r>
      <w:r>
        <w:rPr>
          <w:rFonts w:hint="eastAsia" w:ascii="宋体" w:hAnsi="宋体"/>
        </w:rPr>
        <w:t>项目 [项目编号为</w:t>
      </w:r>
      <w:r>
        <w:rPr>
          <w:rFonts w:hint="eastAsia" w:ascii="宋体" w:hAnsi="宋体"/>
          <w:u w:val="single"/>
        </w:rPr>
        <w:t xml:space="preserve">     </w:t>
      </w:r>
      <w:r>
        <w:rPr>
          <w:rFonts w:hint="eastAsia" w:ascii="宋体" w:hAnsi="宋体"/>
        </w:rPr>
        <w:t>]的报价和合同执行，以我方的名义处理一切与之有关的事宜。</w:t>
      </w:r>
    </w:p>
    <w:p>
      <w:pPr>
        <w:spacing w:line="480" w:lineRule="auto"/>
        <w:ind w:firstLine="420" w:firstLineChars="200"/>
        <w:rPr>
          <w:rFonts w:ascii="宋体" w:hAnsi="宋体"/>
          <w:szCs w:val="21"/>
        </w:rPr>
      </w:pPr>
      <w:r>
        <w:rPr>
          <w:rFonts w:hint="eastAsia" w:ascii="宋体" w:hAnsi="宋体"/>
          <w:szCs w:val="21"/>
        </w:rPr>
        <w:t>本授权书于</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日签字生效，特此声明。</w:t>
      </w:r>
    </w:p>
    <w:p>
      <w:pPr>
        <w:spacing w:line="360" w:lineRule="auto"/>
        <w:rPr>
          <w:rFonts w:ascii="宋体" w:hAnsi="宋体"/>
          <w:szCs w:val="21"/>
        </w:rPr>
      </w:pPr>
    </w:p>
    <w:p>
      <w:pPr>
        <w:spacing w:line="360" w:lineRule="auto"/>
        <w:ind w:left="4599" w:leftChars="2190"/>
        <w:rPr>
          <w:rFonts w:ascii="宋体" w:hAnsi="宋体"/>
          <w:szCs w:val="21"/>
        </w:rPr>
      </w:pPr>
      <w:r>
        <w:rPr>
          <w:rFonts w:hint="eastAsia" w:ascii="宋体" w:hAnsi="宋体"/>
          <w:szCs w:val="21"/>
        </w:rPr>
        <w:t>投标人（公章）：</w:t>
      </w:r>
    </w:p>
    <w:p>
      <w:pPr>
        <w:spacing w:line="360" w:lineRule="auto"/>
        <w:ind w:left="4599" w:leftChars="2190"/>
        <w:rPr>
          <w:rFonts w:ascii="宋体" w:hAnsi="宋体"/>
          <w:szCs w:val="21"/>
        </w:rPr>
      </w:pPr>
    </w:p>
    <w:p>
      <w:pPr>
        <w:spacing w:line="360" w:lineRule="auto"/>
        <w:ind w:left="4599" w:leftChars="2190"/>
        <w:rPr>
          <w:rFonts w:ascii="宋体" w:hAnsi="宋体"/>
          <w:szCs w:val="21"/>
        </w:rPr>
      </w:pPr>
      <w:r>
        <w:rPr>
          <w:rFonts w:hint="eastAsia" w:ascii="宋体" w:hAnsi="宋体"/>
          <w:szCs w:val="21"/>
        </w:rPr>
        <w:t>地        址：</w:t>
      </w:r>
    </w:p>
    <w:p>
      <w:pPr>
        <w:spacing w:line="360" w:lineRule="auto"/>
        <w:ind w:left="4599" w:leftChars="2190"/>
        <w:rPr>
          <w:rFonts w:ascii="宋体" w:hAnsi="宋体"/>
          <w:szCs w:val="21"/>
        </w:rPr>
      </w:pPr>
    </w:p>
    <w:p>
      <w:pPr>
        <w:tabs>
          <w:tab w:val="left" w:pos="3780"/>
        </w:tabs>
        <w:spacing w:line="360" w:lineRule="auto"/>
        <w:ind w:left="4599" w:leftChars="2190"/>
        <w:rPr>
          <w:rFonts w:ascii="宋体" w:hAnsi="宋体"/>
          <w:szCs w:val="21"/>
        </w:rPr>
      </w:pPr>
      <w:r>
        <w:rPr>
          <w:rFonts w:hint="eastAsia" w:ascii="宋体" w:hAnsi="宋体"/>
          <w:szCs w:val="21"/>
        </w:rPr>
        <w:t>法定代表人（签字或盖章）：</w:t>
      </w:r>
    </w:p>
    <w:p>
      <w:pPr>
        <w:tabs>
          <w:tab w:val="left" w:pos="3885"/>
        </w:tabs>
        <w:spacing w:line="360" w:lineRule="auto"/>
        <w:ind w:left="4704" w:leftChars="2190" w:hanging="105"/>
        <w:rPr>
          <w:rFonts w:ascii="宋体" w:hAnsi="宋体"/>
          <w:szCs w:val="21"/>
        </w:rPr>
      </w:pPr>
    </w:p>
    <w:p>
      <w:pPr>
        <w:tabs>
          <w:tab w:val="left" w:pos="3885"/>
        </w:tabs>
        <w:spacing w:line="360" w:lineRule="auto"/>
        <w:ind w:left="4704" w:leftChars="2190" w:hanging="105"/>
        <w:rPr>
          <w:rFonts w:ascii="宋体" w:hAnsi="宋体"/>
          <w:szCs w:val="21"/>
        </w:rPr>
      </w:pPr>
      <w:r>
        <w:rPr>
          <w:rFonts w:hint="eastAsia" w:ascii="宋体" w:hAnsi="宋体"/>
          <w:szCs w:val="21"/>
        </w:rPr>
        <w:t>职        务：</w:t>
      </w:r>
    </w:p>
    <w:p>
      <w:pPr>
        <w:spacing w:line="360" w:lineRule="auto"/>
        <w:ind w:left="4599" w:leftChars="2190"/>
        <w:rPr>
          <w:rFonts w:ascii="宋体" w:hAnsi="宋体"/>
          <w:szCs w:val="21"/>
        </w:rPr>
      </w:pPr>
    </w:p>
    <w:p>
      <w:pPr>
        <w:spacing w:line="360" w:lineRule="auto"/>
        <w:ind w:left="4599" w:leftChars="2190"/>
        <w:rPr>
          <w:rFonts w:ascii="宋体" w:hAnsi="宋体"/>
          <w:szCs w:val="21"/>
        </w:rPr>
      </w:pPr>
      <w:r>
        <w:rPr>
          <w:rFonts w:hint="eastAsia" w:ascii="宋体" w:hAnsi="宋体"/>
          <w:spacing w:val="20"/>
          <w:szCs w:val="21"/>
        </w:rPr>
        <w:t>被授权人（签字或盖章）</w:t>
      </w:r>
      <w:r>
        <w:rPr>
          <w:rFonts w:hint="eastAsia" w:ascii="宋体" w:hAnsi="宋体"/>
          <w:szCs w:val="21"/>
        </w:rPr>
        <w:t>：</w:t>
      </w:r>
    </w:p>
    <w:p>
      <w:pPr>
        <w:tabs>
          <w:tab w:val="left" w:pos="2041"/>
        </w:tabs>
        <w:spacing w:line="360" w:lineRule="auto"/>
        <w:ind w:left="4599" w:leftChars="2190"/>
        <w:rPr>
          <w:rFonts w:ascii="宋体" w:hAnsi="宋体"/>
          <w:szCs w:val="21"/>
        </w:rPr>
      </w:pPr>
    </w:p>
    <w:p>
      <w:pPr>
        <w:tabs>
          <w:tab w:val="left" w:pos="7740"/>
        </w:tabs>
        <w:spacing w:line="360" w:lineRule="auto"/>
        <w:ind w:firstLine="4515" w:firstLineChars="2150"/>
        <w:rPr>
          <w:rFonts w:ascii="宋体" w:hAnsi="宋体"/>
          <w:szCs w:val="21"/>
        </w:rPr>
      </w:pPr>
      <w:r>
        <w:rPr>
          <w:rFonts w:hint="eastAsia" w:ascii="宋体" w:hAnsi="宋体"/>
          <w:szCs w:val="21"/>
        </w:rPr>
        <w:t>职       务：</w:t>
      </w:r>
    </w:p>
    <w:p>
      <w:pPr>
        <w:tabs>
          <w:tab w:val="left" w:pos="7740"/>
        </w:tabs>
        <w:spacing w:line="360" w:lineRule="auto"/>
        <w:ind w:firstLine="4515" w:firstLineChars="2150"/>
        <w:rPr>
          <w:rFonts w:ascii="宋体" w:hAnsi="宋体"/>
          <w:szCs w:val="21"/>
        </w:rPr>
      </w:pPr>
    </w:p>
    <w:p>
      <w:pPr>
        <w:spacing w:line="440" w:lineRule="exact"/>
        <w:ind w:firstLine="647" w:firstLineChars="307"/>
        <w:rPr>
          <w:rFonts w:ascii="宋体" w:hAnsi="宋体" w:cs="仿宋_GB2312"/>
          <w:sz w:val="24"/>
        </w:rPr>
      </w:pPr>
      <w:r>
        <w:rPr>
          <w:rFonts w:hint="eastAsia" w:hAnsi="宋体"/>
          <w:b/>
          <w:szCs w:val="21"/>
        </w:rPr>
        <w:t>附：被授权人身份证复印件</w:t>
      </w:r>
    </w:p>
    <w:p>
      <w:pPr>
        <w:spacing w:line="360" w:lineRule="auto"/>
        <w:ind w:firstLine="420"/>
        <w:rPr>
          <w:rFonts w:ascii="宋体" w:hAnsi="宋体" w:cs="仿宋_GB2312"/>
          <w:b/>
          <w:bCs/>
          <w:sz w:val="24"/>
        </w:rPr>
      </w:pPr>
      <w:r>
        <w:rPr>
          <w:rFonts w:ascii="宋体" w:hAnsi="宋体" w:cs="仿宋_GB2312"/>
          <w:b/>
          <w:bCs/>
          <w:sz w:val="24"/>
        </w:rPr>
        <mc:AlternateContent>
          <mc:Choice Requires="wps">
            <w:drawing>
              <wp:anchor distT="0" distB="0" distL="114300" distR="114300" simplePos="0" relativeHeight="251663360" behindDoc="0" locked="0" layoutInCell="1" allowOverlap="1">
                <wp:simplePos x="0" y="0"/>
                <wp:positionH relativeFrom="character">
                  <wp:posOffset>0</wp:posOffset>
                </wp:positionH>
                <wp:positionV relativeFrom="line">
                  <wp:posOffset>0</wp:posOffset>
                </wp:positionV>
                <wp:extent cx="4953000" cy="1335405"/>
                <wp:effectExtent l="0" t="0" r="19050" b="17145"/>
                <wp:wrapNone/>
                <wp:docPr id="14" name="AutoShape 4"/>
                <wp:cNvGraphicFramePr/>
                <a:graphic xmlns:a="http://schemas.openxmlformats.org/drawingml/2006/main">
                  <a:graphicData uri="http://schemas.microsoft.com/office/word/2010/wordprocessingShape">
                    <wps:wsp>
                      <wps:cNvSpPr>
                        <a:spLocks noChangeArrowheads="1"/>
                      </wps:cNvSpPr>
                      <wps:spPr bwMode="auto">
                        <a:xfrm>
                          <a:off x="0" y="0"/>
                          <a:ext cx="4953000" cy="1335405"/>
                        </a:xfrm>
                        <a:prstGeom prst="flowChartAlternateProcess">
                          <a:avLst/>
                        </a:prstGeom>
                        <a:solidFill>
                          <a:srgbClr val="FFFFFF"/>
                        </a:solidFill>
                        <a:ln w="9525" cmpd="sng">
                          <a:solidFill>
                            <a:srgbClr val="000000"/>
                          </a:solidFill>
                          <a:miter lim="800000"/>
                        </a:ln>
                      </wps:spPr>
                      <wps:txbx>
                        <w:txbxContent>
                          <w:p>
                            <w:pPr>
                              <w:jc w:val="center"/>
                              <w:rPr>
                                <w:b/>
                                <w:szCs w:val="21"/>
                              </w:rPr>
                            </w:pPr>
                            <w:r>
                              <w:rPr>
                                <w:rFonts w:hint="eastAsia"/>
                                <w:b/>
                                <w:szCs w:val="21"/>
                              </w:rPr>
                              <w:t>被授权人身份证正反面复印件</w:t>
                            </w:r>
                          </w:p>
                        </w:txbxContent>
                      </wps:txbx>
                      <wps:bodyPr rot="0" vert="horz" wrap="square" lIns="91440" tIns="45720" rIns="91440" bIns="45720" anchor="t" anchorCtr="0" upright="1">
                        <a:noAutofit/>
                      </wps:bodyPr>
                    </wps:wsp>
                  </a:graphicData>
                </a:graphic>
              </wp:anchor>
            </w:drawing>
          </mc:Choice>
          <mc:Fallback>
            <w:pict>
              <v:shape id="AutoShape 4" o:spid="_x0000_s1026" o:spt="176" type="#_x0000_t176" style="position:absolute;left:0pt;margin-left:0pt;margin-top:0pt;height:105.15pt;width:390pt;mso-position-horizontal-relative:char;mso-position-vertical-relative:line;z-index:251663360;mso-width-relative:page;mso-height-relative:page;" fillcolor="#FFFFFF" filled="t" stroked="t" coordsize="21600,21600" o:gfxdata="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U&#10;bRKG1AAAAAUBAAAPAAAAAAAAAAEAIAAAACIAAABkcnMvZG93bnJldi54bWxQSwECFAAUAAAACACH&#10;TuJAT7VeGygCAABRBAAADgAAAAAAAAABACAAAAAjAQAAZHJzL2Uyb0RvYy54bWxQSwUGAAAAAAYA&#10;BgBZAQAAvQUAAAAA&#10;">
                <v:fill on="t" focussize="0,0"/>
                <v:stroke color="#000000" miterlimit="8" joinstyle="miter"/>
                <v:imagedata o:title=""/>
                <o:lock v:ext="edit" aspectratio="f"/>
                <v:textbox>
                  <w:txbxContent>
                    <w:p>
                      <w:pPr>
                        <w:jc w:val="center"/>
                        <w:rPr>
                          <w:b/>
                          <w:szCs w:val="21"/>
                        </w:rPr>
                      </w:pPr>
                      <w:r>
                        <w:rPr>
                          <w:rFonts w:hint="eastAsia"/>
                          <w:b/>
                          <w:szCs w:val="21"/>
                        </w:rPr>
                        <w:t>被授权人身份证正反面复印件</w:t>
                      </w:r>
                    </w:p>
                  </w:txbxContent>
                </v:textbox>
              </v:shape>
            </w:pict>
          </mc:Fallback>
        </mc:AlternateContent>
      </w:r>
    </w:p>
    <w:p>
      <w:pPr>
        <w:spacing w:line="300" w:lineRule="auto"/>
        <w:jc w:val="center"/>
        <w:rPr>
          <w:rFonts w:ascii="宋体" w:hAnsi="宋体" w:cs="仿宋_GB2312"/>
          <w:b/>
          <w:sz w:val="24"/>
        </w:rPr>
      </w:pPr>
    </w:p>
    <w:p>
      <w:pPr>
        <w:rPr>
          <w:rFonts w:ascii="宋体" w:hAnsi="宋体" w:cs="仿宋_GB2312"/>
          <w:b/>
          <w:sz w:val="24"/>
        </w:rPr>
      </w:pPr>
    </w:p>
    <w:p>
      <w:pPr>
        <w:tabs>
          <w:tab w:val="left" w:pos="420"/>
          <w:tab w:val="left" w:pos="540"/>
          <w:tab w:val="left" w:pos="720"/>
        </w:tabs>
        <w:spacing w:line="360" w:lineRule="auto"/>
        <w:rPr>
          <w:rFonts w:ascii="宋体" w:hAnsi="宋体" w:cs="仿宋_GB2312"/>
          <w:b/>
          <w:sz w:val="28"/>
          <w:szCs w:val="28"/>
        </w:rPr>
      </w:pPr>
      <w:r>
        <w:rPr>
          <w:rFonts w:hint="eastAsia" w:ascii="宋体" w:hAnsi="宋体" w:cs="仿宋_GB2312"/>
          <w:b/>
          <w:sz w:val="24"/>
        </w:rPr>
        <w:br w:type="page"/>
      </w:r>
      <w:r>
        <w:rPr>
          <w:rFonts w:hint="eastAsia" w:ascii="宋体" w:hAnsi="宋体" w:cs="仿宋_GB2312"/>
          <w:b/>
          <w:sz w:val="28"/>
          <w:szCs w:val="28"/>
        </w:rPr>
        <w:t>（四）、关于资格的声明函</w:t>
      </w:r>
    </w:p>
    <w:p>
      <w:pPr>
        <w:spacing w:before="120" w:beforeLines="50" w:line="360" w:lineRule="auto"/>
        <w:rPr>
          <w:rFonts w:ascii="宋体" w:hAnsi="宋体"/>
          <w:sz w:val="24"/>
        </w:rPr>
      </w:pPr>
      <w:r>
        <w:rPr>
          <w:rFonts w:hint="eastAsia" w:ascii="宋体" w:hAnsi="宋体"/>
          <w:sz w:val="24"/>
        </w:rPr>
        <w:t>致：</w:t>
      </w:r>
      <w:r>
        <w:rPr>
          <w:rFonts w:hint="eastAsia" w:ascii="宋体" w:hAnsi="宋体"/>
          <w:sz w:val="24"/>
          <w:u w:val="single"/>
        </w:rPr>
        <w:t>广东元正招标采购有限公司</w:t>
      </w:r>
    </w:p>
    <w:p>
      <w:pPr>
        <w:spacing w:line="360" w:lineRule="auto"/>
        <w:ind w:firstLine="480" w:firstLineChars="200"/>
        <w:rPr>
          <w:rFonts w:ascii="宋体" w:hAnsi="宋体"/>
          <w:sz w:val="24"/>
        </w:rPr>
      </w:pPr>
      <w:r>
        <w:rPr>
          <w:rFonts w:hint="eastAsia" w:ascii="宋体" w:hAnsi="宋体"/>
          <w:sz w:val="24"/>
        </w:rPr>
        <w:t>关于贵方</w:t>
      </w:r>
      <w:r>
        <w:rPr>
          <w:rFonts w:hint="eastAsia" w:ascii="宋体" w:hAnsi="宋体" w:cs="仿宋_GB2312"/>
          <w:sz w:val="24"/>
          <w:u w:val="single"/>
        </w:rPr>
        <w:t xml:space="preserve">广东特色优势农业品牌宣传推介暨品牌运营之县域区域公用品牌培优扶强行动项目 </w:t>
      </w:r>
      <w:r>
        <w:rPr>
          <w:rFonts w:hint="eastAsia" w:ascii="宋体" w:hAnsi="宋体"/>
          <w:sz w:val="24"/>
        </w:rPr>
        <w:t>（项目编号：</w:t>
      </w:r>
      <w:r>
        <w:rPr>
          <w:rFonts w:ascii="宋体" w:hAnsi="宋体"/>
          <w:sz w:val="24"/>
          <w:u w:val="single"/>
        </w:rPr>
        <w:t>0835-230F45703601</w:t>
      </w:r>
      <w:r>
        <w:rPr>
          <w:rFonts w:hint="eastAsia" w:ascii="宋体" w:hAnsi="宋体"/>
          <w:sz w:val="24"/>
        </w:rPr>
        <w:t>）的投标邀请，本签字人愿意参加投标响应，声明如下：</w:t>
      </w:r>
    </w:p>
    <w:p>
      <w:pPr>
        <w:spacing w:line="360" w:lineRule="auto"/>
        <w:ind w:firstLine="482" w:firstLineChars="200"/>
        <w:jc w:val="left"/>
        <w:rPr>
          <w:rFonts w:ascii="宋体" w:hAnsi="宋体"/>
          <w:b/>
          <w:sz w:val="24"/>
        </w:rPr>
      </w:pPr>
      <w:r>
        <w:rPr>
          <w:rFonts w:hint="eastAsia" w:ascii="宋体" w:hAnsi="宋体"/>
          <w:b/>
          <w:sz w:val="24"/>
        </w:rPr>
        <w:t>一、提供招标文件中规定的货物及服务，并提交的文件和说明准确真实。</w:t>
      </w:r>
    </w:p>
    <w:p>
      <w:pPr>
        <w:spacing w:line="360" w:lineRule="auto"/>
        <w:ind w:firstLine="482" w:firstLineChars="200"/>
        <w:jc w:val="left"/>
        <w:rPr>
          <w:rFonts w:ascii="宋体" w:hAnsi="宋体" w:cs="仿宋_GB2312"/>
          <w:b/>
          <w:sz w:val="24"/>
        </w:rPr>
      </w:pPr>
      <w:r>
        <w:rPr>
          <w:rFonts w:hint="eastAsia" w:ascii="宋体" w:hAnsi="宋体" w:cs="仿宋_GB2312"/>
          <w:b/>
          <w:sz w:val="24"/>
        </w:rPr>
        <w:t>二、我方承诺在本次招标采购活动中，如有违法、违规、弄虚作假行为，所造成的损失、不良后果及法律责任，一律由我方承担。</w:t>
      </w:r>
    </w:p>
    <w:p>
      <w:pPr>
        <w:spacing w:line="360" w:lineRule="auto"/>
        <w:ind w:firstLine="482" w:firstLineChars="200"/>
        <w:jc w:val="left"/>
        <w:rPr>
          <w:rFonts w:ascii="宋体" w:hAnsi="宋体" w:cs="仿宋_GB2312"/>
          <w:b/>
          <w:sz w:val="24"/>
        </w:rPr>
      </w:pPr>
      <w:r>
        <w:rPr>
          <w:rFonts w:hint="eastAsia" w:ascii="宋体" w:hAnsi="宋体" w:cs="仿宋_GB2312"/>
          <w:b/>
          <w:sz w:val="24"/>
        </w:rPr>
        <w:t>三、我方不存在以下情况：单位负责人为同一人或者存在直接控股、管理关系的不同投标人同时参与本项目投标。</w:t>
      </w:r>
    </w:p>
    <w:p>
      <w:pPr>
        <w:spacing w:line="360" w:lineRule="auto"/>
        <w:ind w:firstLine="482" w:firstLineChars="200"/>
        <w:jc w:val="left"/>
        <w:rPr>
          <w:rFonts w:ascii="宋体" w:hAnsi="宋体" w:cs="仿宋_GB2312"/>
          <w:b/>
          <w:sz w:val="24"/>
        </w:rPr>
      </w:pPr>
      <w:r>
        <w:rPr>
          <w:rFonts w:hint="eastAsia" w:ascii="宋体" w:hAnsi="宋体" w:cs="仿宋_GB2312"/>
          <w:b/>
          <w:sz w:val="24"/>
        </w:rPr>
        <w:t>与本公司单位负责人为同一人或者与本公司存在控股、管理关系的其他单位包括</w:t>
      </w:r>
      <w:r>
        <w:rPr>
          <w:rFonts w:hint="eastAsia" w:ascii="宋体" w:hAnsi="宋体" w:cs="仿宋_GB2312"/>
          <w:b/>
          <w:sz w:val="24"/>
          <w:u w:val="single"/>
        </w:rPr>
        <w:t xml:space="preserve">   </w:t>
      </w:r>
      <w:r>
        <w:rPr>
          <w:rFonts w:ascii="宋体" w:hAnsi="宋体" w:cs="仿宋_GB2312"/>
          <w:b/>
          <w:sz w:val="24"/>
          <w:u w:val="single"/>
        </w:rPr>
        <w:t xml:space="preserve">   </w:t>
      </w:r>
      <w:r>
        <w:rPr>
          <w:rFonts w:hint="eastAsia" w:ascii="宋体" w:hAnsi="宋体" w:cs="仿宋_GB2312"/>
          <w:b/>
          <w:sz w:val="24"/>
          <w:u w:val="single"/>
        </w:rPr>
        <w:t xml:space="preserve">                </w:t>
      </w:r>
      <w:r>
        <w:rPr>
          <w:rFonts w:ascii="宋体" w:hAnsi="宋体" w:cs="仿宋_GB2312"/>
          <w:b/>
          <w:sz w:val="24"/>
          <w:u w:val="single"/>
        </w:rPr>
        <w:t xml:space="preserve">    </w:t>
      </w:r>
      <w:r>
        <w:rPr>
          <w:rFonts w:hint="eastAsia" w:ascii="宋体" w:hAnsi="宋体" w:cs="仿宋_GB2312"/>
          <w:b/>
          <w:sz w:val="24"/>
          <w:u w:val="single"/>
        </w:rPr>
        <w:t xml:space="preserve">  </w:t>
      </w:r>
      <w:r>
        <w:rPr>
          <w:rFonts w:hint="eastAsia" w:ascii="宋体" w:hAnsi="宋体" w:cs="仿宋_GB2312"/>
          <w:b/>
          <w:sz w:val="24"/>
        </w:rPr>
        <w:t>。（注：本条由投标人如实填写，如有，应列出全部满足招标公告资格要求的相关单位的名称；如无，则填写“无”。）</w:t>
      </w:r>
    </w:p>
    <w:p>
      <w:pPr>
        <w:spacing w:line="360" w:lineRule="auto"/>
        <w:ind w:firstLine="482" w:firstLineChars="200"/>
        <w:rPr>
          <w:rFonts w:ascii="宋体" w:hAnsi="宋体" w:cs="仿宋_GB2312"/>
          <w:b/>
          <w:sz w:val="24"/>
        </w:rPr>
      </w:pPr>
      <w:r>
        <w:rPr>
          <w:rFonts w:hint="eastAsia" w:ascii="宋体" w:hAnsi="宋体" w:cs="仿宋_GB2312"/>
          <w:b/>
          <w:sz w:val="24"/>
        </w:rPr>
        <w:t>四、我方不存在以下情况：为本项目提供整体设计、规范编制或者项目管理、监理、检测等服务的投标人再参与本项目投标。</w:t>
      </w:r>
    </w:p>
    <w:p>
      <w:pPr>
        <w:spacing w:line="360" w:lineRule="auto"/>
        <w:ind w:firstLine="482" w:firstLineChars="200"/>
        <w:rPr>
          <w:rFonts w:ascii="宋体" w:hAnsi="宋体" w:cs="仿宋_GB2312"/>
          <w:b/>
          <w:sz w:val="24"/>
        </w:rPr>
      </w:pPr>
      <w:r>
        <w:rPr>
          <w:rFonts w:hint="eastAsia" w:ascii="宋体" w:hAnsi="宋体" w:cs="仿宋_GB2312"/>
          <w:b/>
          <w:sz w:val="24"/>
        </w:rPr>
        <w:t>特此声明！</w:t>
      </w:r>
    </w:p>
    <w:p>
      <w:pPr>
        <w:adjustRightInd w:val="0"/>
        <w:snapToGrid w:val="0"/>
        <w:spacing w:line="360" w:lineRule="auto"/>
        <w:rPr>
          <w:rFonts w:ascii="宋体" w:hAnsi="宋体" w:cs="仿宋_GB2312"/>
          <w:sz w:val="24"/>
        </w:rPr>
      </w:pPr>
    </w:p>
    <w:p>
      <w:pPr>
        <w:adjustRightInd w:val="0"/>
        <w:snapToGrid w:val="0"/>
        <w:spacing w:line="480" w:lineRule="auto"/>
        <w:rPr>
          <w:rFonts w:ascii="宋体" w:hAnsi="宋体" w:cs="仿宋_GB2312"/>
          <w:sz w:val="24"/>
          <w:u w:val="single"/>
        </w:rPr>
      </w:pPr>
      <w:r>
        <w:rPr>
          <w:rFonts w:hint="eastAsia" w:ascii="宋体" w:hAnsi="宋体" w:cs="仿宋_GB2312"/>
          <w:sz w:val="24"/>
        </w:rPr>
        <w:t>投标人法定代表人（或法定代表人授权代表）签字或盖章：</w:t>
      </w:r>
      <w:r>
        <w:rPr>
          <w:rFonts w:hint="eastAsia" w:ascii="宋体" w:hAnsi="宋体" w:cs="仿宋_GB2312"/>
          <w:sz w:val="24"/>
          <w:u w:val="single"/>
        </w:rPr>
        <w:t xml:space="preserve">      </w:t>
      </w:r>
    </w:p>
    <w:p>
      <w:pPr>
        <w:adjustRightInd w:val="0"/>
        <w:snapToGrid w:val="0"/>
        <w:spacing w:line="480" w:lineRule="auto"/>
        <w:rPr>
          <w:rFonts w:ascii="宋体" w:hAnsi="宋体" w:cs="仿宋_GB2312"/>
          <w:sz w:val="24"/>
          <w:u w:val="single"/>
        </w:rPr>
      </w:pPr>
      <w:r>
        <w:rPr>
          <w:rFonts w:hint="eastAsia" w:ascii="宋体" w:hAnsi="宋体" w:cs="仿宋_GB2312"/>
          <w:sz w:val="24"/>
        </w:rPr>
        <w:t>投标人名称（签章）：</w:t>
      </w:r>
      <w:r>
        <w:rPr>
          <w:rFonts w:hint="eastAsia" w:ascii="宋体" w:hAnsi="宋体" w:cs="仿宋_GB2312"/>
          <w:sz w:val="24"/>
          <w:u w:val="single"/>
        </w:rPr>
        <w:t xml:space="preserve">      </w:t>
      </w:r>
    </w:p>
    <w:p>
      <w:pPr>
        <w:adjustRightInd w:val="0"/>
        <w:snapToGrid w:val="0"/>
        <w:spacing w:line="480" w:lineRule="auto"/>
        <w:rPr>
          <w:rFonts w:ascii="宋体" w:hAnsi="宋体" w:cs="仿宋_GB2312"/>
          <w:sz w:val="28"/>
          <w:szCs w:val="28"/>
        </w:rPr>
      </w:pPr>
      <w:r>
        <w:rPr>
          <w:rFonts w:hint="eastAsia" w:ascii="宋体" w:hAnsi="宋体" w:cs="仿宋_GB2312"/>
          <w:sz w:val="24"/>
        </w:rPr>
        <w:t>日期：    年   月   日</w:t>
      </w:r>
    </w:p>
    <w:p>
      <w:pPr>
        <w:tabs>
          <w:tab w:val="left" w:pos="420"/>
          <w:tab w:val="left" w:pos="540"/>
          <w:tab w:val="left" w:pos="720"/>
        </w:tabs>
        <w:spacing w:line="360" w:lineRule="auto"/>
        <w:rPr>
          <w:rFonts w:ascii="宋体" w:hAnsi="宋体" w:cs="仿宋_GB2312"/>
          <w:b/>
          <w:sz w:val="28"/>
          <w:szCs w:val="28"/>
        </w:rPr>
      </w:pPr>
      <w:r>
        <w:rPr>
          <w:rFonts w:ascii="宋体" w:hAnsi="宋体" w:cs="仿宋_GB2312"/>
          <w:b/>
          <w:sz w:val="32"/>
          <w:szCs w:val="32"/>
        </w:rPr>
        <w:br w:type="page"/>
      </w:r>
      <w:r>
        <w:rPr>
          <w:rFonts w:hint="eastAsia" w:ascii="宋体" w:hAnsi="宋体" w:cs="仿宋_GB2312"/>
          <w:b/>
          <w:sz w:val="28"/>
          <w:szCs w:val="28"/>
        </w:rPr>
        <w:t>（五）投标人应具备以下条件：</w:t>
      </w:r>
    </w:p>
    <w:p>
      <w:pPr>
        <w:numPr>
          <w:ilvl w:val="0"/>
          <w:numId w:val="18"/>
        </w:numPr>
        <w:spacing w:line="360" w:lineRule="auto"/>
        <w:rPr>
          <w:rFonts w:ascii="宋体" w:hAnsi="宋体"/>
          <w:sz w:val="24"/>
        </w:rPr>
      </w:pPr>
      <w:r>
        <w:rPr>
          <w:rFonts w:hint="eastAsia" w:ascii="宋体" w:hAnsi="宋体"/>
          <w:sz w:val="24"/>
        </w:rPr>
        <w:t>具有独立承担民事责任的能力；（提供营业执照或事业单位法人证书，或社会团体法人登记证书，或执业许可证等证明文件）</w:t>
      </w:r>
    </w:p>
    <w:tbl>
      <w:tblPr>
        <w:tblStyle w:val="58"/>
        <w:tblW w:w="960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1" w:hRule="atLeast"/>
        </w:trPr>
        <w:tc>
          <w:tcPr>
            <w:tcW w:w="9606" w:type="dxa"/>
          </w:tcPr>
          <w:p>
            <w:pPr>
              <w:spacing w:line="360" w:lineRule="auto"/>
              <w:rPr>
                <w:rFonts w:ascii="宋体" w:hAnsi="宋体"/>
                <w:sz w:val="24"/>
              </w:rPr>
            </w:pPr>
          </w:p>
        </w:tc>
      </w:tr>
    </w:tbl>
    <w:p>
      <w:pPr>
        <w:numPr>
          <w:ilvl w:val="0"/>
          <w:numId w:val="18"/>
        </w:numPr>
        <w:spacing w:line="360" w:lineRule="auto"/>
        <w:ind w:left="426" w:hanging="284"/>
        <w:rPr>
          <w:rFonts w:ascii="宋体" w:hAnsi="宋体"/>
          <w:sz w:val="24"/>
        </w:rPr>
      </w:pPr>
      <w:r>
        <w:rPr>
          <w:rFonts w:hint="eastAsia"/>
        </w:rPr>
        <w:t>具有</w:t>
      </w:r>
      <w:r>
        <w:rPr>
          <w:rFonts w:hint="eastAsia" w:ascii="宋体" w:hAnsi="宋体" w:cs="仿宋_GB2312"/>
          <w:sz w:val="24"/>
          <w:lang w:val="zh-CN"/>
        </w:rPr>
        <w:t>20</w:t>
      </w:r>
      <w:r>
        <w:rPr>
          <w:rFonts w:ascii="宋体" w:hAnsi="宋体" w:cs="仿宋_GB2312"/>
          <w:sz w:val="24"/>
          <w:lang w:val="zh-CN"/>
        </w:rPr>
        <w:t>21</w:t>
      </w:r>
      <w:r>
        <w:rPr>
          <w:rFonts w:hint="eastAsia" w:ascii="宋体" w:hAnsi="宋体" w:cs="仿宋_GB2312"/>
          <w:sz w:val="24"/>
          <w:lang w:val="zh-CN"/>
        </w:rPr>
        <w:t>年度或202</w:t>
      </w:r>
      <w:r>
        <w:rPr>
          <w:rFonts w:ascii="宋体" w:hAnsi="宋体" w:cs="仿宋_GB2312"/>
          <w:sz w:val="24"/>
          <w:lang w:val="zh-CN"/>
        </w:rPr>
        <w:t>2</w:t>
      </w:r>
      <w:r>
        <w:rPr>
          <w:rFonts w:hint="eastAsia" w:ascii="宋体" w:hAnsi="宋体" w:cs="仿宋_GB2312"/>
          <w:sz w:val="24"/>
          <w:lang w:val="zh-CN"/>
        </w:rPr>
        <w:t>年度财务报表（202</w:t>
      </w:r>
      <w:r>
        <w:rPr>
          <w:rFonts w:ascii="宋体" w:hAnsi="宋体" w:cs="仿宋_GB2312"/>
          <w:sz w:val="24"/>
          <w:lang w:val="zh-CN"/>
        </w:rPr>
        <w:t>3</w:t>
      </w:r>
      <w:r>
        <w:rPr>
          <w:rFonts w:hint="eastAsia" w:ascii="宋体" w:hAnsi="宋体" w:cs="仿宋_GB2312"/>
          <w:sz w:val="24"/>
          <w:lang w:val="zh-CN"/>
        </w:rPr>
        <w:t>年新成立公司须提供财务正常承诺书，格式自拟）或银行出具的资信证明材料复印件</w:t>
      </w:r>
    </w:p>
    <w:tbl>
      <w:tblPr>
        <w:tblStyle w:val="58"/>
        <w:tblW w:w="0" w:type="auto"/>
        <w:tblInd w:w="1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0" w:hRule="atLeast"/>
        </w:trPr>
        <w:tc>
          <w:tcPr>
            <w:tcW w:w="9003" w:type="dxa"/>
          </w:tcPr>
          <w:p>
            <w:pPr>
              <w:spacing w:line="360" w:lineRule="auto"/>
              <w:rPr>
                <w:rFonts w:ascii="宋体" w:hAnsi="宋体"/>
                <w:sz w:val="24"/>
              </w:rPr>
            </w:pPr>
          </w:p>
        </w:tc>
      </w:tr>
    </w:tbl>
    <w:p>
      <w:pPr>
        <w:spacing w:line="360" w:lineRule="auto"/>
        <w:ind w:left="703"/>
        <w:rPr>
          <w:rFonts w:ascii="宋体" w:hAnsi="宋体"/>
          <w:sz w:val="24"/>
        </w:rPr>
      </w:pPr>
    </w:p>
    <w:p>
      <w:pPr>
        <w:numPr>
          <w:ilvl w:val="0"/>
          <w:numId w:val="18"/>
        </w:numPr>
        <w:spacing w:line="360" w:lineRule="auto"/>
        <w:rPr>
          <w:rFonts w:ascii="宋体" w:hAnsi="宋体"/>
          <w:sz w:val="24"/>
        </w:rPr>
      </w:pPr>
      <w:r>
        <w:rPr>
          <w:rFonts w:hint="eastAsia" w:ascii="宋体" w:hAnsi="宋体" w:cs="仿宋_GB2312"/>
          <w:sz w:val="24"/>
          <w:lang w:val="zh-CN"/>
        </w:rPr>
        <w:t>投标人未被列入</w:t>
      </w:r>
      <w:r>
        <w:rPr>
          <w:rFonts w:hint="eastAsia" w:ascii="宋体" w:hAnsi="宋体" w:cs="仿宋_GB2312"/>
          <w:sz w:val="24"/>
        </w:rPr>
        <w:t>“</w:t>
      </w:r>
      <w:r>
        <w:rPr>
          <w:rFonts w:hint="eastAsia" w:ascii="宋体" w:hAnsi="宋体" w:cs="仿宋_GB2312"/>
          <w:sz w:val="24"/>
          <w:lang w:val="zh-CN"/>
        </w:rPr>
        <w:t>信用中国</w:t>
      </w:r>
      <w:r>
        <w:rPr>
          <w:rFonts w:hint="eastAsia" w:ascii="宋体" w:hAnsi="宋体" w:cs="仿宋_GB2312"/>
          <w:sz w:val="24"/>
        </w:rPr>
        <w:t>”</w:t>
      </w:r>
      <w:r>
        <w:rPr>
          <w:rFonts w:hint="eastAsia" w:ascii="宋体" w:hAnsi="宋体" w:cs="仿宋_GB2312"/>
          <w:sz w:val="24"/>
          <w:lang w:val="zh-CN"/>
        </w:rPr>
        <w:t>网站</w:t>
      </w:r>
      <w:r>
        <w:rPr>
          <w:rFonts w:hint="eastAsia" w:ascii="宋体" w:hAnsi="宋体" w:cs="仿宋_GB2312"/>
          <w:sz w:val="24"/>
        </w:rPr>
        <w:t>(www.creditchina.gov.cn)“</w:t>
      </w:r>
      <w:r>
        <w:rPr>
          <w:rFonts w:hint="eastAsia" w:ascii="宋体" w:hAnsi="宋体" w:cs="仿宋_GB2312"/>
          <w:sz w:val="24"/>
          <w:lang w:val="zh-CN"/>
        </w:rPr>
        <w:t>失信被执行人</w:t>
      </w:r>
      <w:r>
        <w:rPr>
          <w:rFonts w:hint="eastAsia" w:ascii="宋体" w:hAnsi="宋体" w:cs="仿宋_GB2312"/>
          <w:sz w:val="24"/>
        </w:rPr>
        <w:t>”</w:t>
      </w:r>
      <w:r>
        <w:rPr>
          <w:rFonts w:hint="eastAsia" w:ascii="宋体" w:hAnsi="宋体" w:cs="仿宋_GB2312"/>
          <w:sz w:val="24"/>
          <w:lang w:val="zh-CN"/>
        </w:rPr>
        <w:t>或</w:t>
      </w:r>
      <w:r>
        <w:rPr>
          <w:rFonts w:hint="eastAsia" w:ascii="宋体" w:hAnsi="宋体" w:cs="仿宋_GB2312"/>
          <w:sz w:val="24"/>
        </w:rPr>
        <w:t>“</w:t>
      </w:r>
      <w:r>
        <w:rPr>
          <w:rFonts w:hint="eastAsia" w:ascii="宋体" w:hAnsi="宋体" w:cs="仿宋_GB2312"/>
          <w:sz w:val="24"/>
          <w:lang w:val="zh-CN"/>
        </w:rPr>
        <w:t>政府采购严重违法失信行为记录名单</w:t>
      </w:r>
      <w:r>
        <w:rPr>
          <w:rFonts w:hint="eastAsia" w:ascii="宋体" w:hAnsi="宋体" w:cs="仿宋_GB2312"/>
          <w:sz w:val="24"/>
        </w:rPr>
        <w:t>”</w:t>
      </w:r>
      <w:r>
        <w:rPr>
          <w:rFonts w:hint="eastAsia" w:ascii="宋体" w:hAnsi="宋体" w:cs="仿宋_GB2312"/>
          <w:sz w:val="24"/>
          <w:lang w:val="zh-CN"/>
        </w:rPr>
        <w:t>或</w:t>
      </w:r>
      <w:r>
        <w:rPr>
          <w:rFonts w:hint="eastAsia" w:ascii="宋体" w:hAnsi="宋体" w:cs="仿宋_GB2312"/>
          <w:sz w:val="24"/>
        </w:rPr>
        <w:t>“</w:t>
      </w:r>
      <w:r>
        <w:rPr>
          <w:rFonts w:hint="eastAsia" w:ascii="宋体" w:hAnsi="宋体" w:cs="仿宋_GB2312"/>
          <w:sz w:val="24"/>
          <w:lang w:val="zh-CN"/>
        </w:rPr>
        <w:t>重大税收违法失信主体</w:t>
      </w:r>
      <w:r>
        <w:rPr>
          <w:rFonts w:hint="eastAsia" w:ascii="宋体" w:hAnsi="宋体" w:cs="仿宋_GB2312"/>
          <w:sz w:val="24"/>
        </w:rPr>
        <w:t>”</w:t>
      </w:r>
      <w:r>
        <w:rPr>
          <w:rFonts w:hint="eastAsia" w:ascii="宋体" w:hAnsi="宋体" w:cs="仿宋_GB2312"/>
          <w:sz w:val="24"/>
          <w:lang w:val="zh-CN"/>
        </w:rPr>
        <w:t>。（以采购代理机构于投标截止日当天在“信用中国”网站（www.creditchina.gov.cn）查询结果为准，如相关失信记录已失效，供应商需提供相关证明资料）。</w:t>
      </w:r>
    </w:p>
    <w:tbl>
      <w:tblPr>
        <w:tblStyle w:val="58"/>
        <w:tblW w:w="92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8" w:hRule="atLeast"/>
          <w:jc w:val="center"/>
        </w:trPr>
        <w:tc>
          <w:tcPr>
            <w:tcW w:w="9277" w:type="dxa"/>
          </w:tcPr>
          <w:p>
            <w:pPr>
              <w:spacing w:line="360" w:lineRule="auto"/>
              <w:rPr>
                <w:rFonts w:ascii="宋体" w:hAnsi="宋体"/>
                <w:sz w:val="24"/>
              </w:rPr>
            </w:pPr>
          </w:p>
        </w:tc>
      </w:tr>
    </w:tbl>
    <w:p>
      <w:pPr>
        <w:spacing w:line="360" w:lineRule="auto"/>
        <w:ind w:left="426"/>
        <w:rPr>
          <w:rFonts w:ascii="宋体" w:hAnsi="宋体" w:cs="仿宋"/>
          <w:sz w:val="24"/>
        </w:rPr>
      </w:pPr>
    </w:p>
    <w:p>
      <w:pPr>
        <w:pStyle w:val="57"/>
      </w:pPr>
      <w:r>
        <w:br w:type="page"/>
      </w:r>
    </w:p>
    <w:p>
      <w:pPr>
        <w:tabs>
          <w:tab w:val="left" w:pos="420"/>
          <w:tab w:val="left" w:pos="540"/>
          <w:tab w:val="left" w:pos="720"/>
          <w:tab w:val="left" w:pos="855"/>
        </w:tabs>
        <w:spacing w:line="360" w:lineRule="auto"/>
        <w:ind w:left="426"/>
        <w:rPr>
          <w:rFonts w:ascii="宋体" w:hAnsi="宋体"/>
          <w:b/>
          <w:sz w:val="32"/>
          <w:szCs w:val="32"/>
        </w:rPr>
      </w:pPr>
      <w:r>
        <w:rPr>
          <w:rFonts w:hint="eastAsia" w:ascii="宋体" w:hAnsi="宋体" w:cs="仿宋_GB2312"/>
          <w:b/>
          <w:sz w:val="28"/>
          <w:szCs w:val="28"/>
        </w:rPr>
        <w:t>（六）</w:t>
      </w:r>
      <w:r>
        <w:rPr>
          <w:rFonts w:hint="eastAsia" w:ascii="宋体" w:hAnsi="宋体"/>
          <w:b/>
          <w:sz w:val="28"/>
          <w:szCs w:val="28"/>
        </w:rPr>
        <w:t>公平竞争承诺书</w:t>
      </w:r>
    </w:p>
    <w:p>
      <w:pPr>
        <w:jc w:val="center"/>
        <w:rPr>
          <w:rFonts w:ascii="宋体" w:hAnsi="宋体"/>
          <w:b/>
          <w:sz w:val="28"/>
          <w:szCs w:val="28"/>
        </w:rPr>
      </w:pPr>
      <w:r>
        <w:rPr>
          <w:rFonts w:hint="eastAsia" w:ascii="宋体" w:hAnsi="宋体"/>
          <w:b/>
          <w:sz w:val="28"/>
          <w:szCs w:val="28"/>
        </w:rPr>
        <w:t>公平竞争承诺书</w:t>
      </w:r>
    </w:p>
    <w:p>
      <w:pPr>
        <w:spacing w:line="360" w:lineRule="auto"/>
        <w:rPr>
          <w:rFonts w:ascii="宋体" w:hAnsi="宋体"/>
          <w:sz w:val="24"/>
        </w:rPr>
      </w:pPr>
      <w:r>
        <w:rPr>
          <w:rFonts w:hint="eastAsia" w:ascii="宋体" w:hAnsi="宋体"/>
          <w:sz w:val="24"/>
        </w:rPr>
        <w:t>致：</w:t>
      </w:r>
      <w:r>
        <w:rPr>
          <w:rFonts w:hint="eastAsia" w:ascii="宋体" w:hAnsi="宋体"/>
          <w:sz w:val="24"/>
          <w:u w:val="single"/>
        </w:rPr>
        <w:t>广东元正招标采购有限公司</w:t>
      </w:r>
    </w:p>
    <w:p>
      <w:pPr>
        <w:spacing w:line="360" w:lineRule="auto"/>
        <w:ind w:firstLine="480" w:firstLineChars="200"/>
        <w:rPr>
          <w:rFonts w:ascii="宋体" w:hAnsi="宋体"/>
          <w:sz w:val="24"/>
        </w:rPr>
      </w:pPr>
      <w:r>
        <w:rPr>
          <w:rFonts w:hint="eastAsia" w:ascii="宋体" w:hAnsi="宋体"/>
          <w:sz w:val="24"/>
        </w:rPr>
        <w:t>本公司愿意接受贵公司邀请，积极参加</w:t>
      </w:r>
      <w:r>
        <w:rPr>
          <w:rFonts w:hint="eastAsia" w:ascii="宋体" w:hAnsi="宋体"/>
          <w:sz w:val="24"/>
          <w:u w:val="single"/>
        </w:rPr>
        <w:t xml:space="preserve">          </w:t>
      </w:r>
      <w:r>
        <w:rPr>
          <w:rFonts w:hint="eastAsia" w:ascii="宋体" w:hAnsi="宋体"/>
          <w:sz w:val="24"/>
        </w:rPr>
        <w:t>项目的投标。为杜绝商业贿赂现象，维护良好管理秩序，共同营造公平、公正的竞争环境，我司郑重承诺：</w:t>
      </w:r>
    </w:p>
    <w:p>
      <w:pPr>
        <w:spacing w:line="360" w:lineRule="auto"/>
        <w:ind w:firstLine="360" w:firstLineChars="150"/>
        <w:rPr>
          <w:rFonts w:ascii="宋体" w:hAnsi="宋体"/>
          <w:sz w:val="24"/>
        </w:rPr>
      </w:pPr>
      <w:r>
        <w:rPr>
          <w:rFonts w:hint="eastAsia" w:ascii="宋体" w:hAnsi="宋体"/>
          <w:sz w:val="24"/>
        </w:rPr>
        <w:t>1、遵守贵司就前述项目招投标所制定的所有相关流程及要求，并保证所提交《投标文件》中相关资料与描述真实有效。</w:t>
      </w:r>
    </w:p>
    <w:p>
      <w:pPr>
        <w:spacing w:line="360" w:lineRule="auto"/>
        <w:ind w:firstLine="360" w:firstLineChars="150"/>
        <w:rPr>
          <w:rFonts w:ascii="宋体" w:hAnsi="宋体"/>
          <w:sz w:val="24"/>
        </w:rPr>
      </w:pPr>
      <w:r>
        <w:rPr>
          <w:rFonts w:hint="eastAsia" w:ascii="宋体" w:hAnsi="宋体"/>
          <w:sz w:val="24"/>
        </w:rPr>
        <w:t>2、坚持投标独立性，保证不以任何手段了解或意图了解其他投标参与人情况及其报价信息。</w:t>
      </w:r>
    </w:p>
    <w:p>
      <w:pPr>
        <w:spacing w:line="360" w:lineRule="auto"/>
        <w:ind w:firstLine="360" w:firstLineChars="150"/>
        <w:rPr>
          <w:rFonts w:ascii="宋体" w:hAnsi="宋体"/>
          <w:sz w:val="24"/>
        </w:rPr>
      </w:pPr>
      <w:r>
        <w:rPr>
          <w:rFonts w:hint="eastAsia" w:ascii="宋体" w:hAnsi="宋体"/>
          <w:sz w:val="24"/>
        </w:rPr>
        <w:t>3、保证不私下接触贵司负责招标组织工作的人员及相关领导。</w:t>
      </w:r>
    </w:p>
    <w:p>
      <w:pPr>
        <w:spacing w:line="360" w:lineRule="auto"/>
        <w:ind w:firstLine="360" w:firstLineChars="150"/>
        <w:rPr>
          <w:rFonts w:ascii="宋体" w:hAnsi="宋体"/>
          <w:sz w:val="24"/>
        </w:rPr>
      </w:pPr>
      <w:r>
        <w:rPr>
          <w:rFonts w:hint="eastAsia" w:ascii="宋体" w:hAnsi="宋体"/>
          <w:sz w:val="24"/>
        </w:rPr>
        <w:t>4、保证不对贵司负责招标组织工作的人员及相关领导进行宴请、招待，或赠送及承诺赠送礼金、礼品、礼券、其他利益。</w:t>
      </w:r>
    </w:p>
    <w:p>
      <w:pPr>
        <w:spacing w:line="360" w:lineRule="auto"/>
        <w:ind w:firstLine="360" w:firstLineChars="150"/>
        <w:rPr>
          <w:rFonts w:ascii="宋体" w:hAnsi="宋体"/>
          <w:sz w:val="24"/>
        </w:rPr>
      </w:pPr>
      <w:r>
        <w:rPr>
          <w:rFonts w:hint="eastAsia" w:ascii="宋体" w:hAnsi="宋体"/>
          <w:sz w:val="24"/>
        </w:rPr>
        <w:t>5、除自贵司公开渠道获取相关信息外，保证不以其他方式刺探或意图刺探贵司评标、谈判信息及其进展。</w:t>
      </w:r>
    </w:p>
    <w:p>
      <w:pPr>
        <w:spacing w:line="360" w:lineRule="auto"/>
        <w:ind w:firstLine="360" w:firstLineChars="150"/>
        <w:rPr>
          <w:rFonts w:ascii="宋体" w:hAnsi="宋体"/>
          <w:sz w:val="24"/>
        </w:rPr>
      </w:pPr>
      <w:r>
        <w:rPr>
          <w:rFonts w:hint="eastAsia" w:ascii="宋体" w:hAnsi="宋体"/>
          <w:sz w:val="24"/>
        </w:rPr>
        <w:t>6、保证采取内部约束措施，禁止具体经办人或其它相关人员私自实施前述各项禁止行为，并对其违规后果承担连带责任。</w:t>
      </w:r>
    </w:p>
    <w:p>
      <w:pPr>
        <w:spacing w:line="360" w:lineRule="auto"/>
        <w:ind w:firstLine="360" w:firstLineChars="150"/>
        <w:rPr>
          <w:rFonts w:ascii="宋体" w:hAnsi="宋体"/>
          <w:sz w:val="24"/>
        </w:rPr>
      </w:pPr>
      <w:r>
        <w:rPr>
          <w:rFonts w:hint="eastAsia" w:ascii="宋体" w:hAnsi="宋体"/>
          <w:sz w:val="24"/>
        </w:rPr>
        <w:t>7、如出现违反上述各项承诺情况，自愿接受贵司取消投标资格、没收投标保证金、解除合同等处罚措施，并对贵司因此所受损失进行全额赔偿。</w:t>
      </w:r>
    </w:p>
    <w:p>
      <w:pPr>
        <w:spacing w:line="360" w:lineRule="auto"/>
        <w:ind w:firstLine="360" w:firstLineChars="150"/>
        <w:rPr>
          <w:rFonts w:ascii="宋体" w:hAnsi="宋体"/>
          <w:sz w:val="24"/>
        </w:rPr>
      </w:pPr>
      <w:r>
        <w:rPr>
          <w:rFonts w:hint="eastAsia" w:ascii="宋体" w:hAnsi="宋体"/>
          <w:sz w:val="24"/>
        </w:rPr>
        <w:t>8、如贵司负责招标组织工作的人员及相关领导，明示或暗示要求宴请、招待，或索取礼金、礼品、礼券、其他利益，或故意刁难、显失公平的，保证立即向贵司监察部门进行举报。</w:t>
      </w:r>
    </w:p>
    <w:p>
      <w:pPr>
        <w:spacing w:line="360" w:lineRule="auto"/>
        <w:ind w:firstLine="480" w:firstLineChars="200"/>
        <w:rPr>
          <w:rFonts w:ascii="宋体" w:hAnsi="宋体"/>
          <w:sz w:val="24"/>
        </w:rPr>
      </w:pPr>
      <w:r>
        <w:rPr>
          <w:rFonts w:hint="eastAsia" w:ascii="宋体" w:hAnsi="宋体"/>
          <w:sz w:val="24"/>
        </w:rPr>
        <w:t>特此承诺。</w:t>
      </w:r>
    </w:p>
    <w:p>
      <w:pPr>
        <w:wordWrap w:val="0"/>
        <w:adjustRightInd w:val="0"/>
        <w:snapToGrid w:val="0"/>
        <w:spacing w:line="360" w:lineRule="auto"/>
        <w:ind w:firstLine="2004" w:firstLineChars="835"/>
        <w:jc w:val="right"/>
        <w:rPr>
          <w:rFonts w:ascii="宋体" w:hAnsi="宋体"/>
          <w:sz w:val="24"/>
          <w:u w:val="single"/>
        </w:rPr>
      </w:pPr>
      <w:r>
        <w:rPr>
          <w:rFonts w:hint="eastAsia" w:ascii="宋体" w:hAnsi="宋体"/>
          <w:sz w:val="24"/>
        </w:rPr>
        <w:t>投标人法定代表人（或法定代表人授权代表）签字或盖章：</w:t>
      </w:r>
      <w:r>
        <w:rPr>
          <w:rFonts w:hint="eastAsia" w:ascii="宋体" w:hAnsi="宋体"/>
          <w:sz w:val="24"/>
          <w:u w:val="single"/>
        </w:rPr>
        <w:t xml:space="preserve">       </w:t>
      </w:r>
    </w:p>
    <w:p>
      <w:pPr>
        <w:wordWrap w:val="0"/>
        <w:adjustRightInd w:val="0"/>
        <w:snapToGrid w:val="0"/>
        <w:spacing w:line="360" w:lineRule="auto"/>
        <w:ind w:firstLine="2004" w:firstLineChars="835"/>
        <w:jc w:val="right"/>
        <w:rPr>
          <w:rFonts w:ascii="宋体" w:hAnsi="宋体"/>
          <w:sz w:val="24"/>
          <w:u w:val="single"/>
        </w:rPr>
      </w:pPr>
      <w:r>
        <w:rPr>
          <w:rFonts w:hint="eastAsia" w:ascii="宋体" w:hAnsi="宋体"/>
          <w:sz w:val="24"/>
        </w:rPr>
        <w:t>投标人名称（签章）：：</w:t>
      </w:r>
      <w:r>
        <w:rPr>
          <w:rFonts w:hint="eastAsia" w:ascii="宋体" w:hAnsi="宋体"/>
          <w:sz w:val="24"/>
          <w:u w:val="single"/>
        </w:rPr>
        <w:t xml:space="preserve">       </w:t>
      </w:r>
    </w:p>
    <w:p>
      <w:pPr>
        <w:tabs>
          <w:tab w:val="left" w:pos="420"/>
          <w:tab w:val="left" w:pos="540"/>
          <w:tab w:val="left" w:pos="720"/>
        </w:tabs>
        <w:spacing w:line="360" w:lineRule="auto"/>
        <w:jc w:val="right"/>
        <w:rPr>
          <w:rFonts w:ascii="宋体" w:hAnsi="宋体" w:cs="仿宋_GB2312"/>
          <w:b/>
          <w:sz w:val="28"/>
          <w:szCs w:val="28"/>
        </w:rPr>
      </w:pPr>
      <w:r>
        <w:rPr>
          <w:rFonts w:hint="eastAsia" w:ascii="宋体" w:hAnsi="宋体"/>
          <w:b/>
          <w:sz w:val="24"/>
        </w:rPr>
        <w:t xml:space="preserve">                          </w:t>
      </w:r>
      <w:r>
        <w:rPr>
          <w:rFonts w:hint="eastAsia" w:ascii="宋体" w:hAnsi="宋体"/>
          <w:sz w:val="24"/>
        </w:rPr>
        <w:t>年   月   日</w:t>
      </w:r>
    </w:p>
    <w:p>
      <w:pPr>
        <w:tabs>
          <w:tab w:val="left" w:pos="420"/>
          <w:tab w:val="left" w:pos="540"/>
          <w:tab w:val="left" w:pos="720"/>
        </w:tabs>
        <w:spacing w:line="360" w:lineRule="auto"/>
        <w:rPr>
          <w:rFonts w:ascii="宋体" w:hAnsi="宋体" w:cs="仿宋_GB2312"/>
          <w:b/>
          <w:sz w:val="28"/>
          <w:szCs w:val="28"/>
        </w:rPr>
      </w:pPr>
      <w:r>
        <w:rPr>
          <w:rFonts w:hint="eastAsia" w:ascii="宋体" w:hAnsi="宋体" w:cs="仿宋_GB2312"/>
          <w:b/>
          <w:sz w:val="32"/>
          <w:szCs w:val="32"/>
        </w:rPr>
        <w:br w:type="page"/>
      </w:r>
      <w:r>
        <w:rPr>
          <w:rFonts w:hint="eastAsia" w:ascii="宋体" w:hAnsi="宋体" w:cs="仿宋_GB2312"/>
          <w:b/>
          <w:sz w:val="28"/>
          <w:szCs w:val="28"/>
        </w:rPr>
        <w:t>（七）、退保证金说明</w:t>
      </w:r>
    </w:p>
    <w:p>
      <w:pPr>
        <w:jc w:val="center"/>
        <w:rPr>
          <w:rFonts w:ascii="宋体" w:hAnsi="宋体"/>
          <w:b/>
          <w:bCs/>
          <w:sz w:val="24"/>
        </w:rPr>
      </w:pPr>
      <w:r>
        <w:rPr>
          <w:rFonts w:hint="eastAsia" w:ascii="宋体" w:hAnsi="宋体"/>
          <w:b/>
          <w:bCs/>
          <w:sz w:val="24"/>
        </w:rPr>
        <w:t>退保证金说明</w:t>
      </w:r>
    </w:p>
    <w:p>
      <w:pPr>
        <w:spacing w:line="360" w:lineRule="auto"/>
        <w:rPr>
          <w:rFonts w:ascii="宋体" w:hAnsi="宋体"/>
          <w:b/>
          <w:sz w:val="24"/>
        </w:rPr>
      </w:pPr>
    </w:p>
    <w:p>
      <w:pPr>
        <w:tabs>
          <w:tab w:val="left" w:pos="525"/>
        </w:tabs>
        <w:spacing w:line="300" w:lineRule="auto"/>
        <w:rPr>
          <w:rFonts w:ascii="宋体" w:hAnsi="宋体"/>
          <w:sz w:val="24"/>
        </w:rPr>
      </w:pPr>
      <w:r>
        <w:rPr>
          <w:rFonts w:hint="eastAsia" w:ascii="宋体" w:hAnsi="宋体"/>
          <w:sz w:val="24"/>
        </w:rPr>
        <w:t>广东元正招标采购有限公司：</w:t>
      </w:r>
    </w:p>
    <w:p>
      <w:pPr>
        <w:spacing w:line="360" w:lineRule="auto"/>
        <w:ind w:firstLine="480" w:firstLineChars="200"/>
        <w:rPr>
          <w:rFonts w:ascii="宋体" w:hAnsi="宋体"/>
          <w:sz w:val="24"/>
        </w:rPr>
      </w:pPr>
      <w:r>
        <w:rPr>
          <w:rFonts w:hint="eastAsia" w:ascii="宋体" w:hAnsi="宋体"/>
          <w:sz w:val="24"/>
          <w:u w:val="single"/>
        </w:rPr>
        <w:t>（投标人全称)</w:t>
      </w:r>
      <w:r>
        <w:rPr>
          <w:rFonts w:hint="eastAsia" w:ascii="宋体" w:hAnsi="宋体"/>
          <w:sz w:val="24"/>
        </w:rPr>
        <w:t>参加贵方组织的、采购项目</w:t>
      </w:r>
      <w:r>
        <w:rPr>
          <w:rFonts w:hint="eastAsia" w:ascii="宋体" w:hAnsi="宋体" w:cs="仿宋_GB2312"/>
          <w:sz w:val="24"/>
          <w:u w:val="single"/>
        </w:rPr>
        <w:t xml:space="preserve">广东特色优势农业品牌宣传推介暨品牌运营之县域区域公用品牌培优扶强行动项目 </w:t>
      </w:r>
      <w:r>
        <w:rPr>
          <w:rFonts w:ascii="宋体" w:hAnsi="宋体" w:cs="仿宋_GB2312"/>
          <w:sz w:val="24"/>
          <w:u w:val="single"/>
        </w:rPr>
        <w:t xml:space="preserve"> </w:t>
      </w:r>
      <w:r>
        <w:rPr>
          <w:rFonts w:hint="eastAsia" w:ascii="宋体" w:hAnsi="宋体"/>
          <w:sz w:val="24"/>
        </w:rPr>
        <w:t>项目编号为</w:t>
      </w:r>
      <w:r>
        <w:rPr>
          <w:rFonts w:ascii="宋体" w:hAnsi="宋体"/>
          <w:sz w:val="24"/>
          <w:u w:val="single"/>
        </w:rPr>
        <w:t>0835-230F45703601</w:t>
      </w:r>
      <w:r>
        <w:rPr>
          <w:rFonts w:hint="eastAsia" w:ascii="宋体" w:hAnsi="宋体"/>
          <w:sz w:val="24"/>
        </w:rPr>
        <w:t>的采购活动。按招标文件的规定，已通过（现金、转帐、银行汇款、现金支票、银行汇票、银行保函等）形式交纳人民币</w:t>
      </w:r>
      <w:r>
        <w:rPr>
          <w:rFonts w:hint="eastAsia" w:ascii="宋体" w:hAnsi="宋体"/>
          <w:sz w:val="24"/>
          <w:u w:val="single"/>
        </w:rPr>
        <w:t xml:space="preserve">（大写）        </w:t>
      </w:r>
      <w:r>
        <w:rPr>
          <w:rFonts w:hint="eastAsia" w:ascii="宋体" w:hAnsi="宋体"/>
          <w:sz w:val="24"/>
        </w:rPr>
        <w:t>元的投标保证金。</w:t>
      </w:r>
    </w:p>
    <w:p>
      <w:pPr>
        <w:spacing w:line="360" w:lineRule="auto"/>
        <w:ind w:firstLine="480" w:firstLineChars="200"/>
        <w:rPr>
          <w:rFonts w:ascii="宋体" w:hAnsi="宋体"/>
          <w:sz w:val="24"/>
        </w:rPr>
      </w:pPr>
      <w:r>
        <w:rPr>
          <w:rFonts w:hint="eastAsia" w:ascii="宋体" w:hAnsi="宋体"/>
          <w:sz w:val="24"/>
        </w:rPr>
        <w:t>投标人名称：</w:t>
      </w:r>
      <w:r>
        <w:rPr>
          <w:rFonts w:hint="eastAsia" w:ascii="宋体" w:hAnsi="宋体"/>
          <w:sz w:val="24"/>
          <w:u w:val="single"/>
        </w:rPr>
        <w:t xml:space="preserve">                                     </w:t>
      </w:r>
    </w:p>
    <w:p>
      <w:pPr>
        <w:spacing w:line="360" w:lineRule="auto"/>
        <w:ind w:firstLine="480" w:firstLineChars="200"/>
        <w:rPr>
          <w:rFonts w:ascii="宋体" w:hAnsi="宋体"/>
          <w:sz w:val="24"/>
        </w:rPr>
      </w:pPr>
      <w:r>
        <w:rPr>
          <w:rFonts w:hint="eastAsia" w:ascii="宋体" w:hAnsi="宋体"/>
          <w:sz w:val="24"/>
        </w:rPr>
        <w:t>投标人开户银行：</w:t>
      </w: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rPr>
        <w:t>投标人银行帐号：</w:t>
      </w:r>
      <w:r>
        <w:rPr>
          <w:rFonts w:hint="eastAsia" w:ascii="宋体" w:hAnsi="宋体"/>
          <w:sz w:val="24"/>
          <w:u w:val="single"/>
        </w:rPr>
        <w:t xml:space="preserve">                                 </w:t>
      </w:r>
    </w:p>
    <w:p>
      <w:pPr>
        <w:spacing w:line="360" w:lineRule="auto"/>
        <w:ind w:firstLine="480" w:firstLineChars="200"/>
        <w:rPr>
          <w:rFonts w:ascii="宋体" w:hAnsi="宋体"/>
          <w:sz w:val="24"/>
        </w:rPr>
      </w:pPr>
      <w:r>
        <w:rPr>
          <w:rFonts w:hint="eastAsia" w:ascii="宋体" w:hAnsi="宋体"/>
          <w:sz w:val="24"/>
        </w:rPr>
        <w:t>联系人：</w:t>
      </w:r>
      <w:r>
        <w:rPr>
          <w:rFonts w:hint="eastAsia" w:ascii="宋体" w:hAnsi="宋体"/>
          <w:sz w:val="24"/>
          <w:u w:val="single"/>
        </w:rPr>
        <w:t xml:space="preserve">                                         </w:t>
      </w:r>
    </w:p>
    <w:p>
      <w:pPr>
        <w:spacing w:line="360" w:lineRule="auto"/>
        <w:ind w:firstLine="480" w:firstLineChars="200"/>
        <w:rPr>
          <w:rFonts w:ascii="宋体" w:hAnsi="宋体"/>
          <w:sz w:val="24"/>
        </w:rPr>
      </w:pPr>
      <w:r>
        <w:rPr>
          <w:rFonts w:hint="eastAsia" w:ascii="宋体" w:hAnsi="宋体"/>
          <w:sz w:val="24"/>
        </w:rPr>
        <w:t>联系电话：</w:t>
      </w:r>
      <w:r>
        <w:rPr>
          <w:rFonts w:hint="eastAsia" w:ascii="宋体" w:hAnsi="宋体"/>
          <w:sz w:val="24"/>
          <w:u w:val="single"/>
        </w:rPr>
        <w:t xml:space="preserve">                                       </w:t>
      </w:r>
      <w:r>
        <w:rPr>
          <w:rFonts w:hint="eastAsia" w:ascii="宋体" w:hAnsi="宋体"/>
          <w:sz w:val="24"/>
        </w:rPr>
        <w:t xml:space="preserve"> </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1.上述要素供银行转账及银行汇款方式填写，其他形式可不填。其他方式以现场递交为依据。</w:t>
      </w:r>
    </w:p>
    <w:p>
      <w:pPr>
        <w:autoSpaceDE w:val="0"/>
        <w:autoSpaceDN w:val="0"/>
        <w:spacing w:line="360" w:lineRule="auto"/>
        <w:ind w:firstLine="480" w:firstLineChars="200"/>
        <w:rPr>
          <w:rFonts w:ascii="宋体" w:hAnsi="宋体"/>
          <w:sz w:val="24"/>
        </w:rPr>
      </w:pPr>
      <w:r>
        <w:rPr>
          <w:rFonts w:hint="eastAsia" w:ascii="宋体" w:hAnsi="宋体"/>
          <w:sz w:val="24"/>
        </w:rPr>
        <w:t>2.上述要素的填写必须与银行转账或银行汇款凭证的要素一致，</w:t>
      </w:r>
      <w:r>
        <w:rPr>
          <w:rFonts w:hint="eastAsia" w:ascii="宋体" w:hAnsi="宋体"/>
          <w:sz w:val="24"/>
          <w:u w:val="single"/>
        </w:rPr>
        <w:t>（招标采购代理机构）</w:t>
      </w:r>
      <w:r>
        <w:rPr>
          <w:rFonts w:hint="eastAsia" w:ascii="宋体" w:hAnsi="宋体"/>
          <w:sz w:val="24"/>
        </w:rPr>
        <w:t>依据此凭证信息退还投标保证金。</w:t>
      </w:r>
    </w:p>
    <w:p>
      <w:pPr>
        <w:adjustRightInd w:val="0"/>
        <w:snapToGrid w:val="0"/>
        <w:spacing w:line="360" w:lineRule="auto"/>
        <w:ind w:firstLine="480" w:firstLineChars="200"/>
        <w:rPr>
          <w:rFonts w:ascii="宋体" w:hAnsi="宋体"/>
          <w:sz w:val="24"/>
        </w:rPr>
      </w:pPr>
      <w:r>
        <w:rPr>
          <w:rFonts w:hint="eastAsia" w:ascii="宋体" w:hAnsi="宋体"/>
          <w:sz w:val="24"/>
        </w:rPr>
        <w:t>3.投标人投标响应时，应当按招标文件要求交纳投标保证金。投标保证金可以采用银行划帐形式交纳。</w:t>
      </w:r>
    </w:p>
    <w:p>
      <w:pPr>
        <w:adjustRightInd w:val="0"/>
        <w:snapToGrid w:val="0"/>
        <w:spacing w:line="360" w:lineRule="auto"/>
        <w:ind w:firstLine="480" w:firstLineChars="200"/>
        <w:rPr>
          <w:rFonts w:ascii="宋体" w:hAnsi="宋体"/>
          <w:sz w:val="24"/>
        </w:rPr>
      </w:pPr>
      <w:r>
        <w:rPr>
          <w:rFonts w:hint="eastAsia" w:ascii="宋体" w:hAnsi="宋体"/>
          <w:sz w:val="24"/>
        </w:rPr>
        <w:t>4.招标人在中标通知书发出后五个工作日内凭投标人归还的投标保证金收据退还未中标投标人的投标保证金，在采购合同签订后五个工作日内退还中标投标人的投标保证金。</w:t>
      </w:r>
    </w:p>
    <w:p>
      <w:pPr>
        <w:adjustRightInd w:val="0"/>
        <w:snapToGrid w:val="0"/>
        <w:spacing w:line="360" w:lineRule="auto"/>
        <w:ind w:firstLine="480" w:firstLineChars="200"/>
        <w:rPr>
          <w:rFonts w:ascii="宋体" w:hAnsi="宋体"/>
          <w:sz w:val="24"/>
        </w:rPr>
      </w:pPr>
    </w:p>
    <w:p>
      <w:pPr>
        <w:adjustRightInd w:val="0"/>
        <w:snapToGrid w:val="0"/>
        <w:spacing w:line="360" w:lineRule="auto"/>
        <w:ind w:firstLine="480" w:firstLineChars="200"/>
        <w:rPr>
          <w:rFonts w:ascii="宋体" w:hAnsi="宋体"/>
          <w:sz w:val="24"/>
        </w:rPr>
      </w:pPr>
    </w:p>
    <w:p>
      <w:pPr>
        <w:adjustRightInd w:val="0"/>
        <w:snapToGrid w:val="0"/>
        <w:spacing w:line="480" w:lineRule="auto"/>
        <w:ind w:firstLine="480" w:firstLineChars="200"/>
        <w:rPr>
          <w:rFonts w:ascii="宋体" w:hAnsi="宋体"/>
          <w:sz w:val="24"/>
          <w:u w:val="single"/>
        </w:rPr>
      </w:pPr>
      <w:r>
        <w:rPr>
          <w:rFonts w:hint="eastAsia" w:ascii="宋体" w:hAnsi="宋体"/>
          <w:sz w:val="24"/>
        </w:rPr>
        <w:t>投标人法定代表人（或法定代表人授权代表）签字或盖章：</w:t>
      </w:r>
      <w:r>
        <w:rPr>
          <w:rFonts w:hint="eastAsia" w:ascii="宋体" w:hAnsi="宋体"/>
          <w:sz w:val="24"/>
          <w:u w:val="single"/>
        </w:rPr>
        <w:t xml:space="preserve">           </w:t>
      </w:r>
    </w:p>
    <w:p>
      <w:pPr>
        <w:adjustRightInd w:val="0"/>
        <w:snapToGrid w:val="0"/>
        <w:spacing w:line="480" w:lineRule="auto"/>
        <w:ind w:firstLine="480" w:firstLineChars="200"/>
        <w:rPr>
          <w:rFonts w:ascii="宋体" w:hAnsi="宋体"/>
          <w:sz w:val="24"/>
          <w:u w:val="single"/>
        </w:rPr>
      </w:pPr>
      <w:r>
        <w:rPr>
          <w:rFonts w:hint="eastAsia" w:ascii="宋体" w:hAnsi="宋体"/>
          <w:sz w:val="24"/>
        </w:rPr>
        <w:t>投标人名称（加盖公章）：</w:t>
      </w:r>
      <w:r>
        <w:rPr>
          <w:rFonts w:hint="eastAsia" w:ascii="宋体" w:hAnsi="宋体"/>
          <w:sz w:val="24"/>
          <w:u w:val="single"/>
        </w:rPr>
        <w:t xml:space="preserve">                                        </w:t>
      </w:r>
    </w:p>
    <w:p>
      <w:pPr>
        <w:spacing w:line="360" w:lineRule="auto"/>
        <w:ind w:left="360"/>
        <w:rPr>
          <w:rFonts w:ascii="宋体" w:hAnsi="宋体"/>
          <w:b/>
          <w:sz w:val="24"/>
        </w:rPr>
      </w:pPr>
      <w:r>
        <w:rPr>
          <w:rFonts w:hint="eastAsia" w:ascii="宋体" w:hAnsi="宋体"/>
          <w:sz w:val="24"/>
        </w:rPr>
        <w:t>日期：      年       月        日</w:t>
      </w:r>
      <w:bookmarkStart w:id="49" w:name="_Toc202817004"/>
      <w:bookmarkStart w:id="50" w:name="_Toc202252041"/>
      <w:bookmarkStart w:id="51" w:name="_Toc290014571"/>
      <w:bookmarkStart w:id="52" w:name="_Toc202819886"/>
      <w:bookmarkStart w:id="53" w:name="_Toc202251081"/>
      <w:bookmarkStart w:id="54" w:name="_Toc202254112"/>
      <w:bookmarkStart w:id="55" w:name="_Toc202251706"/>
      <w:bookmarkStart w:id="56" w:name="_Toc202820359"/>
    </w:p>
    <w:p>
      <w:pPr>
        <w:pStyle w:val="5"/>
        <w:rPr>
          <w:rFonts w:ascii="宋体" w:hAnsi="宋体"/>
          <w:b/>
          <w:sz w:val="32"/>
          <w:szCs w:val="32"/>
        </w:rPr>
      </w:pPr>
      <w:r>
        <w:rPr>
          <w:rFonts w:ascii="宋体" w:hAnsi="宋体"/>
        </w:rPr>
        <w:br w:type="page"/>
      </w:r>
      <w:bookmarkStart w:id="57" w:name="_Toc135302331"/>
      <w:r>
        <w:rPr>
          <w:rFonts w:hint="eastAsia" w:ascii="宋体" w:hAnsi="宋体"/>
          <w:b/>
          <w:sz w:val="32"/>
          <w:szCs w:val="32"/>
        </w:rPr>
        <w:t>三、商务、技术部分</w:t>
      </w:r>
      <w:bookmarkEnd w:id="49"/>
      <w:bookmarkEnd w:id="50"/>
      <w:bookmarkEnd w:id="51"/>
      <w:bookmarkEnd w:id="52"/>
      <w:bookmarkEnd w:id="53"/>
      <w:bookmarkEnd w:id="54"/>
      <w:bookmarkEnd w:id="55"/>
      <w:bookmarkEnd w:id="56"/>
      <w:bookmarkEnd w:id="57"/>
    </w:p>
    <w:p>
      <w:pPr>
        <w:spacing w:line="360" w:lineRule="auto"/>
        <w:rPr>
          <w:rFonts w:ascii="宋体" w:hAnsi="宋体" w:cs="仿宋_GB2312"/>
          <w:b/>
          <w:sz w:val="28"/>
          <w:szCs w:val="28"/>
        </w:rPr>
      </w:pPr>
      <w:bookmarkStart w:id="58" w:name="_Toc290014572"/>
      <w:r>
        <w:rPr>
          <w:rFonts w:hint="eastAsia" w:ascii="宋体" w:hAnsi="宋体" w:cs="仿宋_GB2312"/>
          <w:b/>
          <w:sz w:val="28"/>
          <w:szCs w:val="28"/>
        </w:rPr>
        <w:t>(八)、投标人综合概况</w:t>
      </w:r>
    </w:p>
    <w:p>
      <w:pPr>
        <w:tabs>
          <w:tab w:val="left" w:pos="180"/>
        </w:tabs>
        <w:spacing w:line="360" w:lineRule="auto"/>
        <w:ind w:left="-240"/>
        <w:rPr>
          <w:rFonts w:ascii="宋体" w:hAnsi="宋体" w:cs="仿宋_GB2312"/>
          <w:b/>
          <w:sz w:val="28"/>
          <w:szCs w:val="28"/>
        </w:rPr>
      </w:pPr>
      <w:r>
        <w:rPr>
          <w:rFonts w:hint="eastAsia" w:ascii="宋体" w:hAnsi="宋体" w:cs="仿宋_GB2312"/>
          <w:b/>
          <w:sz w:val="28"/>
          <w:szCs w:val="28"/>
        </w:rPr>
        <w:t>1、投标人情况介绍表</w:t>
      </w:r>
    </w:p>
    <w:tbl>
      <w:tblPr>
        <w:tblStyle w:val="58"/>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4"/>
        <w:gridCol w:w="814"/>
        <w:gridCol w:w="1304"/>
        <w:gridCol w:w="198"/>
        <w:gridCol w:w="1239"/>
        <w:gridCol w:w="250"/>
        <w:gridCol w:w="981"/>
        <w:gridCol w:w="770"/>
        <w:gridCol w:w="284"/>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单位名称</w:t>
            </w:r>
          </w:p>
        </w:tc>
        <w:tc>
          <w:tcPr>
            <w:tcW w:w="7167" w:type="dxa"/>
            <w:gridSpan w:val="9"/>
            <w:vAlign w:val="center"/>
          </w:tcPr>
          <w:p>
            <w:pPr>
              <w:tabs>
                <w:tab w:val="left" w:pos="540"/>
              </w:tabs>
              <w:ind w:left="-132" w:leftChars="-64" w:right="-105" w:rightChars="-50" w:hanging="2"/>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地址</w:t>
            </w:r>
          </w:p>
        </w:tc>
        <w:tc>
          <w:tcPr>
            <w:tcW w:w="7167" w:type="dxa"/>
            <w:gridSpan w:val="9"/>
            <w:vAlign w:val="center"/>
          </w:tcPr>
          <w:p>
            <w:pPr>
              <w:tabs>
                <w:tab w:val="left" w:pos="540"/>
              </w:tabs>
              <w:ind w:left="-132" w:leftChars="-64" w:right="-105" w:rightChars="-50" w:hanging="2"/>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主管部门</w:t>
            </w:r>
          </w:p>
        </w:tc>
        <w:tc>
          <w:tcPr>
            <w:tcW w:w="814" w:type="dxa"/>
            <w:vAlign w:val="center"/>
          </w:tcPr>
          <w:p>
            <w:pPr>
              <w:tabs>
                <w:tab w:val="left" w:pos="540"/>
              </w:tabs>
              <w:ind w:left="-132" w:leftChars="-64" w:right="-105" w:rightChars="-50" w:hanging="2"/>
              <w:jc w:val="center"/>
              <w:rPr>
                <w:rFonts w:ascii="宋体" w:hAnsi="宋体" w:cs="仿宋_GB2312"/>
                <w:szCs w:val="21"/>
              </w:rPr>
            </w:pPr>
          </w:p>
        </w:tc>
        <w:tc>
          <w:tcPr>
            <w:tcW w:w="1502"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法人代表</w:t>
            </w:r>
          </w:p>
        </w:tc>
        <w:tc>
          <w:tcPr>
            <w:tcW w:w="1489" w:type="dxa"/>
            <w:gridSpan w:val="2"/>
            <w:vAlign w:val="center"/>
          </w:tcPr>
          <w:p>
            <w:pPr>
              <w:tabs>
                <w:tab w:val="left" w:pos="540"/>
              </w:tabs>
              <w:ind w:left="-132" w:leftChars="-64" w:right="-105" w:rightChars="-50" w:hanging="2"/>
              <w:jc w:val="center"/>
              <w:rPr>
                <w:rFonts w:ascii="宋体" w:hAnsi="宋体" w:cs="仿宋_GB2312"/>
                <w:szCs w:val="21"/>
              </w:rPr>
            </w:pPr>
          </w:p>
        </w:tc>
        <w:tc>
          <w:tcPr>
            <w:tcW w:w="1751"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职务</w:t>
            </w:r>
          </w:p>
        </w:tc>
        <w:tc>
          <w:tcPr>
            <w:tcW w:w="1611" w:type="dxa"/>
            <w:gridSpan w:val="2"/>
            <w:vAlign w:val="center"/>
          </w:tcPr>
          <w:p>
            <w:pPr>
              <w:tabs>
                <w:tab w:val="left" w:pos="540"/>
              </w:tabs>
              <w:ind w:left="-132" w:leftChars="-64" w:right="-105" w:rightChars="-50" w:hanging="2"/>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经济类型</w:t>
            </w:r>
          </w:p>
        </w:tc>
        <w:tc>
          <w:tcPr>
            <w:tcW w:w="814" w:type="dxa"/>
            <w:vAlign w:val="center"/>
          </w:tcPr>
          <w:p>
            <w:pPr>
              <w:tabs>
                <w:tab w:val="left" w:pos="540"/>
              </w:tabs>
              <w:ind w:left="-132" w:leftChars="-64" w:right="-105" w:rightChars="-50" w:hanging="2"/>
              <w:jc w:val="center"/>
              <w:rPr>
                <w:rFonts w:ascii="宋体" w:hAnsi="宋体" w:cs="仿宋_GB2312"/>
                <w:szCs w:val="21"/>
              </w:rPr>
            </w:pPr>
          </w:p>
        </w:tc>
        <w:tc>
          <w:tcPr>
            <w:tcW w:w="1502"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授权代表</w:t>
            </w:r>
          </w:p>
        </w:tc>
        <w:tc>
          <w:tcPr>
            <w:tcW w:w="1489" w:type="dxa"/>
            <w:gridSpan w:val="2"/>
            <w:vAlign w:val="center"/>
          </w:tcPr>
          <w:p>
            <w:pPr>
              <w:tabs>
                <w:tab w:val="left" w:pos="540"/>
              </w:tabs>
              <w:ind w:left="-132" w:leftChars="-64" w:right="-105" w:rightChars="-50" w:hanging="2"/>
              <w:jc w:val="center"/>
              <w:rPr>
                <w:rFonts w:ascii="宋体" w:hAnsi="宋体" w:cs="仿宋_GB2312"/>
                <w:szCs w:val="21"/>
              </w:rPr>
            </w:pPr>
          </w:p>
        </w:tc>
        <w:tc>
          <w:tcPr>
            <w:tcW w:w="1751"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职务</w:t>
            </w:r>
          </w:p>
        </w:tc>
        <w:tc>
          <w:tcPr>
            <w:tcW w:w="1611" w:type="dxa"/>
            <w:gridSpan w:val="2"/>
            <w:vAlign w:val="center"/>
          </w:tcPr>
          <w:p>
            <w:pPr>
              <w:tabs>
                <w:tab w:val="left" w:pos="540"/>
              </w:tabs>
              <w:ind w:left="-132" w:leftChars="-64" w:right="-105" w:rightChars="-50" w:hanging="2"/>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邮编</w:t>
            </w:r>
          </w:p>
        </w:tc>
        <w:tc>
          <w:tcPr>
            <w:tcW w:w="814" w:type="dxa"/>
            <w:vAlign w:val="center"/>
          </w:tcPr>
          <w:p>
            <w:pPr>
              <w:tabs>
                <w:tab w:val="left" w:pos="540"/>
              </w:tabs>
              <w:ind w:left="-132" w:leftChars="-64" w:right="-105" w:rightChars="-50" w:hanging="2"/>
              <w:jc w:val="center"/>
              <w:rPr>
                <w:rFonts w:ascii="宋体" w:hAnsi="宋体" w:cs="仿宋_GB2312"/>
                <w:szCs w:val="21"/>
              </w:rPr>
            </w:pPr>
          </w:p>
        </w:tc>
        <w:tc>
          <w:tcPr>
            <w:tcW w:w="1502"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电话</w:t>
            </w:r>
          </w:p>
        </w:tc>
        <w:tc>
          <w:tcPr>
            <w:tcW w:w="1489" w:type="dxa"/>
            <w:gridSpan w:val="2"/>
            <w:vAlign w:val="center"/>
          </w:tcPr>
          <w:p>
            <w:pPr>
              <w:tabs>
                <w:tab w:val="left" w:pos="540"/>
              </w:tabs>
              <w:ind w:left="-132" w:leftChars="-64" w:right="-105" w:rightChars="-50" w:hanging="2"/>
              <w:jc w:val="center"/>
              <w:rPr>
                <w:rFonts w:ascii="宋体" w:hAnsi="宋体" w:cs="仿宋_GB2312"/>
                <w:szCs w:val="21"/>
              </w:rPr>
            </w:pPr>
          </w:p>
        </w:tc>
        <w:tc>
          <w:tcPr>
            <w:tcW w:w="1751"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传真</w:t>
            </w:r>
          </w:p>
        </w:tc>
        <w:tc>
          <w:tcPr>
            <w:tcW w:w="1611" w:type="dxa"/>
            <w:gridSpan w:val="2"/>
            <w:vAlign w:val="center"/>
          </w:tcPr>
          <w:p>
            <w:pPr>
              <w:tabs>
                <w:tab w:val="left" w:pos="540"/>
              </w:tabs>
              <w:ind w:left="-132" w:leftChars="-64" w:right="-105" w:rightChars="-50" w:hanging="2"/>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单位简介及机构设置</w:t>
            </w:r>
          </w:p>
        </w:tc>
        <w:tc>
          <w:tcPr>
            <w:tcW w:w="7167" w:type="dxa"/>
            <w:gridSpan w:val="9"/>
            <w:vAlign w:val="center"/>
          </w:tcPr>
          <w:p>
            <w:pPr>
              <w:tabs>
                <w:tab w:val="left" w:pos="540"/>
              </w:tabs>
              <w:ind w:left="-132" w:leftChars="-64" w:right="-105" w:rightChars="-50" w:hanging="2"/>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单位优势及特长</w:t>
            </w:r>
          </w:p>
        </w:tc>
        <w:tc>
          <w:tcPr>
            <w:tcW w:w="7167" w:type="dxa"/>
            <w:gridSpan w:val="9"/>
            <w:vAlign w:val="center"/>
          </w:tcPr>
          <w:p>
            <w:pPr>
              <w:tabs>
                <w:tab w:val="left" w:pos="540"/>
              </w:tabs>
              <w:ind w:left="-132" w:leftChars="-64" w:right="-105" w:rightChars="-50" w:hanging="2"/>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Merge w:val="restart"/>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单位概况</w:t>
            </w:r>
          </w:p>
        </w:tc>
        <w:tc>
          <w:tcPr>
            <w:tcW w:w="81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注册资本</w:t>
            </w:r>
          </w:p>
        </w:tc>
        <w:tc>
          <w:tcPr>
            <w:tcW w:w="130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万元</w:t>
            </w:r>
          </w:p>
        </w:tc>
        <w:tc>
          <w:tcPr>
            <w:tcW w:w="1437"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占地面积</w:t>
            </w:r>
          </w:p>
        </w:tc>
        <w:tc>
          <w:tcPr>
            <w:tcW w:w="3612" w:type="dxa"/>
            <w:gridSpan w:val="5"/>
            <w:vAlign w:val="center"/>
          </w:tcPr>
          <w:p>
            <w:pPr>
              <w:tabs>
                <w:tab w:val="left" w:pos="540"/>
              </w:tabs>
              <w:ind w:left="-134" w:leftChars="-64" w:right="-105" w:rightChars="-50" w:firstLine="3045" w:firstLineChars="1450"/>
              <w:jc w:val="center"/>
              <w:rPr>
                <w:rFonts w:ascii="宋体" w:hAnsi="宋体" w:cs="仿宋_GB2312"/>
                <w:szCs w:val="21"/>
              </w:rPr>
            </w:pPr>
            <w:r>
              <w:rPr>
                <w:rFonts w:hint="eastAsia" w:ascii="宋体" w:hAnsi="宋体" w:cs="仿宋_GB2312"/>
                <w:szCs w:val="21"/>
              </w:rPr>
              <w:t>M</w:t>
            </w:r>
            <w:r>
              <w:rPr>
                <w:rFonts w:hint="eastAsia" w:ascii="宋体" w:hAnsi="宋体" w:cs="仿宋_GB2312"/>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Merge w:val="continue"/>
            <w:vAlign w:val="center"/>
          </w:tcPr>
          <w:p>
            <w:pPr>
              <w:tabs>
                <w:tab w:val="left" w:pos="540"/>
              </w:tabs>
              <w:ind w:left="-132" w:leftChars="-64" w:right="-105" w:rightChars="-50" w:hanging="2"/>
              <w:jc w:val="center"/>
              <w:rPr>
                <w:rFonts w:ascii="宋体" w:hAnsi="宋体" w:cs="仿宋_GB2312"/>
                <w:szCs w:val="21"/>
              </w:rPr>
            </w:pPr>
          </w:p>
        </w:tc>
        <w:tc>
          <w:tcPr>
            <w:tcW w:w="81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职工总数</w:t>
            </w:r>
          </w:p>
        </w:tc>
        <w:tc>
          <w:tcPr>
            <w:tcW w:w="130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人</w:t>
            </w:r>
          </w:p>
        </w:tc>
        <w:tc>
          <w:tcPr>
            <w:tcW w:w="1437"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建筑面积</w:t>
            </w:r>
          </w:p>
        </w:tc>
        <w:tc>
          <w:tcPr>
            <w:tcW w:w="3612" w:type="dxa"/>
            <w:gridSpan w:val="5"/>
            <w:vAlign w:val="center"/>
          </w:tcPr>
          <w:p>
            <w:pPr>
              <w:tabs>
                <w:tab w:val="left" w:pos="540"/>
              </w:tabs>
              <w:ind w:left="-134" w:leftChars="-64" w:right="-105" w:rightChars="-50" w:firstLine="3045" w:firstLineChars="1450"/>
              <w:jc w:val="center"/>
              <w:rPr>
                <w:rFonts w:ascii="宋体" w:hAnsi="宋体" w:cs="仿宋_GB2312"/>
                <w:szCs w:val="21"/>
              </w:rPr>
            </w:pPr>
            <w:r>
              <w:rPr>
                <w:rFonts w:hint="eastAsia" w:ascii="宋体" w:hAnsi="宋体" w:cs="仿宋_GB2312"/>
                <w:szCs w:val="21"/>
              </w:rPr>
              <w:t>M</w:t>
            </w:r>
            <w:r>
              <w:rPr>
                <w:rFonts w:hint="eastAsia" w:ascii="宋体" w:hAnsi="宋体" w:cs="仿宋_GB2312"/>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Merge w:val="continue"/>
            <w:vAlign w:val="center"/>
          </w:tcPr>
          <w:p>
            <w:pPr>
              <w:tabs>
                <w:tab w:val="left" w:pos="540"/>
              </w:tabs>
              <w:ind w:left="-132" w:leftChars="-64" w:right="-105" w:rightChars="-50" w:hanging="2"/>
              <w:jc w:val="center"/>
              <w:rPr>
                <w:rFonts w:ascii="宋体" w:hAnsi="宋体" w:cs="仿宋_GB2312"/>
                <w:szCs w:val="21"/>
              </w:rPr>
            </w:pPr>
          </w:p>
        </w:tc>
        <w:tc>
          <w:tcPr>
            <w:tcW w:w="814" w:type="dxa"/>
            <w:vMerge w:val="restart"/>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资产情况</w:t>
            </w:r>
          </w:p>
        </w:tc>
        <w:tc>
          <w:tcPr>
            <w:tcW w:w="130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净资产</w:t>
            </w:r>
          </w:p>
        </w:tc>
        <w:tc>
          <w:tcPr>
            <w:tcW w:w="1437"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万元</w:t>
            </w:r>
          </w:p>
        </w:tc>
        <w:tc>
          <w:tcPr>
            <w:tcW w:w="3612" w:type="dxa"/>
            <w:gridSpan w:val="5"/>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固定资产原值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Merge w:val="continue"/>
            <w:vAlign w:val="center"/>
          </w:tcPr>
          <w:p>
            <w:pPr>
              <w:tabs>
                <w:tab w:val="left" w:pos="540"/>
              </w:tabs>
              <w:ind w:left="-132" w:leftChars="-64" w:right="-105" w:rightChars="-50" w:hanging="2"/>
              <w:jc w:val="center"/>
              <w:rPr>
                <w:rFonts w:ascii="宋体" w:hAnsi="宋体" w:cs="仿宋_GB2312"/>
                <w:szCs w:val="21"/>
              </w:rPr>
            </w:pPr>
          </w:p>
        </w:tc>
        <w:tc>
          <w:tcPr>
            <w:tcW w:w="814" w:type="dxa"/>
            <w:vMerge w:val="continue"/>
            <w:vAlign w:val="center"/>
          </w:tcPr>
          <w:p>
            <w:pPr>
              <w:tabs>
                <w:tab w:val="left" w:pos="540"/>
              </w:tabs>
              <w:ind w:left="-132" w:leftChars="-64" w:right="-105" w:rightChars="-50" w:hanging="2"/>
              <w:jc w:val="center"/>
              <w:rPr>
                <w:rFonts w:ascii="宋体" w:hAnsi="宋体" w:cs="仿宋_GB2312"/>
                <w:szCs w:val="21"/>
              </w:rPr>
            </w:pPr>
          </w:p>
        </w:tc>
        <w:tc>
          <w:tcPr>
            <w:tcW w:w="130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负债</w:t>
            </w:r>
          </w:p>
        </w:tc>
        <w:tc>
          <w:tcPr>
            <w:tcW w:w="1437"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万元</w:t>
            </w:r>
          </w:p>
        </w:tc>
        <w:tc>
          <w:tcPr>
            <w:tcW w:w="3612" w:type="dxa"/>
            <w:gridSpan w:val="5"/>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固定资产净值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Merge w:val="restart"/>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财务状况</w:t>
            </w:r>
          </w:p>
        </w:tc>
        <w:tc>
          <w:tcPr>
            <w:tcW w:w="81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年度</w:t>
            </w:r>
          </w:p>
        </w:tc>
        <w:tc>
          <w:tcPr>
            <w:tcW w:w="130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主营收入</w:t>
            </w:r>
          </w:p>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（万元）</w:t>
            </w:r>
          </w:p>
        </w:tc>
        <w:tc>
          <w:tcPr>
            <w:tcW w:w="1437"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收入总额</w:t>
            </w:r>
          </w:p>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（万元）</w:t>
            </w:r>
          </w:p>
        </w:tc>
        <w:tc>
          <w:tcPr>
            <w:tcW w:w="1231"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利润总额</w:t>
            </w:r>
          </w:p>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（万元）</w:t>
            </w:r>
          </w:p>
        </w:tc>
        <w:tc>
          <w:tcPr>
            <w:tcW w:w="1054" w:type="dxa"/>
            <w:gridSpan w:val="2"/>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净利润</w:t>
            </w:r>
          </w:p>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（万元）</w:t>
            </w:r>
          </w:p>
        </w:tc>
        <w:tc>
          <w:tcPr>
            <w:tcW w:w="1327"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资产负债率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Merge w:val="continue"/>
            <w:vAlign w:val="center"/>
          </w:tcPr>
          <w:p>
            <w:pPr>
              <w:tabs>
                <w:tab w:val="left" w:pos="540"/>
              </w:tabs>
              <w:ind w:left="-132" w:leftChars="-64" w:right="-105" w:rightChars="-50" w:hanging="2"/>
              <w:jc w:val="center"/>
              <w:rPr>
                <w:rFonts w:ascii="宋体" w:hAnsi="宋体" w:cs="仿宋_GB2312"/>
                <w:szCs w:val="21"/>
              </w:rPr>
            </w:pPr>
          </w:p>
        </w:tc>
        <w:tc>
          <w:tcPr>
            <w:tcW w:w="81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202</w:t>
            </w:r>
            <w:r>
              <w:rPr>
                <w:rFonts w:ascii="宋体" w:hAnsi="宋体" w:cs="仿宋_GB2312"/>
                <w:szCs w:val="21"/>
              </w:rPr>
              <w:t>2</w:t>
            </w:r>
          </w:p>
        </w:tc>
        <w:tc>
          <w:tcPr>
            <w:tcW w:w="1304" w:type="dxa"/>
            <w:vAlign w:val="center"/>
          </w:tcPr>
          <w:p>
            <w:pPr>
              <w:tabs>
                <w:tab w:val="left" w:pos="540"/>
              </w:tabs>
              <w:ind w:left="-132" w:leftChars="-64" w:right="-105" w:rightChars="-50" w:hanging="2"/>
              <w:jc w:val="center"/>
              <w:rPr>
                <w:rFonts w:ascii="宋体" w:hAnsi="宋体" w:cs="仿宋_GB2312"/>
                <w:szCs w:val="21"/>
              </w:rPr>
            </w:pPr>
          </w:p>
        </w:tc>
        <w:tc>
          <w:tcPr>
            <w:tcW w:w="1437" w:type="dxa"/>
            <w:gridSpan w:val="2"/>
            <w:vAlign w:val="center"/>
          </w:tcPr>
          <w:p>
            <w:pPr>
              <w:tabs>
                <w:tab w:val="left" w:pos="540"/>
              </w:tabs>
              <w:ind w:left="-132" w:leftChars="-64" w:right="-105" w:rightChars="-50" w:hanging="2"/>
              <w:jc w:val="center"/>
              <w:rPr>
                <w:rFonts w:ascii="宋体" w:hAnsi="宋体" w:cs="仿宋_GB2312"/>
                <w:szCs w:val="21"/>
              </w:rPr>
            </w:pPr>
          </w:p>
        </w:tc>
        <w:tc>
          <w:tcPr>
            <w:tcW w:w="1231" w:type="dxa"/>
            <w:gridSpan w:val="2"/>
            <w:vAlign w:val="center"/>
          </w:tcPr>
          <w:p>
            <w:pPr>
              <w:tabs>
                <w:tab w:val="left" w:pos="540"/>
              </w:tabs>
              <w:ind w:left="-132" w:leftChars="-64" w:right="-105" w:rightChars="-50" w:hanging="2"/>
              <w:jc w:val="center"/>
              <w:rPr>
                <w:rFonts w:ascii="宋体" w:hAnsi="宋体" w:cs="仿宋_GB2312"/>
                <w:szCs w:val="21"/>
              </w:rPr>
            </w:pPr>
          </w:p>
        </w:tc>
        <w:tc>
          <w:tcPr>
            <w:tcW w:w="1054" w:type="dxa"/>
            <w:gridSpan w:val="2"/>
            <w:vAlign w:val="center"/>
          </w:tcPr>
          <w:p>
            <w:pPr>
              <w:tabs>
                <w:tab w:val="left" w:pos="540"/>
              </w:tabs>
              <w:ind w:left="-132" w:leftChars="-64" w:right="-105" w:rightChars="-50" w:hanging="2"/>
              <w:jc w:val="center"/>
              <w:rPr>
                <w:rFonts w:ascii="宋体" w:hAnsi="宋体" w:cs="仿宋_GB2312"/>
                <w:szCs w:val="21"/>
              </w:rPr>
            </w:pPr>
          </w:p>
        </w:tc>
        <w:tc>
          <w:tcPr>
            <w:tcW w:w="1327" w:type="dxa"/>
            <w:vAlign w:val="center"/>
          </w:tcPr>
          <w:p>
            <w:pPr>
              <w:tabs>
                <w:tab w:val="left" w:pos="540"/>
              </w:tabs>
              <w:ind w:left="-132" w:leftChars="-64" w:right="-105" w:rightChars="-50" w:hanging="2"/>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Merge w:val="continue"/>
            <w:vAlign w:val="center"/>
          </w:tcPr>
          <w:p>
            <w:pPr>
              <w:tabs>
                <w:tab w:val="left" w:pos="540"/>
              </w:tabs>
              <w:ind w:left="-132" w:leftChars="-64" w:right="-105" w:rightChars="-50" w:hanging="2"/>
              <w:jc w:val="center"/>
              <w:rPr>
                <w:rFonts w:ascii="宋体" w:hAnsi="宋体" w:cs="仿宋_GB2312"/>
                <w:szCs w:val="21"/>
              </w:rPr>
            </w:pPr>
          </w:p>
        </w:tc>
        <w:tc>
          <w:tcPr>
            <w:tcW w:w="81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202</w:t>
            </w:r>
            <w:r>
              <w:rPr>
                <w:rFonts w:ascii="宋体" w:hAnsi="宋体" w:cs="仿宋_GB2312"/>
                <w:szCs w:val="21"/>
              </w:rPr>
              <w:t>1</w:t>
            </w:r>
          </w:p>
        </w:tc>
        <w:tc>
          <w:tcPr>
            <w:tcW w:w="1304" w:type="dxa"/>
            <w:vAlign w:val="center"/>
          </w:tcPr>
          <w:p>
            <w:pPr>
              <w:tabs>
                <w:tab w:val="left" w:pos="540"/>
              </w:tabs>
              <w:ind w:left="-132" w:leftChars="-64" w:right="-105" w:rightChars="-50" w:hanging="2"/>
              <w:jc w:val="center"/>
              <w:rPr>
                <w:rFonts w:ascii="宋体" w:hAnsi="宋体" w:cs="仿宋_GB2312"/>
                <w:szCs w:val="21"/>
              </w:rPr>
            </w:pPr>
          </w:p>
        </w:tc>
        <w:tc>
          <w:tcPr>
            <w:tcW w:w="1437" w:type="dxa"/>
            <w:gridSpan w:val="2"/>
            <w:vAlign w:val="center"/>
          </w:tcPr>
          <w:p>
            <w:pPr>
              <w:tabs>
                <w:tab w:val="left" w:pos="540"/>
              </w:tabs>
              <w:ind w:left="-132" w:leftChars="-64" w:right="-105" w:rightChars="-50" w:hanging="2"/>
              <w:jc w:val="center"/>
              <w:rPr>
                <w:rFonts w:ascii="宋体" w:hAnsi="宋体" w:cs="仿宋_GB2312"/>
                <w:szCs w:val="21"/>
              </w:rPr>
            </w:pPr>
          </w:p>
        </w:tc>
        <w:tc>
          <w:tcPr>
            <w:tcW w:w="1231" w:type="dxa"/>
            <w:gridSpan w:val="2"/>
            <w:vAlign w:val="center"/>
          </w:tcPr>
          <w:p>
            <w:pPr>
              <w:tabs>
                <w:tab w:val="left" w:pos="540"/>
              </w:tabs>
              <w:ind w:left="-132" w:leftChars="-64" w:right="-105" w:rightChars="-50" w:hanging="2"/>
              <w:jc w:val="center"/>
              <w:rPr>
                <w:rFonts w:ascii="宋体" w:hAnsi="宋体" w:cs="仿宋_GB2312"/>
                <w:szCs w:val="21"/>
              </w:rPr>
            </w:pPr>
          </w:p>
        </w:tc>
        <w:tc>
          <w:tcPr>
            <w:tcW w:w="1054" w:type="dxa"/>
            <w:gridSpan w:val="2"/>
            <w:vAlign w:val="center"/>
          </w:tcPr>
          <w:p>
            <w:pPr>
              <w:tabs>
                <w:tab w:val="left" w:pos="540"/>
              </w:tabs>
              <w:ind w:left="-132" w:leftChars="-64" w:right="-105" w:rightChars="-50" w:hanging="2"/>
              <w:jc w:val="center"/>
              <w:rPr>
                <w:rFonts w:ascii="宋体" w:hAnsi="宋体" w:cs="仿宋_GB2312"/>
                <w:szCs w:val="21"/>
              </w:rPr>
            </w:pPr>
          </w:p>
        </w:tc>
        <w:tc>
          <w:tcPr>
            <w:tcW w:w="1327" w:type="dxa"/>
            <w:vAlign w:val="center"/>
          </w:tcPr>
          <w:p>
            <w:pPr>
              <w:tabs>
                <w:tab w:val="left" w:pos="540"/>
              </w:tabs>
              <w:ind w:left="-132" w:leftChars="-64" w:right="-105" w:rightChars="-50" w:hanging="2"/>
              <w:jc w:val="center"/>
              <w:rPr>
                <w:rFonts w:ascii="宋体" w:hAnsi="宋体"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64" w:type="dxa"/>
            <w:vMerge w:val="continue"/>
            <w:vAlign w:val="center"/>
          </w:tcPr>
          <w:p>
            <w:pPr>
              <w:tabs>
                <w:tab w:val="left" w:pos="540"/>
              </w:tabs>
              <w:ind w:left="-132" w:leftChars="-64" w:right="-105" w:rightChars="-50" w:hanging="2"/>
              <w:jc w:val="center"/>
              <w:rPr>
                <w:rFonts w:ascii="宋体" w:hAnsi="宋体" w:cs="仿宋_GB2312"/>
                <w:szCs w:val="21"/>
              </w:rPr>
            </w:pPr>
          </w:p>
        </w:tc>
        <w:tc>
          <w:tcPr>
            <w:tcW w:w="814" w:type="dxa"/>
            <w:vAlign w:val="center"/>
          </w:tcPr>
          <w:p>
            <w:pPr>
              <w:tabs>
                <w:tab w:val="left" w:pos="540"/>
              </w:tabs>
              <w:ind w:left="-132" w:leftChars="-64" w:right="-105" w:rightChars="-50" w:hanging="2"/>
              <w:jc w:val="center"/>
              <w:rPr>
                <w:rFonts w:ascii="宋体" w:hAnsi="宋体" w:cs="仿宋_GB2312"/>
                <w:szCs w:val="21"/>
              </w:rPr>
            </w:pPr>
            <w:r>
              <w:rPr>
                <w:rFonts w:hint="eastAsia" w:ascii="宋体" w:hAnsi="宋体" w:cs="仿宋_GB2312"/>
                <w:szCs w:val="21"/>
              </w:rPr>
              <w:t>20</w:t>
            </w:r>
            <w:r>
              <w:rPr>
                <w:rFonts w:ascii="宋体" w:hAnsi="宋体" w:cs="仿宋_GB2312"/>
                <w:szCs w:val="21"/>
              </w:rPr>
              <w:t>20</w:t>
            </w:r>
          </w:p>
        </w:tc>
        <w:tc>
          <w:tcPr>
            <w:tcW w:w="1304" w:type="dxa"/>
            <w:vAlign w:val="center"/>
          </w:tcPr>
          <w:p>
            <w:pPr>
              <w:tabs>
                <w:tab w:val="left" w:pos="540"/>
              </w:tabs>
              <w:ind w:left="-132" w:leftChars="-64" w:right="-105" w:rightChars="-50" w:hanging="2"/>
              <w:jc w:val="center"/>
              <w:rPr>
                <w:rFonts w:ascii="宋体" w:hAnsi="宋体" w:cs="仿宋_GB2312"/>
                <w:szCs w:val="21"/>
              </w:rPr>
            </w:pPr>
          </w:p>
        </w:tc>
        <w:tc>
          <w:tcPr>
            <w:tcW w:w="1437" w:type="dxa"/>
            <w:gridSpan w:val="2"/>
            <w:vAlign w:val="center"/>
          </w:tcPr>
          <w:p>
            <w:pPr>
              <w:tabs>
                <w:tab w:val="left" w:pos="540"/>
              </w:tabs>
              <w:ind w:left="-132" w:leftChars="-64" w:right="-105" w:rightChars="-50" w:hanging="2"/>
              <w:jc w:val="center"/>
              <w:rPr>
                <w:rFonts w:ascii="宋体" w:hAnsi="宋体" w:cs="仿宋_GB2312"/>
                <w:szCs w:val="21"/>
              </w:rPr>
            </w:pPr>
          </w:p>
        </w:tc>
        <w:tc>
          <w:tcPr>
            <w:tcW w:w="1231" w:type="dxa"/>
            <w:gridSpan w:val="2"/>
            <w:vAlign w:val="center"/>
          </w:tcPr>
          <w:p>
            <w:pPr>
              <w:tabs>
                <w:tab w:val="left" w:pos="540"/>
              </w:tabs>
              <w:ind w:left="-132" w:leftChars="-64" w:right="-105" w:rightChars="-50" w:hanging="2"/>
              <w:jc w:val="center"/>
              <w:rPr>
                <w:rFonts w:ascii="宋体" w:hAnsi="宋体" w:cs="仿宋_GB2312"/>
                <w:szCs w:val="21"/>
              </w:rPr>
            </w:pPr>
          </w:p>
        </w:tc>
        <w:tc>
          <w:tcPr>
            <w:tcW w:w="1054" w:type="dxa"/>
            <w:gridSpan w:val="2"/>
            <w:vAlign w:val="center"/>
          </w:tcPr>
          <w:p>
            <w:pPr>
              <w:tabs>
                <w:tab w:val="left" w:pos="540"/>
              </w:tabs>
              <w:ind w:left="-132" w:leftChars="-64" w:right="-105" w:rightChars="-50" w:hanging="2"/>
              <w:jc w:val="center"/>
              <w:rPr>
                <w:rFonts w:ascii="宋体" w:hAnsi="宋体" w:cs="仿宋_GB2312"/>
                <w:szCs w:val="21"/>
              </w:rPr>
            </w:pPr>
          </w:p>
        </w:tc>
        <w:tc>
          <w:tcPr>
            <w:tcW w:w="1327" w:type="dxa"/>
            <w:vAlign w:val="center"/>
          </w:tcPr>
          <w:p>
            <w:pPr>
              <w:tabs>
                <w:tab w:val="left" w:pos="540"/>
              </w:tabs>
              <w:ind w:left="-132" w:leftChars="-64" w:right="-105" w:rightChars="-50" w:hanging="2"/>
              <w:jc w:val="center"/>
              <w:rPr>
                <w:rFonts w:ascii="宋体" w:hAnsi="宋体" w:cs="仿宋_GB2312"/>
                <w:szCs w:val="21"/>
              </w:rPr>
            </w:pPr>
          </w:p>
        </w:tc>
      </w:tr>
    </w:tbl>
    <w:p>
      <w:pPr>
        <w:pStyle w:val="182"/>
        <w:spacing w:line="360" w:lineRule="auto"/>
        <w:ind w:left="960" w:hanging="960" w:hangingChars="400"/>
        <w:rPr>
          <w:rFonts w:ascii="宋体" w:hAnsi="宋体" w:cs="仿宋_GB2312"/>
          <w:bCs w:val="0"/>
          <w:spacing w:val="0"/>
          <w:kern w:val="2"/>
          <w:szCs w:val="24"/>
          <w:lang w:val="en-GB"/>
        </w:rPr>
      </w:pPr>
      <w:r>
        <w:rPr>
          <w:rFonts w:hint="eastAsia" w:ascii="宋体" w:hAnsi="宋体" w:cs="仿宋_GB2312"/>
          <w:bCs w:val="0"/>
          <w:spacing w:val="0"/>
          <w:kern w:val="2"/>
          <w:szCs w:val="24"/>
          <w:lang w:val="en-GB"/>
        </w:rPr>
        <w:t>注：</w:t>
      </w:r>
    </w:p>
    <w:p>
      <w:pPr>
        <w:pStyle w:val="182"/>
        <w:spacing w:line="360" w:lineRule="auto"/>
        <w:ind w:left="666" w:leftChars="171" w:hanging="307" w:hangingChars="128"/>
        <w:rPr>
          <w:rFonts w:ascii="宋体" w:hAnsi="宋体" w:cs="仿宋_GB2312"/>
          <w:bCs w:val="0"/>
          <w:spacing w:val="0"/>
          <w:kern w:val="2"/>
          <w:szCs w:val="24"/>
          <w:lang w:val="en-GB"/>
        </w:rPr>
      </w:pPr>
      <w:r>
        <w:rPr>
          <w:rFonts w:hint="eastAsia" w:ascii="宋体" w:hAnsi="宋体" w:cs="仿宋_GB2312"/>
          <w:bCs w:val="0"/>
          <w:spacing w:val="0"/>
          <w:kern w:val="2"/>
          <w:szCs w:val="24"/>
          <w:lang w:val="en-GB"/>
        </w:rPr>
        <w:t>1.文字描述：单位性质、发展历程、经营规模及服务理念、主营产品、技术力量等。</w:t>
      </w:r>
    </w:p>
    <w:p>
      <w:pPr>
        <w:pStyle w:val="182"/>
        <w:spacing w:line="360" w:lineRule="auto"/>
        <w:ind w:left="666" w:leftChars="171" w:hanging="307" w:hangingChars="128"/>
        <w:rPr>
          <w:rFonts w:ascii="宋体" w:hAnsi="宋体" w:cs="仿宋_GB2312"/>
          <w:kern w:val="2"/>
          <w:szCs w:val="24"/>
          <w:lang w:val="en-GB"/>
        </w:rPr>
      </w:pPr>
      <w:r>
        <w:rPr>
          <w:rFonts w:hint="eastAsia" w:ascii="宋体" w:hAnsi="宋体" w:cs="仿宋_GB2312"/>
          <w:bCs w:val="0"/>
          <w:spacing w:val="0"/>
          <w:kern w:val="2"/>
          <w:szCs w:val="24"/>
          <w:lang w:val="en-GB"/>
        </w:rPr>
        <w:t>2.</w:t>
      </w:r>
      <w:r>
        <w:rPr>
          <w:rFonts w:hint="eastAsia" w:ascii="宋体" w:hAnsi="宋体" w:cs="仿宋_GB2312"/>
          <w:kern w:val="2"/>
          <w:szCs w:val="24"/>
          <w:lang w:val="en-GB"/>
        </w:rPr>
        <w:t>如</w:t>
      </w:r>
      <w:r>
        <w:rPr>
          <w:rFonts w:hint="eastAsia" w:ascii="宋体" w:hAnsi="宋体" w:cs="仿宋_GB2312"/>
          <w:bCs w:val="0"/>
          <w:spacing w:val="0"/>
          <w:kern w:val="2"/>
          <w:szCs w:val="24"/>
          <w:lang w:val="en-GB"/>
        </w:rPr>
        <w:t>投标人</w:t>
      </w:r>
      <w:r>
        <w:rPr>
          <w:rFonts w:hint="eastAsia" w:ascii="宋体" w:hAnsi="宋体" w:cs="仿宋_GB2312"/>
          <w:kern w:val="2"/>
          <w:szCs w:val="24"/>
          <w:lang w:val="en-GB"/>
        </w:rPr>
        <w:t>此表数据有虚假，一经查实，自行承担相关责任。</w:t>
      </w:r>
    </w:p>
    <w:p>
      <w:pPr>
        <w:spacing w:before="25" w:after="25"/>
        <w:jc w:val="left"/>
        <w:rPr>
          <w:rFonts w:ascii="宋体" w:hAnsi="宋体"/>
          <w:b/>
          <w:bCs/>
          <w:spacing w:val="10"/>
          <w:sz w:val="24"/>
          <w:lang w:val="en-GB"/>
        </w:rPr>
      </w:pPr>
      <w:r>
        <w:rPr>
          <w:rFonts w:hint="eastAsia" w:ascii="宋体" w:hAnsi="宋体" w:cs="仿宋_GB2312"/>
        </w:rPr>
        <w:br w:type="page"/>
      </w:r>
      <w:r>
        <w:rPr>
          <w:rFonts w:ascii="宋体" w:hAnsi="宋体" w:cs="仿宋_GB2312"/>
          <w:b/>
          <w:sz w:val="24"/>
        </w:rPr>
        <w:t>2</w:t>
      </w:r>
      <w:r>
        <w:rPr>
          <w:rFonts w:hint="eastAsia" w:ascii="宋体" w:hAnsi="宋体" w:cs="仿宋_GB2312"/>
          <w:b/>
          <w:sz w:val="24"/>
        </w:rPr>
        <w:t>、</w:t>
      </w:r>
      <w:r>
        <w:rPr>
          <w:rFonts w:hint="eastAsia" w:ascii="宋体" w:hAnsi="宋体"/>
          <w:b/>
          <w:bCs/>
          <w:spacing w:val="10"/>
          <w:sz w:val="24"/>
          <w:lang w:val="en-GB"/>
        </w:rPr>
        <w:t>投标人单位简介及机构设置</w:t>
      </w:r>
    </w:p>
    <w:tbl>
      <w:tblPr>
        <w:tblStyle w:val="58"/>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20" w:hRule="atLeast"/>
        </w:trPr>
        <w:tc>
          <w:tcPr>
            <w:tcW w:w="9286" w:type="dxa"/>
          </w:tcPr>
          <w:p>
            <w:pPr>
              <w:spacing w:before="25" w:after="25"/>
              <w:jc w:val="left"/>
              <w:rPr>
                <w:rFonts w:ascii="仿宋_GB2312" w:hAnsi="仿宋" w:eastAsia="仿宋_GB2312"/>
                <w:b/>
                <w:bCs/>
                <w:spacing w:val="10"/>
                <w:szCs w:val="21"/>
                <w:lang w:val="en-GB"/>
              </w:rPr>
            </w:pPr>
          </w:p>
        </w:tc>
      </w:tr>
    </w:tbl>
    <w:p>
      <w:pPr>
        <w:spacing w:line="360" w:lineRule="auto"/>
        <w:rPr>
          <w:rFonts w:ascii="宋体" w:hAnsi="宋体" w:cs="仿宋_GB2312"/>
          <w:lang w:val="en-GB"/>
        </w:rPr>
      </w:pPr>
    </w:p>
    <w:p>
      <w:pPr>
        <w:spacing w:line="360" w:lineRule="auto"/>
        <w:rPr>
          <w:rFonts w:ascii="宋体" w:hAnsi="宋体" w:cs="仿宋_GB2312"/>
        </w:rPr>
      </w:pPr>
    </w:p>
    <w:p>
      <w:pPr>
        <w:spacing w:line="360" w:lineRule="auto"/>
        <w:rPr>
          <w:rFonts w:ascii="宋体" w:hAnsi="宋体" w:cs="仿宋_GB2312"/>
        </w:rPr>
      </w:pPr>
    </w:p>
    <w:p>
      <w:pPr>
        <w:tabs>
          <w:tab w:val="left" w:pos="420"/>
          <w:tab w:val="left" w:pos="540"/>
          <w:tab w:val="left" w:pos="720"/>
        </w:tabs>
        <w:spacing w:line="360" w:lineRule="auto"/>
        <w:rPr>
          <w:rFonts w:ascii="宋体" w:hAnsi="宋体"/>
          <w:b/>
          <w:sz w:val="30"/>
          <w:szCs w:val="30"/>
        </w:rPr>
      </w:pPr>
      <w:r>
        <w:rPr>
          <w:rFonts w:ascii="宋体" w:hAnsi="宋体" w:cs="仿宋_GB2312"/>
          <w:b/>
          <w:sz w:val="28"/>
          <w:szCs w:val="28"/>
        </w:rPr>
        <w:br w:type="page"/>
      </w:r>
      <w:r>
        <w:rPr>
          <w:rFonts w:hint="eastAsia" w:ascii="宋体" w:hAnsi="宋体" w:cs="仿宋_GB2312"/>
          <w:b/>
          <w:sz w:val="28"/>
          <w:szCs w:val="28"/>
        </w:rPr>
        <w:t>（九）、</w:t>
      </w:r>
      <w:r>
        <w:rPr>
          <w:rFonts w:hint="eastAsia" w:ascii="宋体" w:hAnsi="宋体"/>
          <w:b/>
          <w:sz w:val="30"/>
          <w:szCs w:val="30"/>
        </w:rPr>
        <w:t>实质性条款（“★”“</w:t>
      </w:r>
      <w:r>
        <w:rPr>
          <w:rFonts w:hint="eastAsia" w:ascii="宋体" w:hAnsi="宋体"/>
          <w:sz w:val="24"/>
        </w:rPr>
        <w:t>▲</w:t>
      </w:r>
      <w:r>
        <w:rPr>
          <w:rFonts w:hint="eastAsia" w:ascii="宋体" w:hAnsi="宋体"/>
          <w:b/>
          <w:sz w:val="30"/>
          <w:szCs w:val="30"/>
        </w:rPr>
        <w:t>”项）响应一览表</w:t>
      </w:r>
    </w:p>
    <w:p>
      <w:pPr>
        <w:tabs>
          <w:tab w:val="left" w:pos="420"/>
          <w:tab w:val="left" w:pos="540"/>
          <w:tab w:val="left" w:pos="720"/>
        </w:tabs>
        <w:rPr>
          <w:rFonts w:ascii="宋体" w:hAnsi="宋体"/>
          <w:b/>
          <w:sz w:val="24"/>
        </w:rPr>
      </w:pPr>
      <w:r>
        <w:rPr>
          <w:rFonts w:hint="eastAsia" w:ascii="宋体" w:hAnsi="宋体"/>
          <w:b/>
          <w:sz w:val="24"/>
        </w:rPr>
        <w:t>1、技术参数响应</w:t>
      </w:r>
    </w:p>
    <w:tbl>
      <w:tblPr>
        <w:tblStyle w:val="58"/>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8"/>
        <w:gridCol w:w="2493"/>
        <w:gridCol w:w="1981"/>
        <w:gridCol w:w="2780"/>
        <w:gridCol w:w="1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838" w:type="dxa"/>
            <w:tcBorders>
              <w:top w:val="single" w:color="auto" w:sz="12" w:space="0"/>
              <w:bottom w:val="double" w:color="auto" w:sz="4" w:space="0"/>
            </w:tcBorders>
            <w:shd w:val="clear" w:color="auto" w:fill="C2D69B"/>
            <w:vAlign w:val="center"/>
          </w:tcPr>
          <w:p>
            <w:pPr>
              <w:ind w:left="-78" w:leftChars="-37" w:right="-80" w:rightChars="-38"/>
              <w:jc w:val="center"/>
              <w:rPr>
                <w:rFonts w:ascii="宋体" w:hAnsi="宋体"/>
                <w:szCs w:val="21"/>
              </w:rPr>
            </w:pPr>
            <w:r>
              <w:rPr>
                <w:rFonts w:hint="eastAsia" w:ascii="宋体" w:hAnsi="宋体"/>
              </w:rPr>
              <w:t>序号</w:t>
            </w:r>
          </w:p>
        </w:tc>
        <w:tc>
          <w:tcPr>
            <w:tcW w:w="2493" w:type="dxa"/>
            <w:tcBorders>
              <w:top w:val="single" w:color="auto" w:sz="12" w:space="0"/>
              <w:bottom w:val="double" w:color="auto" w:sz="4" w:space="0"/>
            </w:tcBorders>
            <w:shd w:val="clear" w:color="auto" w:fill="C2D69B"/>
            <w:vAlign w:val="center"/>
          </w:tcPr>
          <w:p>
            <w:pPr>
              <w:ind w:left="-78" w:leftChars="-37" w:right="-80" w:rightChars="-38"/>
              <w:jc w:val="center"/>
              <w:rPr>
                <w:rFonts w:ascii="宋体" w:hAnsi="宋体"/>
              </w:rPr>
            </w:pPr>
            <w:r>
              <w:rPr>
                <w:rFonts w:hint="eastAsia" w:ascii="宋体" w:hAnsi="宋体"/>
              </w:rPr>
              <w:t>招标文件条款描述</w:t>
            </w:r>
          </w:p>
        </w:tc>
        <w:tc>
          <w:tcPr>
            <w:tcW w:w="1981" w:type="dxa"/>
            <w:tcBorders>
              <w:top w:val="single" w:color="auto" w:sz="12" w:space="0"/>
              <w:bottom w:val="double" w:color="auto" w:sz="4" w:space="0"/>
            </w:tcBorders>
            <w:shd w:val="clear" w:color="auto" w:fill="C2D69B"/>
            <w:vAlign w:val="center"/>
          </w:tcPr>
          <w:p>
            <w:pPr>
              <w:ind w:left="-78" w:leftChars="-37" w:right="-80" w:rightChars="-38"/>
              <w:jc w:val="center"/>
              <w:rPr>
                <w:rFonts w:ascii="宋体" w:hAnsi="宋体"/>
              </w:rPr>
            </w:pPr>
            <w:r>
              <w:rPr>
                <w:rFonts w:hint="eastAsia" w:ascii="宋体" w:hAnsi="宋体"/>
              </w:rPr>
              <w:t>投标人响应描述</w:t>
            </w:r>
          </w:p>
        </w:tc>
        <w:tc>
          <w:tcPr>
            <w:tcW w:w="2780" w:type="dxa"/>
            <w:tcBorders>
              <w:top w:val="single" w:color="auto" w:sz="12" w:space="0"/>
              <w:bottom w:val="double" w:color="auto" w:sz="4" w:space="0"/>
              <w:right w:val="single" w:color="auto" w:sz="2" w:space="0"/>
            </w:tcBorders>
            <w:shd w:val="clear" w:color="auto" w:fill="C2D69B"/>
            <w:vAlign w:val="center"/>
          </w:tcPr>
          <w:p>
            <w:pPr>
              <w:ind w:left="-78" w:leftChars="-37" w:right="-80" w:rightChars="-38"/>
              <w:jc w:val="center"/>
              <w:rPr>
                <w:rFonts w:ascii="宋体" w:hAnsi="宋体"/>
              </w:rPr>
            </w:pPr>
            <w:r>
              <w:rPr>
                <w:rFonts w:hint="eastAsia" w:ascii="宋体" w:hAnsi="宋体"/>
              </w:rPr>
              <w:t>偏离情况说明</w:t>
            </w:r>
          </w:p>
          <w:p>
            <w:pPr>
              <w:ind w:left="-90" w:leftChars="-43" w:right="-80" w:rightChars="-38"/>
              <w:jc w:val="center"/>
              <w:rPr>
                <w:rFonts w:ascii="宋体" w:hAnsi="宋体"/>
              </w:rPr>
            </w:pPr>
            <w:r>
              <w:rPr>
                <w:rFonts w:hint="eastAsia" w:ascii="宋体" w:hAnsi="宋体"/>
              </w:rPr>
              <w:t>（正偏离/完全响应/负偏离）</w:t>
            </w:r>
          </w:p>
        </w:tc>
        <w:tc>
          <w:tcPr>
            <w:tcW w:w="1843" w:type="dxa"/>
            <w:tcBorders>
              <w:top w:val="single" w:color="auto" w:sz="12" w:space="0"/>
              <w:left w:val="single" w:color="auto" w:sz="2" w:space="0"/>
              <w:bottom w:val="double" w:color="auto" w:sz="4" w:space="0"/>
            </w:tcBorders>
            <w:shd w:val="clear" w:color="auto" w:fill="C2D69B"/>
            <w:vAlign w:val="center"/>
          </w:tcPr>
          <w:p>
            <w:pPr>
              <w:ind w:left="-78" w:leftChars="-37" w:right="-80" w:rightChars="-38"/>
              <w:jc w:val="center"/>
              <w:rPr>
                <w:rFonts w:ascii="宋体" w:hAnsi="宋体"/>
              </w:rPr>
            </w:pPr>
            <w:r>
              <w:rPr>
                <w:rFonts w:hint="eastAsia" w:ascii="宋体" w:hAnsi="宋体"/>
              </w:rPr>
              <w:t>证明文件</w:t>
            </w:r>
          </w:p>
          <w:p>
            <w:pPr>
              <w:ind w:left="-78" w:leftChars="-37" w:right="-80" w:rightChars="-38"/>
              <w:jc w:val="center"/>
              <w:rPr>
                <w:rFonts w:ascii="宋体" w:hAnsi="宋体"/>
              </w:rPr>
            </w:pPr>
            <w:r>
              <w:rPr>
                <w:rFonts w:hint="eastAsia" w:ascii="宋体" w:hAnsi="宋体"/>
              </w:rPr>
              <w:t>（如有要求）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tcBorders>
              <w:top w:val="double" w:color="auto" w:sz="4" w:space="0"/>
            </w:tcBorders>
            <w:vAlign w:val="center"/>
          </w:tcPr>
          <w:p>
            <w:pPr>
              <w:numPr>
                <w:ilvl w:val="0"/>
                <w:numId w:val="19"/>
              </w:numPr>
              <w:jc w:val="center"/>
              <w:rPr>
                <w:rFonts w:ascii="宋体" w:hAnsi="宋体"/>
                <w:szCs w:val="21"/>
              </w:rPr>
            </w:pPr>
          </w:p>
        </w:tc>
        <w:tc>
          <w:tcPr>
            <w:tcW w:w="2493" w:type="dxa"/>
            <w:tcBorders>
              <w:top w:val="double" w:color="auto" w:sz="4" w:space="0"/>
            </w:tcBorders>
            <w:vAlign w:val="center"/>
          </w:tcPr>
          <w:p>
            <w:pPr>
              <w:tabs>
                <w:tab w:val="left" w:pos="420"/>
                <w:tab w:val="left" w:pos="540"/>
              </w:tabs>
              <w:adjustRightInd w:val="0"/>
              <w:snapToGrid w:val="0"/>
              <w:spacing w:line="360" w:lineRule="auto"/>
              <w:rPr>
                <w:rFonts w:ascii="宋体" w:hAnsi="宋体"/>
                <w:b/>
              </w:rPr>
            </w:pPr>
          </w:p>
        </w:tc>
        <w:tc>
          <w:tcPr>
            <w:tcW w:w="1981" w:type="dxa"/>
            <w:tcBorders>
              <w:top w:val="double" w:color="auto" w:sz="4" w:space="0"/>
            </w:tcBorders>
            <w:vAlign w:val="center"/>
          </w:tcPr>
          <w:p>
            <w:pPr>
              <w:ind w:left="-78" w:leftChars="-37" w:right="-80" w:rightChars="-38"/>
              <w:jc w:val="center"/>
              <w:rPr>
                <w:rFonts w:ascii="宋体" w:hAnsi="宋体"/>
              </w:rPr>
            </w:pPr>
          </w:p>
        </w:tc>
        <w:tc>
          <w:tcPr>
            <w:tcW w:w="2780" w:type="dxa"/>
            <w:tcBorders>
              <w:top w:val="double" w:color="auto" w:sz="4" w:space="0"/>
              <w:right w:val="single" w:color="auto" w:sz="2" w:space="0"/>
            </w:tcBorders>
            <w:vAlign w:val="center"/>
          </w:tcPr>
          <w:p>
            <w:pPr>
              <w:ind w:left="-78" w:leftChars="-37" w:right="-80" w:rightChars="-38"/>
              <w:jc w:val="center"/>
              <w:rPr>
                <w:rFonts w:ascii="宋体" w:hAnsi="宋体"/>
              </w:rPr>
            </w:pPr>
          </w:p>
        </w:tc>
        <w:tc>
          <w:tcPr>
            <w:tcW w:w="1843" w:type="dxa"/>
            <w:tcBorders>
              <w:top w:val="double" w:color="auto" w:sz="4" w:space="0"/>
              <w:left w:val="single" w:color="auto" w:sz="2" w:space="0"/>
            </w:tcBorders>
            <w:vAlign w:val="center"/>
          </w:tcPr>
          <w:p>
            <w:pPr>
              <w:ind w:left="-78" w:leftChars="-37" w:right="-80" w:rightChars="-38"/>
              <w:jc w:val="center"/>
              <w:rPr>
                <w:rFonts w:ascii="宋体" w:hAnsi="宋体"/>
                <w:szCs w:val="21"/>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numPr>
                <w:ilvl w:val="0"/>
                <w:numId w:val="19"/>
              </w:numPr>
              <w:jc w:val="center"/>
              <w:rPr>
                <w:rFonts w:ascii="宋体" w:hAnsi="宋体"/>
                <w:szCs w:val="21"/>
              </w:rPr>
            </w:pPr>
          </w:p>
        </w:tc>
        <w:tc>
          <w:tcPr>
            <w:tcW w:w="2493" w:type="dxa"/>
            <w:vAlign w:val="center"/>
          </w:tcPr>
          <w:p>
            <w:pPr>
              <w:ind w:left="-78" w:leftChars="-37" w:right="-80" w:rightChars="-38"/>
              <w:jc w:val="left"/>
              <w:rPr>
                <w:rFonts w:ascii="宋体" w:hAnsi="宋体"/>
              </w:rPr>
            </w:pPr>
          </w:p>
        </w:tc>
        <w:tc>
          <w:tcPr>
            <w:tcW w:w="1981" w:type="dxa"/>
            <w:vAlign w:val="center"/>
          </w:tcPr>
          <w:p>
            <w:pPr>
              <w:ind w:left="-78" w:leftChars="-37" w:right="-80" w:rightChars="-38"/>
              <w:jc w:val="center"/>
              <w:rPr>
                <w:rFonts w:ascii="宋体" w:hAnsi="宋体"/>
              </w:rPr>
            </w:pPr>
          </w:p>
        </w:tc>
        <w:tc>
          <w:tcPr>
            <w:tcW w:w="2780" w:type="dxa"/>
            <w:tcBorders>
              <w:right w:val="single" w:color="auto" w:sz="2" w:space="0"/>
            </w:tcBorders>
            <w:vAlign w:val="center"/>
          </w:tcPr>
          <w:p>
            <w:pPr>
              <w:ind w:left="-78" w:leftChars="-37" w:right="-80" w:rightChars="-38"/>
              <w:jc w:val="center"/>
              <w:rPr>
                <w:rFonts w:ascii="宋体" w:hAnsi="宋体"/>
              </w:rPr>
            </w:pPr>
          </w:p>
        </w:tc>
        <w:tc>
          <w:tcPr>
            <w:tcW w:w="1843" w:type="dxa"/>
            <w:tcBorders>
              <w:left w:val="single" w:color="auto" w:sz="2" w:space="0"/>
            </w:tcBorders>
            <w:vAlign w:val="center"/>
          </w:tcPr>
          <w:p>
            <w:pPr>
              <w:ind w:left="-78" w:leftChars="-37" w:right="-80" w:rightChars="-38"/>
              <w:jc w:val="center"/>
              <w:rPr>
                <w:rFonts w:ascii="宋体" w:hAnsi="宋体"/>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numPr>
                <w:ilvl w:val="0"/>
                <w:numId w:val="19"/>
              </w:numPr>
              <w:jc w:val="center"/>
              <w:rPr>
                <w:rFonts w:ascii="宋体" w:hAnsi="宋体"/>
                <w:szCs w:val="21"/>
              </w:rPr>
            </w:pPr>
          </w:p>
        </w:tc>
        <w:tc>
          <w:tcPr>
            <w:tcW w:w="2493" w:type="dxa"/>
            <w:vAlign w:val="center"/>
          </w:tcPr>
          <w:p>
            <w:pPr>
              <w:ind w:left="-78" w:leftChars="-37" w:right="-80" w:rightChars="-38"/>
              <w:jc w:val="left"/>
              <w:rPr>
                <w:rFonts w:ascii="宋体" w:hAnsi="宋体"/>
              </w:rPr>
            </w:pPr>
          </w:p>
        </w:tc>
        <w:tc>
          <w:tcPr>
            <w:tcW w:w="1981" w:type="dxa"/>
            <w:vAlign w:val="center"/>
          </w:tcPr>
          <w:p>
            <w:pPr>
              <w:ind w:left="-78" w:leftChars="-37" w:right="-80" w:rightChars="-38"/>
              <w:jc w:val="center"/>
              <w:rPr>
                <w:rFonts w:ascii="宋体" w:hAnsi="宋体"/>
              </w:rPr>
            </w:pPr>
          </w:p>
        </w:tc>
        <w:tc>
          <w:tcPr>
            <w:tcW w:w="2780" w:type="dxa"/>
            <w:tcBorders>
              <w:right w:val="single" w:color="auto" w:sz="2" w:space="0"/>
            </w:tcBorders>
            <w:vAlign w:val="center"/>
          </w:tcPr>
          <w:p>
            <w:pPr>
              <w:ind w:left="-78" w:leftChars="-37" w:right="-80" w:rightChars="-38"/>
              <w:jc w:val="center"/>
              <w:rPr>
                <w:rFonts w:ascii="宋体" w:hAnsi="宋体"/>
              </w:rPr>
            </w:pPr>
          </w:p>
        </w:tc>
        <w:tc>
          <w:tcPr>
            <w:tcW w:w="1843" w:type="dxa"/>
            <w:tcBorders>
              <w:left w:val="single" w:color="auto" w:sz="2" w:space="0"/>
            </w:tcBorders>
            <w:vAlign w:val="center"/>
          </w:tcPr>
          <w:p>
            <w:pPr>
              <w:ind w:left="-78" w:leftChars="-37" w:right="-80" w:rightChars="-38"/>
              <w:jc w:val="center"/>
              <w:rPr>
                <w:rFonts w:ascii="宋体" w:hAnsi="宋体"/>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numPr>
                <w:ilvl w:val="0"/>
                <w:numId w:val="19"/>
              </w:numPr>
              <w:jc w:val="center"/>
              <w:rPr>
                <w:rFonts w:ascii="宋体" w:hAnsi="宋体"/>
                <w:szCs w:val="21"/>
              </w:rPr>
            </w:pPr>
          </w:p>
        </w:tc>
        <w:tc>
          <w:tcPr>
            <w:tcW w:w="2493" w:type="dxa"/>
            <w:vAlign w:val="center"/>
          </w:tcPr>
          <w:p>
            <w:pPr>
              <w:ind w:left="-78" w:leftChars="-37" w:right="-80" w:rightChars="-38"/>
              <w:jc w:val="left"/>
              <w:rPr>
                <w:rFonts w:hAnsi="宋体"/>
                <w:b/>
              </w:rPr>
            </w:pPr>
          </w:p>
        </w:tc>
        <w:tc>
          <w:tcPr>
            <w:tcW w:w="1981" w:type="dxa"/>
            <w:vAlign w:val="center"/>
          </w:tcPr>
          <w:p>
            <w:pPr>
              <w:ind w:left="-78" w:leftChars="-37" w:right="-80" w:rightChars="-38"/>
              <w:jc w:val="center"/>
              <w:rPr>
                <w:rFonts w:ascii="宋体" w:hAnsi="宋体"/>
              </w:rPr>
            </w:pPr>
          </w:p>
        </w:tc>
        <w:tc>
          <w:tcPr>
            <w:tcW w:w="2780" w:type="dxa"/>
            <w:tcBorders>
              <w:right w:val="single" w:color="auto" w:sz="2" w:space="0"/>
            </w:tcBorders>
            <w:vAlign w:val="center"/>
          </w:tcPr>
          <w:p>
            <w:pPr>
              <w:ind w:left="-78" w:leftChars="-37" w:right="-80" w:rightChars="-38"/>
              <w:jc w:val="center"/>
              <w:rPr>
                <w:rFonts w:ascii="宋体" w:hAnsi="宋体"/>
              </w:rPr>
            </w:pPr>
          </w:p>
        </w:tc>
        <w:tc>
          <w:tcPr>
            <w:tcW w:w="1843" w:type="dxa"/>
            <w:tcBorders>
              <w:left w:val="single" w:color="auto" w:sz="2" w:space="0"/>
            </w:tcBorders>
            <w:vAlign w:val="center"/>
          </w:tcPr>
          <w:p>
            <w:pPr>
              <w:ind w:left="-78" w:leftChars="-37" w:right="-80" w:rightChars="-38"/>
              <w:jc w:val="center"/>
              <w:rPr>
                <w:rFonts w:ascii="宋体" w:hAnsi="宋体" w:cs="宋体"/>
                <w:szCs w:val="21"/>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numPr>
                <w:ilvl w:val="0"/>
                <w:numId w:val="19"/>
              </w:numPr>
              <w:jc w:val="center"/>
              <w:rPr>
                <w:rFonts w:ascii="宋体" w:hAnsi="宋体"/>
                <w:szCs w:val="21"/>
              </w:rPr>
            </w:pPr>
          </w:p>
        </w:tc>
        <w:tc>
          <w:tcPr>
            <w:tcW w:w="2493" w:type="dxa"/>
            <w:vAlign w:val="center"/>
          </w:tcPr>
          <w:p>
            <w:pPr>
              <w:ind w:left="-78" w:leftChars="-37" w:right="-80" w:rightChars="-38"/>
              <w:jc w:val="left"/>
              <w:rPr>
                <w:rFonts w:hAnsi="宋体"/>
                <w:b/>
              </w:rPr>
            </w:pPr>
          </w:p>
        </w:tc>
        <w:tc>
          <w:tcPr>
            <w:tcW w:w="1981" w:type="dxa"/>
            <w:vAlign w:val="center"/>
          </w:tcPr>
          <w:p>
            <w:pPr>
              <w:ind w:left="-78" w:leftChars="-37" w:right="-80" w:rightChars="-38"/>
              <w:jc w:val="center"/>
              <w:rPr>
                <w:rFonts w:ascii="宋体" w:hAnsi="宋体"/>
              </w:rPr>
            </w:pPr>
          </w:p>
        </w:tc>
        <w:tc>
          <w:tcPr>
            <w:tcW w:w="2780" w:type="dxa"/>
            <w:tcBorders>
              <w:right w:val="single" w:color="auto" w:sz="2" w:space="0"/>
            </w:tcBorders>
            <w:vAlign w:val="center"/>
          </w:tcPr>
          <w:p>
            <w:pPr>
              <w:ind w:left="-78" w:leftChars="-37" w:right="-80" w:rightChars="-38"/>
              <w:jc w:val="center"/>
              <w:rPr>
                <w:rFonts w:ascii="宋体" w:hAnsi="宋体"/>
              </w:rPr>
            </w:pPr>
          </w:p>
        </w:tc>
        <w:tc>
          <w:tcPr>
            <w:tcW w:w="1843" w:type="dxa"/>
            <w:tcBorders>
              <w:left w:val="single" w:color="auto" w:sz="2" w:space="0"/>
            </w:tcBorders>
            <w:vAlign w:val="center"/>
          </w:tcPr>
          <w:p>
            <w:pPr>
              <w:ind w:left="-78" w:leftChars="-37" w:right="-80" w:rightChars="-38"/>
              <w:jc w:val="center"/>
              <w:rPr>
                <w:rFonts w:ascii="宋体" w:hAnsi="宋体" w:cs="宋体"/>
                <w:szCs w:val="21"/>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numPr>
                <w:ilvl w:val="0"/>
                <w:numId w:val="19"/>
              </w:numPr>
              <w:jc w:val="center"/>
              <w:rPr>
                <w:rFonts w:ascii="宋体" w:hAnsi="宋体"/>
                <w:szCs w:val="21"/>
              </w:rPr>
            </w:pPr>
          </w:p>
        </w:tc>
        <w:tc>
          <w:tcPr>
            <w:tcW w:w="2493" w:type="dxa"/>
            <w:vAlign w:val="center"/>
          </w:tcPr>
          <w:p>
            <w:pPr>
              <w:ind w:left="-78" w:leftChars="-37" w:right="-80" w:rightChars="-38"/>
              <w:jc w:val="left"/>
              <w:rPr>
                <w:rFonts w:hAnsi="宋体"/>
                <w:b/>
              </w:rPr>
            </w:pPr>
          </w:p>
        </w:tc>
        <w:tc>
          <w:tcPr>
            <w:tcW w:w="1981" w:type="dxa"/>
            <w:vAlign w:val="center"/>
          </w:tcPr>
          <w:p>
            <w:pPr>
              <w:ind w:left="-78" w:leftChars="-37" w:right="-80" w:rightChars="-38"/>
              <w:jc w:val="center"/>
              <w:rPr>
                <w:rFonts w:ascii="宋体" w:hAnsi="宋体"/>
              </w:rPr>
            </w:pPr>
          </w:p>
        </w:tc>
        <w:tc>
          <w:tcPr>
            <w:tcW w:w="2780" w:type="dxa"/>
            <w:tcBorders>
              <w:right w:val="single" w:color="auto" w:sz="2" w:space="0"/>
            </w:tcBorders>
            <w:vAlign w:val="center"/>
          </w:tcPr>
          <w:p>
            <w:pPr>
              <w:ind w:left="-78" w:leftChars="-37" w:right="-80" w:rightChars="-38"/>
              <w:jc w:val="center"/>
              <w:rPr>
                <w:rFonts w:ascii="宋体" w:hAnsi="宋体"/>
              </w:rPr>
            </w:pPr>
          </w:p>
        </w:tc>
        <w:tc>
          <w:tcPr>
            <w:tcW w:w="1843" w:type="dxa"/>
            <w:tcBorders>
              <w:left w:val="single" w:color="auto" w:sz="2" w:space="0"/>
            </w:tcBorders>
            <w:vAlign w:val="center"/>
          </w:tcPr>
          <w:p>
            <w:pPr>
              <w:ind w:left="-78" w:leftChars="-37" w:right="-80" w:rightChars="-38"/>
              <w:jc w:val="center"/>
              <w:rPr>
                <w:rFonts w:ascii="宋体" w:hAnsi="宋体" w:cs="宋体"/>
                <w:szCs w:val="21"/>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numPr>
                <w:ilvl w:val="0"/>
                <w:numId w:val="19"/>
              </w:numPr>
              <w:jc w:val="center"/>
              <w:rPr>
                <w:rFonts w:ascii="宋体" w:hAnsi="宋体"/>
                <w:szCs w:val="21"/>
              </w:rPr>
            </w:pPr>
          </w:p>
        </w:tc>
        <w:tc>
          <w:tcPr>
            <w:tcW w:w="2493" w:type="dxa"/>
            <w:vAlign w:val="center"/>
          </w:tcPr>
          <w:p>
            <w:pPr>
              <w:ind w:left="-78" w:leftChars="-37" w:right="-80" w:rightChars="-38"/>
              <w:jc w:val="left"/>
              <w:rPr>
                <w:rFonts w:hAnsi="宋体"/>
                <w:b/>
              </w:rPr>
            </w:pPr>
          </w:p>
        </w:tc>
        <w:tc>
          <w:tcPr>
            <w:tcW w:w="1981" w:type="dxa"/>
            <w:vAlign w:val="center"/>
          </w:tcPr>
          <w:p>
            <w:pPr>
              <w:ind w:left="-78" w:leftChars="-37" w:right="-80" w:rightChars="-38"/>
              <w:jc w:val="center"/>
              <w:rPr>
                <w:rFonts w:ascii="宋体" w:hAnsi="宋体"/>
              </w:rPr>
            </w:pPr>
          </w:p>
        </w:tc>
        <w:tc>
          <w:tcPr>
            <w:tcW w:w="2780" w:type="dxa"/>
            <w:tcBorders>
              <w:right w:val="single" w:color="auto" w:sz="2" w:space="0"/>
            </w:tcBorders>
            <w:vAlign w:val="center"/>
          </w:tcPr>
          <w:p>
            <w:pPr>
              <w:ind w:left="-78" w:leftChars="-37" w:right="-80" w:rightChars="-38"/>
              <w:jc w:val="center"/>
              <w:rPr>
                <w:rFonts w:ascii="宋体" w:hAnsi="宋体"/>
              </w:rPr>
            </w:pPr>
          </w:p>
        </w:tc>
        <w:tc>
          <w:tcPr>
            <w:tcW w:w="1843" w:type="dxa"/>
            <w:tcBorders>
              <w:left w:val="single" w:color="auto" w:sz="2" w:space="0"/>
            </w:tcBorders>
            <w:vAlign w:val="center"/>
          </w:tcPr>
          <w:p>
            <w:pPr>
              <w:ind w:left="-78" w:leftChars="-37" w:right="-80" w:rightChars="-38"/>
              <w:jc w:val="center"/>
              <w:rPr>
                <w:rFonts w:ascii="宋体" w:hAnsi="宋体" w:cs="宋体"/>
                <w:szCs w:val="21"/>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numPr>
                <w:ilvl w:val="0"/>
                <w:numId w:val="19"/>
              </w:numPr>
              <w:jc w:val="center"/>
              <w:rPr>
                <w:rFonts w:ascii="宋体" w:hAnsi="宋体"/>
                <w:szCs w:val="21"/>
              </w:rPr>
            </w:pPr>
          </w:p>
        </w:tc>
        <w:tc>
          <w:tcPr>
            <w:tcW w:w="2493" w:type="dxa"/>
            <w:vAlign w:val="center"/>
          </w:tcPr>
          <w:p>
            <w:pPr>
              <w:ind w:left="-78" w:leftChars="-37" w:right="-80" w:rightChars="-38"/>
              <w:jc w:val="left"/>
              <w:rPr>
                <w:rFonts w:hAnsi="宋体"/>
                <w:b/>
              </w:rPr>
            </w:pPr>
          </w:p>
        </w:tc>
        <w:tc>
          <w:tcPr>
            <w:tcW w:w="1981" w:type="dxa"/>
            <w:vAlign w:val="center"/>
          </w:tcPr>
          <w:p>
            <w:pPr>
              <w:ind w:left="-78" w:leftChars="-37" w:right="-80" w:rightChars="-38"/>
              <w:jc w:val="center"/>
              <w:rPr>
                <w:rFonts w:ascii="宋体" w:hAnsi="宋体"/>
              </w:rPr>
            </w:pPr>
          </w:p>
        </w:tc>
        <w:tc>
          <w:tcPr>
            <w:tcW w:w="2780" w:type="dxa"/>
            <w:tcBorders>
              <w:right w:val="single" w:color="auto" w:sz="2" w:space="0"/>
            </w:tcBorders>
            <w:vAlign w:val="center"/>
          </w:tcPr>
          <w:p>
            <w:pPr>
              <w:ind w:left="-78" w:leftChars="-37" w:right="-80" w:rightChars="-38"/>
              <w:jc w:val="center"/>
              <w:rPr>
                <w:rFonts w:ascii="宋体" w:hAnsi="宋体"/>
              </w:rPr>
            </w:pPr>
          </w:p>
        </w:tc>
        <w:tc>
          <w:tcPr>
            <w:tcW w:w="1843" w:type="dxa"/>
            <w:tcBorders>
              <w:left w:val="single" w:color="auto" w:sz="2" w:space="0"/>
            </w:tcBorders>
            <w:vAlign w:val="center"/>
          </w:tcPr>
          <w:p>
            <w:pPr>
              <w:ind w:left="-78" w:leftChars="-37" w:right="-80" w:rightChars="-38"/>
              <w:jc w:val="center"/>
              <w:rPr>
                <w:rFonts w:ascii="宋体" w:hAnsi="宋体" w:cs="宋体"/>
                <w:szCs w:val="21"/>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numPr>
                <w:ilvl w:val="0"/>
                <w:numId w:val="19"/>
              </w:numPr>
              <w:jc w:val="center"/>
              <w:rPr>
                <w:rFonts w:ascii="宋体" w:hAnsi="宋体"/>
                <w:szCs w:val="21"/>
              </w:rPr>
            </w:pPr>
          </w:p>
        </w:tc>
        <w:tc>
          <w:tcPr>
            <w:tcW w:w="2493" w:type="dxa"/>
            <w:vAlign w:val="center"/>
          </w:tcPr>
          <w:p>
            <w:pPr>
              <w:ind w:left="-78" w:leftChars="-37" w:right="-80" w:rightChars="-38"/>
              <w:jc w:val="left"/>
              <w:rPr>
                <w:rFonts w:hAnsi="宋体"/>
                <w:b/>
              </w:rPr>
            </w:pPr>
          </w:p>
        </w:tc>
        <w:tc>
          <w:tcPr>
            <w:tcW w:w="1981" w:type="dxa"/>
            <w:vAlign w:val="center"/>
          </w:tcPr>
          <w:p>
            <w:pPr>
              <w:ind w:left="-78" w:leftChars="-37" w:right="-80" w:rightChars="-38"/>
              <w:jc w:val="center"/>
              <w:rPr>
                <w:rFonts w:ascii="宋体" w:hAnsi="宋体"/>
              </w:rPr>
            </w:pPr>
          </w:p>
        </w:tc>
        <w:tc>
          <w:tcPr>
            <w:tcW w:w="2780" w:type="dxa"/>
            <w:tcBorders>
              <w:right w:val="single" w:color="auto" w:sz="2" w:space="0"/>
            </w:tcBorders>
            <w:vAlign w:val="center"/>
          </w:tcPr>
          <w:p>
            <w:pPr>
              <w:ind w:left="-78" w:leftChars="-37" w:right="-80" w:rightChars="-38"/>
              <w:jc w:val="center"/>
              <w:rPr>
                <w:rFonts w:ascii="宋体" w:hAnsi="宋体"/>
              </w:rPr>
            </w:pPr>
          </w:p>
        </w:tc>
        <w:tc>
          <w:tcPr>
            <w:tcW w:w="1843" w:type="dxa"/>
            <w:tcBorders>
              <w:left w:val="single" w:color="auto" w:sz="2" w:space="0"/>
            </w:tcBorders>
            <w:vAlign w:val="center"/>
          </w:tcPr>
          <w:p>
            <w:pPr>
              <w:ind w:left="-78" w:leftChars="-37" w:right="-80" w:rightChars="-38"/>
              <w:jc w:val="center"/>
              <w:rPr>
                <w:rFonts w:ascii="宋体" w:hAnsi="宋体" w:cs="宋体"/>
                <w:szCs w:val="21"/>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numPr>
                <w:ilvl w:val="0"/>
                <w:numId w:val="19"/>
              </w:numPr>
              <w:jc w:val="center"/>
              <w:rPr>
                <w:rFonts w:ascii="宋体" w:hAnsi="宋体"/>
                <w:szCs w:val="21"/>
              </w:rPr>
            </w:pPr>
          </w:p>
        </w:tc>
        <w:tc>
          <w:tcPr>
            <w:tcW w:w="2493" w:type="dxa"/>
            <w:vAlign w:val="center"/>
          </w:tcPr>
          <w:p>
            <w:pPr>
              <w:ind w:left="-78" w:leftChars="-37" w:right="-80" w:rightChars="-38"/>
              <w:jc w:val="left"/>
              <w:rPr>
                <w:rFonts w:hAnsi="宋体"/>
                <w:b/>
              </w:rPr>
            </w:pPr>
          </w:p>
        </w:tc>
        <w:tc>
          <w:tcPr>
            <w:tcW w:w="1981" w:type="dxa"/>
            <w:vAlign w:val="center"/>
          </w:tcPr>
          <w:p>
            <w:pPr>
              <w:ind w:left="-78" w:leftChars="-37" w:right="-80" w:rightChars="-38"/>
              <w:jc w:val="center"/>
              <w:rPr>
                <w:rFonts w:ascii="宋体" w:hAnsi="宋体"/>
              </w:rPr>
            </w:pPr>
          </w:p>
        </w:tc>
        <w:tc>
          <w:tcPr>
            <w:tcW w:w="2780" w:type="dxa"/>
            <w:tcBorders>
              <w:right w:val="single" w:color="auto" w:sz="2" w:space="0"/>
            </w:tcBorders>
            <w:vAlign w:val="center"/>
          </w:tcPr>
          <w:p>
            <w:pPr>
              <w:ind w:left="-78" w:leftChars="-37" w:right="-80" w:rightChars="-38"/>
              <w:jc w:val="center"/>
              <w:rPr>
                <w:rFonts w:ascii="宋体" w:hAnsi="宋体"/>
              </w:rPr>
            </w:pPr>
          </w:p>
        </w:tc>
        <w:tc>
          <w:tcPr>
            <w:tcW w:w="1843" w:type="dxa"/>
            <w:tcBorders>
              <w:left w:val="single" w:color="auto" w:sz="2" w:space="0"/>
            </w:tcBorders>
            <w:vAlign w:val="center"/>
          </w:tcPr>
          <w:p>
            <w:pPr>
              <w:ind w:left="-78" w:leftChars="-37" w:right="-80" w:rightChars="-38"/>
              <w:jc w:val="center"/>
              <w:rPr>
                <w:rFonts w:ascii="宋体" w:hAnsi="宋体" w:cs="宋体"/>
                <w:szCs w:val="21"/>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numPr>
                <w:ilvl w:val="0"/>
                <w:numId w:val="19"/>
              </w:numPr>
              <w:jc w:val="center"/>
              <w:rPr>
                <w:rFonts w:ascii="宋体" w:hAnsi="宋体"/>
                <w:szCs w:val="21"/>
              </w:rPr>
            </w:pPr>
          </w:p>
        </w:tc>
        <w:tc>
          <w:tcPr>
            <w:tcW w:w="2493" w:type="dxa"/>
            <w:vAlign w:val="center"/>
          </w:tcPr>
          <w:p>
            <w:pPr>
              <w:ind w:left="-78" w:leftChars="-37" w:right="-80" w:rightChars="-38"/>
              <w:jc w:val="left"/>
              <w:rPr>
                <w:rFonts w:hAnsi="宋体"/>
                <w:b/>
              </w:rPr>
            </w:pPr>
          </w:p>
        </w:tc>
        <w:tc>
          <w:tcPr>
            <w:tcW w:w="1981" w:type="dxa"/>
            <w:vAlign w:val="center"/>
          </w:tcPr>
          <w:p>
            <w:pPr>
              <w:ind w:left="-78" w:leftChars="-37" w:right="-80" w:rightChars="-38"/>
              <w:jc w:val="center"/>
              <w:rPr>
                <w:rFonts w:ascii="宋体" w:hAnsi="宋体"/>
              </w:rPr>
            </w:pPr>
          </w:p>
        </w:tc>
        <w:tc>
          <w:tcPr>
            <w:tcW w:w="2780" w:type="dxa"/>
            <w:tcBorders>
              <w:right w:val="single" w:color="auto" w:sz="2" w:space="0"/>
            </w:tcBorders>
            <w:vAlign w:val="center"/>
          </w:tcPr>
          <w:p>
            <w:pPr>
              <w:ind w:left="-78" w:leftChars="-37" w:right="-80" w:rightChars="-38"/>
              <w:jc w:val="center"/>
              <w:rPr>
                <w:rFonts w:ascii="宋体" w:hAnsi="宋体"/>
              </w:rPr>
            </w:pPr>
          </w:p>
        </w:tc>
        <w:tc>
          <w:tcPr>
            <w:tcW w:w="1843" w:type="dxa"/>
            <w:tcBorders>
              <w:left w:val="single" w:color="auto" w:sz="2" w:space="0"/>
            </w:tcBorders>
            <w:vAlign w:val="center"/>
          </w:tcPr>
          <w:p>
            <w:pPr>
              <w:ind w:left="-78" w:leftChars="-37" w:right="-80" w:rightChars="-38"/>
              <w:jc w:val="center"/>
              <w:rPr>
                <w:rFonts w:ascii="宋体" w:hAnsi="宋体" w:cs="宋体"/>
                <w:szCs w:val="21"/>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38" w:type="dxa"/>
            <w:vAlign w:val="center"/>
          </w:tcPr>
          <w:p>
            <w:pPr>
              <w:numPr>
                <w:ilvl w:val="0"/>
                <w:numId w:val="19"/>
              </w:numPr>
              <w:jc w:val="center"/>
              <w:rPr>
                <w:rFonts w:ascii="宋体" w:hAnsi="宋体"/>
                <w:szCs w:val="21"/>
              </w:rPr>
            </w:pPr>
          </w:p>
        </w:tc>
        <w:tc>
          <w:tcPr>
            <w:tcW w:w="2493" w:type="dxa"/>
            <w:vAlign w:val="center"/>
          </w:tcPr>
          <w:p>
            <w:pPr>
              <w:ind w:left="-78" w:leftChars="-37" w:right="-80" w:rightChars="-38"/>
              <w:jc w:val="left"/>
              <w:rPr>
                <w:rFonts w:hAnsi="宋体"/>
                <w:b/>
              </w:rPr>
            </w:pPr>
          </w:p>
        </w:tc>
        <w:tc>
          <w:tcPr>
            <w:tcW w:w="1981" w:type="dxa"/>
            <w:vAlign w:val="center"/>
          </w:tcPr>
          <w:p>
            <w:pPr>
              <w:ind w:left="-78" w:leftChars="-37" w:right="-80" w:rightChars="-38"/>
              <w:jc w:val="center"/>
              <w:rPr>
                <w:rFonts w:ascii="宋体" w:hAnsi="宋体"/>
              </w:rPr>
            </w:pPr>
          </w:p>
        </w:tc>
        <w:tc>
          <w:tcPr>
            <w:tcW w:w="2780" w:type="dxa"/>
            <w:tcBorders>
              <w:right w:val="single" w:color="auto" w:sz="2" w:space="0"/>
            </w:tcBorders>
            <w:vAlign w:val="center"/>
          </w:tcPr>
          <w:p>
            <w:pPr>
              <w:ind w:left="-78" w:leftChars="-37" w:right="-80" w:rightChars="-38"/>
              <w:jc w:val="center"/>
              <w:rPr>
                <w:rFonts w:ascii="宋体" w:hAnsi="宋体"/>
              </w:rPr>
            </w:pPr>
          </w:p>
        </w:tc>
        <w:tc>
          <w:tcPr>
            <w:tcW w:w="1843" w:type="dxa"/>
            <w:tcBorders>
              <w:left w:val="single" w:color="auto" w:sz="2" w:space="0"/>
            </w:tcBorders>
            <w:vAlign w:val="center"/>
          </w:tcPr>
          <w:p>
            <w:pPr>
              <w:ind w:left="-78" w:leftChars="-37" w:right="-80" w:rightChars="-38"/>
              <w:jc w:val="center"/>
              <w:rPr>
                <w:rFonts w:ascii="宋体" w:hAnsi="宋体" w:cs="宋体"/>
                <w:szCs w:val="21"/>
              </w:rPr>
            </w:pPr>
            <w:r>
              <w:rPr>
                <w:rFonts w:hint="eastAsia" w:ascii="宋体" w:hAnsi="宋体" w:cs="宋体"/>
                <w:szCs w:val="21"/>
              </w:rPr>
              <w:t>见第</w:t>
            </w:r>
            <w:r>
              <w:rPr>
                <w:rFonts w:hint="eastAsia" w:ascii="宋体" w:hAnsi="宋体" w:cs="宋体"/>
                <w:szCs w:val="21"/>
                <w:u w:val="single"/>
              </w:rPr>
              <w:t xml:space="preserve">   </w:t>
            </w:r>
            <w:r>
              <w:rPr>
                <w:rFonts w:hint="eastAsia" w:ascii="宋体" w:hAnsi="宋体" w:cs="宋体"/>
                <w:szCs w:val="21"/>
              </w:rPr>
              <w:t>页</w:t>
            </w:r>
          </w:p>
        </w:tc>
      </w:tr>
    </w:tbl>
    <w:p>
      <w:pPr>
        <w:spacing w:line="360" w:lineRule="auto"/>
        <w:rPr>
          <w:rFonts w:ascii="宋体" w:hAnsi="宋体"/>
          <w:b/>
          <w:sz w:val="24"/>
        </w:rPr>
      </w:pPr>
      <w:r>
        <w:rPr>
          <w:rFonts w:hint="eastAsia" w:ascii="宋体" w:hAnsi="宋体"/>
          <w:b/>
          <w:sz w:val="24"/>
        </w:rPr>
        <w:t>说明：</w:t>
      </w:r>
    </w:p>
    <w:p>
      <w:pPr>
        <w:numPr>
          <w:ilvl w:val="0"/>
          <w:numId w:val="20"/>
        </w:numPr>
        <w:adjustRightInd w:val="0"/>
        <w:snapToGrid w:val="0"/>
        <w:spacing w:line="360" w:lineRule="auto"/>
        <w:ind w:left="284" w:hanging="284"/>
        <w:rPr>
          <w:rFonts w:ascii="宋体" w:hAnsi="宋体"/>
          <w:sz w:val="24"/>
        </w:rPr>
      </w:pPr>
      <w:r>
        <w:rPr>
          <w:rFonts w:hint="eastAsia" w:ascii="宋体" w:hAnsi="宋体"/>
          <w:sz w:val="24"/>
        </w:rPr>
        <w:t>投标人必须对应招标文件</w:t>
      </w:r>
      <w:r>
        <w:rPr>
          <w:rFonts w:hint="eastAsia"/>
          <w:sz w:val="24"/>
        </w:rPr>
        <w:t>带“</w:t>
      </w:r>
      <w:r>
        <w:rPr>
          <w:rFonts w:hint="eastAsia" w:ascii="宋体"/>
          <w:b/>
          <w:bCs/>
          <w:sz w:val="24"/>
        </w:rPr>
        <w:t>★</w:t>
      </w:r>
      <w:r>
        <w:rPr>
          <w:rFonts w:hint="eastAsia"/>
          <w:sz w:val="24"/>
        </w:rPr>
        <w:t>”“</w:t>
      </w:r>
      <w:r>
        <w:rPr>
          <w:rFonts w:hint="eastAsia" w:ascii="宋体" w:hAnsi="宋体"/>
          <w:sz w:val="24"/>
        </w:rPr>
        <w:t>▲</w:t>
      </w:r>
      <w:r>
        <w:rPr>
          <w:rFonts w:hint="eastAsia"/>
          <w:sz w:val="24"/>
        </w:rPr>
        <w:t>”的</w:t>
      </w:r>
      <w:r>
        <w:rPr>
          <w:rFonts w:hint="eastAsia" w:ascii="宋体" w:hAnsi="宋体"/>
          <w:sz w:val="24"/>
        </w:rPr>
        <w:t>实质性条款逐条应答并按要求填写上表。</w:t>
      </w:r>
    </w:p>
    <w:p>
      <w:pPr>
        <w:numPr>
          <w:ilvl w:val="0"/>
          <w:numId w:val="20"/>
        </w:numPr>
        <w:adjustRightInd w:val="0"/>
        <w:snapToGrid w:val="0"/>
        <w:spacing w:line="360" w:lineRule="auto"/>
        <w:ind w:left="284" w:hanging="284"/>
        <w:rPr>
          <w:rFonts w:ascii="宋体" w:hAnsi="宋体"/>
          <w:sz w:val="24"/>
        </w:rPr>
      </w:pPr>
      <w:r>
        <w:rPr>
          <w:rFonts w:hint="eastAsia" w:ascii="宋体" w:hAnsi="宋体"/>
          <w:sz w:val="24"/>
        </w:rPr>
        <w:t>本表中“招标文件条款描述”的条款与采购项目内容中的条款描述不一致的以采购项目内容中规定的为准。</w:t>
      </w:r>
    </w:p>
    <w:p>
      <w:pPr>
        <w:numPr>
          <w:ilvl w:val="0"/>
          <w:numId w:val="20"/>
        </w:numPr>
        <w:adjustRightInd w:val="0"/>
        <w:snapToGrid w:val="0"/>
        <w:spacing w:line="360" w:lineRule="auto"/>
        <w:ind w:left="284" w:hanging="284"/>
        <w:rPr>
          <w:spacing w:val="4"/>
          <w:sz w:val="24"/>
        </w:rPr>
      </w:pPr>
      <w:r>
        <w:rPr>
          <w:rFonts w:hint="eastAsia" w:ascii="宋体" w:hAnsi="宋体" w:cs="宋体"/>
          <w:kern w:val="0"/>
          <w:sz w:val="24"/>
        </w:rPr>
        <w:t>采购项目内容中的条款要求提供的相关证明资料必须一并提供，否则视为不响应。</w:t>
      </w:r>
    </w:p>
    <w:p>
      <w:pPr>
        <w:numPr>
          <w:ilvl w:val="0"/>
          <w:numId w:val="20"/>
        </w:numPr>
        <w:adjustRightInd w:val="0"/>
        <w:snapToGrid w:val="0"/>
        <w:spacing w:line="360" w:lineRule="auto"/>
        <w:ind w:left="284" w:hanging="284"/>
        <w:rPr>
          <w:spacing w:val="4"/>
          <w:sz w:val="24"/>
        </w:rPr>
      </w:pPr>
      <w:r>
        <w:rPr>
          <w:rFonts w:hint="eastAsia" w:ascii="宋体" w:hAnsi="宋体" w:cs="宋体"/>
          <w:kern w:val="0"/>
          <w:sz w:val="24"/>
        </w:rPr>
        <w:t>如未按照此表严格填写相关材料，将视为不响应。</w:t>
      </w:r>
    </w:p>
    <w:p>
      <w:pPr>
        <w:adjustRightInd w:val="0"/>
        <w:snapToGrid w:val="0"/>
        <w:spacing w:line="360" w:lineRule="auto"/>
        <w:rPr>
          <w:rFonts w:ascii="宋体" w:hAnsi="宋体" w:cs="宋体"/>
          <w:b/>
          <w:kern w:val="0"/>
          <w:sz w:val="24"/>
        </w:rPr>
      </w:pPr>
      <w:r>
        <w:rPr>
          <w:rFonts w:hint="eastAsia" w:ascii="宋体" w:hAnsi="宋体" w:cs="宋体"/>
          <w:b/>
          <w:kern w:val="0"/>
          <w:sz w:val="24"/>
        </w:rPr>
        <w:t>5.</w:t>
      </w:r>
      <w:r>
        <w:rPr>
          <w:rFonts w:hint="eastAsia"/>
          <w:b/>
        </w:rPr>
        <w:t xml:space="preserve"> </w:t>
      </w:r>
      <w:r>
        <w:rPr>
          <w:rFonts w:hint="eastAsia" w:ascii="宋体" w:hAnsi="宋体" w:cs="宋体"/>
          <w:b/>
          <w:kern w:val="0"/>
          <w:sz w:val="24"/>
        </w:rPr>
        <w:t>若招标文件没有“★”“</w:t>
      </w:r>
      <w:r>
        <w:rPr>
          <w:rFonts w:hint="eastAsia" w:ascii="宋体" w:hAnsi="宋体"/>
          <w:sz w:val="24"/>
        </w:rPr>
        <w:t>▲</w:t>
      </w:r>
      <w:r>
        <w:rPr>
          <w:rFonts w:hint="eastAsia" w:ascii="宋体" w:hAnsi="宋体" w:cs="宋体"/>
          <w:b/>
          <w:kern w:val="0"/>
          <w:sz w:val="24"/>
        </w:rPr>
        <w:t>”项，则此表空白。</w:t>
      </w:r>
    </w:p>
    <w:p>
      <w:pPr>
        <w:adjustRightInd w:val="0"/>
        <w:snapToGrid w:val="0"/>
        <w:spacing w:line="360" w:lineRule="auto"/>
        <w:rPr>
          <w:rFonts w:ascii="宋体" w:hAnsi="宋体" w:cs="宋体"/>
          <w:b/>
          <w:kern w:val="0"/>
          <w:sz w:val="24"/>
        </w:rPr>
      </w:pPr>
      <w:r>
        <w:rPr>
          <w:rFonts w:hint="eastAsia" w:ascii="宋体" w:hAnsi="宋体" w:cs="宋体"/>
          <w:b/>
          <w:kern w:val="0"/>
          <w:sz w:val="24"/>
        </w:rPr>
        <w:t>6.</w:t>
      </w:r>
      <w:r>
        <w:rPr>
          <w:rFonts w:hint="eastAsia"/>
          <w:b/>
        </w:rPr>
        <w:t xml:space="preserve"> </w:t>
      </w:r>
      <w:r>
        <w:rPr>
          <w:rFonts w:hint="eastAsia" w:ascii="宋体" w:hAnsi="宋体" w:cs="宋体"/>
          <w:b/>
          <w:kern w:val="0"/>
          <w:sz w:val="24"/>
        </w:rPr>
        <w:t>若招标文件“★”“</w:t>
      </w:r>
      <w:r>
        <w:rPr>
          <w:rFonts w:hint="eastAsia" w:ascii="宋体" w:hAnsi="宋体"/>
          <w:sz w:val="24"/>
        </w:rPr>
        <w:t>▲</w:t>
      </w:r>
      <w:r>
        <w:rPr>
          <w:rFonts w:hint="eastAsia" w:ascii="宋体" w:hAnsi="宋体" w:cs="宋体"/>
          <w:b/>
          <w:kern w:val="0"/>
          <w:sz w:val="24"/>
        </w:rPr>
        <w:t>”条款要求提供证明文件，则提供证明文件附该表后面，请在证明文件资料内对★</w:t>
      </w:r>
      <w:r>
        <w:rPr>
          <w:rFonts w:hint="eastAsia" w:ascii="宋体" w:hAnsi="宋体"/>
          <w:sz w:val="24"/>
        </w:rPr>
        <w:t>▲</w:t>
      </w:r>
      <w:r>
        <w:rPr>
          <w:rFonts w:hint="eastAsia" w:ascii="宋体" w:hAnsi="宋体" w:cs="宋体"/>
          <w:b/>
          <w:kern w:val="0"/>
          <w:sz w:val="24"/>
        </w:rPr>
        <w:t>条款的响应信息进行标记记号）</w:t>
      </w:r>
    </w:p>
    <w:p>
      <w:pPr>
        <w:adjustRightInd w:val="0"/>
        <w:snapToGrid w:val="0"/>
        <w:spacing w:line="360" w:lineRule="auto"/>
        <w:rPr>
          <w:spacing w:val="4"/>
          <w:sz w:val="24"/>
        </w:rPr>
      </w:pPr>
    </w:p>
    <w:p>
      <w:pPr>
        <w:adjustRightInd w:val="0"/>
        <w:snapToGrid w:val="0"/>
        <w:spacing w:line="480" w:lineRule="auto"/>
        <w:rPr>
          <w:rFonts w:ascii="宋体" w:hAnsi="宋体"/>
          <w:sz w:val="24"/>
          <w:u w:val="single"/>
        </w:rPr>
      </w:pPr>
      <w:r>
        <w:rPr>
          <w:rFonts w:hint="eastAsia" w:ascii="宋体" w:hAnsi="宋体"/>
          <w:sz w:val="24"/>
        </w:rPr>
        <w:t>投标人法定代表人（或法定代表人授权代表）签字或盖章：</w:t>
      </w:r>
      <w:r>
        <w:rPr>
          <w:rFonts w:hint="eastAsia" w:ascii="宋体" w:hAnsi="宋体"/>
          <w:sz w:val="24"/>
          <w:u w:val="single"/>
        </w:rPr>
        <w:t xml:space="preserve">               </w:t>
      </w:r>
    </w:p>
    <w:p>
      <w:pPr>
        <w:adjustRightInd w:val="0"/>
        <w:snapToGrid w:val="0"/>
        <w:spacing w:line="480" w:lineRule="auto"/>
        <w:rPr>
          <w:rFonts w:ascii="宋体" w:hAnsi="宋体"/>
          <w:sz w:val="24"/>
          <w:u w:val="single"/>
        </w:rPr>
      </w:pPr>
      <w:r>
        <w:rPr>
          <w:rFonts w:hint="eastAsia" w:ascii="宋体" w:hAnsi="宋体"/>
          <w:sz w:val="24"/>
        </w:rPr>
        <w:t>投标人名称（加盖公章）：</w:t>
      </w:r>
      <w:r>
        <w:rPr>
          <w:rFonts w:hint="eastAsia" w:ascii="宋体" w:hAnsi="宋体"/>
          <w:sz w:val="24"/>
          <w:u w:val="single"/>
        </w:rPr>
        <w:t xml:space="preserve">                                         </w:t>
      </w:r>
    </w:p>
    <w:p>
      <w:pPr>
        <w:spacing w:line="480" w:lineRule="auto"/>
        <w:rPr>
          <w:rFonts w:ascii="宋体" w:hAnsi="宋体"/>
          <w:sz w:val="24"/>
        </w:rPr>
      </w:pPr>
      <w:r>
        <w:rPr>
          <w:rFonts w:hint="eastAsia" w:ascii="宋体" w:hAnsi="宋体"/>
          <w:sz w:val="24"/>
        </w:rPr>
        <w:t>日期：     年     月     日</w:t>
      </w:r>
    </w:p>
    <w:p>
      <w:pPr>
        <w:rPr>
          <w:b/>
          <w:sz w:val="24"/>
        </w:rPr>
      </w:pPr>
      <w:r>
        <w:rPr>
          <w:rFonts w:ascii="宋体" w:hAnsi="宋体" w:cs="仿宋_GB2312"/>
          <w:b/>
          <w:sz w:val="28"/>
          <w:szCs w:val="28"/>
        </w:rPr>
        <w:br w:type="page"/>
      </w:r>
      <w:r>
        <w:rPr>
          <w:rFonts w:ascii="宋体" w:hAnsi="宋体"/>
          <w:b/>
          <w:sz w:val="24"/>
        </w:rPr>
        <w:t>2</w:t>
      </w:r>
      <w:r>
        <w:rPr>
          <w:rFonts w:hint="eastAsia" w:ascii="宋体" w:hAnsi="宋体"/>
          <w:b/>
          <w:sz w:val="24"/>
        </w:rPr>
        <w:t>.其他一般技术条款响应</w:t>
      </w:r>
    </w:p>
    <w:p>
      <w:pPr>
        <w:rPr>
          <w:b/>
        </w:rPr>
      </w:pPr>
    </w:p>
    <w:tbl>
      <w:tblPr>
        <w:tblStyle w:val="58"/>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1418"/>
        <w:gridCol w:w="1460"/>
        <w:gridCol w:w="2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b/>
                <w:szCs w:val="21"/>
              </w:rPr>
            </w:pPr>
            <w:r>
              <w:rPr>
                <w:rFonts w:hint="eastAsia"/>
                <w:b/>
                <w:szCs w:val="21"/>
              </w:rPr>
              <w:t>序号</w:t>
            </w:r>
          </w:p>
        </w:tc>
        <w:tc>
          <w:tcPr>
            <w:tcW w:w="3283" w:type="dxa"/>
          </w:tcPr>
          <w:p>
            <w:pPr>
              <w:jc w:val="center"/>
              <w:rPr>
                <w:b/>
                <w:szCs w:val="21"/>
              </w:rPr>
            </w:pPr>
            <w:r>
              <w:rPr>
                <w:b/>
                <w:szCs w:val="21"/>
              </w:rPr>
              <w:t>其他要求</w:t>
            </w:r>
          </w:p>
        </w:tc>
        <w:tc>
          <w:tcPr>
            <w:tcW w:w="1418" w:type="dxa"/>
          </w:tcPr>
          <w:p>
            <w:pPr>
              <w:jc w:val="center"/>
              <w:rPr>
                <w:b/>
                <w:szCs w:val="21"/>
              </w:rPr>
            </w:pPr>
            <w:r>
              <w:rPr>
                <w:rFonts w:hint="eastAsia"/>
                <w:b/>
                <w:szCs w:val="21"/>
              </w:rPr>
              <w:t>完全响应</w:t>
            </w:r>
          </w:p>
        </w:tc>
        <w:tc>
          <w:tcPr>
            <w:tcW w:w="1460" w:type="dxa"/>
          </w:tcPr>
          <w:p>
            <w:pPr>
              <w:jc w:val="center"/>
              <w:rPr>
                <w:b/>
                <w:szCs w:val="21"/>
              </w:rPr>
            </w:pPr>
            <w:r>
              <w:rPr>
                <w:rFonts w:hint="eastAsia"/>
                <w:b/>
                <w:szCs w:val="21"/>
              </w:rPr>
              <w:t>有偏离</w:t>
            </w:r>
          </w:p>
        </w:tc>
        <w:tc>
          <w:tcPr>
            <w:tcW w:w="2502" w:type="dxa"/>
          </w:tcPr>
          <w:p>
            <w:pPr>
              <w:jc w:val="center"/>
              <w:rPr>
                <w:b/>
                <w:szCs w:val="21"/>
              </w:rPr>
            </w:pPr>
            <w:r>
              <w:rPr>
                <w:rFonts w:hint="eastAsia"/>
                <w:b/>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1</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2</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3</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4</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5</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6</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7</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8</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9</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10</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11</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12</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13</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14</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bl>
    <w:p>
      <w:pPr>
        <w:rPr>
          <w:rFonts w:ascii="仿宋_GB2312" w:hAnsi="仿宋" w:eastAsia="仿宋_GB2312"/>
          <w:szCs w:val="21"/>
          <w:lang w:val="en-GB"/>
        </w:rPr>
      </w:pPr>
    </w:p>
    <w:p>
      <w:pPr>
        <w:spacing w:after="120"/>
        <w:ind w:left="1157" w:hanging="1157"/>
      </w:pPr>
      <w:r>
        <w:rPr>
          <w:rFonts w:hint="eastAsia"/>
        </w:rPr>
        <w:t>说明：1、</w:t>
      </w:r>
      <w:r>
        <w:rPr>
          <w:rFonts w:hint="eastAsia"/>
        </w:rPr>
        <w:tab/>
      </w:r>
      <w:r>
        <w:rPr>
          <w:rFonts w:hint="eastAsia"/>
        </w:rPr>
        <w:t>投标人必须对应招标文件的第二部分其他要求逐条应答并按要求填写下表。</w:t>
      </w:r>
    </w:p>
    <w:p>
      <w:pPr>
        <w:ind w:left="1155" w:hanging="525"/>
      </w:pPr>
      <w:r>
        <w:rPr>
          <w:rFonts w:hint="eastAsia"/>
        </w:rPr>
        <w:t>2、</w:t>
      </w:r>
      <w:r>
        <w:rPr>
          <w:rFonts w:hint="eastAsia"/>
        </w:rPr>
        <w:tab/>
      </w:r>
      <w:r>
        <w:rPr>
          <w:rFonts w:hint="eastAsia"/>
          <w:b/>
        </w:rPr>
        <w:t>对完全响应的条目在下表相应列中标注“O”。对有偏离的条目在下表相应列中标注“X”。</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adjustRightInd w:val="0"/>
        <w:snapToGrid w:val="0"/>
        <w:spacing w:line="480" w:lineRule="auto"/>
        <w:rPr>
          <w:rFonts w:ascii="宋体" w:hAnsi="宋体"/>
          <w:sz w:val="24"/>
          <w:u w:val="single"/>
        </w:rPr>
      </w:pPr>
      <w:r>
        <w:rPr>
          <w:rFonts w:hint="eastAsia" w:ascii="宋体" w:hAnsi="宋体"/>
          <w:sz w:val="24"/>
        </w:rPr>
        <w:t>投标人法定代表人（或法定代表人授权代表）签字或盖章：</w:t>
      </w:r>
      <w:r>
        <w:rPr>
          <w:rFonts w:hint="eastAsia" w:ascii="宋体" w:hAnsi="宋体"/>
          <w:sz w:val="24"/>
          <w:u w:val="single"/>
        </w:rPr>
        <w:t xml:space="preserve">               </w:t>
      </w:r>
    </w:p>
    <w:p>
      <w:pPr>
        <w:adjustRightInd w:val="0"/>
        <w:snapToGrid w:val="0"/>
        <w:spacing w:line="480" w:lineRule="auto"/>
        <w:rPr>
          <w:rFonts w:ascii="宋体" w:hAnsi="宋体"/>
          <w:sz w:val="24"/>
          <w:u w:val="single"/>
        </w:rPr>
      </w:pPr>
      <w:r>
        <w:rPr>
          <w:rFonts w:hint="eastAsia" w:ascii="宋体" w:hAnsi="宋体"/>
          <w:sz w:val="24"/>
        </w:rPr>
        <w:t>投标人名称（加盖公章）：</w:t>
      </w:r>
      <w:r>
        <w:rPr>
          <w:rFonts w:hint="eastAsia" w:ascii="宋体" w:hAnsi="宋体"/>
          <w:sz w:val="24"/>
          <w:u w:val="single"/>
        </w:rPr>
        <w:t xml:space="preserve">                                         </w:t>
      </w:r>
    </w:p>
    <w:p>
      <w:pPr>
        <w:rPr>
          <w:b/>
          <w:sz w:val="24"/>
        </w:rPr>
      </w:pPr>
      <w:r>
        <w:rPr>
          <w:rFonts w:hint="eastAsia" w:ascii="宋体" w:hAnsi="宋体"/>
          <w:sz w:val="24"/>
        </w:rPr>
        <w:t>日期：     年     月     日</w:t>
      </w:r>
      <w:r>
        <w:rPr>
          <w:rFonts w:ascii="宋体" w:hAnsi="宋体"/>
          <w:sz w:val="24"/>
        </w:rPr>
        <w:br w:type="page"/>
      </w:r>
      <w:r>
        <w:rPr>
          <w:rFonts w:ascii="宋体" w:hAnsi="宋体"/>
          <w:b/>
          <w:sz w:val="24"/>
        </w:rPr>
        <w:t>3</w:t>
      </w:r>
      <w:r>
        <w:rPr>
          <w:rFonts w:hint="eastAsia" w:ascii="宋体" w:hAnsi="宋体"/>
          <w:b/>
          <w:sz w:val="24"/>
        </w:rPr>
        <w:t>.合同条款响应</w:t>
      </w:r>
    </w:p>
    <w:p>
      <w:pPr>
        <w:rPr>
          <w:b/>
        </w:rPr>
      </w:pPr>
    </w:p>
    <w:tbl>
      <w:tblPr>
        <w:tblStyle w:val="58"/>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283"/>
        <w:gridCol w:w="1418"/>
        <w:gridCol w:w="1460"/>
        <w:gridCol w:w="2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jc w:val="center"/>
              <w:rPr>
                <w:b/>
                <w:szCs w:val="21"/>
              </w:rPr>
            </w:pPr>
            <w:r>
              <w:rPr>
                <w:rFonts w:hint="eastAsia"/>
                <w:b/>
                <w:szCs w:val="21"/>
              </w:rPr>
              <w:t>序号</w:t>
            </w:r>
          </w:p>
        </w:tc>
        <w:tc>
          <w:tcPr>
            <w:tcW w:w="3283" w:type="dxa"/>
          </w:tcPr>
          <w:p>
            <w:pPr>
              <w:jc w:val="center"/>
              <w:rPr>
                <w:b/>
                <w:szCs w:val="21"/>
              </w:rPr>
            </w:pPr>
            <w:r>
              <w:rPr>
                <w:rFonts w:hint="eastAsia"/>
                <w:b/>
                <w:szCs w:val="21"/>
              </w:rPr>
              <w:t>合同条款条目</w:t>
            </w:r>
          </w:p>
        </w:tc>
        <w:tc>
          <w:tcPr>
            <w:tcW w:w="1418" w:type="dxa"/>
          </w:tcPr>
          <w:p>
            <w:pPr>
              <w:jc w:val="center"/>
              <w:rPr>
                <w:b/>
                <w:szCs w:val="21"/>
              </w:rPr>
            </w:pPr>
            <w:r>
              <w:rPr>
                <w:rFonts w:hint="eastAsia"/>
                <w:b/>
                <w:szCs w:val="21"/>
              </w:rPr>
              <w:t>完全响应</w:t>
            </w:r>
          </w:p>
        </w:tc>
        <w:tc>
          <w:tcPr>
            <w:tcW w:w="1460" w:type="dxa"/>
          </w:tcPr>
          <w:p>
            <w:pPr>
              <w:jc w:val="center"/>
              <w:rPr>
                <w:b/>
                <w:szCs w:val="21"/>
              </w:rPr>
            </w:pPr>
            <w:r>
              <w:rPr>
                <w:rFonts w:hint="eastAsia"/>
                <w:b/>
                <w:szCs w:val="21"/>
              </w:rPr>
              <w:t>有偏离</w:t>
            </w:r>
          </w:p>
        </w:tc>
        <w:tc>
          <w:tcPr>
            <w:tcW w:w="2502" w:type="dxa"/>
          </w:tcPr>
          <w:p>
            <w:pPr>
              <w:jc w:val="center"/>
              <w:rPr>
                <w:b/>
                <w:szCs w:val="21"/>
              </w:rPr>
            </w:pPr>
            <w:r>
              <w:rPr>
                <w:rFonts w:hint="eastAsia"/>
                <w:b/>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1</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2</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3</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4</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5</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6</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7</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8</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9</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10</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11</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12</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8" w:type="dxa"/>
          </w:tcPr>
          <w:p>
            <w:pPr>
              <w:jc w:val="center"/>
              <w:rPr>
                <w:szCs w:val="21"/>
              </w:rPr>
            </w:pPr>
            <w:r>
              <w:rPr>
                <w:rFonts w:hint="eastAsia"/>
                <w:szCs w:val="21"/>
              </w:rPr>
              <w:t>13</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828" w:type="dxa"/>
          </w:tcPr>
          <w:p>
            <w:pPr>
              <w:jc w:val="center"/>
              <w:rPr>
                <w:szCs w:val="21"/>
              </w:rPr>
            </w:pPr>
            <w:r>
              <w:rPr>
                <w:rFonts w:hint="eastAsia"/>
                <w:szCs w:val="21"/>
              </w:rPr>
              <w:t>14</w:t>
            </w:r>
          </w:p>
        </w:tc>
        <w:tc>
          <w:tcPr>
            <w:tcW w:w="3283" w:type="dxa"/>
          </w:tcPr>
          <w:p>
            <w:pPr>
              <w:jc w:val="center"/>
              <w:rPr>
                <w:szCs w:val="21"/>
              </w:rPr>
            </w:pPr>
          </w:p>
        </w:tc>
        <w:tc>
          <w:tcPr>
            <w:tcW w:w="1418" w:type="dxa"/>
          </w:tcPr>
          <w:p>
            <w:pPr>
              <w:rPr>
                <w:szCs w:val="21"/>
              </w:rPr>
            </w:pPr>
          </w:p>
        </w:tc>
        <w:tc>
          <w:tcPr>
            <w:tcW w:w="1460" w:type="dxa"/>
          </w:tcPr>
          <w:p>
            <w:pPr>
              <w:rPr>
                <w:szCs w:val="21"/>
              </w:rPr>
            </w:pPr>
          </w:p>
        </w:tc>
        <w:tc>
          <w:tcPr>
            <w:tcW w:w="2502" w:type="dxa"/>
          </w:tcPr>
          <w:p>
            <w:pPr>
              <w:rPr>
                <w:szCs w:val="21"/>
              </w:rPr>
            </w:pPr>
          </w:p>
        </w:tc>
      </w:tr>
    </w:tbl>
    <w:p>
      <w:pPr>
        <w:rPr>
          <w:rFonts w:ascii="仿宋_GB2312" w:hAnsi="仿宋" w:eastAsia="仿宋_GB2312"/>
          <w:szCs w:val="21"/>
          <w:lang w:val="en-GB"/>
        </w:rPr>
      </w:pPr>
    </w:p>
    <w:p>
      <w:pPr>
        <w:spacing w:after="120"/>
        <w:ind w:left="1157" w:hanging="1157"/>
      </w:pPr>
      <w:r>
        <w:rPr>
          <w:rFonts w:hint="eastAsia"/>
        </w:rPr>
        <w:t>说明：1、</w:t>
      </w:r>
      <w:r>
        <w:rPr>
          <w:rFonts w:hint="eastAsia"/>
        </w:rPr>
        <w:tab/>
      </w:r>
      <w:r>
        <w:rPr>
          <w:rFonts w:hint="eastAsia"/>
        </w:rPr>
        <w:t>投标人必须对应招标文件的第四部分合同条款逐条应答并按要求填写下表。</w:t>
      </w:r>
    </w:p>
    <w:p>
      <w:pPr>
        <w:ind w:left="1155" w:hanging="525"/>
      </w:pPr>
      <w:r>
        <w:rPr>
          <w:rFonts w:hint="eastAsia"/>
        </w:rPr>
        <w:t>2、</w:t>
      </w:r>
      <w:r>
        <w:rPr>
          <w:rFonts w:hint="eastAsia"/>
        </w:rPr>
        <w:tab/>
      </w:r>
      <w:r>
        <w:rPr>
          <w:rFonts w:hint="eastAsia"/>
          <w:b/>
        </w:rPr>
        <w:t>对完全响应的条目在下表相应列中标注“O”。对有偏离的条目在下表相应列中标注“X”。</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adjustRightInd w:val="0"/>
        <w:snapToGrid w:val="0"/>
        <w:spacing w:line="480" w:lineRule="auto"/>
        <w:rPr>
          <w:rFonts w:ascii="宋体" w:hAnsi="宋体"/>
          <w:sz w:val="24"/>
          <w:u w:val="single"/>
        </w:rPr>
      </w:pPr>
      <w:r>
        <w:rPr>
          <w:rFonts w:hint="eastAsia" w:ascii="宋体" w:hAnsi="宋体"/>
          <w:sz w:val="24"/>
        </w:rPr>
        <w:t>投标人法定代表人（或法定代表人授权代表）签字或盖章：</w:t>
      </w:r>
      <w:r>
        <w:rPr>
          <w:rFonts w:hint="eastAsia" w:ascii="宋体" w:hAnsi="宋体"/>
          <w:sz w:val="24"/>
          <w:u w:val="single"/>
        </w:rPr>
        <w:t xml:space="preserve">               </w:t>
      </w:r>
    </w:p>
    <w:p>
      <w:pPr>
        <w:adjustRightInd w:val="0"/>
        <w:snapToGrid w:val="0"/>
        <w:spacing w:line="480" w:lineRule="auto"/>
        <w:rPr>
          <w:rFonts w:ascii="宋体" w:hAnsi="宋体"/>
          <w:sz w:val="24"/>
          <w:u w:val="single"/>
        </w:rPr>
      </w:pPr>
      <w:r>
        <w:rPr>
          <w:rFonts w:hint="eastAsia" w:ascii="宋体" w:hAnsi="宋体"/>
          <w:sz w:val="24"/>
        </w:rPr>
        <w:t>投标人名称（加盖公章）：</w:t>
      </w:r>
      <w:r>
        <w:rPr>
          <w:rFonts w:hint="eastAsia" w:ascii="宋体" w:hAnsi="宋体"/>
          <w:sz w:val="24"/>
          <w:u w:val="single"/>
        </w:rPr>
        <w:t xml:space="preserve">                                         </w:t>
      </w:r>
    </w:p>
    <w:p>
      <w:pPr>
        <w:spacing w:line="480" w:lineRule="auto"/>
        <w:rPr>
          <w:rFonts w:ascii="宋体" w:hAnsi="宋体"/>
          <w:sz w:val="24"/>
        </w:rPr>
      </w:pPr>
      <w:r>
        <w:rPr>
          <w:rFonts w:hint="eastAsia" w:ascii="宋体" w:hAnsi="宋体"/>
          <w:sz w:val="24"/>
        </w:rPr>
        <w:t>日期：     年     月     日</w:t>
      </w:r>
    </w:p>
    <w:p>
      <w:pPr>
        <w:spacing w:line="480" w:lineRule="auto"/>
        <w:rPr>
          <w:rFonts w:ascii="宋体" w:hAnsi="宋体"/>
          <w:sz w:val="24"/>
        </w:rPr>
      </w:pPr>
    </w:p>
    <w:p>
      <w:pPr>
        <w:outlineLvl w:val="2"/>
        <w:rPr>
          <w:rFonts w:ascii="宋体" w:hAnsi="宋体"/>
          <w:b/>
          <w:sz w:val="24"/>
        </w:rPr>
      </w:pPr>
      <w:r>
        <w:rPr>
          <w:rFonts w:ascii="宋体" w:hAnsi="宋体" w:cs="仿宋_GB2312"/>
          <w:b/>
          <w:sz w:val="28"/>
          <w:szCs w:val="28"/>
        </w:rPr>
        <w:br w:type="page"/>
      </w:r>
      <w:bookmarkStart w:id="59" w:name="_Toc50736481"/>
      <w:bookmarkStart w:id="60" w:name="_Toc505689039"/>
      <w:bookmarkStart w:id="61" w:name="_Toc493695932"/>
      <w:bookmarkStart w:id="62" w:name="_Toc50691044"/>
      <w:bookmarkStart w:id="63" w:name="_Toc50737301"/>
      <w:bookmarkStart w:id="64" w:name="_Toc528873743"/>
      <w:bookmarkStart w:id="65" w:name="_Toc52165085"/>
      <w:bookmarkStart w:id="66" w:name="_Toc435514870"/>
      <w:bookmarkStart w:id="67" w:name="_Toc9947534"/>
      <w:bookmarkStart w:id="68" w:name="_Toc275865617"/>
      <w:bookmarkStart w:id="69" w:name="_Toc435515310"/>
      <w:bookmarkStart w:id="70" w:name="_Toc50737333"/>
      <w:bookmarkStart w:id="71" w:name="_Toc526876857"/>
      <w:bookmarkStart w:id="72" w:name="_Toc505070926"/>
      <w:bookmarkStart w:id="73" w:name="_Toc9947504"/>
      <w:r>
        <w:rPr>
          <w:rFonts w:ascii="宋体" w:hAnsi="宋体"/>
          <w:b/>
          <w:sz w:val="24"/>
        </w:rPr>
        <w:t>4</w:t>
      </w:r>
      <w:r>
        <w:rPr>
          <w:rFonts w:hint="eastAsia" w:ascii="宋体" w:hAnsi="宋体"/>
          <w:b/>
          <w:sz w:val="24"/>
        </w:rPr>
        <w:t>.同类项目业绩情况一览表</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rPr>
          <w:rFonts w:ascii="仿宋_GB2312" w:eastAsia="仿宋_GB2312"/>
          <w:b/>
          <w:sz w:val="28"/>
          <w:szCs w:val="28"/>
        </w:rPr>
      </w:pPr>
    </w:p>
    <w:tbl>
      <w:tblPr>
        <w:tblStyle w:val="58"/>
        <w:tblW w:w="0" w:type="auto"/>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980"/>
        <w:gridCol w:w="1101"/>
        <w:gridCol w:w="1320"/>
        <w:gridCol w:w="969"/>
        <w:gridCol w:w="1415"/>
        <w:gridCol w:w="1586"/>
        <w:gridCol w:w="15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tcBorders>
              <w:top w:val="single" w:color="auto" w:sz="12" w:space="0"/>
              <w:bottom w:val="double" w:color="auto" w:sz="4" w:space="0"/>
            </w:tcBorders>
            <w:shd w:val="clear" w:color="auto" w:fill="D6E3BC"/>
            <w:vAlign w:val="center"/>
          </w:tcPr>
          <w:p>
            <w:pPr>
              <w:adjustRightInd w:val="0"/>
              <w:snapToGrid w:val="0"/>
              <w:ind w:left="-84" w:leftChars="-40" w:right="-107" w:rightChars="-51"/>
              <w:jc w:val="center"/>
            </w:pPr>
            <w:r>
              <w:rPr>
                <w:rFonts w:hint="eastAsia"/>
              </w:rPr>
              <w:t>序号</w:t>
            </w:r>
          </w:p>
        </w:tc>
        <w:tc>
          <w:tcPr>
            <w:tcW w:w="980" w:type="dxa"/>
            <w:tcBorders>
              <w:top w:val="single" w:color="auto" w:sz="12" w:space="0"/>
              <w:bottom w:val="double" w:color="auto" w:sz="4" w:space="0"/>
            </w:tcBorders>
            <w:shd w:val="clear" w:color="auto" w:fill="D6E3BC"/>
            <w:vAlign w:val="center"/>
          </w:tcPr>
          <w:p>
            <w:pPr>
              <w:adjustRightInd w:val="0"/>
              <w:snapToGrid w:val="0"/>
              <w:ind w:left="-84" w:leftChars="-40" w:right="-107" w:rightChars="-51"/>
              <w:jc w:val="center"/>
            </w:pPr>
            <w:r>
              <w:rPr>
                <w:rFonts w:hint="eastAsia"/>
              </w:rPr>
              <w:t>招标人</w:t>
            </w:r>
          </w:p>
        </w:tc>
        <w:tc>
          <w:tcPr>
            <w:tcW w:w="1101" w:type="dxa"/>
            <w:tcBorders>
              <w:top w:val="single" w:color="auto" w:sz="12" w:space="0"/>
              <w:bottom w:val="double" w:color="auto" w:sz="4" w:space="0"/>
            </w:tcBorders>
            <w:shd w:val="clear" w:color="auto" w:fill="D6E3BC"/>
            <w:vAlign w:val="center"/>
          </w:tcPr>
          <w:p>
            <w:pPr>
              <w:adjustRightInd w:val="0"/>
              <w:snapToGrid w:val="0"/>
              <w:ind w:left="-84" w:leftChars="-40" w:right="-107" w:rightChars="-51"/>
              <w:jc w:val="center"/>
            </w:pPr>
            <w:r>
              <w:rPr>
                <w:rFonts w:hint="eastAsia"/>
              </w:rPr>
              <w:t>项目名称</w:t>
            </w:r>
          </w:p>
        </w:tc>
        <w:tc>
          <w:tcPr>
            <w:tcW w:w="1320" w:type="dxa"/>
            <w:tcBorders>
              <w:top w:val="single" w:color="auto" w:sz="12" w:space="0"/>
              <w:bottom w:val="double" w:color="auto" w:sz="4" w:space="0"/>
            </w:tcBorders>
            <w:shd w:val="clear" w:color="auto" w:fill="D6E3BC"/>
            <w:vAlign w:val="center"/>
          </w:tcPr>
          <w:p>
            <w:pPr>
              <w:adjustRightInd w:val="0"/>
              <w:snapToGrid w:val="0"/>
              <w:ind w:left="-84" w:leftChars="-40" w:right="-107" w:rightChars="-51"/>
              <w:jc w:val="center"/>
            </w:pPr>
            <w:r>
              <w:rPr>
                <w:rFonts w:hint="eastAsia"/>
              </w:rPr>
              <w:t>合同标的内容</w:t>
            </w:r>
          </w:p>
        </w:tc>
        <w:tc>
          <w:tcPr>
            <w:tcW w:w="969" w:type="dxa"/>
            <w:tcBorders>
              <w:top w:val="single" w:color="auto" w:sz="12" w:space="0"/>
              <w:bottom w:val="double" w:color="auto" w:sz="4" w:space="0"/>
            </w:tcBorders>
            <w:shd w:val="clear" w:color="auto" w:fill="D6E3BC"/>
            <w:vAlign w:val="center"/>
          </w:tcPr>
          <w:p>
            <w:pPr>
              <w:adjustRightInd w:val="0"/>
              <w:snapToGrid w:val="0"/>
              <w:ind w:left="-84" w:leftChars="-40" w:right="-107" w:rightChars="-51"/>
              <w:jc w:val="center"/>
            </w:pPr>
            <w:r>
              <w:rPr>
                <w:rFonts w:hint="eastAsia"/>
              </w:rPr>
              <w:t>合同总价</w:t>
            </w:r>
          </w:p>
        </w:tc>
        <w:tc>
          <w:tcPr>
            <w:tcW w:w="1415" w:type="dxa"/>
            <w:tcBorders>
              <w:top w:val="single" w:color="auto" w:sz="12" w:space="0"/>
              <w:bottom w:val="double" w:color="auto" w:sz="4" w:space="0"/>
            </w:tcBorders>
            <w:shd w:val="clear" w:color="auto" w:fill="D6E3BC"/>
            <w:vAlign w:val="center"/>
          </w:tcPr>
          <w:p>
            <w:pPr>
              <w:adjustRightInd w:val="0"/>
              <w:snapToGrid w:val="0"/>
              <w:ind w:left="-84" w:leftChars="-40" w:right="-107" w:rightChars="-51"/>
              <w:jc w:val="center"/>
            </w:pPr>
            <w:r>
              <w:rPr>
                <w:rFonts w:hint="eastAsia"/>
              </w:rPr>
              <w:t>合同签订时间</w:t>
            </w:r>
          </w:p>
        </w:tc>
        <w:tc>
          <w:tcPr>
            <w:tcW w:w="1586" w:type="dxa"/>
            <w:tcBorders>
              <w:top w:val="single" w:color="auto" w:sz="12" w:space="0"/>
              <w:bottom w:val="double" w:color="auto" w:sz="4" w:space="0"/>
            </w:tcBorders>
            <w:shd w:val="clear" w:color="auto" w:fill="D6E3BC"/>
            <w:vAlign w:val="center"/>
          </w:tcPr>
          <w:p>
            <w:pPr>
              <w:adjustRightInd w:val="0"/>
              <w:snapToGrid w:val="0"/>
              <w:ind w:left="-84" w:leftChars="-40" w:right="-107" w:rightChars="-51"/>
              <w:jc w:val="center"/>
            </w:pPr>
            <w:r>
              <w:rPr>
                <w:rFonts w:hint="eastAsia"/>
              </w:rPr>
              <w:t>联系人及电话</w:t>
            </w:r>
          </w:p>
        </w:tc>
        <w:tc>
          <w:tcPr>
            <w:tcW w:w="1542" w:type="dxa"/>
            <w:tcBorders>
              <w:top w:val="single" w:color="auto" w:sz="12" w:space="0"/>
              <w:bottom w:val="double" w:color="auto" w:sz="4" w:space="0"/>
            </w:tcBorders>
            <w:shd w:val="clear" w:color="auto" w:fill="D6E3BC"/>
            <w:vAlign w:val="center"/>
          </w:tcPr>
          <w:p>
            <w:pPr>
              <w:adjustRightInd w:val="0"/>
              <w:snapToGrid w:val="0"/>
              <w:ind w:left="-84" w:leftChars="-40" w:right="-107" w:rightChars="-51"/>
              <w:jc w:val="center"/>
            </w:pPr>
            <w:r>
              <w:rPr>
                <w:rFonts w:hint="eastAsia"/>
              </w:rPr>
              <w:t>证明文件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vAlign w:val="center"/>
          </w:tcPr>
          <w:p>
            <w:pPr>
              <w:numPr>
                <w:ilvl w:val="0"/>
                <w:numId w:val="21"/>
              </w:numPr>
              <w:tabs>
                <w:tab w:val="left" w:pos="142"/>
              </w:tabs>
              <w:ind w:left="766"/>
              <w:jc w:val="center"/>
              <w:rPr>
                <w:rFonts w:ascii="宋体" w:hAnsi="宋体"/>
              </w:rPr>
            </w:pPr>
          </w:p>
        </w:tc>
        <w:tc>
          <w:tcPr>
            <w:tcW w:w="980" w:type="dxa"/>
            <w:vAlign w:val="center"/>
          </w:tcPr>
          <w:p>
            <w:pPr>
              <w:adjustRightInd w:val="0"/>
              <w:snapToGrid w:val="0"/>
              <w:ind w:left="-84" w:leftChars="-40" w:right="-107" w:rightChars="-51"/>
              <w:jc w:val="center"/>
            </w:pPr>
          </w:p>
        </w:tc>
        <w:tc>
          <w:tcPr>
            <w:tcW w:w="1101" w:type="dxa"/>
            <w:vAlign w:val="center"/>
          </w:tcPr>
          <w:p>
            <w:pPr>
              <w:adjustRightInd w:val="0"/>
              <w:snapToGrid w:val="0"/>
              <w:ind w:left="-84" w:leftChars="-40" w:right="-107" w:rightChars="-51"/>
              <w:jc w:val="center"/>
            </w:pPr>
          </w:p>
        </w:tc>
        <w:tc>
          <w:tcPr>
            <w:tcW w:w="1320" w:type="dxa"/>
            <w:vAlign w:val="center"/>
          </w:tcPr>
          <w:p>
            <w:pPr>
              <w:adjustRightInd w:val="0"/>
              <w:snapToGrid w:val="0"/>
              <w:ind w:left="-84" w:leftChars="-40" w:right="-107" w:rightChars="-51"/>
              <w:jc w:val="center"/>
            </w:pPr>
          </w:p>
        </w:tc>
        <w:tc>
          <w:tcPr>
            <w:tcW w:w="969" w:type="dxa"/>
            <w:vAlign w:val="center"/>
          </w:tcPr>
          <w:p>
            <w:pPr>
              <w:adjustRightInd w:val="0"/>
              <w:snapToGrid w:val="0"/>
              <w:ind w:left="-84" w:leftChars="-40" w:right="-107" w:rightChars="-51"/>
              <w:jc w:val="center"/>
            </w:pPr>
          </w:p>
        </w:tc>
        <w:tc>
          <w:tcPr>
            <w:tcW w:w="1415" w:type="dxa"/>
            <w:vAlign w:val="center"/>
          </w:tcPr>
          <w:p>
            <w:pPr>
              <w:adjustRightInd w:val="0"/>
              <w:snapToGrid w:val="0"/>
              <w:ind w:left="-84" w:leftChars="-40" w:right="-107" w:rightChars="-51"/>
              <w:jc w:val="center"/>
            </w:pPr>
          </w:p>
        </w:tc>
        <w:tc>
          <w:tcPr>
            <w:tcW w:w="1586" w:type="dxa"/>
            <w:vAlign w:val="center"/>
          </w:tcPr>
          <w:p>
            <w:pPr>
              <w:adjustRightInd w:val="0"/>
              <w:snapToGrid w:val="0"/>
              <w:ind w:left="-84" w:leftChars="-40" w:right="-107" w:rightChars="-51"/>
              <w:jc w:val="center"/>
            </w:pPr>
          </w:p>
        </w:tc>
        <w:tc>
          <w:tcPr>
            <w:tcW w:w="1542" w:type="dxa"/>
            <w:vAlign w:val="center"/>
          </w:tcPr>
          <w:p>
            <w:pPr>
              <w:adjustRightInd w:val="0"/>
              <w:snapToGrid w:val="0"/>
              <w:ind w:left="-84" w:leftChars="-40" w:right="-107" w:rightChars="-51"/>
              <w:jc w:val="center"/>
            </w:pPr>
            <w:r>
              <w:rPr>
                <w:rFonts w:hint="eastAsia"/>
              </w:rPr>
              <w:t>见第</w:t>
            </w:r>
            <w:r>
              <w:rPr>
                <w:rFonts w:hint="eastAsia"/>
                <w:u w:val="single"/>
              </w:rPr>
              <w:t xml:space="preserve">   </w:t>
            </w:r>
            <w:r>
              <w:rPr>
                <w:rFonts w:hint="eastAsia"/>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vAlign w:val="center"/>
          </w:tcPr>
          <w:p>
            <w:pPr>
              <w:numPr>
                <w:ilvl w:val="0"/>
                <w:numId w:val="21"/>
              </w:numPr>
              <w:tabs>
                <w:tab w:val="left" w:pos="142"/>
              </w:tabs>
              <w:ind w:left="766"/>
              <w:jc w:val="center"/>
              <w:rPr>
                <w:rFonts w:ascii="宋体" w:hAnsi="宋体"/>
              </w:rPr>
            </w:pPr>
          </w:p>
        </w:tc>
        <w:tc>
          <w:tcPr>
            <w:tcW w:w="980" w:type="dxa"/>
            <w:vAlign w:val="center"/>
          </w:tcPr>
          <w:p>
            <w:pPr>
              <w:adjustRightInd w:val="0"/>
              <w:snapToGrid w:val="0"/>
              <w:ind w:left="-84" w:leftChars="-40" w:right="-107" w:rightChars="-51"/>
              <w:jc w:val="center"/>
            </w:pPr>
          </w:p>
        </w:tc>
        <w:tc>
          <w:tcPr>
            <w:tcW w:w="1101" w:type="dxa"/>
            <w:vAlign w:val="center"/>
          </w:tcPr>
          <w:p>
            <w:pPr>
              <w:adjustRightInd w:val="0"/>
              <w:snapToGrid w:val="0"/>
              <w:ind w:left="-84" w:leftChars="-40" w:right="-107" w:rightChars="-51"/>
              <w:jc w:val="center"/>
            </w:pPr>
          </w:p>
        </w:tc>
        <w:tc>
          <w:tcPr>
            <w:tcW w:w="1320" w:type="dxa"/>
            <w:vAlign w:val="center"/>
          </w:tcPr>
          <w:p>
            <w:pPr>
              <w:adjustRightInd w:val="0"/>
              <w:snapToGrid w:val="0"/>
              <w:ind w:left="-84" w:leftChars="-40" w:right="-107" w:rightChars="-51"/>
              <w:jc w:val="center"/>
            </w:pPr>
          </w:p>
        </w:tc>
        <w:tc>
          <w:tcPr>
            <w:tcW w:w="969" w:type="dxa"/>
            <w:vAlign w:val="center"/>
          </w:tcPr>
          <w:p>
            <w:pPr>
              <w:adjustRightInd w:val="0"/>
              <w:snapToGrid w:val="0"/>
              <w:ind w:left="-84" w:leftChars="-40" w:right="-107" w:rightChars="-51"/>
              <w:jc w:val="center"/>
            </w:pPr>
          </w:p>
        </w:tc>
        <w:tc>
          <w:tcPr>
            <w:tcW w:w="1415" w:type="dxa"/>
            <w:vAlign w:val="center"/>
          </w:tcPr>
          <w:p>
            <w:pPr>
              <w:adjustRightInd w:val="0"/>
              <w:snapToGrid w:val="0"/>
              <w:ind w:left="-84" w:leftChars="-40" w:right="-107" w:rightChars="-51"/>
              <w:jc w:val="center"/>
            </w:pPr>
          </w:p>
        </w:tc>
        <w:tc>
          <w:tcPr>
            <w:tcW w:w="1586" w:type="dxa"/>
            <w:vAlign w:val="center"/>
          </w:tcPr>
          <w:p>
            <w:pPr>
              <w:adjustRightInd w:val="0"/>
              <w:snapToGrid w:val="0"/>
              <w:ind w:left="-84" w:leftChars="-40" w:right="-107" w:rightChars="-51"/>
              <w:jc w:val="center"/>
            </w:pPr>
          </w:p>
        </w:tc>
        <w:tc>
          <w:tcPr>
            <w:tcW w:w="1542" w:type="dxa"/>
            <w:vAlign w:val="center"/>
          </w:tcPr>
          <w:p>
            <w:pPr>
              <w:adjustRightInd w:val="0"/>
              <w:snapToGrid w:val="0"/>
              <w:ind w:left="-84" w:leftChars="-40" w:right="-107" w:rightChars="-51"/>
              <w:jc w:val="center"/>
            </w:pPr>
            <w:r>
              <w:rPr>
                <w:rFonts w:hint="eastAsia"/>
              </w:rPr>
              <w:t>见第</w:t>
            </w:r>
            <w:r>
              <w:rPr>
                <w:rFonts w:hint="eastAsia"/>
                <w:u w:val="single"/>
              </w:rPr>
              <w:t xml:space="preserve">   </w:t>
            </w:r>
            <w:r>
              <w:rPr>
                <w:rFonts w:hint="eastAsia"/>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vAlign w:val="center"/>
          </w:tcPr>
          <w:p>
            <w:pPr>
              <w:numPr>
                <w:ilvl w:val="0"/>
                <w:numId w:val="21"/>
              </w:numPr>
              <w:tabs>
                <w:tab w:val="left" w:pos="142"/>
              </w:tabs>
              <w:ind w:left="766"/>
              <w:jc w:val="center"/>
              <w:rPr>
                <w:rFonts w:ascii="宋体" w:hAnsi="宋体"/>
              </w:rPr>
            </w:pPr>
          </w:p>
        </w:tc>
        <w:tc>
          <w:tcPr>
            <w:tcW w:w="980" w:type="dxa"/>
            <w:vAlign w:val="center"/>
          </w:tcPr>
          <w:p>
            <w:pPr>
              <w:adjustRightInd w:val="0"/>
              <w:snapToGrid w:val="0"/>
              <w:ind w:left="-84" w:leftChars="-40" w:right="-107" w:rightChars="-51"/>
              <w:jc w:val="center"/>
            </w:pPr>
          </w:p>
        </w:tc>
        <w:tc>
          <w:tcPr>
            <w:tcW w:w="1101" w:type="dxa"/>
            <w:vAlign w:val="center"/>
          </w:tcPr>
          <w:p>
            <w:pPr>
              <w:adjustRightInd w:val="0"/>
              <w:snapToGrid w:val="0"/>
              <w:ind w:left="-84" w:leftChars="-40" w:right="-107" w:rightChars="-51"/>
              <w:jc w:val="center"/>
            </w:pPr>
          </w:p>
        </w:tc>
        <w:tc>
          <w:tcPr>
            <w:tcW w:w="1320" w:type="dxa"/>
            <w:vAlign w:val="center"/>
          </w:tcPr>
          <w:p>
            <w:pPr>
              <w:adjustRightInd w:val="0"/>
              <w:snapToGrid w:val="0"/>
              <w:ind w:left="-84" w:leftChars="-40" w:right="-107" w:rightChars="-51"/>
              <w:jc w:val="center"/>
            </w:pPr>
          </w:p>
        </w:tc>
        <w:tc>
          <w:tcPr>
            <w:tcW w:w="969" w:type="dxa"/>
            <w:vAlign w:val="center"/>
          </w:tcPr>
          <w:p>
            <w:pPr>
              <w:adjustRightInd w:val="0"/>
              <w:snapToGrid w:val="0"/>
              <w:ind w:left="-84" w:leftChars="-40" w:right="-107" w:rightChars="-51"/>
              <w:jc w:val="center"/>
            </w:pPr>
          </w:p>
        </w:tc>
        <w:tc>
          <w:tcPr>
            <w:tcW w:w="1415" w:type="dxa"/>
            <w:vAlign w:val="center"/>
          </w:tcPr>
          <w:p>
            <w:pPr>
              <w:adjustRightInd w:val="0"/>
              <w:snapToGrid w:val="0"/>
              <w:ind w:left="-84" w:leftChars="-40" w:right="-107" w:rightChars="-51"/>
              <w:jc w:val="center"/>
            </w:pPr>
          </w:p>
        </w:tc>
        <w:tc>
          <w:tcPr>
            <w:tcW w:w="1586" w:type="dxa"/>
            <w:vAlign w:val="center"/>
          </w:tcPr>
          <w:p>
            <w:pPr>
              <w:adjustRightInd w:val="0"/>
              <w:snapToGrid w:val="0"/>
              <w:ind w:left="-84" w:leftChars="-40" w:right="-107" w:rightChars="-51"/>
              <w:jc w:val="center"/>
            </w:pPr>
          </w:p>
        </w:tc>
        <w:tc>
          <w:tcPr>
            <w:tcW w:w="1542" w:type="dxa"/>
            <w:vAlign w:val="center"/>
          </w:tcPr>
          <w:p>
            <w:pPr>
              <w:adjustRightInd w:val="0"/>
              <w:snapToGrid w:val="0"/>
              <w:ind w:left="-84" w:leftChars="-40" w:right="-107" w:rightChars="-51"/>
              <w:jc w:val="center"/>
            </w:pPr>
            <w:r>
              <w:rPr>
                <w:rFonts w:hint="eastAsia"/>
              </w:rPr>
              <w:t>见第</w:t>
            </w:r>
            <w:r>
              <w:rPr>
                <w:rFonts w:hint="eastAsia"/>
                <w:u w:val="single"/>
              </w:rPr>
              <w:t xml:space="preserve">   </w:t>
            </w:r>
            <w:r>
              <w:rPr>
                <w:rFonts w:hint="eastAsia"/>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vAlign w:val="center"/>
          </w:tcPr>
          <w:p>
            <w:pPr>
              <w:numPr>
                <w:ilvl w:val="0"/>
                <w:numId w:val="21"/>
              </w:numPr>
              <w:tabs>
                <w:tab w:val="left" w:pos="142"/>
              </w:tabs>
              <w:ind w:left="766"/>
              <w:jc w:val="center"/>
              <w:rPr>
                <w:rFonts w:ascii="宋体" w:hAnsi="宋体"/>
              </w:rPr>
            </w:pPr>
          </w:p>
        </w:tc>
        <w:tc>
          <w:tcPr>
            <w:tcW w:w="980" w:type="dxa"/>
            <w:vAlign w:val="center"/>
          </w:tcPr>
          <w:p>
            <w:pPr>
              <w:adjustRightInd w:val="0"/>
              <w:snapToGrid w:val="0"/>
              <w:ind w:left="-84" w:leftChars="-40" w:right="-107" w:rightChars="-51"/>
              <w:jc w:val="center"/>
            </w:pPr>
          </w:p>
        </w:tc>
        <w:tc>
          <w:tcPr>
            <w:tcW w:w="1101" w:type="dxa"/>
            <w:vAlign w:val="center"/>
          </w:tcPr>
          <w:p>
            <w:pPr>
              <w:adjustRightInd w:val="0"/>
              <w:snapToGrid w:val="0"/>
              <w:ind w:left="-84" w:leftChars="-40" w:right="-107" w:rightChars="-51"/>
              <w:jc w:val="center"/>
            </w:pPr>
          </w:p>
        </w:tc>
        <w:tc>
          <w:tcPr>
            <w:tcW w:w="1320" w:type="dxa"/>
            <w:vAlign w:val="center"/>
          </w:tcPr>
          <w:p>
            <w:pPr>
              <w:adjustRightInd w:val="0"/>
              <w:snapToGrid w:val="0"/>
              <w:ind w:left="-84" w:leftChars="-40" w:right="-107" w:rightChars="-51"/>
              <w:jc w:val="center"/>
            </w:pPr>
          </w:p>
        </w:tc>
        <w:tc>
          <w:tcPr>
            <w:tcW w:w="969" w:type="dxa"/>
            <w:vAlign w:val="center"/>
          </w:tcPr>
          <w:p>
            <w:pPr>
              <w:adjustRightInd w:val="0"/>
              <w:snapToGrid w:val="0"/>
              <w:ind w:left="-84" w:leftChars="-40" w:right="-107" w:rightChars="-51"/>
              <w:jc w:val="center"/>
            </w:pPr>
          </w:p>
        </w:tc>
        <w:tc>
          <w:tcPr>
            <w:tcW w:w="1415" w:type="dxa"/>
            <w:vAlign w:val="center"/>
          </w:tcPr>
          <w:p>
            <w:pPr>
              <w:adjustRightInd w:val="0"/>
              <w:snapToGrid w:val="0"/>
              <w:ind w:left="-84" w:leftChars="-40" w:right="-107" w:rightChars="-51"/>
              <w:jc w:val="center"/>
            </w:pPr>
          </w:p>
        </w:tc>
        <w:tc>
          <w:tcPr>
            <w:tcW w:w="1586" w:type="dxa"/>
            <w:vAlign w:val="center"/>
          </w:tcPr>
          <w:p>
            <w:pPr>
              <w:adjustRightInd w:val="0"/>
              <w:snapToGrid w:val="0"/>
              <w:ind w:left="-84" w:leftChars="-40" w:right="-107" w:rightChars="-51"/>
              <w:jc w:val="center"/>
            </w:pPr>
          </w:p>
        </w:tc>
        <w:tc>
          <w:tcPr>
            <w:tcW w:w="1542" w:type="dxa"/>
            <w:vAlign w:val="center"/>
          </w:tcPr>
          <w:p>
            <w:pPr>
              <w:adjustRightInd w:val="0"/>
              <w:snapToGrid w:val="0"/>
              <w:ind w:left="-84" w:leftChars="-40" w:right="-107" w:rightChars="-51"/>
              <w:jc w:val="center"/>
            </w:pPr>
            <w:r>
              <w:rPr>
                <w:rFonts w:hint="eastAsia"/>
              </w:rPr>
              <w:t>见第</w:t>
            </w:r>
            <w:r>
              <w:rPr>
                <w:rFonts w:hint="eastAsia"/>
                <w:u w:val="single"/>
              </w:rPr>
              <w:t xml:space="preserve">   </w:t>
            </w:r>
            <w:r>
              <w:rPr>
                <w:rFonts w:hint="eastAsia"/>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vAlign w:val="center"/>
          </w:tcPr>
          <w:p>
            <w:pPr>
              <w:numPr>
                <w:ilvl w:val="0"/>
                <w:numId w:val="21"/>
              </w:numPr>
              <w:tabs>
                <w:tab w:val="left" w:pos="142"/>
              </w:tabs>
              <w:ind w:left="766"/>
              <w:jc w:val="center"/>
              <w:rPr>
                <w:rFonts w:ascii="宋体" w:hAnsi="宋体"/>
              </w:rPr>
            </w:pPr>
          </w:p>
        </w:tc>
        <w:tc>
          <w:tcPr>
            <w:tcW w:w="980" w:type="dxa"/>
            <w:vAlign w:val="center"/>
          </w:tcPr>
          <w:p>
            <w:pPr>
              <w:adjustRightInd w:val="0"/>
              <w:snapToGrid w:val="0"/>
              <w:ind w:left="-84" w:leftChars="-40" w:right="-107" w:rightChars="-51"/>
              <w:jc w:val="center"/>
            </w:pPr>
          </w:p>
        </w:tc>
        <w:tc>
          <w:tcPr>
            <w:tcW w:w="1101" w:type="dxa"/>
            <w:vAlign w:val="center"/>
          </w:tcPr>
          <w:p>
            <w:pPr>
              <w:adjustRightInd w:val="0"/>
              <w:snapToGrid w:val="0"/>
              <w:ind w:left="-84" w:leftChars="-40" w:right="-107" w:rightChars="-51"/>
              <w:jc w:val="center"/>
            </w:pPr>
          </w:p>
        </w:tc>
        <w:tc>
          <w:tcPr>
            <w:tcW w:w="1320" w:type="dxa"/>
            <w:vAlign w:val="center"/>
          </w:tcPr>
          <w:p>
            <w:pPr>
              <w:adjustRightInd w:val="0"/>
              <w:snapToGrid w:val="0"/>
              <w:ind w:left="-84" w:leftChars="-40" w:right="-107" w:rightChars="-51"/>
              <w:jc w:val="center"/>
            </w:pPr>
          </w:p>
        </w:tc>
        <w:tc>
          <w:tcPr>
            <w:tcW w:w="969" w:type="dxa"/>
            <w:vAlign w:val="center"/>
          </w:tcPr>
          <w:p>
            <w:pPr>
              <w:adjustRightInd w:val="0"/>
              <w:snapToGrid w:val="0"/>
              <w:ind w:left="-84" w:leftChars="-40" w:right="-107" w:rightChars="-51"/>
              <w:jc w:val="center"/>
            </w:pPr>
          </w:p>
        </w:tc>
        <w:tc>
          <w:tcPr>
            <w:tcW w:w="1415" w:type="dxa"/>
            <w:vAlign w:val="center"/>
          </w:tcPr>
          <w:p>
            <w:pPr>
              <w:adjustRightInd w:val="0"/>
              <w:snapToGrid w:val="0"/>
              <w:ind w:left="-84" w:leftChars="-40" w:right="-107" w:rightChars="-51"/>
              <w:jc w:val="center"/>
            </w:pPr>
          </w:p>
        </w:tc>
        <w:tc>
          <w:tcPr>
            <w:tcW w:w="1586" w:type="dxa"/>
            <w:vAlign w:val="center"/>
          </w:tcPr>
          <w:p>
            <w:pPr>
              <w:adjustRightInd w:val="0"/>
              <w:snapToGrid w:val="0"/>
              <w:ind w:left="-84" w:leftChars="-40" w:right="-107" w:rightChars="-51"/>
              <w:jc w:val="center"/>
            </w:pPr>
          </w:p>
        </w:tc>
        <w:tc>
          <w:tcPr>
            <w:tcW w:w="1542" w:type="dxa"/>
            <w:vAlign w:val="center"/>
          </w:tcPr>
          <w:p>
            <w:pPr>
              <w:adjustRightInd w:val="0"/>
              <w:snapToGrid w:val="0"/>
              <w:ind w:left="-84" w:leftChars="-40" w:right="-107" w:rightChars="-51"/>
              <w:jc w:val="center"/>
            </w:pPr>
            <w:r>
              <w:rPr>
                <w:rFonts w:hint="eastAsia"/>
              </w:rPr>
              <w:t>见第</w:t>
            </w:r>
            <w:r>
              <w:rPr>
                <w:rFonts w:hint="eastAsia"/>
                <w:u w:val="single"/>
              </w:rPr>
              <w:t xml:space="preserve">   </w:t>
            </w:r>
            <w:r>
              <w:rPr>
                <w:rFonts w:hint="eastAsia"/>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vAlign w:val="center"/>
          </w:tcPr>
          <w:p>
            <w:pPr>
              <w:numPr>
                <w:ilvl w:val="0"/>
                <w:numId w:val="21"/>
              </w:numPr>
              <w:tabs>
                <w:tab w:val="left" w:pos="142"/>
              </w:tabs>
              <w:ind w:left="766"/>
              <w:jc w:val="center"/>
              <w:rPr>
                <w:rFonts w:ascii="宋体" w:hAnsi="宋体"/>
              </w:rPr>
            </w:pPr>
          </w:p>
        </w:tc>
        <w:tc>
          <w:tcPr>
            <w:tcW w:w="980" w:type="dxa"/>
            <w:vAlign w:val="center"/>
          </w:tcPr>
          <w:p>
            <w:pPr>
              <w:adjustRightInd w:val="0"/>
              <w:snapToGrid w:val="0"/>
              <w:ind w:left="-84" w:leftChars="-40" w:right="-107" w:rightChars="-51"/>
              <w:jc w:val="center"/>
            </w:pPr>
          </w:p>
        </w:tc>
        <w:tc>
          <w:tcPr>
            <w:tcW w:w="1101" w:type="dxa"/>
            <w:vAlign w:val="center"/>
          </w:tcPr>
          <w:p>
            <w:pPr>
              <w:adjustRightInd w:val="0"/>
              <w:snapToGrid w:val="0"/>
              <w:ind w:left="-84" w:leftChars="-40" w:right="-107" w:rightChars="-51"/>
              <w:jc w:val="center"/>
            </w:pPr>
          </w:p>
        </w:tc>
        <w:tc>
          <w:tcPr>
            <w:tcW w:w="1320" w:type="dxa"/>
            <w:vAlign w:val="center"/>
          </w:tcPr>
          <w:p>
            <w:pPr>
              <w:adjustRightInd w:val="0"/>
              <w:snapToGrid w:val="0"/>
              <w:ind w:left="-84" w:leftChars="-40" w:right="-107" w:rightChars="-51"/>
              <w:jc w:val="center"/>
            </w:pPr>
          </w:p>
        </w:tc>
        <w:tc>
          <w:tcPr>
            <w:tcW w:w="969" w:type="dxa"/>
            <w:vAlign w:val="center"/>
          </w:tcPr>
          <w:p>
            <w:pPr>
              <w:adjustRightInd w:val="0"/>
              <w:snapToGrid w:val="0"/>
              <w:ind w:left="-84" w:leftChars="-40" w:right="-107" w:rightChars="-51"/>
              <w:jc w:val="center"/>
            </w:pPr>
          </w:p>
        </w:tc>
        <w:tc>
          <w:tcPr>
            <w:tcW w:w="1415" w:type="dxa"/>
            <w:vAlign w:val="center"/>
          </w:tcPr>
          <w:p>
            <w:pPr>
              <w:adjustRightInd w:val="0"/>
              <w:snapToGrid w:val="0"/>
              <w:ind w:left="-84" w:leftChars="-40" w:right="-107" w:rightChars="-51"/>
              <w:jc w:val="center"/>
            </w:pPr>
          </w:p>
        </w:tc>
        <w:tc>
          <w:tcPr>
            <w:tcW w:w="1586" w:type="dxa"/>
            <w:vAlign w:val="center"/>
          </w:tcPr>
          <w:p>
            <w:pPr>
              <w:adjustRightInd w:val="0"/>
              <w:snapToGrid w:val="0"/>
              <w:ind w:left="-84" w:leftChars="-40" w:right="-107" w:rightChars="-51"/>
              <w:jc w:val="center"/>
            </w:pPr>
          </w:p>
        </w:tc>
        <w:tc>
          <w:tcPr>
            <w:tcW w:w="1542" w:type="dxa"/>
            <w:vAlign w:val="center"/>
          </w:tcPr>
          <w:p>
            <w:pPr>
              <w:adjustRightInd w:val="0"/>
              <w:snapToGrid w:val="0"/>
              <w:ind w:left="-84" w:leftChars="-40" w:right="-107" w:rightChars="-51"/>
              <w:jc w:val="center"/>
            </w:pPr>
            <w:r>
              <w:rPr>
                <w:rFonts w:hint="eastAsia"/>
              </w:rPr>
              <w:t>见第</w:t>
            </w:r>
            <w:r>
              <w:rPr>
                <w:rFonts w:hint="eastAsia"/>
                <w:u w:val="single"/>
              </w:rPr>
              <w:t xml:space="preserve">   </w:t>
            </w:r>
            <w:r>
              <w:rPr>
                <w:rFonts w:hint="eastAsia"/>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vAlign w:val="center"/>
          </w:tcPr>
          <w:p>
            <w:pPr>
              <w:numPr>
                <w:ilvl w:val="0"/>
                <w:numId w:val="21"/>
              </w:numPr>
              <w:tabs>
                <w:tab w:val="left" w:pos="142"/>
              </w:tabs>
              <w:ind w:left="766"/>
              <w:jc w:val="center"/>
              <w:rPr>
                <w:rFonts w:ascii="宋体" w:hAnsi="宋体"/>
              </w:rPr>
            </w:pPr>
          </w:p>
        </w:tc>
        <w:tc>
          <w:tcPr>
            <w:tcW w:w="980" w:type="dxa"/>
            <w:vAlign w:val="center"/>
          </w:tcPr>
          <w:p>
            <w:pPr>
              <w:adjustRightInd w:val="0"/>
              <w:snapToGrid w:val="0"/>
              <w:ind w:left="-84" w:leftChars="-40" w:right="-107" w:rightChars="-51"/>
              <w:jc w:val="center"/>
            </w:pPr>
          </w:p>
        </w:tc>
        <w:tc>
          <w:tcPr>
            <w:tcW w:w="1101" w:type="dxa"/>
            <w:vAlign w:val="center"/>
          </w:tcPr>
          <w:p>
            <w:pPr>
              <w:adjustRightInd w:val="0"/>
              <w:snapToGrid w:val="0"/>
              <w:ind w:left="-84" w:leftChars="-40" w:right="-107" w:rightChars="-51"/>
              <w:jc w:val="center"/>
            </w:pPr>
          </w:p>
        </w:tc>
        <w:tc>
          <w:tcPr>
            <w:tcW w:w="1320" w:type="dxa"/>
            <w:vAlign w:val="center"/>
          </w:tcPr>
          <w:p>
            <w:pPr>
              <w:adjustRightInd w:val="0"/>
              <w:snapToGrid w:val="0"/>
              <w:ind w:left="-84" w:leftChars="-40" w:right="-107" w:rightChars="-51"/>
              <w:jc w:val="center"/>
            </w:pPr>
          </w:p>
        </w:tc>
        <w:tc>
          <w:tcPr>
            <w:tcW w:w="969" w:type="dxa"/>
            <w:vAlign w:val="center"/>
          </w:tcPr>
          <w:p>
            <w:pPr>
              <w:adjustRightInd w:val="0"/>
              <w:snapToGrid w:val="0"/>
              <w:ind w:left="-84" w:leftChars="-40" w:right="-107" w:rightChars="-51"/>
              <w:jc w:val="center"/>
            </w:pPr>
          </w:p>
        </w:tc>
        <w:tc>
          <w:tcPr>
            <w:tcW w:w="1415" w:type="dxa"/>
            <w:vAlign w:val="center"/>
          </w:tcPr>
          <w:p>
            <w:pPr>
              <w:adjustRightInd w:val="0"/>
              <w:snapToGrid w:val="0"/>
              <w:ind w:left="-84" w:leftChars="-40" w:right="-107" w:rightChars="-51"/>
              <w:jc w:val="center"/>
            </w:pPr>
          </w:p>
        </w:tc>
        <w:tc>
          <w:tcPr>
            <w:tcW w:w="1586" w:type="dxa"/>
            <w:vAlign w:val="center"/>
          </w:tcPr>
          <w:p>
            <w:pPr>
              <w:adjustRightInd w:val="0"/>
              <w:snapToGrid w:val="0"/>
              <w:ind w:left="-84" w:leftChars="-40" w:right="-107" w:rightChars="-51"/>
              <w:jc w:val="center"/>
            </w:pPr>
          </w:p>
        </w:tc>
        <w:tc>
          <w:tcPr>
            <w:tcW w:w="1542" w:type="dxa"/>
            <w:vAlign w:val="center"/>
          </w:tcPr>
          <w:p>
            <w:pPr>
              <w:adjustRightInd w:val="0"/>
              <w:snapToGrid w:val="0"/>
              <w:ind w:left="-84" w:leftChars="-40" w:right="-107" w:rightChars="-51"/>
              <w:jc w:val="center"/>
            </w:pPr>
            <w:r>
              <w:rPr>
                <w:rFonts w:hint="eastAsia"/>
              </w:rPr>
              <w:t>见第</w:t>
            </w:r>
            <w:r>
              <w:rPr>
                <w:rFonts w:hint="eastAsia"/>
                <w:u w:val="single"/>
              </w:rPr>
              <w:t xml:space="preserve">   </w:t>
            </w:r>
            <w:r>
              <w:rPr>
                <w:rFonts w:hint="eastAsia"/>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vAlign w:val="center"/>
          </w:tcPr>
          <w:p>
            <w:pPr>
              <w:numPr>
                <w:ilvl w:val="0"/>
                <w:numId w:val="21"/>
              </w:numPr>
              <w:tabs>
                <w:tab w:val="left" w:pos="142"/>
              </w:tabs>
              <w:ind w:left="766"/>
              <w:jc w:val="center"/>
              <w:rPr>
                <w:rFonts w:ascii="宋体" w:hAnsi="宋体"/>
              </w:rPr>
            </w:pPr>
          </w:p>
        </w:tc>
        <w:tc>
          <w:tcPr>
            <w:tcW w:w="980" w:type="dxa"/>
            <w:vAlign w:val="center"/>
          </w:tcPr>
          <w:p>
            <w:pPr>
              <w:adjustRightInd w:val="0"/>
              <w:snapToGrid w:val="0"/>
              <w:ind w:left="-84" w:leftChars="-40" w:right="-107" w:rightChars="-51"/>
              <w:jc w:val="center"/>
            </w:pPr>
          </w:p>
        </w:tc>
        <w:tc>
          <w:tcPr>
            <w:tcW w:w="1101" w:type="dxa"/>
            <w:vAlign w:val="center"/>
          </w:tcPr>
          <w:p>
            <w:pPr>
              <w:adjustRightInd w:val="0"/>
              <w:snapToGrid w:val="0"/>
              <w:ind w:left="-84" w:leftChars="-40" w:right="-107" w:rightChars="-51"/>
              <w:jc w:val="center"/>
            </w:pPr>
          </w:p>
        </w:tc>
        <w:tc>
          <w:tcPr>
            <w:tcW w:w="1320" w:type="dxa"/>
            <w:vAlign w:val="center"/>
          </w:tcPr>
          <w:p>
            <w:pPr>
              <w:adjustRightInd w:val="0"/>
              <w:snapToGrid w:val="0"/>
              <w:ind w:left="-84" w:leftChars="-40" w:right="-107" w:rightChars="-51"/>
              <w:jc w:val="center"/>
            </w:pPr>
          </w:p>
        </w:tc>
        <w:tc>
          <w:tcPr>
            <w:tcW w:w="969" w:type="dxa"/>
            <w:vAlign w:val="center"/>
          </w:tcPr>
          <w:p>
            <w:pPr>
              <w:adjustRightInd w:val="0"/>
              <w:snapToGrid w:val="0"/>
              <w:ind w:left="-84" w:leftChars="-40" w:right="-107" w:rightChars="-51"/>
              <w:jc w:val="center"/>
            </w:pPr>
          </w:p>
        </w:tc>
        <w:tc>
          <w:tcPr>
            <w:tcW w:w="1415" w:type="dxa"/>
            <w:vAlign w:val="center"/>
          </w:tcPr>
          <w:p>
            <w:pPr>
              <w:adjustRightInd w:val="0"/>
              <w:snapToGrid w:val="0"/>
              <w:ind w:left="-84" w:leftChars="-40" w:right="-107" w:rightChars="-51"/>
              <w:jc w:val="center"/>
            </w:pPr>
          </w:p>
        </w:tc>
        <w:tc>
          <w:tcPr>
            <w:tcW w:w="1586" w:type="dxa"/>
            <w:vAlign w:val="center"/>
          </w:tcPr>
          <w:p>
            <w:pPr>
              <w:adjustRightInd w:val="0"/>
              <w:snapToGrid w:val="0"/>
              <w:ind w:left="-84" w:leftChars="-40" w:right="-107" w:rightChars="-51"/>
              <w:jc w:val="center"/>
            </w:pPr>
          </w:p>
        </w:tc>
        <w:tc>
          <w:tcPr>
            <w:tcW w:w="1542" w:type="dxa"/>
            <w:vAlign w:val="center"/>
          </w:tcPr>
          <w:p>
            <w:pPr>
              <w:adjustRightInd w:val="0"/>
              <w:snapToGrid w:val="0"/>
              <w:ind w:left="-84" w:leftChars="-40" w:right="-107" w:rightChars="-51"/>
              <w:jc w:val="center"/>
            </w:pPr>
            <w:r>
              <w:rPr>
                <w:rFonts w:hint="eastAsia"/>
              </w:rPr>
              <w:t>见第</w:t>
            </w:r>
            <w:r>
              <w:rPr>
                <w:rFonts w:hint="eastAsia"/>
                <w:u w:val="single"/>
              </w:rPr>
              <w:t xml:space="preserve">   </w:t>
            </w:r>
            <w:r>
              <w:rPr>
                <w:rFonts w:hint="eastAsia"/>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vAlign w:val="center"/>
          </w:tcPr>
          <w:p>
            <w:pPr>
              <w:numPr>
                <w:ilvl w:val="0"/>
                <w:numId w:val="21"/>
              </w:numPr>
              <w:tabs>
                <w:tab w:val="left" w:pos="142"/>
              </w:tabs>
              <w:ind w:left="766"/>
              <w:jc w:val="center"/>
              <w:rPr>
                <w:rFonts w:ascii="宋体" w:hAnsi="宋体"/>
              </w:rPr>
            </w:pPr>
          </w:p>
        </w:tc>
        <w:tc>
          <w:tcPr>
            <w:tcW w:w="980" w:type="dxa"/>
            <w:vAlign w:val="center"/>
          </w:tcPr>
          <w:p>
            <w:pPr>
              <w:adjustRightInd w:val="0"/>
              <w:snapToGrid w:val="0"/>
              <w:ind w:left="-84" w:leftChars="-40" w:right="-107" w:rightChars="-51"/>
              <w:jc w:val="center"/>
            </w:pPr>
          </w:p>
        </w:tc>
        <w:tc>
          <w:tcPr>
            <w:tcW w:w="1101" w:type="dxa"/>
            <w:vAlign w:val="center"/>
          </w:tcPr>
          <w:p>
            <w:pPr>
              <w:adjustRightInd w:val="0"/>
              <w:snapToGrid w:val="0"/>
              <w:ind w:left="-84" w:leftChars="-40" w:right="-107" w:rightChars="-51"/>
              <w:jc w:val="center"/>
            </w:pPr>
          </w:p>
        </w:tc>
        <w:tc>
          <w:tcPr>
            <w:tcW w:w="1320" w:type="dxa"/>
            <w:vAlign w:val="center"/>
          </w:tcPr>
          <w:p>
            <w:pPr>
              <w:adjustRightInd w:val="0"/>
              <w:snapToGrid w:val="0"/>
              <w:ind w:left="-84" w:leftChars="-40" w:right="-107" w:rightChars="-51"/>
              <w:jc w:val="center"/>
            </w:pPr>
          </w:p>
        </w:tc>
        <w:tc>
          <w:tcPr>
            <w:tcW w:w="969" w:type="dxa"/>
            <w:vAlign w:val="center"/>
          </w:tcPr>
          <w:p>
            <w:pPr>
              <w:adjustRightInd w:val="0"/>
              <w:snapToGrid w:val="0"/>
              <w:ind w:left="-84" w:leftChars="-40" w:right="-107" w:rightChars="-51"/>
              <w:jc w:val="center"/>
            </w:pPr>
          </w:p>
        </w:tc>
        <w:tc>
          <w:tcPr>
            <w:tcW w:w="1415" w:type="dxa"/>
            <w:vAlign w:val="center"/>
          </w:tcPr>
          <w:p>
            <w:pPr>
              <w:adjustRightInd w:val="0"/>
              <w:snapToGrid w:val="0"/>
              <w:ind w:left="-84" w:leftChars="-40" w:right="-107" w:rightChars="-51"/>
              <w:jc w:val="center"/>
            </w:pPr>
          </w:p>
        </w:tc>
        <w:tc>
          <w:tcPr>
            <w:tcW w:w="1586" w:type="dxa"/>
            <w:vAlign w:val="center"/>
          </w:tcPr>
          <w:p>
            <w:pPr>
              <w:adjustRightInd w:val="0"/>
              <w:snapToGrid w:val="0"/>
              <w:ind w:left="-84" w:leftChars="-40" w:right="-107" w:rightChars="-51"/>
              <w:jc w:val="center"/>
            </w:pPr>
          </w:p>
        </w:tc>
        <w:tc>
          <w:tcPr>
            <w:tcW w:w="1542" w:type="dxa"/>
            <w:vAlign w:val="center"/>
          </w:tcPr>
          <w:p>
            <w:pPr>
              <w:adjustRightInd w:val="0"/>
              <w:snapToGrid w:val="0"/>
              <w:ind w:left="-84" w:leftChars="-40" w:right="-107" w:rightChars="-51"/>
              <w:jc w:val="center"/>
            </w:pPr>
            <w:r>
              <w:rPr>
                <w:rFonts w:hint="eastAsia"/>
              </w:rPr>
              <w:t>见第</w:t>
            </w:r>
            <w:r>
              <w:rPr>
                <w:rFonts w:hint="eastAsia"/>
                <w:u w:val="single"/>
              </w:rPr>
              <w:t xml:space="preserve">   </w:t>
            </w:r>
            <w:r>
              <w:rPr>
                <w:rFonts w:hint="eastAsia"/>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vAlign w:val="center"/>
          </w:tcPr>
          <w:p>
            <w:pPr>
              <w:numPr>
                <w:ilvl w:val="0"/>
                <w:numId w:val="21"/>
              </w:numPr>
              <w:tabs>
                <w:tab w:val="left" w:pos="142"/>
              </w:tabs>
              <w:ind w:left="766"/>
              <w:jc w:val="center"/>
              <w:rPr>
                <w:rFonts w:ascii="宋体" w:hAnsi="宋体"/>
              </w:rPr>
            </w:pPr>
          </w:p>
        </w:tc>
        <w:tc>
          <w:tcPr>
            <w:tcW w:w="980" w:type="dxa"/>
            <w:vAlign w:val="center"/>
          </w:tcPr>
          <w:p>
            <w:pPr>
              <w:adjustRightInd w:val="0"/>
              <w:snapToGrid w:val="0"/>
              <w:ind w:left="-84" w:leftChars="-40" w:right="-107" w:rightChars="-51"/>
              <w:jc w:val="center"/>
            </w:pPr>
          </w:p>
        </w:tc>
        <w:tc>
          <w:tcPr>
            <w:tcW w:w="1101" w:type="dxa"/>
            <w:vAlign w:val="center"/>
          </w:tcPr>
          <w:p>
            <w:pPr>
              <w:adjustRightInd w:val="0"/>
              <w:snapToGrid w:val="0"/>
              <w:ind w:left="-84" w:leftChars="-40" w:right="-107" w:rightChars="-51"/>
              <w:jc w:val="center"/>
            </w:pPr>
          </w:p>
        </w:tc>
        <w:tc>
          <w:tcPr>
            <w:tcW w:w="1320" w:type="dxa"/>
            <w:vAlign w:val="center"/>
          </w:tcPr>
          <w:p>
            <w:pPr>
              <w:adjustRightInd w:val="0"/>
              <w:snapToGrid w:val="0"/>
              <w:ind w:left="-84" w:leftChars="-40" w:right="-107" w:rightChars="-51"/>
              <w:jc w:val="center"/>
            </w:pPr>
          </w:p>
        </w:tc>
        <w:tc>
          <w:tcPr>
            <w:tcW w:w="969" w:type="dxa"/>
            <w:vAlign w:val="center"/>
          </w:tcPr>
          <w:p>
            <w:pPr>
              <w:adjustRightInd w:val="0"/>
              <w:snapToGrid w:val="0"/>
              <w:ind w:left="-84" w:leftChars="-40" w:right="-107" w:rightChars="-51"/>
              <w:jc w:val="center"/>
            </w:pPr>
          </w:p>
        </w:tc>
        <w:tc>
          <w:tcPr>
            <w:tcW w:w="1415" w:type="dxa"/>
            <w:vAlign w:val="center"/>
          </w:tcPr>
          <w:p>
            <w:pPr>
              <w:adjustRightInd w:val="0"/>
              <w:snapToGrid w:val="0"/>
              <w:ind w:left="-84" w:leftChars="-40" w:right="-107" w:rightChars="-51"/>
              <w:jc w:val="center"/>
            </w:pPr>
          </w:p>
        </w:tc>
        <w:tc>
          <w:tcPr>
            <w:tcW w:w="1586" w:type="dxa"/>
            <w:vAlign w:val="center"/>
          </w:tcPr>
          <w:p>
            <w:pPr>
              <w:adjustRightInd w:val="0"/>
              <w:snapToGrid w:val="0"/>
              <w:ind w:left="-84" w:leftChars="-40" w:right="-107" w:rightChars="-51"/>
              <w:jc w:val="center"/>
            </w:pPr>
          </w:p>
        </w:tc>
        <w:tc>
          <w:tcPr>
            <w:tcW w:w="1542" w:type="dxa"/>
            <w:vAlign w:val="center"/>
          </w:tcPr>
          <w:p>
            <w:pPr>
              <w:adjustRightInd w:val="0"/>
              <w:snapToGrid w:val="0"/>
              <w:ind w:left="-84" w:leftChars="-40" w:right="-107" w:rightChars="-51"/>
              <w:jc w:val="center"/>
            </w:pPr>
            <w:r>
              <w:rPr>
                <w:rFonts w:hint="eastAsia"/>
              </w:rPr>
              <w:t>见第</w:t>
            </w:r>
            <w:r>
              <w:rPr>
                <w:rFonts w:hint="eastAsia"/>
                <w:u w:val="single"/>
              </w:rPr>
              <w:t xml:space="preserve">   </w:t>
            </w:r>
            <w:r>
              <w:rPr>
                <w:rFonts w:hint="eastAsia"/>
              </w:rPr>
              <w:t>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3" w:type="dxa"/>
            <w:vAlign w:val="center"/>
          </w:tcPr>
          <w:p>
            <w:pPr>
              <w:numPr>
                <w:ilvl w:val="0"/>
                <w:numId w:val="21"/>
              </w:numPr>
              <w:tabs>
                <w:tab w:val="left" w:pos="142"/>
              </w:tabs>
              <w:ind w:left="766"/>
              <w:jc w:val="center"/>
              <w:rPr>
                <w:rFonts w:ascii="宋体" w:hAnsi="宋体"/>
                <w:b/>
              </w:rPr>
            </w:pPr>
          </w:p>
        </w:tc>
        <w:tc>
          <w:tcPr>
            <w:tcW w:w="980" w:type="dxa"/>
            <w:vAlign w:val="center"/>
          </w:tcPr>
          <w:p>
            <w:pPr>
              <w:adjustRightInd w:val="0"/>
              <w:snapToGrid w:val="0"/>
              <w:ind w:left="-84" w:leftChars="-40" w:right="-107" w:rightChars="-51"/>
              <w:jc w:val="center"/>
              <w:rPr>
                <w:b/>
              </w:rPr>
            </w:pPr>
          </w:p>
        </w:tc>
        <w:tc>
          <w:tcPr>
            <w:tcW w:w="1101" w:type="dxa"/>
            <w:vAlign w:val="center"/>
          </w:tcPr>
          <w:p>
            <w:pPr>
              <w:adjustRightInd w:val="0"/>
              <w:snapToGrid w:val="0"/>
              <w:ind w:left="-84" w:leftChars="-40" w:right="-107" w:rightChars="-51"/>
              <w:jc w:val="center"/>
              <w:rPr>
                <w:b/>
              </w:rPr>
            </w:pPr>
          </w:p>
        </w:tc>
        <w:tc>
          <w:tcPr>
            <w:tcW w:w="1320" w:type="dxa"/>
            <w:vAlign w:val="center"/>
          </w:tcPr>
          <w:p>
            <w:pPr>
              <w:adjustRightInd w:val="0"/>
              <w:snapToGrid w:val="0"/>
              <w:ind w:left="-84" w:leftChars="-40" w:right="-107" w:rightChars="-51"/>
              <w:jc w:val="center"/>
              <w:rPr>
                <w:b/>
              </w:rPr>
            </w:pPr>
          </w:p>
        </w:tc>
        <w:tc>
          <w:tcPr>
            <w:tcW w:w="969" w:type="dxa"/>
            <w:vAlign w:val="center"/>
          </w:tcPr>
          <w:p>
            <w:pPr>
              <w:adjustRightInd w:val="0"/>
              <w:snapToGrid w:val="0"/>
              <w:ind w:left="-84" w:leftChars="-40" w:right="-107" w:rightChars="-51"/>
              <w:jc w:val="center"/>
              <w:rPr>
                <w:b/>
              </w:rPr>
            </w:pPr>
          </w:p>
        </w:tc>
        <w:tc>
          <w:tcPr>
            <w:tcW w:w="1415" w:type="dxa"/>
            <w:vAlign w:val="center"/>
          </w:tcPr>
          <w:p>
            <w:pPr>
              <w:adjustRightInd w:val="0"/>
              <w:snapToGrid w:val="0"/>
              <w:ind w:left="-84" w:leftChars="-40" w:right="-107" w:rightChars="-51"/>
              <w:jc w:val="center"/>
              <w:rPr>
                <w:b/>
              </w:rPr>
            </w:pPr>
          </w:p>
        </w:tc>
        <w:tc>
          <w:tcPr>
            <w:tcW w:w="1586" w:type="dxa"/>
            <w:vAlign w:val="center"/>
          </w:tcPr>
          <w:p>
            <w:pPr>
              <w:adjustRightInd w:val="0"/>
              <w:snapToGrid w:val="0"/>
              <w:ind w:left="-84" w:leftChars="-40" w:right="-107" w:rightChars="-51"/>
              <w:jc w:val="center"/>
              <w:rPr>
                <w:b/>
              </w:rPr>
            </w:pPr>
          </w:p>
        </w:tc>
        <w:tc>
          <w:tcPr>
            <w:tcW w:w="1542" w:type="dxa"/>
            <w:vAlign w:val="center"/>
          </w:tcPr>
          <w:p>
            <w:pPr>
              <w:adjustRightInd w:val="0"/>
              <w:snapToGrid w:val="0"/>
              <w:ind w:left="-84" w:leftChars="-40" w:right="-107" w:rightChars="-51"/>
              <w:jc w:val="center"/>
            </w:pPr>
            <w:r>
              <w:rPr>
                <w:rFonts w:hint="eastAsia"/>
              </w:rPr>
              <w:t>见第</w:t>
            </w:r>
            <w:r>
              <w:rPr>
                <w:rFonts w:hint="eastAsia"/>
                <w:u w:val="single"/>
              </w:rPr>
              <w:t xml:space="preserve">   </w:t>
            </w:r>
            <w:r>
              <w:rPr>
                <w:rFonts w:hint="eastAsia"/>
              </w:rPr>
              <w:t>页</w:t>
            </w:r>
          </w:p>
        </w:tc>
      </w:tr>
    </w:tbl>
    <w:p>
      <w:pPr>
        <w:spacing w:line="360" w:lineRule="auto"/>
        <w:rPr>
          <w:rFonts w:ascii="宋体" w:hAnsi="宋体"/>
          <w:b/>
          <w:szCs w:val="21"/>
        </w:rPr>
      </w:pPr>
      <w:r>
        <w:rPr>
          <w:rFonts w:hint="eastAsia" w:ascii="宋体" w:hAnsi="宋体"/>
          <w:b/>
          <w:szCs w:val="21"/>
        </w:rPr>
        <w:t>注：根据评审表的要求提交相应资料，证明文件附后。</w:t>
      </w:r>
    </w:p>
    <w:p>
      <w:pPr>
        <w:adjustRightInd w:val="0"/>
        <w:snapToGrid w:val="0"/>
        <w:spacing w:line="360" w:lineRule="auto"/>
        <w:jc w:val="left"/>
        <w:rPr>
          <w:rFonts w:ascii="宋体" w:hAnsi="宋体"/>
          <w:sz w:val="24"/>
        </w:rPr>
      </w:pPr>
    </w:p>
    <w:p>
      <w:pPr>
        <w:adjustRightInd w:val="0"/>
        <w:snapToGrid w:val="0"/>
        <w:spacing w:line="360" w:lineRule="auto"/>
        <w:jc w:val="left"/>
        <w:rPr>
          <w:rFonts w:ascii="宋体" w:hAnsi="宋体"/>
          <w:sz w:val="24"/>
        </w:rPr>
      </w:pPr>
    </w:p>
    <w:p>
      <w:pPr>
        <w:adjustRightInd w:val="0"/>
        <w:snapToGrid w:val="0"/>
        <w:spacing w:line="360" w:lineRule="auto"/>
        <w:jc w:val="left"/>
        <w:rPr>
          <w:rFonts w:ascii="宋体" w:hAnsi="宋体"/>
          <w:sz w:val="24"/>
        </w:rPr>
      </w:pPr>
    </w:p>
    <w:p>
      <w:pPr>
        <w:adjustRightInd w:val="0"/>
        <w:snapToGrid w:val="0"/>
        <w:spacing w:line="360" w:lineRule="auto"/>
        <w:jc w:val="left"/>
        <w:rPr>
          <w:rFonts w:ascii="宋体" w:hAnsi="宋体"/>
          <w:sz w:val="24"/>
        </w:rPr>
      </w:pPr>
    </w:p>
    <w:p>
      <w:pPr>
        <w:adjustRightInd w:val="0"/>
        <w:snapToGrid w:val="0"/>
        <w:spacing w:line="480" w:lineRule="auto"/>
        <w:rPr>
          <w:rFonts w:ascii="宋体" w:hAnsi="宋体"/>
          <w:sz w:val="24"/>
          <w:u w:val="single"/>
        </w:rPr>
      </w:pPr>
      <w:r>
        <w:rPr>
          <w:rFonts w:hint="eastAsia" w:ascii="宋体" w:hAnsi="宋体"/>
          <w:sz w:val="24"/>
        </w:rPr>
        <w:t>投标人法定代表人（或法定代表人授权代表）签字或盖章：</w:t>
      </w:r>
      <w:r>
        <w:rPr>
          <w:rFonts w:hint="eastAsia" w:ascii="宋体" w:hAnsi="宋体"/>
          <w:sz w:val="24"/>
          <w:u w:val="single"/>
        </w:rPr>
        <w:t xml:space="preserve">               </w:t>
      </w:r>
    </w:p>
    <w:p>
      <w:pPr>
        <w:adjustRightInd w:val="0"/>
        <w:snapToGrid w:val="0"/>
        <w:spacing w:line="480" w:lineRule="auto"/>
        <w:rPr>
          <w:rFonts w:ascii="宋体" w:hAnsi="宋体"/>
          <w:sz w:val="24"/>
          <w:u w:val="single"/>
        </w:rPr>
      </w:pPr>
      <w:r>
        <w:rPr>
          <w:rFonts w:hint="eastAsia" w:ascii="宋体" w:hAnsi="宋体"/>
          <w:sz w:val="24"/>
        </w:rPr>
        <w:t>投标人名称（加盖公章）：</w:t>
      </w:r>
      <w:r>
        <w:rPr>
          <w:rFonts w:hint="eastAsia" w:ascii="宋体" w:hAnsi="宋体"/>
          <w:sz w:val="24"/>
          <w:u w:val="single"/>
        </w:rPr>
        <w:t xml:space="preserve">                                         </w:t>
      </w:r>
    </w:p>
    <w:p>
      <w:pPr>
        <w:spacing w:line="480" w:lineRule="auto"/>
        <w:rPr>
          <w:rFonts w:ascii="宋体" w:hAnsi="宋体"/>
          <w:sz w:val="24"/>
        </w:rPr>
      </w:pPr>
      <w:r>
        <w:rPr>
          <w:rFonts w:hint="eastAsia" w:ascii="宋体" w:hAnsi="宋体"/>
          <w:sz w:val="24"/>
        </w:rPr>
        <w:t>日期：     年     月     日</w:t>
      </w:r>
    </w:p>
    <w:p>
      <w:pPr>
        <w:spacing w:line="360" w:lineRule="auto"/>
        <w:rPr>
          <w:rFonts w:ascii="宋体" w:hAnsi="宋体" w:cs="仿宋_GB2312"/>
          <w:sz w:val="24"/>
        </w:rPr>
      </w:pPr>
    </w:p>
    <w:p>
      <w:pPr>
        <w:pStyle w:val="338"/>
        <w:numPr>
          <w:ilvl w:val="0"/>
          <w:numId w:val="20"/>
        </w:numPr>
        <w:tabs>
          <w:tab w:val="left" w:pos="420"/>
          <w:tab w:val="left" w:pos="540"/>
          <w:tab w:val="left" w:pos="720"/>
        </w:tabs>
        <w:spacing w:line="360" w:lineRule="auto"/>
        <w:ind w:firstLineChars="0"/>
        <w:rPr>
          <w:rFonts w:ascii="宋体" w:hAnsi="宋体"/>
          <w:b/>
          <w:sz w:val="24"/>
        </w:rPr>
      </w:pPr>
      <w:r>
        <w:rPr>
          <w:rFonts w:ascii="宋体" w:hAnsi="宋体" w:cs="仿宋_GB2312"/>
          <w:b/>
          <w:sz w:val="28"/>
          <w:szCs w:val="28"/>
        </w:rPr>
        <w:br w:type="page"/>
      </w:r>
      <w:r>
        <w:rPr>
          <w:rFonts w:hint="eastAsia" w:ascii="宋体" w:hAnsi="宋体"/>
          <w:b/>
          <w:sz w:val="24"/>
        </w:rPr>
        <w:t>拟投入本项目的团队人员情况</w:t>
      </w:r>
    </w:p>
    <w:p>
      <w:pPr>
        <w:pStyle w:val="57"/>
        <w:ind w:left="0" w:leftChars="0" w:firstLine="0" w:firstLineChars="0"/>
        <w:jc w:val="center"/>
      </w:pPr>
      <w:r>
        <w:rPr>
          <w:rFonts w:hint="eastAsia"/>
        </w:rPr>
        <w:t>项目主要负责人简历表</w:t>
      </w:r>
    </w:p>
    <w:tbl>
      <w:tblPr>
        <w:tblStyle w:val="59"/>
        <w:tblW w:w="8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382"/>
        <w:gridCol w:w="1132"/>
        <w:gridCol w:w="1561"/>
        <w:gridCol w:w="1133"/>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57"/>
              <w:ind w:left="0" w:leftChars="0" w:firstLine="0" w:firstLineChars="0"/>
              <w:jc w:val="center"/>
            </w:pPr>
            <w:r>
              <w:rPr>
                <w:rFonts w:hint="eastAsia"/>
              </w:rPr>
              <w:t>姓名</w:t>
            </w:r>
          </w:p>
        </w:tc>
        <w:tc>
          <w:tcPr>
            <w:tcW w:w="1382" w:type="dxa"/>
          </w:tcPr>
          <w:p>
            <w:pPr>
              <w:pStyle w:val="57"/>
              <w:ind w:left="0" w:leftChars="0" w:firstLine="0" w:firstLineChars="0"/>
              <w:jc w:val="center"/>
            </w:pPr>
          </w:p>
        </w:tc>
        <w:tc>
          <w:tcPr>
            <w:tcW w:w="1132" w:type="dxa"/>
          </w:tcPr>
          <w:p>
            <w:pPr>
              <w:pStyle w:val="57"/>
              <w:ind w:left="0" w:leftChars="0" w:firstLine="0" w:firstLineChars="0"/>
              <w:jc w:val="center"/>
            </w:pPr>
            <w:r>
              <w:rPr>
                <w:rFonts w:hint="eastAsia"/>
              </w:rPr>
              <w:t>性别</w:t>
            </w:r>
          </w:p>
        </w:tc>
        <w:tc>
          <w:tcPr>
            <w:tcW w:w="1561" w:type="dxa"/>
          </w:tcPr>
          <w:p>
            <w:pPr>
              <w:pStyle w:val="57"/>
              <w:ind w:left="0" w:leftChars="0" w:firstLine="0" w:firstLineChars="0"/>
              <w:jc w:val="center"/>
            </w:pPr>
          </w:p>
        </w:tc>
        <w:tc>
          <w:tcPr>
            <w:tcW w:w="1133" w:type="dxa"/>
          </w:tcPr>
          <w:p>
            <w:pPr>
              <w:pStyle w:val="57"/>
              <w:ind w:left="0" w:leftChars="0" w:firstLine="0" w:firstLineChars="0"/>
              <w:jc w:val="center"/>
            </w:pPr>
            <w:r>
              <w:rPr>
                <w:rFonts w:hint="eastAsia"/>
              </w:rPr>
              <w:t>出生日期</w:t>
            </w:r>
          </w:p>
        </w:tc>
        <w:tc>
          <w:tcPr>
            <w:tcW w:w="1705" w:type="dxa"/>
          </w:tcPr>
          <w:p>
            <w:pPr>
              <w:pStyle w:val="57"/>
              <w:ind w:left="0" w:leftChars="0" w:firstLine="0" w:firstLineChars="0"/>
              <w:jc w:val="center"/>
            </w:pPr>
            <w:r>
              <w:rPr>
                <w:rFonts w:hint="eastAsia"/>
              </w:rPr>
              <w:t xml:space="preserve">年 </w:t>
            </w:r>
            <w:r>
              <w:t xml:space="preserve"> </w:t>
            </w:r>
            <w:r>
              <w:rPr>
                <w:rFonts w:hint="eastAsia"/>
              </w:rPr>
              <w:t xml:space="preserve">月 </w:t>
            </w:r>
            <w:r>
              <w:t xml:space="preserve"> </w:t>
            </w:r>
            <w:r>
              <w:rPr>
                <w:rFonts w:hint="eastAsia"/>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57"/>
              <w:ind w:left="0" w:leftChars="0" w:firstLine="0" w:firstLineChars="0"/>
              <w:jc w:val="center"/>
            </w:pPr>
            <w:r>
              <w:rPr>
                <w:rFonts w:hint="eastAsia"/>
              </w:rPr>
              <w:t>毕业院校专业</w:t>
            </w:r>
          </w:p>
        </w:tc>
        <w:tc>
          <w:tcPr>
            <w:tcW w:w="4075" w:type="dxa"/>
            <w:gridSpan w:val="3"/>
          </w:tcPr>
          <w:p>
            <w:pPr>
              <w:pStyle w:val="57"/>
              <w:ind w:left="0" w:leftChars="0" w:firstLine="0" w:firstLineChars="0"/>
              <w:jc w:val="center"/>
            </w:pPr>
          </w:p>
        </w:tc>
        <w:tc>
          <w:tcPr>
            <w:tcW w:w="1133" w:type="dxa"/>
          </w:tcPr>
          <w:p>
            <w:pPr>
              <w:pStyle w:val="57"/>
              <w:ind w:left="0" w:leftChars="0" w:firstLine="0" w:firstLineChars="0"/>
              <w:jc w:val="center"/>
            </w:pPr>
            <w:r>
              <w:rPr>
                <w:rFonts w:hint="eastAsia"/>
              </w:rPr>
              <w:t>毕业时间</w:t>
            </w:r>
          </w:p>
        </w:tc>
        <w:tc>
          <w:tcPr>
            <w:tcW w:w="1705" w:type="dxa"/>
          </w:tcPr>
          <w:p>
            <w:pPr>
              <w:pStyle w:val="57"/>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57"/>
              <w:ind w:left="0" w:leftChars="0" w:firstLine="0" w:firstLineChars="0"/>
              <w:jc w:val="center"/>
            </w:pPr>
            <w:r>
              <w:rPr>
                <w:rFonts w:hint="eastAsia"/>
              </w:rPr>
              <w:t>从事本专业时间</w:t>
            </w:r>
          </w:p>
        </w:tc>
        <w:tc>
          <w:tcPr>
            <w:tcW w:w="2514" w:type="dxa"/>
            <w:gridSpan w:val="2"/>
          </w:tcPr>
          <w:p>
            <w:pPr>
              <w:pStyle w:val="57"/>
              <w:ind w:left="0" w:leftChars="0" w:firstLine="0" w:firstLineChars="0"/>
              <w:jc w:val="center"/>
            </w:pPr>
          </w:p>
        </w:tc>
        <w:tc>
          <w:tcPr>
            <w:tcW w:w="1561" w:type="dxa"/>
          </w:tcPr>
          <w:p>
            <w:pPr>
              <w:pStyle w:val="57"/>
              <w:ind w:left="0" w:leftChars="0" w:firstLine="0" w:firstLineChars="0"/>
              <w:jc w:val="center"/>
            </w:pPr>
            <w:r>
              <w:rPr>
                <w:rFonts w:hint="eastAsia"/>
              </w:rPr>
              <w:t>为投标人服务时间</w:t>
            </w:r>
          </w:p>
        </w:tc>
        <w:tc>
          <w:tcPr>
            <w:tcW w:w="2838" w:type="dxa"/>
            <w:gridSpan w:val="2"/>
          </w:tcPr>
          <w:p>
            <w:pPr>
              <w:pStyle w:val="57"/>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57"/>
              <w:ind w:left="0" w:leftChars="0" w:firstLine="0" w:firstLineChars="0"/>
              <w:jc w:val="center"/>
            </w:pPr>
            <w:r>
              <w:rPr>
                <w:rFonts w:hint="eastAsia"/>
              </w:rPr>
              <w:t>执业时间</w:t>
            </w:r>
          </w:p>
        </w:tc>
        <w:tc>
          <w:tcPr>
            <w:tcW w:w="2514" w:type="dxa"/>
            <w:gridSpan w:val="2"/>
          </w:tcPr>
          <w:p>
            <w:pPr>
              <w:pStyle w:val="57"/>
              <w:ind w:left="0" w:leftChars="0" w:firstLine="0" w:firstLineChars="0"/>
              <w:jc w:val="center"/>
            </w:pPr>
          </w:p>
        </w:tc>
        <w:tc>
          <w:tcPr>
            <w:tcW w:w="1561" w:type="dxa"/>
          </w:tcPr>
          <w:p>
            <w:pPr>
              <w:pStyle w:val="57"/>
              <w:ind w:left="0" w:leftChars="0" w:firstLine="0" w:firstLineChars="0"/>
              <w:jc w:val="center"/>
            </w:pPr>
            <w:r>
              <w:rPr>
                <w:rFonts w:hint="eastAsia"/>
              </w:rPr>
              <w:t>职称</w:t>
            </w:r>
          </w:p>
        </w:tc>
        <w:tc>
          <w:tcPr>
            <w:tcW w:w="2838" w:type="dxa"/>
            <w:gridSpan w:val="2"/>
          </w:tcPr>
          <w:p>
            <w:pPr>
              <w:pStyle w:val="57"/>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9" w:type="dxa"/>
            <w:gridSpan w:val="3"/>
          </w:tcPr>
          <w:p>
            <w:pPr>
              <w:pStyle w:val="57"/>
              <w:ind w:left="0" w:leftChars="0" w:firstLine="0" w:firstLineChars="0"/>
              <w:jc w:val="center"/>
            </w:pPr>
            <w:r>
              <w:rPr>
                <w:rFonts w:hint="eastAsia"/>
              </w:rPr>
              <w:t>在本项目拟任职务</w:t>
            </w:r>
          </w:p>
        </w:tc>
        <w:tc>
          <w:tcPr>
            <w:tcW w:w="4399" w:type="dxa"/>
            <w:gridSpan w:val="3"/>
          </w:tcPr>
          <w:p>
            <w:pPr>
              <w:pStyle w:val="57"/>
              <w:ind w:left="0" w:leftChars="0"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8" w:type="dxa"/>
            <w:gridSpan w:val="6"/>
          </w:tcPr>
          <w:p>
            <w:pPr>
              <w:pStyle w:val="57"/>
              <w:ind w:left="0" w:leftChars="0" w:firstLine="0" w:firstLineChars="0"/>
              <w:jc w:val="center"/>
            </w:pPr>
            <w:r>
              <w:rPr>
                <w:rFonts w:hint="eastAsia"/>
              </w:rPr>
              <w:t>主要经历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pPr>
              <w:pStyle w:val="57"/>
              <w:ind w:left="0" w:leftChars="0" w:firstLine="0" w:firstLineChars="0"/>
              <w:jc w:val="center"/>
            </w:pPr>
            <w:r>
              <w:rPr>
                <w:rFonts w:hint="eastAsia"/>
              </w:rPr>
              <w:t>时间</w:t>
            </w:r>
          </w:p>
        </w:tc>
        <w:tc>
          <w:tcPr>
            <w:tcW w:w="4075" w:type="dxa"/>
            <w:gridSpan w:val="3"/>
          </w:tcPr>
          <w:p>
            <w:pPr>
              <w:pStyle w:val="57"/>
              <w:ind w:left="0" w:leftChars="0" w:firstLine="0" w:firstLineChars="0"/>
              <w:jc w:val="center"/>
            </w:pPr>
            <w:r>
              <w:rPr>
                <w:rFonts w:hint="eastAsia"/>
              </w:rPr>
              <w:t>参加过的项目名称及规模</w:t>
            </w:r>
          </w:p>
        </w:tc>
        <w:tc>
          <w:tcPr>
            <w:tcW w:w="2838" w:type="dxa"/>
            <w:gridSpan w:val="2"/>
          </w:tcPr>
          <w:p>
            <w:pPr>
              <w:pStyle w:val="57"/>
              <w:ind w:left="0" w:leftChars="0" w:firstLine="0" w:firstLineChars="0"/>
              <w:jc w:val="center"/>
            </w:pPr>
            <w:r>
              <w:rPr>
                <w:rFonts w:hint="eastAsia"/>
              </w:rPr>
              <w:t>该项目中担任职务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1555" w:type="dxa"/>
          </w:tcPr>
          <w:p>
            <w:pPr>
              <w:pStyle w:val="57"/>
              <w:ind w:left="0" w:leftChars="0" w:firstLine="0" w:firstLineChars="0"/>
              <w:jc w:val="center"/>
            </w:pPr>
          </w:p>
        </w:tc>
        <w:tc>
          <w:tcPr>
            <w:tcW w:w="4075" w:type="dxa"/>
            <w:gridSpan w:val="3"/>
          </w:tcPr>
          <w:p>
            <w:pPr>
              <w:pStyle w:val="57"/>
              <w:ind w:left="0" w:leftChars="0" w:firstLine="0" w:firstLineChars="0"/>
              <w:jc w:val="center"/>
            </w:pPr>
          </w:p>
        </w:tc>
        <w:tc>
          <w:tcPr>
            <w:tcW w:w="2838" w:type="dxa"/>
            <w:gridSpan w:val="2"/>
          </w:tcPr>
          <w:p>
            <w:pPr>
              <w:pStyle w:val="57"/>
              <w:ind w:left="0" w:leftChars="0" w:firstLine="0" w:firstLineChars="0"/>
              <w:jc w:val="center"/>
            </w:pPr>
          </w:p>
        </w:tc>
      </w:tr>
    </w:tbl>
    <w:p>
      <w:pPr>
        <w:pStyle w:val="57"/>
        <w:ind w:left="0" w:leftChars="0" w:firstLine="0" w:firstLineChars="0"/>
      </w:pPr>
    </w:p>
    <w:p>
      <w:pPr>
        <w:pStyle w:val="57"/>
        <w:ind w:left="0" w:leftChars="0" w:firstLine="0" w:firstLineChars="0"/>
        <w:jc w:val="center"/>
      </w:pPr>
      <w:r>
        <w:rPr>
          <w:rFonts w:hint="eastAsia"/>
        </w:rPr>
        <w:t>项目人员情况表</w:t>
      </w:r>
    </w:p>
    <w:tbl>
      <w:tblPr>
        <w:tblStyle w:val="58"/>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7"/>
        <w:gridCol w:w="926"/>
        <w:gridCol w:w="708"/>
        <w:gridCol w:w="857"/>
        <w:gridCol w:w="2757"/>
        <w:gridCol w:w="958"/>
        <w:gridCol w:w="113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exact"/>
          <w:jc w:val="center"/>
        </w:trPr>
        <w:tc>
          <w:tcPr>
            <w:tcW w:w="797" w:type="dxa"/>
            <w:tcBorders>
              <w:top w:val="single" w:color="auto" w:sz="4" w:space="0"/>
              <w:left w:val="single" w:color="auto" w:sz="4" w:space="0"/>
              <w:bottom w:val="single" w:color="auto" w:sz="4" w:space="0"/>
              <w:right w:val="single" w:color="auto" w:sz="4" w:space="0"/>
            </w:tcBorders>
            <w:shd w:val="clear" w:color="auto" w:fill="D6E3BC"/>
            <w:vAlign w:val="center"/>
          </w:tcPr>
          <w:p>
            <w:pPr>
              <w:rPr>
                <w:rFonts w:ascii="宋体" w:hAnsi="宋体"/>
                <w:b/>
                <w:sz w:val="18"/>
                <w:szCs w:val="18"/>
              </w:rPr>
            </w:pPr>
            <w:r>
              <w:rPr>
                <w:rFonts w:hint="eastAsia" w:ascii="宋体" w:hAnsi="宋体"/>
                <w:b/>
                <w:sz w:val="18"/>
                <w:szCs w:val="18"/>
              </w:rPr>
              <w:t>职位</w:t>
            </w:r>
          </w:p>
        </w:tc>
        <w:tc>
          <w:tcPr>
            <w:tcW w:w="926" w:type="dxa"/>
            <w:tcBorders>
              <w:top w:val="single" w:color="auto" w:sz="4" w:space="0"/>
              <w:left w:val="single" w:color="auto" w:sz="4" w:space="0"/>
              <w:bottom w:val="single" w:color="auto" w:sz="4" w:space="0"/>
              <w:right w:val="single" w:color="auto" w:sz="4" w:space="0"/>
            </w:tcBorders>
            <w:shd w:val="clear" w:color="auto" w:fill="D6E3BC"/>
            <w:vAlign w:val="center"/>
          </w:tcPr>
          <w:p>
            <w:pPr>
              <w:jc w:val="center"/>
              <w:rPr>
                <w:rFonts w:ascii="宋体" w:hAnsi="宋体"/>
                <w:b/>
                <w:sz w:val="18"/>
                <w:szCs w:val="18"/>
              </w:rPr>
            </w:pPr>
            <w:r>
              <w:rPr>
                <w:rFonts w:hint="eastAsia" w:ascii="宋体" w:hAnsi="宋体"/>
                <w:b/>
                <w:sz w:val="18"/>
                <w:szCs w:val="18"/>
              </w:rPr>
              <w:t>姓名</w:t>
            </w:r>
          </w:p>
        </w:tc>
        <w:tc>
          <w:tcPr>
            <w:tcW w:w="708" w:type="dxa"/>
            <w:tcBorders>
              <w:top w:val="single" w:color="auto" w:sz="4" w:space="0"/>
              <w:left w:val="single" w:color="auto" w:sz="4" w:space="0"/>
              <w:bottom w:val="single" w:color="auto" w:sz="4" w:space="0"/>
              <w:right w:val="single" w:color="auto" w:sz="4" w:space="0"/>
            </w:tcBorders>
            <w:shd w:val="clear" w:color="auto" w:fill="D6E3BC"/>
            <w:vAlign w:val="center"/>
          </w:tcPr>
          <w:p>
            <w:pPr>
              <w:jc w:val="center"/>
              <w:rPr>
                <w:rFonts w:ascii="宋体" w:hAnsi="宋体"/>
                <w:b/>
                <w:sz w:val="18"/>
                <w:szCs w:val="18"/>
              </w:rPr>
            </w:pPr>
            <w:r>
              <w:rPr>
                <w:rFonts w:hint="eastAsia" w:ascii="宋体" w:hAnsi="宋体"/>
                <w:b/>
                <w:sz w:val="18"/>
                <w:szCs w:val="18"/>
              </w:rPr>
              <w:t>年龄</w:t>
            </w:r>
          </w:p>
        </w:tc>
        <w:tc>
          <w:tcPr>
            <w:tcW w:w="857" w:type="dxa"/>
            <w:tcBorders>
              <w:top w:val="single" w:color="auto" w:sz="4" w:space="0"/>
              <w:left w:val="single" w:color="auto" w:sz="4" w:space="0"/>
              <w:bottom w:val="single" w:color="auto" w:sz="4" w:space="0"/>
              <w:right w:val="single" w:color="auto" w:sz="4" w:space="0"/>
            </w:tcBorders>
            <w:shd w:val="clear" w:color="auto" w:fill="D6E3BC"/>
            <w:vAlign w:val="center"/>
          </w:tcPr>
          <w:p>
            <w:pPr>
              <w:jc w:val="center"/>
              <w:rPr>
                <w:rFonts w:ascii="宋体" w:hAnsi="宋体"/>
                <w:b/>
                <w:sz w:val="18"/>
                <w:szCs w:val="18"/>
              </w:rPr>
            </w:pPr>
            <w:r>
              <w:rPr>
                <w:rFonts w:hint="eastAsia" w:ascii="宋体" w:hAnsi="宋体"/>
                <w:b/>
                <w:sz w:val="18"/>
                <w:szCs w:val="18"/>
              </w:rPr>
              <w:t>学历</w:t>
            </w:r>
          </w:p>
        </w:tc>
        <w:tc>
          <w:tcPr>
            <w:tcW w:w="2757" w:type="dxa"/>
            <w:tcBorders>
              <w:top w:val="single" w:color="auto" w:sz="4" w:space="0"/>
              <w:bottom w:val="single" w:color="auto" w:sz="4" w:space="0"/>
            </w:tcBorders>
            <w:shd w:val="clear" w:color="auto" w:fill="D6E3BC"/>
            <w:vAlign w:val="center"/>
          </w:tcPr>
          <w:p>
            <w:pPr>
              <w:ind w:firstLine="12"/>
              <w:jc w:val="center"/>
              <w:rPr>
                <w:rFonts w:ascii="宋体" w:hAnsi="宋体"/>
                <w:b/>
                <w:sz w:val="18"/>
                <w:szCs w:val="18"/>
              </w:rPr>
            </w:pPr>
            <w:r>
              <w:rPr>
                <w:rFonts w:hint="eastAsia" w:ascii="宋体" w:hAnsi="宋体"/>
                <w:b/>
                <w:sz w:val="18"/>
                <w:szCs w:val="18"/>
              </w:rPr>
              <w:t>拟担本项目任职务或承担工作内容</w:t>
            </w:r>
          </w:p>
        </w:tc>
        <w:tc>
          <w:tcPr>
            <w:tcW w:w="958" w:type="dxa"/>
            <w:tcBorders>
              <w:top w:val="single" w:color="auto" w:sz="4" w:space="0"/>
              <w:bottom w:val="single" w:color="auto" w:sz="4" w:space="0"/>
              <w:right w:val="single" w:color="auto" w:sz="4" w:space="0"/>
            </w:tcBorders>
            <w:shd w:val="clear" w:color="auto" w:fill="D6E3BC"/>
            <w:vAlign w:val="center"/>
          </w:tcPr>
          <w:p>
            <w:pPr>
              <w:jc w:val="center"/>
              <w:rPr>
                <w:rFonts w:ascii="宋体" w:hAnsi="宋体"/>
                <w:b/>
                <w:sz w:val="18"/>
                <w:szCs w:val="18"/>
              </w:rPr>
            </w:pPr>
            <w:r>
              <w:rPr>
                <w:rFonts w:hint="eastAsia" w:ascii="宋体" w:hAnsi="宋体"/>
                <w:b/>
                <w:sz w:val="18"/>
                <w:szCs w:val="18"/>
              </w:rPr>
              <w:t>职称</w:t>
            </w:r>
          </w:p>
        </w:tc>
        <w:tc>
          <w:tcPr>
            <w:tcW w:w="1134" w:type="dxa"/>
            <w:tcBorders>
              <w:top w:val="single" w:color="auto" w:sz="4" w:space="0"/>
              <w:bottom w:val="single" w:color="auto" w:sz="4" w:space="0"/>
              <w:right w:val="single" w:color="auto" w:sz="4" w:space="0"/>
            </w:tcBorders>
            <w:shd w:val="clear" w:color="auto" w:fill="D6E3BC"/>
            <w:vAlign w:val="center"/>
          </w:tcPr>
          <w:p>
            <w:pPr>
              <w:ind w:firstLine="12"/>
              <w:jc w:val="center"/>
              <w:rPr>
                <w:rFonts w:ascii="宋体" w:hAnsi="宋体"/>
                <w:b/>
                <w:sz w:val="18"/>
                <w:szCs w:val="18"/>
              </w:rPr>
            </w:pPr>
            <w:r>
              <w:rPr>
                <w:rFonts w:hint="eastAsia" w:ascii="宋体" w:hAnsi="宋体"/>
                <w:b/>
                <w:sz w:val="18"/>
                <w:szCs w:val="18"/>
              </w:rPr>
              <w:t>资格</w:t>
            </w:r>
          </w:p>
          <w:p>
            <w:pPr>
              <w:ind w:firstLine="12"/>
              <w:jc w:val="center"/>
              <w:rPr>
                <w:rFonts w:ascii="宋体" w:hAnsi="宋体"/>
                <w:b/>
                <w:sz w:val="18"/>
                <w:szCs w:val="18"/>
              </w:rPr>
            </w:pPr>
            <w:r>
              <w:rPr>
                <w:rFonts w:hint="eastAsia" w:ascii="宋体" w:hAnsi="宋体"/>
                <w:b/>
                <w:sz w:val="18"/>
                <w:szCs w:val="18"/>
              </w:rPr>
              <w:t>证书</w:t>
            </w:r>
          </w:p>
        </w:tc>
        <w:tc>
          <w:tcPr>
            <w:tcW w:w="1134" w:type="dxa"/>
            <w:tcBorders>
              <w:top w:val="single" w:color="auto" w:sz="4" w:space="0"/>
              <w:bottom w:val="single" w:color="auto" w:sz="4" w:space="0"/>
              <w:right w:val="single" w:color="auto" w:sz="4" w:space="0"/>
            </w:tcBorders>
            <w:shd w:val="clear" w:color="auto" w:fill="D6E3BC"/>
            <w:vAlign w:val="center"/>
          </w:tcPr>
          <w:p>
            <w:pPr>
              <w:ind w:firstLine="12"/>
              <w:jc w:val="center"/>
              <w:rPr>
                <w:rFonts w:ascii="宋体" w:hAnsi="宋体"/>
                <w:b/>
                <w:sz w:val="18"/>
                <w:szCs w:val="18"/>
              </w:rPr>
            </w:pPr>
            <w:r>
              <w:rPr>
                <w:rFonts w:hint="eastAsia" w:ascii="宋体" w:hAnsi="宋体"/>
                <w:b/>
                <w:sz w:val="18"/>
                <w:szCs w:val="18"/>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7" w:type="dxa"/>
            <w:vMerge w:val="restart"/>
            <w:tcBorders>
              <w:left w:val="single" w:color="auto" w:sz="4" w:space="0"/>
              <w:right w:val="single" w:color="auto" w:sz="4" w:space="0"/>
            </w:tcBorders>
            <w:vAlign w:val="center"/>
          </w:tcPr>
          <w:p>
            <w:pPr>
              <w:rPr>
                <w:rFonts w:ascii="宋体" w:hAnsi="宋体"/>
                <w:sz w:val="18"/>
                <w:szCs w:val="18"/>
              </w:rPr>
            </w:pPr>
            <w:r>
              <w:rPr>
                <w:rFonts w:hint="eastAsia" w:ascii="宋体" w:hAnsi="宋体"/>
                <w:sz w:val="18"/>
                <w:szCs w:val="18"/>
              </w:rPr>
              <w:t>其他主要项目组成人员</w:t>
            </w:r>
          </w:p>
        </w:tc>
        <w:tc>
          <w:tcPr>
            <w:tcW w:w="926" w:type="dxa"/>
            <w:tcBorders>
              <w:left w:val="single" w:color="auto" w:sz="4" w:space="0"/>
              <w:right w:val="single" w:color="auto" w:sz="4" w:space="0"/>
            </w:tcBorders>
            <w:vAlign w:val="center"/>
          </w:tcPr>
          <w:p>
            <w:pPr>
              <w:jc w:val="center"/>
              <w:rPr>
                <w:rFonts w:ascii="宋体" w:hAnsi="宋体"/>
                <w:sz w:val="18"/>
                <w:szCs w:val="18"/>
              </w:rPr>
            </w:pPr>
          </w:p>
        </w:tc>
        <w:tc>
          <w:tcPr>
            <w:tcW w:w="708" w:type="dxa"/>
            <w:tcBorders>
              <w:left w:val="single" w:color="auto" w:sz="4" w:space="0"/>
              <w:right w:val="single" w:color="auto" w:sz="4" w:space="0"/>
            </w:tcBorders>
            <w:vAlign w:val="center"/>
          </w:tcPr>
          <w:p>
            <w:pPr>
              <w:jc w:val="center"/>
              <w:rPr>
                <w:rFonts w:ascii="宋体" w:hAnsi="宋体"/>
                <w:sz w:val="18"/>
                <w:szCs w:val="18"/>
              </w:rPr>
            </w:pPr>
          </w:p>
        </w:tc>
        <w:tc>
          <w:tcPr>
            <w:tcW w:w="857" w:type="dxa"/>
            <w:tcBorders>
              <w:left w:val="single" w:color="auto" w:sz="4" w:space="0"/>
              <w:right w:val="single" w:color="auto" w:sz="4" w:space="0"/>
            </w:tcBorders>
            <w:vAlign w:val="center"/>
          </w:tcPr>
          <w:p>
            <w:pPr>
              <w:jc w:val="center"/>
              <w:rPr>
                <w:rFonts w:ascii="宋体" w:hAnsi="宋体"/>
                <w:sz w:val="18"/>
                <w:szCs w:val="18"/>
              </w:rPr>
            </w:pPr>
          </w:p>
        </w:tc>
        <w:tc>
          <w:tcPr>
            <w:tcW w:w="2757" w:type="dxa"/>
            <w:vAlign w:val="center"/>
          </w:tcPr>
          <w:p>
            <w:pPr>
              <w:jc w:val="center"/>
              <w:rPr>
                <w:rFonts w:ascii="宋体" w:hAnsi="宋体"/>
                <w:sz w:val="18"/>
                <w:szCs w:val="18"/>
              </w:rPr>
            </w:pPr>
          </w:p>
        </w:tc>
        <w:tc>
          <w:tcPr>
            <w:tcW w:w="958" w:type="dxa"/>
            <w:tcBorders>
              <w:right w:val="single" w:color="auto" w:sz="4" w:space="0"/>
            </w:tcBorders>
            <w:vAlign w:val="center"/>
          </w:tcPr>
          <w:p>
            <w:pPr>
              <w:jc w:val="center"/>
              <w:rPr>
                <w:rFonts w:ascii="宋体" w:hAnsi="宋体"/>
                <w:sz w:val="18"/>
                <w:szCs w:val="18"/>
              </w:rPr>
            </w:pPr>
          </w:p>
        </w:tc>
        <w:tc>
          <w:tcPr>
            <w:tcW w:w="1134" w:type="dxa"/>
            <w:tcBorders>
              <w:right w:val="single" w:color="auto" w:sz="4" w:space="0"/>
            </w:tcBorders>
            <w:vAlign w:val="center"/>
          </w:tcPr>
          <w:p>
            <w:pPr>
              <w:jc w:val="center"/>
              <w:rPr>
                <w:rFonts w:ascii="宋体" w:hAnsi="宋体"/>
                <w:sz w:val="18"/>
                <w:szCs w:val="18"/>
              </w:rPr>
            </w:pPr>
          </w:p>
        </w:tc>
        <w:tc>
          <w:tcPr>
            <w:tcW w:w="1134" w:type="dxa"/>
            <w:tcBorders>
              <w:right w:val="single" w:color="auto" w:sz="4" w:space="0"/>
            </w:tcBorders>
            <w:vAlign w:val="center"/>
          </w:tcPr>
          <w:p>
            <w:pPr>
              <w:jc w:val="left"/>
              <w:rPr>
                <w:rFonts w:ascii="宋体" w:hAnsi="宋体"/>
                <w:sz w:val="18"/>
                <w:szCs w:val="18"/>
              </w:rPr>
            </w:pPr>
            <w:r>
              <w:rPr>
                <w:rFonts w:hint="eastAsia" w:ascii="宋体" w:hAnsi="宋体"/>
                <w:sz w:val="18"/>
                <w:szCs w:val="18"/>
              </w:rPr>
              <w:t>见第</w:t>
            </w:r>
            <w:r>
              <w:rPr>
                <w:rFonts w:hint="eastAsia" w:ascii="宋体" w:hAnsi="宋体"/>
                <w:sz w:val="18"/>
                <w:szCs w:val="18"/>
                <w:u w:val="single"/>
              </w:rPr>
              <w:t xml:space="preserve">   </w:t>
            </w:r>
            <w:r>
              <w:rPr>
                <w:rFonts w:hint="eastAsia" w:ascii="宋体" w:hAnsi="宋体"/>
                <w:sz w:val="18"/>
                <w:szCs w:val="18"/>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7" w:type="dxa"/>
            <w:vMerge w:val="continue"/>
            <w:tcBorders>
              <w:left w:val="single" w:color="auto" w:sz="4" w:space="0"/>
              <w:right w:val="single" w:color="auto" w:sz="4" w:space="0"/>
            </w:tcBorders>
            <w:vAlign w:val="center"/>
          </w:tcPr>
          <w:p>
            <w:pPr>
              <w:rPr>
                <w:rFonts w:ascii="宋体" w:hAnsi="宋体"/>
                <w:sz w:val="18"/>
                <w:szCs w:val="18"/>
              </w:rPr>
            </w:pPr>
          </w:p>
        </w:tc>
        <w:tc>
          <w:tcPr>
            <w:tcW w:w="926" w:type="dxa"/>
            <w:tcBorders>
              <w:left w:val="single" w:color="auto" w:sz="4" w:space="0"/>
              <w:right w:val="single" w:color="auto" w:sz="4" w:space="0"/>
            </w:tcBorders>
            <w:vAlign w:val="center"/>
          </w:tcPr>
          <w:p>
            <w:pPr>
              <w:jc w:val="center"/>
              <w:rPr>
                <w:rFonts w:ascii="宋体" w:hAnsi="宋体"/>
                <w:sz w:val="18"/>
                <w:szCs w:val="18"/>
              </w:rPr>
            </w:pPr>
          </w:p>
        </w:tc>
        <w:tc>
          <w:tcPr>
            <w:tcW w:w="708" w:type="dxa"/>
            <w:tcBorders>
              <w:left w:val="single" w:color="auto" w:sz="4" w:space="0"/>
              <w:right w:val="single" w:color="auto" w:sz="4" w:space="0"/>
            </w:tcBorders>
            <w:vAlign w:val="center"/>
          </w:tcPr>
          <w:p>
            <w:pPr>
              <w:jc w:val="center"/>
              <w:rPr>
                <w:rFonts w:ascii="宋体" w:hAnsi="宋体"/>
                <w:sz w:val="18"/>
                <w:szCs w:val="18"/>
              </w:rPr>
            </w:pPr>
          </w:p>
        </w:tc>
        <w:tc>
          <w:tcPr>
            <w:tcW w:w="857" w:type="dxa"/>
            <w:tcBorders>
              <w:left w:val="single" w:color="auto" w:sz="4" w:space="0"/>
              <w:right w:val="single" w:color="auto" w:sz="4" w:space="0"/>
            </w:tcBorders>
            <w:vAlign w:val="center"/>
          </w:tcPr>
          <w:p>
            <w:pPr>
              <w:jc w:val="center"/>
              <w:rPr>
                <w:rFonts w:ascii="宋体" w:hAnsi="宋体"/>
                <w:sz w:val="18"/>
                <w:szCs w:val="18"/>
              </w:rPr>
            </w:pPr>
          </w:p>
        </w:tc>
        <w:tc>
          <w:tcPr>
            <w:tcW w:w="2757" w:type="dxa"/>
            <w:vAlign w:val="center"/>
          </w:tcPr>
          <w:p>
            <w:pPr>
              <w:jc w:val="center"/>
              <w:rPr>
                <w:rFonts w:ascii="宋体" w:hAnsi="宋体"/>
                <w:sz w:val="18"/>
                <w:szCs w:val="18"/>
              </w:rPr>
            </w:pPr>
          </w:p>
        </w:tc>
        <w:tc>
          <w:tcPr>
            <w:tcW w:w="958" w:type="dxa"/>
            <w:tcBorders>
              <w:right w:val="single" w:color="auto" w:sz="4" w:space="0"/>
            </w:tcBorders>
            <w:vAlign w:val="center"/>
          </w:tcPr>
          <w:p>
            <w:pPr>
              <w:jc w:val="center"/>
              <w:rPr>
                <w:rFonts w:ascii="宋体" w:hAnsi="宋体"/>
                <w:sz w:val="18"/>
                <w:szCs w:val="18"/>
              </w:rPr>
            </w:pPr>
          </w:p>
        </w:tc>
        <w:tc>
          <w:tcPr>
            <w:tcW w:w="1134" w:type="dxa"/>
            <w:tcBorders>
              <w:right w:val="single" w:color="auto" w:sz="4" w:space="0"/>
            </w:tcBorders>
            <w:vAlign w:val="center"/>
          </w:tcPr>
          <w:p>
            <w:pPr>
              <w:jc w:val="center"/>
              <w:rPr>
                <w:rFonts w:ascii="宋体" w:hAnsi="宋体"/>
                <w:sz w:val="18"/>
                <w:szCs w:val="18"/>
              </w:rPr>
            </w:pPr>
          </w:p>
        </w:tc>
        <w:tc>
          <w:tcPr>
            <w:tcW w:w="1134" w:type="dxa"/>
            <w:tcBorders>
              <w:right w:val="single" w:color="auto" w:sz="4" w:space="0"/>
            </w:tcBorders>
            <w:vAlign w:val="center"/>
          </w:tcPr>
          <w:p>
            <w:pPr>
              <w:jc w:val="left"/>
              <w:rPr>
                <w:rFonts w:ascii="宋体" w:hAnsi="宋体"/>
                <w:sz w:val="18"/>
                <w:szCs w:val="18"/>
              </w:rPr>
            </w:pPr>
            <w:r>
              <w:rPr>
                <w:rFonts w:hint="eastAsia" w:ascii="宋体" w:hAnsi="宋体"/>
                <w:sz w:val="18"/>
                <w:szCs w:val="18"/>
              </w:rPr>
              <w:t>见第</w:t>
            </w:r>
            <w:r>
              <w:rPr>
                <w:rFonts w:hint="eastAsia" w:ascii="宋体" w:hAnsi="宋体"/>
                <w:sz w:val="18"/>
                <w:szCs w:val="18"/>
                <w:u w:val="single"/>
              </w:rPr>
              <w:t xml:space="preserve">   </w:t>
            </w:r>
            <w:r>
              <w:rPr>
                <w:rFonts w:hint="eastAsia" w:ascii="宋体" w:hAnsi="宋体"/>
                <w:sz w:val="18"/>
                <w:szCs w:val="18"/>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7" w:type="dxa"/>
            <w:vMerge w:val="continue"/>
            <w:tcBorders>
              <w:left w:val="single" w:color="auto" w:sz="4" w:space="0"/>
              <w:right w:val="single" w:color="auto" w:sz="4" w:space="0"/>
            </w:tcBorders>
            <w:vAlign w:val="center"/>
          </w:tcPr>
          <w:p>
            <w:pPr>
              <w:rPr>
                <w:rFonts w:ascii="宋体" w:hAnsi="宋体"/>
                <w:sz w:val="18"/>
                <w:szCs w:val="18"/>
              </w:rPr>
            </w:pPr>
          </w:p>
        </w:tc>
        <w:tc>
          <w:tcPr>
            <w:tcW w:w="926" w:type="dxa"/>
            <w:tcBorders>
              <w:left w:val="single" w:color="auto" w:sz="4" w:space="0"/>
              <w:right w:val="single" w:color="auto" w:sz="4" w:space="0"/>
            </w:tcBorders>
            <w:vAlign w:val="center"/>
          </w:tcPr>
          <w:p>
            <w:pPr>
              <w:jc w:val="center"/>
              <w:rPr>
                <w:rFonts w:ascii="宋体" w:hAnsi="宋体"/>
                <w:sz w:val="18"/>
                <w:szCs w:val="18"/>
              </w:rPr>
            </w:pPr>
          </w:p>
        </w:tc>
        <w:tc>
          <w:tcPr>
            <w:tcW w:w="708" w:type="dxa"/>
            <w:tcBorders>
              <w:left w:val="single" w:color="auto" w:sz="4" w:space="0"/>
              <w:right w:val="single" w:color="auto" w:sz="4" w:space="0"/>
            </w:tcBorders>
            <w:vAlign w:val="center"/>
          </w:tcPr>
          <w:p>
            <w:pPr>
              <w:jc w:val="center"/>
              <w:rPr>
                <w:rFonts w:ascii="宋体" w:hAnsi="宋体"/>
                <w:sz w:val="18"/>
                <w:szCs w:val="18"/>
              </w:rPr>
            </w:pPr>
          </w:p>
        </w:tc>
        <w:tc>
          <w:tcPr>
            <w:tcW w:w="857" w:type="dxa"/>
            <w:tcBorders>
              <w:left w:val="single" w:color="auto" w:sz="4" w:space="0"/>
              <w:right w:val="single" w:color="auto" w:sz="4" w:space="0"/>
            </w:tcBorders>
            <w:vAlign w:val="center"/>
          </w:tcPr>
          <w:p>
            <w:pPr>
              <w:jc w:val="center"/>
              <w:rPr>
                <w:rFonts w:ascii="宋体" w:hAnsi="宋体"/>
                <w:sz w:val="18"/>
                <w:szCs w:val="18"/>
              </w:rPr>
            </w:pPr>
          </w:p>
        </w:tc>
        <w:tc>
          <w:tcPr>
            <w:tcW w:w="2757" w:type="dxa"/>
            <w:vAlign w:val="center"/>
          </w:tcPr>
          <w:p>
            <w:pPr>
              <w:jc w:val="center"/>
              <w:rPr>
                <w:rFonts w:ascii="宋体" w:hAnsi="宋体"/>
                <w:sz w:val="18"/>
                <w:szCs w:val="18"/>
              </w:rPr>
            </w:pPr>
          </w:p>
        </w:tc>
        <w:tc>
          <w:tcPr>
            <w:tcW w:w="958" w:type="dxa"/>
            <w:tcBorders>
              <w:right w:val="single" w:color="auto" w:sz="4" w:space="0"/>
            </w:tcBorders>
            <w:vAlign w:val="center"/>
          </w:tcPr>
          <w:p>
            <w:pPr>
              <w:jc w:val="center"/>
              <w:rPr>
                <w:rFonts w:ascii="宋体" w:hAnsi="宋体"/>
                <w:sz w:val="18"/>
                <w:szCs w:val="18"/>
              </w:rPr>
            </w:pPr>
          </w:p>
        </w:tc>
        <w:tc>
          <w:tcPr>
            <w:tcW w:w="1134" w:type="dxa"/>
            <w:tcBorders>
              <w:right w:val="single" w:color="auto" w:sz="4" w:space="0"/>
            </w:tcBorders>
            <w:vAlign w:val="center"/>
          </w:tcPr>
          <w:p>
            <w:pPr>
              <w:jc w:val="center"/>
              <w:rPr>
                <w:rFonts w:ascii="宋体" w:hAnsi="宋体"/>
                <w:sz w:val="18"/>
                <w:szCs w:val="18"/>
              </w:rPr>
            </w:pPr>
          </w:p>
        </w:tc>
        <w:tc>
          <w:tcPr>
            <w:tcW w:w="1134" w:type="dxa"/>
            <w:tcBorders>
              <w:right w:val="single" w:color="auto" w:sz="4" w:space="0"/>
            </w:tcBorders>
            <w:vAlign w:val="center"/>
          </w:tcPr>
          <w:p>
            <w:pPr>
              <w:jc w:val="left"/>
              <w:rPr>
                <w:rFonts w:ascii="宋体" w:hAnsi="宋体"/>
                <w:sz w:val="18"/>
                <w:szCs w:val="18"/>
              </w:rPr>
            </w:pPr>
            <w:r>
              <w:rPr>
                <w:rFonts w:hint="eastAsia" w:ascii="宋体" w:hAnsi="宋体"/>
                <w:sz w:val="18"/>
                <w:szCs w:val="18"/>
              </w:rPr>
              <w:t>见第</w:t>
            </w:r>
            <w:r>
              <w:rPr>
                <w:rFonts w:hint="eastAsia" w:ascii="宋体" w:hAnsi="宋体"/>
                <w:sz w:val="18"/>
                <w:szCs w:val="18"/>
                <w:u w:val="single"/>
              </w:rPr>
              <w:t xml:space="preserve">   </w:t>
            </w:r>
            <w:r>
              <w:rPr>
                <w:rFonts w:hint="eastAsia" w:ascii="宋体" w:hAnsi="宋体"/>
                <w:sz w:val="18"/>
                <w:szCs w:val="18"/>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7" w:type="dxa"/>
            <w:vMerge w:val="continue"/>
            <w:tcBorders>
              <w:left w:val="single" w:color="auto" w:sz="4" w:space="0"/>
              <w:right w:val="single" w:color="auto" w:sz="4" w:space="0"/>
            </w:tcBorders>
            <w:vAlign w:val="center"/>
          </w:tcPr>
          <w:p>
            <w:pPr>
              <w:jc w:val="center"/>
              <w:rPr>
                <w:rFonts w:ascii="宋体" w:hAnsi="宋体"/>
                <w:sz w:val="18"/>
                <w:szCs w:val="18"/>
              </w:rPr>
            </w:pPr>
          </w:p>
        </w:tc>
        <w:tc>
          <w:tcPr>
            <w:tcW w:w="926" w:type="dxa"/>
            <w:tcBorders>
              <w:left w:val="single" w:color="auto" w:sz="4" w:space="0"/>
              <w:right w:val="single" w:color="auto" w:sz="4" w:space="0"/>
            </w:tcBorders>
            <w:vAlign w:val="center"/>
          </w:tcPr>
          <w:p>
            <w:pPr>
              <w:jc w:val="center"/>
              <w:rPr>
                <w:rFonts w:ascii="宋体" w:hAnsi="宋体"/>
                <w:sz w:val="18"/>
                <w:szCs w:val="18"/>
              </w:rPr>
            </w:pPr>
          </w:p>
        </w:tc>
        <w:tc>
          <w:tcPr>
            <w:tcW w:w="708" w:type="dxa"/>
            <w:tcBorders>
              <w:left w:val="single" w:color="auto" w:sz="4" w:space="0"/>
              <w:right w:val="single" w:color="auto" w:sz="4" w:space="0"/>
            </w:tcBorders>
            <w:vAlign w:val="center"/>
          </w:tcPr>
          <w:p>
            <w:pPr>
              <w:jc w:val="center"/>
              <w:rPr>
                <w:rFonts w:ascii="宋体" w:hAnsi="宋体"/>
                <w:sz w:val="18"/>
                <w:szCs w:val="18"/>
              </w:rPr>
            </w:pPr>
          </w:p>
        </w:tc>
        <w:tc>
          <w:tcPr>
            <w:tcW w:w="857" w:type="dxa"/>
            <w:tcBorders>
              <w:left w:val="single" w:color="auto" w:sz="4" w:space="0"/>
              <w:right w:val="single" w:color="auto" w:sz="4" w:space="0"/>
            </w:tcBorders>
            <w:vAlign w:val="center"/>
          </w:tcPr>
          <w:p>
            <w:pPr>
              <w:jc w:val="center"/>
              <w:rPr>
                <w:rFonts w:ascii="宋体" w:hAnsi="宋体"/>
                <w:sz w:val="18"/>
                <w:szCs w:val="18"/>
              </w:rPr>
            </w:pPr>
          </w:p>
        </w:tc>
        <w:tc>
          <w:tcPr>
            <w:tcW w:w="2757" w:type="dxa"/>
            <w:vAlign w:val="center"/>
          </w:tcPr>
          <w:p>
            <w:pPr>
              <w:jc w:val="center"/>
              <w:rPr>
                <w:rFonts w:ascii="宋体" w:hAnsi="宋体"/>
                <w:sz w:val="18"/>
                <w:szCs w:val="18"/>
              </w:rPr>
            </w:pPr>
          </w:p>
        </w:tc>
        <w:tc>
          <w:tcPr>
            <w:tcW w:w="958" w:type="dxa"/>
            <w:tcBorders>
              <w:right w:val="single" w:color="auto" w:sz="4" w:space="0"/>
            </w:tcBorders>
            <w:vAlign w:val="center"/>
          </w:tcPr>
          <w:p>
            <w:pPr>
              <w:jc w:val="center"/>
              <w:rPr>
                <w:rFonts w:ascii="宋体" w:hAnsi="宋体"/>
                <w:sz w:val="18"/>
                <w:szCs w:val="18"/>
              </w:rPr>
            </w:pPr>
          </w:p>
        </w:tc>
        <w:tc>
          <w:tcPr>
            <w:tcW w:w="1134" w:type="dxa"/>
            <w:tcBorders>
              <w:right w:val="single" w:color="auto" w:sz="4" w:space="0"/>
            </w:tcBorders>
            <w:vAlign w:val="center"/>
          </w:tcPr>
          <w:p>
            <w:pPr>
              <w:jc w:val="center"/>
              <w:rPr>
                <w:rFonts w:ascii="宋体" w:hAnsi="宋体"/>
                <w:sz w:val="18"/>
                <w:szCs w:val="18"/>
              </w:rPr>
            </w:pPr>
          </w:p>
        </w:tc>
        <w:tc>
          <w:tcPr>
            <w:tcW w:w="1134" w:type="dxa"/>
            <w:tcBorders>
              <w:right w:val="single" w:color="auto" w:sz="4" w:space="0"/>
            </w:tcBorders>
            <w:vAlign w:val="center"/>
          </w:tcPr>
          <w:p>
            <w:pPr>
              <w:jc w:val="left"/>
              <w:rPr>
                <w:rFonts w:ascii="宋体" w:hAnsi="宋体"/>
                <w:sz w:val="18"/>
                <w:szCs w:val="18"/>
              </w:rPr>
            </w:pPr>
            <w:r>
              <w:rPr>
                <w:rFonts w:hint="eastAsia" w:ascii="宋体" w:hAnsi="宋体"/>
                <w:sz w:val="18"/>
                <w:szCs w:val="18"/>
              </w:rPr>
              <w:t>见第</w:t>
            </w:r>
            <w:r>
              <w:rPr>
                <w:rFonts w:hint="eastAsia" w:ascii="宋体" w:hAnsi="宋体"/>
                <w:sz w:val="18"/>
                <w:szCs w:val="18"/>
                <w:u w:val="single"/>
              </w:rPr>
              <w:t xml:space="preserve">   </w:t>
            </w:r>
            <w:r>
              <w:rPr>
                <w:rFonts w:hint="eastAsia" w:ascii="宋体" w:hAnsi="宋体"/>
                <w:sz w:val="18"/>
                <w:szCs w:val="18"/>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97" w:type="dxa"/>
            <w:vMerge w:val="continue"/>
            <w:tcBorders>
              <w:left w:val="single" w:color="auto" w:sz="4" w:space="0"/>
              <w:right w:val="single" w:color="auto" w:sz="4" w:space="0"/>
            </w:tcBorders>
            <w:vAlign w:val="center"/>
          </w:tcPr>
          <w:p>
            <w:pPr>
              <w:jc w:val="center"/>
              <w:rPr>
                <w:rFonts w:ascii="宋体" w:hAnsi="宋体"/>
                <w:sz w:val="18"/>
                <w:szCs w:val="18"/>
              </w:rPr>
            </w:pPr>
          </w:p>
        </w:tc>
        <w:tc>
          <w:tcPr>
            <w:tcW w:w="926" w:type="dxa"/>
            <w:tcBorders>
              <w:left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w:t>
            </w:r>
          </w:p>
        </w:tc>
        <w:tc>
          <w:tcPr>
            <w:tcW w:w="708" w:type="dxa"/>
            <w:tcBorders>
              <w:left w:val="single" w:color="auto" w:sz="4" w:space="0"/>
              <w:right w:val="single" w:color="auto" w:sz="4" w:space="0"/>
            </w:tcBorders>
            <w:vAlign w:val="center"/>
          </w:tcPr>
          <w:p>
            <w:pPr>
              <w:jc w:val="center"/>
              <w:rPr>
                <w:rFonts w:ascii="宋体" w:hAnsi="宋体"/>
                <w:sz w:val="18"/>
                <w:szCs w:val="18"/>
              </w:rPr>
            </w:pPr>
          </w:p>
        </w:tc>
        <w:tc>
          <w:tcPr>
            <w:tcW w:w="857" w:type="dxa"/>
            <w:tcBorders>
              <w:left w:val="single" w:color="auto" w:sz="4" w:space="0"/>
              <w:right w:val="single" w:color="auto" w:sz="4" w:space="0"/>
            </w:tcBorders>
            <w:vAlign w:val="center"/>
          </w:tcPr>
          <w:p>
            <w:pPr>
              <w:jc w:val="center"/>
              <w:rPr>
                <w:rFonts w:ascii="宋体" w:hAnsi="宋体"/>
                <w:sz w:val="18"/>
                <w:szCs w:val="18"/>
              </w:rPr>
            </w:pPr>
          </w:p>
        </w:tc>
        <w:tc>
          <w:tcPr>
            <w:tcW w:w="2757" w:type="dxa"/>
            <w:vAlign w:val="center"/>
          </w:tcPr>
          <w:p>
            <w:pPr>
              <w:jc w:val="center"/>
              <w:rPr>
                <w:rFonts w:ascii="宋体" w:hAnsi="宋体"/>
                <w:sz w:val="18"/>
                <w:szCs w:val="18"/>
              </w:rPr>
            </w:pPr>
          </w:p>
        </w:tc>
        <w:tc>
          <w:tcPr>
            <w:tcW w:w="958" w:type="dxa"/>
            <w:tcBorders>
              <w:right w:val="single" w:color="auto" w:sz="4" w:space="0"/>
            </w:tcBorders>
            <w:vAlign w:val="center"/>
          </w:tcPr>
          <w:p>
            <w:pPr>
              <w:jc w:val="center"/>
              <w:rPr>
                <w:rFonts w:ascii="宋体" w:hAnsi="宋体"/>
                <w:sz w:val="18"/>
                <w:szCs w:val="18"/>
              </w:rPr>
            </w:pPr>
          </w:p>
        </w:tc>
        <w:tc>
          <w:tcPr>
            <w:tcW w:w="1134" w:type="dxa"/>
            <w:tcBorders>
              <w:right w:val="single" w:color="auto" w:sz="4" w:space="0"/>
            </w:tcBorders>
            <w:vAlign w:val="center"/>
          </w:tcPr>
          <w:p>
            <w:pPr>
              <w:jc w:val="center"/>
              <w:rPr>
                <w:rFonts w:ascii="宋体" w:hAnsi="宋体"/>
                <w:sz w:val="18"/>
                <w:szCs w:val="18"/>
              </w:rPr>
            </w:pPr>
          </w:p>
        </w:tc>
        <w:tc>
          <w:tcPr>
            <w:tcW w:w="1134" w:type="dxa"/>
            <w:tcBorders>
              <w:right w:val="single" w:color="auto" w:sz="4" w:space="0"/>
            </w:tcBorders>
            <w:vAlign w:val="center"/>
          </w:tcPr>
          <w:p>
            <w:pPr>
              <w:jc w:val="left"/>
              <w:rPr>
                <w:rFonts w:ascii="宋体" w:hAnsi="宋体"/>
                <w:sz w:val="18"/>
                <w:szCs w:val="18"/>
              </w:rPr>
            </w:pPr>
            <w:r>
              <w:rPr>
                <w:rFonts w:hint="eastAsia" w:ascii="宋体" w:hAnsi="宋体"/>
                <w:sz w:val="18"/>
                <w:szCs w:val="18"/>
              </w:rPr>
              <w:t>见第</w:t>
            </w:r>
            <w:r>
              <w:rPr>
                <w:rFonts w:hint="eastAsia" w:ascii="宋体" w:hAnsi="宋体"/>
                <w:sz w:val="18"/>
                <w:szCs w:val="18"/>
                <w:u w:val="single"/>
              </w:rPr>
              <w:t xml:space="preserve">   </w:t>
            </w:r>
            <w:r>
              <w:rPr>
                <w:rFonts w:hint="eastAsia" w:ascii="宋体" w:hAnsi="宋体"/>
                <w:sz w:val="18"/>
                <w:szCs w:val="18"/>
              </w:rPr>
              <w:t>页</w:t>
            </w:r>
          </w:p>
        </w:tc>
      </w:tr>
    </w:tbl>
    <w:p>
      <w:pPr>
        <w:rPr>
          <w:b/>
        </w:rPr>
      </w:pPr>
      <w:r>
        <w:rPr>
          <w:rFonts w:hint="eastAsia"/>
          <w:b/>
        </w:rPr>
        <w:t>注：</w:t>
      </w:r>
      <w:r>
        <w:rPr>
          <w:rFonts w:hint="eastAsia" w:ascii="宋体" w:hAnsi="宋体"/>
          <w:b/>
          <w:szCs w:val="21"/>
        </w:rPr>
        <w:t>请根据评价表要求提交相应证明材料，证明文件附后。</w:t>
      </w:r>
    </w:p>
    <w:p>
      <w:pPr>
        <w:adjustRightInd w:val="0"/>
        <w:snapToGrid w:val="0"/>
        <w:spacing w:line="360" w:lineRule="auto"/>
        <w:jc w:val="left"/>
        <w:rPr>
          <w:rFonts w:ascii="宋体" w:hAnsi="宋体"/>
          <w:sz w:val="24"/>
        </w:rPr>
      </w:pPr>
    </w:p>
    <w:p>
      <w:pPr>
        <w:adjustRightInd w:val="0"/>
        <w:snapToGrid w:val="0"/>
        <w:spacing w:line="360" w:lineRule="auto"/>
        <w:jc w:val="left"/>
        <w:rPr>
          <w:rFonts w:ascii="宋体" w:hAnsi="宋体"/>
          <w:sz w:val="24"/>
        </w:rPr>
      </w:pPr>
    </w:p>
    <w:p>
      <w:pPr>
        <w:adjustRightInd w:val="0"/>
        <w:snapToGrid w:val="0"/>
        <w:spacing w:line="360" w:lineRule="auto"/>
        <w:jc w:val="left"/>
        <w:rPr>
          <w:rFonts w:ascii="宋体" w:hAnsi="宋体"/>
          <w:sz w:val="24"/>
        </w:rPr>
      </w:pPr>
    </w:p>
    <w:p>
      <w:pPr>
        <w:adjustRightInd w:val="0"/>
        <w:snapToGrid w:val="0"/>
        <w:spacing w:line="480" w:lineRule="auto"/>
        <w:rPr>
          <w:rFonts w:ascii="宋体" w:hAnsi="宋体"/>
          <w:sz w:val="24"/>
          <w:u w:val="single"/>
        </w:rPr>
      </w:pPr>
      <w:r>
        <w:rPr>
          <w:rFonts w:hint="eastAsia" w:ascii="宋体" w:hAnsi="宋体"/>
          <w:sz w:val="24"/>
        </w:rPr>
        <w:t>投标人法定代表人（或法定代表人授权代表）签字或盖章：</w:t>
      </w:r>
      <w:r>
        <w:rPr>
          <w:rFonts w:hint="eastAsia" w:ascii="宋体" w:hAnsi="宋体"/>
          <w:sz w:val="24"/>
          <w:u w:val="single"/>
        </w:rPr>
        <w:t xml:space="preserve">            </w:t>
      </w:r>
    </w:p>
    <w:p>
      <w:pPr>
        <w:adjustRightInd w:val="0"/>
        <w:snapToGrid w:val="0"/>
        <w:spacing w:line="480" w:lineRule="auto"/>
        <w:rPr>
          <w:rFonts w:ascii="宋体" w:hAnsi="宋体"/>
          <w:sz w:val="24"/>
          <w:u w:val="single"/>
        </w:rPr>
      </w:pPr>
      <w:r>
        <w:rPr>
          <w:rFonts w:hint="eastAsia" w:ascii="宋体" w:hAnsi="宋体"/>
          <w:sz w:val="24"/>
        </w:rPr>
        <w:t>投标人名称（加盖公章）：</w:t>
      </w:r>
      <w:r>
        <w:rPr>
          <w:rFonts w:hint="eastAsia" w:ascii="宋体" w:hAnsi="宋体"/>
          <w:sz w:val="24"/>
          <w:u w:val="single"/>
        </w:rPr>
        <w:t xml:space="preserve">                                         </w:t>
      </w:r>
    </w:p>
    <w:p>
      <w:pPr>
        <w:spacing w:line="480" w:lineRule="auto"/>
        <w:rPr>
          <w:rFonts w:ascii="宋体" w:hAnsi="宋体"/>
          <w:sz w:val="24"/>
        </w:rPr>
      </w:pPr>
      <w:r>
        <w:rPr>
          <w:rFonts w:hint="eastAsia" w:ascii="宋体" w:hAnsi="宋体"/>
          <w:sz w:val="24"/>
        </w:rPr>
        <w:t>日期：     年     月     日</w:t>
      </w:r>
    </w:p>
    <w:p>
      <w:pPr>
        <w:spacing w:line="480" w:lineRule="exact"/>
        <w:rPr>
          <w:rFonts w:ascii="宋体" w:hAnsi="宋体" w:cs="仿宋_GB2312"/>
          <w:b/>
          <w:sz w:val="28"/>
          <w:szCs w:val="28"/>
        </w:rPr>
      </w:pPr>
    </w:p>
    <w:p>
      <w:pPr>
        <w:spacing w:line="480" w:lineRule="exact"/>
        <w:rPr>
          <w:rFonts w:ascii="宋体" w:hAnsi="宋体" w:cs="仿宋_GB2312"/>
          <w:b/>
          <w:sz w:val="24"/>
        </w:rPr>
      </w:pPr>
      <w:r>
        <w:rPr>
          <w:rFonts w:ascii="宋体" w:hAnsi="宋体" w:cs="仿宋_GB2312"/>
          <w:b/>
          <w:sz w:val="28"/>
          <w:szCs w:val="28"/>
        </w:rPr>
        <w:br w:type="page"/>
      </w:r>
      <w:r>
        <w:rPr>
          <w:rFonts w:ascii="宋体" w:hAnsi="宋体" w:cs="仿宋_GB2312"/>
          <w:b/>
          <w:sz w:val="24"/>
        </w:rPr>
        <w:t>6</w:t>
      </w:r>
      <w:r>
        <w:rPr>
          <w:rFonts w:hint="eastAsia" w:ascii="宋体" w:hAnsi="宋体" w:cs="仿宋_GB2312"/>
          <w:b/>
          <w:sz w:val="24"/>
        </w:rPr>
        <w:t>、投标人目前涉及的诉讼案件或仲裁的资料</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2218"/>
        <w:gridCol w:w="1913"/>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3041" w:type="dxa"/>
            <w:vAlign w:val="center"/>
          </w:tcPr>
          <w:p>
            <w:pPr>
              <w:tabs>
                <w:tab w:val="left" w:pos="540"/>
              </w:tabs>
              <w:jc w:val="center"/>
              <w:rPr>
                <w:rFonts w:ascii="宋体" w:hAnsi="宋体" w:cs="仿宋_GB2312"/>
                <w:b/>
                <w:sz w:val="24"/>
              </w:rPr>
            </w:pPr>
            <w:r>
              <w:rPr>
                <w:rFonts w:hint="eastAsia" w:ascii="宋体" w:hAnsi="宋体" w:cs="仿宋_GB2312"/>
                <w:b/>
                <w:sz w:val="24"/>
              </w:rPr>
              <w:t>涉及的另一方或另几方</w:t>
            </w:r>
          </w:p>
        </w:tc>
        <w:tc>
          <w:tcPr>
            <w:tcW w:w="2218" w:type="dxa"/>
            <w:vAlign w:val="center"/>
          </w:tcPr>
          <w:p>
            <w:pPr>
              <w:tabs>
                <w:tab w:val="left" w:pos="540"/>
              </w:tabs>
              <w:jc w:val="center"/>
              <w:rPr>
                <w:rFonts w:ascii="宋体" w:hAnsi="宋体" w:cs="仿宋_GB2312"/>
                <w:b/>
                <w:sz w:val="24"/>
              </w:rPr>
            </w:pPr>
            <w:r>
              <w:rPr>
                <w:rFonts w:hint="eastAsia" w:ascii="宋体" w:hAnsi="宋体" w:cs="仿宋_GB2312"/>
                <w:b/>
                <w:sz w:val="24"/>
              </w:rPr>
              <w:t>争端的原因</w:t>
            </w:r>
          </w:p>
        </w:tc>
        <w:tc>
          <w:tcPr>
            <w:tcW w:w="1913" w:type="dxa"/>
            <w:vAlign w:val="center"/>
          </w:tcPr>
          <w:p>
            <w:pPr>
              <w:tabs>
                <w:tab w:val="left" w:pos="540"/>
              </w:tabs>
              <w:jc w:val="center"/>
              <w:rPr>
                <w:rFonts w:ascii="宋体" w:hAnsi="宋体" w:cs="仿宋_GB2312"/>
                <w:b/>
                <w:sz w:val="24"/>
              </w:rPr>
            </w:pPr>
            <w:r>
              <w:rPr>
                <w:rFonts w:hint="eastAsia" w:ascii="宋体" w:hAnsi="宋体" w:cs="仿宋_GB2312"/>
                <w:b/>
                <w:sz w:val="24"/>
              </w:rPr>
              <w:t>涉及的金额</w:t>
            </w:r>
          </w:p>
        </w:tc>
        <w:tc>
          <w:tcPr>
            <w:tcW w:w="2177" w:type="dxa"/>
            <w:vAlign w:val="center"/>
          </w:tcPr>
          <w:p>
            <w:pPr>
              <w:ind w:left="-166" w:leftChars="-79" w:firstLine="67" w:firstLineChars="32"/>
              <w:jc w:val="center"/>
              <w:rPr>
                <w:rFonts w:ascii="宋体" w:hAnsi="宋体" w:cs="仿宋_GB2312"/>
                <w:b/>
                <w:bCs/>
                <w:szCs w:val="21"/>
              </w:rPr>
            </w:pPr>
            <w:r>
              <w:rPr>
                <w:rFonts w:hint="eastAsia" w:ascii="宋体" w:hAnsi="宋体" w:cs="仿宋_GB2312"/>
                <w:b/>
                <w:bCs/>
                <w:szCs w:val="21"/>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3041" w:type="dxa"/>
            <w:vAlign w:val="center"/>
          </w:tcPr>
          <w:p>
            <w:pPr>
              <w:jc w:val="center"/>
              <w:rPr>
                <w:rFonts w:ascii="宋体" w:hAnsi="宋体" w:cs="仿宋_GB2312"/>
                <w:szCs w:val="21"/>
              </w:rPr>
            </w:pPr>
          </w:p>
        </w:tc>
        <w:tc>
          <w:tcPr>
            <w:tcW w:w="2218" w:type="dxa"/>
            <w:vAlign w:val="center"/>
          </w:tcPr>
          <w:p>
            <w:pPr>
              <w:jc w:val="center"/>
              <w:rPr>
                <w:rFonts w:ascii="宋体" w:hAnsi="宋体" w:cs="仿宋_GB2312"/>
                <w:szCs w:val="21"/>
              </w:rPr>
            </w:pPr>
          </w:p>
        </w:tc>
        <w:tc>
          <w:tcPr>
            <w:tcW w:w="1913" w:type="dxa"/>
            <w:vAlign w:val="center"/>
          </w:tcPr>
          <w:p>
            <w:pPr>
              <w:jc w:val="center"/>
              <w:rPr>
                <w:rFonts w:ascii="宋体" w:hAnsi="宋体" w:cs="仿宋_GB2312"/>
                <w:szCs w:val="21"/>
              </w:rPr>
            </w:pPr>
          </w:p>
          <w:p>
            <w:pPr>
              <w:jc w:val="center"/>
              <w:rPr>
                <w:rFonts w:ascii="宋体" w:hAnsi="宋体" w:cs="仿宋_GB2312"/>
                <w:szCs w:val="21"/>
              </w:rPr>
            </w:pPr>
          </w:p>
          <w:p>
            <w:pPr>
              <w:rPr>
                <w:rFonts w:ascii="宋体" w:hAnsi="宋体" w:cs="仿宋_GB2312"/>
                <w:szCs w:val="21"/>
              </w:rPr>
            </w:pPr>
          </w:p>
        </w:tc>
        <w:tc>
          <w:tcPr>
            <w:tcW w:w="2177" w:type="dxa"/>
            <w:vAlign w:val="center"/>
          </w:tcPr>
          <w:p>
            <w:pPr>
              <w:rPr>
                <w:rFonts w:ascii="宋体" w:hAnsi="宋体" w:cs="仿宋_GB2312"/>
                <w:sz w:val="24"/>
              </w:rPr>
            </w:pPr>
            <w:r>
              <w:rPr>
                <w:rFonts w:hint="eastAsia" w:ascii="宋体" w:hAnsi="宋体" w:cs="仿宋_GB2312"/>
                <w:sz w:val="24"/>
              </w:rPr>
              <w:t>见投标文件</w:t>
            </w:r>
            <w:r>
              <w:rPr>
                <w:rFonts w:hint="eastAsia" w:ascii="宋体" w:hAnsi="宋体" w:cs="仿宋_GB2312"/>
                <w:sz w:val="24"/>
                <w:u w:val="single"/>
              </w:rPr>
              <w:t xml:space="preserve">   </w:t>
            </w:r>
            <w:r>
              <w:rPr>
                <w:rFonts w:hint="eastAsia" w:ascii="宋体" w:hAnsi="宋体" w:cs="仿宋_GB2312"/>
                <w:sz w:val="24"/>
              </w:rPr>
              <w:t>页</w:t>
            </w:r>
          </w:p>
        </w:tc>
      </w:tr>
    </w:tbl>
    <w:p>
      <w:pPr>
        <w:spacing w:before="120" w:beforeLines="50" w:line="360" w:lineRule="auto"/>
        <w:rPr>
          <w:rFonts w:ascii="宋体" w:hAnsi="宋体"/>
          <w:b/>
          <w:sz w:val="24"/>
        </w:rPr>
      </w:pPr>
      <w:r>
        <w:rPr>
          <w:rFonts w:hint="eastAsia" w:ascii="宋体" w:hAnsi="宋体"/>
          <w:b/>
          <w:sz w:val="24"/>
        </w:rPr>
        <w:t>注：如无相关材料则此表留空</w:t>
      </w:r>
    </w:p>
    <w:p>
      <w:pPr>
        <w:spacing w:before="120" w:beforeLines="50" w:line="360" w:lineRule="auto"/>
        <w:rPr>
          <w:rFonts w:ascii="宋体" w:hAnsi="宋体" w:cs="仿宋_GB2312"/>
          <w:b/>
          <w:sz w:val="28"/>
          <w:szCs w:val="28"/>
        </w:rPr>
      </w:pPr>
    </w:p>
    <w:p>
      <w:pPr>
        <w:spacing w:before="120" w:beforeLines="50" w:line="360" w:lineRule="auto"/>
        <w:rPr>
          <w:rFonts w:ascii="宋体" w:hAnsi="宋体" w:cs="仿宋_GB2312"/>
          <w:b/>
          <w:sz w:val="28"/>
          <w:szCs w:val="28"/>
        </w:rPr>
      </w:pPr>
    </w:p>
    <w:p>
      <w:pPr>
        <w:spacing w:before="120" w:beforeLines="50" w:line="360" w:lineRule="auto"/>
        <w:rPr>
          <w:rFonts w:ascii="宋体" w:hAnsi="宋体" w:cs="仿宋_GB2312"/>
          <w:b/>
          <w:sz w:val="24"/>
        </w:rPr>
      </w:pPr>
      <w:r>
        <w:rPr>
          <w:rFonts w:ascii="宋体" w:hAnsi="宋体" w:cs="仿宋_GB2312"/>
          <w:b/>
          <w:sz w:val="24"/>
        </w:rPr>
        <w:t>7</w:t>
      </w:r>
      <w:r>
        <w:rPr>
          <w:rFonts w:hint="eastAsia" w:ascii="宋体" w:hAnsi="宋体" w:cs="仿宋_GB2312"/>
          <w:b/>
          <w:sz w:val="24"/>
        </w:rPr>
        <w:t>、其它重要事项说明及承诺</w:t>
      </w:r>
    </w:p>
    <w:p>
      <w:pPr>
        <w:tabs>
          <w:tab w:val="left" w:pos="540"/>
        </w:tabs>
        <w:ind w:firstLine="480" w:firstLineChars="200"/>
        <w:rPr>
          <w:rFonts w:ascii="宋体" w:hAnsi="宋体" w:cs="仿宋_GB2312"/>
          <w:sz w:val="24"/>
        </w:rPr>
      </w:pPr>
      <w:r>
        <w:rPr>
          <w:rFonts w:hint="eastAsia" w:ascii="宋体" w:hAnsi="宋体" w:cs="仿宋_GB2312"/>
          <w:sz w:val="24"/>
        </w:rPr>
        <w:t>(请扼要叙述)</w:t>
      </w:r>
    </w:p>
    <w:p>
      <w:pPr>
        <w:tabs>
          <w:tab w:val="left" w:pos="540"/>
        </w:tabs>
        <w:spacing w:line="480" w:lineRule="auto"/>
        <w:ind w:firstLine="560" w:firstLineChars="200"/>
        <w:rPr>
          <w:rFonts w:ascii="宋体" w:hAnsi="宋体" w:cs="仿宋_GB2312"/>
          <w:sz w:val="28"/>
          <w:szCs w:val="28"/>
        </w:rPr>
      </w:pPr>
    </w:p>
    <w:p>
      <w:pPr>
        <w:adjustRightInd w:val="0"/>
        <w:snapToGrid w:val="0"/>
        <w:spacing w:line="480" w:lineRule="auto"/>
        <w:jc w:val="left"/>
        <w:rPr>
          <w:rFonts w:ascii="宋体" w:hAnsi="宋体" w:cs="仿宋_GB2312"/>
          <w:sz w:val="24"/>
        </w:rPr>
      </w:pPr>
    </w:p>
    <w:p>
      <w:pPr>
        <w:adjustRightInd w:val="0"/>
        <w:snapToGrid w:val="0"/>
        <w:spacing w:line="480" w:lineRule="auto"/>
        <w:jc w:val="left"/>
        <w:rPr>
          <w:rFonts w:ascii="宋体" w:hAnsi="宋体" w:cs="仿宋_GB2312"/>
          <w:sz w:val="24"/>
          <w:u w:val="single"/>
        </w:rPr>
      </w:pPr>
      <w:r>
        <w:rPr>
          <w:rFonts w:hint="eastAsia" w:ascii="宋体" w:hAnsi="宋体" w:cs="仿宋_GB2312"/>
          <w:sz w:val="24"/>
        </w:rPr>
        <w:t>投标人法定代表人（或法定代表人授权代表）签字或盖章：</w:t>
      </w:r>
      <w:r>
        <w:rPr>
          <w:rFonts w:hint="eastAsia" w:ascii="宋体" w:hAnsi="宋体" w:cs="仿宋_GB2312"/>
          <w:sz w:val="24"/>
          <w:u w:val="single"/>
        </w:rPr>
        <w:t xml:space="preserve">    </w:t>
      </w:r>
      <w:r>
        <w:rPr>
          <w:rFonts w:ascii="宋体" w:hAnsi="宋体" w:cs="仿宋_GB2312"/>
          <w:sz w:val="24"/>
          <w:u w:val="single"/>
        </w:rPr>
        <w:t xml:space="preserve">         </w:t>
      </w:r>
      <w:r>
        <w:rPr>
          <w:rFonts w:hint="eastAsia" w:ascii="宋体" w:hAnsi="宋体" w:cs="仿宋_GB2312"/>
          <w:sz w:val="24"/>
          <w:u w:val="single"/>
        </w:rPr>
        <w:t xml:space="preserve">  </w:t>
      </w:r>
    </w:p>
    <w:p>
      <w:pPr>
        <w:adjustRightInd w:val="0"/>
        <w:snapToGrid w:val="0"/>
        <w:spacing w:line="480" w:lineRule="auto"/>
        <w:rPr>
          <w:rFonts w:ascii="宋体" w:hAnsi="宋体" w:cs="仿宋_GB2312"/>
          <w:sz w:val="24"/>
          <w:u w:val="single"/>
        </w:rPr>
      </w:pPr>
      <w:r>
        <w:rPr>
          <w:rFonts w:hint="eastAsia" w:ascii="宋体" w:hAnsi="宋体" w:cs="仿宋_GB2312"/>
          <w:sz w:val="24"/>
        </w:rPr>
        <w:t>投标人名称（签章）：</w:t>
      </w:r>
      <w:r>
        <w:rPr>
          <w:rFonts w:hint="eastAsia" w:ascii="宋体" w:hAnsi="宋体" w:cs="仿宋_GB2312"/>
          <w:sz w:val="24"/>
          <w:u w:val="single"/>
        </w:rPr>
        <w:t xml:space="preserve">    </w:t>
      </w:r>
      <w:r>
        <w:rPr>
          <w:rFonts w:ascii="宋体" w:hAnsi="宋体" w:cs="仿宋_GB2312"/>
          <w:sz w:val="24"/>
          <w:u w:val="single"/>
        </w:rPr>
        <w:t xml:space="preserve">  </w:t>
      </w:r>
      <w:r>
        <w:rPr>
          <w:rFonts w:hint="eastAsia" w:ascii="宋体" w:hAnsi="宋体" w:cs="仿宋_GB2312"/>
          <w:sz w:val="24"/>
          <w:u w:val="single"/>
        </w:rPr>
        <w:t xml:space="preserve">     </w:t>
      </w:r>
    </w:p>
    <w:p>
      <w:pPr>
        <w:adjustRightInd w:val="0"/>
        <w:snapToGrid w:val="0"/>
        <w:spacing w:line="480" w:lineRule="auto"/>
        <w:rPr>
          <w:rFonts w:ascii="宋体" w:hAnsi="宋体" w:cs="仿宋_GB2312"/>
          <w:sz w:val="24"/>
        </w:rPr>
      </w:pPr>
      <w:r>
        <w:rPr>
          <w:rFonts w:hint="eastAsia" w:ascii="宋体" w:hAnsi="宋体" w:cs="仿宋_GB2312"/>
          <w:sz w:val="24"/>
        </w:rPr>
        <w:t>日期：  年  月  日</w:t>
      </w:r>
    </w:p>
    <w:p>
      <w:pPr>
        <w:spacing w:line="360" w:lineRule="auto"/>
        <w:rPr>
          <w:rFonts w:ascii="宋体" w:hAnsi="宋体" w:cs="仿宋_GB2312"/>
          <w:b/>
          <w:sz w:val="28"/>
          <w:szCs w:val="28"/>
        </w:rPr>
      </w:pPr>
    </w:p>
    <w:p>
      <w:pPr>
        <w:adjustRightInd w:val="0"/>
        <w:snapToGrid w:val="0"/>
        <w:spacing w:line="480" w:lineRule="auto"/>
        <w:rPr>
          <w:rFonts w:ascii="宋体" w:hAnsi="宋体" w:cs="仿宋_GB2312"/>
          <w:b/>
          <w:sz w:val="24"/>
        </w:rPr>
      </w:pPr>
      <w:r>
        <w:rPr>
          <w:rFonts w:ascii="宋体" w:hAnsi="宋体" w:cs="仿宋_GB2312"/>
          <w:b/>
          <w:sz w:val="28"/>
          <w:szCs w:val="28"/>
        </w:rPr>
        <w:br w:type="page"/>
      </w:r>
      <w:r>
        <w:rPr>
          <w:rFonts w:ascii="宋体" w:hAnsi="宋体" w:cs="仿宋_GB2312"/>
          <w:b/>
          <w:sz w:val="24"/>
        </w:rPr>
        <w:t>8</w:t>
      </w:r>
      <w:r>
        <w:rPr>
          <w:rFonts w:hint="eastAsia" w:ascii="宋体" w:hAnsi="宋体" w:cs="仿宋_GB2312"/>
          <w:b/>
          <w:sz w:val="24"/>
        </w:rPr>
        <w:t>、技术服务方案</w:t>
      </w:r>
    </w:p>
    <w:p>
      <w:pPr>
        <w:pStyle w:val="57"/>
        <w:ind w:left="0" w:leftChars="0" w:firstLine="0" w:firstLineChars="0"/>
      </w:pPr>
      <w:r>
        <w:t>（内容自拟）</w:t>
      </w:r>
    </w:p>
    <w:p>
      <w:pPr>
        <w:spacing w:line="360" w:lineRule="auto"/>
        <w:ind w:firstLine="480" w:firstLineChars="200"/>
        <w:rPr>
          <w:rFonts w:ascii="宋体" w:hAnsi="宋体" w:cs="仿宋_GB2312"/>
          <w:sz w:val="24"/>
          <w:lang w:val="en-GB"/>
        </w:rPr>
      </w:pPr>
    </w:p>
    <w:p>
      <w:pPr>
        <w:adjustRightInd w:val="0"/>
        <w:snapToGrid w:val="0"/>
        <w:spacing w:line="600" w:lineRule="auto"/>
        <w:rPr>
          <w:rFonts w:ascii="宋体" w:hAnsi="宋体" w:cs="仿宋_GB2312"/>
          <w:sz w:val="24"/>
        </w:rPr>
      </w:pPr>
    </w:p>
    <w:p>
      <w:pPr>
        <w:adjustRightInd w:val="0"/>
        <w:snapToGrid w:val="0"/>
        <w:spacing w:line="600" w:lineRule="auto"/>
        <w:ind w:firstLine="1984" w:firstLineChars="827"/>
        <w:rPr>
          <w:rFonts w:ascii="宋体" w:hAnsi="宋体" w:cs="仿宋_GB2312"/>
          <w:sz w:val="24"/>
          <w:u w:val="single"/>
        </w:rPr>
      </w:pPr>
      <w:r>
        <w:rPr>
          <w:rFonts w:hint="eastAsia" w:ascii="宋体" w:hAnsi="宋体" w:cs="仿宋_GB2312"/>
          <w:sz w:val="24"/>
        </w:rPr>
        <w:t>投标人法定代表人（或法定代表人授权代表）签字或盖章：</w:t>
      </w:r>
      <w:r>
        <w:rPr>
          <w:rFonts w:hint="eastAsia" w:ascii="宋体" w:hAnsi="宋体" w:cs="仿宋_GB2312"/>
          <w:sz w:val="24"/>
          <w:u w:val="single"/>
        </w:rPr>
        <w:t xml:space="preserve">      </w:t>
      </w:r>
    </w:p>
    <w:p>
      <w:pPr>
        <w:adjustRightInd w:val="0"/>
        <w:snapToGrid w:val="0"/>
        <w:spacing w:line="600" w:lineRule="auto"/>
        <w:ind w:firstLine="1984" w:firstLineChars="827"/>
        <w:rPr>
          <w:rFonts w:ascii="宋体" w:hAnsi="宋体" w:cs="仿宋_GB2312"/>
          <w:sz w:val="24"/>
          <w:u w:val="single"/>
        </w:rPr>
      </w:pPr>
      <w:r>
        <w:rPr>
          <w:rFonts w:hint="eastAsia" w:ascii="宋体" w:hAnsi="宋体" w:cs="仿宋_GB2312"/>
          <w:sz w:val="24"/>
        </w:rPr>
        <w:t>投标人名称（签章）：</w:t>
      </w:r>
      <w:r>
        <w:rPr>
          <w:rFonts w:hint="eastAsia" w:ascii="宋体" w:hAnsi="宋体" w:cs="仿宋_GB2312"/>
          <w:sz w:val="24"/>
          <w:u w:val="single"/>
        </w:rPr>
        <w:t xml:space="preserve">         </w:t>
      </w:r>
    </w:p>
    <w:p>
      <w:pPr>
        <w:adjustRightInd w:val="0"/>
        <w:snapToGrid w:val="0"/>
        <w:spacing w:line="600" w:lineRule="auto"/>
        <w:ind w:firstLine="1984" w:firstLineChars="827"/>
        <w:rPr>
          <w:rFonts w:ascii="宋体" w:hAnsi="宋体" w:cs="仿宋_GB2312"/>
          <w:sz w:val="24"/>
        </w:rPr>
      </w:pPr>
      <w:r>
        <w:rPr>
          <w:rFonts w:hint="eastAsia" w:ascii="宋体" w:hAnsi="宋体" w:cs="仿宋_GB2312"/>
          <w:sz w:val="24"/>
        </w:rPr>
        <w:t>日期：  年  月  日</w:t>
      </w:r>
    </w:p>
    <w:p>
      <w:pPr>
        <w:adjustRightInd w:val="0"/>
        <w:snapToGrid w:val="0"/>
        <w:spacing w:line="300" w:lineRule="auto"/>
        <w:rPr>
          <w:rFonts w:ascii="宋体" w:hAnsi="宋体" w:cs="仿宋_GB2312"/>
          <w:szCs w:val="21"/>
        </w:rPr>
      </w:pPr>
    </w:p>
    <w:p>
      <w:pPr>
        <w:adjustRightInd w:val="0"/>
        <w:snapToGrid w:val="0"/>
        <w:spacing w:line="480" w:lineRule="auto"/>
        <w:rPr>
          <w:rFonts w:ascii="宋体" w:hAnsi="宋体" w:cs="仿宋_GB2312"/>
          <w:b/>
          <w:sz w:val="24"/>
        </w:rPr>
      </w:pPr>
      <w:r>
        <w:rPr>
          <w:rFonts w:hint="eastAsia" w:ascii="宋体" w:hAnsi="宋体" w:cs="仿宋_GB2312"/>
          <w:b/>
          <w:szCs w:val="28"/>
        </w:rPr>
        <w:t xml:space="preserve"> </w:t>
      </w:r>
      <w:r>
        <w:rPr>
          <w:rFonts w:hint="eastAsia" w:ascii="宋体" w:hAnsi="宋体" w:cs="仿宋_GB2312"/>
          <w:b/>
          <w:szCs w:val="28"/>
        </w:rPr>
        <w:br w:type="page"/>
      </w:r>
      <w:bookmarkStart w:id="74" w:name="_Toc44609672"/>
      <w:bookmarkStart w:id="75" w:name="_Toc44609673"/>
      <w:bookmarkStart w:id="76" w:name="_Toc46395756"/>
      <w:bookmarkStart w:id="77" w:name="_Toc46395757"/>
      <w:r>
        <w:rPr>
          <w:rFonts w:ascii="宋体" w:hAnsi="宋体" w:cs="仿宋_GB2312"/>
          <w:b/>
          <w:sz w:val="24"/>
        </w:rPr>
        <w:t>9</w:t>
      </w:r>
      <w:r>
        <w:rPr>
          <w:rFonts w:hint="eastAsia" w:ascii="宋体" w:hAnsi="宋体" w:cs="仿宋_GB2312"/>
          <w:b/>
          <w:sz w:val="24"/>
        </w:rPr>
        <w:t>、组织实施方案</w:t>
      </w:r>
      <w:bookmarkEnd w:id="74"/>
      <w:bookmarkEnd w:id="75"/>
      <w:bookmarkEnd w:id="76"/>
      <w:bookmarkEnd w:id="77"/>
    </w:p>
    <w:p>
      <w:pPr>
        <w:spacing w:line="360" w:lineRule="auto"/>
        <w:ind w:firstLine="480" w:firstLineChars="200"/>
        <w:rPr>
          <w:rFonts w:ascii="宋体" w:hAnsi="宋体" w:cs="仿宋_GB2312"/>
          <w:sz w:val="24"/>
        </w:rPr>
      </w:pPr>
      <w:r>
        <w:rPr>
          <w:rFonts w:hint="eastAsia" w:ascii="宋体" w:hAnsi="宋体" w:cs="仿宋_GB2312"/>
          <w:sz w:val="24"/>
        </w:rPr>
        <w:t>投标人应按采购文件要求的内容和顺序，对完成整个项目提出相应的实施方案。对含糊不清或欠具体明确之处，评委会可视为投标人履约能力不足或响应不全处理。组织实施方案的内容应包括：</w:t>
      </w:r>
    </w:p>
    <w:p>
      <w:pPr>
        <w:numPr>
          <w:ilvl w:val="1"/>
          <w:numId w:val="22"/>
        </w:numPr>
        <w:tabs>
          <w:tab w:val="left" w:pos="1680"/>
        </w:tabs>
        <w:spacing w:line="360" w:lineRule="auto"/>
        <w:ind w:right="-288" w:rightChars="-137"/>
        <w:rPr>
          <w:rFonts w:ascii="宋体" w:hAnsi="宋体" w:cs="仿宋_GB2312"/>
          <w:sz w:val="24"/>
        </w:rPr>
      </w:pPr>
      <w:r>
        <w:rPr>
          <w:rFonts w:hint="eastAsia" w:ascii="宋体" w:hAnsi="宋体" w:cs="仿宋_GB2312"/>
          <w:sz w:val="24"/>
        </w:rPr>
        <w:t>对项目的理解（项目概述、目标、服务范围、招标人的义务及配合条件）</w:t>
      </w:r>
    </w:p>
    <w:p>
      <w:pPr>
        <w:numPr>
          <w:ilvl w:val="1"/>
          <w:numId w:val="22"/>
        </w:numPr>
        <w:tabs>
          <w:tab w:val="left" w:pos="1680"/>
        </w:tabs>
        <w:spacing w:line="360" w:lineRule="auto"/>
        <w:rPr>
          <w:rFonts w:ascii="宋体" w:hAnsi="宋体" w:cs="仿宋_GB2312"/>
          <w:sz w:val="24"/>
        </w:rPr>
      </w:pPr>
      <w:r>
        <w:rPr>
          <w:rFonts w:hint="eastAsia" w:ascii="宋体" w:hAnsi="宋体" w:cs="仿宋_GB2312"/>
          <w:sz w:val="24"/>
        </w:rPr>
        <w:t>针对本项目的组织实施方案</w:t>
      </w:r>
    </w:p>
    <w:p>
      <w:pPr>
        <w:numPr>
          <w:ilvl w:val="1"/>
          <w:numId w:val="22"/>
        </w:numPr>
        <w:tabs>
          <w:tab w:val="left" w:pos="1680"/>
        </w:tabs>
        <w:spacing w:line="360" w:lineRule="auto"/>
        <w:rPr>
          <w:rFonts w:ascii="宋体" w:hAnsi="宋体" w:cs="仿宋_GB2312"/>
          <w:sz w:val="24"/>
        </w:rPr>
      </w:pPr>
      <w:r>
        <w:rPr>
          <w:rFonts w:hint="eastAsia" w:ascii="宋体" w:hAnsi="宋体" w:cs="仿宋_GB2312"/>
          <w:sz w:val="24"/>
        </w:rPr>
        <w:t>进度计划和保证项目完成的具体措施</w:t>
      </w:r>
    </w:p>
    <w:p>
      <w:pPr>
        <w:numPr>
          <w:ilvl w:val="1"/>
          <w:numId w:val="22"/>
        </w:numPr>
        <w:spacing w:line="360" w:lineRule="auto"/>
        <w:rPr>
          <w:rFonts w:ascii="宋体" w:hAnsi="宋体" w:cs="仿宋_GB2312"/>
          <w:sz w:val="24"/>
          <w:lang w:val="en-GB"/>
        </w:rPr>
      </w:pPr>
      <w:r>
        <w:rPr>
          <w:rFonts w:hint="eastAsia" w:ascii="宋体" w:hAnsi="宋体" w:cs="仿宋_GB2312"/>
          <w:sz w:val="24"/>
        </w:rPr>
        <w:t>投标人认为必要的其它内容。</w:t>
      </w:r>
    </w:p>
    <w:p>
      <w:pPr>
        <w:spacing w:line="360" w:lineRule="auto"/>
        <w:ind w:left="840"/>
        <w:rPr>
          <w:rFonts w:ascii="宋体" w:hAnsi="宋体" w:cs="仿宋_GB2312"/>
          <w:sz w:val="24"/>
          <w:lang w:val="en-GB"/>
        </w:rPr>
      </w:pPr>
    </w:p>
    <w:p>
      <w:pPr>
        <w:adjustRightInd w:val="0"/>
        <w:snapToGrid w:val="0"/>
        <w:spacing w:line="360" w:lineRule="auto"/>
        <w:rPr>
          <w:rFonts w:ascii="宋体" w:hAnsi="宋体" w:cs="仿宋_GB2312"/>
          <w:sz w:val="24"/>
        </w:rPr>
      </w:pPr>
      <w:r>
        <w:rPr>
          <w:rFonts w:hint="eastAsia" w:ascii="宋体" w:hAnsi="宋体" w:cs="仿宋_GB2312"/>
          <w:sz w:val="24"/>
        </w:rPr>
        <w:t>投标人法定代表人（或法定代表人授权代表）签字或盖章：</w:t>
      </w:r>
      <w:r>
        <w:rPr>
          <w:rFonts w:hint="eastAsia" w:ascii="宋体" w:hAnsi="宋体" w:cs="仿宋_GB2312"/>
          <w:sz w:val="24"/>
          <w:u w:val="single"/>
        </w:rPr>
        <w:t xml:space="preserve">              </w:t>
      </w:r>
    </w:p>
    <w:p>
      <w:pPr>
        <w:adjustRightInd w:val="0"/>
        <w:snapToGrid w:val="0"/>
        <w:spacing w:line="360" w:lineRule="auto"/>
        <w:rPr>
          <w:rFonts w:ascii="宋体" w:hAnsi="宋体" w:cs="仿宋_GB2312"/>
          <w:sz w:val="24"/>
          <w:u w:val="single"/>
        </w:rPr>
      </w:pPr>
      <w:r>
        <w:rPr>
          <w:rFonts w:hint="eastAsia" w:ascii="宋体" w:hAnsi="宋体" w:cs="仿宋_GB2312"/>
          <w:sz w:val="24"/>
        </w:rPr>
        <w:t>投标人名称（签章）：</w:t>
      </w:r>
      <w:r>
        <w:rPr>
          <w:rFonts w:hint="eastAsia" w:ascii="宋体" w:hAnsi="宋体" w:cs="仿宋_GB2312"/>
          <w:sz w:val="24"/>
          <w:u w:val="single"/>
        </w:rPr>
        <w:t xml:space="preserve">                                         </w:t>
      </w:r>
    </w:p>
    <w:p>
      <w:pPr>
        <w:spacing w:line="360" w:lineRule="auto"/>
        <w:rPr>
          <w:rFonts w:ascii="宋体" w:hAnsi="宋体" w:cs="仿宋_GB2312"/>
          <w:sz w:val="24"/>
        </w:rPr>
      </w:pPr>
      <w:r>
        <w:rPr>
          <w:rFonts w:hint="eastAsia" w:ascii="宋体" w:hAnsi="宋体" w:cs="仿宋_GB2312"/>
          <w:sz w:val="24"/>
        </w:rPr>
        <w:t>日期：      年   月   日</w:t>
      </w:r>
    </w:p>
    <w:p>
      <w:pPr>
        <w:pStyle w:val="5"/>
        <w:rPr>
          <w:rFonts w:ascii="宋体" w:hAnsi="宋体"/>
          <w:b/>
          <w:sz w:val="32"/>
          <w:szCs w:val="32"/>
        </w:rPr>
      </w:pPr>
      <w:r>
        <w:rPr>
          <w:rFonts w:ascii="宋体" w:hAnsi="宋体" w:cs="仿宋_GB2312"/>
          <w:sz w:val="24"/>
        </w:rPr>
        <w:br w:type="page"/>
      </w:r>
      <w:bookmarkEnd w:id="58"/>
      <w:bookmarkStart w:id="78" w:name="_Toc202819882"/>
      <w:bookmarkStart w:id="79" w:name="_Toc261956552"/>
      <w:bookmarkStart w:id="80" w:name="_Toc202817000"/>
      <w:bookmarkStart w:id="81" w:name="_Toc14952609"/>
      <w:bookmarkStart w:id="82" w:name="_Toc202820355"/>
      <w:bookmarkStart w:id="83" w:name="_Toc202251078"/>
      <w:bookmarkStart w:id="84" w:name="_Toc202251703"/>
      <w:bookmarkStart w:id="85" w:name="_Toc202252037"/>
      <w:bookmarkStart w:id="86" w:name="_Toc135302332"/>
      <w:bookmarkStart w:id="87" w:name="_Toc202254108"/>
      <w:r>
        <w:rPr>
          <w:rFonts w:hint="eastAsia" w:ascii="宋体" w:hAnsi="宋体"/>
          <w:b/>
          <w:sz w:val="32"/>
          <w:szCs w:val="32"/>
        </w:rPr>
        <w:t>四、价格部分</w:t>
      </w:r>
      <w:bookmarkEnd w:id="78"/>
      <w:bookmarkEnd w:id="79"/>
      <w:bookmarkEnd w:id="80"/>
      <w:bookmarkEnd w:id="81"/>
      <w:bookmarkEnd w:id="82"/>
      <w:bookmarkEnd w:id="83"/>
      <w:bookmarkEnd w:id="84"/>
      <w:bookmarkEnd w:id="85"/>
      <w:bookmarkEnd w:id="86"/>
      <w:bookmarkEnd w:id="87"/>
    </w:p>
    <w:p>
      <w:pPr>
        <w:numPr>
          <w:ilvl w:val="0"/>
          <w:numId w:val="23"/>
        </w:numPr>
        <w:tabs>
          <w:tab w:val="left" w:pos="900"/>
          <w:tab w:val="left" w:pos="1080"/>
        </w:tabs>
        <w:spacing w:before="120" w:beforeLines="50" w:after="120" w:afterLines="50"/>
        <w:jc w:val="center"/>
        <w:rPr>
          <w:rFonts w:ascii="宋体" w:hAnsi="宋体" w:cs="仿宋_GB2312"/>
          <w:b/>
          <w:sz w:val="28"/>
          <w:szCs w:val="28"/>
        </w:rPr>
      </w:pPr>
      <w:r>
        <w:rPr>
          <w:rFonts w:hint="eastAsia" w:ascii="宋体" w:hAnsi="宋体" w:cs="仿宋_GB2312"/>
          <w:b/>
          <w:sz w:val="32"/>
          <w:szCs w:val="32"/>
        </w:rPr>
        <w:t>开标一览表</w:t>
      </w:r>
    </w:p>
    <w:p>
      <w:pPr>
        <w:tabs>
          <w:tab w:val="left" w:pos="900"/>
          <w:tab w:val="left" w:pos="1080"/>
        </w:tabs>
        <w:spacing w:before="120" w:beforeLines="50" w:after="120" w:afterLines="50"/>
        <w:ind w:firstLine="413" w:firstLineChars="147"/>
        <w:rPr>
          <w:rFonts w:ascii="宋体" w:hAnsi="宋体" w:cs="仿宋_GB2312"/>
          <w:b/>
          <w:sz w:val="28"/>
          <w:szCs w:val="28"/>
        </w:rPr>
      </w:pPr>
      <w:r>
        <w:rPr>
          <w:rFonts w:hint="eastAsia" w:ascii="宋体" w:hAnsi="宋体" w:cs="仿宋_GB2312"/>
          <w:b/>
          <w:sz w:val="28"/>
          <w:szCs w:val="28"/>
        </w:rPr>
        <w:t xml:space="preserve">项目名称：广东特色优势农业品牌宣传推介暨品牌运营之县域区域公用品牌培优扶强行动项目  </w:t>
      </w:r>
    </w:p>
    <w:p>
      <w:pPr>
        <w:tabs>
          <w:tab w:val="left" w:pos="900"/>
          <w:tab w:val="left" w:pos="1080"/>
        </w:tabs>
        <w:spacing w:before="120" w:beforeLines="50" w:after="120" w:afterLines="50"/>
        <w:ind w:firstLine="413" w:firstLineChars="147"/>
        <w:rPr>
          <w:rFonts w:ascii="宋体" w:hAnsi="宋体" w:cs="仿宋_GB2312"/>
          <w:b/>
          <w:sz w:val="28"/>
          <w:szCs w:val="28"/>
        </w:rPr>
      </w:pPr>
      <w:r>
        <w:rPr>
          <w:rFonts w:hint="eastAsia" w:ascii="宋体" w:hAnsi="宋体" w:cs="仿宋_GB2312"/>
          <w:b/>
          <w:sz w:val="28"/>
          <w:szCs w:val="28"/>
        </w:rPr>
        <w:t>采购项目编号：0835-230F45703601</w:t>
      </w:r>
    </w:p>
    <w:tbl>
      <w:tblPr>
        <w:tblStyle w:val="59"/>
        <w:tblW w:w="8079" w:type="dxa"/>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5"/>
        <w:gridCol w:w="5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2835" w:type="dxa"/>
            <w:vAlign w:val="center"/>
          </w:tcPr>
          <w:p>
            <w:pPr>
              <w:snapToGrid w:val="0"/>
              <w:jc w:val="center"/>
              <w:rPr>
                <w:rFonts w:ascii="宋体" w:hAnsi="宋体" w:cs="仿宋_GB2312"/>
                <w:b/>
              </w:rPr>
            </w:pPr>
            <w:r>
              <w:rPr>
                <w:rFonts w:hint="eastAsia" w:ascii="宋体" w:hAnsi="宋体" w:cs="仿宋_GB2312"/>
                <w:b/>
              </w:rPr>
              <w:t>投标内容</w:t>
            </w:r>
          </w:p>
        </w:tc>
        <w:tc>
          <w:tcPr>
            <w:tcW w:w="5244" w:type="dxa"/>
            <w:vAlign w:val="center"/>
          </w:tcPr>
          <w:p>
            <w:pPr>
              <w:snapToGrid w:val="0"/>
              <w:jc w:val="center"/>
              <w:rPr>
                <w:rFonts w:ascii="宋体" w:hAnsi="宋体" w:cs="仿宋_GB2312"/>
                <w:b/>
              </w:rPr>
            </w:pPr>
            <w:r>
              <w:rPr>
                <w:rFonts w:hint="eastAsia" w:ascii="宋体" w:hAnsi="宋体" w:cs="仿宋_GB2312"/>
                <w:b/>
              </w:rPr>
              <w:t>投标总价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8" w:hRule="atLeast"/>
        </w:trPr>
        <w:tc>
          <w:tcPr>
            <w:tcW w:w="2835" w:type="dxa"/>
            <w:vAlign w:val="center"/>
          </w:tcPr>
          <w:p>
            <w:pPr>
              <w:snapToGrid w:val="0"/>
              <w:jc w:val="center"/>
              <w:rPr>
                <w:rFonts w:ascii="宋体" w:hAnsi="宋体" w:cs="仿宋_GB2312"/>
              </w:rPr>
            </w:pPr>
            <w:r>
              <w:rPr>
                <w:rFonts w:hint="eastAsia" w:ascii="宋体" w:hAnsi="宋体" w:cs="仿宋_GB2312"/>
              </w:rPr>
              <w:t>广东特色优势农业品牌宣传推介暨品牌运营之县域区域公用品牌培优扶强行动项目</w:t>
            </w:r>
          </w:p>
        </w:tc>
        <w:tc>
          <w:tcPr>
            <w:tcW w:w="5244" w:type="dxa"/>
          </w:tcPr>
          <w:p>
            <w:pPr>
              <w:snapToGrid w:val="0"/>
              <w:jc w:val="left"/>
              <w:rPr>
                <w:rFonts w:ascii="宋体" w:hAnsi="宋体" w:cs="宋体"/>
                <w:szCs w:val="21"/>
              </w:rPr>
            </w:pPr>
          </w:p>
          <w:p>
            <w:pPr>
              <w:snapToGrid w:val="0"/>
              <w:jc w:val="left"/>
              <w:rPr>
                <w:rFonts w:ascii="宋体" w:hAnsi="宋体" w:cs="宋体"/>
                <w:szCs w:val="21"/>
              </w:rPr>
            </w:pPr>
            <w:r>
              <w:rPr>
                <w:rFonts w:hint="eastAsia" w:ascii="宋体" w:hAnsi="宋体" w:cs="宋体"/>
                <w:szCs w:val="21"/>
              </w:rPr>
              <w:t>大写：</w:t>
            </w:r>
          </w:p>
          <w:p>
            <w:pPr>
              <w:snapToGrid w:val="0"/>
              <w:jc w:val="left"/>
              <w:rPr>
                <w:rFonts w:ascii="宋体" w:hAnsi="宋体" w:cs="宋体"/>
                <w:szCs w:val="21"/>
              </w:rPr>
            </w:pPr>
          </w:p>
          <w:p>
            <w:pPr>
              <w:snapToGrid w:val="0"/>
              <w:jc w:val="left"/>
              <w:rPr>
                <w:rFonts w:ascii="宋体" w:hAnsi="宋体" w:cs="仿宋_GB2312"/>
                <w:b/>
              </w:rPr>
            </w:pPr>
            <w:r>
              <w:rPr>
                <w:rFonts w:hint="eastAsia" w:ascii="宋体" w:hAnsi="宋体" w:cs="宋体"/>
                <w:szCs w:val="21"/>
              </w:rPr>
              <w:t>小写：</w:t>
            </w:r>
          </w:p>
        </w:tc>
      </w:tr>
    </w:tbl>
    <w:p>
      <w:pPr>
        <w:snapToGrid w:val="0"/>
        <w:ind w:left="421" w:leftChars="100" w:hanging="211" w:hangingChars="100"/>
        <w:rPr>
          <w:rFonts w:ascii="宋体" w:hAnsi="宋体" w:cs="仿宋_GB2312"/>
          <w:b/>
        </w:rPr>
      </w:pPr>
      <w:r>
        <w:rPr>
          <w:rFonts w:hint="eastAsia" w:ascii="宋体" w:hAnsi="宋体" w:cs="仿宋_GB2312"/>
          <w:b/>
        </w:rPr>
        <w:br w:type="textWrapping" w:clear="all"/>
      </w:r>
      <w:r>
        <w:rPr>
          <w:rFonts w:hint="eastAsia" w:ascii="宋体" w:hAnsi="宋体" w:cs="仿宋_GB2312"/>
          <w:b/>
        </w:rPr>
        <w:t>以上报价税率为：_</w:t>
      </w:r>
      <w:r>
        <w:rPr>
          <w:rFonts w:ascii="宋体" w:hAnsi="宋体" w:cs="仿宋_GB2312"/>
          <w:b/>
        </w:rPr>
        <w:t>________%(</w:t>
      </w:r>
      <w:r>
        <w:rPr>
          <w:rFonts w:hint="eastAsia" w:ascii="宋体" w:hAnsi="宋体" w:cs="仿宋_GB2312"/>
          <w:b/>
        </w:rPr>
        <w:t>按实际税率填报</w:t>
      </w:r>
      <w:r>
        <w:rPr>
          <w:rFonts w:ascii="宋体" w:hAnsi="宋体" w:cs="仿宋_GB2312"/>
          <w:b/>
        </w:rPr>
        <w:t>)</w:t>
      </w:r>
    </w:p>
    <w:p>
      <w:pPr>
        <w:spacing w:line="360" w:lineRule="auto"/>
        <w:rPr>
          <w:rFonts w:ascii="宋体" w:hAnsi="宋体" w:cs="仿宋_GB2312"/>
          <w:sz w:val="24"/>
        </w:rPr>
      </w:pPr>
    </w:p>
    <w:p>
      <w:pPr>
        <w:spacing w:line="360" w:lineRule="auto"/>
        <w:rPr>
          <w:rFonts w:ascii="宋体" w:hAnsi="宋体" w:cs="仿宋_GB2312"/>
          <w:sz w:val="24"/>
        </w:rPr>
      </w:pPr>
      <w:r>
        <w:rPr>
          <w:rFonts w:hint="eastAsia" w:ascii="宋体" w:hAnsi="宋体" w:cs="仿宋_GB2312"/>
          <w:sz w:val="24"/>
        </w:rPr>
        <w:t>注：1.投标人须按要求填写所有信息，不得随意更改本表格式。</w:t>
      </w:r>
    </w:p>
    <w:p>
      <w:pPr>
        <w:spacing w:line="360" w:lineRule="auto"/>
        <w:ind w:left="742" w:leftChars="238" w:hanging="242" w:hangingChars="101"/>
        <w:rPr>
          <w:rFonts w:ascii="宋体" w:hAnsi="宋体" w:cs="仿宋_GB2312"/>
          <w:sz w:val="24"/>
        </w:rPr>
      </w:pPr>
      <w:r>
        <w:rPr>
          <w:rFonts w:hint="eastAsia" w:ascii="宋体" w:hAnsi="宋体" w:cs="仿宋_GB2312"/>
          <w:sz w:val="24"/>
        </w:rPr>
        <w:t>2.所有价格均应予人民币报价，金额单位为元。投标价格包括所有招标范围内的费用（均为含税价）。</w:t>
      </w:r>
    </w:p>
    <w:p>
      <w:pPr>
        <w:spacing w:line="360" w:lineRule="auto"/>
        <w:ind w:left="742" w:leftChars="238" w:hanging="242" w:hangingChars="101"/>
        <w:rPr>
          <w:rFonts w:ascii="宋体" w:hAnsi="宋体" w:cs="仿宋_GB2312"/>
          <w:sz w:val="24"/>
        </w:rPr>
      </w:pPr>
      <w:r>
        <w:rPr>
          <w:rFonts w:hint="eastAsia" w:ascii="宋体" w:hAnsi="宋体" w:cs="仿宋_GB2312"/>
          <w:sz w:val="24"/>
        </w:rPr>
        <w:t>3.此表是投标文件的必要文件，是投标文件的组成部分，还应另附一份并封装在一个信封中，作为唱标之用。</w:t>
      </w:r>
    </w:p>
    <w:p>
      <w:pPr>
        <w:adjustRightInd w:val="0"/>
        <w:snapToGrid w:val="0"/>
        <w:spacing w:line="360" w:lineRule="auto"/>
        <w:rPr>
          <w:rFonts w:ascii="宋体" w:hAnsi="宋体" w:cs="仿宋_GB2312"/>
          <w:sz w:val="24"/>
        </w:rPr>
      </w:pPr>
    </w:p>
    <w:p>
      <w:pPr>
        <w:adjustRightInd w:val="0"/>
        <w:snapToGrid w:val="0"/>
        <w:spacing w:line="480" w:lineRule="auto"/>
        <w:rPr>
          <w:rFonts w:ascii="宋体" w:hAnsi="宋体" w:cs="仿宋_GB2312"/>
          <w:sz w:val="24"/>
        </w:rPr>
      </w:pPr>
      <w:r>
        <w:rPr>
          <w:rFonts w:hint="eastAsia" w:ascii="宋体" w:hAnsi="宋体" w:cs="仿宋_GB2312"/>
          <w:sz w:val="24"/>
        </w:rPr>
        <w:t>投标人法定代表人（或法定代表人授权代表）签字或盖章：</w:t>
      </w:r>
      <w:r>
        <w:rPr>
          <w:rFonts w:hint="eastAsia" w:ascii="宋体" w:hAnsi="宋体" w:cs="仿宋_GB2312"/>
          <w:sz w:val="24"/>
          <w:u w:val="single"/>
        </w:rPr>
        <w:t xml:space="preserve">              </w:t>
      </w:r>
    </w:p>
    <w:p>
      <w:pPr>
        <w:adjustRightInd w:val="0"/>
        <w:snapToGrid w:val="0"/>
        <w:spacing w:line="480" w:lineRule="auto"/>
        <w:rPr>
          <w:rFonts w:ascii="宋体" w:hAnsi="宋体" w:cs="仿宋_GB2312"/>
          <w:sz w:val="24"/>
          <w:u w:val="single"/>
        </w:rPr>
      </w:pPr>
      <w:r>
        <w:rPr>
          <w:rFonts w:hint="eastAsia" w:ascii="宋体" w:hAnsi="宋体" w:cs="仿宋_GB2312"/>
          <w:sz w:val="24"/>
        </w:rPr>
        <w:t>投标人名称（签章）：</w:t>
      </w:r>
      <w:r>
        <w:rPr>
          <w:rFonts w:hint="eastAsia" w:ascii="宋体" w:hAnsi="宋体" w:cs="仿宋_GB2312"/>
          <w:sz w:val="24"/>
          <w:u w:val="single"/>
        </w:rPr>
        <w:t xml:space="preserve">                                         </w:t>
      </w:r>
    </w:p>
    <w:p>
      <w:pPr>
        <w:spacing w:line="480" w:lineRule="auto"/>
        <w:rPr>
          <w:rFonts w:ascii="宋体" w:hAnsi="宋体" w:cs="仿宋_GB2312"/>
          <w:sz w:val="28"/>
          <w:szCs w:val="28"/>
        </w:rPr>
      </w:pPr>
      <w:r>
        <w:rPr>
          <w:rFonts w:hint="eastAsia" w:ascii="宋体" w:hAnsi="宋体" w:cs="仿宋_GB2312"/>
          <w:sz w:val="24"/>
        </w:rPr>
        <w:t>日期：     年   月    日</w:t>
      </w:r>
      <w:r>
        <w:rPr>
          <w:rFonts w:hint="eastAsia" w:ascii="宋体" w:hAnsi="宋体" w:cs="仿宋_GB2312"/>
          <w:sz w:val="28"/>
          <w:szCs w:val="28"/>
        </w:rPr>
        <w:br w:type="page"/>
      </w:r>
      <w:r>
        <w:rPr>
          <w:rFonts w:hint="eastAsia" w:ascii="宋体" w:hAnsi="宋体" w:cs="仿宋_GB2312"/>
          <w:b/>
          <w:sz w:val="28"/>
          <w:szCs w:val="28"/>
        </w:rPr>
        <w:t>(二)投标明细报价表</w:t>
      </w:r>
    </w:p>
    <w:p>
      <w:pPr>
        <w:tabs>
          <w:tab w:val="left" w:pos="900"/>
          <w:tab w:val="left" w:pos="1080"/>
        </w:tabs>
        <w:spacing w:before="120" w:beforeLines="50" w:after="120" w:afterLines="50"/>
        <w:rPr>
          <w:rFonts w:ascii="宋体" w:hAnsi="宋体" w:cs="仿宋_GB2312"/>
          <w:b/>
          <w:sz w:val="28"/>
          <w:szCs w:val="28"/>
        </w:rPr>
      </w:pPr>
      <w:r>
        <w:rPr>
          <w:rFonts w:hint="eastAsia" w:ascii="宋体" w:hAnsi="宋体" w:cs="仿宋_GB2312"/>
          <w:b/>
          <w:sz w:val="28"/>
          <w:szCs w:val="28"/>
        </w:rPr>
        <w:t>采购项目编号：0835-230F45703601</w:t>
      </w:r>
    </w:p>
    <w:p>
      <w:pPr>
        <w:tabs>
          <w:tab w:val="left" w:pos="900"/>
          <w:tab w:val="left" w:pos="1080"/>
        </w:tabs>
        <w:spacing w:before="120" w:beforeLines="50" w:after="120" w:afterLines="50"/>
        <w:rPr>
          <w:rFonts w:ascii="宋体" w:hAnsi="宋体" w:cs="仿宋_GB2312"/>
          <w:b/>
          <w:sz w:val="28"/>
          <w:szCs w:val="28"/>
        </w:rPr>
      </w:pPr>
      <w:r>
        <w:rPr>
          <w:rFonts w:hint="eastAsia" w:ascii="宋体" w:hAnsi="宋体" w:cs="仿宋_GB2312"/>
          <w:b/>
          <w:sz w:val="28"/>
          <w:szCs w:val="28"/>
        </w:rPr>
        <w:t xml:space="preserve">项目名称：广东特色优势农业品牌宣传推介暨品牌运营之县域区域公用品牌培优扶强行动项目  </w:t>
      </w:r>
    </w:p>
    <w:tbl>
      <w:tblPr>
        <w:tblStyle w:val="58"/>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3278"/>
        <w:gridCol w:w="1656"/>
        <w:gridCol w:w="1329"/>
        <w:gridCol w:w="610"/>
        <w:gridCol w:w="10"/>
        <w:gridCol w:w="1012"/>
        <w:gridCol w:w="1069"/>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 w:hRule="atLeast"/>
          <w:jc w:val="center"/>
        </w:trPr>
        <w:tc>
          <w:tcPr>
            <w:tcW w:w="9497" w:type="dxa"/>
            <w:gridSpan w:val="9"/>
            <w:tcBorders>
              <w:top w:val="threeDEmboss" w:color="auto" w:sz="6" w:space="0"/>
              <w:left w:val="threeDEmboss" w:color="auto" w:sz="6" w:space="0"/>
              <w:right w:val="threeDEmboss" w:color="auto" w:sz="6" w:space="0"/>
            </w:tcBorders>
            <w:shd w:val="clear" w:color="auto" w:fill="F3F3F3"/>
            <w:vAlign w:val="center"/>
          </w:tcPr>
          <w:p>
            <w:pPr>
              <w:tabs>
                <w:tab w:val="left" w:pos="9585"/>
                <w:tab w:val="left" w:pos="11205"/>
              </w:tabs>
              <w:spacing w:line="360" w:lineRule="auto"/>
              <w:rPr>
                <w:rFonts w:ascii="宋体" w:hAnsi="宋体"/>
                <w:b/>
                <w:sz w:val="18"/>
                <w:szCs w:val="18"/>
              </w:rPr>
            </w:pPr>
            <w:r>
              <w:rPr>
                <w:rFonts w:ascii="宋体" w:hAnsi="宋体"/>
                <w:sz w:val="18"/>
                <w:szCs w:val="18"/>
              </w:rPr>
              <w:fldChar w:fldCharType="begin"/>
            </w:r>
            <w:r>
              <w:rPr>
                <w:rFonts w:ascii="宋体" w:hAnsi="宋体"/>
                <w:sz w:val="18"/>
                <w:szCs w:val="18"/>
              </w:rPr>
              <w:instrText xml:space="preserve"> DOCVARIABLE  项目名称  \* MERGEFORMAT </w:instrText>
            </w:r>
            <w:r>
              <w:rPr>
                <w:rFonts w:ascii="宋体" w:hAnsi="宋体"/>
                <w:sz w:val="18"/>
                <w:szCs w:val="18"/>
              </w:rPr>
              <w:fldChar w:fldCharType="end"/>
            </w:r>
            <w:r>
              <w:rPr>
                <w:rFonts w:hint="eastAsia" w:ascii="宋体" w:hAnsi="宋体"/>
                <w:sz w:val="18"/>
                <w:szCs w:val="18"/>
              </w:rPr>
              <w:t xml:space="preserve">  </w:t>
            </w:r>
            <w:r>
              <w:rPr>
                <w:rFonts w:hint="eastAsia" w:ascii="宋体" w:hAnsi="宋体"/>
                <w:b/>
                <w:sz w:val="18"/>
                <w:szCs w:val="18"/>
              </w:rPr>
              <w:t>一、报价明细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442" w:hRule="atLeast"/>
          <w:jc w:val="center"/>
        </w:trPr>
        <w:tc>
          <w:tcPr>
            <w:tcW w:w="523" w:type="dxa"/>
            <w:tcBorders>
              <w:left w:val="threeDEmboss" w:color="auto" w:sz="6" w:space="0"/>
            </w:tcBorders>
            <w:shd w:val="clear" w:color="auto" w:fill="FFFFFF"/>
            <w:vAlign w:val="center"/>
          </w:tcPr>
          <w:p>
            <w:pPr>
              <w:spacing w:line="360" w:lineRule="auto"/>
              <w:rPr>
                <w:rFonts w:ascii="宋体" w:hAnsi="宋体"/>
                <w:b/>
                <w:sz w:val="18"/>
                <w:szCs w:val="18"/>
              </w:rPr>
            </w:pPr>
            <w:r>
              <w:rPr>
                <w:rFonts w:hint="eastAsia" w:ascii="宋体" w:hAnsi="宋体"/>
                <w:b/>
                <w:sz w:val="18"/>
                <w:szCs w:val="18"/>
              </w:rPr>
              <w:t>序号</w:t>
            </w:r>
          </w:p>
        </w:tc>
        <w:tc>
          <w:tcPr>
            <w:tcW w:w="3278" w:type="dxa"/>
            <w:shd w:val="clear" w:color="auto" w:fill="FFFFFF"/>
            <w:vAlign w:val="center"/>
          </w:tcPr>
          <w:p>
            <w:pPr>
              <w:spacing w:line="360" w:lineRule="auto"/>
              <w:jc w:val="center"/>
              <w:rPr>
                <w:rFonts w:ascii="宋体" w:hAnsi="宋体"/>
                <w:b/>
                <w:sz w:val="18"/>
                <w:szCs w:val="18"/>
              </w:rPr>
            </w:pPr>
            <w:r>
              <w:rPr>
                <w:rFonts w:hint="eastAsia" w:ascii="宋体" w:hAnsi="宋体"/>
                <w:b/>
                <w:sz w:val="18"/>
                <w:szCs w:val="18"/>
              </w:rPr>
              <w:t>分项名称</w:t>
            </w:r>
          </w:p>
        </w:tc>
        <w:tc>
          <w:tcPr>
            <w:tcW w:w="1656" w:type="dxa"/>
            <w:shd w:val="clear" w:color="auto" w:fill="FFFFFF"/>
            <w:vAlign w:val="center"/>
          </w:tcPr>
          <w:p>
            <w:pPr>
              <w:spacing w:line="360" w:lineRule="auto"/>
              <w:jc w:val="center"/>
              <w:rPr>
                <w:rFonts w:ascii="宋体" w:hAnsi="宋体"/>
                <w:b/>
                <w:sz w:val="18"/>
                <w:szCs w:val="18"/>
              </w:rPr>
            </w:pPr>
            <w:r>
              <w:rPr>
                <w:rFonts w:ascii="宋体" w:hAnsi="宋体"/>
                <w:b/>
                <w:sz w:val="18"/>
                <w:szCs w:val="18"/>
              </w:rPr>
              <w:t>内容</w:t>
            </w:r>
          </w:p>
        </w:tc>
        <w:tc>
          <w:tcPr>
            <w:tcW w:w="1329" w:type="dxa"/>
            <w:shd w:val="clear" w:color="auto" w:fill="FFFFFF"/>
            <w:vAlign w:val="center"/>
          </w:tcPr>
          <w:p>
            <w:pPr>
              <w:spacing w:line="360" w:lineRule="auto"/>
              <w:jc w:val="center"/>
              <w:rPr>
                <w:rFonts w:ascii="宋体" w:hAnsi="宋体"/>
                <w:b/>
                <w:sz w:val="18"/>
                <w:szCs w:val="18"/>
              </w:rPr>
            </w:pPr>
            <w:r>
              <w:rPr>
                <w:rFonts w:hint="eastAsia" w:ascii="宋体" w:hAnsi="宋体"/>
                <w:b/>
                <w:sz w:val="18"/>
                <w:szCs w:val="18"/>
              </w:rPr>
              <w:t>数量</w:t>
            </w:r>
          </w:p>
        </w:tc>
        <w:tc>
          <w:tcPr>
            <w:tcW w:w="610" w:type="dxa"/>
            <w:shd w:val="clear" w:color="auto" w:fill="FFFFFF"/>
            <w:vAlign w:val="center"/>
          </w:tcPr>
          <w:p>
            <w:pPr>
              <w:spacing w:line="360" w:lineRule="auto"/>
              <w:jc w:val="center"/>
              <w:rPr>
                <w:rFonts w:ascii="宋体" w:hAnsi="宋体"/>
                <w:b/>
                <w:sz w:val="18"/>
                <w:szCs w:val="18"/>
              </w:rPr>
            </w:pPr>
            <w:r>
              <w:rPr>
                <w:rFonts w:hint="eastAsia" w:ascii="宋体" w:hAnsi="宋体"/>
                <w:b/>
                <w:sz w:val="18"/>
                <w:szCs w:val="18"/>
              </w:rPr>
              <w:t>单价</w:t>
            </w:r>
          </w:p>
        </w:tc>
        <w:tc>
          <w:tcPr>
            <w:tcW w:w="1022" w:type="dxa"/>
            <w:gridSpan w:val="2"/>
            <w:tcBorders>
              <w:right w:val="double" w:color="auto" w:sz="4" w:space="0"/>
            </w:tcBorders>
            <w:shd w:val="clear" w:color="auto" w:fill="FFFFFF"/>
            <w:vAlign w:val="center"/>
          </w:tcPr>
          <w:p>
            <w:pPr>
              <w:spacing w:line="360" w:lineRule="auto"/>
              <w:ind w:left="-92" w:leftChars="-44"/>
              <w:jc w:val="center"/>
              <w:rPr>
                <w:rFonts w:ascii="宋体" w:hAnsi="宋体"/>
                <w:b/>
                <w:sz w:val="18"/>
                <w:szCs w:val="18"/>
              </w:rPr>
            </w:pPr>
            <w:r>
              <w:rPr>
                <w:rFonts w:hint="eastAsia" w:ascii="宋体" w:hAnsi="宋体"/>
                <w:b/>
                <w:sz w:val="18"/>
                <w:szCs w:val="18"/>
              </w:rPr>
              <w:t>合计（元）</w:t>
            </w:r>
          </w:p>
        </w:tc>
        <w:tc>
          <w:tcPr>
            <w:tcW w:w="1069" w:type="dxa"/>
            <w:tcBorders>
              <w:left w:val="double" w:color="auto" w:sz="4" w:space="0"/>
              <w:right w:val="threeDEmboss" w:color="auto" w:sz="6" w:space="0"/>
            </w:tcBorders>
            <w:shd w:val="clear" w:color="auto" w:fill="FFFFFF"/>
            <w:vAlign w:val="center"/>
          </w:tcPr>
          <w:p>
            <w:pPr>
              <w:spacing w:line="360" w:lineRule="auto"/>
              <w:jc w:val="center"/>
              <w:rPr>
                <w:rFonts w:ascii="宋体" w:hAnsi="宋体"/>
                <w:b/>
                <w:sz w:val="18"/>
                <w:szCs w:val="18"/>
              </w:rPr>
            </w:pPr>
            <w:r>
              <w:rPr>
                <w:rFonts w:hint="eastAsia" w:ascii="宋体" w:hAnsi="宋体"/>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284" w:hRule="atLeast"/>
          <w:jc w:val="center"/>
        </w:trPr>
        <w:tc>
          <w:tcPr>
            <w:tcW w:w="523" w:type="dxa"/>
            <w:tcBorders>
              <w:left w:val="threeDEmboss" w:color="auto" w:sz="6" w:space="0"/>
            </w:tcBorders>
            <w:vAlign w:val="center"/>
          </w:tcPr>
          <w:p>
            <w:pPr>
              <w:spacing w:line="360" w:lineRule="auto"/>
              <w:rPr>
                <w:rFonts w:ascii="宋体" w:hAnsi="宋体"/>
                <w:sz w:val="18"/>
                <w:szCs w:val="18"/>
              </w:rPr>
            </w:pPr>
            <w:r>
              <w:rPr>
                <w:rFonts w:hint="eastAsia" w:ascii="宋体" w:hAnsi="宋体"/>
                <w:sz w:val="18"/>
                <w:szCs w:val="18"/>
              </w:rPr>
              <w:t>1</w:t>
            </w:r>
          </w:p>
        </w:tc>
        <w:tc>
          <w:tcPr>
            <w:tcW w:w="3278" w:type="dxa"/>
            <w:vAlign w:val="center"/>
          </w:tcPr>
          <w:p>
            <w:pPr>
              <w:autoSpaceDE w:val="0"/>
              <w:autoSpaceDN w:val="0"/>
              <w:adjustRightInd w:val="0"/>
              <w:snapToGrid w:val="0"/>
              <w:spacing w:line="360" w:lineRule="auto"/>
              <w:jc w:val="center"/>
              <w:rPr>
                <w:rFonts w:ascii="宋体" w:hAnsi="宋体"/>
                <w:szCs w:val="21"/>
              </w:rPr>
            </w:pPr>
          </w:p>
        </w:tc>
        <w:tc>
          <w:tcPr>
            <w:tcW w:w="1656" w:type="dxa"/>
            <w:vAlign w:val="center"/>
          </w:tcPr>
          <w:p>
            <w:pPr>
              <w:spacing w:line="360" w:lineRule="auto"/>
              <w:rPr>
                <w:rFonts w:ascii="宋体" w:hAnsi="宋体"/>
                <w:bCs/>
                <w:sz w:val="18"/>
                <w:szCs w:val="18"/>
              </w:rPr>
            </w:pPr>
          </w:p>
        </w:tc>
        <w:tc>
          <w:tcPr>
            <w:tcW w:w="1329" w:type="dxa"/>
            <w:vAlign w:val="center"/>
          </w:tcPr>
          <w:p>
            <w:pPr>
              <w:spacing w:line="360" w:lineRule="auto"/>
              <w:jc w:val="center"/>
              <w:rPr>
                <w:rFonts w:ascii="宋体" w:hAnsi="宋体"/>
                <w:bCs/>
                <w:sz w:val="18"/>
                <w:szCs w:val="18"/>
              </w:rPr>
            </w:pPr>
          </w:p>
        </w:tc>
        <w:tc>
          <w:tcPr>
            <w:tcW w:w="610" w:type="dxa"/>
            <w:vAlign w:val="center"/>
          </w:tcPr>
          <w:p>
            <w:pPr>
              <w:spacing w:line="360" w:lineRule="auto"/>
              <w:rPr>
                <w:rFonts w:ascii="宋体" w:hAnsi="宋体"/>
                <w:bCs/>
                <w:sz w:val="18"/>
                <w:szCs w:val="18"/>
              </w:rPr>
            </w:pPr>
          </w:p>
        </w:tc>
        <w:tc>
          <w:tcPr>
            <w:tcW w:w="1022" w:type="dxa"/>
            <w:gridSpan w:val="2"/>
            <w:tcBorders>
              <w:right w:val="double" w:color="auto" w:sz="4" w:space="0"/>
            </w:tcBorders>
            <w:vAlign w:val="center"/>
          </w:tcPr>
          <w:p>
            <w:pPr>
              <w:spacing w:line="360" w:lineRule="auto"/>
              <w:rPr>
                <w:rFonts w:ascii="宋体" w:hAnsi="宋体"/>
                <w:bCs/>
                <w:sz w:val="18"/>
                <w:szCs w:val="18"/>
              </w:rPr>
            </w:pPr>
          </w:p>
        </w:tc>
        <w:tc>
          <w:tcPr>
            <w:tcW w:w="1069" w:type="dxa"/>
            <w:tcBorders>
              <w:left w:val="double" w:color="auto" w:sz="4" w:space="0"/>
              <w:right w:val="threeDEmboss" w:color="auto" w:sz="6" w:space="0"/>
            </w:tcBorders>
            <w:vAlign w:val="center"/>
          </w:tcPr>
          <w:p>
            <w:pPr>
              <w:spacing w:line="360" w:lineRule="auto"/>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284" w:hRule="atLeast"/>
          <w:jc w:val="center"/>
        </w:trPr>
        <w:tc>
          <w:tcPr>
            <w:tcW w:w="523" w:type="dxa"/>
            <w:tcBorders>
              <w:left w:val="threeDEmboss" w:color="auto" w:sz="6" w:space="0"/>
            </w:tcBorders>
            <w:vAlign w:val="center"/>
          </w:tcPr>
          <w:p>
            <w:pPr>
              <w:spacing w:line="360" w:lineRule="auto"/>
              <w:rPr>
                <w:rFonts w:ascii="宋体" w:hAnsi="宋体"/>
                <w:sz w:val="18"/>
                <w:szCs w:val="18"/>
              </w:rPr>
            </w:pPr>
            <w:r>
              <w:rPr>
                <w:rFonts w:hint="eastAsia" w:ascii="宋体" w:hAnsi="宋体"/>
                <w:sz w:val="18"/>
                <w:szCs w:val="18"/>
              </w:rPr>
              <w:t>2</w:t>
            </w:r>
          </w:p>
        </w:tc>
        <w:tc>
          <w:tcPr>
            <w:tcW w:w="3278" w:type="dxa"/>
            <w:vAlign w:val="center"/>
          </w:tcPr>
          <w:p>
            <w:pPr>
              <w:autoSpaceDE w:val="0"/>
              <w:autoSpaceDN w:val="0"/>
              <w:adjustRightInd w:val="0"/>
              <w:snapToGrid w:val="0"/>
              <w:spacing w:line="360" w:lineRule="auto"/>
              <w:jc w:val="center"/>
              <w:rPr>
                <w:rFonts w:ascii="宋体" w:hAnsi="宋体"/>
                <w:szCs w:val="21"/>
              </w:rPr>
            </w:pPr>
          </w:p>
        </w:tc>
        <w:tc>
          <w:tcPr>
            <w:tcW w:w="1656" w:type="dxa"/>
            <w:vAlign w:val="center"/>
          </w:tcPr>
          <w:p>
            <w:pPr>
              <w:spacing w:line="360" w:lineRule="auto"/>
              <w:rPr>
                <w:rFonts w:ascii="宋体" w:hAnsi="宋体"/>
                <w:bCs/>
                <w:sz w:val="18"/>
                <w:szCs w:val="18"/>
              </w:rPr>
            </w:pPr>
          </w:p>
        </w:tc>
        <w:tc>
          <w:tcPr>
            <w:tcW w:w="1329" w:type="dxa"/>
            <w:vAlign w:val="center"/>
          </w:tcPr>
          <w:p>
            <w:pPr>
              <w:spacing w:line="360" w:lineRule="auto"/>
              <w:jc w:val="center"/>
              <w:rPr>
                <w:rFonts w:ascii="宋体" w:hAnsi="宋体"/>
                <w:bCs/>
                <w:sz w:val="18"/>
                <w:szCs w:val="18"/>
              </w:rPr>
            </w:pPr>
          </w:p>
        </w:tc>
        <w:tc>
          <w:tcPr>
            <w:tcW w:w="610" w:type="dxa"/>
            <w:vAlign w:val="center"/>
          </w:tcPr>
          <w:p>
            <w:pPr>
              <w:spacing w:line="360" w:lineRule="auto"/>
              <w:rPr>
                <w:rFonts w:ascii="宋体" w:hAnsi="宋体"/>
                <w:bCs/>
                <w:sz w:val="18"/>
                <w:szCs w:val="18"/>
              </w:rPr>
            </w:pPr>
          </w:p>
        </w:tc>
        <w:tc>
          <w:tcPr>
            <w:tcW w:w="1022" w:type="dxa"/>
            <w:gridSpan w:val="2"/>
            <w:tcBorders>
              <w:right w:val="double" w:color="auto" w:sz="4" w:space="0"/>
            </w:tcBorders>
            <w:vAlign w:val="center"/>
          </w:tcPr>
          <w:p>
            <w:pPr>
              <w:spacing w:line="360" w:lineRule="auto"/>
              <w:rPr>
                <w:rFonts w:ascii="宋体" w:hAnsi="宋体"/>
                <w:bCs/>
                <w:sz w:val="18"/>
                <w:szCs w:val="18"/>
              </w:rPr>
            </w:pPr>
          </w:p>
        </w:tc>
        <w:tc>
          <w:tcPr>
            <w:tcW w:w="1069" w:type="dxa"/>
            <w:tcBorders>
              <w:left w:val="double" w:color="auto" w:sz="4" w:space="0"/>
              <w:right w:val="threeDEmboss" w:color="auto" w:sz="6" w:space="0"/>
            </w:tcBorders>
            <w:vAlign w:val="center"/>
          </w:tcPr>
          <w:p>
            <w:pPr>
              <w:spacing w:line="360" w:lineRule="auto"/>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284" w:hRule="atLeast"/>
          <w:jc w:val="center"/>
        </w:trPr>
        <w:tc>
          <w:tcPr>
            <w:tcW w:w="523" w:type="dxa"/>
            <w:tcBorders>
              <w:left w:val="threeDEmboss" w:color="auto" w:sz="6" w:space="0"/>
            </w:tcBorders>
            <w:vAlign w:val="center"/>
          </w:tcPr>
          <w:p>
            <w:pPr>
              <w:spacing w:line="360" w:lineRule="auto"/>
              <w:rPr>
                <w:rFonts w:ascii="宋体" w:hAnsi="宋体"/>
                <w:sz w:val="18"/>
                <w:szCs w:val="18"/>
              </w:rPr>
            </w:pPr>
            <w:r>
              <w:rPr>
                <w:rFonts w:hint="eastAsia" w:ascii="宋体" w:hAnsi="宋体"/>
                <w:sz w:val="18"/>
                <w:szCs w:val="18"/>
              </w:rPr>
              <w:t>3</w:t>
            </w:r>
          </w:p>
        </w:tc>
        <w:tc>
          <w:tcPr>
            <w:tcW w:w="3278" w:type="dxa"/>
            <w:vAlign w:val="center"/>
          </w:tcPr>
          <w:p>
            <w:pPr>
              <w:autoSpaceDE w:val="0"/>
              <w:autoSpaceDN w:val="0"/>
              <w:adjustRightInd w:val="0"/>
              <w:snapToGrid w:val="0"/>
              <w:spacing w:line="360" w:lineRule="auto"/>
              <w:jc w:val="center"/>
              <w:rPr>
                <w:rFonts w:ascii="宋体" w:hAnsi="宋体"/>
                <w:szCs w:val="21"/>
              </w:rPr>
            </w:pPr>
          </w:p>
        </w:tc>
        <w:tc>
          <w:tcPr>
            <w:tcW w:w="1656" w:type="dxa"/>
            <w:vAlign w:val="center"/>
          </w:tcPr>
          <w:p>
            <w:pPr>
              <w:spacing w:line="360" w:lineRule="auto"/>
              <w:rPr>
                <w:rFonts w:ascii="宋体" w:hAnsi="宋体"/>
                <w:bCs/>
                <w:sz w:val="18"/>
                <w:szCs w:val="18"/>
              </w:rPr>
            </w:pPr>
          </w:p>
        </w:tc>
        <w:tc>
          <w:tcPr>
            <w:tcW w:w="1329" w:type="dxa"/>
            <w:vAlign w:val="center"/>
          </w:tcPr>
          <w:p>
            <w:pPr>
              <w:spacing w:line="360" w:lineRule="auto"/>
              <w:jc w:val="center"/>
              <w:rPr>
                <w:rFonts w:ascii="宋体" w:hAnsi="宋体"/>
                <w:bCs/>
                <w:sz w:val="18"/>
                <w:szCs w:val="18"/>
              </w:rPr>
            </w:pPr>
          </w:p>
        </w:tc>
        <w:tc>
          <w:tcPr>
            <w:tcW w:w="610" w:type="dxa"/>
            <w:vAlign w:val="center"/>
          </w:tcPr>
          <w:p>
            <w:pPr>
              <w:spacing w:line="360" w:lineRule="auto"/>
              <w:rPr>
                <w:rFonts w:ascii="宋体" w:hAnsi="宋体"/>
                <w:bCs/>
                <w:sz w:val="18"/>
                <w:szCs w:val="18"/>
              </w:rPr>
            </w:pPr>
          </w:p>
        </w:tc>
        <w:tc>
          <w:tcPr>
            <w:tcW w:w="1022" w:type="dxa"/>
            <w:gridSpan w:val="2"/>
            <w:tcBorders>
              <w:right w:val="double" w:color="auto" w:sz="4" w:space="0"/>
            </w:tcBorders>
            <w:vAlign w:val="center"/>
          </w:tcPr>
          <w:p>
            <w:pPr>
              <w:spacing w:line="360" w:lineRule="auto"/>
              <w:rPr>
                <w:rFonts w:ascii="宋体" w:hAnsi="宋体"/>
                <w:bCs/>
                <w:sz w:val="18"/>
                <w:szCs w:val="18"/>
              </w:rPr>
            </w:pPr>
          </w:p>
        </w:tc>
        <w:tc>
          <w:tcPr>
            <w:tcW w:w="1069" w:type="dxa"/>
            <w:tcBorders>
              <w:left w:val="double" w:color="auto" w:sz="4" w:space="0"/>
              <w:right w:val="threeDEmboss" w:color="auto" w:sz="6" w:space="0"/>
            </w:tcBorders>
            <w:vAlign w:val="center"/>
          </w:tcPr>
          <w:p>
            <w:pPr>
              <w:spacing w:line="360" w:lineRule="auto"/>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284" w:hRule="atLeast"/>
          <w:jc w:val="center"/>
        </w:trPr>
        <w:tc>
          <w:tcPr>
            <w:tcW w:w="523" w:type="dxa"/>
            <w:tcBorders>
              <w:left w:val="threeDEmboss" w:color="auto" w:sz="6" w:space="0"/>
            </w:tcBorders>
            <w:vAlign w:val="center"/>
          </w:tcPr>
          <w:p>
            <w:pPr>
              <w:spacing w:line="360" w:lineRule="auto"/>
              <w:rPr>
                <w:rFonts w:ascii="宋体" w:hAnsi="宋体"/>
                <w:sz w:val="18"/>
                <w:szCs w:val="18"/>
              </w:rPr>
            </w:pPr>
            <w:r>
              <w:rPr>
                <w:rFonts w:hint="eastAsia" w:ascii="宋体" w:hAnsi="宋体"/>
                <w:sz w:val="18"/>
                <w:szCs w:val="18"/>
              </w:rPr>
              <w:t>4</w:t>
            </w:r>
          </w:p>
        </w:tc>
        <w:tc>
          <w:tcPr>
            <w:tcW w:w="3278" w:type="dxa"/>
            <w:vAlign w:val="center"/>
          </w:tcPr>
          <w:p>
            <w:pPr>
              <w:autoSpaceDE w:val="0"/>
              <w:autoSpaceDN w:val="0"/>
              <w:adjustRightInd w:val="0"/>
              <w:snapToGrid w:val="0"/>
              <w:spacing w:line="360" w:lineRule="auto"/>
              <w:jc w:val="center"/>
              <w:rPr>
                <w:rFonts w:ascii="宋体" w:hAnsi="宋体"/>
                <w:szCs w:val="21"/>
              </w:rPr>
            </w:pPr>
          </w:p>
        </w:tc>
        <w:tc>
          <w:tcPr>
            <w:tcW w:w="1656" w:type="dxa"/>
            <w:vAlign w:val="center"/>
          </w:tcPr>
          <w:p>
            <w:pPr>
              <w:spacing w:line="360" w:lineRule="auto"/>
              <w:rPr>
                <w:rFonts w:ascii="宋体" w:hAnsi="宋体"/>
                <w:bCs/>
                <w:sz w:val="18"/>
                <w:szCs w:val="18"/>
              </w:rPr>
            </w:pPr>
          </w:p>
        </w:tc>
        <w:tc>
          <w:tcPr>
            <w:tcW w:w="1329" w:type="dxa"/>
            <w:vAlign w:val="center"/>
          </w:tcPr>
          <w:p>
            <w:pPr>
              <w:spacing w:line="360" w:lineRule="auto"/>
              <w:jc w:val="center"/>
              <w:rPr>
                <w:rFonts w:ascii="宋体" w:hAnsi="宋体"/>
                <w:bCs/>
                <w:sz w:val="18"/>
                <w:szCs w:val="18"/>
              </w:rPr>
            </w:pPr>
          </w:p>
        </w:tc>
        <w:tc>
          <w:tcPr>
            <w:tcW w:w="610" w:type="dxa"/>
            <w:vAlign w:val="center"/>
          </w:tcPr>
          <w:p>
            <w:pPr>
              <w:spacing w:line="360" w:lineRule="auto"/>
              <w:rPr>
                <w:rFonts w:ascii="宋体" w:hAnsi="宋体"/>
                <w:bCs/>
                <w:sz w:val="18"/>
                <w:szCs w:val="18"/>
              </w:rPr>
            </w:pPr>
          </w:p>
        </w:tc>
        <w:tc>
          <w:tcPr>
            <w:tcW w:w="1022" w:type="dxa"/>
            <w:gridSpan w:val="2"/>
            <w:tcBorders>
              <w:right w:val="double" w:color="auto" w:sz="4" w:space="0"/>
            </w:tcBorders>
            <w:vAlign w:val="center"/>
          </w:tcPr>
          <w:p>
            <w:pPr>
              <w:spacing w:line="360" w:lineRule="auto"/>
              <w:rPr>
                <w:rFonts w:ascii="宋体" w:hAnsi="宋体"/>
                <w:bCs/>
                <w:sz w:val="18"/>
                <w:szCs w:val="18"/>
              </w:rPr>
            </w:pPr>
          </w:p>
        </w:tc>
        <w:tc>
          <w:tcPr>
            <w:tcW w:w="1069" w:type="dxa"/>
            <w:tcBorders>
              <w:left w:val="double" w:color="auto" w:sz="4" w:space="0"/>
              <w:right w:val="threeDEmboss" w:color="auto" w:sz="6" w:space="0"/>
            </w:tcBorders>
            <w:vAlign w:val="center"/>
          </w:tcPr>
          <w:p>
            <w:pPr>
              <w:spacing w:line="360" w:lineRule="auto"/>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0" w:type="dxa"/>
          <w:cantSplit/>
          <w:trHeight w:val="284" w:hRule="atLeast"/>
          <w:jc w:val="center"/>
        </w:trPr>
        <w:tc>
          <w:tcPr>
            <w:tcW w:w="523" w:type="dxa"/>
            <w:tcBorders>
              <w:left w:val="threeDEmboss" w:color="auto" w:sz="6" w:space="0"/>
            </w:tcBorders>
            <w:vAlign w:val="center"/>
          </w:tcPr>
          <w:p>
            <w:pPr>
              <w:spacing w:line="360" w:lineRule="auto"/>
              <w:rPr>
                <w:rFonts w:ascii="宋体" w:hAnsi="宋体"/>
                <w:sz w:val="18"/>
                <w:szCs w:val="18"/>
              </w:rPr>
            </w:pPr>
            <w:r>
              <w:rPr>
                <w:rFonts w:hint="eastAsia" w:ascii="宋体" w:hAnsi="宋体"/>
                <w:sz w:val="18"/>
                <w:szCs w:val="18"/>
              </w:rPr>
              <w:t>5</w:t>
            </w:r>
          </w:p>
        </w:tc>
        <w:tc>
          <w:tcPr>
            <w:tcW w:w="3278" w:type="dxa"/>
            <w:vAlign w:val="center"/>
          </w:tcPr>
          <w:p>
            <w:pPr>
              <w:spacing w:line="360" w:lineRule="auto"/>
              <w:rPr>
                <w:rFonts w:ascii="宋体" w:hAnsi="宋体"/>
                <w:bCs/>
                <w:sz w:val="18"/>
                <w:szCs w:val="18"/>
              </w:rPr>
            </w:pPr>
          </w:p>
        </w:tc>
        <w:tc>
          <w:tcPr>
            <w:tcW w:w="1656" w:type="dxa"/>
            <w:vAlign w:val="center"/>
          </w:tcPr>
          <w:p>
            <w:pPr>
              <w:spacing w:line="360" w:lineRule="auto"/>
              <w:rPr>
                <w:rFonts w:ascii="宋体" w:hAnsi="宋体"/>
                <w:bCs/>
                <w:sz w:val="18"/>
                <w:szCs w:val="18"/>
              </w:rPr>
            </w:pPr>
          </w:p>
        </w:tc>
        <w:tc>
          <w:tcPr>
            <w:tcW w:w="1329" w:type="dxa"/>
            <w:vAlign w:val="center"/>
          </w:tcPr>
          <w:p>
            <w:pPr>
              <w:spacing w:line="360" w:lineRule="auto"/>
              <w:jc w:val="center"/>
              <w:rPr>
                <w:rFonts w:ascii="宋体" w:hAnsi="宋体"/>
                <w:bCs/>
                <w:sz w:val="18"/>
                <w:szCs w:val="18"/>
              </w:rPr>
            </w:pPr>
          </w:p>
        </w:tc>
        <w:tc>
          <w:tcPr>
            <w:tcW w:w="610" w:type="dxa"/>
            <w:vAlign w:val="center"/>
          </w:tcPr>
          <w:p>
            <w:pPr>
              <w:spacing w:line="360" w:lineRule="auto"/>
              <w:rPr>
                <w:rFonts w:ascii="宋体" w:hAnsi="宋体"/>
                <w:bCs/>
                <w:sz w:val="18"/>
                <w:szCs w:val="18"/>
              </w:rPr>
            </w:pPr>
          </w:p>
        </w:tc>
        <w:tc>
          <w:tcPr>
            <w:tcW w:w="1022" w:type="dxa"/>
            <w:gridSpan w:val="2"/>
            <w:tcBorders>
              <w:right w:val="double" w:color="auto" w:sz="4" w:space="0"/>
            </w:tcBorders>
            <w:vAlign w:val="center"/>
          </w:tcPr>
          <w:p>
            <w:pPr>
              <w:spacing w:line="360" w:lineRule="auto"/>
              <w:rPr>
                <w:rFonts w:ascii="宋体" w:hAnsi="宋体"/>
                <w:bCs/>
                <w:sz w:val="18"/>
                <w:szCs w:val="18"/>
              </w:rPr>
            </w:pPr>
          </w:p>
        </w:tc>
        <w:tc>
          <w:tcPr>
            <w:tcW w:w="1069" w:type="dxa"/>
            <w:tcBorders>
              <w:left w:val="double" w:color="auto" w:sz="4" w:space="0"/>
              <w:right w:val="threeDEmboss" w:color="auto" w:sz="6" w:space="0"/>
            </w:tcBorders>
            <w:vAlign w:val="center"/>
          </w:tcPr>
          <w:p>
            <w:pPr>
              <w:spacing w:line="360" w:lineRule="auto"/>
              <w:rPr>
                <w:rFonts w:ascii="宋体" w:hAnsi="宋体"/>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57" w:type="dxa"/>
            <w:gridSpan w:val="3"/>
            <w:tcBorders>
              <w:left w:val="threeDEmboss" w:color="auto" w:sz="6" w:space="0"/>
            </w:tcBorders>
            <w:shd w:val="clear" w:color="auto" w:fill="auto"/>
            <w:vAlign w:val="center"/>
          </w:tcPr>
          <w:p>
            <w:pPr>
              <w:spacing w:line="360" w:lineRule="auto"/>
              <w:jc w:val="center"/>
              <w:rPr>
                <w:rFonts w:ascii="宋体" w:hAnsi="宋体"/>
                <w:b/>
                <w:bCs/>
                <w:i/>
                <w:iCs/>
                <w:sz w:val="18"/>
                <w:szCs w:val="18"/>
              </w:rPr>
            </w:pPr>
            <w:r>
              <w:rPr>
                <w:rFonts w:hint="eastAsia" w:ascii="宋体" w:hAnsi="宋体"/>
                <w:b/>
                <w:bCs/>
                <w:i/>
                <w:iCs/>
                <w:sz w:val="18"/>
                <w:szCs w:val="18"/>
              </w:rPr>
              <w:t>合     计</w:t>
            </w:r>
          </w:p>
        </w:tc>
        <w:tc>
          <w:tcPr>
            <w:tcW w:w="1949" w:type="dxa"/>
            <w:gridSpan w:val="3"/>
            <w:shd w:val="clear" w:color="auto" w:fill="FFFFCC"/>
            <w:vAlign w:val="center"/>
          </w:tcPr>
          <w:p>
            <w:pPr>
              <w:spacing w:line="360" w:lineRule="auto"/>
              <w:rPr>
                <w:rFonts w:ascii="宋体" w:hAnsi="宋体"/>
                <w:b/>
                <w:bCs/>
                <w:sz w:val="18"/>
                <w:szCs w:val="18"/>
              </w:rPr>
            </w:pPr>
            <w:r>
              <w:rPr>
                <w:rFonts w:hint="eastAsia" w:ascii="宋体" w:hAnsi="宋体"/>
                <w:b/>
                <w:bCs/>
                <w:sz w:val="18"/>
                <w:szCs w:val="18"/>
              </w:rPr>
              <w:t>数量合计：</w:t>
            </w:r>
          </w:p>
        </w:tc>
        <w:tc>
          <w:tcPr>
            <w:tcW w:w="2091" w:type="dxa"/>
            <w:gridSpan w:val="3"/>
            <w:tcBorders>
              <w:right w:val="threeDEmboss" w:color="auto" w:sz="6" w:space="0"/>
            </w:tcBorders>
            <w:shd w:val="clear" w:color="auto" w:fill="FFFFCC"/>
            <w:vAlign w:val="center"/>
          </w:tcPr>
          <w:p>
            <w:pPr>
              <w:spacing w:line="360" w:lineRule="auto"/>
              <w:rPr>
                <w:rFonts w:ascii="宋体" w:hAnsi="宋体"/>
                <w:b/>
                <w:bCs/>
                <w:sz w:val="18"/>
                <w:szCs w:val="18"/>
              </w:rPr>
            </w:pPr>
            <w:r>
              <w:rPr>
                <w:rFonts w:hint="eastAsia" w:ascii="宋体" w:hAnsi="宋体"/>
                <w:b/>
                <w:bCs/>
                <w:sz w:val="18"/>
                <w:szCs w:val="18"/>
              </w:rPr>
              <w:t>报价合计：</w:t>
            </w:r>
            <w:r>
              <w:rPr>
                <w:rFonts w:ascii="宋体" w:hAnsi="宋体"/>
                <w:b/>
                <w:bCs/>
                <w:sz w:val="18"/>
                <w:szCs w:val="18"/>
              </w:rPr>
              <w:t>_</w:t>
            </w:r>
            <w:r>
              <w:rPr>
                <w:rFonts w:hint="eastAsia" w:ascii="宋体" w:hAnsi="宋体"/>
                <w:b/>
                <w:bCs/>
                <w:sz w:val="18"/>
                <w:szCs w:val="18"/>
              </w:rPr>
              <w:t>元 税率_</w:t>
            </w:r>
            <w:r>
              <w:rPr>
                <w:rFonts w:ascii="宋体" w:hAnsi="宋体"/>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2" w:hRule="atLeast"/>
          <w:jc w:val="center"/>
        </w:trPr>
        <w:tc>
          <w:tcPr>
            <w:tcW w:w="9497" w:type="dxa"/>
            <w:gridSpan w:val="9"/>
            <w:tcBorders>
              <w:left w:val="threeDEmboss" w:color="auto" w:sz="6" w:space="0"/>
              <w:right w:val="threeDEmboss" w:color="auto" w:sz="6" w:space="0"/>
            </w:tcBorders>
            <w:shd w:val="clear" w:color="auto" w:fill="FFFFCC"/>
            <w:vAlign w:val="center"/>
          </w:tcPr>
          <w:p>
            <w:pPr>
              <w:spacing w:line="360" w:lineRule="auto"/>
              <w:rPr>
                <w:rFonts w:ascii="宋体" w:hAnsi="宋体"/>
                <w:b/>
                <w:bCs/>
                <w:sz w:val="18"/>
                <w:szCs w:val="18"/>
              </w:rPr>
            </w:pPr>
            <w:r>
              <w:rPr>
                <w:rFonts w:hint="eastAsia" w:ascii="宋体" w:hAnsi="宋体"/>
                <w:b/>
                <w:bCs/>
                <w:sz w:val="18"/>
                <w:szCs w:val="18"/>
              </w:rPr>
              <w:t xml:space="preserve">  二、报价汇总：人民币    元。税率_</w:t>
            </w:r>
            <w:r>
              <w:rPr>
                <w:rFonts w:ascii="宋体" w:hAnsi="宋体"/>
                <w:b/>
                <w:bCs/>
                <w:sz w:val="18"/>
                <w:szCs w:val="18"/>
              </w:rPr>
              <w:t>______%</w:t>
            </w:r>
            <w:r>
              <w:rPr>
                <w:rFonts w:hint="eastAsia" w:ascii="宋体" w:hAnsi="宋体"/>
                <w:sz w:val="18"/>
                <w:szCs w:val="18"/>
              </w:rPr>
              <w:t xml:space="preserve"> 按实际税率填报（以上各合计项与开标一览表中的对应项均一致相符，如不一致以开标一览表为准）</w:t>
            </w:r>
          </w:p>
        </w:tc>
      </w:tr>
    </w:tbl>
    <w:p>
      <w:pPr>
        <w:spacing w:line="360" w:lineRule="auto"/>
        <w:rPr>
          <w:rFonts w:ascii="宋体" w:hAnsi="宋体" w:cs="Courier New"/>
          <w:b/>
          <w:szCs w:val="21"/>
        </w:rPr>
      </w:pPr>
      <w:r>
        <w:rPr>
          <w:rFonts w:hint="eastAsia" w:ascii="宋体" w:hAnsi="宋体" w:cs="Courier New"/>
          <w:b/>
          <w:szCs w:val="21"/>
        </w:rPr>
        <w:t>（报价人可根据不同内容自行拟定表格，但内容必须包括本招标件内的产品技术及服务要求，产品费用、实施开发费用分别列明。）</w:t>
      </w:r>
    </w:p>
    <w:p>
      <w:pPr>
        <w:spacing w:line="360" w:lineRule="auto"/>
        <w:rPr>
          <w:rFonts w:ascii="宋体" w:hAnsi="宋体" w:cs="Courier New"/>
          <w:szCs w:val="21"/>
        </w:rPr>
      </w:pPr>
      <w:r>
        <w:rPr>
          <w:rFonts w:hint="eastAsia" w:ascii="宋体" w:hAnsi="宋体" w:cs="Courier New"/>
          <w:szCs w:val="21"/>
        </w:rPr>
        <w:t>注：1. 此表为报价总表的产品及</w:t>
      </w:r>
      <w:r>
        <w:rPr>
          <w:rFonts w:hint="eastAsia" w:ascii="宋体" w:hAnsi="宋体" w:cs="Courier New"/>
          <w:bCs/>
          <w:szCs w:val="21"/>
        </w:rPr>
        <w:t>服务</w:t>
      </w:r>
      <w:r>
        <w:rPr>
          <w:rFonts w:hint="eastAsia" w:ascii="宋体" w:hAnsi="宋体" w:cs="Courier New"/>
          <w:szCs w:val="21"/>
        </w:rPr>
        <w:t>报价明细表。</w:t>
      </w:r>
    </w:p>
    <w:p>
      <w:pPr>
        <w:spacing w:line="360" w:lineRule="auto"/>
        <w:rPr>
          <w:rFonts w:ascii="宋体" w:hAnsi="宋体" w:cs="Courier New"/>
          <w:szCs w:val="21"/>
        </w:rPr>
      </w:pPr>
      <w:r>
        <w:rPr>
          <w:rFonts w:hint="eastAsia" w:ascii="宋体" w:hAnsi="宋体" w:cs="Courier New"/>
          <w:szCs w:val="21"/>
        </w:rPr>
        <w:t xml:space="preserve">    2. 如果单价和总价不符时，以单价为准，修正总价。</w:t>
      </w:r>
    </w:p>
    <w:p>
      <w:pPr>
        <w:spacing w:line="360" w:lineRule="auto"/>
        <w:rPr>
          <w:rFonts w:ascii="宋体" w:hAnsi="宋体" w:cs="仿宋_GB2312"/>
          <w:sz w:val="24"/>
        </w:rPr>
      </w:pPr>
      <w:r>
        <w:rPr>
          <w:rFonts w:hint="eastAsia" w:ascii="宋体" w:hAnsi="宋体" w:cs="Courier New"/>
          <w:szCs w:val="21"/>
        </w:rPr>
        <w:t xml:space="preserve">    3. 报价人应列明按招标文件所要求提供的各项内容的价格明细。</w:t>
      </w:r>
    </w:p>
    <w:p>
      <w:pPr>
        <w:adjustRightInd w:val="0"/>
        <w:snapToGrid w:val="0"/>
        <w:spacing w:line="360" w:lineRule="auto"/>
        <w:rPr>
          <w:rFonts w:ascii="宋体" w:hAnsi="宋体" w:cs="仿宋_GB2312"/>
          <w:sz w:val="24"/>
        </w:rPr>
      </w:pPr>
    </w:p>
    <w:p>
      <w:pPr>
        <w:adjustRightInd w:val="0"/>
        <w:snapToGrid w:val="0"/>
        <w:spacing w:line="600" w:lineRule="auto"/>
        <w:ind w:firstLine="480" w:firstLineChars="200"/>
        <w:rPr>
          <w:rFonts w:ascii="宋体" w:hAnsi="宋体" w:cs="仿宋_GB2312"/>
          <w:sz w:val="24"/>
        </w:rPr>
      </w:pPr>
      <w:r>
        <w:rPr>
          <w:rFonts w:hint="eastAsia" w:ascii="宋体" w:hAnsi="宋体" w:cs="仿宋_GB2312"/>
          <w:sz w:val="24"/>
        </w:rPr>
        <w:t>投标人法定代表人（或法定代表人授权代表）签字或盖章：</w:t>
      </w:r>
      <w:r>
        <w:rPr>
          <w:rFonts w:hint="eastAsia" w:ascii="宋体" w:hAnsi="宋体" w:cs="仿宋_GB2312"/>
          <w:sz w:val="24"/>
          <w:u w:val="single"/>
        </w:rPr>
        <w:t xml:space="preserve">                     </w:t>
      </w:r>
    </w:p>
    <w:p>
      <w:pPr>
        <w:adjustRightInd w:val="0"/>
        <w:snapToGrid w:val="0"/>
        <w:spacing w:line="600" w:lineRule="auto"/>
        <w:ind w:firstLine="480" w:firstLineChars="200"/>
        <w:rPr>
          <w:rFonts w:ascii="宋体" w:hAnsi="宋体" w:cs="仿宋_GB2312"/>
          <w:sz w:val="24"/>
          <w:u w:val="single"/>
        </w:rPr>
      </w:pPr>
      <w:r>
        <w:rPr>
          <w:rFonts w:hint="eastAsia" w:ascii="宋体" w:hAnsi="宋体" w:cs="仿宋_GB2312"/>
          <w:sz w:val="24"/>
        </w:rPr>
        <w:t>投标人名称（签章）：</w:t>
      </w:r>
      <w:r>
        <w:rPr>
          <w:rFonts w:hint="eastAsia" w:ascii="宋体" w:hAnsi="宋体" w:cs="仿宋_GB2312"/>
          <w:sz w:val="24"/>
          <w:u w:val="single"/>
        </w:rPr>
        <w:t xml:space="preserve">                                                </w:t>
      </w:r>
    </w:p>
    <w:p>
      <w:pPr>
        <w:spacing w:line="600" w:lineRule="auto"/>
        <w:ind w:firstLine="480" w:firstLineChars="200"/>
        <w:rPr>
          <w:rFonts w:ascii="宋体" w:hAnsi="宋体" w:cs="仿宋_GB2312"/>
          <w:sz w:val="24"/>
        </w:rPr>
      </w:pPr>
      <w:r>
        <w:rPr>
          <w:rFonts w:hint="eastAsia" w:ascii="宋体" w:hAnsi="宋体" w:cs="仿宋_GB2312"/>
          <w:sz w:val="24"/>
        </w:rPr>
        <w:t>日期：      年     月     日</w:t>
      </w:r>
    </w:p>
    <w:p>
      <w:pPr>
        <w:spacing w:line="360" w:lineRule="auto"/>
        <w:rPr>
          <w:rFonts w:ascii="宋体" w:hAnsi="宋体" w:cs="仿宋_GB2312"/>
          <w:b/>
          <w:sz w:val="24"/>
        </w:rPr>
      </w:pPr>
    </w:p>
    <w:p>
      <w:pPr>
        <w:spacing w:line="360" w:lineRule="auto"/>
        <w:ind w:right="430" w:rightChars="205"/>
        <w:jc w:val="left"/>
        <w:rPr>
          <w:rFonts w:ascii="宋体" w:hAnsi="宋体"/>
          <w:b/>
          <w:sz w:val="30"/>
          <w:szCs w:val="30"/>
        </w:rPr>
      </w:pPr>
      <w:r>
        <w:rPr>
          <w:rFonts w:ascii="宋体" w:hAnsi="宋体" w:cs="仿宋_GB2312"/>
          <w:b/>
          <w:sz w:val="24"/>
        </w:rPr>
        <w:br w:type="page"/>
      </w:r>
      <w:r>
        <w:rPr>
          <w:rFonts w:hint="eastAsia" w:ascii="宋体" w:hAnsi="宋体" w:cs="仿宋_GB2312"/>
          <w:b/>
          <w:sz w:val="24"/>
        </w:rPr>
        <w:t>附：</w:t>
      </w:r>
      <w:r>
        <w:rPr>
          <w:rFonts w:hint="eastAsia" w:ascii="宋体" w:hAnsi="宋体"/>
          <w:b/>
          <w:sz w:val="30"/>
          <w:szCs w:val="30"/>
        </w:rPr>
        <w:t>增值税开票资料说明函</w:t>
      </w:r>
    </w:p>
    <w:p>
      <w:pPr>
        <w:spacing w:line="360" w:lineRule="auto"/>
        <w:ind w:right="430" w:rightChars="205"/>
        <w:jc w:val="left"/>
        <w:rPr>
          <w:rFonts w:ascii="宋体" w:hAnsi="宋体"/>
          <w:b/>
          <w:sz w:val="28"/>
          <w:szCs w:val="28"/>
        </w:rPr>
      </w:pPr>
      <w:r>
        <w:rPr>
          <w:rFonts w:hint="eastAsia" w:ascii="宋体" w:hAnsi="宋体"/>
          <w:b/>
          <w:sz w:val="28"/>
          <w:szCs w:val="28"/>
        </w:rPr>
        <w:t>增值税发票类型：</w:t>
      </w:r>
    </w:p>
    <w:p>
      <w:pPr>
        <w:spacing w:line="360" w:lineRule="auto"/>
        <w:ind w:right="430" w:rightChars="205"/>
        <w:jc w:val="left"/>
        <w:rPr>
          <w:rFonts w:ascii="宋体" w:hAnsi="宋体"/>
          <w:b/>
          <w:sz w:val="28"/>
          <w:szCs w:val="28"/>
        </w:rPr>
      </w:pPr>
      <w:r>
        <w:rPr>
          <w:rFonts w:hint="eastAsia" w:ascii="宋体" w:hAnsi="宋体"/>
          <w:b/>
          <w:sz w:val="28"/>
          <w:szCs w:val="28"/>
        </w:rPr>
        <w:t>专票（请填写《增值税专用发票开票信息表》）</w:t>
      </w:r>
    </w:p>
    <w:p>
      <w:pPr>
        <w:jc w:val="center"/>
        <w:rPr>
          <w:rFonts w:ascii="宋体" w:hAnsi="宋体" w:cs="Arial"/>
          <w:b/>
          <w:sz w:val="24"/>
        </w:rPr>
      </w:pPr>
      <w:r>
        <w:rPr>
          <w:rFonts w:hint="eastAsia" w:ascii="宋体" w:hAnsi="宋体" w:cs="Arial"/>
          <w:b/>
          <w:sz w:val="24"/>
        </w:rPr>
        <w:t>增值税专用发票开票信息表</w:t>
      </w:r>
    </w:p>
    <w:tbl>
      <w:tblPr>
        <w:tblStyle w:val="58"/>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43"/>
        <w:gridCol w:w="6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2943" w:type="dxa"/>
            <w:vAlign w:val="center"/>
          </w:tcPr>
          <w:p>
            <w:pPr>
              <w:jc w:val="center"/>
              <w:rPr>
                <w:rFonts w:ascii="宋体" w:hAnsi="宋体"/>
                <w:b/>
                <w:szCs w:val="21"/>
              </w:rPr>
            </w:pPr>
            <w:r>
              <w:rPr>
                <w:rFonts w:hint="eastAsia" w:ascii="宋体" w:hAnsi="宋体"/>
                <w:b/>
                <w:szCs w:val="21"/>
              </w:rPr>
              <w:t>*公司名称</w:t>
            </w:r>
          </w:p>
        </w:tc>
        <w:tc>
          <w:tcPr>
            <w:tcW w:w="6004" w:type="dxa"/>
            <w:vAlign w:val="center"/>
          </w:tcPr>
          <w:p>
            <w:pPr>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2943" w:type="dxa"/>
            <w:vAlign w:val="center"/>
          </w:tcPr>
          <w:p>
            <w:pPr>
              <w:jc w:val="center"/>
              <w:rPr>
                <w:rFonts w:ascii="宋体" w:hAnsi="宋体"/>
                <w:b/>
                <w:szCs w:val="21"/>
              </w:rPr>
            </w:pPr>
            <w:r>
              <w:rPr>
                <w:rFonts w:hint="eastAsia" w:ascii="宋体" w:hAnsi="宋体"/>
                <w:b/>
                <w:szCs w:val="21"/>
              </w:rPr>
              <w:t>*纳税人识别号（国税）</w:t>
            </w:r>
          </w:p>
        </w:tc>
        <w:tc>
          <w:tcPr>
            <w:tcW w:w="6004" w:type="dxa"/>
            <w:vAlign w:val="center"/>
          </w:tcPr>
          <w:p>
            <w:pPr>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2943" w:type="dxa"/>
            <w:vAlign w:val="center"/>
          </w:tcPr>
          <w:p>
            <w:pPr>
              <w:jc w:val="center"/>
              <w:rPr>
                <w:rFonts w:ascii="宋体" w:hAnsi="宋体"/>
                <w:b/>
                <w:szCs w:val="21"/>
              </w:rPr>
            </w:pPr>
            <w:r>
              <w:rPr>
                <w:rFonts w:ascii="宋体" w:hAnsi="宋体"/>
                <w:b/>
                <w:szCs w:val="21"/>
              </w:rPr>
              <w:t>*</w:t>
            </w:r>
            <w:r>
              <w:rPr>
                <w:rFonts w:hint="eastAsia" w:ascii="宋体" w:hAnsi="宋体"/>
                <w:b/>
                <w:szCs w:val="21"/>
              </w:rPr>
              <w:t>地址、电话</w:t>
            </w:r>
          </w:p>
        </w:tc>
        <w:tc>
          <w:tcPr>
            <w:tcW w:w="6004" w:type="dxa"/>
            <w:vAlign w:val="center"/>
          </w:tcPr>
          <w:p>
            <w:pPr>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2943" w:type="dxa"/>
            <w:vAlign w:val="center"/>
          </w:tcPr>
          <w:p>
            <w:pPr>
              <w:jc w:val="center"/>
              <w:rPr>
                <w:rFonts w:ascii="宋体" w:hAnsi="宋体"/>
                <w:b/>
                <w:szCs w:val="21"/>
              </w:rPr>
            </w:pPr>
            <w:r>
              <w:rPr>
                <w:rFonts w:ascii="宋体" w:hAnsi="宋体"/>
                <w:b/>
                <w:szCs w:val="21"/>
              </w:rPr>
              <w:t>*</w:t>
            </w:r>
            <w:r>
              <w:rPr>
                <w:rFonts w:hint="eastAsia" w:ascii="宋体" w:hAnsi="宋体"/>
                <w:b/>
                <w:szCs w:val="21"/>
              </w:rPr>
              <w:t>开户行及账号</w:t>
            </w:r>
          </w:p>
        </w:tc>
        <w:tc>
          <w:tcPr>
            <w:tcW w:w="6004" w:type="dxa"/>
            <w:vAlign w:val="center"/>
          </w:tcPr>
          <w:p>
            <w:pPr>
              <w:jc w:val="center"/>
              <w:rPr>
                <w:rFonts w:ascii="宋体" w:hAnsi="宋体"/>
                <w:b/>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20" w:hRule="atLeast"/>
        </w:trPr>
        <w:tc>
          <w:tcPr>
            <w:tcW w:w="2943" w:type="dxa"/>
            <w:vAlign w:val="center"/>
          </w:tcPr>
          <w:p>
            <w:pPr>
              <w:jc w:val="center"/>
              <w:rPr>
                <w:rFonts w:ascii="宋体" w:hAnsi="宋体"/>
                <w:b/>
                <w:szCs w:val="21"/>
              </w:rPr>
            </w:pPr>
            <w:r>
              <w:rPr>
                <w:rFonts w:hint="eastAsia" w:ascii="宋体" w:hAnsi="宋体"/>
                <w:b/>
                <w:szCs w:val="21"/>
              </w:rPr>
              <w:t>*纳税类型</w:t>
            </w:r>
          </w:p>
        </w:tc>
        <w:tc>
          <w:tcPr>
            <w:tcW w:w="6004" w:type="dxa"/>
            <w:vAlign w:val="center"/>
          </w:tcPr>
          <w:p>
            <w:pPr>
              <w:jc w:val="center"/>
              <w:rPr>
                <w:rFonts w:ascii="宋体" w:hAnsi="宋体"/>
                <w:b/>
                <w:szCs w:val="21"/>
              </w:rPr>
            </w:pPr>
            <w:r>
              <w:rPr>
                <w:rFonts w:hint="eastAsia" w:ascii="宋体" w:hAnsi="宋体"/>
                <w:b/>
                <w:szCs w:val="21"/>
              </w:rPr>
              <w:t>□一般纳税人      □小规模纳税人</w:t>
            </w:r>
          </w:p>
        </w:tc>
      </w:tr>
    </w:tbl>
    <w:p>
      <w:pPr>
        <w:rPr>
          <w:rFonts w:ascii="宋体" w:hAnsi="宋体" w:cs="Arial"/>
          <w:b/>
          <w:szCs w:val="21"/>
        </w:rPr>
      </w:pPr>
    </w:p>
    <w:p>
      <w:pPr>
        <w:spacing w:line="360" w:lineRule="auto"/>
        <w:jc w:val="left"/>
        <w:rPr>
          <w:rFonts w:ascii="宋体" w:hAnsi="宋体" w:cs="Arial"/>
          <w:b/>
          <w:szCs w:val="21"/>
        </w:rPr>
      </w:pPr>
      <w:r>
        <w:rPr>
          <w:rFonts w:hint="eastAsia" w:ascii="宋体" w:hAnsi="宋体" w:cs="Arial"/>
          <w:b/>
          <w:szCs w:val="21"/>
        </w:rPr>
        <w:t>注：1.如是增值税专用发票“*”为必填项。</w:t>
      </w:r>
    </w:p>
    <w:p>
      <w:pPr>
        <w:spacing w:line="360" w:lineRule="auto"/>
        <w:ind w:left="422" w:leftChars="201"/>
        <w:jc w:val="left"/>
        <w:rPr>
          <w:rFonts w:ascii="宋体" w:hAnsi="宋体" w:cs="Arial"/>
          <w:b/>
          <w:szCs w:val="21"/>
        </w:rPr>
      </w:pPr>
      <w:r>
        <w:rPr>
          <w:rFonts w:hint="eastAsia" w:ascii="宋体" w:hAnsi="宋体" w:cs="Arial"/>
          <w:b/>
          <w:szCs w:val="21"/>
        </w:rPr>
        <w:t>2.投标人根据开发票类型进行填写此表。</w:t>
      </w:r>
    </w:p>
    <w:p>
      <w:pPr>
        <w:spacing w:line="360" w:lineRule="auto"/>
        <w:ind w:left="422" w:leftChars="201"/>
        <w:jc w:val="left"/>
        <w:rPr>
          <w:rFonts w:ascii="宋体" w:hAnsi="宋体" w:cs="Arial"/>
          <w:b/>
          <w:szCs w:val="21"/>
        </w:rPr>
      </w:pPr>
      <w:r>
        <w:rPr>
          <w:rFonts w:hint="eastAsia" w:ascii="宋体" w:hAnsi="宋体" w:cs="Arial"/>
          <w:b/>
          <w:szCs w:val="21"/>
        </w:rPr>
        <w:t>3.如获中标则按此表开具中标服务费发票，发票一经开出将不作更改，请投标人务必核对所开具的发票类型及所填写信息正确无误。</w:t>
      </w:r>
    </w:p>
    <w:p>
      <w:pPr>
        <w:spacing w:line="360" w:lineRule="auto"/>
        <w:rPr>
          <w:rFonts w:ascii="宋体" w:hAnsi="宋体"/>
          <w:szCs w:val="21"/>
        </w:rPr>
      </w:pPr>
    </w:p>
    <w:p>
      <w:pPr>
        <w:spacing w:line="360" w:lineRule="auto"/>
        <w:rPr>
          <w:rFonts w:ascii="宋体" w:hAnsi="宋体"/>
          <w:szCs w:val="21"/>
        </w:rPr>
      </w:pPr>
    </w:p>
    <w:sectPr>
      <w:headerReference r:id="rId3" w:type="default"/>
      <w:footerReference r:id="rId4" w:type="default"/>
      <w:pgSz w:w="11906" w:h="16838"/>
      <w:pgMar w:top="1247" w:right="1418" w:bottom="1559" w:left="1418" w:header="851" w:footer="992" w:gutter="0"/>
      <w:pgNumType w:start="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86"/>
    <w:family w:val="modern"/>
    <w:pitch w:val="default"/>
    <w:sig w:usb0="00000000" w:usb1="00000000" w:usb2="00000016" w:usb3="00000000" w:csb0="00040001" w:csb1="00000000"/>
  </w:font>
  <w:font w:name="Arial Narrow">
    <w:altName w:val="Arial"/>
    <w:panose1 w:val="020B0606020202030204"/>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ヒラギノ角ゴ Pro W3">
    <w:altName w:val="MS Gothic"/>
    <w:panose1 w:val="00000000000000000000"/>
    <w:charset w:val="80"/>
    <w:family w:val="auto"/>
    <w:pitch w:val="default"/>
    <w:sig w:usb0="00000000" w:usb1="00000000" w:usb2="01000407" w:usb3="00000000" w:csb0="00020000" w:csb1="00000000"/>
  </w:font>
  <w:font w:name="Helvetica">
    <w:altName w:val="Arial"/>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Times">
    <w:altName w:val="Times New Roman"/>
    <w:panose1 w:val="02020603050405020304"/>
    <w:charset w:val="00"/>
    <w:family w:val="roman"/>
    <w:pitch w:val="default"/>
    <w:sig w:usb0="00000000" w:usb1="00000000" w:usb2="00000000" w:usb3="00000000" w:csb0="00000001" w:csb1="00000000"/>
  </w:font>
  <w:font w:name="华文细黑">
    <w:altName w:val="微软雅黑"/>
    <w:panose1 w:val="02010600040101010101"/>
    <w:charset w:val="86"/>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left="6930" w:hanging="6930" w:hangingChars="3850"/>
      <w:rPr>
        <w:i/>
      </w:rPr>
    </w:pPr>
    <w:r>
      <w:rPr>
        <w:rStyle w:val="62"/>
      </w:rPr>
      <w:drawing>
        <wp:inline distT="0" distB="0" distL="0" distR="0">
          <wp:extent cx="457200" cy="342900"/>
          <wp:effectExtent l="0" t="0" r="0" b="0"/>
          <wp:docPr id="1" name="图片 1" descr="last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stloc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7200" cy="342900"/>
                  </a:xfrm>
                  <a:prstGeom prst="rect">
                    <a:avLst/>
                  </a:prstGeom>
                  <a:noFill/>
                  <a:ln>
                    <a:noFill/>
                  </a:ln>
                </pic:spPr>
              </pic:pic>
            </a:graphicData>
          </a:graphic>
        </wp:inline>
      </w:drawing>
    </w:r>
    <w:r>
      <w:rPr>
        <w:rStyle w:val="62"/>
        <w:rFonts w:hint="eastAsia"/>
      </w:rPr>
      <w:t xml:space="preserve">                                     -</w:t>
    </w:r>
    <w:r>
      <w:fldChar w:fldCharType="begin"/>
    </w:r>
    <w:r>
      <w:rPr>
        <w:rStyle w:val="62"/>
      </w:rPr>
      <w:instrText xml:space="preserve"> PAGE </w:instrText>
    </w:r>
    <w:r>
      <w:fldChar w:fldCharType="separate"/>
    </w:r>
    <w:r>
      <w:rPr>
        <w:rStyle w:val="62"/>
      </w:rPr>
      <w:t>50</w:t>
    </w:r>
    <w:r>
      <w:fldChar w:fldCharType="end"/>
    </w:r>
    <w:r>
      <w:rPr>
        <w:rFonts w:hint="eastAsia"/>
      </w:rPr>
      <w:t>-</w:t>
    </w:r>
    <w:r>
      <w:rPr>
        <w:rStyle w:val="62"/>
        <w:rFonts w:hint="eastAsia"/>
      </w:rPr>
      <w:t xml:space="preserve">                               </w:t>
    </w:r>
    <w:r>
      <w:rPr>
        <w:rStyle w:val="62"/>
        <w:rFonts w:hint="eastAsia"/>
        <w:i/>
      </w:rPr>
      <w:t>http://www.gdbidding.com</w:t>
    </w:r>
    <w:r>
      <w:rPr>
        <w:rStyle w:val="62"/>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rPr>
        <w:rFonts w:ascii="宋体" w:hAnsi="宋体"/>
        <w:color w:val="000000"/>
        <w:spacing w:val="-6"/>
        <w:szCs w:val="18"/>
        <w:lang w:val="zh-CN"/>
      </w:rPr>
    </w:pPr>
    <w:r>
      <w:rPr>
        <w:rFonts w:hint="eastAsia" w:ascii="宋体" w:hAnsi="宋体"/>
        <w:color w:val="000000"/>
        <w:spacing w:val="-6"/>
        <w:szCs w:val="18"/>
        <w:lang w:val="zh-CN"/>
      </w:rPr>
      <w:t xml:space="preserve">广东特色优势农业品牌宣传推介暨品牌运营之县域区域公用品牌培优扶强行动项目招标文件 </w:t>
    </w:r>
    <w:r>
      <w:rPr>
        <w:rFonts w:ascii="宋体" w:hAnsi="宋体"/>
        <w:color w:val="000000"/>
        <w:spacing w:val="-6"/>
        <w:szCs w:val="18"/>
        <w:lang w:val="zh-CN"/>
      </w:rPr>
      <w:t xml:space="preserve">   </w:t>
    </w:r>
    <w:r>
      <w:rPr>
        <w:rFonts w:hint="eastAsia" w:ascii="宋体" w:hAnsi="宋体"/>
        <w:color w:val="000000"/>
        <w:spacing w:val="-6"/>
        <w:szCs w:val="18"/>
        <w:lang w:val="zh-CN"/>
      </w:rPr>
      <w:t>编号：</w:t>
    </w:r>
    <w:r>
      <w:rPr>
        <w:rFonts w:ascii="宋体" w:hAnsi="宋体"/>
        <w:color w:val="000000"/>
        <w:spacing w:val="-6"/>
        <w:szCs w:val="18"/>
        <w:lang w:val="zh-CN"/>
      </w:rPr>
      <w:t>0835-230F45703601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4"/>
    <w:multiLevelType w:val="multilevel"/>
    <w:tmpl w:val="00000014"/>
    <w:lvl w:ilvl="0" w:tentative="0">
      <w:start w:val="1"/>
      <w:numFmt w:val="decimal"/>
      <w:lvlText w:val="21.%1"/>
      <w:lvlJc w:val="left"/>
      <w:pPr>
        <w:tabs>
          <w:tab w:val="left" w:pos="1680"/>
        </w:tabs>
        <w:ind w:left="168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1F"/>
    <w:multiLevelType w:val="multilevel"/>
    <w:tmpl w:val="0000001F"/>
    <w:lvl w:ilvl="0" w:tentative="0">
      <w:start w:val="1"/>
      <w:numFmt w:val="decimal"/>
      <w:lvlText w:val="19.%1"/>
      <w:lvlJc w:val="left"/>
      <w:pPr>
        <w:tabs>
          <w:tab w:val="left" w:pos="1680"/>
        </w:tabs>
        <w:ind w:left="168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26"/>
    <w:multiLevelType w:val="multilevel"/>
    <w:tmpl w:val="00000026"/>
    <w:lvl w:ilvl="0" w:tentative="0">
      <w:start w:val="1"/>
      <w:numFmt w:val="decimal"/>
      <w:lvlText w:val="28.%1"/>
      <w:lvlJc w:val="left"/>
      <w:pPr>
        <w:tabs>
          <w:tab w:val="left" w:pos="1680"/>
        </w:tabs>
        <w:ind w:left="1680" w:hanging="420"/>
      </w:pPr>
      <w:rPr>
        <w:rFonts w:hint="eastAsia"/>
        <w:b w:val="0"/>
      </w:rPr>
    </w:lvl>
    <w:lvl w:ilvl="1" w:tentative="0">
      <w:start w:val="1"/>
      <w:numFmt w:val="decimal"/>
      <w:lvlText w:val="29.%2"/>
      <w:lvlJc w:val="left"/>
      <w:pPr>
        <w:tabs>
          <w:tab w:val="left" w:pos="840"/>
        </w:tabs>
        <w:ind w:left="840" w:hanging="420"/>
      </w:pPr>
      <w:rPr>
        <w:rFonts w:hint="eastAsia"/>
        <w:b w:val="0"/>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3">
    <w:nsid w:val="05787ECF"/>
    <w:multiLevelType w:val="multilevel"/>
    <w:tmpl w:val="05787ECF"/>
    <w:lvl w:ilvl="0" w:tentative="0">
      <w:start w:val="8"/>
      <w:numFmt w:val="decimal"/>
      <w:pStyle w:val="291"/>
      <w:lvlText w:val="%1"/>
      <w:lvlJc w:val="left"/>
      <w:pPr>
        <w:tabs>
          <w:tab w:val="left" w:pos="720"/>
        </w:tabs>
        <w:ind w:left="720" w:hanging="720"/>
      </w:pPr>
      <w:rPr>
        <w:rFonts w:hint="default"/>
      </w:rPr>
    </w:lvl>
    <w:lvl w:ilvl="1" w:tentative="0">
      <w:start w:val="3"/>
      <w:numFmt w:val="decimal"/>
      <w:lvlText w:val="%1.%2"/>
      <w:lvlJc w:val="left"/>
      <w:pPr>
        <w:tabs>
          <w:tab w:val="left" w:pos="720"/>
        </w:tabs>
        <w:ind w:left="720" w:hanging="720"/>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800"/>
        </w:tabs>
        <w:ind w:left="1800" w:hanging="180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2160"/>
        </w:tabs>
        <w:ind w:left="2160" w:hanging="2160"/>
      </w:pPr>
      <w:rPr>
        <w:rFonts w:hint="default"/>
      </w:rPr>
    </w:lvl>
  </w:abstractNum>
  <w:abstractNum w:abstractNumId="4">
    <w:nsid w:val="0C10022A"/>
    <w:multiLevelType w:val="multilevel"/>
    <w:tmpl w:val="0C10022A"/>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08B5FA0"/>
    <w:multiLevelType w:val="multilevel"/>
    <w:tmpl w:val="108B5FA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3AA129A"/>
    <w:multiLevelType w:val="multilevel"/>
    <w:tmpl w:val="13AA129A"/>
    <w:lvl w:ilvl="0" w:tentative="0">
      <w:start w:val="1"/>
      <w:numFmt w:val="decimal"/>
      <w:lvlText w:val="16.%1"/>
      <w:lvlJc w:val="left"/>
      <w:pPr>
        <w:tabs>
          <w:tab w:val="left" w:pos="1680"/>
        </w:tabs>
        <w:ind w:left="1680" w:hanging="420"/>
      </w:pPr>
      <w:rPr>
        <w:rFonts w:hint="eastAsia"/>
        <w:b w:val="0"/>
      </w:rPr>
    </w:lvl>
    <w:lvl w:ilvl="1" w:tentative="0">
      <w:start w:val="1"/>
      <w:numFmt w:val="decimal"/>
      <w:lvlText w:val="(%2)"/>
      <w:lvlJc w:val="left"/>
      <w:pPr>
        <w:tabs>
          <w:tab w:val="left" w:pos="840"/>
        </w:tabs>
        <w:ind w:left="840" w:hanging="420"/>
      </w:pPr>
      <w:rPr>
        <w:rFonts w:hint="eastAsia"/>
        <w:b w:val="0"/>
      </w:rPr>
    </w:lvl>
    <w:lvl w:ilvl="2" w:tentative="0">
      <w:start w:val="1"/>
      <w:numFmt w:val="decimal"/>
      <w:lvlText w:val="%3)"/>
      <w:lvlJc w:val="left"/>
      <w:pPr>
        <w:tabs>
          <w:tab w:val="left" w:pos="1200"/>
        </w:tabs>
        <w:ind w:left="1200" w:hanging="360"/>
      </w:pPr>
      <w:rPr>
        <w:rFonts w:hint="default" w:cs="Times New Roman"/>
      </w:rPr>
    </w:lvl>
    <w:lvl w:ilvl="3" w:tentative="0">
      <w:start w:val="1"/>
      <w:numFmt w:val="decimalEnclosedCircle"/>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5644B2F"/>
    <w:multiLevelType w:val="multilevel"/>
    <w:tmpl w:val="15644B2F"/>
    <w:lvl w:ilvl="0" w:tentative="0">
      <w:start w:val="1"/>
      <w:numFmt w:val="chineseCountingThousand"/>
      <w:lvlText w:val="%1、"/>
      <w:lvlJc w:val="left"/>
      <w:pPr>
        <w:tabs>
          <w:tab w:val="left" w:pos="980"/>
        </w:tabs>
        <w:ind w:left="980" w:hanging="420"/>
      </w:pPr>
    </w:lvl>
    <w:lvl w:ilvl="1" w:tentative="0">
      <w:start w:val="1"/>
      <w:numFmt w:val="japaneseCounting"/>
      <w:lvlText w:val="%2、"/>
      <w:lvlJc w:val="left"/>
      <w:pPr>
        <w:tabs>
          <w:tab w:val="left" w:pos="2240"/>
        </w:tabs>
        <w:ind w:left="2240" w:hanging="1260"/>
      </w:pPr>
      <w:rPr>
        <w:rFonts w:hint="default"/>
      </w:r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8">
    <w:nsid w:val="1A323946"/>
    <w:multiLevelType w:val="multilevel"/>
    <w:tmpl w:val="1A323946"/>
    <w:lvl w:ilvl="0" w:tentative="0">
      <w:start w:val="1"/>
      <w:numFmt w:val="decimal"/>
      <w:lvlText w:val="(%1)"/>
      <w:lvlJc w:val="left"/>
      <w:pPr>
        <w:tabs>
          <w:tab w:val="left" w:pos="1680"/>
        </w:tabs>
        <w:ind w:left="1680" w:hanging="420"/>
      </w:pPr>
      <w:rPr>
        <w:rFonts w:hint="eastAsia"/>
      </w:rPr>
    </w:lvl>
    <w:lvl w:ilvl="1" w:tentative="0">
      <w:start w:val="1"/>
      <w:numFmt w:val="lowerLetter"/>
      <w:lvlText w:val="%2)"/>
      <w:lvlJc w:val="left"/>
      <w:pPr>
        <w:tabs>
          <w:tab w:val="left" w:pos="2100"/>
        </w:tabs>
        <w:ind w:left="2100" w:hanging="420"/>
      </w:pPr>
    </w:lvl>
    <w:lvl w:ilvl="2" w:tentative="0">
      <w:start w:val="1"/>
      <w:numFmt w:val="lowerRoman"/>
      <w:lvlText w:val="%3."/>
      <w:lvlJc w:val="right"/>
      <w:pPr>
        <w:tabs>
          <w:tab w:val="left" w:pos="2520"/>
        </w:tabs>
        <w:ind w:left="2520" w:hanging="420"/>
      </w:pPr>
    </w:lvl>
    <w:lvl w:ilvl="3" w:tentative="0">
      <w:start w:val="1"/>
      <w:numFmt w:val="decimal"/>
      <w:lvlText w:val="%4."/>
      <w:lvlJc w:val="left"/>
      <w:pPr>
        <w:tabs>
          <w:tab w:val="left" w:pos="2940"/>
        </w:tabs>
        <w:ind w:left="2940" w:hanging="420"/>
      </w:pPr>
    </w:lvl>
    <w:lvl w:ilvl="4" w:tentative="0">
      <w:start w:val="1"/>
      <w:numFmt w:val="lowerLetter"/>
      <w:lvlText w:val="%5)"/>
      <w:lvlJc w:val="left"/>
      <w:pPr>
        <w:tabs>
          <w:tab w:val="left" w:pos="3360"/>
        </w:tabs>
        <w:ind w:left="3360" w:hanging="420"/>
      </w:pPr>
    </w:lvl>
    <w:lvl w:ilvl="5" w:tentative="0">
      <w:start w:val="1"/>
      <w:numFmt w:val="lowerRoman"/>
      <w:lvlText w:val="%6."/>
      <w:lvlJc w:val="right"/>
      <w:pPr>
        <w:tabs>
          <w:tab w:val="left" w:pos="3780"/>
        </w:tabs>
        <w:ind w:left="3780" w:hanging="420"/>
      </w:pPr>
    </w:lvl>
    <w:lvl w:ilvl="6" w:tentative="0">
      <w:start w:val="1"/>
      <w:numFmt w:val="decimal"/>
      <w:lvlText w:val="%7."/>
      <w:lvlJc w:val="left"/>
      <w:pPr>
        <w:tabs>
          <w:tab w:val="left" w:pos="4200"/>
        </w:tabs>
        <w:ind w:left="4200" w:hanging="420"/>
      </w:pPr>
    </w:lvl>
    <w:lvl w:ilvl="7" w:tentative="0">
      <w:start w:val="1"/>
      <w:numFmt w:val="lowerLetter"/>
      <w:lvlText w:val="%8)"/>
      <w:lvlJc w:val="left"/>
      <w:pPr>
        <w:tabs>
          <w:tab w:val="left" w:pos="4620"/>
        </w:tabs>
        <w:ind w:left="4620" w:hanging="420"/>
      </w:pPr>
    </w:lvl>
    <w:lvl w:ilvl="8" w:tentative="0">
      <w:start w:val="1"/>
      <w:numFmt w:val="lowerRoman"/>
      <w:lvlText w:val="%9."/>
      <w:lvlJc w:val="right"/>
      <w:pPr>
        <w:tabs>
          <w:tab w:val="left" w:pos="5040"/>
        </w:tabs>
        <w:ind w:left="5040" w:hanging="420"/>
      </w:pPr>
    </w:lvl>
  </w:abstractNum>
  <w:abstractNum w:abstractNumId="9">
    <w:nsid w:val="23CE4350"/>
    <w:multiLevelType w:val="multilevel"/>
    <w:tmpl w:val="23CE4350"/>
    <w:lvl w:ilvl="0" w:tentative="0">
      <w:start w:val="1"/>
      <w:numFmt w:val="chineseCountingThousand"/>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decimal"/>
      <w:lvlText w:val="%3）"/>
      <w:lvlJc w:val="left"/>
      <w:pPr>
        <w:tabs>
          <w:tab w:val="left" w:pos="1815"/>
        </w:tabs>
        <w:ind w:left="1815" w:hanging="975"/>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24C95974"/>
    <w:multiLevelType w:val="multilevel"/>
    <w:tmpl w:val="24C95974"/>
    <w:lvl w:ilvl="0" w:tentative="0">
      <w:start w:val="1"/>
      <w:numFmt w:val="bullet"/>
      <w:pStyle w:val="180"/>
      <w:lvlText w:val="▪"/>
      <w:lvlJc w:val="left"/>
      <w:pPr>
        <w:tabs>
          <w:tab w:val="left" w:pos="1080"/>
        </w:tabs>
        <w:ind w:left="1080" w:hanging="360"/>
      </w:pPr>
      <w:rPr>
        <w:rFonts w:hint="default" w:ascii="Times New Roman" w:hAnsi="Times New Roman" w:cs="Times New Roman"/>
        <w:sz w:val="22"/>
      </w:rPr>
    </w:lvl>
    <w:lvl w:ilvl="1" w:tentative="0">
      <w:start w:val="1"/>
      <w:numFmt w:val="lowerLetter"/>
      <w:lvlText w:val="%2)"/>
      <w:lvlJc w:val="left"/>
      <w:pPr>
        <w:tabs>
          <w:tab w:val="left" w:pos="1080"/>
        </w:tabs>
        <w:ind w:left="1080" w:hanging="360"/>
      </w:pPr>
      <w:rPr>
        <w:rFonts w:hint="default"/>
      </w:rPr>
    </w:lvl>
    <w:lvl w:ilvl="2" w:tentative="0">
      <w:start w:val="1"/>
      <w:numFmt w:val="lowerRoman"/>
      <w:lvlText w:val="%3)"/>
      <w:lvlJc w:val="left"/>
      <w:pPr>
        <w:tabs>
          <w:tab w:val="left" w:pos="1440"/>
        </w:tabs>
        <w:ind w:left="1440" w:hanging="360"/>
      </w:pPr>
      <w:rPr>
        <w:rFonts w:hint="default"/>
      </w:rPr>
    </w:lvl>
    <w:lvl w:ilvl="3" w:tentative="0">
      <w:start w:val="1"/>
      <w:numFmt w:val="decimal"/>
      <w:lvlText w:val="(%4)"/>
      <w:lvlJc w:val="left"/>
      <w:pPr>
        <w:tabs>
          <w:tab w:val="left" w:pos="1800"/>
        </w:tabs>
        <w:ind w:left="1800" w:hanging="360"/>
      </w:pPr>
      <w:rPr>
        <w:rFonts w:hint="default"/>
      </w:rPr>
    </w:lvl>
    <w:lvl w:ilvl="4" w:tentative="0">
      <w:start w:val="1"/>
      <w:numFmt w:val="lowerLetter"/>
      <w:lvlText w:val="(%5)"/>
      <w:lvlJc w:val="left"/>
      <w:pPr>
        <w:tabs>
          <w:tab w:val="left" w:pos="2160"/>
        </w:tabs>
        <w:ind w:left="2160" w:hanging="360"/>
      </w:pPr>
      <w:rPr>
        <w:rFonts w:hint="default"/>
      </w:rPr>
    </w:lvl>
    <w:lvl w:ilvl="5" w:tentative="0">
      <w:start w:val="1"/>
      <w:numFmt w:val="lowerRoman"/>
      <w:lvlText w:val="(%6)"/>
      <w:lvlJc w:val="left"/>
      <w:pPr>
        <w:tabs>
          <w:tab w:val="left" w:pos="2520"/>
        </w:tabs>
        <w:ind w:left="2520" w:hanging="360"/>
      </w:pPr>
      <w:rPr>
        <w:rFonts w:hint="default"/>
      </w:rPr>
    </w:lvl>
    <w:lvl w:ilvl="6" w:tentative="0">
      <w:start w:val="1"/>
      <w:numFmt w:val="decimal"/>
      <w:lvlText w:val="%7."/>
      <w:lvlJc w:val="left"/>
      <w:pPr>
        <w:tabs>
          <w:tab w:val="left" w:pos="2880"/>
        </w:tabs>
        <w:ind w:left="2880" w:hanging="360"/>
      </w:pPr>
      <w:rPr>
        <w:rFonts w:hint="default"/>
      </w:rPr>
    </w:lvl>
    <w:lvl w:ilvl="7" w:tentative="0">
      <w:start w:val="1"/>
      <w:numFmt w:val="lowerLetter"/>
      <w:lvlText w:val="%8."/>
      <w:lvlJc w:val="left"/>
      <w:pPr>
        <w:tabs>
          <w:tab w:val="left" w:pos="3240"/>
        </w:tabs>
        <w:ind w:left="3240" w:hanging="360"/>
      </w:pPr>
      <w:rPr>
        <w:rFonts w:hint="default"/>
      </w:rPr>
    </w:lvl>
    <w:lvl w:ilvl="8" w:tentative="0">
      <w:start w:val="1"/>
      <w:numFmt w:val="lowerRoman"/>
      <w:lvlText w:val="%9."/>
      <w:lvlJc w:val="left"/>
      <w:pPr>
        <w:tabs>
          <w:tab w:val="left" w:pos="3600"/>
        </w:tabs>
        <w:ind w:left="3600" w:hanging="360"/>
      </w:pPr>
      <w:rPr>
        <w:rFonts w:hint="default"/>
      </w:rPr>
    </w:lvl>
  </w:abstractNum>
  <w:abstractNum w:abstractNumId="11">
    <w:nsid w:val="29E90C40"/>
    <w:multiLevelType w:val="multilevel"/>
    <w:tmpl w:val="29E90C40"/>
    <w:lvl w:ilvl="0" w:tentative="0">
      <w:start w:val="1"/>
      <w:numFmt w:val="decimal"/>
      <w:lvlText w:val="32.%1"/>
      <w:lvlJc w:val="left"/>
      <w:pPr>
        <w:tabs>
          <w:tab w:val="left" w:pos="1680"/>
        </w:tabs>
        <w:ind w:left="1680" w:hanging="42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BA91D1C"/>
    <w:multiLevelType w:val="multilevel"/>
    <w:tmpl w:val="2BA91D1C"/>
    <w:lvl w:ilvl="0" w:tentative="0">
      <w:start w:val="1"/>
      <w:numFmt w:val="chineseCountingThousand"/>
      <w:lvlText w:val="%1"/>
      <w:lvlJc w:val="left"/>
      <w:pPr>
        <w:tabs>
          <w:tab w:val="left" w:pos="420"/>
        </w:tabs>
        <w:ind w:left="420" w:hanging="420"/>
      </w:pPr>
      <w:rPr>
        <w:rFonts w:hint="eastAsia"/>
        <w:b/>
        <w:i w:val="0"/>
        <w:sz w:val="28"/>
        <w:szCs w:val="28"/>
      </w:rPr>
    </w:lvl>
    <w:lvl w:ilvl="1" w:tentative="0">
      <w:start w:val="1"/>
      <w:numFmt w:val="none"/>
      <w:suff w:val="nothing"/>
      <w:lvlText w:val=""/>
      <w:lvlJc w:val="left"/>
      <w:pPr>
        <w:ind w:left="0" w:firstLine="0"/>
      </w:pPr>
      <w:rPr>
        <w:rFonts w:hint="eastAsia"/>
      </w:rPr>
    </w:lvl>
    <w:lvl w:ilvl="2" w:tentative="0">
      <w:start w:val="1"/>
      <w:numFmt w:val="none"/>
      <w:pStyle w:val="6"/>
      <w:suff w:val="nothing"/>
      <w:lvlText w:val=""/>
      <w:lvlJc w:val="left"/>
      <w:pPr>
        <w:ind w:left="0" w:firstLine="0"/>
      </w:pPr>
      <w:rPr>
        <w:rFonts w:hint="eastAsia"/>
      </w:rPr>
    </w:lvl>
    <w:lvl w:ilvl="3" w:tentative="0">
      <w:start w:val="1"/>
      <w:numFmt w:val="none"/>
      <w:pStyle w:val="3"/>
      <w:suff w:val="nothing"/>
      <w:lvlText w:val=""/>
      <w:lvlJc w:val="left"/>
      <w:pPr>
        <w:ind w:left="0" w:firstLine="0"/>
      </w:pPr>
      <w:rPr>
        <w:rFonts w:hint="eastAsia"/>
      </w:rPr>
    </w:lvl>
    <w:lvl w:ilvl="4" w:tentative="0">
      <w:start w:val="1"/>
      <w:numFmt w:val="none"/>
      <w:pStyle w:val="8"/>
      <w:suff w:val="nothing"/>
      <w:lvlText w:val=""/>
      <w:lvlJc w:val="left"/>
      <w:pPr>
        <w:ind w:left="0" w:firstLine="0"/>
      </w:pPr>
      <w:rPr>
        <w:rFonts w:hint="eastAsia"/>
      </w:rPr>
    </w:lvl>
    <w:lvl w:ilvl="5" w:tentative="0">
      <w:start w:val="1"/>
      <w:numFmt w:val="none"/>
      <w:pStyle w:val="9"/>
      <w:suff w:val="nothing"/>
      <w:lvlText w:val=""/>
      <w:lvlJc w:val="left"/>
      <w:pPr>
        <w:ind w:left="0" w:firstLine="0"/>
      </w:pPr>
      <w:rPr>
        <w:rFonts w:hint="eastAsia"/>
      </w:rPr>
    </w:lvl>
    <w:lvl w:ilvl="6" w:tentative="0">
      <w:start w:val="1"/>
      <w:numFmt w:val="none"/>
      <w:pStyle w:val="10"/>
      <w:suff w:val="nothing"/>
      <w:lvlText w:val=""/>
      <w:lvlJc w:val="left"/>
      <w:pPr>
        <w:ind w:left="0" w:firstLine="0"/>
      </w:pPr>
      <w:rPr>
        <w:rFonts w:hint="eastAsia"/>
      </w:rPr>
    </w:lvl>
    <w:lvl w:ilvl="7" w:tentative="0">
      <w:start w:val="1"/>
      <w:numFmt w:val="none"/>
      <w:pStyle w:val="11"/>
      <w:suff w:val="nothing"/>
      <w:lvlText w:val=""/>
      <w:lvlJc w:val="left"/>
      <w:pPr>
        <w:ind w:left="0" w:firstLine="0"/>
      </w:pPr>
      <w:rPr>
        <w:rFonts w:hint="eastAsia"/>
      </w:rPr>
    </w:lvl>
    <w:lvl w:ilvl="8" w:tentative="0">
      <w:start w:val="1"/>
      <w:numFmt w:val="none"/>
      <w:pStyle w:val="12"/>
      <w:suff w:val="nothing"/>
      <w:lvlText w:val=""/>
      <w:lvlJc w:val="left"/>
      <w:pPr>
        <w:ind w:left="0" w:firstLine="0"/>
      </w:pPr>
      <w:rPr>
        <w:rFonts w:hint="eastAsia"/>
      </w:rPr>
    </w:lvl>
  </w:abstractNum>
  <w:abstractNum w:abstractNumId="13">
    <w:nsid w:val="2D597BC7"/>
    <w:multiLevelType w:val="multilevel"/>
    <w:tmpl w:val="2D597BC7"/>
    <w:lvl w:ilvl="0" w:tentative="0">
      <w:start w:val="1"/>
      <w:numFmt w:val="decimal"/>
      <w:lvlText w:val="%1."/>
      <w:lvlJc w:val="left"/>
      <w:pPr>
        <w:ind w:left="420" w:hanging="420"/>
      </w:pPr>
      <w:rPr>
        <w:rFonts w:hint="default" w:ascii="宋体" w:hAnsi="宋体" w:eastAsia="宋体"/>
        <w:b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34649CF"/>
    <w:multiLevelType w:val="multilevel"/>
    <w:tmpl w:val="334649CF"/>
    <w:lvl w:ilvl="0" w:tentative="0">
      <w:start w:val="1"/>
      <w:numFmt w:val="decimal"/>
      <w:lvlText w:val="%1."/>
      <w:lvlJc w:val="center"/>
      <w:pPr>
        <w:ind w:left="624" w:hanging="624"/>
      </w:pPr>
      <w:rPr>
        <w:rFonts w:hint="eastAsia" w:ascii="宋体" w:hAnsi="宋体" w:eastAsia="宋体"/>
        <w:b w:val="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3643A13"/>
    <w:multiLevelType w:val="multilevel"/>
    <w:tmpl w:val="33643A13"/>
    <w:lvl w:ilvl="0" w:tentative="0">
      <w:start w:val="1"/>
      <w:numFmt w:val="decimal"/>
      <w:lvlText w:val="%1．"/>
      <w:lvlJc w:val="left"/>
      <w:pPr>
        <w:tabs>
          <w:tab w:val="left" w:pos="920"/>
        </w:tabs>
        <w:ind w:left="920" w:hanging="360"/>
      </w:pPr>
      <w:rPr>
        <w:rFonts w:hint="eastAsia"/>
      </w:rPr>
    </w:lvl>
    <w:lvl w:ilvl="1" w:tentative="0">
      <w:start w:val="1"/>
      <w:numFmt w:val="lowerLetter"/>
      <w:lvlText w:val="%2)"/>
      <w:lvlJc w:val="left"/>
      <w:pPr>
        <w:tabs>
          <w:tab w:val="left" w:pos="500"/>
        </w:tabs>
        <w:ind w:left="500" w:hanging="420"/>
      </w:pPr>
    </w:lvl>
    <w:lvl w:ilvl="2" w:tentative="0">
      <w:start w:val="1"/>
      <w:numFmt w:val="lowerRoman"/>
      <w:lvlText w:val="%3."/>
      <w:lvlJc w:val="right"/>
      <w:pPr>
        <w:tabs>
          <w:tab w:val="left" w:pos="920"/>
        </w:tabs>
        <w:ind w:left="920" w:hanging="420"/>
      </w:pPr>
    </w:lvl>
    <w:lvl w:ilvl="3" w:tentative="0">
      <w:start w:val="1"/>
      <w:numFmt w:val="decimal"/>
      <w:lvlText w:val="%4."/>
      <w:lvlJc w:val="left"/>
      <w:pPr>
        <w:tabs>
          <w:tab w:val="left" w:pos="1340"/>
        </w:tabs>
        <w:ind w:left="1340" w:hanging="420"/>
      </w:pPr>
    </w:lvl>
    <w:lvl w:ilvl="4" w:tentative="0">
      <w:start w:val="1"/>
      <w:numFmt w:val="lowerLetter"/>
      <w:lvlText w:val="%5)"/>
      <w:lvlJc w:val="left"/>
      <w:pPr>
        <w:tabs>
          <w:tab w:val="left" w:pos="1760"/>
        </w:tabs>
        <w:ind w:left="1760" w:hanging="420"/>
      </w:pPr>
    </w:lvl>
    <w:lvl w:ilvl="5" w:tentative="0">
      <w:start w:val="1"/>
      <w:numFmt w:val="lowerRoman"/>
      <w:lvlText w:val="%6."/>
      <w:lvlJc w:val="right"/>
      <w:pPr>
        <w:tabs>
          <w:tab w:val="left" w:pos="2180"/>
        </w:tabs>
        <w:ind w:left="2180" w:hanging="420"/>
      </w:pPr>
    </w:lvl>
    <w:lvl w:ilvl="6" w:tentative="0">
      <w:start w:val="1"/>
      <w:numFmt w:val="decimal"/>
      <w:lvlText w:val="%7."/>
      <w:lvlJc w:val="left"/>
      <w:pPr>
        <w:tabs>
          <w:tab w:val="left" w:pos="2600"/>
        </w:tabs>
        <w:ind w:left="2600" w:hanging="420"/>
      </w:pPr>
    </w:lvl>
    <w:lvl w:ilvl="7" w:tentative="0">
      <w:start w:val="1"/>
      <w:numFmt w:val="lowerLetter"/>
      <w:lvlText w:val="%8)"/>
      <w:lvlJc w:val="left"/>
      <w:pPr>
        <w:tabs>
          <w:tab w:val="left" w:pos="3020"/>
        </w:tabs>
        <w:ind w:left="3020" w:hanging="420"/>
      </w:pPr>
    </w:lvl>
    <w:lvl w:ilvl="8" w:tentative="0">
      <w:start w:val="1"/>
      <w:numFmt w:val="lowerRoman"/>
      <w:lvlText w:val="%9."/>
      <w:lvlJc w:val="right"/>
      <w:pPr>
        <w:tabs>
          <w:tab w:val="left" w:pos="3440"/>
        </w:tabs>
        <w:ind w:left="3440" w:hanging="420"/>
      </w:pPr>
    </w:lvl>
  </w:abstractNum>
  <w:abstractNum w:abstractNumId="16">
    <w:nsid w:val="35EC6B5D"/>
    <w:multiLevelType w:val="multilevel"/>
    <w:tmpl w:val="35EC6B5D"/>
    <w:lvl w:ilvl="0" w:tentative="0">
      <w:start w:val="1"/>
      <w:numFmt w:val="decimal"/>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7955485"/>
    <w:multiLevelType w:val="multilevel"/>
    <w:tmpl w:val="47955485"/>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B1939B3"/>
    <w:multiLevelType w:val="multilevel"/>
    <w:tmpl w:val="4B1939B3"/>
    <w:lvl w:ilvl="0" w:tentative="0">
      <w:start w:val="1"/>
      <w:numFmt w:val="decimal"/>
      <w:lvlText w:val="%1"/>
      <w:lvlJc w:val="center"/>
      <w:pPr>
        <w:tabs>
          <w:tab w:val="left" w:pos="142"/>
        </w:tabs>
        <w:ind w:left="142" w:firstLine="38"/>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1AC7908"/>
    <w:multiLevelType w:val="multilevel"/>
    <w:tmpl w:val="51AC7908"/>
    <w:lvl w:ilvl="0" w:tentative="0">
      <w:start w:val="1"/>
      <w:numFmt w:val="decimal"/>
      <w:pStyle w:val="285"/>
      <w:lvlText w:val="%1."/>
      <w:lvlJc w:val="left"/>
      <w:pPr>
        <w:ind w:left="7533" w:hanging="420"/>
      </w:pPr>
    </w:lvl>
    <w:lvl w:ilvl="1" w:tentative="0">
      <w:start w:val="1"/>
      <w:numFmt w:val="lowerLetter"/>
      <w:lvlText w:val="%2)"/>
      <w:lvlJc w:val="left"/>
      <w:pPr>
        <w:ind w:left="3559" w:hanging="420"/>
      </w:pPr>
    </w:lvl>
    <w:lvl w:ilvl="2" w:tentative="0">
      <w:start w:val="1"/>
      <w:numFmt w:val="lowerRoman"/>
      <w:lvlText w:val="%3."/>
      <w:lvlJc w:val="right"/>
      <w:pPr>
        <w:ind w:left="3979" w:hanging="420"/>
      </w:pPr>
    </w:lvl>
    <w:lvl w:ilvl="3" w:tentative="0">
      <w:start w:val="1"/>
      <w:numFmt w:val="decimal"/>
      <w:lvlText w:val="%4."/>
      <w:lvlJc w:val="left"/>
      <w:pPr>
        <w:ind w:left="4399" w:hanging="420"/>
      </w:pPr>
    </w:lvl>
    <w:lvl w:ilvl="4" w:tentative="0">
      <w:start w:val="1"/>
      <w:numFmt w:val="lowerLetter"/>
      <w:lvlText w:val="%5)"/>
      <w:lvlJc w:val="left"/>
      <w:pPr>
        <w:ind w:left="4819" w:hanging="420"/>
      </w:pPr>
    </w:lvl>
    <w:lvl w:ilvl="5" w:tentative="0">
      <w:start w:val="1"/>
      <w:numFmt w:val="lowerRoman"/>
      <w:lvlText w:val="%6."/>
      <w:lvlJc w:val="right"/>
      <w:pPr>
        <w:ind w:left="5239" w:hanging="420"/>
      </w:pPr>
    </w:lvl>
    <w:lvl w:ilvl="6" w:tentative="0">
      <w:start w:val="1"/>
      <w:numFmt w:val="decimal"/>
      <w:lvlText w:val="%7."/>
      <w:lvlJc w:val="left"/>
      <w:pPr>
        <w:ind w:left="5659" w:hanging="420"/>
      </w:pPr>
    </w:lvl>
    <w:lvl w:ilvl="7" w:tentative="0">
      <w:start w:val="1"/>
      <w:numFmt w:val="lowerLetter"/>
      <w:lvlText w:val="%8)"/>
      <w:lvlJc w:val="left"/>
      <w:pPr>
        <w:ind w:left="6079" w:hanging="420"/>
      </w:pPr>
    </w:lvl>
    <w:lvl w:ilvl="8" w:tentative="0">
      <w:start w:val="1"/>
      <w:numFmt w:val="lowerRoman"/>
      <w:lvlText w:val="%9."/>
      <w:lvlJc w:val="right"/>
      <w:pPr>
        <w:ind w:left="6499" w:hanging="420"/>
      </w:pPr>
    </w:lvl>
  </w:abstractNum>
  <w:abstractNum w:abstractNumId="20">
    <w:nsid w:val="5562524D"/>
    <w:multiLevelType w:val="multilevel"/>
    <w:tmpl w:val="5562524D"/>
    <w:lvl w:ilvl="0" w:tentative="0">
      <w:start w:val="1"/>
      <w:numFmt w:val="decimal"/>
      <w:lvlText w:val="%1."/>
      <w:lvlJc w:val="left"/>
      <w:pPr>
        <w:tabs>
          <w:tab w:val="left" w:pos="980"/>
        </w:tabs>
        <w:ind w:left="980" w:hanging="420"/>
      </w:p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21">
    <w:nsid w:val="6F0D2041"/>
    <w:multiLevelType w:val="multilevel"/>
    <w:tmpl w:val="6F0D2041"/>
    <w:lvl w:ilvl="0" w:tentative="0">
      <w:start w:val="6"/>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7F163169"/>
    <w:multiLevelType w:val="multilevel"/>
    <w:tmpl w:val="7F163169"/>
    <w:lvl w:ilvl="0" w:tentative="0">
      <w:start w:val="1"/>
      <w:numFmt w:val="chineseCountingThousand"/>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2"/>
  </w:num>
  <w:num w:numId="2">
    <w:abstractNumId w:val="10"/>
  </w:num>
  <w:num w:numId="3">
    <w:abstractNumId w:val="19"/>
  </w:num>
  <w:num w:numId="4">
    <w:abstractNumId w:val="3"/>
  </w:num>
  <w:num w:numId="5">
    <w:abstractNumId w:val="7"/>
    <w:lvlOverride w:ilvl="0">
      <w:startOverride w:val="1"/>
    </w:lvlOverride>
  </w:num>
  <w:num w:numId="6">
    <w:abstractNumId w:val="4"/>
  </w:num>
  <w:num w:numId="7">
    <w:abstractNumId w:val="16"/>
  </w:num>
  <w:num w:numId="8">
    <w:abstractNumId w:val="6"/>
  </w:num>
  <w:num w:numId="9">
    <w:abstractNumId w:val="1"/>
  </w:num>
  <w:num w:numId="10">
    <w:abstractNumId w:val="0"/>
  </w:num>
  <w:num w:numId="11">
    <w:abstractNumId w:val="17"/>
  </w:num>
  <w:num w:numId="12">
    <w:abstractNumId w:val="8"/>
  </w:num>
  <w:num w:numId="13">
    <w:abstractNumId w:val="21"/>
  </w:num>
  <w:num w:numId="14">
    <w:abstractNumId w:val="2"/>
  </w:num>
  <w:num w:numId="15">
    <w:abstractNumId w:val="11"/>
  </w:num>
  <w:num w:numId="16">
    <w:abstractNumId w:val="15"/>
  </w:num>
  <w:num w:numId="17">
    <w:abstractNumId w:val="20"/>
  </w:num>
  <w:num w:numId="18">
    <w:abstractNumId w:val="5"/>
  </w:num>
  <w:num w:numId="19">
    <w:abstractNumId w:val="18"/>
  </w:num>
  <w:num w:numId="20">
    <w:abstractNumId w:val="13"/>
  </w:num>
  <w:num w:numId="21">
    <w:abstractNumId w:val="14"/>
  </w:num>
  <w:num w:numId="22">
    <w:abstractNumId w:val="9"/>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g5N2RmZTBkMDlkZTYxMmJhMzkzZjY2MjljZjU3OGQifQ=="/>
  </w:docVars>
  <w:rsids>
    <w:rsidRoot w:val="002B4EE8"/>
    <w:rsid w:val="00000178"/>
    <w:rsid w:val="00000202"/>
    <w:rsid w:val="000004CF"/>
    <w:rsid w:val="00000955"/>
    <w:rsid w:val="00001CE6"/>
    <w:rsid w:val="00002166"/>
    <w:rsid w:val="0000275C"/>
    <w:rsid w:val="00002974"/>
    <w:rsid w:val="00002B47"/>
    <w:rsid w:val="00002F8B"/>
    <w:rsid w:val="00004A0F"/>
    <w:rsid w:val="00004A68"/>
    <w:rsid w:val="00005823"/>
    <w:rsid w:val="00005BD4"/>
    <w:rsid w:val="00005C9E"/>
    <w:rsid w:val="00006707"/>
    <w:rsid w:val="00007953"/>
    <w:rsid w:val="000104F0"/>
    <w:rsid w:val="00010647"/>
    <w:rsid w:val="00010826"/>
    <w:rsid w:val="0001085A"/>
    <w:rsid w:val="00010C1E"/>
    <w:rsid w:val="00010FB5"/>
    <w:rsid w:val="00011BD1"/>
    <w:rsid w:val="00011E8A"/>
    <w:rsid w:val="00011F2B"/>
    <w:rsid w:val="00012551"/>
    <w:rsid w:val="000126B5"/>
    <w:rsid w:val="00013D91"/>
    <w:rsid w:val="00013DDF"/>
    <w:rsid w:val="00013EC5"/>
    <w:rsid w:val="000140DF"/>
    <w:rsid w:val="00014562"/>
    <w:rsid w:val="00016AA8"/>
    <w:rsid w:val="00017930"/>
    <w:rsid w:val="000207A8"/>
    <w:rsid w:val="000210E3"/>
    <w:rsid w:val="000214CE"/>
    <w:rsid w:val="00021584"/>
    <w:rsid w:val="00022548"/>
    <w:rsid w:val="00022E28"/>
    <w:rsid w:val="0002356E"/>
    <w:rsid w:val="00026230"/>
    <w:rsid w:val="000263EF"/>
    <w:rsid w:val="00026E3F"/>
    <w:rsid w:val="00026F12"/>
    <w:rsid w:val="00027304"/>
    <w:rsid w:val="00027768"/>
    <w:rsid w:val="000307D0"/>
    <w:rsid w:val="00031F36"/>
    <w:rsid w:val="00032313"/>
    <w:rsid w:val="00033086"/>
    <w:rsid w:val="000343A9"/>
    <w:rsid w:val="000349F3"/>
    <w:rsid w:val="0003539C"/>
    <w:rsid w:val="000353B6"/>
    <w:rsid w:val="0003558B"/>
    <w:rsid w:val="000359C6"/>
    <w:rsid w:val="000359E7"/>
    <w:rsid w:val="00035D5C"/>
    <w:rsid w:val="00035E21"/>
    <w:rsid w:val="00036845"/>
    <w:rsid w:val="00036E5D"/>
    <w:rsid w:val="00036E6C"/>
    <w:rsid w:val="00036EC2"/>
    <w:rsid w:val="00037730"/>
    <w:rsid w:val="000406F9"/>
    <w:rsid w:val="0004086B"/>
    <w:rsid w:val="00041A9F"/>
    <w:rsid w:val="00042333"/>
    <w:rsid w:val="00043908"/>
    <w:rsid w:val="000445AE"/>
    <w:rsid w:val="000451C4"/>
    <w:rsid w:val="00045416"/>
    <w:rsid w:val="00045AB0"/>
    <w:rsid w:val="00045EBD"/>
    <w:rsid w:val="000468CD"/>
    <w:rsid w:val="000470A3"/>
    <w:rsid w:val="0004795A"/>
    <w:rsid w:val="00047B0B"/>
    <w:rsid w:val="000511FC"/>
    <w:rsid w:val="00051BA8"/>
    <w:rsid w:val="000523F1"/>
    <w:rsid w:val="00052BA2"/>
    <w:rsid w:val="00053404"/>
    <w:rsid w:val="00053C15"/>
    <w:rsid w:val="00054212"/>
    <w:rsid w:val="0005484C"/>
    <w:rsid w:val="00054A06"/>
    <w:rsid w:val="00055056"/>
    <w:rsid w:val="000566AC"/>
    <w:rsid w:val="00056862"/>
    <w:rsid w:val="00056DD1"/>
    <w:rsid w:val="00057C03"/>
    <w:rsid w:val="00062AC7"/>
    <w:rsid w:val="00063137"/>
    <w:rsid w:val="0006401C"/>
    <w:rsid w:val="00064221"/>
    <w:rsid w:val="000655BC"/>
    <w:rsid w:val="000656D7"/>
    <w:rsid w:val="000662A4"/>
    <w:rsid w:val="00066BED"/>
    <w:rsid w:val="000672F9"/>
    <w:rsid w:val="00067E4F"/>
    <w:rsid w:val="00070A88"/>
    <w:rsid w:val="00070D8A"/>
    <w:rsid w:val="00071058"/>
    <w:rsid w:val="0007153E"/>
    <w:rsid w:val="00071F54"/>
    <w:rsid w:val="000737BE"/>
    <w:rsid w:val="00073A0D"/>
    <w:rsid w:val="000741E6"/>
    <w:rsid w:val="0007482B"/>
    <w:rsid w:val="00074855"/>
    <w:rsid w:val="00074E14"/>
    <w:rsid w:val="000755F2"/>
    <w:rsid w:val="00076594"/>
    <w:rsid w:val="00076609"/>
    <w:rsid w:val="00076838"/>
    <w:rsid w:val="000774F8"/>
    <w:rsid w:val="0007787A"/>
    <w:rsid w:val="00077DCA"/>
    <w:rsid w:val="00081DD5"/>
    <w:rsid w:val="00082BA8"/>
    <w:rsid w:val="00082DAF"/>
    <w:rsid w:val="000838B9"/>
    <w:rsid w:val="00083DCA"/>
    <w:rsid w:val="000842DE"/>
    <w:rsid w:val="00084799"/>
    <w:rsid w:val="00084E76"/>
    <w:rsid w:val="000855CA"/>
    <w:rsid w:val="00087B2B"/>
    <w:rsid w:val="00087DEC"/>
    <w:rsid w:val="0009095C"/>
    <w:rsid w:val="00090AF7"/>
    <w:rsid w:val="00090B52"/>
    <w:rsid w:val="00090D2B"/>
    <w:rsid w:val="00091430"/>
    <w:rsid w:val="00091976"/>
    <w:rsid w:val="0009257C"/>
    <w:rsid w:val="00092769"/>
    <w:rsid w:val="000929EE"/>
    <w:rsid w:val="00094FA5"/>
    <w:rsid w:val="000954EA"/>
    <w:rsid w:val="00095708"/>
    <w:rsid w:val="00095D0E"/>
    <w:rsid w:val="00095FF2"/>
    <w:rsid w:val="00096041"/>
    <w:rsid w:val="000961B0"/>
    <w:rsid w:val="000961D0"/>
    <w:rsid w:val="00096243"/>
    <w:rsid w:val="000969C6"/>
    <w:rsid w:val="00097298"/>
    <w:rsid w:val="0009759C"/>
    <w:rsid w:val="000A2186"/>
    <w:rsid w:val="000A3B26"/>
    <w:rsid w:val="000A4829"/>
    <w:rsid w:val="000A5646"/>
    <w:rsid w:val="000A5A70"/>
    <w:rsid w:val="000A62B9"/>
    <w:rsid w:val="000A75FC"/>
    <w:rsid w:val="000A7A53"/>
    <w:rsid w:val="000A7FB5"/>
    <w:rsid w:val="000B09B9"/>
    <w:rsid w:val="000B1EAB"/>
    <w:rsid w:val="000B2446"/>
    <w:rsid w:val="000B25B1"/>
    <w:rsid w:val="000B3382"/>
    <w:rsid w:val="000B3552"/>
    <w:rsid w:val="000B358B"/>
    <w:rsid w:val="000B37F1"/>
    <w:rsid w:val="000B389A"/>
    <w:rsid w:val="000B3C86"/>
    <w:rsid w:val="000B49BD"/>
    <w:rsid w:val="000B4DCE"/>
    <w:rsid w:val="000B50BD"/>
    <w:rsid w:val="000B53F6"/>
    <w:rsid w:val="000B5B36"/>
    <w:rsid w:val="000B6454"/>
    <w:rsid w:val="000B67B7"/>
    <w:rsid w:val="000C0AA4"/>
    <w:rsid w:val="000C1686"/>
    <w:rsid w:val="000C1A81"/>
    <w:rsid w:val="000C1B32"/>
    <w:rsid w:val="000C1CF1"/>
    <w:rsid w:val="000C2412"/>
    <w:rsid w:val="000C29B7"/>
    <w:rsid w:val="000C2A73"/>
    <w:rsid w:val="000C3D99"/>
    <w:rsid w:val="000C46D9"/>
    <w:rsid w:val="000C4C0A"/>
    <w:rsid w:val="000C526C"/>
    <w:rsid w:val="000C6020"/>
    <w:rsid w:val="000C7B01"/>
    <w:rsid w:val="000C7F22"/>
    <w:rsid w:val="000D05D4"/>
    <w:rsid w:val="000D0ABA"/>
    <w:rsid w:val="000D10A9"/>
    <w:rsid w:val="000D1556"/>
    <w:rsid w:val="000D21E1"/>
    <w:rsid w:val="000D24B8"/>
    <w:rsid w:val="000D25C6"/>
    <w:rsid w:val="000D2A04"/>
    <w:rsid w:val="000D2EAA"/>
    <w:rsid w:val="000D314C"/>
    <w:rsid w:val="000D3923"/>
    <w:rsid w:val="000D3B5B"/>
    <w:rsid w:val="000D56ED"/>
    <w:rsid w:val="000D5838"/>
    <w:rsid w:val="000D63A7"/>
    <w:rsid w:val="000D6567"/>
    <w:rsid w:val="000D7088"/>
    <w:rsid w:val="000E0553"/>
    <w:rsid w:val="000E0B93"/>
    <w:rsid w:val="000E0B9A"/>
    <w:rsid w:val="000E14EA"/>
    <w:rsid w:val="000E1A2F"/>
    <w:rsid w:val="000E21A0"/>
    <w:rsid w:val="000E36AA"/>
    <w:rsid w:val="000E3B6A"/>
    <w:rsid w:val="000E3E23"/>
    <w:rsid w:val="000E43AB"/>
    <w:rsid w:val="000E4946"/>
    <w:rsid w:val="000E7346"/>
    <w:rsid w:val="000F09E0"/>
    <w:rsid w:val="000F0AC9"/>
    <w:rsid w:val="000F0E5B"/>
    <w:rsid w:val="000F1504"/>
    <w:rsid w:val="000F16DC"/>
    <w:rsid w:val="000F1878"/>
    <w:rsid w:val="000F1904"/>
    <w:rsid w:val="000F2109"/>
    <w:rsid w:val="000F2433"/>
    <w:rsid w:val="000F2D9C"/>
    <w:rsid w:val="000F2DF8"/>
    <w:rsid w:val="000F362F"/>
    <w:rsid w:val="000F43FA"/>
    <w:rsid w:val="000F4801"/>
    <w:rsid w:val="000F4A33"/>
    <w:rsid w:val="000F5429"/>
    <w:rsid w:val="000F5A40"/>
    <w:rsid w:val="000F7605"/>
    <w:rsid w:val="000F7B06"/>
    <w:rsid w:val="000F7BD0"/>
    <w:rsid w:val="001000B4"/>
    <w:rsid w:val="001012D9"/>
    <w:rsid w:val="0010148F"/>
    <w:rsid w:val="00101FB5"/>
    <w:rsid w:val="00102506"/>
    <w:rsid w:val="00102772"/>
    <w:rsid w:val="001027C3"/>
    <w:rsid w:val="00103540"/>
    <w:rsid w:val="0010359D"/>
    <w:rsid w:val="00103BB5"/>
    <w:rsid w:val="00104185"/>
    <w:rsid w:val="001041F0"/>
    <w:rsid w:val="001048C6"/>
    <w:rsid w:val="00104D6F"/>
    <w:rsid w:val="00105261"/>
    <w:rsid w:val="00106081"/>
    <w:rsid w:val="001060D4"/>
    <w:rsid w:val="0010655A"/>
    <w:rsid w:val="00106EF8"/>
    <w:rsid w:val="00107294"/>
    <w:rsid w:val="001075B7"/>
    <w:rsid w:val="001110D5"/>
    <w:rsid w:val="001112B9"/>
    <w:rsid w:val="00111FF6"/>
    <w:rsid w:val="001127CD"/>
    <w:rsid w:val="00113360"/>
    <w:rsid w:val="001152F2"/>
    <w:rsid w:val="00115A2E"/>
    <w:rsid w:val="00115B10"/>
    <w:rsid w:val="00116076"/>
    <w:rsid w:val="00116BF8"/>
    <w:rsid w:val="00117038"/>
    <w:rsid w:val="001211D1"/>
    <w:rsid w:val="00121D2C"/>
    <w:rsid w:val="00122030"/>
    <w:rsid w:val="00122192"/>
    <w:rsid w:val="0012230B"/>
    <w:rsid w:val="001224B3"/>
    <w:rsid w:val="00122646"/>
    <w:rsid w:val="00123210"/>
    <w:rsid w:val="00123317"/>
    <w:rsid w:val="001233C6"/>
    <w:rsid w:val="0012486F"/>
    <w:rsid w:val="00125144"/>
    <w:rsid w:val="001267F6"/>
    <w:rsid w:val="00127383"/>
    <w:rsid w:val="001277FE"/>
    <w:rsid w:val="001279BB"/>
    <w:rsid w:val="00127B8C"/>
    <w:rsid w:val="00127E4C"/>
    <w:rsid w:val="00130610"/>
    <w:rsid w:val="00130791"/>
    <w:rsid w:val="001313F8"/>
    <w:rsid w:val="00131445"/>
    <w:rsid w:val="0013239B"/>
    <w:rsid w:val="00132C87"/>
    <w:rsid w:val="00133279"/>
    <w:rsid w:val="00133472"/>
    <w:rsid w:val="00133C49"/>
    <w:rsid w:val="001342AB"/>
    <w:rsid w:val="00134F98"/>
    <w:rsid w:val="00134FFF"/>
    <w:rsid w:val="0013516F"/>
    <w:rsid w:val="001361A0"/>
    <w:rsid w:val="0013640A"/>
    <w:rsid w:val="00136F93"/>
    <w:rsid w:val="001376C0"/>
    <w:rsid w:val="00137745"/>
    <w:rsid w:val="00137FED"/>
    <w:rsid w:val="00140801"/>
    <w:rsid w:val="00140E5E"/>
    <w:rsid w:val="00141AE4"/>
    <w:rsid w:val="00141F05"/>
    <w:rsid w:val="00142F90"/>
    <w:rsid w:val="001431D8"/>
    <w:rsid w:val="001435A4"/>
    <w:rsid w:val="0014406A"/>
    <w:rsid w:val="00144A3E"/>
    <w:rsid w:val="00144AFA"/>
    <w:rsid w:val="0014580C"/>
    <w:rsid w:val="00145C6D"/>
    <w:rsid w:val="00146103"/>
    <w:rsid w:val="00147325"/>
    <w:rsid w:val="00147B4D"/>
    <w:rsid w:val="0015123B"/>
    <w:rsid w:val="0015138C"/>
    <w:rsid w:val="00151FD0"/>
    <w:rsid w:val="00152CE1"/>
    <w:rsid w:val="00153551"/>
    <w:rsid w:val="00154B25"/>
    <w:rsid w:val="00154B59"/>
    <w:rsid w:val="00154CF5"/>
    <w:rsid w:val="00155792"/>
    <w:rsid w:val="00155796"/>
    <w:rsid w:val="00157AF9"/>
    <w:rsid w:val="00157DF3"/>
    <w:rsid w:val="00160CED"/>
    <w:rsid w:val="00161CA0"/>
    <w:rsid w:val="0016251F"/>
    <w:rsid w:val="00162B2F"/>
    <w:rsid w:val="0016344B"/>
    <w:rsid w:val="001634E9"/>
    <w:rsid w:val="00163969"/>
    <w:rsid w:val="00163BB5"/>
    <w:rsid w:val="00164823"/>
    <w:rsid w:val="00164ECA"/>
    <w:rsid w:val="001656BA"/>
    <w:rsid w:val="001659FA"/>
    <w:rsid w:val="00166D5D"/>
    <w:rsid w:val="00167147"/>
    <w:rsid w:val="0016756F"/>
    <w:rsid w:val="00167AC2"/>
    <w:rsid w:val="00167CDD"/>
    <w:rsid w:val="001704B9"/>
    <w:rsid w:val="00171737"/>
    <w:rsid w:val="001717D9"/>
    <w:rsid w:val="00171A7E"/>
    <w:rsid w:val="00172235"/>
    <w:rsid w:val="00172843"/>
    <w:rsid w:val="00173FB0"/>
    <w:rsid w:val="00174840"/>
    <w:rsid w:val="001750E5"/>
    <w:rsid w:val="00175AAD"/>
    <w:rsid w:val="0017686F"/>
    <w:rsid w:val="00176997"/>
    <w:rsid w:val="00176EBF"/>
    <w:rsid w:val="00177137"/>
    <w:rsid w:val="00177198"/>
    <w:rsid w:val="00180D87"/>
    <w:rsid w:val="00181C2E"/>
    <w:rsid w:val="0018217E"/>
    <w:rsid w:val="00182572"/>
    <w:rsid w:val="00182980"/>
    <w:rsid w:val="00182A36"/>
    <w:rsid w:val="00183C22"/>
    <w:rsid w:val="0018422A"/>
    <w:rsid w:val="001842B1"/>
    <w:rsid w:val="00184AF1"/>
    <w:rsid w:val="001858BD"/>
    <w:rsid w:val="001862CA"/>
    <w:rsid w:val="001867B4"/>
    <w:rsid w:val="00186B48"/>
    <w:rsid w:val="001872DA"/>
    <w:rsid w:val="00187583"/>
    <w:rsid w:val="00190A39"/>
    <w:rsid w:val="00191366"/>
    <w:rsid w:val="0019142E"/>
    <w:rsid w:val="00191879"/>
    <w:rsid w:val="00192265"/>
    <w:rsid w:val="0019242B"/>
    <w:rsid w:val="001928C3"/>
    <w:rsid w:val="00192E45"/>
    <w:rsid w:val="001930F6"/>
    <w:rsid w:val="001936C3"/>
    <w:rsid w:val="0019410B"/>
    <w:rsid w:val="0019450A"/>
    <w:rsid w:val="00194E3D"/>
    <w:rsid w:val="001950DA"/>
    <w:rsid w:val="001951F6"/>
    <w:rsid w:val="00196107"/>
    <w:rsid w:val="00197725"/>
    <w:rsid w:val="00197FA5"/>
    <w:rsid w:val="001A0419"/>
    <w:rsid w:val="001A068E"/>
    <w:rsid w:val="001A140C"/>
    <w:rsid w:val="001A1EB5"/>
    <w:rsid w:val="001A20B1"/>
    <w:rsid w:val="001A24C3"/>
    <w:rsid w:val="001A2B8E"/>
    <w:rsid w:val="001A2BFB"/>
    <w:rsid w:val="001A2CA3"/>
    <w:rsid w:val="001A3819"/>
    <w:rsid w:val="001A4247"/>
    <w:rsid w:val="001A48D5"/>
    <w:rsid w:val="001A509C"/>
    <w:rsid w:val="001A5105"/>
    <w:rsid w:val="001A5B91"/>
    <w:rsid w:val="001A678E"/>
    <w:rsid w:val="001A735D"/>
    <w:rsid w:val="001B0A3B"/>
    <w:rsid w:val="001B184C"/>
    <w:rsid w:val="001B1EA9"/>
    <w:rsid w:val="001B1FEE"/>
    <w:rsid w:val="001B2117"/>
    <w:rsid w:val="001B2344"/>
    <w:rsid w:val="001B245E"/>
    <w:rsid w:val="001B265C"/>
    <w:rsid w:val="001B2963"/>
    <w:rsid w:val="001B2F06"/>
    <w:rsid w:val="001B3C2E"/>
    <w:rsid w:val="001B3E9A"/>
    <w:rsid w:val="001B4A07"/>
    <w:rsid w:val="001B4D4B"/>
    <w:rsid w:val="001B5366"/>
    <w:rsid w:val="001B5826"/>
    <w:rsid w:val="001B62D3"/>
    <w:rsid w:val="001B7F53"/>
    <w:rsid w:val="001C07AE"/>
    <w:rsid w:val="001C14AB"/>
    <w:rsid w:val="001C15FB"/>
    <w:rsid w:val="001C20C7"/>
    <w:rsid w:val="001C2214"/>
    <w:rsid w:val="001C2536"/>
    <w:rsid w:val="001C2653"/>
    <w:rsid w:val="001C2950"/>
    <w:rsid w:val="001C362E"/>
    <w:rsid w:val="001C3C12"/>
    <w:rsid w:val="001C3E28"/>
    <w:rsid w:val="001C46FF"/>
    <w:rsid w:val="001C4B51"/>
    <w:rsid w:val="001C5083"/>
    <w:rsid w:val="001C56FF"/>
    <w:rsid w:val="001C5834"/>
    <w:rsid w:val="001C5A78"/>
    <w:rsid w:val="001C5EFD"/>
    <w:rsid w:val="001C624A"/>
    <w:rsid w:val="001C66B9"/>
    <w:rsid w:val="001C670F"/>
    <w:rsid w:val="001C79A9"/>
    <w:rsid w:val="001D0655"/>
    <w:rsid w:val="001D0923"/>
    <w:rsid w:val="001D09A5"/>
    <w:rsid w:val="001D0C81"/>
    <w:rsid w:val="001D0F45"/>
    <w:rsid w:val="001D1540"/>
    <w:rsid w:val="001D1672"/>
    <w:rsid w:val="001D16E2"/>
    <w:rsid w:val="001D237E"/>
    <w:rsid w:val="001D3E85"/>
    <w:rsid w:val="001D42BC"/>
    <w:rsid w:val="001D4751"/>
    <w:rsid w:val="001D4FFD"/>
    <w:rsid w:val="001D554C"/>
    <w:rsid w:val="001D5714"/>
    <w:rsid w:val="001D5DB4"/>
    <w:rsid w:val="001D6CD0"/>
    <w:rsid w:val="001E0092"/>
    <w:rsid w:val="001E0777"/>
    <w:rsid w:val="001E07F5"/>
    <w:rsid w:val="001E1641"/>
    <w:rsid w:val="001E16BF"/>
    <w:rsid w:val="001E26C4"/>
    <w:rsid w:val="001E3655"/>
    <w:rsid w:val="001E5684"/>
    <w:rsid w:val="001E5740"/>
    <w:rsid w:val="001E5A1B"/>
    <w:rsid w:val="001E6609"/>
    <w:rsid w:val="001E6985"/>
    <w:rsid w:val="001E6EE8"/>
    <w:rsid w:val="001E74ED"/>
    <w:rsid w:val="001E7788"/>
    <w:rsid w:val="001E7E20"/>
    <w:rsid w:val="001E7FED"/>
    <w:rsid w:val="001F03F2"/>
    <w:rsid w:val="001F0645"/>
    <w:rsid w:val="001F1182"/>
    <w:rsid w:val="001F1A0C"/>
    <w:rsid w:val="001F1A58"/>
    <w:rsid w:val="001F3457"/>
    <w:rsid w:val="001F3B1D"/>
    <w:rsid w:val="001F5949"/>
    <w:rsid w:val="001F5D27"/>
    <w:rsid w:val="001F6041"/>
    <w:rsid w:val="001F755E"/>
    <w:rsid w:val="001F7777"/>
    <w:rsid w:val="001F78DB"/>
    <w:rsid w:val="001F7E85"/>
    <w:rsid w:val="002001E8"/>
    <w:rsid w:val="002006B6"/>
    <w:rsid w:val="00200857"/>
    <w:rsid w:val="002008EB"/>
    <w:rsid w:val="00201101"/>
    <w:rsid w:val="00201C8F"/>
    <w:rsid w:val="00201EAE"/>
    <w:rsid w:val="0020216A"/>
    <w:rsid w:val="002024C5"/>
    <w:rsid w:val="0020272E"/>
    <w:rsid w:val="00202920"/>
    <w:rsid w:val="002029F7"/>
    <w:rsid w:val="00202E12"/>
    <w:rsid w:val="00203D94"/>
    <w:rsid w:val="002041AE"/>
    <w:rsid w:val="00204645"/>
    <w:rsid w:val="00204657"/>
    <w:rsid w:val="00204A9C"/>
    <w:rsid w:val="002054B4"/>
    <w:rsid w:val="00206100"/>
    <w:rsid w:val="00206119"/>
    <w:rsid w:val="00206426"/>
    <w:rsid w:val="00210993"/>
    <w:rsid w:val="00210E8C"/>
    <w:rsid w:val="002110A2"/>
    <w:rsid w:val="0021131D"/>
    <w:rsid w:val="00211485"/>
    <w:rsid w:val="0021159B"/>
    <w:rsid w:val="0021178E"/>
    <w:rsid w:val="00211BA2"/>
    <w:rsid w:val="00212F05"/>
    <w:rsid w:val="002139BA"/>
    <w:rsid w:val="00214E6E"/>
    <w:rsid w:val="002152B6"/>
    <w:rsid w:val="00215515"/>
    <w:rsid w:val="00220FA2"/>
    <w:rsid w:val="0022285B"/>
    <w:rsid w:val="00222F70"/>
    <w:rsid w:val="00222F96"/>
    <w:rsid w:val="002232B5"/>
    <w:rsid w:val="00224BC1"/>
    <w:rsid w:val="002253E4"/>
    <w:rsid w:val="002257BC"/>
    <w:rsid w:val="00225C5A"/>
    <w:rsid w:val="00225FB0"/>
    <w:rsid w:val="0023002F"/>
    <w:rsid w:val="002308AF"/>
    <w:rsid w:val="00230C85"/>
    <w:rsid w:val="00230F86"/>
    <w:rsid w:val="00232070"/>
    <w:rsid w:val="00232602"/>
    <w:rsid w:val="002327E3"/>
    <w:rsid w:val="00232DBE"/>
    <w:rsid w:val="002332FB"/>
    <w:rsid w:val="002339F5"/>
    <w:rsid w:val="00233BD4"/>
    <w:rsid w:val="00234FEE"/>
    <w:rsid w:val="002357AB"/>
    <w:rsid w:val="002367F6"/>
    <w:rsid w:val="002369BE"/>
    <w:rsid w:val="00236B58"/>
    <w:rsid w:val="00237748"/>
    <w:rsid w:val="00240C3E"/>
    <w:rsid w:val="00240CE7"/>
    <w:rsid w:val="00241FD1"/>
    <w:rsid w:val="00242037"/>
    <w:rsid w:val="00242EFD"/>
    <w:rsid w:val="00243ADB"/>
    <w:rsid w:val="002445C8"/>
    <w:rsid w:val="002449FA"/>
    <w:rsid w:val="00245101"/>
    <w:rsid w:val="00245FB3"/>
    <w:rsid w:val="002469FE"/>
    <w:rsid w:val="00246E4E"/>
    <w:rsid w:val="0024703C"/>
    <w:rsid w:val="0024795F"/>
    <w:rsid w:val="00247ECE"/>
    <w:rsid w:val="00250171"/>
    <w:rsid w:val="002508C1"/>
    <w:rsid w:val="00250FC1"/>
    <w:rsid w:val="0025136F"/>
    <w:rsid w:val="0025211E"/>
    <w:rsid w:val="002530C7"/>
    <w:rsid w:val="00253A33"/>
    <w:rsid w:val="00254142"/>
    <w:rsid w:val="00254B0F"/>
    <w:rsid w:val="002555C1"/>
    <w:rsid w:val="002560D3"/>
    <w:rsid w:val="002565DA"/>
    <w:rsid w:val="00257376"/>
    <w:rsid w:val="00257726"/>
    <w:rsid w:val="00257E32"/>
    <w:rsid w:val="00260BEB"/>
    <w:rsid w:val="002611A1"/>
    <w:rsid w:val="00261666"/>
    <w:rsid w:val="00261C2B"/>
    <w:rsid w:val="00263C51"/>
    <w:rsid w:val="002646B4"/>
    <w:rsid w:val="00264BC4"/>
    <w:rsid w:val="002657DF"/>
    <w:rsid w:val="002669CB"/>
    <w:rsid w:val="00266F87"/>
    <w:rsid w:val="002675A8"/>
    <w:rsid w:val="002712D9"/>
    <w:rsid w:val="00271E2D"/>
    <w:rsid w:val="00271EDC"/>
    <w:rsid w:val="0027222F"/>
    <w:rsid w:val="002724A4"/>
    <w:rsid w:val="0027257C"/>
    <w:rsid w:val="00272833"/>
    <w:rsid w:val="00273642"/>
    <w:rsid w:val="00273C17"/>
    <w:rsid w:val="002743F6"/>
    <w:rsid w:val="002749D0"/>
    <w:rsid w:val="002755D8"/>
    <w:rsid w:val="00276255"/>
    <w:rsid w:val="00276C8A"/>
    <w:rsid w:val="00277728"/>
    <w:rsid w:val="002777EF"/>
    <w:rsid w:val="00280000"/>
    <w:rsid w:val="00280514"/>
    <w:rsid w:val="00281673"/>
    <w:rsid w:val="00281EF7"/>
    <w:rsid w:val="0028244A"/>
    <w:rsid w:val="00282876"/>
    <w:rsid w:val="002836EA"/>
    <w:rsid w:val="0028374F"/>
    <w:rsid w:val="002838C0"/>
    <w:rsid w:val="00284231"/>
    <w:rsid w:val="0028525B"/>
    <w:rsid w:val="002869B8"/>
    <w:rsid w:val="002870AB"/>
    <w:rsid w:val="00287195"/>
    <w:rsid w:val="002878E5"/>
    <w:rsid w:val="00287D1B"/>
    <w:rsid w:val="00287EB9"/>
    <w:rsid w:val="00290FFC"/>
    <w:rsid w:val="002911AF"/>
    <w:rsid w:val="00291414"/>
    <w:rsid w:val="002923AC"/>
    <w:rsid w:val="00292F52"/>
    <w:rsid w:val="00292FF4"/>
    <w:rsid w:val="00293968"/>
    <w:rsid w:val="00295415"/>
    <w:rsid w:val="00296776"/>
    <w:rsid w:val="00297899"/>
    <w:rsid w:val="00297D4D"/>
    <w:rsid w:val="00297D8F"/>
    <w:rsid w:val="002A15D9"/>
    <w:rsid w:val="002A29A2"/>
    <w:rsid w:val="002A41CA"/>
    <w:rsid w:val="002A47EE"/>
    <w:rsid w:val="002A4ECC"/>
    <w:rsid w:val="002A5103"/>
    <w:rsid w:val="002A5D20"/>
    <w:rsid w:val="002A69B9"/>
    <w:rsid w:val="002A6F2F"/>
    <w:rsid w:val="002A71D9"/>
    <w:rsid w:val="002A78A3"/>
    <w:rsid w:val="002A7A16"/>
    <w:rsid w:val="002B028F"/>
    <w:rsid w:val="002B10DF"/>
    <w:rsid w:val="002B147A"/>
    <w:rsid w:val="002B1966"/>
    <w:rsid w:val="002B32C0"/>
    <w:rsid w:val="002B3D87"/>
    <w:rsid w:val="002B44DA"/>
    <w:rsid w:val="002B4DA3"/>
    <w:rsid w:val="002B4DD8"/>
    <w:rsid w:val="002B4EA4"/>
    <w:rsid w:val="002B4EE8"/>
    <w:rsid w:val="002B56DA"/>
    <w:rsid w:val="002B5DA4"/>
    <w:rsid w:val="002B74BC"/>
    <w:rsid w:val="002C0944"/>
    <w:rsid w:val="002C09DE"/>
    <w:rsid w:val="002C0C31"/>
    <w:rsid w:val="002C0E25"/>
    <w:rsid w:val="002C0F4C"/>
    <w:rsid w:val="002C1913"/>
    <w:rsid w:val="002C1CCD"/>
    <w:rsid w:val="002C2293"/>
    <w:rsid w:val="002C2915"/>
    <w:rsid w:val="002C2A61"/>
    <w:rsid w:val="002C3A8D"/>
    <w:rsid w:val="002C41FA"/>
    <w:rsid w:val="002C47E6"/>
    <w:rsid w:val="002C49DB"/>
    <w:rsid w:val="002C4BC3"/>
    <w:rsid w:val="002C6B65"/>
    <w:rsid w:val="002C7C4C"/>
    <w:rsid w:val="002D01BA"/>
    <w:rsid w:val="002D092A"/>
    <w:rsid w:val="002D11D1"/>
    <w:rsid w:val="002D1967"/>
    <w:rsid w:val="002D2CC3"/>
    <w:rsid w:val="002D3611"/>
    <w:rsid w:val="002D37C2"/>
    <w:rsid w:val="002D46FF"/>
    <w:rsid w:val="002D4AB9"/>
    <w:rsid w:val="002D551A"/>
    <w:rsid w:val="002D5F9D"/>
    <w:rsid w:val="002D6191"/>
    <w:rsid w:val="002D61C9"/>
    <w:rsid w:val="002D625B"/>
    <w:rsid w:val="002D6B58"/>
    <w:rsid w:val="002D6B96"/>
    <w:rsid w:val="002D6DAF"/>
    <w:rsid w:val="002D71CD"/>
    <w:rsid w:val="002D7714"/>
    <w:rsid w:val="002E013C"/>
    <w:rsid w:val="002E0BEA"/>
    <w:rsid w:val="002E0E72"/>
    <w:rsid w:val="002E104A"/>
    <w:rsid w:val="002E1158"/>
    <w:rsid w:val="002E1203"/>
    <w:rsid w:val="002E12C2"/>
    <w:rsid w:val="002E211A"/>
    <w:rsid w:val="002E30DC"/>
    <w:rsid w:val="002E4056"/>
    <w:rsid w:val="002E41AA"/>
    <w:rsid w:val="002E46F7"/>
    <w:rsid w:val="002E4CF1"/>
    <w:rsid w:val="002E564E"/>
    <w:rsid w:val="002E5B69"/>
    <w:rsid w:val="002E5CB1"/>
    <w:rsid w:val="002E643E"/>
    <w:rsid w:val="002E76FC"/>
    <w:rsid w:val="002E783D"/>
    <w:rsid w:val="002E7FA4"/>
    <w:rsid w:val="002F09C5"/>
    <w:rsid w:val="002F1BCB"/>
    <w:rsid w:val="002F1D4D"/>
    <w:rsid w:val="002F23CB"/>
    <w:rsid w:val="002F25CB"/>
    <w:rsid w:val="002F2F97"/>
    <w:rsid w:val="002F304C"/>
    <w:rsid w:val="002F38E9"/>
    <w:rsid w:val="002F3A79"/>
    <w:rsid w:val="002F3F2A"/>
    <w:rsid w:val="002F3F4A"/>
    <w:rsid w:val="002F4303"/>
    <w:rsid w:val="002F44B7"/>
    <w:rsid w:val="002F47D1"/>
    <w:rsid w:val="002F4DA2"/>
    <w:rsid w:val="002F4F6A"/>
    <w:rsid w:val="002F7216"/>
    <w:rsid w:val="002F748C"/>
    <w:rsid w:val="002F7DBA"/>
    <w:rsid w:val="003003B3"/>
    <w:rsid w:val="0030145E"/>
    <w:rsid w:val="00302D51"/>
    <w:rsid w:val="00302E83"/>
    <w:rsid w:val="00303116"/>
    <w:rsid w:val="003037E1"/>
    <w:rsid w:val="00304999"/>
    <w:rsid w:val="00304ABC"/>
    <w:rsid w:val="0030548A"/>
    <w:rsid w:val="003056F7"/>
    <w:rsid w:val="003056FC"/>
    <w:rsid w:val="003060E0"/>
    <w:rsid w:val="003063A6"/>
    <w:rsid w:val="00306977"/>
    <w:rsid w:val="003070E0"/>
    <w:rsid w:val="0030746B"/>
    <w:rsid w:val="003077AC"/>
    <w:rsid w:val="00310EDB"/>
    <w:rsid w:val="00311402"/>
    <w:rsid w:val="003114E7"/>
    <w:rsid w:val="003115E5"/>
    <w:rsid w:val="0031182A"/>
    <w:rsid w:val="00311E5E"/>
    <w:rsid w:val="003120F3"/>
    <w:rsid w:val="003122CA"/>
    <w:rsid w:val="003129FA"/>
    <w:rsid w:val="00312F5E"/>
    <w:rsid w:val="00314463"/>
    <w:rsid w:val="00314DC3"/>
    <w:rsid w:val="003159FD"/>
    <w:rsid w:val="00315A82"/>
    <w:rsid w:val="003166D6"/>
    <w:rsid w:val="003172C0"/>
    <w:rsid w:val="00317848"/>
    <w:rsid w:val="0032007C"/>
    <w:rsid w:val="0032105B"/>
    <w:rsid w:val="003212D0"/>
    <w:rsid w:val="00321539"/>
    <w:rsid w:val="00321645"/>
    <w:rsid w:val="00321DCD"/>
    <w:rsid w:val="00322B0E"/>
    <w:rsid w:val="00322B60"/>
    <w:rsid w:val="003233FE"/>
    <w:rsid w:val="00323BE8"/>
    <w:rsid w:val="003240EC"/>
    <w:rsid w:val="00324F4A"/>
    <w:rsid w:val="003262AA"/>
    <w:rsid w:val="00326DB3"/>
    <w:rsid w:val="003277F9"/>
    <w:rsid w:val="00327EC2"/>
    <w:rsid w:val="00330203"/>
    <w:rsid w:val="00330312"/>
    <w:rsid w:val="00330461"/>
    <w:rsid w:val="00330AF7"/>
    <w:rsid w:val="00330E68"/>
    <w:rsid w:val="00331A5D"/>
    <w:rsid w:val="00331D1E"/>
    <w:rsid w:val="00332B47"/>
    <w:rsid w:val="00334084"/>
    <w:rsid w:val="003341E4"/>
    <w:rsid w:val="003343B3"/>
    <w:rsid w:val="0033511C"/>
    <w:rsid w:val="00335DE1"/>
    <w:rsid w:val="003365BA"/>
    <w:rsid w:val="003369AB"/>
    <w:rsid w:val="00336F15"/>
    <w:rsid w:val="00337ED8"/>
    <w:rsid w:val="00337F26"/>
    <w:rsid w:val="00340102"/>
    <w:rsid w:val="0034146A"/>
    <w:rsid w:val="003415D0"/>
    <w:rsid w:val="00341EEF"/>
    <w:rsid w:val="003424B4"/>
    <w:rsid w:val="00342D2F"/>
    <w:rsid w:val="00342DD2"/>
    <w:rsid w:val="0034301E"/>
    <w:rsid w:val="003443F5"/>
    <w:rsid w:val="00344422"/>
    <w:rsid w:val="00344BA8"/>
    <w:rsid w:val="00344D0C"/>
    <w:rsid w:val="00344D73"/>
    <w:rsid w:val="0034538A"/>
    <w:rsid w:val="003456EB"/>
    <w:rsid w:val="003457C8"/>
    <w:rsid w:val="00345A34"/>
    <w:rsid w:val="00345D3F"/>
    <w:rsid w:val="00346967"/>
    <w:rsid w:val="00347B6D"/>
    <w:rsid w:val="00350E55"/>
    <w:rsid w:val="0035139F"/>
    <w:rsid w:val="00352976"/>
    <w:rsid w:val="00353307"/>
    <w:rsid w:val="0035342D"/>
    <w:rsid w:val="00353D93"/>
    <w:rsid w:val="00354003"/>
    <w:rsid w:val="00354240"/>
    <w:rsid w:val="003542C8"/>
    <w:rsid w:val="00354676"/>
    <w:rsid w:val="00354D3E"/>
    <w:rsid w:val="00355DF0"/>
    <w:rsid w:val="00355E8F"/>
    <w:rsid w:val="00357152"/>
    <w:rsid w:val="003573E6"/>
    <w:rsid w:val="003575AF"/>
    <w:rsid w:val="00361448"/>
    <w:rsid w:val="00361CC5"/>
    <w:rsid w:val="003621F3"/>
    <w:rsid w:val="003627CB"/>
    <w:rsid w:val="003629C2"/>
    <w:rsid w:val="00362D7C"/>
    <w:rsid w:val="00363059"/>
    <w:rsid w:val="00363163"/>
    <w:rsid w:val="00363EA4"/>
    <w:rsid w:val="003641E2"/>
    <w:rsid w:val="003643D6"/>
    <w:rsid w:val="003647BD"/>
    <w:rsid w:val="00365182"/>
    <w:rsid w:val="00365DC0"/>
    <w:rsid w:val="00366E27"/>
    <w:rsid w:val="00367411"/>
    <w:rsid w:val="003700EF"/>
    <w:rsid w:val="00370636"/>
    <w:rsid w:val="003708C6"/>
    <w:rsid w:val="003709B0"/>
    <w:rsid w:val="00370D5F"/>
    <w:rsid w:val="00371861"/>
    <w:rsid w:val="00371D7D"/>
    <w:rsid w:val="00373127"/>
    <w:rsid w:val="00374C9C"/>
    <w:rsid w:val="00375553"/>
    <w:rsid w:val="0037555C"/>
    <w:rsid w:val="00375831"/>
    <w:rsid w:val="00376462"/>
    <w:rsid w:val="003768CC"/>
    <w:rsid w:val="00376F08"/>
    <w:rsid w:val="003771DE"/>
    <w:rsid w:val="00377D14"/>
    <w:rsid w:val="00377FB3"/>
    <w:rsid w:val="00380E9A"/>
    <w:rsid w:val="00381633"/>
    <w:rsid w:val="00381A45"/>
    <w:rsid w:val="00382E01"/>
    <w:rsid w:val="003835CF"/>
    <w:rsid w:val="0038390F"/>
    <w:rsid w:val="00383910"/>
    <w:rsid w:val="00383D2E"/>
    <w:rsid w:val="00383E75"/>
    <w:rsid w:val="003845D6"/>
    <w:rsid w:val="00384818"/>
    <w:rsid w:val="00385D9D"/>
    <w:rsid w:val="00386241"/>
    <w:rsid w:val="003863CD"/>
    <w:rsid w:val="003864BC"/>
    <w:rsid w:val="0038652E"/>
    <w:rsid w:val="003867ED"/>
    <w:rsid w:val="003868CD"/>
    <w:rsid w:val="00387114"/>
    <w:rsid w:val="003879DC"/>
    <w:rsid w:val="00390550"/>
    <w:rsid w:val="00391105"/>
    <w:rsid w:val="0039166B"/>
    <w:rsid w:val="00391C5A"/>
    <w:rsid w:val="00392971"/>
    <w:rsid w:val="0039324F"/>
    <w:rsid w:val="00393B3D"/>
    <w:rsid w:val="00393C45"/>
    <w:rsid w:val="00393DCA"/>
    <w:rsid w:val="003948F2"/>
    <w:rsid w:val="0039511E"/>
    <w:rsid w:val="00395255"/>
    <w:rsid w:val="0039617A"/>
    <w:rsid w:val="0039657C"/>
    <w:rsid w:val="00396C4C"/>
    <w:rsid w:val="00397FB6"/>
    <w:rsid w:val="003A1375"/>
    <w:rsid w:val="003A1AF0"/>
    <w:rsid w:val="003A22EC"/>
    <w:rsid w:val="003A27C9"/>
    <w:rsid w:val="003A2D5C"/>
    <w:rsid w:val="003A37F6"/>
    <w:rsid w:val="003A3C92"/>
    <w:rsid w:val="003A4616"/>
    <w:rsid w:val="003A4EB9"/>
    <w:rsid w:val="003A5364"/>
    <w:rsid w:val="003A569A"/>
    <w:rsid w:val="003A5981"/>
    <w:rsid w:val="003A67E0"/>
    <w:rsid w:val="003A7139"/>
    <w:rsid w:val="003B0137"/>
    <w:rsid w:val="003B032C"/>
    <w:rsid w:val="003B065A"/>
    <w:rsid w:val="003B3ED6"/>
    <w:rsid w:val="003B4025"/>
    <w:rsid w:val="003B4065"/>
    <w:rsid w:val="003B4260"/>
    <w:rsid w:val="003B4CB0"/>
    <w:rsid w:val="003B55F9"/>
    <w:rsid w:val="003B5B60"/>
    <w:rsid w:val="003B6A56"/>
    <w:rsid w:val="003C059C"/>
    <w:rsid w:val="003C08F5"/>
    <w:rsid w:val="003C0A31"/>
    <w:rsid w:val="003C3B69"/>
    <w:rsid w:val="003C3E02"/>
    <w:rsid w:val="003C3F5F"/>
    <w:rsid w:val="003C455F"/>
    <w:rsid w:val="003C481A"/>
    <w:rsid w:val="003C535A"/>
    <w:rsid w:val="003C5AF8"/>
    <w:rsid w:val="003C5CA4"/>
    <w:rsid w:val="003C5E26"/>
    <w:rsid w:val="003C613A"/>
    <w:rsid w:val="003C623E"/>
    <w:rsid w:val="003C75AD"/>
    <w:rsid w:val="003C7660"/>
    <w:rsid w:val="003C78DA"/>
    <w:rsid w:val="003D007C"/>
    <w:rsid w:val="003D04A5"/>
    <w:rsid w:val="003D13F0"/>
    <w:rsid w:val="003D2016"/>
    <w:rsid w:val="003D242D"/>
    <w:rsid w:val="003D2EC2"/>
    <w:rsid w:val="003D3E57"/>
    <w:rsid w:val="003D4429"/>
    <w:rsid w:val="003D4BA8"/>
    <w:rsid w:val="003D51E6"/>
    <w:rsid w:val="003D5675"/>
    <w:rsid w:val="003D6460"/>
    <w:rsid w:val="003D6F1D"/>
    <w:rsid w:val="003D7FF7"/>
    <w:rsid w:val="003E0B47"/>
    <w:rsid w:val="003E19AE"/>
    <w:rsid w:val="003E1B02"/>
    <w:rsid w:val="003E2361"/>
    <w:rsid w:val="003E2609"/>
    <w:rsid w:val="003E263C"/>
    <w:rsid w:val="003E2BFA"/>
    <w:rsid w:val="003E3184"/>
    <w:rsid w:val="003E3543"/>
    <w:rsid w:val="003E3662"/>
    <w:rsid w:val="003E3BCC"/>
    <w:rsid w:val="003E3CC0"/>
    <w:rsid w:val="003E45F0"/>
    <w:rsid w:val="003E4F2F"/>
    <w:rsid w:val="003E5126"/>
    <w:rsid w:val="003E5289"/>
    <w:rsid w:val="003E5DD0"/>
    <w:rsid w:val="003E655D"/>
    <w:rsid w:val="003E6B18"/>
    <w:rsid w:val="003E6CEB"/>
    <w:rsid w:val="003E70D4"/>
    <w:rsid w:val="003E72E7"/>
    <w:rsid w:val="003E7522"/>
    <w:rsid w:val="003F19A3"/>
    <w:rsid w:val="003F331A"/>
    <w:rsid w:val="003F38B7"/>
    <w:rsid w:val="003F47F0"/>
    <w:rsid w:val="003F4CD9"/>
    <w:rsid w:val="003F4F6C"/>
    <w:rsid w:val="003F55C3"/>
    <w:rsid w:val="003F5D2F"/>
    <w:rsid w:val="003F621D"/>
    <w:rsid w:val="003F6385"/>
    <w:rsid w:val="003F6D9E"/>
    <w:rsid w:val="003F7ADB"/>
    <w:rsid w:val="003F7E93"/>
    <w:rsid w:val="00400225"/>
    <w:rsid w:val="004006EF"/>
    <w:rsid w:val="00400C99"/>
    <w:rsid w:val="00400D6D"/>
    <w:rsid w:val="00401BE2"/>
    <w:rsid w:val="00402AFE"/>
    <w:rsid w:val="0040312F"/>
    <w:rsid w:val="00404ED8"/>
    <w:rsid w:val="00405A98"/>
    <w:rsid w:val="00405C34"/>
    <w:rsid w:val="00405E2B"/>
    <w:rsid w:val="00407A54"/>
    <w:rsid w:val="00411A53"/>
    <w:rsid w:val="00412F1C"/>
    <w:rsid w:val="0041329F"/>
    <w:rsid w:val="00414982"/>
    <w:rsid w:val="00414E31"/>
    <w:rsid w:val="00416516"/>
    <w:rsid w:val="004201A1"/>
    <w:rsid w:val="00421A42"/>
    <w:rsid w:val="00421EA0"/>
    <w:rsid w:val="00422095"/>
    <w:rsid w:val="0042220F"/>
    <w:rsid w:val="004228C5"/>
    <w:rsid w:val="00423F5B"/>
    <w:rsid w:val="0042409C"/>
    <w:rsid w:val="00424CFF"/>
    <w:rsid w:val="00425246"/>
    <w:rsid w:val="00425D7A"/>
    <w:rsid w:val="004261AD"/>
    <w:rsid w:val="00426590"/>
    <w:rsid w:val="00426EBF"/>
    <w:rsid w:val="00427949"/>
    <w:rsid w:val="00427C12"/>
    <w:rsid w:val="004310C8"/>
    <w:rsid w:val="00431A6D"/>
    <w:rsid w:val="00431B11"/>
    <w:rsid w:val="004327E2"/>
    <w:rsid w:val="00432944"/>
    <w:rsid w:val="00433149"/>
    <w:rsid w:val="00433B71"/>
    <w:rsid w:val="00433D60"/>
    <w:rsid w:val="004347FC"/>
    <w:rsid w:val="00435FF0"/>
    <w:rsid w:val="0043603E"/>
    <w:rsid w:val="00436211"/>
    <w:rsid w:val="00436532"/>
    <w:rsid w:val="004366F7"/>
    <w:rsid w:val="004369F2"/>
    <w:rsid w:val="00436D87"/>
    <w:rsid w:val="00437901"/>
    <w:rsid w:val="00437F92"/>
    <w:rsid w:val="004408D3"/>
    <w:rsid w:val="00441724"/>
    <w:rsid w:val="004417CD"/>
    <w:rsid w:val="004418C4"/>
    <w:rsid w:val="00442307"/>
    <w:rsid w:val="00442555"/>
    <w:rsid w:val="00442797"/>
    <w:rsid w:val="00442C3E"/>
    <w:rsid w:val="00443F96"/>
    <w:rsid w:val="00445ED0"/>
    <w:rsid w:val="004465B4"/>
    <w:rsid w:val="00446CFD"/>
    <w:rsid w:val="0044758A"/>
    <w:rsid w:val="00451345"/>
    <w:rsid w:val="00451DB0"/>
    <w:rsid w:val="00451F90"/>
    <w:rsid w:val="00452C28"/>
    <w:rsid w:val="00453A38"/>
    <w:rsid w:val="00453F2E"/>
    <w:rsid w:val="0045444C"/>
    <w:rsid w:val="00454679"/>
    <w:rsid w:val="00454CDF"/>
    <w:rsid w:val="0045505F"/>
    <w:rsid w:val="0045521E"/>
    <w:rsid w:val="0045577E"/>
    <w:rsid w:val="00456387"/>
    <w:rsid w:val="00456EF0"/>
    <w:rsid w:val="00457199"/>
    <w:rsid w:val="0045779C"/>
    <w:rsid w:val="00457A26"/>
    <w:rsid w:val="00457C78"/>
    <w:rsid w:val="00460C01"/>
    <w:rsid w:val="00461071"/>
    <w:rsid w:val="004618E4"/>
    <w:rsid w:val="0046329B"/>
    <w:rsid w:val="004641C9"/>
    <w:rsid w:val="004644DA"/>
    <w:rsid w:val="00464699"/>
    <w:rsid w:val="004648E9"/>
    <w:rsid w:val="004649FC"/>
    <w:rsid w:val="004655E4"/>
    <w:rsid w:val="004671F6"/>
    <w:rsid w:val="0046730D"/>
    <w:rsid w:val="0046758F"/>
    <w:rsid w:val="00467835"/>
    <w:rsid w:val="00470068"/>
    <w:rsid w:val="004706C4"/>
    <w:rsid w:val="00470ECB"/>
    <w:rsid w:val="00471DB1"/>
    <w:rsid w:val="004721DC"/>
    <w:rsid w:val="00472FEB"/>
    <w:rsid w:val="0047334F"/>
    <w:rsid w:val="004733BE"/>
    <w:rsid w:val="0047432E"/>
    <w:rsid w:val="004748ED"/>
    <w:rsid w:val="00474F29"/>
    <w:rsid w:val="004751F8"/>
    <w:rsid w:val="00475292"/>
    <w:rsid w:val="00475685"/>
    <w:rsid w:val="00476480"/>
    <w:rsid w:val="0047691A"/>
    <w:rsid w:val="00476DFE"/>
    <w:rsid w:val="00476F65"/>
    <w:rsid w:val="00476FC3"/>
    <w:rsid w:val="00477004"/>
    <w:rsid w:val="004771DC"/>
    <w:rsid w:val="0047767E"/>
    <w:rsid w:val="00477A5F"/>
    <w:rsid w:val="0048038C"/>
    <w:rsid w:val="004806B1"/>
    <w:rsid w:val="00480C59"/>
    <w:rsid w:val="004817CF"/>
    <w:rsid w:val="00481A9C"/>
    <w:rsid w:val="00481B86"/>
    <w:rsid w:val="0048233A"/>
    <w:rsid w:val="00482F8A"/>
    <w:rsid w:val="00483CD5"/>
    <w:rsid w:val="0048433B"/>
    <w:rsid w:val="004847ED"/>
    <w:rsid w:val="00485780"/>
    <w:rsid w:val="00485F94"/>
    <w:rsid w:val="00486B7E"/>
    <w:rsid w:val="00487CFB"/>
    <w:rsid w:val="00490127"/>
    <w:rsid w:val="00490E80"/>
    <w:rsid w:val="00490F96"/>
    <w:rsid w:val="0049253F"/>
    <w:rsid w:val="00492BF4"/>
    <w:rsid w:val="00493106"/>
    <w:rsid w:val="00493A2F"/>
    <w:rsid w:val="00493ED3"/>
    <w:rsid w:val="004941AD"/>
    <w:rsid w:val="004946C4"/>
    <w:rsid w:val="00494AFA"/>
    <w:rsid w:val="0049580C"/>
    <w:rsid w:val="00495C05"/>
    <w:rsid w:val="00495D7E"/>
    <w:rsid w:val="00497616"/>
    <w:rsid w:val="00497A3B"/>
    <w:rsid w:val="00497F56"/>
    <w:rsid w:val="004A06AE"/>
    <w:rsid w:val="004A1644"/>
    <w:rsid w:val="004A16A9"/>
    <w:rsid w:val="004A1DA2"/>
    <w:rsid w:val="004A25BF"/>
    <w:rsid w:val="004A2B35"/>
    <w:rsid w:val="004A2CB5"/>
    <w:rsid w:val="004A3F00"/>
    <w:rsid w:val="004A4F9D"/>
    <w:rsid w:val="004A5756"/>
    <w:rsid w:val="004A6451"/>
    <w:rsid w:val="004A64D4"/>
    <w:rsid w:val="004A783B"/>
    <w:rsid w:val="004B007D"/>
    <w:rsid w:val="004B145E"/>
    <w:rsid w:val="004B14E6"/>
    <w:rsid w:val="004B157F"/>
    <w:rsid w:val="004B2616"/>
    <w:rsid w:val="004B2BF8"/>
    <w:rsid w:val="004B36AB"/>
    <w:rsid w:val="004B3B6C"/>
    <w:rsid w:val="004B44F9"/>
    <w:rsid w:val="004B45BD"/>
    <w:rsid w:val="004B4E78"/>
    <w:rsid w:val="004B5FA0"/>
    <w:rsid w:val="004B5FB9"/>
    <w:rsid w:val="004B6A3B"/>
    <w:rsid w:val="004B73A2"/>
    <w:rsid w:val="004B7602"/>
    <w:rsid w:val="004B7B6D"/>
    <w:rsid w:val="004C013D"/>
    <w:rsid w:val="004C1679"/>
    <w:rsid w:val="004C18CB"/>
    <w:rsid w:val="004C1D94"/>
    <w:rsid w:val="004C24AE"/>
    <w:rsid w:val="004C27ED"/>
    <w:rsid w:val="004C2EB3"/>
    <w:rsid w:val="004C2FCA"/>
    <w:rsid w:val="004C3239"/>
    <w:rsid w:val="004C3334"/>
    <w:rsid w:val="004C3A46"/>
    <w:rsid w:val="004C3DA7"/>
    <w:rsid w:val="004C453C"/>
    <w:rsid w:val="004C4A59"/>
    <w:rsid w:val="004C4AD7"/>
    <w:rsid w:val="004C4C8B"/>
    <w:rsid w:val="004C5C0C"/>
    <w:rsid w:val="004C60C4"/>
    <w:rsid w:val="004C6DDA"/>
    <w:rsid w:val="004C6F70"/>
    <w:rsid w:val="004C6F78"/>
    <w:rsid w:val="004D0098"/>
    <w:rsid w:val="004D07CA"/>
    <w:rsid w:val="004D1AAC"/>
    <w:rsid w:val="004D1EBE"/>
    <w:rsid w:val="004D2966"/>
    <w:rsid w:val="004D2EA7"/>
    <w:rsid w:val="004D35E7"/>
    <w:rsid w:val="004D3789"/>
    <w:rsid w:val="004D399C"/>
    <w:rsid w:val="004D3A15"/>
    <w:rsid w:val="004D3FB0"/>
    <w:rsid w:val="004D4A07"/>
    <w:rsid w:val="004D7570"/>
    <w:rsid w:val="004D75D5"/>
    <w:rsid w:val="004D7A7E"/>
    <w:rsid w:val="004E0DA5"/>
    <w:rsid w:val="004E12D0"/>
    <w:rsid w:val="004E1579"/>
    <w:rsid w:val="004E17BA"/>
    <w:rsid w:val="004E20A3"/>
    <w:rsid w:val="004E2144"/>
    <w:rsid w:val="004E23DE"/>
    <w:rsid w:val="004E2FB3"/>
    <w:rsid w:val="004E30B6"/>
    <w:rsid w:val="004E31F5"/>
    <w:rsid w:val="004E3E9A"/>
    <w:rsid w:val="004E4914"/>
    <w:rsid w:val="004E4F4A"/>
    <w:rsid w:val="004E5233"/>
    <w:rsid w:val="004E60C2"/>
    <w:rsid w:val="004E61DB"/>
    <w:rsid w:val="004E6EED"/>
    <w:rsid w:val="004F0716"/>
    <w:rsid w:val="004F084F"/>
    <w:rsid w:val="004F098C"/>
    <w:rsid w:val="004F0EF0"/>
    <w:rsid w:val="004F22E8"/>
    <w:rsid w:val="004F316D"/>
    <w:rsid w:val="004F3B17"/>
    <w:rsid w:val="004F42F5"/>
    <w:rsid w:val="004F4725"/>
    <w:rsid w:val="004F48C7"/>
    <w:rsid w:val="004F4E91"/>
    <w:rsid w:val="004F52BE"/>
    <w:rsid w:val="004F5574"/>
    <w:rsid w:val="004F5A2B"/>
    <w:rsid w:val="004F5B7F"/>
    <w:rsid w:val="004F6521"/>
    <w:rsid w:val="004F6F9E"/>
    <w:rsid w:val="0050055E"/>
    <w:rsid w:val="005005B7"/>
    <w:rsid w:val="0050082A"/>
    <w:rsid w:val="0050159B"/>
    <w:rsid w:val="00501A7F"/>
    <w:rsid w:val="00502162"/>
    <w:rsid w:val="005022C9"/>
    <w:rsid w:val="0050233E"/>
    <w:rsid w:val="00502556"/>
    <w:rsid w:val="00502916"/>
    <w:rsid w:val="0050298F"/>
    <w:rsid w:val="00503302"/>
    <w:rsid w:val="00503EDB"/>
    <w:rsid w:val="0050404B"/>
    <w:rsid w:val="0050427F"/>
    <w:rsid w:val="00504ED5"/>
    <w:rsid w:val="00505A2A"/>
    <w:rsid w:val="00505AAD"/>
    <w:rsid w:val="005066A9"/>
    <w:rsid w:val="00506FB0"/>
    <w:rsid w:val="005072EA"/>
    <w:rsid w:val="00507BCC"/>
    <w:rsid w:val="00507C4B"/>
    <w:rsid w:val="00507D73"/>
    <w:rsid w:val="0051017F"/>
    <w:rsid w:val="0051041C"/>
    <w:rsid w:val="00510AE6"/>
    <w:rsid w:val="00510AFC"/>
    <w:rsid w:val="00510F84"/>
    <w:rsid w:val="005111EF"/>
    <w:rsid w:val="00511322"/>
    <w:rsid w:val="00512384"/>
    <w:rsid w:val="00513D2C"/>
    <w:rsid w:val="00513ED5"/>
    <w:rsid w:val="005145C2"/>
    <w:rsid w:val="00514651"/>
    <w:rsid w:val="00514E15"/>
    <w:rsid w:val="00516F97"/>
    <w:rsid w:val="00517D33"/>
    <w:rsid w:val="00517D45"/>
    <w:rsid w:val="005210BC"/>
    <w:rsid w:val="00521C97"/>
    <w:rsid w:val="005234E6"/>
    <w:rsid w:val="005238FC"/>
    <w:rsid w:val="00523A16"/>
    <w:rsid w:val="00523D01"/>
    <w:rsid w:val="00523F17"/>
    <w:rsid w:val="0052440B"/>
    <w:rsid w:val="005246FD"/>
    <w:rsid w:val="00524D7F"/>
    <w:rsid w:val="00525F6F"/>
    <w:rsid w:val="0052613C"/>
    <w:rsid w:val="00527E82"/>
    <w:rsid w:val="00530C07"/>
    <w:rsid w:val="00530DD2"/>
    <w:rsid w:val="00531200"/>
    <w:rsid w:val="00531499"/>
    <w:rsid w:val="00531770"/>
    <w:rsid w:val="00531A89"/>
    <w:rsid w:val="00531B2A"/>
    <w:rsid w:val="00531C3A"/>
    <w:rsid w:val="0053248C"/>
    <w:rsid w:val="00533E9E"/>
    <w:rsid w:val="0053472D"/>
    <w:rsid w:val="00534BAD"/>
    <w:rsid w:val="0053666D"/>
    <w:rsid w:val="00536937"/>
    <w:rsid w:val="0053709D"/>
    <w:rsid w:val="005374DA"/>
    <w:rsid w:val="005405ED"/>
    <w:rsid w:val="00540A2E"/>
    <w:rsid w:val="0054118A"/>
    <w:rsid w:val="005415C2"/>
    <w:rsid w:val="0054175D"/>
    <w:rsid w:val="00541ACB"/>
    <w:rsid w:val="00541D88"/>
    <w:rsid w:val="0054206A"/>
    <w:rsid w:val="00542691"/>
    <w:rsid w:val="00542D2C"/>
    <w:rsid w:val="00543D07"/>
    <w:rsid w:val="0054408F"/>
    <w:rsid w:val="0054414F"/>
    <w:rsid w:val="00544C19"/>
    <w:rsid w:val="00544D91"/>
    <w:rsid w:val="005454DB"/>
    <w:rsid w:val="00546CC2"/>
    <w:rsid w:val="005475F2"/>
    <w:rsid w:val="005503E7"/>
    <w:rsid w:val="00550E01"/>
    <w:rsid w:val="00550E58"/>
    <w:rsid w:val="00552AAB"/>
    <w:rsid w:val="005535CF"/>
    <w:rsid w:val="0055392D"/>
    <w:rsid w:val="00553E20"/>
    <w:rsid w:val="00554A02"/>
    <w:rsid w:val="00554AB5"/>
    <w:rsid w:val="00554BD1"/>
    <w:rsid w:val="00555136"/>
    <w:rsid w:val="00555325"/>
    <w:rsid w:val="00555D47"/>
    <w:rsid w:val="00555E26"/>
    <w:rsid w:val="00555F43"/>
    <w:rsid w:val="00555FB4"/>
    <w:rsid w:val="00556D3E"/>
    <w:rsid w:val="00557299"/>
    <w:rsid w:val="0056031C"/>
    <w:rsid w:val="005608B1"/>
    <w:rsid w:val="005612D4"/>
    <w:rsid w:val="00562966"/>
    <w:rsid w:val="005629C5"/>
    <w:rsid w:val="005634F5"/>
    <w:rsid w:val="00563DF9"/>
    <w:rsid w:val="005642A9"/>
    <w:rsid w:val="00564343"/>
    <w:rsid w:val="00565207"/>
    <w:rsid w:val="0056554E"/>
    <w:rsid w:val="005662FE"/>
    <w:rsid w:val="0056676E"/>
    <w:rsid w:val="00566AF1"/>
    <w:rsid w:val="005706DB"/>
    <w:rsid w:val="00570838"/>
    <w:rsid w:val="005715C1"/>
    <w:rsid w:val="0057252F"/>
    <w:rsid w:val="00573A93"/>
    <w:rsid w:val="00574EC3"/>
    <w:rsid w:val="0057571B"/>
    <w:rsid w:val="00575CAE"/>
    <w:rsid w:val="00575F06"/>
    <w:rsid w:val="00575F7C"/>
    <w:rsid w:val="005769C7"/>
    <w:rsid w:val="00577AEA"/>
    <w:rsid w:val="00580244"/>
    <w:rsid w:val="00580561"/>
    <w:rsid w:val="005805BF"/>
    <w:rsid w:val="005812E3"/>
    <w:rsid w:val="00581BB1"/>
    <w:rsid w:val="00581C5D"/>
    <w:rsid w:val="00582BD5"/>
    <w:rsid w:val="00582FE6"/>
    <w:rsid w:val="005834E5"/>
    <w:rsid w:val="005835D4"/>
    <w:rsid w:val="00583FCD"/>
    <w:rsid w:val="0058470F"/>
    <w:rsid w:val="00584B19"/>
    <w:rsid w:val="00584D9B"/>
    <w:rsid w:val="005851EF"/>
    <w:rsid w:val="00586053"/>
    <w:rsid w:val="00586531"/>
    <w:rsid w:val="00587204"/>
    <w:rsid w:val="0058741C"/>
    <w:rsid w:val="00587C8A"/>
    <w:rsid w:val="00590C90"/>
    <w:rsid w:val="00590F20"/>
    <w:rsid w:val="00592101"/>
    <w:rsid w:val="00592286"/>
    <w:rsid w:val="00592D41"/>
    <w:rsid w:val="00593E23"/>
    <w:rsid w:val="00593EB5"/>
    <w:rsid w:val="00594654"/>
    <w:rsid w:val="00594AF8"/>
    <w:rsid w:val="00594C7F"/>
    <w:rsid w:val="005952F3"/>
    <w:rsid w:val="005957B3"/>
    <w:rsid w:val="005957C0"/>
    <w:rsid w:val="0059626B"/>
    <w:rsid w:val="005963DE"/>
    <w:rsid w:val="00596914"/>
    <w:rsid w:val="00596E6E"/>
    <w:rsid w:val="005973D2"/>
    <w:rsid w:val="0059752A"/>
    <w:rsid w:val="00597833"/>
    <w:rsid w:val="00597E19"/>
    <w:rsid w:val="005A04F9"/>
    <w:rsid w:val="005A188F"/>
    <w:rsid w:val="005A1F42"/>
    <w:rsid w:val="005A27E4"/>
    <w:rsid w:val="005A284A"/>
    <w:rsid w:val="005A2959"/>
    <w:rsid w:val="005A2BA7"/>
    <w:rsid w:val="005A31FA"/>
    <w:rsid w:val="005A3F1B"/>
    <w:rsid w:val="005A4911"/>
    <w:rsid w:val="005A5664"/>
    <w:rsid w:val="005A585C"/>
    <w:rsid w:val="005A65B3"/>
    <w:rsid w:val="005A6C97"/>
    <w:rsid w:val="005A742C"/>
    <w:rsid w:val="005A7430"/>
    <w:rsid w:val="005A77E7"/>
    <w:rsid w:val="005A7E99"/>
    <w:rsid w:val="005B09DB"/>
    <w:rsid w:val="005B0FE9"/>
    <w:rsid w:val="005B2B12"/>
    <w:rsid w:val="005B2D79"/>
    <w:rsid w:val="005B306E"/>
    <w:rsid w:val="005B3C98"/>
    <w:rsid w:val="005B43CC"/>
    <w:rsid w:val="005B4438"/>
    <w:rsid w:val="005B4AFD"/>
    <w:rsid w:val="005B545E"/>
    <w:rsid w:val="005B5CA8"/>
    <w:rsid w:val="005B5FF4"/>
    <w:rsid w:val="005B6189"/>
    <w:rsid w:val="005B65BC"/>
    <w:rsid w:val="005B6721"/>
    <w:rsid w:val="005B74AD"/>
    <w:rsid w:val="005B77AC"/>
    <w:rsid w:val="005C0039"/>
    <w:rsid w:val="005C2188"/>
    <w:rsid w:val="005C2FBF"/>
    <w:rsid w:val="005C326C"/>
    <w:rsid w:val="005C3550"/>
    <w:rsid w:val="005C36FF"/>
    <w:rsid w:val="005C3768"/>
    <w:rsid w:val="005C430D"/>
    <w:rsid w:val="005C434D"/>
    <w:rsid w:val="005C487E"/>
    <w:rsid w:val="005C4F89"/>
    <w:rsid w:val="005C54AA"/>
    <w:rsid w:val="005C5D3E"/>
    <w:rsid w:val="005C60DE"/>
    <w:rsid w:val="005C639A"/>
    <w:rsid w:val="005C64C8"/>
    <w:rsid w:val="005D022B"/>
    <w:rsid w:val="005D0F63"/>
    <w:rsid w:val="005D2426"/>
    <w:rsid w:val="005D2CC1"/>
    <w:rsid w:val="005D3066"/>
    <w:rsid w:val="005D30F0"/>
    <w:rsid w:val="005D490D"/>
    <w:rsid w:val="005D5215"/>
    <w:rsid w:val="005D5BC2"/>
    <w:rsid w:val="005D6623"/>
    <w:rsid w:val="005D664D"/>
    <w:rsid w:val="005D778D"/>
    <w:rsid w:val="005E0538"/>
    <w:rsid w:val="005E142F"/>
    <w:rsid w:val="005E19E3"/>
    <w:rsid w:val="005E1A05"/>
    <w:rsid w:val="005E20AF"/>
    <w:rsid w:val="005E2281"/>
    <w:rsid w:val="005E4BCC"/>
    <w:rsid w:val="005E4C65"/>
    <w:rsid w:val="005E4E7E"/>
    <w:rsid w:val="005E51BF"/>
    <w:rsid w:val="005E571B"/>
    <w:rsid w:val="005E786D"/>
    <w:rsid w:val="005F0903"/>
    <w:rsid w:val="005F0EF4"/>
    <w:rsid w:val="005F331C"/>
    <w:rsid w:val="005F38AA"/>
    <w:rsid w:val="005F3AB9"/>
    <w:rsid w:val="005F3C21"/>
    <w:rsid w:val="005F3F0E"/>
    <w:rsid w:val="005F40F0"/>
    <w:rsid w:val="005F4B82"/>
    <w:rsid w:val="005F56B8"/>
    <w:rsid w:val="005F6498"/>
    <w:rsid w:val="005F6A7B"/>
    <w:rsid w:val="005F6E5C"/>
    <w:rsid w:val="005F6E79"/>
    <w:rsid w:val="005F6F6A"/>
    <w:rsid w:val="005F7114"/>
    <w:rsid w:val="00600203"/>
    <w:rsid w:val="00600BD7"/>
    <w:rsid w:val="006015EA"/>
    <w:rsid w:val="006015EC"/>
    <w:rsid w:val="006016CE"/>
    <w:rsid w:val="00602728"/>
    <w:rsid w:val="00602A03"/>
    <w:rsid w:val="00602E05"/>
    <w:rsid w:val="006032BA"/>
    <w:rsid w:val="0060480C"/>
    <w:rsid w:val="00604BA6"/>
    <w:rsid w:val="00605179"/>
    <w:rsid w:val="00605BE4"/>
    <w:rsid w:val="00606B57"/>
    <w:rsid w:val="00607C3C"/>
    <w:rsid w:val="00610000"/>
    <w:rsid w:val="00610CFB"/>
    <w:rsid w:val="00610E56"/>
    <w:rsid w:val="00611056"/>
    <w:rsid w:val="00611339"/>
    <w:rsid w:val="00611FFB"/>
    <w:rsid w:val="00612914"/>
    <w:rsid w:val="006146A0"/>
    <w:rsid w:val="00615CC8"/>
    <w:rsid w:val="00617001"/>
    <w:rsid w:val="006170B3"/>
    <w:rsid w:val="006174F8"/>
    <w:rsid w:val="00617906"/>
    <w:rsid w:val="006200C7"/>
    <w:rsid w:val="00621C72"/>
    <w:rsid w:val="006231DD"/>
    <w:rsid w:val="00624D92"/>
    <w:rsid w:val="00624F1D"/>
    <w:rsid w:val="006251DE"/>
    <w:rsid w:val="006255B8"/>
    <w:rsid w:val="006259C0"/>
    <w:rsid w:val="006260AD"/>
    <w:rsid w:val="006261DA"/>
    <w:rsid w:val="0062639D"/>
    <w:rsid w:val="00630427"/>
    <w:rsid w:val="00630BC9"/>
    <w:rsid w:val="006317C5"/>
    <w:rsid w:val="00631A51"/>
    <w:rsid w:val="00631CE8"/>
    <w:rsid w:val="00631DBC"/>
    <w:rsid w:val="00631FF8"/>
    <w:rsid w:val="00632476"/>
    <w:rsid w:val="00633604"/>
    <w:rsid w:val="0063386C"/>
    <w:rsid w:val="00633A74"/>
    <w:rsid w:val="00634B31"/>
    <w:rsid w:val="00634DBE"/>
    <w:rsid w:val="0063524F"/>
    <w:rsid w:val="00635428"/>
    <w:rsid w:val="006356EF"/>
    <w:rsid w:val="00635ADB"/>
    <w:rsid w:val="00635B09"/>
    <w:rsid w:val="00635BA1"/>
    <w:rsid w:val="00635BCC"/>
    <w:rsid w:val="00636448"/>
    <w:rsid w:val="00636C1D"/>
    <w:rsid w:val="006371D6"/>
    <w:rsid w:val="00637CED"/>
    <w:rsid w:val="00637D96"/>
    <w:rsid w:val="00640B1B"/>
    <w:rsid w:val="00642459"/>
    <w:rsid w:val="00643557"/>
    <w:rsid w:val="006435C6"/>
    <w:rsid w:val="006442F6"/>
    <w:rsid w:val="0064742D"/>
    <w:rsid w:val="0064768A"/>
    <w:rsid w:val="00647835"/>
    <w:rsid w:val="00647943"/>
    <w:rsid w:val="0064795C"/>
    <w:rsid w:val="00647D04"/>
    <w:rsid w:val="00650BD5"/>
    <w:rsid w:val="00650E08"/>
    <w:rsid w:val="00651493"/>
    <w:rsid w:val="006515CA"/>
    <w:rsid w:val="00651B0C"/>
    <w:rsid w:val="00651EAC"/>
    <w:rsid w:val="00652120"/>
    <w:rsid w:val="00652440"/>
    <w:rsid w:val="00652F19"/>
    <w:rsid w:val="006537C3"/>
    <w:rsid w:val="006537E7"/>
    <w:rsid w:val="00653BC2"/>
    <w:rsid w:val="00653D3B"/>
    <w:rsid w:val="00654C7D"/>
    <w:rsid w:val="0065509A"/>
    <w:rsid w:val="006557C1"/>
    <w:rsid w:val="00655AB5"/>
    <w:rsid w:val="00657616"/>
    <w:rsid w:val="00660422"/>
    <w:rsid w:val="006612DE"/>
    <w:rsid w:val="006618D3"/>
    <w:rsid w:val="00661A69"/>
    <w:rsid w:val="00661D83"/>
    <w:rsid w:val="00661DE9"/>
    <w:rsid w:val="00662D9C"/>
    <w:rsid w:val="006644A4"/>
    <w:rsid w:val="00664605"/>
    <w:rsid w:val="00664B15"/>
    <w:rsid w:val="006653CB"/>
    <w:rsid w:val="006656C1"/>
    <w:rsid w:val="006657E0"/>
    <w:rsid w:val="00666BEA"/>
    <w:rsid w:val="00666D4E"/>
    <w:rsid w:val="0066738F"/>
    <w:rsid w:val="00667A8A"/>
    <w:rsid w:val="00670616"/>
    <w:rsid w:val="00670649"/>
    <w:rsid w:val="0067098D"/>
    <w:rsid w:val="00670BC2"/>
    <w:rsid w:val="006710F8"/>
    <w:rsid w:val="006713E5"/>
    <w:rsid w:val="006716F9"/>
    <w:rsid w:val="00671EB5"/>
    <w:rsid w:val="00671F9A"/>
    <w:rsid w:val="00672887"/>
    <w:rsid w:val="00672DB6"/>
    <w:rsid w:val="00673615"/>
    <w:rsid w:val="00673FCD"/>
    <w:rsid w:val="0067417E"/>
    <w:rsid w:val="00674496"/>
    <w:rsid w:val="006752A1"/>
    <w:rsid w:val="006766AF"/>
    <w:rsid w:val="00677CA7"/>
    <w:rsid w:val="00677F77"/>
    <w:rsid w:val="006800E9"/>
    <w:rsid w:val="00680CC4"/>
    <w:rsid w:val="0068132F"/>
    <w:rsid w:val="0068187C"/>
    <w:rsid w:val="00682545"/>
    <w:rsid w:val="00682548"/>
    <w:rsid w:val="006858BC"/>
    <w:rsid w:val="00685A70"/>
    <w:rsid w:val="00685E97"/>
    <w:rsid w:val="00687F04"/>
    <w:rsid w:val="006901B4"/>
    <w:rsid w:val="006911AA"/>
    <w:rsid w:val="00691DEB"/>
    <w:rsid w:val="00692042"/>
    <w:rsid w:val="006920A6"/>
    <w:rsid w:val="00693171"/>
    <w:rsid w:val="00693818"/>
    <w:rsid w:val="00693A83"/>
    <w:rsid w:val="00693AD0"/>
    <w:rsid w:val="0069438A"/>
    <w:rsid w:val="0069499A"/>
    <w:rsid w:val="00695907"/>
    <w:rsid w:val="0069650F"/>
    <w:rsid w:val="006965D1"/>
    <w:rsid w:val="00696628"/>
    <w:rsid w:val="00697006"/>
    <w:rsid w:val="006978EF"/>
    <w:rsid w:val="00697BD9"/>
    <w:rsid w:val="00697CCB"/>
    <w:rsid w:val="006A0027"/>
    <w:rsid w:val="006A0740"/>
    <w:rsid w:val="006A0F4F"/>
    <w:rsid w:val="006A15C8"/>
    <w:rsid w:val="006A1749"/>
    <w:rsid w:val="006A1854"/>
    <w:rsid w:val="006A26BB"/>
    <w:rsid w:val="006A39EA"/>
    <w:rsid w:val="006A3A09"/>
    <w:rsid w:val="006A3E3B"/>
    <w:rsid w:val="006A3F9E"/>
    <w:rsid w:val="006A42A0"/>
    <w:rsid w:val="006A54CF"/>
    <w:rsid w:val="006A5635"/>
    <w:rsid w:val="006A5B6F"/>
    <w:rsid w:val="006A5E0D"/>
    <w:rsid w:val="006A65AD"/>
    <w:rsid w:val="006A6710"/>
    <w:rsid w:val="006A6AC7"/>
    <w:rsid w:val="006B0167"/>
    <w:rsid w:val="006B1141"/>
    <w:rsid w:val="006B4787"/>
    <w:rsid w:val="006B495F"/>
    <w:rsid w:val="006B4A71"/>
    <w:rsid w:val="006B5B16"/>
    <w:rsid w:val="006B5DDE"/>
    <w:rsid w:val="006B5F96"/>
    <w:rsid w:val="006B6A47"/>
    <w:rsid w:val="006B6A7B"/>
    <w:rsid w:val="006B6DEB"/>
    <w:rsid w:val="006B6F04"/>
    <w:rsid w:val="006B7BC9"/>
    <w:rsid w:val="006B7F34"/>
    <w:rsid w:val="006C030E"/>
    <w:rsid w:val="006C1311"/>
    <w:rsid w:val="006C234B"/>
    <w:rsid w:val="006C27E9"/>
    <w:rsid w:val="006C2831"/>
    <w:rsid w:val="006C2877"/>
    <w:rsid w:val="006C28A2"/>
    <w:rsid w:val="006C3070"/>
    <w:rsid w:val="006C3297"/>
    <w:rsid w:val="006C3EA0"/>
    <w:rsid w:val="006C5079"/>
    <w:rsid w:val="006C5C90"/>
    <w:rsid w:val="006C64E6"/>
    <w:rsid w:val="006C70EB"/>
    <w:rsid w:val="006C7C6C"/>
    <w:rsid w:val="006D01A1"/>
    <w:rsid w:val="006D1793"/>
    <w:rsid w:val="006D2C89"/>
    <w:rsid w:val="006D2E50"/>
    <w:rsid w:val="006D3F5A"/>
    <w:rsid w:val="006D47F3"/>
    <w:rsid w:val="006D4C0D"/>
    <w:rsid w:val="006D4DE1"/>
    <w:rsid w:val="006D5044"/>
    <w:rsid w:val="006D5B19"/>
    <w:rsid w:val="006D6021"/>
    <w:rsid w:val="006D6060"/>
    <w:rsid w:val="006D6ACD"/>
    <w:rsid w:val="006E0540"/>
    <w:rsid w:val="006E06A2"/>
    <w:rsid w:val="006E06FE"/>
    <w:rsid w:val="006E0AB3"/>
    <w:rsid w:val="006E1132"/>
    <w:rsid w:val="006E1C32"/>
    <w:rsid w:val="006E1EC5"/>
    <w:rsid w:val="006E3460"/>
    <w:rsid w:val="006E4B5A"/>
    <w:rsid w:val="006E4C16"/>
    <w:rsid w:val="006E5DE0"/>
    <w:rsid w:val="006E5FD4"/>
    <w:rsid w:val="006E6573"/>
    <w:rsid w:val="006E687A"/>
    <w:rsid w:val="006F12ED"/>
    <w:rsid w:val="006F136F"/>
    <w:rsid w:val="006F17A3"/>
    <w:rsid w:val="006F1F1D"/>
    <w:rsid w:val="006F3C60"/>
    <w:rsid w:val="006F4F0D"/>
    <w:rsid w:val="006F5E31"/>
    <w:rsid w:val="006F72CD"/>
    <w:rsid w:val="00700098"/>
    <w:rsid w:val="00701466"/>
    <w:rsid w:val="00703108"/>
    <w:rsid w:val="007032F9"/>
    <w:rsid w:val="007038D5"/>
    <w:rsid w:val="00703A60"/>
    <w:rsid w:val="007040F4"/>
    <w:rsid w:val="00704D9D"/>
    <w:rsid w:val="007050B1"/>
    <w:rsid w:val="007055CC"/>
    <w:rsid w:val="00705DAC"/>
    <w:rsid w:val="00706D65"/>
    <w:rsid w:val="00706EA2"/>
    <w:rsid w:val="00707199"/>
    <w:rsid w:val="00707E09"/>
    <w:rsid w:val="00710152"/>
    <w:rsid w:val="00710C08"/>
    <w:rsid w:val="00710DEB"/>
    <w:rsid w:val="00711117"/>
    <w:rsid w:val="007114EF"/>
    <w:rsid w:val="007117FE"/>
    <w:rsid w:val="00711B51"/>
    <w:rsid w:val="00713E6F"/>
    <w:rsid w:val="00714188"/>
    <w:rsid w:val="007141E6"/>
    <w:rsid w:val="0071523E"/>
    <w:rsid w:val="00715A0F"/>
    <w:rsid w:val="00715A56"/>
    <w:rsid w:val="00716577"/>
    <w:rsid w:val="00716AF0"/>
    <w:rsid w:val="007170A7"/>
    <w:rsid w:val="0071733A"/>
    <w:rsid w:val="00717624"/>
    <w:rsid w:val="00717E1C"/>
    <w:rsid w:val="0072050B"/>
    <w:rsid w:val="00720759"/>
    <w:rsid w:val="00721095"/>
    <w:rsid w:val="0072186A"/>
    <w:rsid w:val="00721EC3"/>
    <w:rsid w:val="007223AF"/>
    <w:rsid w:val="007225F1"/>
    <w:rsid w:val="00722730"/>
    <w:rsid w:val="00723E86"/>
    <w:rsid w:val="00723EED"/>
    <w:rsid w:val="0072454B"/>
    <w:rsid w:val="00724AFA"/>
    <w:rsid w:val="00725A32"/>
    <w:rsid w:val="00725DC4"/>
    <w:rsid w:val="00725FAB"/>
    <w:rsid w:val="00726E6A"/>
    <w:rsid w:val="00727B9B"/>
    <w:rsid w:val="00727C66"/>
    <w:rsid w:val="00727C84"/>
    <w:rsid w:val="00730D21"/>
    <w:rsid w:val="00731E2B"/>
    <w:rsid w:val="007332BB"/>
    <w:rsid w:val="007332EE"/>
    <w:rsid w:val="00733EC3"/>
    <w:rsid w:val="00734770"/>
    <w:rsid w:val="0073514C"/>
    <w:rsid w:val="00735702"/>
    <w:rsid w:val="00737655"/>
    <w:rsid w:val="007376BA"/>
    <w:rsid w:val="00737EC7"/>
    <w:rsid w:val="00740AC4"/>
    <w:rsid w:val="00740DA8"/>
    <w:rsid w:val="007411F4"/>
    <w:rsid w:val="007415BB"/>
    <w:rsid w:val="00742D35"/>
    <w:rsid w:val="00744116"/>
    <w:rsid w:val="00744904"/>
    <w:rsid w:val="0074493F"/>
    <w:rsid w:val="00745EA2"/>
    <w:rsid w:val="0074618E"/>
    <w:rsid w:val="007469A7"/>
    <w:rsid w:val="00746BBA"/>
    <w:rsid w:val="007473AC"/>
    <w:rsid w:val="007473E5"/>
    <w:rsid w:val="00747D6D"/>
    <w:rsid w:val="0075033D"/>
    <w:rsid w:val="00750545"/>
    <w:rsid w:val="00750AF7"/>
    <w:rsid w:val="00751703"/>
    <w:rsid w:val="00751F16"/>
    <w:rsid w:val="00752089"/>
    <w:rsid w:val="0075234F"/>
    <w:rsid w:val="0075308C"/>
    <w:rsid w:val="00753208"/>
    <w:rsid w:val="00753558"/>
    <w:rsid w:val="00753841"/>
    <w:rsid w:val="007538E4"/>
    <w:rsid w:val="00753DC2"/>
    <w:rsid w:val="007545B9"/>
    <w:rsid w:val="007551C0"/>
    <w:rsid w:val="0075584D"/>
    <w:rsid w:val="00755EA2"/>
    <w:rsid w:val="007560F2"/>
    <w:rsid w:val="007561BF"/>
    <w:rsid w:val="007561DA"/>
    <w:rsid w:val="0075661D"/>
    <w:rsid w:val="0075769E"/>
    <w:rsid w:val="00757B9C"/>
    <w:rsid w:val="00760B4E"/>
    <w:rsid w:val="00761477"/>
    <w:rsid w:val="0076155D"/>
    <w:rsid w:val="0076159C"/>
    <w:rsid w:val="007618B1"/>
    <w:rsid w:val="00762638"/>
    <w:rsid w:val="00762CA9"/>
    <w:rsid w:val="00764110"/>
    <w:rsid w:val="00764321"/>
    <w:rsid w:val="007651CD"/>
    <w:rsid w:val="00765965"/>
    <w:rsid w:val="00765E28"/>
    <w:rsid w:val="007663F3"/>
    <w:rsid w:val="007669DB"/>
    <w:rsid w:val="00766F14"/>
    <w:rsid w:val="00767FBF"/>
    <w:rsid w:val="0077011E"/>
    <w:rsid w:val="00770AD0"/>
    <w:rsid w:val="00770BF0"/>
    <w:rsid w:val="00771C81"/>
    <w:rsid w:val="0077260A"/>
    <w:rsid w:val="00772C7D"/>
    <w:rsid w:val="00773475"/>
    <w:rsid w:val="007738C4"/>
    <w:rsid w:val="0077406E"/>
    <w:rsid w:val="00774D0B"/>
    <w:rsid w:val="0077529D"/>
    <w:rsid w:val="0077574A"/>
    <w:rsid w:val="00775900"/>
    <w:rsid w:val="007775ED"/>
    <w:rsid w:val="00777BF8"/>
    <w:rsid w:val="00777E72"/>
    <w:rsid w:val="00780471"/>
    <w:rsid w:val="00781E97"/>
    <w:rsid w:val="00782141"/>
    <w:rsid w:val="00782FE7"/>
    <w:rsid w:val="00783562"/>
    <w:rsid w:val="00783B07"/>
    <w:rsid w:val="00783E21"/>
    <w:rsid w:val="00784708"/>
    <w:rsid w:val="00786E30"/>
    <w:rsid w:val="00787345"/>
    <w:rsid w:val="00787A4F"/>
    <w:rsid w:val="00787BE1"/>
    <w:rsid w:val="007903F9"/>
    <w:rsid w:val="00790F14"/>
    <w:rsid w:val="00791454"/>
    <w:rsid w:val="00791B90"/>
    <w:rsid w:val="0079243E"/>
    <w:rsid w:val="00793074"/>
    <w:rsid w:val="007938A9"/>
    <w:rsid w:val="007943B4"/>
    <w:rsid w:val="00795AAB"/>
    <w:rsid w:val="0079608C"/>
    <w:rsid w:val="007967FB"/>
    <w:rsid w:val="00796EC5"/>
    <w:rsid w:val="00796F3D"/>
    <w:rsid w:val="00797E40"/>
    <w:rsid w:val="00797FF7"/>
    <w:rsid w:val="007A128D"/>
    <w:rsid w:val="007A315E"/>
    <w:rsid w:val="007A318F"/>
    <w:rsid w:val="007A32E5"/>
    <w:rsid w:val="007A3853"/>
    <w:rsid w:val="007A44AA"/>
    <w:rsid w:val="007A4BB8"/>
    <w:rsid w:val="007A4D15"/>
    <w:rsid w:val="007A4D62"/>
    <w:rsid w:val="007A5D9B"/>
    <w:rsid w:val="007A6545"/>
    <w:rsid w:val="007A69A9"/>
    <w:rsid w:val="007A7273"/>
    <w:rsid w:val="007B12CA"/>
    <w:rsid w:val="007B1457"/>
    <w:rsid w:val="007B16C7"/>
    <w:rsid w:val="007B17F8"/>
    <w:rsid w:val="007B253F"/>
    <w:rsid w:val="007B2A7F"/>
    <w:rsid w:val="007B3290"/>
    <w:rsid w:val="007B3C96"/>
    <w:rsid w:val="007B3DC2"/>
    <w:rsid w:val="007B4C6D"/>
    <w:rsid w:val="007B5289"/>
    <w:rsid w:val="007B5A4D"/>
    <w:rsid w:val="007B5D47"/>
    <w:rsid w:val="007B5FA6"/>
    <w:rsid w:val="007B5FE7"/>
    <w:rsid w:val="007B6A02"/>
    <w:rsid w:val="007B715E"/>
    <w:rsid w:val="007B734D"/>
    <w:rsid w:val="007C0B31"/>
    <w:rsid w:val="007C129E"/>
    <w:rsid w:val="007C1E27"/>
    <w:rsid w:val="007C27F1"/>
    <w:rsid w:val="007C3815"/>
    <w:rsid w:val="007C41C9"/>
    <w:rsid w:val="007C4F93"/>
    <w:rsid w:val="007C52A5"/>
    <w:rsid w:val="007C5E55"/>
    <w:rsid w:val="007C7624"/>
    <w:rsid w:val="007C76B8"/>
    <w:rsid w:val="007C7955"/>
    <w:rsid w:val="007C7CF4"/>
    <w:rsid w:val="007D1608"/>
    <w:rsid w:val="007D2192"/>
    <w:rsid w:val="007D282A"/>
    <w:rsid w:val="007D2AFB"/>
    <w:rsid w:val="007D34F8"/>
    <w:rsid w:val="007D3708"/>
    <w:rsid w:val="007D3A5B"/>
    <w:rsid w:val="007D3E16"/>
    <w:rsid w:val="007D4068"/>
    <w:rsid w:val="007D4141"/>
    <w:rsid w:val="007D4706"/>
    <w:rsid w:val="007D4B35"/>
    <w:rsid w:val="007D4CB3"/>
    <w:rsid w:val="007D4F98"/>
    <w:rsid w:val="007D5C85"/>
    <w:rsid w:val="007D5FF0"/>
    <w:rsid w:val="007D6F9D"/>
    <w:rsid w:val="007D7BA1"/>
    <w:rsid w:val="007D7E51"/>
    <w:rsid w:val="007E039E"/>
    <w:rsid w:val="007E045A"/>
    <w:rsid w:val="007E0BDA"/>
    <w:rsid w:val="007E156F"/>
    <w:rsid w:val="007E193F"/>
    <w:rsid w:val="007E1AB7"/>
    <w:rsid w:val="007E1E0E"/>
    <w:rsid w:val="007E24BD"/>
    <w:rsid w:val="007E2EFF"/>
    <w:rsid w:val="007E2FB7"/>
    <w:rsid w:val="007E3C38"/>
    <w:rsid w:val="007E3F9E"/>
    <w:rsid w:val="007E4D71"/>
    <w:rsid w:val="007E4F8D"/>
    <w:rsid w:val="007E538D"/>
    <w:rsid w:val="007E6C0A"/>
    <w:rsid w:val="007E7A1E"/>
    <w:rsid w:val="007F0DF6"/>
    <w:rsid w:val="007F1D61"/>
    <w:rsid w:val="007F2916"/>
    <w:rsid w:val="007F2A80"/>
    <w:rsid w:val="007F2DDB"/>
    <w:rsid w:val="007F33F9"/>
    <w:rsid w:val="007F424B"/>
    <w:rsid w:val="007F427A"/>
    <w:rsid w:val="007F4B04"/>
    <w:rsid w:val="007F55D8"/>
    <w:rsid w:val="007F6179"/>
    <w:rsid w:val="007F6941"/>
    <w:rsid w:val="007F6AC9"/>
    <w:rsid w:val="007F7231"/>
    <w:rsid w:val="00800BF1"/>
    <w:rsid w:val="00800EEE"/>
    <w:rsid w:val="00801AEB"/>
    <w:rsid w:val="008026E8"/>
    <w:rsid w:val="00802F0E"/>
    <w:rsid w:val="00803629"/>
    <w:rsid w:val="00803A31"/>
    <w:rsid w:val="00803B89"/>
    <w:rsid w:val="00804578"/>
    <w:rsid w:val="00804E06"/>
    <w:rsid w:val="00804EAC"/>
    <w:rsid w:val="008059AB"/>
    <w:rsid w:val="00805BF5"/>
    <w:rsid w:val="008064A6"/>
    <w:rsid w:val="008065B6"/>
    <w:rsid w:val="008075AF"/>
    <w:rsid w:val="00810049"/>
    <w:rsid w:val="00810509"/>
    <w:rsid w:val="008106C0"/>
    <w:rsid w:val="00811265"/>
    <w:rsid w:val="00811850"/>
    <w:rsid w:val="00812097"/>
    <w:rsid w:val="008121B5"/>
    <w:rsid w:val="00812A91"/>
    <w:rsid w:val="0081463C"/>
    <w:rsid w:val="00815A03"/>
    <w:rsid w:val="00815A9B"/>
    <w:rsid w:val="00815FF0"/>
    <w:rsid w:val="00815FFD"/>
    <w:rsid w:val="008162D3"/>
    <w:rsid w:val="00816789"/>
    <w:rsid w:val="00820D59"/>
    <w:rsid w:val="008212E8"/>
    <w:rsid w:val="0082193C"/>
    <w:rsid w:val="00823ABF"/>
    <w:rsid w:val="00823B19"/>
    <w:rsid w:val="00823FB1"/>
    <w:rsid w:val="0082401B"/>
    <w:rsid w:val="008241E7"/>
    <w:rsid w:val="008261EF"/>
    <w:rsid w:val="0082717C"/>
    <w:rsid w:val="008279FE"/>
    <w:rsid w:val="008302C1"/>
    <w:rsid w:val="00830759"/>
    <w:rsid w:val="00830874"/>
    <w:rsid w:val="00830B8E"/>
    <w:rsid w:val="008311C4"/>
    <w:rsid w:val="00831758"/>
    <w:rsid w:val="00831EF2"/>
    <w:rsid w:val="00832AA3"/>
    <w:rsid w:val="00832DCD"/>
    <w:rsid w:val="0083373E"/>
    <w:rsid w:val="00833892"/>
    <w:rsid w:val="008339F3"/>
    <w:rsid w:val="0083401C"/>
    <w:rsid w:val="00834242"/>
    <w:rsid w:val="00835CA1"/>
    <w:rsid w:val="00836139"/>
    <w:rsid w:val="008365C3"/>
    <w:rsid w:val="0083671E"/>
    <w:rsid w:val="008369C2"/>
    <w:rsid w:val="00836A4D"/>
    <w:rsid w:val="00836C77"/>
    <w:rsid w:val="00837127"/>
    <w:rsid w:val="00837616"/>
    <w:rsid w:val="00840360"/>
    <w:rsid w:val="00840F93"/>
    <w:rsid w:val="00841B1E"/>
    <w:rsid w:val="00841E8A"/>
    <w:rsid w:val="008426C7"/>
    <w:rsid w:val="00842976"/>
    <w:rsid w:val="008436BD"/>
    <w:rsid w:val="00843C5E"/>
    <w:rsid w:val="0084412A"/>
    <w:rsid w:val="0084483B"/>
    <w:rsid w:val="0084494C"/>
    <w:rsid w:val="00844F34"/>
    <w:rsid w:val="00845414"/>
    <w:rsid w:val="0084634A"/>
    <w:rsid w:val="008463A5"/>
    <w:rsid w:val="0084701C"/>
    <w:rsid w:val="008512B0"/>
    <w:rsid w:val="008516F9"/>
    <w:rsid w:val="00851921"/>
    <w:rsid w:val="00852A33"/>
    <w:rsid w:val="00853FA0"/>
    <w:rsid w:val="008549F5"/>
    <w:rsid w:val="00854C5A"/>
    <w:rsid w:val="00855070"/>
    <w:rsid w:val="0085572A"/>
    <w:rsid w:val="00855850"/>
    <w:rsid w:val="00855FD0"/>
    <w:rsid w:val="0085670A"/>
    <w:rsid w:val="00857549"/>
    <w:rsid w:val="00857D99"/>
    <w:rsid w:val="008611D2"/>
    <w:rsid w:val="00862E91"/>
    <w:rsid w:val="0086328E"/>
    <w:rsid w:val="00863AAF"/>
    <w:rsid w:val="00863BF7"/>
    <w:rsid w:val="00863EA1"/>
    <w:rsid w:val="008643DB"/>
    <w:rsid w:val="008650F8"/>
    <w:rsid w:val="008651AA"/>
    <w:rsid w:val="008652F0"/>
    <w:rsid w:val="00865FAE"/>
    <w:rsid w:val="00867D8D"/>
    <w:rsid w:val="00867DB1"/>
    <w:rsid w:val="00870E8C"/>
    <w:rsid w:val="008730E4"/>
    <w:rsid w:val="00873404"/>
    <w:rsid w:val="00873AAE"/>
    <w:rsid w:val="00873C05"/>
    <w:rsid w:val="00873F51"/>
    <w:rsid w:val="00873FBC"/>
    <w:rsid w:val="00874687"/>
    <w:rsid w:val="00875396"/>
    <w:rsid w:val="0087670A"/>
    <w:rsid w:val="0088100C"/>
    <w:rsid w:val="008810E8"/>
    <w:rsid w:val="008830EB"/>
    <w:rsid w:val="008832BC"/>
    <w:rsid w:val="00883A27"/>
    <w:rsid w:val="00883C2D"/>
    <w:rsid w:val="008844D0"/>
    <w:rsid w:val="00885440"/>
    <w:rsid w:val="008867C9"/>
    <w:rsid w:val="00886B13"/>
    <w:rsid w:val="00890597"/>
    <w:rsid w:val="008905C6"/>
    <w:rsid w:val="00890636"/>
    <w:rsid w:val="0089072B"/>
    <w:rsid w:val="008909EA"/>
    <w:rsid w:val="00891422"/>
    <w:rsid w:val="00891883"/>
    <w:rsid w:val="008920B3"/>
    <w:rsid w:val="0089215A"/>
    <w:rsid w:val="00892272"/>
    <w:rsid w:val="00892B93"/>
    <w:rsid w:val="00892ECE"/>
    <w:rsid w:val="0089310A"/>
    <w:rsid w:val="00894EE0"/>
    <w:rsid w:val="00895B23"/>
    <w:rsid w:val="0089646F"/>
    <w:rsid w:val="00896633"/>
    <w:rsid w:val="0089663F"/>
    <w:rsid w:val="008967D2"/>
    <w:rsid w:val="00897792"/>
    <w:rsid w:val="008A1A7C"/>
    <w:rsid w:val="008A2516"/>
    <w:rsid w:val="008A2871"/>
    <w:rsid w:val="008A29B5"/>
    <w:rsid w:val="008A39FA"/>
    <w:rsid w:val="008A3D42"/>
    <w:rsid w:val="008A3F30"/>
    <w:rsid w:val="008A55DC"/>
    <w:rsid w:val="008A5A85"/>
    <w:rsid w:val="008A5E93"/>
    <w:rsid w:val="008A6151"/>
    <w:rsid w:val="008A676E"/>
    <w:rsid w:val="008A6B85"/>
    <w:rsid w:val="008A6DDB"/>
    <w:rsid w:val="008A758A"/>
    <w:rsid w:val="008B0EB8"/>
    <w:rsid w:val="008B1E03"/>
    <w:rsid w:val="008B1F86"/>
    <w:rsid w:val="008B2475"/>
    <w:rsid w:val="008B287D"/>
    <w:rsid w:val="008B2A1D"/>
    <w:rsid w:val="008B302E"/>
    <w:rsid w:val="008B38A5"/>
    <w:rsid w:val="008B3D50"/>
    <w:rsid w:val="008B4990"/>
    <w:rsid w:val="008B5EF8"/>
    <w:rsid w:val="008B6ABE"/>
    <w:rsid w:val="008B72C1"/>
    <w:rsid w:val="008B7BB9"/>
    <w:rsid w:val="008B7DD5"/>
    <w:rsid w:val="008B7FDD"/>
    <w:rsid w:val="008C0539"/>
    <w:rsid w:val="008C09A9"/>
    <w:rsid w:val="008C0DA8"/>
    <w:rsid w:val="008C176E"/>
    <w:rsid w:val="008C1DBE"/>
    <w:rsid w:val="008C2A96"/>
    <w:rsid w:val="008C2B37"/>
    <w:rsid w:val="008C31AD"/>
    <w:rsid w:val="008C32A2"/>
    <w:rsid w:val="008C3405"/>
    <w:rsid w:val="008C3418"/>
    <w:rsid w:val="008C342C"/>
    <w:rsid w:val="008C4434"/>
    <w:rsid w:val="008C5328"/>
    <w:rsid w:val="008C5F7A"/>
    <w:rsid w:val="008C61A0"/>
    <w:rsid w:val="008C7304"/>
    <w:rsid w:val="008C7678"/>
    <w:rsid w:val="008C7BF3"/>
    <w:rsid w:val="008C7F8D"/>
    <w:rsid w:val="008D07C7"/>
    <w:rsid w:val="008D1CE8"/>
    <w:rsid w:val="008D2B90"/>
    <w:rsid w:val="008D2C27"/>
    <w:rsid w:val="008D2CD1"/>
    <w:rsid w:val="008D3E4F"/>
    <w:rsid w:val="008D49A8"/>
    <w:rsid w:val="008D53D6"/>
    <w:rsid w:val="008D5D50"/>
    <w:rsid w:val="008D603C"/>
    <w:rsid w:val="008D6046"/>
    <w:rsid w:val="008D612C"/>
    <w:rsid w:val="008D64D9"/>
    <w:rsid w:val="008D740D"/>
    <w:rsid w:val="008E034F"/>
    <w:rsid w:val="008E08C0"/>
    <w:rsid w:val="008E0FF2"/>
    <w:rsid w:val="008E2EA9"/>
    <w:rsid w:val="008E3600"/>
    <w:rsid w:val="008E3FCD"/>
    <w:rsid w:val="008E4FE5"/>
    <w:rsid w:val="008E5956"/>
    <w:rsid w:val="008E59B1"/>
    <w:rsid w:val="008F0308"/>
    <w:rsid w:val="008F1019"/>
    <w:rsid w:val="008F1577"/>
    <w:rsid w:val="008F1CBE"/>
    <w:rsid w:val="008F22BE"/>
    <w:rsid w:val="008F22E8"/>
    <w:rsid w:val="008F269A"/>
    <w:rsid w:val="008F29E1"/>
    <w:rsid w:val="008F2B83"/>
    <w:rsid w:val="008F2CCB"/>
    <w:rsid w:val="008F305A"/>
    <w:rsid w:val="008F4709"/>
    <w:rsid w:val="008F5368"/>
    <w:rsid w:val="008F5C2B"/>
    <w:rsid w:val="008F5CCA"/>
    <w:rsid w:val="008F5E52"/>
    <w:rsid w:val="008F5EA3"/>
    <w:rsid w:val="008F7729"/>
    <w:rsid w:val="009000BC"/>
    <w:rsid w:val="0090120C"/>
    <w:rsid w:val="0090159F"/>
    <w:rsid w:val="00901BDA"/>
    <w:rsid w:val="00901D76"/>
    <w:rsid w:val="009027D2"/>
    <w:rsid w:val="00902BA8"/>
    <w:rsid w:val="009030B2"/>
    <w:rsid w:val="0090315F"/>
    <w:rsid w:val="009034E1"/>
    <w:rsid w:val="0090378E"/>
    <w:rsid w:val="00903DD9"/>
    <w:rsid w:val="00904484"/>
    <w:rsid w:val="0090550A"/>
    <w:rsid w:val="00905D5F"/>
    <w:rsid w:val="009070B2"/>
    <w:rsid w:val="009077D6"/>
    <w:rsid w:val="00907963"/>
    <w:rsid w:val="009079B8"/>
    <w:rsid w:val="009101F7"/>
    <w:rsid w:val="00910A3A"/>
    <w:rsid w:val="00911171"/>
    <w:rsid w:val="00911762"/>
    <w:rsid w:val="009117CD"/>
    <w:rsid w:val="00911ACD"/>
    <w:rsid w:val="009126FE"/>
    <w:rsid w:val="00912EE2"/>
    <w:rsid w:val="009139B7"/>
    <w:rsid w:val="0091477B"/>
    <w:rsid w:val="0091532C"/>
    <w:rsid w:val="00915B5F"/>
    <w:rsid w:val="00915F78"/>
    <w:rsid w:val="0091749F"/>
    <w:rsid w:val="0091776F"/>
    <w:rsid w:val="00917BF8"/>
    <w:rsid w:val="00917D5C"/>
    <w:rsid w:val="00920F30"/>
    <w:rsid w:val="00921110"/>
    <w:rsid w:val="0092113F"/>
    <w:rsid w:val="00921B99"/>
    <w:rsid w:val="00921BC9"/>
    <w:rsid w:val="0092219B"/>
    <w:rsid w:val="00922D9B"/>
    <w:rsid w:val="00923DDE"/>
    <w:rsid w:val="0092433B"/>
    <w:rsid w:val="00924643"/>
    <w:rsid w:val="00925DC1"/>
    <w:rsid w:val="00926314"/>
    <w:rsid w:val="00926A97"/>
    <w:rsid w:val="00926BA7"/>
    <w:rsid w:val="00926CC7"/>
    <w:rsid w:val="0092730F"/>
    <w:rsid w:val="00927E2E"/>
    <w:rsid w:val="00930C97"/>
    <w:rsid w:val="00931FDE"/>
    <w:rsid w:val="0093395B"/>
    <w:rsid w:val="00933F41"/>
    <w:rsid w:val="00934149"/>
    <w:rsid w:val="009344FF"/>
    <w:rsid w:val="00934546"/>
    <w:rsid w:val="009356A3"/>
    <w:rsid w:val="00935A23"/>
    <w:rsid w:val="009367BF"/>
    <w:rsid w:val="00936B5D"/>
    <w:rsid w:val="00936C4A"/>
    <w:rsid w:val="00936F7D"/>
    <w:rsid w:val="00937BEA"/>
    <w:rsid w:val="0094189E"/>
    <w:rsid w:val="009420E9"/>
    <w:rsid w:val="0094225B"/>
    <w:rsid w:val="00942372"/>
    <w:rsid w:val="0094268A"/>
    <w:rsid w:val="00942EC8"/>
    <w:rsid w:val="00943CB6"/>
    <w:rsid w:val="00944179"/>
    <w:rsid w:val="00944CD6"/>
    <w:rsid w:val="00945D86"/>
    <w:rsid w:val="00946620"/>
    <w:rsid w:val="00947342"/>
    <w:rsid w:val="009473B8"/>
    <w:rsid w:val="00947C9F"/>
    <w:rsid w:val="009509E8"/>
    <w:rsid w:val="00953021"/>
    <w:rsid w:val="009534C5"/>
    <w:rsid w:val="0095361F"/>
    <w:rsid w:val="00953D52"/>
    <w:rsid w:val="00955836"/>
    <w:rsid w:val="009559EB"/>
    <w:rsid w:val="00955B75"/>
    <w:rsid w:val="009564D1"/>
    <w:rsid w:val="009565EC"/>
    <w:rsid w:val="00956948"/>
    <w:rsid w:val="00956FDB"/>
    <w:rsid w:val="00957434"/>
    <w:rsid w:val="00957A65"/>
    <w:rsid w:val="00957AB8"/>
    <w:rsid w:val="00960779"/>
    <w:rsid w:val="00960DF4"/>
    <w:rsid w:val="0096116A"/>
    <w:rsid w:val="00961557"/>
    <w:rsid w:val="00961B70"/>
    <w:rsid w:val="00961B94"/>
    <w:rsid w:val="00961BD1"/>
    <w:rsid w:val="00962BA9"/>
    <w:rsid w:val="00962FAC"/>
    <w:rsid w:val="0096453F"/>
    <w:rsid w:val="00964F4A"/>
    <w:rsid w:val="0096562E"/>
    <w:rsid w:val="00965CD3"/>
    <w:rsid w:val="00965FEB"/>
    <w:rsid w:val="00966B44"/>
    <w:rsid w:val="00966BCC"/>
    <w:rsid w:val="00966DDF"/>
    <w:rsid w:val="0097032F"/>
    <w:rsid w:val="0097062E"/>
    <w:rsid w:val="00970F73"/>
    <w:rsid w:val="00971E16"/>
    <w:rsid w:val="009723C5"/>
    <w:rsid w:val="0097284F"/>
    <w:rsid w:val="0097469C"/>
    <w:rsid w:val="009748F2"/>
    <w:rsid w:val="00974BDB"/>
    <w:rsid w:val="00975099"/>
    <w:rsid w:val="00975742"/>
    <w:rsid w:val="0097590E"/>
    <w:rsid w:val="009767C9"/>
    <w:rsid w:val="0097719B"/>
    <w:rsid w:val="009775A3"/>
    <w:rsid w:val="00980251"/>
    <w:rsid w:val="00980436"/>
    <w:rsid w:val="00980923"/>
    <w:rsid w:val="0098151F"/>
    <w:rsid w:val="009818DB"/>
    <w:rsid w:val="00981A21"/>
    <w:rsid w:val="0098204E"/>
    <w:rsid w:val="00982B9C"/>
    <w:rsid w:val="00983951"/>
    <w:rsid w:val="009840C8"/>
    <w:rsid w:val="0098625A"/>
    <w:rsid w:val="009866F5"/>
    <w:rsid w:val="0098722F"/>
    <w:rsid w:val="009878D9"/>
    <w:rsid w:val="009907F0"/>
    <w:rsid w:val="00990B04"/>
    <w:rsid w:val="0099174E"/>
    <w:rsid w:val="00992259"/>
    <w:rsid w:val="00992635"/>
    <w:rsid w:val="00992F14"/>
    <w:rsid w:val="00993ABE"/>
    <w:rsid w:val="00993B52"/>
    <w:rsid w:val="00994B8B"/>
    <w:rsid w:val="00994ED4"/>
    <w:rsid w:val="00995632"/>
    <w:rsid w:val="009958C7"/>
    <w:rsid w:val="00995B65"/>
    <w:rsid w:val="00996309"/>
    <w:rsid w:val="00996A29"/>
    <w:rsid w:val="0099716F"/>
    <w:rsid w:val="00997F09"/>
    <w:rsid w:val="009A03A8"/>
    <w:rsid w:val="009A06F5"/>
    <w:rsid w:val="009A082C"/>
    <w:rsid w:val="009A1D01"/>
    <w:rsid w:val="009A22AA"/>
    <w:rsid w:val="009A252C"/>
    <w:rsid w:val="009A2837"/>
    <w:rsid w:val="009A291B"/>
    <w:rsid w:val="009A2E50"/>
    <w:rsid w:val="009A2E6D"/>
    <w:rsid w:val="009A4934"/>
    <w:rsid w:val="009A4FD2"/>
    <w:rsid w:val="009A56EA"/>
    <w:rsid w:val="009A5B24"/>
    <w:rsid w:val="009A6446"/>
    <w:rsid w:val="009A6AD7"/>
    <w:rsid w:val="009A785D"/>
    <w:rsid w:val="009A7D07"/>
    <w:rsid w:val="009A7FD6"/>
    <w:rsid w:val="009B0005"/>
    <w:rsid w:val="009B0818"/>
    <w:rsid w:val="009B0ADD"/>
    <w:rsid w:val="009B0EF3"/>
    <w:rsid w:val="009B147C"/>
    <w:rsid w:val="009B155F"/>
    <w:rsid w:val="009B1FAD"/>
    <w:rsid w:val="009B26E0"/>
    <w:rsid w:val="009B385B"/>
    <w:rsid w:val="009B4092"/>
    <w:rsid w:val="009B5490"/>
    <w:rsid w:val="009B5C31"/>
    <w:rsid w:val="009B5EE3"/>
    <w:rsid w:val="009B6C3D"/>
    <w:rsid w:val="009B750C"/>
    <w:rsid w:val="009C0534"/>
    <w:rsid w:val="009C0738"/>
    <w:rsid w:val="009C07E8"/>
    <w:rsid w:val="009C09BC"/>
    <w:rsid w:val="009C215D"/>
    <w:rsid w:val="009C2343"/>
    <w:rsid w:val="009C31D8"/>
    <w:rsid w:val="009C3329"/>
    <w:rsid w:val="009C35B0"/>
    <w:rsid w:val="009C3899"/>
    <w:rsid w:val="009C3B35"/>
    <w:rsid w:val="009C3F60"/>
    <w:rsid w:val="009C4744"/>
    <w:rsid w:val="009C4843"/>
    <w:rsid w:val="009C4866"/>
    <w:rsid w:val="009C4B26"/>
    <w:rsid w:val="009C4EFF"/>
    <w:rsid w:val="009C542C"/>
    <w:rsid w:val="009C5691"/>
    <w:rsid w:val="009C62DC"/>
    <w:rsid w:val="009C6996"/>
    <w:rsid w:val="009C70A3"/>
    <w:rsid w:val="009C7375"/>
    <w:rsid w:val="009C7FCF"/>
    <w:rsid w:val="009D06A0"/>
    <w:rsid w:val="009D0FF2"/>
    <w:rsid w:val="009D1955"/>
    <w:rsid w:val="009D25F4"/>
    <w:rsid w:val="009D300E"/>
    <w:rsid w:val="009D3A9A"/>
    <w:rsid w:val="009D3C57"/>
    <w:rsid w:val="009D42F2"/>
    <w:rsid w:val="009D5964"/>
    <w:rsid w:val="009D5B95"/>
    <w:rsid w:val="009D5D2A"/>
    <w:rsid w:val="009D6A28"/>
    <w:rsid w:val="009D7041"/>
    <w:rsid w:val="009D7D86"/>
    <w:rsid w:val="009E0453"/>
    <w:rsid w:val="009E152E"/>
    <w:rsid w:val="009E17D2"/>
    <w:rsid w:val="009E1B2B"/>
    <w:rsid w:val="009E1C84"/>
    <w:rsid w:val="009E2571"/>
    <w:rsid w:val="009E2A2B"/>
    <w:rsid w:val="009E3DC6"/>
    <w:rsid w:val="009E413C"/>
    <w:rsid w:val="009E4243"/>
    <w:rsid w:val="009E4BBD"/>
    <w:rsid w:val="009E4ED2"/>
    <w:rsid w:val="009E562F"/>
    <w:rsid w:val="009E5E6E"/>
    <w:rsid w:val="009E6F3B"/>
    <w:rsid w:val="009F023C"/>
    <w:rsid w:val="009F1600"/>
    <w:rsid w:val="009F16B3"/>
    <w:rsid w:val="009F1BCD"/>
    <w:rsid w:val="009F2026"/>
    <w:rsid w:val="009F2946"/>
    <w:rsid w:val="009F3BCF"/>
    <w:rsid w:val="009F44D2"/>
    <w:rsid w:val="009F470E"/>
    <w:rsid w:val="009F4991"/>
    <w:rsid w:val="009F4F4D"/>
    <w:rsid w:val="009F65EE"/>
    <w:rsid w:val="009F6A28"/>
    <w:rsid w:val="00A00C6C"/>
    <w:rsid w:val="00A01490"/>
    <w:rsid w:val="00A01AAD"/>
    <w:rsid w:val="00A01EBF"/>
    <w:rsid w:val="00A01FE8"/>
    <w:rsid w:val="00A02D4D"/>
    <w:rsid w:val="00A02E76"/>
    <w:rsid w:val="00A02F8B"/>
    <w:rsid w:val="00A03325"/>
    <w:rsid w:val="00A03AFF"/>
    <w:rsid w:val="00A03E4E"/>
    <w:rsid w:val="00A04109"/>
    <w:rsid w:val="00A04357"/>
    <w:rsid w:val="00A04BA0"/>
    <w:rsid w:val="00A05233"/>
    <w:rsid w:val="00A05AF6"/>
    <w:rsid w:val="00A06285"/>
    <w:rsid w:val="00A06804"/>
    <w:rsid w:val="00A06D50"/>
    <w:rsid w:val="00A075DF"/>
    <w:rsid w:val="00A07A21"/>
    <w:rsid w:val="00A103FB"/>
    <w:rsid w:val="00A108ED"/>
    <w:rsid w:val="00A113AB"/>
    <w:rsid w:val="00A11681"/>
    <w:rsid w:val="00A119EC"/>
    <w:rsid w:val="00A11D0D"/>
    <w:rsid w:val="00A1284D"/>
    <w:rsid w:val="00A1286C"/>
    <w:rsid w:val="00A1308A"/>
    <w:rsid w:val="00A14525"/>
    <w:rsid w:val="00A1489F"/>
    <w:rsid w:val="00A14BB9"/>
    <w:rsid w:val="00A14C80"/>
    <w:rsid w:val="00A151C0"/>
    <w:rsid w:val="00A15428"/>
    <w:rsid w:val="00A1546F"/>
    <w:rsid w:val="00A16445"/>
    <w:rsid w:val="00A16801"/>
    <w:rsid w:val="00A16995"/>
    <w:rsid w:val="00A17187"/>
    <w:rsid w:val="00A17517"/>
    <w:rsid w:val="00A20227"/>
    <w:rsid w:val="00A20B63"/>
    <w:rsid w:val="00A212E1"/>
    <w:rsid w:val="00A22A33"/>
    <w:rsid w:val="00A2464C"/>
    <w:rsid w:val="00A25CB3"/>
    <w:rsid w:val="00A26098"/>
    <w:rsid w:val="00A262E0"/>
    <w:rsid w:val="00A270D1"/>
    <w:rsid w:val="00A27A49"/>
    <w:rsid w:val="00A27EF0"/>
    <w:rsid w:val="00A3091D"/>
    <w:rsid w:val="00A30A53"/>
    <w:rsid w:val="00A310BF"/>
    <w:rsid w:val="00A32226"/>
    <w:rsid w:val="00A3332E"/>
    <w:rsid w:val="00A346D9"/>
    <w:rsid w:val="00A35416"/>
    <w:rsid w:val="00A35864"/>
    <w:rsid w:val="00A35CF1"/>
    <w:rsid w:val="00A37480"/>
    <w:rsid w:val="00A37500"/>
    <w:rsid w:val="00A40135"/>
    <w:rsid w:val="00A405B5"/>
    <w:rsid w:val="00A40A2C"/>
    <w:rsid w:val="00A4228B"/>
    <w:rsid w:val="00A425CE"/>
    <w:rsid w:val="00A43B3A"/>
    <w:rsid w:val="00A43F12"/>
    <w:rsid w:val="00A4425B"/>
    <w:rsid w:val="00A44365"/>
    <w:rsid w:val="00A44F6D"/>
    <w:rsid w:val="00A457C0"/>
    <w:rsid w:val="00A4581A"/>
    <w:rsid w:val="00A4584B"/>
    <w:rsid w:val="00A45A7C"/>
    <w:rsid w:val="00A45B53"/>
    <w:rsid w:val="00A45EBB"/>
    <w:rsid w:val="00A45FD2"/>
    <w:rsid w:val="00A4609E"/>
    <w:rsid w:val="00A46635"/>
    <w:rsid w:val="00A46C29"/>
    <w:rsid w:val="00A4747A"/>
    <w:rsid w:val="00A476B4"/>
    <w:rsid w:val="00A501B8"/>
    <w:rsid w:val="00A50D10"/>
    <w:rsid w:val="00A51427"/>
    <w:rsid w:val="00A519D7"/>
    <w:rsid w:val="00A52E4F"/>
    <w:rsid w:val="00A53378"/>
    <w:rsid w:val="00A53E61"/>
    <w:rsid w:val="00A54304"/>
    <w:rsid w:val="00A5649A"/>
    <w:rsid w:val="00A571C4"/>
    <w:rsid w:val="00A5732A"/>
    <w:rsid w:val="00A57655"/>
    <w:rsid w:val="00A57CA8"/>
    <w:rsid w:val="00A57FF9"/>
    <w:rsid w:val="00A605C1"/>
    <w:rsid w:val="00A60911"/>
    <w:rsid w:val="00A60AAC"/>
    <w:rsid w:val="00A60CE9"/>
    <w:rsid w:val="00A60EA7"/>
    <w:rsid w:val="00A61096"/>
    <w:rsid w:val="00A610C5"/>
    <w:rsid w:val="00A613FD"/>
    <w:rsid w:val="00A6162B"/>
    <w:rsid w:val="00A61F74"/>
    <w:rsid w:val="00A62777"/>
    <w:rsid w:val="00A63889"/>
    <w:rsid w:val="00A6443B"/>
    <w:rsid w:val="00A64F7D"/>
    <w:rsid w:val="00A651B4"/>
    <w:rsid w:val="00A65376"/>
    <w:rsid w:val="00A6780B"/>
    <w:rsid w:val="00A67BE5"/>
    <w:rsid w:val="00A70986"/>
    <w:rsid w:val="00A70F85"/>
    <w:rsid w:val="00A718F7"/>
    <w:rsid w:val="00A71EE3"/>
    <w:rsid w:val="00A728D4"/>
    <w:rsid w:val="00A72BF2"/>
    <w:rsid w:val="00A7322D"/>
    <w:rsid w:val="00A7348B"/>
    <w:rsid w:val="00A74BD6"/>
    <w:rsid w:val="00A75570"/>
    <w:rsid w:val="00A75E9A"/>
    <w:rsid w:val="00A7681C"/>
    <w:rsid w:val="00A76AF7"/>
    <w:rsid w:val="00A76F70"/>
    <w:rsid w:val="00A77264"/>
    <w:rsid w:val="00A803E5"/>
    <w:rsid w:val="00A80883"/>
    <w:rsid w:val="00A80917"/>
    <w:rsid w:val="00A81534"/>
    <w:rsid w:val="00A81ABE"/>
    <w:rsid w:val="00A82248"/>
    <w:rsid w:val="00A82416"/>
    <w:rsid w:val="00A82684"/>
    <w:rsid w:val="00A82B8C"/>
    <w:rsid w:val="00A837B2"/>
    <w:rsid w:val="00A83A09"/>
    <w:rsid w:val="00A842EB"/>
    <w:rsid w:val="00A8498A"/>
    <w:rsid w:val="00A8511B"/>
    <w:rsid w:val="00A85465"/>
    <w:rsid w:val="00A85CD3"/>
    <w:rsid w:val="00A85FA6"/>
    <w:rsid w:val="00A866D7"/>
    <w:rsid w:val="00A8782D"/>
    <w:rsid w:val="00A87EA7"/>
    <w:rsid w:val="00A87FD2"/>
    <w:rsid w:val="00A90195"/>
    <w:rsid w:val="00A90A58"/>
    <w:rsid w:val="00A91548"/>
    <w:rsid w:val="00A91671"/>
    <w:rsid w:val="00A919ED"/>
    <w:rsid w:val="00A91EB8"/>
    <w:rsid w:val="00A9217C"/>
    <w:rsid w:val="00A9304D"/>
    <w:rsid w:val="00A94184"/>
    <w:rsid w:val="00A94C28"/>
    <w:rsid w:val="00A94C78"/>
    <w:rsid w:val="00A957B5"/>
    <w:rsid w:val="00A96C63"/>
    <w:rsid w:val="00A97F86"/>
    <w:rsid w:val="00AA0360"/>
    <w:rsid w:val="00AA0364"/>
    <w:rsid w:val="00AA0DA4"/>
    <w:rsid w:val="00AA1EE7"/>
    <w:rsid w:val="00AA24E3"/>
    <w:rsid w:val="00AA2ACE"/>
    <w:rsid w:val="00AA2AD7"/>
    <w:rsid w:val="00AA3480"/>
    <w:rsid w:val="00AA4220"/>
    <w:rsid w:val="00AA48A0"/>
    <w:rsid w:val="00AA48D0"/>
    <w:rsid w:val="00AA56A8"/>
    <w:rsid w:val="00AA603F"/>
    <w:rsid w:val="00AA652C"/>
    <w:rsid w:val="00AA65D5"/>
    <w:rsid w:val="00AA6FA3"/>
    <w:rsid w:val="00AA745E"/>
    <w:rsid w:val="00AA7467"/>
    <w:rsid w:val="00AA7768"/>
    <w:rsid w:val="00AA7FEC"/>
    <w:rsid w:val="00AB044A"/>
    <w:rsid w:val="00AB1ADC"/>
    <w:rsid w:val="00AB1D1D"/>
    <w:rsid w:val="00AB2247"/>
    <w:rsid w:val="00AB31BD"/>
    <w:rsid w:val="00AB4027"/>
    <w:rsid w:val="00AB4D1B"/>
    <w:rsid w:val="00AB4F08"/>
    <w:rsid w:val="00AB5810"/>
    <w:rsid w:val="00AB5D9E"/>
    <w:rsid w:val="00AB5FF1"/>
    <w:rsid w:val="00AB6A02"/>
    <w:rsid w:val="00AB7150"/>
    <w:rsid w:val="00AB794D"/>
    <w:rsid w:val="00AB7AB2"/>
    <w:rsid w:val="00AC082A"/>
    <w:rsid w:val="00AC0C3C"/>
    <w:rsid w:val="00AC12F4"/>
    <w:rsid w:val="00AC1366"/>
    <w:rsid w:val="00AC287B"/>
    <w:rsid w:val="00AC321A"/>
    <w:rsid w:val="00AC324C"/>
    <w:rsid w:val="00AC400B"/>
    <w:rsid w:val="00AC48D3"/>
    <w:rsid w:val="00AC4966"/>
    <w:rsid w:val="00AC4B4D"/>
    <w:rsid w:val="00AC4B75"/>
    <w:rsid w:val="00AC4F8B"/>
    <w:rsid w:val="00AC6456"/>
    <w:rsid w:val="00AC740E"/>
    <w:rsid w:val="00AC7474"/>
    <w:rsid w:val="00AD02D3"/>
    <w:rsid w:val="00AD0642"/>
    <w:rsid w:val="00AD09C0"/>
    <w:rsid w:val="00AD0DD8"/>
    <w:rsid w:val="00AD0DEE"/>
    <w:rsid w:val="00AD0F27"/>
    <w:rsid w:val="00AD186A"/>
    <w:rsid w:val="00AD1F80"/>
    <w:rsid w:val="00AD228D"/>
    <w:rsid w:val="00AD258F"/>
    <w:rsid w:val="00AD2DBB"/>
    <w:rsid w:val="00AD4529"/>
    <w:rsid w:val="00AD4FBC"/>
    <w:rsid w:val="00AD6315"/>
    <w:rsid w:val="00AD65DA"/>
    <w:rsid w:val="00AD71A2"/>
    <w:rsid w:val="00AD73C9"/>
    <w:rsid w:val="00AD77C9"/>
    <w:rsid w:val="00AD7D06"/>
    <w:rsid w:val="00AE11BF"/>
    <w:rsid w:val="00AE3777"/>
    <w:rsid w:val="00AE3F1A"/>
    <w:rsid w:val="00AE4B0B"/>
    <w:rsid w:val="00AE4F1F"/>
    <w:rsid w:val="00AE6314"/>
    <w:rsid w:val="00AE75F1"/>
    <w:rsid w:val="00AE7CCD"/>
    <w:rsid w:val="00AE7FDC"/>
    <w:rsid w:val="00AF0060"/>
    <w:rsid w:val="00AF0216"/>
    <w:rsid w:val="00AF0A5C"/>
    <w:rsid w:val="00AF0AA9"/>
    <w:rsid w:val="00AF14B4"/>
    <w:rsid w:val="00AF20F2"/>
    <w:rsid w:val="00AF239C"/>
    <w:rsid w:val="00AF2522"/>
    <w:rsid w:val="00AF2BF2"/>
    <w:rsid w:val="00AF3C69"/>
    <w:rsid w:val="00AF3F0B"/>
    <w:rsid w:val="00AF57C0"/>
    <w:rsid w:val="00AF5827"/>
    <w:rsid w:val="00AF5ACE"/>
    <w:rsid w:val="00AF5BA0"/>
    <w:rsid w:val="00AF72B6"/>
    <w:rsid w:val="00AF7501"/>
    <w:rsid w:val="00AF7A73"/>
    <w:rsid w:val="00AF7EA5"/>
    <w:rsid w:val="00B001B5"/>
    <w:rsid w:val="00B00208"/>
    <w:rsid w:val="00B00F44"/>
    <w:rsid w:val="00B00F60"/>
    <w:rsid w:val="00B0236D"/>
    <w:rsid w:val="00B029E5"/>
    <w:rsid w:val="00B02E54"/>
    <w:rsid w:val="00B0309A"/>
    <w:rsid w:val="00B03469"/>
    <w:rsid w:val="00B0351E"/>
    <w:rsid w:val="00B0359E"/>
    <w:rsid w:val="00B037EE"/>
    <w:rsid w:val="00B05B15"/>
    <w:rsid w:val="00B05CA1"/>
    <w:rsid w:val="00B05E41"/>
    <w:rsid w:val="00B060C9"/>
    <w:rsid w:val="00B06CBA"/>
    <w:rsid w:val="00B06E5A"/>
    <w:rsid w:val="00B07133"/>
    <w:rsid w:val="00B078B9"/>
    <w:rsid w:val="00B07B52"/>
    <w:rsid w:val="00B07F50"/>
    <w:rsid w:val="00B109BD"/>
    <w:rsid w:val="00B1109A"/>
    <w:rsid w:val="00B11A37"/>
    <w:rsid w:val="00B12E84"/>
    <w:rsid w:val="00B138E9"/>
    <w:rsid w:val="00B13A19"/>
    <w:rsid w:val="00B14489"/>
    <w:rsid w:val="00B149B1"/>
    <w:rsid w:val="00B14B13"/>
    <w:rsid w:val="00B14D19"/>
    <w:rsid w:val="00B14EC0"/>
    <w:rsid w:val="00B15218"/>
    <w:rsid w:val="00B16734"/>
    <w:rsid w:val="00B1697D"/>
    <w:rsid w:val="00B16C63"/>
    <w:rsid w:val="00B16EF1"/>
    <w:rsid w:val="00B17A33"/>
    <w:rsid w:val="00B17EB8"/>
    <w:rsid w:val="00B2064C"/>
    <w:rsid w:val="00B2173D"/>
    <w:rsid w:val="00B217D2"/>
    <w:rsid w:val="00B2248D"/>
    <w:rsid w:val="00B22588"/>
    <w:rsid w:val="00B23777"/>
    <w:rsid w:val="00B24786"/>
    <w:rsid w:val="00B24980"/>
    <w:rsid w:val="00B24D5A"/>
    <w:rsid w:val="00B256DC"/>
    <w:rsid w:val="00B25FC8"/>
    <w:rsid w:val="00B306CB"/>
    <w:rsid w:val="00B31CF8"/>
    <w:rsid w:val="00B31FCF"/>
    <w:rsid w:val="00B32B05"/>
    <w:rsid w:val="00B32B31"/>
    <w:rsid w:val="00B32B73"/>
    <w:rsid w:val="00B3513E"/>
    <w:rsid w:val="00B3544C"/>
    <w:rsid w:val="00B356F9"/>
    <w:rsid w:val="00B37423"/>
    <w:rsid w:val="00B3749B"/>
    <w:rsid w:val="00B37771"/>
    <w:rsid w:val="00B37A8C"/>
    <w:rsid w:val="00B404C2"/>
    <w:rsid w:val="00B40856"/>
    <w:rsid w:val="00B414B5"/>
    <w:rsid w:val="00B42443"/>
    <w:rsid w:val="00B42EFF"/>
    <w:rsid w:val="00B42FA1"/>
    <w:rsid w:val="00B44A64"/>
    <w:rsid w:val="00B44DE6"/>
    <w:rsid w:val="00B4573B"/>
    <w:rsid w:val="00B45AD2"/>
    <w:rsid w:val="00B4620E"/>
    <w:rsid w:val="00B47510"/>
    <w:rsid w:val="00B47744"/>
    <w:rsid w:val="00B503D0"/>
    <w:rsid w:val="00B519F3"/>
    <w:rsid w:val="00B52397"/>
    <w:rsid w:val="00B52826"/>
    <w:rsid w:val="00B534E4"/>
    <w:rsid w:val="00B53F87"/>
    <w:rsid w:val="00B546E7"/>
    <w:rsid w:val="00B5496E"/>
    <w:rsid w:val="00B54D90"/>
    <w:rsid w:val="00B555D2"/>
    <w:rsid w:val="00B556AF"/>
    <w:rsid w:val="00B55E75"/>
    <w:rsid w:val="00B56C07"/>
    <w:rsid w:val="00B571BC"/>
    <w:rsid w:val="00B571F2"/>
    <w:rsid w:val="00B57415"/>
    <w:rsid w:val="00B60494"/>
    <w:rsid w:val="00B61877"/>
    <w:rsid w:val="00B61D1D"/>
    <w:rsid w:val="00B61D63"/>
    <w:rsid w:val="00B62E21"/>
    <w:rsid w:val="00B6399F"/>
    <w:rsid w:val="00B63E6B"/>
    <w:rsid w:val="00B6444A"/>
    <w:rsid w:val="00B65B18"/>
    <w:rsid w:val="00B65B99"/>
    <w:rsid w:val="00B65D2D"/>
    <w:rsid w:val="00B66203"/>
    <w:rsid w:val="00B66D6D"/>
    <w:rsid w:val="00B67069"/>
    <w:rsid w:val="00B67514"/>
    <w:rsid w:val="00B6776C"/>
    <w:rsid w:val="00B70179"/>
    <w:rsid w:val="00B726E2"/>
    <w:rsid w:val="00B727CD"/>
    <w:rsid w:val="00B73766"/>
    <w:rsid w:val="00B74B6F"/>
    <w:rsid w:val="00B74F8B"/>
    <w:rsid w:val="00B75276"/>
    <w:rsid w:val="00B7529A"/>
    <w:rsid w:val="00B752C1"/>
    <w:rsid w:val="00B755AF"/>
    <w:rsid w:val="00B764C8"/>
    <w:rsid w:val="00B765EF"/>
    <w:rsid w:val="00B766A4"/>
    <w:rsid w:val="00B768A0"/>
    <w:rsid w:val="00B76AAC"/>
    <w:rsid w:val="00B76C8D"/>
    <w:rsid w:val="00B76F0C"/>
    <w:rsid w:val="00B77212"/>
    <w:rsid w:val="00B77969"/>
    <w:rsid w:val="00B80492"/>
    <w:rsid w:val="00B8230F"/>
    <w:rsid w:val="00B8233A"/>
    <w:rsid w:val="00B82434"/>
    <w:rsid w:val="00B8246B"/>
    <w:rsid w:val="00B82A9A"/>
    <w:rsid w:val="00B83005"/>
    <w:rsid w:val="00B83A0C"/>
    <w:rsid w:val="00B84780"/>
    <w:rsid w:val="00B84B51"/>
    <w:rsid w:val="00B8533B"/>
    <w:rsid w:val="00B85B2E"/>
    <w:rsid w:val="00B90A89"/>
    <w:rsid w:val="00B910DA"/>
    <w:rsid w:val="00B91B88"/>
    <w:rsid w:val="00B925A8"/>
    <w:rsid w:val="00B92886"/>
    <w:rsid w:val="00B92C6E"/>
    <w:rsid w:val="00B92CBD"/>
    <w:rsid w:val="00B948DE"/>
    <w:rsid w:val="00B95D76"/>
    <w:rsid w:val="00B96980"/>
    <w:rsid w:val="00B96A12"/>
    <w:rsid w:val="00B96A2C"/>
    <w:rsid w:val="00B96F83"/>
    <w:rsid w:val="00B97783"/>
    <w:rsid w:val="00B97DA8"/>
    <w:rsid w:val="00BA01F2"/>
    <w:rsid w:val="00BA031E"/>
    <w:rsid w:val="00BA05A9"/>
    <w:rsid w:val="00BA080A"/>
    <w:rsid w:val="00BA0A04"/>
    <w:rsid w:val="00BA0B96"/>
    <w:rsid w:val="00BA1F52"/>
    <w:rsid w:val="00BA27C9"/>
    <w:rsid w:val="00BA3088"/>
    <w:rsid w:val="00BA31C9"/>
    <w:rsid w:val="00BA333C"/>
    <w:rsid w:val="00BA35DC"/>
    <w:rsid w:val="00BA3965"/>
    <w:rsid w:val="00BA3B54"/>
    <w:rsid w:val="00BA42FD"/>
    <w:rsid w:val="00BA56A7"/>
    <w:rsid w:val="00BA5A1C"/>
    <w:rsid w:val="00BA5BF3"/>
    <w:rsid w:val="00BA686E"/>
    <w:rsid w:val="00BA6D03"/>
    <w:rsid w:val="00BA7920"/>
    <w:rsid w:val="00BA7B75"/>
    <w:rsid w:val="00BA7CD5"/>
    <w:rsid w:val="00BB09CF"/>
    <w:rsid w:val="00BB17B2"/>
    <w:rsid w:val="00BB20C0"/>
    <w:rsid w:val="00BB28F1"/>
    <w:rsid w:val="00BB3630"/>
    <w:rsid w:val="00BB3D89"/>
    <w:rsid w:val="00BB4BD5"/>
    <w:rsid w:val="00BB526E"/>
    <w:rsid w:val="00BB6364"/>
    <w:rsid w:val="00BB6842"/>
    <w:rsid w:val="00BB6BA5"/>
    <w:rsid w:val="00BB7317"/>
    <w:rsid w:val="00BB7E20"/>
    <w:rsid w:val="00BC05D9"/>
    <w:rsid w:val="00BC08BA"/>
    <w:rsid w:val="00BC0E76"/>
    <w:rsid w:val="00BC11B9"/>
    <w:rsid w:val="00BC1276"/>
    <w:rsid w:val="00BC1628"/>
    <w:rsid w:val="00BC1EDF"/>
    <w:rsid w:val="00BC242C"/>
    <w:rsid w:val="00BC3071"/>
    <w:rsid w:val="00BC33AF"/>
    <w:rsid w:val="00BC4576"/>
    <w:rsid w:val="00BC574D"/>
    <w:rsid w:val="00BC57C1"/>
    <w:rsid w:val="00BC5B3E"/>
    <w:rsid w:val="00BC5BFF"/>
    <w:rsid w:val="00BC713E"/>
    <w:rsid w:val="00BD093D"/>
    <w:rsid w:val="00BD0F2A"/>
    <w:rsid w:val="00BD1889"/>
    <w:rsid w:val="00BD19E7"/>
    <w:rsid w:val="00BD2ED3"/>
    <w:rsid w:val="00BD348C"/>
    <w:rsid w:val="00BD36B3"/>
    <w:rsid w:val="00BD4C07"/>
    <w:rsid w:val="00BD4C3B"/>
    <w:rsid w:val="00BD62BE"/>
    <w:rsid w:val="00BD783A"/>
    <w:rsid w:val="00BD7F9A"/>
    <w:rsid w:val="00BE0BD9"/>
    <w:rsid w:val="00BE1494"/>
    <w:rsid w:val="00BE16F5"/>
    <w:rsid w:val="00BE22BE"/>
    <w:rsid w:val="00BE337D"/>
    <w:rsid w:val="00BE3D2E"/>
    <w:rsid w:val="00BE4064"/>
    <w:rsid w:val="00BE42E5"/>
    <w:rsid w:val="00BE4606"/>
    <w:rsid w:val="00BE4677"/>
    <w:rsid w:val="00BE48F9"/>
    <w:rsid w:val="00BE5267"/>
    <w:rsid w:val="00BE57B4"/>
    <w:rsid w:val="00BE5921"/>
    <w:rsid w:val="00BE5CE3"/>
    <w:rsid w:val="00BE5E92"/>
    <w:rsid w:val="00BE7A3D"/>
    <w:rsid w:val="00BE7AD6"/>
    <w:rsid w:val="00BE7D2D"/>
    <w:rsid w:val="00BE7F35"/>
    <w:rsid w:val="00BF009E"/>
    <w:rsid w:val="00BF09B3"/>
    <w:rsid w:val="00BF1111"/>
    <w:rsid w:val="00BF18A2"/>
    <w:rsid w:val="00BF2BD6"/>
    <w:rsid w:val="00BF3FC6"/>
    <w:rsid w:val="00BF5060"/>
    <w:rsid w:val="00BF50DB"/>
    <w:rsid w:val="00BF51E7"/>
    <w:rsid w:val="00BF55DF"/>
    <w:rsid w:val="00BF576B"/>
    <w:rsid w:val="00BF57DC"/>
    <w:rsid w:val="00BF5C56"/>
    <w:rsid w:val="00BF6037"/>
    <w:rsid w:val="00BF66DB"/>
    <w:rsid w:val="00BF6D27"/>
    <w:rsid w:val="00BF74E6"/>
    <w:rsid w:val="00BF79DC"/>
    <w:rsid w:val="00C001C7"/>
    <w:rsid w:val="00C009FA"/>
    <w:rsid w:val="00C01C25"/>
    <w:rsid w:val="00C02656"/>
    <w:rsid w:val="00C02D51"/>
    <w:rsid w:val="00C03203"/>
    <w:rsid w:val="00C03AC2"/>
    <w:rsid w:val="00C03D5E"/>
    <w:rsid w:val="00C03E13"/>
    <w:rsid w:val="00C061FD"/>
    <w:rsid w:val="00C068A7"/>
    <w:rsid w:val="00C06B8E"/>
    <w:rsid w:val="00C06FF7"/>
    <w:rsid w:val="00C0722E"/>
    <w:rsid w:val="00C1005C"/>
    <w:rsid w:val="00C10166"/>
    <w:rsid w:val="00C10BC7"/>
    <w:rsid w:val="00C11A8C"/>
    <w:rsid w:val="00C11C7B"/>
    <w:rsid w:val="00C1250C"/>
    <w:rsid w:val="00C12A0E"/>
    <w:rsid w:val="00C12C3A"/>
    <w:rsid w:val="00C13538"/>
    <w:rsid w:val="00C13D85"/>
    <w:rsid w:val="00C13E35"/>
    <w:rsid w:val="00C14257"/>
    <w:rsid w:val="00C14409"/>
    <w:rsid w:val="00C14DE5"/>
    <w:rsid w:val="00C15519"/>
    <w:rsid w:val="00C156A3"/>
    <w:rsid w:val="00C1576C"/>
    <w:rsid w:val="00C159EC"/>
    <w:rsid w:val="00C165D4"/>
    <w:rsid w:val="00C16859"/>
    <w:rsid w:val="00C16D76"/>
    <w:rsid w:val="00C16FA7"/>
    <w:rsid w:val="00C17439"/>
    <w:rsid w:val="00C20835"/>
    <w:rsid w:val="00C2172E"/>
    <w:rsid w:val="00C21889"/>
    <w:rsid w:val="00C21C07"/>
    <w:rsid w:val="00C22727"/>
    <w:rsid w:val="00C22A57"/>
    <w:rsid w:val="00C23EAE"/>
    <w:rsid w:val="00C241BC"/>
    <w:rsid w:val="00C24379"/>
    <w:rsid w:val="00C24F7B"/>
    <w:rsid w:val="00C270C8"/>
    <w:rsid w:val="00C2719F"/>
    <w:rsid w:val="00C27372"/>
    <w:rsid w:val="00C3074F"/>
    <w:rsid w:val="00C310C1"/>
    <w:rsid w:val="00C321B6"/>
    <w:rsid w:val="00C32DCC"/>
    <w:rsid w:val="00C337FD"/>
    <w:rsid w:val="00C33AEE"/>
    <w:rsid w:val="00C3492B"/>
    <w:rsid w:val="00C34C0E"/>
    <w:rsid w:val="00C35DA1"/>
    <w:rsid w:val="00C37496"/>
    <w:rsid w:val="00C375E7"/>
    <w:rsid w:val="00C37784"/>
    <w:rsid w:val="00C40460"/>
    <w:rsid w:val="00C407F9"/>
    <w:rsid w:val="00C41402"/>
    <w:rsid w:val="00C41D34"/>
    <w:rsid w:val="00C4230D"/>
    <w:rsid w:val="00C42934"/>
    <w:rsid w:val="00C429B3"/>
    <w:rsid w:val="00C43143"/>
    <w:rsid w:val="00C43482"/>
    <w:rsid w:val="00C43729"/>
    <w:rsid w:val="00C442ED"/>
    <w:rsid w:val="00C44A37"/>
    <w:rsid w:val="00C44ACE"/>
    <w:rsid w:val="00C4545C"/>
    <w:rsid w:val="00C45B04"/>
    <w:rsid w:val="00C45E0D"/>
    <w:rsid w:val="00C45EF0"/>
    <w:rsid w:val="00C46831"/>
    <w:rsid w:val="00C46A34"/>
    <w:rsid w:val="00C46C50"/>
    <w:rsid w:val="00C4708D"/>
    <w:rsid w:val="00C474BA"/>
    <w:rsid w:val="00C475FE"/>
    <w:rsid w:val="00C47B61"/>
    <w:rsid w:val="00C47E88"/>
    <w:rsid w:val="00C47EBB"/>
    <w:rsid w:val="00C47FB5"/>
    <w:rsid w:val="00C50F7B"/>
    <w:rsid w:val="00C511A6"/>
    <w:rsid w:val="00C5127F"/>
    <w:rsid w:val="00C521DD"/>
    <w:rsid w:val="00C530FC"/>
    <w:rsid w:val="00C535AE"/>
    <w:rsid w:val="00C53CB4"/>
    <w:rsid w:val="00C53E28"/>
    <w:rsid w:val="00C541A3"/>
    <w:rsid w:val="00C57025"/>
    <w:rsid w:val="00C57067"/>
    <w:rsid w:val="00C5706F"/>
    <w:rsid w:val="00C573AD"/>
    <w:rsid w:val="00C606ED"/>
    <w:rsid w:val="00C60EFA"/>
    <w:rsid w:val="00C610B8"/>
    <w:rsid w:val="00C61ABB"/>
    <w:rsid w:val="00C63946"/>
    <w:rsid w:val="00C63CDE"/>
    <w:rsid w:val="00C63E0E"/>
    <w:rsid w:val="00C642AB"/>
    <w:rsid w:val="00C67857"/>
    <w:rsid w:val="00C67CEE"/>
    <w:rsid w:val="00C67EE9"/>
    <w:rsid w:val="00C70AE4"/>
    <w:rsid w:val="00C71467"/>
    <w:rsid w:val="00C71567"/>
    <w:rsid w:val="00C7249A"/>
    <w:rsid w:val="00C74521"/>
    <w:rsid w:val="00C74DA7"/>
    <w:rsid w:val="00C74FD9"/>
    <w:rsid w:val="00C75BD0"/>
    <w:rsid w:val="00C75CA7"/>
    <w:rsid w:val="00C770A6"/>
    <w:rsid w:val="00C770DD"/>
    <w:rsid w:val="00C7728C"/>
    <w:rsid w:val="00C77652"/>
    <w:rsid w:val="00C80702"/>
    <w:rsid w:val="00C8073D"/>
    <w:rsid w:val="00C819BE"/>
    <w:rsid w:val="00C841FB"/>
    <w:rsid w:val="00C848D7"/>
    <w:rsid w:val="00C8576B"/>
    <w:rsid w:val="00C86491"/>
    <w:rsid w:val="00C8688E"/>
    <w:rsid w:val="00C87C1F"/>
    <w:rsid w:val="00C87E0A"/>
    <w:rsid w:val="00C918D9"/>
    <w:rsid w:val="00C91DE1"/>
    <w:rsid w:val="00C9215F"/>
    <w:rsid w:val="00C932C7"/>
    <w:rsid w:val="00C93612"/>
    <w:rsid w:val="00C93B2B"/>
    <w:rsid w:val="00C944C8"/>
    <w:rsid w:val="00C94721"/>
    <w:rsid w:val="00C951C7"/>
    <w:rsid w:val="00C96155"/>
    <w:rsid w:val="00C96CB5"/>
    <w:rsid w:val="00C97492"/>
    <w:rsid w:val="00CA060C"/>
    <w:rsid w:val="00CA07CC"/>
    <w:rsid w:val="00CA08FF"/>
    <w:rsid w:val="00CA0982"/>
    <w:rsid w:val="00CA1DD1"/>
    <w:rsid w:val="00CA2185"/>
    <w:rsid w:val="00CA2354"/>
    <w:rsid w:val="00CA2F85"/>
    <w:rsid w:val="00CA33D3"/>
    <w:rsid w:val="00CA4155"/>
    <w:rsid w:val="00CA68ED"/>
    <w:rsid w:val="00CA6A3E"/>
    <w:rsid w:val="00CA7434"/>
    <w:rsid w:val="00CA7988"/>
    <w:rsid w:val="00CB057C"/>
    <w:rsid w:val="00CB11B4"/>
    <w:rsid w:val="00CB1301"/>
    <w:rsid w:val="00CB16C3"/>
    <w:rsid w:val="00CB17E2"/>
    <w:rsid w:val="00CB20D1"/>
    <w:rsid w:val="00CB3161"/>
    <w:rsid w:val="00CB3EBC"/>
    <w:rsid w:val="00CB4565"/>
    <w:rsid w:val="00CB4707"/>
    <w:rsid w:val="00CB5184"/>
    <w:rsid w:val="00CB597D"/>
    <w:rsid w:val="00CB5DCE"/>
    <w:rsid w:val="00CB6110"/>
    <w:rsid w:val="00CB6F6B"/>
    <w:rsid w:val="00CB72BD"/>
    <w:rsid w:val="00CB7A6D"/>
    <w:rsid w:val="00CC0BA1"/>
    <w:rsid w:val="00CC10B8"/>
    <w:rsid w:val="00CC122B"/>
    <w:rsid w:val="00CC123E"/>
    <w:rsid w:val="00CC1270"/>
    <w:rsid w:val="00CC1440"/>
    <w:rsid w:val="00CC17DC"/>
    <w:rsid w:val="00CC1DD5"/>
    <w:rsid w:val="00CC1E56"/>
    <w:rsid w:val="00CC23F1"/>
    <w:rsid w:val="00CC2C23"/>
    <w:rsid w:val="00CC3900"/>
    <w:rsid w:val="00CC3F9D"/>
    <w:rsid w:val="00CC4553"/>
    <w:rsid w:val="00CC4740"/>
    <w:rsid w:val="00CC545C"/>
    <w:rsid w:val="00CC7545"/>
    <w:rsid w:val="00CC7FB2"/>
    <w:rsid w:val="00CD00B8"/>
    <w:rsid w:val="00CD025E"/>
    <w:rsid w:val="00CD02C1"/>
    <w:rsid w:val="00CD0853"/>
    <w:rsid w:val="00CD19A7"/>
    <w:rsid w:val="00CD25CB"/>
    <w:rsid w:val="00CD2F11"/>
    <w:rsid w:val="00CD315D"/>
    <w:rsid w:val="00CD3723"/>
    <w:rsid w:val="00CD4B34"/>
    <w:rsid w:val="00CD4F26"/>
    <w:rsid w:val="00CD5235"/>
    <w:rsid w:val="00CD5C95"/>
    <w:rsid w:val="00CD612E"/>
    <w:rsid w:val="00CE072E"/>
    <w:rsid w:val="00CE11E7"/>
    <w:rsid w:val="00CE390C"/>
    <w:rsid w:val="00CE3F33"/>
    <w:rsid w:val="00CE514E"/>
    <w:rsid w:val="00CE5F7A"/>
    <w:rsid w:val="00CE7360"/>
    <w:rsid w:val="00CF0143"/>
    <w:rsid w:val="00CF0169"/>
    <w:rsid w:val="00CF0E1A"/>
    <w:rsid w:val="00CF0EAD"/>
    <w:rsid w:val="00CF18B8"/>
    <w:rsid w:val="00CF2629"/>
    <w:rsid w:val="00CF2840"/>
    <w:rsid w:val="00CF31ED"/>
    <w:rsid w:val="00CF37AD"/>
    <w:rsid w:val="00CF3B27"/>
    <w:rsid w:val="00CF3DD3"/>
    <w:rsid w:val="00CF4E71"/>
    <w:rsid w:val="00CF6B5F"/>
    <w:rsid w:val="00D00B92"/>
    <w:rsid w:val="00D01060"/>
    <w:rsid w:val="00D012DA"/>
    <w:rsid w:val="00D0141B"/>
    <w:rsid w:val="00D0148F"/>
    <w:rsid w:val="00D02278"/>
    <w:rsid w:val="00D026D8"/>
    <w:rsid w:val="00D02C57"/>
    <w:rsid w:val="00D02CC5"/>
    <w:rsid w:val="00D02D91"/>
    <w:rsid w:val="00D02F3A"/>
    <w:rsid w:val="00D03072"/>
    <w:rsid w:val="00D0399E"/>
    <w:rsid w:val="00D03C0C"/>
    <w:rsid w:val="00D03EE7"/>
    <w:rsid w:val="00D043CE"/>
    <w:rsid w:val="00D04682"/>
    <w:rsid w:val="00D04736"/>
    <w:rsid w:val="00D04795"/>
    <w:rsid w:val="00D04C77"/>
    <w:rsid w:val="00D057E7"/>
    <w:rsid w:val="00D059F0"/>
    <w:rsid w:val="00D06897"/>
    <w:rsid w:val="00D06F9A"/>
    <w:rsid w:val="00D07820"/>
    <w:rsid w:val="00D079D7"/>
    <w:rsid w:val="00D104E9"/>
    <w:rsid w:val="00D1118A"/>
    <w:rsid w:val="00D116F1"/>
    <w:rsid w:val="00D12575"/>
    <w:rsid w:val="00D1268D"/>
    <w:rsid w:val="00D12D92"/>
    <w:rsid w:val="00D12E64"/>
    <w:rsid w:val="00D1379F"/>
    <w:rsid w:val="00D1398C"/>
    <w:rsid w:val="00D13B1A"/>
    <w:rsid w:val="00D13FE7"/>
    <w:rsid w:val="00D140EF"/>
    <w:rsid w:val="00D1421C"/>
    <w:rsid w:val="00D1431B"/>
    <w:rsid w:val="00D147B0"/>
    <w:rsid w:val="00D1485D"/>
    <w:rsid w:val="00D15C0D"/>
    <w:rsid w:val="00D1642F"/>
    <w:rsid w:val="00D16800"/>
    <w:rsid w:val="00D16C0B"/>
    <w:rsid w:val="00D1739B"/>
    <w:rsid w:val="00D173CB"/>
    <w:rsid w:val="00D20314"/>
    <w:rsid w:val="00D20702"/>
    <w:rsid w:val="00D20B8B"/>
    <w:rsid w:val="00D21719"/>
    <w:rsid w:val="00D2183A"/>
    <w:rsid w:val="00D21D3B"/>
    <w:rsid w:val="00D21EFD"/>
    <w:rsid w:val="00D22625"/>
    <w:rsid w:val="00D23543"/>
    <w:rsid w:val="00D236E8"/>
    <w:rsid w:val="00D23CBB"/>
    <w:rsid w:val="00D23E6C"/>
    <w:rsid w:val="00D24949"/>
    <w:rsid w:val="00D25147"/>
    <w:rsid w:val="00D25F5A"/>
    <w:rsid w:val="00D27285"/>
    <w:rsid w:val="00D2760F"/>
    <w:rsid w:val="00D27767"/>
    <w:rsid w:val="00D277D7"/>
    <w:rsid w:val="00D27A8F"/>
    <w:rsid w:val="00D27D5C"/>
    <w:rsid w:val="00D27E4B"/>
    <w:rsid w:val="00D30411"/>
    <w:rsid w:val="00D306F0"/>
    <w:rsid w:val="00D314D8"/>
    <w:rsid w:val="00D3151B"/>
    <w:rsid w:val="00D31560"/>
    <w:rsid w:val="00D317C7"/>
    <w:rsid w:val="00D317CB"/>
    <w:rsid w:val="00D31E9B"/>
    <w:rsid w:val="00D32A63"/>
    <w:rsid w:val="00D34795"/>
    <w:rsid w:val="00D348AC"/>
    <w:rsid w:val="00D35D92"/>
    <w:rsid w:val="00D37F11"/>
    <w:rsid w:val="00D404DD"/>
    <w:rsid w:val="00D435CD"/>
    <w:rsid w:val="00D43D16"/>
    <w:rsid w:val="00D440EC"/>
    <w:rsid w:val="00D443C5"/>
    <w:rsid w:val="00D44A2B"/>
    <w:rsid w:val="00D468ED"/>
    <w:rsid w:val="00D4734F"/>
    <w:rsid w:val="00D474DA"/>
    <w:rsid w:val="00D47CCF"/>
    <w:rsid w:val="00D50FE6"/>
    <w:rsid w:val="00D51255"/>
    <w:rsid w:val="00D5138A"/>
    <w:rsid w:val="00D51C69"/>
    <w:rsid w:val="00D51E68"/>
    <w:rsid w:val="00D51EAE"/>
    <w:rsid w:val="00D52914"/>
    <w:rsid w:val="00D52A4E"/>
    <w:rsid w:val="00D52F42"/>
    <w:rsid w:val="00D52F7D"/>
    <w:rsid w:val="00D53B6C"/>
    <w:rsid w:val="00D54244"/>
    <w:rsid w:val="00D551C6"/>
    <w:rsid w:val="00D55EE0"/>
    <w:rsid w:val="00D56399"/>
    <w:rsid w:val="00D572B0"/>
    <w:rsid w:val="00D578E5"/>
    <w:rsid w:val="00D606C2"/>
    <w:rsid w:val="00D61583"/>
    <w:rsid w:val="00D61D46"/>
    <w:rsid w:val="00D61E25"/>
    <w:rsid w:val="00D61F31"/>
    <w:rsid w:val="00D62007"/>
    <w:rsid w:val="00D622DB"/>
    <w:rsid w:val="00D62B0E"/>
    <w:rsid w:val="00D63400"/>
    <w:rsid w:val="00D63624"/>
    <w:rsid w:val="00D63A82"/>
    <w:rsid w:val="00D63F37"/>
    <w:rsid w:val="00D64FAF"/>
    <w:rsid w:val="00D652B4"/>
    <w:rsid w:val="00D65845"/>
    <w:rsid w:val="00D6596A"/>
    <w:rsid w:val="00D659B4"/>
    <w:rsid w:val="00D661B6"/>
    <w:rsid w:val="00D67106"/>
    <w:rsid w:val="00D67AB7"/>
    <w:rsid w:val="00D67BD5"/>
    <w:rsid w:val="00D67E33"/>
    <w:rsid w:val="00D67F05"/>
    <w:rsid w:val="00D7055C"/>
    <w:rsid w:val="00D71279"/>
    <w:rsid w:val="00D71550"/>
    <w:rsid w:val="00D72538"/>
    <w:rsid w:val="00D72AEC"/>
    <w:rsid w:val="00D72C3A"/>
    <w:rsid w:val="00D73700"/>
    <w:rsid w:val="00D737E0"/>
    <w:rsid w:val="00D73DA9"/>
    <w:rsid w:val="00D74109"/>
    <w:rsid w:val="00D741B6"/>
    <w:rsid w:val="00D7639D"/>
    <w:rsid w:val="00D769C2"/>
    <w:rsid w:val="00D76D4A"/>
    <w:rsid w:val="00D76DDE"/>
    <w:rsid w:val="00D76EA8"/>
    <w:rsid w:val="00D770A3"/>
    <w:rsid w:val="00D7758D"/>
    <w:rsid w:val="00D778B7"/>
    <w:rsid w:val="00D77976"/>
    <w:rsid w:val="00D77A08"/>
    <w:rsid w:val="00D81E2D"/>
    <w:rsid w:val="00D81F46"/>
    <w:rsid w:val="00D82321"/>
    <w:rsid w:val="00D823A5"/>
    <w:rsid w:val="00D82FA0"/>
    <w:rsid w:val="00D839E8"/>
    <w:rsid w:val="00D8400E"/>
    <w:rsid w:val="00D84E6C"/>
    <w:rsid w:val="00D8537F"/>
    <w:rsid w:val="00D85856"/>
    <w:rsid w:val="00D859D4"/>
    <w:rsid w:val="00D85E38"/>
    <w:rsid w:val="00D86775"/>
    <w:rsid w:val="00D8693F"/>
    <w:rsid w:val="00D86DF0"/>
    <w:rsid w:val="00D86EAD"/>
    <w:rsid w:val="00D90759"/>
    <w:rsid w:val="00D90D4C"/>
    <w:rsid w:val="00D90E74"/>
    <w:rsid w:val="00D9134C"/>
    <w:rsid w:val="00D914A8"/>
    <w:rsid w:val="00D92137"/>
    <w:rsid w:val="00D92177"/>
    <w:rsid w:val="00D92503"/>
    <w:rsid w:val="00D928BE"/>
    <w:rsid w:val="00D92A14"/>
    <w:rsid w:val="00D92B2D"/>
    <w:rsid w:val="00D93441"/>
    <w:rsid w:val="00D93B67"/>
    <w:rsid w:val="00D93BBB"/>
    <w:rsid w:val="00D93CB7"/>
    <w:rsid w:val="00D93CFF"/>
    <w:rsid w:val="00D94632"/>
    <w:rsid w:val="00D9491A"/>
    <w:rsid w:val="00D94F16"/>
    <w:rsid w:val="00D95FFA"/>
    <w:rsid w:val="00D96CB1"/>
    <w:rsid w:val="00D973A3"/>
    <w:rsid w:val="00D97717"/>
    <w:rsid w:val="00DA01CA"/>
    <w:rsid w:val="00DA04B8"/>
    <w:rsid w:val="00DA16CC"/>
    <w:rsid w:val="00DA1B52"/>
    <w:rsid w:val="00DA312E"/>
    <w:rsid w:val="00DA4BD9"/>
    <w:rsid w:val="00DA6729"/>
    <w:rsid w:val="00DA6E75"/>
    <w:rsid w:val="00DA707E"/>
    <w:rsid w:val="00DA7A86"/>
    <w:rsid w:val="00DA7DD3"/>
    <w:rsid w:val="00DA7F27"/>
    <w:rsid w:val="00DB05E5"/>
    <w:rsid w:val="00DB0B87"/>
    <w:rsid w:val="00DB0B89"/>
    <w:rsid w:val="00DB0D6B"/>
    <w:rsid w:val="00DB159E"/>
    <w:rsid w:val="00DB1872"/>
    <w:rsid w:val="00DB1CF6"/>
    <w:rsid w:val="00DB1D33"/>
    <w:rsid w:val="00DB1DFD"/>
    <w:rsid w:val="00DB20BA"/>
    <w:rsid w:val="00DB3023"/>
    <w:rsid w:val="00DB309C"/>
    <w:rsid w:val="00DB313D"/>
    <w:rsid w:val="00DB3C62"/>
    <w:rsid w:val="00DB4626"/>
    <w:rsid w:val="00DB4D46"/>
    <w:rsid w:val="00DB5817"/>
    <w:rsid w:val="00DB5C5B"/>
    <w:rsid w:val="00DB6A61"/>
    <w:rsid w:val="00DB7372"/>
    <w:rsid w:val="00DB7451"/>
    <w:rsid w:val="00DB7FB1"/>
    <w:rsid w:val="00DC075B"/>
    <w:rsid w:val="00DC0958"/>
    <w:rsid w:val="00DC0AB0"/>
    <w:rsid w:val="00DC0EA2"/>
    <w:rsid w:val="00DC1D52"/>
    <w:rsid w:val="00DC278C"/>
    <w:rsid w:val="00DC2791"/>
    <w:rsid w:val="00DC2F47"/>
    <w:rsid w:val="00DC310F"/>
    <w:rsid w:val="00DC3237"/>
    <w:rsid w:val="00DC34DF"/>
    <w:rsid w:val="00DC3837"/>
    <w:rsid w:val="00DC3D40"/>
    <w:rsid w:val="00DC3E80"/>
    <w:rsid w:val="00DC45D5"/>
    <w:rsid w:val="00DC4618"/>
    <w:rsid w:val="00DC4656"/>
    <w:rsid w:val="00DC5039"/>
    <w:rsid w:val="00DC531C"/>
    <w:rsid w:val="00DC5499"/>
    <w:rsid w:val="00DC66B8"/>
    <w:rsid w:val="00DC6FA0"/>
    <w:rsid w:val="00DC7887"/>
    <w:rsid w:val="00DC7D02"/>
    <w:rsid w:val="00DC7D1B"/>
    <w:rsid w:val="00DD04EF"/>
    <w:rsid w:val="00DD0FA1"/>
    <w:rsid w:val="00DD20D0"/>
    <w:rsid w:val="00DD2761"/>
    <w:rsid w:val="00DD3618"/>
    <w:rsid w:val="00DD3FF0"/>
    <w:rsid w:val="00DD41F5"/>
    <w:rsid w:val="00DD47F3"/>
    <w:rsid w:val="00DD48B4"/>
    <w:rsid w:val="00DD528E"/>
    <w:rsid w:val="00DD5340"/>
    <w:rsid w:val="00DD5822"/>
    <w:rsid w:val="00DD58B9"/>
    <w:rsid w:val="00DD5D80"/>
    <w:rsid w:val="00DD6F48"/>
    <w:rsid w:val="00DD6FEC"/>
    <w:rsid w:val="00DD734D"/>
    <w:rsid w:val="00DD7DCD"/>
    <w:rsid w:val="00DE0622"/>
    <w:rsid w:val="00DE0CED"/>
    <w:rsid w:val="00DE2252"/>
    <w:rsid w:val="00DE23E1"/>
    <w:rsid w:val="00DE2F19"/>
    <w:rsid w:val="00DE4833"/>
    <w:rsid w:val="00DE4858"/>
    <w:rsid w:val="00DE55C6"/>
    <w:rsid w:val="00DE5B90"/>
    <w:rsid w:val="00DE5C99"/>
    <w:rsid w:val="00DE65A4"/>
    <w:rsid w:val="00DE761F"/>
    <w:rsid w:val="00DF018D"/>
    <w:rsid w:val="00DF05E9"/>
    <w:rsid w:val="00DF0704"/>
    <w:rsid w:val="00DF0D26"/>
    <w:rsid w:val="00DF10FB"/>
    <w:rsid w:val="00DF112F"/>
    <w:rsid w:val="00DF18B8"/>
    <w:rsid w:val="00DF1FD7"/>
    <w:rsid w:val="00DF25A1"/>
    <w:rsid w:val="00DF2630"/>
    <w:rsid w:val="00DF2BFE"/>
    <w:rsid w:val="00DF302D"/>
    <w:rsid w:val="00DF39C0"/>
    <w:rsid w:val="00DF3C88"/>
    <w:rsid w:val="00DF4354"/>
    <w:rsid w:val="00DF4E96"/>
    <w:rsid w:val="00DF5664"/>
    <w:rsid w:val="00DF5790"/>
    <w:rsid w:val="00DF5E9F"/>
    <w:rsid w:val="00DF600A"/>
    <w:rsid w:val="00DF62D7"/>
    <w:rsid w:val="00DF705A"/>
    <w:rsid w:val="00DF7615"/>
    <w:rsid w:val="00DF7668"/>
    <w:rsid w:val="00E01124"/>
    <w:rsid w:val="00E0133A"/>
    <w:rsid w:val="00E02DFF"/>
    <w:rsid w:val="00E03845"/>
    <w:rsid w:val="00E03A50"/>
    <w:rsid w:val="00E04BCF"/>
    <w:rsid w:val="00E04BD5"/>
    <w:rsid w:val="00E052B6"/>
    <w:rsid w:val="00E05315"/>
    <w:rsid w:val="00E05748"/>
    <w:rsid w:val="00E05CB4"/>
    <w:rsid w:val="00E05D6C"/>
    <w:rsid w:val="00E05E2B"/>
    <w:rsid w:val="00E06278"/>
    <w:rsid w:val="00E06627"/>
    <w:rsid w:val="00E06EA0"/>
    <w:rsid w:val="00E0774F"/>
    <w:rsid w:val="00E07EAF"/>
    <w:rsid w:val="00E10C19"/>
    <w:rsid w:val="00E10C7A"/>
    <w:rsid w:val="00E11072"/>
    <w:rsid w:val="00E1109E"/>
    <w:rsid w:val="00E111F8"/>
    <w:rsid w:val="00E11F74"/>
    <w:rsid w:val="00E12D85"/>
    <w:rsid w:val="00E1467F"/>
    <w:rsid w:val="00E14B1B"/>
    <w:rsid w:val="00E16E0B"/>
    <w:rsid w:val="00E16FBA"/>
    <w:rsid w:val="00E20C1D"/>
    <w:rsid w:val="00E20DE3"/>
    <w:rsid w:val="00E20E2F"/>
    <w:rsid w:val="00E223C9"/>
    <w:rsid w:val="00E22598"/>
    <w:rsid w:val="00E23F81"/>
    <w:rsid w:val="00E247BD"/>
    <w:rsid w:val="00E25AF2"/>
    <w:rsid w:val="00E25CAC"/>
    <w:rsid w:val="00E278C3"/>
    <w:rsid w:val="00E279A2"/>
    <w:rsid w:val="00E27DC7"/>
    <w:rsid w:val="00E27F56"/>
    <w:rsid w:val="00E302E4"/>
    <w:rsid w:val="00E30D9D"/>
    <w:rsid w:val="00E30DA2"/>
    <w:rsid w:val="00E31257"/>
    <w:rsid w:val="00E31335"/>
    <w:rsid w:val="00E3151A"/>
    <w:rsid w:val="00E315C8"/>
    <w:rsid w:val="00E32255"/>
    <w:rsid w:val="00E32370"/>
    <w:rsid w:val="00E330B4"/>
    <w:rsid w:val="00E332A0"/>
    <w:rsid w:val="00E345A6"/>
    <w:rsid w:val="00E35A1A"/>
    <w:rsid w:val="00E366E1"/>
    <w:rsid w:val="00E36A6A"/>
    <w:rsid w:val="00E36D87"/>
    <w:rsid w:val="00E374E7"/>
    <w:rsid w:val="00E37558"/>
    <w:rsid w:val="00E3775D"/>
    <w:rsid w:val="00E40C4A"/>
    <w:rsid w:val="00E41165"/>
    <w:rsid w:val="00E411E0"/>
    <w:rsid w:val="00E41842"/>
    <w:rsid w:val="00E419CE"/>
    <w:rsid w:val="00E41BD0"/>
    <w:rsid w:val="00E42017"/>
    <w:rsid w:val="00E421A8"/>
    <w:rsid w:val="00E42CAA"/>
    <w:rsid w:val="00E42E0C"/>
    <w:rsid w:val="00E434BC"/>
    <w:rsid w:val="00E43BF7"/>
    <w:rsid w:val="00E444F4"/>
    <w:rsid w:val="00E447DD"/>
    <w:rsid w:val="00E45711"/>
    <w:rsid w:val="00E45948"/>
    <w:rsid w:val="00E45D92"/>
    <w:rsid w:val="00E46CA0"/>
    <w:rsid w:val="00E47ECC"/>
    <w:rsid w:val="00E5042D"/>
    <w:rsid w:val="00E5064A"/>
    <w:rsid w:val="00E50FBD"/>
    <w:rsid w:val="00E510C1"/>
    <w:rsid w:val="00E511F8"/>
    <w:rsid w:val="00E53758"/>
    <w:rsid w:val="00E5449C"/>
    <w:rsid w:val="00E547FB"/>
    <w:rsid w:val="00E54874"/>
    <w:rsid w:val="00E54F86"/>
    <w:rsid w:val="00E550C7"/>
    <w:rsid w:val="00E578A5"/>
    <w:rsid w:val="00E6099E"/>
    <w:rsid w:val="00E6140E"/>
    <w:rsid w:val="00E629F1"/>
    <w:rsid w:val="00E6343E"/>
    <w:rsid w:val="00E63554"/>
    <w:rsid w:val="00E639CB"/>
    <w:rsid w:val="00E63A36"/>
    <w:rsid w:val="00E63BBB"/>
    <w:rsid w:val="00E64446"/>
    <w:rsid w:val="00E65297"/>
    <w:rsid w:val="00E661E3"/>
    <w:rsid w:val="00E666AE"/>
    <w:rsid w:val="00E66818"/>
    <w:rsid w:val="00E66B79"/>
    <w:rsid w:val="00E670C5"/>
    <w:rsid w:val="00E67722"/>
    <w:rsid w:val="00E677DB"/>
    <w:rsid w:val="00E712B8"/>
    <w:rsid w:val="00E716A7"/>
    <w:rsid w:val="00E71CFC"/>
    <w:rsid w:val="00E72965"/>
    <w:rsid w:val="00E73AE9"/>
    <w:rsid w:val="00E74720"/>
    <w:rsid w:val="00E752EE"/>
    <w:rsid w:val="00E7576E"/>
    <w:rsid w:val="00E76C66"/>
    <w:rsid w:val="00E76EAC"/>
    <w:rsid w:val="00E76F14"/>
    <w:rsid w:val="00E7727A"/>
    <w:rsid w:val="00E772AA"/>
    <w:rsid w:val="00E8117D"/>
    <w:rsid w:val="00E816B8"/>
    <w:rsid w:val="00E82E99"/>
    <w:rsid w:val="00E833FD"/>
    <w:rsid w:val="00E83B76"/>
    <w:rsid w:val="00E8458B"/>
    <w:rsid w:val="00E84AF6"/>
    <w:rsid w:val="00E85279"/>
    <w:rsid w:val="00E86F39"/>
    <w:rsid w:val="00E8726F"/>
    <w:rsid w:val="00E87906"/>
    <w:rsid w:val="00E8793C"/>
    <w:rsid w:val="00E9071B"/>
    <w:rsid w:val="00E91B3A"/>
    <w:rsid w:val="00E92249"/>
    <w:rsid w:val="00E92E98"/>
    <w:rsid w:val="00E9418C"/>
    <w:rsid w:val="00E942B9"/>
    <w:rsid w:val="00E94457"/>
    <w:rsid w:val="00E94DF4"/>
    <w:rsid w:val="00E95302"/>
    <w:rsid w:val="00E9638A"/>
    <w:rsid w:val="00E96C5A"/>
    <w:rsid w:val="00E97790"/>
    <w:rsid w:val="00EA0099"/>
    <w:rsid w:val="00EA077E"/>
    <w:rsid w:val="00EA079B"/>
    <w:rsid w:val="00EA1771"/>
    <w:rsid w:val="00EA1A14"/>
    <w:rsid w:val="00EA22D0"/>
    <w:rsid w:val="00EA2411"/>
    <w:rsid w:val="00EA27A8"/>
    <w:rsid w:val="00EA29E2"/>
    <w:rsid w:val="00EA2FF0"/>
    <w:rsid w:val="00EA45BC"/>
    <w:rsid w:val="00EA4A4D"/>
    <w:rsid w:val="00EA4B8F"/>
    <w:rsid w:val="00EA5344"/>
    <w:rsid w:val="00EA5F02"/>
    <w:rsid w:val="00EA6CC7"/>
    <w:rsid w:val="00EA6D3C"/>
    <w:rsid w:val="00EB0552"/>
    <w:rsid w:val="00EB09F4"/>
    <w:rsid w:val="00EB1215"/>
    <w:rsid w:val="00EB14ED"/>
    <w:rsid w:val="00EB23B9"/>
    <w:rsid w:val="00EB38DC"/>
    <w:rsid w:val="00EB3B9D"/>
    <w:rsid w:val="00EB4410"/>
    <w:rsid w:val="00EB4645"/>
    <w:rsid w:val="00EB4B40"/>
    <w:rsid w:val="00EB5F9B"/>
    <w:rsid w:val="00EB725B"/>
    <w:rsid w:val="00EB7F82"/>
    <w:rsid w:val="00EC0140"/>
    <w:rsid w:val="00EC0541"/>
    <w:rsid w:val="00EC0F43"/>
    <w:rsid w:val="00EC1C1E"/>
    <w:rsid w:val="00EC24BD"/>
    <w:rsid w:val="00EC2884"/>
    <w:rsid w:val="00EC28EC"/>
    <w:rsid w:val="00EC2BA6"/>
    <w:rsid w:val="00EC2EC3"/>
    <w:rsid w:val="00EC3601"/>
    <w:rsid w:val="00EC3F3E"/>
    <w:rsid w:val="00EC4051"/>
    <w:rsid w:val="00EC4163"/>
    <w:rsid w:val="00EC423F"/>
    <w:rsid w:val="00EC53B5"/>
    <w:rsid w:val="00EC56DB"/>
    <w:rsid w:val="00EC5B39"/>
    <w:rsid w:val="00EC68DB"/>
    <w:rsid w:val="00EC712E"/>
    <w:rsid w:val="00EC78BA"/>
    <w:rsid w:val="00EC7E12"/>
    <w:rsid w:val="00EC7E13"/>
    <w:rsid w:val="00EC7EE5"/>
    <w:rsid w:val="00ED0021"/>
    <w:rsid w:val="00ED0038"/>
    <w:rsid w:val="00ED01BF"/>
    <w:rsid w:val="00ED033E"/>
    <w:rsid w:val="00ED236F"/>
    <w:rsid w:val="00ED2E7B"/>
    <w:rsid w:val="00ED32B2"/>
    <w:rsid w:val="00ED3FA8"/>
    <w:rsid w:val="00ED431A"/>
    <w:rsid w:val="00ED4F95"/>
    <w:rsid w:val="00ED54BD"/>
    <w:rsid w:val="00ED562B"/>
    <w:rsid w:val="00ED5706"/>
    <w:rsid w:val="00ED5A0C"/>
    <w:rsid w:val="00ED6BBD"/>
    <w:rsid w:val="00ED747D"/>
    <w:rsid w:val="00ED7802"/>
    <w:rsid w:val="00ED7EFE"/>
    <w:rsid w:val="00EE0D58"/>
    <w:rsid w:val="00EE0DD0"/>
    <w:rsid w:val="00EE1228"/>
    <w:rsid w:val="00EE19F5"/>
    <w:rsid w:val="00EE234A"/>
    <w:rsid w:val="00EE2ED8"/>
    <w:rsid w:val="00EE2F6D"/>
    <w:rsid w:val="00EE3006"/>
    <w:rsid w:val="00EE369A"/>
    <w:rsid w:val="00EE3AFB"/>
    <w:rsid w:val="00EE486C"/>
    <w:rsid w:val="00EE4961"/>
    <w:rsid w:val="00EE5690"/>
    <w:rsid w:val="00EE57FE"/>
    <w:rsid w:val="00EE5AE5"/>
    <w:rsid w:val="00EE5D4E"/>
    <w:rsid w:val="00EE5D97"/>
    <w:rsid w:val="00EE652D"/>
    <w:rsid w:val="00EE65B0"/>
    <w:rsid w:val="00EE699A"/>
    <w:rsid w:val="00EE6F7B"/>
    <w:rsid w:val="00EE7605"/>
    <w:rsid w:val="00EE7646"/>
    <w:rsid w:val="00EF0CBE"/>
    <w:rsid w:val="00EF2431"/>
    <w:rsid w:val="00EF27DF"/>
    <w:rsid w:val="00EF3029"/>
    <w:rsid w:val="00EF30C3"/>
    <w:rsid w:val="00EF3543"/>
    <w:rsid w:val="00EF43BA"/>
    <w:rsid w:val="00EF46C4"/>
    <w:rsid w:val="00EF4814"/>
    <w:rsid w:val="00EF502C"/>
    <w:rsid w:val="00EF59BE"/>
    <w:rsid w:val="00EF5B83"/>
    <w:rsid w:val="00EF5EFB"/>
    <w:rsid w:val="00EF61A5"/>
    <w:rsid w:val="00EF75A8"/>
    <w:rsid w:val="00F00E22"/>
    <w:rsid w:val="00F01107"/>
    <w:rsid w:val="00F01216"/>
    <w:rsid w:val="00F01625"/>
    <w:rsid w:val="00F016D5"/>
    <w:rsid w:val="00F0185C"/>
    <w:rsid w:val="00F01CCC"/>
    <w:rsid w:val="00F01F81"/>
    <w:rsid w:val="00F02D3F"/>
    <w:rsid w:val="00F0325D"/>
    <w:rsid w:val="00F0357A"/>
    <w:rsid w:val="00F03783"/>
    <w:rsid w:val="00F03A88"/>
    <w:rsid w:val="00F0443F"/>
    <w:rsid w:val="00F0447D"/>
    <w:rsid w:val="00F056F1"/>
    <w:rsid w:val="00F057DE"/>
    <w:rsid w:val="00F05B63"/>
    <w:rsid w:val="00F05E49"/>
    <w:rsid w:val="00F068BE"/>
    <w:rsid w:val="00F07B51"/>
    <w:rsid w:val="00F10002"/>
    <w:rsid w:val="00F118CB"/>
    <w:rsid w:val="00F11C1E"/>
    <w:rsid w:val="00F11EA9"/>
    <w:rsid w:val="00F120EA"/>
    <w:rsid w:val="00F124D5"/>
    <w:rsid w:val="00F127CD"/>
    <w:rsid w:val="00F135C9"/>
    <w:rsid w:val="00F13A4F"/>
    <w:rsid w:val="00F155CB"/>
    <w:rsid w:val="00F15DEB"/>
    <w:rsid w:val="00F15E7B"/>
    <w:rsid w:val="00F15EA2"/>
    <w:rsid w:val="00F15F21"/>
    <w:rsid w:val="00F16A60"/>
    <w:rsid w:val="00F16CBA"/>
    <w:rsid w:val="00F171E6"/>
    <w:rsid w:val="00F17CEE"/>
    <w:rsid w:val="00F21504"/>
    <w:rsid w:val="00F21C85"/>
    <w:rsid w:val="00F21E6D"/>
    <w:rsid w:val="00F2235C"/>
    <w:rsid w:val="00F228B5"/>
    <w:rsid w:val="00F23346"/>
    <w:rsid w:val="00F240B6"/>
    <w:rsid w:val="00F244F5"/>
    <w:rsid w:val="00F249BB"/>
    <w:rsid w:val="00F249E6"/>
    <w:rsid w:val="00F25592"/>
    <w:rsid w:val="00F25680"/>
    <w:rsid w:val="00F2569E"/>
    <w:rsid w:val="00F259D9"/>
    <w:rsid w:val="00F25A9F"/>
    <w:rsid w:val="00F25FE5"/>
    <w:rsid w:val="00F263D0"/>
    <w:rsid w:val="00F275FD"/>
    <w:rsid w:val="00F27952"/>
    <w:rsid w:val="00F302C9"/>
    <w:rsid w:val="00F31517"/>
    <w:rsid w:val="00F31640"/>
    <w:rsid w:val="00F31EE0"/>
    <w:rsid w:val="00F325F1"/>
    <w:rsid w:val="00F3270E"/>
    <w:rsid w:val="00F3287E"/>
    <w:rsid w:val="00F339C9"/>
    <w:rsid w:val="00F33DF7"/>
    <w:rsid w:val="00F34AAB"/>
    <w:rsid w:val="00F35062"/>
    <w:rsid w:val="00F350F9"/>
    <w:rsid w:val="00F352B4"/>
    <w:rsid w:val="00F364D7"/>
    <w:rsid w:val="00F36A92"/>
    <w:rsid w:val="00F36BAD"/>
    <w:rsid w:val="00F36CD9"/>
    <w:rsid w:val="00F37027"/>
    <w:rsid w:val="00F371BE"/>
    <w:rsid w:val="00F37295"/>
    <w:rsid w:val="00F37C01"/>
    <w:rsid w:val="00F40611"/>
    <w:rsid w:val="00F40E0E"/>
    <w:rsid w:val="00F40E60"/>
    <w:rsid w:val="00F41599"/>
    <w:rsid w:val="00F4198D"/>
    <w:rsid w:val="00F41D9D"/>
    <w:rsid w:val="00F41F76"/>
    <w:rsid w:val="00F4264A"/>
    <w:rsid w:val="00F426F7"/>
    <w:rsid w:val="00F42C92"/>
    <w:rsid w:val="00F43FD3"/>
    <w:rsid w:val="00F440EB"/>
    <w:rsid w:val="00F44454"/>
    <w:rsid w:val="00F44562"/>
    <w:rsid w:val="00F44E9F"/>
    <w:rsid w:val="00F4517B"/>
    <w:rsid w:val="00F4573B"/>
    <w:rsid w:val="00F45E79"/>
    <w:rsid w:val="00F467F9"/>
    <w:rsid w:val="00F469B0"/>
    <w:rsid w:val="00F46C7D"/>
    <w:rsid w:val="00F47FE4"/>
    <w:rsid w:val="00F502EB"/>
    <w:rsid w:val="00F5038A"/>
    <w:rsid w:val="00F51B8F"/>
    <w:rsid w:val="00F51C9B"/>
    <w:rsid w:val="00F51E43"/>
    <w:rsid w:val="00F5225F"/>
    <w:rsid w:val="00F52A62"/>
    <w:rsid w:val="00F52E21"/>
    <w:rsid w:val="00F53268"/>
    <w:rsid w:val="00F53FD4"/>
    <w:rsid w:val="00F54231"/>
    <w:rsid w:val="00F56E8E"/>
    <w:rsid w:val="00F5757A"/>
    <w:rsid w:val="00F60ED9"/>
    <w:rsid w:val="00F60FCD"/>
    <w:rsid w:val="00F620F3"/>
    <w:rsid w:val="00F62587"/>
    <w:rsid w:val="00F62CCD"/>
    <w:rsid w:val="00F63727"/>
    <w:rsid w:val="00F6375C"/>
    <w:rsid w:val="00F63780"/>
    <w:rsid w:val="00F63ADC"/>
    <w:rsid w:val="00F640A0"/>
    <w:rsid w:val="00F64124"/>
    <w:rsid w:val="00F64FEE"/>
    <w:rsid w:val="00F654D9"/>
    <w:rsid w:val="00F658C4"/>
    <w:rsid w:val="00F663DB"/>
    <w:rsid w:val="00F668A5"/>
    <w:rsid w:val="00F670FB"/>
    <w:rsid w:val="00F674FB"/>
    <w:rsid w:val="00F714B6"/>
    <w:rsid w:val="00F71838"/>
    <w:rsid w:val="00F71E63"/>
    <w:rsid w:val="00F72A80"/>
    <w:rsid w:val="00F72B54"/>
    <w:rsid w:val="00F7359C"/>
    <w:rsid w:val="00F740D8"/>
    <w:rsid w:val="00F74BAC"/>
    <w:rsid w:val="00F758F8"/>
    <w:rsid w:val="00F76025"/>
    <w:rsid w:val="00F7626E"/>
    <w:rsid w:val="00F76ADA"/>
    <w:rsid w:val="00F76CEE"/>
    <w:rsid w:val="00F776BF"/>
    <w:rsid w:val="00F77716"/>
    <w:rsid w:val="00F80054"/>
    <w:rsid w:val="00F80C18"/>
    <w:rsid w:val="00F811FE"/>
    <w:rsid w:val="00F812C9"/>
    <w:rsid w:val="00F814A3"/>
    <w:rsid w:val="00F81769"/>
    <w:rsid w:val="00F821E4"/>
    <w:rsid w:val="00F82CF9"/>
    <w:rsid w:val="00F82E31"/>
    <w:rsid w:val="00F84416"/>
    <w:rsid w:val="00F84607"/>
    <w:rsid w:val="00F8476D"/>
    <w:rsid w:val="00F852C8"/>
    <w:rsid w:val="00F8544C"/>
    <w:rsid w:val="00F87545"/>
    <w:rsid w:val="00F87A10"/>
    <w:rsid w:val="00F87AAD"/>
    <w:rsid w:val="00F9114A"/>
    <w:rsid w:val="00F91353"/>
    <w:rsid w:val="00F913DC"/>
    <w:rsid w:val="00F91DD5"/>
    <w:rsid w:val="00F92376"/>
    <w:rsid w:val="00F92ABF"/>
    <w:rsid w:val="00F93157"/>
    <w:rsid w:val="00F9384F"/>
    <w:rsid w:val="00F945D0"/>
    <w:rsid w:val="00F94BF3"/>
    <w:rsid w:val="00F9509B"/>
    <w:rsid w:val="00F9565D"/>
    <w:rsid w:val="00F9579A"/>
    <w:rsid w:val="00F958C1"/>
    <w:rsid w:val="00F95DB9"/>
    <w:rsid w:val="00F964C7"/>
    <w:rsid w:val="00F96A3D"/>
    <w:rsid w:val="00F971DA"/>
    <w:rsid w:val="00FA01DA"/>
    <w:rsid w:val="00FA0A8A"/>
    <w:rsid w:val="00FA1593"/>
    <w:rsid w:val="00FA2752"/>
    <w:rsid w:val="00FA3B45"/>
    <w:rsid w:val="00FA3C90"/>
    <w:rsid w:val="00FA548F"/>
    <w:rsid w:val="00FA67C7"/>
    <w:rsid w:val="00FA6A69"/>
    <w:rsid w:val="00FA6ACF"/>
    <w:rsid w:val="00FA783B"/>
    <w:rsid w:val="00FA7B4A"/>
    <w:rsid w:val="00FA7ED4"/>
    <w:rsid w:val="00FB0089"/>
    <w:rsid w:val="00FB2257"/>
    <w:rsid w:val="00FB2348"/>
    <w:rsid w:val="00FB2E8C"/>
    <w:rsid w:val="00FB2FAD"/>
    <w:rsid w:val="00FB380F"/>
    <w:rsid w:val="00FB3CD6"/>
    <w:rsid w:val="00FB3E16"/>
    <w:rsid w:val="00FB4532"/>
    <w:rsid w:val="00FB4B59"/>
    <w:rsid w:val="00FB4F8F"/>
    <w:rsid w:val="00FB5305"/>
    <w:rsid w:val="00FB537A"/>
    <w:rsid w:val="00FB5DF0"/>
    <w:rsid w:val="00FB6598"/>
    <w:rsid w:val="00FB662B"/>
    <w:rsid w:val="00FB6E42"/>
    <w:rsid w:val="00FB7E9B"/>
    <w:rsid w:val="00FC0CF2"/>
    <w:rsid w:val="00FC1DD7"/>
    <w:rsid w:val="00FC1DE9"/>
    <w:rsid w:val="00FC211A"/>
    <w:rsid w:val="00FC22D0"/>
    <w:rsid w:val="00FC2967"/>
    <w:rsid w:val="00FC3245"/>
    <w:rsid w:val="00FC3840"/>
    <w:rsid w:val="00FC3A25"/>
    <w:rsid w:val="00FC4A60"/>
    <w:rsid w:val="00FC4DB9"/>
    <w:rsid w:val="00FC546E"/>
    <w:rsid w:val="00FC5EDD"/>
    <w:rsid w:val="00FC64A2"/>
    <w:rsid w:val="00FC7546"/>
    <w:rsid w:val="00FD0093"/>
    <w:rsid w:val="00FD291D"/>
    <w:rsid w:val="00FD2930"/>
    <w:rsid w:val="00FD3335"/>
    <w:rsid w:val="00FD33C9"/>
    <w:rsid w:val="00FD37BB"/>
    <w:rsid w:val="00FD38F4"/>
    <w:rsid w:val="00FD4287"/>
    <w:rsid w:val="00FD4A81"/>
    <w:rsid w:val="00FD4E31"/>
    <w:rsid w:val="00FD62F9"/>
    <w:rsid w:val="00FD658F"/>
    <w:rsid w:val="00FD7B4C"/>
    <w:rsid w:val="00FE0509"/>
    <w:rsid w:val="00FE143D"/>
    <w:rsid w:val="00FE17F8"/>
    <w:rsid w:val="00FE1DEB"/>
    <w:rsid w:val="00FE326A"/>
    <w:rsid w:val="00FE38EC"/>
    <w:rsid w:val="00FE41EC"/>
    <w:rsid w:val="00FE45A9"/>
    <w:rsid w:val="00FE4623"/>
    <w:rsid w:val="00FE485A"/>
    <w:rsid w:val="00FE5AA8"/>
    <w:rsid w:val="00FE6120"/>
    <w:rsid w:val="00FE6B68"/>
    <w:rsid w:val="00FE72D2"/>
    <w:rsid w:val="00FE78F6"/>
    <w:rsid w:val="00FF1446"/>
    <w:rsid w:val="00FF1CB7"/>
    <w:rsid w:val="00FF208A"/>
    <w:rsid w:val="00FF2949"/>
    <w:rsid w:val="00FF2BB0"/>
    <w:rsid w:val="00FF3002"/>
    <w:rsid w:val="00FF38B3"/>
    <w:rsid w:val="00FF3EF7"/>
    <w:rsid w:val="00FF4092"/>
    <w:rsid w:val="00FF44C8"/>
    <w:rsid w:val="00FF557F"/>
    <w:rsid w:val="00FF5A8B"/>
    <w:rsid w:val="00FF6371"/>
    <w:rsid w:val="00FF6C36"/>
    <w:rsid w:val="00FF6CB6"/>
    <w:rsid w:val="01BD0D24"/>
    <w:rsid w:val="0268145D"/>
    <w:rsid w:val="029D55AF"/>
    <w:rsid w:val="03AF7EF7"/>
    <w:rsid w:val="04156750"/>
    <w:rsid w:val="04D05E2A"/>
    <w:rsid w:val="05252950"/>
    <w:rsid w:val="05FB7C4A"/>
    <w:rsid w:val="06CE6EF4"/>
    <w:rsid w:val="06FF8916"/>
    <w:rsid w:val="07061550"/>
    <w:rsid w:val="07965778"/>
    <w:rsid w:val="0857323E"/>
    <w:rsid w:val="09321869"/>
    <w:rsid w:val="095948D1"/>
    <w:rsid w:val="0A735C19"/>
    <w:rsid w:val="0A85737A"/>
    <w:rsid w:val="0D36567E"/>
    <w:rsid w:val="0DE54920"/>
    <w:rsid w:val="0E1A2CC0"/>
    <w:rsid w:val="1054501E"/>
    <w:rsid w:val="10F66892"/>
    <w:rsid w:val="111136C7"/>
    <w:rsid w:val="11931892"/>
    <w:rsid w:val="12B31C98"/>
    <w:rsid w:val="13150E78"/>
    <w:rsid w:val="13725612"/>
    <w:rsid w:val="13D631DB"/>
    <w:rsid w:val="142A7114"/>
    <w:rsid w:val="145E62DE"/>
    <w:rsid w:val="155B2B93"/>
    <w:rsid w:val="168E694A"/>
    <w:rsid w:val="16A73E9A"/>
    <w:rsid w:val="17E404D1"/>
    <w:rsid w:val="17F1063F"/>
    <w:rsid w:val="18353AE1"/>
    <w:rsid w:val="1980219D"/>
    <w:rsid w:val="19D976FC"/>
    <w:rsid w:val="19EB055A"/>
    <w:rsid w:val="1A685B24"/>
    <w:rsid w:val="1AE953BB"/>
    <w:rsid w:val="1B1035DB"/>
    <w:rsid w:val="1C9A498B"/>
    <w:rsid w:val="1C9B12FC"/>
    <w:rsid w:val="1CBA1F64"/>
    <w:rsid w:val="1DB72CA5"/>
    <w:rsid w:val="1E912FCB"/>
    <w:rsid w:val="1EFB0E1B"/>
    <w:rsid w:val="1F67782B"/>
    <w:rsid w:val="2062661E"/>
    <w:rsid w:val="21835A1A"/>
    <w:rsid w:val="227B68D1"/>
    <w:rsid w:val="23A45007"/>
    <w:rsid w:val="26152FE1"/>
    <w:rsid w:val="28BD6FAE"/>
    <w:rsid w:val="29631509"/>
    <w:rsid w:val="298956FE"/>
    <w:rsid w:val="2A250085"/>
    <w:rsid w:val="2AA5756C"/>
    <w:rsid w:val="2AB51035"/>
    <w:rsid w:val="2B9F66C7"/>
    <w:rsid w:val="2CD346EB"/>
    <w:rsid w:val="2D0F6FD3"/>
    <w:rsid w:val="2D207E55"/>
    <w:rsid w:val="2D340F3E"/>
    <w:rsid w:val="2DC43F31"/>
    <w:rsid w:val="2E1C71D0"/>
    <w:rsid w:val="2E9A02DE"/>
    <w:rsid w:val="2F1A4DEB"/>
    <w:rsid w:val="2FB50909"/>
    <w:rsid w:val="2FC742EE"/>
    <w:rsid w:val="2FEE50B1"/>
    <w:rsid w:val="30BC0F20"/>
    <w:rsid w:val="318E77F2"/>
    <w:rsid w:val="31E8657F"/>
    <w:rsid w:val="31EA0C54"/>
    <w:rsid w:val="327630DF"/>
    <w:rsid w:val="328336D2"/>
    <w:rsid w:val="32F53AEC"/>
    <w:rsid w:val="332253F9"/>
    <w:rsid w:val="33CD479C"/>
    <w:rsid w:val="34054160"/>
    <w:rsid w:val="36D67C5E"/>
    <w:rsid w:val="37EE7C16"/>
    <w:rsid w:val="38275F73"/>
    <w:rsid w:val="38343AE1"/>
    <w:rsid w:val="388E0C92"/>
    <w:rsid w:val="38DA4155"/>
    <w:rsid w:val="38F839DA"/>
    <w:rsid w:val="39520DBD"/>
    <w:rsid w:val="39CA4682"/>
    <w:rsid w:val="3A247A10"/>
    <w:rsid w:val="3A6C0C6A"/>
    <w:rsid w:val="3C287E9E"/>
    <w:rsid w:val="3C5D2BC9"/>
    <w:rsid w:val="3C620E99"/>
    <w:rsid w:val="3C7D6250"/>
    <w:rsid w:val="3C916CBA"/>
    <w:rsid w:val="3D3733C3"/>
    <w:rsid w:val="3D903016"/>
    <w:rsid w:val="3E890C94"/>
    <w:rsid w:val="3F4A179B"/>
    <w:rsid w:val="3F8313F2"/>
    <w:rsid w:val="406F1098"/>
    <w:rsid w:val="42EC6F3C"/>
    <w:rsid w:val="44772E6C"/>
    <w:rsid w:val="44797C07"/>
    <w:rsid w:val="46EE3897"/>
    <w:rsid w:val="47352BA0"/>
    <w:rsid w:val="49C9021D"/>
    <w:rsid w:val="4A7706F7"/>
    <w:rsid w:val="4B664C2A"/>
    <w:rsid w:val="4C2239A7"/>
    <w:rsid w:val="4CB7B2A3"/>
    <w:rsid w:val="4D570997"/>
    <w:rsid w:val="4D8F702B"/>
    <w:rsid w:val="4EE915FC"/>
    <w:rsid w:val="4F9320B6"/>
    <w:rsid w:val="4FED6672"/>
    <w:rsid w:val="51A67184"/>
    <w:rsid w:val="51D93EEF"/>
    <w:rsid w:val="52A67607"/>
    <w:rsid w:val="5301595E"/>
    <w:rsid w:val="54320D2C"/>
    <w:rsid w:val="544C398C"/>
    <w:rsid w:val="54756A1E"/>
    <w:rsid w:val="54B66682"/>
    <w:rsid w:val="54DB130C"/>
    <w:rsid w:val="5563562A"/>
    <w:rsid w:val="55697F29"/>
    <w:rsid w:val="56B35308"/>
    <w:rsid w:val="57C11011"/>
    <w:rsid w:val="57F97639"/>
    <w:rsid w:val="58BD59DA"/>
    <w:rsid w:val="58C8785B"/>
    <w:rsid w:val="593968A7"/>
    <w:rsid w:val="5C66128F"/>
    <w:rsid w:val="5CC05222"/>
    <w:rsid w:val="5CE25451"/>
    <w:rsid w:val="5E7D410B"/>
    <w:rsid w:val="5F4D1D70"/>
    <w:rsid w:val="608C3D5D"/>
    <w:rsid w:val="60C81FBB"/>
    <w:rsid w:val="615B3DAA"/>
    <w:rsid w:val="624D4CF0"/>
    <w:rsid w:val="63551FC0"/>
    <w:rsid w:val="664E2D56"/>
    <w:rsid w:val="66714D97"/>
    <w:rsid w:val="672E5360"/>
    <w:rsid w:val="67A518E4"/>
    <w:rsid w:val="68667786"/>
    <w:rsid w:val="68782628"/>
    <w:rsid w:val="688E1B9D"/>
    <w:rsid w:val="68C50221"/>
    <w:rsid w:val="68D22BF4"/>
    <w:rsid w:val="6A2805E7"/>
    <w:rsid w:val="6B3013E5"/>
    <w:rsid w:val="6B3D3894"/>
    <w:rsid w:val="6CAF716C"/>
    <w:rsid w:val="6F200E49"/>
    <w:rsid w:val="6F2FA89B"/>
    <w:rsid w:val="703C4E3C"/>
    <w:rsid w:val="70D522D2"/>
    <w:rsid w:val="721C3A45"/>
    <w:rsid w:val="7295497F"/>
    <w:rsid w:val="73F744FF"/>
    <w:rsid w:val="74A9171C"/>
    <w:rsid w:val="76106EB5"/>
    <w:rsid w:val="76C55096"/>
    <w:rsid w:val="76F84A85"/>
    <w:rsid w:val="771A60B7"/>
    <w:rsid w:val="77F582D4"/>
    <w:rsid w:val="7AAC3DB1"/>
    <w:rsid w:val="7B867E16"/>
    <w:rsid w:val="7BAD2504"/>
    <w:rsid w:val="7BB64E74"/>
    <w:rsid w:val="7BDD4351"/>
    <w:rsid w:val="7C324FED"/>
    <w:rsid w:val="7D66024A"/>
    <w:rsid w:val="7DE44BCC"/>
    <w:rsid w:val="7F853BFE"/>
    <w:rsid w:val="7FDC23D1"/>
    <w:rsid w:val="F9DD3129"/>
    <w:rsid w:val="FF7D66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qFormat="1" w:unhideWhenUsed="0" w:uiPriority="0" w:semiHidden="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qFormat="1" w:unhideWhenUsed="0" w:uiPriority="0" w:semiHidden="0" w:name="List Bullet 2"/>
    <w:lsdException w:uiPriority="0" w:name="List Bullet 3"/>
    <w:lsdException w:qFormat="1" w:unhideWhenUsed="0" w:uiPriority="0" w:semiHidden="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95"/>
    <w:qFormat/>
    <w:uiPriority w:val="0"/>
    <w:pPr>
      <w:keepNext/>
      <w:keepLines/>
      <w:spacing w:before="340" w:after="330" w:line="578" w:lineRule="auto"/>
      <w:ind w:firstLine="525"/>
      <w:outlineLvl w:val="0"/>
    </w:pPr>
    <w:rPr>
      <w:b/>
      <w:kern w:val="44"/>
      <w:sz w:val="28"/>
      <w:szCs w:val="20"/>
    </w:rPr>
  </w:style>
  <w:style w:type="paragraph" w:styleId="5">
    <w:name w:val="heading 2"/>
    <w:basedOn w:val="1"/>
    <w:next w:val="1"/>
    <w:qFormat/>
    <w:uiPriority w:val="0"/>
    <w:pPr>
      <w:keepNext/>
      <w:outlineLvl w:val="1"/>
    </w:pPr>
    <w:rPr>
      <w:sz w:val="28"/>
      <w:szCs w:val="20"/>
    </w:rPr>
  </w:style>
  <w:style w:type="paragraph" w:styleId="6">
    <w:name w:val="heading 3"/>
    <w:basedOn w:val="1"/>
    <w:next w:val="7"/>
    <w:link w:val="96"/>
    <w:qFormat/>
    <w:uiPriority w:val="0"/>
    <w:pPr>
      <w:keepNext/>
      <w:keepLines/>
      <w:numPr>
        <w:ilvl w:val="2"/>
        <w:numId w:val="1"/>
      </w:numPr>
      <w:spacing w:before="260" w:after="260" w:line="416" w:lineRule="auto"/>
      <w:outlineLvl w:val="2"/>
    </w:pPr>
    <w:rPr>
      <w:b/>
      <w:sz w:val="32"/>
      <w:szCs w:val="20"/>
    </w:rPr>
  </w:style>
  <w:style w:type="paragraph" w:styleId="3">
    <w:name w:val="heading 4"/>
    <w:basedOn w:val="1"/>
    <w:next w:val="1"/>
    <w:link w:val="151"/>
    <w:qFormat/>
    <w:uiPriority w:val="0"/>
    <w:pPr>
      <w:keepNext/>
      <w:numPr>
        <w:ilvl w:val="3"/>
        <w:numId w:val="1"/>
      </w:numPr>
      <w:spacing w:line="360" w:lineRule="auto"/>
      <w:jc w:val="center"/>
      <w:outlineLvl w:val="3"/>
    </w:pPr>
    <w:rPr>
      <w:sz w:val="28"/>
      <w:szCs w:val="20"/>
    </w:rPr>
  </w:style>
  <w:style w:type="paragraph" w:styleId="8">
    <w:name w:val="heading 5"/>
    <w:basedOn w:val="1"/>
    <w:next w:val="1"/>
    <w:link w:val="97"/>
    <w:qFormat/>
    <w:uiPriority w:val="0"/>
    <w:pPr>
      <w:keepNext/>
      <w:numPr>
        <w:ilvl w:val="4"/>
        <w:numId w:val="1"/>
      </w:numPr>
      <w:adjustRightInd w:val="0"/>
      <w:snapToGrid w:val="0"/>
      <w:spacing w:before="100" w:beforeAutospacing="1" w:after="100" w:afterAutospacing="1"/>
      <w:jc w:val="center"/>
      <w:outlineLvl w:val="4"/>
    </w:pPr>
    <w:rPr>
      <w:rFonts w:ascii="宋体" w:hAnsi="宋体"/>
      <w:b/>
      <w:bCs/>
      <w:color w:val="000000"/>
    </w:rPr>
  </w:style>
  <w:style w:type="paragraph" w:styleId="9">
    <w:name w:val="heading 6"/>
    <w:basedOn w:val="1"/>
    <w:next w:val="1"/>
    <w:link w:val="108"/>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10">
    <w:name w:val="heading 7"/>
    <w:basedOn w:val="1"/>
    <w:next w:val="1"/>
    <w:link w:val="85"/>
    <w:qFormat/>
    <w:uiPriority w:val="0"/>
    <w:pPr>
      <w:keepNext/>
      <w:keepLines/>
      <w:numPr>
        <w:ilvl w:val="6"/>
        <w:numId w:val="1"/>
      </w:numPr>
      <w:spacing w:before="240" w:after="64" w:line="320" w:lineRule="auto"/>
      <w:outlineLvl w:val="6"/>
    </w:pPr>
    <w:rPr>
      <w:b/>
      <w:bCs/>
      <w:sz w:val="24"/>
    </w:rPr>
  </w:style>
  <w:style w:type="paragraph" w:styleId="11">
    <w:name w:val="heading 8"/>
    <w:basedOn w:val="1"/>
    <w:next w:val="1"/>
    <w:link w:val="171"/>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1"/>
    <w:link w:val="119"/>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0">
    <w:name w:val="Default Paragraph Font"/>
    <w:semiHidden/>
    <w:unhideWhenUsed/>
    <w:qFormat/>
    <w:uiPriority w:val="1"/>
  </w:style>
  <w:style w:type="table" w:default="1" w:styleId="5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0"/>
    <w:qFormat/>
    <w:uiPriority w:val="0"/>
    <w:pPr>
      <w:spacing w:after="120"/>
    </w:pPr>
  </w:style>
  <w:style w:type="paragraph" w:styleId="7">
    <w:name w:val="Normal Indent"/>
    <w:basedOn w:val="1"/>
    <w:link w:val="91"/>
    <w:qFormat/>
    <w:uiPriority w:val="0"/>
    <w:pPr>
      <w:spacing w:line="360" w:lineRule="auto"/>
      <w:ind w:firstLine="420"/>
      <w:jc w:val="left"/>
    </w:pPr>
  </w:style>
  <w:style w:type="paragraph" w:styleId="13">
    <w:name w:val="toc 7"/>
    <w:basedOn w:val="1"/>
    <w:next w:val="1"/>
    <w:qFormat/>
    <w:uiPriority w:val="0"/>
    <w:pPr>
      <w:ind w:left="2520" w:leftChars="1200"/>
    </w:pPr>
    <w:rPr>
      <w:rFonts w:ascii="Calibri" w:hAnsi="Calibri"/>
      <w:szCs w:val="22"/>
    </w:rPr>
  </w:style>
  <w:style w:type="paragraph" w:styleId="14">
    <w:name w:val="List Bullet 4"/>
    <w:basedOn w:val="1"/>
    <w:qFormat/>
    <w:uiPriority w:val="0"/>
    <w:pPr>
      <w:tabs>
        <w:tab w:val="left" w:pos="285"/>
      </w:tabs>
      <w:ind w:left="285" w:hanging="285"/>
    </w:pPr>
    <w:rPr>
      <w:szCs w:val="20"/>
    </w:rPr>
  </w:style>
  <w:style w:type="paragraph" w:styleId="15">
    <w:name w:val="index 8"/>
    <w:basedOn w:val="1"/>
    <w:next w:val="1"/>
    <w:qFormat/>
    <w:uiPriority w:val="0"/>
    <w:pPr>
      <w:ind w:left="1400" w:leftChars="1400"/>
    </w:pPr>
  </w:style>
  <w:style w:type="paragraph" w:styleId="16">
    <w:name w:val="caption"/>
    <w:basedOn w:val="1"/>
    <w:next w:val="1"/>
    <w:qFormat/>
    <w:uiPriority w:val="0"/>
    <w:rPr>
      <w:rFonts w:ascii="Arial" w:hAnsi="Arial" w:eastAsia="黑体" w:cs="Arial"/>
      <w:sz w:val="20"/>
      <w:szCs w:val="20"/>
    </w:rPr>
  </w:style>
  <w:style w:type="paragraph" w:styleId="17">
    <w:name w:val="index 5"/>
    <w:basedOn w:val="1"/>
    <w:next w:val="1"/>
    <w:qFormat/>
    <w:uiPriority w:val="0"/>
    <w:pPr>
      <w:ind w:left="800" w:leftChars="800"/>
    </w:pPr>
  </w:style>
  <w:style w:type="paragraph" w:styleId="18">
    <w:name w:val="List Bullet"/>
    <w:basedOn w:val="1"/>
    <w:qFormat/>
    <w:uiPriority w:val="0"/>
    <w:pPr>
      <w:adjustRightInd w:val="0"/>
      <w:spacing w:line="400" w:lineRule="atLeast"/>
      <w:ind w:left="197" w:leftChars="82" w:firstLine="207" w:firstLineChars="98"/>
    </w:pPr>
    <w:rPr>
      <w:rFonts w:ascii="Tahoma" w:hAnsi="宋体" w:cs="Tahoma"/>
      <w:b/>
      <w:bCs/>
      <w:szCs w:val="21"/>
    </w:rPr>
  </w:style>
  <w:style w:type="paragraph" w:styleId="19">
    <w:name w:val="Document Map"/>
    <w:basedOn w:val="1"/>
    <w:link w:val="93"/>
    <w:qFormat/>
    <w:uiPriority w:val="0"/>
    <w:pPr>
      <w:shd w:val="clear" w:color="auto" w:fill="000080"/>
    </w:pPr>
    <w:rPr>
      <w:kern w:val="0"/>
      <w:sz w:val="20"/>
    </w:rPr>
  </w:style>
  <w:style w:type="paragraph" w:styleId="20">
    <w:name w:val="annotation text"/>
    <w:basedOn w:val="1"/>
    <w:link w:val="113"/>
    <w:qFormat/>
    <w:uiPriority w:val="0"/>
    <w:pPr>
      <w:jc w:val="left"/>
    </w:pPr>
  </w:style>
  <w:style w:type="paragraph" w:styleId="21">
    <w:name w:val="index 6"/>
    <w:basedOn w:val="1"/>
    <w:next w:val="1"/>
    <w:qFormat/>
    <w:uiPriority w:val="0"/>
    <w:pPr>
      <w:ind w:left="1000" w:leftChars="1000"/>
    </w:pPr>
  </w:style>
  <w:style w:type="paragraph" w:styleId="22">
    <w:name w:val="Body Text 3"/>
    <w:basedOn w:val="1"/>
    <w:link w:val="168"/>
    <w:qFormat/>
    <w:uiPriority w:val="0"/>
    <w:pPr>
      <w:spacing w:line="300" w:lineRule="auto"/>
    </w:pPr>
    <w:rPr>
      <w:rFonts w:ascii="宋体" w:hAnsi="宋体"/>
      <w:sz w:val="24"/>
    </w:rPr>
  </w:style>
  <w:style w:type="paragraph" w:styleId="23">
    <w:name w:val="Body Text Indent"/>
    <w:basedOn w:val="1"/>
    <w:link w:val="98"/>
    <w:qFormat/>
    <w:uiPriority w:val="0"/>
    <w:pPr>
      <w:ind w:left="540" w:leftChars="257" w:firstLine="20" w:firstLineChars="7"/>
    </w:pPr>
    <w:rPr>
      <w:sz w:val="28"/>
    </w:rPr>
  </w:style>
  <w:style w:type="paragraph" w:styleId="24">
    <w:name w:val="Block Text"/>
    <w:basedOn w:val="1"/>
    <w:qFormat/>
    <w:uiPriority w:val="0"/>
    <w:pPr>
      <w:tabs>
        <w:tab w:val="left" w:pos="1134"/>
        <w:tab w:val="left" w:pos="1985"/>
      </w:tabs>
      <w:spacing w:after="240"/>
      <w:ind w:left="360" w:right="-130"/>
      <w:jc w:val="left"/>
    </w:pPr>
    <w:rPr>
      <w:snapToGrid w:val="0"/>
      <w:kern w:val="0"/>
      <w:sz w:val="24"/>
      <w:szCs w:val="20"/>
      <w:lang w:val="en-GB"/>
    </w:rPr>
  </w:style>
  <w:style w:type="paragraph" w:styleId="25">
    <w:name w:val="List Bullet 2"/>
    <w:basedOn w:val="1"/>
    <w:qFormat/>
    <w:uiPriority w:val="0"/>
    <w:pPr>
      <w:tabs>
        <w:tab w:val="left" w:pos="420"/>
      </w:tabs>
      <w:ind w:left="420" w:hanging="420"/>
    </w:pPr>
    <w:rPr>
      <w:szCs w:val="20"/>
    </w:rPr>
  </w:style>
  <w:style w:type="paragraph" w:styleId="26">
    <w:name w:val="index 4"/>
    <w:basedOn w:val="1"/>
    <w:next w:val="1"/>
    <w:qFormat/>
    <w:uiPriority w:val="0"/>
    <w:pPr>
      <w:ind w:left="600" w:leftChars="600"/>
    </w:pPr>
  </w:style>
  <w:style w:type="paragraph" w:styleId="27">
    <w:name w:val="toc 5"/>
    <w:basedOn w:val="1"/>
    <w:next w:val="1"/>
    <w:qFormat/>
    <w:uiPriority w:val="0"/>
    <w:pPr>
      <w:ind w:left="1680" w:leftChars="800"/>
    </w:pPr>
    <w:rPr>
      <w:rFonts w:ascii="Calibri" w:hAnsi="Calibri"/>
      <w:szCs w:val="22"/>
    </w:rPr>
  </w:style>
  <w:style w:type="paragraph" w:styleId="28">
    <w:name w:val="toc 3"/>
    <w:basedOn w:val="1"/>
    <w:next w:val="1"/>
    <w:qFormat/>
    <w:uiPriority w:val="0"/>
    <w:pPr>
      <w:widowControl/>
      <w:ind w:left="840" w:leftChars="400"/>
      <w:jc w:val="left"/>
    </w:pPr>
    <w:rPr>
      <w:kern w:val="0"/>
      <w:szCs w:val="20"/>
    </w:rPr>
  </w:style>
  <w:style w:type="paragraph" w:styleId="29">
    <w:name w:val="Plain Text"/>
    <w:basedOn w:val="1"/>
    <w:link w:val="100"/>
    <w:qFormat/>
    <w:uiPriority w:val="0"/>
    <w:rPr>
      <w:rFonts w:ascii="宋体" w:hAnsi="Courier New"/>
    </w:rPr>
  </w:style>
  <w:style w:type="paragraph" w:styleId="30">
    <w:name w:val="toc 8"/>
    <w:basedOn w:val="1"/>
    <w:next w:val="1"/>
    <w:qFormat/>
    <w:uiPriority w:val="0"/>
    <w:pPr>
      <w:ind w:left="2940" w:leftChars="1400"/>
    </w:pPr>
    <w:rPr>
      <w:rFonts w:ascii="Calibri" w:hAnsi="Calibri"/>
      <w:szCs w:val="22"/>
    </w:rPr>
  </w:style>
  <w:style w:type="paragraph" w:styleId="31">
    <w:name w:val="index 3"/>
    <w:basedOn w:val="1"/>
    <w:next w:val="1"/>
    <w:qFormat/>
    <w:uiPriority w:val="0"/>
    <w:pPr>
      <w:ind w:left="400" w:leftChars="400"/>
    </w:pPr>
  </w:style>
  <w:style w:type="paragraph" w:styleId="32">
    <w:name w:val="Date"/>
    <w:basedOn w:val="1"/>
    <w:next w:val="1"/>
    <w:link w:val="83"/>
    <w:qFormat/>
    <w:uiPriority w:val="0"/>
    <w:pPr>
      <w:ind w:left="100" w:leftChars="2500"/>
    </w:pPr>
    <w:rPr>
      <w:sz w:val="28"/>
    </w:rPr>
  </w:style>
  <w:style w:type="paragraph" w:styleId="33">
    <w:name w:val="Body Text Indent 2"/>
    <w:basedOn w:val="1"/>
    <w:link w:val="125"/>
    <w:qFormat/>
    <w:uiPriority w:val="0"/>
    <w:pPr>
      <w:ind w:left="718" w:leftChars="342"/>
    </w:pPr>
    <w:rPr>
      <w:sz w:val="28"/>
    </w:rPr>
  </w:style>
  <w:style w:type="paragraph" w:styleId="34">
    <w:name w:val="endnote text"/>
    <w:basedOn w:val="1"/>
    <w:link w:val="163"/>
    <w:qFormat/>
    <w:uiPriority w:val="0"/>
    <w:pPr>
      <w:snapToGrid w:val="0"/>
      <w:jc w:val="left"/>
    </w:pPr>
    <w:rPr>
      <w:rFonts w:ascii="宋体" w:hAnsi="宋体"/>
      <w:kern w:val="0"/>
      <w:sz w:val="20"/>
      <w:szCs w:val="20"/>
    </w:rPr>
  </w:style>
  <w:style w:type="paragraph" w:styleId="35">
    <w:name w:val="Balloon Text"/>
    <w:basedOn w:val="1"/>
    <w:link w:val="73"/>
    <w:qFormat/>
    <w:uiPriority w:val="0"/>
    <w:rPr>
      <w:sz w:val="18"/>
      <w:szCs w:val="18"/>
    </w:rPr>
  </w:style>
  <w:style w:type="paragraph" w:styleId="36">
    <w:name w:val="footer"/>
    <w:basedOn w:val="1"/>
    <w:link w:val="121"/>
    <w:qFormat/>
    <w:uiPriority w:val="99"/>
    <w:pPr>
      <w:pBdr>
        <w:top w:val="single" w:color="auto" w:sz="4" w:space="1"/>
      </w:pBdr>
      <w:tabs>
        <w:tab w:val="center" w:pos="4153"/>
        <w:tab w:val="right" w:pos="8306"/>
      </w:tabs>
      <w:snapToGrid w:val="0"/>
      <w:jc w:val="left"/>
    </w:pPr>
    <w:rPr>
      <w:sz w:val="18"/>
      <w:szCs w:val="18"/>
    </w:rPr>
  </w:style>
  <w:style w:type="paragraph" w:styleId="37">
    <w:name w:val="header"/>
    <w:basedOn w:val="1"/>
    <w:link w:val="138"/>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39"/>
    <w:pPr>
      <w:spacing w:before="120" w:after="120"/>
      <w:jc w:val="left"/>
    </w:pPr>
    <w:rPr>
      <w:b/>
      <w:bCs/>
      <w:caps/>
      <w:sz w:val="20"/>
      <w:szCs w:val="20"/>
    </w:rPr>
  </w:style>
  <w:style w:type="paragraph" w:styleId="39">
    <w:name w:val="toc 4"/>
    <w:basedOn w:val="1"/>
    <w:next w:val="1"/>
    <w:qFormat/>
    <w:uiPriority w:val="0"/>
    <w:pPr>
      <w:ind w:left="630"/>
      <w:jc w:val="left"/>
    </w:pPr>
    <w:rPr>
      <w:szCs w:val="21"/>
    </w:rPr>
  </w:style>
  <w:style w:type="paragraph" w:styleId="40">
    <w:name w:val="index heading"/>
    <w:basedOn w:val="1"/>
    <w:next w:val="41"/>
    <w:qFormat/>
    <w:uiPriority w:val="0"/>
    <w:rPr>
      <w:szCs w:val="20"/>
    </w:rPr>
  </w:style>
  <w:style w:type="paragraph" w:styleId="41">
    <w:name w:val="index 1"/>
    <w:basedOn w:val="1"/>
    <w:next w:val="1"/>
    <w:qFormat/>
    <w:uiPriority w:val="0"/>
  </w:style>
  <w:style w:type="paragraph" w:styleId="42">
    <w:name w:val="Subtitle"/>
    <w:basedOn w:val="1"/>
    <w:link w:val="141"/>
    <w:qFormat/>
    <w:uiPriority w:val="0"/>
    <w:pPr>
      <w:spacing w:before="240" w:after="60" w:line="312" w:lineRule="auto"/>
      <w:jc w:val="center"/>
      <w:outlineLvl w:val="1"/>
    </w:pPr>
    <w:rPr>
      <w:rFonts w:ascii="Arial" w:hAnsi="Arial"/>
      <w:b/>
      <w:kern w:val="28"/>
      <w:sz w:val="32"/>
      <w:szCs w:val="20"/>
    </w:rPr>
  </w:style>
  <w:style w:type="paragraph" w:styleId="43">
    <w:name w:val="footnote text"/>
    <w:basedOn w:val="1"/>
    <w:link w:val="153"/>
    <w:unhideWhenUsed/>
    <w:qFormat/>
    <w:uiPriority w:val="0"/>
    <w:pPr>
      <w:snapToGrid w:val="0"/>
      <w:jc w:val="left"/>
    </w:pPr>
    <w:rPr>
      <w:sz w:val="18"/>
      <w:szCs w:val="18"/>
    </w:rPr>
  </w:style>
  <w:style w:type="paragraph" w:styleId="44">
    <w:name w:val="toc 6"/>
    <w:basedOn w:val="1"/>
    <w:next w:val="1"/>
    <w:qFormat/>
    <w:uiPriority w:val="0"/>
    <w:pPr>
      <w:ind w:left="2100" w:leftChars="1000"/>
    </w:pPr>
    <w:rPr>
      <w:rFonts w:ascii="Calibri" w:hAnsi="Calibri"/>
      <w:szCs w:val="22"/>
    </w:rPr>
  </w:style>
  <w:style w:type="paragraph" w:styleId="45">
    <w:name w:val="Body Text Indent 3"/>
    <w:basedOn w:val="1"/>
    <w:link w:val="147"/>
    <w:qFormat/>
    <w:uiPriority w:val="0"/>
    <w:pPr>
      <w:snapToGrid w:val="0"/>
      <w:spacing w:after="120" w:line="360" w:lineRule="auto"/>
      <w:ind w:firstLine="1365"/>
    </w:pPr>
    <w:rPr>
      <w:rFonts w:ascii="宋体"/>
      <w:sz w:val="28"/>
      <w:szCs w:val="20"/>
    </w:rPr>
  </w:style>
  <w:style w:type="paragraph" w:styleId="46">
    <w:name w:val="index 7"/>
    <w:basedOn w:val="1"/>
    <w:next w:val="1"/>
    <w:qFormat/>
    <w:uiPriority w:val="0"/>
    <w:pPr>
      <w:ind w:left="1200" w:leftChars="1200"/>
    </w:pPr>
  </w:style>
  <w:style w:type="paragraph" w:styleId="47">
    <w:name w:val="index 9"/>
    <w:basedOn w:val="1"/>
    <w:next w:val="1"/>
    <w:qFormat/>
    <w:uiPriority w:val="0"/>
    <w:pPr>
      <w:ind w:left="1600" w:leftChars="1600"/>
    </w:pPr>
  </w:style>
  <w:style w:type="paragraph" w:styleId="48">
    <w:name w:val="toc 2"/>
    <w:basedOn w:val="1"/>
    <w:next w:val="1"/>
    <w:qFormat/>
    <w:uiPriority w:val="39"/>
    <w:pPr>
      <w:ind w:left="210"/>
      <w:jc w:val="left"/>
    </w:pPr>
    <w:rPr>
      <w:smallCaps/>
      <w:sz w:val="20"/>
      <w:szCs w:val="20"/>
    </w:rPr>
  </w:style>
  <w:style w:type="paragraph" w:styleId="49">
    <w:name w:val="toc 9"/>
    <w:basedOn w:val="1"/>
    <w:next w:val="1"/>
    <w:qFormat/>
    <w:uiPriority w:val="0"/>
    <w:pPr>
      <w:ind w:left="3360" w:leftChars="1600"/>
    </w:pPr>
    <w:rPr>
      <w:rFonts w:ascii="Calibri" w:hAnsi="Calibri"/>
      <w:szCs w:val="22"/>
    </w:rPr>
  </w:style>
  <w:style w:type="paragraph" w:styleId="50">
    <w:name w:val="Body Text 2"/>
    <w:basedOn w:val="1"/>
    <w:link w:val="78"/>
    <w:qFormat/>
    <w:uiPriority w:val="0"/>
    <w:pPr>
      <w:spacing w:line="300" w:lineRule="auto"/>
    </w:pPr>
    <w:rPr>
      <w:rFonts w:ascii="宋体" w:hAnsi="宋体"/>
      <w:color w:val="0000FF"/>
      <w:sz w:val="24"/>
    </w:rPr>
  </w:style>
  <w:style w:type="paragraph" w:styleId="51">
    <w:name w:val="HTML Preformatted"/>
    <w:basedOn w:val="1"/>
    <w:link w:val="15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5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3">
    <w:name w:val="index 2"/>
    <w:basedOn w:val="1"/>
    <w:next w:val="1"/>
    <w:qFormat/>
    <w:uiPriority w:val="0"/>
    <w:pPr>
      <w:ind w:left="200" w:leftChars="200"/>
    </w:pPr>
  </w:style>
  <w:style w:type="paragraph" w:styleId="54">
    <w:name w:val="Title"/>
    <w:basedOn w:val="1"/>
    <w:link w:val="101"/>
    <w:qFormat/>
    <w:uiPriority w:val="0"/>
    <w:pPr>
      <w:jc w:val="center"/>
    </w:pPr>
    <w:rPr>
      <w:sz w:val="30"/>
    </w:rPr>
  </w:style>
  <w:style w:type="paragraph" w:styleId="55">
    <w:name w:val="annotation subject"/>
    <w:basedOn w:val="20"/>
    <w:next w:val="20"/>
    <w:link w:val="112"/>
    <w:qFormat/>
    <w:uiPriority w:val="0"/>
    <w:rPr>
      <w:b/>
      <w:bCs/>
    </w:rPr>
  </w:style>
  <w:style w:type="paragraph" w:styleId="56">
    <w:name w:val="Body Text First Indent"/>
    <w:basedOn w:val="2"/>
    <w:link w:val="79"/>
    <w:qFormat/>
    <w:uiPriority w:val="0"/>
    <w:pPr>
      <w:ind w:firstLine="420" w:firstLineChars="100"/>
    </w:pPr>
  </w:style>
  <w:style w:type="paragraph" w:styleId="57">
    <w:name w:val="Body Text First Indent 2"/>
    <w:basedOn w:val="23"/>
    <w:link w:val="157"/>
    <w:unhideWhenUsed/>
    <w:qFormat/>
    <w:uiPriority w:val="99"/>
    <w:pPr>
      <w:spacing w:after="120"/>
      <w:ind w:left="420" w:leftChars="200" w:firstLine="420" w:firstLineChars="200"/>
    </w:pPr>
    <w:rPr>
      <w:sz w:val="21"/>
    </w:rPr>
  </w:style>
  <w:style w:type="table" w:styleId="59">
    <w:name w:val="Table Grid"/>
    <w:basedOn w:val="5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qFormat/>
    <w:uiPriority w:val="0"/>
    <w:rPr>
      <w:b/>
      <w:bCs/>
    </w:rPr>
  </w:style>
  <w:style w:type="character" w:styleId="62">
    <w:name w:val="page number"/>
    <w:basedOn w:val="60"/>
    <w:qFormat/>
    <w:uiPriority w:val="0"/>
  </w:style>
  <w:style w:type="character" w:styleId="63">
    <w:name w:val="FollowedHyperlink"/>
    <w:qFormat/>
    <w:uiPriority w:val="0"/>
    <w:rPr>
      <w:color w:val="800080"/>
      <w:u w:val="single"/>
    </w:rPr>
  </w:style>
  <w:style w:type="character" w:styleId="64">
    <w:name w:val="Emphasis"/>
    <w:qFormat/>
    <w:uiPriority w:val="0"/>
    <w:rPr>
      <w:i/>
    </w:rPr>
  </w:style>
  <w:style w:type="character" w:styleId="65">
    <w:name w:val="HTML Typewriter"/>
    <w:qFormat/>
    <w:uiPriority w:val="0"/>
    <w:rPr>
      <w:rFonts w:ascii="黑体" w:hAnsi="Courier New" w:eastAsia="黑体" w:cs="Courier New"/>
      <w:sz w:val="14"/>
      <w:szCs w:val="14"/>
    </w:rPr>
  </w:style>
  <w:style w:type="character" w:styleId="66">
    <w:name w:val="Hyperlink"/>
    <w:qFormat/>
    <w:uiPriority w:val="99"/>
    <w:rPr>
      <w:color w:val="0000FF"/>
      <w:u w:val="single"/>
    </w:rPr>
  </w:style>
  <w:style w:type="character" w:styleId="67">
    <w:name w:val="HTML Code"/>
    <w:qFormat/>
    <w:uiPriority w:val="0"/>
    <w:rPr>
      <w:rFonts w:ascii="黑体" w:hAnsi="Courier New" w:eastAsia="黑体"/>
      <w:sz w:val="20"/>
    </w:rPr>
  </w:style>
  <w:style w:type="character" w:styleId="68">
    <w:name w:val="annotation reference"/>
    <w:qFormat/>
    <w:uiPriority w:val="0"/>
    <w:rPr>
      <w:sz w:val="21"/>
      <w:szCs w:val="21"/>
    </w:rPr>
  </w:style>
  <w:style w:type="character" w:styleId="69">
    <w:name w:val="footnote reference"/>
    <w:unhideWhenUsed/>
    <w:qFormat/>
    <w:uiPriority w:val="0"/>
    <w:rPr>
      <w:vertAlign w:val="superscript"/>
    </w:rPr>
  </w:style>
  <w:style w:type="character" w:customStyle="1" w:styleId="70">
    <w:name w:val="正文文本 2 Char1"/>
    <w:semiHidden/>
    <w:qFormat/>
    <w:uiPriority w:val="99"/>
    <w:rPr>
      <w:rFonts w:ascii="Times New Roman" w:hAnsi="Times New Roman" w:eastAsia="宋体" w:cs="Times New Roman"/>
      <w:szCs w:val="24"/>
    </w:rPr>
  </w:style>
  <w:style w:type="character" w:customStyle="1" w:styleId="71">
    <w:name w:val="正文缩进2格 Char Char"/>
    <w:link w:val="72"/>
    <w:qFormat/>
    <w:locked/>
    <w:uiPriority w:val="0"/>
    <w:rPr>
      <w:rFonts w:ascii="仿宋_GB2312" w:hAnsi="宋体" w:eastAsia="仿宋_GB2312"/>
      <w:kern w:val="2"/>
      <w:sz w:val="31"/>
      <w:szCs w:val="28"/>
    </w:rPr>
  </w:style>
  <w:style w:type="paragraph" w:customStyle="1" w:styleId="72">
    <w:name w:val="正文缩进2格"/>
    <w:basedOn w:val="1"/>
    <w:link w:val="71"/>
    <w:qFormat/>
    <w:uiPriority w:val="0"/>
    <w:pPr>
      <w:spacing w:line="600" w:lineRule="exact"/>
      <w:ind w:firstLine="639" w:firstLineChars="206"/>
    </w:pPr>
    <w:rPr>
      <w:rFonts w:ascii="仿宋_GB2312" w:hAnsi="宋体" w:eastAsia="仿宋_GB2312"/>
      <w:sz w:val="31"/>
      <w:szCs w:val="28"/>
    </w:rPr>
  </w:style>
  <w:style w:type="character" w:customStyle="1" w:styleId="73">
    <w:name w:val="批注框文本 Char"/>
    <w:link w:val="35"/>
    <w:qFormat/>
    <w:uiPriority w:val="0"/>
    <w:rPr>
      <w:kern w:val="2"/>
      <w:sz w:val="18"/>
      <w:szCs w:val="18"/>
    </w:rPr>
  </w:style>
  <w:style w:type="character" w:customStyle="1" w:styleId="74">
    <w:name w:val="point_normal"/>
    <w:basedOn w:val="60"/>
    <w:qFormat/>
    <w:uiPriority w:val="0"/>
  </w:style>
  <w:style w:type="character" w:customStyle="1" w:styleId="75">
    <w:name w:val="纯文本 Char1"/>
    <w:qFormat/>
    <w:locked/>
    <w:uiPriority w:val="0"/>
    <w:rPr>
      <w:rFonts w:ascii="宋体" w:hAnsi="Courier New"/>
      <w:kern w:val="2"/>
      <w:sz w:val="21"/>
      <w:szCs w:val="24"/>
    </w:rPr>
  </w:style>
  <w:style w:type="character" w:customStyle="1" w:styleId="76">
    <w:name w:val="a81"/>
    <w:qFormat/>
    <w:uiPriority w:val="0"/>
    <w:rPr>
      <w:color w:val="000000"/>
      <w:sz w:val="20"/>
      <w:szCs w:val="20"/>
      <w:u w:val="none"/>
    </w:rPr>
  </w:style>
  <w:style w:type="character" w:customStyle="1" w:styleId="77">
    <w:name w:val="style31"/>
    <w:qFormat/>
    <w:uiPriority w:val="0"/>
    <w:rPr>
      <w:b/>
      <w:color w:val="006699"/>
    </w:rPr>
  </w:style>
  <w:style w:type="character" w:customStyle="1" w:styleId="78">
    <w:name w:val="正文文本 2 Char"/>
    <w:link w:val="50"/>
    <w:qFormat/>
    <w:uiPriority w:val="0"/>
    <w:rPr>
      <w:rFonts w:ascii="宋体" w:hAnsi="宋体"/>
      <w:color w:val="0000FF"/>
      <w:kern w:val="2"/>
      <w:sz w:val="24"/>
      <w:szCs w:val="24"/>
    </w:rPr>
  </w:style>
  <w:style w:type="character" w:customStyle="1" w:styleId="79">
    <w:name w:val="正文首行缩进 Char"/>
    <w:basedOn w:val="80"/>
    <w:link w:val="56"/>
    <w:qFormat/>
    <w:uiPriority w:val="0"/>
    <w:rPr>
      <w:kern w:val="2"/>
      <w:sz w:val="21"/>
      <w:szCs w:val="24"/>
    </w:rPr>
  </w:style>
  <w:style w:type="character" w:customStyle="1" w:styleId="80">
    <w:name w:val="正文文本 Char"/>
    <w:link w:val="2"/>
    <w:qFormat/>
    <w:uiPriority w:val="0"/>
    <w:rPr>
      <w:kern w:val="2"/>
      <w:sz w:val="21"/>
      <w:szCs w:val="24"/>
    </w:rPr>
  </w:style>
  <w:style w:type="character" w:customStyle="1" w:styleId="81">
    <w:name w:val="unnamed11"/>
    <w:qFormat/>
    <w:uiPriority w:val="0"/>
    <w:rPr>
      <w:color w:val="000000"/>
      <w:sz w:val="20"/>
      <w:szCs w:val="20"/>
      <w:u w:val="none"/>
    </w:rPr>
  </w:style>
  <w:style w:type="character" w:customStyle="1" w:styleId="82">
    <w:name w:val="point_normal1"/>
    <w:qFormat/>
    <w:uiPriority w:val="0"/>
    <w:rPr>
      <w:rFonts w:hint="default" w:ascii="Arial" w:hAnsi="Arial" w:cs="Arial"/>
      <w:sz w:val="18"/>
      <w:szCs w:val="18"/>
    </w:rPr>
  </w:style>
  <w:style w:type="character" w:customStyle="1" w:styleId="83">
    <w:name w:val="日期 Char"/>
    <w:link w:val="32"/>
    <w:qFormat/>
    <w:uiPriority w:val="0"/>
    <w:rPr>
      <w:kern w:val="2"/>
      <w:sz w:val="28"/>
      <w:szCs w:val="24"/>
    </w:rPr>
  </w:style>
  <w:style w:type="character" w:customStyle="1" w:styleId="84">
    <w:name w:val="font31"/>
    <w:qFormat/>
    <w:uiPriority w:val="0"/>
    <w:rPr>
      <w:rFonts w:hint="default" w:ascii="Arial" w:hAnsi="Arial" w:cs="Arial"/>
      <w:color w:val="000000"/>
      <w:sz w:val="18"/>
      <w:szCs w:val="18"/>
      <w:u w:val="none"/>
    </w:rPr>
  </w:style>
  <w:style w:type="character" w:customStyle="1" w:styleId="85">
    <w:name w:val="标题 7 Char"/>
    <w:link w:val="10"/>
    <w:qFormat/>
    <w:uiPriority w:val="0"/>
    <w:rPr>
      <w:b/>
      <w:bCs/>
      <w:kern w:val="2"/>
      <w:sz w:val="24"/>
      <w:szCs w:val="24"/>
    </w:rPr>
  </w:style>
  <w:style w:type="character" w:customStyle="1" w:styleId="86">
    <w:name w:val="样式 普通(网站) + 小五 Char Char"/>
    <w:link w:val="87"/>
    <w:qFormat/>
    <w:uiPriority w:val="0"/>
    <w:rPr>
      <w:rFonts w:ascii="Arial Unicode MS" w:hAnsi="Arial Unicode MS" w:eastAsia="仿宋_GB2312"/>
      <w:sz w:val="18"/>
      <w:szCs w:val="24"/>
    </w:rPr>
  </w:style>
  <w:style w:type="paragraph" w:customStyle="1" w:styleId="87">
    <w:name w:val="样式 普通(网站) + 小五"/>
    <w:basedOn w:val="52"/>
    <w:link w:val="86"/>
    <w:qFormat/>
    <w:uiPriority w:val="0"/>
    <w:pPr>
      <w:spacing w:before="0" w:beforeAutospacing="0" w:after="0" w:afterAutospacing="0" w:line="240" w:lineRule="exact"/>
    </w:pPr>
    <w:rPr>
      <w:rFonts w:ascii="Arial Unicode MS" w:hAnsi="Arial Unicode MS" w:eastAsia="仿宋_GB2312" w:cs="Times New Roman"/>
      <w:sz w:val="18"/>
    </w:rPr>
  </w:style>
  <w:style w:type="character" w:customStyle="1" w:styleId="88">
    <w:name w:val="blue"/>
    <w:basedOn w:val="60"/>
    <w:qFormat/>
    <w:uiPriority w:val="0"/>
  </w:style>
  <w:style w:type="character" w:customStyle="1" w:styleId="89">
    <w:name w:val="blacklk1"/>
    <w:basedOn w:val="60"/>
    <w:qFormat/>
    <w:uiPriority w:val="0"/>
  </w:style>
  <w:style w:type="character" w:customStyle="1" w:styleId="90">
    <w:name w:val="productsku"/>
    <w:basedOn w:val="60"/>
    <w:qFormat/>
    <w:uiPriority w:val="0"/>
  </w:style>
  <w:style w:type="character" w:customStyle="1" w:styleId="91">
    <w:name w:val="正文缩进 Char"/>
    <w:link w:val="7"/>
    <w:qFormat/>
    <w:uiPriority w:val="0"/>
    <w:rPr>
      <w:rFonts w:eastAsia="宋体"/>
      <w:kern w:val="2"/>
      <w:sz w:val="21"/>
      <w:szCs w:val="24"/>
      <w:lang w:val="en-US" w:eastAsia="zh-CN" w:bidi="ar-SA"/>
    </w:rPr>
  </w:style>
  <w:style w:type="character" w:customStyle="1" w:styleId="92">
    <w:name w:val="defaultbold1"/>
    <w:qFormat/>
    <w:uiPriority w:val="0"/>
    <w:rPr>
      <w:rFonts w:hint="default" w:ascii="Arial" w:hAnsi="Arial" w:cs="Arial"/>
      <w:b/>
      <w:bCs/>
      <w:color w:val="000000"/>
      <w:sz w:val="18"/>
      <w:szCs w:val="18"/>
      <w:u w:val="none"/>
    </w:rPr>
  </w:style>
  <w:style w:type="character" w:customStyle="1" w:styleId="93">
    <w:name w:val="文档结构图 Char"/>
    <w:link w:val="19"/>
    <w:qFormat/>
    <w:uiPriority w:val="0"/>
    <w:rPr>
      <w:szCs w:val="24"/>
      <w:shd w:val="clear" w:color="auto" w:fill="000080"/>
    </w:rPr>
  </w:style>
  <w:style w:type="character" w:customStyle="1" w:styleId="94">
    <w:name w:val="style91"/>
    <w:basedOn w:val="60"/>
    <w:qFormat/>
    <w:uiPriority w:val="0"/>
  </w:style>
  <w:style w:type="character" w:customStyle="1" w:styleId="95">
    <w:name w:val="标题 1 Char"/>
    <w:link w:val="4"/>
    <w:qFormat/>
    <w:uiPriority w:val="0"/>
    <w:rPr>
      <w:rFonts w:eastAsia="宋体"/>
      <w:b/>
      <w:kern w:val="44"/>
      <w:sz w:val="28"/>
      <w:lang w:val="en-US" w:eastAsia="zh-CN" w:bidi="ar-SA"/>
    </w:rPr>
  </w:style>
  <w:style w:type="character" w:customStyle="1" w:styleId="96">
    <w:name w:val="标题 3 Char"/>
    <w:link w:val="6"/>
    <w:qFormat/>
    <w:uiPriority w:val="0"/>
    <w:rPr>
      <w:b/>
      <w:kern w:val="2"/>
      <w:sz w:val="32"/>
    </w:rPr>
  </w:style>
  <w:style w:type="character" w:customStyle="1" w:styleId="97">
    <w:name w:val="标题 5 Char"/>
    <w:link w:val="8"/>
    <w:qFormat/>
    <w:uiPriority w:val="0"/>
    <w:rPr>
      <w:rFonts w:ascii="宋体" w:hAnsi="宋体"/>
      <w:b/>
      <w:bCs/>
      <w:color w:val="000000"/>
      <w:kern w:val="2"/>
      <w:sz w:val="21"/>
      <w:szCs w:val="24"/>
    </w:rPr>
  </w:style>
  <w:style w:type="character" w:customStyle="1" w:styleId="98">
    <w:name w:val="正文文本缩进 Char"/>
    <w:link w:val="23"/>
    <w:qFormat/>
    <w:uiPriority w:val="0"/>
    <w:rPr>
      <w:kern w:val="2"/>
      <w:sz w:val="28"/>
      <w:szCs w:val="24"/>
    </w:rPr>
  </w:style>
  <w:style w:type="character" w:customStyle="1" w:styleId="99">
    <w:name w:val="正文缩进 Char1"/>
    <w:qFormat/>
    <w:locked/>
    <w:uiPriority w:val="0"/>
    <w:rPr>
      <w:rFonts w:ascii="宋体" w:hAnsi="宋体" w:eastAsia="宋体"/>
      <w:sz w:val="21"/>
      <w:lang w:val="en-US" w:eastAsia="zh-CN" w:bidi="ar-SA"/>
    </w:rPr>
  </w:style>
  <w:style w:type="character" w:customStyle="1" w:styleId="100">
    <w:name w:val="纯文本 Char"/>
    <w:link w:val="29"/>
    <w:qFormat/>
    <w:uiPriority w:val="0"/>
    <w:rPr>
      <w:rFonts w:ascii="宋体" w:hAnsi="Courier New" w:eastAsia="宋体"/>
      <w:kern w:val="2"/>
      <w:sz w:val="21"/>
      <w:szCs w:val="24"/>
      <w:lang w:val="en-US" w:eastAsia="zh-CN" w:bidi="ar-SA"/>
    </w:rPr>
  </w:style>
  <w:style w:type="character" w:customStyle="1" w:styleId="101">
    <w:name w:val="标题 Char"/>
    <w:link w:val="54"/>
    <w:qFormat/>
    <w:uiPriority w:val="0"/>
    <w:rPr>
      <w:kern w:val="2"/>
      <w:sz w:val="30"/>
      <w:szCs w:val="24"/>
    </w:rPr>
  </w:style>
  <w:style w:type="character" w:customStyle="1" w:styleId="102">
    <w:name w:val="正文文本 Char1"/>
    <w:semiHidden/>
    <w:qFormat/>
    <w:uiPriority w:val="99"/>
    <w:rPr>
      <w:rFonts w:ascii="Times New Roman" w:hAnsi="Times New Roman" w:eastAsia="宋体" w:cs="Times New Roman"/>
      <w:szCs w:val="24"/>
    </w:rPr>
  </w:style>
  <w:style w:type="character" w:customStyle="1" w:styleId="103">
    <w:name w:val="e1"/>
    <w:qFormat/>
    <w:uiPriority w:val="0"/>
    <w:rPr>
      <w:rFonts w:hint="default" w:ascii="Arial" w:hAnsi="Arial" w:cs="Arial"/>
      <w:sz w:val="17"/>
      <w:szCs w:val="17"/>
    </w:rPr>
  </w:style>
  <w:style w:type="character" w:customStyle="1" w:styleId="104">
    <w:name w:val="纯文本 Char Char Char Char2"/>
    <w:qFormat/>
    <w:uiPriority w:val="0"/>
    <w:rPr>
      <w:rFonts w:ascii="宋体" w:hAnsi="Courier New"/>
      <w:kern w:val="2"/>
      <w:sz w:val="21"/>
      <w:szCs w:val="24"/>
      <w:lang w:bidi="ar-SA"/>
    </w:rPr>
  </w:style>
  <w:style w:type="character" w:customStyle="1" w:styleId="105">
    <w:name w:val="批注文字 Char1"/>
    <w:semiHidden/>
    <w:qFormat/>
    <w:uiPriority w:val="99"/>
    <w:rPr>
      <w:kern w:val="2"/>
      <w:sz w:val="21"/>
      <w:szCs w:val="21"/>
    </w:rPr>
  </w:style>
  <w:style w:type="character" w:customStyle="1" w:styleId="106">
    <w:name w:val="style21"/>
    <w:qFormat/>
    <w:uiPriority w:val="0"/>
    <w:rPr>
      <w:sz w:val="18"/>
      <w:szCs w:val="18"/>
    </w:rPr>
  </w:style>
  <w:style w:type="character" w:customStyle="1" w:styleId="107">
    <w:name w:val="Char Char3"/>
    <w:qFormat/>
    <w:uiPriority w:val="0"/>
    <w:rPr>
      <w:rFonts w:eastAsia="宋体"/>
      <w:b/>
      <w:kern w:val="2"/>
      <w:sz w:val="28"/>
      <w:lang w:val="en-US" w:eastAsia="zh-CN"/>
    </w:rPr>
  </w:style>
  <w:style w:type="character" w:customStyle="1" w:styleId="108">
    <w:name w:val="标题 6 Char"/>
    <w:link w:val="9"/>
    <w:qFormat/>
    <w:uiPriority w:val="0"/>
    <w:rPr>
      <w:rFonts w:ascii="Arial" w:hAnsi="Arial" w:eastAsia="黑体"/>
      <w:b/>
      <w:bCs/>
      <w:kern w:val="2"/>
      <w:sz w:val="24"/>
      <w:szCs w:val="24"/>
    </w:rPr>
  </w:style>
  <w:style w:type="character" w:customStyle="1" w:styleId="109">
    <w:name w:val="正文(首行缩进) Char Char"/>
    <w:link w:val="110"/>
    <w:qFormat/>
    <w:uiPriority w:val="0"/>
    <w:rPr>
      <w:rFonts w:ascii="Arial Narrow" w:hAnsi="Arial Narrow" w:eastAsia="宋体"/>
      <w:kern w:val="2"/>
      <w:sz w:val="24"/>
      <w:szCs w:val="24"/>
      <w:lang w:val="en-US" w:eastAsia="zh-CN" w:bidi="ar-SA"/>
    </w:rPr>
  </w:style>
  <w:style w:type="paragraph" w:customStyle="1" w:styleId="110">
    <w:name w:val="正文(首行缩进)"/>
    <w:basedOn w:val="1"/>
    <w:link w:val="109"/>
    <w:qFormat/>
    <w:uiPriority w:val="0"/>
    <w:pPr>
      <w:spacing w:line="360" w:lineRule="auto"/>
      <w:ind w:firstLine="200" w:firstLineChars="200"/>
    </w:pPr>
    <w:rPr>
      <w:rFonts w:ascii="Arial Narrow" w:hAnsi="Arial Narrow"/>
      <w:sz w:val="24"/>
    </w:rPr>
  </w:style>
  <w:style w:type="character" w:customStyle="1" w:styleId="111">
    <w:name w:val="标题 3 Char Char Char Char"/>
    <w:qFormat/>
    <w:uiPriority w:val="0"/>
    <w:rPr>
      <w:rFonts w:ascii="宋体" w:hAnsi="宋体"/>
    </w:rPr>
  </w:style>
  <w:style w:type="character" w:customStyle="1" w:styleId="112">
    <w:name w:val="批注主题 Char"/>
    <w:basedOn w:val="113"/>
    <w:link w:val="55"/>
    <w:qFormat/>
    <w:uiPriority w:val="0"/>
    <w:rPr>
      <w:kern w:val="2"/>
      <w:sz w:val="21"/>
      <w:szCs w:val="24"/>
    </w:rPr>
  </w:style>
  <w:style w:type="character" w:customStyle="1" w:styleId="113">
    <w:name w:val="批注文字 Char"/>
    <w:link w:val="20"/>
    <w:qFormat/>
    <w:uiPriority w:val="0"/>
    <w:rPr>
      <w:kern w:val="2"/>
      <w:sz w:val="21"/>
      <w:szCs w:val="24"/>
    </w:rPr>
  </w:style>
  <w:style w:type="character" w:customStyle="1" w:styleId="114">
    <w:name w:val="v151"/>
    <w:qFormat/>
    <w:uiPriority w:val="0"/>
    <w:rPr>
      <w:sz w:val="18"/>
      <w:szCs w:val="18"/>
    </w:rPr>
  </w:style>
  <w:style w:type="character" w:customStyle="1" w:styleId="115">
    <w:name w:val="正文文本缩进 2 Char1"/>
    <w:semiHidden/>
    <w:qFormat/>
    <w:uiPriority w:val="99"/>
    <w:rPr>
      <w:rFonts w:ascii="Times New Roman" w:hAnsi="Times New Roman" w:eastAsia="宋体" w:cs="Times New Roman"/>
      <w:szCs w:val="24"/>
    </w:rPr>
  </w:style>
  <w:style w:type="character" w:customStyle="1" w:styleId="116">
    <w:name w:val="font1"/>
    <w:qFormat/>
    <w:uiPriority w:val="0"/>
    <w:rPr>
      <w:color w:val="999999"/>
      <w:sz w:val="18"/>
      <w:szCs w:val="18"/>
      <w:u w:val="none"/>
    </w:rPr>
  </w:style>
  <w:style w:type="character" w:customStyle="1" w:styleId="117">
    <w:name w:val="特点标题 Char Char"/>
    <w:qFormat/>
    <w:uiPriority w:val="0"/>
    <w:rPr>
      <w:rFonts w:eastAsia="宋体"/>
      <w:kern w:val="2"/>
      <w:sz w:val="28"/>
      <w:szCs w:val="24"/>
      <w:lang w:val="en-US" w:eastAsia="zh-CN" w:bidi="ar-SA"/>
    </w:rPr>
  </w:style>
  <w:style w:type="character" w:customStyle="1" w:styleId="118">
    <w:name w:val="fornff5f011"/>
    <w:qFormat/>
    <w:uiPriority w:val="0"/>
    <w:rPr>
      <w:b/>
      <w:bCs/>
      <w:color w:val="FF5F01"/>
      <w:sz w:val="18"/>
      <w:szCs w:val="18"/>
    </w:rPr>
  </w:style>
  <w:style w:type="character" w:customStyle="1" w:styleId="119">
    <w:name w:val="标题 9 Char"/>
    <w:link w:val="12"/>
    <w:qFormat/>
    <w:uiPriority w:val="0"/>
    <w:rPr>
      <w:rFonts w:ascii="Arial" w:hAnsi="Arial" w:eastAsia="黑体"/>
      <w:kern w:val="2"/>
      <w:sz w:val="21"/>
      <w:szCs w:val="21"/>
    </w:rPr>
  </w:style>
  <w:style w:type="character" w:customStyle="1" w:styleId="120">
    <w:name w:val="style11"/>
    <w:qFormat/>
    <w:uiPriority w:val="0"/>
    <w:rPr>
      <w:b/>
      <w:bCs/>
    </w:rPr>
  </w:style>
  <w:style w:type="character" w:customStyle="1" w:styleId="121">
    <w:name w:val="页脚 Char"/>
    <w:link w:val="36"/>
    <w:qFormat/>
    <w:uiPriority w:val="99"/>
    <w:rPr>
      <w:rFonts w:eastAsia="宋体"/>
      <w:kern w:val="2"/>
      <w:sz w:val="18"/>
      <w:szCs w:val="18"/>
      <w:lang w:val="en-US" w:eastAsia="zh-CN" w:bidi="ar-SA"/>
    </w:rPr>
  </w:style>
  <w:style w:type="character" w:customStyle="1" w:styleId="122">
    <w:name w:val="style51"/>
    <w:qFormat/>
    <w:uiPriority w:val="0"/>
    <w:rPr>
      <w:color w:val="000000"/>
      <w:sz w:val="21"/>
    </w:rPr>
  </w:style>
  <w:style w:type="character" w:customStyle="1" w:styleId="123">
    <w:name w:val="1 Char"/>
    <w:qFormat/>
    <w:uiPriority w:val="0"/>
    <w:rPr>
      <w:rFonts w:eastAsia="宋体"/>
      <w:b/>
      <w:bCs/>
      <w:kern w:val="44"/>
      <w:sz w:val="44"/>
      <w:szCs w:val="44"/>
      <w:lang w:val="en-US" w:eastAsia="zh-CN" w:bidi="ar-SA"/>
    </w:rPr>
  </w:style>
  <w:style w:type="character" w:customStyle="1" w:styleId="124">
    <w:name w:val="blacktext"/>
    <w:basedOn w:val="60"/>
    <w:qFormat/>
    <w:uiPriority w:val="0"/>
  </w:style>
  <w:style w:type="character" w:customStyle="1" w:styleId="125">
    <w:name w:val="正文文本缩进 2 Char"/>
    <w:link w:val="33"/>
    <w:qFormat/>
    <w:uiPriority w:val="0"/>
    <w:rPr>
      <w:kern w:val="2"/>
      <w:sz w:val="28"/>
      <w:szCs w:val="24"/>
    </w:rPr>
  </w:style>
  <w:style w:type="character" w:customStyle="1" w:styleId="126">
    <w:name w:val="point_small1"/>
    <w:qFormat/>
    <w:uiPriority w:val="0"/>
    <w:rPr>
      <w:rFonts w:hint="default" w:ascii="Arial" w:hAnsi="Arial" w:cs="Arial"/>
      <w:sz w:val="18"/>
      <w:szCs w:val="18"/>
    </w:rPr>
  </w:style>
  <w:style w:type="character" w:customStyle="1" w:styleId="127">
    <w:name w:val="style121"/>
    <w:basedOn w:val="60"/>
    <w:qFormat/>
    <w:uiPriority w:val="0"/>
  </w:style>
  <w:style w:type="character" w:customStyle="1" w:styleId="128">
    <w:name w:val="列出段落 Char"/>
    <w:link w:val="129"/>
    <w:qFormat/>
    <w:uiPriority w:val="34"/>
    <w:rPr>
      <w:kern w:val="2"/>
      <w:sz w:val="21"/>
      <w:szCs w:val="21"/>
    </w:rPr>
  </w:style>
  <w:style w:type="paragraph" w:customStyle="1" w:styleId="129">
    <w:name w:val="列出段落1"/>
    <w:basedOn w:val="1"/>
    <w:link w:val="128"/>
    <w:qFormat/>
    <w:uiPriority w:val="34"/>
    <w:pPr>
      <w:ind w:firstLine="420" w:firstLineChars="200"/>
    </w:pPr>
    <w:rPr>
      <w:szCs w:val="21"/>
    </w:rPr>
  </w:style>
  <w:style w:type="character" w:customStyle="1" w:styleId="130">
    <w:name w:val="wf"/>
    <w:basedOn w:val="60"/>
    <w:qFormat/>
    <w:uiPriority w:val="0"/>
  </w:style>
  <w:style w:type="character" w:customStyle="1" w:styleId="131">
    <w:name w:val="尾注文本 Char1"/>
    <w:qFormat/>
    <w:uiPriority w:val="99"/>
    <w:rPr>
      <w:kern w:val="2"/>
      <w:sz w:val="21"/>
      <w:szCs w:val="24"/>
    </w:rPr>
  </w:style>
  <w:style w:type="character" w:customStyle="1" w:styleId="132">
    <w:name w:val="small"/>
    <w:basedOn w:val="60"/>
    <w:qFormat/>
    <w:uiPriority w:val="0"/>
  </w:style>
  <w:style w:type="character" w:customStyle="1" w:styleId="133">
    <w:name w:val="正文缩进 字符"/>
    <w:qFormat/>
    <w:uiPriority w:val="0"/>
    <w:rPr>
      <w:rFonts w:ascii="楷体_GB2312" w:eastAsia="楷体_GB2312"/>
      <w:sz w:val="28"/>
    </w:rPr>
  </w:style>
  <w:style w:type="character" w:customStyle="1" w:styleId="134">
    <w:name w:val="小 Char Char"/>
    <w:qFormat/>
    <w:uiPriority w:val="0"/>
    <w:rPr>
      <w:rFonts w:ascii="宋体" w:hAnsi="Courier New" w:eastAsia="宋体"/>
      <w:kern w:val="2"/>
      <w:sz w:val="21"/>
      <w:lang w:val="en-US" w:eastAsia="zh-CN" w:bidi="ar-SA"/>
    </w:rPr>
  </w:style>
  <w:style w:type="character" w:customStyle="1" w:styleId="135">
    <w:name w:val="样式 标题 2H2标题 1.1Underrubrik1prop22nd levelh22Header 2Tit... Char"/>
    <w:link w:val="136"/>
    <w:qFormat/>
    <w:uiPriority w:val="0"/>
    <w:rPr>
      <w:rFonts w:ascii="宋体" w:hAnsi="Arial" w:eastAsia="黑体"/>
      <w:b/>
      <w:sz w:val="44"/>
    </w:rPr>
  </w:style>
  <w:style w:type="paragraph" w:customStyle="1" w:styleId="136">
    <w:name w:val="样式 标题 2H2标题 1.1Underrubrik1prop22nd levelh22Header 2Tit..."/>
    <w:basedOn w:val="5"/>
    <w:link w:val="135"/>
    <w:qFormat/>
    <w:uiPriority w:val="0"/>
    <w:pPr>
      <w:keepLines/>
      <w:widowControl/>
      <w:tabs>
        <w:tab w:val="left" w:pos="840"/>
      </w:tabs>
      <w:adjustRightInd w:val="0"/>
      <w:snapToGrid w:val="0"/>
      <w:spacing w:beforeLines="50" w:afterLines="50" w:line="360" w:lineRule="auto"/>
      <w:jc w:val="center"/>
    </w:pPr>
    <w:rPr>
      <w:rFonts w:ascii="宋体" w:hAnsi="Arial" w:eastAsia="黑体"/>
      <w:b/>
      <w:kern w:val="0"/>
      <w:sz w:val="44"/>
    </w:rPr>
  </w:style>
  <w:style w:type="character" w:customStyle="1" w:styleId="137">
    <w:name w:val="页脚 Char1"/>
    <w:semiHidden/>
    <w:qFormat/>
    <w:uiPriority w:val="99"/>
    <w:rPr>
      <w:kern w:val="2"/>
      <w:sz w:val="18"/>
      <w:szCs w:val="18"/>
    </w:rPr>
  </w:style>
  <w:style w:type="character" w:customStyle="1" w:styleId="138">
    <w:name w:val="页眉 Char"/>
    <w:link w:val="37"/>
    <w:qFormat/>
    <w:uiPriority w:val="0"/>
    <w:rPr>
      <w:kern w:val="2"/>
      <w:sz w:val="18"/>
      <w:szCs w:val="24"/>
    </w:rPr>
  </w:style>
  <w:style w:type="character" w:customStyle="1" w:styleId="139">
    <w:name w:val="sz8pt"/>
    <w:qFormat/>
    <w:uiPriority w:val="0"/>
    <w:rPr>
      <w:sz w:val="16"/>
      <w:szCs w:val="16"/>
    </w:rPr>
  </w:style>
  <w:style w:type="character" w:customStyle="1" w:styleId="140">
    <w:name w:val="h3 Char"/>
    <w:qFormat/>
    <w:uiPriority w:val="0"/>
    <w:rPr>
      <w:rFonts w:eastAsia="宋体"/>
      <w:b/>
      <w:kern w:val="2"/>
      <w:sz w:val="32"/>
      <w:lang w:val="en-US" w:eastAsia="zh-CN" w:bidi="ar-SA"/>
    </w:rPr>
  </w:style>
  <w:style w:type="character" w:customStyle="1" w:styleId="141">
    <w:name w:val="副标题 Char"/>
    <w:link w:val="42"/>
    <w:qFormat/>
    <w:uiPriority w:val="0"/>
    <w:rPr>
      <w:rFonts w:ascii="Arial" w:hAnsi="Arial"/>
      <w:b/>
      <w:kern w:val="28"/>
      <w:sz w:val="32"/>
    </w:rPr>
  </w:style>
  <w:style w:type="character" w:customStyle="1" w:styleId="142">
    <w:name w:val="特点标题 Char Char1"/>
    <w:qFormat/>
    <w:uiPriority w:val="0"/>
    <w:rPr>
      <w:rFonts w:eastAsia="宋体"/>
      <w:kern w:val="2"/>
      <w:sz w:val="28"/>
      <w:szCs w:val="24"/>
      <w:lang w:val="en-US" w:eastAsia="zh-CN" w:bidi="ar-SA"/>
    </w:rPr>
  </w:style>
  <w:style w:type="character" w:customStyle="1" w:styleId="143">
    <w:name w:val="批注主题 Char1"/>
    <w:semiHidden/>
    <w:qFormat/>
    <w:uiPriority w:val="99"/>
    <w:rPr>
      <w:rFonts w:ascii="Times New Roman" w:hAnsi="Times New Roman" w:eastAsia="宋体" w:cs="Times New Roman"/>
      <w:b/>
      <w:bCs/>
      <w:szCs w:val="24"/>
    </w:rPr>
  </w:style>
  <w:style w:type="character" w:customStyle="1" w:styleId="144">
    <w:name w:val="标题 3 Char Char"/>
    <w:qFormat/>
    <w:uiPriority w:val="0"/>
    <w:rPr>
      <w:rFonts w:ascii="黑体" w:eastAsia="黑体"/>
      <w:bCs/>
      <w:sz w:val="30"/>
    </w:rPr>
  </w:style>
  <w:style w:type="character" w:customStyle="1" w:styleId="145">
    <w:name w:val="blod1"/>
    <w:qFormat/>
    <w:uiPriority w:val="0"/>
    <w:rPr>
      <w:b/>
      <w:bCs/>
      <w:color w:val="008000"/>
      <w:sz w:val="20"/>
      <w:szCs w:val="20"/>
    </w:rPr>
  </w:style>
  <w:style w:type="character" w:customStyle="1" w:styleId="146">
    <w:name w:val="纯文本 Char Char Char Char"/>
    <w:qFormat/>
    <w:uiPriority w:val="0"/>
    <w:rPr>
      <w:rFonts w:ascii="宋体" w:hAnsi="Courier New" w:eastAsia="宋体"/>
      <w:kern w:val="2"/>
      <w:sz w:val="21"/>
      <w:szCs w:val="24"/>
      <w:lang w:val="en-US" w:eastAsia="zh-CN" w:bidi="ar-SA"/>
    </w:rPr>
  </w:style>
  <w:style w:type="character" w:customStyle="1" w:styleId="147">
    <w:name w:val="正文文本缩进 3 Char"/>
    <w:link w:val="45"/>
    <w:qFormat/>
    <w:uiPriority w:val="0"/>
    <w:rPr>
      <w:rFonts w:ascii="宋体"/>
      <w:kern w:val="2"/>
      <w:sz w:val="28"/>
    </w:rPr>
  </w:style>
  <w:style w:type="character" w:customStyle="1" w:styleId="148">
    <w:name w:val="style101"/>
    <w:qFormat/>
    <w:uiPriority w:val="0"/>
    <w:rPr>
      <w:rFonts w:hint="default" w:ascii="Arial" w:hAnsi="Arial" w:cs="Arial"/>
    </w:rPr>
  </w:style>
  <w:style w:type="character" w:customStyle="1" w:styleId="149">
    <w:name w:val="页眉 Char1"/>
    <w:semiHidden/>
    <w:qFormat/>
    <w:uiPriority w:val="99"/>
    <w:rPr>
      <w:kern w:val="2"/>
      <w:sz w:val="18"/>
      <w:szCs w:val="18"/>
    </w:rPr>
  </w:style>
  <w:style w:type="character" w:customStyle="1" w:styleId="150">
    <w:name w:val="HTML 预设格式 Char"/>
    <w:link w:val="51"/>
    <w:qFormat/>
    <w:uiPriority w:val="0"/>
    <w:rPr>
      <w:rFonts w:ascii="Arial Unicode MS" w:hAnsi="Arial Unicode MS" w:eastAsia="Arial Unicode MS" w:cs="Arial Unicode MS"/>
      <w:color w:val="000000"/>
    </w:rPr>
  </w:style>
  <w:style w:type="character" w:customStyle="1" w:styleId="151">
    <w:name w:val="标题 4 Char"/>
    <w:link w:val="3"/>
    <w:qFormat/>
    <w:uiPriority w:val="0"/>
    <w:rPr>
      <w:kern w:val="2"/>
      <w:sz w:val="28"/>
    </w:rPr>
  </w:style>
  <w:style w:type="character" w:customStyle="1" w:styleId="152">
    <w:name w:val="grame"/>
    <w:basedOn w:val="60"/>
    <w:qFormat/>
    <w:uiPriority w:val="0"/>
  </w:style>
  <w:style w:type="character" w:customStyle="1" w:styleId="153">
    <w:name w:val="脚注文本 Char"/>
    <w:link w:val="43"/>
    <w:qFormat/>
    <w:uiPriority w:val="0"/>
    <w:rPr>
      <w:kern w:val="2"/>
      <w:sz w:val="18"/>
      <w:szCs w:val="18"/>
    </w:rPr>
  </w:style>
  <w:style w:type="character" w:customStyle="1" w:styleId="154">
    <w:name w:val="ca-41"/>
    <w:qFormat/>
    <w:uiPriority w:val="0"/>
    <w:rPr>
      <w:rFonts w:hint="eastAsia" w:ascii="宋体" w:hAnsi="宋体" w:eastAsia="宋体"/>
      <w:color w:val="000000"/>
      <w:sz w:val="20"/>
      <w:szCs w:val="20"/>
      <w:lang w:val="en-US" w:eastAsia="en-US"/>
    </w:rPr>
  </w:style>
  <w:style w:type="character" w:customStyle="1" w:styleId="155">
    <w:name w:val="脚注文本 Char1"/>
    <w:qFormat/>
    <w:uiPriority w:val="99"/>
    <w:rPr>
      <w:kern w:val="2"/>
      <w:sz w:val="18"/>
      <w:szCs w:val="18"/>
    </w:rPr>
  </w:style>
  <w:style w:type="character" w:customStyle="1" w:styleId="156">
    <w:name w:val="样式 小五"/>
    <w:qFormat/>
    <w:uiPriority w:val="0"/>
    <w:rPr>
      <w:rFonts w:eastAsia="仿宋_GB2312"/>
      <w:sz w:val="18"/>
    </w:rPr>
  </w:style>
  <w:style w:type="character" w:customStyle="1" w:styleId="157">
    <w:name w:val="正文首行缩进 2 Char"/>
    <w:link w:val="57"/>
    <w:qFormat/>
    <w:uiPriority w:val="99"/>
    <w:rPr>
      <w:kern w:val="2"/>
      <w:sz w:val="21"/>
      <w:szCs w:val="24"/>
    </w:rPr>
  </w:style>
  <w:style w:type="character" w:customStyle="1" w:styleId="158">
    <w:name w:val="批注文字 字符"/>
    <w:qFormat/>
    <w:uiPriority w:val="0"/>
    <w:rPr>
      <w:kern w:val="2"/>
      <w:sz w:val="21"/>
      <w:szCs w:val="24"/>
    </w:rPr>
  </w:style>
  <w:style w:type="character" w:customStyle="1" w:styleId="159">
    <w:name w:val="日期 Char1"/>
    <w:semiHidden/>
    <w:qFormat/>
    <w:uiPriority w:val="99"/>
    <w:rPr>
      <w:kern w:val="2"/>
      <w:sz w:val="21"/>
      <w:szCs w:val="21"/>
    </w:rPr>
  </w:style>
  <w:style w:type="character" w:customStyle="1" w:styleId="160">
    <w:name w:val="content1"/>
    <w:qFormat/>
    <w:uiPriority w:val="0"/>
    <w:rPr>
      <w:rFonts w:eastAsia="宋体"/>
      <w:kern w:val="2"/>
      <w:sz w:val="21"/>
      <w:szCs w:val="21"/>
      <w:lang w:val="en-US" w:eastAsia="zh-CN" w:bidi="ar-SA"/>
    </w:rPr>
  </w:style>
  <w:style w:type="character" w:customStyle="1" w:styleId="161">
    <w:name w:val="para"/>
    <w:basedOn w:val="60"/>
    <w:qFormat/>
    <w:uiPriority w:val="0"/>
  </w:style>
  <w:style w:type="character" w:customStyle="1" w:styleId="162">
    <w:name w:val="articletitle1"/>
    <w:qFormat/>
    <w:uiPriority w:val="0"/>
    <w:rPr>
      <w:b/>
      <w:bCs/>
      <w:color w:val="000000"/>
      <w:sz w:val="33"/>
      <w:szCs w:val="33"/>
    </w:rPr>
  </w:style>
  <w:style w:type="character" w:customStyle="1" w:styleId="163">
    <w:name w:val="尾注文本 Char"/>
    <w:link w:val="34"/>
    <w:qFormat/>
    <w:locked/>
    <w:uiPriority w:val="0"/>
    <w:rPr>
      <w:rFonts w:ascii="宋体" w:hAnsi="宋体"/>
    </w:rPr>
  </w:style>
  <w:style w:type="character" w:customStyle="1" w:styleId="164">
    <w:name w:val="style90"/>
    <w:basedOn w:val="60"/>
    <w:qFormat/>
    <w:uiPriority w:val="0"/>
  </w:style>
  <w:style w:type="character" w:customStyle="1" w:styleId="165">
    <w:name w:val="正文文本缩进 Char1"/>
    <w:semiHidden/>
    <w:qFormat/>
    <w:uiPriority w:val="99"/>
    <w:rPr>
      <w:rFonts w:ascii="Times New Roman" w:hAnsi="Times New Roman" w:eastAsia="宋体" w:cs="Times New Roman"/>
      <w:szCs w:val="24"/>
    </w:rPr>
  </w:style>
  <w:style w:type="character" w:customStyle="1" w:styleId="166">
    <w:name w:val="批注框文本 Char1"/>
    <w:semiHidden/>
    <w:qFormat/>
    <w:uiPriority w:val="99"/>
    <w:rPr>
      <w:kern w:val="2"/>
      <w:sz w:val="18"/>
      <w:szCs w:val="18"/>
    </w:rPr>
  </w:style>
  <w:style w:type="character" w:customStyle="1" w:styleId="167">
    <w:name w:val="text1"/>
    <w:qFormat/>
    <w:uiPriority w:val="0"/>
    <w:rPr>
      <w:sz w:val="13"/>
      <w:u w:val="none"/>
    </w:rPr>
  </w:style>
  <w:style w:type="character" w:customStyle="1" w:styleId="168">
    <w:name w:val="正文文本 3 Char"/>
    <w:link w:val="22"/>
    <w:qFormat/>
    <w:uiPriority w:val="0"/>
    <w:rPr>
      <w:rFonts w:ascii="宋体" w:hAnsi="宋体"/>
      <w:kern w:val="2"/>
      <w:sz w:val="24"/>
      <w:szCs w:val="24"/>
    </w:rPr>
  </w:style>
  <w:style w:type="character" w:customStyle="1" w:styleId="169">
    <w:name w:val="标题 2 Char"/>
    <w:qFormat/>
    <w:uiPriority w:val="0"/>
    <w:rPr>
      <w:rFonts w:ascii="Arial" w:hAnsi="Arial" w:eastAsia="黑体"/>
      <w:b/>
      <w:bCs/>
      <w:kern w:val="2"/>
      <w:sz w:val="32"/>
      <w:szCs w:val="32"/>
      <w:lang w:val="en-US" w:eastAsia="zh-CN" w:bidi="ar-SA"/>
    </w:rPr>
  </w:style>
  <w:style w:type="character" w:customStyle="1" w:styleId="170">
    <w:name w:val="Char Char4"/>
    <w:qFormat/>
    <w:uiPriority w:val="0"/>
    <w:rPr>
      <w:rFonts w:eastAsia="宋体"/>
      <w:kern w:val="2"/>
      <w:sz w:val="18"/>
      <w:szCs w:val="18"/>
      <w:lang w:val="en-US" w:eastAsia="zh-CN" w:bidi="ar-SA"/>
    </w:rPr>
  </w:style>
  <w:style w:type="character" w:customStyle="1" w:styleId="171">
    <w:name w:val="标题 8 Char"/>
    <w:link w:val="11"/>
    <w:qFormat/>
    <w:uiPriority w:val="0"/>
    <w:rPr>
      <w:rFonts w:ascii="Arial" w:hAnsi="Arial" w:eastAsia="黑体"/>
      <w:kern w:val="2"/>
      <w:sz w:val="24"/>
      <w:szCs w:val="24"/>
    </w:rPr>
  </w:style>
  <w:style w:type="character" w:customStyle="1" w:styleId="172">
    <w:name w:val="不明显强调1"/>
    <w:qFormat/>
    <w:uiPriority w:val="19"/>
    <w:rPr>
      <w:i/>
      <w:iCs/>
      <w:color w:val="808080"/>
    </w:rPr>
  </w:style>
  <w:style w:type="character" w:customStyle="1" w:styleId="173">
    <w:name w:val="zhou11"/>
    <w:qFormat/>
    <w:uiPriority w:val="0"/>
    <w:rPr>
      <w:color w:val="000000"/>
      <w:sz w:val="21"/>
      <w:szCs w:val="21"/>
    </w:rPr>
  </w:style>
  <w:style w:type="character" w:customStyle="1" w:styleId="174">
    <w:name w:val="marklong"/>
    <w:basedOn w:val="60"/>
    <w:qFormat/>
    <w:uiPriority w:val="0"/>
  </w:style>
  <w:style w:type="paragraph" w:customStyle="1" w:styleId="175">
    <w:name w:val="(标书)正文 Char"/>
    <w:basedOn w:val="1"/>
    <w:qFormat/>
    <w:uiPriority w:val="0"/>
    <w:pPr>
      <w:spacing w:line="480" w:lineRule="auto"/>
      <w:ind w:firstLine="522"/>
      <w:jc w:val="left"/>
    </w:pPr>
    <w:rPr>
      <w:spacing w:val="10"/>
      <w:kern w:val="0"/>
      <w:sz w:val="24"/>
    </w:rPr>
  </w:style>
  <w:style w:type="paragraph" w:customStyle="1" w:styleId="176">
    <w:name w:val="a2"/>
    <w:basedOn w:val="1"/>
    <w:qFormat/>
    <w:uiPriority w:val="0"/>
    <w:pPr>
      <w:widowControl/>
      <w:spacing w:after="150"/>
      <w:jc w:val="left"/>
    </w:pPr>
    <w:rPr>
      <w:rFonts w:ascii="宋体" w:hAnsi="宋体" w:cs="宋体"/>
      <w:kern w:val="0"/>
      <w:sz w:val="24"/>
    </w:rPr>
  </w:style>
  <w:style w:type="paragraph" w:customStyle="1" w:styleId="177">
    <w:name w:val="Char2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8">
    <w:name w:val="正文 A A"/>
    <w:qFormat/>
    <w:uiPriority w:val="0"/>
    <w:pPr>
      <w:widowControl w:val="0"/>
      <w:jc w:val="both"/>
    </w:pPr>
    <w:rPr>
      <w:rFonts w:ascii="Times New Roman" w:hAnsi="Times New Roman" w:eastAsia="ヒラギノ角ゴ Pro W3" w:cs="Times New Roman"/>
      <w:color w:val="000000"/>
      <w:kern w:val="2"/>
      <w:sz w:val="21"/>
      <w:lang w:val="en-US" w:eastAsia="zh-CN" w:bidi="ar-SA"/>
    </w:rPr>
  </w:style>
  <w:style w:type="paragraph" w:customStyle="1" w:styleId="179">
    <w:name w:val="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80">
    <w:name w:val="PMTB1"/>
    <w:basedOn w:val="1"/>
    <w:semiHidden/>
    <w:qFormat/>
    <w:uiPriority w:val="0"/>
    <w:pPr>
      <w:widowControl/>
      <w:numPr>
        <w:ilvl w:val="0"/>
        <w:numId w:val="2"/>
      </w:numPr>
      <w:spacing w:after="60"/>
      <w:jc w:val="left"/>
    </w:pPr>
    <w:rPr>
      <w:kern w:val="0"/>
      <w:sz w:val="22"/>
      <w:szCs w:val="20"/>
      <w:lang w:eastAsia="en-US"/>
    </w:rPr>
  </w:style>
  <w:style w:type="paragraph" w:customStyle="1" w:styleId="181">
    <w:name w:val="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82">
    <w:name w:val="表格文字"/>
    <w:basedOn w:val="1"/>
    <w:qFormat/>
    <w:uiPriority w:val="0"/>
    <w:pPr>
      <w:spacing w:before="25" w:after="25"/>
      <w:jc w:val="left"/>
    </w:pPr>
    <w:rPr>
      <w:bCs/>
      <w:spacing w:val="10"/>
      <w:kern w:val="0"/>
      <w:sz w:val="24"/>
      <w:szCs w:val="20"/>
    </w:rPr>
  </w:style>
  <w:style w:type="paragraph" w:customStyle="1" w:styleId="183">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184">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185">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86">
    <w:name w:val="表项"/>
    <w:next w:val="1"/>
    <w:qFormat/>
    <w:uiPriority w:val="0"/>
    <w:pPr>
      <w:keepNext/>
      <w:spacing w:line="300" w:lineRule="auto"/>
      <w:jc w:val="center"/>
    </w:pPr>
    <w:rPr>
      <w:rFonts w:ascii="Arial" w:hAnsi="Arial" w:eastAsia="黑体" w:cs="Times New Roman"/>
      <w:sz w:val="21"/>
      <w:lang w:val="en-US" w:eastAsia="zh-CN" w:bidi="ar-SA"/>
    </w:rPr>
  </w:style>
  <w:style w:type="paragraph" w:customStyle="1" w:styleId="187">
    <w:name w:val="Char1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88">
    <w:name w:val="Char Char Char"/>
    <w:basedOn w:val="1"/>
    <w:qFormat/>
    <w:uiPriority w:val="0"/>
    <w:pPr>
      <w:widowControl/>
      <w:spacing w:line="400" w:lineRule="exact"/>
      <w:jc w:val="center"/>
    </w:pPr>
    <w:rPr>
      <w:rFonts w:ascii="Verdana" w:hAnsi="Verdana"/>
      <w:kern w:val="0"/>
      <w:szCs w:val="20"/>
      <w:lang w:eastAsia="en-US"/>
    </w:rPr>
  </w:style>
  <w:style w:type="paragraph" w:customStyle="1" w:styleId="189">
    <w:name w:val="Char2 Char Char Char1 Char Char Char Char Char Char Char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190">
    <w:name w:val="T1"/>
    <w:basedOn w:val="4"/>
    <w:qFormat/>
    <w:uiPriority w:val="0"/>
    <w:pPr>
      <w:tabs>
        <w:tab w:val="left" w:pos="420"/>
      </w:tabs>
      <w:spacing w:beforeLines="100" w:afterLines="100" w:line="240" w:lineRule="auto"/>
      <w:ind w:left="420" w:hanging="420"/>
      <w:jc w:val="center"/>
    </w:pPr>
    <w:rPr>
      <w:rFonts w:ascii="宋体" w:hAnsi="宋体" w:eastAsia="黑体"/>
      <w:bCs/>
      <w:color w:val="000000"/>
      <w:sz w:val="32"/>
      <w:szCs w:val="44"/>
    </w:rPr>
  </w:style>
  <w:style w:type="paragraph" w:customStyle="1" w:styleId="191">
    <w:name w:val="Char2 Char Char Char1 Char Char Char Char Char Char Char Char Char Char Char Char Char Char1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192">
    <w:name w:val="正文文本 21"/>
    <w:basedOn w:val="1"/>
    <w:qFormat/>
    <w:uiPriority w:val="0"/>
    <w:pPr>
      <w:adjustRightInd w:val="0"/>
      <w:spacing w:after="120" w:line="360" w:lineRule="auto"/>
      <w:ind w:firstLine="630"/>
      <w:jc w:val="left"/>
      <w:textAlignment w:val="baseline"/>
    </w:pPr>
    <w:rPr>
      <w:sz w:val="28"/>
      <w:szCs w:val="20"/>
    </w:rPr>
  </w:style>
  <w:style w:type="paragraph" w:customStyle="1" w:styleId="193">
    <w:name w:val="reader-word-layer reader-word-s1-44"/>
    <w:basedOn w:val="1"/>
    <w:qFormat/>
    <w:uiPriority w:val="0"/>
    <w:pPr>
      <w:widowControl/>
      <w:spacing w:before="100" w:beforeAutospacing="1" w:after="100" w:afterAutospacing="1"/>
      <w:jc w:val="left"/>
    </w:pPr>
    <w:rPr>
      <w:rFonts w:ascii="宋体" w:hAnsi="宋体" w:cs="宋体"/>
      <w:kern w:val="0"/>
      <w:sz w:val="24"/>
    </w:rPr>
  </w:style>
  <w:style w:type="paragraph" w:customStyle="1" w:styleId="194">
    <w:name w:val="标题 11"/>
    <w:basedOn w:val="1"/>
    <w:next w:val="1"/>
    <w:qFormat/>
    <w:uiPriority w:val="0"/>
    <w:pPr>
      <w:outlineLvl w:val="0"/>
    </w:pPr>
    <w:rPr>
      <w:rFonts w:hint="eastAsia" w:ascii="楷体_GB2312" w:hAnsi="宋体" w:eastAsia="楷体_GB2312"/>
      <w:b/>
      <w:sz w:val="30"/>
      <w:szCs w:val="20"/>
    </w:rPr>
  </w:style>
  <w:style w:type="paragraph" w:customStyle="1" w:styleId="195">
    <w:name w:val="Char2 Char Char Char1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196">
    <w:name w:val="样式 标题 3h3H33l3CTLevel 3 Headlevel_3PIM 3sect1.2.3标题 3 ...1"/>
    <w:basedOn w:val="6"/>
    <w:qFormat/>
    <w:uiPriority w:val="0"/>
    <w:pPr>
      <w:numPr>
        <w:ilvl w:val="0"/>
        <w:numId w:val="0"/>
      </w:numPr>
      <w:spacing w:before="0" w:after="0" w:line="240" w:lineRule="auto"/>
      <w:ind w:left="420" w:leftChars="200"/>
    </w:pPr>
    <w:rPr>
      <w:rFonts w:cs="宋体"/>
      <w:bCs/>
      <w:sz w:val="30"/>
    </w:rPr>
  </w:style>
  <w:style w:type="paragraph" w:customStyle="1" w:styleId="197">
    <w:name w:val="xl3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b/>
      <w:bCs/>
      <w:kern w:val="0"/>
      <w:sz w:val="24"/>
    </w:rPr>
  </w:style>
  <w:style w:type="paragraph" w:customStyle="1" w:styleId="198">
    <w:name w:val="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99">
    <w:name w:val="Char1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0">
    <w:name w:val="列出段落2"/>
    <w:basedOn w:val="1"/>
    <w:qFormat/>
    <w:uiPriority w:val="0"/>
    <w:pPr>
      <w:ind w:firstLine="420" w:firstLineChars="200"/>
    </w:pPr>
    <w:rPr>
      <w:rFonts w:cs="Calibri"/>
      <w:szCs w:val="21"/>
    </w:rPr>
  </w:style>
  <w:style w:type="paragraph" w:customStyle="1" w:styleId="201">
    <w:name w:val="Char1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02">
    <w:name w:val="普通 (Web)"/>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03">
    <w:name w:val="Char"/>
    <w:basedOn w:val="1"/>
    <w:qFormat/>
    <w:uiPriority w:val="0"/>
    <w:pPr>
      <w:widowControl/>
      <w:spacing w:after="160" w:line="240" w:lineRule="exact"/>
      <w:jc w:val="left"/>
    </w:pPr>
    <w:rPr>
      <w:rFonts w:ascii="Verdana" w:hAnsi="Verdana"/>
      <w:kern w:val="0"/>
      <w:szCs w:val="20"/>
      <w:lang w:eastAsia="en-US"/>
    </w:rPr>
  </w:style>
  <w:style w:type="paragraph" w:customStyle="1" w:styleId="204">
    <w:name w:val="Char Char2"/>
    <w:basedOn w:val="1"/>
    <w:qFormat/>
    <w:uiPriority w:val="0"/>
  </w:style>
  <w:style w:type="paragraph" w:customStyle="1" w:styleId="205">
    <w:name w:val="正文文字 Char"/>
    <w:basedOn w:val="1"/>
    <w:qFormat/>
    <w:uiPriority w:val="0"/>
    <w:pPr>
      <w:spacing w:line="360" w:lineRule="auto"/>
      <w:ind w:firstLine="200" w:firstLineChars="200"/>
      <w:jc w:val="left"/>
    </w:pPr>
    <w:rPr>
      <w:sz w:val="24"/>
    </w:rPr>
  </w:style>
  <w:style w:type="paragraph" w:customStyle="1" w:styleId="206">
    <w:name w:val="_Style 125"/>
    <w:next w:val="1"/>
    <w:qFormat/>
    <w:uiPriority w:val="0"/>
    <w:rPr>
      <w:rFonts w:ascii="Times New Roman" w:hAnsi="Times New Roman" w:eastAsia="宋体" w:cs="Times New Roman"/>
      <w:sz w:val="21"/>
      <w:lang w:val="en-US" w:eastAsia="zh-CN" w:bidi="ar-SA"/>
    </w:rPr>
  </w:style>
  <w:style w:type="paragraph" w:customStyle="1" w:styleId="207">
    <w:name w:val="Char1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08">
    <w:name w:val="p0"/>
    <w:basedOn w:val="1"/>
    <w:qFormat/>
    <w:uiPriority w:val="0"/>
    <w:pPr>
      <w:widowControl/>
    </w:pPr>
    <w:rPr>
      <w:kern w:val="0"/>
      <w:szCs w:val="21"/>
    </w:rPr>
  </w:style>
  <w:style w:type="paragraph" w:customStyle="1" w:styleId="209">
    <w:name w:val="Table Text"/>
    <w:basedOn w:val="1"/>
    <w:semiHidden/>
    <w:qFormat/>
    <w:uiPriority w:val="0"/>
    <w:pPr>
      <w:widowControl/>
      <w:tabs>
        <w:tab w:val="left" w:pos="360"/>
      </w:tabs>
      <w:spacing w:line="288" w:lineRule="auto"/>
      <w:jc w:val="left"/>
    </w:pPr>
    <w:rPr>
      <w:rFonts w:ascii="Helvetica" w:hAnsi="Helvetica" w:cs="Arial"/>
      <w:bCs/>
      <w:kern w:val="0"/>
      <w:sz w:val="20"/>
      <w:szCs w:val="21"/>
    </w:rPr>
  </w:style>
  <w:style w:type="paragraph" w:customStyle="1" w:styleId="210">
    <w:name w:val="D标3"/>
    <w:basedOn w:val="6"/>
    <w:qFormat/>
    <w:uiPriority w:val="0"/>
    <w:pPr>
      <w:keepNext w:val="0"/>
      <w:keepLines w:val="0"/>
      <w:numPr>
        <w:numId w:val="0"/>
      </w:numPr>
      <w:tabs>
        <w:tab w:val="left" w:pos="285"/>
      </w:tabs>
      <w:autoSpaceDE w:val="0"/>
      <w:autoSpaceDN w:val="0"/>
      <w:adjustRightInd w:val="0"/>
      <w:spacing w:before="120" w:after="0" w:line="480" w:lineRule="atLeast"/>
      <w:ind w:left="285" w:hanging="285"/>
    </w:pPr>
    <w:rPr>
      <w:rFonts w:ascii="宋体"/>
      <w:b w:val="0"/>
      <w:kern w:val="0"/>
      <w:sz w:val="24"/>
    </w:rPr>
  </w:style>
  <w:style w:type="paragraph" w:customStyle="1" w:styleId="211">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12">
    <w:name w:val="font9"/>
    <w:basedOn w:val="1"/>
    <w:qFormat/>
    <w:uiPriority w:val="0"/>
    <w:pPr>
      <w:widowControl/>
      <w:spacing w:before="100" w:beforeAutospacing="1" w:after="100" w:afterAutospacing="1"/>
      <w:jc w:val="left"/>
    </w:pPr>
    <w:rPr>
      <w:b/>
      <w:bCs/>
      <w:kern w:val="0"/>
      <w:sz w:val="24"/>
    </w:rPr>
  </w:style>
  <w:style w:type="paragraph" w:customStyle="1" w:styleId="213">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14">
    <w:name w:val="Char Char2 Char"/>
    <w:basedOn w:val="1"/>
    <w:qFormat/>
    <w:uiPriority w:val="0"/>
    <w:rPr>
      <w:rFonts w:ascii="宋体" w:hAnsi="宋体"/>
      <w:b/>
      <w:sz w:val="28"/>
      <w:szCs w:val="28"/>
    </w:rPr>
  </w:style>
  <w:style w:type="paragraph" w:customStyle="1" w:styleId="215">
    <w:name w:val="Char1 Char Char Char Char Char Char Char Char Char Char Char Char Char Char Char1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6">
    <w:name w:val="Char1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17">
    <w:name w:val="元正正文标题2"/>
    <w:basedOn w:val="3"/>
    <w:qFormat/>
    <w:uiPriority w:val="0"/>
    <w:pPr>
      <w:keepNext w:val="0"/>
      <w:numPr>
        <w:numId w:val="0"/>
      </w:numPr>
      <w:adjustRightInd w:val="0"/>
      <w:snapToGrid w:val="0"/>
      <w:spacing w:line="300" w:lineRule="auto"/>
      <w:outlineLvl w:val="9"/>
    </w:pPr>
    <w:rPr>
      <w:rFonts w:ascii="宋体" w:hAnsi="宋体"/>
      <w:b/>
      <w:sz w:val="30"/>
      <w:szCs w:val="24"/>
    </w:rPr>
  </w:style>
  <w:style w:type="paragraph" w:customStyle="1" w:styleId="218">
    <w:name w:val="题注4"/>
    <w:basedOn w:val="1"/>
    <w:next w:val="16"/>
    <w:qFormat/>
    <w:uiPriority w:val="0"/>
    <w:pPr>
      <w:ind w:left="-132" w:leftChars="-64" w:right="-105" w:rightChars="-50" w:hanging="2"/>
      <w:jc w:val="center"/>
    </w:pPr>
    <w:rPr>
      <w:b/>
      <w:color w:val="FF0000"/>
      <w:szCs w:val="21"/>
      <w:lang w:val="en-GB"/>
    </w:rPr>
  </w:style>
  <w:style w:type="paragraph" w:customStyle="1" w:styleId="219">
    <w:name w:val="font11"/>
    <w:basedOn w:val="1"/>
    <w:qFormat/>
    <w:uiPriority w:val="0"/>
    <w:pPr>
      <w:widowControl/>
      <w:spacing w:before="100" w:beforeAutospacing="1" w:after="100" w:afterAutospacing="1"/>
      <w:jc w:val="left"/>
    </w:pPr>
    <w:rPr>
      <w:rFonts w:hint="eastAsia" w:ascii="宋体" w:hAnsi="宋体"/>
      <w:color w:val="000000"/>
      <w:kern w:val="0"/>
      <w:sz w:val="22"/>
      <w:szCs w:val="20"/>
    </w:rPr>
  </w:style>
  <w:style w:type="paragraph" w:customStyle="1" w:styleId="220">
    <w:name w:val="Char1"/>
    <w:basedOn w:val="1"/>
    <w:qFormat/>
    <w:uiPriority w:val="0"/>
    <w:rPr>
      <w:rFonts w:ascii="Tahoma" w:hAnsi="Tahoma"/>
      <w:sz w:val="24"/>
      <w:szCs w:val="20"/>
    </w:rPr>
  </w:style>
  <w:style w:type="paragraph" w:customStyle="1" w:styleId="221">
    <w:name w:val="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2">
    <w:name w:val="tabletext"/>
    <w:basedOn w:val="1"/>
    <w:qFormat/>
    <w:uiPriority w:val="0"/>
    <w:pPr>
      <w:widowControl/>
      <w:spacing w:after="150"/>
      <w:jc w:val="left"/>
    </w:pPr>
    <w:rPr>
      <w:rFonts w:ascii="宋体" w:hAnsi="宋体" w:cs="宋体"/>
      <w:kern w:val="0"/>
      <w:sz w:val="24"/>
    </w:rPr>
  </w:style>
  <w:style w:type="paragraph" w:customStyle="1" w:styleId="223">
    <w:name w:val="1"/>
    <w:basedOn w:val="1"/>
    <w:next w:val="29"/>
    <w:qFormat/>
    <w:uiPriority w:val="0"/>
    <w:rPr>
      <w:rFonts w:ascii="宋体" w:hAnsi="Courier New"/>
      <w:szCs w:val="20"/>
    </w:rPr>
  </w:style>
  <w:style w:type="paragraph" w:customStyle="1" w:styleId="224">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225">
    <w:name w:val="正文缩进1"/>
    <w:basedOn w:val="1"/>
    <w:qFormat/>
    <w:uiPriority w:val="0"/>
    <w:pPr>
      <w:ind w:firstLine="420" w:firstLineChars="200"/>
    </w:pPr>
    <w:rPr>
      <w:rFonts w:hint="eastAsia"/>
      <w:szCs w:val="20"/>
    </w:rPr>
  </w:style>
  <w:style w:type="paragraph" w:customStyle="1" w:styleId="226">
    <w:name w:val="文档正文"/>
    <w:basedOn w:val="1"/>
    <w:qFormat/>
    <w:uiPriority w:val="0"/>
    <w:rPr>
      <w:rFonts w:ascii="Arial" w:hAnsi="Arial"/>
      <w:sz w:val="24"/>
      <w:szCs w:val="20"/>
    </w:rPr>
  </w:style>
  <w:style w:type="paragraph" w:customStyle="1" w:styleId="227">
    <w:name w:val="Char1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28">
    <w:name w:val="标准正文"/>
    <w:basedOn w:val="23"/>
    <w:qFormat/>
    <w:uiPriority w:val="0"/>
    <w:pPr>
      <w:spacing w:before="60" w:after="60" w:line="360" w:lineRule="auto"/>
      <w:ind w:left="0" w:leftChars="0" w:firstLine="482" w:firstLineChars="0"/>
    </w:pPr>
    <w:rPr>
      <w:rFonts w:ascii="Arial" w:hAnsi="Arial"/>
      <w:sz w:val="24"/>
      <w:szCs w:val="20"/>
    </w:rPr>
  </w:style>
  <w:style w:type="paragraph" w:customStyle="1" w:styleId="229">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30">
    <w:name w:val="TOC 标题1"/>
    <w:basedOn w:val="4"/>
    <w:next w:val="1"/>
    <w:qFormat/>
    <w:uiPriority w:val="0"/>
    <w:pPr>
      <w:widowControl/>
      <w:spacing w:before="480" w:after="0" w:line="276" w:lineRule="auto"/>
      <w:ind w:firstLine="0"/>
      <w:jc w:val="left"/>
      <w:outlineLvl w:val="9"/>
    </w:pPr>
    <w:rPr>
      <w:rFonts w:ascii="Cambria" w:hAnsi="Cambria"/>
      <w:bCs/>
      <w:color w:val="365F91"/>
      <w:kern w:val="0"/>
      <w:szCs w:val="28"/>
    </w:rPr>
  </w:style>
  <w:style w:type="paragraph" w:customStyle="1" w:styleId="231">
    <w:name w:val="Char1 Char Char Char"/>
    <w:basedOn w:val="1"/>
    <w:qFormat/>
    <w:uiPriority w:val="0"/>
    <w:pPr>
      <w:ind w:left="420" w:hanging="420"/>
    </w:pPr>
    <w:rPr>
      <w:sz w:val="24"/>
    </w:rPr>
  </w:style>
  <w:style w:type="paragraph" w:customStyle="1" w:styleId="232">
    <w:name w:val="TableHead"/>
    <w:basedOn w:val="1"/>
    <w:next w:val="1"/>
    <w:semiHidden/>
    <w:qFormat/>
    <w:uiPriority w:val="0"/>
    <w:pPr>
      <w:widowControl/>
      <w:jc w:val="center"/>
    </w:pPr>
    <w:rPr>
      <w:rFonts w:ascii="Arial" w:hAnsi="Arial" w:eastAsia="PMingLiU"/>
      <w:b/>
      <w:kern w:val="0"/>
      <w:sz w:val="20"/>
      <w:szCs w:val="20"/>
      <w:lang w:eastAsia="en-US"/>
    </w:rPr>
  </w:style>
  <w:style w:type="paragraph" w:customStyle="1" w:styleId="23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34">
    <w:name w:val="Char Char Char Char"/>
    <w:basedOn w:val="1"/>
    <w:qFormat/>
    <w:uiPriority w:val="0"/>
    <w:rPr>
      <w:rFonts w:ascii="Tahoma" w:hAnsi="Tahoma"/>
      <w:sz w:val="24"/>
      <w:szCs w:val="20"/>
    </w:rPr>
  </w:style>
  <w:style w:type="paragraph" w:customStyle="1" w:styleId="235">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36">
    <w:name w:val="标题1"/>
    <w:basedOn w:val="1"/>
    <w:qFormat/>
    <w:uiPriority w:val="0"/>
    <w:pPr>
      <w:tabs>
        <w:tab w:val="left" w:pos="2925"/>
      </w:tabs>
      <w:spacing w:line="288" w:lineRule="auto"/>
    </w:pPr>
    <w:rPr>
      <w:sz w:val="24"/>
      <w:szCs w:val="20"/>
    </w:rPr>
  </w:style>
  <w:style w:type="paragraph" w:customStyle="1" w:styleId="237">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238">
    <w:name w:val="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39">
    <w:name w:val="itemlistintab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40">
    <w:name w:val="标准"/>
    <w:basedOn w:val="1"/>
    <w:qFormat/>
    <w:uiPriority w:val="0"/>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241">
    <w:name w:val="USE 1"/>
    <w:basedOn w:val="1"/>
    <w:qFormat/>
    <w:uiPriority w:val="0"/>
    <w:pPr>
      <w:spacing w:line="200" w:lineRule="atLeast"/>
      <w:jc w:val="left"/>
    </w:pPr>
    <w:rPr>
      <w:rFonts w:ascii="宋体" w:hAnsi="宋体"/>
      <w:b/>
      <w:sz w:val="24"/>
      <w:szCs w:val="20"/>
    </w:rPr>
  </w:style>
  <w:style w:type="paragraph" w:customStyle="1" w:styleId="242">
    <w:name w:val="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4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olor w:val="000000"/>
      <w:kern w:val="0"/>
      <w:sz w:val="22"/>
      <w:szCs w:val="20"/>
    </w:rPr>
  </w:style>
  <w:style w:type="paragraph" w:customStyle="1" w:styleId="244">
    <w:name w:val="样式 首行缩进:  2 字符1"/>
    <w:basedOn w:val="1"/>
    <w:qFormat/>
    <w:uiPriority w:val="0"/>
    <w:pPr>
      <w:spacing w:line="360" w:lineRule="auto"/>
      <w:ind w:firstLine="480" w:firstLineChars="200"/>
    </w:pPr>
    <w:rPr>
      <w:rFonts w:ascii="宋体"/>
      <w:sz w:val="24"/>
      <w:lang w:val="en-GB"/>
    </w:rPr>
  </w:style>
  <w:style w:type="paragraph" w:customStyle="1" w:styleId="245">
    <w:name w:val="xl33"/>
    <w:basedOn w:val="1"/>
    <w:qFormat/>
    <w:uiPriority w:val="0"/>
    <w:pPr>
      <w:widowControl/>
      <w:spacing w:before="100" w:beforeAutospacing="1" w:after="100" w:afterAutospacing="1"/>
      <w:jc w:val="left"/>
      <w:textAlignment w:val="center"/>
    </w:pPr>
    <w:rPr>
      <w:kern w:val="0"/>
      <w:sz w:val="24"/>
    </w:rPr>
  </w:style>
  <w:style w:type="paragraph" w:customStyle="1" w:styleId="246">
    <w:name w:val="Char Char2 Char1"/>
    <w:basedOn w:val="1"/>
    <w:qFormat/>
    <w:uiPriority w:val="0"/>
    <w:rPr>
      <w:rFonts w:ascii="宋体" w:hAnsi="宋体"/>
      <w:b/>
      <w:sz w:val="28"/>
      <w:szCs w:val="28"/>
    </w:rPr>
  </w:style>
  <w:style w:type="paragraph" w:customStyle="1" w:styleId="247">
    <w:name w:val="D标1"/>
    <w:basedOn w:val="4"/>
    <w:next w:val="1"/>
    <w:qFormat/>
    <w:uiPriority w:val="0"/>
    <w:pPr>
      <w:keepLines w:val="0"/>
      <w:pageBreakBefore/>
      <w:widowControl/>
      <w:tabs>
        <w:tab w:val="left" w:pos="720"/>
      </w:tabs>
      <w:autoSpaceDE w:val="0"/>
      <w:autoSpaceDN w:val="0"/>
      <w:adjustRightInd w:val="0"/>
      <w:spacing w:before="360" w:after="240" w:line="315" w:lineRule="atLeast"/>
      <w:ind w:left="720" w:firstLine="0"/>
      <w:jc w:val="center"/>
    </w:pPr>
    <w:rPr>
      <w:rFonts w:ascii="黑体" w:eastAsia="黑体"/>
      <w:b w:val="0"/>
      <w:kern w:val="0"/>
      <w:sz w:val="36"/>
    </w:rPr>
  </w:style>
  <w:style w:type="paragraph" w:customStyle="1" w:styleId="248">
    <w:name w:val="Char Char Char1"/>
    <w:basedOn w:val="1"/>
    <w:qFormat/>
    <w:uiPriority w:val="0"/>
    <w:pPr>
      <w:widowControl/>
      <w:spacing w:line="400" w:lineRule="exact"/>
      <w:jc w:val="center"/>
    </w:pPr>
    <w:rPr>
      <w:rFonts w:ascii="Verdana" w:hAnsi="Verdana"/>
      <w:kern w:val="0"/>
      <w:szCs w:val="20"/>
      <w:lang w:eastAsia="en-US"/>
    </w:rPr>
  </w:style>
  <w:style w:type="paragraph" w:customStyle="1" w:styleId="249">
    <w:name w:val="Cell"/>
    <w:basedOn w:val="1"/>
    <w:qFormat/>
    <w:uiPriority w:val="0"/>
    <w:pPr>
      <w:adjustRightInd w:val="0"/>
      <w:spacing w:line="360" w:lineRule="atLeast"/>
      <w:textAlignment w:val="baseline"/>
    </w:pPr>
    <w:rPr>
      <w:rFonts w:ascii="Times" w:hAnsi="Times" w:eastAsia="PMingLiU"/>
      <w:snapToGrid w:val="0"/>
      <w:color w:val="000000"/>
      <w:kern w:val="0"/>
      <w:sz w:val="24"/>
      <w:szCs w:val="20"/>
      <w:lang w:eastAsia="en-US"/>
    </w:rPr>
  </w:style>
  <w:style w:type="paragraph" w:customStyle="1" w:styleId="250">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5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52">
    <w:name w:val="a"/>
    <w:basedOn w:val="1"/>
    <w:qFormat/>
    <w:uiPriority w:val="0"/>
    <w:pPr>
      <w:widowControl/>
      <w:spacing w:before="100" w:beforeAutospacing="1" w:after="100" w:afterAutospacing="1" w:line="270" w:lineRule="atLeast"/>
      <w:jc w:val="left"/>
    </w:pPr>
    <w:rPr>
      <w:rFonts w:ascii="宋体" w:hAnsi="宋体"/>
      <w:kern w:val="0"/>
      <w:sz w:val="24"/>
      <w:szCs w:val="20"/>
    </w:rPr>
  </w:style>
  <w:style w:type="paragraph" w:customStyle="1" w:styleId="253">
    <w:name w:val="xl25"/>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54">
    <w:name w:val="Char11"/>
    <w:basedOn w:val="1"/>
    <w:qFormat/>
    <w:uiPriority w:val="0"/>
    <w:pPr>
      <w:widowControl/>
      <w:spacing w:after="160" w:line="240" w:lineRule="exact"/>
      <w:jc w:val="left"/>
    </w:pPr>
    <w:rPr>
      <w:rFonts w:ascii="Verdana" w:hAnsi="Verdana"/>
      <w:kern w:val="0"/>
      <w:szCs w:val="20"/>
      <w:lang w:eastAsia="en-US"/>
    </w:rPr>
  </w:style>
  <w:style w:type="paragraph" w:customStyle="1" w:styleId="255">
    <w:name w:val="无间隔1"/>
    <w:qFormat/>
    <w:uiPriority w:val="1"/>
    <w:pPr>
      <w:widowControl w:val="0"/>
      <w:jc w:val="both"/>
    </w:pPr>
    <w:rPr>
      <w:rFonts w:ascii="Calibri" w:hAnsi="Calibri" w:eastAsia="宋体" w:cs="黑体"/>
      <w:kern w:val="2"/>
      <w:sz w:val="21"/>
      <w:szCs w:val="22"/>
      <w:lang w:val="en-US" w:eastAsia="zh-CN" w:bidi="ar-SA"/>
    </w:rPr>
  </w:style>
  <w:style w:type="paragraph" w:customStyle="1" w:styleId="256">
    <w:name w:val="样式 标题 2H2h2Underrubrik1prop2标题 1.1Heading 2 HiddenHeading..."/>
    <w:basedOn w:val="5"/>
    <w:qFormat/>
    <w:uiPriority w:val="0"/>
    <w:pPr>
      <w:keepLines/>
      <w:spacing w:before="260" w:after="260"/>
    </w:pPr>
    <w:rPr>
      <w:rFonts w:ascii="Arial" w:hAnsi="Arial"/>
      <w:b/>
      <w:bCs/>
      <w:sz w:val="32"/>
    </w:rPr>
  </w:style>
  <w:style w:type="paragraph" w:customStyle="1" w:styleId="257">
    <w:name w:val="列出段落11"/>
    <w:basedOn w:val="1"/>
    <w:qFormat/>
    <w:uiPriority w:val="0"/>
    <w:pPr>
      <w:ind w:firstLine="420" w:firstLineChars="200"/>
    </w:pPr>
    <w:rPr>
      <w:rFonts w:ascii="Calibri" w:hAnsi="Calibri"/>
      <w:szCs w:val="22"/>
    </w:rPr>
  </w:style>
  <w:style w:type="paragraph" w:customStyle="1" w:styleId="258">
    <w:name w:val="Char Char Char Char Char Char Char Char"/>
    <w:basedOn w:val="1"/>
    <w:next w:val="1"/>
    <w:qFormat/>
    <w:uiPriority w:val="0"/>
    <w:pPr>
      <w:widowControl/>
      <w:spacing w:after="160" w:line="240" w:lineRule="exact"/>
      <w:jc w:val="left"/>
    </w:pPr>
    <w:rPr>
      <w:rFonts w:ascii="Verdana" w:hAnsi="Verdana"/>
      <w:kern w:val="0"/>
      <w:sz w:val="20"/>
      <w:szCs w:val="20"/>
      <w:lang w:eastAsia="en-US"/>
    </w:rPr>
  </w:style>
  <w:style w:type="paragraph" w:customStyle="1" w:styleId="259">
    <w:name w:val="Char Char Char Char1"/>
    <w:basedOn w:val="1"/>
    <w:qFormat/>
    <w:uiPriority w:val="0"/>
    <w:rPr>
      <w:rFonts w:ascii="Tahoma" w:hAnsi="Tahoma"/>
      <w:sz w:val="24"/>
      <w:szCs w:val="20"/>
    </w:rPr>
  </w:style>
  <w:style w:type="paragraph" w:customStyle="1" w:styleId="26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61">
    <w:name w:val="Default"/>
    <w:qFormat/>
    <w:uiPriority w:val="0"/>
    <w:pPr>
      <w:widowControl w:val="0"/>
      <w:autoSpaceDE w:val="0"/>
      <w:autoSpaceDN w:val="0"/>
      <w:adjustRightInd w:val="0"/>
    </w:pPr>
    <w:rPr>
      <w:rFonts w:ascii="华文细黑" w:hAnsi="Times New Roman" w:eastAsia="华文细黑" w:cs="华文细黑"/>
      <w:color w:val="000000"/>
      <w:sz w:val="24"/>
      <w:szCs w:val="24"/>
      <w:lang w:val="en-US" w:eastAsia="zh-CN" w:bidi="ar-SA"/>
    </w:rPr>
  </w:style>
  <w:style w:type="paragraph" w:customStyle="1" w:styleId="262">
    <w:name w:val="标题-韦"/>
    <w:basedOn w:val="4"/>
    <w:qFormat/>
    <w:uiPriority w:val="0"/>
    <w:pPr>
      <w:spacing w:line="576" w:lineRule="auto"/>
      <w:ind w:firstLine="0"/>
    </w:pPr>
    <w:rPr>
      <w:bCs/>
      <w:szCs w:val="28"/>
    </w:rPr>
  </w:style>
  <w:style w:type="paragraph" w:customStyle="1" w:styleId="263">
    <w:name w:val="P标3"/>
    <w:basedOn w:val="6"/>
    <w:qFormat/>
    <w:uiPriority w:val="0"/>
    <w:pPr>
      <w:keepNext w:val="0"/>
      <w:keepLines w:val="0"/>
      <w:numPr>
        <w:numId w:val="0"/>
      </w:numPr>
      <w:tabs>
        <w:tab w:val="left" w:pos="420"/>
      </w:tabs>
      <w:autoSpaceDE w:val="0"/>
      <w:autoSpaceDN w:val="0"/>
      <w:adjustRightInd w:val="0"/>
      <w:spacing w:before="120" w:after="120" w:line="480" w:lineRule="atLeast"/>
      <w:ind w:left="420" w:hanging="420"/>
    </w:pPr>
    <w:rPr>
      <w:rFonts w:ascii="宋体"/>
      <w:b w:val="0"/>
      <w:kern w:val="0"/>
      <w:sz w:val="24"/>
    </w:rPr>
  </w:style>
  <w:style w:type="paragraph" w:customStyle="1" w:styleId="264">
    <w:name w:val="xl32"/>
    <w:basedOn w:val="1"/>
    <w:qFormat/>
    <w:uiPriority w:val="0"/>
    <w:pPr>
      <w:widowControl/>
      <w:spacing w:before="100" w:beforeAutospacing="1" w:after="100" w:afterAutospacing="1"/>
      <w:jc w:val="left"/>
      <w:textAlignment w:val="center"/>
    </w:pPr>
    <w:rPr>
      <w:rFonts w:ascii="宋体" w:hAnsi="宋体"/>
      <w:kern w:val="0"/>
      <w:sz w:val="24"/>
    </w:rPr>
  </w:style>
  <w:style w:type="paragraph" w:customStyle="1" w:styleId="265">
    <w:name w:val="p9"/>
    <w:basedOn w:val="1"/>
    <w:qFormat/>
    <w:uiPriority w:val="0"/>
    <w:pPr>
      <w:widowControl/>
      <w:spacing w:before="100" w:beforeAutospacing="1" w:after="100" w:afterAutospacing="1"/>
      <w:jc w:val="left"/>
    </w:pPr>
    <w:rPr>
      <w:rFonts w:eastAsia="Arial Unicode MS" w:cs="Arial Unicode MS"/>
      <w:color w:val="000000"/>
      <w:kern w:val="0"/>
      <w:sz w:val="18"/>
      <w:szCs w:val="18"/>
    </w:rPr>
  </w:style>
  <w:style w:type="paragraph" w:customStyle="1" w:styleId="26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67">
    <w:name w:val="办公自动化专用标题"/>
    <w:basedOn w:val="54"/>
    <w:qFormat/>
    <w:uiPriority w:val="0"/>
    <w:pPr>
      <w:spacing w:before="240" w:after="60" w:line="560" w:lineRule="atLeast"/>
      <w:outlineLvl w:val="0"/>
    </w:pPr>
    <w:rPr>
      <w:rFonts w:ascii="宋体" w:hAnsi="Arial"/>
      <w:b/>
      <w:sz w:val="44"/>
      <w:szCs w:val="20"/>
    </w:rPr>
  </w:style>
  <w:style w:type="paragraph" w:customStyle="1" w:styleId="268">
    <w:name w:val="Char1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26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2"/>
      <w:szCs w:val="20"/>
    </w:rPr>
  </w:style>
  <w:style w:type="paragraph" w:customStyle="1" w:styleId="270">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271">
    <w:name w:val="填表"/>
    <w:qFormat/>
    <w:uiPriority w:val="0"/>
    <w:rPr>
      <w:rFonts w:ascii="Times New Roman" w:hAnsi="Times New Roman" w:eastAsia="宋体" w:cs="Times New Roman"/>
      <w:kern w:val="2"/>
      <w:sz w:val="18"/>
      <w:szCs w:val="21"/>
      <w:lang w:val="en-US" w:eastAsia="zh-CN" w:bidi="ar-SA"/>
    </w:rPr>
  </w:style>
  <w:style w:type="paragraph" w:customStyle="1" w:styleId="272">
    <w:name w:val="题注5"/>
    <w:basedOn w:val="1"/>
    <w:next w:val="16"/>
    <w:qFormat/>
    <w:uiPriority w:val="0"/>
    <w:pPr>
      <w:jc w:val="center"/>
    </w:pPr>
    <w:rPr>
      <w:b/>
      <w:color w:val="000000"/>
      <w:sz w:val="24"/>
      <w:szCs w:val="21"/>
    </w:rPr>
  </w:style>
  <w:style w:type="paragraph" w:customStyle="1" w:styleId="273">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74">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75">
    <w:name w:val="Char Char Char Char Char Char Char Char Char Char"/>
    <w:basedOn w:val="1"/>
    <w:qFormat/>
    <w:uiPriority w:val="0"/>
    <w:rPr>
      <w:rFonts w:ascii="Tahoma" w:hAnsi="Tahoma"/>
      <w:sz w:val="24"/>
      <w:szCs w:val="20"/>
    </w:rPr>
  </w:style>
  <w:style w:type="paragraph" w:customStyle="1" w:styleId="276">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77">
    <w:name w:val="xl3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b/>
      <w:bCs/>
      <w:kern w:val="0"/>
      <w:sz w:val="24"/>
    </w:rPr>
  </w:style>
  <w:style w:type="paragraph" w:customStyle="1" w:styleId="278">
    <w:name w:val="Char3"/>
    <w:basedOn w:val="1"/>
    <w:qFormat/>
    <w:uiPriority w:val="0"/>
    <w:pPr>
      <w:widowControl/>
      <w:spacing w:line="400" w:lineRule="exact"/>
      <w:jc w:val="center"/>
    </w:pPr>
    <w:rPr>
      <w:rFonts w:ascii="Verdana" w:hAnsi="Verdana"/>
      <w:kern w:val="0"/>
      <w:szCs w:val="20"/>
      <w:lang w:eastAsia="en-US"/>
    </w:rPr>
  </w:style>
  <w:style w:type="paragraph" w:customStyle="1" w:styleId="279">
    <w:name w:val="Char Char Char Char Char 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80">
    <w:name w:val="样式 标题 3h3H33l3CTLevel 3 Headlevel_3PIM 3sect1.2.3标题 3 ..."/>
    <w:basedOn w:val="6"/>
    <w:qFormat/>
    <w:uiPriority w:val="0"/>
    <w:pPr>
      <w:numPr>
        <w:ilvl w:val="0"/>
        <w:numId w:val="0"/>
      </w:numPr>
      <w:adjustRightInd w:val="0"/>
      <w:spacing w:before="0" w:after="0" w:line="360" w:lineRule="auto"/>
      <w:ind w:right="-848" w:rightChars="-404" w:firstLine="420" w:firstLineChars="199"/>
      <w:textAlignment w:val="baseline"/>
    </w:pPr>
    <w:rPr>
      <w:rFonts w:ascii="宋体" w:hAnsi="宋体"/>
      <w:bCs/>
      <w:color w:val="000000"/>
      <w:kern w:val="0"/>
      <w:sz w:val="21"/>
    </w:rPr>
  </w:style>
  <w:style w:type="paragraph" w:customStyle="1" w:styleId="281">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2">
    <w:name w:val="正文缩入"/>
    <w:basedOn w:val="1"/>
    <w:qFormat/>
    <w:uiPriority w:val="0"/>
    <w:pPr>
      <w:spacing w:after="120"/>
      <w:ind w:firstLine="504"/>
    </w:pPr>
    <w:rPr>
      <w:rFonts w:eastAsia="Times New Roman"/>
      <w:sz w:val="24"/>
    </w:rPr>
  </w:style>
  <w:style w:type="paragraph" w:customStyle="1" w:styleId="283">
    <w:name w:val="正文标号3 Char"/>
    <w:basedOn w:val="1"/>
    <w:qFormat/>
    <w:uiPriority w:val="0"/>
    <w:rPr>
      <w:b/>
      <w:bCs/>
      <w:sz w:val="24"/>
    </w:rPr>
  </w:style>
  <w:style w:type="paragraph" w:customStyle="1" w:styleId="284">
    <w:name w:val="样式4"/>
    <w:basedOn w:val="38"/>
    <w:qFormat/>
    <w:uiPriority w:val="0"/>
    <w:pPr>
      <w:tabs>
        <w:tab w:val="left" w:pos="960"/>
        <w:tab w:val="right" w:leader="dot" w:pos="9360"/>
        <w:tab w:val="right" w:leader="dot" w:pos="9402"/>
        <w:tab w:val="right" w:leader="dot" w:pos="9458"/>
      </w:tabs>
    </w:pPr>
    <w:rPr>
      <w:b w:val="0"/>
      <w:sz w:val="21"/>
      <w:szCs w:val="24"/>
    </w:rPr>
  </w:style>
  <w:style w:type="paragraph" w:customStyle="1" w:styleId="285">
    <w:name w:val="li标题1"/>
    <w:basedOn w:val="4"/>
    <w:qFormat/>
    <w:uiPriority w:val="0"/>
    <w:pPr>
      <w:numPr>
        <w:ilvl w:val="0"/>
        <w:numId w:val="3"/>
      </w:numPr>
      <w:spacing w:line="360" w:lineRule="auto"/>
      <w:jc w:val="left"/>
    </w:pPr>
    <w:rPr>
      <w:rFonts w:ascii="Calibri" w:hAnsi="Calibri"/>
      <w:bCs/>
      <w:sz w:val="32"/>
      <w:szCs w:val="44"/>
    </w:rPr>
  </w:style>
  <w:style w:type="paragraph" w:customStyle="1" w:styleId="286">
    <w:name w:val="新华社正文"/>
    <w:basedOn w:val="1"/>
    <w:qFormat/>
    <w:uiPriority w:val="0"/>
    <w:pPr>
      <w:spacing w:line="360" w:lineRule="auto"/>
      <w:ind w:firstLine="420" w:firstLineChars="200"/>
    </w:pPr>
    <w:rPr>
      <w:rFonts w:ascii="宋体" w:hAnsi="宋体"/>
      <w:szCs w:val="20"/>
    </w:rPr>
  </w:style>
  <w:style w:type="paragraph" w:customStyle="1" w:styleId="287">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288">
    <w:name w:val="编号2"/>
    <w:basedOn w:val="1"/>
    <w:qFormat/>
    <w:uiPriority w:val="0"/>
    <w:pPr>
      <w:tabs>
        <w:tab w:val="left" w:pos="360"/>
      </w:tabs>
      <w:spacing w:line="360" w:lineRule="auto"/>
    </w:pPr>
    <w:rPr>
      <w:szCs w:val="20"/>
    </w:rPr>
  </w:style>
  <w:style w:type="paragraph" w:customStyle="1" w:styleId="289">
    <w:name w:val="font10"/>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290">
    <w:name w:val="样式3"/>
    <w:basedOn w:val="1"/>
    <w:qFormat/>
    <w:uiPriority w:val="0"/>
  </w:style>
  <w:style w:type="paragraph" w:customStyle="1" w:styleId="291">
    <w:name w:val="正文标号1"/>
    <w:basedOn w:val="1"/>
    <w:qFormat/>
    <w:uiPriority w:val="0"/>
    <w:pPr>
      <w:numPr>
        <w:ilvl w:val="0"/>
        <w:numId w:val="4"/>
      </w:numPr>
      <w:spacing w:line="360" w:lineRule="auto"/>
      <w:ind w:hanging="240"/>
    </w:pPr>
    <w:rPr>
      <w:rFonts w:ascii="宋体"/>
      <w:sz w:val="24"/>
    </w:rPr>
  </w:style>
  <w:style w:type="paragraph" w:customStyle="1" w:styleId="292">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2"/>
      <w:szCs w:val="20"/>
    </w:rPr>
  </w:style>
  <w:style w:type="paragraph" w:customStyle="1" w:styleId="293">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9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5">
    <w:name w:val="_Style 6"/>
    <w:basedOn w:val="294"/>
    <w:qFormat/>
    <w:uiPriority w:val="0"/>
  </w:style>
  <w:style w:type="paragraph" w:customStyle="1" w:styleId="296">
    <w:name w:val="Char1 Char Char Char1"/>
    <w:basedOn w:val="1"/>
    <w:qFormat/>
    <w:uiPriority w:val="0"/>
    <w:pPr>
      <w:widowControl/>
      <w:spacing w:after="160" w:line="240" w:lineRule="exact"/>
      <w:jc w:val="left"/>
    </w:pPr>
    <w:rPr>
      <w:rFonts w:ascii="Verdana" w:hAnsi="Verdana"/>
      <w:kern w:val="0"/>
      <w:szCs w:val="20"/>
      <w:lang w:eastAsia="en-US"/>
    </w:rPr>
  </w:style>
  <w:style w:type="paragraph" w:customStyle="1" w:styleId="297">
    <w:name w:val="样式1"/>
    <w:basedOn w:val="3"/>
    <w:qFormat/>
    <w:uiPriority w:val="0"/>
    <w:pPr>
      <w:keepLines/>
      <w:numPr>
        <w:ilvl w:val="0"/>
        <w:numId w:val="0"/>
      </w:numPr>
      <w:spacing w:before="280" w:after="290" w:line="376" w:lineRule="auto"/>
      <w:jc w:val="both"/>
    </w:pPr>
    <w:rPr>
      <w:rFonts w:ascii="Arial" w:hAnsi="Arial" w:eastAsia="黑体"/>
      <w:b/>
      <w:bCs/>
      <w:szCs w:val="28"/>
    </w:rPr>
  </w:style>
  <w:style w:type="paragraph" w:customStyle="1" w:styleId="298">
    <w:name w:val="样式5"/>
    <w:basedOn w:val="284"/>
    <w:qFormat/>
    <w:uiPriority w:val="0"/>
    <w:pPr>
      <w:tabs>
        <w:tab w:val="clear" w:pos="960"/>
        <w:tab w:val="clear" w:pos="9360"/>
        <w:tab w:val="clear" w:pos="9402"/>
        <w:tab w:val="clear" w:pos="9458"/>
      </w:tabs>
      <w:spacing w:before="0" w:line="360" w:lineRule="auto"/>
      <w:jc w:val="center"/>
    </w:pPr>
    <w:rPr>
      <w:rFonts w:hint="eastAsia" w:ascii="宋体"/>
      <w:b/>
      <w:bCs w:val="0"/>
      <w:caps w:val="0"/>
      <w:sz w:val="28"/>
      <w:szCs w:val="20"/>
    </w:rPr>
  </w:style>
  <w:style w:type="paragraph" w:customStyle="1" w:styleId="29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b/>
      <w:kern w:val="0"/>
      <w:sz w:val="22"/>
      <w:szCs w:val="20"/>
    </w:rPr>
  </w:style>
  <w:style w:type="paragraph" w:customStyle="1" w:styleId="300">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Unicode MS" w:hAnsi="Arial Unicode MS"/>
      <w:color w:val="000000"/>
      <w:kern w:val="0"/>
      <w:sz w:val="22"/>
      <w:szCs w:val="20"/>
    </w:rPr>
  </w:style>
  <w:style w:type="paragraph" w:customStyle="1" w:styleId="301">
    <w:name w:val="页脚 New"/>
    <w:basedOn w:val="273"/>
    <w:qFormat/>
    <w:uiPriority w:val="0"/>
    <w:pPr>
      <w:widowControl/>
      <w:tabs>
        <w:tab w:val="center" w:pos="4153"/>
        <w:tab w:val="right" w:pos="8306"/>
      </w:tabs>
      <w:snapToGrid w:val="0"/>
      <w:jc w:val="left"/>
    </w:pPr>
    <w:rPr>
      <w:sz w:val="18"/>
      <w:szCs w:val="18"/>
    </w:rPr>
  </w:style>
  <w:style w:type="paragraph" w:customStyle="1" w:styleId="302">
    <w:name w:val="Char2 Char Char Char1 Char Char Char Char Char Char Char Char Char Char Char Char Char Char1 Char Char Char Char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303">
    <w:name w:val="Char Char1 Char Char Char Char Char Char Char Char Char Char"/>
    <w:basedOn w:val="1"/>
    <w:qFormat/>
    <w:uiPriority w:val="0"/>
    <w:rPr>
      <w:rFonts w:ascii="Tahoma" w:hAnsi="Tahoma"/>
      <w:sz w:val="24"/>
      <w:szCs w:val="20"/>
    </w:rPr>
  </w:style>
  <w:style w:type="paragraph" w:customStyle="1" w:styleId="304">
    <w:name w:val="TOC 标题2"/>
    <w:basedOn w:val="4"/>
    <w:next w:val="1"/>
    <w:qFormat/>
    <w:uiPriority w:val="39"/>
    <w:pPr>
      <w:widowControl/>
      <w:spacing w:before="480" w:after="0" w:line="276" w:lineRule="auto"/>
      <w:ind w:firstLine="0"/>
      <w:jc w:val="left"/>
      <w:outlineLvl w:val="9"/>
    </w:pPr>
    <w:rPr>
      <w:rFonts w:ascii="Cambria" w:hAnsi="Cambria"/>
      <w:bCs/>
      <w:color w:val="365F91"/>
      <w:kern w:val="0"/>
      <w:szCs w:val="28"/>
    </w:rPr>
  </w:style>
  <w:style w:type="paragraph" w:customStyle="1" w:styleId="305">
    <w:name w:val="D文1"/>
    <w:basedOn w:val="1"/>
    <w:qFormat/>
    <w:uiPriority w:val="0"/>
    <w:pPr>
      <w:tabs>
        <w:tab w:val="left" w:pos="720"/>
      </w:tabs>
      <w:autoSpaceDE w:val="0"/>
      <w:autoSpaceDN w:val="0"/>
      <w:adjustRightInd w:val="0"/>
      <w:spacing w:after="120" w:line="480" w:lineRule="atLeast"/>
      <w:ind w:left="680" w:firstLine="510"/>
    </w:pPr>
    <w:rPr>
      <w:rFonts w:ascii="宋体"/>
      <w:kern w:val="0"/>
      <w:sz w:val="24"/>
      <w:szCs w:val="20"/>
    </w:rPr>
  </w:style>
  <w:style w:type="paragraph" w:customStyle="1" w:styleId="306">
    <w:name w:val="D标4"/>
    <w:basedOn w:val="1"/>
    <w:next w:val="305"/>
    <w:qFormat/>
    <w:uiPriority w:val="0"/>
    <w:pPr>
      <w:tabs>
        <w:tab w:val="left" w:pos="420"/>
      </w:tabs>
      <w:autoSpaceDE w:val="0"/>
      <w:autoSpaceDN w:val="0"/>
      <w:adjustRightInd w:val="0"/>
      <w:spacing w:before="120" w:line="480" w:lineRule="atLeast"/>
      <w:ind w:left="420" w:hanging="420"/>
    </w:pPr>
    <w:rPr>
      <w:rFonts w:ascii="宋体"/>
      <w:kern w:val="0"/>
      <w:sz w:val="24"/>
      <w:szCs w:val="20"/>
    </w:rPr>
  </w:style>
  <w:style w:type="paragraph" w:customStyle="1" w:styleId="307">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08">
    <w:name w:val="Char1 Char Char Char Char Char Char1 Char Char Char"/>
    <w:basedOn w:val="1"/>
    <w:qFormat/>
    <w:uiPriority w:val="0"/>
    <w:pPr>
      <w:widowControl/>
      <w:spacing w:after="160" w:line="240" w:lineRule="exact"/>
      <w:jc w:val="left"/>
    </w:pPr>
    <w:rPr>
      <w:rFonts w:ascii="Verdana" w:hAnsi="Verdana"/>
      <w:kern w:val="0"/>
      <w:szCs w:val="20"/>
      <w:lang w:eastAsia="en-US"/>
    </w:rPr>
  </w:style>
  <w:style w:type="paragraph" w:customStyle="1" w:styleId="309">
    <w:name w:val="Char Char3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10">
    <w:name w:val="列出段落3"/>
    <w:basedOn w:val="1"/>
    <w:qFormat/>
    <w:uiPriority w:val="34"/>
    <w:pPr>
      <w:ind w:firstLine="420" w:firstLineChars="200"/>
    </w:pPr>
    <w:rPr>
      <w:rFonts w:ascii="Calibri" w:hAnsi="Calibri"/>
      <w:szCs w:val="22"/>
    </w:rPr>
  </w:style>
  <w:style w:type="paragraph" w:customStyle="1" w:styleId="311">
    <w:name w:val="_Style 339"/>
    <w:basedOn w:val="1"/>
    <w:next w:val="310"/>
    <w:qFormat/>
    <w:uiPriority w:val="34"/>
    <w:pPr>
      <w:ind w:firstLine="420" w:firstLineChars="200"/>
    </w:pPr>
  </w:style>
  <w:style w:type="paragraph" w:customStyle="1" w:styleId="312">
    <w:name w:val="newsbodym"/>
    <w:basedOn w:val="1"/>
    <w:qFormat/>
    <w:uiPriority w:val="0"/>
    <w:pPr>
      <w:widowControl/>
      <w:spacing w:before="100" w:beforeAutospacing="1" w:after="100" w:afterAutospacing="1" w:line="330" w:lineRule="atLeast"/>
      <w:jc w:val="left"/>
    </w:pPr>
    <w:rPr>
      <w:rFonts w:ascii="宋体" w:hAnsi="宋体" w:cs="宋体"/>
      <w:color w:val="000000"/>
      <w:kern w:val="0"/>
      <w:szCs w:val="21"/>
    </w:rPr>
  </w:style>
  <w:style w:type="paragraph" w:customStyle="1" w:styleId="313">
    <w:name w:val="Char2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4">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5">
    <w:name w:val="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6">
    <w:name w:val="Char1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17">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color w:val="000000"/>
      <w:kern w:val="0"/>
      <w:sz w:val="22"/>
      <w:szCs w:val="20"/>
    </w:rPr>
  </w:style>
  <w:style w:type="paragraph" w:customStyle="1" w:styleId="318">
    <w:name w:val="D标2"/>
    <w:basedOn w:val="5"/>
    <w:qFormat/>
    <w:uiPriority w:val="0"/>
    <w:pPr>
      <w:widowControl/>
      <w:tabs>
        <w:tab w:val="left" w:pos="420"/>
      </w:tabs>
      <w:autoSpaceDE w:val="0"/>
      <w:autoSpaceDN w:val="0"/>
      <w:adjustRightInd w:val="0"/>
      <w:spacing w:before="360" w:line="480" w:lineRule="exact"/>
      <w:ind w:left="420" w:hanging="420"/>
      <w:jc w:val="left"/>
    </w:pPr>
    <w:rPr>
      <w:rFonts w:ascii="黑体" w:eastAsia="黑体"/>
      <w:b/>
      <w:kern w:val="0"/>
      <w:sz w:val="24"/>
    </w:rPr>
  </w:style>
  <w:style w:type="paragraph" w:customStyle="1" w:styleId="319">
    <w:name w:val="font12"/>
    <w:basedOn w:val="1"/>
    <w:qFormat/>
    <w:uiPriority w:val="0"/>
    <w:pPr>
      <w:widowControl/>
      <w:spacing w:before="100" w:beforeAutospacing="1" w:after="100" w:afterAutospacing="1"/>
      <w:jc w:val="left"/>
    </w:pPr>
    <w:rPr>
      <w:color w:val="000000"/>
      <w:kern w:val="0"/>
      <w:sz w:val="22"/>
      <w:szCs w:val="20"/>
    </w:rPr>
  </w:style>
  <w:style w:type="paragraph" w:customStyle="1" w:styleId="320">
    <w:name w:val="font7"/>
    <w:basedOn w:val="1"/>
    <w:qFormat/>
    <w:uiPriority w:val="0"/>
    <w:pPr>
      <w:widowControl/>
      <w:spacing w:before="100" w:beforeAutospacing="1" w:after="100" w:afterAutospacing="1"/>
      <w:jc w:val="left"/>
    </w:pPr>
    <w:rPr>
      <w:kern w:val="0"/>
      <w:sz w:val="24"/>
    </w:rPr>
  </w:style>
  <w:style w:type="paragraph" w:customStyle="1" w:styleId="321">
    <w:name w:val="4"/>
    <w:next w:val="1"/>
    <w:qFormat/>
    <w:uiPriority w:val="0"/>
    <w:rPr>
      <w:rFonts w:ascii="Times New Roman" w:hAnsi="Times New Roman" w:eastAsia="宋体" w:cs="Times New Roman"/>
      <w:sz w:val="21"/>
      <w:lang w:val="en-US" w:eastAsia="zh-CN" w:bidi="ar-SA"/>
    </w:rPr>
  </w:style>
  <w:style w:type="paragraph" w:customStyle="1" w:styleId="322">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23">
    <w:name w:val="正文样式"/>
    <w:basedOn w:val="1"/>
    <w:qFormat/>
    <w:uiPriority w:val="0"/>
    <w:pPr>
      <w:spacing w:line="500" w:lineRule="exact"/>
      <w:ind w:firstLine="480" w:firstLineChars="200"/>
      <w:jc w:val="left"/>
    </w:pPr>
    <w:rPr>
      <w:rFonts w:eastAsia="仿宋_GB2312"/>
      <w:sz w:val="24"/>
    </w:rPr>
  </w:style>
  <w:style w:type="paragraph" w:customStyle="1" w:styleId="324">
    <w:name w:val="Char2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25">
    <w:name w:val="0"/>
    <w:basedOn w:val="1"/>
    <w:qFormat/>
    <w:uiPriority w:val="0"/>
    <w:pPr>
      <w:widowControl/>
      <w:snapToGrid w:val="0"/>
    </w:pPr>
    <w:rPr>
      <w:rFonts w:eastAsia="Arial Unicode MS"/>
      <w:kern w:val="0"/>
      <w:szCs w:val="21"/>
    </w:rPr>
  </w:style>
  <w:style w:type="paragraph" w:customStyle="1" w:styleId="326">
    <w:name w:val="保留正文"/>
    <w:basedOn w:val="2"/>
    <w:qFormat/>
    <w:uiPriority w:val="0"/>
    <w:pPr>
      <w:keepNext/>
      <w:spacing w:after="160"/>
    </w:pPr>
    <w:rPr>
      <w:kern w:val="0"/>
      <w:sz w:val="20"/>
    </w:rPr>
  </w:style>
  <w:style w:type="paragraph" w:customStyle="1" w:styleId="327">
    <w:name w:val="正文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8">
    <w:name w:val="xl35"/>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b/>
      <w:bCs/>
      <w:kern w:val="0"/>
      <w:sz w:val="24"/>
    </w:rPr>
  </w:style>
  <w:style w:type="paragraph" w:customStyle="1" w:styleId="329">
    <w:name w:val="xl4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Cs w:val="21"/>
    </w:rPr>
  </w:style>
  <w:style w:type="paragraph" w:customStyle="1" w:styleId="330">
    <w:name w:val="默认段落字体 Para Char"/>
    <w:basedOn w:val="1"/>
    <w:qFormat/>
    <w:uiPriority w:val="0"/>
    <w:rPr>
      <w:rFonts w:ascii="宋体" w:hAnsi="宋体"/>
      <w:b/>
      <w:sz w:val="28"/>
      <w:szCs w:val="28"/>
    </w:rPr>
  </w:style>
  <w:style w:type="paragraph" w:customStyle="1" w:styleId="331">
    <w:name w:val="blacklk"/>
    <w:basedOn w:val="1"/>
    <w:qFormat/>
    <w:uiPriority w:val="0"/>
    <w:pPr>
      <w:widowControl/>
      <w:spacing w:before="100" w:beforeAutospacing="1" w:after="100" w:afterAutospacing="1"/>
      <w:jc w:val="left"/>
    </w:pPr>
    <w:rPr>
      <w:rFonts w:ascii="宋体" w:hAnsi="宋体" w:cs="宋体"/>
      <w:kern w:val="0"/>
      <w:sz w:val="24"/>
    </w:rPr>
  </w:style>
  <w:style w:type="paragraph" w:customStyle="1" w:styleId="332">
    <w:name w:val="样式2"/>
    <w:basedOn w:val="54"/>
    <w:qFormat/>
    <w:uiPriority w:val="0"/>
    <w:pPr>
      <w:spacing w:before="240" w:after="60" w:line="360" w:lineRule="auto"/>
      <w:outlineLvl w:val="0"/>
    </w:pPr>
    <w:rPr>
      <w:rFonts w:hint="eastAsia" w:ascii="宋体" w:hAnsi="Arial"/>
      <w:b/>
      <w:sz w:val="32"/>
      <w:szCs w:val="20"/>
    </w:rPr>
  </w:style>
  <w:style w:type="paragraph" w:customStyle="1" w:styleId="333">
    <w:name w:val="Contents2"/>
    <w:basedOn w:val="1"/>
    <w:next w:val="1"/>
    <w:qFormat/>
    <w:uiPriority w:val="0"/>
    <w:pPr>
      <w:spacing w:before="60" w:after="60" w:line="360" w:lineRule="atLeast"/>
      <w:outlineLvl w:val="1"/>
    </w:pPr>
    <w:rPr>
      <w:rFonts w:eastAsia="黑体"/>
      <w:b/>
      <w:sz w:val="28"/>
      <w:szCs w:val="20"/>
    </w:rPr>
  </w:style>
  <w:style w:type="paragraph" w:customStyle="1" w:styleId="334">
    <w:name w:val="font13"/>
    <w:basedOn w:val="1"/>
    <w:qFormat/>
    <w:uiPriority w:val="0"/>
    <w:pPr>
      <w:widowControl/>
      <w:spacing w:before="100" w:beforeAutospacing="1" w:after="100" w:afterAutospacing="1"/>
      <w:jc w:val="left"/>
    </w:pPr>
    <w:rPr>
      <w:rFonts w:hint="eastAsia" w:ascii="宋体" w:hAnsi="宋体"/>
      <w:color w:val="000000"/>
      <w:kern w:val="0"/>
      <w:sz w:val="22"/>
      <w:szCs w:val="20"/>
    </w:rPr>
  </w:style>
  <w:style w:type="paragraph" w:customStyle="1" w:styleId="335">
    <w:name w:val="样式 正文缩进 + 首行缩进:  2 字符"/>
    <w:basedOn w:val="7"/>
    <w:qFormat/>
    <w:uiPriority w:val="0"/>
    <w:pPr>
      <w:ind w:firstLine="480" w:firstLineChars="200"/>
      <w:jc w:val="both"/>
    </w:pPr>
    <w:rPr>
      <w:sz w:val="24"/>
      <w:szCs w:val="20"/>
    </w:rPr>
  </w:style>
  <w:style w:type="paragraph" w:customStyle="1" w:styleId="336">
    <w:name w:val="font8"/>
    <w:basedOn w:val="1"/>
    <w:qFormat/>
    <w:uiPriority w:val="0"/>
    <w:pPr>
      <w:widowControl/>
      <w:spacing w:before="100" w:beforeAutospacing="1" w:after="100" w:afterAutospacing="1"/>
      <w:jc w:val="left"/>
    </w:pPr>
    <w:rPr>
      <w:rFonts w:hint="eastAsia" w:ascii="宋体" w:hAnsi="宋体"/>
      <w:b/>
      <w:bCs/>
      <w:kern w:val="0"/>
      <w:sz w:val="24"/>
    </w:rPr>
  </w:style>
  <w:style w:type="paragraph" w:customStyle="1" w:styleId="337">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b/>
      <w:kern w:val="0"/>
      <w:sz w:val="22"/>
      <w:szCs w:val="20"/>
    </w:rPr>
  </w:style>
  <w:style w:type="paragraph" w:styleId="338">
    <w:name w:val="List Paragraph"/>
    <w:basedOn w:val="1"/>
    <w:qFormat/>
    <w:uiPriority w:val="0"/>
    <w:pPr>
      <w:ind w:firstLine="420" w:firstLineChars="200"/>
    </w:pPr>
    <w:rPr>
      <w:rFonts w:ascii="等线" w:hAnsi="等线" w:eastAsia="等线"/>
    </w:rPr>
  </w:style>
  <w:style w:type="paragraph" w:customStyle="1" w:styleId="339">
    <w:name w:val="修订2"/>
    <w:hidden/>
    <w:semiHidden/>
    <w:qFormat/>
    <w:uiPriority w:val="99"/>
    <w:rPr>
      <w:rFonts w:ascii="Times New Roman" w:hAnsi="Times New Roman" w:eastAsia="宋体" w:cs="Times New Roman"/>
      <w:kern w:val="2"/>
      <w:sz w:val="21"/>
      <w:szCs w:val="24"/>
      <w:lang w:val="en-US" w:eastAsia="zh-CN" w:bidi="ar-SA"/>
    </w:rPr>
  </w:style>
  <w:style w:type="paragraph" w:customStyle="1" w:styleId="340">
    <w:name w:val="列表段落1"/>
    <w:basedOn w:val="1"/>
    <w:qFormat/>
    <w:uiPriority w:val="1"/>
    <w:pPr>
      <w:ind w:left="100"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63BCDA-96DA-4939-B3EE-32EECF56AB7F}">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71</Pages>
  <Words>29134</Words>
  <Characters>7291</Characters>
  <Lines>60</Lines>
  <Paragraphs>72</Paragraphs>
  <TotalTime>6</TotalTime>
  <ScaleCrop>false</ScaleCrop>
  <LinksUpToDate>false</LinksUpToDate>
  <CharactersWithSpaces>36353</CharactersWithSpaces>
  <Application>WPS Office_11.8.2.9068_F1E327BC-269C-435d-A152-05C5408002CA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2023-05-25T06:46:00Z</dcterms:created>
  <dc:creator>yy</dc:creator>
  <cp:lastModifiedBy>崔蔚</cp:lastModifiedBy>
  <cp:lastPrinted>2020-03-26T17:25:00Z</cp:lastPrinted>
  <dcterms:modified xsi:type="dcterms:W3CDTF">2023-05-25T07:20:17Z</dcterms:modified>
  <dc:title>委托编号：</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2052-11.8.2.9068</vt:lpwstr>
  </property>
  <property fmtid="{D5CDD505-2E9C-101B-9397-08002B2CF9AE}" pid="3" name="ICV">
    <vt:lpwstr>BA21CA9ADFCA43E3AC91E020BA8F8313</vt:lpwstr>
  </property>
</Properties>
</file>