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D93A8">
      <w:pPr>
        <w:spacing w:line="276" w:lineRule="auto"/>
        <w:jc w:val="center"/>
        <w:rPr>
          <w:rFonts w:hint="eastAsia" w:ascii="仿宋" w:hAnsi="仿宋" w:eastAsia="仿宋" w:cs="仿宋"/>
          <w:b/>
          <w:bCs/>
          <w:sz w:val="40"/>
          <w:szCs w:val="40"/>
          <w:highlight w:val="none"/>
          <w:shd w:val="clear" w:color="auto" w:fill="FFFFFF"/>
        </w:rPr>
      </w:pPr>
    </w:p>
    <w:p w14:paraId="16CE0507">
      <w:pPr>
        <w:spacing w:line="276" w:lineRule="auto"/>
        <w:jc w:val="center"/>
        <w:rPr>
          <w:rFonts w:hint="eastAsia" w:ascii="仿宋" w:hAnsi="仿宋" w:eastAsia="仿宋" w:cs="仿宋"/>
          <w:b/>
          <w:bCs/>
          <w:sz w:val="40"/>
          <w:szCs w:val="40"/>
          <w:highlight w:val="none"/>
          <w:shd w:val="clear" w:color="auto" w:fill="FFFFFF"/>
          <w:lang w:eastAsia="zh-CN"/>
        </w:rPr>
      </w:pPr>
      <w:r>
        <w:rPr>
          <w:rFonts w:hint="eastAsia" w:ascii="仿宋" w:hAnsi="仿宋" w:eastAsia="仿宋" w:cs="仿宋"/>
          <w:b/>
          <w:bCs/>
          <w:sz w:val="40"/>
          <w:szCs w:val="40"/>
          <w:highlight w:val="none"/>
          <w:shd w:val="clear" w:color="auto" w:fill="FFFFFF"/>
          <w:lang w:eastAsia="zh-CN"/>
        </w:rPr>
        <w:t>“高桂”系列地铁品牌列车广告投放项目</w:t>
      </w:r>
    </w:p>
    <w:p w14:paraId="01396097">
      <w:pPr>
        <w:spacing w:line="276" w:lineRule="auto"/>
        <w:jc w:val="center"/>
        <w:rPr>
          <w:rFonts w:hint="eastAsia" w:ascii="方正小标宋简体" w:hAnsi="方正小标宋简体" w:eastAsia="方正小标宋简体" w:cs="方正小标宋简体"/>
          <w:color w:val="000000"/>
          <w:spacing w:val="40"/>
          <w:sz w:val="96"/>
          <w:szCs w:val="96"/>
          <w:highlight w:val="none"/>
        </w:rPr>
      </w:pPr>
    </w:p>
    <w:p w14:paraId="644D9644">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14:paraId="0C93EC81">
      <w:pPr>
        <w:spacing w:line="276" w:lineRule="auto"/>
        <w:jc w:val="center"/>
        <w:rPr>
          <w:rFonts w:ascii="方正小标宋简体" w:hAnsi="方正小标宋简体" w:eastAsia="方正小标宋简体" w:cs="方正小标宋简体"/>
          <w:color w:val="000000"/>
          <w:spacing w:val="40"/>
          <w:sz w:val="56"/>
          <w:szCs w:val="56"/>
          <w:highlight w:val="none"/>
        </w:rPr>
      </w:pPr>
    </w:p>
    <w:p w14:paraId="3AF05BD1">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14:paraId="60A94200">
      <w:pPr>
        <w:spacing w:line="276" w:lineRule="auto"/>
        <w:jc w:val="center"/>
        <w:rPr>
          <w:rFonts w:ascii="方正小标宋简体" w:hAnsi="方正小标宋简体" w:eastAsia="方正小标宋简体" w:cs="方正小标宋简体"/>
          <w:color w:val="000000"/>
          <w:spacing w:val="40"/>
          <w:sz w:val="56"/>
          <w:szCs w:val="56"/>
          <w:highlight w:val="none"/>
        </w:rPr>
      </w:pPr>
    </w:p>
    <w:p w14:paraId="3453BA7B">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14:paraId="6E5BD8D9">
      <w:pPr>
        <w:spacing w:line="400" w:lineRule="exact"/>
        <w:jc w:val="center"/>
        <w:rPr>
          <w:rFonts w:ascii="仿宋" w:hAnsi="仿宋" w:eastAsia="仿宋" w:cs="仿宋"/>
          <w:color w:val="000000"/>
          <w:sz w:val="32"/>
          <w:szCs w:val="32"/>
          <w:highlight w:val="none"/>
        </w:rPr>
      </w:pPr>
    </w:p>
    <w:p w14:paraId="4885E926">
      <w:pPr>
        <w:spacing w:line="400" w:lineRule="exact"/>
        <w:jc w:val="center"/>
        <w:rPr>
          <w:rFonts w:ascii="仿宋" w:hAnsi="仿宋" w:eastAsia="仿宋" w:cs="仿宋"/>
          <w:color w:val="000000"/>
          <w:sz w:val="32"/>
          <w:szCs w:val="32"/>
          <w:highlight w:val="none"/>
        </w:rPr>
      </w:pPr>
    </w:p>
    <w:p w14:paraId="02F94850">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14:paraId="49420593">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14:paraId="564009FA">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14:paraId="72441FF5">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14:paraId="69B02A24">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（加盖公章）</w:t>
      </w:r>
    </w:p>
    <w:p w14:paraId="7529F8B5">
      <w:pPr>
        <w:spacing w:line="480" w:lineRule="exact"/>
        <w:jc w:val="left"/>
        <w:rPr>
          <w:bCs/>
          <w:sz w:val="28"/>
          <w:szCs w:val="28"/>
          <w:highlight w:val="none"/>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0" w:name="_Toc1651923"/>
      <w:bookmarkStart w:id="1" w:name="_Toc54357675"/>
    </w:p>
    <w:bookmarkEnd w:id="0"/>
    <w:bookmarkEnd w:id="1"/>
    <w:p w14:paraId="70B49F19">
      <w:pPr>
        <w:keepNext w:val="0"/>
        <w:keepLines w:val="0"/>
        <w:pageBreakBefore w:val="0"/>
        <w:widowControl w:val="0"/>
        <w:kinsoku/>
        <w:wordWrap/>
        <w:overflowPunct/>
        <w:topLinePunct w:val="0"/>
        <w:autoSpaceDE w:val="0"/>
        <w:autoSpaceDN w:val="0"/>
        <w:bidi w:val="0"/>
        <w:adjustRightInd w:val="0"/>
        <w:snapToGrid/>
        <w:spacing w:line="320" w:lineRule="atLeast"/>
        <w:ind w:firstLine="560" w:firstLineChars="200"/>
        <w:textAlignment w:val="auto"/>
        <w:rPr>
          <w:rFonts w:ascii="仿宋" w:hAnsi="仿宋" w:eastAsia="仿宋" w:cs="仿宋"/>
          <w:bCs/>
          <w:color w:val="000000"/>
          <w:kern w:val="0"/>
          <w:sz w:val="24"/>
          <w:szCs w:val="24"/>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高桂</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系列地铁品牌列车广告投放项目”采购公告，我司符合本项目的资格条件，已完全了解采购公告相关内容，承诺按照采购公告的要求提供产品和服务。分项明细报价与总报价（单位：人民币元）如下：</w:t>
      </w:r>
    </w:p>
    <w:p w14:paraId="17E4DAB0">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一、报价表</w:t>
      </w:r>
    </w:p>
    <w:tbl>
      <w:tblPr>
        <w:tblStyle w:val="14"/>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421"/>
        <w:gridCol w:w="3939"/>
        <w:gridCol w:w="859"/>
        <w:gridCol w:w="827"/>
        <w:gridCol w:w="1622"/>
      </w:tblGrid>
      <w:tr w14:paraId="1456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tcPr>
          <w:p w14:paraId="7D7FAD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421" w:type="dxa"/>
          </w:tcPr>
          <w:p w14:paraId="0F2E7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类别</w:t>
            </w:r>
          </w:p>
        </w:tc>
        <w:tc>
          <w:tcPr>
            <w:tcW w:w="3939" w:type="dxa"/>
          </w:tcPr>
          <w:p w14:paraId="45300D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内容及要求</w:t>
            </w:r>
          </w:p>
        </w:tc>
        <w:tc>
          <w:tcPr>
            <w:tcW w:w="859" w:type="dxa"/>
          </w:tcPr>
          <w:p w14:paraId="5FB50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数量</w:t>
            </w:r>
          </w:p>
        </w:tc>
        <w:tc>
          <w:tcPr>
            <w:tcW w:w="827" w:type="dxa"/>
          </w:tcPr>
          <w:p w14:paraId="044E80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单位</w:t>
            </w:r>
          </w:p>
        </w:tc>
        <w:tc>
          <w:tcPr>
            <w:tcW w:w="1622" w:type="dxa"/>
          </w:tcPr>
          <w:p w14:paraId="27A4AC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小计（元）</w:t>
            </w:r>
          </w:p>
        </w:tc>
      </w:tr>
      <w:tr w14:paraId="3F80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B9017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421" w:type="dxa"/>
            <w:vAlign w:val="center"/>
          </w:tcPr>
          <w:p w14:paraId="07AF87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广州地铁</w:t>
            </w:r>
          </w:p>
          <w:p w14:paraId="4D1312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品牌列车</w:t>
            </w:r>
          </w:p>
        </w:tc>
        <w:tc>
          <w:tcPr>
            <w:tcW w:w="3939" w:type="dxa"/>
            <w:vAlign w:val="center"/>
          </w:tcPr>
          <w:p w14:paraId="1B9A8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4号线列车1列(含4节车厢)，含车窗、车看板、车门贴，投放时间为90天（含发布费、制作费）。</w:t>
            </w:r>
          </w:p>
        </w:tc>
        <w:tc>
          <w:tcPr>
            <w:tcW w:w="859" w:type="dxa"/>
            <w:vAlign w:val="center"/>
          </w:tcPr>
          <w:p w14:paraId="46F4C1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827" w:type="dxa"/>
            <w:vAlign w:val="center"/>
          </w:tcPr>
          <w:p w14:paraId="27D512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w:t>
            </w:r>
          </w:p>
        </w:tc>
        <w:tc>
          <w:tcPr>
            <w:tcW w:w="1622" w:type="dxa"/>
            <w:vAlign w:val="center"/>
          </w:tcPr>
          <w:p w14:paraId="7C824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4"/>
                <w:szCs w:val="24"/>
                <w:vertAlign w:val="baseline"/>
                <w:lang w:val="en-US" w:eastAsia="zh-CN"/>
              </w:rPr>
            </w:pPr>
          </w:p>
        </w:tc>
      </w:tr>
      <w:tr w14:paraId="5897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18394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421" w:type="dxa"/>
            <w:vAlign w:val="center"/>
          </w:tcPr>
          <w:p w14:paraId="41E077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广州地铁</w:t>
            </w:r>
          </w:p>
          <w:p w14:paraId="1204A0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品牌列车</w:t>
            </w:r>
          </w:p>
        </w:tc>
        <w:tc>
          <w:tcPr>
            <w:tcW w:w="3939" w:type="dxa"/>
            <w:vAlign w:val="center"/>
          </w:tcPr>
          <w:p w14:paraId="0D14A0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lang w:val="en-US" w:eastAsia="zh-CN"/>
              </w:rPr>
            </w:pPr>
            <w:r>
              <w:rPr>
                <w:rFonts w:hint="eastAsia" w:ascii="仿宋" w:hAnsi="仿宋" w:eastAsia="仿宋" w:cs="仿宋"/>
                <w:sz w:val="24"/>
                <w:szCs w:val="24"/>
                <w:vertAlign w:val="baseline"/>
                <w:lang w:val="en-US" w:eastAsia="zh-CN"/>
              </w:rPr>
              <w:t>6号线列车1列(含4节车厢)，含车窗、车看板、车门贴，投放时间为90天（含发布费、制作费）。</w:t>
            </w:r>
          </w:p>
        </w:tc>
        <w:tc>
          <w:tcPr>
            <w:tcW w:w="859" w:type="dxa"/>
            <w:vAlign w:val="center"/>
          </w:tcPr>
          <w:p w14:paraId="7456A2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827" w:type="dxa"/>
            <w:vAlign w:val="center"/>
          </w:tcPr>
          <w:p w14:paraId="60B8F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项</w:t>
            </w:r>
          </w:p>
        </w:tc>
        <w:tc>
          <w:tcPr>
            <w:tcW w:w="1622" w:type="dxa"/>
            <w:vAlign w:val="center"/>
          </w:tcPr>
          <w:p w14:paraId="28DD73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sz w:val="24"/>
                <w:szCs w:val="24"/>
                <w:vertAlign w:val="baseline"/>
                <w:lang w:val="en-US" w:eastAsia="zh-CN"/>
              </w:rPr>
            </w:pPr>
          </w:p>
        </w:tc>
      </w:tr>
      <w:tr w14:paraId="6C3D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95" w:type="dxa"/>
            <w:vAlign w:val="center"/>
          </w:tcPr>
          <w:p w14:paraId="74EF02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421" w:type="dxa"/>
            <w:vAlign w:val="center"/>
          </w:tcPr>
          <w:p w14:paraId="37F3A9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灯箱</w:t>
            </w:r>
          </w:p>
        </w:tc>
        <w:tc>
          <w:tcPr>
            <w:tcW w:w="3939" w:type="dxa"/>
            <w:vAlign w:val="center"/>
          </w:tcPr>
          <w:p w14:paraId="130EB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A级灯箱广告1块，投放时间为14天（含发布费、制作费）。</w:t>
            </w:r>
          </w:p>
        </w:tc>
        <w:tc>
          <w:tcPr>
            <w:tcW w:w="859" w:type="dxa"/>
            <w:vAlign w:val="center"/>
          </w:tcPr>
          <w:p w14:paraId="38B1E8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827" w:type="dxa"/>
            <w:vAlign w:val="center"/>
          </w:tcPr>
          <w:p w14:paraId="3401A7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块</w:t>
            </w:r>
          </w:p>
        </w:tc>
        <w:tc>
          <w:tcPr>
            <w:tcW w:w="1622" w:type="dxa"/>
            <w:vAlign w:val="center"/>
          </w:tcPr>
          <w:p w14:paraId="49EADB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sz w:val="24"/>
                <w:szCs w:val="24"/>
                <w:vertAlign w:val="baseline"/>
                <w:lang w:val="en-US" w:eastAsia="zh-CN"/>
              </w:rPr>
            </w:pPr>
          </w:p>
        </w:tc>
      </w:tr>
      <w:tr w14:paraId="10B7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55" w:type="dxa"/>
            <w:gridSpan w:val="3"/>
          </w:tcPr>
          <w:p w14:paraId="77130F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合计</w:t>
            </w:r>
          </w:p>
        </w:tc>
        <w:tc>
          <w:tcPr>
            <w:tcW w:w="3308" w:type="dxa"/>
            <w:gridSpan w:val="3"/>
            <w:vAlign w:val="center"/>
          </w:tcPr>
          <w:p w14:paraId="6F4B27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
                <w:bCs/>
                <w:kern w:val="2"/>
                <w:sz w:val="28"/>
                <w:szCs w:val="28"/>
                <w:vertAlign w:val="baseline"/>
                <w:lang w:val="en-US" w:eastAsia="zh-CN" w:bidi="ar-SA"/>
              </w:rPr>
            </w:pPr>
          </w:p>
        </w:tc>
      </w:tr>
    </w:tbl>
    <w:p w14:paraId="6DA95A98">
      <w:pPr>
        <w:pStyle w:val="8"/>
        <w:spacing w:line="240" w:lineRule="auto"/>
        <w:ind w:firstLine="402" w:firstLineChars="200"/>
        <w:jc w:val="left"/>
        <w:rPr>
          <w:rFonts w:hint="eastAsia" w:ascii="仿宋" w:hAnsi="仿宋" w:eastAsia="仿宋" w:cs="仿宋"/>
          <w:b/>
          <w:color w:val="000000"/>
          <w:kern w:val="0"/>
          <w:sz w:val="20"/>
          <w:szCs w:val="20"/>
          <w:highlight w:val="none"/>
        </w:rPr>
      </w:pPr>
    </w:p>
    <w:p w14:paraId="08020F87">
      <w:pPr>
        <w:pStyle w:val="8"/>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14:paraId="4474BB07">
      <w:pPr>
        <w:snapToGrid w:val="0"/>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14:paraId="4C777A5D">
      <w:pPr>
        <w:spacing w:line="570" w:lineRule="exact"/>
        <w:jc w:val="left"/>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14:paraId="72AB69B4">
      <w:pPr>
        <w:pStyle w:val="8"/>
        <w:spacing w:line="240" w:lineRule="auto"/>
        <w:ind w:firstLine="402" w:firstLineChars="200"/>
        <w:jc w:val="left"/>
        <w:rPr>
          <w:rFonts w:hint="eastAsia" w:ascii="仿宋" w:hAnsi="仿宋" w:eastAsia="仿宋" w:cs="仿宋"/>
          <w:b/>
          <w:color w:val="000000"/>
          <w:kern w:val="0"/>
          <w:sz w:val="20"/>
          <w:szCs w:val="20"/>
          <w:highlight w:val="none"/>
        </w:rPr>
      </w:pPr>
    </w:p>
    <w:p w14:paraId="7C66E7CE">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14:paraId="20B6228C">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14:paraId="03FAC202">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14:paraId="36848538">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14:paraId="2AEEE7C5">
      <w:pPr>
        <w:spacing w:after="200" w:line="400" w:lineRule="exact"/>
        <w:jc w:val="center"/>
        <w:rPr>
          <w:rFonts w:hint="eastAsia" w:ascii="仿宋" w:hAnsi="仿宋" w:eastAsia="仿宋" w:cs="仿宋"/>
          <w:b/>
          <w:color w:val="000000"/>
          <w:sz w:val="28"/>
          <w:szCs w:val="28"/>
          <w:highlight w:val="none"/>
        </w:rPr>
        <w:sectPr>
          <w:pgSz w:w="11906" w:h="16838"/>
          <w:pgMar w:top="1440" w:right="1800" w:bottom="1440" w:left="1800" w:header="851" w:footer="992" w:gutter="0"/>
          <w:cols w:space="720" w:num="1"/>
          <w:docGrid w:type="lines" w:linePitch="312" w:charSpace="0"/>
        </w:sectPr>
      </w:pPr>
      <w:bookmarkStart w:id="2" w:name="_Toc1651903"/>
      <w:bookmarkStart w:id="3" w:name="_Toc34146941"/>
      <w:bookmarkStart w:id="4" w:name="_Toc475472676"/>
    </w:p>
    <w:p w14:paraId="4A0626F8">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14:paraId="712F757F">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w:t>
      </w:r>
      <w:bookmarkStart w:id="5" w:name="_GoBack"/>
      <w:bookmarkEnd w:id="5"/>
      <w:r>
        <w:rPr>
          <w:rFonts w:hint="eastAsia" w:ascii="仿宋" w:hAnsi="仿宋" w:eastAsia="仿宋" w:cs="仿宋"/>
          <w:color w:val="000000"/>
          <w:sz w:val="28"/>
          <w:szCs w:val="28"/>
          <w:highlight w:val="none"/>
        </w:rPr>
        <w:t>的能力：在中华人民共和国境内注册的法人或其他组织或自然人，报价时提交有效的营业执照（或事业法人登记证或身份证等相关证明）复印件。</w:t>
      </w:r>
    </w:p>
    <w:p w14:paraId="15E9F706">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14:paraId="7C3D9646">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14:paraId="687BB1A6">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4、提供自2021年以来同类项目（</w:t>
      </w:r>
      <w:r>
        <w:rPr>
          <w:rFonts w:hint="eastAsia" w:ascii="仿宋" w:hAnsi="仿宋" w:eastAsia="仿宋" w:cs="仿宋"/>
          <w:color w:val="000000"/>
          <w:sz w:val="28"/>
          <w:szCs w:val="28"/>
          <w:highlight w:val="none"/>
          <w:lang w:val="en-US" w:eastAsia="zh-CN"/>
        </w:rPr>
        <w:t>广告服务类</w:t>
      </w:r>
      <w:r>
        <w:rPr>
          <w:rFonts w:hint="eastAsia" w:ascii="仿宋" w:hAnsi="仿宋" w:eastAsia="仿宋" w:cs="仿宋"/>
          <w:color w:val="000000"/>
          <w:sz w:val="28"/>
          <w:szCs w:val="28"/>
          <w:highlight w:val="none"/>
        </w:rPr>
        <w:t>）业绩两项（附合同关键页）。</w:t>
      </w:r>
    </w:p>
    <w:p w14:paraId="48E0247A">
      <w:pPr>
        <w:pStyle w:val="4"/>
        <w:rPr>
          <w:rFonts w:ascii="仿宋" w:hAnsi="仿宋" w:eastAsia="仿宋" w:cs="仿宋"/>
          <w:kern w:val="0"/>
          <w:sz w:val="28"/>
          <w:szCs w:val="28"/>
          <w:highlight w:val="none"/>
        </w:rPr>
      </w:pPr>
    </w:p>
    <w:bookmarkEnd w:id="2"/>
    <w:bookmarkEnd w:id="3"/>
    <w:bookmarkEnd w:id="4"/>
    <w:p w14:paraId="7D978D7C">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14:paraId="6C469C9F">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14:paraId="4D42887B">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14:paraId="21F4F683">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14:paraId="570F8A62">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14:paraId="01EA2B43">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14:paraId="113F1F5F">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14:paraId="16B5492B">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14:paraId="534D29AB">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14:paraId="767EC52B">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14:paraId="312471A1">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14:paraId="6D0B1BCA">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14:paraId="50DDE9ED">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14:paraId="5A7ED504">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14:paraId="3711C5D2">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14:paraId="4E325525">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14:paraId="4A4B263E">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14:paraId="5F3D4DE0">
      <w:pPr>
        <w:pStyle w:val="8"/>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14:paraId="2014F341">
      <w:pPr>
        <w:pStyle w:val="10"/>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14:paraId="5266F54D">
      <w:pPr>
        <w:spacing w:line="276" w:lineRule="auto"/>
        <w:jc w:val="center"/>
        <w:rPr>
          <w:rFonts w:ascii="宋体" w:hAnsi="宋体" w:cs="宋体"/>
          <w:b/>
          <w:sz w:val="24"/>
          <w:highlight w:val="none"/>
        </w:rPr>
      </w:pPr>
    </w:p>
    <w:p w14:paraId="6DBF349D">
      <w:pPr>
        <w:tabs>
          <w:tab w:val="left" w:pos="8364"/>
        </w:tabs>
        <w:snapToGrid w:val="0"/>
        <w:spacing w:line="360" w:lineRule="auto"/>
        <w:ind w:right="-58"/>
        <w:rPr>
          <w:rFonts w:ascii="宋体" w:hAnsi="宋体" w:cs="宋体"/>
          <w:sz w:val="24"/>
          <w:highlight w:val="none"/>
          <w:u w:val="single"/>
        </w:rPr>
      </w:pPr>
    </w:p>
    <w:p w14:paraId="79DCB2B0">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14:paraId="3261F592">
      <w:pPr>
        <w:tabs>
          <w:tab w:val="left" w:pos="8364"/>
        </w:tabs>
        <w:snapToGrid w:val="0"/>
        <w:spacing w:line="360" w:lineRule="auto"/>
        <w:ind w:right="-58"/>
        <w:rPr>
          <w:rFonts w:ascii="仿宋" w:hAnsi="仿宋" w:eastAsia="仿宋" w:cs="仿宋"/>
          <w:color w:val="000000"/>
          <w:sz w:val="28"/>
          <w:szCs w:val="28"/>
          <w:highlight w:val="none"/>
        </w:rPr>
      </w:pPr>
    </w:p>
    <w:p w14:paraId="0993C014">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14:paraId="35CF53AA">
      <w:pPr>
        <w:tabs>
          <w:tab w:val="left" w:pos="8364"/>
        </w:tabs>
        <w:snapToGrid w:val="0"/>
        <w:spacing w:line="360" w:lineRule="auto"/>
        <w:ind w:right="-58"/>
        <w:rPr>
          <w:rFonts w:ascii="仿宋" w:hAnsi="仿宋" w:eastAsia="仿宋" w:cs="仿宋"/>
          <w:color w:val="000000"/>
          <w:sz w:val="28"/>
          <w:szCs w:val="28"/>
          <w:highlight w:val="none"/>
        </w:rPr>
      </w:pPr>
    </w:p>
    <w:p w14:paraId="592068CA">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14:paraId="1EF874F4">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14:paraId="66868A96">
      <w:pPr>
        <w:tabs>
          <w:tab w:val="left" w:pos="8364"/>
        </w:tabs>
        <w:snapToGrid w:val="0"/>
        <w:spacing w:line="360" w:lineRule="auto"/>
        <w:ind w:right="-58"/>
        <w:rPr>
          <w:rFonts w:ascii="仿宋" w:hAnsi="仿宋" w:eastAsia="仿宋" w:cs="仿宋"/>
          <w:color w:val="000000"/>
          <w:sz w:val="28"/>
          <w:szCs w:val="28"/>
          <w:highlight w:val="none"/>
        </w:rPr>
      </w:pPr>
    </w:p>
    <w:p w14:paraId="664C3D97">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14:paraId="2C7B00BB">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99E252E">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14:paraId="799E252E">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9EB1414">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14:paraId="09EB1414">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14:paraId="33D5F551">
      <w:pPr>
        <w:spacing w:line="500" w:lineRule="exact"/>
        <w:rPr>
          <w:rFonts w:ascii="宋体" w:hAnsi="宋体" w:cs="宋体"/>
          <w:sz w:val="24"/>
          <w:highlight w:val="none"/>
        </w:rPr>
      </w:pPr>
    </w:p>
    <w:p w14:paraId="24CE2BA4">
      <w:pPr>
        <w:spacing w:line="440" w:lineRule="exact"/>
        <w:rPr>
          <w:rFonts w:ascii="宋体" w:hAnsi="宋体" w:cs="宋体"/>
          <w:sz w:val="24"/>
          <w:highlight w:val="none"/>
        </w:rPr>
      </w:pPr>
    </w:p>
    <w:p w14:paraId="5A824F01">
      <w:pPr>
        <w:spacing w:line="440" w:lineRule="exact"/>
        <w:rPr>
          <w:rFonts w:ascii="宋体" w:hAnsi="宋体" w:cs="宋体"/>
          <w:sz w:val="24"/>
          <w:highlight w:val="none"/>
        </w:rPr>
      </w:pPr>
      <w:r>
        <w:rPr>
          <w:rFonts w:hint="eastAsia" w:ascii="宋体" w:hAnsi="宋体" w:cs="宋体"/>
          <w:sz w:val="24"/>
          <w:highlight w:val="none"/>
        </w:rPr>
        <w:t xml:space="preserve">                          </w:t>
      </w:r>
    </w:p>
    <w:p w14:paraId="5632823E">
      <w:pPr>
        <w:spacing w:line="500" w:lineRule="exact"/>
        <w:rPr>
          <w:rFonts w:ascii="宋体" w:hAnsi="宋体" w:cs="宋体"/>
          <w:sz w:val="24"/>
          <w:highlight w:val="none"/>
        </w:rPr>
      </w:pPr>
    </w:p>
    <w:p w14:paraId="4EB69C68">
      <w:pPr>
        <w:spacing w:line="440" w:lineRule="exact"/>
        <w:rPr>
          <w:rFonts w:ascii="宋体" w:hAnsi="宋体" w:cs="宋体"/>
          <w:sz w:val="24"/>
          <w:highlight w:val="none"/>
        </w:rPr>
      </w:pPr>
    </w:p>
    <w:p w14:paraId="70EF145A">
      <w:pPr>
        <w:spacing w:line="500" w:lineRule="exact"/>
        <w:rPr>
          <w:rFonts w:ascii="宋体" w:hAnsi="宋体" w:cs="宋体"/>
          <w:sz w:val="24"/>
          <w:highlight w:val="none"/>
        </w:rPr>
      </w:pPr>
    </w:p>
    <w:p w14:paraId="58E2DD9E">
      <w:pPr>
        <w:spacing w:line="440" w:lineRule="exact"/>
        <w:rPr>
          <w:rFonts w:ascii="宋体" w:hAnsi="宋体" w:cs="宋体"/>
          <w:sz w:val="24"/>
          <w:highlight w:val="none"/>
        </w:rPr>
      </w:pPr>
    </w:p>
    <w:p w14:paraId="701F082E">
      <w:pPr>
        <w:spacing w:line="440" w:lineRule="exact"/>
        <w:rPr>
          <w:rFonts w:ascii="宋体" w:hAnsi="宋体" w:cs="宋体"/>
          <w:sz w:val="24"/>
          <w:highlight w:val="none"/>
        </w:rPr>
      </w:pPr>
      <w:r>
        <w:rPr>
          <w:rFonts w:hint="eastAsia" w:ascii="宋体" w:hAnsi="宋体" w:cs="宋体"/>
          <w:sz w:val="24"/>
          <w:highlight w:val="none"/>
        </w:rPr>
        <w:t xml:space="preserve">                          </w:t>
      </w:r>
    </w:p>
    <w:p w14:paraId="61C0CB76">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14:paraId="1E4A77E1">
      <w:pPr>
        <w:widowControl/>
        <w:spacing w:after="200" w:line="480" w:lineRule="exact"/>
        <w:ind w:firstLine="480" w:firstLineChars="200"/>
        <w:rPr>
          <w:rFonts w:ascii="宋体" w:hAnsi="宋体" w:cs="宋体"/>
          <w:bCs/>
          <w:kern w:val="0"/>
          <w:sz w:val="24"/>
          <w:highlight w:val="none"/>
        </w:rPr>
      </w:pPr>
    </w:p>
    <w:p w14:paraId="60EDD535">
      <w:pPr>
        <w:pStyle w:val="9"/>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_GB2312" w:hAnsi="仿宋_GB2312" w:eastAsia="仿宋_GB2312" w:cs="仿宋_GB2312"/>
          <w:sz w:val="28"/>
          <w:szCs w:val="28"/>
          <w:highlight w:val="none"/>
          <w:shd w:val="clear" w:color="auto" w:fill="FFFFFF"/>
        </w:rPr>
        <w:t>“高桂”系列地铁品牌列车广告投放项目</w:t>
      </w:r>
      <w:r>
        <w:rPr>
          <w:rFonts w:hint="eastAsia" w:ascii="仿宋" w:hAnsi="仿宋" w:eastAsia="仿宋" w:cs="仿宋"/>
          <w:bCs/>
          <w:color w:val="000000"/>
          <w:sz w:val="28"/>
          <w:szCs w:val="28"/>
          <w:highlight w:val="none"/>
        </w:rPr>
        <w:t>】的【洽谈、签约、项目服务联络等】事宜。</w:t>
      </w:r>
    </w:p>
    <w:p w14:paraId="75B9C351">
      <w:pPr>
        <w:pStyle w:val="9"/>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14:paraId="5A05F6AB">
      <w:pPr>
        <w:pStyle w:val="9"/>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14:paraId="57B7A58D">
      <w:pPr>
        <w:pStyle w:val="9"/>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14:paraId="22CD70BF">
      <w:pPr>
        <w:pStyle w:val="9"/>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14:paraId="3F8F4C67">
      <w:pPr>
        <w:pStyle w:val="9"/>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14:paraId="5DD098CC">
      <w:pPr>
        <w:pStyle w:val="9"/>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14:paraId="03D72AE2">
      <w:pPr>
        <w:pStyle w:val="9"/>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14:paraId="062DBB4A">
      <w:pPr>
        <w:pStyle w:val="9"/>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14:paraId="75256EED">
      <w:pPr>
        <w:pStyle w:val="9"/>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14:paraId="6B53E3A7">
      <w:pPr>
        <w:pStyle w:val="9"/>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14:paraId="7B58108F">
      <w:pPr>
        <w:pStyle w:val="9"/>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21A6EF1">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14:paraId="021A6EF1">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6027F6F">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14:paraId="10807849">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14:paraId="56027F6F">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14:paraId="10807849">
                      <w:pPr>
                        <w:spacing w:after="200" w:line="276" w:lineRule="auto"/>
                        <w:jc w:val="center"/>
                        <w:rPr>
                          <w:rFonts w:cs="宋体"/>
                        </w:rPr>
                      </w:pPr>
                    </w:p>
                  </w:txbxContent>
                </v:textbox>
              </v:shape>
            </w:pict>
          </mc:Fallback>
        </mc:AlternateContent>
      </w:r>
    </w:p>
    <w:p w14:paraId="4D847FB1">
      <w:pPr>
        <w:spacing w:after="200" w:line="276" w:lineRule="auto"/>
        <w:rPr>
          <w:rFonts w:ascii="宋体" w:hAnsi="宋体" w:cs="宋体"/>
          <w:sz w:val="24"/>
          <w:highlight w:val="none"/>
        </w:rPr>
      </w:pPr>
    </w:p>
    <w:p w14:paraId="37C8A345">
      <w:pPr>
        <w:spacing w:after="200" w:line="276" w:lineRule="auto"/>
        <w:rPr>
          <w:rFonts w:ascii="宋体" w:hAnsi="宋体" w:cs="宋体"/>
          <w:sz w:val="24"/>
          <w:highlight w:val="none"/>
        </w:rPr>
      </w:pPr>
    </w:p>
    <w:p w14:paraId="1ADD034A">
      <w:pPr>
        <w:spacing w:after="200" w:line="276" w:lineRule="auto"/>
        <w:rPr>
          <w:rFonts w:ascii="宋体" w:hAnsi="宋体" w:cs="宋体"/>
          <w:sz w:val="24"/>
          <w:highlight w:val="none"/>
        </w:rPr>
      </w:pPr>
    </w:p>
    <w:p w14:paraId="028C7488">
      <w:pPr>
        <w:spacing w:after="200" w:line="276" w:lineRule="auto"/>
        <w:rPr>
          <w:rFonts w:ascii="宋体" w:hAnsi="宋体" w:cs="宋体"/>
          <w:sz w:val="24"/>
          <w:highlight w:val="none"/>
        </w:rPr>
      </w:pPr>
    </w:p>
    <w:p w14:paraId="672B43A1">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14:paraId="26A7720D">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14:paraId="084457A4">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14:paraId="7F305119">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14:paraId="339A3C66">
      <w:pPr>
        <w:pStyle w:val="5"/>
        <w:rPr>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14:paraId="7DF3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6FB300B0">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14:paraId="1A925452">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14:paraId="51DDFC08">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14:paraId="7EAF74AB">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14:paraId="3BB3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2D91AE8E">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14:paraId="754437E8">
            <w:pPr>
              <w:pStyle w:val="12"/>
              <w:ind w:firstLine="0"/>
              <w:jc w:val="center"/>
              <w:rPr>
                <w:rFonts w:ascii="仿宋" w:hAnsi="仿宋" w:eastAsia="仿宋" w:cs="仿宋"/>
                <w:sz w:val="28"/>
                <w:szCs w:val="28"/>
                <w:highlight w:val="none"/>
              </w:rPr>
            </w:pPr>
          </w:p>
        </w:tc>
        <w:tc>
          <w:tcPr>
            <w:tcW w:w="2200" w:type="dxa"/>
          </w:tcPr>
          <w:p w14:paraId="41EC336A">
            <w:pPr>
              <w:pStyle w:val="12"/>
              <w:ind w:firstLine="0"/>
              <w:jc w:val="center"/>
              <w:rPr>
                <w:rFonts w:ascii="仿宋" w:hAnsi="仿宋" w:eastAsia="仿宋" w:cs="仿宋"/>
                <w:sz w:val="28"/>
                <w:szCs w:val="28"/>
                <w:highlight w:val="none"/>
              </w:rPr>
            </w:pPr>
          </w:p>
        </w:tc>
        <w:tc>
          <w:tcPr>
            <w:tcW w:w="3350" w:type="dxa"/>
          </w:tcPr>
          <w:p w14:paraId="08D14F0E">
            <w:pPr>
              <w:pStyle w:val="12"/>
              <w:ind w:firstLine="0"/>
              <w:jc w:val="center"/>
              <w:rPr>
                <w:rFonts w:ascii="仿宋" w:hAnsi="仿宋" w:eastAsia="仿宋" w:cs="仿宋"/>
                <w:sz w:val="28"/>
                <w:szCs w:val="28"/>
                <w:highlight w:val="none"/>
              </w:rPr>
            </w:pPr>
          </w:p>
        </w:tc>
      </w:tr>
      <w:tr w14:paraId="10CE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292CDAD7">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14:paraId="6997D869">
            <w:pPr>
              <w:pStyle w:val="12"/>
              <w:ind w:firstLine="0"/>
              <w:jc w:val="center"/>
              <w:rPr>
                <w:rFonts w:ascii="仿宋" w:hAnsi="仿宋" w:eastAsia="仿宋" w:cs="仿宋"/>
                <w:sz w:val="28"/>
                <w:szCs w:val="28"/>
                <w:highlight w:val="none"/>
              </w:rPr>
            </w:pPr>
          </w:p>
        </w:tc>
        <w:tc>
          <w:tcPr>
            <w:tcW w:w="2200" w:type="dxa"/>
          </w:tcPr>
          <w:p w14:paraId="525439D3">
            <w:pPr>
              <w:pStyle w:val="12"/>
              <w:ind w:firstLine="0"/>
              <w:jc w:val="center"/>
              <w:rPr>
                <w:rFonts w:ascii="仿宋" w:hAnsi="仿宋" w:eastAsia="仿宋" w:cs="仿宋"/>
                <w:sz w:val="28"/>
                <w:szCs w:val="28"/>
                <w:highlight w:val="none"/>
              </w:rPr>
            </w:pPr>
          </w:p>
        </w:tc>
        <w:tc>
          <w:tcPr>
            <w:tcW w:w="3350" w:type="dxa"/>
          </w:tcPr>
          <w:p w14:paraId="45CBB589">
            <w:pPr>
              <w:pStyle w:val="12"/>
              <w:ind w:firstLine="0"/>
              <w:jc w:val="center"/>
              <w:rPr>
                <w:rFonts w:ascii="仿宋" w:hAnsi="仿宋" w:eastAsia="仿宋" w:cs="仿宋"/>
                <w:sz w:val="28"/>
                <w:szCs w:val="28"/>
                <w:highlight w:val="none"/>
              </w:rPr>
            </w:pPr>
          </w:p>
        </w:tc>
      </w:tr>
      <w:tr w14:paraId="366B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611EE39F">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14:paraId="6A0DED31">
            <w:pPr>
              <w:pStyle w:val="12"/>
              <w:ind w:firstLine="0"/>
              <w:jc w:val="center"/>
              <w:rPr>
                <w:rFonts w:ascii="仿宋" w:hAnsi="仿宋" w:eastAsia="仿宋" w:cs="仿宋"/>
                <w:sz w:val="28"/>
                <w:szCs w:val="28"/>
                <w:highlight w:val="none"/>
              </w:rPr>
            </w:pPr>
          </w:p>
        </w:tc>
        <w:tc>
          <w:tcPr>
            <w:tcW w:w="2200" w:type="dxa"/>
          </w:tcPr>
          <w:p w14:paraId="0E78576E">
            <w:pPr>
              <w:pStyle w:val="12"/>
              <w:ind w:firstLine="0"/>
              <w:jc w:val="center"/>
              <w:rPr>
                <w:rFonts w:ascii="仿宋" w:hAnsi="仿宋" w:eastAsia="仿宋" w:cs="仿宋"/>
                <w:sz w:val="28"/>
                <w:szCs w:val="28"/>
                <w:highlight w:val="none"/>
              </w:rPr>
            </w:pPr>
          </w:p>
        </w:tc>
        <w:tc>
          <w:tcPr>
            <w:tcW w:w="3350" w:type="dxa"/>
          </w:tcPr>
          <w:p w14:paraId="0E2324ED">
            <w:pPr>
              <w:pStyle w:val="12"/>
              <w:ind w:firstLine="0"/>
              <w:jc w:val="center"/>
              <w:rPr>
                <w:rFonts w:ascii="仿宋" w:hAnsi="仿宋" w:eastAsia="仿宋" w:cs="仿宋"/>
                <w:sz w:val="28"/>
                <w:szCs w:val="28"/>
                <w:highlight w:val="none"/>
              </w:rPr>
            </w:pPr>
          </w:p>
        </w:tc>
      </w:tr>
      <w:tr w14:paraId="46FD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0365513C">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14:paraId="2FF0E474">
            <w:pPr>
              <w:pStyle w:val="12"/>
              <w:ind w:firstLine="0"/>
              <w:jc w:val="center"/>
              <w:rPr>
                <w:rFonts w:ascii="仿宋" w:hAnsi="仿宋" w:eastAsia="仿宋" w:cs="仿宋"/>
                <w:sz w:val="28"/>
                <w:szCs w:val="28"/>
                <w:highlight w:val="none"/>
              </w:rPr>
            </w:pPr>
          </w:p>
        </w:tc>
        <w:tc>
          <w:tcPr>
            <w:tcW w:w="2200" w:type="dxa"/>
          </w:tcPr>
          <w:p w14:paraId="4FECCEE1">
            <w:pPr>
              <w:pStyle w:val="12"/>
              <w:ind w:firstLine="0"/>
              <w:jc w:val="center"/>
              <w:rPr>
                <w:rFonts w:ascii="仿宋" w:hAnsi="仿宋" w:eastAsia="仿宋" w:cs="仿宋"/>
                <w:sz w:val="28"/>
                <w:szCs w:val="28"/>
                <w:highlight w:val="none"/>
              </w:rPr>
            </w:pPr>
          </w:p>
        </w:tc>
        <w:tc>
          <w:tcPr>
            <w:tcW w:w="3350" w:type="dxa"/>
          </w:tcPr>
          <w:p w14:paraId="3EC5F3F8">
            <w:pPr>
              <w:pStyle w:val="12"/>
              <w:ind w:firstLine="0"/>
              <w:jc w:val="center"/>
              <w:rPr>
                <w:rFonts w:ascii="仿宋" w:hAnsi="仿宋" w:eastAsia="仿宋" w:cs="仿宋"/>
                <w:sz w:val="28"/>
                <w:szCs w:val="28"/>
                <w:highlight w:val="none"/>
              </w:rPr>
            </w:pPr>
          </w:p>
        </w:tc>
      </w:tr>
      <w:tr w14:paraId="0A62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0C61AFC1">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14:paraId="6F7033C3">
            <w:pPr>
              <w:pStyle w:val="12"/>
              <w:ind w:firstLine="0"/>
              <w:jc w:val="center"/>
              <w:rPr>
                <w:rFonts w:ascii="仿宋" w:hAnsi="仿宋" w:eastAsia="仿宋" w:cs="仿宋"/>
                <w:sz w:val="28"/>
                <w:szCs w:val="28"/>
                <w:highlight w:val="none"/>
              </w:rPr>
            </w:pPr>
          </w:p>
        </w:tc>
        <w:tc>
          <w:tcPr>
            <w:tcW w:w="2200" w:type="dxa"/>
          </w:tcPr>
          <w:p w14:paraId="51FD4D58">
            <w:pPr>
              <w:pStyle w:val="12"/>
              <w:ind w:firstLine="0"/>
              <w:jc w:val="center"/>
              <w:rPr>
                <w:rFonts w:ascii="仿宋" w:hAnsi="仿宋" w:eastAsia="仿宋" w:cs="仿宋"/>
                <w:sz w:val="28"/>
                <w:szCs w:val="28"/>
                <w:highlight w:val="none"/>
              </w:rPr>
            </w:pPr>
          </w:p>
        </w:tc>
        <w:tc>
          <w:tcPr>
            <w:tcW w:w="3350" w:type="dxa"/>
          </w:tcPr>
          <w:p w14:paraId="41D7E81F">
            <w:pPr>
              <w:pStyle w:val="12"/>
              <w:ind w:firstLine="0"/>
              <w:jc w:val="center"/>
              <w:rPr>
                <w:rFonts w:ascii="仿宋" w:hAnsi="仿宋" w:eastAsia="仿宋" w:cs="仿宋"/>
                <w:sz w:val="28"/>
                <w:szCs w:val="28"/>
                <w:highlight w:val="none"/>
              </w:rPr>
            </w:pPr>
          </w:p>
        </w:tc>
      </w:tr>
      <w:tr w14:paraId="59E8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44CA5157">
            <w:pPr>
              <w:pStyle w:val="12"/>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14:paraId="3674FC97">
            <w:pPr>
              <w:pStyle w:val="12"/>
              <w:ind w:firstLine="0"/>
              <w:jc w:val="center"/>
              <w:rPr>
                <w:rFonts w:ascii="仿宋" w:hAnsi="仿宋" w:eastAsia="仿宋" w:cs="仿宋"/>
                <w:sz w:val="28"/>
                <w:szCs w:val="28"/>
                <w:highlight w:val="none"/>
              </w:rPr>
            </w:pPr>
          </w:p>
        </w:tc>
        <w:tc>
          <w:tcPr>
            <w:tcW w:w="2200" w:type="dxa"/>
          </w:tcPr>
          <w:p w14:paraId="4F9AE72F">
            <w:pPr>
              <w:pStyle w:val="12"/>
              <w:ind w:firstLine="0"/>
              <w:jc w:val="center"/>
              <w:rPr>
                <w:rFonts w:ascii="仿宋" w:hAnsi="仿宋" w:eastAsia="仿宋" w:cs="仿宋"/>
                <w:sz w:val="28"/>
                <w:szCs w:val="28"/>
                <w:highlight w:val="none"/>
              </w:rPr>
            </w:pPr>
          </w:p>
        </w:tc>
        <w:tc>
          <w:tcPr>
            <w:tcW w:w="3350" w:type="dxa"/>
          </w:tcPr>
          <w:p w14:paraId="020FD8DA">
            <w:pPr>
              <w:pStyle w:val="12"/>
              <w:ind w:firstLine="0"/>
              <w:jc w:val="center"/>
              <w:rPr>
                <w:rFonts w:ascii="仿宋" w:hAnsi="仿宋" w:eastAsia="仿宋" w:cs="仿宋"/>
                <w:sz w:val="28"/>
                <w:szCs w:val="28"/>
                <w:highlight w:val="none"/>
              </w:rPr>
            </w:pPr>
          </w:p>
        </w:tc>
      </w:tr>
    </w:tbl>
    <w:p w14:paraId="09CBACFB">
      <w:pPr>
        <w:pStyle w:val="11"/>
        <w:spacing w:after="200" w:line="276" w:lineRule="auto"/>
        <w:ind w:firstLine="0" w:firstLineChars="0"/>
        <w:jc w:val="left"/>
        <w:rPr>
          <w:rFonts w:ascii="仿宋" w:hAnsi="仿宋" w:eastAsia="仿宋" w:cs="仿宋"/>
          <w:b/>
          <w:kern w:val="0"/>
          <w:sz w:val="28"/>
          <w:szCs w:val="28"/>
          <w:highlight w:val="none"/>
        </w:rPr>
      </w:pPr>
    </w:p>
    <w:p w14:paraId="0939965D">
      <w:pPr>
        <w:pStyle w:val="11"/>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w:t>
      </w:r>
    </w:p>
    <w:p w14:paraId="36199611">
      <w:pPr>
        <w:rPr>
          <w:rFonts w:ascii="宋体" w:hAnsi="宋体" w:cs="宋体"/>
          <w:b/>
          <w:bCs/>
          <w:sz w:val="24"/>
          <w:highlight w:val="none"/>
        </w:rPr>
      </w:pPr>
    </w:p>
    <w:p w14:paraId="1535C84E">
      <w:pPr>
        <w:pStyle w:val="11"/>
        <w:spacing w:after="0"/>
        <w:ind w:firstLine="0" w:firstLineChars="0"/>
        <w:jc w:val="center"/>
        <w:rPr>
          <w:rFonts w:hint="eastAsia" w:ascii="仿宋" w:hAnsi="仿宋" w:eastAsia="仿宋" w:cs="仿宋"/>
          <w:b/>
          <w:bCs/>
          <w:sz w:val="28"/>
          <w:szCs w:val="28"/>
          <w:highlight w:val="none"/>
        </w:rPr>
        <w:sectPr>
          <w:pgSz w:w="11906" w:h="16838"/>
          <w:pgMar w:top="1440" w:right="1800" w:bottom="1440" w:left="1800" w:header="851" w:footer="992" w:gutter="0"/>
          <w:cols w:space="425" w:num="1"/>
          <w:docGrid w:type="lines" w:linePitch="312" w:charSpace="0"/>
        </w:sectPr>
      </w:pPr>
    </w:p>
    <w:p w14:paraId="52525C94">
      <w:pPr>
        <w:pStyle w:val="11"/>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14:paraId="1A37B17C">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（提供项目服务方案，格式自拟）</w:t>
      </w:r>
    </w:p>
    <w:p w14:paraId="57C4DBF8">
      <w:pPr>
        <w:pStyle w:val="5"/>
        <w:rPr>
          <w:highlight w:val="none"/>
        </w:rPr>
        <w:sectPr>
          <w:pgSz w:w="11906" w:h="16838"/>
          <w:pgMar w:top="1440" w:right="1800" w:bottom="1440" w:left="1800" w:header="851" w:footer="992" w:gutter="0"/>
          <w:cols w:space="425" w:num="1"/>
          <w:docGrid w:type="lines" w:linePitch="312" w:charSpace="0"/>
        </w:sectPr>
      </w:pPr>
    </w:p>
    <w:p w14:paraId="44848D9E">
      <w:pPr>
        <w:pStyle w:val="11"/>
        <w:spacing w:after="0"/>
        <w:ind w:firstLine="0" w:firstLineChars="0"/>
        <w:jc w:val="center"/>
      </w:pPr>
      <w:r>
        <w:rPr>
          <w:rFonts w:hint="eastAsia" w:ascii="仿宋" w:hAnsi="仿宋" w:eastAsia="仿宋" w:cs="仿宋"/>
          <w:b/>
          <w:bCs/>
          <w:sz w:val="28"/>
          <w:szCs w:val="28"/>
          <w:highlight w:val="none"/>
        </w:rPr>
        <w:t>九、报价人认为需要补充的其他资料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FF4EF">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2C1B1">
    <w:pPr>
      <w:spacing w:line="360" w:lineRule="auto"/>
      <w:jc w:val="center"/>
      <w:rPr>
        <w:rFonts w:asciiTheme="minorEastAsia" w:hAnsiTheme="minorEastAsia"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jkwYzk3NmNiNDM3NGRjMjkwMjlhMmRhOTk1Y2YifQ=="/>
    <w:docVar w:name="KSO_WPS_MARK_KEY" w:val="bb9682b2-9e9a-4f79-8ae2-b36a7f3673af"/>
  </w:docVars>
  <w:rsids>
    <w:rsidRoot w:val="2F92180C"/>
    <w:rsid w:val="0F6F7F34"/>
    <w:rsid w:val="15BB6131"/>
    <w:rsid w:val="1E2511D5"/>
    <w:rsid w:val="25C42305"/>
    <w:rsid w:val="267D73F3"/>
    <w:rsid w:val="272F6103"/>
    <w:rsid w:val="2F92180C"/>
    <w:rsid w:val="340F6778"/>
    <w:rsid w:val="3FC54097"/>
    <w:rsid w:val="406F0526"/>
    <w:rsid w:val="42830C60"/>
    <w:rsid w:val="44BA4656"/>
    <w:rsid w:val="4CAE5AEF"/>
    <w:rsid w:val="4DDC2AC7"/>
    <w:rsid w:val="53061C45"/>
    <w:rsid w:val="5783173F"/>
    <w:rsid w:val="5A7604E2"/>
    <w:rsid w:val="60232D2D"/>
    <w:rsid w:val="72F26865"/>
    <w:rsid w:val="7E462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4">
    <w:name w:val="Normal Indent"/>
    <w:basedOn w:val="1"/>
    <w:qFormat/>
    <w:uiPriority w:val="0"/>
    <w:pPr>
      <w:ind w:firstLine="420" w:firstLineChars="200"/>
    </w:pPr>
    <w:rPr>
      <w:rFonts w:ascii="Times New Roman" w:hAnsi="Times New Roman" w:eastAsia="宋体" w:cs="Times New Roman"/>
      <w:sz w:val="33"/>
      <w:szCs w:val="33"/>
    </w:rPr>
  </w:style>
  <w:style w:type="paragraph" w:styleId="5">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7">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8">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2">
    <w:name w:val="Body Text First Indent 2"/>
    <w:basedOn w:val="6"/>
    <w:next w:val="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1665</Words>
  <Characters>1747</Characters>
  <Lines>0</Lines>
  <Paragraphs>0</Paragraphs>
  <TotalTime>0</TotalTime>
  <ScaleCrop>false</ScaleCrop>
  <LinksUpToDate>false</LinksUpToDate>
  <CharactersWithSpaces>1954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2024-09-27T09:37:00Z</dcterms:created>
  <dc:creator>玉婷</dc:creator>
  <cp:lastModifiedBy>雪伊</cp:lastModifiedBy>
  <dcterms:modified xsi:type="dcterms:W3CDTF">2025-01-15T08:37:21Z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7D710E4A6E224A6DB57E6C45E0808024_11</vt:lpwstr>
  </property>
  <property fmtid="{D5CDD505-2E9C-101B-9397-08002B2CF9AE}" pid="4" name="KSOTemplateDocerSaveRecord">
    <vt:lpwstr>eyJoZGlkIjoiZDFiMDhiZjdjNzk3NzdmZjU4YTA2ZjE2NGQ5MDk5MzIiLCJ1c2VySWQiOiI0NTU2MDAyNDMifQ==</vt:lpwstr>
  </property>
</Properties>
</file>