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hint="eastAsia" w:ascii="黑体" w:hAnsi="黑体" w:eastAsia="黑体"/>
          <w:spacing w:val="40"/>
          <w:sz w:val="36"/>
        </w:rPr>
      </w:pPr>
      <w:r>
        <w:rPr>
          <w:rFonts w:hint="eastAsia" w:ascii="黑体" w:hAnsi="黑体" w:eastAsia="黑体"/>
          <w:spacing w:val="40"/>
          <w:sz w:val="48"/>
          <w:szCs w:val="48"/>
          <w:lang w:val="en-US" w:eastAsia="zh-CN"/>
        </w:rPr>
        <w:t>2024第二届未来金理奖执行项目</w:t>
      </w:r>
      <w:r>
        <w:rPr>
          <w:rFonts w:hint="eastAsia" w:ascii="黑体" w:hAnsi="黑体" w:eastAsia="黑体"/>
          <w:spacing w:val="40"/>
          <w:sz w:val="36"/>
        </w:rPr>
        <w:t xml:space="preserve">                         </w:t>
      </w:r>
    </w:p>
    <w:p>
      <w:pPr>
        <w:jc w:val="center"/>
        <w:rPr>
          <w:rFonts w:ascii="黑体" w:hAnsi="黑体" w:eastAsia="黑体"/>
          <w:spacing w:val="40"/>
          <w:sz w:val="52"/>
        </w:rPr>
      </w:pP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项目编号：ND2411011</w:t>
      </w:r>
      <w:r>
        <w:rPr>
          <w:rFonts w:hint="eastAsia" w:ascii="黑体" w:hAnsi="黑体" w:eastAsia="黑体"/>
          <w:spacing w:val="40"/>
          <w:sz w:val="44"/>
          <w:szCs w:val="44"/>
          <w:lang w:val="en-US" w:eastAsia="zh-CN"/>
        </w:rPr>
        <w:t>9</w:t>
      </w:r>
      <w:r>
        <w:rPr>
          <w:rFonts w:hint="eastAsia" w:ascii="黑体" w:hAnsi="黑体" w:eastAsia="黑体"/>
          <w:spacing w:val="40"/>
          <w:sz w:val="44"/>
          <w:szCs w:val="44"/>
        </w:rPr>
        <w:t>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经认真阅读2024第二届未来金理奖执行项目采购公告及附件（项目编号：</w:t>
      </w:r>
      <w:r>
        <w:rPr>
          <w:rFonts w:hint="eastAsia"/>
          <w:bCs/>
          <w:sz w:val="24"/>
          <w:u w:val="single"/>
        </w:rPr>
        <w:t>ND2410011</w:t>
      </w:r>
      <w:r>
        <w:rPr>
          <w:rFonts w:hint="eastAsia"/>
          <w:bCs/>
          <w:sz w:val="24"/>
          <w:u w:val="single"/>
          <w:lang w:val="en-US" w:eastAsia="zh-CN"/>
        </w:rPr>
        <w:t>9</w:t>
      </w:r>
      <w:r>
        <w:rPr>
          <w:rFonts w:hint="eastAsia"/>
          <w:bCs/>
          <w:sz w:val="24"/>
          <w:u w:val="single"/>
        </w:rPr>
        <w:t>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color w:val="auto"/>
                <w:sz w:val="24"/>
              </w:rPr>
            </w:pPr>
            <w:r>
              <w:rPr>
                <w:rFonts w:hint="eastAsia" w:ascii="宋体" w:hAnsi="宋体" w:cs="仿宋"/>
                <w:sz w:val="24"/>
              </w:rPr>
              <w:t>成交供应商（乙方）应按照采购方（甲方)要求及时签署合同，并接受下</w:t>
            </w:r>
            <w:r>
              <w:rPr>
                <w:rFonts w:hint="eastAsia" w:ascii="宋体" w:hAnsi="宋体" w:cs="仿宋"/>
                <w:color w:val="auto"/>
                <w:sz w:val="24"/>
              </w:rPr>
              <w:t>列条款。</w:t>
            </w:r>
          </w:p>
          <w:p>
            <w:pPr>
              <w:ind w:firstLine="480" w:firstLineChars="200"/>
              <w:rPr>
                <w:rFonts w:ascii="宋体" w:hAnsi="宋体" w:cs="仿宋"/>
                <w:color w:val="auto"/>
                <w:sz w:val="24"/>
              </w:rPr>
            </w:pPr>
            <w:r>
              <w:rPr>
                <w:rFonts w:hint="eastAsia" w:ascii="宋体" w:hAnsi="宋体" w:cs="仿宋"/>
                <w:color w:val="auto"/>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2.服务地点：广州市。</w:t>
            </w:r>
          </w:p>
          <w:p>
            <w:pPr>
              <w:ind w:firstLine="480" w:firstLineChars="200"/>
              <w:rPr>
                <w:rFonts w:ascii="宋体" w:hAnsi="宋体" w:cs="仿宋"/>
                <w:color w:val="auto"/>
                <w:sz w:val="24"/>
              </w:rPr>
            </w:pPr>
            <w:r>
              <w:rPr>
                <w:rFonts w:hint="eastAsia" w:ascii="宋体" w:hAnsi="宋体" w:cs="仿宋"/>
                <w:color w:val="auto"/>
                <w:sz w:val="24"/>
              </w:rPr>
              <w:t>3.付款方式：预留合同总额的30%，在项目验收通过后支付。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经认真阅读2024第二届未来金理奖执行项目采购公告及附件（项目编号：ND2411011</w:t>
      </w:r>
      <w:r>
        <w:rPr>
          <w:rFonts w:hint="eastAsia" w:cs="宋体"/>
          <w:bCs/>
          <w:sz w:val="24"/>
          <w:lang w:val="en-US" w:eastAsia="zh-CN"/>
        </w:rPr>
        <w:t>9</w:t>
      </w:r>
      <w:r>
        <w:rPr>
          <w:rFonts w:hint="eastAsia" w:cs="宋体"/>
          <w:bCs/>
          <w:sz w:val="24"/>
        </w:rPr>
        <w:t>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351"/>
        <w:gridCol w:w="399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35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99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35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r>
              <w:rPr>
                <w:rFonts w:hint="eastAsia" w:ascii="宋体" w:hAnsi="宋体" w:eastAsia="宋体" w:cs="宋体"/>
                <w:i w:val="0"/>
                <w:iCs w:val="0"/>
                <w:color w:val="000000"/>
                <w:kern w:val="0"/>
                <w:sz w:val="21"/>
                <w:szCs w:val="21"/>
                <w:u w:val="none"/>
                <w:lang w:val="en-US" w:eastAsia="zh-CN" w:bidi="ar"/>
              </w:rPr>
              <w:t>活动</w:t>
            </w:r>
            <w:r>
              <w:rPr>
                <w:rFonts w:hint="eastAsia" w:ascii="宋体" w:hAnsi="宋体" w:cs="宋体"/>
                <w:i w:val="0"/>
                <w:iCs w:val="0"/>
                <w:color w:val="000000"/>
                <w:kern w:val="0"/>
                <w:sz w:val="21"/>
                <w:szCs w:val="21"/>
                <w:u w:val="none"/>
                <w:lang w:val="en-US" w:eastAsia="zh-CN" w:bidi="ar"/>
              </w:rPr>
              <w:t>推</w:t>
            </w:r>
            <w:r>
              <w:rPr>
                <w:rFonts w:hint="eastAsia" w:ascii="宋体" w:hAnsi="宋体" w:eastAsia="宋体" w:cs="宋体"/>
                <w:i w:val="0"/>
                <w:iCs w:val="0"/>
                <w:color w:val="000000"/>
                <w:kern w:val="0"/>
                <w:sz w:val="21"/>
                <w:szCs w:val="21"/>
                <w:u w:val="none"/>
                <w:lang w:val="en-US" w:eastAsia="zh-CN" w:bidi="ar"/>
              </w:rPr>
              <w:t>宣及评审邀请</w:t>
            </w:r>
          </w:p>
        </w:tc>
        <w:tc>
          <w:tcPr>
            <w:tcW w:w="3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cs="宋体"/>
                <w:b/>
                <w:bCs/>
                <w:i w:val="0"/>
                <w:iCs w:val="0"/>
                <w:color w:val="000000"/>
                <w:kern w:val="0"/>
                <w:sz w:val="21"/>
                <w:szCs w:val="21"/>
                <w:u w:val="none"/>
                <w:lang w:val="en-US" w:eastAsia="zh-CN" w:bidi="ar"/>
              </w:rPr>
              <w:t>高校</w:t>
            </w:r>
            <w:r>
              <w:rPr>
                <w:rFonts w:hint="eastAsia" w:ascii="宋体" w:hAnsi="宋体" w:eastAsia="宋体" w:cs="宋体"/>
                <w:b/>
                <w:bCs/>
                <w:i w:val="0"/>
                <w:iCs w:val="0"/>
                <w:color w:val="000000"/>
                <w:kern w:val="0"/>
                <w:sz w:val="21"/>
                <w:szCs w:val="21"/>
                <w:u w:val="none"/>
                <w:lang w:val="en-US" w:eastAsia="zh-CN" w:bidi="ar"/>
              </w:rPr>
              <w:t>宣传渠道：</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在</w:t>
            </w:r>
            <w:r>
              <w:rPr>
                <w:rFonts w:hint="eastAsia" w:ascii="宋体" w:hAnsi="宋体" w:eastAsia="宋体" w:cs="宋体"/>
                <w:i w:val="0"/>
                <w:iCs w:val="0"/>
                <w:color w:val="000000"/>
                <w:kern w:val="0"/>
                <w:sz w:val="21"/>
                <w:szCs w:val="21"/>
                <w:u w:val="none"/>
                <w:lang w:val="en-US" w:eastAsia="zh-CN" w:bidi="ar"/>
              </w:rPr>
              <w:t>国内大专</w:t>
            </w:r>
            <w:r>
              <w:rPr>
                <w:rFonts w:hint="eastAsia" w:ascii="宋体" w:hAnsi="宋体" w:cs="宋体"/>
                <w:i w:val="0"/>
                <w:iCs w:val="0"/>
                <w:color w:val="000000"/>
                <w:kern w:val="0"/>
                <w:sz w:val="21"/>
                <w:szCs w:val="21"/>
                <w:u w:val="none"/>
                <w:lang w:val="en-US" w:eastAsia="zh-CN" w:bidi="ar"/>
              </w:rPr>
              <w:t>或</w:t>
            </w:r>
            <w:r>
              <w:rPr>
                <w:rFonts w:hint="eastAsia" w:ascii="宋体" w:hAnsi="宋体" w:eastAsia="宋体" w:cs="宋体"/>
                <w:i w:val="0"/>
                <w:iCs w:val="0"/>
                <w:color w:val="000000"/>
                <w:kern w:val="0"/>
                <w:sz w:val="21"/>
                <w:szCs w:val="21"/>
                <w:u w:val="none"/>
                <w:lang w:val="en-US" w:eastAsia="zh-CN" w:bidi="ar"/>
              </w:rPr>
              <w:t>以上等级的</w:t>
            </w:r>
            <w:r>
              <w:rPr>
                <w:rFonts w:hint="eastAsia" w:ascii="宋体" w:hAnsi="宋体" w:cs="宋体"/>
                <w:i w:val="0"/>
                <w:iCs w:val="0"/>
                <w:color w:val="000000"/>
                <w:kern w:val="0"/>
                <w:sz w:val="21"/>
                <w:szCs w:val="21"/>
                <w:u w:val="none"/>
                <w:lang w:val="en-US" w:eastAsia="zh-CN" w:bidi="ar"/>
              </w:rPr>
              <w:t>高校铺设</w:t>
            </w:r>
            <w:r>
              <w:rPr>
                <w:rFonts w:hint="eastAsia" w:ascii="宋体" w:hAnsi="宋体" w:eastAsia="宋体" w:cs="宋体"/>
                <w:i w:val="0"/>
                <w:iCs w:val="0"/>
                <w:color w:val="000000"/>
                <w:kern w:val="0"/>
                <w:sz w:val="21"/>
                <w:szCs w:val="21"/>
                <w:u w:val="none"/>
                <w:lang w:val="en-US" w:eastAsia="zh-CN" w:bidi="ar"/>
              </w:rPr>
              <w:t>宣传渠道，协助赛事宣发工作。要求</w:t>
            </w:r>
            <w:r>
              <w:rPr>
                <w:rFonts w:hint="eastAsia" w:ascii="宋体" w:hAnsi="宋体" w:cs="宋体"/>
                <w:i w:val="0"/>
                <w:iCs w:val="0"/>
                <w:color w:val="000000"/>
                <w:kern w:val="0"/>
                <w:sz w:val="21"/>
                <w:szCs w:val="21"/>
                <w:u w:val="none"/>
                <w:lang w:val="en-US" w:eastAsia="zh-CN" w:bidi="ar"/>
              </w:rPr>
              <w:t>如下</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（1）安排各类各级校内公众号协助推送赛事宣传，总计不少于10次；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（2）安排在校老师或学生组织协助校内社群的赛事宣推工作，转发赛事宣传总计不少于6次；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auto"/>
                <w:kern w:val="0"/>
                <w:sz w:val="21"/>
                <w:szCs w:val="21"/>
                <w:u w:val="none"/>
                <w:lang w:val="en-US" w:eastAsia="zh-CN" w:bidi="ar"/>
              </w:rPr>
              <w:t>（</w:t>
            </w:r>
            <w:r>
              <w:rPr>
                <w:rFonts w:hint="default" w:ascii="宋体" w:hAnsi="宋体" w:cs="宋体"/>
                <w:i w:val="0"/>
                <w:iCs w:val="0"/>
                <w:color w:val="auto"/>
                <w:kern w:val="0"/>
                <w:sz w:val="21"/>
                <w:szCs w:val="21"/>
                <w:u w:val="none"/>
                <w:lang w:val="en-US" w:eastAsia="zh-CN" w:bidi="ar"/>
              </w:rPr>
              <w:t>3</w:t>
            </w:r>
            <w:r>
              <w:rPr>
                <w:rFonts w:hint="eastAsia" w:ascii="宋体" w:hAnsi="宋体" w:cs="宋体"/>
                <w:i w:val="0"/>
                <w:iCs w:val="0"/>
                <w:color w:val="auto"/>
                <w:kern w:val="0"/>
                <w:sz w:val="21"/>
                <w:szCs w:val="21"/>
                <w:u w:val="none"/>
                <w:lang w:val="en-US" w:eastAsia="zh-CN" w:bidi="ar"/>
              </w:rPr>
              <w:t>）所铺设的校园渠道范围需包括北京大学、中山大学、中国传媒大学、厦门大学、北京工商大学等对口专业的重点院校。</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16</w:t>
            </w:r>
            <w:r>
              <w:rPr>
                <w:rFonts w:hint="eastAsia" w:ascii="宋体" w:hAnsi="宋体" w:cs="宋体"/>
                <w:i w:val="0"/>
                <w:iCs w:val="0"/>
                <w:color w:val="000000"/>
                <w:kern w:val="0"/>
                <w:sz w:val="21"/>
                <w:szCs w:val="21"/>
                <w:u w:val="none"/>
                <w:lang w:val="en-US" w:eastAsia="zh-CN" w:bidi="ar"/>
              </w:rPr>
              <w:t>次</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35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高校</w:t>
            </w:r>
            <w:r>
              <w:rPr>
                <w:rFonts w:hint="eastAsia" w:ascii="宋体" w:hAnsi="宋体" w:eastAsia="宋体" w:cs="宋体"/>
                <w:b/>
                <w:bCs/>
                <w:i w:val="0"/>
                <w:iCs w:val="0"/>
                <w:color w:val="000000"/>
                <w:kern w:val="0"/>
                <w:sz w:val="21"/>
                <w:szCs w:val="21"/>
                <w:u w:val="none"/>
                <w:lang w:val="en-US" w:eastAsia="zh-CN" w:bidi="ar"/>
              </w:rPr>
              <w:t>宣传物料制作：</w:t>
            </w:r>
          </w:p>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制作10所校园宣传的线下物料。要求：每个落地赛事宣传地推活动各配100张赛事宣传折页。</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10所</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35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高校巡讲组织及场地提供：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在铺设的校园内分别落地不少于5场高校巡讲会，每所高校仅限1场。要求</w:t>
            </w:r>
            <w:r>
              <w:rPr>
                <w:rFonts w:hint="eastAsia" w:ascii="宋体" w:hAnsi="宋体" w:cs="宋体"/>
                <w:i w:val="0"/>
                <w:iCs w:val="0"/>
                <w:color w:val="000000"/>
                <w:kern w:val="0"/>
                <w:sz w:val="21"/>
                <w:szCs w:val="21"/>
                <w:u w:val="none"/>
                <w:lang w:val="en-US" w:eastAsia="zh-CN" w:bidi="ar"/>
              </w:rPr>
              <w:t>如下</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（1）场地需为至少可容纳100人及以上的报告厅或其他同类型校园活动场地；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（2）场地需含LED屏幕或近似规格的投影幕布，配套屏控系统；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（3）需免费多提供半天彩排时间，半天完成活动场地物料搭建、内场布置，2小时活动时间及场地工作人员与饮用水；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（4）需组织对应本校学生参与宣讲会，上座率不低于85%。</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5场</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35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高校巡讲落地搭建及执行：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每场高校巡讲会均需结合场地实际情况作简单搭建及布置。要求：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（1）配备音响和灯光服务等，租赁一套MIDAS M32 数字音控台</w:t>
            </w:r>
            <w:r>
              <w:rPr>
                <w:rFonts w:hint="eastAsia" w:ascii="宋体" w:hAnsi="宋体" w:cs="宋体"/>
                <w:i w:val="0"/>
                <w:iCs w:val="0"/>
                <w:color w:val="000000"/>
                <w:kern w:val="0"/>
                <w:sz w:val="21"/>
                <w:szCs w:val="21"/>
                <w:u w:val="none"/>
                <w:lang w:val="en-US" w:eastAsia="zh-CN" w:bidi="ar"/>
              </w:rPr>
              <w:t>或同级别设备</w:t>
            </w:r>
            <w:r>
              <w:rPr>
                <w:rFonts w:hint="eastAsia" w:ascii="宋体" w:hAnsi="宋体" w:eastAsia="宋体" w:cs="宋体"/>
                <w:i w:val="0"/>
                <w:iCs w:val="0"/>
                <w:color w:val="000000"/>
                <w:kern w:val="0"/>
                <w:sz w:val="21"/>
                <w:szCs w:val="21"/>
                <w:u w:val="none"/>
                <w:lang w:val="en-US" w:eastAsia="zh-CN" w:bidi="ar"/>
              </w:rPr>
              <w:t>，含熟练设备操作人员1人</w:t>
            </w:r>
            <w:r>
              <w:rPr>
                <w:rFonts w:hint="eastAsia" w:ascii="宋体" w:hAnsi="宋体" w:cs="宋体"/>
                <w:i w:val="0"/>
                <w:iCs w:val="0"/>
                <w:color w:val="000000"/>
                <w:kern w:val="0"/>
                <w:sz w:val="21"/>
                <w:szCs w:val="21"/>
                <w:u w:val="none"/>
                <w:lang w:val="en-US" w:eastAsia="zh-CN" w:bidi="ar"/>
              </w:rPr>
              <w:t>；</w:t>
            </w:r>
          </w:p>
          <w:p>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具体要求等可根据实际情况有所调整；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（2）每场高校巡讲会均需配备4只手持麦、1只鹅颈麦</w:t>
            </w:r>
            <w:r>
              <w:rPr>
                <w:rFonts w:hint="eastAsia" w:ascii="宋体" w:hAnsi="宋体" w:cs="宋体"/>
                <w:i w:val="0"/>
                <w:iCs w:val="0"/>
                <w:color w:val="000000"/>
                <w:kern w:val="0"/>
                <w:sz w:val="21"/>
                <w:szCs w:val="21"/>
                <w:u w:val="none"/>
                <w:lang w:val="en-US" w:eastAsia="zh-CN" w:bidi="ar"/>
              </w:rPr>
              <w:t>；</w:t>
            </w:r>
          </w:p>
          <w:p>
            <w:pPr>
              <w:keepNext w:val="0"/>
              <w:keepLines w:val="0"/>
              <w:widowControl/>
              <w:suppressLineNumbers w:val="0"/>
              <w:jc w:val="left"/>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*提供不少于一套备用设备</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（3）结合场地实际情况做必要氛围物料，1块背景板（</w:t>
            </w:r>
            <w:r>
              <w:rPr>
                <w:rFonts w:hint="eastAsia" w:ascii="宋体" w:hAnsi="宋体" w:cs="宋体"/>
                <w:i w:val="0"/>
                <w:iCs w:val="0"/>
                <w:color w:val="000000"/>
                <w:kern w:val="0"/>
                <w:sz w:val="21"/>
                <w:szCs w:val="21"/>
                <w:u w:val="none"/>
                <w:lang w:val="en-US" w:eastAsia="zh-CN" w:bidi="ar"/>
              </w:rPr>
              <w:t>长</w:t>
            </w:r>
            <w:r>
              <w:rPr>
                <w:rFonts w:hint="eastAsia" w:ascii="宋体" w:hAnsi="宋体" w:eastAsia="宋体" w:cs="宋体"/>
                <w:i w:val="0"/>
                <w:iCs w:val="0"/>
                <w:color w:val="000000"/>
                <w:kern w:val="0"/>
                <w:sz w:val="21"/>
                <w:szCs w:val="21"/>
                <w:u w:val="none"/>
                <w:lang w:val="en-US" w:eastAsia="zh-CN" w:bidi="ar"/>
              </w:rPr>
              <w:t>5</w:t>
            </w:r>
            <w:r>
              <w:rPr>
                <w:rFonts w:hint="eastAsia" w:ascii="宋体" w:hAnsi="宋体" w:cs="宋体"/>
                <w:i w:val="0"/>
                <w:iCs w:val="0"/>
                <w:color w:val="000000"/>
                <w:kern w:val="0"/>
                <w:sz w:val="21"/>
                <w:szCs w:val="21"/>
                <w:u w:val="none"/>
                <w:lang w:val="en-US" w:eastAsia="zh-CN" w:bidi="ar"/>
              </w:rPr>
              <w:t>m</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高</w:t>
            </w:r>
            <w:r>
              <w:rPr>
                <w:rFonts w:hint="eastAsia" w:ascii="宋体" w:hAnsi="宋体" w:eastAsia="宋体" w:cs="宋体"/>
                <w:i w:val="0"/>
                <w:iCs w:val="0"/>
                <w:color w:val="000000"/>
                <w:kern w:val="0"/>
                <w:sz w:val="21"/>
                <w:szCs w:val="21"/>
                <w:u w:val="none"/>
                <w:lang w:val="en-US" w:eastAsia="zh-CN" w:bidi="ar"/>
              </w:rPr>
              <w:t>3</w:t>
            </w:r>
            <w:r>
              <w:rPr>
                <w:rFonts w:hint="eastAsia" w:ascii="宋体" w:hAnsi="宋体" w:cs="宋体"/>
                <w:i w:val="0"/>
                <w:iCs w:val="0"/>
                <w:color w:val="000000"/>
                <w:kern w:val="0"/>
                <w:sz w:val="21"/>
                <w:szCs w:val="21"/>
                <w:u w:val="none"/>
                <w:lang w:val="en-US" w:eastAsia="zh-CN" w:bidi="ar"/>
              </w:rPr>
              <w:t>m</w:t>
            </w:r>
            <w:r>
              <w:rPr>
                <w:rFonts w:hint="eastAsia" w:ascii="宋体" w:hAnsi="宋体" w:eastAsia="宋体" w:cs="宋体"/>
                <w:i w:val="0"/>
                <w:iCs w:val="0"/>
                <w:color w:val="000000"/>
                <w:kern w:val="0"/>
                <w:sz w:val="21"/>
                <w:szCs w:val="21"/>
                <w:u w:val="none"/>
                <w:lang w:val="en-US" w:eastAsia="zh-CN" w:bidi="ar"/>
              </w:rPr>
              <w:t>）、4个易拉宝（</w:t>
            </w:r>
            <w:r>
              <w:rPr>
                <w:rFonts w:hint="eastAsia" w:ascii="宋体" w:hAnsi="宋体" w:cs="宋体"/>
                <w:i w:val="0"/>
                <w:iCs w:val="0"/>
                <w:color w:val="000000"/>
                <w:kern w:val="0"/>
                <w:sz w:val="21"/>
                <w:szCs w:val="21"/>
                <w:u w:val="none"/>
                <w:lang w:val="en-US" w:eastAsia="zh-CN" w:bidi="ar"/>
              </w:rPr>
              <w:t>宽</w:t>
            </w:r>
            <w:r>
              <w:rPr>
                <w:rFonts w:hint="eastAsia" w:ascii="宋体" w:hAnsi="宋体" w:eastAsia="宋体" w:cs="宋体"/>
                <w:i w:val="0"/>
                <w:iCs w:val="0"/>
                <w:color w:val="000000"/>
                <w:kern w:val="0"/>
                <w:sz w:val="21"/>
                <w:szCs w:val="21"/>
                <w:u w:val="none"/>
                <w:lang w:val="en-US" w:eastAsia="zh-CN" w:bidi="ar"/>
              </w:rPr>
              <w:t>0.8</w:t>
            </w:r>
            <w:r>
              <w:rPr>
                <w:rFonts w:hint="eastAsia" w:ascii="宋体" w:hAnsi="宋体" w:cs="宋体"/>
                <w:i w:val="0"/>
                <w:iCs w:val="0"/>
                <w:color w:val="000000"/>
                <w:kern w:val="0"/>
                <w:sz w:val="21"/>
                <w:szCs w:val="21"/>
                <w:u w:val="none"/>
                <w:lang w:val="en-US" w:eastAsia="zh-CN" w:bidi="ar"/>
              </w:rPr>
              <w:t>m</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cs="宋体"/>
                <w:i w:val="0"/>
                <w:iCs w:val="0"/>
                <w:color w:val="000000"/>
                <w:kern w:val="0"/>
                <w:sz w:val="21"/>
                <w:szCs w:val="21"/>
                <w:u w:val="none"/>
                <w:lang w:val="en-US" w:eastAsia="zh-CN" w:bidi="ar"/>
              </w:rPr>
              <w:t>高</w:t>
            </w: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m</w:t>
            </w:r>
            <w:r>
              <w:rPr>
                <w:rFonts w:hint="eastAsia" w:ascii="宋体" w:hAnsi="宋体" w:eastAsia="宋体" w:cs="宋体"/>
                <w:i w:val="0"/>
                <w:iCs w:val="0"/>
                <w:color w:val="000000"/>
                <w:kern w:val="0"/>
                <w:sz w:val="21"/>
                <w:szCs w:val="21"/>
                <w:u w:val="none"/>
                <w:lang w:val="en-US" w:eastAsia="zh-CN" w:bidi="ar"/>
              </w:rPr>
              <w:t>）、1副讲台包边、麦牌、海报若干等</w:t>
            </w:r>
            <w:r>
              <w:rPr>
                <w:rFonts w:hint="eastAsia" w:ascii="宋体" w:hAnsi="宋体" w:cs="宋体"/>
                <w:i w:val="0"/>
                <w:iCs w:val="0"/>
                <w:color w:val="000000"/>
                <w:kern w:val="0"/>
                <w:sz w:val="21"/>
                <w:szCs w:val="21"/>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具体要求等可根据实际情况有所调整。</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5场</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5</w:t>
            </w:r>
          </w:p>
        </w:tc>
        <w:tc>
          <w:tcPr>
            <w:tcW w:w="135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99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高校巡讲嘉宾</w:t>
            </w:r>
            <w:r>
              <w:rPr>
                <w:rFonts w:hint="eastAsia" w:ascii="宋体" w:hAnsi="宋体" w:cs="宋体"/>
                <w:b/>
                <w:bCs/>
                <w:i w:val="0"/>
                <w:iCs w:val="0"/>
                <w:color w:val="000000"/>
                <w:kern w:val="0"/>
                <w:sz w:val="21"/>
                <w:szCs w:val="21"/>
                <w:u w:val="none"/>
                <w:lang w:val="en-US" w:eastAsia="zh-CN" w:bidi="ar"/>
              </w:rPr>
              <w:t>及工作人员配套保障</w:t>
            </w:r>
            <w:r>
              <w:rPr>
                <w:rFonts w:hint="eastAsia" w:ascii="宋体" w:hAnsi="宋体" w:eastAsia="宋体" w:cs="宋体"/>
                <w:b/>
                <w:bCs/>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每场高校巡讲会均需邀请1位嘉宾代表做现场分享。要求</w:t>
            </w:r>
            <w:r>
              <w:rPr>
                <w:rFonts w:hint="eastAsia" w:ascii="宋体" w:hAnsi="宋体" w:cs="宋体"/>
                <w:i w:val="0"/>
                <w:iCs w:val="0"/>
                <w:color w:val="000000"/>
                <w:kern w:val="0"/>
                <w:sz w:val="21"/>
                <w:szCs w:val="21"/>
                <w:u w:val="none"/>
                <w:lang w:val="en-US" w:eastAsia="zh-CN" w:bidi="ar"/>
              </w:rPr>
              <w:t>如下</w:t>
            </w:r>
            <w:r>
              <w:rPr>
                <w:rFonts w:hint="eastAsia" w:ascii="宋体" w:hAnsi="宋体" w:eastAsia="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（1）嘉宾范围需含广告营销机构高管、企业品牌负责人；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（2）承担巡讲当地嘉宾出行产生的交通、餐饮费用。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采购方提供嘉宾名单，供应商负责邀请。</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5人</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25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6</w:t>
            </w:r>
          </w:p>
        </w:tc>
        <w:tc>
          <w:tcPr>
            <w:tcW w:w="135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cs="宋体"/>
                <w:i w:val="0"/>
                <w:iCs w:val="0"/>
                <w:color w:val="000000"/>
                <w:kern w:val="0"/>
                <w:sz w:val="21"/>
                <w:szCs w:val="21"/>
                <w:u w:val="none"/>
                <w:lang w:val="en-US" w:eastAsia="zh-CN" w:bidi="ar"/>
              </w:rPr>
              <w:t>（3）提供</w:t>
            </w:r>
            <w:r>
              <w:rPr>
                <w:rFonts w:hint="eastAsia" w:ascii="宋体" w:hAnsi="宋体" w:eastAsia="宋体" w:cs="宋体"/>
                <w:i w:val="0"/>
                <w:iCs w:val="0"/>
                <w:color w:val="000000"/>
                <w:kern w:val="0"/>
                <w:sz w:val="21"/>
                <w:szCs w:val="21"/>
                <w:u w:val="none"/>
                <w:lang w:val="en-US" w:eastAsia="zh-CN" w:bidi="ar"/>
              </w:rPr>
              <w:t>每场高校巡讲会6人次本地执行人员2餐费用。</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w:t>
            </w:r>
            <w:r>
              <w:rPr>
                <w:rFonts w:hint="eastAsia" w:ascii="宋体" w:hAnsi="宋体" w:cs="宋体"/>
                <w:i w:val="0"/>
                <w:iCs w:val="0"/>
                <w:color w:val="000000"/>
                <w:kern w:val="2"/>
                <w:sz w:val="21"/>
                <w:szCs w:val="21"/>
                <w:u w:val="none"/>
                <w:lang w:val="en-US" w:eastAsia="zh-CN" w:bidi="ar-SA"/>
              </w:rPr>
              <w:t>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7</w:t>
            </w:r>
          </w:p>
        </w:tc>
        <w:tc>
          <w:tcPr>
            <w:tcW w:w="135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cs="宋体"/>
                <w:i w:val="0"/>
                <w:iCs w:val="0"/>
                <w:color w:val="000000"/>
                <w:kern w:val="0"/>
                <w:sz w:val="21"/>
                <w:szCs w:val="21"/>
                <w:u w:val="none"/>
                <w:lang w:val="en-US" w:eastAsia="zh-CN" w:bidi="ar"/>
              </w:rPr>
              <w:t>（4）提供</w:t>
            </w:r>
            <w:r>
              <w:rPr>
                <w:rFonts w:hint="eastAsia" w:ascii="宋体" w:hAnsi="宋体" w:eastAsia="宋体" w:cs="宋体"/>
                <w:i w:val="0"/>
                <w:iCs w:val="0"/>
                <w:color w:val="000000"/>
                <w:kern w:val="0"/>
                <w:sz w:val="21"/>
                <w:szCs w:val="21"/>
                <w:u w:val="none"/>
                <w:lang w:val="en-US" w:eastAsia="zh-CN" w:bidi="ar"/>
              </w:rPr>
              <w:t>每场高校巡讲会6人次本地执行人员交通费用。</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8</w:t>
            </w:r>
          </w:p>
        </w:tc>
        <w:tc>
          <w:tcPr>
            <w:tcW w:w="135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color w:val="auto"/>
              </w:rPr>
            </w:pPr>
            <w:r>
              <w:rPr>
                <w:rFonts w:hint="eastAsia" w:ascii="宋体" w:hAnsi="宋体" w:eastAsia="宋体" w:cs="宋体"/>
                <w:b/>
                <w:bCs/>
                <w:i w:val="0"/>
                <w:iCs w:val="0"/>
                <w:color w:val="auto"/>
                <w:kern w:val="0"/>
                <w:sz w:val="21"/>
                <w:szCs w:val="21"/>
                <w:u w:val="none"/>
                <w:lang w:val="en-US" w:eastAsia="zh-CN" w:bidi="ar"/>
              </w:rPr>
              <w:t>媒体评审：</w:t>
            </w:r>
            <w:r>
              <w:rPr>
                <w:rFonts w:hint="eastAsia" w:ascii="宋体" w:hAnsi="宋体" w:eastAsia="宋体" w:cs="宋体"/>
                <w:i w:val="0"/>
                <w:iCs w:val="0"/>
                <w:color w:val="auto"/>
                <w:kern w:val="0"/>
                <w:sz w:val="21"/>
                <w:szCs w:val="21"/>
                <w:u w:val="none"/>
                <w:lang w:val="en-US" w:eastAsia="zh-CN" w:bidi="ar"/>
              </w:rPr>
              <w:t>要求：在职媒体副主编以上，需与甲方共同就奖项评审及机制内容提供专业意见及修改。</w:t>
            </w:r>
          </w:p>
          <w:p>
            <w:pPr>
              <w:keepNext w:val="0"/>
              <w:keepLines w:val="0"/>
              <w:widowControl/>
              <w:suppressLineNumbers w:val="0"/>
              <w:jc w:val="both"/>
              <w:textAlignment w:val="center"/>
              <w:rPr>
                <w:rFonts w:hint="eastAsia" w:ascii="宋体" w:hAnsi="宋体" w:eastAsia="宋体" w:cs="宋体"/>
                <w:b w:val="0"/>
                <w:bCs w:val="0"/>
                <w:color w:val="auto"/>
                <w:sz w:val="24"/>
                <w:szCs w:val="24"/>
                <w:lang w:val="en-US" w:eastAsia="zh-CN"/>
              </w:rPr>
            </w:pPr>
            <w:r>
              <w:rPr>
                <w:rFonts w:hint="eastAsia" w:ascii="宋体" w:hAnsi="宋体" w:cs="宋体"/>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t>采购方提供嘉宾名单，供应商负责邀请。</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eastAsia="宋体"/>
                <w:sz w:val="24"/>
                <w:lang w:val="en-US" w:eastAsia="zh-CN"/>
              </w:rPr>
            </w:pPr>
            <w:r>
              <w:rPr>
                <w:rFonts w:hint="eastAsia" w:ascii="宋体" w:hAnsi="宋体" w:eastAsia="宋体" w:cs="宋体"/>
                <w:i w:val="0"/>
                <w:iCs w:val="0"/>
                <w:color w:val="000000"/>
                <w:kern w:val="0"/>
                <w:sz w:val="21"/>
                <w:szCs w:val="21"/>
                <w:u w:val="none"/>
                <w:lang w:val="en-US" w:eastAsia="zh-CN" w:bidi="ar"/>
              </w:rPr>
              <w:t>7人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9</w:t>
            </w:r>
          </w:p>
        </w:tc>
        <w:tc>
          <w:tcPr>
            <w:tcW w:w="135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color w:val="auto"/>
              </w:rPr>
            </w:pPr>
            <w:r>
              <w:rPr>
                <w:rFonts w:hint="eastAsia"/>
                <w:b/>
                <w:bCs/>
                <w:color w:val="auto"/>
                <w:lang w:val="en-US" w:eastAsia="zh-CN"/>
              </w:rPr>
              <w:t>行业评审：</w:t>
            </w:r>
            <w:r>
              <w:rPr>
                <w:rFonts w:hint="eastAsia"/>
                <w:color w:val="auto"/>
                <w:lang w:val="en-US" w:eastAsia="zh-CN"/>
              </w:rPr>
              <w:t>要求：在职国内知名广告公司、公关公司、营销服务机构、企业单位的市场或创意总监以上级别，需配合甲方评审时间，参与初审会及终审会。</w:t>
            </w:r>
          </w:p>
          <w:p>
            <w:pPr>
              <w:pStyle w:val="2"/>
              <w:ind w:left="0" w:leftChars="0" w:firstLine="0" w:firstLineChars="0"/>
              <w:rPr>
                <w:rFonts w:hint="eastAsia"/>
                <w:color w:val="auto"/>
                <w:lang w:val="en-US" w:eastAsia="zh-CN"/>
              </w:rPr>
            </w:pPr>
            <w:r>
              <w:rPr>
                <w:rFonts w:hint="eastAsia" w:ascii="宋体" w:hAnsi="宋体" w:cs="宋体"/>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t>采购方提供嘉宾名单，供应商负责邀请。</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eastAsia="宋体"/>
                <w:sz w:val="24"/>
                <w:lang w:val="en-US" w:eastAsia="zh-CN"/>
              </w:rPr>
            </w:pPr>
            <w:r>
              <w:rPr>
                <w:rFonts w:hint="eastAsia" w:ascii="宋体" w:hAnsi="宋体" w:eastAsia="宋体" w:cs="宋体"/>
                <w:i w:val="0"/>
                <w:iCs w:val="0"/>
                <w:color w:val="000000"/>
                <w:kern w:val="0"/>
                <w:sz w:val="21"/>
                <w:szCs w:val="21"/>
                <w:u w:val="none"/>
                <w:lang w:val="en-US" w:eastAsia="zh-CN" w:bidi="ar"/>
              </w:rPr>
              <w:t>6人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10</w:t>
            </w:r>
          </w:p>
        </w:tc>
        <w:tc>
          <w:tcPr>
            <w:tcW w:w="135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b/>
                <w:bCs/>
                <w:i w:val="0"/>
                <w:iCs w:val="0"/>
                <w:color w:val="auto"/>
                <w:kern w:val="0"/>
                <w:sz w:val="21"/>
                <w:szCs w:val="21"/>
                <w:u w:val="none"/>
                <w:lang w:val="en-US" w:eastAsia="zh-CN" w:bidi="ar"/>
              </w:rPr>
              <w:t>学术评审：</w:t>
            </w:r>
            <w:r>
              <w:rPr>
                <w:rFonts w:hint="eastAsia" w:ascii="宋体" w:hAnsi="宋体" w:eastAsia="宋体" w:cs="宋体"/>
                <w:i w:val="0"/>
                <w:iCs w:val="0"/>
                <w:color w:val="auto"/>
                <w:kern w:val="0"/>
                <w:sz w:val="21"/>
                <w:szCs w:val="21"/>
                <w:u w:val="none"/>
                <w:lang w:val="en-US" w:eastAsia="zh-CN" w:bidi="ar"/>
              </w:rPr>
              <w:t>要求：在职国内</w:t>
            </w:r>
            <w:r>
              <w:rPr>
                <w:rFonts w:hint="default" w:ascii="宋体" w:hAnsi="宋体" w:cs="宋体"/>
                <w:i w:val="0"/>
                <w:iCs w:val="0"/>
                <w:color w:val="auto"/>
                <w:kern w:val="0"/>
                <w:sz w:val="21"/>
                <w:szCs w:val="21"/>
                <w:u w:val="none"/>
                <w:lang w:val="en-US" w:eastAsia="zh-CN" w:bidi="ar"/>
              </w:rPr>
              <w:t>985/211</w:t>
            </w:r>
            <w:r>
              <w:rPr>
                <w:rFonts w:hint="eastAsia" w:ascii="宋体" w:hAnsi="宋体" w:eastAsia="宋体" w:cs="宋体"/>
                <w:i w:val="0"/>
                <w:iCs w:val="0"/>
                <w:color w:val="auto"/>
                <w:kern w:val="0"/>
                <w:sz w:val="21"/>
                <w:szCs w:val="21"/>
                <w:u w:val="none"/>
                <w:lang w:val="en-US" w:eastAsia="zh-CN" w:bidi="ar"/>
              </w:rPr>
              <w:t>高校教授以上职级，或营销类研究院/协会秘书长以上级别，需配合甲方评审时间，参与初审会及终审会。</w:t>
            </w:r>
          </w:p>
          <w:p>
            <w:pPr>
              <w:keepNext w:val="0"/>
              <w:keepLines w:val="0"/>
              <w:widowControl/>
              <w:suppressLineNumbers w:val="0"/>
              <w:jc w:val="both"/>
              <w:textAlignment w:val="center"/>
              <w:rPr>
                <w:rFonts w:hint="eastAsia" w:ascii="宋体" w:hAnsi="宋体" w:eastAsia="宋体" w:cs="宋体"/>
                <w:b w:val="0"/>
                <w:bCs w:val="0"/>
                <w:color w:val="auto"/>
                <w:sz w:val="24"/>
                <w:szCs w:val="24"/>
                <w:lang w:val="en-US" w:eastAsia="zh-CN"/>
              </w:rPr>
            </w:pPr>
            <w:r>
              <w:rPr>
                <w:rFonts w:hint="eastAsia" w:ascii="宋体" w:hAnsi="宋体" w:cs="宋体"/>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t>采购方提供嘉宾名单，供应商负责邀请。</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eastAsia="宋体"/>
                <w:sz w:val="24"/>
                <w:lang w:val="en-US" w:eastAsia="zh-CN"/>
              </w:rPr>
            </w:pPr>
            <w:r>
              <w:rPr>
                <w:rFonts w:hint="eastAsia" w:ascii="宋体" w:hAnsi="宋体" w:eastAsia="宋体" w:cs="宋体"/>
                <w:i w:val="0"/>
                <w:iCs w:val="0"/>
                <w:color w:val="000000"/>
                <w:kern w:val="0"/>
                <w:sz w:val="21"/>
                <w:szCs w:val="21"/>
                <w:u w:val="none"/>
                <w:lang w:val="en-US" w:eastAsia="zh-CN" w:bidi="ar"/>
              </w:rPr>
              <w:t>7人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ascii="宋体" w:hAnsi="宋体" w:eastAsia="宋体" w:cs="宋体"/>
                <w:i w:val="0"/>
                <w:iCs w:val="0"/>
                <w:color w:val="000000"/>
                <w:kern w:val="0"/>
                <w:sz w:val="21"/>
                <w:szCs w:val="21"/>
                <w:u w:val="none"/>
                <w:lang w:val="en-US" w:eastAsia="zh-CN" w:bidi="ar"/>
              </w:rPr>
              <w:t>未来金理奖落地执行</w:t>
            </w: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cs="宋体"/>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现场搭建要求：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（1）配备一台60寸</w:t>
            </w:r>
            <w:r>
              <w:rPr>
                <w:rFonts w:hint="eastAsia" w:ascii="宋体" w:hAnsi="宋体" w:cs="宋体"/>
                <w:i w:val="0"/>
                <w:iCs w:val="0"/>
                <w:color w:val="000000"/>
                <w:kern w:val="0"/>
                <w:sz w:val="21"/>
                <w:szCs w:val="21"/>
                <w:u w:val="none"/>
                <w:lang w:val="en-US" w:eastAsia="zh-CN" w:bidi="ar"/>
              </w:rPr>
              <w:t>（含）或以上</w:t>
            </w:r>
            <w:r>
              <w:rPr>
                <w:rFonts w:hint="eastAsia" w:ascii="宋体" w:hAnsi="宋体" w:eastAsia="宋体" w:cs="宋体"/>
                <w:i w:val="0"/>
                <w:iCs w:val="0"/>
                <w:color w:val="000000"/>
                <w:kern w:val="0"/>
                <w:sz w:val="21"/>
                <w:szCs w:val="21"/>
                <w:u w:val="none"/>
                <w:lang w:val="en-US" w:eastAsia="zh-CN" w:bidi="ar"/>
              </w:rPr>
              <w:t>可移动式电视机，用作线上会议召开；</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（2）配备一台调音台，12支手持麦、2支鹅颈麦，配有专业调音师全程跟进；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（3）结合场地实际情况做必备氛围物料：1块背景板（长5m*高3m）、两个易拉宝（宽0.8m*高2m）、麦牌、主持人手卡、台卡、选手号码贴等</w:t>
            </w:r>
            <w:r>
              <w:rPr>
                <w:rFonts w:hint="eastAsia" w:ascii="宋体" w:hAnsi="宋体" w:cs="宋体"/>
                <w:i w:val="0"/>
                <w:iCs w:val="0"/>
                <w:color w:val="000000"/>
                <w:kern w:val="0"/>
                <w:sz w:val="21"/>
                <w:szCs w:val="21"/>
                <w:u w:val="none"/>
                <w:lang w:val="en-US" w:eastAsia="zh-CN" w:bidi="ar"/>
              </w:rPr>
              <w:t>；</w:t>
            </w:r>
          </w:p>
          <w:p>
            <w:pPr>
              <w:keepNext w:val="0"/>
              <w:keepLines w:val="0"/>
              <w:widowControl/>
              <w:suppressLineNumbers w:val="0"/>
              <w:jc w:val="left"/>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具体要求可根据实际情况有所调整。</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34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提供</w:t>
            </w:r>
            <w:r>
              <w:rPr>
                <w:rFonts w:hint="eastAsia" w:ascii="宋体" w:hAnsi="宋体" w:eastAsia="宋体" w:cs="宋体"/>
                <w:i w:val="0"/>
                <w:iCs w:val="0"/>
                <w:color w:val="000000"/>
                <w:kern w:val="0"/>
                <w:sz w:val="21"/>
                <w:szCs w:val="21"/>
                <w:u w:val="none"/>
                <w:lang w:val="en-US" w:eastAsia="zh-CN" w:bidi="ar"/>
              </w:rPr>
              <w:t>终审会10人次本地执行人员2餐费用。</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次</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lang w:val="en-US" w:eastAsia="zh-CN"/>
              </w:rPr>
            </w:pPr>
            <w:r>
              <w:rPr>
                <w:rFonts w:hint="eastAsia" w:ascii="宋体" w:hAnsi="宋体" w:cs="宋体"/>
                <w:b/>
                <w:bCs/>
                <w:color w:val="000000"/>
                <w:kern w:val="0"/>
                <w:sz w:val="24"/>
                <w:lang w:val="en-US" w:eastAsia="zh-CN" w:bidi="ar"/>
              </w:rPr>
              <w:t>13</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提供</w:t>
            </w:r>
            <w:r>
              <w:rPr>
                <w:rFonts w:hint="eastAsia" w:ascii="宋体" w:hAnsi="宋体" w:eastAsia="宋体" w:cs="宋体"/>
                <w:i w:val="0"/>
                <w:iCs w:val="0"/>
                <w:color w:val="000000"/>
                <w:kern w:val="0"/>
                <w:sz w:val="21"/>
                <w:szCs w:val="21"/>
                <w:u w:val="none"/>
                <w:lang w:val="en-US" w:eastAsia="zh-CN" w:bidi="ar"/>
              </w:rPr>
              <w:t>终审会10人次本地执行人员交通费用。</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r>
              <w:rPr>
                <w:rFonts w:hint="eastAsia" w:ascii="宋体" w:hAnsi="宋体" w:cs="宋体"/>
                <w:i w:val="0"/>
                <w:iCs w:val="0"/>
                <w:color w:val="000000"/>
                <w:kern w:val="0"/>
                <w:sz w:val="21"/>
                <w:szCs w:val="21"/>
                <w:u w:val="none"/>
                <w:lang w:val="en-US" w:eastAsia="zh-CN" w:bidi="ar"/>
              </w:rPr>
              <w:t>次</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嘉宾机酒、餐饮费用</w:t>
            </w:r>
            <w:r>
              <w:rPr>
                <w:rFonts w:hint="eastAsia" w:ascii="宋体" w:hAnsi="宋体" w:cs="宋体"/>
                <w:b/>
                <w:bCs/>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终审会与实习双选会共邀请17位嘉宾出席现场，担任终审会评审、实习双选会面试官。其中，8位为异地，9位为北京本地,要求：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（1）承担8位异地嘉宾从所在地至北京的往返机票、接送机车辆安排，承担9位北京本地嘉宾的市内交通费；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（2）在活动场地800m范围内五星级酒店</w:t>
            </w:r>
            <w:r>
              <w:rPr>
                <w:rFonts w:hint="eastAsia" w:ascii="宋体" w:hAnsi="宋体" w:cs="宋体"/>
                <w:i w:val="0"/>
                <w:iCs w:val="0"/>
                <w:color w:val="000000"/>
                <w:kern w:val="0"/>
                <w:sz w:val="21"/>
                <w:szCs w:val="21"/>
                <w:u w:val="none"/>
                <w:lang w:val="en-US" w:eastAsia="zh-CN" w:bidi="ar"/>
              </w:rPr>
              <w:t>或同等级别的商务公寓，</w:t>
            </w:r>
            <w:r>
              <w:rPr>
                <w:rFonts w:hint="eastAsia" w:ascii="宋体" w:hAnsi="宋体" w:eastAsia="宋体" w:cs="宋体"/>
                <w:i w:val="0"/>
                <w:iCs w:val="0"/>
                <w:color w:val="000000"/>
                <w:kern w:val="0"/>
                <w:sz w:val="21"/>
                <w:szCs w:val="21"/>
                <w:u w:val="none"/>
                <w:lang w:val="en-US" w:eastAsia="zh-CN" w:bidi="ar"/>
              </w:rPr>
              <w:t>提供8间大床房（含早），每间各2晚；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（3）在活动场地800m范围内提供午宴、晚宴，各2围</w:t>
            </w:r>
            <w:r>
              <w:rPr>
                <w:rFonts w:hint="eastAsia" w:ascii="宋体" w:hAnsi="宋体" w:cs="宋体"/>
                <w:i w:val="0"/>
                <w:iCs w:val="0"/>
                <w:color w:val="auto"/>
                <w:kern w:val="0"/>
                <w:sz w:val="21"/>
                <w:szCs w:val="21"/>
                <w:highlight w:val="none"/>
                <w:u w:val="none"/>
                <w:lang w:val="en-US" w:eastAsia="zh-CN" w:bidi="ar"/>
              </w:rPr>
              <w:t>，餐饮费用不超过</w:t>
            </w:r>
            <w:r>
              <w:rPr>
                <w:rFonts w:hint="default" w:ascii="宋体" w:hAnsi="宋体" w:cs="宋体"/>
                <w:i w:val="0"/>
                <w:iCs w:val="0"/>
                <w:color w:val="auto"/>
                <w:kern w:val="0"/>
                <w:sz w:val="21"/>
                <w:szCs w:val="21"/>
                <w:highlight w:val="none"/>
                <w:u w:val="none"/>
                <w:lang w:val="en-US" w:eastAsia="zh-CN" w:bidi="ar"/>
              </w:rPr>
              <w:t>6000</w:t>
            </w:r>
            <w:r>
              <w:rPr>
                <w:rFonts w:hint="eastAsia" w:ascii="宋体" w:hAnsi="宋体" w:cs="宋体"/>
                <w:i w:val="0"/>
                <w:iCs w:val="0"/>
                <w:color w:val="auto"/>
                <w:kern w:val="0"/>
                <w:sz w:val="21"/>
                <w:szCs w:val="21"/>
                <w:highlight w:val="none"/>
                <w:u w:val="none"/>
                <w:lang w:val="en-US" w:eastAsia="zh-CN" w:bidi="ar"/>
              </w:rPr>
              <w:t>元。</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摄影摄像器材租赁：</w:t>
            </w:r>
          </w:p>
          <w:p>
            <w:pPr>
              <w:keepNext w:val="0"/>
              <w:keepLines w:val="0"/>
              <w:widowControl/>
              <w:suppressLineNumbers w:val="0"/>
              <w:jc w:val="left"/>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租赁4台索尼z280、1台vmix导播一体机、1台RS3Pro、1台猛犸C1、2个索尼小蜜蜂或同等级别的器材，配备2名摄助负责摄影摄像器材运输及布场等保障服务。</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聘请2位摄影</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对现场进行拍摄，并提供云相册活动直播服务，现场作即时精修并上传照片。</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r>
              <w:rPr>
                <w:rFonts w:hint="eastAsia" w:ascii="宋体" w:hAnsi="宋体" w:cs="宋体"/>
                <w:i w:val="0"/>
                <w:iCs w:val="0"/>
                <w:color w:val="000000"/>
                <w:kern w:val="0"/>
                <w:sz w:val="21"/>
                <w:szCs w:val="21"/>
                <w:u w:val="none"/>
                <w:lang w:val="en-US" w:eastAsia="zh-CN" w:bidi="ar"/>
              </w:rPr>
              <w:t>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17</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提供5箱</w:t>
            </w:r>
            <w:r>
              <w:rPr>
                <w:rFonts w:hint="eastAsia" w:ascii="宋体" w:hAnsi="宋体" w:cs="宋体"/>
                <w:i w:val="0"/>
                <w:iCs w:val="0"/>
                <w:color w:val="000000"/>
                <w:kern w:val="0"/>
                <w:sz w:val="21"/>
                <w:szCs w:val="21"/>
                <w:u w:val="none"/>
                <w:lang w:val="en-US" w:eastAsia="zh-CN" w:bidi="ar"/>
              </w:rPr>
              <w:t>饮用</w:t>
            </w:r>
            <w:r>
              <w:rPr>
                <w:rFonts w:hint="eastAsia" w:ascii="宋体" w:hAnsi="宋体" w:eastAsia="宋体" w:cs="宋体"/>
                <w:i w:val="0"/>
                <w:iCs w:val="0"/>
                <w:color w:val="000000"/>
                <w:kern w:val="0"/>
                <w:sz w:val="21"/>
                <w:szCs w:val="21"/>
                <w:u w:val="none"/>
                <w:lang w:val="en-US" w:eastAsia="zh-CN" w:bidi="ar"/>
              </w:rPr>
              <w:t>水，每箱24瓶（550ml/瓶）。</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r>
              <w:rPr>
                <w:rFonts w:hint="eastAsia" w:ascii="宋体" w:hAnsi="宋体" w:cs="宋体"/>
                <w:i w:val="0"/>
                <w:iCs w:val="0"/>
                <w:color w:val="000000"/>
                <w:kern w:val="0"/>
                <w:sz w:val="21"/>
                <w:szCs w:val="21"/>
                <w:u w:val="none"/>
                <w:lang w:val="en-US" w:eastAsia="zh-CN" w:bidi="ar"/>
              </w:rPr>
              <w:t>箱</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18</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奖杯及证书制作</w:t>
            </w:r>
            <w:r>
              <w:rPr>
                <w:rFonts w:hint="eastAsia" w:ascii="宋体" w:hAnsi="宋体" w:cs="宋体"/>
                <w:b/>
                <w:bCs/>
                <w:i w:val="0"/>
                <w:iCs w:val="0"/>
                <w:color w:val="000000"/>
                <w:kern w:val="0"/>
                <w:sz w:val="21"/>
                <w:szCs w:val="21"/>
                <w:u w:val="none"/>
                <w:lang w:val="en-US" w:eastAsia="zh-CN" w:bidi="ar"/>
              </w:rPr>
              <w:t>：</w:t>
            </w:r>
          </w:p>
          <w:p>
            <w:pPr>
              <w:keepNext w:val="0"/>
              <w:keepLines w:val="0"/>
              <w:widowControl/>
              <w:suppressLineNumbers w:val="0"/>
              <w:jc w:val="left"/>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根据采购方需求，以活动logo为奖杯形状进行定制，铝合金材料、工艺精雕、电镀亮金色、文字激光深灰色(不上色)，底座长10cm*宽10cm*高7.5cm,logo部分高17cm*厚3cm。数量共12个，报价含礼盒包装费、运输费；提供40个A4亚克力，证书内页需由300g铜版纸激光打印制作。</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19</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会场搭建</w:t>
            </w:r>
            <w:r>
              <w:rPr>
                <w:rFonts w:hint="eastAsia" w:ascii="宋体" w:hAnsi="宋体" w:cs="宋体"/>
                <w:b/>
                <w:bCs/>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（1）配备基础会议灯光、线阵音响保证每个区域声音均匀清晰、1支专业PPT翻页笔、8支手麦、2支鹅颈麦，配备专业屏控师、音控师、灯光师活动全程跟进，包括彩排日和执行日共2天；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（2）提供8张单人沙发用作圆桌论坛环节嘉宾坐椅；</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（3）提供8箱</w:t>
            </w:r>
            <w:r>
              <w:rPr>
                <w:rFonts w:hint="eastAsia" w:ascii="宋体" w:hAnsi="宋体" w:cs="宋体"/>
                <w:i w:val="0"/>
                <w:iCs w:val="0"/>
                <w:color w:val="000000"/>
                <w:kern w:val="0"/>
                <w:sz w:val="21"/>
                <w:szCs w:val="21"/>
                <w:u w:val="none"/>
                <w:lang w:val="en-US" w:eastAsia="zh-CN" w:bidi="ar"/>
              </w:rPr>
              <w:t>饮用水</w:t>
            </w:r>
            <w:r>
              <w:rPr>
                <w:rFonts w:hint="eastAsia" w:ascii="宋体" w:hAnsi="宋体" w:eastAsia="宋体" w:cs="宋体"/>
                <w:i w:val="0"/>
                <w:iCs w:val="0"/>
                <w:color w:val="000000"/>
                <w:kern w:val="0"/>
                <w:sz w:val="21"/>
                <w:szCs w:val="21"/>
                <w:u w:val="none"/>
                <w:lang w:val="en-US" w:eastAsia="zh-CN" w:bidi="ar"/>
              </w:rPr>
              <w:t>，每箱24瓶（550ml/瓶）。</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20</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物料制作：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结合场地实际情况做必备氛围物料：1块背景板（长6m*高3m）、1个合影打卡区（长6m*高3m）、10个麦盒（长28cm*高7cm）、60张A5主持人手卡（300g哑粉纸）、20个嘉宾台卡（长20cm*10cm）、1个立体泡沫字（长6m*高0.8m）、4个T型指引牌（宽0.8m*高2m）、1副讲台包装等。具体要求可根据实际情况有所调整。</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（2）启动仪式装置，需彩排使用一次，正式活动使用一次。</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21</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视频制作：</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（1）按照采购方设置的颁奖轮次，制作颁奖视频，视频动效提前与采购方确认；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（2）获奖视频配音，先发样音确认后，再进行配音。可随时修改配音文字，新修改文字需1小时修改完成。</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22</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聘请1位主持人</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具有出镜主持大型活动经验、外形姣好、口齿清晰具有亲和力。</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23</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聘请1位专业化妆师</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负责主持人化妆需求。</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24</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聘请6位专业礼仪</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女生，身高165-170cm，有大型活动经验，外形姣好，半天彩排，半天活动。</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25</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both"/>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聘请1位速记</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持证上岗，活动结束后1小时内提供速记稿。</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1人</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26</w:t>
            </w:r>
          </w:p>
        </w:tc>
        <w:tc>
          <w:tcPr>
            <w:tcW w:w="135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992" w:type="dxa"/>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嘉宾餐饮费用</w:t>
            </w:r>
            <w:r>
              <w:rPr>
                <w:rFonts w:hint="eastAsia" w:ascii="宋体" w:hAnsi="宋体" w:cs="宋体"/>
                <w:b/>
                <w:bCs/>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颁奖仪式共邀请200位嘉宾出席现场，担任主题分享嘉宾、圆桌论坛嘉宾等。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（1）承担200位嘉宾中餐、晚餐自助餐；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（2）承担10位嘉宾从所在地至颁奖地的往返机票或高铁、接送机车辆安排；</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（3）在活动场地800m范围内五星级酒店</w:t>
            </w:r>
            <w:r>
              <w:rPr>
                <w:rFonts w:hint="eastAsia" w:ascii="宋体" w:hAnsi="宋体" w:cs="宋体"/>
                <w:i w:val="0"/>
                <w:iCs w:val="0"/>
                <w:color w:val="000000"/>
                <w:kern w:val="0"/>
                <w:sz w:val="21"/>
                <w:szCs w:val="21"/>
                <w:u w:val="none"/>
                <w:lang w:val="en-US" w:eastAsia="zh-CN" w:bidi="ar"/>
              </w:rPr>
              <w:t>或同等级别的商务公寓，</w:t>
            </w:r>
            <w:r>
              <w:rPr>
                <w:rFonts w:hint="eastAsia" w:ascii="宋体" w:hAnsi="宋体" w:eastAsia="宋体" w:cs="宋体"/>
                <w:i w:val="0"/>
                <w:iCs w:val="0"/>
                <w:color w:val="000000"/>
                <w:kern w:val="0"/>
                <w:sz w:val="21"/>
                <w:szCs w:val="21"/>
                <w:u w:val="none"/>
                <w:lang w:val="en-US" w:eastAsia="zh-CN" w:bidi="ar"/>
              </w:rPr>
              <w:t>提供10间大床房（含早），每间各1晚；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（4）在活动场地800m范围内提供午宴、晚宴，各2围</w:t>
            </w:r>
            <w:r>
              <w:rPr>
                <w:rFonts w:hint="eastAsia" w:ascii="宋体" w:hAnsi="宋体" w:cs="宋体"/>
                <w:i w:val="0"/>
                <w:iCs w:val="0"/>
                <w:color w:val="000000"/>
                <w:kern w:val="0"/>
                <w:sz w:val="21"/>
                <w:szCs w:val="21"/>
                <w:u w:val="none"/>
                <w:lang w:val="en-US" w:eastAsia="zh-CN" w:bidi="ar"/>
              </w:rPr>
              <w:t>，餐饮费用</w:t>
            </w:r>
            <w:r>
              <w:rPr>
                <w:rFonts w:hint="eastAsia" w:ascii="宋体" w:hAnsi="宋体" w:cs="宋体"/>
                <w:i w:val="0"/>
                <w:iCs w:val="0"/>
                <w:color w:val="auto"/>
                <w:kern w:val="0"/>
                <w:sz w:val="21"/>
                <w:szCs w:val="21"/>
                <w:highlight w:val="none"/>
                <w:u w:val="none"/>
                <w:lang w:val="en-US" w:eastAsia="zh-CN" w:bidi="ar"/>
              </w:rPr>
              <w:t>不超过</w:t>
            </w:r>
            <w:r>
              <w:rPr>
                <w:rFonts w:hint="default" w:ascii="宋体" w:hAnsi="宋体" w:cs="宋体"/>
                <w:i w:val="0"/>
                <w:iCs w:val="0"/>
                <w:color w:val="auto"/>
                <w:kern w:val="0"/>
                <w:sz w:val="21"/>
                <w:szCs w:val="21"/>
                <w:highlight w:val="none"/>
                <w:u w:val="none"/>
                <w:lang w:val="en-US" w:eastAsia="zh-CN" w:bidi="ar"/>
              </w:rPr>
              <w:t>6000</w:t>
            </w:r>
            <w:r>
              <w:rPr>
                <w:rFonts w:hint="eastAsia" w:ascii="宋体" w:hAnsi="宋体" w:cs="宋体"/>
                <w:i w:val="0"/>
                <w:iCs w:val="0"/>
                <w:color w:val="auto"/>
                <w:kern w:val="0"/>
                <w:sz w:val="21"/>
                <w:szCs w:val="21"/>
                <w:highlight w:val="none"/>
                <w:u w:val="none"/>
                <w:lang w:val="en-US" w:eastAsia="zh-CN" w:bidi="ar"/>
              </w:rPr>
              <w:t>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嘉宾名单由采购方提供，供应商负责邀请。</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Hans" w:bidi="ar-SA"/>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475472674"/>
      <w:bookmarkStart w:id="4" w:name="_Toc1651899"/>
      <w:bookmarkStart w:id="5" w:name="_Toc54357656"/>
      <w:r>
        <w:rPr>
          <w:rFonts w:hint="eastAsia" w:ascii="宋体" w:hAnsi="宋体" w:cs="宋体"/>
          <w:sz w:val="28"/>
          <w:szCs w:val="28"/>
        </w:rPr>
        <w:t>五、授权代表证明资料</w:t>
      </w:r>
    </w:p>
    <w:p>
      <w:pPr>
        <w:pStyle w:val="4"/>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4"/>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4"/>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2"/>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2024第二届未来金理奖执行项目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：ND2411011</w:t>
          </w:r>
          <w:r>
            <w:rPr>
              <w:rFonts w:hint="eastAsia" w:hAnsi="宋体"/>
              <w:b/>
              <w:sz w:val="24"/>
              <w:szCs w:val="24"/>
              <w:u w:val="single"/>
              <w:lang w:val="en-US" w:eastAsia="zh-CN"/>
            </w:rPr>
            <w:t>9</w:t>
          </w:r>
          <w:bookmarkStart w:id="9" w:name="_GoBack"/>
          <w:bookmarkEnd w:id="9"/>
          <w:r>
            <w:rPr>
              <w:rFonts w:hint="eastAsia" w:hAnsi="宋体"/>
              <w:b/>
              <w:sz w:val="24"/>
              <w:szCs w:val="24"/>
              <w:u w:val="single"/>
            </w:rPr>
            <w:t>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34146941"/>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2024第二届未来金理奖执行项目（项目编号：ND2411011</w:t>
    </w:r>
    <w:r>
      <w:rPr>
        <w:rFonts w:hint="eastAsia" w:ascii="宋体" w:hAnsi="宋体" w:cs="宋体"/>
        <w:lang w:val="en-US" w:eastAsia="zh-CN"/>
      </w:rPr>
      <w:t>9</w:t>
    </w:r>
    <w:r>
      <w:rPr>
        <w:rFonts w:hint="eastAsia" w:ascii="宋体" w:hAnsi="宋体" w:cs="宋体"/>
      </w:rPr>
      <w:t>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4734C62"/>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CD053D7"/>
    <w:rsid w:val="2D005A04"/>
    <w:rsid w:val="2D303E4C"/>
    <w:rsid w:val="2E5E7FB6"/>
    <w:rsid w:val="2EA42922"/>
    <w:rsid w:val="2F6865B6"/>
    <w:rsid w:val="2F99196E"/>
    <w:rsid w:val="2FF84ACE"/>
    <w:rsid w:val="30C063C7"/>
    <w:rsid w:val="30E772EF"/>
    <w:rsid w:val="319546BB"/>
    <w:rsid w:val="322C194F"/>
    <w:rsid w:val="32834886"/>
    <w:rsid w:val="32887468"/>
    <w:rsid w:val="32A86020"/>
    <w:rsid w:val="32D06C50"/>
    <w:rsid w:val="33367874"/>
    <w:rsid w:val="337D24B6"/>
    <w:rsid w:val="339B020B"/>
    <w:rsid w:val="33D81E54"/>
    <w:rsid w:val="33E83DB8"/>
    <w:rsid w:val="345B01DE"/>
    <w:rsid w:val="34940DCC"/>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48746FB"/>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4">
    <w:name w:val="heading 2"/>
    <w:basedOn w:val="1"/>
    <w:next w:val="2"/>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2"/>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3"/>
    <w:qFormat/>
    <w:uiPriority w:val="0"/>
    <w:rPr>
      <w:rFonts w:ascii="Times New Roman" w:hAnsi="Times New Roman" w:eastAsia="宋体" w:cs="Times New Roman"/>
      <w:b/>
      <w:bCs/>
      <w:kern w:val="44"/>
      <w:sz w:val="44"/>
      <w:szCs w:val="44"/>
    </w:rPr>
  </w:style>
  <w:style w:type="character" w:customStyle="1" w:styleId="46">
    <w:name w:val="标题 2 字符"/>
    <w:basedOn w:val="40"/>
    <w:link w:val="4"/>
    <w:qFormat/>
    <w:uiPriority w:val="9"/>
    <w:rPr>
      <w:rFonts w:ascii="Arial" w:hAnsi="Arial" w:eastAsia="黑体" w:cs="Times New Roman"/>
      <w:b/>
      <w:bCs/>
      <w:sz w:val="32"/>
      <w:szCs w:val="32"/>
    </w:rPr>
  </w:style>
  <w:style w:type="character" w:customStyle="1" w:styleId="47">
    <w:name w:val="正文缩进 字符"/>
    <w:link w:val="2"/>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3"/>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4"/>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2</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李云月</cp:lastModifiedBy>
  <cp:lastPrinted>2021-06-11T08:09:00Z</cp:lastPrinted>
  <dcterms:modified xsi:type="dcterms:W3CDTF">2024-11-04T08:06:35Z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82B807F927B645E0B942ECCDE5ACDFA5</vt:lpwstr>
  </property>
</Properties>
</file>