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52"/>
        </w:rPr>
        <w:t>广东名镇展览打造项目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项目编号：ND25120136GZ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w:t>
      </w:r>
      <w:r>
        <w:rPr>
          <w:rFonts w:hint="eastAsia"/>
          <w:bCs/>
          <w:sz w:val="24"/>
          <w:u w:val="single"/>
        </w:rPr>
        <w:t>广东名镇展览打造项目</w:t>
      </w:r>
      <w:r>
        <w:rPr>
          <w:rFonts w:hint="eastAsia"/>
          <w:bCs/>
          <w:sz w:val="24"/>
        </w:rPr>
        <w:t>采购公告及附件（项目编号：</w:t>
      </w:r>
      <w:r>
        <w:rPr>
          <w:rFonts w:hint="eastAsia"/>
          <w:bCs/>
          <w:sz w:val="24"/>
          <w:u w:val="single"/>
        </w:rPr>
        <w:t>ND25120136GZ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sz w:val="24"/>
              </w:rPr>
              <w:t>1.</w:t>
            </w:r>
            <w:bookmarkStart w:id="9" w:name="_GoBack"/>
            <w:r>
              <w:rPr>
                <w:rFonts w:hint="eastAsia" w:ascii="宋体" w:hAnsi="宋体" w:cs="仿宋"/>
                <w:color w:val="auto"/>
                <w:sz w:val="24"/>
              </w:rPr>
              <w:t>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w:t>
            </w:r>
            <w:r>
              <w:rPr>
                <w:rFonts w:hint="eastAsia" w:ascii="宋体" w:hAnsi="宋体" w:cs="仿宋"/>
                <w:color w:val="auto"/>
                <w:sz w:val="24"/>
              </w:rPr>
              <w:t>0%，在项目验收通过后支付。</w:t>
            </w:r>
          </w:p>
          <w:p>
            <w:pPr>
              <w:ind w:firstLine="480" w:firstLineChars="200"/>
              <w:rPr>
                <w:rFonts w:ascii="宋体" w:hAnsi="宋体" w:cs="仿宋"/>
                <w:sz w:val="24"/>
              </w:rPr>
            </w:pPr>
            <w:r>
              <w:rPr>
                <w:rFonts w:hint="eastAsia" w:ascii="宋体" w:hAnsi="宋体" w:cs="仿宋"/>
                <w:color w:val="auto"/>
                <w:sz w:val="24"/>
              </w:rPr>
              <w:t>4.甲方的权利和义务:(1)确定本项目中各项服务的具体内容;(2)甲方须向乙方提供相关人员询问的便利，并提供专人配合;(3)在合同服务期限内，甲方可以各种形式就乙方提供的服</w:t>
            </w:r>
            <w:bookmarkEnd w:id="9"/>
            <w:r>
              <w:rPr>
                <w:rFonts w:hint="eastAsia" w:ascii="宋体" w:hAnsi="宋体" w:cs="仿宋"/>
                <w:sz w:val="24"/>
              </w:rPr>
              <w:t>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r>
        <w:rPr>
          <w:rFonts w:hint="eastAsia" w:cs="宋体"/>
          <w:bCs/>
          <w:sz w:val="24"/>
          <w:u w:val="single"/>
        </w:rPr>
        <w:t>广东名镇展览打造项目</w:t>
      </w:r>
      <w:r>
        <w:rPr>
          <w:rFonts w:hint="eastAsia" w:cs="宋体"/>
          <w:bCs/>
          <w:sz w:val="24"/>
        </w:rPr>
        <w:t>采购公告及附件（项目编号：</w:t>
      </w:r>
      <w:r>
        <w:rPr>
          <w:rFonts w:hint="eastAsia" w:cs="宋体"/>
          <w:bCs/>
          <w:sz w:val="24"/>
          <w:u w:val="single"/>
        </w:rPr>
        <w:t>ND25120136GZ</w:t>
      </w:r>
      <w:r>
        <w:rPr>
          <w:rFonts w:hint="eastAsia" w:cs="宋体"/>
          <w:bCs/>
          <w:sz w:val="24"/>
        </w:rPr>
        <w:t>）我方已完全了解本项目的商务与技术要求，承诺按照采购文件的要求提供产品和服务，报价如下。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814"/>
        <w:gridCol w:w="4690"/>
        <w:gridCol w:w="882"/>
        <w:gridCol w:w="1324"/>
        <w:gridCol w:w="1508"/>
      </w:tblGrid>
      <w:tr>
        <w:tblPrEx>
          <w:tblCellMar>
            <w:top w:w="15" w:type="dxa"/>
            <w:left w:w="15" w:type="dxa"/>
            <w:bottom w:w="15" w:type="dxa"/>
            <w:right w:w="15" w:type="dxa"/>
          </w:tblCellMar>
        </w:tblPrEx>
        <w:trPr>
          <w:wBefore w:w="0" w:type="auto"/>
          <w:wAfter w:w="0" w:type="auto"/>
          <w:trHeight w:val="822"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469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8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32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508"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wBefore w:w="0" w:type="auto"/>
          <w:wAfter w:w="0" w:type="auto"/>
          <w:trHeight w:val="90"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Cs/>
                <w:kern w:val="2"/>
                <w:sz w:val="24"/>
                <w:szCs w:val="24"/>
                <w:lang w:val="en-US" w:eastAsia="zh-Hans" w:bidi="ar-SA"/>
              </w:rPr>
            </w:pPr>
            <w:r>
              <w:rPr>
                <w:rFonts w:hint="eastAsia" w:ascii="宋体" w:hAnsi="宋体" w:cs="宋体"/>
                <w:bCs/>
                <w:color w:val="auto"/>
                <w:kern w:val="2"/>
                <w:sz w:val="24"/>
                <w:szCs w:val="24"/>
                <w:shd w:val="clear" w:color="auto" w:fill="auto"/>
                <w:lang w:val="en-US" w:eastAsia="zh-CN" w:bidi="ar-SA"/>
              </w:rPr>
              <w:t>对应项目15个镇进行版面设计</w:t>
            </w:r>
            <w:r>
              <w:rPr>
                <w:rFonts w:hint="eastAsia" w:ascii="宋体" w:hAnsi="宋体" w:eastAsia="宋体" w:cs="宋体"/>
                <w:bCs/>
                <w:color w:val="auto"/>
                <w:kern w:val="2"/>
                <w:sz w:val="24"/>
                <w:szCs w:val="24"/>
                <w:lang w:val="en-US" w:eastAsia="zh-CN" w:bidi="ar-SA"/>
              </w:rPr>
              <w:t>包括</w:t>
            </w:r>
            <w:r>
              <w:rPr>
                <w:rFonts w:hint="eastAsia" w:ascii="宋体" w:hAnsi="宋体" w:eastAsia="宋体" w:cs="宋体"/>
                <w:bCs/>
                <w:kern w:val="2"/>
                <w:sz w:val="24"/>
                <w:szCs w:val="24"/>
                <w:lang w:val="en-US" w:eastAsia="zh-CN" w:bidi="ar-SA"/>
              </w:rPr>
              <w:t>但不限于展线设计、文字排版设计、特殊示例图设计、说明牌设计、基础照明设计、施工图输出等。</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15套</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78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原有地面施工期间用彩条布或简易地毯保护，面积约600㎡</w:t>
            </w:r>
            <w:r>
              <w:rPr>
                <w:rFonts w:hint="eastAsia" w:ascii="宋体" w:hAnsi="宋体" w:cs="宋体"/>
                <w:bCs/>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88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现场装饰道具不少于2件</w:t>
            </w:r>
            <w:r>
              <w:rPr>
                <w:rFonts w:hint="eastAsia" w:ascii="宋体" w:hAnsi="宋体" w:cs="宋体"/>
                <w:bCs/>
                <w:kern w:val="2"/>
                <w:sz w:val="24"/>
                <w:szCs w:val="24"/>
                <w:lang w:val="en-US" w:eastAsia="zh-CN" w:bidi="ar-SA"/>
              </w:rPr>
              <w:t>，规格：</w:t>
            </w:r>
            <w:r>
              <w:rPr>
                <w:rFonts w:hint="eastAsia" w:ascii="宋体" w:hAnsi="宋体" w:eastAsia="宋体" w:cs="宋体"/>
                <w:bCs/>
                <w:kern w:val="2"/>
                <w:sz w:val="24"/>
                <w:szCs w:val="24"/>
                <w:lang w:val="en-US" w:eastAsia="zh-CN" w:bidi="ar-SA"/>
              </w:rPr>
              <w:t>约2M宽*2.5M高，异形阻燃木板裱背胶结构</w:t>
            </w:r>
            <w:r>
              <w:rPr>
                <w:rFonts w:hint="eastAsia" w:ascii="宋体" w:hAnsi="宋体" w:cs="宋体"/>
                <w:bCs/>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2件</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71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展览的物料制作</w:t>
            </w:r>
            <w:r>
              <w:rPr>
                <w:rFonts w:hint="eastAsia" w:ascii="宋体" w:hAnsi="宋体" w:cs="宋体"/>
                <w:bCs/>
                <w:kern w:val="2"/>
                <w:sz w:val="24"/>
                <w:szCs w:val="24"/>
                <w:lang w:val="en-US" w:eastAsia="zh-CN" w:bidi="ar-SA"/>
              </w:rPr>
              <w:t>，规格：</w:t>
            </w:r>
            <w:r>
              <w:rPr>
                <w:rFonts w:hint="eastAsia" w:ascii="宋体" w:hAnsi="宋体" w:eastAsia="宋体" w:cs="宋体"/>
                <w:bCs/>
                <w:kern w:val="2"/>
                <w:sz w:val="24"/>
                <w:szCs w:val="24"/>
                <w:lang w:val="en-US" w:eastAsia="zh-CN" w:bidi="ar-SA"/>
              </w:rPr>
              <w:t>KT展板制作，面积约250㎡</w:t>
            </w:r>
            <w:r>
              <w:rPr>
                <w:rFonts w:hint="eastAsia" w:ascii="宋体" w:hAnsi="宋体" w:cs="宋体"/>
                <w:bCs/>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kern w:val="2"/>
                <w:sz w:val="24"/>
                <w:szCs w:val="24"/>
                <w:lang w:val="en-US" w:eastAsia="zh-Hans" w:bidi="ar-SA"/>
              </w:rPr>
            </w:pPr>
            <w:r>
              <w:rPr>
                <w:rFonts w:hint="eastAsia" w:ascii="宋体" w:hAnsi="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83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平面背景画面制作</w:t>
            </w:r>
            <w:r>
              <w:rPr>
                <w:rFonts w:hint="eastAsia" w:ascii="宋体" w:hAnsi="宋体" w:cs="宋体"/>
                <w:bCs/>
                <w:kern w:val="2"/>
                <w:sz w:val="24"/>
                <w:szCs w:val="24"/>
                <w:lang w:val="en-US" w:eastAsia="zh-CN" w:bidi="ar-SA"/>
              </w:rPr>
              <w:t>，规格：</w:t>
            </w:r>
            <w:r>
              <w:rPr>
                <w:rFonts w:hint="eastAsia" w:ascii="宋体" w:hAnsi="宋体" w:eastAsia="宋体" w:cs="宋体"/>
                <w:bCs/>
                <w:kern w:val="2"/>
                <w:sz w:val="24"/>
                <w:szCs w:val="24"/>
                <w:lang w:val="en-US" w:eastAsia="zh-CN" w:bidi="ar-SA"/>
              </w:rPr>
              <w:t>KT板背胶画，面积约250㎡</w:t>
            </w:r>
            <w:r>
              <w:rPr>
                <w:rFonts w:hint="eastAsia" w:ascii="宋体" w:hAnsi="宋体" w:cs="宋体"/>
                <w:bCs/>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1118"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Cs/>
                <w:color w:val="auto"/>
                <w:kern w:val="2"/>
                <w:sz w:val="24"/>
                <w:szCs w:val="24"/>
                <w:lang w:val="en-US" w:eastAsia="zh-CN" w:bidi="ar-SA"/>
              </w:rPr>
            </w:pPr>
            <w:r>
              <w:rPr>
                <w:rFonts w:hint="eastAsia" w:ascii="宋体" w:hAnsi="宋体" w:cs="宋体"/>
                <w:bCs/>
                <w:color w:val="auto"/>
                <w:sz w:val="24"/>
                <w:lang w:val="en-US" w:eastAsia="zh-CN"/>
              </w:rPr>
              <w:t>满足</w:t>
            </w:r>
            <w:r>
              <w:rPr>
                <w:rFonts w:hint="eastAsia" w:ascii="宋体" w:hAnsi="宋体" w:cs="宋体"/>
                <w:bCs/>
                <w:color w:val="auto"/>
                <w:kern w:val="2"/>
                <w:sz w:val="24"/>
                <w:szCs w:val="24"/>
                <w:lang w:val="en-US" w:eastAsia="zh-CN" w:bidi="ar-SA"/>
              </w:rPr>
              <w:t>上墙版面内容的呈现需要，使用安迪板做立体效果，规格：</w:t>
            </w:r>
            <w:r>
              <w:rPr>
                <w:rFonts w:hint="eastAsia" w:ascii="宋体" w:hAnsi="宋体" w:eastAsia="宋体" w:cs="宋体"/>
                <w:bCs/>
                <w:color w:val="auto"/>
                <w:kern w:val="2"/>
                <w:sz w:val="24"/>
                <w:szCs w:val="24"/>
                <w:lang w:val="en-US" w:eastAsia="zh-CN" w:bidi="ar-SA"/>
              </w:rPr>
              <w:t>安迪板多层立体结构，面积约100㎡</w:t>
            </w:r>
            <w:r>
              <w:rPr>
                <w:rFonts w:hint="eastAsia" w:ascii="宋体" w:hAnsi="宋体" w:cs="宋体"/>
                <w:bCs/>
                <w:color w:val="auto"/>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67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eastAsia" w:ascii="宋体" w:hAnsi="宋体" w:eastAsia="宋体" w:cs="宋体"/>
                <w:bCs/>
                <w:color w:val="auto"/>
                <w:kern w:val="2"/>
                <w:sz w:val="24"/>
                <w:szCs w:val="24"/>
                <w:lang w:val="en-US" w:eastAsia="zh-Hans" w:bidi="ar-SA"/>
              </w:rPr>
            </w:pPr>
            <w:r>
              <w:rPr>
                <w:rFonts w:hint="eastAsia" w:ascii="宋体" w:hAnsi="宋体" w:eastAsia="宋体" w:cs="宋体"/>
                <w:bCs/>
                <w:color w:val="auto"/>
                <w:kern w:val="2"/>
                <w:sz w:val="24"/>
                <w:szCs w:val="24"/>
                <w:lang w:val="en-US" w:eastAsia="zh-CN" w:bidi="ar-SA"/>
              </w:rPr>
              <w:t>立体字制作</w:t>
            </w:r>
            <w:r>
              <w:rPr>
                <w:rFonts w:hint="eastAsia" w:ascii="宋体" w:hAnsi="宋体" w:cs="宋体"/>
                <w:bCs/>
                <w:color w:val="auto"/>
                <w:kern w:val="2"/>
                <w:sz w:val="24"/>
                <w:szCs w:val="24"/>
                <w:lang w:val="en-US" w:eastAsia="zh-CN" w:bidi="ar-SA"/>
              </w:rPr>
              <w:t>，规格：</w:t>
            </w:r>
            <w:r>
              <w:rPr>
                <w:rFonts w:hint="eastAsia" w:ascii="宋体" w:hAnsi="宋体" w:eastAsia="宋体" w:cs="宋体"/>
                <w:bCs/>
                <w:color w:val="auto"/>
                <w:kern w:val="2"/>
                <w:sz w:val="24"/>
                <w:szCs w:val="24"/>
                <w:lang w:val="en-US" w:eastAsia="zh-CN" w:bidi="ar-SA"/>
              </w:rPr>
              <w:t>3m*0.6m</w:t>
            </w:r>
            <w:r>
              <w:rPr>
                <w:rFonts w:hint="eastAsia" w:ascii="宋体" w:hAnsi="宋体" w:cs="宋体"/>
                <w:bCs/>
                <w:color w:val="auto"/>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kern w:val="2"/>
                <w:sz w:val="24"/>
                <w:szCs w:val="24"/>
                <w:lang w:val="en-US" w:eastAsia="zh-Hans" w:bidi="ar-SA"/>
              </w:rPr>
            </w:pPr>
            <w:r>
              <w:rPr>
                <w:rFonts w:hint="eastAsia" w:ascii="宋体" w:hAnsi="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1160"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default" w:eastAsia="宋体"/>
                <w:color w:val="auto"/>
                <w:lang w:val="en-US" w:eastAsia="zh-CN"/>
              </w:rPr>
            </w:pPr>
            <w:r>
              <w:rPr>
                <w:rFonts w:hint="eastAsia"/>
                <w:color w:val="auto"/>
                <w:sz w:val="24"/>
                <w:szCs w:val="24"/>
                <w:lang w:val="en-US" w:eastAsia="zh-CN"/>
              </w:rPr>
              <w:t>展厅内装饰美陈，及展柜内各镇对应装饰美陈布置，材质亚克力uv+铁艺+部分木结构。</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20件</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91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问答墙设计与制作</w:t>
            </w:r>
            <w:r>
              <w:rPr>
                <w:rFonts w:hint="eastAsia" w:ascii="宋体" w:hAnsi="宋体" w:cs="宋体"/>
                <w:bCs/>
                <w:color w:val="auto"/>
                <w:kern w:val="2"/>
                <w:sz w:val="24"/>
                <w:szCs w:val="24"/>
                <w:lang w:val="en-US" w:eastAsia="zh-CN" w:bidi="ar-SA"/>
              </w:rPr>
              <w:t>，阻燃木结构+黑底背胶材质，规格：</w:t>
            </w:r>
            <w:r>
              <w:rPr>
                <w:rFonts w:hint="eastAsia" w:ascii="宋体" w:hAnsi="宋体" w:eastAsia="宋体" w:cs="宋体"/>
                <w:bCs/>
                <w:color w:val="auto"/>
                <w:kern w:val="2"/>
                <w:sz w:val="24"/>
                <w:szCs w:val="24"/>
                <w:lang w:val="en-US" w:eastAsia="zh-CN" w:bidi="ar-SA"/>
              </w:rPr>
              <w:t>3m*2.5m</w:t>
            </w:r>
            <w:r>
              <w:rPr>
                <w:rFonts w:hint="eastAsia" w:ascii="宋体" w:hAnsi="宋体" w:cs="宋体"/>
                <w:bCs/>
                <w:color w:val="auto"/>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89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eastAsia" w:ascii="宋体" w:hAnsi="宋体" w:eastAsia="宋体" w:cs="宋体"/>
                <w:bCs/>
                <w:color w:val="auto"/>
                <w:kern w:val="2"/>
                <w:sz w:val="24"/>
                <w:szCs w:val="24"/>
                <w:lang w:val="en-US" w:eastAsia="zh-Hans" w:bidi="ar-SA"/>
              </w:rPr>
            </w:pPr>
            <w:r>
              <w:rPr>
                <w:rFonts w:hint="eastAsia" w:ascii="宋体" w:hAnsi="宋体" w:eastAsia="宋体" w:cs="宋体"/>
                <w:bCs/>
                <w:color w:val="auto"/>
                <w:kern w:val="2"/>
                <w:sz w:val="24"/>
                <w:szCs w:val="24"/>
                <w:lang w:val="en-US" w:eastAsia="zh-CN" w:bidi="ar-SA"/>
              </w:rPr>
              <w:t>广州市内材料运输</w:t>
            </w:r>
            <w:r>
              <w:rPr>
                <w:rFonts w:hint="eastAsia" w:ascii="宋体" w:hAnsi="宋体" w:cs="宋体"/>
                <w:bCs/>
                <w:color w:val="auto"/>
                <w:kern w:val="2"/>
                <w:sz w:val="24"/>
                <w:szCs w:val="24"/>
                <w:lang w:val="en-US" w:eastAsia="zh-CN" w:bidi="ar-SA"/>
              </w:rPr>
              <w:t>，</w:t>
            </w:r>
            <w:r>
              <w:rPr>
                <w:rFonts w:hint="eastAsia" w:ascii="宋体" w:hAnsi="宋体" w:eastAsia="宋体" w:cs="宋体"/>
                <w:bCs/>
                <w:color w:val="auto"/>
                <w:kern w:val="2"/>
                <w:sz w:val="24"/>
                <w:szCs w:val="24"/>
                <w:lang w:val="en-US" w:eastAsia="zh-CN" w:bidi="ar-SA"/>
              </w:rPr>
              <w:t>预计运输4趟</w:t>
            </w:r>
            <w:r>
              <w:rPr>
                <w:rFonts w:hint="eastAsia" w:ascii="宋体" w:hAnsi="宋体" w:cs="宋体"/>
                <w:bCs/>
                <w:color w:val="auto"/>
                <w:kern w:val="2"/>
                <w:sz w:val="24"/>
                <w:szCs w:val="24"/>
                <w:lang w:val="en-US" w:eastAsia="zh-CN" w:bidi="ar-SA"/>
              </w:rPr>
              <w:t>；</w:t>
            </w:r>
            <w:r>
              <w:rPr>
                <w:rFonts w:hint="eastAsia" w:ascii="宋体" w:hAnsi="宋体" w:eastAsia="宋体" w:cs="宋体"/>
                <w:bCs/>
                <w:color w:val="auto"/>
                <w:kern w:val="2"/>
                <w:sz w:val="24"/>
                <w:szCs w:val="24"/>
                <w:lang w:val="en-US" w:eastAsia="zh-CN" w:bidi="ar-SA"/>
              </w:rPr>
              <w:t>展馆内的二次搬运</w:t>
            </w:r>
            <w:r>
              <w:rPr>
                <w:rFonts w:hint="eastAsia" w:ascii="宋体" w:hAnsi="宋体" w:cs="宋体"/>
                <w:bCs/>
                <w:color w:val="auto"/>
                <w:kern w:val="2"/>
                <w:sz w:val="24"/>
                <w:szCs w:val="24"/>
                <w:lang w:val="en-US" w:eastAsia="zh-CN" w:bidi="ar-SA"/>
              </w:rPr>
              <w:t>，</w:t>
            </w:r>
            <w:r>
              <w:rPr>
                <w:rFonts w:hint="eastAsia" w:ascii="宋体" w:hAnsi="宋体" w:eastAsia="宋体" w:cs="宋体"/>
                <w:bCs/>
                <w:color w:val="auto"/>
                <w:kern w:val="2"/>
                <w:sz w:val="24"/>
                <w:szCs w:val="24"/>
                <w:lang w:val="en-US" w:eastAsia="zh-CN" w:bidi="ar-SA"/>
              </w:rPr>
              <w:t>预计需要搬运工6人</w:t>
            </w:r>
            <w:r>
              <w:rPr>
                <w:rFonts w:hint="eastAsia" w:ascii="宋体" w:hAnsi="宋体" w:cs="宋体"/>
                <w:bCs/>
                <w:color w:val="auto"/>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1378"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default" w:eastAsia="宋体"/>
                <w:color w:val="auto"/>
                <w:lang w:val="en-US" w:eastAsia="zh-CN"/>
              </w:rPr>
            </w:pPr>
            <w:r>
              <w:rPr>
                <w:rFonts w:hint="eastAsia" w:ascii="宋体" w:hAnsi="宋体" w:eastAsia="宋体" w:cs="宋体"/>
                <w:bCs/>
                <w:color w:val="auto"/>
                <w:kern w:val="2"/>
                <w:sz w:val="24"/>
                <w:szCs w:val="24"/>
                <w:lang w:val="en-US" w:eastAsia="zh-CN" w:bidi="ar-SA"/>
              </w:rPr>
              <w:t>活动现场展览制作及布展，布展面积约600㎡</w:t>
            </w:r>
            <w:r>
              <w:rPr>
                <w:rFonts w:hint="eastAsia" w:ascii="宋体" w:hAnsi="宋体" w:cs="宋体"/>
                <w:bCs/>
                <w:color w:val="auto"/>
                <w:kern w:val="2"/>
                <w:sz w:val="24"/>
                <w:szCs w:val="24"/>
                <w:lang w:val="en-US" w:eastAsia="zh-CN" w:bidi="ar-SA"/>
              </w:rPr>
              <w:t>（</w:t>
            </w:r>
            <w:r>
              <w:rPr>
                <w:rFonts w:hint="eastAsia"/>
                <w:color w:val="auto"/>
                <w:sz w:val="24"/>
                <w:szCs w:val="24"/>
                <w:lang w:val="en-US" w:eastAsia="zh-CN"/>
              </w:rPr>
              <w:t>包含：前言、结语、主题背景、镇的起源、15个镇的介绍、广东地图及名录墙</w:t>
            </w:r>
            <w:r>
              <w:rPr>
                <w:rFonts w:hint="eastAsia" w:ascii="宋体" w:hAnsi="宋体" w:cs="宋体"/>
                <w:bCs/>
                <w:color w:val="auto"/>
                <w:kern w:val="2"/>
                <w:sz w:val="24"/>
                <w:szCs w:val="24"/>
                <w:lang w:val="en-US" w:eastAsia="zh-CN" w:bidi="ar-SA"/>
              </w:rPr>
              <w:t>）</w:t>
            </w:r>
            <w:r>
              <w:rPr>
                <w:rFonts w:hint="eastAsia"/>
                <w:color w:val="auto"/>
                <w:lang w:eastAsia="zh-CN"/>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88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12</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default"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展厅物料拆除清运及场地复原，清理面积约600㎡</w:t>
            </w:r>
            <w:r>
              <w:rPr>
                <w:rFonts w:hint="eastAsia" w:ascii="宋体" w:hAnsi="宋体" w:cs="宋体"/>
                <w:bCs/>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1490"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13</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根据采购方</w:t>
            </w:r>
            <w:r>
              <w:rPr>
                <w:rFonts w:hint="eastAsia" w:ascii="宋体" w:hAnsi="宋体" w:cs="宋体"/>
                <w:bCs/>
                <w:kern w:val="2"/>
                <w:sz w:val="24"/>
                <w:szCs w:val="24"/>
                <w:lang w:val="en-US" w:eastAsia="zh-CN" w:bidi="ar-SA"/>
              </w:rPr>
              <w:t>要求</w:t>
            </w:r>
            <w:r>
              <w:rPr>
                <w:rFonts w:hint="eastAsia" w:ascii="宋体" w:hAnsi="宋体" w:eastAsia="宋体" w:cs="宋体"/>
                <w:bCs/>
                <w:kern w:val="2"/>
                <w:sz w:val="24"/>
                <w:szCs w:val="24"/>
                <w:lang w:val="en-US" w:eastAsia="zh-CN" w:bidi="ar-SA"/>
              </w:rPr>
              <w:t>提供不少于10件展品（地点广东省内），负责展品来回运输，为各类展品提供保险、押金等服务。展品类别：木雕刻、书画、衣裳、绣品等。</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1490"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14</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展馆开幕式的物料制作：</w:t>
            </w:r>
          </w:p>
          <w:p>
            <w:pPr>
              <w:keepNext w:val="0"/>
              <w:keepLines w:val="0"/>
              <w:widowControl/>
              <w:suppressLineNumbers w:val="0"/>
              <w:ind w:firstLine="0" w:firstLineChars="0"/>
              <w:jc w:val="left"/>
              <w:textAlignment w:val="center"/>
              <w:rPr>
                <w:rFonts w:hint="eastAsia" w:ascii="宋体" w:hAnsi="宋体" w:cs="宋体"/>
                <w:bCs/>
                <w:kern w:val="2"/>
                <w:sz w:val="24"/>
                <w:szCs w:val="24"/>
                <w:lang w:val="en-US" w:eastAsia="zh-CN" w:bidi="ar-SA"/>
              </w:rPr>
            </w:pPr>
            <w:r>
              <w:rPr>
                <w:rFonts w:hint="eastAsia" w:ascii="宋体" w:hAnsi="宋体" w:cs="宋体"/>
                <w:bCs/>
                <w:kern w:val="2"/>
                <w:sz w:val="24"/>
                <w:szCs w:val="24"/>
                <w:lang w:val="en-US" w:eastAsia="zh-CN" w:bidi="ar-SA"/>
              </w:rPr>
              <w:t>①</w:t>
            </w:r>
            <w:r>
              <w:rPr>
                <w:rFonts w:hint="eastAsia" w:ascii="宋体" w:hAnsi="宋体" w:eastAsia="宋体" w:cs="宋体"/>
                <w:bCs/>
                <w:kern w:val="2"/>
                <w:sz w:val="24"/>
                <w:szCs w:val="24"/>
                <w:lang w:val="en-US" w:eastAsia="zh-CN" w:bidi="ar-SA"/>
              </w:rPr>
              <w:t>背景板（尺寸：8m*4m）1个</w:t>
            </w:r>
            <w:r>
              <w:rPr>
                <w:rFonts w:hint="eastAsia" w:ascii="宋体" w:hAnsi="宋体" w:cs="宋体"/>
                <w:bCs/>
                <w:kern w:val="2"/>
                <w:sz w:val="24"/>
                <w:szCs w:val="24"/>
                <w:lang w:val="en-US" w:eastAsia="zh-CN" w:bidi="ar-SA"/>
              </w:rPr>
              <w:t>；</w:t>
            </w:r>
          </w:p>
          <w:p>
            <w:pPr>
              <w:keepNext w:val="0"/>
              <w:keepLines w:val="0"/>
              <w:widowControl/>
              <w:suppressLineNumbers w:val="0"/>
              <w:ind w:firstLine="0" w:firstLineChars="0"/>
              <w:jc w:val="left"/>
              <w:textAlignment w:val="center"/>
              <w:rPr>
                <w:rFonts w:hint="eastAsia" w:ascii="宋体" w:hAnsi="宋体" w:cs="宋体"/>
                <w:bCs/>
                <w:kern w:val="2"/>
                <w:sz w:val="24"/>
                <w:szCs w:val="24"/>
                <w:lang w:val="en-US" w:eastAsia="zh-CN" w:bidi="ar-SA"/>
              </w:rPr>
            </w:pPr>
            <w:r>
              <w:rPr>
                <w:rFonts w:hint="eastAsia" w:ascii="宋体" w:hAnsi="宋体" w:cs="宋体"/>
                <w:bCs/>
                <w:kern w:val="2"/>
                <w:sz w:val="24"/>
                <w:szCs w:val="24"/>
                <w:lang w:val="en-US" w:eastAsia="zh-CN" w:bidi="ar-SA"/>
              </w:rPr>
              <w:t>②</w:t>
            </w:r>
            <w:r>
              <w:rPr>
                <w:rFonts w:hint="eastAsia" w:ascii="宋体" w:hAnsi="宋体" w:eastAsia="宋体" w:cs="宋体"/>
                <w:bCs/>
                <w:kern w:val="2"/>
                <w:sz w:val="24"/>
                <w:szCs w:val="24"/>
                <w:lang w:val="en-US" w:eastAsia="zh-CN" w:bidi="ar-SA"/>
              </w:rPr>
              <w:t>展板（尺寸：1.8m*0.8m）4个</w:t>
            </w:r>
            <w:r>
              <w:rPr>
                <w:rFonts w:hint="eastAsia" w:ascii="宋体" w:hAnsi="宋体" w:cs="宋体"/>
                <w:bCs/>
                <w:kern w:val="2"/>
                <w:sz w:val="24"/>
                <w:szCs w:val="24"/>
                <w:lang w:val="en-US" w:eastAsia="zh-CN" w:bidi="ar-SA"/>
              </w:rPr>
              <w:t>。</w:t>
            </w:r>
          </w:p>
          <w:p>
            <w:pPr>
              <w:keepNext w:val="0"/>
              <w:keepLines w:val="0"/>
              <w:widowControl/>
              <w:suppressLineNumbers w:val="0"/>
              <w:ind w:firstLine="0" w:firstLineChars="0"/>
              <w:jc w:val="left"/>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材质</w:t>
            </w:r>
            <w:r>
              <w:rPr>
                <w:rFonts w:hint="eastAsia" w:ascii="宋体" w:hAnsi="宋体" w:cs="宋体"/>
                <w:bCs/>
                <w:kern w:val="2"/>
                <w:sz w:val="24"/>
                <w:szCs w:val="24"/>
                <w:lang w:val="en-US" w:eastAsia="zh-CN" w:bidi="ar-SA"/>
              </w:rPr>
              <w:t>要求</w:t>
            </w:r>
            <w:r>
              <w:rPr>
                <w:rFonts w:hint="eastAsia" w:ascii="宋体" w:hAnsi="宋体" w:eastAsia="宋体" w:cs="宋体"/>
                <w:bCs/>
                <w:kern w:val="2"/>
                <w:sz w:val="24"/>
                <w:szCs w:val="24"/>
                <w:lang w:val="en-US" w:eastAsia="zh-CN" w:bidi="ar-SA"/>
              </w:rPr>
              <w:t>：不锈钢行架铺KT板裱喷画</w:t>
            </w:r>
            <w:r>
              <w:rPr>
                <w:rFonts w:hint="eastAsia" w:ascii="宋体" w:hAnsi="宋体" w:cs="宋体"/>
                <w:bCs/>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1734"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15</w:t>
            </w:r>
          </w:p>
        </w:tc>
        <w:tc>
          <w:tcPr>
            <w:tcW w:w="4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提供开幕式现场音响操作服务，要求场内各区域声音均匀、清晰，话筒收音良好及音响设备在使用时无电流等杂音，支持多人同时发言讨论且信号互不干扰，保证会场音响不卡顿、不爆音</w:t>
            </w:r>
            <w:r>
              <w:rPr>
                <w:rFonts w:hint="eastAsia" w:ascii="宋体" w:hAnsi="宋体" w:cs="宋体"/>
                <w:bCs/>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wAfter w:w="0" w:type="auto"/>
          <w:trHeight w:val="1510"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16</w:t>
            </w:r>
          </w:p>
        </w:tc>
        <w:tc>
          <w:tcPr>
            <w:tcW w:w="469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default" w:ascii="宋体" w:hAnsi="宋体" w:cs="宋体"/>
                <w:bCs/>
                <w:kern w:val="2"/>
                <w:sz w:val="24"/>
                <w:szCs w:val="24"/>
                <w:lang w:val="en-US" w:eastAsia="zh-Hans" w:bidi="ar-SA"/>
              </w:rPr>
            </w:pPr>
            <w:r>
              <w:rPr>
                <w:rFonts w:hint="eastAsia" w:ascii="宋体" w:hAnsi="宋体" w:eastAsia="宋体" w:cs="宋体"/>
                <w:bCs/>
                <w:kern w:val="2"/>
                <w:sz w:val="24"/>
                <w:szCs w:val="24"/>
                <w:lang w:val="en-US" w:eastAsia="zh-CN" w:bidi="ar-SA"/>
              </w:rPr>
              <w:t>提供开幕式现场礼仪</w:t>
            </w:r>
            <w:r>
              <w:rPr>
                <w:rFonts w:hint="eastAsia" w:ascii="宋体" w:hAnsi="宋体" w:eastAsia="宋体" w:cs="宋体"/>
                <w:bCs/>
                <w:color w:val="auto"/>
                <w:kern w:val="2"/>
                <w:sz w:val="24"/>
                <w:szCs w:val="24"/>
                <w:lang w:val="en-US" w:eastAsia="zh-CN" w:bidi="ar-SA"/>
              </w:rPr>
              <w:t>接待服务</w:t>
            </w:r>
            <w:r>
              <w:rPr>
                <w:rFonts w:hint="eastAsia" w:ascii="宋体" w:hAnsi="宋体" w:cs="宋体"/>
                <w:bCs/>
                <w:color w:val="auto"/>
                <w:kern w:val="2"/>
                <w:sz w:val="24"/>
                <w:szCs w:val="24"/>
                <w:lang w:val="en-US" w:eastAsia="zh-CN" w:bidi="ar-SA"/>
              </w:rPr>
              <w:t>4人，</w:t>
            </w:r>
            <w:r>
              <w:rPr>
                <w:rFonts w:hint="eastAsia"/>
                <w:lang w:val="en-US" w:eastAsia="zh-CN"/>
              </w:rPr>
              <w:t>要求</w:t>
            </w:r>
            <w:r>
              <w:rPr>
                <w:rFonts w:hint="eastAsia" w:ascii="宋体" w:hAnsi="宋体" w:eastAsia="宋体" w:cs="宋体"/>
                <w:bCs/>
                <w:kern w:val="2"/>
                <w:sz w:val="24"/>
                <w:szCs w:val="24"/>
                <w:lang w:val="en-US" w:eastAsia="zh-CN" w:bidi="ar-SA"/>
              </w:rPr>
              <w:t>自带服饰及妆容</w:t>
            </w:r>
            <w:r>
              <w:rPr>
                <w:rFonts w:hint="eastAsia" w:ascii="宋体" w:hAnsi="宋体" w:cs="宋体"/>
                <w:bCs/>
                <w:kern w:val="2"/>
                <w:sz w:val="24"/>
                <w:szCs w:val="24"/>
                <w:lang w:val="en-US" w:eastAsia="zh-CN" w:bidi="ar-SA"/>
              </w:rPr>
              <w:t>，</w:t>
            </w:r>
            <w:r>
              <w:rPr>
                <w:rFonts w:hint="eastAsia" w:ascii="宋体" w:hAnsi="宋体" w:eastAsia="宋体" w:cs="宋体"/>
                <w:bCs/>
                <w:kern w:val="2"/>
                <w:sz w:val="24"/>
                <w:szCs w:val="24"/>
                <w:lang w:val="en-US" w:eastAsia="zh-CN" w:bidi="ar-SA"/>
              </w:rPr>
              <w:t>活动现场服从调度安排，活动当天工作时间不少于6小时</w:t>
            </w:r>
            <w:r>
              <w:rPr>
                <w:rFonts w:hint="eastAsia" w:ascii="宋体" w:hAnsi="宋体" w:cs="宋体"/>
                <w:bCs/>
                <w:kern w:val="2"/>
                <w:sz w:val="24"/>
                <w:szCs w:val="24"/>
                <w:lang w:val="en-US" w:eastAsia="zh-CN" w:bidi="ar-SA"/>
              </w:rPr>
              <w:t>。</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Hans" w:bidi="ar-SA"/>
              </w:rPr>
            </w:pPr>
            <w:r>
              <w:rPr>
                <w:rFonts w:hint="eastAsia" w:ascii="宋体" w:hAnsi="宋体" w:eastAsia="宋体" w:cs="宋体"/>
                <w:bCs/>
                <w:kern w:val="2"/>
                <w:sz w:val="24"/>
                <w:szCs w:val="24"/>
                <w:lang w:val="en-US" w:eastAsia="zh-CN" w:bidi="ar-SA"/>
              </w:rPr>
              <w:t>1项</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1651899"/>
      <w:bookmarkStart w:id="4" w:name="_Toc475472674"/>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广东名镇展览打造项目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：ND25120136GZ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34146941"/>
      <w:bookmarkStart w:id="7" w:name="_Toc1651903"/>
      <w:bookmarkStart w:id="8" w:name="_Toc475472676"/>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广东名镇展览打造项目（项目编号：ND25120136GZ）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B6357"/>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9E44B9"/>
    <w:rsid w:val="18CE5040"/>
    <w:rsid w:val="1A294CE9"/>
    <w:rsid w:val="1ACE4F42"/>
    <w:rsid w:val="1AE115A6"/>
    <w:rsid w:val="1B4B75C9"/>
    <w:rsid w:val="1BAA1DFE"/>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DA1EDD"/>
    <w:rsid w:val="28FE58AC"/>
    <w:rsid w:val="29B040AC"/>
    <w:rsid w:val="29BE43EE"/>
    <w:rsid w:val="2A072476"/>
    <w:rsid w:val="2A1C5B04"/>
    <w:rsid w:val="2AB52485"/>
    <w:rsid w:val="2ABF5232"/>
    <w:rsid w:val="2AC47B11"/>
    <w:rsid w:val="2AD920D9"/>
    <w:rsid w:val="2C1B4065"/>
    <w:rsid w:val="2C561B55"/>
    <w:rsid w:val="2CDB7F8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9851441"/>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13A51"/>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464378"/>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5B91A7B"/>
    <w:rsid w:val="561374EA"/>
    <w:rsid w:val="56230387"/>
    <w:rsid w:val="56DF6C36"/>
    <w:rsid w:val="57672288"/>
    <w:rsid w:val="57B510CE"/>
    <w:rsid w:val="57BD0B53"/>
    <w:rsid w:val="588F648C"/>
    <w:rsid w:val="58C02270"/>
    <w:rsid w:val="59332823"/>
    <w:rsid w:val="593A090E"/>
    <w:rsid w:val="59577C3B"/>
    <w:rsid w:val="59A861F5"/>
    <w:rsid w:val="59E73A83"/>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13</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2025-12-08T06:59:29Z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59BF78476E49490A86306D7F404804CE</vt:lpwstr>
  </property>
</Properties>
</file>