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F8824">
      <w:pPr>
        <w:spacing w:line="360" w:lineRule="auto"/>
        <w:outlineLvl w:val="0"/>
        <w:rPr>
          <w:rFonts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t>附件一：响应报价文件编制模板</w:t>
      </w:r>
    </w:p>
    <w:p w14:paraId="71A74361">
      <w:pPr>
        <w:pStyle w:val="4"/>
        <w:rPr>
          <w:rFonts w:ascii="仿宋_GB2312" w:hAnsi="仿宋_GB2312" w:eastAsia="仿宋_GB2312" w:cs="仿宋_GB2312"/>
          <w:sz w:val="28"/>
          <w:szCs w:val="28"/>
        </w:rPr>
      </w:pPr>
      <w:r>
        <w:rPr>
          <w:rFonts w:hint="eastAsia" w:ascii="仿宋_GB2312" w:hAnsi="仿宋_GB2312" w:eastAsia="仿宋_GB2312" w:cs="仿宋_GB2312"/>
          <w:b/>
          <w:sz w:val="28"/>
          <w:szCs w:val="28"/>
        </w:rPr>
        <w:t>附件1：响应报价函</w:t>
      </w:r>
    </w:p>
    <w:p w14:paraId="0E8D3F7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lang w:val="en-US" w:eastAsia="zh-CN"/>
        </w:rPr>
        <w:t>劳务审定服务项目</w:t>
      </w:r>
    </w:p>
    <w:p w14:paraId="2714FED8">
      <w:pPr>
        <w:spacing w:line="360" w:lineRule="auto"/>
        <w:jc w:val="center"/>
        <w:rPr>
          <w:rFonts w:hint="eastAsia" w:ascii="仿宋" w:hAnsi="仿宋" w:eastAsia="仿宋" w:cs="仿宋"/>
          <w:b/>
          <w:sz w:val="28"/>
          <w:szCs w:val="28"/>
        </w:rPr>
      </w:pPr>
      <w:r>
        <w:rPr>
          <w:rFonts w:hint="eastAsia" w:ascii="仿宋" w:hAnsi="仿宋" w:eastAsia="仿宋" w:cs="仿宋"/>
          <w:b/>
          <w:sz w:val="32"/>
          <w:szCs w:val="32"/>
        </w:rPr>
        <w:t>报价函</w:t>
      </w:r>
    </w:p>
    <w:p w14:paraId="4ACB94DC">
      <w:pPr>
        <w:spacing w:line="360" w:lineRule="auto"/>
        <w:rPr>
          <w:rFonts w:hint="eastAsia" w:ascii="仿宋" w:hAnsi="仿宋" w:eastAsia="仿宋" w:cs="仿宋"/>
          <w:b/>
          <w:sz w:val="28"/>
          <w:szCs w:val="28"/>
        </w:rPr>
      </w:pPr>
      <w:r>
        <w:rPr>
          <w:rFonts w:hint="eastAsia" w:ascii="仿宋" w:hAnsi="仿宋" w:eastAsia="仿宋" w:cs="仿宋"/>
          <w:b/>
          <w:sz w:val="28"/>
          <w:szCs w:val="28"/>
        </w:rPr>
        <w:t>南方新闻网：</w:t>
      </w:r>
    </w:p>
    <w:p w14:paraId="3BBCEE35">
      <w:pPr>
        <w:spacing w:line="360" w:lineRule="auto"/>
        <w:ind w:right="-307" w:rightChars="-146"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根据贵单位</w:t>
      </w:r>
      <w:r>
        <w:rPr>
          <w:rFonts w:hint="eastAsia" w:ascii="仿宋" w:hAnsi="仿宋" w:eastAsia="仿宋" w:cs="仿宋"/>
          <w:sz w:val="28"/>
          <w:szCs w:val="28"/>
          <w:u w:val="single"/>
          <w:lang w:val="en-US" w:eastAsia="zh-CN"/>
        </w:rPr>
        <w:t>劳务审定服务项目</w:t>
      </w:r>
      <w:r>
        <w:rPr>
          <w:rFonts w:hint="eastAsia" w:ascii="仿宋" w:hAnsi="仿宋" w:eastAsia="仿宋" w:cs="仿宋"/>
          <w:sz w:val="28"/>
          <w:szCs w:val="28"/>
          <w:highlight w:val="none"/>
          <w:u w:val="single"/>
        </w:rPr>
        <w:t>（</w:t>
      </w:r>
      <w:r>
        <w:rPr>
          <w:rFonts w:hint="eastAsia" w:ascii="仿宋" w:hAnsi="仿宋" w:eastAsia="仿宋" w:cs="仿宋"/>
          <w:b/>
          <w:sz w:val="28"/>
          <w:szCs w:val="28"/>
          <w:highlight w:val="none"/>
          <w:u w:val="single"/>
        </w:rPr>
        <w:t>项目编号：</w:t>
      </w:r>
      <w:r>
        <w:rPr>
          <w:rFonts w:hint="eastAsia" w:ascii="仿宋" w:hAnsi="仿宋" w:eastAsia="仿宋" w:cs="仿宋"/>
          <w:b/>
          <w:bCs/>
          <w:sz w:val="28"/>
          <w:szCs w:val="28"/>
          <w:u w:val="single"/>
        </w:rPr>
        <w:t>NFWZX-</w:t>
      </w:r>
      <w:r>
        <w:rPr>
          <w:rFonts w:hint="eastAsia" w:ascii="仿宋" w:hAnsi="仿宋" w:eastAsia="仿宋" w:cs="仿宋"/>
          <w:b/>
          <w:bCs/>
          <w:sz w:val="28"/>
          <w:szCs w:val="28"/>
          <w:u w:val="single"/>
          <w:lang w:val="en-US" w:eastAsia="zh-CN"/>
        </w:rPr>
        <w:t>2025032</w:t>
      </w:r>
      <w:r>
        <w:rPr>
          <w:rFonts w:hint="eastAsia" w:ascii="仿宋" w:hAnsi="仿宋" w:eastAsia="仿宋" w:cs="仿宋"/>
          <w:sz w:val="28"/>
          <w:szCs w:val="28"/>
          <w:highlight w:val="none"/>
          <w:u w:val="single"/>
        </w:rPr>
        <w:t>）</w:t>
      </w:r>
      <w:r>
        <w:rPr>
          <w:rFonts w:hint="eastAsia" w:ascii="仿宋" w:hAnsi="仿宋" w:eastAsia="仿宋" w:cs="仿宋"/>
          <w:sz w:val="28"/>
          <w:szCs w:val="28"/>
          <w:u w:val="none"/>
        </w:rPr>
        <w:t>采购文件要求，我单位</w:t>
      </w:r>
      <w:r>
        <w:rPr>
          <w:rFonts w:hint="eastAsia" w:ascii="仿宋" w:hAnsi="仿宋" w:eastAsia="仿宋" w:cs="仿宋"/>
          <w:sz w:val="28"/>
          <w:szCs w:val="28"/>
        </w:rPr>
        <w:t>/司已完全了解相关内容，承诺按要求提供产品和服务，现按人民币报价如下：</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7EC1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964" w:type="pct"/>
            <w:tcBorders>
              <w:top w:val="single" w:color="auto" w:sz="4" w:space="0"/>
              <w:left w:val="single" w:color="auto" w:sz="4" w:space="0"/>
              <w:bottom w:val="single" w:color="auto" w:sz="4" w:space="0"/>
              <w:right w:val="single" w:color="auto" w:sz="4" w:space="0"/>
            </w:tcBorders>
            <w:vAlign w:val="center"/>
          </w:tcPr>
          <w:p w14:paraId="2E726FD8">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14:paraId="5741F4E3">
            <w:pPr>
              <w:widowControl/>
              <w:textAlignment w:val="center"/>
              <w:rPr>
                <w:rFonts w:hint="eastAsia" w:ascii="仿宋" w:hAnsi="仿宋" w:eastAsia="仿宋" w:cs="仿宋"/>
              </w:rPr>
            </w:pPr>
          </w:p>
          <w:p w14:paraId="1F0205A1">
            <w:pPr>
              <w:pStyle w:val="3"/>
              <w:ind w:firstLine="0" w:firstLineChars="0"/>
              <w:rPr>
                <w:rFonts w:hint="eastAsia" w:ascii="仿宋" w:hAnsi="仿宋" w:eastAsia="仿宋" w:cs="仿宋"/>
              </w:rPr>
            </w:pPr>
          </w:p>
          <w:p w14:paraId="00E91F5C">
            <w:pPr>
              <w:rPr>
                <w:rFonts w:hint="eastAsia" w:ascii="仿宋" w:hAnsi="仿宋" w:eastAsia="仿宋" w:cs="仿宋"/>
              </w:rPr>
            </w:pPr>
          </w:p>
          <w:p w14:paraId="2978FF85">
            <w:pPr>
              <w:rPr>
                <w:rFonts w:hint="eastAsia" w:ascii="仿宋" w:hAnsi="仿宋" w:eastAsia="仿宋" w:cs="仿宋"/>
              </w:rPr>
            </w:pPr>
          </w:p>
          <w:p w14:paraId="5EE07086">
            <w:pPr>
              <w:pStyle w:val="3"/>
              <w:rPr>
                <w:rFonts w:hint="eastAsia" w:ascii="仿宋" w:hAnsi="仿宋" w:eastAsia="仿宋" w:cs="仿宋"/>
              </w:rPr>
            </w:pPr>
          </w:p>
          <w:p w14:paraId="0E4A5D8A">
            <w:pPr>
              <w:pStyle w:val="3"/>
              <w:ind w:firstLine="0" w:firstLineChars="0"/>
              <w:rPr>
                <w:rFonts w:hint="eastAsia" w:ascii="仿宋" w:hAnsi="仿宋" w:eastAsia="仿宋" w:cs="仿宋"/>
              </w:rPr>
            </w:pPr>
          </w:p>
          <w:p w14:paraId="05340404">
            <w:pPr>
              <w:rPr>
                <w:rFonts w:hint="eastAsia" w:ascii="仿宋" w:hAnsi="仿宋" w:eastAsia="仿宋" w:cs="仿宋"/>
              </w:rPr>
            </w:pPr>
          </w:p>
          <w:p w14:paraId="7A38E100">
            <w:pPr>
              <w:pStyle w:val="3"/>
              <w:rPr>
                <w:rFonts w:hint="eastAsia" w:ascii="仿宋" w:hAnsi="仿宋" w:eastAsia="仿宋" w:cs="仿宋"/>
              </w:rPr>
            </w:pPr>
          </w:p>
        </w:tc>
      </w:tr>
      <w:tr w14:paraId="2D49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14:paraId="59CFEB76">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14:paraId="26637DF2">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元（含税）</w:t>
            </w:r>
          </w:p>
        </w:tc>
      </w:tr>
      <w:tr w14:paraId="2E56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14:paraId="2EEF55D6">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kern w:val="0"/>
                <w:sz w:val="28"/>
                <w:szCs w:val="28"/>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14:paraId="62F4188F">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tc>
      </w:tr>
      <w:tr w14:paraId="21FA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964" w:type="pct"/>
            <w:tcBorders>
              <w:top w:val="single" w:color="auto" w:sz="4" w:space="0"/>
              <w:left w:val="single" w:color="auto" w:sz="4" w:space="0"/>
              <w:bottom w:val="single" w:color="auto" w:sz="4" w:space="0"/>
              <w:right w:val="single" w:color="auto" w:sz="4" w:space="0"/>
            </w:tcBorders>
            <w:vAlign w:val="center"/>
          </w:tcPr>
          <w:p w14:paraId="3B1ACF62">
            <w:pPr>
              <w:adjustRightInd w:val="0"/>
              <w:snapToGrid w:val="0"/>
              <w:spacing w:line="360" w:lineRule="auto"/>
              <w:jc w:val="center"/>
              <w:rPr>
                <w:rFonts w:hint="eastAsia" w:ascii="仿宋" w:hAnsi="仿宋" w:eastAsia="仿宋" w:cs="仿宋"/>
                <w:color w:val="000000"/>
                <w:kern w:val="0"/>
                <w:sz w:val="28"/>
                <w:szCs w:val="28"/>
              </w:rPr>
            </w:pPr>
            <w:r>
              <w:rPr>
                <w:rFonts w:hint="eastAsia" w:ascii="仿宋" w:hAnsi="仿宋" w:eastAsia="仿宋" w:cs="仿宋"/>
                <w:sz w:val="28"/>
                <w:szCs w:val="28"/>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14:paraId="6A87C065">
            <w:pPr>
              <w:adjustRightInd w:val="0"/>
              <w:snapToGrid w:val="0"/>
              <w:spacing w:beforeLines="100" w:line="360" w:lineRule="auto"/>
              <w:jc w:val="left"/>
              <w:rPr>
                <w:rFonts w:hint="eastAsia" w:ascii="仿宋" w:hAnsi="仿宋" w:eastAsia="仿宋" w:cs="仿宋"/>
                <w:sz w:val="28"/>
                <w:szCs w:val="28"/>
                <w:u w:val="single"/>
              </w:rPr>
            </w:pPr>
            <w:r>
              <w:rPr>
                <w:rFonts w:hint="eastAsia" w:ascii="仿宋" w:hAnsi="仿宋" w:eastAsia="仿宋" w:cs="仿宋"/>
                <w:sz w:val="28"/>
                <w:szCs w:val="28"/>
              </w:rPr>
              <w:t>单位名称（盖章）：</w:t>
            </w:r>
            <w:r>
              <w:rPr>
                <w:rFonts w:hint="eastAsia" w:ascii="仿宋" w:hAnsi="仿宋" w:eastAsia="仿宋" w:cs="仿宋"/>
                <w:sz w:val="28"/>
                <w:szCs w:val="28"/>
                <w:u w:val="single"/>
              </w:rPr>
              <w:t xml:space="preserve">                             </w:t>
            </w:r>
          </w:p>
          <w:p w14:paraId="75D9E42C">
            <w:pPr>
              <w:adjustRightInd w:val="0"/>
              <w:snapToGrid w:val="0"/>
              <w:spacing w:beforeLines="50" w:line="360" w:lineRule="auto"/>
              <w:jc w:val="left"/>
              <w:rPr>
                <w:rFonts w:hint="eastAsia" w:ascii="仿宋" w:hAnsi="仿宋" w:eastAsia="仿宋" w:cs="仿宋"/>
                <w:sz w:val="28"/>
                <w:szCs w:val="28"/>
                <w:u w:val="single"/>
              </w:rPr>
            </w:pPr>
            <w:r>
              <w:rPr>
                <w:rFonts w:hint="eastAsia" w:ascii="仿宋" w:hAnsi="仿宋" w:eastAsia="仿宋" w:cs="仿宋"/>
                <w:sz w:val="28"/>
                <w:szCs w:val="28"/>
              </w:rPr>
              <w:t>项目负责人：</w:t>
            </w:r>
            <w:r>
              <w:rPr>
                <w:rFonts w:hint="eastAsia" w:ascii="仿宋" w:hAnsi="仿宋" w:eastAsia="仿宋" w:cs="仿宋"/>
                <w:sz w:val="28"/>
                <w:szCs w:val="28"/>
                <w:u w:val="single"/>
              </w:rPr>
              <w:t xml:space="preserve">                             </w:t>
            </w:r>
          </w:p>
          <w:p w14:paraId="3EC0964B">
            <w:pPr>
              <w:adjustRightInd w:val="0"/>
              <w:snapToGrid w:val="0"/>
              <w:spacing w:beforeLines="50" w:line="360" w:lineRule="auto"/>
              <w:jc w:val="left"/>
              <w:rPr>
                <w:rFonts w:hint="eastAsia" w:ascii="仿宋" w:hAnsi="仿宋" w:eastAsia="仿宋" w:cs="仿宋"/>
                <w:sz w:val="28"/>
                <w:szCs w:val="28"/>
              </w:rPr>
            </w:pPr>
            <w:r>
              <w:rPr>
                <w:rFonts w:hint="eastAsia" w:ascii="仿宋" w:hAnsi="仿宋" w:eastAsia="仿宋" w:cs="仿宋"/>
                <w:sz w:val="28"/>
                <w:szCs w:val="28"/>
              </w:rPr>
              <w:t>联系方式 ：</w:t>
            </w:r>
            <w:r>
              <w:rPr>
                <w:rFonts w:hint="eastAsia" w:ascii="仿宋" w:hAnsi="仿宋" w:eastAsia="仿宋" w:cs="仿宋"/>
                <w:sz w:val="28"/>
                <w:szCs w:val="28"/>
                <w:u w:val="single"/>
              </w:rPr>
              <w:t xml:space="preserve">                             </w:t>
            </w:r>
          </w:p>
          <w:p w14:paraId="1230B8D5">
            <w:pPr>
              <w:widowControl/>
              <w:adjustRightInd w:val="0"/>
              <w:spacing w:beforeLines="50" w:line="360" w:lineRule="auto"/>
              <w:jc w:val="left"/>
              <w:textAlignment w:val="center"/>
              <w:rPr>
                <w:rFonts w:hint="eastAsia" w:ascii="仿宋" w:hAnsi="仿宋" w:eastAsia="仿宋" w:cs="仿宋"/>
                <w:color w:val="000000"/>
                <w:kern w:val="0"/>
                <w:sz w:val="28"/>
                <w:szCs w:val="28"/>
              </w:rPr>
            </w:pPr>
            <w:r>
              <w:rPr>
                <w:rFonts w:hint="eastAsia" w:ascii="仿宋" w:hAnsi="仿宋" w:eastAsia="仿宋" w:cs="仿宋"/>
                <w:sz w:val="28"/>
                <w:szCs w:val="28"/>
              </w:rPr>
              <w:t>报价日期：202</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14:paraId="5C7FC353">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084F78AA">
      <w:pPr>
        <w:pStyle w:val="4"/>
        <w:rPr>
          <w:rFonts w:ascii="宋体" w:hAnsi="宋体" w:cs="宋体"/>
          <w:sz w:val="28"/>
          <w:szCs w:val="28"/>
        </w:rPr>
      </w:pPr>
      <w:r>
        <w:rPr>
          <w:rFonts w:hint="eastAsia" w:ascii="仿宋_GB2312" w:hAnsi="仿宋_GB2312" w:eastAsia="仿宋_GB2312" w:cs="仿宋_GB2312"/>
          <w:b/>
          <w:sz w:val="28"/>
          <w:szCs w:val="28"/>
        </w:rPr>
        <w:t>附件2：报价承诺书</w:t>
      </w:r>
    </w:p>
    <w:p w14:paraId="41272320">
      <w:pPr>
        <w:pStyle w:val="11"/>
        <w:tabs>
          <w:tab w:val="left" w:pos="588"/>
        </w:tabs>
        <w:snapToGrid w:val="0"/>
        <w:spacing w:before="0" w:afterLines="50" w:line="360" w:lineRule="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报价承诺书</w:t>
      </w:r>
    </w:p>
    <w:p w14:paraId="1E0B7085">
      <w:pPr>
        <w:pStyle w:val="8"/>
        <w:tabs>
          <w:tab w:val="left" w:pos="567"/>
          <w:tab w:val="left" w:pos="709"/>
          <w:tab w:val="right" w:leader="dot" w:pos="8505"/>
        </w:tabs>
        <w:spacing w:line="360" w:lineRule="auto"/>
        <w:rPr>
          <w:rFonts w:hint="eastAsia" w:ascii="仿宋" w:hAnsi="仿宋" w:eastAsia="仿宋" w:cs="仿宋"/>
          <w:b/>
          <w:sz w:val="28"/>
          <w:szCs w:val="28"/>
        </w:rPr>
      </w:pPr>
      <w:r>
        <w:rPr>
          <w:rFonts w:hint="eastAsia" w:ascii="仿宋" w:hAnsi="仿宋" w:eastAsia="仿宋" w:cs="仿宋"/>
          <w:b/>
          <w:sz w:val="28"/>
          <w:szCs w:val="28"/>
        </w:rPr>
        <w:t>南方新闻网：</w:t>
      </w:r>
    </w:p>
    <w:p w14:paraId="48D3BE3C">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经认真阅读</w:t>
      </w:r>
      <w:r>
        <w:rPr>
          <w:rFonts w:hint="eastAsia" w:ascii="仿宋" w:hAnsi="仿宋" w:eastAsia="仿宋" w:cs="仿宋"/>
          <w:bCs/>
          <w:sz w:val="28"/>
          <w:szCs w:val="28"/>
          <w:u w:val="single"/>
        </w:rPr>
        <w:t xml:space="preserve"> </w:t>
      </w:r>
      <w:r>
        <w:rPr>
          <w:rFonts w:hint="eastAsia" w:ascii="仿宋" w:hAnsi="仿宋" w:eastAsia="仿宋" w:cs="仿宋"/>
          <w:sz w:val="28"/>
          <w:szCs w:val="28"/>
          <w:u w:val="single"/>
          <w:lang w:val="en-US" w:eastAsia="zh-CN"/>
        </w:rPr>
        <w:t>劳务审定服务项目</w:t>
      </w:r>
      <w:r>
        <w:rPr>
          <w:rFonts w:hint="eastAsia" w:ascii="仿宋" w:hAnsi="仿宋" w:eastAsia="仿宋" w:cs="仿宋"/>
          <w:bCs/>
          <w:sz w:val="28"/>
          <w:szCs w:val="28"/>
        </w:rPr>
        <w:t>采购公告及附件</w:t>
      </w:r>
      <w:r>
        <w:rPr>
          <w:rFonts w:hint="eastAsia" w:ascii="仿宋" w:hAnsi="仿宋" w:eastAsia="仿宋" w:cs="仿宋"/>
          <w:sz w:val="28"/>
          <w:szCs w:val="28"/>
          <w:highlight w:val="none"/>
          <w:u w:val="single"/>
        </w:rPr>
        <w:t>（</w:t>
      </w:r>
      <w:r>
        <w:rPr>
          <w:rFonts w:hint="eastAsia" w:ascii="仿宋" w:hAnsi="仿宋" w:eastAsia="仿宋" w:cs="仿宋"/>
          <w:b/>
          <w:sz w:val="28"/>
          <w:szCs w:val="28"/>
          <w:highlight w:val="none"/>
          <w:u w:val="single"/>
        </w:rPr>
        <w:t>项目编号：</w:t>
      </w:r>
      <w:r>
        <w:rPr>
          <w:rFonts w:hint="eastAsia" w:ascii="仿宋" w:hAnsi="仿宋" w:eastAsia="仿宋" w:cs="仿宋"/>
          <w:b/>
          <w:bCs/>
          <w:sz w:val="28"/>
          <w:szCs w:val="28"/>
          <w:highlight w:val="none"/>
          <w:u w:val="single"/>
        </w:rPr>
        <w:t>NFWZX-</w:t>
      </w:r>
      <w:r>
        <w:rPr>
          <w:rFonts w:hint="eastAsia" w:ascii="仿宋" w:hAnsi="仿宋" w:eastAsia="仿宋" w:cs="仿宋"/>
          <w:b/>
          <w:bCs/>
          <w:sz w:val="28"/>
          <w:szCs w:val="28"/>
          <w:highlight w:val="none"/>
          <w:u w:val="single"/>
          <w:lang w:val="en-US" w:eastAsia="zh-CN"/>
        </w:rPr>
        <w:t>2025032</w:t>
      </w:r>
      <w:r>
        <w:rPr>
          <w:rFonts w:hint="eastAsia" w:ascii="仿宋" w:hAnsi="仿宋" w:eastAsia="仿宋" w:cs="仿宋"/>
          <w:sz w:val="28"/>
          <w:szCs w:val="28"/>
          <w:highlight w:val="none"/>
          <w:u w:val="single"/>
        </w:rPr>
        <w:t>）</w:t>
      </w:r>
      <w:r>
        <w:rPr>
          <w:rFonts w:hint="eastAsia" w:ascii="仿宋" w:hAnsi="仿宋" w:eastAsia="仿宋" w:cs="仿宋"/>
          <w:bCs/>
          <w:sz w:val="28"/>
          <w:szCs w:val="28"/>
        </w:rPr>
        <w:t>，我方研究决定参加本次采购活动，并承诺如下：</w:t>
      </w:r>
    </w:p>
    <w:p w14:paraId="7302D811">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（一）我方已经详细阅读研究了采购公告及其附件，已完全清晰理解采购文件的要求，不存在任何含糊不清和误解之处，同意放弃对这些文件所提出的异议和质疑的权利。</w:t>
      </w:r>
    </w:p>
    <w:p w14:paraId="6CAC7C63">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（二）我方为本次报价所提交的所有证明其合格和资格的文件是真实的和正确的，并愿为其真实性和正确性承担法律责任。</w:t>
      </w:r>
    </w:p>
    <w:p w14:paraId="2BC80B41">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三）我方承诺全部满足和遵守本项目采购公告及其附件所公布的项目技术与商务要求，已按照要求填写制作响应报价文件，将密封后提交。除封面外，响应报价文件已提供如下必须的内容：（1）响应报价函；（2）报价承诺书；（3）授权代表证明资料；（4）项目服务方案；（5）供应商项目实施能力证明资料；（6）合同主要条款响应程度及合同模板。</w:t>
      </w:r>
    </w:p>
    <w:p w14:paraId="0C2A9805">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（四）我方承诺根据本项目评审需要提供必要的补充文件或辅助资料，补充文件或辅助资料是报价文件的有效组成部分。</w:t>
      </w:r>
    </w:p>
    <w:p w14:paraId="669DBEA7">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五）我方声明具备如下供应商资格条件：（1）具有独立承担民事责任能力的法人或其它组织；（2）参与本采购活动时，未被列入国家企业信用信息公示系统的经营异常名录、严重违法失信企业名单；（3）开具增值税专用发票。</w:t>
      </w:r>
    </w:p>
    <w:p w14:paraId="13F7943E">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（六）</w:t>
      </w:r>
      <w:r>
        <w:rPr>
          <w:rFonts w:hint="eastAsia" w:ascii="仿宋" w:hAnsi="仿宋" w:eastAsia="仿宋" w:cs="仿宋"/>
          <w:bCs/>
          <w:sz w:val="28"/>
          <w:szCs w:val="28"/>
          <w:lang w:val="zh-CN"/>
        </w:rPr>
        <w:t>我方理解采购单位并无义务必须接受最低报价，完全理解报价</w:t>
      </w:r>
      <w:r>
        <w:rPr>
          <w:rFonts w:hint="eastAsia" w:ascii="仿宋" w:hAnsi="仿宋" w:eastAsia="仿宋" w:cs="仿宋"/>
          <w:bCs/>
          <w:sz w:val="28"/>
          <w:szCs w:val="28"/>
        </w:rPr>
        <w:t>不是项目评审的</w:t>
      </w:r>
      <w:r>
        <w:rPr>
          <w:rFonts w:hint="eastAsia" w:ascii="仿宋" w:hAnsi="仿宋" w:eastAsia="仿宋" w:cs="仿宋"/>
          <w:bCs/>
          <w:sz w:val="28"/>
          <w:szCs w:val="28"/>
          <w:lang w:val="zh-CN"/>
        </w:rPr>
        <w:t>唯一</w:t>
      </w:r>
      <w:r>
        <w:rPr>
          <w:rFonts w:hint="eastAsia" w:ascii="仿宋" w:hAnsi="仿宋" w:eastAsia="仿宋" w:cs="仿宋"/>
          <w:bCs/>
          <w:sz w:val="28"/>
          <w:szCs w:val="28"/>
        </w:rPr>
        <w:t>标准</w:t>
      </w:r>
      <w:r>
        <w:rPr>
          <w:rFonts w:hint="eastAsia" w:ascii="仿宋" w:hAnsi="仿宋" w:eastAsia="仿宋" w:cs="仿宋"/>
          <w:bCs/>
          <w:sz w:val="28"/>
          <w:szCs w:val="28"/>
          <w:lang w:val="zh-CN"/>
        </w:rPr>
        <w:t>。</w:t>
      </w:r>
    </w:p>
    <w:p w14:paraId="7E5D1D19">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（七）我方承诺遵守采购工作纪律，不向第三方透露与本项目报价相关的所有信息，不采取不正当手段谋取成交，随时接受贵方监督检查部门调查并如实说明情况。</w:t>
      </w:r>
    </w:p>
    <w:p w14:paraId="2F6E3EA0">
      <w:pPr>
        <w:pStyle w:val="10"/>
        <w:spacing w:line="360" w:lineRule="auto"/>
        <w:rPr>
          <w:rFonts w:hint="eastAsia" w:ascii="仿宋" w:hAnsi="仿宋" w:eastAsia="仿宋" w:cs="仿宋"/>
          <w:sz w:val="28"/>
          <w:szCs w:val="28"/>
        </w:rPr>
      </w:pPr>
    </w:p>
    <w:p w14:paraId="13799031">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供应商名称</w:t>
      </w:r>
      <w:r>
        <w:rPr>
          <w:rFonts w:hint="eastAsia" w:ascii="仿宋" w:hAnsi="仿宋" w:eastAsia="仿宋" w:cs="仿宋"/>
          <w:b/>
          <w:sz w:val="28"/>
          <w:szCs w:val="28"/>
        </w:rPr>
        <w:t>（加盖公章）</w:t>
      </w:r>
      <w:r>
        <w:rPr>
          <w:rFonts w:hint="eastAsia" w:ascii="仿宋" w:hAnsi="仿宋" w:eastAsia="仿宋" w:cs="仿宋"/>
          <w:bCs/>
          <w:sz w:val="28"/>
          <w:szCs w:val="28"/>
        </w:rPr>
        <w:t>：</w:t>
      </w:r>
    </w:p>
    <w:p w14:paraId="36E90B1A">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联系电话：</w:t>
      </w:r>
    </w:p>
    <w:p w14:paraId="4DD870D3">
      <w:pPr>
        <w:pStyle w:val="8"/>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报价时间：</w:t>
      </w:r>
    </w:p>
    <w:p w14:paraId="712635D8">
      <w:pPr>
        <w:rPr>
          <w:rFonts w:hint="eastAsia"/>
        </w:rPr>
      </w:pPr>
      <w:r>
        <w:rPr>
          <w:rFonts w:hint="eastAsia"/>
        </w:rPr>
        <w:br w:type="page"/>
      </w:r>
    </w:p>
    <w:p w14:paraId="6C989CEE">
      <w:pPr>
        <w:rPr>
          <w:rFonts w:ascii="Arial"/>
        </w:rPr>
      </w:pPr>
      <w:r>
        <w:rPr>
          <w:rFonts w:hint="eastAsia" w:ascii="仿宋_GB2312" w:hAnsi="仿宋_GB2312" w:eastAsia="仿宋_GB2312" w:cs="仿宋_GB2312"/>
          <w:b/>
          <w:sz w:val="28"/>
          <w:szCs w:val="28"/>
        </w:rPr>
        <w:t>附件3：授权代表证明资料</w:t>
      </w:r>
    </w:p>
    <w:p w14:paraId="62F2EA4C">
      <w:pPr>
        <w:pStyle w:val="4"/>
        <w:spacing w:before="91" w:line="218" w:lineRule="auto"/>
        <w:jc w:val="center"/>
        <w:outlineLvl w:val="0"/>
        <w:rPr>
          <w:rFonts w:hint="eastAsia" w:ascii="仿宋" w:hAnsi="仿宋" w:eastAsia="仿宋" w:cs="仿宋"/>
          <w:sz w:val="28"/>
          <w:szCs w:val="28"/>
        </w:rPr>
      </w:pPr>
      <w:bookmarkStart w:id="0" w:name="_Toc10398"/>
      <w:r>
        <w:rPr>
          <w:rFonts w:hint="eastAsia" w:ascii="仿宋" w:hAnsi="仿宋" w:eastAsia="仿宋" w:cs="仿宋"/>
          <w:spacing w:val="-1"/>
          <w:sz w:val="28"/>
          <w:szCs w:val="28"/>
        </w:rPr>
        <w:t>（一）法定代表人授权委托书</w:t>
      </w:r>
      <w:bookmarkEnd w:id="0"/>
    </w:p>
    <w:p w14:paraId="4B8E77CC">
      <w:pPr>
        <w:pStyle w:val="2"/>
        <w:spacing w:before="0" w:after="0"/>
        <w:jc w:val="center"/>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color w:val="0000FF"/>
          <w:sz w:val="21"/>
          <w:szCs w:val="21"/>
        </w:rPr>
        <w:t>（授权代表非法定代表人情况下须提供）</w:t>
      </w:r>
    </w:p>
    <w:p w14:paraId="1DD81187">
      <w:pPr>
        <w:pStyle w:val="4"/>
        <w:widowControl/>
        <w:kinsoku w:val="0"/>
        <w:autoSpaceDE w:val="0"/>
        <w:autoSpaceDN w:val="0"/>
        <w:adjustRightInd w:val="0"/>
        <w:snapToGrid w:val="0"/>
        <w:spacing w:afterLines="50" w:line="560" w:lineRule="exact"/>
        <w:ind w:firstLine="552" w:firstLineChars="200"/>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注册于</w:t>
      </w:r>
      <w:r>
        <w:rPr>
          <w:rFonts w:hint="eastAsia" w:ascii="仿宋" w:hAnsi="仿宋" w:eastAsia="仿宋" w:cs="仿宋"/>
          <w:snapToGrid w:val="0"/>
          <w:color w:val="000000"/>
          <w:spacing w:val="-2"/>
          <w:kern w:val="0"/>
          <w:sz w:val="28"/>
          <w:szCs w:val="28"/>
          <w:u w:val="single"/>
          <w:lang w:eastAsia="en-US"/>
        </w:rPr>
        <w:t xml:space="preserve"> （地址）</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的</w:t>
      </w:r>
      <w:r>
        <w:rPr>
          <w:rFonts w:hint="eastAsia" w:ascii="仿宋" w:hAnsi="仿宋" w:eastAsia="仿宋" w:cs="仿宋"/>
          <w:snapToGrid w:val="0"/>
          <w:color w:val="000000"/>
          <w:spacing w:val="-2"/>
          <w:kern w:val="0"/>
          <w:sz w:val="28"/>
          <w:szCs w:val="28"/>
          <w:u w:val="single"/>
          <w:lang w:eastAsia="en-US"/>
        </w:rPr>
        <w:t xml:space="preserve"> （名称）</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在下面签名的</w:t>
      </w:r>
      <w:r>
        <w:rPr>
          <w:rFonts w:hint="eastAsia" w:ascii="仿宋" w:hAnsi="仿宋" w:eastAsia="仿宋" w:cs="仿宋"/>
          <w:snapToGrid w:val="0"/>
          <w:color w:val="000000"/>
          <w:spacing w:val="-2"/>
          <w:kern w:val="0"/>
          <w:sz w:val="28"/>
          <w:szCs w:val="28"/>
          <w:u w:val="single"/>
          <w:lang w:eastAsia="en-US"/>
        </w:rPr>
        <w:t>（法定代</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表人 姓名、职务）</w:t>
      </w:r>
      <w:r>
        <w:rPr>
          <w:rFonts w:hint="eastAsia" w:ascii="仿宋" w:hAnsi="仿宋" w:eastAsia="仿宋" w:cs="仿宋"/>
          <w:snapToGrid w:val="0"/>
          <w:color w:val="000000"/>
          <w:spacing w:val="-2"/>
          <w:kern w:val="0"/>
          <w:sz w:val="28"/>
          <w:szCs w:val="28"/>
          <w:lang w:eastAsia="en-US"/>
        </w:rPr>
        <w:t>在此授权</w:t>
      </w:r>
      <w:r>
        <w:rPr>
          <w:rFonts w:hint="eastAsia" w:ascii="仿宋" w:hAnsi="仿宋" w:eastAsia="仿宋" w:cs="仿宋"/>
          <w:snapToGrid w:val="0"/>
          <w:color w:val="000000"/>
          <w:spacing w:val="-2"/>
          <w:kern w:val="0"/>
          <w:sz w:val="28"/>
          <w:szCs w:val="28"/>
          <w:u w:val="single"/>
          <w:lang w:eastAsia="en-US"/>
        </w:rPr>
        <w:t>（被授权人</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姓名、职务）</w:t>
      </w:r>
      <w:r>
        <w:rPr>
          <w:rFonts w:hint="eastAsia" w:ascii="仿宋" w:hAnsi="仿宋" w:eastAsia="仿宋" w:cs="仿宋"/>
          <w:snapToGrid w:val="0"/>
          <w:color w:val="000000"/>
          <w:spacing w:val="-2"/>
          <w:kern w:val="0"/>
          <w:sz w:val="28"/>
          <w:szCs w:val="28"/>
          <w:lang w:eastAsia="en-US"/>
        </w:rPr>
        <w:t>作为我方的合法代理人，就</w:t>
      </w:r>
      <w:r>
        <w:rPr>
          <w:rFonts w:hint="eastAsia" w:ascii="仿宋" w:hAnsi="仿宋" w:eastAsia="仿宋" w:cs="仿宋"/>
          <w:sz w:val="28"/>
          <w:szCs w:val="28"/>
          <w:u w:val="single"/>
          <w:lang w:val="en-US" w:eastAsia="zh-CN"/>
        </w:rPr>
        <w:t>劳务审定服务项目</w:t>
      </w:r>
      <w:r>
        <w:rPr>
          <w:rFonts w:hint="eastAsia" w:ascii="仿宋" w:hAnsi="仿宋" w:eastAsia="仿宋" w:cs="仿宋"/>
          <w:b w:val="0"/>
          <w:bCs w:val="0"/>
          <w:sz w:val="28"/>
          <w:szCs w:val="28"/>
          <w:highlight w:val="none"/>
          <w:u w:val="single"/>
        </w:rPr>
        <w:t>（项目编号：</w:t>
      </w:r>
      <w:r>
        <w:rPr>
          <w:rFonts w:hint="eastAsia" w:ascii="仿宋" w:hAnsi="仿宋" w:eastAsia="仿宋" w:cs="仿宋"/>
          <w:b w:val="0"/>
          <w:bCs w:val="0"/>
          <w:sz w:val="28"/>
          <w:szCs w:val="28"/>
          <w:u w:val="single"/>
        </w:rPr>
        <w:t>NFWZX-</w:t>
      </w:r>
      <w:r>
        <w:rPr>
          <w:rFonts w:hint="eastAsia" w:ascii="仿宋" w:hAnsi="仿宋" w:eastAsia="仿宋" w:cs="仿宋"/>
          <w:b w:val="0"/>
          <w:bCs w:val="0"/>
          <w:sz w:val="28"/>
          <w:szCs w:val="28"/>
          <w:u w:val="single"/>
          <w:lang w:val="en-US" w:eastAsia="zh-CN"/>
        </w:rPr>
        <w:t>2025032</w:t>
      </w:r>
      <w:r>
        <w:rPr>
          <w:rFonts w:hint="eastAsia" w:ascii="仿宋" w:hAnsi="仿宋" w:eastAsia="仿宋" w:cs="仿宋"/>
          <w:b w:val="0"/>
          <w:bCs w:val="0"/>
          <w:sz w:val="28"/>
          <w:szCs w:val="28"/>
          <w:highlight w:val="none"/>
          <w:u w:val="single"/>
        </w:rPr>
        <w:t>）</w:t>
      </w:r>
      <w:r>
        <w:rPr>
          <w:rFonts w:hint="eastAsia" w:ascii="仿宋" w:hAnsi="仿宋" w:eastAsia="仿宋" w:cs="仿宋"/>
          <w:snapToGrid w:val="0"/>
          <w:color w:val="000000"/>
          <w:spacing w:val="-2"/>
          <w:kern w:val="0"/>
          <w:sz w:val="28"/>
          <w:szCs w:val="28"/>
          <w:lang w:eastAsia="en-US"/>
        </w:rPr>
        <w:t>采购活动，采购合同的签订、执行、完成和售后服务，作为我方代表以我方的名义处理一切与之有关的事务。</w:t>
      </w:r>
    </w:p>
    <w:p w14:paraId="27928749">
      <w:pPr>
        <w:pStyle w:val="4"/>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被授权人无转委托权限。</w:t>
      </w:r>
    </w:p>
    <w:p w14:paraId="1BF49579">
      <w:pPr>
        <w:pStyle w:val="4"/>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本授权书自法定代表人签字之日起生效，特此声明。</w:t>
      </w:r>
    </w:p>
    <w:p w14:paraId="755A307D">
      <w:pPr>
        <w:pStyle w:val="4"/>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单位名称（公章）：</w:t>
      </w:r>
    </w:p>
    <w:p w14:paraId="7EB91E63">
      <w:pPr>
        <w:pStyle w:val="4"/>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法定代表人（签章）：</w:t>
      </w:r>
    </w:p>
    <w:p w14:paraId="7B571D4F">
      <w:pPr>
        <w:pStyle w:val="4"/>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被授权人（签字）：</w:t>
      </w:r>
    </w:p>
    <w:p w14:paraId="49A0BA84">
      <w:pPr>
        <w:pStyle w:val="4"/>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日期：</w:t>
      </w:r>
    </w:p>
    <w:tbl>
      <w:tblPr>
        <w:tblStyle w:val="24"/>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403CC9C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57117803">
            <w:pPr>
              <w:pStyle w:val="23"/>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rPr>
              <w:t>被授权人（授权代表）</w:t>
            </w:r>
          </w:p>
          <w:p w14:paraId="406CCF11">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34A5B979">
            <w:pPr>
              <w:spacing w:line="310" w:lineRule="auto"/>
              <w:jc w:val="center"/>
              <w:rPr>
                <w:rFonts w:hint="eastAsia" w:ascii="仿宋" w:hAnsi="仿宋" w:eastAsia="仿宋" w:cs="仿宋"/>
                <w:sz w:val="24"/>
              </w:rPr>
            </w:pPr>
          </w:p>
          <w:p w14:paraId="356C8578">
            <w:pPr>
              <w:pStyle w:val="23"/>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709E3155">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rPr>
              <w:t>被授权人（授权代表）</w:t>
            </w:r>
          </w:p>
          <w:p w14:paraId="57A0DAE9">
            <w:pPr>
              <w:pStyle w:val="23"/>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27179159">
            <w:pPr>
              <w:spacing w:line="310" w:lineRule="auto"/>
              <w:jc w:val="center"/>
              <w:rPr>
                <w:rFonts w:hint="eastAsia" w:ascii="仿宋" w:hAnsi="仿宋" w:eastAsia="仿宋" w:cs="仿宋"/>
                <w:sz w:val="24"/>
              </w:rPr>
            </w:pPr>
          </w:p>
          <w:p w14:paraId="538BF5B4">
            <w:pPr>
              <w:pStyle w:val="23"/>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074EB21A">
      <w:pPr>
        <w:rPr>
          <w:rFonts w:hint="eastAsia" w:ascii="仿宋" w:hAnsi="仿宋" w:eastAsia="仿宋" w:cs="仿宋"/>
        </w:rPr>
      </w:pPr>
    </w:p>
    <w:p w14:paraId="597A224E">
      <w:pPr>
        <w:pStyle w:val="4"/>
        <w:spacing w:before="91" w:line="218" w:lineRule="auto"/>
        <w:jc w:val="center"/>
        <w:outlineLvl w:val="0"/>
        <w:rPr>
          <w:rFonts w:hint="eastAsia" w:ascii="仿宋" w:hAnsi="仿宋" w:eastAsia="仿宋" w:cs="仿宋"/>
          <w:sz w:val="28"/>
          <w:szCs w:val="28"/>
        </w:rPr>
      </w:pPr>
      <w:bookmarkStart w:id="1" w:name="_Toc15223"/>
      <w:r>
        <w:rPr>
          <w:rFonts w:hint="eastAsia" w:ascii="仿宋" w:hAnsi="仿宋" w:eastAsia="仿宋" w:cs="仿宋"/>
          <w:spacing w:val="-1"/>
          <w:sz w:val="28"/>
          <w:szCs w:val="28"/>
        </w:rPr>
        <w:t>（二）法定代表人证明书</w:t>
      </w:r>
      <w:bookmarkEnd w:id="1"/>
    </w:p>
    <w:p w14:paraId="64408A00">
      <w:pPr>
        <w:pStyle w:val="4"/>
        <w:widowControl/>
        <w:kinsoku w:val="0"/>
        <w:autoSpaceDE w:val="0"/>
        <w:autoSpaceDN w:val="0"/>
        <w:adjustRightInd w:val="0"/>
        <w:snapToGrid w:val="0"/>
        <w:spacing w:before="91" w:after="0" w:line="411" w:lineRule="auto"/>
        <w:ind w:right="642"/>
        <w:textAlignment w:val="baseline"/>
        <w:rPr>
          <w:rFonts w:hint="eastAsia" w:ascii="仿宋" w:hAnsi="仿宋" w:eastAsia="仿宋" w:cs="仿宋"/>
          <w:snapToGrid w:val="0"/>
          <w:color w:val="000000"/>
          <w:spacing w:val="-2"/>
          <w:kern w:val="0"/>
          <w:sz w:val="28"/>
          <w:szCs w:val="28"/>
          <w:lang w:eastAsia="en-US"/>
        </w:rPr>
      </w:pPr>
    </w:p>
    <w:p w14:paraId="535AEAD6">
      <w:pPr>
        <w:pStyle w:val="4"/>
        <w:tabs>
          <w:tab w:val="left" w:pos="714"/>
        </w:tabs>
        <w:spacing w:before="91" w:line="216" w:lineRule="auto"/>
        <w:rPr>
          <w:rFonts w:hint="eastAsia" w:ascii="仿宋" w:hAnsi="仿宋" w:eastAsia="仿宋" w:cs="仿宋"/>
          <w:sz w:val="28"/>
          <w:szCs w:val="28"/>
        </w:rPr>
      </w:pPr>
      <w:r>
        <w:rPr>
          <w:rFonts w:hint="eastAsia" w:ascii="仿宋" w:hAnsi="仿宋" w:eastAsia="仿宋" w:cs="仿宋"/>
          <w:sz w:val="28"/>
          <w:szCs w:val="28"/>
          <w:u w:val="single"/>
        </w:rPr>
        <w:tab/>
      </w:r>
      <w:r>
        <w:rPr>
          <w:rFonts w:hint="eastAsia" w:ascii="仿宋" w:hAnsi="仿宋" w:eastAsia="仿宋" w:cs="仿宋"/>
          <w:spacing w:val="-94"/>
          <w:sz w:val="28"/>
          <w:szCs w:val="28"/>
        </w:rPr>
        <w:t xml:space="preserve"> </w:t>
      </w:r>
      <w:r>
        <w:rPr>
          <w:rFonts w:hint="eastAsia" w:ascii="仿宋" w:hAnsi="仿宋" w:eastAsia="仿宋" w:cs="仿宋"/>
          <w:spacing w:val="-5"/>
          <w:sz w:val="28"/>
          <w:szCs w:val="28"/>
        </w:rPr>
        <w:t>,</w:t>
      </w:r>
      <w:r>
        <w:rPr>
          <w:rFonts w:hint="eastAsia" w:ascii="仿宋" w:hAnsi="仿宋" w:eastAsia="仿宋" w:cs="仿宋"/>
          <w:spacing w:val="84"/>
          <w:sz w:val="28"/>
          <w:szCs w:val="28"/>
        </w:rPr>
        <w:t xml:space="preserve"> </w:t>
      </w:r>
      <w:r>
        <w:rPr>
          <w:rFonts w:hint="eastAsia" w:ascii="仿宋" w:hAnsi="仿宋" w:eastAsia="仿宋" w:cs="仿宋"/>
          <w:spacing w:val="-5"/>
          <w:sz w:val="28"/>
          <w:szCs w:val="28"/>
        </w:rPr>
        <w:t>现任我单位职务</w:t>
      </w:r>
      <w:r>
        <w:rPr>
          <w:rFonts w:hint="eastAsia" w:ascii="仿宋" w:hAnsi="仿宋" w:eastAsia="仿宋" w:cs="仿宋"/>
          <w:spacing w:val="-5"/>
          <w:sz w:val="28"/>
          <w:szCs w:val="28"/>
          <w:u w:val="single"/>
        </w:rPr>
        <w:t xml:space="preserve">     </w:t>
      </w:r>
      <w:r>
        <w:rPr>
          <w:rFonts w:hint="eastAsia" w:ascii="仿宋" w:hAnsi="仿宋" w:eastAsia="仿宋" w:cs="仿宋"/>
          <w:spacing w:val="-5"/>
          <w:sz w:val="28"/>
          <w:szCs w:val="28"/>
        </w:rPr>
        <w:t>，为法定代表人，特此证明。</w:t>
      </w:r>
    </w:p>
    <w:p w14:paraId="4D30D3AB">
      <w:pPr>
        <w:pStyle w:val="4"/>
        <w:spacing w:before="295" w:after="0" w:line="624" w:lineRule="exact"/>
        <w:jc w:val="left"/>
        <w:rPr>
          <w:rFonts w:hint="eastAsia" w:ascii="仿宋" w:hAnsi="仿宋" w:eastAsia="仿宋" w:cs="仿宋"/>
          <w:spacing w:val="-4"/>
          <w:position w:val="26"/>
          <w:sz w:val="28"/>
          <w:szCs w:val="28"/>
        </w:rPr>
      </w:pPr>
      <w:r>
        <w:rPr>
          <w:rFonts w:hint="eastAsia" w:ascii="仿宋" w:hAnsi="仿宋" w:eastAsia="仿宋" w:cs="仿宋"/>
          <w:spacing w:val="-4"/>
          <w:position w:val="26"/>
          <w:sz w:val="28"/>
          <w:szCs w:val="28"/>
        </w:rPr>
        <w:t>本证明书自签发之日起生效，有效期与本公司响应文件中标注的相应有效期相同。</w:t>
      </w:r>
    </w:p>
    <w:p w14:paraId="5256330E">
      <w:pPr>
        <w:pStyle w:val="4"/>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附：</w:t>
      </w:r>
    </w:p>
    <w:p w14:paraId="709BB9A1">
      <w:pPr>
        <w:pStyle w:val="4"/>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本单位经营性质：</w:t>
      </w:r>
    </w:p>
    <w:p w14:paraId="133C8BD1">
      <w:pPr>
        <w:pStyle w:val="4"/>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经营范围：</w:t>
      </w:r>
    </w:p>
    <w:p w14:paraId="2A142DF5">
      <w:pPr>
        <w:pStyle w:val="4"/>
        <w:spacing w:after="0" w:line="600" w:lineRule="exact"/>
        <w:jc w:val="left"/>
        <w:rPr>
          <w:rFonts w:hint="eastAsia" w:ascii="仿宋" w:hAnsi="仿宋" w:eastAsia="仿宋" w:cs="仿宋"/>
          <w:spacing w:val="-16"/>
          <w:sz w:val="28"/>
          <w:szCs w:val="28"/>
        </w:rPr>
      </w:pPr>
    </w:p>
    <w:tbl>
      <w:tblPr>
        <w:tblStyle w:val="24"/>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67C1CC5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7A7E1523">
            <w:pPr>
              <w:pStyle w:val="23"/>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6E72AE20">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623A92F4">
            <w:pPr>
              <w:spacing w:line="310" w:lineRule="auto"/>
              <w:jc w:val="center"/>
              <w:rPr>
                <w:rFonts w:hint="eastAsia" w:ascii="仿宋" w:hAnsi="仿宋" w:eastAsia="仿宋" w:cs="仿宋"/>
                <w:sz w:val="24"/>
              </w:rPr>
            </w:pPr>
          </w:p>
          <w:p w14:paraId="07BE269D">
            <w:pPr>
              <w:pStyle w:val="23"/>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41ACD03B">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26D8DA75">
            <w:pPr>
              <w:pStyle w:val="23"/>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7A4D4BF4">
            <w:pPr>
              <w:spacing w:line="310" w:lineRule="auto"/>
              <w:jc w:val="center"/>
              <w:rPr>
                <w:rFonts w:hint="eastAsia" w:ascii="仿宋" w:hAnsi="仿宋" w:eastAsia="仿宋" w:cs="仿宋"/>
                <w:sz w:val="24"/>
              </w:rPr>
            </w:pPr>
          </w:p>
          <w:p w14:paraId="7941EEB4">
            <w:pPr>
              <w:pStyle w:val="23"/>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07C792E9">
      <w:pPr>
        <w:pStyle w:val="4"/>
        <w:rPr>
          <w:rFonts w:hint="eastAsia" w:ascii="仿宋" w:hAnsi="仿宋" w:eastAsia="仿宋" w:cs="仿宋"/>
          <w:b/>
          <w:sz w:val="28"/>
          <w:szCs w:val="28"/>
        </w:rPr>
      </w:pPr>
    </w:p>
    <w:p w14:paraId="05DBC5B4">
      <w:pPr>
        <w:pStyle w:val="4"/>
        <w:rPr>
          <w:rFonts w:hint="eastAsia" w:ascii="仿宋" w:hAnsi="仿宋" w:eastAsia="仿宋" w:cs="仿宋"/>
          <w:bCs/>
          <w:sz w:val="28"/>
          <w:szCs w:val="28"/>
        </w:rPr>
      </w:pPr>
      <w:r>
        <w:rPr>
          <w:rFonts w:hint="eastAsia" w:ascii="仿宋" w:hAnsi="仿宋" w:eastAsia="仿宋" w:cs="仿宋"/>
          <w:bCs/>
          <w:sz w:val="28"/>
          <w:szCs w:val="28"/>
        </w:rPr>
        <w:t>单位名称（公章）：</w:t>
      </w:r>
    </w:p>
    <w:p w14:paraId="607C2A1D">
      <w:pPr>
        <w:pStyle w:val="4"/>
        <w:rPr>
          <w:rFonts w:hint="eastAsia" w:ascii="仿宋" w:hAnsi="仿宋" w:eastAsia="仿宋" w:cs="仿宋"/>
          <w:bCs/>
          <w:sz w:val="28"/>
          <w:szCs w:val="28"/>
        </w:rPr>
      </w:pPr>
      <w:r>
        <w:rPr>
          <w:rFonts w:hint="eastAsia" w:ascii="仿宋" w:hAnsi="仿宋" w:eastAsia="仿宋" w:cs="仿宋"/>
          <w:bCs/>
          <w:sz w:val="28"/>
          <w:szCs w:val="28"/>
        </w:rPr>
        <w:t>日期</w:t>
      </w:r>
      <w:r>
        <w:rPr>
          <w:rFonts w:hint="eastAsia" w:ascii="仿宋" w:hAnsi="仿宋" w:eastAsia="仿宋" w:cs="仿宋"/>
          <w:bCs/>
          <w:sz w:val="28"/>
          <w:szCs w:val="28"/>
          <w:lang w:eastAsia="zh-CN"/>
        </w:rPr>
        <w:t>：</w:t>
      </w:r>
    </w:p>
    <w:p w14:paraId="776FD249">
      <w:pPr>
        <w:pStyle w:val="4"/>
        <w:rPr>
          <w:rFonts w:hint="eastAsia" w:ascii="仿宋" w:hAnsi="仿宋" w:eastAsia="仿宋" w:cs="仿宋"/>
          <w:b/>
          <w:sz w:val="28"/>
          <w:szCs w:val="28"/>
        </w:rPr>
      </w:pPr>
    </w:p>
    <w:p w14:paraId="40DAED7A">
      <w:pPr>
        <w:pStyle w:val="4"/>
        <w:rPr>
          <w:rFonts w:ascii="仿宋_GB2312" w:hAnsi="仿宋_GB2312" w:eastAsia="仿宋_GB2312" w:cs="仿宋_GB2312"/>
          <w:b/>
          <w:sz w:val="28"/>
          <w:szCs w:val="28"/>
        </w:rPr>
      </w:pPr>
    </w:p>
    <w:p w14:paraId="770AC7C4">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6BABC46E">
      <w:pPr>
        <w:pStyle w:val="4"/>
        <w:rPr>
          <w:rFonts w:ascii="Arial"/>
        </w:rPr>
      </w:pPr>
      <w:r>
        <w:rPr>
          <w:rFonts w:hint="eastAsia" w:ascii="仿宋_GB2312" w:hAnsi="仿宋_GB2312" w:eastAsia="仿宋_GB2312" w:cs="仿宋_GB2312"/>
          <w:b/>
          <w:sz w:val="28"/>
          <w:szCs w:val="28"/>
        </w:rPr>
        <w:t>附件4：项目服务方案</w:t>
      </w:r>
    </w:p>
    <w:p w14:paraId="185BA616">
      <w:pPr>
        <w:pStyle w:val="4"/>
        <w:spacing w:before="91" w:line="218" w:lineRule="auto"/>
        <w:ind w:left="3471"/>
        <w:rPr>
          <w:rFonts w:hint="eastAsia" w:ascii="仿宋" w:hAnsi="仿宋" w:eastAsia="仿宋" w:cs="仿宋"/>
          <w:spacing w:val="-1"/>
          <w:sz w:val="28"/>
          <w:szCs w:val="28"/>
        </w:rPr>
      </w:pPr>
      <w:r>
        <w:rPr>
          <w:rFonts w:hint="eastAsia" w:ascii="仿宋" w:hAnsi="仿宋" w:eastAsia="仿宋" w:cs="仿宋"/>
          <w:spacing w:val="-1"/>
          <w:sz w:val="28"/>
          <w:szCs w:val="28"/>
        </w:rPr>
        <w:t>项目服务方案</w:t>
      </w:r>
    </w:p>
    <w:p w14:paraId="0957EDF8">
      <w:pPr>
        <w:shd w:val="clear" w:color="auto" w:fill="FFFFFF" w:themeFill="background1"/>
        <w:spacing w:line="360" w:lineRule="auto"/>
        <w:jc w:val="left"/>
        <w:rPr>
          <w:rFonts w:hint="eastAsia" w:ascii="仿宋" w:hAnsi="仿宋" w:eastAsia="仿宋" w:cs="仿宋"/>
          <w:b/>
          <w:bCs/>
          <w:sz w:val="28"/>
          <w:szCs w:val="28"/>
        </w:rPr>
      </w:pPr>
      <w:r>
        <w:rPr>
          <w:rFonts w:hint="eastAsia" w:ascii="仿宋" w:hAnsi="仿宋" w:eastAsia="仿宋" w:cs="仿宋"/>
          <w:sz w:val="28"/>
          <w:szCs w:val="28"/>
        </w:rPr>
        <w:t>供应商名称</w:t>
      </w:r>
      <w:r>
        <w:rPr>
          <w:rFonts w:hint="eastAsia" w:ascii="仿宋" w:hAnsi="仿宋" w:eastAsia="仿宋" w:cs="仿宋"/>
          <w:b/>
          <w:bCs/>
          <w:sz w:val="28"/>
          <w:szCs w:val="28"/>
        </w:rPr>
        <w:t>（加盖公章）：</w:t>
      </w:r>
    </w:p>
    <w:p w14:paraId="7AB37942">
      <w:pPr>
        <w:pStyle w:val="10"/>
        <w:spacing w:line="360" w:lineRule="auto"/>
        <w:rPr>
          <w:rFonts w:hint="eastAsia" w:ascii="仿宋" w:hAnsi="仿宋" w:eastAsia="仿宋" w:cs="仿宋"/>
          <w:sz w:val="28"/>
          <w:szCs w:val="28"/>
        </w:rPr>
      </w:pPr>
    </w:p>
    <w:p w14:paraId="3164E4E2">
      <w:pPr>
        <w:spacing w:line="360" w:lineRule="auto"/>
        <w:rPr>
          <w:rFonts w:hint="eastAsia" w:ascii="仿宋" w:hAnsi="仿宋" w:eastAsia="仿宋" w:cs="仿宋"/>
          <w:sz w:val="28"/>
          <w:szCs w:val="28"/>
        </w:rPr>
      </w:pPr>
      <w:r>
        <w:rPr>
          <w:rFonts w:hint="eastAsia" w:ascii="仿宋" w:hAnsi="仿宋" w:eastAsia="仿宋" w:cs="仿宋"/>
          <w:sz w:val="28"/>
          <w:szCs w:val="28"/>
        </w:rPr>
        <w:t>供应商需根据项目目标和服务内容关键技术指标，拟定具体合理的服务方案。项目服务方案内容自拟，主要内容应包括：</w:t>
      </w:r>
    </w:p>
    <w:p w14:paraId="213C7016">
      <w:pPr>
        <w:spacing w:line="360" w:lineRule="auto"/>
        <w:rPr>
          <w:rFonts w:hint="eastAsia" w:ascii="仿宋" w:hAnsi="仿宋" w:eastAsia="仿宋" w:cs="仿宋"/>
          <w:sz w:val="28"/>
          <w:szCs w:val="28"/>
        </w:rPr>
      </w:pPr>
    </w:p>
    <w:p w14:paraId="01F753B7">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1.对项目服务要求的理解</w:t>
      </w:r>
      <w:r>
        <w:rPr>
          <w:rFonts w:hint="eastAsia" w:ascii="仿宋" w:hAnsi="仿宋" w:eastAsia="仿宋" w:cs="仿宋"/>
          <w:sz w:val="28"/>
          <w:szCs w:val="28"/>
          <w:lang w:eastAsia="zh-CN"/>
        </w:rPr>
        <w:t>；</w:t>
      </w:r>
    </w:p>
    <w:p w14:paraId="4D72EC1B">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2.项目服务要求的具体解决方案</w:t>
      </w:r>
      <w:r>
        <w:rPr>
          <w:rFonts w:hint="eastAsia" w:ascii="仿宋" w:hAnsi="仿宋" w:eastAsia="仿宋" w:cs="仿宋"/>
          <w:sz w:val="28"/>
          <w:szCs w:val="28"/>
          <w:lang w:eastAsia="zh-CN"/>
        </w:rPr>
        <w:t>；</w:t>
      </w:r>
    </w:p>
    <w:p w14:paraId="5A23BFED">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3.执行保障方案。供应商需合理安排物料制作、人员、时间计划、线上线下执行维护运营，制定调整优化与应急保障预案并做出相应的服务承诺，确保做好各项准备工作，及时完成采购文件中所规定的各项任务</w:t>
      </w:r>
      <w:r>
        <w:rPr>
          <w:rFonts w:hint="eastAsia" w:ascii="仿宋" w:hAnsi="仿宋" w:eastAsia="仿宋" w:cs="仿宋"/>
          <w:sz w:val="28"/>
          <w:szCs w:val="28"/>
          <w:lang w:eastAsia="zh-CN"/>
        </w:rPr>
        <w:t>，</w:t>
      </w:r>
      <w:r>
        <w:rPr>
          <w:rFonts w:hint="eastAsia" w:ascii="仿宋" w:hAnsi="仿宋" w:eastAsia="仿宋" w:cs="仿宋"/>
          <w:sz w:val="28"/>
          <w:szCs w:val="28"/>
        </w:rPr>
        <w:t>需至少安排1名项目负责人，根据采购方要求统筹开展项目管理</w:t>
      </w:r>
      <w:r>
        <w:rPr>
          <w:rFonts w:hint="eastAsia" w:ascii="仿宋" w:hAnsi="仿宋" w:eastAsia="仿宋" w:cs="仿宋"/>
          <w:sz w:val="28"/>
          <w:szCs w:val="28"/>
          <w:lang w:eastAsia="zh-CN"/>
        </w:rPr>
        <w:t>；</w:t>
      </w:r>
    </w:p>
    <w:p w14:paraId="4872BEC7">
      <w:pPr>
        <w:spacing w:line="360" w:lineRule="auto"/>
        <w:rPr>
          <w:rFonts w:hint="eastAsia" w:ascii="仿宋" w:hAnsi="仿宋" w:eastAsia="仿宋" w:cs="仿宋"/>
          <w:sz w:val="28"/>
          <w:szCs w:val="28"/>
        </w:rPr>
      </w:pPr>
      <w:r>
        <w:rPr>
          <w:rFonts w:hint="eastAsia" w:ascii="仿宋" w:hAnsi="仿宋" w:eastAsia="仿宋" w:cs="仿宋"/>
          <w:sz w:val="28"/>
          <w:szCs w:val="28"/>
        </w:rPr>
        <w:t>4.项目实施进度计划；</w:t>
      </w:r>
    </w:p>
    <w:p w14:paraId="688D9B7A">
      <w:pPr>
        <w:spacing w:line="360" w:lineRule="auto"/>
        <w:rPr>
          <w:rFonts w:hint="eastAsia" w:ascii="仿宋" w:hAnsi="仿宋" w:eastAsia="仿宋" w:cs="仿宋"/>
          <w:sz w:val="28"/>
          <w:szCs w:val="28"/>
        </w:rPr>
      </w:pPr>
      <w:r>
        <w:rPr>
          <w:rFonts w:hint="eastAsia" w:ascii="仿宋" w:hAnsi="仿宋" w:eastAsia="仿宋" w:cs="仿宋"/>
          <w:sz w:val="28"/>
          <w:szCs w:val="28"/>
        </w:rPr>
        <w:t>5.服务质量保证措施；</w:t>
      </w:r>
    </w:p>
    <w:p w14:paraId="62406224">
      <w:pPr>
        <w:pStyle w:val="4"/>
        <w:rPr>
          <w:rFonts w:hint="eastAsia" w:ascii="仿宋_GB2312" w:hAnsi="仿宋_GB2312" w:eastAsia="仿宋_GB2312" w:cs="仿宋_GB2312"/>
          <w:b/>
          <w:sz w:val="28"/>
          <w:szCs w:val="28"/>
        </w:rPr>
      </w:pPr>
      <w:r>
        <w:rPr>
          <w:rFonts w:hint="eastAsia" w:ascii="仿宋" w:hAnsi="仿宋" w:eastAsia="仿宋" w:cs="仿宋"/>
          <w:sz w:val="28"/>
          <w:szCs w:val="28"/>
        </w:rPr>
        <w:t>6.项目服务团队及技术资质</w:t>
      </w:r>
      <w:r>
        <w:rPr>
          <w:rFonts w:hint="eastAsia" w:ascii="仿宋_GB2312" w:hAnsi="仿宋_GB2312" w:eastAsia="仿宋_GB2312" w:cs="仿宋_GB2312"/>
          <w:sz w:val="28"/>
          <w:szCs w:val="28"/>
        </w:rPr>
        <w:t>。</w:t>
      </w:r>
    </w:p>
    <w:p w14:paraId="3DE9C263">
      <w:pPr>
        <w:pStyle w:val="4"/>
        <w:rPr>
          <w:rFonts w:ascii="仿宋_GB2312" w:hAnsi="仿宋_GB2312" w:eastAsia="仿宋_GB2312" w:cs="仿宋_GB2312"/>
          <w:b/>
          <w:sz w:val="28"/>
          <w:szCs w:val="28"/>
        </w:rPr>
      </w:pPr>
    </w:p>
    <w:p w14:paraId="269AAA0C">
      <w:pPr>
        <w:pStyle w:val="4"/>
        <w:rPr>
          <w:rFonts w:ascii="仿宋_GB2312" w:hAnsi="仿宋_GB2312" w:eastAsia="仿宋_GB2312" w:cs="仿宋_GB2312"/>
          <w:b/>
          <w:sz w:val="28"/>
          <w:szCs w:val="28"/>
        </w:rPr>
      </w:pPr>
    </w:p>
    <w:p w14:paraId="326FB07C">
      <w:pPr>
        <w:pStyle w:val="4"/>
        <w:rPr>
          <w:rFonts w:ascii="仿宋_GB2312" w:hAnsi="仿宋_GB2312" w:eastAsia="仿宋_GB2312" w:cs="仿宋_GB2312"/>
          <w:b/>
          <w:sz w:val="28"/>
          <w:szCs w:val="28"/>
        </w:rPr>
      </w:pPr>
    </w:p>
    <w:p w14:paraId="7E3BCB94">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02E22474">
      <w:pPr>
        <w:pStyle w:val="4"/>
        <w:rPr>
          <w:rFonts w:ascii="Arial"/>
        </w:rPr>
      </w:pPr>
      <w:r>
        <w:rPr>
          <w:rFonts w:hint="eastAsia" w:ascii="仿宋_GB2312" w:hAnsi="仿宋_GB2312" w:eastAsia="仿宋_GB2312" w:cs="仿宋_GB2312"/>
          <w:b/>
          <w:sz w:val="28"/>
          <w:szCs w:val="28"/>
        </w:rPr>
        <w:t>附件5：供应商实施能力证明资料</w:t>
      </w:r>
    </w:p>
    <w:p w14:paraId="6F06A37B">
      <w:pPr>
        <w:pStyle w:val="4"/>
        <w:spacing w:before="91" w:line="218" w:lineRule="auto"/>
        <w:jc w:val="center"/>
        <w:rPr>
          <w:rFonts w:hint="eastAsia" w:ascii="仿宋" w:hAnsi="仿宋" w:eastAsia="仿宋" w:cs="仿宋"/>
          <w:spacing w:val="-1"/>
          <w:sz w:val="28"/>
          <w:szCs w:val="28"/>
        </w:rPr>
      </w:pPr>
      <w:r>
        <w:rPr>
          <w:rFonts w:hint="eastAsia" w:ascii="仿宋" w:hAnsi="仿宋" w:eastAsia="仿宋" w:cs="仿宋"/>
          <w:spacing w:val="-1"/>
          <w:sz w:val="28"/>
          <w:szCs w:val="28"/>
        </w:rPr>
        <w:t>供应商项目实施能力证明资料</w:t>
      </w:r>
    </w:p>
    <w:p w14:paraId="739BF935">
      <w:pPr>
        <w:shd w:val="clear" w:color="auto" w:fill="FFFFFF" w:themeFill="background1"/>
        <w:spacing w:line="360" w:lineRule="auto"/>
        <w:jc w:val="left"/>
        <w:rPr>
          <w:rFonts w:hint="eastAsia" w:ascii="仿宋" w:hAnsi="仿宋" w:eastAsia="仿宋" w:cs="仿宋"/>
          <w:sz w:val="28"/>
          <w:szCs w:val="28"/>
        </w:rPr>
      </w:pPr>
      <w:r>
        <w:rPr>
          <w:rFonts w:hint="eastAsia" w:ascii="仿宋" w:hAnsi="仿宋" w:eastAsia="仿宋" w:cs="仿宋"/>
          <w:sz w:val="28"/>
          <w:szCs w:val="28"/>
        </w:rPr>
        <w:t>主要包括：</w:t>
      </w:r>
    </w:p>
    <w:p w14:paraId="3F857A43">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1、供应商资格条件证明资料：</w:t>
      </w:r>
    </w:p>
    <w:p w14:paraId="4D0DDCF8">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w:t>
      </w:r>
      <w:r>
        <w:rPr>
          <w:rFonts w:hint="eastAsia" w:ascii="仿宋" w:hAnsi="仿宋" w:eastAsia="仿宋" w:cs="仿宋"/>
          <w:b/>
          <w:bCs/>
          <w:sz w:val="28"/>
          <w:szCs w:val="28"/>
        </w:rPr>
        <w:t>提供复印件，必要提供</w:t>
      </w:r>
      <w:r>
        <w:rPr>
          <w:rFonts w:hint="eastAsia" w:ascii="仿宋" w:hAnsi="仿宋" w:eastAsia="仿宋" w:cs="仿宋"/>
          <w:sz w:val="28"/>
          <w:szCs w:val="28"/>
        </w:rPr>
        <w:t>）。</w:t>
      </w:r>
      <w:r>
        <w:rPr>
          <w:rFonts w:hint="eastAsia" w:ascii="仿宋" w:hAnsi="仿宋" w:eastAsia="仿宋" w:cs="仿宋"/>
          <w:b/>
          <w:bCs/>
          <w:sz w:val="28"/>
          <w:szCs w:val="28"/>
        </w:rPr>
        <w:t>分支机构响应的，须提供总公司和分公司营业执照副本复印件，总公司出具给分支机构的授权书（格式自拟）。</w:t>
      </w:r>
    </w:p>
    <w:p w14:paraId="43A46926">
      <w:pPr>
        <w:numPr>
          <w:ilvl w:val="255"/>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（2）供应商参与本采购活动时，未被列入国家企业信用信息公示系统的经营异常名录、严重违法失信企业名单（已在报价承诺书中声明）。</w:t>
      </w:r>
    </w:p>
    <w:p w14:paraId="0CF24CF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（3）开具增值税专用发票（已在报价承诺书中声明）。</w:t>
      </w:r>
    </w:p>
    <w:p w14:paraId="5E12B519">
      <w:pPr>
        <w:spacing w:line="360" w:lineRule="auto"/>
        <w:ind w:firstLine="560" w:firstLineChars="200"/>
        <w:rPr>
          <w:rFonts w:hint="eastAsia" w:ascii="仿宋" w:hAnsi="仿宋" w:eastAsia="仿宋" w:cs="仿宋"/>
        </w:rPr>
      </w:pPr>
      <w:r>
        <w:rPr>
          <w:rFonts w:hint="eastAsia" w:ascii="仿宋" w:hAnsi="仿宋" w:eastAsia="仿宋" w:cs="仿宋"/>
          <w:sz w:val="28"/>
          <w:szCs w:val="28"/>
        </w:rPr>
        <w:t>（4）202</w:t>
      </w:r>
      <w:r>
        <w:rPr>
          <w:rFonts w:hint="eastAsia" w:ascii="仿宋" w:hAnsi="仿宋" w:eastAsia="仿宋" w:cs="仿宋"/>
          <w:sz w:val="28"/>
          <w:szCs w:val="28"/>
          <w:lang w:val="en-US" w:eastAsia="zh-CN"/>
        </w:rPr>
        <w:t>5</w:t>
      </w:r>
      <w:r>
        <w:rPr>
          <w:rFonts w:hint="eastAsia" w:ascii="仿宋" w:hAnsi="仿宋" w:eastAsia="仿宋" w:cs="仿宋"/>
          <w:sz w:val="28"/>
          <w:szCs w:val="28"/>
        </w:rPr>
        <w:t>年度至少任意一个月财务报表（资产负债表、利润表、 现金流量表），或202</w:t>
      </w:r>
      <w:r>
        <w:rPr>
          <w:rFonts w:hint="eastAsia" w:ascii="仿宋" w:hAnsi="仿宋" w:eastAsia="仿宋" w:cs="仿宋"/>
          <w:sz w:val="28"/>
          <w:szCs w:val="28"/>
          <w:lang w:val="en-US" w:eastAsia="zh-CN"/>
        </w:rPr>
        <w:t>5</w:t>
      </w:r>
      <w:r>
        <w:rPr>
          <w:rFonts w:hint="eastAsia" w:ascii="仿宋" w:hAnsi="仿宋" w:eastAsia="仿宋" w:cs="仿宋"/>
          <w:sz w:val="28"/>
          <w:szCs w:val="28"/>
        </w:rPr>
        <w:t>年银行出具的资信证明，或202</w:t>
      </w:r>
      <w:r>
        <w:rPr>
          <w:rFonts w:hint="eastAsia" w:ascii="仿宋" w:hAnsi="仿宋" w:eastAsia="仿宋" w:cs="仿宋"/>
          <w:sz w:val="28"/>
          <w:szCs w:val="28"/>
          <w:lang w:val="en-US" w:eastAsia="zh-CN"/>
        </w:rPr>
        <w:t>4</w:t>
      </w:r>
      <w:r>
        <w:rPr>
          <w:rFonts w:hint="eastAsia" w:ascii="仿宋" w:hAnsi="仿宋" w:eastAsia="仿宋" w:cs="仿宋"/>
          <w:sz w:val="28"/>
          <w:szCs w:val="28"/>
        </w:rPr>
        <w:t>年度第三方审计报告等相关财务证明文件。</w:t>
      </w:r>
    </w:p>
    <w:p w14:paraId="4CD61CDA">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2、具有类似项目实施经验证明资料（提供以往相关合作合同或证明的复印件）。</w:t>
      </w:r>
    </w:p>
    <w:p w14:paraId="5EAB0F6B">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3、其他证明资料（如有）。</w:t>
      </w:r>
    </w:p>
    <w:p w14:paraId="55D5EB4C">
      <w:pPr>
        <w:spacing w:line="360" w:lineRule="auto"/>
        <w:ind w:firstLine="562" w:firstLineChars="200"/>
        <w:rPr>
          <w:rFonts w:hint="eastAsia" w:ascii="仿宋_GB2312" w:hAnsi="仿宋_GB2312" w:eastAsia="仿宋_GB2312" w:cs="仿宋_GB2312"/>
          <w:sz w:val="28"/>
          <w:szCs w:val="28"/>
        </w:rPr>
      </w:pPr>
      <w:r>
        <w:rPr>
          <w:rFonts w:hint="eastAsia" w:ascii="仿宋" w:hAnsi="仿宋" w:eastAsia="仿宋" w:cs="仿宋"/>
          <w:b/>
          <w:bCs/>
          <w:sz w:val="28"/>
          <w:szCs w:val="28"/>
        </w:rPr>
        <w:t>以下提供相关证明资料复印件</w:t>
      </w:r>
      <w:r>
        <w:rPr>
          <w:rFonts w:hint="eastAsia" w:ascii="仿宋_GB2312" w:hAnsi="仿宋_GB2312" w:eastAsia="仿宋_GB2312" w:cs="仿宋_GB2312"/>
          <w:b/>
          <w:bCs/>
          <w:sz w:val="28"/>
          <w:szCs w:val="28"/>
        </w:rPr>
        <w:t>：</w:t>
      </w:r>
    </w:p>
    <w:p w14:paraId="3E5EC2EF">
      <w:pPr>
        <w:spacing w:line="240" w:lineRule="auto"/>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br w:type="page"/>
      </w:r>
    </w:p>
    <w:p w14:paraId="1C2DB050">
      <w:pPr>
        <w:spacing w:line="360" w:lineRule="auto"/>
        <w:rPr>
          <w:rFonts w:ascii="仿宋_GB2312" w:hAnsi="仿宋_GB2312" w:eastAsia="仿宋_GB2312" w:cs="仿宋_GB2312"/>
        </w:rPr>
      </w:pPr>
      <w:r>
        <w:rPr>
          <w:rFonts w:hint="eastAsia" w:ascii="仿宋_GB2312" w:hAnsi="仿宋_GB2312" w:eastAsia="仿宋_GB2312" w:cs="仿宋_GB2312"/>
          <w:b/>
          <w:sz w:val="32"/>
          <w:szCs w:val="32"/>
        </w:rPr>
        <w:t>附件二：合同条款模板</w:t>
      </w:r>
    </w:p>
    <w:p w14:paraId="2F80E0A4">
      <w:pPr>
        <w:pStyle w:val="11"/>
        <w:tabs>
          <w:tab w:val="left" w:pos="588"/>
        </w:tabs>
        <w:snapToGrid w:val="0"/>
        <w:spacing w:before="0" w:after="156" w:afterLines="50"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合同主要条款响应程度</w:t>
      </w:r>
    </w:p>
    <w:tbl>
      <w:tblPr>
        <w:tblStyle w:val="1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4934C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14:paraId="1DA243B6">
            <w:pPr>
              <w:rPr>
                <w:rFonts w:ascii="仿宋_GB2312" w:hAnsi="仿宋_GB2312" w:eastAsia="仿宋_GB2312" w:cs="仿宋_GB2312"/>
                <w:b/>
                <w:bCs/>
                <w:sz w:val="24"/>
              </w:rPr>
            </w:pPr>
            <w:r>
              <w:rPr>
                <w:rFonts w:hint="eastAsia" w:ascii="仿宋_GB2312" w:hAnsi="仿宋_GB2312" w:eastAsia="仿宋_GB2312" w:cs="仿宋_GB2312"/>
                <w:b/>
                <w:bCs/>
                <w:sz w:val="24"/>
              </w:rPr>
              <w:t>合同主要条款：</w:t>
            </w:r>
          </w:p>
        </w:tc>
        <w:tc>
          <w:tcPr>
            <w:tcW w:w="1344" w:type="dxa"/>
            <w:vAlign w:val="center"/>
          </w:tcPr>
          <w:p w14:paraId="612CE15E">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响应程度</w:t>
            </w:r>
          </w:p>
        </w:tc>
      </w:tr>
      <w:tr w14:paraId="795BE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57B6F452">
            <w:pPr>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成交供应商（乙方）应按照采购方（甲方)要求及时签署合同，并接受下列条款。</w:t>
            </w:r>
          </w:p>
          <w:p w14:paraId="75D2F7F4">
            <w:pPr>
              <w:ind w:firstLine="480" w:firstLineChars="200"/>
              <w:rPr>
                <w:rFonts w:ascii="仿宋_GB2312" w:hAnsi="仿宋_GB2312" w:eastAsia="仿宋_GB2312" w:cs="仿宋_GB2312"/>
                <w:sz w:val="24"/>
              </w:rPr>
            </w:pPr>
          </w:p>
        </w:tc>
        <w:tc>
          <w:tcPr>
            <w:tcW w:w="1344" w:type="dxa"/>
            <w:vAlign w:val="center"/>
          </w:tcPr>
          <w:p w14:paraId="6019793A">
            <w:pPr>
              <w:jc w:val="center"/>
              <w:rPr>
                <w:rFonts w:ascii="仿宋_GB2312" w:hAnsi="仿宋_GB2312" w:eastAsia="仿宋_GB2312" w:cs="仿宋_GB2312"/>
                <w:b/>
                <w:bCs/>
                <w:sz w:val="24"/>
              </w:rPr>
            </w:pPr>
          </w:p>
        </w:tc>
      </w:tr>
    </w:tbl>
    <w:p w14:paraId="15CF6A1E">
      <w:pPr>
        <w:ind w:firstLine="422" w:firstLineChars="200"/>
        <w:rPr>
          <w:rFonts w:ascii="仿宋_GB2312" w:hAnsi="仿宋_GB2312" w:eastAsia="仿宋_GB2312" w:cs="仿宋_GB2312"/>
          <w:b/>
          <w:bCs/>
          <w:szCs w:val="21"/>
        </w:rPr>
      </w:pPr>
    </w:p>
    <w:p w14:paraId="07E28DF7">
      <w:pPr>
        <w:ind w:firstLine="422" w:firstLineChars="200"/>
        <w:rPr>
          <w:rFonts w:ascii="仿宋_GB2312" w:hAnsi="仿宋_GB2312" w:eastAsia="仿宋_GB2312" w:cs="仿宋_GB2312"/>
          <w:sz w:val="24"/>
        </w:rPr>
      </w:pPr>
      <w:r>
        <w:rPr>
          <w:rFonts w:hint="eastAsia" w:ascii="仿宋_GB2312" w:hAnsi="仿宋_GB2312" w:eastAsia="仿宋_GB2312" w:cs="仿宋_GB2312"/>
          <w:b/>
          <w:bCs/>
          <w:szCs w:val="21"/>
        </w:rPr>
        <w:t>注：响应供应商需在“响应程度”处填写“完全响应/正偏离/负偏离”。如响应程度为“正偏离/负偏离”，请响应供应商另起页说明偏离情况；如响应程度为“完全响应”，则无需说明。</w:t>
      </w:r>
    </w:p>
    <w:p w14:paraId="45359A0F">
      <w:pPr>
        <w:adjustRightInd w:val="0"/>
        <w:snapToGrid w:val="0"/>
        <w:spacing w:line="360" w:lineRule="auto"/>
        <w:jc w:val="center"/>
        <w:rPr>
          <w:rFonts w:ascii="仿宋_GB2312" w:hAnsi="仿宋_GB2312" w:eastAsia="仿宋_GB2312" w:cs="仿宋_GB2312"/>
          <w:b/>
          <w:spacing w:val="200"/>
          <w:sz w:val="96"/>
        </w:rPr>
      </w:pPr>
    </w:p>
    <w:p w14:paraId="4B7B7BF4">
      <w:pPr>
        <w:keepNext w:val="0"/>
        <w:keepLines w:val="0"/>
        <w:pageBreakBefore w:val="0"/>
        <w:widowControl w:val="0"/>
        <w:kinsoku/>
        <w:wordWrap/>
        <w:overflowPunct/>
        <w:topLinePunct w:val="0"/>
        <w:autoSpaceDE/>
        <w:autoSpaceDN/>
        <w:bidi w:val="0"/>
        <w:adjustRightInd/>
        <w:snapToGrid/>
        <w:spacing w:line="400" w:lineRule="exact"/>
        <w:ind w:firstLine="643" w:firstLineChars="200"/>
        <w:jc w:val="center"/>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劳务审定服务项目合同书</w:t>
      </w:r>
    </w:p>
    <w:p w14:paraId="411B46A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甲方：  </w:t>
      </w:r>
    </w:p>
    <w:p w14:paraId="3F01264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地址： </w:t>
      </w:r>
    </w:p>
    <w:p w14:paraId="3D52F33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联系人：                           </w:t>
      </w:r>
    </w:p>
    <w:p w14:paraId="4CF6D03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联系方式：   </w:t>
      </w:r>
    </w:p>
    <w:p w14:paraId="70D7C6E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乙 方：                             </w:t>
      </w:r>
    </w:p>
    <w:p w14:paraId="0BD2E74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地址：                             </w:t>
      </w:r>
    </w:p>
    <w:p w14:paraId="4F4DC24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联系人：                           </w:t>
      </w:r>
    </w:p>
    <w:p w14:paraId="4609F97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联系方式：                         </w:t>
      </w:r>
    </w:p>
    <w:p w14:paraId="3774976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highlight w:val="none"/>
        </w:rPr>
      </w:pPr>
      <w:bookmarkStart w:id="2" w:name="_GoBack"/>
      <w:bookmarkEnd w:id="2"/>
    </w:p>
    <w:p w14:paraId="696DC00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甲</w:t>
      </w:r>
      <w:r>
        <w:rPr>
          <w:rFonts w:hint="eastAsia" w:ascii="方正仿宋_GB2312" w:hAnsi="方正仿宋_GB2312" w:eastAsia="方正仿宋_GB2312" w:cs="方正仿宋_GB2312"/>
          <w:sz w:val="28"/>
          <w:szCs w:val="28"/>
          <w:highlight w:val="none"/>
        </w:rPr>
        <w:t xml:space="preserve">乙双方经过平等友好协商，依照《中华人民共和国民法典》等相关法律法规，现就双方合作事宜达成如下协议，以资共同遵守。 </w:t>
      </w:r>
    </w:p>
    <w:p w14:paraId="6BEE651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 xml:space="preserve">服务要求 </w:t>
      </w:r>
    </w:p>
    <w:p w14:paraId="158165E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（一）服务内容</w:t>
      </w:r>
    </w:p>
    <w:p w14:paraId="7FD0014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详见《采购需求书》</w:t>
      </w:r>
    </w:p>
    <w:p w14:paraId="7646805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二</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履行期限</w:t>
      </w:r>
      <w:r>
        <w:rPr>
          <w:rFonts w:hint="eastAsia" w:ascii="方正仿宋_GB2312" w:hAnsi="方正仿宋_GB2312" w:eastAsia="方正仿宋_GB2312" w:cs="方正仿宋_GB2312"/>
          <w:sz w:val="28"/>
          <w:szCs w:val="28"/>
          <w:highlight w:val="none"/>
          <w:lang w:eastAsia="zh-CN"/>
        </w:rPr>
        <w:t>：合同签订之日起至2026年2月28日</w:t>
      </w:r>
    </w:p>
    <w:p w14:paraId="53FA848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二、合同金额及付款方式</w:t>
      </w:r>
    </w:p>
    <w:p w14:paraId="40932DC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1.合同金额（含税）为人民币【 】元，上述费用已包含乙方为完成本合同规定的各项内容所需的所有费用。与本合同相关的税费由乙方承担，本合同总价为含税价；</w:t>
      </w:r>
    </w:p>
    <w:p w14:paraId="7370398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合同签订后，乙方向甲方提供等额增值税专用发票，甲方收到最终客户方对应款项的前提下，于30个工作日内向乙方支付合同总额的50%，即【 】元。</w:t>
      </w:r>
    </w:p>
    <w:p w14:paraId="753C475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甲方对本合同第一条所列成果验收无误，乙方向甲方提供等额增值税专用发票，甲方收到最终客户方对应款项的前提下，于30个工作日内向乙方支付合同总额的50%，即【 】元。</w:t>
      </w:r>
    </w:p>
    <w:p w14:paraId="41716C0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 xml:space="preserve">与本合同相关的税费由乙方承担，本合同总价为含税价； </w:t>
      </w:r>
    </w:p>
    <w:p w14:paraId="7FB9717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14:paraId="6EF4351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3.付款方式：银行转账</w:t>
      </w:r>
    </w:p>
    <w:p w14:paraId="2F0B72F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名称：</w:t>
      </w:r>
    </w:p>
    <w:p w14:paraId="037450F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开户银行：</w:t>
      </w:r>
    </w:p>
    <w:p w14:paraId="20BC9E6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银行账号：</w:t>
      </w:r>
    </w:p>
    <w:p w14:paraId="7884FB3E">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乙方保证以上账号信息准确无误，若有变更乙方应至少提前5个工作日以书面方式通知甲方，否则由乙方自行承担所有后果及责任</w:t>
      </w:r>
      <w:r>
        <w:rPr>
          <w:rFonts w:hint="eastAsia" w:ascii="方正仿宋_GB2312" w:hAnsi="方正仿宋_GB2312" w:eastAsia="方正仿宋_GB2312" w:cs="方正仿宋_GB2312"/>
          <w:sz w:val="28"/>
          <w:szCs w:val="28"/>
          <w:highlight w:val="none"/>
          <w:lang w:eastAsia="zh-CN"/>
        </w:rPr>
        <w:t>；</w:t>
      </w:r>
    </w:p>
    <w:p w14:paraId="2B1B0B5A">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方正仿宋_GB2312" w:hAnsi="方正仿宋_GB2312" w:eastAsia="方正仿宋_GB2312" w:cs="方正仿宋_GB2312"/>
          <w:sz w:val="28"/>
          <w:szCs w:val="28"/>
          <w:highlight w:val="none"/>
          <w:lang w:eastAsia="zh-CN"/>
        </w:rPr>
        <w:t>；</w:t>
      </w:r>
    </w:p>
    <w:p w14:paraId="2BED5C95">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若甲方接受最终客户方对本项目验收未达到目标导致费用扣减时，乙方同意将同时在甲方支付的款项中进行同等扣减。</w:t>
      </w:r>
    </w:p>
    <w:p w14:paraId="6E0B7C92">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稿费发放涉及的个人税费由乙方代扣代缴</w:t>
      </w:r>
      <w:r>
        <w:rPr>
          <w:rFonts w:hint="eastAsia" w:ascii="方正仿宋_GB2312" w:hAnsi="方正仿宋_GB2312" w:eastAsia="方正仿宋_GB2312" w:cs="方正仿宋_GB2312"/>
          <w:sz w:val="28"/>
          <w:szCs w:val="28"/>
          <w:highlight w:val="none"/>
          <w:lang w:eastAsia="zh-CN"/>
        </w:rPr>
        <w:t>。</w:t>
      </w:r>
    </w:p>
    <w:p w14:paraId="6474C93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三</w:t>
      </w:r>
      <w:r>
        <w:rPr>
          <w:rFonts w:hint="eastAsia" w:ascii="方正仿宋_GB2312" w:hAnsi="方正仿宋_GB2312" w:eastAsia="方正仿宋_GB2312" w:cs="方正仿宋_GB2312"/>
          <w:sz w:val="28"/>
          <w:szCs w:val="28"/>
          <w:highlight w:val="none"/>
        </w:rPr>
        <w:t>、知识产权约定</w:t>
      </w:r>
    </w:p>
    <w:p w14:paraId="61E81EA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1.乙方因履行本合同制作的任何工作成果，其全部知识产权</w:t>
      </w:r>
      <w:r>
        <w:rPr>
          <w:rFonts w:hint="eastAsia" w:ascii="方正仿宋_GB2312" w:hAnsi="方正仿宋_GB2312" w:eastAsia="方正仿宋_GB2312" w:cs="方正仿宋_GB2312"/>
          <w:sz w:val="28"/>
          <w:szCs w:val="28"/>
          <w:highlight w:val="none"/>
          <w:lang w:val="en-US" w:eastAsia="zh-CN"/>
        </w:rPr>
        <w:t>及所有权</w:t>
      </w:r>
      <w:r>
        <w:rPr>
          <w:rFonts w:hint="eastAsia" w:ascii="方正仿宋_GB2312" w:hAnsi="方正仿宋_GB2312" w:eastAsia="方正仿宋_GB2312" w:cs="方正仿宋_GB2312"/>
          <w:sz w:val="28"/>
          <w:szCs w:val="28"/>
          <w:highlight w:val="none"/>
        </w:rPr>
        <w:t>归甲方所有</w:t>
      </w:r>
      <w:r>
        <w:rPr>
          <w:rFonts w:hint="eastAsia" w:ascii="方正仿宋_GB2312" w:hAnsi="方正仿宋_GB2312" w:eastAsia="方正仿宋_GB2312" w:cs="方正仿宋_GB2312"/>
          <w:sz w:val="28"/>
          <w:szCs w:val="28"/>
          <w:highlight w:val="none"/>
          <w:lang w:eastAsia="zh-CN"/>
        </w:rPr>
        <w:t>；</w:t>
      </w:r>
    </w:p>
    <w:p w14:paraId="0BC6B0E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2.本合同所提交的工作成果由乙方独立制作，</w:t>
      </w:r>
      <w:r>
        <w:rPr>
          <w:rFonts w:hint="eastAsia" w:ascii="方正仿宋_GB2312" w:hAnsi="方正仿宋_GB2312" w:eastAsia="方正仿宋_GB2312" w:cs="方正仿宋_GB2312"/>
          <w:sz w:val="28"/>
          <w:szCs w:val="28"/>
          <w:highlight w:val="none"/>
          <w:lang w:val="en-US" w:eastAsia="zh-CN"/>
        </w:rPr>
        <w:t>乙方</w:t>
      </w:r>
      <w:r>
        <w:rPr>
          <w:rFonts w:hint="eastAsia" w:ascii="方正仿宋_GB2312" w:hAnsi="方正仿宋_GB2312" w:eastAsia="方正仿宋_GB2312" w:cs="方正仿宋_GB2312"/>
          <w:sz w:val="28"/>
          <w:szCs w:val="28"/>
          <w:highlight w:val="none"/>
        </w:rPr>
        <w:t>不可交由第三方，否则由此产生的纠纷由乙方负责处理并承担责任</w:t>
      </w:r>
      <w:r>
        <w:rPr>
          <w:rFonts w:hint="eastAsia" w:ascii="方正仿宋_GB2312" w:hAnsi="方正仿宋_GB2312" w:eastAsia="方正仿宋_GB2312" w:cs="方正仿宋_GB2312"/>
          <w:sz w:val="28"/>
          <w:szCs w:val="28"/>
          <w:highlight w:val="none"/>
          <w:lang w:eastAsia="zh-CN"/>
        </w:rPr>
        <w:t>；</w:t>
      </w:r>
    </w:p>
    <w:p w14:paraId="42F4364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3</w:t>
      </w:r>
      <w:r>
        <w:rPr>
          <w:rFonts w:hint="eastAsia" w:ascii="方正仿宋_GB2312" w:hAnsi="方正仿宋_GB2312" w:eastAsia="方正仿宋_GB2312" w:cs="方正仿宋_GB2312"/>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120D886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四</w:t>
      </w:r>
      <w:r>
        <w:rPr>
          <w:rFonts w:hint="eastAsia" w:ascii="方正仿宋_GB2312" w:hAnsi="方正仿宋_GB2312" w:eastAsia="方正仿宋_GB2312" w:cs="方正仿宋_GB2312"/>
          <w:sz w:val="28"/>
          <w:szCs w:val="28"/>
          <w:highlight w:val="none"/>
        </w:rPr>
        <w:t>、双方的权利和义务</w:t>
      </w:r>
    </w:p>
    <w:p w14:paraId="24BF599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（一）甲方的权利义务</w:t>
      </w:r>
    </w:p>
    <w:p w14:paraId="5C4AE74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1.甲方指定专人负责与乙方进行工作对接，负责向乙方传达项目要求；</w:t>
      </w:r>
    </w:p>
    <w:p w14:paraId="73AAE34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2.甲方对乙方提供的成果内容有最终审定权，</w:t>
      </w:r>
      <w:r>
        <w:rPr>
          <w:rFonts w:hint="eastAsia" w:ascii="方正仿宋_GB2312" w:hAnsi="方正仿宋_GB2312" w:eastAsia="方正仿宋_GB2312" w:cs="方正仿宋_GB2312"/>
          <w:sz w:val="28"/>
          <w:szCs w:val="28"/>
          <w:highlight w:val="none"/>
        </w:rPr>
        <w:t>有权提出</w:t>
      </w:r>
      <w:r>
        <w:rPr>
          <w:rFonts w:hint="eastAsia" w:ascii="方正仿宋_GB2312" w:hAnsi="方正仿宋_GB2312" w:eastAsia="方正仿宋_GB2312" w:cs="方正仿宋_GB2312"/>
          <w:sz w:val="28"/>
          <w:szCs w:val="28"/>
          <w:highlight w:val="none"/>
          <w:lang w:val="en-US" w:eastAsia="zh-CN"/>
        </w:rPr>
        <w:t>合理的</w:t>
      </w:r>
      <w:r>
        <w:rPr>
          <w:rFonts w:hint="eastAsia" w:ascii="方正仿宋_GB2312" w:hAnsi="方正仿宋_GB2312" w:eastAsia="方正仿宋_GB2312" w:cs="方正仿宋_GB2312"/>
          <w:sz w:val="28"/>
          <w:szCs w:val="28"/>
          <w:highlight w:val="none"/>
        </w:rPr>
        <w:t>修改意见</w:t>
      </w:r>
      <w:r>
        <w:rPr>
          <w:rFonts w:hint="eastAsia" w:ascii="方正仿宋_GB2312" w:hAnsi="方正仿宋_GB2312" w:eastAsia="方正仿宋_GB2312" w:cs="方正仿宋_GB2312"/>
          <w:sz w:val="28"/>
          <w:szCs w:val="28"/>
          <w:highlight w:val="none"/>
          <w:lang w:eastAsia="zh-CN"/>
        </w:rPr>
        <w:t>，乙方应按甲方要求对成果进行修改，使</w:t>
      </w:r>
      <w:r>
        <w:rPr>
          <w:rFonts w:hint="eastAsia" w:ascii="方正仿宋_GB2312" w:hAnsi="方正仿宋_GB2312" w:eastAsia="方正仿宋_GB2312" w:cs="方正仿宋_GB2312"/>
          <w:sz w:val="28"/>
          <w:szCs w:val="28"/>
          <w:highlight w:val="none"/>
          <w:lang w:val="en-US" w:eastAsia="zh-CN"/>
        </w:rPr>
        <w:t>工作内容</w:t>
      </w:r>
      <w:r>
        <w:rPr>
          <w:rFonts w:hint="eastAsia" w:ascii="方正仿宋_GB2312" w:hAnsi="方正仿宋_GB2312" w:eastAsia="方正仿宋_GB2312" w:cs="方正仿宋_GB2312"/>
          <w:sz w:val="28"/>
          <w:szCs w:val="28"/>
          <w:highlight w:val="none"/>
          <w:lang w:eastAsia="zh-CN"/>
        </w:rPr>
        <w:t>符合甲方的预期要求；</w:t>
      </w:r>
    </w:p>
    <w:p w14:paraId="03D970A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3.甲方有权根据本合同约定，对乙方提供的各项服务内容进行审查、监督和验收。</w:t>
      </w:r>
    </w:p>
    <w:p w14:paraId="325587A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（二）乙方</w:t>
      </w:r>
      <w:r>
        <w:rPr>
          <w:rFonts w:hint="eastAsia" w:ascii="方正仿宋_GB2312" w:hAnsi="方正仿宋_GB2312" w:eastAsia="方正仿宋_GB2312" w:cs="方正仿宋_GB2312"/>
          <w:sz w:val="28"/>
          <w:szCs w:val="28"/>
          <w:highlight w:val="none"/>
        </w:rPr>
        <w:t>的权利义务</w:t>
      </w:r>
    </w:p>
    <w:p w14:paraId="0E9F92C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1.</w:t>
      </w:r>
      <w:r>
        <w:rPr>
          <w:rFonts w:hint="eastAsia" w:ascii="方正仿宋_GB2312" w:hAnsi="方正仿宋_GB2312" w:eastAsia="方正仿宋_GB2312" w:cs="方正仿宋_GB2312"/>
          <w:sz w:val="28"/>
          <w:szCs w:val="28"/>
          <w:highlight w:val="none"/>
        </w:rPr>
        <w:t>乙方不得自行使用或许可他人使用</w:t>
      </w:r>
      <w:r>
        <w:rPr>
          <w:rFonts w:hint="eastAsia" w:ascii="方正仿宋_GB2312" w:hAnsi="方正仿宋_GB2312" w:eastAsia="方正仿宋_GB2312" w:cs="方正仿宋_GB2312"/>
          <w:sz w:val="28"/>
          <w:szCs w:val="28"/>
          <w:highlight w:val="none"/>
          <w:lang w:val="en-US" w:eastAsia="zh-CN"/>
        </w:rPr>
        <w:t>本合同涉及的内容，不得将成果再创作或用于其他商业用途</w:t>
      </w:r>
      <w:r>
        <w:rPr>
          <w:rFonts w:hint="eastAsia" w:ascii="方正仿宋_GB2312" w:hAnsi="方正仿宋_GB2312" w:eastAsia="方正仿宋_GB2312" w:cs="方正仿宋_GB2312"/>
          <w:sz w:val="28"/>
          <w:szCs w:val="28"/>
          <w:highlight w:val="none"/>
          <w:lang w:eastAsia="zh-CN"/>
        </w:rPr>
        <w:t>；</w:t>
      </w:r>
    </w:p>
    <w:p w14:paraId="0986151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2.乙方不得将本合同权利义务转委托第三方处理；</w:t>
      </w:r>
    </w:p>
    <w:p w14:paraId="1D93706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3.乙方应及时与甲方沟通工作进展，就情况进展、存在问题等进行沟通交流，减少风险；</w:t>
      </w:r>
    </w:p>
    <w:p w14:paraId="7BAF7B8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4.乙方应按照甲方需求定期召开例会，指定专人负责与甲方进行工作对接，保证服务质量。</w:t>
      </w:r>
    </w:p>
    <w:p w14:paraId="7709868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五、</w:t>
      </w:r>
      <w:r>
        <w:rPr>
          <w:rFonts w:hint="eastAsia" w:ascii="方正仿宋_GB2312" w:hAnsi="方正仿宋_GB2312" w:eastAsia="方正仿宋_GB2312" w:cs="方正仿宋_GB2312"/>
          <w:sz w:val="28"/>
          <w:szCs w:val="28"/>
          <w:highlight w:val="none"/>
        </w:rPr>
        <w:t>项目验收</w:t>
      </w:r>
    </w:p>
    <w:p w14:paraId="4329C82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方正仿宋_GB2312" w:hAnsi="方正仿宋_GB2312" w:eastAsia="方正仿宋_GB2312" w:cs="方正仿宋_GB2312"/>
          <w:sz w:val="28"/>
          <w:szCs w:val="28"/>
          <w:highlight w:val="none"/>
          <w:lang w:eastAsia="zh-CN"/>
        </w:rPr>
        <w:t>；</w:t>
      </w:r>
    </w:p>
    <w:p w14:paraId="707F6A8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2.验收材料属于本合同附件材料之一，与本合同具有同等法律效力。</w:t>
      </w:r>
    </w:p>
    <w:p w14:paraId="3F2E09F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3.双方约定的其他验收规则：【详见《采购需求书》】</w:t>
      </w:r>
    </w:p>
    <w:p w14:paraId="37EBAEF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六</w:t>
      </w:r>
      <w:r>
        <w:rPr>
          <w:rFonts w:hint="eastAsia" w:ascii="方正仿宋_GB2312" w:hAnsi="方正仿宋_GB2312" w:eastAsia="方正仿宋_GB2312" w:cs="方正仿宋_GB2312"/>
          <w:sz w:val="28"/>
          <w:szCs w:val="28"/>
          <w:highlight w:val="none"/>
        </w:rPr>
        <w:t>、保密信息</w:t>
      </w:r>
    </w:p>
    <w:p w14:paraId="0D3DACB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方正仿宋_GB2312" w:hAnsi="方正仿宋_GB2312" w:eastAsia="方正仿宋_GB2312" w:cs="方正仿宋_GB2312"/>
          <w:sz w:val="28"/>
          <w:szCs w:val="28"/>
          <w:highlight w:val="none"/>
          <w:lang w:eastAsia="zh-CN"/>
        </w:rPr>
        <w:t>；</w:t>
      </w:r>
    </w:p>
    <w:p w14:paraId="48F3CC9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2.乙方不得向第三方泄露、给予或转让本协议条款、签订及履行情况</w:t>
      </w:r>
      <w:r>
        <w:rPr>
          <w:rFonts w:hint="eastAsia" w:ascii="方正仿宋_GB2312" w:hAnsi="方正仿宋_GB2312" w:eastAsia="方正仿宋_GB2312" w:cs="方正仿宋_GB2312"/>
          <w:sz w:val="28"/>
          <w:szCs w:val="28"/>
          <w:highlight w:val="none"/>
          <w:lang w:eastAsia="zh-CN"/>
        </w:rPr>
        <w:t>；</w:t>
      </w:r>
    </w:p>
    <w:p w14:paraId="5DAA877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3.乙方不得擅自使用、复制甲方的商标、标志、商业信息、技术及其他资料，也不得将信息内容用作其他商业目的</w:t>
      </w:r>
      <w:r>
        <w:rPr>
          <w:rFonts w:hint="eastAsia" w:ascii="方正仿宋_GB2312" w:hAnsi="方正仿宋_GB2312" w:eastAsia="方正仿宋_GB2312" w:cs="方正仿宋_GB2312"/>
          <w:sz w:val="28"/>
          <w:szCs w:val="28"/>
          <w:highlight w:val="none"/>
          <w:lang w:eastAsia="zh-CN"/>
        </w:rPr>
        <w:t>；</w:t>
      </w:r>
    </w:p>
    <w:p w14:paraId="066E4BE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.合同终止后本条款仍具法律效力，直至相关信息不再具有保密意义</w:t>
      </w:r>
      <w:r>
        <w:rPr>
          <w:rFonts w:hint="eastAsia" w:ascii="方正仿宋_GB2312" w:hAnsi="方正仿宋_GB2312" w:eastAsia="方正仿宋_GB2312" w:cs="方正仿宋_GB2312"/>
          <w:sz w:val="28"/>
          <w:szCs w:val="28"/>
          <w:highlight w:val="none"/>
          <w:lang w:eastAsia="zh-CN"/>
        </w:rPr>
        <w:t>。</w:t>
      </w:r>
    </w:p>
    <w:p w14:paraId="08091EF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七</w:t>
      </w:r>
      <w:r>
        <w:rPr>
          <w:rFonts w:hint="eastAsia" w:ascii="方正仿宋_GB2312" w:hAnsi="方正仿宋_GB2312" w:eastAsia="方正仿宋_GB2312" w:cs="方正仿宋_GB2312"/>
          <w:sz w:val="28"/>
          <w:szCs w:val="28"/>
          <w:highlight w:val="none"/>
        </w:rPr>
        <w:t>、违约责任 </w:t>
      </w:r>
    </w:p>
    <w:p w14:paraId="79CD7EF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1.若乙方不能按时完成本合同第一条所列内容的，需每日按合同总金额的</w:t>
      </w:r>
      <w:r>
        <w:rPr>
          <w:rFonts w:hint="eastAsia" w:ascii="方正仿宋_GB2312" w:hAnsi="方正仿宋_GB2312" w:eastAsia="方正仿宋_GB2312" w:cs="方正仿宋_GB2312"/>
          <w:sz w:val="28"/>
          <w:szCs w:val="28"/>
          <w:highlight w:val="none"/>
          <w:lang w:val="en-US" w:eastAsia="zh-CN"/>
        </w:rPr>
        <w:t>千分之三</w:t>
      </w:r>
      <w:r>
        <w:rPr>
          <w:rFonts w:hint="eastAsia" w:ascii="方正仿宋_GB2312" w:hAnsi="方正仿宋_GB2312" w:eastAsia="方正仿宋_GB2312" w:cs="方正仿宋_GB2312"/>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14:paraId="7EA6C5F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14:paraId="350ECD7C">
      <w:pPr>
        <w:pStyle w:val="1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57FF2E34">
      <w:pPr>
        <w:pStyle w:val="12"/>
        <w:keepNext w:val="0"/>
        <w:keepLines w:val="0"/>
        <w:pageBreakBefore w:val="0"/>
        <w:kinsoku/>
        <w:overflowPunct/>
        <w:topLinePunct w:val="0"/>
        <w:autoSpaceDE/>
        <w:autoSpaceDN/>
        <w:bidi w:val="0"/>
        <w:spacing w:line="400" w:lineRule="exact"/>
        <w:ind w:left="0" w:leftChars="0"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14:paraId="33BB328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八</w:t>
      </w:r>
      <w:r>
        <w:rPr>
          <w:rFonts w:hint="eastAsia" w:ascii="方正仿宋_GB2312" w:hAnsi="方正仿宋_GB2312" w:eastAsia="方正仿宋_GB2312" w:cs="方正仿宋_GB2312"/>
          <w:sz w:val="28"/>
          <w:szCs w:val="28"/>
          <w:highlight w:val="none"/>
        </w:rPr>
        <w:t>、法律适用及争议解决</w:t>
      </w:r>
    </w:p>
    <w:p w14:paraId="714CFBC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1.若发生争议，双方应首先通过协商解决。协商不成可向甲方所在地人民法院提起诉讼，双方无争议的部分，应当继续履行</w:t>
      </w:r>
      <w:r>
        <w:rPr>
          <w:rFonts w:hint="eastAsia" w:ascii="方正仿宋_GB2312" w:hAnsi="方正仿宋_GB2312" w:eastAsia="方正仿宋_GB2312" w:cs="方正仿宋_GB2312"/>
          <w:sz w:val="28"/>
          <w:szCs w:val="28"/>
          <w:highlight w:val="none"/>
          <w:lang w:eastAsia="zh-CN"/>
        </w:rPr>
        <w:t>；</w:t>
      </w:r>
    </w:p>
    <w:p w14:paraId="3F66181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2.本合同的成立、生效、履行、解释及纠纷解决等双方均同意适用中华人民共和国法律</w:t>
      </w:r>
      <w:r>
        <w:rPr>
          <w:rFonts w:hint="eastAsia" w:ascii="方正仿宋_GB2312" w:hAnsi="方正仿宋_GB2312" w:eastAsia="方正仿宋_GB2312" w:cs="方正仿宋_GB2312"/>
          <w:sz w:val="28"/>
          <w:szCs w:val="28"/>
          <w:highlight w:val="none"/>
          <w:lang w:eastAsia="zh-CN"/>
        </w:rPr>
        <w:t>；</w:t>
      </w:r>
    </w:p>
    <w:p w14:paraId="431D5BE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3.合理的律师费、诉讼费、鉴定费、财产保全费、证据保全费、差旅费等由败诉一方承担。</w:t>
      </w:r>
    </w:p>
    <w:p w14:paraId="4465758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九</w:t>
      </w:r>
      <w:r>
        <w:rPr>
          <w:rFonts w:hint="eastAsia" w:ascii="方正仿宋_GB2312" w:hAnsi="方正仿宋_GB2312" w:eastAsia="方正仿宋_GB2312" w:cs="方正仿宋_GB2312"/>
          <w:sz w:val="28"/>
          <w:szCs w:val="28"/>
          <w:highlight w:val="none"/>
        </w:rPr>
        <w:t>、不可抗力</w:t>
      </w:r>
    </w:p>
    <w:p w14:paraId="2065414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BC5947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十、税费</w:t>
      </w:r>
    </w:p>
    <w:p w14:paraId="7C9111E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在中国境内、外发生的与本合同执行有关的一切税费均由乙方负担。</w:t>
      </w:r>
    </w:p>
    <w:p w14:paraId="74AAB7B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w:t>
      </w: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、其他</w:t>
      </w:r>
    </w:p>
    <w:p w14:paraId="75B2E7A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方正仿宋_GB2312" w:hAnsi="方正仿宋_GB2312" w:eastAsia="方正仿宋_GB2312" w:cs="方正仿宋_GB2312"/>
          <w:sz w:val="28"/>
          <w:szCs w:val="28"/>
          <w:highlight w:val="none"/>
          <w:lang w:eastAsia="zh-CN"/>
        </w:rPr>
        <w:t>；</w:t>
      </w:r>
    </w:p>
    <w:p w14:paraId="3F0D695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2.本合同签订地为广东省广州市越秀区</w:t>
      </w:r>
      <w:r>
        <w:rPr>
          <w:rFonts w:hint="eastAsia" w:ascii="方正仿宋_GB2312" w:hAnsi="方正仿宋_GB2312" w:eastAsia="方正仿宋_GB2312" w:cs="方正仿宋_GB2312"/>
          <w:sz w:val="28"/>
          <w:szCs w:val="28"/>
          <w:highlight w:val="none"/>
          <w:lang w:eastAsia="zh-CN"/>
        </w:rPr>
        <w:t>；</w:t>
      </w:r>
    </w:p>
    <w:p w14:paraId="57EBC32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3.除非另有说明，本合同中结算货币为人民币</w:t>
      </w:r>
      <w:r>
        <w:rPr>
          <w:rFonts w:hint="eastAsia" w:ascii="方正仿宋_GB2312" w:hAnsi="方正仿宋_GB2312" w:eastAsia="方正仿宋_GB2312" w:cs="方正仿宋_GB2312"/>
          <w:sz w:val="28"/>
          <w:szCs w:val="28"/>
          <w:highlight w:val="none"/>
          <w:lang w:eastAsia="zh-CN"/>
        </w:rPr>
        <w:t>；</w:t>
      </w:r>
    </w:p>
    <w:p w14:paraId="22A1A5C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4.本合同自法定代表人或授权代表签字盖章之日起生效。</w:t>
      </w:r>
    </w:p>
    <w:p w14:paraId="4D78A9B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――――――――本页以下为盖章页――――――――――</w:t>
      </w:r>
    </w:p>
    <w:p w14:paraId="1F9834D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p>
    <w:p w14:paraId="2506874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甲方：                         乙方：                      </w:t>
      </w:r>
    </w:p>
    <w:p w14:paraId="68DF8EB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p>
    <w:p w14:paraId="201F3CB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法定代表人/授权代表：          法定代表人/授权代表：</w:t>
      </w:r>
    </w:p>
    <w:p w14:paraId="4E2BE25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仿宋_GB2312" w:hAnsi="方正仿宋_GB2312" w:eastAsia="方正仿宋_GB2312" w:cs="方正仿宋_GB2312"/>
          <w:sz w:val="28"/>
          <w:szCs w:val="28"/>
          <w:highlight w:val="none"/>
        </w:rPr>
      </w:pPr>
    </w:p>
    <w:p w14:paraId="6E756A5B">
      <w:pPr>
        <w:keepNext w:val="0"/>
        <w:keepLines w:val="0"/>
        <w:pageBreakBefore w:val="0"/>
        <w:widowControl/>
        <w:numPr>
          <w:ilvl w:val="-1"/>
          <w:numId w:val="0"/>
        </w:numPr>
        <w:kinsoku/>
        <w:wordWrap w:val="0"/>
        <w:overflowPunct/>
        <w:topLinePunct w:val="0"/>
        <w:autoSpaceDE/>
        <w:autoSpaceDN/>
        <w:bidi w:val="0"/>
        <w:adjustRightInd w:val="0"/>
        <w:snapToGrid w:val="0"/>
        <w:spacing w:line="400" w:lineRule="exact"/>
        <w:ind w:firstLine="560" w:firstLineChars="200"/>
        <w:textAlignment w:val="auto"/>
        <w:rPr>
          <w:rFonts w:hint="eastAsia" w:ascii="方正仿宋_GB2312" w:hAnsi="方正仿宋_GB2312" w:eastAsia="方正仿宋_GB2312" w:cs="方正仿宋_GB2312"/>
          <w:color w:val="000000"/>
          <w:kern w:val="0"/>
          <w:sz w:val="28"/>
          <w:szCs w:val="28"/>
          <w:lang w:bidi="ar"/>
        </w:rPr>
      </w:pPr>
      <w:r>
        <w:rPr>
          <w:rFonts w:hint="eastAsia" w:ascii="方正仿宋_GB2312" w:hAnsi="方正仿宋_GB2312" w:eastAsia="方正仿宋_GB2312" w:cs="方正仿宋_GB2312"/>
          <w:sz w:val="28"/>
          <w:szCs w:val="28"/>
          <w:highlight w:val="none"/>
        </w:rPr>
        <w:t>日期：                         日期</w:t>
      </w:r>
      <w:r>
        <w:rPr>
          <w:rFonts w:hint="eastAsia" w:ascii="方正仿宋_GB2312" w:hAnsi="方正仿宋_GB2312" w:eastAsia="方正仿宋_GB2312" w:cs="方正仿宋_GB2312"/>
          <w:color w:val="000000"/>
          <w:kern w:val="0"/>
          <w:sz w:val="28"/>
          <w:szCs w:val="28"/>
          <w:lang w:bidi="ar"/>
        </w:rPr>
        <w:t xml:space="preserve">： </w:t>
      </w:r>
    </w:p>
    <w:p w14:paraId="76FF4810">
      <w:pPr>
        <w:pStyle w:val="26"/>
        <w:rPr>
          <w:rFonts w:hint="eastAsia" w:ascii="仿宋" w:hAnsi="仿宋" w:eastAsia="仿宋" w:cs="仿宋"/>
          <w:color w:val="000000"/>
          <w:kern w:val="0"/>
          <w:sz w:val="28"/>
          <w:szCs w:val="28"/>
          <w:lang w:bidi="ar"/>
        </w:rPr>
      </w:pPr>
    </w:p>
    <w:p w14:paraId="0E7CC751">
      <w:pPr>
        <w:rPr>
          <w:rFonts w:hint="eastAsia" w:ascii="仿宋" w:hAnsi="仿宋" w:eastAsia="仿宋" w:cs="仿宋"/>
          <w:color w:val="000000"/>
          <w:kern w:val="0"/>
          <w:sz w:val="28"/>
          <w:szCs w:val="28"/>
          <w:lang w:bidi="ar"/>
        </w:rPr>
      </w:pPr>
    </w:p>
    <w:p w14:paraId="63750201">
      <w:pPr>
        <w:pStyle w:val="12"/>
        <w:rPr>
          <w:rFonts w:hint="eastAsia" w:ascii="仿宋" w:hAnsi="仿宋" w:eastAsia="仿宋" w:cs="仿宋"/>
          <w:color w:val="000000"/>
          <w:kern w:val="0"/>
          <w:sz w:val="28"/>
          <w:szCs w:val="28"/>
          <w:lang w:bidi="ar"/>
        </w:rPr>
      </w:pPr>
    </w:p>
    <w:p w14:paraId="3561239C">
      <w:pPr>
        <w:pStyle w:val="12"/>
        <w:rPr>
          <w:rFonts w:hint="eastAsia" w:ascii="仿宋" w:hAnsi="仿宋" w:eastAsia="仿宋" w:cs="仿宋"/>
          <w:color w:val="000000"/>
          <w:kern w:val="0"/>
          <w:sz w:val="28"/>
          <w:szCs w:val="28"/>
          <w:lang w:bidi="ar"/>
        </w:rPr>
      </w:pPr>
    </w:p>
    <w:p w14:paraId="243B16C8">
      <w:pPr>
        <w:pStyle w:val="12"/>
        <w:rPr>
          <w:rFonts w:hint="eastAsia" w:ascii="仿宋" w:hAnsi="仿宋" w:eastAsia="仿宋" w:cs="仿宋"/>
          <w:color w:val="000000"/>
          <w:kern w:val="0"/>
          <w:sz w:val="28"/>
          <w:szCs w:val="28"/>
          <w:lang w:bidi="ar"/>
        </w:rPr>
      </w:pPr>
    </w:p>
    <w:p w14:paraId="405087ED">
      <w:pPr>
        <w:pStyle w:val="12"/>
        <w:rPr>
          <w:rFonts w:hint="eastAsia" w:ascii="仿宋" w:hAnsi="仿宋" w:eastAsia="仿宋" w:cs="仿宋"/>
          <w:color w:val="000000"/>
          <w:kern w:val="0"/>
          <w:sz w:val="28"/>
          <w:szCs w:val="28"/>
          <w:lang w:bidi="ar"/>
        </w:rPr>
      </w:pPr>
    </w:p>
    <w:p w14:paraId="2EDF34FE">
      <w:pPr>
        <w:pStyle w:val="12"/>
        <w:ind w:left="0" w:leftChars="0" w:firstLine="0" w:firstLineChars="0"/>
        <w:jc w:val="center"/>
        <w:rPr>
          <w:rFonts w:hint="eastAsia" w:ascii="方正小标宋简体" w:hAnsi="方正小标宋简体" w:eastAsia="方正小标宋简体" w:cs="方正小标宋简体"/>
          <w:color w:val="000000"/>
          <w:kern w:val="0"/>
          <w:sz w:val="32"/>
          <w:szCs w:val="32"/>
          <w:lang w:val="en-US" w:bidi="ar"/>
        </w:rPr>
      </w:pPr>
      <w:r>
        <w:rPr>
          <w:rFonts w:hint="eastAsia" w:ascii="方正小标宋简体" w:hAnsi="方正小标宋简体" w:eastAsia="方正小标宋简体" w:cs="方正小标宋简体"/>
          <w:sz w:val="32"/>
          <w:szCs w:val="32"/>
          <w:highlight w:val="none"/>
          <w:lang w:val="en-US" w:eastAsia="zh-CN"/>
        </w:rPr>
        <w:t>采购需求书</w:t>
      </w:r>
    </w:p>
    <w:p w14:paraId="04723AE7">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rPr>
        <w:t>服务内容</w:t>
      </w:r>
    </w:p>
    <w:p w14:paraId="2B43BBC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根据项目需求，制作工作方案，</w:t>
      </w:r>
      <w:r>
        <w:rPr>
          <w:rFonts w:hint="eastAsia" w:ascii="仿宋_GB2312" w:hAnsi="仿宋_GB2312" w:eastAsia="仿宋_GB2312" w:cs="仿宋_GB2312"/>
          <w:sz w:val="28"/>
          <w:szCs w:val="28"/>
          <w:lang w:eastAsia="zh-CN"/>
        </w:rPr>
        <w:t>需有服务响应时间，至少安排1名项目负责人，根据采购方要求统筹开展项目管理，</w:t>
      </w:r>
      <w:r>
        <w:rPr>
          <w:rFonts w:hint="eastAsia" w:ascii="仿宋_GB2312" w:hAnsi="仿宋_GB2312" w:eastAsia="仿宋_GB2312" w:cs="仿宋_GB2312"/>
          <w:sz w:val="28"/>
          <w:szCs w:val="28"/>
          <w:lang w:val="en-US" w:eastAsia="zh-CN"/>
        </w:rPr>
        <w:t>完成“理响广东——南方理论微课堂”项目（2025年度）10期视频节目出镜专家的邀请、稿件的撰写及审核，稿酬的发放工作，具体包括：</w:t>
      </w:r>
    </w:p>
    <w:p w14:paraId="14A5D0B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1、出镜专家邀请</w:t>
      </w:r>
    </w:p>
    <w:p w14:paraId="4F077BE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（1）需求对接：提前与采购方确认每期视频节目主题、核心内容及专家资质要求（包括但不限于理论功底、行业影响力、表达能力、形象气质等）；</w:t>
      </w:r>
    </w:p>
    <w:p w14:paraId="27A3B48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（2）专家筛选：根据节目主题及资质要求，制定专家备选名单，并提交专家简历、过往理论宣讲等相关证明材料，确保专家符合品牌定位及节目传播需求；</w:t>
      </w:r>
    </w:p>
    <w:p w14:paraId="36525B5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（3）邀约沟通：负责与备选专家进行全流程沟通，清晰传达节目背景、录制要求、时间安排、权益义务等信息，协调解决专家邀约过程中的各类问题，确保每期节目确定1名符合要求的出镜专家并完成邀约确认。</w:t>
      </w:r>
    </w:p>
    <w:p w14:paraId="618B02C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2、稿件撰写与审核</w:t>
      </w:r>
    </w:p>
    <w:p w14:paraId="0ADEACA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（1）素材收集：根据每期节目主题及专家研究领域，收集相关政策文件、理论资料、案例素材等；</w:t>
      </w:r>
    </w:p>
    <w:p w14:paraId="69B9E13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（2）稿件撰写：结合节目定位，与专家沟通，安排专家撰写每期视频节目完整稿件（包括开场语、主体内容、互动衔接、结束语等），稿件既要体现理论深度，又符合视频传播的口语化表达要求；</w:t>
      </w:r>
    </w:p>
    <w:p w14:paraId="5ADF4EC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（3）建立内部审核机制，由专业团队对撰写完成的稿件进行审核，重点审核内容的政治性、理论准确性、逻辑连贯性、语言规范性及适配性，确保稿件无基础错误。</w:t>
      </w:r>
    </w:p>
    <w:p w14:paraId="1F6F0CC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3、稿酬发放</w:t>
      </w:r>
    </w:p>
    <w:p w14:paraId="1CEC06A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（1）信息统计：节目录制完成，收集整理出镜专家的稿酬结算信息（包括专家姓名、身份证号、银行卡号、联系方式、服务内容确认单等），确保信息准确无误；</w:t>
      </w:r>
    </w:p>
    <w:p w14:paraId="0561F02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（2）在采购方审核通过后，及时向专家足额发放稿酬，并为专家提供稿酬支付凭证，留存稿酬发放的完整凭证及记录，以备核查。</w:t>
      </w:r>
    </w:p>
    <w:p w14:paraId="404ADF0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sz w:val="28"/>
          <w:szCs w:val="28"/>
        </w:rPr>
        <w:t>团队建设</w:t>
      </w:r>
    </w:p>
    <w:p w14:paraId="0EE4766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执行团队</w:t>
      </w:r>
      <w:r>
        <w:rPr>
          <w:rFonts w:hint="eastAsia" w:ascii="仿宋_GB2312" w:hAnsi="仿宋_GB2312" w:eastAsia="仿宋_GB2312" w:cs="仿宋_GB2312"/>
          <w:sz w:val="28"/>
          <w:szCs w:val="28"/>
          <w:lang w:eastAsia="zh-CN"/>
        </w:rPr>
        <w:t>。根据</w:t>
      </w:r>
      <w:r>
        <w:rPr>
          <w:rFonts w:hint="eastAsia" w:ascii="仿宋_GB2312" w:hAnsi="仿宋_GB2312" w:eastAsia="仿宋_GB2312" w:cs="仿宋_GB2312"/>
          <w:sz w:val="28"/>
          <w:szCs w:val="28"/>
          <w:lang w:val="en-US" w:eastAsia="zh-CN"/>
        </w:rPr>
        <w:t>服务要求配备人员，包括但不限于项目负责人1名、稿件审校人员2名。</w:t>
      </w:r>
    </w:p>
    <w:p w14:paraId="05315640">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2、执行团队需24小时响应，包括周末和节假日</w:t>
      </w:r>
      <w:r>
        <w:rPr>
          <w:rFonts w:hint="eastAsia" w:ascii="仿宋_GB2312" w:hAnsi="仿宋_GB2312" w:eastAsia="仿宋_GB2312" w:cs="仿宋_GB2312"/>
          <w:sz w:val="28"/>
          <w:szCs w:val="28"/>
          <w:lang w:eastAsia="zh-CN"/>
        </w:rPr>
        <w:t>。</w:t>
      </w:r>
    </w:p>
    <w:p w14:paraId="53D63A67">
      <w:pPr>
        <w:pStyle w:val="12"/>
        <w:rPr>
          <w:rFonts w:hint="eastAsia" w:ascii="仿宋" w:hAnsi="仿宋" w:eastAsia="仿宋" w:cs="仿宋"/>
          <w:color w:val="000000"/>
          <w:kern w:val="0"/>
          <w:sz w:val="28"/>
          <w:szCs w:val="28"/>
          <w:lang w:bidi="ar"/>
        </w:rPr>
      </w:pPr>
    </w:p>
    <w:p w14:paraId="44C097C4">
      <w:pPr>
        <w:pStyle w:val="12"/>
        <w:rPr>
          <w:rFonts w:hint="eastAsia" w:ascii="仿宋" w:hAnsi="仿宋" w:eastAsia="仿宋" w:cs="仿宋"/>
          <w:color w:val="000000"/>
          <w:kern w:val="0"/>
          <w:sz w:val="28"/>
          <w:szCs w:val="28"/>
          <w:lang w:bidi="ar"/>
        </w:rPr>
      </w:pPr>
    </w:p>
    <w:p w14:paraId="46CBD90C">
      <w:pPr>
        <w:pStyle w:val="12"/>
        <w:rPr>
          <w:rFonts w:hint="eastAsia" w:ascii="仿宋" w:hAnsi="仿宋" w:eastAsia="仿宋" w:cs="仿宋"/>
          <w:color w:val="000000"/>
          <w:kern w:val="0"/>
          <w:sz w:val="28"/>
          <w:szCs w:val="28"/>
          <w:lang w:bidi="ar"/>
        </w:rPr>
      </w:pPr>
    </w:p>
    <w:p w14:paraId="17DC8308">
      <w:pPr>
        <w:pStyle w:val="12"/>
        <w:rPr>
          <w:rFonts w:hint="eastAsia" w:ascii="仿宋" w:hAnsi="仿宋" w:eastAsia="仿宋" w:cs="仿宋"/>
          <w:color w:val="000000"/>
          <w:kern w:val="0"/>
          <w:sz w:val="28"/>
          <w:szCs w:val="28"/>
          <w:lang w:bidi="ar"/>
        </w:rPr>
      </w:pPr>
    </w:p>
    <w:p w14:paraId="3EE1E66B">
      <w:pPr>
        <w:pStyle w:val="12"/>
        <w:rPr>
          <w:rFonts w:hint="eastAsia" w:ascii="仿宋" w:hAnsi="仿宋" w:eastAsia="仿宋" w:cs="仿宋"/>
          <w:color w:val="000000"/>
          <w:kern w:val="0"/>
          <w:sz w:val="28"/>
          <w:szCs w:val="28"/>
          <w:lang w:bidi="ar"/>
        </w:rPr>
      </w:pPr>
    </w:p>
    <w:p w14:paraId="3EA9C070">
      <w:pPr>
        <w:spacing w:line="360" w:lineRule="auto"/>
        <w:rPr>
          <w:rFonts w:hint="eastAsia" w:ascii="仿宋_GB2312" w:hAnsi="仿宋_GB2312" w:eastAsia="仿宋_GB2312" w:cs="仿宋_GB2312"/>
          <w:b/>
          <w:bCs/>
          <w:sz w:val="32"/>
          <w:szCs w:val="32"/>
        </w:rPr>
      </w:pPr>
    </w:p>
    <w:p w14:paraId="21125DEE">
      <w:pPr>
        <w:spacing w:line="360" w:lineRule="auto"/>
        <w:rPr>
          <w:rFonts w:hint="eastAsia" w:ascii="仿宋_GB2312" w:hAnsi="仿宋_GB2312" w:eastAsia="仿宋_GB2312" w:cs="仿宋_GB2312"/>
          <w:b/>
          <w:bCs/>
          <w:sz w:val="32"/>
          <w:szCs w:val="32"/>
        </w:rPr>
      </w:pPr>
    </w:p>
    <w:p w14:paraId="0FCDA763">
      <w:pPr>
        <w:spacing w:line="360" w:lineRule="auto"/>
        <w:rPr>
          <w:rFonts w:hint="eastAsia" w:ascii="仿宋_GB2312" w:hAnsi="仿宋_GB2312" w:eastAsia="仿宋_GB2312" w:cs="仿宋_GB2312"/>
          <w:b/>
          <w:bCs/>
          <w:sz w:val="32"/>
          <w:szCs w:val="32"/>
        </w:rPr>
      </w:pPr>
    </w:p>
    <w:p w14:paraId="48F74556">
      <w:pPr>
        <w:spacing w:line="360" w:lineRule="auto"/>
        <w:rPr>
          <w:rFonts w:hint="eastAsia" w:ascii="仿宋_GB2312" w:hAnsi="仿宋_GB2312" w:eastAsia="仿宋_GB2312" w:cs="仿宋_GB2312"/>
          <w:b/>
          <w:bCs/>
          <w:sz w:val="32"/>
          <w:szCs w:val="32"/>
        </w:rPr>
      </w:pPr>
    </w:p>
    <w:p w14:paraId="058A9C16">
      <w:pPr>
        <w:spacing w:line="360" w:lineRule="auto"/>
        <w:rPr>
          <w:rFonts w:hint="eastAsia" w:ascii="仿宋_GB2312" w:hAnsi="仿宋_GB2312" w:eastAsia="仿宋_GB2312" w:cs="仿宋_GB2312"/>
          <w:b/>
          <w:bCs/>
          <w:sz w:val="32"/>
          <w:szCs w:val="32"/>
        </w:rPr>
      </w:pPr>
    </w:p>
    <w:p w14:paraId="39D76E83">
      <w:pPr>
        <w:spacing w:line="360" w:lineRule="auto"/>
        <w:rPr>
          <w:rFonts w:hint="eastAsia" w:ascii="仿宋_GB2312" w:hAnsi="仿宋_GB2312" w:eastAsia="仿宋_GB2312" w:cs="仿宋_GB2312"/>
          <w:b/>
          <w:bCs/>
          <w:sz w:val="32"/>
          <w:szCs w:val="32"/>
        </w:rPr>
      </w:pPr>
    </w:p>
    <w:p w14:paraId="6B09E16F">
      <w:pPr>
        <w:spacing w:line="360" w:lineRule="auto"/>
        <w:rPr>
          <w:rFonts w:hint="eastAsia" w:ascii="仿宋_GB2312" w:hAnsi="仿宋_GB2312" w:eastAsia="仿宋_GB2312" w:cs="仿宋_GB2312"/>
          <w:b/>
          <w:bCs/>
          <w:sz w:val="32"/>
          <w:szCs w:val="32"/>
        </w:rPr>
      </w:pPr>
    </w:p>
    <w:p w14:paraId="3DA49381">
      <w:pPr>
        <w:spacing w:line="360" w:lineRule="auto"/>
        <w:rPr>
          <w:rFonts w:hint="eastAsia" w:ascii="仿宋_GB2312" w:hAnsi="仿宋_GB2312" w:eastAsia="仿宋_GB2312" w:cs="仿宋_GB2312"/>
          <w:b/>
          <w:bCs/>
          <w:sz w:val="32"/>
          <w:szCs w:val="32"/>
        </w:rPr>
      </w:pPr>
    </w:p>
    <w:p w14:paraId="3267A512">
      <w:pPr>
        <w:spacing w:line="360" w:lineRule="auto"/>
        <w:rPr>
          <w:rFonts w:hint="eastAsia" w:ascii="仿宋_GB2312" w:hAnsi="仿宋_GB2312" w:eastAsia="仿宋_GB2312" w:cs="仿宋_GB2312"/>
          <w:b/>
          <w:bCs/>
          <w:sz w:val="32"/>
          <w:szCs w:val="32"/>
        </w:rPr>
      </w:pPr>
    </w:p>
    <w:p w14:paraId="4D2CD598">
      <w:pPr>
        <w:spacing w:line="360" w:lineRule="auto"/>
        <w:rPr>
          <w:rFonts w:hint="eastAsia" w:ascii="仿宋_GB2312" w:hAnsi="仿宋_GB2312" w:eastAsia="仿宋_GB2312" w:cs="仿宋_GB2312"/>
          <w:b/>
          <w:bCs/>
          <w:sz w:val="32"/>
          <w:szCs w:val="32"/>
        </w:rPr>
      </w:pPr>
    </w:p>
    <w:p w14:paraId="59D09695">
      <w:pPr>
        <w:spacing w:line="360" w:lineRule="auto"/>
        <w:rPr>
          <w:rFonts w:hint="eastAsia" w:ascii="仿宋_GB2312" w:hAnsi="仿宋_GB2312" w:eastAsia="仿宋_GB2312" w:cs="仿宋_GB2312"/>
          <w:b/>
          <w:bCs/>
          <w:sz w:val="32"/>
          <w:szCs w:val="32"/>
        </w:rPr>
      </w:pPr>
    </w:p>
    <w:p w14:paraId="3A495F7B">
      <w:pPr>
        <w:spacing w:line="360" w:lineRule="auto"/>
        <w:rPr>
          <w:rFonts w:hint="eastAsia" w:ascii="仿宋_GB2312" w:hAnsi="仿宋_GB2312" w:eastAsia="仿宋_GB2312" w:cs="仿宋_GB2312"/>
          <w:b/>
          <w:bCs/>
          <w:sz w:val="32"/>
          <w:szCs w:val="32"/>
        </w:rPr>
      </w:pPr>
    </w:p>
    <w:p w14:paraId="3F3A756A">
      <w:pPr>
        <w:spacing w:line="360" w:lineRule="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附件三：评分标准</w:t>
      </w:r>
    </w:p>
    <w:p w14:paraId="5F5A8A82">
      <w:pPr>
        <w:pStyle w:val="21"/>
        <w:numPr>
          <w:ilvl w:val="2"/>
          <w:numId w:val="0"/>
        </w:numPr>
        <w:spacing w:line="440" w:lineRule="exact"/>
        <w:rPr>
          <w:rFonts w:ascii="仿宋" w:eastAsia="仿宋" w:cs="仿宋"/>
          <w:bCs/>
          <w:color w:val="000000"/>
          <w:sz w:val="24"/>
          <w:szCs w:val="24"/>
          <w:shd w:val="clear" w:color="auto" w:fill="FFFFFF"/>
        </w:rPr>
      </w:pPr>
      <w:r>
        <w:rPr>
          <w:rFonts w:hint="eastAsia" w:ascii="仿宋" w:eastAsia="仿宋" w:cs="仿宋"/>
          <w:bCs/>
          <w:color w:val="000000"/>
          <w:sz w:val="24"/>
          <w:szCs w:val="24"/>
          <w:shd w:val="clear" w:color="auto" w:fill="FFFFFF"/>
        </w:rPr>
        <w:t>（1）分权值</w:t>
      </w:r>
    </w:p>
    <w:p w14:paraId="5D30A8A5">
      <w:pPr>
        <w:spacing w:line="360" w:lineRule="auto"/>
        <w:ind w:firstLine="480" w:firstLineChars="200"/>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总分为100分，评分分值分配如下：</w:t>
      </w:r>
    </w:p>
    <w:tbl>
      <w:tblPr>
        <w:tblStyle w:val="13"/>
        <w:tblW w:w="9450" w:type="dxa"/>
        <w:tblInd w:w="-201"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2308"/>
        <w:gridCol w:w="2151"/>
        <w:gridCol w:w="2271"/>
        <w:gridCol w:w="2720"/>
      </w:tblGrid>
      <w:tr w14:paraId="5FB59C28">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72" w:hRule="atLeast"/>
        </w:trPr>
        <w:tc>
          <w:tcPr>
            <w:tcW w:w="2308" w:type="dxa"/>
            <w:tcBorders>
              <w:top w:val="inset" w:color="111111" w:sz="6" w:space="0"/>
              <w:left w:val="inset" w:color="111111" w:sz="6" w:space="0"/>
              <w:bottom w:val="inset" w:color="111111" w:sz="6" w:space="0"/>
              <w:right w:val="inset" w:color="111111" w:sz="6" w:space="0"/>
            </w:tcBorders>
            <w:vAlign w:val="center"/>
          </w:tcPr>
          <w:p w14:paraId="639BE0D6">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评分项目</w:t>
            </w:r>
          </w:p>
        </w:tc>
        <w:tc>
          <w:tcPr>
            <w:tcW w:w="2151" w:type="dxa"/>
            <w:tcBorders>
              <w:top w:val="inset" w:color="111111" w:sz="6" w:space="0"/>
              <w:left w:val="single" w:color="auto" w:sz="0" w:space="0"/>
              <w:bottom w:val="inset" w:color="111111" w:sz="6" w:space="0"/>
              <w:right w:val="inset" w:color="111111" w:sz="6" w:space="0"/>
            </w:tcBorders>
            <w:vAlign w:val="center"/>
          </w:tcPr>
          <w:p w14:paraId="58C469BE">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商务评分</w:t>
            </w:r>
          </w:p>
        </w:tc>
        <w:tc>
          <w:tcPr>
            <w:tcW w:w="2271" w:type="dxa"/>
            <w:tcBorders>
              <w:top w:val="inset" w:color="111111" w:sz="6" w:space="0"/>
              <w:left w:val="single" w:color="auto" w:sz="0" w:space="0"/>
              <w:bottom w:val="inset" w:color="111111" w:sz="6" w:space="0"/>
              <w:right w:val="inset" w:color="111111" w:sz="6" w:space="0"/>
            </w:tcBorders>
            <w:vAlign w:val="center"/>
          </w:tcPr>
          <w:p w14:paraId="5460E01A">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技术评分</w:t>
            </w:r>
          </w:p>
        </w:tc>
        <w:tc>
          <w:tcPr>
            <w:tcW w:w="2720" w:type="dxa"/>
            <w:tcBorders>
              <w:top w:val="inset" w:color="111111" w:sz="6" w:space="0"/>
              <w:left w:val="single" w:color="auto" w:sz="0" w:space="0"/>
              <w:bottom w:val="inset" w:color="111111" w:sz="6" w:space="0"/>
              <w:right w:val="inset" w:color="111111" w:sz="6" w:space="0"/>
            </w:tcBorders>
            <w:vAlign w:val="center"/>
          </w:tcPr>
          <w:p w14:paraId="1561E3D5">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价格评分</w:t>
            </w:r>
          </w:p>
        </w:tc>
      </w:tr>
      <w:tr w14:paraId="390EAF9B">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00" w:hRule="atLeast"/>
        </w:trPr>
        <w:tc>
          <w:tcPr>
            <w:tcW w:w="2308" w:type="dxa"/>
            <w:tcBorders>
              <w:top w:val="inset" w:color="111111" w:sz="6" w:space="0"/>
              <w:left w:val="inset" w:color="111111" w:sz="6" w:space="0"/>
              <w:bottom w:val="inset" w:color="111111" w:sz="6" w:space="0"/>
              <w:right w:val="inset" w:color="111111" w:sz="6" w:space="0"/>
            </w:tcBorders>
            <w:vAlign w:val="center"/>
          </w:tcPr>
          <w:p w14:paraId="6F205DEA">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100分值</w:t>
            </w:r>
          </w:p>
        </w:tc>
        <w:tc>
          <w:tcPr>
            <w:tcW w:w="2151" w:type="dxa"/>
            <w:tcBorders>
              <w:top w:val="inset" w:color="111111" w:sz="6" w:space="0"/>
              <w:left w:val="single" w:color="auto" w:sz="0" w:space="0"/>
              <w:bottom w:val="inset" w:color="111111" w:sz="6" w:space="0"/>
              <w:right w:val="inset" w:color="111111" w:sz="6" w:space="0"/>
            </w:tcBorders>
            <w:vAlign w:val="center"/>
          </w:tcPr>
          <w:p w14:paraId="07497CDF">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30</w:t>
            </w:r>
            <w:r>
              <w:rPr>
                <w:rFonts w:hint="eastAsia" w:ascii="仿宋" w:hAnsi="仿宋" w:eastAsia="仿宋" w:cs="仿宋"/>
                <w:color w:val="000000"/>
                <w:sz w:val="24"/>
                <w:shd w:val="clear" w:color="auto" w:fill="FFFFFF"/>
              </w:rPr>
              <w:t>分</w:t>
            </w:r>
          </w:p>
        </w:tc>
        <w:tc>
          <w:tcPr>
            <w:tcW w:w="2271" w:type="dxa"/>
            <w:tcBorders>
              <w:top w:val="inset" w:color="111111" w:sz="6" w:space="0"/>
              <w:left w:val="single" w:color="auto" w:sz="0" w:space="0"/>
              <w:bottom w:val="inset" w:color="111111" w:sz="6" w:space="0"/>
              <w:right w:val="inset" w:color="111111" w:sz="6" w:space="0"/>
            </w:tcBorders>
            <w:vAlign w:val="center"/>
          </w:tcPr>
          <w:p w14:paraId="4C72F45B">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 xml:space="preserve"> 50</w:t>
            </w:r>
            <w:r>
              <w:rPr>
                <w:rFonts w:hint="eastAsia" w:ascii="仿宋" w:hAnsi="仿宋" w:eastAsia="仿宋" w:cs="仿宋"/>
                <w:color w:val="000000"/>
                <w:sz w:val="24"/>
                <w:shd w:val="clear" w:color="auto" w:fill="FFFFFF"/>
              </w:rPr>
              <w:t>分</w:t>
            </w:r>
          </w:p>
        </w:tc>
        <w:tc>
          <w:tcPr>
            <w:tcW w:w="2720" w:type="dxa"/>
            <w:tcBorders>
              <w:top w:val="inset" w:color="111111" w:sz="6" w:space="0"/>
              <w:left w:val="single" w:color="auto" w:sz="0" w:space="0"/>
              <w:bottom w:val="inset" w:color="111111" w:sz="6" w:space="0"/>
              <w:right w:val="inset" w:color="111111" w:sz="6" w:space="0"/>
            </w:tcBorders>
            <w:vAlign w:val="center"/>
          </w:tcPr>
          <w:p w14:paraId="3095E8D6">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 xml:space="preserve"> 20</w:t>
            </w:r>
            <w:r>
              <w:rPr>
                <w:rFonts w:hint="eastAsia" w:ascii="仿宋" w:hAnsi="仿宋" w:eastAsia="仿宋" w:cs="仿宋"/>
                <w:color w:val="000000"/>
                <w:sz w:val="24"/>
                <w:shd w:val="clear" w:color="auto" w:fill="FFFFFF"/>
              </w:rPr>
              <w:t>分</w:t>
            </w:r>
          </w:p>
        </w:tc>
      </w:tr>
    </w:tbl>
    <w:p w14:paraId="66359A5C">
      <w:pPr>
        <w:pStyle w:val="21"/>
        <w:numPr>
          <w:ilvl w:val="2"/>
          <w:numId w:val="0"/>
        </w:numPr>
        <w:spacing w:line="440" w:lineRule="exact"/>
        <w:rPr>
          <w:rFonts w:ascii="仿宋" w:eastAsia="仿宋" w:cs="仿宋"/>
          <w:b w:val="0"/>
          <w:bCs/>
          <w:sz w:val="24"/>
          <w:szCs w:val="24"/>
        </w:rPr>
      </w:pPr>
    </w:p>
    <w:p w14:paraId="412F2DC5">
      <w:pPr>
        <w:pStyle w:val="21"/>
        <w:numPr>
          <w:ilvl w:val="2"/>
          <w:numId w:val="0"/>
        </w:numPr>
        <w:spacing w:line="440" w:lineRule="exact"/>
        <w:rPr>
          <w:rFonts w:ascii="仿宋" w:eastAsia="仿宋" w:cs="仿宋"/>
          <w:sz w:val="24"/>
          <w:szCs w:val="24"/>
        </w:rPr>
      </w:pPr>
      <w:r>
        <w:rPr>
          <w:rFonts w:hint="eastAsia" w:ascii="仿宋" w:eastAsia="仿宋" w:cs="仿宋"/>
          <w:sz w:val="24"/>
          <w:szCs w:val="24"/>
        </w:rPr>
        <w:t>（2）商务评分表</w:t>
      </w:r>
    </w:p>
    <w:tbl>
      <w:tblPr>
        <w:tblStyle w:val="13"/>
        <w:tblW w:w="94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28" w:type="dxa"/>
          <w:left w:w="108" w:type="dxa"/>
          <w:bottom w:w="28" w:type="dxa"/>
          <w:right w:w="108" w:type="dxa"/>
        </w:tblCellMar>
      </w:tblPr>
      <w:tblGrid>
        <w:gridCol w:w="2143"/>
        <w:gridCol w:w="5913"/>
        <w:gridCol w:w="1393"/>
      </w:tblGrid>
      <w:tr w14:paraId="0633C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534" w:hRule="exact"/>
          <w:tblHeader/>
          <w:jc w:val="center"/>
        </w:trPr>
        <w:tc>
          <w:tcPr>
            <w:tcW w:w="2143" w:type="dxa"/>
            <w:tcBorders>
              <w:top w:val="single" w:color="auto" w:sz="12" w:space="0"/>
              <w:bottom w:val="single" w:color="auto" w:sz="6" w:space="0"/>
            </w:tcBorders>
            <w:noWrap w:val="0"/>
            <w:vAlign w:val="center"/>
          </w:tcPr>
          <w:p w14:paraId="753D446C">
            <w:pPr>
              <w:spacing w:line="360" w:lineRule="auto"/>
              <w:ind w:firstLine="480" w:firstLineChars="200"/>
              <w:jc w:val="both"/>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评审项目</w:t>
            </w:r>
          </w:p>
        </w:tc>
        <w:tc>
          <w:tcPr>
            <w:tcW w:w="5913" w:type="dxa"/>
            <w:tcBorders>
              <w:top w:val="single" w:color="auto" w:sz="12" w:space="0"/>
              <w:bottom w:val="single" w:color="auto" w:sz="6" w:space="0"/>
            </w:tcBorders>
            <w:noWrap w:val="0"/>
            <w:vAlign w:val="center"/>
          </w:tcPr>
          <w:p w14:paraId="2247C6BD">
            <w:pPr>
              <w:spacing w:line="360" w:lineRule="auto"/>
              <w:ind w:firstLine="480" w:firstLineChars="200"/>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评分标准</w:t>
            </w:r>
          </w:p>
        </w:tc>
        <w:tc>
          <w:tcPr>
            <w:tcW w:w="1393" w:type="dxa"/>
            <w:tcBorders>
              <w:top w:val="single" w:color="auto" w:sz="12" w:space="0"/>
              <w:bottom w:val="single" w:color="auto" w:sz="6" w:space="0"/>
            </w:tcBorders>
            <w:noWrap w:val="0"/>
            <w:vAlign w:val="center"/>
          </w:tcPr>
          <w:p w14:paraId="699055A5">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729E31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90" w:hRule="atLeast"/>
          <w:jc w:val="center"/>
        </w:trPr>
        <w:tc>
          <w:tcPr>
            <w:tcW w:w="2143" w:type="dxa"/>
            <w:noWrap w:val="0"/>
            <w:vAlign w:val="center"/>
          </w:tcPr>
          <w:p w14:paraId="2A30F5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sz w:val="24"/>
                <w:shd w:val="clear" w:color="auto" w:fill="FFFFFF"/>
              </w:rPr>
              <w:t>团队</w:t>
            </w:r>
            <w:r>
              <w:rPr>
                <w:rFonts w:hint="eastAsia" w:ascii="仿宋" w:hAnsi="仿宋" w:eastAsia="仿宋" w:cs="仿宋"/>
                <w:color w:val="000000"/>
                <w:sz w:val="24"/>
                <w:shd w:val="clear" w:color="auto" w:fill="FFFFFF"/>
                <w:lang w:val="en-US" w:eastAsia="zh-CN"/>
              </w:rPr>
              <w:t>实力</w:t>
            </w:r>
          </w:p>
        </w:tc>
        <w:tc>
          <w:tcPr>
            <w:tcW w:w="5913" w:type="dxa"/>
            <w:noWrap w:val="0"/>
            <w:vAlign w:val="center"/>
          </w:tcPr>
          <w:p w14:paraId="130DD00D">
            <w:pPr>
              <w:spacing w:line="36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对拟投入本项目的团队成员进行评分：</w:t>
            </w:r>
          </w:p>
          <w:p w14:paraId="170F7EBC">
            <w:pPr>
              <w:spacing w:line="36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①具有本科（或以上）学历的，每一个得5分，本项最多得15分；</w:t>
            </w:r>
          </w:p>
          <w:p w14:paraId="202DE4DC">
            <w:pPr>
              <w:spacing w:line="36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②具有中级以上职称的，每一个得5分，本项最多得10分。</w:t>
            </w:r>
          </w:p>
          <w:p w14:paraId="285E5FFC">
            <w:pPr>
              <w:keepNext w:val="0"/>
              <w:keepLines w:val="0"/>
              <w:widowControl/>
              <w:suppressLineNumbers w:val="0"/>
              <w:jc w:val="left"/>
              <w:rPr>
                <w:rFonts w:hint="default"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auto"/>
                <w:kern w:val="2"/>
                <w:sz w:val="24"/>
                <w:szCs w:val="24"/>
                <w:highlight w:val="none"/>
                <w:lang w:val="en-US" w:eastAsia="zh-CN" w:bidi="ar-SA"/>
              </w:rPr>
              <w:t>注：需提供人员身份证复印件、学历/学位证书复印件、职称证书复印件，</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2"/>
                <w:sz w:val="24"/>
                <w:szCs w:val="24"/>
                <w:highlight w:val="none"/>
                <w:lang w:val="en-US" w:eastAsia="zh-CN" w:bidi="ar-SA"/>
              </w:rPr>
              <w:t>近三个月（不含开标当月）为其购买的社保证明复印件加盖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2"/>
                <w:sz w:val="24"/>
                <w:szCs w:val="24"/>
                <w:highlight w:val="none"/>
                <w:lang w:val="en-US" w:eastAsia="zh-CN" w:bidi="ar-SA"/>
              </w:rPr>
              <w:t>公章，或供应商与其签订的聘任文件等。</w:t>
            </w:r>
          </w:p>
        </w:tc>
        <w:tc>
          <w:tcPr>
            <w:tcW w:w="1393" w:type="dxa"/>
            <w:noWrap w:val="0"/>
            <w:vAlign w:val="center"/>
          </w:tcPr>
          <w:p w14:paraId="3632B57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25</w:t>
            </w:r>
          </w:p>
        </w:tc>
      </w:tr>
      <w:tr w14:paraId="6D6B8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913" w:hRule="atLeast"/>
          <w:jc w:val="center"/>
        </w:trPr>
        <w:tc>
          <w:tcPr>
            <w:tcW w:w="2143" w:type="dxa"/>
            <w:tcBorders>
              <w:top w:val="single" w:color="auto" w:sz="4" w:space="0"/>
              <w:bottom w:val="single" w:color="auto" w:sz="4" w:space="0"/>
            </w:tcBorders>
            <w:noWrap w:val="0"/>
            <w:vAlign w:val="center"/>
          </w:tcPr>
          <w:p w14:paraId="414B562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本地化服务</w:t>
            </w:r>
          </w:p>
        </w:tc>
        <w:tc>
          <w:tcPr>
            <w:tcW w:w="5913" w:type="dxa"/>
            <w:tcBorders>
              <w:top w:val="single" w:color="auto" w:sz="4" w:space="0"/>
              <w:bottom w:val="single" w:color="auto" w:sz="4" w:space="0"/>
            </w:tcBorders>
            <w:noWrap w:val="0"/>
            <w:vAlign w:val="center"/>
          </w:tcPr>
          <w:p w14:paraId="4440D1E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000000"/>
                <w:sz w:val="24"/>
                <w:shd w:val="clear" w:color="auto" w:fill="FFFFFF"/>
                <w:lang w:val="en-US" w:eastAsia="zh-CN"/>
              </w:rPr>
              <w:t xml:space="preserve"> </w:t>
            </w:r>
            <w:r>
              <w:rPr>
                <w:rFonts w:hint="eastAsia" w:ascii="仿宋" w:hAnsi="仿宋" w:eastAsia="仿宋" w:cs="仿宋"/>
                <w:color w:val="auto"/>
                <w:sz w:val="24"/>
                <w:szCs w:val="24"/>
                <w:highlight w:val="none"/>
                <w:lang w:val="en-US" w:eastAsia="zh-CN"/>
              </w:rPr>
              <w:t>对本地化服务能力进行评分：</w:t>
            </w:r>
          </w:p>
          <w:p w14:paraId="6DC553C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①</w:t>
            </w:r>
            <w:r>
              <w:rPr>
                <w:rFonts w:hint="eastAsia" w:ascii="仿宋" w:hAnsi="仿宋" w:eastAsia="仿宋" w:cs="仿宋"/>
                <w:color w:val="auto"/>
                <w:sz w:val="24"/>
                <w:szCs w:val="24"/>
                <w:highlight w:val="none"/>
                <w:lang w:val="en-US" w:eastAsia="zh-CN"/>
              </w:rPr>
              <w:t>服务团队在供应商所在城市的得3分，不能提供相应资质证明不得分；</w:t>
            </w:r>
          </w:p>
          <w:p w14:paraId="6718C999">
            <w:pPr>
              <w:keepNext w:val="0"/>
              <w:keepLines w:val="0"/>
              <w:widowControl/>
              <w:suppressLineNumbers w:val="0"/>
              <w:jc w:val="left"/>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auto"/>
                <w:kern w:val="2"/>
                <w:sz w:val="24"/>
                <w:szCs w:val="24"/>
                <w:highlight w:val="none"/>
                <w:lang w:val="en-US" w:eastAsia="zh-CN" w:bidi="ar-SA"/>
              </w:rPr>
              <w:t>②</w:t>
            </w:r>
            <w:r>
              <w:rPr>
                <w:rFonts w:hint="eastAsia" w:ascii="仿宋" w:hAnsi="仿宋" w:eastAsia="仿宋" w:cs="仿宋"/>
                <w:color w:val="auto"/>
                <w:sz w:val="24"/>
                <w:szCs w:val="24"/>
                <w:highlight w:val="none"/>
                <w:lang w:val="en-US" w:eastAsia="zh-CN"/>
              </w:rPr>
              <w:t>承诺团队在服务期内7×24小时响应的，得2分，否则不得分。</w:t>
            </w:r>
          </w:p>
        </w:tc>
        <w:tc>
          <w:tcPr>
            <w:tcW w:w="1393" w:type="dxa"/>
            <w:tcBorders>
              <w:top w:val="single" w:color="auto" w:sz="4" w:space="0"/>
              <w:bottom w:val="single" w:color="auto" w:sz="4" w:space="0"/>
            </w:tcBorders>
            <w:noWrap w:val="0"/>
            <w:vAlign w:val="center"/>
          </w:tcPr>
          <w:p w14:paraId="59C7F9E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5</w:t>
            </w:r>
          </w:p>
        </w:tc>
      </w:tr>
      <w:tr w14:paraId="5D3AC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354" w:hRule="atLeast"/>
          <w:jc w:val="center"/>
        </w:trPr>
        <w:tc>
          <w:tcPr>
            <w:tcW w:w="9449" w:type="dxa"/>
            <w:gridSpan w:val="3"/>
            <w:tcBorders>
              <w:bottom w:val="single" w:color="auto" w:sz="12" w:space="0"/>
            </w:tcBorders>
            <w:noWrap w:val="0"/>
            <w:vAlign w:val="center"/>
          </w:tcPr>
          <w:p w14:paraId="0EEDA05F">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合计：</w:t>
            </w:r>
            <w:r>
              <w:rPr>
                <w:rFonts w:hint="eastAsia" w:ascii="仿宋" w:hAnsi="仿宋" w:eastAsia="仿宋" w:cs="仿宋"/>
                <w:color w:val="000000"/>
                <w:sz w:val="24"/>
                <w:shd w:val="clear" w:color="auto" w:fill="FFFFFF"/>
                <w:lang w:val="en-US" w:eastAsia="zh-CN"/>
              </w:rPr>
              <w:t>30</w:t>
            </w:r>
            <w:r>
              <w:rPr>
                <w:rFonts w:hint="eastAsia" w:ascii="仿宋" w:hAnsi="仿宋" w:eastAsia="仿宋" w:cs="仿宋"/>
                <w:color w:val="000000"/>
                <w:sz w:val="24"/>
                <w:shd w:val="clear" w:color="auto" w:fill="FFFFFF"/>
              </w:rPr>
              <w:t>分</w:t>
            </w:r>
          </w:p>
        </w:tc>
      </w:tr>
    </w:tbl>
    <w:p w14:paraId="679D680B">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7E59281E">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78F1B853">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0A5E9AE3">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48B2028D">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35B2B3A1">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69881B27">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3FF44DB2">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68F85F4B">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ascii="仿宋" w:eastAsia="仿宋" w:cs="仿宋"/>
          <w:bCs/>
          <w:sz w:val="24"/>
          <w:szCs w:val="24"/>
        </w:rPr>
      </w:pPr>
      <w:r>
        <w:rPr>
          <w:rFonts w:hint="eastAsia" w:ascii="仿宋" w:eastAsia="仿宋" w:cs="仿宋"/>
          <w:sz w:val="24"/>
          <w:szCs w:val="24"/>
        </w:rPr>
        <w:t>（3）技术评分表</w:t>
      </w:r>
    </w:p>
    <w:tbl>
      <w:tblPr>
        <w:tblStyle w:val="13"/>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6636"/>
        <w:gridCol w:w="967"/>
      </w:tblGrid>
      <w:tr w14:paraId="2C2A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20FBAC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评审分项</w:t>
            </w:r>
          </w:p>
        </w:tc>
        <w:tc>
          <w:tcPr>
            <w:tcW w:w="6636" w:type="dxa"/>
            <w:vAlign w:val="center"/>
          </w:tcPr>
          <w:p w14:paraId="7495BC9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评分细则</w:t>
            </w:r>
          </w:p>
        </w:tc>
        <w:tc>
          <w:tcPr>
            <w:tcW w:w="967" w:type="dxa"/>
            <w:vAlign w:val="center"/>
          </w:tcPr>
          <w:p w14:paraId="326228D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1F88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3EFEF78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方案</w:t>
            </w:r>
          </w:p>
        </w:tc>
        <w:tc>
          <w:tcPr>
            <w:tcW w:w="6636" w:type="dxa"/>
            <w:vAlign w:val="center"/>
          </w:tcPr>
          <w:p w14:paraId="14FC15F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根据各供应商提供的方案进行评审：</w:t>
            </w:r>
          </w:p>
          <w:p w14:paraId="141AF1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1)优：方案契合项目需求，执行计划科学严谨、资源配置合理，进度安排精准可落地，同比优势突出，得25分；</w:t>
            </w:r>
          </w:p>
          <w:p w14:paraId="7EA6736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2)良：方案符合项目要求，执行计划较科学合理，进度安排较妥当，得16分；</w:t>
            </w:r>
          </w:p>
          <w:p w14:paraId="62F7D9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3)中：方案满足基本要求，但执行逻辑不够清晰，进度安排不够细化，得 7 分；</w:t>
            </w:r>
          </w:p>
          <w:p w14:paraId="6944289F">
            <w:pPr>
              <w:keepNext w:val="0"/>
              <w:keepLines w:val="0"/>
              <w:widowControl/>
              <w:suppressLineNumbers w:val="0"/>
              <w:jc w:val="left"/>
              <w:rPr>
                <w:rFonts w:hint="eastAsia" w:ascii="仿宋" w:hAnsi="仿宋" w:eastAsia="仿宋" w:cs="仿宋"/>
                <w:color w:val="000000"/>
                <w:sz w:val="24"/>
                <w:shd w:val="clear" w:color="auto" w:fill="FFFFFF"/>
                <w:lang w:val="en-US" w:eastAsia="zh-CN"/>
              </w:rPr>
            </w:pPr>
            <w:r>
              <w:rPr>
                <w:rFonts w:hint="eastAsia" w:ascii="仿宋" w:hAnsi="仿宋" w:eastAsia="仿宋" w:cs="仿宋"/>
                <w:color w:val="auto"/>
                <w:sz w:val="24"/>
                <w:szCs w:val="24"/>
                <w:highlight w:val="none"/>
                <w:lang w:eastAsia="zh-CN"/>
              </w:rPr>
              <w:t>4)差：不提供相关方案或方案严重不符合要求，得0分。</w:t>
            </w:r>
          </w:p>
        </w:tc>
        <w:tc>
          <w:tcPr>
            <w:tcW w:w="967" w:type="dxa"/>
            <w:vAlign w:val="center"/>
          </w:tcPr>
          <w:p w14:paraId="2BB1EAD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25</w:t>
            </w:r>
          </w:p>
        </w:tc>
      </w:tr>
      <w:tr w14:paraId="7C37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49F2BF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auto"/>
                <w:sz w:val="24"/>
                <w:szCs w:val="24"/>
                <w:highlight w:val="none"/>
                <w:lang w:eastAsia="zh-CN"/>
              </w:rPr>
              <w:t>应急预案</w:t>
            </w:r>
          </w:p>
        </w:tc>
        <w:tc>
          <w:tcPr>
            <w:tcW w:w="6636" w:type="dxa"/>
            <w:vAlign w:val="center"/>
          </w:tcPr>
          <w:p w14:paraId="1F38D2D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根据各供应商提供的应急预案进行评审：</w:t>
            </w:r>
          </w:p>
          <w:p w14:paraId="65AA31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1)优：应急预案针对性强（覆盖内容安全风险、突发舆情、人员变动等核心场景），流程清晰、责任分工明确，处置措施科学可行，同比优势突出，得</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lang w:eastAsia="zh-CN"/>
              </w:rPr>
              <w:t>分；</w:t>
            </w:r>
          </w:p>
          <w:p w14:paraId="1D3C072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2)良：应急预案覆盖主要突发场景，流程较清晰，处置措施较具体，有基本的责任分工和响应机制，得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lang w:eastAsia="zh-CN"/>
              </w:rPr>
              <w:t>分；</w:t>
            </w:r>
          </w:p>
          <w:p w14:paraId="7B896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 中：应急预案框架基本完整，但场景覆盖不全，处置措施不够细化，缺乏可操作性，得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分；</w:t>
            </w:r>
          </w:p>
          <w:p w14:paraId="72CD497E">
            <w:pPr>
              <w:keepNext w:val="0"/>
              <w:keepLines w:val="0"/>
              <w:widowControl/>
              <w:suppressLineNumbers w:val="0"/>
              <w:jc w:val="left"/>
              <w:rPr>
                <w:rFonts w:hint="eastAsia" w:ascii="仿宋" w:hAnsi="仿宋" w:eastAsia="仿宋" w:cs="仿宋"/>
                <w:color w:val="000000"/>
                <w:sz w:val="24"/>
                <w:shd w:val="clear" w:color="auto" w:fill="FFFFFF"/>
              </w:rPr>
            </w:pPr>
            <w:r>
              <w:rPr>
                <w:rFonts w:hint="eastAsia" w:ascii="仿宋" w:hAnsi="仿宋" w:eastAsia="仿宋" w:cs="仿宋"/>
                <w:color w:val="auto"/>
                <w:sz w:val="24"/>
                <w:szCs w:val="24"/>
                <w:highlight w:val="none"/>
                <w:lang w:eastAsia="zh-CN"/>
              </w:rPr>
              <w:t>4) 差：不提供应急预案或预案无实际指导意义，得</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分。</w:t>
            </w:r>
          </w:p>
        </w:tc>
        <w:tc>
          <w:tcPr>
            <w:tcW w:w="967" w:type="dxa"/>
            <w:vAlign w:val="center"/>
          </w:tcPr>
          <w:p w14:paraId="7CC2A8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15</w:t>
            </w:r>
          </w:p>
        </w:tc>
      </w:tr>
      <w:tr w14:paraId="5161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2230CE7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auto"/>
                <w:sz w:val="24"/>
                <w:szCs w:val="24"/>
                <w:highlight w:val="none"/>
                <w:lang w:val="en-US" w:eastAsia="zh-CN"/>
              </w:rPr>
              <w:t>保密措施</w:t>
            </w:r>
          </w:p>
        </w:tc>
        <w:tc>
          <w:tcPr>
            <w:tcW w:w="6636" w:type="dxa"/>
            <w:vAlign w:val="center"/>
          </w:tcPr>
          <w:p w14:paraId="556727A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根据各供应商提供的</w:t>
            </w:r>
            <w:r>
              <w:rPr>
                <w:rFonts w:hint="eastAsia" w:ascii="仿宋" w:hAnsi="仿宋" w:eastAsia="仿宋" w:cs="仿宋"/>
                <w:color w:val="auto"/>
                <w:sz w:val="24"/>
                <w:szCs w:val="24"/>
                <w:highlight w:val="none"/>
                <w:lang w:val="en-US" w:eastAsia="zh-CN"/>
              </w:rPr>
              <w:t>保密承诺书</w:t>
            </w:r>
            <w:r>
              <w:rPr>
                <w:rFonts w:hint="eastAsia" w:ascii="仿宋" w:hAnsi="仿宋" w:eastAsia="仿宋" w:cs="仿宋"/>
                <w:color w:val="auto"/>
                <w:sz w:val="24"/>
                <w:szCs w:val="24"/>
                <w:highlight w:val="none"/>
                <w:lang w:eastAsia="zh-CN"/>
              </w:rPr>
              <w:t>进行评审：</w:t>
            </w:r>
          </w:p>
          <w:p w14:paraId="25267D6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1)优：</w:t>
            </w:r>
            <w:r>
              <w:rPr>
                <w:rFonts w:hint="eastAsia" w:ascii="仿宋" w:hAnsi="仿宋" w:eastAsia="仿宋" w:cs="仿宋"/>
                <w:color w:val="auto"/>
                <w:sz w:val="24"/>
                <w:szCs w:val="24"/>
                <w:highlight w:val="none"/>
                <w:lang w:val="en-US" w:eastAsia="zh-CN"/>
              </w:rPr>
              <w:t>保密承诺书清晰可行，保密计划完整</w:t>
            </w:r>
            <w:r>
              <w:rPr>
                <w:rFonts w:hint="eastAsia" w:ascii="仿宋" w:hAnsi="仿宋" w:eastAsia="仿宋" w:cs="仿宋"/>
                <w:color w:val="auto"/>
                <w:sz w:val="24"/>
                <w:szCs w:val="24"/>
                <w:highlight w:val="none"/>
                <w:lang w:eastAsia="zh-CN"/>
              </w:rPr>
              <w:t>，同比优势明显，得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lang w:eastAsia="zh-CN"/>
              </w:rPr>
              <w:t>分；</w:t>
            </w:r>
          </w:p>
          <w:p w14:paraId="489C837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2)良：</w:t>
            </w:r>
            <w:r>
              <w:rPr>
                <w:rFonts w:hint="eastAsia" w:ascii="仿宋" w:hAnsi="仿宋" w:eastAsia="仿宋" w:cs="仿宋"/>
                <w:color w:val="auto"/>
                <w:sz w:val="24"/>
                <w:szCs w:val="24"/>
                <w:highlight w:val="none"/>
                <w:lang w:val="en-US" w:eastAsia="zh-CN"/>
              </w:rPr>
              <w:t>保密承诺书较清晰，保密计划较完整</w:t>
            </w:r>
            <w:r>
              <w:rPr>
                <w:rFonts w:hint="eastAsia" w:ascii="仿宋" w:hAnsi="仿宋" w:eastAsia="仿宋" w:cs="仿宋"/>
                <w:color w:val="auto"/>
                <w:sz w:val="24"/>
                <w:szCs w:val="24"/>
                <w:highlight w:val="none"/>
                <w:lang w:eastAsia="zh-CN"/>
              </w:rPr>
              <w:t>，得</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分；</w:t>
            </w:r>
          </w:p>
          <w:p w14:paraId="52D30CC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3)中：</w:t>
            </w:r>
            <w:r>
              <w:rPr>
                <w:rFonts w:hint="eastAsia" w:ascii="仿宋" w:hAnsi="仿宋" w:eastAsia="仿宋" w:cs="仿宋"/>
                <w:color w:val="auto"/>
                <w:sz w:val="24"/>
                <w:szCs w:val="24"/>
                <w:highlight w:val="none"/>
                <w:lang w:val="en-US" w:eastAsia="zh-CN"/>
              </w:rPr>
              <w:t>保密承诺书不够清晰，保密计划不够完整</w:t>
            </w:r>
            <w:r>
              <w:rPr>
                <w:rFonts w:hint="eastAsia" w:ascii="仿宋" w:hAnsi="仿宋" w:eastAsia="仿宋" w:cs="仿宋"/>
                <w:color w:val="auto"/>
                <w:sz w:val="24"/>
                <w:szCs w:val="24"/>
                <w:highlight w:val="none"/>
                <w:lang w:eastAsia="zh-CN"/>
              </w:rPr>
              <w:t>，得</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分；</w:t>
            </w:r>
          </w:p>
          <w:p w14:paraId="5667A459">
            <w:pPr>
              <w:keepNext w:val="0"/>
              <w:keepLines w:val="0"/>
              <w:widowControl/>
              <w:suppressLineNumbers w:val="0"/>
              <w:jc w:val="left"/>
              <w:rPr>
                <w:rFonts w:hint="eastAsia" w:ascii="仿宋" w:hAnsi="仿宋" w:eastAsia="仿宋" w:cs="仿宋"/>
                <w:color w:val="000000"/>
                <w:sz w:val="24"/>
                <w:shd w:val="clear" w:color="auto" w:fill="FFFFFF"/>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)差：不提供得</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分。</w:t>
            </w:r>
          </w:p>
        </w:tc>
        <w:tc>
          <w:tcPr>
            <w:tcW w:w="967" w:type="dxa"/>
            <w:vAlign w:val="center"/>
          </w:tcPr>
          <w:p w14:paraId="16B584E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10</w:t>
            </w:r>
          </w:p>
        </w:tc>
      </w:tr>
      <w:tr w14:paraId="556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9" w:type="dxa"/>
            <w:gridSpan w:val="3"/>
            <w:vAlign w:val="center"/>
          </w:tcPr>
          <w:p w14:paraId="298890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合计：</w:t>
            </w:r>
            <w:r>
              <w:rPr>
                <w:rFonts w:hint="eastAsia" w:ascii="仿宋" w:hAnsi="仿宋" w:eastAsia="仿宋" w:cs="仿宋"/>
                <w:color w:val="000000"/>
                <w:sz w:val="24"/>
                <w:shd w:val="clear" w:color="auto" w:fill="FFFFFF"/>
                <w:lang w:val="en-US" w:eastAsia="zh-CN"/>
              </w:rPr>
              <w:t>50</w:t>
            </w:r>
            <w:r>
              <w:rPr>
                <w:rFonts w:hint="eastAsia" w:ascii="仿宋" w:hAnsi="仿宋" w:eastAsia="仿宋" w:cs="仿宋"/>
                <w:color w:val="000000"/>
                <w:sz w:val="24"/>
                <w:shd w:val="clear" w:color="auto" w:fill="FFFFFF"/>
              </w:rPr>
              <w:t>分</w:t>
            </w:r>
          </w:p>
        </w:tc>
      </w:tr>
    </w:tbl>
    <w:p w14:paraId="7E2F2D52">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64018F47">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223AE7AA">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ascii="仿宋" w:eastAsia="仿宋" w:cs="仿宋"/>
          <w:bCs/>
          <w:sz w:val="24"/>
          <w:szCs w:val="24"/>
        </w:rPr>
      </w:pPr>
      <w:r>
        <w:rPr>
          <w:rFonts w:hint="eastAsia" w:ascii="仿宋" w:eastAsia="仿宋" w:cs="仿宋"/>
          <w:sz w:val="24"/>
          <w:szCs w:val="24"/>
        </w:rPr>
        <w:t>（4）</w:t>
      </w:r>
      <w:r>
        <w:rPr>
          <w:rFonts w:hint="eastAsia" w:ascii="仿宋" w:eastAsia="仿宋" w:cs="仿宋"/>
          <w:color w:val="000000"/>
          <w:sz w:val="24"/>
          <w:szCs w:val="24"/>
          <w:shd w:val="clear" w:color="auto" w:fill="FFFFFF"/>
        </w:rPr>
        <w:t>价格评分</w:t>
      </w:r>
    </w:p>
    <w:tbl>
      <w:tblPr>
        <w:tblStyle w:val="13"/>
        <w:tblpPr w:leftFromText="180" w:rightFromText="180" w:vertAnchor="text" w:horzAnchor="page" w:tblpX="1262" w:tblpY="173"/>
        <w:tblOverlap w:val="never"/>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6193"/>
        <w:gridCol w:w="1219"/>
      </w:tblGrid>
      <w:tr w14:paraId="28EB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trPr>
        <w:tc>
          <w:tcPr>
            <w:tcW w:w="2113" w:type="dxa"/>
            <w:vAlign w:val="center"/>
          </w:tcPr>
          <w:p w14:paraId="002645A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评审项目</w:t>
            </w:r>
          </w:p>
        </w:tc>
        <w:tc>
          <w:tcPr>
            <w:tcW w:w="6193" w:type="dxa"/>
            <w:vAlign w:val="center"/>
          </w:tcPr>
          <w:p w14:paraId="5BAE152D">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评分标准</w:t>
            </w:r>
          </w:p>
        </w:tc>
        <w:tc>
          <w:tcPr>
            <w:tcW w:w="1219" w:type="dxa"/>
            <w:vAlign w:val="center"/>
          </w:tcPr>
          <w:p w14:paraId="13D404B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0866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2113" w:type="dxa"/>
            <w:vAlign w:val="center"/>
          </w:tcPr>
          <w:p w14:paraId="5712420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价格部分</w:t>
            </w:r>
          </w:p>
        </w:tc>
        <w:tc>
          <w:tcPr>
            <w:tcW w:w="6193" w:type="dxa"/>
          </w:tcPr>
          <w:p w14:paraId="01599FD5">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计算价格评分：各有效投标供应商的评标价中，取得最低者作为基准价，各有效投标供应商的价格评分统一按照下列公式计算：</w:t>
            </w:r>
          </w:p>
          <w:p w14:paraId="37EFBC61">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价格评分=（基准价／评标价）×20</w:t>
            </w:r>
          </w:p>
        </w:tc>
        <w:tc>
          <w:tcPr>
            <w:tcW w:w="1219" w:type="dxa"/>
            <w:vAlign w:val="center"/>
          </w:tcPr>
          <w:p w14:paraId="2C076FD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20</w:t>
            </w:r>
          </w:p>
        </w:tc>
      </w:tr>
    </w:tbl>
    <w:p w14:paraId="5579C7F7">
      <w:pPr>
        <w:pStyle w:val="17"/>
        <w:ind w:left="0" w:leftChars="0" w:firstLine="0" w:firstLineChars="0"/>
        <w:rPr>
          <w:rFonts w:hint="eastAsia" w:ascii="仿宋_GB2312" w:hAnsi="仿宋_GB2312" w:eastAsia="仿宋_GB2312" w:cs="仿宋_GB2312"/>
          <w:sz w:val="28"/>
          <w:szCs w:val="28"/>
        </w:rPr>
      </w:pPr>
    </w:p>
    <w:sectPr>
      <w:footerReference r:id="rId3" w:type="default"/>
      <w:pgSz w:w="11906" w:h="16838"/>
      <w:pgMar w:top="2098" w:right="1587" w:bottom="1984" w:left="1587" w:header="851" w:footer="709"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FBF86A5-BB5D-4736-AD7F-6556E84FA16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4A4E002-DD94-4A3D-AA5F-C606AEFF27E4}"/>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DBE77D87-4E59-452A-924C-D2E3C31A257A}"/>
  </w:font>
  <w:font w:name="仿宋">
    <w:panose1 w:val="02010609060101010101"/>
    <w:charset w:val="86"/>
    <w:family w:val="modern"/>
    <w:pitch w:val="default"/>
    <w:sig w:usb0="800002BF" w:usb1="38CF7CFA" w:usb2="00000016" w:usb3="00000000" w:csb0="00040001" w:csb1="00000000"/>
    <w:embedRegular r:id="rId4" w:fontKey="{9AFD5D83-030E-4250-98EF-9DD8E563388A}"/>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embedRegular r:id="rId5" w:fontKey="{1241A107-5460-4137-99AC-0B36E197E80B}"/>
  </w:font>
  <w:font w:name="方正仿宋_GB2312">
    <w:panose1 w:val="02000000000000000000"/>
    <w:charset w:val="86"/>
    <w:family w:val="auto"/>
    <w:pitch w:val="default"/>
    <w:sig w:usb0="A00002BF" w:usb1="184F6CFA" w:usb2="00000012" w:usb3="00000000" w:csb0="00040001" w:csb1="00000000"/>
    <w:embedRegular r:id="rId6" w:fontKey="{BC90307B-DFB1-422F-8A8E-F939679D38B5}"/>
  </w:font>
  <w:font w:name="方正仿宋_GB18030">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273F1">
    <w:pPr>
      <w:pStyle w:val="6"/>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69FA"/>
    <w:multiLevelType w:val="singleLevel"/>
    <w:tmpl w:val="069A69FA"/>
    <w:lvl w:ilvl="0" w:tentative="0">
      <w:start w:val="4"/>
      <w:numFmt w:val="decimal"/>
      <w:lvlText w:val="%1."/>
      <w:lvlJc w:val="left"/>
      <w:pPr>
        <w:tabs>
          <w:tab w:val="left" w:pos="312"/>
        </w:tabs>
      </w:pPr>
    </w:lvl>
  </w:abstractNum>
  <w:abstractNum w:abstractNumId="1">
    <w:nsid w:val="4A916C58"/>
    <w:multiLevelType w:val="multilevel"/>
    <w:tmpl w:val="4A916C58"/>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1.%2."/>
      <w:lvlJc w:val="left"/>
      <w:pPr>
        <w:ind w:left="567" w:hanging="567"/>
      </w:pPr>
      <w:rPr>
        <w:rFonts w:hint="default" w:ascii="Times New Roman" w:hAnsi="Times New Roman" w:cs="Times New Roman"/>
      </w:rPr>
    </w:lvl>
    <w:lvl w:ilvl="2" w:tentative="0">
      <w:start w:val="1"/>
      <w:numFmt w:val="decimal"/>
      <w:pStyle w:val="21"/>
      <w:lvlText w:val="%1.%2.%3."/>
      <w:lvlJc w:val="left"/>
      <w:pPr>
        <w:ind w:left="709" w:hanging="709"/>
      </w:pPr>
      <w:rPr>
        <w:rFonts w:hint="default" w:ascii="Times New Roman" w:hAnsi="Times New Roman" w:cs="Times New Roman"/>
        <w:b w:val="0"/>
        <w:bC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TY0MGU1ZDQ5NjE4NjBjODVmMjYyNzZkODJjYzcifQ=="/>
  </w:docVars>
  <w:rsids>
    <w:rsidRoot w:val="36775E95"/>
    <w:rsid w:val="00FE1942"/>
    <w:rsid w:val="01CA1F0D"/>
    <w:rsid w:val="022026EB"/>
    <w:rsid w:val="03BB6210"/>
    <w:rsid w:val="04267B2D"/>
    <w:rsid w:val="05624B36"/>
    <w:rsid w:val="05FC4488"/>
    <w:rsid w:val="06DB4767"/>
    <w:rsid w:val="07F82256"/>
    <w:rsid w:val="0B266665"/>
    <w:rsid w:val="0B8B471A"/>
    <w:rsid w:val="0D576FB0"/>
    <w:rsid w:val="126857B5"/>
    <w:rsid w:val="129658B7"/>
    <w:rsid w:val="14FB646C"/>
    <w:rsid w:val="15AA1C40"/>
    <w:rsid w:val="16287735"/>
    <w:rsid w:val="183E77A0"/>
    <w:rsid w:val="187457FE"/>
    <w:rsid w:val="18A137CE"/>
    <w:rsid w:val="1AC66BA1"/>
    <w:rsid w:val="1BA15D3E"/>
    <w:rsid w:val="1CA46A07"/>
    <w:rsid w:val="1CBD4126"/>
    <w:rsid w:val="1D7522E4"/>
    <w:rsid w:val="1D842BCC"/>
    <w:rsid w:val="1FA662A2"/>
    <w:rsid w:val="244871F4"/>
    <w:rsid w:val="2519098D"/>
    <w:rsid w:val="25FC586C"/>
    <w:rsid w:val="288B3B53"/>
    <w:rsid w:val="2D084F7A"/>
    <w:rsid w:val="3182512F"/>
    <w:rsid w:val="31E542D4"/>
    <w:rsid w:val="33F26834"/>
    <w:rsid w:val="36775E95"/>
    <w:rsid w:val="38D26737"/>
    <w:rsid w:val="38E928FC"/>
    <w:rsid w:val="39BF540B"/>
    <w:rsid w:val="3A976388"/>
    <w:rsid w:val="3F4A5777"/>
    <w:rsid w:val="400E4A62"/>
    <w:rsid w:val="40C1415E"/>
    <w:rsid w:val="414D7C88"/>
    <w:rsid w:val="41C9151C"/>
    <w:rsid w:val="429A5E6B"/>
    <w:rsid w:val="44AB315B"/>
    <w:rsid w:val="48981C49"/>
    <w:rsid w:val="4996012E"/>
    <w:rsid w:val="4ADF76BB"/>
    <w:rsid w:val="4C0F6128"/>
    <w:rsid w:val="4C2061DD"/>
    <w:rsid w:val="50FB1E40"/>
    <w:rsid w:val="542C3E29"/>
    <w:rsid w:val="591C41D0"/>
    <w:rsid w:val="5B10739D"/>
    <w:rsid w:val="5CD678F5"/>
    <w:rsid w:val="5D0B433F"/>
    <w:rsid w:val="5F9532E4"/>
    <w:rsid w:val="61082565"/>
    <w:rsid w:val="633F4D43"/>
    <w:rsid w:val="67FF5643"/>
    <w:rsid w:val="6B372CDD"/>
    <w:rsid w:val="6CE1330F"/>
    <w:rsid w:val="6E5A077D"/>
    <w:rsid w:val="6F0A2C48"/>
    <w:rsid w:val="70480FAF"/>
    <w:rsid w:val="70A02B99"/>
    <w:rsid w:val="73D8314E"/>
    <w:rsid w:val="740C6EC3"/>
    <w:rsid w:val="75AA6994"/>
    <w:rsid w:val="7A1B7E60"/>
    <w:rsid w:val="7A991E05"/>
    <w:rsid w:val="7AE55D78"/>
    <w:rsid w:val="7B542EFE"/>
    <w:rsid w:val="7C293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5" w:lineRule="auto"/>
      <w:outlineLvl w:val="1"/>
    </w:pPr>
    <w:rPr>
      <w:rFonts w:ascii="Arial" w:hAnsi="Arial" w:eastAsia="黑体" w:cs="Arial"/>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1"/>
    <w:unhideWhenUsed/>
    <w:qFormat/>
    <w:uiPriority w:val="0"/>
    <w:pPr>
      <w:ind w:firstLine="420" w:firstLineChars="200"/>
    </w:pPr>
  </w:style>
  <w:style w:type="paragraph" w:styleId="4">
    <w:name w:val="Body Text"/>
    <w:basedOn w:val="1"/>
    <w:qFormat/>
    <w:uiPriority w:val="0"/>
    <w:rPr>
      <w:sz w:val="28"/>
    </w:rPr>
  </w:style>
  <w:style w:type="paragraph" w:styleId="5">
    <w:name w:val="Body Text Indent"/>
    <w:basedOn w:val="1"/>
    <w:qFormat/>
    <w:uiPriority w:val="0"/>
    <w:pPr>
      <w:ind w:firstLine="570"/>
    </w:pPr>
    <w:rPr>
      <w:sz w:val="2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Body Text Indent 3"/>
    <w:basedOn w:val="1"/>
    <w:qFormat/>
    <w:uiPriority w:val="0"/>
    <w:pPr>
      <w:adjustRightInd w:val="0"/>
      <w:snapToGrid w:val="0"/>
      <w:spacing w:line="312" w:lineRule="auto"/>
      <w:ind w:firstLine="434" w:firstLineChars="155"/>
    </w:pPr>
    <w:rPr>
      <w:rFonts w:ascii="Cambria" w:hAnsi="Cambria" w:cs="黑体"/>
      <w:sz w:val="28"/>
    </w:rPr>
  </w:style>
  <w:style w:type="paragraph" w:styleId="10">
    <w:name w:val="toc 2"/>
    <w:basedOn w:val="1"/>
    <w:next w:val="1"/>
    <w:qFormat/>
    <w:uiPriority w:val="39"/>
    <w:pPr>
      <w:tabs>
        <w:tab w:val="left" w:pos="567"/>
        <w:tab w:val="right" w:leader="dot" w:pos="8505"/>
        <w:tab w:val="right" w:leader="dot" w:pos="9628"/>
      </w:tabs>
      <w:spacing w:line="440" w:lineRule="exact"/>
    </w:pPr>
  </w:style>
  <w:style w:type="paragraph" w:styleId="11">
    <w:name w:val="Title"/>
    <w:basedOn w:val="1"/>
    <w:next w:val="1"/>
    <w:qFormat/>
    <w:uiPriority w:val="0"/>
    <w:pPr>
      <w:spacing w:before="120" w:after="60" w:line="440" w:lineRule="exact"/>
      <w:jc w:val="center"/>
    </w:pPr>
    <w:rPr>
      <w:rFonts w:ascii="宋体" w:hAnsi="宋体"/>
      <w:bCs/>
      <w:color w:val="FF0000"/>
    </w:rPr>
  </w:style>
  <w:style w:type="paragraph" w:styleId="12">
    <w:name w:val="Body Text First Indent 2"/>
    <w:basedOn w:val="5"/>
    <w:qFormat/>
    <w:uiPriority w:val="0"/>
    <w:pPr>
      <w:ind w:firstLine="420" w:firstLineChars="200"/>
    </w:p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_Style 3"/>
    <w:basedOn w:val="1"/>
    <w:next w:val="18"/>
    <w:qFormat/>
    <w:uiPriority w:val="0"/>
    <w:pPr>
      <w:ind w:firstLine="420" w:firstLineChars="200"/>
    </w:pPr>
    <w:rPr>
      <w:sz w:val="20"/>
    </w:rPr>
  </w:style>
  <w:style w:type="paragraph" w:customStyle="1" w:styleId="18">
    <w:name w:val="List Paragraph1"/>
    <w:basedOn w:val="1"/>
    <w:qFormat/>
    <w:uiPriority w:val="99"/>
    <w:pPr>
      <w:ind w:firstLine="420" w:firstLineChars="200"/>
    </w:pPr>
  </w:style>
  <w:style w:type="paragraph" w:customStyle="1" w:styleId="19">
    <w:name w:val="段落"/>
    <w:basedOn w:val="20"/>
    <w:qFormat/>
    <w:uiPriority w:val="0"/>
    <w:pPr>
      <w:widowControl/>
      <w:wordWrap/>
      <w:spacing w:after="160" w:afterLines="50"/>
      <w:ind w:firstLine="480" w:firstLineChars="200"/>
      <w:jc w:val="left"/>
    </w:pPr>
    <w:rPr>
      <w:rFonts w:ascii="宋体" w:hAnsi="宋体"/>
      <w:kern w:val="0"/>
      <w:sz w:val="24"/>
      <w:szCs w:val="28"/>
      <w:shd w:val="clear" w:color="auto" w:fill="FFFFFF"/>
      <w:lang w:val="zh-CN"/>
    </w:rPr>
  </w:style>
  <w:style w:type="paragraph" w:customStyle="1" w:styleId="20">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21">
    <w:name w:val="三级标题"/>
    <w:basedOn w:val="1"/>
    <w:qFormat/>
    <w:uiPriority w:val="0"/>
    <w:pPr>
      <w:numPr>
        <w:ilvl w:val="2"/>
        <w:numId w:val="1"/>
      </w:numPr>
      <w:jc w:val="left"/>
      <w:outlineLvl w:val="2"/>
    </w:pPr>
    <w:rPr>
      <w:rFonts w:ascii="仿宋_GB2312" w:hAnsi="仿宋" w:eastAsia="仿宋_GB2312"/>
      <w:b/>
      <w:sz w:val="28"/>
      <w:szCs w:val="28"/>
    </w:rPr>
  </w:style>
  <w:style w:type="paragraph" w:styleId="22">
    <w:name w:val="List Paragraph"/>
    <w:basedOn w:val="1"/>
    <w:qFormat/>
    <w:uiPriority w:val="34"/>
    <w:pPr>
      <w:ind w:firstLine="420" w:firstLineChars="200"/>
    </w:pPr>
  </w:style>
  <w:style w:type="paragraph" w:customStyle="1" w:styleId="23">
    <w:name w:val="Table Text"/>
    <w:basedOn w:val="1"/>
    <w:semiHidden/>
    <w:qFormat/>
    <w:uiPriority w:val="0"/>
    <w:rPr>
      <w:rFonts w:ascii="宋体" w:hAnsi="宋体" w:eastAsia="宋体" w:cs="宋体"/>
      <w:sz w:val="22"/>
      <w:szCs w:val="22"/>
      <w:lang w:val="en-US" w:eastAsia="en-US"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省政数正文"/>
    <w:basedOn w:val="1"/>
    <w:qFormat/>
    <w:uiPriority w:val="0"/>
    <w:pPr>
      <w:adjustRightInd w:val="0"/>
      <w:snapToGrid w:val="0"/>
      <w:ind w:firstLine="200" w:firstLineChars="200"/>
    </w:pPr>
    <w:rPr>
      <w:rFonts w:ascii="Times New Roman" w:hAnsi="Times New Roman" w:cs="宋体"/>
      <w:color w:val="000000"/>
    </w:rPr>
  </w:style>
  <w:style w:type="paragraph" w:customStyle="1" w:styleId="26">
    <w:name w:val="表名称"/>
    <w:next w:val="1"/>
    <w:autoRedefine/>
    <w:qFormat/>
    <w:uiPriority w:val="0"/>
    <w:pPr>
      <w:widowControl w:val="0"/>
      <w:spacing w:before="120" w:after="120" w:line="360" w:lineRule="auto"/>
      <w:ind w:firstLine="375"/>
      <w:jc w:val="center"/>
    </w:pPr>
    <w:rPr>
      <w:rFonts w:ascii="微软雅黑" w:hAnsi="微软雅黑" w:eastAsia="微软雅黑" w:cs="微软雅黑"/>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6333</Words>
  <Characters>6469</Characters>
  <Lines>0</Lines>
  <Paragraphs>0</Paragraphs>
  <TotalTime>0</TotalTime>
  <ScaleCrop>false</ScaleCrop>
  <LinksUpToDate>false</LinksUpToDate>
  <CharactersWithSpaces>6852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2023-03-31T08:05:00Z</dcterms:created>
  <dc:creator>虎视眈眈</dc:creator>
  <cp:lastModifiedBy>虎视眈眈</cp:lastModifiedBy>
  <dcterms:modified xsi:type="dcterms:W3CDTF">2025-12-08T06:24:52Z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61EE5B97BB1048DDA778C4D5AFE4C9E3</vt:lpwstr>
  </property>
  <property fmtid="{D5CDD505-2E9C-101B-9397-08002B2CF9AE}" pid="4" name="KSOTemplateDocerSaveRecord">
    <vt:lpwstr>eyJoZGlkIjoiMTFiOTY0MGU1ZDQ5NjE4NjBjODVmMjYyNzZkODJjYzciLCJ1c2VySWQiOiIyMzI0Mzg4NTcifQ==</vt:lpwstr>
  </property>
</Properties>
</file>