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eastAsia="宋体" w:cs="宋体" w:asciiTheme="minorEastAsia" w:hAnsiTheme="minorEastAsia"/>
          <w:b/>
          <w:sz w:val="36"/>
          <w:lang w:val="en-US" w:eastAsia="zh-CN"/>
        </w:rPr>
      </w:pPr>
      <w:bookmarkStart w:id="0" w:name="_Hlk137410768"/>
      <w:r>
        <w:rPr>
          <w:rFonts w:hint="eastAsia" w:eastAsia="宋体" w:cs="宋体" w:asciiTheme="minorEastAsia" w:hAnsiTheme="minorEastAsia"/>
          <w:b/>
          <w:sz w:val="36"/>
          <w:lang w:val="en-US" w:eastAsia="zh-CN"/>
        </w:rPr>
        <w:t>阳江（成都）推介活动之搭建执行服务</w:t>
      </w:r>
      <w:r>
        <w:rPr>
          <w:rFonts w:hint="eastAsia" w:cs="宋体" w:asciiTheme="minorEastAsia" w:hAnsiTheme="minorEastAsia"/>
          <w:b/>
          <w:sz w:val="36"/>
          <w:lang w:val="en-US" w:eastAsia="zh-CN"/>
        </w:rPr>
        <w:t>项目</w:t>
      </w:r>
    </w:p>
    <w:bookmarkEnd w:id="0"/>
    <w:p>
      <w:pPr>
        <w:pStyle w:val="10"/>
        <w:spacing w:beforeLines="0" w:afterLines="0"/>
        <w:rPr>
          <w:rFonts w:ascii="Times New Roman" w:hAnsi="Times New Roman" w:cs="Times New Roman"/>
          <w:color w:val="000000"/>
          <w:sz w:val="24"/>
        </w:rPr>
      </w:pPr>
    </w:p>
    <w:p>
      <w:pPr>
        <w:pStyle w:val="13"/>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3"/>
        <w:ind w:firstLine="210"/>
      </w:pPr>
    </w:p>
    <w:p>
      <w:pPr>
        <w:pStyle w:val="13"/>
        <w:ind w:firstLine="210"/>
      </w:pPr>
    </w:p>
    <w:p>
      <w:pPr>
        <w:pStyle w:val="9"/>
      </w:pP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firstLine="480" w:firstLineChars="200"/>
        <w:jc w:val="left"/>
        <w:textAlignment w:val="auto"/>
        <w:rPr>
          <w:rFonts w:hint="eastAsia" w:ascii="Times New Roman" w:hAnsi="Times New Roman" w:eastAsia="宋体" w:cs="Times New Roman"/>
          <w:bCs/>
          <w:color w:val="000000"/>
          <w:sz w:val="24"/>
        </w:rPr>
      </w:pPr>
      <w:r>
        <w:rPr>
          <w:rFonts w:hint="eastAsia" w:ascii="Times New Roman" w:hAnsi="Times New Roman" w:eastAsia="宋体" w:cs="Times New Roman"/>
          <w:bCs/>
          <w:color w:val="000000"/>
          <w:sz w:val="24"/>
        </w:rPr>
        <w:t>经认真阅读“</w:t>
      </w:r>
      <w:r>
        <w:rPr>
          <w:rFonts w:hint="eastAsia" w:ascii="Times New Roman" w:hAnsi="Times New Roman" w:eastAsia="宋体" w:cs="Times New Roman"/>
          <w:bCs/>
          <w:color w:val="000000"/>
          <w:sz w:val="24"/>
          <w:lang w:val="en-US" w:eastAsia="zh-CN"/>
        </w:rPr>
        <w:t>阳江（成都）推介活动之搭建执行服务</w:t>
      </w:r>
      <w:r>
        <w:rPr>
          <w:rFonts w:hint="eastAsia" w:ascii="Times New Roman" w:hAnsi="Times New Roman" w:cs="Times New Roman"/>
          <w:bCs/>
          <w:color w:val="000000"/>
          <w:sz w:val="24"/>
          <w:lang w:val="en-US" w:eastAsia="zh-CN"/>
        </w:rPr>
        <w:t>项目</w:t>
      </w:r>
      <w:r>
        <w:rPr>
          <w:rFonts w:hint="eastAsia" w:ascii="Times New Roman" w:hAnsi="Times New Roman" w:eastAsia="宋体" w:cs="Times New Roman"/>
          <w:bCs/>
          <w:color w:val="000000"/>
          <w:sz w:val="24"/>
        </w:rPr>
        <w:t>”采购公告，我司符合本项目的资格条件，已完全了解采购公告相关内容，承诺按照采购公告的要求提供产品和服务。分项明细报价与总报价（单位：人民币元）如下：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tLeast"/>
        <w:ind w:firstLine="0" w:firstLineChars="0"/>
        <w:jc w:val="center"/>
        <w:textAlignment w:val="auto"/>
        <w:rPr>
          <w:rFonts w:hint="eastAsia"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5"/>
        <w:tblW w:w="10457" w:type="dxa"/>
        <w:tblInd w:w="-1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763"/>
        <w:gridCol w:w="1444"/>
        <w:gridCol w:w="4640"/>
        <w:gridCol w:w="712"/>
        <w:gridCol w:w="740"/>
        <w:gridCol w:w="720"/>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序号</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项目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内容</w:t>
            </w:r>
          </w:p>
        </w:tc>
        <w:tc>
          <w:tcPr>
            <w:tcW w:w="4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规格/尺寸</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数量</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单位</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单价</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center"/>
              <w:textAlignment w:val="center"/>
              <w:rPr>
                <w:rFonts w:hint="default" w:ascii="微软雅黑" w:hAnsi="微软雅黑" w:eastAsia="微软雅黑" w:cs="微软雅黑"/>
                <w:b/>
                <w:bCs/>
                <w:i w:val="0"/>
                <w:iCs w:val="0"/>
                <w:color w:val="000000"/>
                <w:sz w:val="21"/>
                <w:szCs w:val="21"/>
                <w:u w:val="none"/>
              </w:rPr>
            </w:pPr>
            <w:r>
              <w:rPr>
                <w:rFonts w:hint="default" w:ascii="微软雅黑" w:hAnsi="微软雅黑" w:eastAsia="微软雅黑" w:cs="微软雅黑"/>
                <w:b/>
                <w:bCs/>
                <w:i w:val="0"/>
                <w:iCs w:val="0"/>
                <w:color w:val="000000"/>
                <w:kern w:val="0"/>
                <w:sz w:val="21"/>
                <w:szCs w:val="21"/>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4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场地租赁</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拟定成都万达广场中庭</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租赁1天活动场地，地点位于四川省成都市万达广场中庭，面积510㎡，可使用面积450㎡。满足100-130人规模，提供基本配套服务（含LED屏、舞台），含彩排及活动当天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舞台及氛围布置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舞台地毯</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舞台地毯8m*6m，三级台阶包边（蓝色地毯）</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舞台斜档</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长8m*0.7m，+kt板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4</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音响</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线阵音响4支双十五的高中音响+2反听，4支移动麦、一支鹅颈麦，含控台，音响师。满足不少于600㎡规模使用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5</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鲜味长廊</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综合展台陈列，包括：</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1、桁架+kt板6m*3m*u0.8m（包边）双面</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2、1m*0.4m规格展示台4个，kt板支撑（长方体、6个面）</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3、0.8m*0.4m规格展示台4个，kt板支撑（长方体、6个面）</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4、0.75m*0.4m规格展示台4个，kt板支撑（长方体、6个面）</w:t>
            </w:r>
            <w:r>
              <w:rPr>
                <w:rFonts w:hint="default" w:ascii="微软雅黑" w:hAnsi="微软雅黑" w:eastAsia="微软雅黑" w:cs="微软雅黑"/>
                <w:i w:val="0"/>
                <w:iCs w:val="0"/>
                <w:color w:val="000000"/>
                <w:kern w:val="0"/>
                <w:sz w:val="22"/>
                <w:szCs w:val="22"/>
                <w:u w:val="none"/>
                <w:lang w:val="en-US" w:eastAsia="zh-CN" w:bidi="ar"/>
              </w:rPr>
              <w:br w:type="textWrapping"/>
            </w:r>
            <w:r>
              <w:rPr>
                <w:rFonts w:hint="default" w:ascii="微软雅黑" w:hAnsi="微软雅黑" w:eastAsia="微软雅黑" w:cs="微软雅黑"/>
                <w:i w:val="0"/>
                <w:iCs w:val="0"/>
                <w:color w:val="000000"/>
                <w:kern w:val="0"/>
                <w:sz w:val="22"/>
                <w:szCs w:val="22"/>
                <w:u w:val="none"/>
                <w:lang w:val="en-US" w:eastAsia="zh-CN" w:bidi="ar"/>
              </w:rPr>
              <w:t>5、0.6m*0.4m规格展示台2个，kt板支撑（长方体、6个面）</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6</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签到处</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1.2m*0.5m桌子（含蓝色桌布）</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7</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展示区</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展示展车、规格：1.2m*0.6m*h2m、幕布定制、0.6m+1.2m*H0.75mkt板包边+2张椅子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8</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LED长条白光灯，材质铁艺加亚克力，每个摊位一盏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8"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9</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14孔插头8个，主电箱配漏电保护开关+排线+压线板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试吃餐具（一次性筷子8包、一次性碟子8包、牙签8包）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11</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350升左右冰柜1个，用于存放企业生鲜产品、冷冻食品等，使用2天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12</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洽谈区</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洽谈区桌椅租赁，一桌配四椅，至少使用2天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礼宾栏</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礼宾栏 2m</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14</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舞狮对联</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白画布1.6*0.60m，含文案和喷绘制作</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15</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启动台推杆倒沙</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长6m，启动台画面为阳江海鲜图案，倒红沙后出现“阳江海鲜品牌正式发布”字样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16</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电子签约</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IPAD签约（含kt板，喷绘尺寸0.95m*0.3m）</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17</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嘉宾证、采购商证、工作证、媒体证、供应商证</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尺寸：高0.13m*宽0.09m，含0.015m宽挂绳</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18</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演讲台</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演讲台+台贴kt板包边+鲜花</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19</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麦卡</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0.18m*0.08m kt板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主持人手卡</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B5 铜版纸300g</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21</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领导嘉宾台卡</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0.2m*0.1m 粉红色A4纸+亚克力</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22</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嘉宾座位</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嘉宾椅（靠背椅）(白色椅套）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120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23</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10张沙发+5张茶几</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24</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座谈交流会合影横幅</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横幅5m*0.8m</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25</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酒店报道处</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易拉宝1.8m*0.8m</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26</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资料打印</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打印机租赁+提供白纸、粉红纸不少于100-130人规模使用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27</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运输费</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装场及辙场物料运输</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28</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搭建人工</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氛围布置、物料搭建（含装场、辙场）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29</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圆桌租赁</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圆桌+红色台布1.8m*1.8m+10个台卡+10套餐具（碟子、碗、筷子）</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节目表演</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舞狮</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舞狮，不少于6人（含编曲），表演时长不少于3分钟</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31</w:t>
            </w:r>
          </w:p>
        </w:tc>
        <w:tc>
          <w:tcPr>
            <w:tcW w:w="76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会务执行</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礼仪</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专业礼仪4名，提供会场指引等服务，含妆造、服装、差旅，含彩排、正式活动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32</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会议用水</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饮用水（24支/箱）</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33</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设计服务</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包括但不限于主kv设计、鲜味长廊展台、对联、启动台启动画面、电子签约画面、嘉宾证、采购商证、工作证、媒体证、供应商证、演讲台贴、麦卡、主持人手卡、领导嘉宾台卡、流程ppt等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34</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厨师</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lang w:val="en-US"/>
              </w:rPr>
            </w:pPr>
            <w:r>
              <w:rPr>
                <w:rFonts w:hint="default" w:ascii="微软雅黑" w:hAnsi="微软雅黑" w:eastAsia="微软雅黑" w:cs="微软雅黑"/>
                <w:i w:val="0"/>
                <w:iCs w:val="0"/>
                <w:color w:val="000000"/>
                <w:kern w:val="0"/>
                <w:sz w:val="22"/>
                <w:szCs w:val="22"/>
                <w:u w:val="none"/>
                <w:lang w:val="en-US" w:eastAsia="zh-CN" w:bidi="ar"/>
              </w:rPr>
              <w:t>擅长烹饪川、粤菜厨师1名，含</w:t>
            </w:r>
            <w:r>
              <w:rPr>
                <w:rFonts w:hint="eastAsia" w:ascii="微软雅黑" w:hAnsi="微软雅黑" w:eastAsia="微软雅黑" w:cs="微软雅黑"/>
                <w:i w:val="0"/>
                <w:iCs w:val="0"/>
                <w:color w:val="000000"/>
                <w:kern w:val="0"/>
                <w:sz w:val="22"/>
                <w:szCs w:val="22"/>
                <w:u w:val="none"/>
                <w:lang w:val="en-US" w:eastAsia="zh-CN" w:bidi="ar"/>
              </w:rPr>
              <w:t>采购</w:t>
            </w:r>
            <w:r>
              <w:rPr>
                <w:rFonts w:hint="default" w:ascii="微软雅黑" w:hAnsi="微软雅黑" w:eastAsia="微软雅黑" w:cs="微软雅黑"/>
                <w:i w:val="0"/>
                <w:iCs w:val="0"/>
                <w:color w:val="000000"/>
                <w:kern w:val="0"/>
                <w:sz w:val="22"/>
                <w:szCs w:val="22"/>
                <w:u w:val="none"/>
                <w:lang w:val="en-US" w:eastAsia="zh-CN" w:bidi="ar"/>
              </w:rPr>
              <w:t>展示一桌菜的生蚝、摆盘装饰、配料</w:t>
            </w:r>
            <w:r>
              <w:rPr>
                <w:rFonts w:hint="eastAsia" w:ascii="微软雅黑" w:hAnsi="微软雅黑" w:eastAsia="微软雅黑" w:cs="微软雅黑"/>
                <w:i w:val="0"/>
                <w:iCs w:val="0"/>
                <w:color w:val="000000"/>
                <w:kern w:val="0"/>
                <w:sz w:val="22"/>
                <w:szCs w:val="22"/>
                <w:u w:val="none"/>
                <w:lang w:val="en-US" w:eastAsia="zh-CN" w:bidi="ar"/>
              </w:rPr>
              <w:t>等</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19"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35</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车辆租赁</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活动期间接送参会人员，提供2辆别克商务车，7座，配司机，含油费和过路费，为期2天，每天每辆次服务时间约8小时，超时另计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辆次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36</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活动期间接送参会人员，提供1辆大巴车，不少于50座，配司机，含油费和过路费，为期1天，服务时长8小时</w:t>
            </w:r>
            <w:r>
              <w:rPr>
                <w:rFonts w:hint="default" w:ascii="微软雅黑" w:hAnsi="微软雅黑" w:eastAsia="微软雅黑" w:cs="微软雅黑"/>
                <w:i w:val="0"/>
                <w:iCs w:val="0"/>
                <w:color w:val="000000"/>
                <w:kern w:val="0"/>
                <w:sz w:val="22"/>
                <w:szCs w:val="22"/>
                <w:u w:val="none"/>
                <w:lang w:val="en-US" w:eastAsia="zh-CN" w:bidi="ar"/>
              </w:rPr>
              <w:t>，超时另计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辆次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37</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策划执行服务</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活动策划执行服务费用，服务团队不少于3人，包括调研线路策划、踩点、组织车辆、产品展示推介现场服务等，含踩点等执行期间产生的差旅费，服务时长至少3天</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38</w:t>
            </w:r>
          </w:p>
        </w:tc>
        <w:tc>
          <w:tcPr>
            <w:tcW w:w="76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推介代表差旅食宿</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不少于10名推介代表往返广州-成都交通费用；不少于2晚住宿，不超450元/人·间；用餐，人均3餐次，不超150元/人·餐次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39</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嘉宾邀请</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特邀嘉宾食宿</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参会嘉宾10人住宿：大床房(含早)，每人一间，不超450元/人·间</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40</w:t>
            </w: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参会嘉宾10人用餐：围餐，10人一桌，不超150元/人·餐，3餐次。自助餐100元/人·餐，1餐次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1"/>
                <w:szCs w:val="21"/>
                <w:u w:val="none"/>
              </w:rPr>
            </w:pPr>
            <w:r>
              <w:rPr>
                <w:rFonts w:hint="default" w:ascii="微软雅黑" w:hAnsi="微软雅黑" w:eastAsia="微软雅黑" w:cs="微软雅黑"/>
                <w:i w:val="0"/>
                <w:iCs w:val="0"/>
                <w:color w:val="000000"/>
                <w:kern w:val="0"/>
                <w:sz w:val="21"/>
                <w:szCs w:val="21"/>
                <w:u w:val="none"/>
                <w:lang w:val="en-US" w:eastAsia="zh-CN" w:bidi="ar"/>
              </w:rPr>
              <w:t>41</w:t>
            </w:r>
          </w:p>
        </w:tc>
        <w:tc>
          <w:tcPr>
            <w:tcW w:w="76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媒体</w:t>
            </w:r>
            <w:r>
              <w:rPr>
                <w:rFonts w:hint="eastAsia" w:ascii="微软雅黑" w:hAnsi="微软雅黑" w:eastAsia="微软雅黑" w:cs="微软雅黑"/>
                <w:i w:val="0"/>
                <w:iCs w:val="0"/>
                <w:color w:val="000000"/>
                <w:kern w:val="0"/>
                <w:sz w:val="22"/>
                <w:szCs w:val="22"/>
                <w:u w:val="none"/>
                <w:lang w:val="en-US" w:eastAsia="zh-CN" w:bidi="ar"/>
              </w:rPr>
              <w:t>配套</w:t>
            </w:r>
            <w:r>
              <w:rPr>
                <w:rFonts w:hint="default" w:ascii="微软雅黑" w:hAnsi="微软雅黑" w:eastAsia="微软雅黑" w:cs="微软雅黑"/>
                <w:i w:val="0"/>
                <w:iCs w:val="0"/>
                <w:color w:val="000000"/>
                <w:kern w:val="0"/>
                <w:sz w:val="22"/>
                <w:szCs w:val="22"/>
                <w:u w:val="none"/>
                <w:lang w:val="en-US" w:eastAsia="zh-CN" w:bidi="ar"/>
              </w:rPr>
              <w:t>分发</w:t>
            </w:r>
          </w:p>
        </w:tc>
        <w:tc>
          <w:tcPr>
            <w:tcW w:w="1444"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媒体</w:t>
            </w:r>
            <w:r>
              <w:rPr>
                <w:rFonts w:hint="eastAsia" w:ascii="微软雅黑" w:hAnsi="微软雅黑" w:eastAsia="微软雅黑" w:cs="微软雅黑"/>
                <w:i w:val="0"/>
                <w:iCs w:val="0"/>
                <w:color w:val="000000"/>
                <w:kern w:val="0"/>
                <w:sz w:val="22"/>
                <w:szCs w:val="22"/>
                <w:u w:val="none"/>
                <w:lang w:val="en-US" w:eastAsia="zh-CN" w:bidi="ar"/>
              </w:rPr>
              <w:t>配套</w:t>
            </w:r>
            <w:r>
              <w:rPr>
                <w:rFonts w:hint="default" w:ascii="微软雅黑" w:hAnsi="微软雅黑" w:eastAsia="微软雅黑" w:cs="微软雅黑"/>
                <w:i w:val="0"/>
                <w:iCs w:val="0"/>
                <w:color w:val="000000"/>
                <w:kern w:val="0"/>
                <w:sz w:val="22"/>
                <w:szCs w:val="22"/>
                <w:u w:val="none"/>
                <w:lang w:val="en-US" w:eastAsia="zh-CN" w:bidi="ar"/>
              </w:rPr>
              <w:t>分发</w:t>
            </w:r>
          </w:p>
        </w:tc>
        <w:tc>
          <w:tcPr>
            <w:tcW w:w="464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both"/>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在3家省级或国家级官方媒体平台各分发</w:t>
            </w:r>
            <w:r>
              <w:rPr>
                <w:rFonts w:hint="eastAsia" w:ascii="微软雅黑" w:hAnsi="微软雅黑" w:eastAsia="微软雅黑" w:cs="微软雅黑"/>
                <w:i w:val="0"/>
                <w:iCs w:val="0"/>
                <w:color w:val="000000"/>
                <w:kern w:val="0"/>
                <w:sz w:val="22"/>
                <w:szCs w:val="22"/>
                <w:u w:val="none"/>
                <w:lang w:val="en-US" w:eastAsia="zh-CN" w:bidi="ar"/>
              </w:rPr>
              <w:t>推广</w:t>
            </w:r>
            <w:r>
              <w:rPr>
                <w:rFonts w:hint="default" w:ascii="微软雅黑" w:hAnsi="微软雅黑" w:eastAsia="微软雅黑" w:cs="微软雅黑"/>
                <w:i w:val="0"/>
                <w:iCs w:val="0"/>
                <w:color w:val="000000"/>
                <w:kern w:val="0"/>
                <w:sz w:val="22"/>
                <w:szCs w:val="22"/>
                <w:u w:val="none"/>
                <w:lang w:val="en-US" w:eastAsia="zh-CN" w:bidi="ar"/>
              </w:rPr>
              <w:t>2</w:t>
            </w:r>
            <w:r>
              <w:rPr>
                <w:rFonts w:hint="eastAsia" w:ascii="微软雅黑" w:hAnsi="微软雅黑" w:eastAsia="微软雅黑" w:cs="微软雅黑"/>
                <w:i w:val="0"/>
                <w:iCs w:val="0"/>
                <w:color w:val="000000"/>
                <w:kern w:val="0"/>
                <w:sz w:val="22"/>
                <w:szCs w:val="22"/>
                <w:u w:val="none"/>
                <w:lang w:val="en-US" w:eastAsia="zh-CN" w:bidi="ar"/>
              </w:rPr>
              <w:t>次</w:t>
            </w:r>
            <w:r>
              <w:rPr>
                <w:rFonts w:hint="default" w:ascii="微软雅黑" w:hAnsi="微软雅黑" w:eastAsia="微软雅黑" w:cs="微软雅黑"/>
                <w:i w:val="0"/>
                <w:iCs w:val="0"/>
                <w:color w:val="000000"/>
                <w:kern w:val="0"/>
                <w:sz w:val="22"/>
                <w:szCs w:val="22"/>
                <w:u w:val="none"/>
                <w:lang w:val="en-US" w:eastAsia="zh-CN" w:bidi="ar"/>
              </w:rPr>
              <w:t>，总分发次数至少6次</w:t>
            </w:r>
          </w:p>
        </w:tc>
        <w:tc>
          <w:tcPr>
            <w:tcW w:w="712"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1</w:t>
            </w:r>
          </w:p>
        </w:tc>
        <w:tc>
          <w:tcPr>
            <w:tcW w:w="740" w:type="dxa"/>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项</w:t>
            </w:r>
          </w:p>
        </w:tc>
        <w:tc>
          <w:tcPr>
            <w:tcW w:w="720" w:type="dxa"/>
            <w:tcBorders>
              <w:top w:val="nil"/>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c>
          <w:tcPr>
            <w:tcW w:w="7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1"/>
                <w:szCs w:val="21"/>
                <w:u w:val="none"/>
              </w:rPr>
            </w:pPr>
          </w:p>
        </w:tc>
        <w:tc>
          <w:tcPr>
            <w:tcW w:w="9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center"/>
              <w:rPr>
                <w:rFonts w:hint="default" w:ascii="微软雅黑" w:hAnsi="微软雅黑" w:eastAsia="微软雅黑" w:cs="微软雅黑"/>
                <w:i w:val="0"/>
                <w:iCs w:val="0"/>
                <w:color w:val="000000"/>
                <w:sz w:val="22"/>
                <w:szCs w:val="22"/>
                <w:u w:val="none"/>
              </w:rPr>
            </w:pPr>
            <w:r>
              <w:rPr>
                <w:rFonts w:hint="default" w:ascii="微软雅黑" w:hAnsi="微软雅黑" w:eastAsia="微软雅黑" w:cs="微软雅黑"/>
                <w:i w:val="0"/>
                <w:iCs w:val="0"/>
                <w:color w:val="000000"/>
                <w:kern w:val="0"/>
                <w:sz w:val="22"/>
                <w:szCs w:val="22"/>
                <w:u w:val="none"/>
                <w:lang w:val="en-US" w:eastAsia="zh-CN" w:bidi="ar"/>
              </w:rPr>
              <w:t>合计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default" w:ascii="微软雅黑" w:hAnsi="微软雅黑" w:eastAsia="微软雅黑" w:cs="微软雅黑"/>
                <w:i w:val="0"/>
                <w:iCs w:val="0"/>
                <w:color w:val="000000"/>
                <w:sz w:val="22"/>
                <w:szCs w:val="22"/>
                <w:u w:val="none"/>
              </w:rPr>
            </w:pPr>
          </w:p>
        </w:tc>
      </w:tr>
    </w:tbl>
    <w:p>
      <w:pPr>
        <w:pStyle w:val="3"/>
        <w:ind w:left="0" w:leftChars="0" w:firstLine="0" w:firstLineChars="0"/>
      </w:pP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8"/>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after="200" w:line="400" w:lineRule="exact"/>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二、供应商资格证明资料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1、具有独立承担民事责任的能力：在中华人民共和国境内注册的法人或其他组织或自然人，报价时提交有效的营业执照（或事业法人登记证或身份证等相关证明）副本复印件。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有依法缴纳税收和社会保障资金的良好记</w:t>
      </w:r>
      <w:bookmarkStart w:id="1" w:name="_GoBack"/>
      <w:bookmarkEnd w:id="1"/>
      <w:r>
        <w:rPr>
          <w:rFonts w:hint="eastAsia" w:ascii="仿宋" w:hAnsi="仿宋" w:eastAsia="仿宋" w:cs="仿宋"/>
          <w:color w:val="000000"/>
          <w:sz w:val="28"/>
          <w:szCs w:val="28"/>
          <w:highlight w:val="none"/>
        </w:rPr>
        <w:t>录：提供截止日前12个月内任意1个月依法缴纳税收和社会保障资金的相关材料。如依法免税或不需要缴纳社会保障资金的，提供相应证明材料。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参加采购活动前3年内，在经营活动中没有重大违法、失信记录：提供供应商未被列入“信用中国”（网址https://www.creditchina.gov.cn/xinyongfuwu/?navPage=4）-信用服务中的“严重失信主体名单”“经营异常名录信息”“重大税收违法失信主体”查询截图并加盖公章。</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4、提供自202</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年以来同类项目</w:t>
      </w:r>
      <w:r>
        <w:rPr>
          <w:rFonts w:hint="eastAsia" w:ascii="仿宋" w:hAnsi="仿宋" w:eastAsia="仿宋" w:cs="仿宋"/>
          <w:color w:val="000000"/>
          <w:sz w:val="28"/>
          <w:szCs w:val="28"/>
          <w:highlight w:val="none"/>
          <w:lang w:val="en-US" w:eastAsia="zh-CN"/>
        </w:rPr>
        <w:t>（搭建/物料制作/会务服务）</w:t>
      </w:r>
      <w:r>
        <w:rPr>
          <w:rFonts w:hint="eastAsia" w:ascii="仿宋" w:hAnsi="仿宋" w:eastAsia="仿宋" w:cs="仿宋"/>
          <w:color w:val="000000"/>
          <w:sz w:val="28"/>
          <w:szCs w:val="28"/>
          <w:highlight w:val="none"/>
        </w:rPr>
        <w:t>业绩两项（附合同关键页）。</w:t>
      </w:r>
    </w:p>
    <w:p>
      <w:pPr>
        <w:keepNext w:val="0"/>
        <w:keepLines w:val="0"/>
        <w:pageBreakBefore w:val="0"/>
        <w:widowControl w:val="0"/>
        <w:kinsoku/>
        <w:wordWrap/>
        <w:overflowPunct/>
        <w:topLinePunct w:val="0"/>
        <w:autoSpaceDE w:val="0"/>
        <w:autoSpaceDN w:val="0"/>
        <w:bidi w:val="0"/>
        <w:adjustRightInd w:val="0"/>
        <w:snapToGrid/>
        <w:spacing w:line="480" w:lineRule="atLeast"/>
        <w:ind w:firstLine="560" w:firstLineChars="200"/>
        <w:textAlignment w:val="auto"/>
        <w:rPr>
          <w:rFonts w:hint="default" w:ascii="仿宋" w:hAnsi="仿宋" w:eastAsia="仿宋" w:cs="仿宋"/>
          <w:b w:val="0"/>
          <w:color w:val="000000"/>
          <w:kern w:val="2"/>
          <w:sz w:val="28"/>
          <w:szCs w:val="28"/>
          <w:highlight w:val="none"/>
          <w:lang w:val="en-US" w:eastAsia="zh-CN" w:bidi="ar-SA"/>
        </w:rPr>
      </w:pPr>
      <w:r>
        <w:rPr>
          <w:rFonts w:hint="eastAsia" w:ascii="仿宋" w:hAnsi="仿宋" w:eastAsia="仿宋" w:cs="仿宋"/>
          <w:b w:val="0"/>
          <w:color w:val="000000"/>
          <w:kern w:val="2"/>
          <w:sz w:val="28"/>
          <w:szCs w:val="28"/>
          <w:highlight w:val="none"/>
          <w:lang w:val="en-US" w:eastAsia="zh-CN" w:bidi="ar-SA"/>
        </w:rPr>
        <w:t>5、可提供增值税专用发票。</w:t>
      </w:r>
    </w:p>
    <w:p>
      <w:pPr>
        <w:pStyle w:val="3"/>
        <w:rPr>
          <w:rFonts w:ascii="仿宋" w:hAnsi="仿宋" w:eastAsia="仿宋" w:cs="仿宋"/>
          <w:kern w:val="0"/>
          <w:sz w:val="28"/>
          <w:szCs w:val="28"/>
          <w:highlight w:val="none"/>
        </w:rPr>
      </w:pPr>
    </w:p>
    <w:p>
      <w:pPr>
        <w:rPr>
          <w:rFonts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br w:type="page"/>
      </w:r>
    </w:p>
    <w:p>
      <w:pPr>
        <w:spacing w:after="200" w:line="276" w:lineRule="auto"/>
        <w:jc w:val="center"/>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三、报价承诺书</w:t>
      </w:r>
    </w:p>
    <w:p>
      <w:pPr>
        <w:keepNext w:val="0"/>
        <w:keepLines w:val="0"/>
        <w:pageBreakBefore w:val="0"/>
        <w:widowControl w:val="0"/>
        <w:kinsoku/>
        <w:wordWrap/>
        <w:overflowPunct/>
        <w:topLinePunct w:val="0"/>
        <w:autoSpaceDE/>
        <w:autoSpaceDN/>
        <w:bidi w:val="0"/>
        <w:adjustRightInd/>
        <w:snapToGrid w:val="0"/>
        <w:spacing w:after="0" w:line="400" w:lineRule="exact"/>
        <w:jc w:val="left"/>
        <w:textAlignment w:val="auto"/>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广东南方农村报经营有限公司：</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我方参与本项目采购活动，承诺做到：</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1.我方已经详细地阅读了全部采购文件及其附件，已完全清晰理解采购文件的要求，不存在任何含糊不清和误解之处，同意放弃对这些文件所提出的异议和质疑的权利。</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2.我方为本次报价所提交的所有证明其合格和资格的文件是真实的和正确的，并愿为其真实性和正确性承担法律责任。</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3.我方为中华人民共和国境内的合法经营主体，具有独立的民事行为能力；我方具备履行合同所必需的设备和专业技术能力；我方有依法缴纳税收和社会保障资金的良好记录。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4.我方承诺不向第三方透露与本项目报价相关的所有信息。</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5.我方承诺不存在财产被接管或冻结或破产清算状况，遵守国家有关的法律、法令和条例。</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6.我方承诺未与单位负责人为同一人或者具有直接控股、管理关系的不同供应商同时参加本次采购活动。</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7.我方承诺配合贵方要求及时签署合同，不分包、转包项目，为本项目开具增值税专用发票。</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p>
    <w:p>
      <w:pPr>
        <w:rPr>
          <w:rFonts w:ascii="仿宋" w:hAnsi="仿宋" w:eastAsia="仿宋" w:cs="仿宋"/>
          <w:bCs/>
          <w:color w:val="000000"/>
          <w:sz w:val="28"/>
          <w:szCs w:val="28"/>
          <w:highlight w:val="none"/>
        </w:rPr>
      </w:pPr>
    </w:p>
    <w:p>
      <w:pPr>
        <w:pStyle w:val="2"/>
      </w:pP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供应商名称：     （加盖公章）</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jc w:val="left"/>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法定代表人或者其委托代理人：          （签字）</w:t>
      </w: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textAlignment w:val="auto"/>
        <w:rPr>
          <w:rFonts w:ascii="仿宋" w:hAnsi="仿宋" w:eastAsia="仿宋" w:cs="仿宋"/>
          <w:bCs/>
          <w:color w:val="000000"/>
          <w:sz w:val="28"/>
          <w:szCs w:val="28"/>
          <w:highlight w:val="none"/>
        </w:rPr>
      </w:pPr>
    </w:p>
    <w:p>
      <w:pPr>
        <w:pStyle w:val="8"/>
        <w:keepNext w:val="0"/>
        <w:keepLines w:val="0"/>
        <w:pageBreakBefore w:val="0"/>
        <w:widowControl w:val="0"/>
        <w:kinsoku/>
        <w:wordWrap/>
        <w:overflowPunct/>
        <w:topLinePunct w:val="0"/>
        <w:autoSpaceDE/>
        <w:autoSpaceDN/>
        <w:bidi w:val="0"/>
        <w:adjustRightInd/>
        <w:snapToGrid w:val="0"/>
        <w:spacing w:after="0" w:line="400" w:lineRule="exact"/>
        <w:ind w:firstLine="560" w:firstLineChars="200"/>
        <w:textAlignment w:val="auto"/>
        <w:rPr>
          <w:rFonts w:cs="宋体"/>
          <w:sz w:val="24"/>
          <w:szCs w:val="24"/>
          <w:highlight w:val="none"/>
        </w:rPr>
      </w:pPr>
      <w:r>
        <w:rPr>
          <w:rFonts w:hint="eastAsia" w:ascii="仿宋" w:hAnsi="仿宋" w:eastAsia="仿宋" w:cs="仿宋"/>
          <w:bCs/>
          <w:color w:val="000000"/>
          <w:sz w:val="28"/>
          <w:szCs w:val="28"/>
          <w:highlight w:val="none"/>
        </w:rPr>
        <w:t>日期：    年   月   日</w:t>
      </w:r>
      <w:r>
        <w:rPr>
          <w:rFonts w:hint="eastAsia" w:ascii="仿宋" w:hAnsi="仿宋" w:eastAsia="仿宋" w:cs="仿宋"/>
          <w:bCs/>
          <w:color w:val="000000"/>
          <w:sz w:val="28"/>
          <w:szCs w:val="28"/>
          <w:highlight w:val="none"/>
        </w:rPr>
        <w:br w:type="page"/>
      </w:r>
    </w:p>
    <w:p>
      <w:pPr>
        <w:pStyle w:val="12"/>
        <w:tabs>
          <w:tab w:val="left" w:pos="588"/>
        </w:tabs>
        <w:snapToGrid w:val="0"/>
        <w:spacing w:before="0" w:after="0" w:line="440" w:lineRule="exact"/>
        <w:outlineLvl w:val="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四、法定代表人证明书</w:t>
      </w:r>
    </w:p>
    <w:p>
      <w:pPr>
        <w:spacing w:line="276" w:lineRule="auto"/>
        <w:jc w:val="center"/>
        <w:rPr>
          <w:rFonts w:ascii="宋体" w:hAnsi="宋体" w:cs="宋体"/>
          <w:b/>
          <w:sz w:val="24"/>
          <w:highlight w:val="none"/>
        </w:rPr>
      </w:pPr>
    </w:p>
    <w:p>
      <w:pPr>
        <w:tabs>
          <w:tab w:val="left" w:pos="8364"/>
        </w:tabs>
        <w:snapToGrid w:val="0"/>
        <w:spacing w:line="360" w:lineRule="auto"/>
        <w:ind w:right="-58"/>
        <w:rPr>
          <w:rFonts w:ascii="宋体" w:hAnsi="宋体" w:cs="宋体"/>
          <w:sz w:val="24"/>
          <w:highlight w:val="none"/>
          <w:u w:val="single"/>
        </w:rPr>
      </w:pPr>
    </w:p>
    <w:p>
      <w:pPr>
        <w:keepNext w:val="0"/>
        <w:keepLines w:val="0"/>
        <w:pageBreakBefore w:val="0"/>
        <w:widowControl w:val="0"/>
        <w:tabs>
          <w:tab w:val="left" w:pos="8364"/>
        </w:tabs>
        <w:kinsoku/>
        <w:wordWrap/>
        <w:overflowPunct/>
        <w:topLinePunct w:val="0"/>
        <w:autoSpaceDE/>
        <w:autoSpaceDN/>
        <w:bidi w:val="0"/>
        <w:adjustRightInd/>
        <w:snapToGrid w:val="0"/>
        <w:spacing w:line="480" w:lineRule="exact"/>
        <w:ind w:right="0"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兹证明，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先生/女士，现任我单位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职务，为我单位法定代表人。</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签发日期：</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单位名称：</w:t>
      </w: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（加盖公章）</w:t>
      </w:r>
    </w:p>
    <w:p>
      <w:pPr>
        <w:tabs>
          <w:tab w:val="left" w:pos="8364"/>
        </w:tabs>
        <w:snapToGrid w:val="0"/>
        <w:spacing w:line="360" w:lineRule="auto"/>
        <w:ind w:right="-58"/>
        <w:rPr>
          <w:rFonts w:ascii="仿宋" w:hAnsi="仿宋" w:eastAsia="仿宋" w:cs="仿宋"/>
          <w:color w:val="000000"/>
          <w:sz w:val="28"/>
          <w:szCs w:val="28"/>
          <w:highlight w:val="none"/>
        </w:rPr>
      </w:pPr>
    </w:p>
    <w:p>
      <w:pPr>
        <w:tabs>
          <w:tab w:val="left" w:pos="8364"/>
        </w:tabs>
        <w:snapToGrid w:val="0"/>
        <w:spacing w:line="360" w:lineRule="auto"/>
        <w:ind w:right="-58"/>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附：法定代表人身份证复印件(需同时提供正面及背面)</w:t>
      </w:r>
    </w:p>
    <w:p>
      <w:pPr>
        <w:spacing w:line="500" w:lineRule="exact"/>
        <w:rPr>
          <w:rFonts w:ascii="宋体" w:hAnsi="宋体" w:cs="宋体"/>
          <w:sz w:val="24"/>
          <w:highlight w:val="none"/>
        </w:rPr>
      </w:pPr>
      <w:r>
        <w:rPr>
          <w:rFonts w:hint="eastAsia"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法定代表人身份证背面复印件贴于此处</w:t>
                      </w:r>
                    </w:p>
                  </w:txbxContent>
                </v:textbox>
              </v:shape>
            </w:pict>
          </mc:Fallback>
        </mc:AlternateContent>
      </w:r>
      <w:r>
        <w:rPr>
          <w:rFonts w:hint="eastAsia" w:ascii="宋体" w:hAnsi="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法定代表人身份证正面复印件贴于此处</w:t>
                      </w:r>
                    </w:p>
                  </w:txbxContent>
                </v:textbox>
              </v:shape>
            </w:pict>
          </mc:Fallback>
        </mc:AlternateConten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 xml:space="preserve">                          </w:t>
      </w: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500" w:lineRule="exact"/>
        <w:rPr>
          <w:rFonts w:ascii="宋体" w:hAnsi="宋体" w:cs="宋体"/>
          <w:sz w:val="24"/>
          <w:highlight w:val="none"/>
        </w:rPr>
      </w:pPr>
    </w:p>
    <w:p>
      <w:pPr>
        <w:spacing w:line="440" w:lineRule="exact"/>
        <w:rPr>
          <w:rFonts w:ascii="宋体" w:hAnsi="宋体" w:cs="宋体"/>
          <w:sz w:val="24"/>
          <w:highlight w:val="none"/>
        </w:rPr>
      </w:pPr>
    </w:p>
    <w:p>
      <w:pPr>
        <w:spacing w:line="276" w:lineRule="auto"/>
        <w:jc w:val="center"/>
        <w:rPr>
          <w:rFonts w:ascii="仿宋" w:hAnsi="仿宋" w:eastAsia="仿宋" w:cs="仿宋"/>
          <w:b/>
          <w:bCs/>
          <w:color w:val="000000"/>
          <w:sz w:val="28"/>
          <w:szCs w:val="28"/>
          <w:highlight w:val="none"/>
          <w:lang w:val="en-GB"/>
        </w:rPr>
      </w:pPr>
      <w:r>
        <w:rPr>
          <w:rFonts w:hint="eastAsia" w:ascii="宋体" w:hAnsi="宋体" w:cs="宋体"/>
          <w:sz w:val="24"/>
          <w:highlight w:val="none"/>
        </w:rPr>
        <w:br w:type="page"/>
      </w:r>
      <w:r>
        <w:rPr>
          <w:rFonts w:hint="eastAsia" w:ascii="仿宋" w:hAnsi="仿宋" w:eastAsia="仿宋" w:cs="仿宋"/>
          <w:b/>
          <w:bCs/>
          <w:color w:val="000000"/>
          <w:sz w:val="28"/>
          <w:szCs w:val="28"/>
          <w:highlight w:val="none"/>
        </w:rPr>
        <w:t>五</w:t>
      </w:r>
      <w:r>
        <w:rPr>
          <w:rFonts w:hint="eastAsia" w:ascii="仿宋" w:hAnsi="仿宋" w:eastAsia="仿宋" w:cs="仿宋"/>
          <w:b/>
          <w:bCs/>
          <w:color w:val="000000"/>
          <w:sz w:val="28"/>
          <w:szCs w:val="28"/>
          <w:highlight w:val="none"/>
          <w:lang w:val="en-GB"/>
        </w:rPr>
        <w:t>、</w:t>
      </w:r>
      <w:r>
        <w:rPr>
          <w:rFonts w:hint="eastAsia" w:ascii="仿宋" w:hAnsi="仿宋" w:eastAsia="仿宋" w:cs="仿宋"/>
          <w:b/>
          <w:bCs/>
          <w:color w:val="000000"/>
          <w:sz w:val="28"/>
          <w:szCs w:val="28"/>
          <w:highlight w:val="none"/>
        </w:rPr>
        <w:t>法定代表人</w:t>
      </w:r>
      <w:r>
        <w:rPr>
          <w:rFonts w:hint="eastAsia" w:ascii="仿宋" w:hAnsi="仿宋" w:eastAsia="仿宋" w:cs="仿宋"/>
          <w:b/>
          <w:bCs/>
          <w:color w:val="000000"/>
          <w:sz w:val="28"/>
          <w:szCs w:val="28"/>
          <w:highlight w:val="none"/>
          <w:lang w:val="en-GB"/>
        </w:rPr>
        <w:t>授权委托书</w:t>
      </w:r>
    </w:p>
    <w:p>
      <w:pPr>
        <w:widowControl/>
        <w:spacing w:after="200" w:line="480" w:lineRule="exact"/>
        <w:ind w:firstLine="480" w:firstLineChars="200"/>
        <w:rPr>
          <w:rFonts w:ascii="宋体" w:hAnsi="宋体" w:cs="宋体"/>
          <w:bCs/>
          <w:kern w:val="0"/>
          <w:sz w:val="24"/>
          <w:highlight w:val="none"/>
        </w:rPr>
      </w:pP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兹授权【***先生/女士，身份证号码***，职务为我单位***】为我方委托代理人，全权代表我单位办理【</w:t>
      </w:r>
      <w:r>
        <w:rPr>
          <w:rFonts w:hint="eastAsia" w:ascii="仿宋" w:hAnsi="仿宋" w:eastAsia="仿宋" w:cs="仿宋"/>
          <w:bCs/>
          <w:color w:val="000000"/>
          <w:sz w:val="28"/>
          <w:szCs w:val="28"/>
          <w:highlight w:val="none"/>
          <w:lang w:val="en-US" w:eastAsia="zh-CN"/>
        </w:rPr>
        <w:t>阳江（成都）推介活动之搭建执行服务项目</w:t>
      </w:r>
      <w:r>
        <w:rPr>
          <w:rFonts w:hint="eastAsia" w:ascii="仿宋" w:hAnsi="仿宋" w:eastAsia="仿宋" w:cs="仿宋"/>
          <w:bCs/>
          <w:color w:val="000000"/>
          <w:sz w:val="28"/>
          <w:szCs w:val="28"/>
          <w:highlight w:val="none"/>
        </w:rPr>
        <w:t>】的【洽谈、签约、项目服务联络等】事宜。</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lang w:val="en-GB"/>
        </w:rPr>
      </w:pPr>
      <w:r>
        <w:rPr>
          <w:rFonts w:hint="eastAsia" w:ascii="仿宋" w:hAnsi="仿宋" w:eastAsia="仿宋" w:cs="仿宋"/>
          <w:bCs/>
          <w:color w:val="000000"/>
          <w:sz w:val="28"/>
          <w:szCs w:val="28"/>
          <w:highlight w:val="none"/>
          <w:lang w:val="en-GB"/>
        </w:rPr>
        <w:t>本</w:t>
      </w:r>
      <w:r>
        <w:rPr>
          <w:rFonts w:hint="eastAsia" w:ascii="仿宋" w:hAnsi="仿宋" w:eastAsia="仿宋" w:cs="仿宋"/>
          <w:bCs/>
          <w:color w:val="000000"/>
          <w:sz w:val="28"/>
          <w:szCs w:val="28"/>
          <w:highlight w:val="none"/>
        </w:rPr>
        <w:t>授权书在项目全周期内有效</w:t>
      </w:r>
      <w:r>
        <w:rPr>
          <w:rFonts w:hint="eastAsia" w:ascii="仿宋" w:hAnsi="仿宋" w:eastAsia="仿宋" w:cs="仿宋"/>
          <w:bCs/>
          <w:color w:val="000000"/>
          <w:sz w:val="28"/>
          <w:szCs w:val="28"/>
          <w:highlight w:val="none"/>
          <w:lang w:val="en-GB"/>
        </w:rPr>
        <w:t>，</w:t>
      </w:r>
      <w:r>
        <w:rPr>
          <w:rFonts w:hint="eastAsia" w:ascii="仿宋" w:hAnsi="仿宋" w:eastAsia="仿宋" w:cs="仿宋"/>
          <w:bCs/>
          <w:color w:val="000000"/>
          <w:sz w:val="28"/>
          <w:szCs w:val="28"/>
          <w:highlight w:val="none"/>
        </w:rPr>
        <w:t>其法律后果由我方承担，</w:t>
      </w:r>
      <w:r>
        <w:rPr>
          <w:rFonts w:hint="eastAsia" w:ascii="仿宋" w:hAnsi="仿宋" w:eastAsia="仿宋" w:cs="仿宋"/>
          <w:bCs/>
          <w:color w:val="000000"/>
          <w:sz w:val="28"/>
          <w:szCs w:val="28"/>
          <w:highlight w:val="none"/>
          <w:lang w:val="en-GB"/>
        </w:rPr>
        <w:t>自法定代表人签字之日起生效。</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委托代理人无转委托权。</w:t>
      </w:r>
    </w:p>
    <w:p>
      <w:pPr>
        <w:pStyle w:val="11"/>
        <w:widowControl/>
        <w:spacing w:beforeAutospacing="0" w:after="200" w:afterAutospacing="0" w:line="480" w:lineRule="exact"/>
        <w:ind w:firstLine="560" w:firstLineChars="200"/>
        <w:jc w:val="both"/>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法定代表人（签名或盖章）：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授权单位（加盖公章）：       </w:t>
      </w:r>
    </w:p>
    <w:p>
      <w:pPr>
        <w:pStyle w:val="11"/>
        <w:widowControl/>
        <w:spacing w:beforeAutospacing="0" w:after="200" w:afterAutospacing="0" w:line="480" w:lineRule="exact"/>
        <w:ind w:firstLine="560" w:firstLineChars="200"/>
        <w:jc w:val="right"/>
        <w:rPr>
          <w:rFonts w:ascii="仿宋" w:hAnsi="仿宋" w:eastAsia="仿宋" w:cs="仿宋"/>
          <w:bCs/>
          <w:color w:val="000000"/>
          <w:sz w:val="28"/>
          <w:szCs w:val="28"/>
          <w:highlight w:val="none"/>
        </w:rPr>
      </w:pP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委托代理人：（签名或盖章）       </w:t>
      </w:r>
    </w:p>
    <w:p>
      <w:pPr>
        <w:pStyle w:val="11"/>
        <w:widowControl/>
        <w:wordWrap w:val="0"/>
        <w:spacing w:beforeAutospacing="0" w:after="200" w:afterAutospacing="0" w:line="480" w:lineRule="exact"/>
        <w:ind w:firstLine="560" w:firstLineChars="200"/>
        <w:jc w:val="right"/>
        <w:rPr>
          <w:rFonts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 xml:space="preserve">                                   年   月   日       </w:t>
      </w:r>
    </w:p>
    <w:p>
      <w:pPr>
        <w:pStyle w:val="11"/>
        <w:widowControl/>
        <w:spacing w:beforeAutospacing="0" w:after="200" w:afterAutospacing="0" w:line="480" w:lineRule="exact"/>
        <w:ind w:firstLine="480" w:firstLineChars="200"/>
        <w:jc w:val="both"/>
        <w:rPr>
          <w:rFonts w:ascii="宋体" w:hAnsi="宋体" w:cs="宋体"/>
          <w:highlight w:val="none"/>
        </w:rPr>
      </w:pPr>
      <w:r>
        <w:rPr>
          <w:rFonts w:hint="eastAsia" w:ascii="宋体" w:hAnsi="宋体" w:cs="宋体"/>
          <w:kern w:val="2"/>
          <w:highlight w:val="none"/>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17145"/>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委托代理人身份证背面复印件贴于此处</w:t>
                      </w:r>
                    </w:p>
                  </w:txbxContent>
                </v:textbox>
              </v:shape>
            </w:pict>
          </mc:Fallback>
        </mc:AlternateContent>
      </w:r>
      <w:r>
        <w:rPr>
          <w:rFonts w:hint="eastAsia" w:ascii="宋体" w:hAnsi="宋体" w:cs="宋体"/>
          <w:kern w:val="2"/>
          <w:highlight w:val="none"/>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spacing w:after="200" w:line="276" w:lineRule="auto"/>
                        <w:jc w:val="center"/>
                        <w:rPr>
                          <w:rFonts w:ascii="仿宋" w:hAnsi="仿宋" w:eastAsia="仿宋" w:cs="仿宋"/>
                          <w:sz w:val="24"/>
                        </w:rPr>
                      </w:pPr>
                      <w:r>
                        <w:rPr>
                          <w:rFonts w:hint="eastAsia" w:ascii="仿宋" w:hAnsi="仿宋" w:eastAsia="仿宋" w:cs="仿宋"/>
                          <w:sz w:val="24"/>
                        </w:rPr>
                        <w:t>委托代理人身份证正面复印件贴于此处</w:t>
                      </w:r>
                    </w:p>
                    <w:p>
                      <w:pPr>
                        <w:spacing w:after="200" w:line="276" w:lineRule="auto"/>
                        <w:jc w:val="center"/>
                        <w:rPr>
                          <w:rFonts w:cs="宋体"/>
                        </w:rPr>
                      </w:pPr>
                    </w:p>
                  </w:txbxContent>
                </v:textbox>
              </v:shape>
            </w:pict>
          </mc:Fallback>
        </mc:AlternateContent>
      </w: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spacing w:after="200" w:line="276" w:lineRule="auto"/>
        <w:rPr>
          <w:rFonts w:ascii="宋体" w:hAnsi="宋体" w:cs="宋体"/>
          <w:sz w:val="24"/>
          <w:highlight w:val="none"/>
        </w:rPr>
      </w:pPr>
    </w:p>
    <w:p>
      <w:pPr>
        <w:tabs>
          <w:tab w:val="left" w:pos="917"/>
        </w:tabs>
        <w:spacing w:after="200" w:line="276" w:lineRule="auto"/>
        <w:jc w:val="left"/>
        <w:rPr>
          <w:rFonts w:ascii="宋体" w:hAnsi="宋体" w:cs="宋体"/>
          <w:b/>
          <w:bCs/>
          <w:sz w:val="24"/>
          <w:highlight w:val="none"/>
        </w:rPr>
      </w:pPr>
      <w:r>
        <w:rPr>
          <w:rFonts w:hint="eastAsia" w:ascii="宋体" w:hAnsi="宋体" w:cs="宋体"/>
          <w:b/>
          <w:bCs/>
          <w:sz w:val="24"/>
          <w:highlight w:val="none"/>
        </w:rPr>
        <w:br w:type="page"/>
      </w:r>
    </w:p>
    <w:p>
      <w:pPr>
        <w:spacing w:line="276"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六、公司简介</w:t>
      </w:r>
    </w:p>
    <w:p>
      <w:pPr>
        <w:spacing w:line="276" w:lineRule="auto"/>
        <w:jc w:val="center"/>
        <w:rPr>
          <w:rFonts w:hint="eastAsia" w:ascii="仿宋" w:hAnsi="仿宋" w:eastAsia="仿宋" w:cs="仿宋"/>
          <w:b/>
          <w:bCs/>
          <w:sz w:val="28"/>
          <w:szCs w:val="28"/>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shd w:val="clear" w:color="auto" w:fill="FFFFFF"/>
          <w:lang w:val="en-US" w:eastAsia="zh-CN"/>
        </w:rPr>
        <w:t>（简要介绍公司基本情况、规模实力、获奖情况等）</w:t>
      </w:r>
    </w:p>
    <w:p>
      <w:pPr>
        <w:spacing w:line="276" w:lineRule="auto"/>
        <w:jc w:val="center"/>
        <w:rPr>
          <w:highlight w:val="none"/>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项目人员配置表</w:t>
      </w:r>
    </w:p>
    <w:p>
      <w:pPr>
        <w:pStyle w:val="4"/>
        <w:rPr>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1567"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姓名</w:t>
            </w:r>
          </w:p>
        </w:tc>
        <w:tc>
          <w:tcPr>
            <w:tcW w:w="2200"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3350"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4"/>
              <w:ind w:firstLine="0"/>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1567" w:type="dxa"/>
          </w:tcPr>
          <w:p>
            <w:pPr>
              <w:pStyle w:val="14"/>
              <w:ind w:firstLine="0"/>
              <w:jc w:val="center"/>
              <w:rPr>
                <w:rFonts w:ascii="仿宋" w:hAnsi="仿宋" w:eastAsia="仿宋" w:cs="仿宋"/>
                <w:sz w:val="28"/>
                <w:szCs w:val="28"/>
                <w:highlight w:val="none"/>
              </w:rPr>
            </w:pPr>
          </w:p>
        </w:tc>
        <w:tc>
          <w:tcPr>
            <w:tcW w:w="2200" w:type="dxa"/>
          </w:tcPr>
          <w:p>
            <w:pPr>
              <w:pStyle w:val="14"/>
              <w:ind w:firstLine="0"/>
              <w:jc w:val="center"/>
              <w:rPr>
                <w:rFonts w:ascii="仿宋" w:hAnsi="仿宋" w:eastAsia="仿宋" w:cs="仿宋"/>
                <w:sz w:val="28"/>
                <w:szCs w:val="28"/>
                <w:highlight w:val="none"/>
              </w:rPr>
            </w:pPr>
          </w:p>
        </w:tc>
        <w:tc>
          <w:tcPr>
            <w:tcW w:w="3350" w:type="dxa"/>
          </w:tcPr>
          <w:p>
            <w:pPr>
              <w:pStyle w:val="14"/>
              <w:ind w:firstLine="0"/>
              <w:jc w:val="center"/>
              <w:rPr>
                <w:rFonts w:ascii="仿宋" w:hAnsi="仿宋" w:eastAsia="仿宋" w:cs="仿宋"/>
                <w:sz w:val="28"/>
                <w:szCs w:val="28"/>
                <w:highlight w:val="none"/>
              </w:rPr>
            </w:pPr>
          </w:p>
        </w:tc>
      </w:tr>
    </w:tbl>
    <w:p>
      <w:pPr>
        <w:pStyle w:val="13"/>
        <w:spacing w:after="200" w:line="276" w:lineRule="auto"/>
        <w:ind w:firstLine="0" w:firstLineChars="0"/>
        <w:jc w:val="left"/>
        <w:rPr>
          <w:rFonts w:ascii="仿宋" w:hAnsi="仿宋" w:eastAsia="仿宋" w:cs="仿宋"/>
          <w:b/>
          <w:kern w:val="0"/>
          <w:sz w:val="28"/>
          <w:szCs w:val="28"/>
          <w:highlight w:val="none"/>
        </w:rPr>
      </w:pPr>
    </w:p>
    <w:p>
      <w:pPr>
        <w:pStyle w:val="13"/>
        <w:spacing w:after="200" w:line="276" w:lineRule="auto"/>
        <w:ind w:firstLine="0" w:firstLineChars="0"/>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【提供人员经社保局盖章的202</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rPr>
        <w:t>年</w:t>
      </w:r>
      <w:r>
        <w:rPr>
          <w:rFonts w:hint="eastAsia" w:ascii="仿宋" w:hAnsi="仿宋" w:eastAsia="仿宋" w:cs="仿宋"/>
          <w:b/>
          <w:kern w:val="0"/>
          <w:sz w:val="28"/>
          <w:szCs w:val="28"/>
          <w:highlight w:val="none"/>
          <w:lang w:val="en-US" w:eastAsia="zh-CN"/>
        </w:rPr>
        <w:t>4</w:t>
      </w:r>
      <w:r>
        <w:rPr>
          <w:rFonts w:hint="eastAsia" w:ascii="仿宋" w:hAnsi="仿宋" w:eastAsia="仿宋" w:cs="仿宋"/>
          <w:b/>
          <w:kern w:val="0"/>
          <w:sz w:val="28"/>
          <w:szCs w:val="28"/>
          <w:highlight w:val="none"/>
        </w:rPr>
        <w:t>月至今至少1个月的本单位缴纳社保的证明材料，否则不得分。】</w:t>
      </w:r>
    </w:p>
    <w:p>
      <w:pPr>
        <w:rPr>
          <w:rFonts w:ascii="宋体" w:hAnsi="宋体" w:cs="宋体"/>
          <w:b/>
          <w:bCs/>
          <w:sz w:val="24"/>
          <w:highlight w:val="none"/>
        </w:rPr>
      </w:pPr>
      <w:r>
        <w:rPr>
          <w:rFonts w:hint="eastAsia" w:ascii="宋体" w:hAnsi="宋体" w:cs="宋体"/>
          <w:b/>
          <w:bCs/>
          <w:sz w:val="24"/>
          <w:highlight w:val="none"/>
        </w:rPr>
        <w:br w:type="page"/>
      </w:r>
    </w:p>
    <w:p>
      <w:pPr>
        <w:pStyle w:val="13"/>
        <w:spacing w:after="0"/>
        <w:ind w:firstLine="0" w:firstLineChars="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八、项目服务方案</w:t>
      </w:r>
    </w:p>
    <w:p>
      <w:pPr>
        <w:spacing w:after="200" w:line="340" w:lineRule="exact"/>
        <w:jc w:val="center"/>
      </w:pPr>
      <w:r>
        <w:rPr>
          <w:rFonts w:hint="eastAsia" w:ascii="仿宋" w:hAnsi="仿宋" w:eastAsia="仿宋" w:cs="仿宋"/>
          <w:bCs/>
          <w:kern w:val="0"/>
          <w:sz w:val="28"/>
          <w:szCs w:val="28"/>
          <w:highlight w:val="none"/>
        </w:rPr>
        <w:t>（提供项目服务方案，格式自拟）</w:t>
      </w: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pStyle w:val="13"/>
        <w:spacing w:after="0"/>
        <w:ind w:firstLine="0" w:firstLineChars="0"/>
        <w:jc w:val="center"/>
        <w:rPr>
          <w:rFonts w:hint="eastAsia" w:ascii="仿宋" w:hAnsi="仿宋" w:eastAsia="仿宋" w:cs="仿宋"/>
          <w:b/>
          <w:bCs/>
          <w:sz w:val="28"/>
          <w:szCs w:val="28"/>
          <w:highlight w:val="none"/>
        </w:rPr>
      </w:pPr>
    </w:p>
    <w:p>
      <w:pPr>
        <w:jc w:val="center"/>
        <w:rPr>
          <w:rFonts w:hint="default"/>
          <w:lang w:val="en-US"/>
        </w:rPr>
      </w:pPr>
      <w:r>
        <w:rPr>
          <w:rFonts w:hint="eastAsia" w:ascii="仿宋" w:hAnsi="仿宋" w:eastAsia="仿宋" w:cs="仿宋"/>
          <w:b/>
          <w:bCs/>
          <w:sz w:val="28"/>
          <w:szCs w:val="28"/>
          <w:highlight w:val="none"/>
        </w:rPr>
        <w:t>九、报价人认为需要补充的其他</w:t>
      </w:r>
      <w:r>
        <w:rPr>
          <w:rFonts w:hint="eastAsia" w:ascii="仿宋" w:hAnsi="仿宋" w:eastAsia="仿宋" w:cs="仿宋"/>
          <w:b/>
          <w:bCs/>
          <w:sz w:val="28"/>
          <w:szCs w:val="28"/>
          <w:highlight w:val="none"/>
          <w:lang w:val="en-US" w:eastAsia="zh-CN"/>
        </w:rPr>
        <w:t>资料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FCA87"/>
    <w:multiLevelType w:val="singleLevel"/>
    <w:tmpl w:val="F6AFCA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jAwMWMwYWI3MDFhYzIwZjdiYjFjZDVmOTM1M2MifQ=="/>
    <w:docVar w:name="KSO_WPS_MARK_KEY" w:val="314decd5-c50c-4635-80a6-c34e2fa23b36"/>
  </w:docVars>
  <w:rsids>
    <w:rsidRoot w:val="00000000"/>
    <w:rsid w:val="0D186FCA"/>
    <w:rsid w:val="195C6D25"/>
    <w:rsid w:val="1B1D70C9"/>
    <w:rsid w:val="267A11BB"/>
    <w:rsid w:val="2AA908F1"/>
    <w:rsid w:val="336C78FE"/>
    <w:rsid w:val="33791178"/>
    <w:rsid w:val="40860A30"/>
    <w:rsid w:val="43776D56"/>
    <w:rsid w:val="528F19C6"/>
    <w:rsid w:val="7AE62BB3"/>
    <w:rsid w:val="7DF42882"/>
    <w:rsid w:val="7FAC5DD4"/>
    <w:rsid w:val="84EF762D"/>
    <w:rsid w:val="FCD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Body Text"/>
    <w:basedOn w:val="1"/>
    <w:next w:val="5"/>
    <w:qFormat/>
    <w:uiPriority w:val="0"/>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w:basedOn w:val="1"/>
    <w:next w:val="7"/>
    <w:qFormat/>
    <w:uiPriority w:val="99"/>
    <w:pPr>
      <w:spacing w:after="120"/>
      <w:ind w:left="420" w:leftChars="200"/>
    </w:p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9">
    <w:name w:val="toc 6"/>
    <w:basedOn w:val="1"/>
    <w:next w:val="1"/>
    <w:qFormat/>
    <w:uiPriority w:val="0"/>
    <w:pPr>
      <w:ind w:left="2100" w:leftChars="1000"/>
    </w:p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4"/>
    <w:next w:val="9"/>
    <w:qFormat/>
    <w:uiPriority w:val="0"/>
    <w:pPr>
      <w:ind w:firstLine="420" w:firstLineChars="100"/>
    </w:pPr>
  </w:style>
  <w:style w:type="paragraph" w:styleId="14">
    <w:name w:val="Body Text First Indent 2"/>
    <w:basedOn w:val="6"/>
    <w:next w:val="1"/>
    <w:qFormat/>
    <w:uiPriority w:val="0"/>
    <w:pPr>
      <w:spacing w:after="0"/>
      <w:ind w:left="0" w:leftChars="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2965</Words>
  <Characters>3313</Characters>
  <Lines>0</Lines>
  <Paragraphs>0</Paragraphs>
  <TotalTime>2</TotalTime>
  <ScaleCrop>false</ScaleCrop>
  <LinksUpToDate>false</LinksUpToDate>
  <CharactersWithSpaces>3504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2025-03-18T15:51:00Z</dcterms:created>
  <dc:creator>yanglvb</dc:creator>
  <cp:lastModifiedBy>玉婷</cp:lastModifiedBy>
  <dcterms:modified xsi:type="dcterms:W3CDTF">2025-04-24T02:10:03Z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E72C784A01A74AF2ADA11BC89D06D14F_13</vt:lpwstr>
  </property>
</Properties>
</file>