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3776F">
      <w:pPr>
        <w:pStyle w:val="3"/>
        <w:numPr>
          <w:ilvl w:val="0"/>
          <w:numId w:val="1"/>
        </w:num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供应商须知</w:t>
      </w:r>
    </w:p>
    <w:tbl>
      <w:tblPr>
        <w:tblStyle w:val="10"/>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14:paraId="2BC364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11C0F029">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3C402223">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881" w:type="dxa"/>
            <w:vAlign w:val="center"/>
          </w:tcPr>
          <w:p w14:paraId="61344598">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0BE406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B3E80D6">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085CA25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14:paraId="71983401">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47D9A3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5A3D2DB7">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58E70297">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14:paraId="38E7C757">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1E110603">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345861E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2D73F386">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42EF2701">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64D17660">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37E1A0C8">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3C65E5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EEFDFB4">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2737B814">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14:paraId="37E3EF82">
            <w:pPr>
              <w:rPr>
                <w:rFonts w:hint="eastAsia" w:ascii="宋体" w:hAnsi="宋体" w:eastAsia="宋体" w:cs="宋体"/>
                <w:highlight w:val="none"/>
              </w:rPr>
            </w:pPr>
            <w:r>
              <w:rPr>
                <w:rFonts w:hint="eastAsia" w:ascii="宋体" w:hAnsi="宋体" w:eastAsia="宋体" w:cs="宋体"/>
                <w:highlight w:val="none"/>
              </w:rPr>
              <w:t>1、报价具体要求</w:t>
            </w:r>
          </w:p>
          <w:p w14:paraId="2103FC3F">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p>
          <w:p w14:paraId="0950B7F0">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684646F2">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2DB9D1B3">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w:t>
            </w:r>
            <w:r>
              <w:rPr>
                <w:rFonts w:hint="eastAsia" w:ascii="宋体" w:hAnsi="宋体" w:eastAsia="宋体" w:cs="宋体"/>
                <w:b/>
                <w:bCs/>
                <w:highlight w:val="none"/>
                <w:lang w:val="en-US" w:eastAsia="zh-CN"/>
              </w:rPr>
              <w:t>专用</w:t>
            </w:r>
            <w:r>
              <w:rPr>
                <w:rFonts w:hint="eastAsia" w:ascii="宋体" w:hAnsi="宋体" w:eastAsia="宋体" w:cs="宋体"/>
                <w:b/>
                <w:bCs/>
                <w:highlight w:val="none"/>
              </w:rPr>
              <w:t>发票</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税法规定不允许开具专票的项目除外</w:t>
            </w:r>
            <w:r>
              <w:rPr>
                <w:rFonts w:hint="eastAsia" w:ascii="宋体" w:hAnsi="宋体" w:eastAsia="宋体" w:cs="宋体"/>
                <w:b/>
                <w:bCs/>
                <w:highlight w:val="none"/>
                <w:lang w:eastAsia="zh-CN"/>
              </w:rPr>
              <w:t>）</w:t>
            </w:r>
            <w:r>
              <w:rPr>
                <w:rFonts w:hint="eastAsia" w:ascii="宋体" w:hAnsi="宋体" w:cs="宋体"/>
                <w:b/>
                <w:bCs/>
                <w:highlight w:val="none"/>
                <w:lang w:eastAsia="zh-CN"/>
              </w:rPr>
              <w:t>。</w:t>
            </w:r>
          </w:p>
          <w:p w14:paraId="720592C9">
            <w:pPr>
              <w:numPr>
                <w:ilvl w:val="0"/>
                <w:numId w:val="2"/>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14:paraId="4960EF6F">
            <w:pPr>
              <w:pStyle w:val="6"/>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264E11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B07547A">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7D09577E">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881" w:type="dxa"/>
            <w:vAlign w:val="center"/>
          </w:tcPr>
          <w:p w14:paraId="4F72182B">
            <w:pPr>
              <w:autoSpaceDE w:val="0"/>
              <w:autoSpaceDN w:val="0"/>
              <w:adjustRightInd w:val="0"/>
              <w:snapToGrid w:val="0"/>
              <w:rPr>
                <w:rFonts w:hint="eastAsia" w:ascii="宋体" w:hAnsi="宋体" w:eastAsia="宋体" w:cs="宋体"/>
                <w:color w:val="FF0000"/>
                <w:kern w:val="0"/>
                <w:szCs w:val="21"/>
                <w:highlight w:val="none"/>
              </w:rPr>
            </w:pPr>
            <w:r>
              <w:rPr>
                <w:rFonts w:hint="eastAsia" w:ascii="宋体" w:hAnsi="宋体" w:eastAsia="宋体" w:cs="宋体"/>
                <w:color w:val="FF0000"/>
                <w:szCs w:val="21"/>
                <w:highlight w:val="none"/>
              </w:rPr>
              <w:t>在满足采购文件实质性要求的条件下，</w:t>
            </w:r>
            <w:r>
              <w:rPr>
                <w:rFonts w:hint="eastAsia" w:ascii="宋体" w:hAnsi="宋体" w:eastAsia="宋体" w:cs="宋体"/>
                <w:color w:val="FF0000"/>
                <w:sz w:val="21"/>
                <w:szCs w:val="21"/>
                <w:highlight w:val="none"/>
                <w:lang w:eastAsia="zh-CN"/>
              </w:rPr>
              <w:t>由</w:t>
            </w:r>
            <w:r>
              <w:rPr>
                <w:rFonts w:hint="eastAsia" w:ascii="宋体" w:hAnsi="宋体" w:eastAsia="宋体" w:cs="宋体"/>
                <w:color w:val="FF0000"/>
                <w:sz w:val="21"/>
                <w:szCs w:val="21"/>
                <w:highlight w:val="none"/>
                <w:lang w:val="en-US" w:eastAsia="zh-CN"/>
              </w:rPr>
              <w:t>项目</w:t>
            </w:r>
            <w:r>
              <w:rPr>
                <w:rFonts w:hint="eastAsia" w:ascii="宋体" w:hAnsi="宋体" w:eastAsia="宋体" w:cs="宋体"/>
                <w:color w:val="FF0000"/>
                <w:sz w:val="21"/>
                <w:szCs w:val="21"/>
                <w:highlight w:val="none"/>
                <w:lang w:eastAsia="zh-CN"/>
              </w:rPr>
              <w:t>小组（</w:t>
            </w:r>
            <w:r>
              <w:rPr>
                <w:rFonts w:hint="eastAsia" w:ascii="宋体" w:hAnsi="宋体" w:eastAsia="宋体" w:cs="宋体"/>
                <w:color w:val="FF0000"/>
                <w:sz w:val="21"/>
                <w:szCs w:val="21"/>
                <w:highlight w:val="none"/>
                <w:lang w:val="en-US" w:eastAsia="zh-CN"/>
              </w:rPr>
              <w:t>由采购人组建</w:t>
            </w:r>
            <w:r>
              <w:rPr>
                <w:rFonts w:hint="eastAsia" w:ascii="宋体" w:hAnsi="宋体" w:eastAsia="宋体" w:cs="宋体"/>
                <w:color w:val="FF0000"/>
                <w:sz w:val="21"/>
                <w:szCs w:val="21"/>
                <w:highlight w:val="none"/>
                <w:lang w:eastAsia="zh-CN"/>
              </w:rPr>
              <w:t>）综合考虑各报价商的资质、报价、实施方案、类似业绩案例等内容，以</w:t>
            </w:r>
            <w:r>
              <w:rPr>
                <w:rFonts w:hint="eastAsia" w:ascii="宋体" w:hAnsi="宋体" w:eastAsia="宋体" w:cs="宋体"/>
                <w:color w:val="FF0000"/>
                <w:sz w:val="21"/>
                <w:szCs w:val="21"/>
                <w:highlight w:val="none"/>
                <w:lang w:val="en-US" w:eastAsia="zh-CN"/>
              </w:rPr>
              <w:t>评分</w:t>
            </w:r>
            <w:r>
              <w:rPr>
                <w:rFonts w:hint="eastAsia" w:ascii="宋体" w:hAnsi="宋体" w:eastAsia="宋体" w:cs="宋体"/>
                <w:color w:val="FF0000"/>
                <w:sz w:val="21"/>
                <w:szCs w:val="21"/>
                <w:highlight w:val="none"/>
                <w:lang w:eastAsia="zh-CN"/>
              </w:rPr>
              <w:t>方式评选出一名成交候选人</w:t>
            </w:r>
            <w:r>
              <w:rPr>
                <w:rFonts w:hint="eastAsia" w:ascii="宋体" w:hAnsi="宋体" w:eastAsia="宋体" w:cs="宋体"/>
                <w:color w:val="FF0000"/>
                <w:szCs w:val="21"/>
                <w:highlight w:val="none"/>
              </w:rPr>
              <w:t>。</w:t>
            </w:r>
          </w:p>
          <w:p w14:paraId="60247194">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237509F7">
            <w:pPr>
              <w:pStyle w:val="6"/>
              <w:rPr>
                <w:rFonts w:hint="eastAsia" w:ascii="宋体" w:hAnsi="宋体" w:eastAsia="宋体" w:cs="宋体"/>
                <w:highlight w:val="none"/>
              </w:rPr>
            </w:pPr>
            <w:r>
              <w:rPr>
                <w:rFonts w:hint="eastAsia" w:ascii="宋体" w:hAnsi="宋体" w:eastAsia="宋体" w:cs="宋体"/>
                <w:color w:val="FF0000"/>
                <w:kern w:val="2"/>
                <w:sz w:val="21"/>
                <w:szCs w:val="21"/>
                <w:highlight w:val="none"/>
              </w:rPr>
              <w:t>在第一成交候选人</w:t>
            </w:r>
            <w:r>
              <w:rPr>
                <w:rFonts w:hint="eastAsia" w:ascii="宋体" w:hAnsi="宋体" w:eastAsia="宋体" w:cs="宋体"/>
                <w:color w:val="FF0000"/>
                <w:kern w:val="2"/>
                <w:sz w:val="21"/>
                <w:szCs w:val="21"/>
                <w:highlight w:val="none"/>
                <w:lang w:val="en-US" w:eastAsia="zh-CN"/>
              </w:rPr>
              <w:t>撤销</w:t>
            </w:r>
            <w:r>
              <w:rPr>
                <w:rFonts w:hint="eastAsia" w:ascii="宋体" w:hAnsi="宋体" w:eastAsia="宋体" w:cs="宋体"/>
                <w:color w:val="FF0000"/>
                <w:kern w:val="2"/>
                <w:sz w:val="21"/>
                <w:szCs w:val="21"/>
                <w:highlight w:val="none"/>
              </w:rPr>
              <w:t>报价或放弃成交的，采购人重新组织询价采购。</w:t>
            </w:r>
          </w:p>
        </w:tc>
      </w:tr>
      <w:tr w14:paraId="0C0B07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4455FC03">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2CF6AD2C">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14:paraId="3F53C0F2">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3B80F2EB">
      <w:pPr>
        <w:pStyle w:val="3"/>
        <w:numPr>
          <w:ilvl w:val="0"/>
          <w:numId w:val="1"/>
        </w:numPr>
        <w:jc w:val="center"/>
        <w:rPr>
          <w:rFonts w:hint="eastAsia" w:ascii="方正小标宋简体" w:hAnsi="方正小标宋简体" w:eastAsia="方正小标宋简体" w:cs="方正小标宋简体"/>
          <w:b/>
          <w:sz w:val="36"/>
          <w:szCs w:val="36"/>
          <w:lang w:val="en-US" w:eastAsia="zh-CN"/>
        </w:rPr>
      </w:pPr>
      <w:bookmarkStart w:id="0" w:name="_Toc447265557"/>
      <w:bookmarkStart w:id="1" w:name="_Toc447265271"/>
      <w:bookmarkStart w:id="2" w:name="_Toc26678"/>
      <w:r>
        <w:rPr>
          <w:rFonts w:hint="eastAsia" w:ascii="方正小标宋简体" w:hAnsi="方正小标宋简体" w:eastAsia="方正小标宋简体" w:cs="方正小标宋简体"/>
          <w:b/>
          <w:sz w:val="36"/>
          <w:szCs w:val="36"/>
          <w:lang w:val="en-US" w:eastAsia="zh-CN"/>
        </w:rPr>
        <w:t>评审办法</w:t>
      </w:r>
      <w:bookmarkEnd w:id="0"/>
      <w:bookmarkEnd w:id="1"/>
      <w:bookmarkEnd w:id="2"/>
    </w:p>
    <w:p w14:paraId="0E64D712">
      <w:pPr>
        <w:pStyle w:val="13"/>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3" w:name="_Toc24289"/>
      <w:r>
        <w:rPr>
          <w:rFonts w:hint="eastAsia" w:ascii="宋体" w:hAnsi="宋体" w:eastAsia="宋体" w:cs="宋体"/>
          <w:b/>
          <w:bCs w:val="0"/>
          <w:kern w:val="0"/>
          <w:sz w:val="28"/>
          <w:szCs w:val="28"/>
          <w:highlight w:val="none"/>
        </w:rPr>
        <w:t>评审办法前附表</w:t>
      </w:r>
      <w:bookmarkEnd w:id="3"/>
    </w:p>
    <w:tbl>
      <w:tblPr>
        <w:tblStyle w:val="10"/>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14:paraId="792D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14:paraId="0385FE59">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14:paraId="505CA568">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600" w:type="pct"/>
            <w:vAlign w:val="center"/>
          </w:tcPr>
          <w:p w14:paraId="78509050">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2AC2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14:paraId="546ABF11">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09" w:type="pct"/>
            <w:vMerge w:val="restart"/>
            <w:vAlign w:val="center"/>
          </w:tcPr>
          <w:p w14:paraId="491FCF67">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14:paraId="5597062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600" w:type="pct"/>
            <w:vAlign w:val="center"/>
          </w:tcPr>
          <w:p w14:paraId="62B0A028">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0449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53CA4852">
            <w:pPr>
              <w:snapToGrid w:val="0"/>
              <w:jc w:val="center"/>
              <w:rPr>
                <w:rFonts w:hint="eastAsia" w:ascii="宋体" w:hAnsi="宋体" w:eastAsia="宋体" w:cs="宋体"/>
                <w:sz w:val="21"/>
                <w:szCs w:val="21"/>
                <w:highlight w:val="none"/>
              </w:rPr>
            </w:pPr>
          </w:p>
        </w:tc>
        <w:tc>
          <w:tcPr>
            <w:tcW w:w="609" w:type="pct"/>
            <w:vMerge w:val="continue"/>
          </w:tcPr>
          <w:p w14:paraId="663270C7">
            <w:pPr>
              <w:snapToGrid w:val="0"/>
              <w:jc w:val="center"/>
              <w:rPr>
                <w:rFonts w:hint="eastAsia" w:ascii="宋体" w:hAnsi="宋体" w:eastAsia="宋体" w:cs="宋体"/>
                <w:sz w:val="21"/>
                <w:szCs w:val="21"/>
                <w:highlight w:val="none"/>
              </w:rPr>
            </w:pPr>
          </w:p>
        </w:tc>
        <w:tc>
          <w:tcPr>
            <w:tcW w:w="1289" w:type="pct"/>
            <w:vAlign w:val="center"/>
          </w:tcPr>
          <w:p w14:paraId="60B50F88">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600" w:type="pct"/>
            <w:vAlign w:val="center"/>
          </w:tcPr>
          <w:p w14:paraId="71BAA687">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61D5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0EDBBC84">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79B83F24">
            <w:pPr>
              <w:snapToGrid w:val="0"/>
              <w:jc w:val="center"/>
              <w:rPr>
                <w:rFonts w:hint="eastAsia" w:ascii="宋体" w:hAnsi="宋体" w:eastAsia="宋体" w:cs="宋体"/>
                <w:sz w:val="21"/>
                <w:szCs w:val="21"/>
                <w:highlight w:val="none"/>
              </w:rPr>
            </w:pPr>
          </w:p>
        </w:tc>
        <w:tc>
          <w:tcPr>
            <w:tcW w:w="1289" w:type="pct"/>
            <w:vAlign w:val="center"/>
          </w:tcPr>
          <w:p w14:paraId="68C79222">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600" w:type="pct"/>
            <w:vAlign w:val="center"/>
          </w:tcPr>
          <w:p w14:paraId="65635672">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7F55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637DF509">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3729F94B">
            <w:pPr>
              <w:snapToGrid w:val="0"/>
              <w:jc w:val="center"/>
              <w:rPr>
                <w:rFonts w:hint="eastAsia" w:ascii="宋体" w:hAnsi="宋体" w:eastAsia="宋体" w:cs="宋体"/>
                <w:sz w:val="21"/>
                <w:szCs w:val="21"/>
                <w:highlight w:val="none"/>
              </w:rPr>
            </w:pPr>
          </w:p>
        </w:tc>
        <w:tc>
          <w:tcPr>
            <w:tcW w:w="1289" w:type="pct"/>
          </w:tcPr>
          <w:p w14:paraId="610F409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600" w:type="pct"/>
            <w:vAlign w:val="center"/>
          </w:tcPr>
          <w:p w14:paraId="2E9C96EC">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1047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4827E702">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5F6D7131">
            <w:pPr>
              <w:snapToGrid w:val="0"/>
              <w:jc w:val="center"/>
              <w:rPr>
                <w:rFonts w:hint="eastAsia" w:ascii="宋体" w:hAnsi="宋体" w:eastAsia="宋体" w:cs="宋体"/>
                <w:sz w:val="21"/>
                <w:szCs w:val="21"/>
                <w:highlight w:val="none"/>
              </w:rPr>
            </w:pPr>
          </w:p>
        </w:tc>
        <w:tc>
          <w:tcPr>
            <w:tcW w:w="1289" w:type="pct"/>
          </w:tcPr>
          <w:p w14:paraId="7891CCEA">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600" w:type="pct"/>
            <w:vAlign w:val="center"/>
          </w:tcPr>
          <w:p w14:paraId="2FB79844">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7C10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5C45AC1">
            <w:pPr>
              <w:snapToGrid w:val="0"/>
              <w:ind w:firstLine="420" w:firstLineChars="200"/>
              <w:jc w:val="center"/>
              <w:rPr>
                <w:rFonts w:hint="eastAsia" w:ascii="宋体" w:hAnsi="宋体" w:eastAsia="宋体" w:cs="宋体"/>
                <w:sz w:val="21"/>
                <w:szCs w:val="21"/>
                <w:highlight w:val="none"/>
              </w:rPr>
            </w:pPr>
          </w:p>
        </w:tc>
        <w:tc>
          <w:tcPr>
            <w:tcW w:w="609" w:type="pct"/>
            <w:vMerge w:val="restart"/>
            <w:vAlign w:val="center"/>
          </w:tcPr>
          <w:p w14:paraId="476326BB">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14:paraId="44544A88">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600" w:type="pct"/>
            <w:vAlign w:val="center"/>
          </w:tcPr>
          <w:p w14:paraId="0D136600">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579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6FC4E3A">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01EA9D3C">
            <w:pPr>
              <w:snapToGrid w:val="0"/>
              <w:jc w:val="center"/>
              <w:rPr>
                <w:rFonts w:hint="eastAsia" w:ascii="宋体" w:hAnsi="宋体" w:eastAsia="宋体" w:cs="宋体"/>
                <w:sz w:val="21"/>
                <w:szCs w:val="21"/>
                <w:highlight w:val="none"/>
              </w:rPr>
            </w:pPr>
          </w:p>
        </w:tc>
        <w:tc>
          <w:tcPr>
            <w:tcW w:w="1289" w:type="pct"/>
            <w:vAlign w:val="center"/>
          </w:tcPr>
          <w:p w14:paraId="29463E43">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600" w:type="pct"/>
            <w:vAlign w:val="center"/>
          </w:tcPr>
          <w:p w14:paraId="19F5BD50">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4E68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2735E142">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2DA281C4">
            <w:pPr>
              <w:snapToGrid w:val="0"/>
              <w:jc w:val="center"/>
              <w:rPr>
                <w:rFonts w:hint="eastAsia" w:ascii="宋体" w:hAnsi="宋体" w:eastAsia="宋体" w:cs="宋体"/>
                <w:sz w:val="21"/>
                <w:szCs w:val="21"/>
                <w:highlight w:val="none"/>
              </w:rPr>
            </w:pPr>
          </w:p>
        </w:tc>
        <w:tc>
          <w:tcPr>
            <w:tcW w:w="1289" w:type="pct"/>
            <w:vAlign w:val="center"/>
          </w:tcPr>
          <w:p w14:paraId="47E2A924">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600" w:type="pct"/>
            <w:vAlign w:val="center"/>
          </w:tcPr>
          <w:p w14:paraId="4265FF27">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6AA2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A1917F9">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62DB5C2F">
            <w:pPr>
              <w:snapToGrid w:val="0"/>
              <w:jc w:val="center"/>
              <w:rPr>
                <w:rFonts w:hint="eastAsia" w:ascii="宋体" w:hAnsi="宋体" w:eastAsia="宋体" w:cs="宋体"/>
                <w:sz w:val="21"/>
                <w:szCs w:val="21"/>
                <w:highlight w:val="none"/>
              </w:rPr>
            </w:pPr>
          </w:p>
        </w:tc>
        <w:tc>
          <w:tcPr>
            <w:tcW w:w="1289" w:type="pct"/>
            <w:vAlign w:val="center"/>
          </w:tcPr>
          <w:p w14:paraId="2422B4FB">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600" w:type="pct"/>
            <w:vAlign w:val="center"/>
          </w:tcPr>
          <w:p w14:paraId="0E691728">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24CB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5E6E677">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1C8ECCAF">
            <w:pPr>
              <w:snapToGrid w:val="0"/>
              <w:jc w:val="center"/>
              <w:rPr>
                <w:rFonts w:hint="eastAsia" w:ascii="宋体" w:hAnsi="宋体" w:eastAsia="宋体" w:cs="宋体"/>
                <w:sz w:val="21"/>
                <w:szCs w:val="21"/>
                <w:highlight w:val="none"/>
              </w:rPr>
            </w:pPr>
          </w:p>
        </w:tc>
        <w:tc>
          <w:tcPr>
            <w:tcW w:w="1289" w:type="pct"/>
            <w:vAlign w:val="center"/>
          </w:tcPr>
          <w:p w14:paraId="1DA6119F">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600" w:type="pct"/>
            <w:vAlign w:val="center"/>
          </w:tcPr>
          <w:p w14:paraId="264378EA">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51C5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1" w:type="pct"/>
            <w:vAlign w:val="center"/>
          </w:tcPr>
          <w:p w14:paraId="6DE11ED9">
            <w:pPr>
              <w:snapToGrid w:val="0"/>
              <w:rPr>
                <w:rFonts w:hint="default" w:ascii="宋体" w:hAnsi="宋体" w:eastAsia="宋体" w:cs="宋体"/>
                <w:color w:val="FF0000"/>
                <w:sz w:val="21"/>
                <w:szCs w:val="21"/>
                <w:highlight w:val="none"/>
                <w:lang w:val="en-US" w:eastAsia="zh-CN"/>
              </w:rPr>
            </w:pPr>
            <w:r>
              <w:rPr>
                <w:rFonts w:hint="eastAsia" w:ascii="宋体" w:hAnsi="宋体" w:eastAsia="宋体" w:cs="宋体"/>
                <w:sz w:val="21"/>
                <w:szCs w:val="21"/>
                <w:highlight w:val="none"/>
                <w:lang w:val="en-US" w:eastAsia="zh-CN"/>
              </w:rPr>
              <w:t>综合评分法</w:t>
            </w:r>
          </w:p>
        </w:tc>
        <w:tc>
          <w:tcPr>
            <w:tcW w:w="4498" w:type="pct"/>
            <w:gridSpan w:val="3"/>
            <w:vAlign w:val="center"/>
          </w:tcPr>
          <w:p w14:paraId="47E7D4E7">
            <w:pPr>
              <w:snapToGrid w:val="0"/>
              <w:rPr>
                <w:rFonts w:hint="default" w:ascii="宋体" w:hAnsi="宋体" w:eastAsia="宋体" w:cs="宋体"/>
                <w:color w:val="FF0000"/>
                <w:sz w:val="21"/>
                <w:szCs w:val="21"/>
                <w:highlight w:val="none"/>
                <w:lang w:val="en-US" w:eastAsia="zh-CN"/>
              </w:rPr>
            </w:pPr>
            <w:r>
              <w:rPr>
                <w:rFonts w:hint="eastAsia" w:ascii="宋体" w:hAnsi="宋体" w:eastAsia="宋体" w:cs="宋体"/>
                <w:color w:val="333333"/>
                <w:sz w:val="21"/>
                <w:szCs w:val="21"/>
                <w:highlight w:val="none"/>
                <w:lang w:eastAsia="zh-CN"/>
              </w:rPr>
              <w:t>本项目采用</w:t>
            </w:r>
            <w:r>
              <w:rPr>
                <w:rFonts w:hint="eastAsia" w:ascii="宋体" w:hAnsi="宋体" w:eastAsia="宋体" w:cs="宋体"/>
                <w:color w:val="333333"/>
                <w:sz w:val="21"/>
                <w:szCs w:val="21"/>
                <w:highlight w:val="none"/>
                <w:lang w:val="en-US" w:eastAsia="zh-CN"/>
              </w:rPr>
              <w:t>综合评分法</w:t>
            </w:r>
            <w:r>
              <w:rPr>
                <w:rFonts w:hint="eastAsia" w:ascii="宋体" w:hAnsi="宋体" w:eastAsia="宋体" w:cs="宋体"/>
                <w:color w:val="333333"/>
                <w:sz w:val="21"/>
                <w:szCs w:val="21"/>
                <w:highlight w:val="none"/>
                <w:lang w:eastAsia="zh-CN"/>
              </w:rPr>
              <w:t>，即在符合</w:t>
            </w:r>
            <w:r>
              <w:rPr>
                <w:rFonts w:hint="eastAsia" w:ascii="宋体" w:hAnsi="宋体" w:eastAsia="宋体" w:cs="宋体"/>
                <w:color w:val="333333"/>
                <w:sz w:val="21"/>
                <w:szCs w:val="21"/>
                <w:highlight w:val="none"/>
                <w:lang w:val="en-US" w:eastAsia="zh-CN"/>
              </w:rPr>
              <w:t>采购文件初步评审</w:t>
            </w:r>
            <w:r>
              <w:rPr>
                <w:rFonts w:hint="eastAsia" w:ascii="宋体" w:hAnsi="宋体" w:eastAsia="宋体" w:cs="宋体"/>
                <w:color w:val="333333"/>
                <w:sz w:val="21"/>
                <w:szCs w:val="21"/>
                <w:highlight w:val="none"/>
                <w:lang w:eastAsia="zh-CN"/>
              </w:rPr>
              <w:t>相关要求的前提下，由</w:t>
            </w:r>
            <w:r>
              <w:rPr>
                <w:rFonts w:hint="eastAsia" w:ascii="宋体" w:hAnsi="宋体" w:eastAsia="宋体" w:cs="宋体"/>
                <w:color w:val="333333"/>
                <w:sz w:val="21"/>
                <w:szCs w:val="21"/>
                <w:highlight w:val="none"/>
                <w:lang w:val="en-US" w:eastAsia="zh-CN"/>
              </w:rPr>
              <w:t>项目</w:t>
            </w:r>
            <w:r>
              <w:rPr>
                <w:rFonts w:hint="eastAsia" w:ascii="宋体" w:hAnsi="宋体" w:eastAsia="宋体" w:cs="宋体"/>
                <w:color w:val="333333"/>
                <w:sz w:val="21"/>
                <w:szCs w:val="21"/>
                <w:highlight w:val="none"/>
                <w:lang w:eastAsia="zh-CN"/>
              </w:rPr>
              <w:t>小组（</w:t>
            </w:r>
            <w:r>
              <w:rPr>
                <w:rFonts w:hint="eastAsia" w:ascii="宋体" w:hAnsi="宋体" w:eastAsia="宋体" w:cs="宋体"/>
                <w:color w:val="333333"/>
                <w:sz w:val="21"/>
                <w:szCs w:val="21"/>
                <w:highlight w:val="none"/>
                <w:lang w:val="en-US" w:eastAsia="zh-CN"/>
              </w:rPr>
              <w:t>由采购人组建</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lang w:val="en-US" w:eastAsia="zh-CN"/>
              </w:rPr>
              <w:t>根据后附的</w:t>
            </w:r>
            <w:r>
              <w:rPr>
                <w:rFonts w:hint="eastAsia" w:ascii="宋体" w:hAnsi="宋体" w:eastAsia="宋体" w:cs="宋体"/>
                <w:color w:val="333333"/>
                <w:sz w:val="21"/>
                <w:szCs w:val="21"/>
                <w:highlight w:val="none"/>
                <w:lang w:eastAsia="zh-CN"/>
              </w:rPr>
              <w:t>评分标准对各报价商的资质、报价、案例等内容进行评审，得分最高者为中选供应商</w:t>
            </w:r>
            <w:r>
              <w:rPr>
                <w:rFonts w:hint="eastAsia" w:ascii="宋体" w:hAnsi="宋体" w:eastAsia="宋体" w:cs="宋体"/>
                <w:color w:val="333333"/>
                <w:sz w:val="21"/>
                <w:szCs w:val="21"/>
                <w:highlight w:val="none"/>
                <w:lang w:val="en-US" w:eastAsia="zh-CN"/>
              </w:rPr>
              <w:t>。</w:t>
            </w:r>
          </w:p>
        </w:tc>
      </w:tr>
    </w:tbl>
    <w:p w14:paraId="60586113">
      <w:pPr>
        <w:rPr>
          <w:rFonts w:hint="default"/>
          <w:lang w:val="en-US" w:eastAsia="zh-CN"/>
        </w:rPr>
      </w:pPr>
      <w:bookmarkStart w:id="4" w:name="_Toc478566081"/>
      <w:bookmarkStart w:id="5" w:name="_Toc478566273"/>
      <w:bookmarkStart w:id="6" w:name="_Toc478565718"/>
      <w:bookmarkStart w:id="7" w:name="_Toc478566439"/>
      <w:bookmarkStart w:id="8" w:name="_Toc68859970"/>
      <w:bookmarkStart w:id="9" w:name="_Toc20635"/>
      <w:bookmarkStart w:id="10" w:name="_Toc474148037"/>
    </w:p>
    <w:p w14:paraId="781C2C94">
      <w:pPr>
        <w:rPr>
          <w:rFonts w:hint="default"/>
          <w:lang w:val="en-US" w:eastAsia="zh-CN"/>
        </w:rPr>
      </w:pPr>
    </w:p>
    <w:p w14:paraId="6EED9A0A">
      <w:pPr>
        <w:rPr>
          <w:rFonts w:hint="default"/>
          <w:lang w:val="en-US" w:eastAsia="zh-CN"/>
        </w:rPr>
      </w:pPr>
    </w:p>
    <w:p w14:paraId="470A96B8">
      <w:pPr>
        <w:rPr>
          <w:rFonts w:hint="default"/>
          <w:lang w:val="en-US" w:eastAsia="zh-CN"/>
        </w:rPr>
      </w:pPr>
    </w:p>
    <w:p w14:paraId="44B885DD">
      <w:pPr>
        <w:rPr>
          <w:rFonts w:hint="default"/>
          <w:lang w:val="en-US" w:eastAsia="zh-CN"/>
        </w:rPr>
      </w:pPr>
    </w:p>
    <w:p w14:paraId="6502B3B8">
      <w:pPr>
        <w:rPr>
          <w:rFonts w:hint="default"/>
          <w:lang w:val="en-US" w:eastAsia="zh-CN"/>
        </w:rPr>
      </w:pPr>
    </w:p>
    <w:p w14:paraId="00E59CEE">
      <w:pPr>
        <w:pStyle w:val="13"/>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14:paraId="07D3C04B">
      <w:pPr>
        <w:pStyle w:val="3"/>
        <w:numPr>
          <w:ilvl w:val="0"/>
          <w:numId w:val="3"/>
        </w:numPr>
        <w:spacing w:before="91" w:line="223" w:lineRule="auto"/>
        <w:outlineLvl w:val="1"/>
        <w:rPr>
          <w:rFonts w:hint="default" w:ascii="Times New Roman" w:hAnsi="Times New Roman" w:eastAsia="仿宋_GB2312" w:cs="Times New Roman"/>
          <w:spacing w:val="-5"/>
          <w:sz w:val="28"/>
          <w:szCs w:val="28"/>
        </w:rPr>
      </w:pPr>
      <w:r>
        <w:rPr>
          <w:rFonts w:hint="default" w:ascii="Times New Roman" w:hAnsi="Times New Roman" w:eastAsia="仿宋_GB2312" w:cs="Times New Roman"/>
          <w:b w:val="0"/>
          <w:bCs w:val="0"/>
          <w:spacing w:val="-3"/>
          <w:sz w:val="28"/>
          <w:szCs w:val="28"/>
          <w14:textOutline w14:w="5103" w14:cap="sq" w14:cmpd="sng">
            <w14:solidFill>
              <w14:srgbClr w14:val="000000"/>
            </w14:solidFill>
            <w14:prstDash w14:val="solid"/>
            <w14:bevel/>
          </w14:textOutline>
        </w:rPr>
        <w:t>分权值</w:t>
      </w:r>
      <w:r>
        <w:rPr>
          <w:rFonts w:hint="default" w:ascii="Times New Roman" w:hAnsi="Times New Roman" w:eastAsia="仿宋_GB2312" w:cs="Times New Roman"/>
          <w:b w:val="0"/>
          <w:bCs w:val="0"/>
          <w:spacing w:val="-3"/>
          <w:sz w:val="28"/>
          <w:szCs w:val="28"/>
          <w:lang w:eastAsia="zh-CN"/>
          <w14:textOutline w14:w="5103" w14:cap="sq" w14:cmpd="sng">
            <w14:solidFill>
              <w14:srgbClr w14:val="000000"/>
            </w14:solidFill>
            <w14:prstDash w14:val="solid"/>
            <w14:bevel/>
          </w14:textOutline>
        </w:rPr>
        <w:t>：</w:t>
      </w:r>
      <w:r>
        <w:rPr>
          <w:rFonts w:hint="default" w:ascii="Times New Roman" w:hAnsi="Times New Roman" w:eastAsia="仿宋_GB2312" w:cs="Times New Roman"/>
          <w:b w:val="0"/>
          <w:bCs w:val="0"/>
          <w:spacing w:val="-5"/>
          <w:sz w:val="28"/>
          <w:szCs w:val="28"/>
        </w:rPr>
        <w:t>总分为</w:t>
      </w:r>
      <w:r>
        <w:rPr>
          <w:rFonts w:hint="default" w:ascii="Times New Roman" w:hAnsi="Times New Roman" w:eastAsia="仿宋_GB2312" w:cs="Times New Roman"/>
          <w:b w:val="0"/>
          <w:bCs w:val="0"/>
          <w:spacing w:val="-37"/>
          <w:sz w:val="28"/>
          <w:szCs w:val="28"/>
        </w:rPr>
        <w:t xml:space="preserve"> </w:t>
      </w:r>
      <w:r>
        <w:rPr>
          <w:rFonts w:hint="default" w:ascii="Times New Roman" w:hAnsi="Times New Roman" w:eastAsia="仿宋_GB2312" w:cs="Times New Roman"/>
          <w:b w:val="0"/>
          <w:bCs w:val="0"/>
          <w:spacing w:val="-5"/>
          <w:sz w:val="28"/>
          <w:szCs w:val="28"/>
        </w:rPr>
        <w:t>100</w:t>
      </w:r>
      <w:r>
        <w:rPr>
          <w:rFonts w:hint="default" w:ascii="Times New Roman" w:hAnsi="Times New Roman" w:eastAsia="仿宋_GB2312" w:cs="Times New Roman"/>
          <w:b w:val="0"/>
          <w:bCs w:val="0"/>
          <w:spacing w:val="-48"/>
          <w:sz w:val="28"/>
          <w:szCs w:val="28"/>
        </w:rPr>
        <w:t xml:space="preserve"> </w:t>
      </w:r>
      <w:r>
        <w:rPr>
          <w:rFonts w:hint="default" w:ascii="Times New Roman" w:hAnsi="Times New Roman" w:eastAsia="仿宋_GB2312" w:cs="Times New Roman"/>
          <w:b w:val="0"/>
          <w:bCs w:val="0"/>
          <w:spacing w:val="-5"/>
          <w:sz w:val="28"/>
          <w:szCs w:val="28"/>
        </w:rPr>
        <w:t>分，</w:t>
      </w:r>
      <w:r>
        <w:rPr>
          <w:rFonts w:hint="default" w:ascii="Times New Roman" w:hAnsi="Times New Roman" w:eastAsia="仿宋_GB2312" w:cs="Times New Roman"/>
          <w:spacing w:val="-5"/>
          <w:sz w:val="28"/>
          <w:szCs w:val="28"/>
        </w:rPr>
        <w:t>评分分值分配如下：</w:t>
      </w:r>
    </w:p>
    <w:tbl>
      <w:tblPr>
        <w:tblStyle w:val="11"/>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14:paraId="01E4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36F7D9D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14:paraId="1046FBB8">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14:paraId="701B8ADA">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14:paraId="1357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3AFE70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商务审查</w:t>
            </w:r>
          </w:p>
        </w:tc>
        <w:tc>
          <w:tcPr>
            <w:tcW w:w="3091" w:type="dxa"/>
            <w:vAlign w:val="center"/>
          </w:tcPr>
          <w:p w14:paraId="322B4C40">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30</w:t>
            </w:r>
          </w:p>
        </w:tc>
        <w:tc>
          <w:tcPr>
            <w:tcW w:w="3091" w:type="dxa"/>
            <w:vMerge w:val="restart"/>
          </w:tcPr>
          <w:p w14:paraId="77677250">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本项目商务部分设置评分基准线。若投标人的商务评分低于基准线，其投标应答将被视为存在重大商务技术偏差，则</w:t>
            </w:r>
            <w:r>
              <w:rPr>
                <w:rFonts w:hint="eastAsia" w:ascii="仿宋" w:hAnsi="仿宋" w:eastAsia="仿宋" w:cs="宋体"/>
                <w:b/>
                <w:color w:val="auto"/>
                <w:szCs w:val="21"/>
                <w:lang w:val="en-US" w:eastAsia="zh-CN"/>
              </w:rPr>
              <w:t>报价</w:t>
            </w:r>
            <w:r>
              <w:rPr>
                <w:rFonts w:hint="eastAsia" w:ascii="仿宋" w:hAnsi="仿宋" w:eastAsia="仿宋" w:cs="宋体"/>
                <w:b/>
                <w:color w:val="auto"/>
                <w:szCs w:val="21"/>
              </w:rPr>
              <w:t>无效，不进入技术部分评审。</w:t>
            </w:r>
          </w:p>
          <w:p w14:paraId="7AC0B692">
            <w:pPr>
              <w:autoSpaceDE w:val="0"/>
              <w:autoSpaceDN w:val="0"/>
              <w:spacing w:before="93" w:beforeLines="30" w:after="93" w:afterLines="30"/>
              <w:jc w:val="center"/>
              <w:rPr>
                <w:rFonts w:hint="eastAsia" w:ascii="仿宋" w:hAnsi="仿宋" w:eastAsia="仿宋" w:cs="宋体"/>
                <w:b/>
                <w:color w:val="FF0000"/>
                <w:szCs w:val="21"/>
              </w:rPr>
            </w:pPr>
            <w:r>
              <w:rPr>
                <w:rFonts w:hint="eastAsia" w:ascii="仿宋" w:hAnsi="仿宋" w:eastAsia="仿宋" w:cs="宋体"/>
                <w:b/>
                <w:color w:val="FF0000"/>
                <w:szCs w:val="21"/>
              </w:rPr>
              <w:t>商务评分基准线</w:t>
            </w:r>
            <w:r>
              <w:rPr>
                <w:rFonts w:hint="eastAsia" w:ascii="仿宋" w:hAnsi="仿宋" w:eastAsia="仿宋" w:cs="宋体"/>
                <w:b/>
                <w:color w:val="FF0000"/>
                <w:szCs w:val="21"/>
                <w:lang w:val="en-US" w:eastAsia="zh-CN"/>
              </w:rPr>
              <w:t>=</w:t>
            </w:r>
            <w:r>
              <w:rPr>
                <w:rFonts w:hint="eastAsia" w:ascii="仿宋" w:hAnsi="仿宋" w:eastAsia="仿宋" w:cs="宋体"/>
                <w:b/>
                <w:color w:val="FF0000"/>
                <w:szCs w:val="21"/>
              </w:rPr>
              <w:t>本项目商务部分分值×60%（即</w:t>
            </w:r>
            <w:r>
              <w:rPr>
                <w:rFonts w:hint="eastAsia" w:ascii="仿宋" w:hAnsi="仿宋" w:eastAsia="仿宋" w:cs="宋体"/>
                <w:b/>
                <w:color w:val="FF0000"/>
                <w:szCs w:val="21"/>
                <w:lang w:val="en-US" w:eastAsia="zh-CN"/>
              </w:rPr>
              <w:t>30</w:t>
            </w:r>
            <w:r>
              <w:rPr>
                <w:rFonts w:hint="eastAsia" w:ascii="仿宋" w:hAnsi="仿宋" w:eastAsia="仿宋" w:cs="宋体"/>
                <w:b/>
                <w:color w:val="FF0000"/>
                <w:szCs w:val="21"/>
              </w:rPr>
              <w:t>×60%=</w:t>
            </w:r>
            <w:r>
              <w:rPr>
                <w:rFonts w:hint="eastAsia" w:ascii="仿宋" w:hAnsi="仿宋" w:eastAsia="仿宋" w:cs="宋体"/>
                <w:b/>
                <w:color w:val="FF0000"/>
                <w:szCs w:val="21"/>
                <w:lang w:val="en-US" w:eastAsia="zh-CN"/>
              </w:rPr>
              <w:t>18</w:t>
            </w:r>
            <w:r>
              <w:rPr>
                <w:rFonts w:hint="eastAsia" w:ascii="仿宋" w:hAnsi="仿宋" w:eastAsia="仿宋" w:cs="宋体"/>
                <w:b/>
                <w:color w:val="FF0000"/>
                <w:szCs w:val="21"/>
              </w:rPr>
              <w:t>分）</w:t>
            </w:r>
          </w:p>
        </w:tc>
      </w:tr>
      <w:tr w14:paraId="692B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3312C6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技术审查</w:t>
            </w:r>
          </w:p>
        </w:tc>
        <w:tc>
          <w:tcPr>
            <w:tcW w:w="3091" w:type="dxa"/>
            <w:vAlign w:val="center"/>
          </w:tcPr>
          <w:p w14:paraId="7A9A1C0D">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50</w:t>
            </w:r>
          </w:p>
        </w:tc>
        <w:tc>
          <w:tcPr>
            <w:tcW w:w="3091" w:type="dxa"/>
            <w:vMerge w:val="continue"/>
          </w:tcPr>
          <w:p w14:paraId="1758589B">
            <w:pPr>
              <w:autoSpaceDE w:val="0"/>
              <w:autoSpaceDN w:val="0"/>
              <w:spacing w:before="93" w:beforeLines="30" w:after="93" w:afterLines="30"/>
              <w:jc w:val="center"/>
              <w:rPr>
                <w:rFonts w:hint="eastAsia" w:ascii="仿宋" w:hAnsi="仿宋" w:eastAsia="仿宋" w:cs="宋体"/>
                <w:b/>
                <w:color w:val="FF0000"/>
                <w:szCs w:val="21"/>
              </w:rPr>
            </w:pPr>
          </w:p>
        </w:tc>
      </w:tr>
      <w:tr w14:paraId="563C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1E630C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价格评审</w:t>
            </w:r>
          </w:p>
        </w:tc>
        <w:tc>
          <w:tcPr>
            <w:tcW w:w="3091" w:type="dxa"/>
            <w:vAlign w:val="center"/>
          </w:tcPr>
          <w:p w14:paraId="32E50067">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c>
          <w:tcPr>
            <w:tcW w:w="3091" w:type="dxa"/>
            <w:vMerge w:val="continue"/>
          </w:tcPr>
          <w:p w14:paraId="2C96452C">
            <w:pPr>
              <w:autoSpaceDE w:val="0"/>
              <w:autoSpaceDN w:val="0"/>
              <w:spacing w:before="93" w:beforeLines="30" w:after="93" w:afterLines="30"/>
              <w:jc w:val="center"/>
              <w:rPr>
                <w:rFonts w:hint="eastAsia" w:ascii="仿宋" w:hAnsi="仿宋" w:eastAsia="仿宋" w:cs="宋体"/>
                <w:b/>
                <w:color w:val="FF0000"/>
                <w:szCs w:val="21"/>
              </w:rPr>
            </w:pPr>
          </w:p>
        </w:tc>
      </w:tr>
    </w:tbl>
    <w:p w14:paraId="27A56891">
      <w:pPr>
        <w:pStyle w:val="3"/>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商务评分表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1"/>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37FC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785D2148">
            <w:pPr>
              <w:autoSpaceDE w:val="0"/>
              <w:autoSpaceDN w:val="0"/>
              <w:spacing w:before="93" w:beforeLines="30" w:after="93" w:afterLines="30"/>
              <w:jc w:val="center"/>
              <w:rPr>
                <w:rFonts w:hint="eastAsia" w:ascii="仿宋" w:hAnsi="仿宋" w:eastAsia="仿宋" w:cs="宋体"/>
                <w:b/>
                <w:szCs w:val="21"/>
              </w:rPr>
            </w:pPr>
            <w:bookmarkStart w:id="11" w:name="_Hlk164269056"/>
            <w:r>
              <w:rPr>
                <w:rFonts w:hint="eastAsia" w:ascii="仿宋" w:hAnsi="仿宋" w:eastAsia="仿宋" w:cs="宋体"/>
                <w:b/>
                <w:szCs w:val="21"/>
              </w:rPr>
              <w:t>评分项</w:t>
            </w:r>
          </w:p>
        </w:tc>
        <w:tc>
          <w:tcPr>
            <w:tcW w:w="6184" w:type="dxa"/>
            <w:shd w:val="clear" w:color="auto" w:fill="F1F1F1" w:themeFill="background1" w:themeFillShade="F2"/>
            <w:vAlign w:val="center"/>
          </w:tcPr>
          <w:p w14:paraId="1EF432EF">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009E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5D1E3D3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w:t>
            </w:r>
          </w:p>
        </w:tc>
        <w:tc>
          <w:tcPr>
            <w:tcW w:w="6184" w:type="dxa"/>
            <w:shd w:val="clear" w:color="auto" w:fill="F1F1F1" w:themeFill="background1" w:themeFillShade="F2"/>
            <w:vAlign w:val="center"/>
          </w:tcPr>
          <w:p w14:paraId="1D61B5D1">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30</w:t>
            </w:r>
          </w:p>
        </w:tc>
      </w:tr>
      <w:tr w14:paraId="2333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288CF8D8">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68" w:type="dxa"/>
            <w:shd w:val="clear" w:color="auto" w:fill="F1F1F1" w:themeFill="background1" w:themeFillShade="F2"/>
            <w:vAlign w:val="center"/>
          </w:tcPr>
          <w:p w14:paraId="0F6744F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28" w:type="dxa"/>
            <w:shd w:val="clear" w:color="auto" w:fill="F1F1F1" w:themeFill="background1" w:themeFillShade="F2"/>
            <w:vAlign w:val="center"/>
          </w:tcPr>
          <w:p w14:paraId="64FC9A7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84" w:type="dxa"/>
            <w:shd w:val="clear" w:color="auto" w:fill="F1F1F1" w:themeFill="background1" w:themeFillShade="F2"/>
          </w:tcPr>
          <w:p w14:paraId="7ACEE45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3C29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2C25F97">
            <w:pPr>
              <w:spacing w:before="93" w:beforeLines="30" w:after="93" w:afterLines="30"/>
              <w:jc w:val="center"/>
              <w:rPr>
                <w:rFonts w:hint="eastAsia" w:ascii="仿宋" w:hAnsi="仿宋" w:eastAsia="仿宋" w:cs="宋体"/>
                <w:bCs/>
                <w:szCs w:val="21"/>
                <w:lang w:eastAsia="zh-CN"/>
              </w:rPr>
            </w:pPr>
            <w:r>
              <w:rPr>
                <w:rFonts w:hint="eastAsia" w:ascii="仿宋" w:hAnsi="仿宋" w:eastAsia="仿宋" w:cs="宋体"/>
                <w:bCs/>
                <w:szCs w:val="21"/>
                <w:lang w:val="en-US" w:eastAsia="zh-CN"/>
              </w:rPr>
              <w:t>1</w:t>
            </w:r>
          </w:p>
        </w:tc>
        <w:tc>
          <w:tcPr>
            <w:tcW w:w="1068" w:type="dxa"/>
            <w:vAlign w:val="center"/>
          </w:tcPr>
          <w:p w14:paraId="3FF5ACEF">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拟投入服务团队情况</w:t>
            </w:r>
          </w:p>
        </w:tc>
        <w:tc>
          <w:tcPr>
            <w:tcW w:w="928" w:type="dxa"/>
            <w:vAlign w:val="center"/>
          </w:tcPr>
          <w:p w14:paraId="1EC769AB">
            <w:pPr>
              <w:autoSpaceDE w:val="0"/>
              <w:autoSpaceDN w:val="0"/>
              <w:spacing w:before="93" w:beforeLines="30" w:after="93" w:afterLines="30"/>
              <w:jc w:val="center"/>
              <w:rPr>
                <w:rFonts w:hint="default" w:ascii="仿宋" w:hAnsi="仿宋" w:eastAsia="仿宋" w:cs="宋体"/>
                <w:bCs/>
                <w:color w:val="FF0000"/>
                <w:szCs w:val="21"/>
                <w:lang w:val="en-US" w:eastAsia="zh-CN"/>
              </w:rPr>
            </w:pPr>
            <w:r>
              <w:rPr>
                <w:rFonts w:hint="eastAsia" w:ascii="仿宋" w:hAnsi="仿宋" w:eastAsia="仿宋" w:cs="宋体"/>
                <w:b w:val="0"/>
                <w:bCs/>
                <w:szCs w:val="21"/>
                <w:lang w:val="en-US" w:eastAsia="zh-CN"/>
              </w:rPr>
              <w:t>16</w:t>
            </w:r>
          </w:p>
        </w:tc>
        <w:tc>
          <w:tcPr>
            <w:tcW w:w="6184" w:type="dxa"/>
            <w:vAlign w:val="center"/>
          </w:tcPr>
          <w:p w14:paraId="22ACE913">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供应商</w:t>
            </w:r>
            <w:r>
              <w:rPr>
                <w:rFonts w:hint="eastAsia" w:ascii="仿宋" w:hAnsi="仿宋" w:eastAsia="仿宋" w:cs="宋体"/>
                <w:bCs/>
                <w:szCs w:val="21"/>
              </w:rPr>
              <w:t>拟投入到本项目的服务人员情况，具体如下：</w:t>
            </w:r>
          </w:p>
          <w:p w14:paraId="32A04B81">
            <w:pPr>
              <w:spacing w:before="93" w:beforeLines="30" w:after="93" w:afterLines="30"/>
              <w:rPr>
                <w:rFonts w:hint="eastAsia" w:ascii="仿宋" w:hAnsi="仿宋" w:eastAsia="仿宋" w:cs="宋体"/>
                <w:bCs/>
                <w:szCs w:val="21"/>
                <w:lang w:val="en-US" w:eastAsia="zh-CN"/>
              </w:rPr>
            </w:pPr>
            <w:r>
              <w:rPr>
                <w:rFonts w:hint="eastAsia" w:ascii="仿宋" w:hAnsi="仿宋" w:eastAsia="仿宋" w:cs="宋体"/>
                <w:bCs/>
                <w:szCs w:val="21"/>
                <w:lang w:val="en-US" w:eastAsia="zh-CN"/>
              </w:rPr>
              <w:t>1.团队配备6-8人的，得8分；配备3-5人的，4分；配备1-2人的，得1分。</w:t>
            </w:r>
          </w:p>
          <w:p w14:paraId="18A52092">
            <w:pPr>
              <w:spacing w:before="93" w:beforeLines="30" w:after="93" w:afterLines="30"/>
              <w:rPr>
                <w:rFonts w:hint="eastAsia" w:ascii="仿宋" w:hAnsi="仿宋" w:eastAsia="仿宋" w:cs="宋体"/>
                <w:bCs/>
                <w:szCs w:val="21"/>
              </w:rPr>
            </w:pPr>
            <w:r>
              <w:rPr>
                <w:rFonts w:hint="eastAsia" w:ascii="仿宋" w:hAnsi="仿宋" w:eastAsia="仿宋" w:cs="宋体"/>
                <w:bCs/>
                <w:szCs w:val="21"/>
                <w:lang w:val="en-US" w:eastAsia="zh-CN"/>
              </w:rPr>
              <w:t>2.团队成员</w:t>
            </w:r>
            <w:r>
              <w:rPr>
                <w:rFonts w:hint="eastAsia" w:ascii="仿宋" w:hAnsi="仿宋" w:eastAsia="仿宋" w:cs="宋体"/>
                <w:bCs/>
                <w:szCs w:val="21"/>
              </w:rPr>
              <w:t>具有本科及以上学历</w:t>
            </w:r>
            <w:r>
              <w:rPr>
                <w:rFonts w:hint="eastAsia" w:ascii="仿宋" w:hAnsi="仿宋" w:eastAsia="仿宋" w:cs="宋体"/>
                <w:bCs/>
                <w:szCs w:val="21"/>
                <w:lang w:val="en-US" w:eastAsia="zh-CN"/>
              </w:rPr>
              <w:t>的</w:t>
            </w:r>
            <w:r>
              <w:rPr>
                <w:rFonts w:hint="eastAsia" w:ascii="仿宋" w:hAnsi="仿宋" w:eastAsia="仿宋" w:cs="宋体"/>
                <w:bCs/>
                <w:szCs w:val="21"/>
              </w:rPr>
              <w:t>，</w:t>
            </w:r>
            <w:r>
              <w:rPr>
                <w:rFonts w:hint="eastAsia" w:ascii="仿宋" w:hAnsi="仿宋" w:eastAsia="仿宋" w:cs="宋体"/>
                <w:bCs/>
                <w:szCs w:val="21"/>
                <w:lang w:val="en-US" w:eastAsia="zh-CN"/>
              </w:rPr>
              <w:t>每人得2分，最高4分。</w:t>
            </w:r>
          </w:p>
          <w:p w14:paraId="2A0E6E7B">
            <w:pPr>
              <w:spacing w:before="93" w:beforeLines="30" w:after="93" w:afterLines="30"/>
              <w:rPr>
                <w:rFonts w:hint="eastAsia" w:ascii="仿宋" w:hAnsi="仿宋" w:eastAsia="仿宋" w:cs="宋体"/>
                <w:bCs/>
                <w:szCs w:val="21"/>
                <w:lang w:val="en-US" w:eastAsia="zh-CN"/>
              </w:rPr>
            </w:pPr>
            <w:r>
              <w:rPr>
                <w:rFonts w:hint="eastAsia" w:ascii="仿宋" w:hAnsi="仿宋" w:eastAsia="仿宋" w:cs="宋体"/>
                <w:bCs/>
                <w:szCs w:val="21"/>
                <w:lang w:val="en-US" w:eastAsia="zh-CN"/>
              </w:rPr>
              <w:t>3.团队成员中有</w:t>
            </w:r>
            <w:r>
              <w:rPr>
                <w:rFonts w:hint="eastAsia" w:ascii="仿宋" w:hAnsi="仿宋" w:eastAsia="仿宋" w:cs="宋体"/>
                <w:bCs/>
                <w:szCs w:val="21"/>
                <w:lang w:eastAsia="zh-CN"/>
              </w:rPr>
              <w:t>新闻学、</w:t>
            </w:r>
            <w:r>
              <w:rPr>
                <w:rFonts w:hint="eastAsia" w:ascii="仿宋" w:hAnsi="仿宋" w:eastAsia="仿宋" w:cs="宋体"/>
                <w:bCs/>
                <w:szCs w:val="21"/>
                <w:lang w:val="en-US" w:eastAsia="zh-CN"/>
              </w:rPr>
              <w:t>数字媒体应用技术</w:t>
            </w:r>
            <w:r>
              <w:rPr>
                <w:rFonts w:hint="eastAsia" w:ascii="仿宋" w:hAnsi="仿宋" w:eastAsia="仿宋" w:cs="宋体"/>
                <w:bCs/>
                <w:szCs w:val="21"/>
                <w:lang w:eastAsia="zh-CN"/>
              </w:rPr>
              <w:t>、</w:t>
            </w:r>
            <w:r>
              <w:rPr>
                <w:rFonts w:hint="eastAsia" w:ascii="仿宋" w:hAnsi="仿宋" w:eastAsia="仿宋" w:cs="宋体"/>
                <w:bCs/>
                <w:szCs w:val="21"/>
                <w:lang w:val="en-US" w:eastAsia="zh-CN"/>
              </w:rPr>
              <w:t>摄影、广告、中文</w:t>
            </w:r>
            <w:r>
              <w:rPr>
                <w:rFonts w:hint="eastAsia" w:ascii="仿宋" w:hAnsi="仿宋" w:eastAsia="仿宋" w:cs="宋体"/>
                <w:bCs/>
                <w:szCs w:val="21"/>
                <w:lang w:eastAsia="zh-CN"/>
              </w:rPr>
              <w:t>等相关专业的，</w:t>
            </w:r>
            <w:r>
              <w:rPr>
                <w:rFonts w:hint="eastAsia" w:ascii="仿宋" w:hAnsi="仿宋" w:eastAsia="仿宋" w:cs="宋体"/>
                <w:bCs/>
                <w:szCs w:val="21"/>
                <w:lang w:val="en-US" w:eastAsia="zh-CN"/>
              </w:rPr>
              <w:t>每人</w:t>
            </w:r>
            <w:r>
              <w:rPr>
                <w:rFonts w:hint="eastAsia" w:ascii="仿宋" w:hAnsi="仿宋" w:eastAsia="仿宋" w:cs="宋体"/>
                <w:bCs/>
                <w:szCs w:val="21"/>
                <w:lang w:eastAsia="zh-CN"/>
              </w:rPr>
              <w:t>得</w:t>
            </w:r>
            <w:r>
              <w:rPr>
                <w:rFonts w:hint="eastAsia" w:ascii="仿宋" w:hAnsi="仿宋" w:eastAsia="仿宋" w:cs="宋体"/>
                <w:bCs/>
                <w:szCs w:val="21"/>
                <w:lang w:val="en-US" w:eastAsia="zh-CN"/>
              </w:rPr>
              <w:t>2分，最高4分。</w:t>
            </w:r>
          </w:p>
          <w:p w14:paraId="0274D4D8">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注2：①需提供</w:t>
            </w:r>
            <w:r>
              <w:rPr>
                <w:rFonts w:hint="eastAsia" w:ascii="仿宋" w:hAnsi="仿宋" w:eastAsia="仿宋" w:cs="宋体"/>
                <w:bCs/>
                <w:szCs w:val="21"/>
                <w:lang w:val="en-US" w:eastAsia="zh-CN"/>
              </w:rPr>
              <w:t>团队成员</w:t>
            </w:r>
            <w:r>
              <w:rPr>
                <w:rFonts w:hint="eastAsia" w:ascii="仿宋" w:hAnsi="仿宋" w:eastAsia="仿宋" w:cs="宋体"/>
                <w:bCs/>
                <w:szCs w:val="21"/>
              </w:rPr>
              <w:t>的学历证书复印件或学信网查询截图作为证明材料，未提供则不得分。②提供</w:t>
            </w:r>
            <w:r>
              <w:rPr>
                <w:rFonts w:hint="eastAsia" w:ascii="仿宋" w:hAnsi="仿宋" w:eastAsia="仿宋" w:cs="宋体"/>
                <w:b/>
                <w:bCs w:val="0"/>
                <w:szCs w:val="21"/>
                <w:lang w:val="en-US" w:eastAsia="zh-CN"/>
              </w:rPr>
              <w:t>近半年</w:t>
            </w:r>
            <w:r>
              <w:rPr>
                <w:rFonts w:hint="eastAsia" w:ascii="仿宋" w:hAnsi="仿宋" w:eastAsia="仿宋" w:cs="宋体"/>
                <w:bCs/>
                <w:szCs w:val="21"/>
              </w:rPr>
              <w:t>以来任意一个月的有效缴纳社保的证明复印件，或单位代缴个人所得税税单等，未提供则不得分。</w:t>
            </w:r>
          </w:p>
        </w:tc>
      </w:tr>
      <w:tr w14:paraId="4350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3EA7BCC">
            <w:pPr>
              <w:spacing w:before="93" w:beforeLines="30" w:after="93" w:afterLines="30"/>
              <w:jc w:val="center"/>
              <w:rPr>
                <w:rFonts w:hint="eastAsia" w:ascii="仿宋" w:hAnsi="仿宋" w:eastAsia="仿宋" w:cs="宋体"/>
                <w:bCs/>
                <w:szCs w:val="21"/>
                <w:lang w:eastAsia="zh-CN"/>
              </w:rPr>
            </w:pPr>
            <w:r>
              <w:rPr>
                <w:rFonts w:hint="eastAsia" w:ascii="仿宋" w:hAnsi="仿宋" w:eastAsia="仿宋" w:cs="宋体"/>
                <w:bCs/>
                <w:szCs w:val="21"/>
                <w:lang w:val="en-US" w:eastAsia="zh-CN"/>
              </w:rPr>
              <w:t>2</w:t>
            </w:r>
          </w:p>
        </w:tc>
        <w:tc>
          <w:tcPr>
            <w:tcW w:w="1068" w:type="dxa"/>
            <w:vAlign w:val="center"/>
          </w:tcPr>
          <w:p w14:paraId="6BBB52CF">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同类项目经验</w:t>
            </w:r>
          </w:p>
        </w:tc>
        <w:tc>
          <w:tcPr>
            <w:tcW w:w="928" w:type="dxa"/>
            <w:vAlign w:val="center"/>
          </w:tcPr>
          <w:p w14:paraId="27581036">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14</w:t>
            </w:r>
          </w:p>
        </w:tc>
        <w:tc>
          <w:tcPr>
            <w:tcW w:w="6184" w:type="dxa"/>
            <w:vAlign w:val="center"/>
          </w:tcPr>
          <w:p w14:paraId="32CF39F4">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
                <w:szCs w:val="21"/>
              </w:rPr>
              <w:t>2021年1月1日至今</w:t>
            </w:r>
            <w:r>
              <w:rPr>
                <w:rFonts w:hint="eastAsia" w:ascii="仿宋" w:hAnsi="仿宋" w:eastAsia="仿宋" w:cs="宋体"/>
                <w:bCs/>
                <w:szCs w:val="21"/>
              </w:rPr>
              <w:t>（以合同签订日期为准），承接过的同类项目业绩（</w:t>
            </w:r>
            <w:r>
              <w:rPr>
                <w:rFonts w:hint="eastAsia" w:ascii="仿宋" w:hAnsi="仿宋" w:eastAsia="仿宋" w:cs="宋体"/>
                <w:b/>
                <w:szCs w:val="21"/>
              </w:rPr>
              <w:t>同类项目指：</w:t>
            </w:r>
            <w:r>
              <w:rPr>
                <w:rFonts w:hint="eastAsia" w:ascii="仿宋" w:hAnsi="仿宋" w:eastAsia="仿宋" w:cs="宋体"/>
                <w:b/>
                <w:szCs w:val="21"/>
                <w:lang w:val="en-US" w:eastAsia="zh-CN"/>
              </w:rPr>
              <w:t>视频</w:t>
            </w:r>
            <w:r>
              <w:rPr>
                <w:rFonts w:hint="eastAsia" w:ascii="仿宋" w:hAnsi="仿宋" w:eastAsia="仿宋" w:cs="宋体"/>
                <w:b/>
                <w:szCs w:val="21"/>
              </w:rPr>
              <w:t>类项目</w:t>
            </w:r>
            <w:r>
              <w:rPr>
                <w:rFonts w:hint="eastAsia" w:ascii="仿宋" w:hAnsi="仿宋" w:eastAsia="仿宋" w:cs="宋体"/>
                <w:bCs/>
                <w:szCs w:val="21"/>
              </w:rPr>
              <w:t>）的业绩情况。</w:t>
            </w:r>
          </w:p>
          <w:p w14:paraId="110D75B4">
            <w:pPr>
              <w:spacing w:before="93" w:beforeLines="30" w:after="93" w:afterLines="30"/>
              <w:rPr>
                <w:rFonts w:hint="eastAsia" w:ascii="仿宋" w:hAnsi="仿宋" w:eastAsia="仿宋" w:cs="宋体"/>
                <w:bCs/>
                <w:szCs w:val="21"/>
              </w:rPr>
            </w:pPr>
            <w:r>
              <w:rPr>
                <w:rFonts w:hint="eastAsia" w:ascii="仿宋" w:hAnsi="仿宋" w:eastAsia="仿宋" w:cs="宋体"/>
                <w:bCs/>
                <w:szCs w:val="21"/>
              </w:rPr>
              <w:t>投标人每具备一份有效的同类项目业绩，得</w:t>
            </w:r>
            <w:r>
              <w:rPr>
                <w:rFonts w:hint="eastAsia" w:ascii="仿宋" w:hAnsi="仿宋" w:eastAsia="仿宋" w:cs="宋体"/>
                <w:bCs/>
                <w:szCs w:val="21"/>
                <w:lang w:val="en-US" w:eastAsia="zh-CN"/>
              </w:rPr>
              <w:t>2</w:t>
            </w:r>
            <w:r>
              <w:rPr>
                <w:rFonts w:hint="eastAsia" w:ascii="仿宋" w:hAnsi="仿宋" w:eastAsia="仿宋" w:cs="宋体"/>
                <w:bCs/>
                <w:szCs w:val="21"/>
              </w:rPr>
              <w:t>分；本项最高不超过</w:t>
            </w:r>
            <w:r>
              <w:rPr>
                <w:rFonts w:hint="eastAsia" w:ascii="仿宋" w:hAnsi="仿宋" w:eastAsia="仿宋" w:cs="宋体"/>
                <w:bCs/>
                <w:szCs w:val="21"/>
                <w:lang w:val="en-US" w:eastAsia="zh-CN"/>
              </w:rPr>
              <w:t>14</w:t>
            </w:r>
            <w:r>
              <w:rPr>
                <w:rFonts w:hint="eastAsia" w:ascii="仿宋" w:hAnsi="仿宋" w:eastAsia="仿宋" w:cs="宋体"/>
                <w:bCs/>
                <w:szCs w:val="21"/>
              </w:rPr>
              <w:t>分。</w:t>
            </w:r>
          </w:p>
          <w:p w14:paraId="5C973363">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部门章）。③若合同无相关签订时间，则以合同中能够体现的服务起始时间进行认定。④证明材料不完整、不清晰、</w:t>
            </w:r>
            <w:r>
              <w:rPr>
                <w:rFonts w:hint="eastAsia" w:ascii="仿宋" w:hAnsi="仿宋" w:eastAsia="仿宋" w:cs="宋体"/>
                <w:bCs/>
                <w:szCs w:val="21"/>
                <w:lang w:val="en-US" w:eastAsia="zh-CN"/>
              </w:rPr>
              <w:t>项目小组</w:t>
            </w:r>
            <w:r>
              <w:rPr>
                <w:rFonts w:hint="eastAsia" w:ascii="仿宋" w:hAnsi="仿宋" w:eastAsia="仿宋" w:cs="宋体"/>
                <w:bCs/>
                <w:szCs w:val="21"/>
              </w:rPr>
              <w:t>无法确定业绩关键信息的将不予认可。</w:t>
            </w:r>
          </w:p>
        </w:tc>
      </w:tr>
      <w:bookmarkEnd w:id="11"/>
    </w:tbl>
    <w:p w14:paraId="63277975">
      <w:pPr>
        <w:pStyle w:val="3"/>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技术评分表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35"/>
      </w:tblGrid>
      <w:tr w14:paraId="5AFB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gridSpan w:val="3"/>
            <w:shd w:val="clear" w:color="auto" w:fill="F1F1F1" w:themeFill="background1" w:themeFillShade="F2"/>
            <w:vAlign w:val="center"/>
          </w:tcPr>
          <w:p w14:paraId="7A87D668">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评分项</w:t>
            </w:r>
          </w:p>
        </w:tc>
        <w:tc>
          <w:tcPr>
            <w:tcW w:w="6135" w:type="dxa"/>
            <w:shd w:val="clear" w:color="auto" w:fill="F1F1F1" w:themeFill="background1" w:themeFillShade="F2"/>
            <w:vAlign w:val="center"/>
          </w:tcPr>
          <w:p w14:paraId="48395841">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权重</w:t>
            </w:r>
          </w:p>
        </w:tc>
      </w:tr>
      <w:tr w14:paraId="28EB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3F3C3777">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技术</w:t>
            </w:r>
          </w:p>
        </w:tc>
        <w:tc>
          <w:tcPr>
            <w:tcW w:w="6135" w:type="dxa"/>
            <w:shd w:val="clear" w:color="auto" w:fill="F1F1F1" w:themeFill="background1" w:themeFillShade="F2"/>
            <w:vAlign w:val="center"/>
          </w:tcPr>
          <w:p w14:paraId="0428B670">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50</w:t>
            </w:r>
          </w:p>
        </w:tc>
      </w:tr>
      <w:tr w14:paraId="13FA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70219EF7">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54DC4F68">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22DF355B">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分值</w:t>
            </w:r>
          </w:p>
        </w:tc>
        <w:tc>
          <w:tcPr>
            <w:tcW w:w="6135" w:type="dxa"/>
            <w:shd w:val="clear" w:color="auto" w:fill="F1F1F1" w:themeFill="background1" w:themeFillShade="F2"/>
          </w:tcPr>
          <w:p w14:paraId="680E9F1A">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评分准则</w:t>
            </w:r>
          </w:p>
        </w:tc>
      </w:tr>
      <w:tr w14:paraId="3EDC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14:paraId="2652FBDD">
            <w:pPr>
              <w:autoSpaceDE w:val="0"/>
              <w:autoSpaceDN w:val="0"/>
              <w:spacing w:before="93" w:beforeLines="30" w:after="93" w:afterLines="30"/>
              <w:jc w:val="center"/>
              <w:rPr>
                <w:rFonts w:ascii="仿宋" w:hAnsi="仿宋" w:eastAsia="仿宋" w:cs="宋体"/>
                <w:bCs/>
                <w:szCs w:val="21"/>
              </w:rPr>
            </w:pPr>
            <w:bookmarkStart w:id="12" w:name="_Hlk164272136"/>
            <w:r>
              <w:rPr>
                <w:rFonts w:ascii="仿宋" w:hAnsi="仿宋" w:eastAsia="仿宋" w:cs="宋体"/>
                <w:bCs/>
                <w:szCs w:val="21"/>
              </w:rPr>
              <w:t>1</w:t>
            </w:r>
          </w:p>
        </w:tc>
        <w:tc>
          <w:tcPr>
            <w:tcW w:w="1134" w:type="dxa"/>
            <w:shd w:val="clear" w:color="auto" w:fill="auto"/>
            <w:vAlign w:val="center"/>
          </w:tcPr>
          <w:p w14:paraId="58951238">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项目实施方案</w:t>
            </w:r>
          </w:p>
        </w:tc>
        <w:tc>
          <w:tcPr>
            <w:tcW w:w="851" w:type="dxa"/>
            <w:shd w:val="clear" w:color="auto" w:fill="auto"/>
            <w:vAlign w:val="center"/>
          </w:tcPr>
          <w:p w14:paraId="69E8CC60">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135" w:type="dxa"/>
            <w:shd w:val="clear" w:color="auto" w:fill="auto"/>
            <w:vAlign w:val="center"/>
          </w:tcPr>
          <w:p w14:paraId="19789428">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w:t>
            </w:r>
            <w:r>
              <w:rPr>
                <w:rFonts w:hint="eastAsia" w:ascii="仿宋" w:hAnsi="仿宋" w:eastAsia="仿宋" w:cs="宋体"/>
                <w:bCs/>
                <w:szCs w:val="21"/>
                <w:lang w:val="en-US" w:eastAsia="zh-CN"/>
              </w:rPr>
              <w:t>需求</w:t>
            </w:r>
            <w:r>
              <w:rPr>
                <w:rFonts w:hint="eastAsia" w:ascii="仿宋" w:hAnsi="仿宋" w:eastAsia="仿宋" w:cs="宋体"/>
                <w:bCs/>
                <w:szCs w:val="21"/>
              </w:rPr>
              <w:t>所编写的技术实施方案情况。技术实施方案包括但不限于</w:t>
            </w:r>
            <w:r>
              <w:rPr>
                <w:rFonts w:hint="eastAsia" w:ascii="仿宋" w:hAnsi="仿宋" w:eastAsia="仿宋" w:cs="宋体"/>
                <w:bCs/>
                <w:szCs w:val="21"/>
                <w:lang w:val="en-US" w:eastAsia="zh-CN"/>
              </w:rPr>
              <w:t>视频文案策划、视频拍摄、后期包装</w:t>
            </w:r>
            <w:r>
              <w:rPr>
                <w:rFonts w:hint="eastAsia" w:ascii="仿宋" w:hAnsi="仿宋" w:eastAsia="仿宋" w:cs="宋体"/>
                <w:bCs/>
                <w:szCs w:val="21"/>
              </w:rPr>
              <w:t>等内容。根据上述内容要点进行综合评分，具体如下：</w:t>
            </w:r>
          </w:p>
          <w:p w14:paraId="3F1B4C90">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1、实施方案规划详细、科学合理、契合实际情况，符合项目进度要求，项目管理架构清晰，可行性较高，得</w:t>
            </w:r>
            <w:r>
              <w:rPr>
                <w:rFonts w:hint="eastAsia" w:ascii="仿宋" w:hAnsi="仿宋" w:eastAsia="仿宋" w:cs="宋体"/>
                <w:bCs/>
                <w:szCs w:val="21"/>
                <w:lang w:val="en-US" w:eastAsia="zh-CN"/>
              </w:rPr>
              <w:t>25</w:t>
            </w:r>
            <w:r>
              <w:rPr>
                <w:rFonts w:hint="eastAsia" w:ascii="仿宋" w:hAnsi="仿宋" w:eastAsia="仿宋" w:cs="宋体"/>
                <w:bCs/>
                <w:szCs w:val="21"/>
              </w:rPr>
              <w:t>分；</w:t>
            </w:r>
          </w:p>
          <w:p w14:paraId="65A23C78">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2、实施方案规划较详细、合理，基本契合实际情况，符合项目进度要求，项目管理架构较为清晰，具有一定可行性，得</w:t>
            </w:r>
            <w:r>
              <w:rPr>
                <w:rFonts w:hint="eastAsia" w:ascii="仿宋" w:hAnsi="仿宋" w:eastAsia="仿宋" w:cs="宋体"/>
                <w:bCs/>
                <w:szCs w:val="21"/>
                <w:lang w:val="en-US" w:eastAsia="zh-CN"/>
              </w:rPr>
              <w:t>20</w:t>
            </w:r>
            <w:r>
              <w:rPr>
                <w:rFonts w:hint="eastAsia" w:ascii="仿宋" w:hAnsi="仿宋" w:eastAsia="仿宋" w:cs="宋体"/>
                <w:bCs/>
                <w:szCs w:val="21"/>
              </w:rPr>
              <w:t>分；</w:t>
            </w:r>
          </w:p>
          <w:p w14:paraId="1F9EF268">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3、实施方案规划一般，内容较为笼统，上述所列的内容要点存在欠缺，需进一步细化才能满足实际需求，可行性一般，得</w:t>
            </w:r>
            <w:r>
              <w:rPr>
                <w:rFonts w:hint="eastAsia" w:ascii="仿宋" w:hAnsi="仿宋" w:eastAsia="仿宋" w:cs="宋体"/>
                <w:bCs/>
                <w:szCs w:val="21"/>
                <w:lang w:val="en-US" w:eastAsia="zh-CN"/>
              </w:rPr>
              <w:t>15</w:t>
            </w:r>
            <w:r>
              <w:rPr>
                <w:rFonts w:hint="eastAsia" w:ascii="仿宋" w:hAnsi="仿宋" w:eastAsia="仿宋" w:cs="宋体"/>
                <w:bCs/>
                <w:szCs w:val="21"/>
              </w:rPr>
              <w:t>分；</w:t>
            </w:r>
          </w:p>
          <w:p w14:paraId="1FDA3296">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4、实施方案内容不完善，无法有效体现上述所列各要点或存在严重的偏差，与项目要求关联性差，可操作性较差，得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313487C3">
            <w:pPr>
              <w:autoSpaceDE w:val="0"/>
              <w:autoSpaceDN w:val="0"/>
              <w:spacing w:before="93" w:beforeLines="30" w:after="93" w:afterLines="30"/>
              <w:rPr>
                <w:rFonts w:ascii="仿宋" w:hAnsi="仿宋" w:eastAsia="仿宋" w:cs="宋体"/>
                <w:bCs/>
                <w:szCs w:val="21"/>
              </w:rPr>
            </w:pPr>
            <w:r>
              <w:rPr>
                <w:rFonts w:hint="eastAsia" w:ascii="仿宋" w:hAnsi="仿宋" w:eastAsia="仿宋" w:cs="宋体"/>
                <w:bCs/>
                <w:szCs w:val="21"/>
              </w:rPr>
              <w:t>5、</w:t>
            </w:r>
            <w:bookmarkStart w:id="13" w:name="OLE_LINK9"/>
            <w:r>
              <w:rPr>
                <w:rFonts w:hint="eastAsia" w:ascii="仿宋" w:hAnsi="仿宋" w:eastAsia="仿宋" w:cs="宋体"/>
                <w:bCs/>
                <w:szCs w:val="21"/>
              </w:rPr>
              <w:t>未提供相关内容则不得分。</w:t>
            </w:r>
            <w:bookmarkEnd w:id="13"/>
          </w:p>
        </w:tc>
      </w:tr>
      <w:tr w14:paraId="25BB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287367">
            <w:pPr>
              <w:spacing w:before="93" w:beforeLines="30" w:after="93" w:afterLines="30"/>
              <w:jc w:val="center"/>
              <w:rPr>
                <w:rFonts w:ascii="仿宋" w:hAnsi="仿宋" w:eastAsia="仿宋" w:cs="宋体"/>
                <w:bCs/>
                <w:szCs w:val="21"/>
              </w:rPr>
            </w:pPr>
            <w:bookmarkStart w:id="14" w:name="_Hlk163650616"/>
            <w:r>
              <w:rPr>
                <w:rFonts w:hint="eastAsia" w:ascii="仿宋" w:hAnsi="仿宋" w:eastAsia="仿宋" w:cs="宋体"/>
                <w:bCs/>
                <w:szCs w:val="21"/>
              </w:rPr>
              <w:t>2</w:t>
            </w:r>
          </w:p>
        </w:tc>
        <w:tc>
          <w:tcPr>
            <w:tcW w:w="1134" w:type="dxa"/>
            <w:vAlign w:val="center"/>
          </w:tcPr>
          <w:p w14:paraId="63DFDDC1">
            <w:pPr>
              <w:spacing w:before="93" w:beforeLines="30" w:after="93" w:afterLines="30"/>
              <w:jc w:val="center"/>
              <w:rPr>
                <w:rFonts w:ascii="仿宋" w:hAnsi="仿宋" w:eastAsia="仿宋" w:cs="宋体"/>
                <w:bCs/>
                <w:szCs w:val="21"/>
              </w:rPr>
            </w:pPr>
            <w:r>
              <w:rPr>
                <w:rFonts w:hint="eastAsia" w:ascii="仿宋" w:hAnsi="仿宋" w:eastAsia="仿宋" w:cs="宋体"/>
                <w:bCs/>
                <w:szCs w:val="21"/>
              </w:rPr>
              <w:t>项目执行进度计划</w:t>
            </w:r>
          </w:p>
        </w:tc>
        <w:tc>
          <w:tcPr>
            <w:tcW w:w="851" w:type="dxa"/>
            <w:vAlign w:val="center"/>
          </w:tcPr>
          <w:p w14:paraId="1E4B1CD1">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tcPr>
          <w:p w14:paraId="2CB04233">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针对本项目所编制的详细计划进度表。具体如下：</w:t>
            </w:r>
          </w:p>
          <w:p w14:paraId="786C7B23">
            <w:pPr>
              <w:spacing w:before="93" w:beforeLines="30" w:after="93" w:afterLines="30"/>
              <w:rPr>
                <w:rFonts w:ascii="仿宋" w:hAnsi="仿宋" w:eastAsia="仿宋" w:cs="宋体"/>
                <w:bCs/>
                <w:szCs w:val="21"/>
              </w:rPr>
            </w:pPr>
            <w:r>
              <w:rPr>
                <w:rFonts w:hint="eastAsia" w:ascii="仿宋" w:hAnsi="仿宋" w:eastAsia="仿宋" w:cs="宋体"/>
                <w:bCs/>
                <w:szCs w:val="21"/>
              </w:rPr>
              <w:t>1、</w:t>
            </w:r>
            <w:r>
              <w:rPr>
                <w:rFonts w:hint="eastAsia" w:ascii="仿宋" w:hAnsi="仿宋" w:eastAsia="仿宋" w:cs="宋体"/>
                <w:bCs/>
                <w:szCs w:val="21"/>
                <w:lang w:val="en-US" w:eastAsia="zh-CN"/>
              </w:rPr>
              <w:t>计划进度</w:t>
            </w:r>
            <w:r>
              <w:rPr>
                <w:rFonts w:hint="eastAsia" w:ascii="仿宋" w:hAnsi="仿宋" w:eastAsia="仿宋" w:cs="宋体"/>
                <w:bCs/>
                <w:szCs w:val="21"/>
              </w:rPr>
              <w:t>详细、思路清晰，能够覆盖上述所列各要点内容，可行性强，能够满足实际需求，得</w:t>
            </w:r>
            <w:r>
              <w:rPr>
                <w:rFonts w:hint="eastAsia" w:ascii="仿宋" w:hAnsi="仿宋" w:eastAsia="仿宋" w:cs="宋体"/>
                <w:bCs/>
                <w:szCs w:val="21"/>
                <w:lang w:val="en-US" w:eastAsia="zh-CN"/>
              </w:rPr>
              <w:t>15</w:t>
            </w:r>
            <w:r>
              <w:rPr>
                <w:rFonts w:hint="eastAsia" w:ascii="仿宋" w:hAnsi="仿宋" w:eastAsia="仿宋" w:cs="宋体"/>
                <w:bCs/>
                <w:szCs w:val="21"/>
              </w:rPr>
              <w:t>分；</w:t>
            </w:r>
          </w:p>
          <w:p w14:paraId="1A7CBE4F">
            <w:pPr>
              <w:spacing w:before="93" w:beforeLines="30" w:after="93" w:afterLines="30"/>
              <w:rPr>
                <w:rFonts w:ascii="仿宋" w:hAnsi="仿宋" w:eastAsia="仿宋" w:cs="宋体"/>
                <w:bCs/>
                <w:szCs w:val="21"/>
              </w:rPr>
            </w:pPr>
            <w:r>
              <w:rPr>
                <w:rFonts w:hint="eastAsia" w:ascii="仿宋" w:hAnsi="仿宋" w:eastAsia="仿宋" w:cs="宋体"/>
                <w:bCs/>
                <w:szCs w:val="21"/>
              </w:rPr>
              <w:t>2、</w:t>
            </w:r>
            <w:r>
              <w:rPr>
                <w:rFonts w:hint="eastAsia" w:ascii="仿宋" w:hAnsi="仿宋" w:eastAsia="仿宋" w:cs="宋体"/>
                <w:bCs/>
                <w:szCs w:val="21"/>
                <w:lang w:val="en-US" w:eastAsia="zh-CN"/>
              </w:rPr>
              <w:t>计划进度</w:t>
            </w:r>
            <w:r>
              <w:rPr>
                <w:rFonts w:hint="eastAsia" w:ascii="仿宋" w:hAnsi="仿宋" w:eastAsia="仿宋" w:cs="宋体"/>
                <w:bCs/>
                <w:szCs w:val="21"/>
              </w:rPr>
              <w:t>比较详细，思路也比较清晰，基本能够覆盖上述所列各要点内容，可行性较强，基本能够满足实际需求，得</w:t>
            </w:r>
            <w:r>
              <w:rPr>
                <w:rFonts w:hint="eastAsia" w:ascii="仿宋" w:hAnsi="仿宋" w:eastAsia="仿宋" w:cs="宋体"/>
                <w:bCs/>
                <w:szCs w:val="21"/>
                <w:lang w:val="en-US" w:eastAsia="zh-CN"/>
              </w:rPr>
              <w:t>12</w:t>
            </w:r>
            <w:r>
              <w:rPr>
                <w:rFonts w:hint="eastAsia" w:ascii="仿宋" w:hAnsi="仿宋" w:eastAsia="仿宋" w:cs="宋体"/>
                <w:bCs/>
                <w:szCs w:val="21"/>
              </w:rPr>
              <w:t>分；</w:t>
            </w:r>
          </w:p>
          <w:p w14:paraId="13409202">
            <w:pPr>
              <w:spacing w:before="93" w:beforeLines="30" w:after="93" w:afterLines="30"/>
              <w:rPr>
                <w:rFonts w:ascii="仿宋" w:hAnsi="仿宋" w:eastAsia="仿宋" w:cs="宋体"/>
                <w:bCs/>
                <w:szCs w:val="21"/>
              </w:rPr>
            </w:pPr>
            <w:r>
              <w:rPr>
                <w:rFonts w:hint="eastAsia" w:ascii="仿宋" w:hAnsi="仿宋" w:eastAsia="仿宋" w:cs="宋体"/>
                <w:bCs/>
                <w:szCs w:val="21"/>
              </w:rPr>
              <w:t>3、</w:t>
            </w:r>
            <w:r>
              <w:rPr>
                <w:rFonts w:hint="eastAsia" w:ascii="仿宋" w:hAnsi="仿宋" w:eastAsia="仿宋" w:cs="宋体"/>
                <w:bCs/>
                <w:szCs w:val="21"/>
                <w:lang w:val="en-US" w:eastAsia="zh-CN"/>
              </w:rPr>
              <w:t>计划进度</w:t>
            </w:r>
            <w:r>
              <w:rPr>
                <w:rFonts w:hint="eastAsia" w:ascii="仿宋" w:hAnsi="仿宋" w:eastAsia="仿宋" w:cs="宋体"/>
                <w:bCs/>
                <w:szCs w:val="21"/>
              </w:rPr>
              <w:t>一般，整体内容较为笼统，上述所列的内容要点存在欠缺，可行性一般，得</w:t>
            </w:r>
            <w:r>
              <w:rPr>
                <w:rFonts w:hint="eastAsia" w:ascii="仿宋" w:hAnsi="仿宋" w:eastAsia="仿宋" w:cs="宋体"/>
                <w:bCs/>
                <w:szCs w:val="21"/>
                <w:lang w:val="en-US" w:eastAsia="zh-CN"/>
              </w:rPr>
              <w:t>9</w:t>
            </w:r>
            <w:r>
              <w:rPr>
                <w:rFonts w:hint="eastAsia" w:ascii="仿宋" w:hAnsi="仿宋" w:eastAsia="仿宋" w:cs="宋体"/>
                <w:bCs/>
                <w:szCs w:val="21"/>
              </w:rPr>
              <w:t>分；</w:t>
            </w:r>
          </w:p>
          <w:p w14:paraId="421C5E84">
            <w:pPr>
              <w:spacing w:before="93" w:beforeLines="30" w:after="93" w:afterLines="30"/>
              <w:rPr>
                <w:rFonts w:ascii="仿宋" w:hAnsi="仿宋" w:eastAsia="仿宋" w:cs="宋体"/>
                <w:bCs/>
                <w:szCs w:val="21"/>
              </w:rPr>
            </w:pPr>
            <w:r>
              <w:rPr>
                <w:rFonts w:hint="eastAsia" w:ascii="仿宋" w:hAnsi="仿宋" w:eastAsia="仿宋" w:cs="宋体"/>
                <w:bCs/>
                <w:szCs w:val="21"/>
              </w:rPr>
              <w:t>4、</w:t>
            </w:r>
            <w:r>
              <w:rPr>
                <w:rFonts w:hint="eastAsia" w:ascii="仿宋" w:hAnsi="仿宋" w:eastAsia="仿宋" w:cs="宋体"/>
                <w:bCs/>
                <w:szCs w:val="21"/>
                <w:lang w:val="en-US" w:eastAsia="zh-CN"/>
              </w:rPr>
              <w:t>计划进度</w:t>
            </w:r>
            <w:r>
              <w:rPr>
                <w:rFonts w:hint="eastAsia" w:ascii="仿宋" w:hAnsi="仿宋" w:eastAsia="仿宋" w:cs="宋体"/>
                <w:bCs/>
                <w:szCs w:val="21"/>
              </w:rPr>
              <w:t>较差，无法体现上述所列各要点或存在严重的偏差，可行性较差，得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7CDBF98D">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tr w14:paraId="4D09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EC3CF28">
            <w:pPr>
              <w:spacing w:before="93" w:beforeLines="30" w:after="93" w:afterLines="30"/>
              <w:jc w:val="center"/>
              <w:rPr>
                <w:rFonts w:ascii="仿宋" w:hAnsi="仿宋" w:eastAsia="仿宋" w:cs="宋体"/>
                <w:bCs/>
                <w:szCs w:val="21"/>
              </w:rPr>
            </w:pPr>
            <w:r>
              <w:rPr>
                <w:rFonts w:hint="eastAsia" w:ascii="仿宋" w:hAnsi="仿宋" w:eastAsia="仿宋" w:cs="宋体"/>
                <w:bCs/>
                <w:szCs w:val="21"/>
              </w:rPr>
              <w:t>3</w:t>
            </w:r>
          </w:p>
        </w:tc>
        <w:tc>
          <w:tcPr>
            <w:tcW w:w="1134" w:type="dxa"/>
            <w:vAlign w:val="center"/>
          </w:tcPr>
          <w:p w14:paraId="38EF3E66">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应急保障措施</w:t>
            </w:r>
            <w:r>
              <w:rPr>
                <w:rFonts w:hint="eastAsia" w:ascii="仿宋" w:hAnsi="仿宋" w:eastAsia="仿宋" w:cs="宋体"/>
                <w:bCs/>
                <w:szCs w:val="21"/>
                <w:lang w:val="en-US" w:eastAsia="zh-CN"/>
              </w:rPr>
              <w:t>等</w:t>
            </w:r>
          </w:p>
        </w:tc>
        <w:tc>
          <w:tcPr>
            <w:tcW w:w="851" w:type="dxa"/>
            <w:vAlign w:val="center"/>
          </w:tcPr>
          <w:p w14:paraId="4D39951D">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vAlign w:val="center"/>
          </w:tcPr>
          <w:p w14:paraId="5C23B711">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针对本项目所编制的应急保障措施。内容包含不限于项目应急保障措施等内容。根据内容的优劣情况进行横向比较，具体如下：</w:t>
            </w:r>
          </w:p>
          <w:p w14:paraId="28F350EC">
            <w:pPr>
              <w:spacing w:before="93" w:beforeLines="30" w:after="93" w:afterLines="30"/>
              <w:rPr>
                <w:rFonts w:ascii="仿宋" w:hAnsi="仿宋" w:eastAsia="仿宋" w:cs="宋体"/>
                <w:bCs/>
                <w:szCs w:val="21"/>
              </w:rPr>
            </w:pPr>
            <w:r>
              <w:rPr>
                <w:rFonts w:hint="eastAsia" w:ascii="仿宋" w:hAnsi="仿宋" w:eastAsia="仿宋" w:cs="宋体"/>
                <w:bCs/>
                <w:szCs w:val="21"/>
              </w:rPr>
              <w:t>1、内容合理，列有详细的项目应急保障措施，整体切实可行，能对项目执行起到保障作用，得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4A36CF0F">
            <w:pPr>
              <w:spacing w:before="93" w:beforeLines="30" w:after="93" w:afterLines="30"/>
              <w:rPr>
                <w:rFonts w:ascii="仿宋" w:hAnsi="仿宋" w:eastAsia="仿宋" w:cs="宋体"/>
                <w:bCs/>
                <w:szCs w:val="21"/>
              </w:rPr>
            </w:pPr>
            <w:r>
              <w:rPr>
                <w:rFonts w:hint="eastAsia" w:ascii="仿宋" w:hAnsi="仿宋" w:eastAsia="仿宋" w:cs="宋体"/>
                <w:bCs/>
                <w:szCs w:val="21"/>
              </w:rPr>
              <w:t>2、内容较为合理，列有简单的项目应急保障措施，基本可行，能对项目执行起到一定保障作用，得</w:t>
            </w:r>
            <w:r>
              <w:rPr>
                <w:rFonts w:hint="eastAsia" w:ascii="仿宋" w:hAnsi="仿宋" w:eastAsia="仿宋" w:cs="宋体"/>
                <w:bCs/>
                <w:szCs w:val="21"/>
                <w:lang w:val="en-US" w:eastAsia="zh-CN"/>
              </w:rPr>
              <w:t>7</w:t>
            </w:r>
            <w:r>
              <w:rPr>
                <w:rFonts w:hint="eastAsia" w:ascii="仿宋" w:hAnsi="仿宋" w:eastAsia="仿宋" w:cs="宋体"/>
                <w:bCs/>
                <w:szCs w:val="21"/>
              </w:rPr>
              <w:t>分；</w:t>
            </w:r>
          </w:p>
          <w:p w14:paraId="0727DAB4">
            <w:pPr>
              <w:spacing w:before="93" w:beforeLines="30" w:after="93" w:afterLines="30"/>
              <w:rPr>
                <w:rFonts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16CF9CF9">
            <w:pPr>
              <w:spacing w:before="93" w:beforeLines="30" w:after="93" w:afterLines="30"/>
              <w:rPr>
                <w:rFonts w:ascii="仿宋" w:hAnsi="仿宋" w:eastAsia="仿宋" w:cs="宋体"/>
                <w:bCs/>
                <w:szCs w:val="21"/>
              </w:rPr>
            </w:pPr>
            <w:r>
              <w:rPr>
                <w:rFonts w:hint="eastAsia" w:ascii="仿宋" w:hAnsi="仿宋" w:eastAsia="仿宋" w:cs="宋体"/>
                <w:bCs/>
                <w:szCs w:val="21"/>
              </w:rPr>
              <w:t>4、方案内容较差，存在严重的欠缺，可行性差，得</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2D69B9B4">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tr w14:paraId="5113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15865DB">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lang w:val="en-US" w:eastAsia="zh-CN"/>
              </w:rPr>
              <w:t>4</w:t>
            </w:r>
          </w:p>
        </w:tc>
        <w:tc>
          <w:tcPr>
            <w:tcW w:w="1134" w:type="dxa"/>
            <w:vAlign w:val="center"/>
          </w:tcPr>
          <w:p w14:paraId="5C8EA52B">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本地化服务能力</w:t>
            </w:r>
          </w:p>
        </w:tc>
        <w:tc>
          <w:tcPr>
            <w:tcW w:w="851" w:type="dxa"/>
            <w:vAlign w:val="center"/>
          </w:tcPr>
          <w:p w14:paraId="2590B973">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vAlign w:val="center"/>
          </w:tcPr>
          <w:p w14:paraId="1FA95B10">
            <w:pPr>
              <w:spacing w:before="93" w:beforeLines="30" w:after="93" w:afterLines="30"/>
              <w:rPr>
                <w:rFonts w:hint="eastAsia" w:ascii="仿宋" w:hAnsi="仿宋" w:eastAsia="仿宋" w:cs="宋体"/>
                <w:bCs/>
                <w:szCs w:val="21"/>
              </w:rPr>
            </w:pPr>
            <w:r>
              <w:rPr>
                <w:rFonts w:hint="eastAsia" w:ascii="仿宋" w:hAnsi="仿宋" w:eastAsia="仿宋" w:cs="宋体"/>
                <w:bCs/>
                <w:szCs w:val="21"/>
              </w:rPr>
              <w:t>供应商在北京设立长期稳定的服务机构，或提供相应承诺函的，得5分，没有提供的，不得分。</w:t>
            </w:r>
          </w:p>
          <w:p w14:paraId="1A808DFF">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注:本地有服务机构的需提供人员常驻办公地点(如属于租赁，截止应答时提供租赁合同的，租赁合同需在有效期内，否则该证明材料无效)。</w:t>
            </w:r>
          </w:p>
        </w:tc>
      </w:tr>
      <w:bookmarkEnd w:id="12"/>
      <w:bookmarkEnd w:id="14"/>
    </w:tbl>
    <w:p w14:paraId="2A8A730B">
      <w:pPr>
        <w:pStyle w:val="3"/>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4</w:t>
      </w: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价格评分表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46"/>
      </w:tblGrid>
      <w:tr w14:paraId="3653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6BC15F3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146" w:type="dxa"/>
            <w:shd w:val="clear" w:color="auto" w:fill="F1F1F1" w:themeFill="background1" w:themeFillShade="F2"/>
            <w:vAlign w:val="center"/>
          </w:tcPr>
          <w:p w14:paraId="2492CF8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6F21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7D835F2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146" w:type="dxa"/>
            <w:shd w:val="clear" w:color="auto" w:fill="F1F1F1" w:themeFill="background1" w:themeFillShade="F2"/>
            <w:vAlign w:val="center"/>
          </w:tcPr>
          <w:p w14:paraId="6E0F49FE">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14:paraId="44FE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16AD550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1C323A5E">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734EF655">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46" w:type="dxa"/>
            <w:shd w:val="clear" w:color="auto" w:fill="F1F1F1" w:themeFill="background1" w:themeFillShade="F2"/>
          </w:tcPr>
          <w:p w14:paraId="37986835">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5603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4B4FA9">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14:paraId="67996EF5">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14:paraId="270DD576">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6146" w:type="dxa"/>
          </w:tcPr>
          <w:p w14:paraId="6949C0BD">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含税总价报价为最低的投标人报价作为基准价，其价格得分为满分，满分为20分。具体公式如下：</w:t>
            </w:r>
          </w:p>
          <w:p w14:paraId="6C41F262">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14:paraId="1F65013C">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14:paraId="7E3EB46C">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14:paraId="3B121FD8">
      <w:pPr>
        <w:pStyle w:val="5"/>
        <w:rPr>
          <w:rFonts w:hint="eastAsia" w:ascii="宋体" w:hAnsi="宋体" w:eastAsia="宋体" w:cs="宋体"/>
          <w:highlight w:val="none"/>
        </w:rPr>
      </w:pPr>
      <w:r>
        <w:rPr>
          <w:rFonts w:hint="eastAsia" w:ascii="宋体" w:hAnsi="宋体" w:eastAsia="宋体" w:cs="宋体"/>
          <w:highlight w:val="none"/>
        </w:rPr>
        <w:t>评审程序</w:t>
      </w:r>
      <w:bookmarkEnd w:id="4"/>
      <w:bookmarkEnd w:id="5"/>
      <w:bookmarkEnd w:id="6"/>
      <w:bookmarkEnd w:id="7"/>
      <w:bookmarkEnd w:id="8"/>
      <w:bookmarkEnd w:id="9"/>
      <w:bookmarkEnd w:id="10"/>
    </w:p>
    <w:p w14:paraId="116ACA16">
      <w:pP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3.1.1初步评审</w:t>
      </w:r>
    </w:p>
    <w:p w14:paraId="0A479403">
      <w:pPr>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 xml:space="preserve">3.3.1.1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根据本章评审办法前附表规定的标准对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进行初步评审。对全部</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进行初步评审，检查</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是否完全满足采购文件要求。初步评审分为</w:t>
      </w:r>
      <w:r>
        <w:rPr>
          <w:rFonts w:hint="eastAsia" w:ascii="仿宋_GB2312" w:hAnsi="仿宋_GB2312" w:eastAsia="仿宋_GB2312" w:cs="仿宋_GB2312"/>
          <w:kern w:val="0"/>
          <w:sz w:val="24"/>
          <w:szCs w:val="24"/>
          <w:highlight w:val="none"/>
        </w:rPr>
        <w:t>形式及响应性评审</w:t>
      </w:r>
      <w:r>
        <w:rPr>
          <w:rFonts w:hint="eastAsia" w:ascii="仿宋_GB2312" w:hAnsi="仿宋_GB2312" w:eastAsia="仿宋_GB2312" w:cs="仿宋_GB2312"/>
          <w:sz w:val="24"/>
          <w:szCs w:val="24"/>
          <w:highlight w:val="none"/>
        </w:rPr>
        <w:t>和资格</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。初步评审中有一项不符合评审标准的，将做否决应答处理。</w:t>
      </w:r>
    </w:p>
    <w:p w14:paraId="5CDFED3E">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3.3.1.2</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有以下情形之一的，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27B65F8B">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不按照</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要求澄清、说明或者补正；</w:t>
      </w:r>
    </w:p>
    <w:p w14:paraId="3CB0E43E">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允许联合体应答的，应答联合体没有递交共同应答协议；</w:t>
      </w:r>
    </w:p>
    <w:p w14:paraId="38AF61D4">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不符合国家或者采购文件规定的资格条件；</w:t>
      </w:r>
    </w:p>
    <w:p w14:paraId="37D36992">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同一</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递交两个以上不同的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或者应答报价，但采购文件要求递交备选应答的除外；</w:t>
      </w:r>
    </w:p>
    <w:p w14:paraId="2C094DC1">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应答报价低于成本或者高于采购文件设定的最高应答限价；</w:t>
      </w:r>
    </w:p>
    <w:p w14:paraId="2FA00B71">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没有对采购文件的实质性要求和条件做出响应；</w:t>
      </w:r>
    </w:p>
    <w:p w14:paraId="445AFC72">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有串通应答、弄虚作假、行贿等违法行为；</w:t>
      </w:r>
    </w:p>
    <w:p w14:paraId="2EE2079C">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以他人名义应答；</w:t>
      </w:r>
    </w:p>
    <w:p w14:paraId="4E2FBFCB">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没有按照采购文件要求提供应答担保或者所提供的应答担保有瑕疵；</w:t>
      </w:r>
    </w:p>
    <w:p w14:paraId="793684B0">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载明的采购项目完成期限超过采购文件规定的期限；</w:t>
      </w:r>
    </w:p>
    <w:p w14:paraId="0B13BBB3">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明显不符合技术规格、技术标准的要求；</w:t>
      </w:r>
    </w:p>
    <w:p w14:paraId="64ABC431">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载明的货物包装方式、检验标准和方法等不符合采购文件的要求；</w:t>
      </w:r>
    </w:p>
    <w:p w14:paraId="6FC61FA2">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附有采购人不能接受的条件；</w:t>
      </w:r>
    </w:p>
    <w:p w14:paraId="7559EE0E">
      <w:pPr>
        <w:pStyle w:val="14"/>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不符合采购文件中规定的其他实质性要求。</w:t>
      </w:r>
    </w:p>
    <w:p w14:paraId="7120CB6D">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3.3.1.3  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收到低于成本价应答的书面质疑材料、发现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的综合报价明显低于其他应答报价或者设有标底时明显低于标底，认为应答报价可能低于其个别成本的，应当书面要求该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做出书面说明并提供相关证明材料。</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不能合理说明或者不能提供相应证明材料的，由</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认定该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以低于成本报价应答，</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4BFFE151">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3.3.1.4  应答报价有算术错误的，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按照以下原则对应答报价进行修正，修正的价格经</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书面确认后具有约束力。报价不一致的处理原则：</w:t>
      </w:r>
    </w:p>
    <w:p w14:paraId="66EE4057">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1）当报价一览表报价信息与分项报价表报价信息不一致时，</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将以分项报价表中的单价报价信息为准，修正其他报价信息。</w:t>
      </w:r>
    </w:p>
    <w:p w14:paraId="4B700AA3">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总价金额与按单价汇总金额不一致的，以单价金额计算结果为准；但单价金额小数点或者百分比有明显错位的，以总价为准，并修改单价。</w:t>
      </w:r>
    </w:p>
    <w:p w14:paraId="32C3296B">
      <w:pPr>
        <w:pStyle w:val="14"/>
        <w:spacing w:line="240" w:lineRule="auto"/>
        <w:ind w:firstLine="42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如果</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不接受对其错误的更正，其应答无效。</w:t>
      </w:r>
    </w:p>
    <w:p w14:paraId="40B3636A">
      <w:pPr>
        <w:pStyle w:val="14"/>
        <w:spacing w:line="240" w:lineRule="auto"/>
        <w:ind w:firstLine="0" w:firstLineChars="0"/>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3.3.2详细评审</w:t>
      </w:r>
    </w:p>
    <w:p w14:paraId="36A255C2">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按照本章</w:t>
      </w:r>
      <w:r>
        <w:rPr>
          <w:rFonts w:hint="eastAsia" w:ascii="仿宋_GB2312" w:hAnsi="仿宋_GB2312" w:eastAsia="仿宋_GB2312" w:cs="仿宋_GB2312"/>
          <w:b/>
          <w:bCs/>
          <w:sz w:val="24"/>
          <w:szCs w:val="24"/>
          <w:highlight w:val="none"/>
          <w:lang w:val="en-US" w:eastAsia="zh-CN"/>
        </w:rPr>
        <w:t>前附的评分标准</w:t>
      </w:r>
      <w:r>
        <w:rPr>
          <w:rFonts w:hint="eastAsia" w:ascii="仿宋_GB2312" w:hAnsi="仿宋_GB2312" w:eastAsia="仿宋_GB2312" w:cs="仿宋_GB2312"/>
          <w:sz w:val="24"/>
          <w:szCs w:val="24"/>
          <w:highlight w:val="none"/>
        </w:rPr>
        <w:t>进行</w:t>
      </w:r>
      <w:r>
        <w:rPr>
          <w:rFonts w:hint="eastAsia" w:ascii="仿宋_GB2312" w:hAnsi="仿宋_GB2312" w:eastAsia="仿宋_GB2312" w:cs="仿宋_GB2312"/>
          <w:sz w:val="24"/>
          <w:szCs w:val="24"/>
          <w:highlight w:val="none"/>
          <w:lang w:val="en-US" w:eastAsia="zh-CN"/>
        </w:rPr>
        <w:t>打分</w:t>
      </w:r>
      <w:r>
        <w:rPr>
          <w:rFonts w:hint="eastAsia" w:ascii="仿宋_GB2312" w:hAnsi="仿宋_GB2312" w:eastAsia="仿宋_GB2312" w:cs="仿宋_GB2312"/>
          <w:sz w:val="24"/>
          <w:szCs w:val="24"/>
          <w:highlight w:val="none"/>
        </w:rPr>
        <w:t>。</w:t>
      </w:r>
    </w:p>
    <w:p w14:paraId="71446DD5">
      <w:pPr>
        <w:pStyle w:val="14"/>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3.3.3</w:t>
      </w:r>
      <w:r>
        <w:rPr>
          <w:rFonts w:hint="eastAsia" w:ascii="仿宋_GB2312" w:hAnsi="仿宋_GB2312" w:eastAsia="仿宋_GB2312" w:cs="仿宋_GB2312"/>
          <w:b/>
          <w:sz w:val="24"/>
          <w:szCs w:val="24"/>
          <w:highlight w:val="none"/>
          <w:lang w:eastAsia="zh-CN"/>
        </w:rPr>
        <w:t>响应文件</w:t>
      </w:r>
      <w:r>
        <w:rPr>
          <w:rFonts w:hint="eastAsia" w:ascii="仿宋_GB2312" w:hAnsi="仿宋_GB2312" w:eastAsia="仿宋_GB2312" w:cs="仿宋_GB2312"/>
          <w:b/>
          <w:sz w:val="24"/>
          <w:szCs w:val="24"/>
          <w:highlight w:val="none"/>
        </w:rPr>
        <w:t>的澄清</w:t>
      </w:r>
    </w:p>
    <w:p w14:paraId="724C4ADF">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3.3.3.1  在评审过程中，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应当以书面形式要求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对所递交的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中不明确的内容进行书面澄清、说明或者对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中的细微偏差进行补正。</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不接受</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主动提出的澄清、说明或者补正。</w:t>
      </w:r>
    </w:p>
    <w:p w14:paraId="49A9C3AA">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3.3.3.2  细微偏差：是指</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在实质上响应采购文件要求，但个别地方存在漏项或者提供了不完整的技术信息和数据等情况，并且补正这些遗漏或者不完整不会对其他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造成不公平的结果。细微偏差不影响</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的有效性。</w:t>
      </w:r>
    </w:p>
    <w:p w14:paraId="60AAF6DE">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3.3.3.3  澄清、说明和补正不得改变</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的实质性内容（算术性错误修正的除外）。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的书面澄清、说明和补正属于</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的组成部分。</w:t>
      </w:r>
    </w:p>
    <w:p w14:paraId="7FEC8A80">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3.3.3.4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递交的澄清、说明或者补正有疑问的，可以要求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进一步澄清、说明或者补正，直至满足</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的要求。</w:t>
      </w:r>
    </w:p>
    <w:p w14:paraId="0E796FFD">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3.3.3.5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必要时可以要求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递交有关证明和证件的原件，以便核验。</w:t>
      </w:r>
      <w:bookmarkStart w:id="15" w:name="_Toc478566443"/>
      <w:bookmarkStart w:id="16" w:name="_Toc474148041"/>
      <w:bookmarkStart w:id="17" w:name="_Toc478566085"/>
      <w:bookmarkStart w:id="18" w:name="_Toc478565722"/>
      <w:bookmarkStart w:id="19" w:name="_Toc478566277"/>
    </w:p>
    <w:p w14:paraId="3E24EA87">
      <w:pPr>
        <w:pStyle w:val="14"/>
        <w:ind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3.3.4成交候选人推荐原则</w:t>
      </w:r>
      <w:bookmarkEnd w:id="15"/>
      <w:bookmarkEnd w:id="16"/>
      <w:bookmarkEnd w:id="17"/>
      <w:bookmarkEnd w:id="18"/>
      <w:bookmarkEnd w:id="19"/>
    </w:p>
    <w:p w14:paraId="6BF7B86C">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成交候选人推荐原则见评审办法前附表。</w:t>
      </w:r>
    </w:p>
    <w:p w14:paraId="5A3E4C35">
      <w:pPr>
        <w:pStyle w:val="14"/>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3.3.5评审结果</w:t>
      </w:r>
    </w:p>
    <w:p w14:paraId="6DA5C4B1">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3.3.5.1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完成评审后，应当</w:t>
      </w:r>
      <w:r>
        <w:rPr>
          <w:rFonts w:hint="eastAsia" w:ascii="仿宋_GB2312" w:hAnsi="仿宋_GB2312" w:eastAsia="仿宋_GB2312" w:cs="仿宋_GB2312"/>
          <w:sz w:val="24"/>
          <w:szCs w:val="24"/>
          <w:highlight w:val="none"/>
          <w:lang w:val="en-US" w:eastAsia="zh-CN"/>
        </w:rPr>
        <w:t>形成统一、完整的</w:t>
      </w:r>
      <w:r>
        <w:rPr>
          <w:rFonts w:hint="eastAsia" w:ascii="仿宋_GB2312" w:hAnsi="仿宋_GB2312" w:eastAsia="仿宋_GB2312" w:cs="仿宋_GB2312"/>
          <w:sz w:val="24"/>
          <w:szCs w:val="24"/>
          <w:highlight w:val="none"/>
        </w:rPr>
        <w:t>书面评审报告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w:t>
      </w:r>
    </w:p>
    <w:p w14:paraId="7D37F80B">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3.3.5.2  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应当包括下列内容：</w:t>
      </w:r>
    </w:p>
    <w:p w14:paraId="3D485E36">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（1）项目简介；</w:t>
      </w:r>
    </w:p>
    <w:p w14:paraId="7EFA5BF4">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（2）采购过程简介；</w:t>
      </w:r>
    </w:p>
    <w:p w14:paraId="739245F1">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项目小组初步评审情况说明（包含</w:t>
      </w:r>
      <w:r>
        <w:rPr>
          <w:rFonts w:hint="eastAsia" w:ascii="仿宋_GB2312" w:hAnsi="仿宋_GB2312" w:eastAsia="仿宋_GB2312" w:cs="仿宋_GB2312"/>
          <w:sz w:val="24"/>
          <w:szCs w:val="24"/>
          <w:highlight w:val="none"/>
        </w:rPr>
        <w:t>否决应答的情况说明</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p w14:paraId="2EFBBB52">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）推荐的</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rPr>
        <w:t>候选人名单；</w:t>
      </w:r>
    </w:p>
    <w:p w14:paraId="3C4717F1">
      <w:pPr>
        <w:pStyle w:val="14"/>
        <w:spacing w:line="240" w:lineRule="auto"/>
        <w:ind w:firstLine="42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）签订合同前要处理的事宜；</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6A4D96CE">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）澄清、说明、补正事项纪要；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7C48A2DD">
      <w:pPr>
        <w:pStyle w:val="14"/>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成员名单及本人签字、拒绝在评审报告上签字的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成员名单及其陈述的不同意见和理由。</w:t>
      </w:r>
    </w:p>
    <w:p w14:paraId="5E8B1427">
      <w:pPr>
        <w:pStyle w:val="14"/>
        <w:spacing w:line="240" w:lineRule="auto"/>
        <w:ind w:firstLine="420"/>
        <w:rPr>
          <w:rFonts w:hint="eastAsia" w:ascii="宋体" w:hAnsi="宋体" w:eastAsia="宋体" w:cs="宋体"/>
          <w:sz w:val="21"/>
          <w:highlight w:val="none"/>
        </w:rPr>
      </w:pPr>
    </w:p>
    <w:p w14:paraId="42C593A8">
      <w:pPr>
        <w:pStyle w:val="14"/>
        <w:spacing w:line="240" w:lineRule="auto"/>
        <w:ind w:firstLine="420"/>
        <w:rPr>
          <w:rFonts w:hint="eastAsia" w:ascii="宋体" w:hAnsi="宋体" w:eastAsia="宋体" w:cs="宋体"/>
          <w:sz w:val="21"/>
          <w:highlight w:val="none"/>
        </w:rPr>
      </w:pPr>
    </w:p>
    <w:p w14:paraId="73899A34">
      <w:pPr>
        <w:pStyle w:val="14"/>
        <w:spacing w:line="240" w:lineRule="auto"/>
        <w:ind w:firstLine="420"/>
        <w:rPr>
          <w:rFonts w:hint="eastAsia" w:ascii="宋体" w:hAnsi="宋体" w:eastAsia="宋体" w:cs="宋体"/>
          <w:sz w:val="21"/>
          <w:highlight w:val="none"/>
        </w:rPr>
      </w:pPr>
    </w:p>
    <w:p w14:paraId="34D44389">
      <w:pPr>
        <w:pStyle w:val="14"/>
        <w:spacing w:line="240" w:lineRule="auto"/>
        <w:ind w:firstLine="420"/>
        <w:rPr>
          <w:rFonts w:hint="eastAsia" w:ascii="宋体" w:hAnsi="宋体" w:eastAsia="宋体" w:cs="宋体"/>
          <w:sz w:val="21"/>
          <w:highlight w:val="none"/>
        </w:rPr>
      </w:pPr>
    </w:p>
    <w:p w14:paraId="2BF457E0">
      <w:pPr>
        <w:pStyle w:val="14"/>
        <w:spacing w:line="240" w:lineRule="auto"/>
        <w:ind w:firstLine="420"/>
        <w:rPr>
          <w:rFonts w:hint="eastAsia" w:ascii="宋体" w:hAnsi="宋体" w:eastAsia="宋体" w:cs="宋体"/>
          <w:sz w:val="21"/>
          <w:highlight w:val="none"/>
        </w:rPr>
      </w:pPr>
    </w:p>
    <w:p w14:paraId="6EC2C77D">
      <w:pPr>
        <w:pStyle w:val="14"/>
        <w:spacing w:line="240" w:lineRule="auto"/>
        <w:ind w:firstLine="420"/>
        <w:rPr>
          <w:rFonts w:hint="eastAsia" w:ascii="宋体" w:hAnsi="宋体" w:eastAsia="宋体" w:cs="宋体"/>
          <w:sz w:val="21"/>
          <w:highlight w:val="none"/>
        </w:rPr>
      </w:pPr>
    </w:p>
    <w:p w14:paraId="201E57F5">
      <w:pPr>
        <w:pStyle w:val="14"/>
        <w:spacing w:line="240" w:lineRule="auto"/>
        <w:ind w:firstLine="420"/>
        <w:rPr>
          <w:rFonts w:hint="eastAsia" w:ascii="宋体" w:hAnsi="宋体" w:eastAsia="宋体" w:cs="宋体"/>
          <w:sz w:val="21"/>
          <w:highlight w:val="none"/>
        </w:rPr>
      </w:pPr>
    </w:p>
    <w:p w14:paraId="260602EC">
      <w:pPr>
        <w:pStyle w:val="14"/>
        <w:spacing w:line="240" w:lineRule="auto"/>
        <w:ind w:firstLine="420"/>
        <w:rPr>
          <w:rFonts w:hint="eastAsia" w:ascii="宋体" w:hAnsi="宋体" w:eastAsia="宋体" w:cs="宋体"/>
          <w:sz w:val="21"/>
          <w:highlight w:val="none"/>
        </w:rPr>
      </w:pPr>
    </w:p>
    <w:p w14:paraId="5D22BC0F">
      <w:pPr>
        <w:pStyle w:val="14"/>
        <w:spacing w:line="240" w:lineRule="auto"/>
        <w:ind w:firstLine="420"/>
        <w:rPr>
          <w:rFonts w:hint="eastAsia" w:ascii="宋体" w:hAnsi="宋体" w:eastAsia="宋体" w:cs="宋体"/>
          <w:sz w:val="21"/>
          <w:highlight w:val="none"/>
        </w:rPr>
      </w:pPr>
    </w:p>
    <w:p w14:paraId="4F308B8E">
      <w:pPr>
        <w:pStyle w:val="14"/>
        <w:spacing w:line="240" w:lineRule="auto"/>
        <w:ind w:firstLine="420"/>
        <w:rPr>
          <w:rFonts w:hint="eastAsia" w:ascii="宋体" w:hAnsi="宋体" w:eastAsia="宋体" w:cs="宋体"/>
          <w:sz w:val="21"/>
          <w:highlight w:val="none"/>
        </w:rPr>
      </w:pPr>
    </w:p>
    <w:p w14:paraId="68EF1C67">
      <w:pPr>
        <w:pStyle w:val="14"/>
        <w:spacing w:line="240" w:lineRule="auto"/>
        <w:ind w:firstLine="420"/>
        <w:rPr>
          <w:rFonts w:hint="eastAsia" w:ascii="宋体" w:hAnsi="宋体" w:eastAsia="宋体" w:cs="宋体"/>
          <w:sz w:val="21"/>
          <w:highlight w:val="none"/>
        </w:rPr>
      </w:pPr>
    </w:p>
    <w:p w14:paraId="341CC06E">
      <w:pPr>
        <w:pStyle w:val="14"/>
        <w:spacing w:line="240" w:lineRule="auto"/>
        <w:ind w:firstLine="420"/>
        <w:rPr>
          <w:rFonts w:hint="eastAsia" w:ascii="宋体" w:hAnsi="宋体" w:eastAsia="宋体" w:cs="宋体"/>
          <w:sz w:val="21"/>
          <w:highlight w:val="none"/>
        </w:rPr>
      </w:pPr>
    </w:p>
    <w:p w14:paraId="4DF12ED6">
      <w:pPr>
        <w:pStyle w:val="14"/>
        <w:spacing w:line="240" w:lineRule="auto"/>
        <w:ind w:left="0" w:leftChars="0" w:firstLine="0" w:firstLineChars="0"/>
        <w:rPr>
          <w:rFonts w:hint="eastAsia" w:ascii="宋体" w:hAnsi="宋体" w:eastAsia="宋体" w:cs="宋体"/>
          <w:sz w:val="21"/>
          <w:highlight w:val="none"/>
        </w:rPr>
      </w:pPr>
    </w:p>
    <w:p w14:paraId="340005B8">
      <w:pPr>
        <w:pStyle w:val="14"/>
        <w:spacing w:line="240" w:lineRule="auto"/>
        <w:ind w:firstLine="420"/>
        <w:rPr>
          <w:rFonts w:hint="eastAsia" w:ascii="宋体" w:hAnsi="宋体" w:eastAsia="宋体" w:cs="宋体"/>
          <w:sz w:val="21"/>
          <w:highlight w:val="none"/>
        </w:rPr>
      </w:pPr>
    </w:p>
    <w:p w14:paraId="69C0F00B">
      <w:pPr>
        <w:pStyle w:val="14"/>
        <w:spacing w:line="240" w:lineRule="auto"/>
        <w:ind w:firstLine="420"/>
        <w:rPr>
          <w:rFonts w:hint="eastAsia" w:ascii="宋体" w:hAnsi="宋体" w:eastAsia="宋体" w:cs="宋体"/>
          <w:sz w:val="21"/>
          <w:highlight w:val="none"/>
        </w:rPr>
      </w:pPr>
    </w:p>
    <w:p w14:paraId="325E3E01">
      <w:pPr>
        <w:pStyle w:val="14"/>
        <w:spacing w:line="240" w:lineRule="auto"/>
        <w:ind w:left="0" w:leftChars="0" w:firstLine="0" w:firstLineChars="0"/>
        <w:rPr>
          <w:rFonts w:hint="eastAsia" w:ascii="宋体" w:hAnsi="宋体" w:eastAsia="宋体" w:cs="宋体"/>
          <w:sz w:val="21"/>
          <w:highlight w:val="none"/>
        </w:rPr>
      </w:pPr>
    </w:p>
    <w:p w14:paraId="173DB5BF">
      <w:pPr>
        <w:pStyle w:val="14"/>
        <w:spacing w:line="240" w:lineRule="auto"/>
        <w:ind w:firstLine="420"/>
        <w:rPr>
          <w:rFonts w:hint="eastAsia" w:ascii="宋体" w:hAnsi="宋体" w:eastAsia="宋体" w:cs="宋体"/>
          <w:sz w:val="21"/>
          <w:highlight w:val="none"/>
        </w:rPr>
      </w:pPr>
    </w:p>
    <w:p w14:paraId="02CCA942">
      <w:pPr>
        <w:pStyle w:val="13"/>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0" w:name="_Toc4457"/>
      <w:r>
        <w:rPr>
          <w:rFonts w:hint="eastAsia" w:ascii="方正小标宋简体" w:hAnsi="方正小标宋简体" w:eastAsia="方正小标宋简体" w:cs="方正小标宋简体"/>
          <w:b/>
          <w:kern w:val="2"/>
          <w:sz w:val="36"/>
          <w:szCs w:val="36"/>
          <w:lang w:val="en-US" w:eastAsia="zh-CN" w:bidi="ar-SA"/>
        </w:rPr>
        <w:t>采购需求书</w:t>
      </w:r>
      <w:bookmarkEnd w:id="20"/>
    </w:p>
    <w:p w14:paraId="7D2A3EA8">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18F3813D">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7E112130">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6672BAF1">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60798F8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610C16DC">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64F23FDE">
      <w:pPr>
        <w:pStyle w:val="13"/>
        <w:numPr>
          <w:ilvl w:val="0"/>
          <w:numId w:val="0"/>
        </w:numPr>
        <w:snapToGrid w:val="0"/>
        <w:spacing w:before="120" w:after="120"/>
        <w:ind w:lef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供应商须对《采购需求书》全部内容理解清楚，并填写《技术商务偏离表》（格式见第六章）</w:t>
      </w:r>
    </w:p>
    <w:p w14:paraId="1E6B8F29">
      <w:pPr>
        <w:pStyle w:val="13"/>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14:paraId="770F30E0">
      <w:pPr>
        <w:pStyle w:val="13"/>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视频拍摄制作项目采购需求书</w:t>
      </w:r>
    </w:p>
    <w:p w14:paraId="3BC28B64">
      <w:pPr>
        <w:pStyle w:val="3"/>
        <w:keepNext w:val="0"/>
        <w:keepLines w:val="0"/>
        <w:pageBreakBefore w:val="0"/>
        <w:widowControl w:val="0"/>
        <w:numPr>
          <w:ilvl w:val="0"/>
          <w:numId w:val="0"/>
        </w:numPr>
        <w:kinsoku/>
        <w:wordWrap/>
        <w:overflowPunct/>
        <w:autoSpaceDE/>
        <w:autoSpaceDN/>
        <w:bidi w:val="0"/>
        <w:adjustRightInd/>
        <w:snapToGrid/>
        <w:spacing w:after="0" w:line="4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1.时间要求：</w:t>
      </w:r>
      <w:r>
        <w:rPr>
          <w:rFonts w:hint="eastAsia" w:ascii="宋体" w:hAnsi="宋体" w:eastAsia="宋体" w:cs="宋体"/>
          <w:color w:val="000000"/>
          <w:kern w:val="0"/>
          <w:sz w:val="24"/>
          <w:szCs w:val="24"/>
          <w:lang w:val="zh-CN" w:eastAsia="zh-CN"/>
        </w:rPr>
        <w:t>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zh-CN" w:eastAsia="zh-CN"/>
        </w:rPr>
        <w:t>年</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zh-CN" w:eastAsia="zh-CN"/>
        </w:rPr>
        <w:t>月</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lang w:val="zh-CN" w:eastAsia="zh-CN"/>
        </w:rPr>
        <w:t>日前完成</w:t>
      </w:r>
      <w:r>
        <w:rPr>
          <w:rFonts w:hint="eastAsia" w:ascii="宋体" w:hAnsi="宋体" w:eastAsia="宋体" w:cs="宋体"/>
          <w:color w:val="000000"/>
          <w:kern w:val="0"/>
          <w:sz w:val="24"/>
          <w:szCs w:val="24"/>
          <w:lang w:val="en-US" w:eastAsia="zh-CN"/>
        </w:rPr>
        <w:t>视频拍摄制作项目</w:t>
      </w:r>
      <w:r>
        <w:rPr>
          <w:rFonts w:hint="eastAsia" w:ascii="宋体" w:hAnsi="宋体" w:eastAsia="宋体" w:cs="宋体"/>
          <w:color w:val="000000"/>
          <w:kern w:val="0"/>
          <w:sz w:val="24"/>
          <w:szCs w:val="24"/>
          <w:lang w:val="zh-CN" w:eastAsia="zh-CN"/>
        </w:rPr>
        <w:t>，相关产品通过广东南方网络信息科技有限公司的验收。</w:t>
      </w:r>
    </w:p>
    <w:p w14:paraId="7AC24763">
      <w:pPr>
        <w:pStyle w:val="3"/>
        <w:keepNext w:val="0"/>
        <w:keepLines w:val="0"/>
        <w:pageBreakBefore w:val="0"/>
        <w:widowControl w:val="0"/>
        <w:numPr>
          <w:ilvl w:val="-1"/>
          <w:numId w:val="0"/>
        </w:numPr>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w:t>
      </w:r>
      <w:r>
        <w:rPr>
          <w:rFonts w:hint="eastAsia" w:ascii="宋体" w:hAnsi="宋体" w:cs="宋体"/>
          <w:b w:val="0"/>
          <w:bCs/>
          <w:kern w:val="2"/>
          <w:sz w:val="24"/>
          <w:szCs w:val="24"/>
          <w:lang w:val="en-US" w:eastAsia="zh-CN" w:bidi="ar-SA"/>
        </w:rPr>
        <w:t>拍摄</w:t>
      </w:r>
      <w:r>
        <w:rPr>
          <w:rFonts w:hint="eastAsia" w:ascii="宋体" w:hAnsi="宋体" w:eastAsia="宋体" w:cs="宋体"/>
          <w:b w:val="0"/>
          <w:bCs/>
          <w:kern w:val="2"/>
          <w:sz w:val="24"/>
          <w:szCs w:val="24"/>
          <w:lang w:val="en-US" w:eastAsia="zh-CN" w:bidi="ar-SA"/>
        </w:rPr>
        <w:t>地点要求：北京</w:t>
      </w:r>
    </w:p>
    <w:p w14:paraId="788FDD4E">
      <w:pPr>
        <w:pStyle w:val="3"/>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3.项目要求：</w:t>
      </w:r>
    </w:p>
    <w:p w14:paraId="1E367290">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（1）视频策划：对年度视频宣传工作进行策划，形成视频项目策划方案1份。</w:t>
      </w:r>
    </w:p>
    <w:p w14:paraId="1A30F4BA">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（2）视频拍摄及后期制作：</w:t>
      </w:r>
      <w:r>
        <w:rPr>
          <w:rFonts w:hint="eastAsia" w:ascii="宋体" w:hAnsi="宋体" w:cs="宋体"/>
          <w:b w:val="0"/>
          <w:bCs/>
          <w:kern w:val="2"/>
          <w:sz w:val="24"/>
          <w:szCs w:val="24"/>
          <w:lang w:val="en-US" w:eastAsia="zh-CN" w:bidi="ar-SA"/>
        </w:rPr>
        <w:t>赴北京进行拍摄制作工作，包括</w:t>
      </w:r>
      <w:r>
        <w:rPr>
          <w:rFonts w:hint="eastAsia" w:ascii="宋体" w:hAnsi="宋体" w:eastAsia="宋体" w:cs="宋体"/>
          <w:b w:val="0"/>
          <w:bCs/>
          <w:kern w:val="2"/>
          <w:sz w:val="24"/>
          <w:szCs w:val="24"/>
          <w:lang w:val="en-US" w:eastAsia="zh-CN" w:bidi="ar-SA"/>
        </w:rPr>
        <w:t>拍摄制作1个专题介绍片，成片时长3分钟以内；拍摄制作1个音乐MV，成片4分钟左右；拍摄制作7个主题短视频，每个成片时长4-5分钟以内。</w:t>
      </w:r>
    </w:p>
    <w:p w14:paraId="7B535DE4">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kern w:val="2"/>
          <w:sz w:val="24"/>
          <w:szCs w:val="24"/>
          <w:lang w:val="en-US" w:eastAsia="zh-CN" w:bidi="ar-SA"/>
        </w:rPr>
        <w:t>（3）尺寸比例：16:9、4K、1080p。</w:t>
      </w:r>
    </w:p>
    <w:p w14:paraId="3350EF7B">
      <w:pPr>
        <w:pStyle w:val="3"/>
        <w:keepNext w:val="0"/>
        <w:keepLines w:val="0"/>
        <w:pageBreakBefore w:val="0"/>
        <w:widowControl w:val="0"/>
        <w:numPr>
          <w:ilvl w:val="0"/>
          <w:numId w:val="0"/>
        </w:numPr>
        <w:kinsoku/>
        <w:wordWrap/>
        <w:overflowPunct/>
        <w:topLinePunct w:val="0"/>
        <w:autoSpaceDE/>
        <w:autoSpaceDN/>
        <w:bidi w:val="0"/>
        <w:adjustRightInd/>
        <w:snapToGrid/>
        <w:spacing w:after="120"/>
        <w:ind w:firstLine="562" w:firstLineChars="200"/>
        <w:jc w:val="both"/>
        <w:textAlignment w:val="auto"/>
        <w:rPr>
          <w:rFonts w:hint="eastAsia" w:ascii="仿宋_GB2312" w:hAnsi="仿宋_GB2312" w:eastAsia="仿宋_GB2312" w:cs="仿宋_GB2312"/>
          <w:b/>
          <w:sz w:val="28"/>
          <w:szCs w:val="28"/>
          <w:lang w:val="en-US" w:eastAsia="zh-CN"/>
        </w:rPr>
        <w:sectPr>
          <w:pgSz w:w="11906" w:h="16838"/>
          <w:pgMar w:top="2098" w:right="1587" w:bottom="1984" w:left="1587" w:header="851" w:footer="709" w:gutter="0"/>
          <w:pgNumType w:fmt="decimal"/>
          <w:cols w:space="720" w:num="1"/>
          <w:docGrid w:type="lines" w:linePitch="312" w:charSpace="0"/>
        </w:sectPr>
      </w:pPr>
    </w:p>
    <w:p w14:paraId="7EF2E647">
      <w:pPr>
        <w:pStyle w:val="13"/>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1" w:name="_Toc1917"/>
      <w:r>
        <w:rPr>
          <w:rFonts w:hint="eastAsia" w:ascii="方正小标宋简体" w:hAnsi="方正小标宋简体" w:eastAsia="方正小标宋简体" w:cs="方正小标宋简体"/>
          <w:b/>
          <w:kern w:val="2"/>
          <w:sz w:val="36"/>
          <w:szCs w:val="36"/>
          <w:lang w:val="en-US" w:eastAsia="zh-CN" w:bidi="ar-SA"/>
        </w:rPr>
        <w:t>商务合同</w:t>
      </w:r>
      <w:bookmarkEnd w:id="21"/>
    </w:p>
    <w:p w14:paraId="7BE2D53E">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493786C2">
      <w:pPr>
        <w:spacing w:line="400" w:lineRule="exact"/>
        <w:jc w:val="both"/>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5BFCE287">
      <w:pPr>
        <w:spacing w:line="400" w:lineRule="exact"/>
        <w:jc w:val="both"/>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419DEB58">
      <w:pPr>
        <w:spacing w:line="400" w:lineRule="exact"/>
        <w:jc w:val="both"/>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color w:val="auto"/>
          <w:szCs w:val="21"/>
          <w:lang w:val="en-US" w:eastAsia="zh-CN"/>
        </w:rPr>
        <w:t>广东南方网络信息科技有限公司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14:paraId="029A873A">
      <w:pPr>
        <w:spacing w:line="400" w:lineRule="exact"/>
        <w:jc w:val="both"/>
        <w:rPr>
          <w:rFonts w:hint="eastAsia" w:ascii="宋体" w:hAnsi="宋体" w:eastAsia="宋体" w:cs="宋体"/>
          <w:b/>
          <w:bCs/>
          <w:color w:val="auto"/>
          <w:szCs w:val="21"/>
        </w:rPr>
      </w:pPr>
      <w:r>
        <w:rPr>
          <w:rFonts w:hint="eastAsia" w:ascii="宋体" w:hAnsi="宋体" w:eastAsia="宋体" w:cs="宋体"/>
          <w:b/>
          <w:bCs/>
          <w:color w:val="auto"/>
          <w:szCs w:val="21"/>
        </w:rPr>
        <w:t>供应商须对《商务合同书》全部条款理解清楚，并填写《技术商务偏离表》（格式见第六章）。</w:t>
      </w:r>
    </w:p>
    <w:p w14:paraId="4F136B8C">
      <w:pPr>
        <w:spacing w:line="400" w:lineRule="exact"/>
        <w:jc w:val="both"/>
        <w:rPr>
          <w:rFonts w:hint="eastAsia" w:ascii="方正小标宋简体" w:hAnsi="方正小标宋简体" w:eastAsia="方正小标宋简体" w:cs="方正小标宋简体"/>
          <w:b/>
          <w:bCs/>
          <w:kern w:val="2"/>
          <w:sz w:val="36"/>
          <w:szCs w:val="36"/>
          <w:lang w:val="en-US" w:eastAsia="zh-CN" w:bidi="ar-SA"/>
        </w:rPr>
      </w:pPr>
      <w:r>
        <w:rPr>
          <w:rFonts w:hint="eastAsia" w:ascii="宋体" w:hAnsi="宋体" w:eastAsia="宋体" w:cs="宋体"/>
          <w:b/>
          <w:bCs/>
          <w:color w:val="auto"/>
          <w:szCs w:val="21"/>
        </w:rPr>
        <w:t>注：本合同仅为合同草案文本，合同签订双方可根据项目的具体要求进行修订和细化</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当供应商在成交后，应依据本合同的主要条款与采购方签订正式合同；当本合同与</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文件其他部分有冲突，应按</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文件的其他部分为准编制</w:t>
      </w:r>
      <w:r>
        <w:rPr>
          <w:rFonts w:hint="eastAsia" w:ascii="宋体" w:hAnsi="宋体" w:eastAsia="宋体" w:cs="宋体"/>
          <w:b/>
          <w:bCs/>
          <w:color w:val="auto"/>
          <w:szCs w:val="21"/>
          <w:lang w:val="en-US" w:eastAsia="zh-CN"/>
        </w:rPr>
        <w:t>合同</w:t>
      </w:r>
      <w:r>
        <w:rPr>
          <w:rFonts w:hint="eastAsia" w:ascii="宋体" w:hAnsi="宋体" w:eastAsia="宋体" w:cs="宋体"/>
          <w:b/>
          <w:bCs/>
          <w:color w:val="auto"/>
          <w:szCs w:val="21"/>
        </w:rPr>
        <w:t>。合同版本与条款以甲方最新合同模板为准。</w:t>
      </w:r>
    </w:p>
    <w:p w14:paraId="4C65A543">
      <w:pPr>
        <w:spacing w:line="360" w:lineRule="auto"/>
        <w:jc w:val="center"/>
        <w:rPr>
          <w:rFonts w:hint="eastAsia" w:ascii="宋体" w:hAnsi="宋体" w:eastAsia="宋体" w:cs="宋体"/>
          <w:b/>
          <w:bCs w:val="0"/>
          <w:sz w:val="32"/>
          <w:szCs w:val="32"/>
          <w:lang w:val="en-US" w:eastAsia="zh-CN"/>
        </w:rPr>
      </w:pPr>
    </w:p>
    <w:p w14:paraId="1F9A2765">
      <w:pPr>
        <w:spacing w:line="360" w:lineRule="auto"/>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 xml:space="preserve">  </w:t>
      </w:r>
      <w:r>
        <w:rPr>
          <w:rFonts w:hint="eastAsia" w:ascii="宋体" w:hAnsi="宋体" w:cs="宋体"/>
          <w:b/>
          <w:bCs w:val="0"/>
          <w:sz w:val="32"/>
          <w:szCs w:val="32"/>
          <w:lang w:val="en-US" w:eastAsia="zh-CN"/>
        </w:rPr>
        <w:t>视频拍摄制作</w:t>
      </w:r>
      <w:r>
        <w:rPr>
          <w:rFonts w:hint="eastAsia" w:ascii="宋体" w:hAnsi="宋体" w:eastAsia="宋体" w:cs="宋体"/>
          <w:b/>
          <w:bCs w:val="0"/>
          <w:sz w:val="32"/>
          <w:szCs w:val="32"/>
          <w:lang w:val="en-US" w:eastAsia="zh-CN"/>
        </w:rPr>
        <w:t xml:space="preserve">项目合同书 </w:t>
      </w:r>
    </w:p>
    <w:p w14:paraId="346A30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甲方：</w:t>
      </w:r>
    </w:p>
    <w:p w14:paraId="7C72DF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地址：</w:t>
      </w:r>
    </w:p>
    <w:p w14:paraId="58998B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联系人：</w:t>
      </w:r>
    </w:p>
    <w:p w14:paraId="3BB204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联系方式：</w:t>
      </w:r>
    </w:p>
    <w:p w14:paraId="2BE35224">
      <w:pPr>
        <w:pStyle w:val="2"/>
        <w:rPr>
          <w:rFonts w:hint="eastAsia"/>
          <w:lang w:val="en-US" w:eastAsia="zh-CN"/>
        </w:rPr>
      </w:pPr>
    </w:p>
    <w:p w14:paraId="0630E7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乙方：</w:t>
      </w:r>
      <w:r>
        <w:rPr>
          <w:rFonts w:hint="eastAsia" w:asciiTheme="minorEastAsia" w:hAnsiTheme="minorEastAsia" w:eastAsiaTheme="minorEastAsia" w:cstheme="minorEastAsia"/>
          <w:b/>
          <w:bCs/>
          <w:sz w:val="21"/>
          <w:szCs w:val="21"/>
          <w:highlight w:val="none"/>
          <w:lang w:val="en-US" w:eastAsia="zh-CN"/>
        </w:rPr>
        <w:t xml:space="preserve"> </w:t>
      </w:r>
    </w:p>
    <w:p w14:paraId="0AD51A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地址：</w:t>
      </w:r>
    </w:p>
    <w:p w14:paraId="6B371E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联系人：</w:t>
      </w:r>
    </w:p>
    <w:p w14:paraId="131267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联系方式：</w:t>
      </w:r>
    </w:p>
    <w:p w14:paraId="0F02E7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 xml:space="preserve">      </w:t>
      </w:r>
    </w:p>
    <w:p w14:paraId="46ABBF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为了保障甲、乙双方的合法权益，依据有关法规的规定，本着平等互利诚实信用的原则，经双方友好协商，订立本合同，以兹双方共同遵守：</w:t>
      </w:r>
    </w:p>
    <w:p w14:paraId="204E7080">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服务要求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3778"/>
        <w:gridCol w:w="1163"/>
        <w:gridCol w:w="975"/>
      </w:tblGrid>
      <w:tr w14:paraId="5AFB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14:paraId="1C31AC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服务内容</w:t>
            </w:r>
          </w:p>
        </w:tc>
        <w:tc>
          <w:tcPr>
            <w:tcW w:w="3778" w:type="dxa"/>
            <w:tcBorders>
              <w:top w:val="single" w:color="auto" w:sz="4" w:space="0"/>
              <w:left w:val="single" w:color="auto" w:sz="4" w:space="0"/>
              <w:bottom w:val="single" w:color="auto" w:sz="4" w:space="0"/>
              <w:right w:val="single" w:color="auto" w:sz="4" w:space="0"/>
            </w:tcBorders>
            <w:noWrap w:val="0"/>
            <w:vAlign w:val="center"/>
          </w:tcPr>
          <w:p w14:paraId="6B0EC2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服务要求</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444F3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总价</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BBAE2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备注</w:t>
            </w:r>
          </w:p>
        </w:tc>
      </w:tr>
      <w:tr w14:paraId="1957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 w:type="dxa"/>
            <w:vMerge w:val="restart"/>
            <w:tcBorders>
              <w:top w:val="single" w:color="auto" w:sz="4" w:space="0"/>
              <w:left w:val="single" w:color="auto" w:sz="4" w:space="0"/>
              <w:right w:val="single" w:color="auto" w:sz="4" w:space="0"/>
            </w:tcBorders>
            <w:noWrap w:val="0"/>
            <w:vAlign w:val="center"/>
          </w:tcPr>
          <w:p w14:paraId="28D892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视频拍摄制作</w:t>
            </w:r>
          </w:p>
        </w:tc>
        <w:tc>
          <w:tcPr>
            <w:tcW w:w="3778" w:type="dxa"/>
            <w:tcBorders>
              <w:top w:val="single" w:color="auto" w:sz="4" w:space="0"/>
              <w:left w:val="single" w:color="auto" w:sz="4" w:space="0"/>
              <w:bottom w:val="single" w:color="auto" w:sz="4" w:space="0"/>
              <w:right w:val="single" w:color="auto" w:sz="4" w:space="0"/>
            </w:tcBorders>
            <w:noWrap w:val="0"/>
            <w:vAlign w:val="center"/>
          </w:tcPr>
          <w:p w14:paraId="608DFB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视频策划：对年度视频宣传工作进行策划，形成视频项目策划方案1份。</w:t>
            </w:r>
          </w:p>
        </w:tc>
        <w:tc>
          <w:tcPr>
            <w:tcW w:w="1163" w:type="dxa"/>
            <w:vMerge w:val="restart"/>
            <w:tcBorders>
              <w:top w:val="single" w:color="auto" w:sz="4" w:space="0"/>
              <w:left w:val="single" w:color="auto" w:sz="4" w:space="0"/>
              <w:right w:val="single" w:color="auto" w:sz="4" w:space="0"/>
            </w:tcBorders>
            <w:noWrap w:val="0"/>
            <w:vAlign w:val="center"/>
          </w:tcPr>
          <w:p w14:paraId="55135A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14:paraId="142056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none"/>
              </w:rPr>
            </w:pPr>
          </w:p>
        </w:tc>
      </w:tr>
      <w:tr w14:paraId="5D79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01" w:type="dxa"/>
            <w:vMerge w:val="continue"/>
            <w:tcBorders>
              <w:left w:val="single" w:color="auto" w:sz="4" w:space="0"/>
              <w:right w:val="single" w:color="auto" w:sz="4" w:space="0"/>
            </w:tcBorders>
            <w:noWrap w:val="0"/>
            <w:vAlign w:val="center"/>
          </w:tcPr>
          <w:p w14:paraId="6AB5A1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none"/>
                <w:lang w:val="en-US" w:eastAsia="zh-CN"/>
              </w:rPr>
            </w:pPr>
          </w:p>
        </w:tc>
        <w:tc>
          <w:tcPr>
            <w:tcW w:w="3778" w:type="dxa"/>
            <w:tcBorders>
              <w:top w:val="single" w:color="auto" w:sz="4" w:space="0"/>
              <w:left w:val="single" w:color="auto" w:sz="4" w:space="0"/>
              <w:bottom w:val="single" w:color="auto" w:sz="4" w:space="0"/>
              <w:right w:val="single" w:color="auto" w:sz="4" w:space="0"/>
            </w:tcBorders>
            <w:noWrap w:val="0"/>
            <w:vAlign w:val="center"/>
          </w:tcPr>
          <w:p w14:paraId="4B0B7F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视频拍摄及后期制作：拍摄制作1个专题介绍片，成片时长3分钟以内；拍摄制作1个音乐MV，成片4分钟左右；拍摄制作7个主题短视频，</w:t>
            </w:r>
            <w:r>
              <w:rPr>
                <w:rFonts w:hint="eastAsia" w:asciiTheme="minorEastAsia" w:hAnsiTheme="minorEastAsia" w:eastAsiaTheme="minorEastAsia" w:cstheme="minorEastAsia"/>
                <w:sz w:val="21"/>
                <w:szCs w:val="21"/>
                <w:highlight w:val="none"/>
                <w:lang w:val="en-US" w:eastAsia="zh-CN"/>
              </w:rPr>
              <w:t>每个</w:t>
            </w:r>
            <w:r>
              <w:rPr>
                <w:rFonts w:hint="eastAsia" w:asciiTheme="minorEastAsia" w:hAnsiTheme="minorEastAsia" w:eastAsiaTheme="minorEastAsia" w:cstheme="minorEastAsia"/>
                <w:sz w:val="21"/>
                <w:szCs w:val="21"/>
                <w:highlight w:val="none"/>
              </w:rPr>
              <w:t>成片时长4-5分钟以内。</w:t>
            </w:r>
          </w:p>
        </w:tc>
        <w:tc>
          <w:tcPr>
            <w:tcW w:w="1163" w:type="dxa"/>
            <w:vMerge w:val="continue"/>
            <w:tcBorders>
              <w:left w:val="single" w:color="auto" w:sz="4" w:space="0"/>
              <w:right w:val="single" w:color="auto" w:sz="4" w:space="0"/>
            </w:tcBorders>
            <w:noWrap w:val="0"/>
            <w:vAlign w:val="center"/>
          </w:tcPr>
          <w:p w14:paraId="2F85EA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none"/>
                <w:lang w:val="en-US" w:eastAsia="zh-CN"/>
              </w:rPr>
            </w:pPr>
          </w:p>
        </w:tc>
        <w:tc>
          <w:tcPr>
            <w:tcW w:w="975" w:type="dxa"/>
            <w:vMerge w:val="continue"/>
            <w:tcBorders>
              <w:left w:val="single" w:color="auto" w:sz="4" w:space="0"/>
              <w:right w:val="single" w:color="auto" w:sz="4" w:space="0"/>
            </w:tcBorders>
            <w:noWrap w:val="0"/>
            <w:vAlign w:val="center"/>
          </w:tcPr>
          <w:p w14:paraId="62924E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none"/>
              </w:rPr>
            </w:pPr>
          </w:p>
        </w:tc>
      </w:tr>
      <w:tr w14:paraId="314B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01" w:type="dxa"/>
            <w:vMerge w:val="continue"/>
            <w:tcBorders>
              <w:left w:val="single" w:color="auto" w:sz="4" w:space="0"/>
              <w:right w:val="single" w:color="auto" w:sz="4" w:space="0"/>
            </w:tcBorders>
            <w:noWrap w:val="0"/>
            <w:vAlign w:val="center"/>
          </w:tcPr>
          <w:p w14:paraId="7F5C9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none"/>
                <w:lang w:val="en-US" w:eastAsia="zh-CN"/>
              </w:rPr>
            </w:pPr>
          </w:p>
        </w:tc>
        <w:tc>
          <w:tcPr>
            <w:tcW w:w="3778" w:type="dxa"/>
            <w:tcBorders>
              <w:top w:val="single" w:color="auto" w:sz="4" w:space="0"/>
              <w:left w:val="single" w:color="auto" w:sz="4" w:space="0"/>
              <w:right w:val="single" w:color="auto" w:sz="4" w:space="0"/>
            </w:tcBorders>
            <w:noWrap w:val="0"/>
            <w:vAlign w:val="center"/>
          </w:tcPr>
          <w:p w14:paraId="3D8A9F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尺寸比例：16:9、4K、1080p。</w:t>
            </w:r>
          </w:p>
        </w:tc>
        <w:tc>
          <w:tcPr>
            <w:tcW w:w="1163" w:type="dxa"/>
            <w:vMerge w:val="continue"/>
            <w:tcBorders>
              <w:left w:val="single" w:color="auto" w:sz="4" w:space="0"/>
              <w:right w:val="single" w:color="auto" w:sz="4" w:space="0"/>
            </w:tcBorders>
            <w:noWrap w:val="0"/>
            <w:vAlign w:val="center"/>
          </w:tcPr>
          <w:p w14:paraId="578303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none"/>
                <w:lang w:val="en-US" w:eastAsia="zh-CN"/>
              </w:rPr>
            </w:pPr>
          </w:p>
        </w:tc>
        <w:tc>
          <w:tcPr>
            <w:tcW w:w="975" w:type="dxa"/>
            <w:vMerge w:val="continue"/>
            <w:tcBorders>
              <w:left w:val="single" w:color="auto" w:sz="4" w:space="0"/>
              <w:right w:val="single" w:color="auto" w:sz="4" w:space="0"/>
            </w:tcBorders>
            <w:noWrap w:val="0"/>
            <w:vAlign w:val="center"/>
          </w:tcPr>
          <w:p w14:paraId="50DA64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none"/>
              </w:rPr>
            </w:pPr>
          </w:p>
        </w:tc>
      </w:tr>
    </w:tbl>
    <w:p w14:paraId="5372F7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r>
        <w:rPr>
          <w:rFonts w:hint="eastAsia" w:asciiTheme="minorEastAsia" w:hAnsiTheme="minorEastAsia" w:eastAsiaTheme="minorEastAsia" w:cstheme="minorEastAsia"/>
          <w:b/>
          <w:bCs/>
          <w:sz w:val="21"/>
          <w:szCs w:val="21"/>
          <w:highlight w:val="none"/>
          <w:lang w:val="en-US" w:eastAsia="zh-CN"/>
        </w:rPr>
        <w:t>合同金额及</w:t>
      </w:r>
      <w:r>
        <w:rPr>
          <w:rFonts w:hint="eastAsia" w:asciiTheme="minorEastAsia" w:hAnsiTheme="minorEastAsia" w:eastAsiaTheme="minorEastAsia" w:cstheme="minorEastAsia"/>
          <w:b/>
          <w:bCs/>
          <w:sz w:val="21"/>
          <w:szCs w:val="21"/>
          <w:highlight w:val="none"/>
        </w:rPr>
        <w:t>付款方式</w:t>
      </w:r>
    </w:p>
    <w:p w14:paraId="0F97A2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1.合同金额（含税）为人民币【 】元，上述费用已包含乙方为完成本合同规定的各项内容所需的所有费用。</w:t>
      </w:r>
    </w:p>
    <w:p w14:paraId="13D2EE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合同签订后，乙方向甲方提供等额增值税专用发票，甲方收到最终客户方对应款项的前提下，于30个工作日内向乙方支付合同总额的50%，即【 】元。</w:t>
      </w:r>
    </w:p>
    <w:p w14:paraId="3D518B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甲方收到最终客户对应款项的前提下，对本合同第一条所列成果验收无误，并在收到乙方提供等额增值税专用发票后的30个工作日内，向乙方支付合同总额的50%，即【 】元。与本合同相关的税费由乙方承担，本合同总价为含税价；    </w:t>
      </w:r>
    </w:p>
    <w:p w14:paraId="01743A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2.如乙方未按时提供发票或提供的发票不合规，甲方有权延迟付款或拒绝付款且不承担任何违约责任，如因存在任何违反发票合法合规问题导致甲方遭受损失的，乙方应就甲方的损失承担赔偿义务；</w:t>
      </w:r>
    </w:p>
    <w:p w14:paraId="04D532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3.付款方式：银行转账</w:t>
      </w:r>
    </w:p>
    <w:p w14:paraId="4C18AA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名称：</w:t>
      </w:r>
    </w:p>
    <w:p w14:paraId="50AC5E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p>
    <w:p w14:paraId="51C104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银行</w:t>
      </w:r>
      <w:r>
        <w:rPr>
          <w:rFonts w:hint="eastAsia" w:asciiTheme="minorEastAsia" w:hAnsiTheme="minorEastAsia" w:eastAsiaTheme="minorEastAsia" w:cstheme="minorEastAsia"/>
          <w:sz w:val="21"/>
          <w:szCs w:val="21"/>
          <w:highlight w:val="none"/>
        </w:rPr>
        <w:t>账号：</w:t>
      </w:r>
    </w:p>
    <w:p w14:paraId="4FA1EF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乙方保证以上账号信息准确无误，若有变更乙方应至少提前5个工作日以书面方式通知甲方，否则由乙方自行承担所有后果及责任。</w:t>
      </w:r>
    </w:p>
    <w:p w14:paraId="312D8A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乙方未能按照上述付款要求提供付款材料的，或乙方提供的账户的原因（包括但不限于账号书写错误、被注销、被冻结等）导致乙方无法正常收取款项的，甲方有权暂停付款，因此产生的不利后果由乙方自行承担。</w:t>
      </w:r>
    </w:p>
    <w:p w14:paraId="690130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三、</w:t>
      </w:r>
      <w:r>
        <w:rPr>
          <w:rFonts w:hint="eastAsia" w:asciiTheme="minorEastAsia" w:hAnsiTheme="minorEastAsia" w:eastAsiaTheme="minorEastAsia" w:cstheme="minorEastAsia"/>
          <w:b/>
          <w:bCs/>
          <w:sz w:val="21"/>
          <w:szCs w:val="21"/>
          <w:highlight w:val="none"/>
          <w:lang w:val="en-US" w:eastAsia="zh-CN"/>
        </w:rPr>
        <w:t>时间要求</w:t>
      </w:r>
    </w:p>
    <w:p w14:paraId="50F189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乙方</w:t>
      </w:r>
      <w:r>
        <w:rPr>
          <w:rFonts w:hint="eastAsia" w:asciiTheme="minorEastAsia" w:hAnsiTheme="minorEastAsia" w:eastAsiaTheme="minorEastAsia" w:cstheme="minorEastAsia"/>
          <w:sz w:val="21"/>
          <w:szCs w:val="21"/>
          <w:highlight w:val="none"/>
          <w:lang w:eastAsia="zh-CN"/>
        </w:rPr>
        <w:t>须</w:t>
      </w:r>
      <w:r>
        <w:rPr>
          <w:rFonts w:hint="eastAsia" w:asciiTheme="minorEastAsia" w:hAnsiTheme="minorEastAsia" w:eastAsiaTheme="minorEastAsia" w:cstheme="minorEastAsia"/>
          <w:sz w:val="21"/>
          <w:szCs w:val="21"/>
          <w:highlight w:val="none"/>
        </w:rPr>
        <w:t>在</w:t>
      </w:r>
      <w:r>
        <w:rPr>
          <w:rFonts w:hint="eastAsia" w:asciiTheme="minorEastAsia" w:hAnsiTheme="minorEastAsia" w:eastAsiaTheme="minorEastAsia" w:cstheme="minorEastAsia"/>
          <w:sz w:val="21"/>
          <w:szCs w:val="21"/>
          <w:highlight w:val="none"/>
          <w:u w:val="single"/>
          <w:lang w:val="en-US" w:eastAsia="zh-CN"/>
        </w:rPr>
        <w:t>2025年5月20日</w:t>
      </w:r>
      <w:r>
        <w:rPr>
          <w:rFonts w:hint="eastAsia" w:asciiTheme="minorEastAsia" w:hAnsiTheme="minorEastAsia" w:eastAsiaTheme="minorEastAsia" w:cstheme="minorEastAsia"/>
          <w:sz w:val="21"/>
          <w:szCs w:val="21"/>
          <w:highlight w:val="none"/>
          <w:u w:val="none"/>
          <w:lang w:val="en-US" w:eastAsia="zh-CN"/>
        </w:rPr>
        <w:t>前向甲方交付最终成果；</w:t>
      </w:r>
    </w:p>
    <w:p w14:paraId="13DDEC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2.乙方应严格按照甲方要求时间交付成果，对于有重大项目需求或突发需求，乙方应及时响应。</w:t>
      </w:r>
    </w:p>
    <w:p w14:paraId="60E6DC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四、知识产权约定</w:t>
      </w:r>
    </w:p>
    <w:p w14:paraId="15DA8F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乙方因履行本合同制作的任何工作成果，其全部知识产权归甲方所有</w:t>
      </w:r>
      <w:r>
        <w:rPr>
          <w:rFonts w:hint="eastAsia" w:asciiTheme="minorEastAsia" w:hAnsiTheme="minorEastAsia" w:eastAsiaTheme="minorEastAsia" w:cstheme="minorEastAsia"/>
          <w:sz w:val="21"/>
          <w:szCs w:val="21"/>
          <w:highlight w:val="none"/>
          <w:lang w:eastAsia="zh-CN"/>
        </w:rPr>
        <w:t>；</w:t>
      </w:r>
    </w:p>
    <w:p w14:paraId="18413F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2.乙方应保证本合同所提交的工作成果由乙方独立制作，不可交由第三方，否则由此产生的纠纷由乙方负责处理并承担责任；</w:t>
      </w:r>
    </w:p>
    <w:p w14:paraId="3EB300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3.乙方履行本合同所提交的成果需真实合法，且不侵犯任何第三方合法权益，否则，乙方应负责处理相关纠纷，并承担最终责任。</w:t>
      </w:r>
    </w:p>
    <w:p w14:paraId="506D3E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五、</w:t>
      </w:r>
      <w:r>
        <w:rPr>
          <w:rFonts w:hint="eastAsia" w:asciiTheme="minorEastAsia" w:hAnsiTheme="minorEastAsia" w:eastAsiaTheme="minorEastAsia" w:cstheme="minorEastAsia"/>
          <w:b/>
          <w:bCs/>
          <w:sz w:val="21"/>
          <w:szCs w:val="21"/>
          <w:highlight w:val="none"/>
          <w:lang w:val="en-US" w:eastAsia="zh-CN"/>
        </w:rPr>
        <w:t>权利和义务</w:t>
      </w:r>
    </w:p>
    <w:p w14:paraId="492D479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（一）甲方权利义务</w:t>
      </w:r>
    </w:p>
    <w:p w14:paraId="12BE8A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1.甲方指定专人负责与乙方进行工作对接，负责向乙方传达项目要求；</w:t>
      </w:r>
    </w:p>
    <w:p w14:paraId="1A929C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2.甲方对乙方提供的成果内容有最终审定权，</w:t>
      </w:r>
      <w:r>
        <w:rPr>
          <w:rFonts w:hint="eastAsia" w:asciiTheme="minorEastAsia" w:hAnsiTheme="minorEastAsia" w:eastAsiaTheme="minorEastAsia" w:cstheme="minorEastAsia"/>
          <w:sz w:val="21"/>
          <w:szCs w:val="21"/>
          <w:highlight w:val="none"/>
        </w:rPr>
        <w:t>有权提出</w:t>
      </w:r>
      <w:r>
        <w:rPr>
          <w:rFonts w:hint="eastAsia" w:asciiTheme="minorEastAsia" w:hAnsiTheme="minorEastAsia" w:eastAsiaTheme="minorEastAsia" w:cstheme="minorEastAsia"/>
          <w:sz w:val="21"/>
          <w:szCs w:val="21"/>
          <w:highlight w:val="none"/>
          <w:lang w:val="en-US" w:eastAsia="zh-CN"/>
        </w:rPr>
        <w:t>合理的</w:t>
      </w:r>
      <w:r>
        <w:rPr>
          <w:rFonts w:hint="eastAsia" w:asciiTheme="minorEastAsia" w:hAnsiTheme="minorEastAsia" w:eastAsiaTheme="minorEastAsia" w:cstheme="minorEastAsia"/>
          <w:sz w:val="21"/>
          <w:szCs w:val="21"/>
          <w:highlight w:val="none"/>
        </w:rPr>
        <w:t>修改意见</w:t>
      </w:r>
      <w:r>
        <w:rPr>
          <w:rFonts w:hint="eastAsia" w:asciiTheme="minorEastAsia" w:hAnsiTheme="minorEastAsia" w:eastAsiaTheme="minorEastAsia" w:cstheme="minorEastAsia"/>
          <w:sz w:val="21"/>
          <w:szCs w:val="21"/>
          <w:highlight w:val="none"/>
          <w:lang w:eastAsia="zh-CN"/>
        </w:rPr>
        <w:t>，乙方应按甲方要求对成果进行修改，使成果符合甲方的预期要求；</w:t>
      </w:r>
    </w:p>
    <w:p w14:paraId="2E75BF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3.甲方有权根据本合同约定，对乙方提供的各项服务内容进行审查、监督和验收；</w:t>
      </w:r>
    </w:p>
    <w:p w14:paraId="5C808C9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（二）乙方</w:t>
      </w:r>
      <w:r>
        <w:rPr>
          <w:rFonts w:hint="eastAsia" w:asciiTheme="minorEastAsia" w:hAnsiTheme="minorEastAsia" w:eastAsiaTheme="minorEastAsia" w:cstheme="minorEastAsia"/>
          <w:b/>
          <w:bCs/>
          <w:sz w:val="21"/>
          <w:szCs w:val="21"/>
          <w:highlight w:val="none"/>
        </w:rPr>
        <w:t>的权利义务</w:t>
      </w:r>
    </w:p>
    <w:p w14:paraId="5BC548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乙方不得自行使用或许可他人使用</w:t>
      </w:r>
      <w:r>
        <w:rPr>
          <w:rFonts w:hint="eastAsia" w:asciiTheme="minorEastAsia" w:hAnsiTheme="minorEastAsia" w:eastAsiaTheme="minorEastAsia" w:cstheme="minorEastAsia"/>
          <w:sz w:val="21"/>
          <w:szCs w:val="21"/>
          <w:highlight w:val="none"/>
          <w:lang w:val="en-US" w:eastAsia="zh-CN"/>
        </w:rPr>
        <w:t>本合同涉及的内容，不得将成果再创作或用于其他商业用途</w:t>
      </w:r>
      <w:r>
        <w:rPr>
          <w:rFonts w:hint="eastAsia" w:asciiTheme="minorEastAsia" w:hAnsiTheme="minorEastAsia" w:eastAsiaTheme="minorEastAsia" w:cstheme="minorEastAsia"/>
          <w:sz w:val="21"/>
          <w:szCs w:val="21"/>
          <w:highlight w:val="none"/>
          <w:lang w:eastAsia="zh-CN"/>
        </w:rPr>
        <w:t>；</w:t>
      </w:r>
    </w:p>
    <w:p w14:paraId="761A3F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2.乙方有义务向甲方提供符合甲方要求的成果版本；</w:t>
      </w:r>
    </w:p>
    <w:p w14:paraId="015029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3.乙方不得将本合同权利义务转委托第三方处理；</w:t>
      </w:r>
    </w:p>
    <w:p w14:paraId="22FFCC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4.乙方应及时与甲方沟通工作进展，就情况进展、存在问题等进行沟通交流，减少风险；</w:t>
      </w:r>
    </w:p>
    <w:p w14:paraId="2BAB81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5.乙方不得在成果中擅自加入非甲方要求的内容；</w:t>
      </w:r>
    </w:p>
    <w:p w14:paraId="3E1D1A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6.乙方应按照甲方需求定期召开例会；</w:t>
      </w:r>
    </w:p>
    <w:p w14:paraId="3AD84B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7.乙方需指定专人负责与甲方进行工作对接，保证服务质量。</w:t>
      </w:r>
    </w:p>
    <w:p w14:paraId="395D484E">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项目验收</w:t>
      </w:r>
    </w:p>
    <w:p w14:paraId="2DF863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乙方完成合同所规定的全部工作后向甲方提出验收申请，甲方应及时组织验收，若甲方提出合理建议，乙方应根据建议完成相应的完善工作后，再向甲方重新提出验收申请，乙方应无条件配合验收工作，提交验收材料；</w:t>
      </w:r>
    </w:p>
    <w:p w14:paraId="6F63B4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2.验收材料属于本合同附件材料之一，与本合同具有同等法律效力；</w:t>
      </w:r>
    </w:p>
    <w:p w14:paraId="5A6CB6A2">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lang w:val="en-US" w:eastAsia="zh-CN"/>
        </w:rPr>
        <w:t>3.双方约定的其他验收规则：【                 】</w:t>
      </w:r>
      <w:r>
        <w:rPr>
          <w:rFonts w:hint="eastAsia" w:asciiTheme="minorEastAsia" w:hAnsiTheme="minorEastAsia" w:eastAsiaTheme="minorEastAsia" w:cstheme="minorEastAsia"/>
          <w:sz w:val="21"/>
          <w:szCs w:val="21"/>
          <w:highlight w:val="none"/>
          <w:u w:val="single"/>
          <w:lang w:val="en-US" w:eastAsia="zh-CN"/>
        </w:rPr>
        <w:t xml:space="preserve">             </w:t>
      </w:r>
    </w:p>
    <w:p w14:paraId="23E2A6D3">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val="en-US" w:eastAsia="zh-CN"/>
        </w:rPr>
        <w:t>七</w:t>
      </w:r>
      <w:r>
        <w:rPr>
          <w:rFonts w:hint="eastAsia" w:asciiTheme="minorEastAsia" w:hAnsiTheme="minorEastAsia" w:eastAsiaTheme="minorEastAsia" w:cstheme="minorEastAsia"/>
          <w:b/>
          <w:bCs/>
          <w:sz w:val="21"/>
          <w:szCs w:val="21"/>
          <w:highlight w:val="none"/>
        </w:rPr>
        <w:t>、保密</w:t>
      </w:r>
      <w:r>
        <w:rPr>
          <w:rFonts w:hint="eastAsia" w:asciiTheme="minorEastAsia" w:hAnsiTheme="minorEastAsia" w:eastAsiaTheme="minorEastAsia" w:cstheme="minorEastAsia"/>
          <w:b/>
          <w:bCs/>
          <w:sz w:val="21"/>
          <w:szCs w:val="21"/>
          <w:highlight w:val="none"/>
          <w:lang w:val="en-US" w:eastAsia="zh-CN"/>
        </w:rPr>
        <w:t>信息</w:t>
      </w:r>
    </w:p>
    <w:p w14:paraId="142B3C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1.乙方对于因签署或履行本协议而了解或接触到甲方的秘密、其他未公开资料和信息均应保守秘密；</w:t>
      </w:r>
    </w:p>
    <w:p w14:paraId="7745F4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2.乙方不得向第三方泄露、给予或转让本协议条款、签订及履行情况。</w:t>
      </w:r>
    </w:p>
    <w:p w14:paraId="2A8D77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3.乙方不得擅自使用、复制甲方的商标、标志、商业信息、技术及其他资料，也不得将信息内容用作其他商业目的；</w:t>
      </w:r>
    </w:p>
    <w:p w14:paraId="6B6D8E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合同终止后本条款仍</w:t>
      </w:r>
      <w:r>
        <w:rPr>
          <w:rFonts w:hint="eastAsia" w:asciiTheme="minorEastAsia" w:hAnsiTheme="minorEastAsia" w:eastAsiaTheme="minorEastAsia" w:cstheme="minorEastAsia"/>
          <w:sz w:val="21"/>
          <w:szCs w:val="21"/>
          <w:highlight w:val="none"/>
          <w:lang w:eastAsia="zh-CN"/>
        </w:rPr>
        <w:t>具有</w:t>
      </w:r>
      <w:r>
        <w:rPr>
          <w:rFonts w:hint="eastAsia" w:asciiTheme="minorEastAsia" w:hAnsiTheme="minorEastAsia" w:eastAsiaTheme="minorEastAsia" w:cstheme="minorEastAsia"/>
          <w:sz w:val="21"/>
          <w:szCs w:val="21"/>
          <w:highlight w:val="none"/>
        </w:rPr>
        <w:t>法律效力</w:t>
      </w:r>
      <w:r>
        <w:rPr>
          <w:rFonts w:hint="eastAsia" w:asciiTheme="minorEastAsia" w:hAnsiTheme="minorEastAsia" w:eastAsiaTheme="minorEastAsia" w:cstheme="minorEastAsia"/>
          <w:sz w:val="21"/>
          <w:szCs w:val="21"/>
          <w:highlight w:val="none"/>
          <w:lang w:eastAsia="zh-CN"/>
        </w:rPr>
        <w:t>，直至相关信息不再具有保密意义。</w:t>
      </w:r>
    </w:p>
    <w:p w14:paraId="02E95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八</w:t>
      </w:r>
      <w:r>
        <w:rPr>
          <w:rFonts w:hint="eastAsia" w:asciiTheme="minorEastAsia" w:hAnsiTheme="minorEastAsia" w:eastAsiaTheme="minorEastAsia" w:cstheme="minorEastAsia"/>
          <w:b/>
          <w:bCs/>
          <w:sz w:val="21"/>
          <w:szCs w:val="21"/>
          <w:highlight w:val="none"/>
        </w:rPr>
        <w:t>、违约责任 </w:t>
      </w:r>
    </w:p>
    <w:p w14:paraId="1BD1AA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若乙方不能按时完成</w:t>
      </w:r>
      <w:r>
        <w:rPr>
          <w:rFonts w:hint="eastAsia" w:asciiTheme="minorEastAsia" w:hAnsiTheme="minorEastAsia" w:eastAsiaTheme="minorEastAsia" w:cstheme="minorEastAsia"/>
          <w:sz w:val="21"/>
          <w:szCs w:val="21"/>
          <w:highlight w:val="none"/>
          <w:lang w:val="en-US" w:eastAsia="zh-CN"/>
        </w:rPr>
        <w:t>本合同第一条所列内容的</w:t>
      </w:r>
      <w:r>
        <w:rPr>
          <w:rFonts w:hint="eastAsia" w:asciiTheme="minorEastAsia" w:hAnsiTheme="minorEastAsia" w:eastAsiaTheme="minorEastAsia" w:cstheme="minorEastAsia"/>
          <w:sz w:val="21"/>
          <w:szCs w:val="21"/>
          <w:highlight w:val="none"/>
        </w:rPr>
        <w:t>，需每日按合同总金额的</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向甲方支付违约金，</w:t>
      </w:r>
      <w:r>
        <w:rPr>
          <w:rFonts w:hint="eastAsia" w:asciiTheme="minorEastAsia" w:hAnsiTheme="minorEastAsia" w:eastAsiaTheme="minorEastAsia" w:cstheme="minorEastAsia"/>
          <w:sz w:val="21"/>
          <w:szCs w:val="21"/>
          <w:highlight w:val="none"/>
          <w:lang w:val="en-US" w:eastAsia="zh-CN"/>
        </w:rPr>
        <w:t>逾期超过10日的，甲方有权解除合同</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给甲方造成损失的，乙方还需赔偿损失，严重影响甲方利益或名誉的，甲方有权终止本合同，并有权要求乙方赔偿甲方一切损失；</w:t>
      </w:r>
    </w:p>
    <w:p w14:paraId="5549CC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2.乙方提供的服务明显不符合本合同规定或甲方要求的，甲方有权拒收，乙方应按甲方要求整改，直至完成项目为止，给甲方造成损失的，乙方还需赔偿损失。</w:t>
      </w:r>
    </w:p>
    <w:p w14:paraId="564C790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九、法律适用及争议解决</w:t>
      </w:r>
    </w:p>
    <w:p w14:paraId="2DC275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1.若发生争议，双方应首先通过协商解决。协商不成可向甲方所在地人民法院提起诉讼，双方无争议的部分，应当继续履行；</w:t>
      </w:r>
    </w:p>
    <w:p w14:paraId="5BCB29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2.本合同的成立、生效、履行、解释及纠纷解决等双方均同意适用中华人民共和国法律；</w:t>
      </w:r>
    </w:p>
    <w:p w14:paraId="4DFA4C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3.合理的律师费、诉讼费、鉴定费、财产保全费、证据保全费、差旅费等由败诉一方承担。</w:t>
      </w:r>
    </w:p>
    <w:p w14:paraId="646D675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十、</w:t>
      </w:r>
      <w:r>
        <w:rPr>
          <w:rFonts w:hint="eastAsia" w:asciiTheme="minorEastAsia" w:hAnsiTheme="minorEastAsia" w:eastAsiaTheme="minorEastAsia" w:cstheme="minorEastAsia"/>
          <w:b/>
          <w:bCs/>
          <w:sz w:val="21"/>
          <w:szCs w:val="21"/>
          <w:highlight w:val="none"/>
        </w:rPr>
        <w:t>不可抗力</w:t>
      </w:r>
    </w:p>
    <w:p w14:paraId="7C3920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由于不可抗力原因不能履行合同时，</w:t>
      </w:r>
      <w:r>
        <w:rPr>
          <w:rFonts w:hint="eastAsia" w:asciiTheme="minorEastAsia" w:hAnsiTheme="minorEastAsia" w:eastAsiaTheme="minorEastAsia" w:cstheme="minorEastAsia"/>
          <w:b w:val="0"/>
          <w:bCs w:val="0"/>
          <w:sz w:val="21"/>
          <w:szCs w:val="21"/>
          <w:highlight w:val="none"/>
          <w:lang w:val="en-US" w:eastAsia="zh-CN"/>
        </w:rPr>
        <w:t>乙方</w:t>
      </w:r>
      <w:r>
        <w:rPr>
          <w:rFonts w:hint="eastAsia" w:asciiTheme="minorEastAsia" w:hAnsiTheme="minorEastAsia" w:eastAsiaTheme="minorEastAsia" w:cstheme="minorEastAsia"/>
          <w:b w:val="0"/>
          <w:bCs w:val="0"/>
          <w:sz w:val="21"/>
          <w:szCs w:val="21"/>
          <w:highlight w:val="none"/>
        </w:rPr>
        <w:t>应在不可抗力事件结束后1日内向</w:t>
      </w:r>
      <w:r>
        <w:rPr>
          <w:rFonts w:hint="eastAsia" w:asciiTheme="minorEastAsia" w:hAnsiTheme="minorEastAsia" w:eastAsiaTheme="minorEastAsia" w:cstheme="minorEastAsia"/>
          <w:b w:val="0"/>
          <w:bCs w:val="0"/>
          <w:sz w:val="21"/>
          <w:szCs w:val="21"/>
          <w:highlight w:val="none"/>
          <w:lang w:val="en-US" w:eastAsia="zh-CN"/>
        </w:rPr>
        <w:t>甲方</w:t>
      </w:r>
      <w:r>
        <w:rPr>
          <w:rFonts w:hint="eastAsia" w:asciiTheme="minorEastAsia" w:hAnsiTheme="minorEastAsia" w:eastAsiaTheme="minorEastAsia" w:cstheme="minorEastAsia"/>
          <w:b w:val="0"/>
          <w:bCs w:val="0"/>
          <w:sz w:val="21"/>
          <w:szCs w:val="21"/>
          <w:highlight w:val="none"/>
        </w:rPr>
        <w:t>通报，以减轻可能给</w:t>
      </w:r>
      <w:r>
        <w:rPr>
          <w:rFonts w:hint="eastAsia" w:asciiTheme="minorEastAsia" w:hAnsiTheme="minorEastAsia" w:eastAsiaTheme="minorEastAsia" w:cstheme="minorEastAsia"/>
          <w:b w:val="0"/>
          <w:bCs w:val="0"/>
          <w:sz w:val="21"/>
          <w:szCs w:val="21"/>
          <w:highlight w:val="none"/>
          <w:lang w:val="en-US" w:eastAsia="zh-CN"/>
        </w:rPr>
        <w:t>甲方</w:t>
      </w:r>
      <w:r>
        <w:rPr>
          <w:rFonts w:hint="eastAsia" w:asciiTheme="minorEastAsia" w:hAnsiTheme="minorEastAsia" w:eastAsiaTheme="minorEastAsia" w:cstheme="minorEastAsia"/>
          <w:b w:val="0"/>
          <w:bCs w:val="0"/>
          <w:sz w:val="21"/>
          <w:szCs w:val="21"/>
          <w:highlight w:val="none"/>
        </w:rPr>
        <w:t>造成的损失，在取得有关机构的不可抗力证明后，允许延期履行或修订合同，并根据情况可部分或全部免于承担违约责任。</w:t>
      </w:r>
    </w:p>
    <w:p w14:paraId="5BFE74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十一、税费</w:t>
      </w:r>
    </w:p>
    <w:p w14:paraId="1A0CF0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在中国境内、外发生的与本合同执行有关的一切税费均由乙方负担。</w:t>
      </w:r>
    </w:p>
    <w:p w14:paraId="0FC19B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val="en-US" w:eastAsia="zh-CN"/>
        </w:rPr>
        <w:t>十二</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其他</w:t>
      </w:r>
    </w:p>
    <w:p w14:paraId="7DBAFC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本</w:t>
      </w:r>
      <w:r>
        <w:rPr>
          <w:rFonts w:hint="eastAsia" w:asciiTheme="minorEastAsia" w:hAnsiTheme="minorEastAsia" w:eastAsiaTheme="minorEastAsia" w:cstheme="minorEastAsia"/>
          <w:sz w:val="21"/>
          <w:szCs w:val="21"/>
          <w:highlight w:val="none"/>
          <w:lang w:val="en-US" w:eastAsia="zh-CN"/>
        </w:rPr>
        <w:t>合同</w:t>
      </w:r>
      <w:r>
        <w:rPr>
          <w:rFonts w:hint="eastAsia" w:asciiTheme="minorEastAsia" w:hAnsiTheme="minorEastAsia" w:eastAsiaTheme="minorEastAsia" w:cstheme="minorEastAsia"/>
          <w:sz w:val="21"/>
          <w:szCs w:val="21"/>
          <w:highlight w:val="none"/>
        </w:rPr>
        <w:t>一式</w:t>
      </w:r>
      <w:r>
        <w:rPr>
          <w:rFonts w:hint="eastAsia" w:asciiTheme="minorEastAsia" w:hAnsiTheme="minorEastAsia" w:eastAsiaTheme="minorEastAsia" w:cstheme="minorEastAsia"/>
          <w:sz w:val="21"/>
          <w:szCs w:val="21"/>
          <w:highlight w:val="none"/>
          <w:lang w:val="en-US" w:eastAsia="zh-CN"/>
        </w:rPr>
        <w:t>陆</w:t>
      </w:r>
      <w:r>
        <w:rPr>
          <w:rFonts w:hint="eastAsia" w:asciiTheme="minorEastAsia" w:hAnsiTheme="minorEastAsia" w:eastAsiaTheme="minorEastAsia" w:cstheme="minorEastAsia"/>
          <w:sz w:val="21"/>
          <w:szCs w:val="21"/>
          <w:highlight w:val="none"/>
        </w:rPr>
        <w:t>份，甲乙双方各</w:t>
      </w:r>
      <w:r>
        <w:rPr>
          <w:rFonts w:hint="eastAsia" w:asciiTheme="minorEastAsia" w:hAnsiTheme="minorEastAsia" w:eastAsiaTheme="minorEastAsia" w:cstheme="minorEastAsia"/>
          <w:sz w:val="21"/>
          <w:szCs w:val="21"/>
          <w:highlight w:val="none"/>
          <w:lang w:val="en-US" w:eastAsia="zh-CN"/>
        </w:rPr>
        <w:t>执叁</w:t>
      </w:r>
      <w:r>
        <w:rPr>
          <w:rFonts w:hint="eastAsia" w:asciiTheme="minorEastAsia" w:hAnsiTheme="minorEastAsia" w:eastAsiaTheme="minorEastAsia" w:cstheme="minorEastAsia"/>
          <w:sz w:val="21"/>
          <w:szCs w:val="21"/>
          <w:highlight w:val="none"/>
        </w:rPr>
        <w:t>份，具有同等法律效力</w:t>
      </w:r>
      <w:r>
        <w:rPr>
          <w:rFonts w:hint="eastAsia" w:asciiTheme="minorEastAsia" w:hAnsiTheme="minorEastAsia" w:eastAsiaTheme="minorEastAsia" w:cstheme="minorEastAsia"/>
          <w:sz w:val="21"/>
          <w:szCs w:val="21"/>
          <w:highlight w:val="none"/>
          <w:lang w:eastAsia="zh-CN"/>
        </w:rPr>
        <w:t>；其他未尽事宜，由甲乙双方协商确定并签订书面补充协议，作为本合同的补充，补充协议与本合同具有同等法律效力；</w:t>
      </w:r>
    </w:p>
    <w:p w14:paraId="5F10AA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2.本合同签订地为广东省广州市越秀区；</w:t>
      </w:r>
    </w:p>
    <w:p w14:paraId="430329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3.除非另有说明，本合同中结算货币为人民币；</w:t>
      </w:r>
    </w:p>
    <w:p w14:paraId="10C6BB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本合同自</w:t>
      </w:r>
      <w:r>
        <w:rPr>
          <w:rFonts w:hint="eastAsia" w:asciiTheme="minorEastAsia" w:hAnsiTheme="minorEastAsia" w:eastAsiaTheme="minorEastAsia" w:cstheme="minorEastAsia"/>
          <w:sz w:val="21"/>
          <w:szCs w:val="21"/>
          <w:highlight w:val="none"/>
          <w:lang w:val="en-US" w:eastAsia="zh-CN"/>
        </w:rPr>
        <w:t>法定代表人或授权代表</w:t>
      </w:r>
      <w:r>
        <w:rPr>
          <w:rFonts w:hint="eastAsia" w:asciiTheme="minorEastAsia" w:hAnsiTheme="minorEastAsia" w:eastAsiaTheme="minorEastAsia" w:cstheme="minorEastAsia"/>
          <w:sz w:val="21"/>
          <w:szCs w:val="21"/>
          <w:highlight w:val="none"/>
        </w:rPr>
        <w:t>签字盖章之日起生效。</w:t>
      </w:r>
    </w:p>
    <w:p w14:paraId="2910C97E">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――――――――――本页以下</w:t>
      </w:r>
      <w:r>
        <w:rPr>
          <w:rFonts w:hint="eastAsia" w:asciiTheme="minorEastAsia" w:hAnsiTheme="minorEastAsia" w:eastAsiaTheme="minorEastAsia" w:cstheme="minorEastAsia"/>
          <w:sz w:val="21"/>
          <w:szCs w:val="21"/>
          <w:highlight w:val="none"/>
          <w:lang w:val="en-US" w:eastAsia="zh-CN"/>
        </w:rPr>
        <w:t>为盖章页</w:t>
      </w:r>
      <w:r>
        <w:rPr>
          <w:rFonts w:hint="eastAsia" w:asciiTheme="minorEastAsia" w:hAnsiTheme="minorEastAsia" w:eastAsiaTheme="minorEastAsia" w:cstheme="minorEastAsia"/>
          <w:sz w:val="21"/>
          <w:szCs w:val="21"/>
          <w:highlight w:val="none"/>
        </w:rPr>
        <w:t>――――――――――</w:t>
      </w:r>
    </w:p>
    <w:p w14:paraId="3C2FC0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p>
    <w:p w14:paraId="2C491A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w:t>
      </w:r>
      <w:r>
        <w:rPr>
          <w:rFonts w:hint="eastAsia" w:asciiTheme="minorEastAsia" w:hAnsiTheme="minorEastAsia" w:eastAsiaTheme="minorEastAsia" w:cstheme="minorEastAsia"/>
          <w:sz w:val="21"/>
          <w:szCs w:val="21"/>
          <w:highlight w:val="none"/>
          <w:u w:val="none"/>
          <w:lang w:val="en-US" w:eastAsia="zh-CN"/>
        </w:rPr>
        <w:t xml:space="preserve">                </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w:t>
      </w:r>
    </w:p>
    <w:p w14:paraId="6B2E84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p>
    <w:p w14:paraId="1925ED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法定代表人/</w:t>
      </w:r>
      <w:r>
        <w:rPr>
          <w:rFonts w:hint="eastAsia" w:asciiTheme="minorEastAsia" w:hAnsiTheme="minorEastAsia" w:eastAsiaTheme="minorEastAsia" w:cstheme="minorEastAsia"/>
          <w:sz w:val="21"/>
          <w:szCs w:val="21"/>
          <w:highlight w:val="none"/>
        </w:rPr>
        <w:t xml:space="preserve">授权代表： </w:t>
      </w:r>
    </w:p>
    <w:p w14:paraId="4CFD16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p>
    <w:p w14:paraId="422D2C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日期：  </w:t>
      </w:r>
    </w:p>
    <w:p w14:paraId="1E1B42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p>
    <w:p w14:paraId="1FB7C7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p>
    <w:p w14:paraId="6466C8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w:t>
      </w:r>
    </w:p>
    <w:p w14:paraId="668E49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14:paraId="50BB92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法定代表人/</w:t>
      </w:r>
      <w:r>
        <w:rPr>
          <w:rFonts w:hint="eastAsia" w:asciiTheme="minorEastAsia" w:hAnsiTheme="minorEastAsia" w:eastAsiaTheme="minorEastAsia" w:cstheme="minorEastAsia"/>
          <w:sz w:val="21"/>
          <w:szCs w:val="21"/>
          <w:highlight w:val="none"/>
        </w:rPr>
        <w:t>授权代表</w:t>
      </w:r>
      <w:r>
        <w:rPr>
          <w:rFonts w:hint="eastAsia" w:asciiTheme="minorEastAsia" w:hAnsiTheme="minorEastAsia" w:eastAsiaTheme="minorEastAsia" w:cstheme="minorEastAsia"/>
          <w:sz w:val="21"/>
          <w:szCs w:val="21"/>
          <w:highlight w:val="none"/>
          <w:lang w:eastAsia="zh-CN"/>
        </w:rPr>
        <w:t>：</w:t>
      </w:r>
    </w:p>
    <w:p w14:paraId="3CC70A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rPr>
      </w:pPr>
    </w:p>
    <w:p w14:paraId="16F741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日期：  </w:t>
      </w:r>
    </w:p>
    <w:p w14:paraId="6A1A1CC3">
      <w:pPr>
        <w:pStyle w:val="2"/>
        <w:ind w:left="0" w:leftChars="0" w:firstLine="0" w:firstLineChars="0"/>
        <w:rPr>
          <w:rFonts w:hint="eastAsia"/>
          <w:lang w:val="en-US" w:eastAsia="zh-CN"/>
        </w:rPr>
      </w:pPr>
    </w:p>
    <w:p w14:paraId="544B60C3">
      <w:pPr>
        <w:pStyle w:val="2"/>
        <w:ind w:left="0" w:leftChars="0" w:firstLine="0" w:firstLineChars="0"/>
        <w:rPr>
          <w:rFonts w:hint="eastAsia"/>
          <w:lang w:val="en-US" w:eastAsia="zh-CN"/>
        </w:rPr>
      </w:pPr>
    </w:p>
    <w:p w14:paraId="544D77BB">
      <w:pPr>
        <w:pStyle w:val="2"/>
        <w:ind w:left="0" w:leftChars="0" w:firstLine="0" w:firstLineChars="0"/>
        <w:rPr>
          <w:rFonts w:hint="eastAsia"/>
          <w:lang w:val="en-US" w:eastAsia="zh-CN"/>
        </w:rPr>
      </w:pPr>
    </w:p>
    <w:p w14:paraId="26231761">
      <w:pPr>
        <w:pStyle w:val="13"/>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2"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2"/>
    </w:p>
    <w:p w14:paraId="76122411">
      <w:pPr>
        <w:pStyle w:val="5"/>
        <w:keepNext/>
        <w:keepLines/>
        <w:pageBreakBefore w:val="0"/>
        <w:widowControl w:val="0"/>
        <w:numPr>
          <w:ilvl w:val="1"/>
          <w:numId w:val="7"/>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3" w:name="_Toc1878"/>
      <w:bookmarkStart w:id="24" w:name="_Toc32326"/>
      <w:r>
        <w:rPr>
          <w:rFonts w:hint="eastAsia" w:ascii="宋体" w:hAnsi="宋体" w:eastAsia="宋体" w:cs="宋体"/>
          <w:highlight w:val="none"/>
        </w:rPr>
        <w:t>应答函</w:t>
      </w:r>
      <w:bookmarkEnd w:id="23"/>
      <w:bookmarkEnd w:id="24"/>
    </w:p>
    <w:p w14:paraId="21172756">
      <w:pPr>
        <w:pStyle w:val="15"/>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668E5EAE">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346A6EB1">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64C128F2">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69148BAA">
      <w:pPr>
        <w:pStyle w:val="15"/>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4D1EDC13">
      <w:pPr>
        <w:pStyle w:val="15"/>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15C92B48">
      <w:pPr>
        <w:pStyle w:val="15"/>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49A8FF26">
      <w:pPr>
        <w:pStyle w:val="15"/>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w:t>
      </w:r>
      <w:r>
        <w:rPr>
          <w:rFonts w:hint="eastAsia" w:ascii="宋体" w:hAnsi="宋体" w:cs="宋体"/>
          <w:szCs w:val="21"/>
          <w:highlight w:val="none"/>
          <w:lang w:val="en-US" w:eastAsia="zh-CN"/>
        </w:rPr>
        <w:t>专用</w:t>
      </w:r>
      <w:r>
        <w:rPr>
          <w:rFonts w:hint="eastAsia" w:ascii="宋体" w:hAnsi="宋体" w:eastAsia="宋体" w:cs="宋体"/>
          <w:szCs w:val="21"/>
          <w:highlight w:val="none"/>
        </w:rPr>
        <w:t>发票</w:t>
      </w:r>
      <w:r>
        <w:rPr>
          <w:rFonts w:hint="eastAsia" w:ascii="宋体" w:hAnsi="宋体" w:cs="宋体"/>
          <w:szCs w:val="21"/>
          <w:highlight w:val="none"/>
          <w:lang w:eastAsia="zh-CN"/>
        </w:rPr>
        <w:t>（</w:t>
      </w:r>
      <w:r>
        <w:rPr>
          <w:rFonts w:hint="eastAsia" w:ascii="宋体" w:hAnsi="宋体" w:cs="宋体"/>
          <w:szCs w:val="21"/>
          <w:highlight w:val="none"/>
          <w:lang w:val="en-US" w:eastAsia="zh-CN"/>
        </w:rPr>
        <w:t>税法规定不能开具专用发票的除外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7AA0A9DC">
      <w:pPr>
        <w:pStyle w:val="15"/>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54691277">
      <w:pPr>
        <w:pStyle w:val="15"/>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val="en-US" w:eastAsia="zh-CN"/>
        </w:rPr>
        <w:t>若我方最终为成交人，</w:t>
      </w:r>
      <w:r>
        <w:rPr>
          <w:rFonts w:hint="eastAsia" w:ascii="宋体" w:hAnsi="宋体" w:eastAsia="宋体" w:cs="宋体"/>
          <w:szCs w:val="21"/>
          <w:highlight w:val="none"/>
        </w:rPr>
        <w:t>不转包或分包</w:t>
      </w:r>
      <w:r>
        <w:rPr>
          <w:rFonts w:hint="eastAsia" w:ascii="宋体" w:hAnsi="宋体" w:eastAsia="宋体" w:cs="宋体"/>
          <w:szCs w:val="21"/>
          <w:highlight w:val="none"/>
          <w:lang w:eastAsia="zh-CN"/>
        </w:rPr>
        <w:t>。</w:t>
      </w:r>
    </w:p>
    <w:p w14:paraId="73E1A0AC">
      <w:pPr>
        <w:pStyle w:val="15"/>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20ECFB8A">
      <w:pPr>
        <w:pStyle w:val="15"/>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60D69390">
      <w:pPr>
        <w:pStyle w:val="15"/>
        <w:numPr>
          <w:ilvl w:val="0"/>
          <w:numId w:val="9"/>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5D789FCB">
      <w:pPr>
        <w:pStyle w:val="15"/>
        <w:numPr>
          <w:ilvl w:val="0"/>
          <w:numId w:val="9"/>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3392F9D5">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585C7036">
      <w:pPr>
        <w:pStyle w:val="15"/>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72AE5A8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51B0063E">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2E5283FA">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4E73851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155D1EA4">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08473F8E">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5" w:name="_Toc1651899"/>
      <w:bookmarkStart w:id="26" w:name="_Toc17459"/>
      <w:bookmarkStart w:id="27" w:name="_Toc26153"/>
      <w:bookmarkStart w:id="28" w:name="_Toc56432234"/>
      <w:bookmarkStart w:id="29" w:name="_Toc68688804"/>
      <w:bookmarkStart w:id="30" w:name="_Toc18365"/>
      <w:bookmarkStart w:id="31" w:name="_Toc475472674"/>
      <w:bookmarkStart w:id="32"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5"/>
      <w:bookmarkEnd w:id="26"/>
      <w:bookmarkEnd w:id="27"/>
      <w:bookmarkEnd w:id="28"/>
      <w:bookmarkEnd w:id="29"/>
      <w:bookmarkEnd w:id="30"/>
      <w:bookmarkEnd w:id="31"/>
    </w:p>
    <w:p w14:paraId="4D61C28A">
      <w:pPr>
        <w:jc w:val="center"/>
        <w:rPr>
          <w:rFonts w:hint="eastAsia" w:ascii="宋体" w:hAnsi="宋体" w:eastAsia="宋体" w:cs="宋体"/>
          <w:b/>
          <w:sz w:val="24"/>
          <w:highlight w:val="none"/>
        </w:rPr>
      </w:pPr>
    </w:p>
    <w:p w14:paraId="1B1DFDA1">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049070A9">
      <w:pPr>
        <w:spacing w:line="440" w:lineRule="exact"/>
        <w:rPr>
          <w:rFonts w:hint="eastAsia" w:ascii="宋体" w:hAnsi="宋体" w:eastAsia="宋体" w:cs="宋体"/>
          <w:szCs w:val="21"/>
          <w:highlight w:val="none"/>
        </w:rPr>
      </w:pPr>
    </w:p>
    <w:p w14:paraId="37B5C6A6">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39159DC6">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015C2CD8">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48968E89">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165C08E8">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3E8BC62A">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02E32A2B">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6CF6D507">
      <w:pPr>
        <w:topLinePunct/>
        <w:snapToGrid w:val="0"/>
        <w:spacing w:line="440" w:lineRule="exact"/>
        <w:ind w:firstLine="420" w:firstLineChars="200"/>
        <w:rPr>
          <w:rFonts w:hint="eastAsia" w:ascii="宋体" w:hAnsi="宋体" w:eastAsia="宋体" w:cs="宋体"/>
          <w:bCs/>
          <w:szCs w:val="21"/>
          <w:highlight w:val="none"/>
        </w:rPr>
      </w:pPr>
    </w:p>
    <w:p w14:paraId="276E4A15">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14:paraId="425CA9FB">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53BBE6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153BBE6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925DAC">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60925DAC">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395B01B9">
      <w:pPr>
        <w:spacing w:line="500" w:lineRule="exact"/>
        <w:rPr>
          <w:rFonts w:hint="eastAsia" w:ascii="宋体" w:hAnsi="宋体" w:eastAsia="宋体" w:cs="宋体"/>
          <w:szCs w:val="21"/>
          <w:highlight w:val="none"/>
        </w:rPr>
      </w:pPr>
    </w:p>
    <w:p w14:paraId="6CC49FF4">
      <w:pPr>
        <w:spacing w:line="440" w:lineRule="exact"/>
        <w:rPr>
          <w:rFonts w:hint="eastAsia" w:ascii="宋体" w:hAnsi="宋体" w:eastAsia="宋体" w:cs="宋体"/>
          <w:szCs w:val="21"/>
          <w:highlight w:val="none"/>
        </w:rPr>
      </w:pPr>
    </w:p>
    <w:p w14:paraId="44991BBC">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4B25EDA">
      <w:pPr>
        <w:spacing w:line="500" w:lineRule="exact"/>
        <w:rPr>
          <w:rFonts w:hint="eastAsia" w:ascii="宋体" w:hAnsi="宋体" w:eastAsia="宋体" w:cs="宋体"/>
          <w:szCs w:val="21"/>
          <w:highlight w:val="none"/>
        </w:rPr>
      </w:pPr>
    </w:p>
    <w:p w14:paraId="66ACA13D">
      <w:pPr>
        <w:spacing w:line="440" w:lineRule="exact"/>
        <w:rPr>
          <w:rFonts w:hint="eastAsia" w:ascii="宋体" w:hAnsi="宋体" w:eastAsia="宋体" w:cs="宋体"/>
          <w:szCs w:val="21"/>
          <w:highlight w:val="none"/>
        </w:rPr>
      </w:pPr>
    </w:p>
    <w:p w14:paraId="3AB0207A">
      <w:pPr>
        <w:spacing w:line="500" w:lineRule="exact"/>
        <w:rPr>
          <w:rFonts w:hint="eastAsia" w:ascii="宋体" w:hAnsi="宋体" w:eastAsia="宋体" w:cs="宋体"/>
          <w:szCs w:val="21"/>
          <w:highlight w:val="none"/>
        </w:rPr>
      </w:pPr>
    </w:p>
    <w:p w14:paraId="6A213C70">
      <w:pPr>
        <w:spacing w:line="440" w:lineRule="exact"/>
        <w:rPr>
          <w:rFonts w:hint="eastAsia" w:ascii="宋体" w:hAnsi="宋体" w:eastAsia="宋体" w:cs="宋体"/>
          <w:szCs w:val="21"/>
          <w:highlight w:val="none"/>
        </w:rPr>
      </w:pPr>
    </w:p>
    <w:p w14:paraId="1C298CA6">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3C2801CE">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3F872542">
      <w:pPr>
        <w:spacing w:line="440" w:lineRule="exact"/>
        <w:ind w:firstLine="4305" w:firstLineChars="2050"/>
        <w:rPr>
          <w:rFonts w:hint="eastAsia" w:ascii="宋体" w:hAnsi="宋体" w:eastAsia="宋体" w:cs="宋体"/>
          <w:szCs w:val="21"/>
          <w:highlight w:val="none"/>
        </w:rPr>
      </w:pPr>
    </w:p>
    <w:p w14:paraId="4BA40CB2">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4D064A07">
      <w:pPr>
        <w:topLinePunct/>
        <w:spacing w:line="440" w:lineRule="exact"/>
        <w:ind w:left="422"/>
        <w:jc w:val="left"/>
        <w:rPr>
          <w:rFonts w:hint="eastAsia" w:ascii="宋体" w:hAnsi="宋体" w:eastAsia="宋体" w:cs="宋体"/>
          <w:highlight w:val="none"/>
        </w:rPr>
      </w:pPr>
    </w:p>
    <w:p w14:paraId="1FCD1FD7">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3" w:name="_Toc68688805"/>
      <w:bookmarkStart w:id="34" w:name="_Toc56432235"/>
      <w:bookmarkStart w:id="35" w:name="_Toc27262"/>
      <w:bookmarkStart w:id="36" w:name="_Toc1651900"/>
      <w:bookmarkStart w:id="37" w:name="_Toc475472675"/>
      <w:bookmarkStart w:id="38" w:name="_Toc3806"/>
      <w:bookmarkStart w:id="39" w:name="_Toc438052122"/>
      <w:bookmarkStart w:id="40" w:name="_Toc8603"/>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3"/>
      <w:bookmarkEnd w:id="34"/>
      <w:bookmarkEnd w:id="35"/>
      <w:bookmarkEnd w:id="36"/>
      <w:bookmarkEnd w:id="37"/>
      <w:bookmarkEnd w:id="38"/>
      <w:bookmarkEnd w:id="39"/>
      <w:bookmarkEnd w:id="40"/>
    </w:p>
    <w:p w14:paraId="5935EF7A">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2D4A10E5">
      <w:pPr>
        <w:jc w:val="center"/>
        <w:rPr>
          <w:rFonts w:hint="eastAsia" w:ascii="宋体" w:hAnsi="宋体" w:eastAsia="宋体" w:cs="宋体"/>
          <w:b/>
          <w:sz w:val="24"/>
          <w:highlight w:val="none"/>
        </w:rPr>
      </w:pPr>
    </w:p>
    <w:p w14:paraId="5FAF79C2">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76B51E36">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5665A3E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14:paraId="48EFE913">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2A5B7324">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0D506C8B">
      <w:pPr>
        <w:pStyle w:val="6"/>
        <w:rPr>
          <w:rFonts w:hint="eastAsia" w:ascii="宋体" w:hAnsi="宋体" w:eastAsia="宋体" w:cs="宋体"/>
          <w:highlight w:val="none"/>
        </w:rPr>
      </w:pPr>
    </w:p>
    <w:p w14:paraId="042E052C">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3BE818AF">
      <w:pPr>
        <w:pStyle w:val="6"/>
        <w:rPr>
          <w:rFonts w:hint="eastAsia" w:ascii="宋体" w:hAnsi="宋体" w:eastAsia="宋体" w:cs="宋体"/>
          <w:highlight w:val="none"/>
        </w:rPr>
      </w:pPr>
    </w:p>
    <w:p w14:paraId="0911F1F4">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57C74C66">
      <w:pPr>
        <w:pStyle w:val="6"/>
        <w:rPr>
          <w:rFonts w:hint="eastAsia" w:ascii="宋体" w:hAnsi="宋体" w:eastAsia="宋体" w:cs="宋体"/>
          <w:highlight w:val="none"/>
        </w:rPr>
      </w:pPr>
    </w:p>
    <w:p w14:paraId="1B0C1807">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5223D308">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0DAB3B6B">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3C8397D0">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870B28">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14:paraId="44870B28">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8BC929">
                            <w:pPr>
                              <w:jc w:val="center"/>
                              <w:rPr>
                                <w:szCs w:val="21"/>
                              </w:rPr>
                            </w:pPr>
                            <w:r>
                              <w:rPr>
                                <w:rFonts w:hint="eastAsia"/>
                                <w:szCs w:val="21"/>
                              </w:rPr>
                              <w:t>委托代理人身份证正面复印件贴于此处</w:t>
                            </w:r>
                          </w:p>
                          <w:p w14:paraId="4E330B83">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6E8BC929">
                      <w:pPr>
                        <w:jc w:val="center"/>
                        <w:rPr>
                          <w:szCs w:val="21"/>
                        </w:rPr>
                      </w:pPr>
                      <w:r>
                        <w:rPr>
                          <w:rFonts w:hint="eastAsia"/>
                          <w:szCs w:val="21"/>
                        </w:rPr>
                        <w:t>委托代理人身份证正面复印件贴于此处</w:t>
                      </w:r>
                    </w:p>
                    <w:p w14:paraId="4E330B83">
                      <w:pPr>
                        <w:jc w:val="center"/>
                        <w:rPr>
                          <w:szCs w:val="21"/>
                        </w:rPr>
                      </w:pPr>
                    </w:p>
                  </w:txbxContent>
                </v:textbox>
              </v:shape>
            </w:pict>
          </mc:Fallback>
        </mc:AlternateContent>
      </w:r>
    </w:p>
    <w:p w14:paraId="334F3A3D">
      <w:pPr>
        <w:spacing w:line="440" w:lineRule="exact"/>
        <w:rPr>
          <w:rFonts w:hint="eastAsia" w:ascii="宋体" w:hAnsi="宋体" w:eastAsia="宋体" w:cs="宋体"/>
          <w:szCs w:val="21"/>
          <w:highlight w:val="none"/>
        </w:rPr>
      </w:pPr>
    </w:p>
    <w:p w14:paraId="676391A1">
      <w:pPr>
        <w:spacing w:line="500" w:lineRule="exact"/>
        <w:rPr>
          <w:rFonts w:hint="eastAsia" w:ascii="宋体" w:hAnsi="宋体" w:eastAsia="宋体" w:cs="宋体"/>
          <w:szCs w:val="21"/>
          <w:highlight w:val="none"/>
        </w:rPr>
      </w:pPr>
    </w:p>
    <w:p w14:paraId="37DAC0AE">
      <w:pPr>
        <w:spacing w:line="440" w:lineRule="exact"/>
        <w:rPr>
          <w:rFonts w:hint="eastAsia" w:ascii="宋体" w:hAnsi="宋体" w:eastAsia="宋体" w:cs="宋体"/>
          <w:szCs w:val="21"/>
          <w:highlight w:val="none"/>
        </w:rPr>
      </w:pPr>
    </w:p>
    <w:p w14:paraId="161AC6B7">
      <w:pPr>
        <w:topLinePunct/>
        <w:snapToGrid w:val="0"/>
        <w:spacing w:line="440" w:lineRule="exact"/>
        <w:rPr>
          <w:rFonts w:hint="eastAsia" w:ascii="宋体" w:hAnsi="宋体" w:eastAsia="宋体" w:cs="宋体"/>
          <w:highlight w:val="none"/>
        </w:rPr>
      </w:pPr>
    </w:p>
    <w:p w14:paraId="43CECC20">
      <w:pPr>
        <w:topLinePunct/>
        <w:snapToGrid w:val="0"/>
        <w:spacing w:line="440" w:lineRule="exact"/>
        <w:ind w:firstLine="420" w:firstLineChars="200"/>
        <w:rPr>
          <w:rFonts w:hint="eastAsia" w:ascii="宋体" w:hAnsi="宋体" w:eastAsia="宋体" w:cs="宋体"/>
          <w:bCs/>
          <w:szCs w:val="21"/>
          <w:highlight w:val="none"/>
        </w:rPr>
      </w:pPr>
    </w:p>
    <w:p w14:paraId="4AC2F11B">
      <w:pPr>
        <w:topLinePunct/>
        <w:snapToGrid w:val="0"/>
        <w:spacing w:line="440" w:lineRule="exact"/>
        <w:ind w:firstLine="420" w:firstLineChars="200"/>
        <w:rPr>
          <w:rFonts w:hint="eastAsia" w:ascii="宋体" w:hAnsi="宋体" w:eastAsia="宋体" w:cs="宋体"/>
          <w:bCs/>
          <w:szCs w:val="21"/>
          <w:highlight w:val="none"/>
        </w:rPr>
      </w:pPr>
    </w:p>
    <w:p w14:paraId="2FC2D2DB">
      <w:pPr>
        <w:topLinePunct/>
        <w:snapToGrid w:val="0"/>
        <w:spacing w:line="440" w:lineRule="exact"/>
        <w:ind w:firstLine="420" w:firstLineChars="200"/>
        <w:rPr>
          <w:rFonts w:hint="eastAsia" w:ascii="宋体" w:hAnsi="宋体" w:eastAsia="宋体" w:cs="宋体"/>
          <w:bCs/>
          <w:szCs w:val="21"/>
          <w:highlight w:val="none"/>
        </w:rPr>
      </w:pPr>
    </w:p>
    <w:p w14:paraId="3BE8B548">
      <w:pPr>
        <w:widowControl/>
        <w:jc w:val="left"/>
        <w:rPr>
          <w:rFonts w:hint="eastAsia" w:ascii="宋体" w:hAnsi="宋体" w:eastAsia="宋体" w:cs="宋体"/>
          <w:b/>
          <w:bCs/>
          <w:sz w:val="32"/>
          <w:szCs w:val="32"/>
          <w:highlight w:val="none"/>
        </w:rPr>
      </w:pPr>
    </w:p>
    <w:p w14:paraId="5009AA50">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1" w:name="_Toc18794"/>
      <w:bookmarkStart w:id="42" w:name="_Toc8223"/>
      <w:r>
        <w:rPr>
          <w:rFonts w:hint="eastAsia" w:ascii="宋体" w:hAnsi="宋体" w:eastAsia="宋体" w:cs="宋体"/>
          <w:highlight w:val="none"/>
        </w:rPr>
        <w:t>供应商基本情况</w:t>
      </w:r>
      <w:bookmarkEnd w:id="32"/>
      <w:bookmarkEnd w:id="41"/>
      <w:bookmarkEnd w:id="42"/>
      <w:r>
        <w:rPr>
          <w:rFonts w:hint="eastAsia" w:ascii="宋体" w:hAnsi="宋体" w:eastAsia="宋体" w:cs="宋体"/>
          <w:highlight w:val="none"/>
          <w:lang w:val="en-US" w:eastAsia="zh-CN"/>
        </w:rPr>
        <w:t>和资质证明材料</w:t>
      </w:r>
    </w:p>
    <w:p w14:paraId="5D88877B">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3EF7152E">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lang w:eastAsia="zh-CN"/>
        </w:rPr>
      </w:pPr>
      <w:r>
        <w:rPr>
          <w:rFonts w:hint="eastAsia" w:ascii="宋体" w:hAnsi="宋体" w:eastAsia="宋体" w:cs="宋体"/>
          <w:color w:val="333333"/>
          <w:highlight w:val="none"/>
        </w:rPr>
        <w:t>4.</w:t>
      </w:r>
      <w:r>
        <w:rPr>
          <w:rFonts w:hint="eastAsia" w:ascii="宋体" w:hAnsi="宋体" w:cs="宋体"/>
          <w:color w:val="333333"/>
          <w:highlight w:val="none"/>
          <w:lang w:val="en-US" w:eastAsia="zh-CN"/>
        </w:rPr>
        <w:t>2</w:t>
      </w:r>
      <w:bookmarkStart w:id="43" w:name="_Toc476321847"/>
      <w:r>
        <w:rPr>
          <w:rFonts w:hint="eastAsia" w:ascii="宋体" w:hAnsi="宋体" w:cs="宋体"/>
          <w:color w:val="333333"/>
          <w:highlight w:val="none"/>
          <w:lang w:val="en-US" w:eastAsia="zh-CN"/>
        </w:rPr>
        <w:t>供应商</w:t>
      </w:r>
      <w:r>
        <w:rPr>
          <w:rFonts w:hint="eastAsia" w:ascii="宋体" w:hAnsi="宋体" w:eastAsia="宋体" w:cs="宋体"/>
          <w:highlight w:val="none"/>
        </w:rPr>
        <w:t>控股及管理关系情况申报表</w:t>
      </w:r>
      <w:bookmarkEnd w:id="43"/>
      <w:r>
        <w:rPr>
          <w:rFonts w:hint="eastAsia" w:ascii="宋体" w:hAnsi="宋体" w:cs="宋体"/>
          <w:highlight w:val="none"/>
          <w:lang w:eastAsia="zh-CN"/>
        </w:rPr>
        <w:t>；</w:t>
      </w:r>
    </w:p>
    <w:p w14:paraId="0F97378A">
      <w:pPr>
        <w:pStyle w:val="2"/>
        <w:rPr>
          <w:rFonts w:hint="eastAsia" w:ascii="宋体" w:hAnsi="宋体" w:cs="宋体"/>
          <w:highlight w:val="none"/>
          <w:lang w:val="en-US" w:eastAsia="zh-CN"/>
        </w:rPr>
      </w:pPr>
      <w:r>
        <w:rPr>
          <w:rFonts w:hint="eastAsia" w:ascii="宋体" w:hAnsi="宋体" w:cs="宋体"/>
          <w:highlight w:val="none"/>
          <w:lang w:val="en-US" w:eastAsia="zh-CN"/>
        </w:rPr>
        <w:t>4.3供应商参与本采购活动时，未被列入“信用中国”网站(www.creditchina.gov.cn)失信被执行人、重大税收违法案件当事人名单、政府采购严重违法失信行为记录名单；不处于中国政府采购网(www.ccgp.gov.cn)“政府采购严重违法失信行为信息记录”中的禁止参加政府采购活动期间。（</w:t>
      </w:r>
      <w:r>
        <w:rPr>
          <w:rFonts w:hint="eastAsia" w:ascii="宋体" w:hAnsi="宋体" w:cs="宋体"/>
          <w:b/>
          <w:bCs/>
          <w:color w:val="auto"/>
          <w:highlight w:val="none"/>
          <w:lang w:val="en-US" w:eastAsia="zh-CN"/>
        </w:rPr>
        <w:t>需要提供近期的信用中国查询报告</w:t>
      </w:r>
      <w:r>
        <w:rPr>
          <w:rFonts w:hint="eastAsia" w:ascii="宋体" w:hAnsi="宋体" w:cs="宋体"/>
          <w:highlight w:val="none"/>
          <w:lang w:val="en-US" w:eastAsia="zh-CN"/>
        </w:rPr>
        <w:t>）</w:t>
      </w:r>
    </w:p>
    <w:p w14:paraId="19AD06AF">
      <w:pPr>
        <w:pStyle w:val="2"/>
        <w:rPr>
          <w:rFonts w:hint="eastAsia" w:ascii="宋体" w:hAnsi="宋体" w:cs="宋体"/>
          <w:b/>
          <w:bCs/>
          <w:highlight w:val="none"/>
          <w:lang w:val="en-US" w:eastAsia="zh-CN"/>
        </w:rPr>
      </w:pPr>
      <w:r>
        <w:rPr>
          <w:rFonts w:hint="eastAsia" w:ascii="宋体" w:hAnsi="宋体" w:cs="宋体"/>
          <w:highlight w:val="none"/>
          <w:lang w:val="en-US" w:eastAsia="zh-CN"/>
        </w:rPr>
        <w:t>4.4</w:t>
      </w:r>
      <w:r>
        <w:rPr>
          <w:rFonts w:hint="eastAsia" w:ascii="宋体" w:hAnsi="宋体" w:cs="宋体"/>
          <w:b/>
          <w:bCs/>
          <w:highlight w:val="none"/>
          <w:lang w:val="en-US" w:eastAsia="zh-CN"/>
        </w:rPr>
        <w:t>供应商需要提供本年度至少任意一个月财务报表（资产负债表、利润表、 现金流量表），或近一年内银行出具的资信证明，或上一年度第三方审计报告等相关财务证明文件，三者任选一。</w:t>
      </w:r>
    </w:p>
    <w:p w14:paraId="25D15F53">
      <w:pPr>
        <w:pStyle w:val="2"/>
        <w:rPr>
          <w:rFonts w:hint="eastAsia" w:ascii="宋体" w:hAnsi="宋体" w:cs="宋体"/>
          <w:highlight w:val="none"/>
          <w:lang w:val="en-US" w:eastAsia="zh-CN"/>
        </w:rPr>
      </w:pPr>
      <w:r>
        <w:rPr>
          <w:rFonts w:hint="eastAsia" w:ascii="宋体" w:hAnsi="宋体" w:cs="宋体"/>
          <w:highlight w:val="none"/>
          <w:lang w:val="en-US" w:eastAsia="zh-CN"/>
        </w:rPr>
        <w:t>4.5</w:t>
      </w:r>
      <w:r>
        <w:rPr>
          <w:rFonts w:hint="eastAsia" w:ascii="宋体" w:hAnsi="宋体" w:cs="宋体"/>
          <w:b/>
          <w:bCs/>
          <w:highlight w:val="none"/>
          <w:lang w:val="en-US" w:eastAsia="zh-CN"/>
        </w:rPr>
        <w:t>本采购项目需求中要求的资质证明材料或者评审办法中要求的资质证明文件复印机等。</w:t>
      </w:r>
    </w:p>
    <w:p w14:paraId="635E3802">
      <w:pPr>
        <w:pStyle w:val="2"/>
        <w:rPr>
          <w:rFonts w:hint="eastAsia" w:ascii="宋体" w:hAnsi="宋体" w:cs="宋体"/>
          <w:highlight w:val="none"/>
          <w:lang w:val="en-US" w:eastAsia="zh-CN"/>
        </w:rPr>
      </w:pPr>
      <w:r>
        <w:rPr>
          <w:rFonts w:hint="eastAsia" w:ascii="宋体" w:hAnsi="宋体" w:cs="宋体"/>
          <w:highlight w:val="none"/>
          <w:lang w:val="en-US" w:eastAsia="zh-CN"/>
        </w:rPr>
        <w:t>4.6其他需要提供的证明材料等（如有）。</w:t>
      </w:r>
    </w:p>
    <w:p w14:paraId="26628170">
      <w:pPr>
        <w:pStyle w:val="2"/>
        <w:rPr>
          <w:rFonts w:hint="eastAsia" w:ascii="宋体" w:hAnsi="宋体" w:cs="宋体"/>
          <w:highlight w:val="none"/>
          <w:lang w:val="en-US" w:eastAsia="zh-CN"/>
        </w:rPr>
      </w:pPr>
    </w:p>
    <w:p w14:paraId="69A1267C">
      <w:pPr>
        <w:pStyle w:val="2"/>
        <w:rPr>
          <w:rFonts w:hint="eastAsia" w:ascii="宋体" w:hAnsi="宋体" w:cs="宋体"/>
          <w:highlight w:val="none"/>
          <w:lang w:val="en-US" w:eastAsia="zh-CN"/>
        </w:rPr>
      </w:pPr>
    </w:p>
    <w:p w14:paraId="4B5ABE20">
      <w:pPr>
        <w:pStyle w:val="2"/>
        <w:rPr>
          <w:rFonts w:hint="eastAsia" w:ascii="宋体" w:hAnsi="宋体" w:cs="宋体"/>
          <w:highlight w:val="none"/>
          <w:lang w:val="en-US" w:eastAsia="zh-CN"/>
        </w:rPr>
      </w:pPr>
    </w:p>
    <w:p w14:paraId="5A539C4F">
      <w:pPr>
        <w:pStyle w:val="2"/>
        <w:rPr>
          <w:rFonts w:hint="eastAsia" w:ascii="宋体" w:hAnsi="宋体" w:cs="宋体"/>
          <w:highlight w:val="none"/>
          <w:lang w:val="en-US" w:eastAsia="zh-CN"/>
        </w:rPr>
      </w:pPr>
    </w:p>
    <w:p w14:paraId="730794C5">
      <w:pPr>
        <w:pStyle w:val="2"/>
        <w:rPr>
          <w:rFonts w:hint="eastAsia" w:ascii="宋体" w:hAnsi="宋体" w:cs="宋体"/>
          <w:highlight w:val="none"/>
          <w:lang w:val="en-US" w:eastAsia="zh-CN"/>
        </w:rPr>
      </w:pPr>
    </w:p>
    <w:p w14:paraId="2C811CF6">
      <w:pPr>
        <w:pStyle w:val="2"/>
        <w:rPr>
          <w:rFonts w:hint="eastAsia" w:ascii="宋体" w:hAnsi="宋体" w:cs="宋体"/>
          <w:highlight w:val="none"/>
          <w:lang w:val="en-US" w:eastAsia="zh-CN"/>
        </w:rPr>
      </w:pPr>
    </w:p>
    <w:p w14:paraId="67C1590A">
      <w:pPr>
        <w:pStyle w:val="2"/>
        <w:rPr>
          <w:rFonts w:hint="eastAsia" w:ascii="宋体" w:hAnsi="宋体" w:cs="宋体"/>
          <w:highlight w:val="none"/>
          <w:lang w:val="en-US" w:eastAsia="zh-CN"/>
        </w:rPr>
      </w:pPr>
    </w:p>
    <w:p w14:paraId="507B86B6">
      <w:pPr>
        <w:pStyle w:val="2"/>
        <w:rPr>
          <w:rFonts w:hint="eastAsia" w:ascii="宋体" w:hAnsi="宋体" w:cs="宋体"/>
          <w:highlight w:val="none"/>
          <w:lang w:val="en-US" w:eastAsia="zh-CN"/>
        </w:rPr>
      </w:pPr>
    </w:p>
    <w:p w14:paraId="10064C13">
      <w:pPr>
        <w:pStyle w:val="2"/>
        <w:rPr>
          <w:rFonts w:hint="eastAsia" w:ascii="宋体" w:hAnsi="宋体" w:cs="宋体"/>
          <w:highlight w:val="none"/>
          <w:lang w:val="en-US" w:eastAsia="zh-CN"/>
        </w:rPr>
      </w:pPr>
    </w:p>
    <w:p w14:paraId="718C71D7">
      <w:pPr>
        <w:pStyle w:val="2"/>
        <w:rPr>
          <w:rFonts w:hint="eastAsia" w:ascii="宋体" w:hAnsi="宋体" w:cs="宋体"/>
          <w:highlight w:val="none"/>
          <w:lang w:val="en-US" w:eastAsia="zh-CN"/>
        </w:rPr>
      </w:pPr>
    </w:p>
    <w:p w14:paraId="3545AF65">
      <w:pPr>
        <w:pStyle w:val="2"/>
        <w:rPr>
          <w:rFonts w:hint="eastAsia" w:ascii="宋体" w:hAnsi="宋体" w:cs="宋体"/>
          <w:highlight w:val="none"/>
          <w:lang w:val="en-US" w:eastAsia="zh-CN"/>
        </w:rPr>
      </w:pPr>
    </w:p>
    <w:p w14:paraId="13FFA384">
      <w:pPr>
        <w:pStyle w:val="2"/>
        <w:rPr>
          <w:rFonts w:hint="eastAsia" w:ascii="宋体" w:hAnsi="宋体" w:cs="宋体"/>
          <w:highlight w:val="none"/>
          <w:lang w:val="en-US" w:eastAsia="zh-CN"/>
        </w:rPr>
      </w:pPr>
    </w:p>
    <w:p w14:paraId="5B59428C">
      <w:pPr>
        <w:pStyle w:val="2"/>
        <w:rPr>
          <w:rFonts w:hint="eastAsia" w:ascii="宋体" w:hAnsi="宋体" w:cs="宋体"/>
          <w:highlight w:val="none"/>
          <w:lang w:val="en-US" w:eastAsia="zh-CN"/>
        </w:rPr>
      </w:pPr>
    </w:p>
    <w:p w14:paraId="214E35AE">
      <w:pPr>
        <w:pStyle w:val="2"/>
        <w:rPr>
          <w:rFonts w:hint="eastAsia" w:ascii="宋体" w:hAnsi="宋体" w:cs="宋体"/>
          <w:highlight w:val="none"/>
          <w:lang w:val="en-US" w:eastAsia="zh-CN"/>
        </w:rPr>
      </w:pPr>
    </w:p>
    <w:p w14:paraId="6DBA86C2">
      <w:pPr>
        <w:pStyle w:val="2"/>
        <w:rPr>
          <w:rFonts w:hint="eastAsia" w:ascii="宋体" w:hAnsi="宋体" w:cs="宋体"/>
          <w:highlight w:val="none"/>
          <w:lang w:val="en-US" w:eastAsia="zh-CN"/>
        </w:rPr>
      </w:pPr>
    </w:p>
    <w:p w14:paraId="3DBCDA7E">
      <w:pPr>
        <w:pStyle w:val="2"/>
        <w:rPr>
          <w:rFonts w:hint="eastAsia" w:ascii="宋体" w:hAnsi="宋体" w:cs="宋体"/>
          <w:highlight w:val="none"/>
          <w:lang w:val="en-US" w:eastAsia="zh-CN"/>
        </w:rPr>
      </w:pPr>
    </w:p>
    <w:p w14:paraId="04CE2B5F">
      <w:pPr>
        <w:pStyle w:val="2"/>
        <w:rPr>
          <w:rFonts w:hint="eastAsia" w:ascii="宋体" w:hAnsi="宋体" w:cs="宋体"/>
          <w:highlight w:val="none"/>
          <w:lang w:val="en-US" w:eastAsia="zh-CN"/>
        </w:rPr>
      </w:pPr>
    </w:p>
    <w:p w14:paraId="2DEB20F7">
      <w:pPr>
        <w:pStyle w:val="2"/>
        <w:rPr>
          <w:rFonts w:hint="eastAsia" w:ascii="宋体" w:hAnsi="宋体" w:cs="宋体"/>
          <w:highlight w:val="none"/>
          <w:lang w:val="en-US" w:eastAsia="zh-CN"/>
        </w:rPr>
      </w:pPr>
    </w:p>
    <w:p w14:paraId="4724E6BB">
      <w:pPr>
        <w:pStyle w:val="2"/>
        <w:rPr>
          <w:rFonts w:hint="eastAsia" w:ascii="宋体" w:hAnsi="宋体" w:cs="宋体"/>
          <w:highlight w:val="none"/>
          <w:lang w:val="en-US" w:eastAsia="zh-CN"/>
        </w:rPr>
      </w:pPr>
    </w:p>
    <w:p w14:paraId="3E73A9AD">
      <w:pPr>
        <w:pStyle w:val="2"/>
        <w:rPr>
          <w:rFonts w:hint="default" w:ascii="宋体" w:hAnsi="宋体" w:cs="宋体"/>
          <w:highlight w:val="none"/>
          <w:lang w:val="en-US" w:eastAsia="zh-CN"/>
        </w:rPr>
      </w:pPr>
    </w:p>
    <w:p w14:paraId="1E733352">
      <w:pPr>
        <w:pStyle w:val="15"/>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w:t>
      </w:r>
      <w:r>
        <w:rPr>
          <w:rFonts w:hint="eastAsia" w:ascii="宋体" w:hAnsi="宋体" w:cs="宋体"/>
          <w:b/>
          <w:szCs w:val="21"/>
          <w:highlight w:val="none"/>
          <w:lang w:val="en-US" w:eastAsia="zh-CN"/>
        </w:rPr>
        <w:t>和</w:t>
      </w:r>
      <w:r>
        <w:rPr>
          <w:rFonts w:hint="eastAsia" w:ascii="宋体" w:hAnsi="宋体" w:eastAsia="宋体" w:cs="宋体"/>
          <w:b/>
          <w:szCs w:val="21"/>
          <w:highlight w:val="none"/>
        </w:rPr>
        <w:t>管理关系</w:t>
      </w:r>
      <w:r>
        <w:rPr>
          <w:rFonts w:hint="eastAsia" w:ascii="宋体" w:hAnsi="宋体" w:cs="宋体"/>
          <w:b/>
          <w:szCs w:val="21"/>
          <w:highlight w:val="none"/>
          <w:lang w:val="en-US" w:eastAsia="zh-CN"/>
        </w:rPr>
        <w:t>及基本</w:t>
      </w:r>
      <w:r>
        <w:rPr>
          <w:rFonts w:hint="eastAsia" w:ascii="宋体" w:hAnsi="宋体" w:eastAsia="宋体" w:cs="宋体"/>
          <w:b/>
          <w:szCs w:val="21"/>
          <w:highlight w:val="none"/>
        </w:rPr>
        <w:t>情况申报表</w:t>
      </w:r>
    </w:p>
    <w:p w14:paraId="2FFE28D6">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16745D4A">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10"/>
        <w:tblW w:w="4874"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2350"/>
        <w:gridCol w:w="3831"/>
      </w:tblGrid>
      <w:tr w14:paraId="7AD871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07BE31E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42" w:type="pct"/>
            <w:gridSpan w:val="2"/>
            <w:vAlign w:val="center"/>
          </w:tcPr>
          <w:p w14:paraId="29A7AE15">
            <w:pPr>
              <w:spacing w:line="360" w:lineRule="auto"/>
              <w:rPr>
                <w:rFonts w:hint="eastAsia" w:ascii="宋体" w:hAnsi="宋体" w:eastAsia="宋体" w:cs="宋体"/>
                <w:szCs w:val="21"/>
                <w:highlight w:val="none"/>
              </w:rPr>
            </w:pPr>
          </w:p>
        </w:tc>
      </w:tr>
      <w:tr w14:paraId="23CAD7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46C0C97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47" w:type="pct"/>
            <w:vAlign w:val="center"/>
          </w:tcPr>
          <w:p w14:paraId="5E4B668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95" w:type="pct"/>
            <w:vAlign w:val="center"/>
          </w:tcPr>
          <w:p w14:paraId="0DDF161C">
            <w:pPr>
              <w:spacing w:line="360" w:lineRule="auto"/>
              <w:rPr>
                <w:rFonts w:hint="eastAsia" w:ascii="宋体" w:hAnsi="宋体" w:eastAsia="宋体" w:cs="宋体"/>
                <w:szCs w:val="21"/>
                <w:highlight w:val="none"/>
              </w:rPr>
            </w:pPr>
          </w:p>
        </w:tc>
      </w:tr>
      <w:tr w14:paraId="4E3766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13BF54E5">
            <w:pPr>
              <w:spacing w:line="360" w:lineRule="auto"/>
              <w:rPr>
                <w:rFonts w:hint="eastAsia" w:ascii="宋体" w:hAnsi="宋体" w:eastAsia="宋体" w:cs="宋体"/>
                <w:szCs w:val="21"/>
                <w:highlight w:val="none"/>
              </w:rPr>
            </w:pPr>
          </w:p>
        </w:tc>
        <w:tc>
          <w:tcPr>
            <w:tcW w:w="1347" w:type="pct"/>
            <w:vAlign w:val="center"/>
          </w:tcPr>
          <w:p w14:paraId="065C465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95" w:type="pct"/>
            <w:vAlign w:val="center"/>
          </w:tcPr>
          <w:p w14:paraId="2CA999B1">
            <w:pPr>
              <w:spacing w:line="360" w:lineRule="auto"/>
              <w:rPr>
                <w:rFonts w:hint="eastAsia" w:ascii="宋体" w:hAnsi="宋体" w:eastAsia="宋体" w:cs="宋体"/>
                <w:szCs w:val="21"/>
                <w:highlight w:val="none"/>
              </w:rPr>
            </w:pPr>
          </w:p>
        </w:tc>
      </w:tr>
      <w:tr w14:paraId="479285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1C5587D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4E42A3D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2E9233BE">
            <w:pPr>
              <w:spacing w:line="360" w:lineRule="auto"/>
              <w:rPr>
                <w:rFonts w:hint="eastAsia" w:ascii="宋体" w:hAnsi="宋体" w:eastAsia="宋体" w:cs="宋体"/>
                <w:szCs w:val="21"/>
                <w:highlight w:val="none"/>
              </w:rPr>
            </w:pPr>
          </w:p>
        </w:tc>
      </w:tr>
      <w:tr w14:paraId="20677D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1B415B7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0477867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2D2C8889">
            <w:pPr>
              <w:spacing w:line="360" w:lineRule="auto"/>
              <w:rPr>
                <w:rFonts w:hint="eastAsia" w:ascii="宋体" w:hAnsi="宋体" w:eastAsia="宋体" w:cs="宋体"/>
                <w:szCs w:val="21"/>
                <w:highlight w:val="none"/>
              </w:rPr>
            </w:pPr>
          </w:p>
        </w:tc>
      </w:tr>
      <w:tr w14:paraId="5782B9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2FA1758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47" w:type="pct"/>
            <w:vAlign w:val="center"/>
          </w:tcPr>
          <w:p w14:paraId="354E75A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95" w:type="pct"/>
            <w:vAlign w:val="center"/>
          </w:tcPr>
          <w:p w14:paraId="67644C64">
            <w:pPr>
              <w:spacing w:line="360" w:lineRule="auto"/>
              <w:rPr>
                <w:rFonts w:hint="eastAsia" w:ascii="宋体" w:hAnsi="宋体" w:eastAsia="宋体" w:cs="宋体"/>
                <w:szCs w:val="21"/>
                <w:highlight w:val="none"/>
              </w:rPr>
            </w:pPr>
          </w:p>
        </w:tc>
      </w:tr>
      <w:tr w14:paraId="42D7DC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534F8C70">
            <w:pPr>
              <w:spacing w:line="360" w:lineRule="auto"/>
              <w:rPr>
                <w:rFonts w:hint="eastAsia" w:ascii="宋体" w:hAnsi="宋体" w:eastAsia="宋体" w:cs="宋体"/>
                <w:szCs w:val="21"/>
                <w:highlight w:val="none"/>
              </w:rPr>
            </w:pPr>
          </w:p>
        </w:tc>
        <w:tc>
          <w:tcPr>
            <w:tcW w:w="1347" w:type="pct"/>
            <w:vAlign w:val="center"/>
          </w:tcPr>
          <w:p w14:paraId="79C8A29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95" w:type="pct"/>
            <w:vAlign w:val="center"/>
          </w:tcPr>
          <w:p w14:paraId="128DCF80">
            <w:pPr>
              <w:spacing w:line="360" w:lineRule="auto"/>
              <w:rPr>
                <w:rFonts w:hint="eastAsia" w:ascii="宋体" w:hAnsi="宋体" w:eastAsia="宋体" w:cs="宋体"/>
                <w:szCs w:val="21"/>
                <w:highlight w:val="none"/>
              </w:rPr>
            </w:pPr>
          </w:p>
        </w:tc>
      </w:tr>
      <w:tr w14:paraId="663FC6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278C334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7DF6740A">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4302E112">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195BD0AA">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2E1BAA84">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31AADB78">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0F45AEFB">
      <w:pPr>
        <w:pStyle w:val="15"/>
        <w:widowControl/>
        <w:numPr>
          <w:ilvl w:val="0"/>
          <w:numId w:val="9"/>
        </w:numPr>
        <w:snapToGrid w:val="0"/>
        <w:spacing w:line="360" w:lineRule="auto"/>
        <w:ind w:firstLineChars="0"/>
        <w:jc w:val="left"/>
        <w:rPr>
          <w:rFonts w:hint="eastAsia" w:ascii="宋体" w:hAnsi="宋体" w:eastAsia="宋体" w:cs="宋体"/>
          <w:highlight w:val="none"/>
        </w:rPr>
      </w:pPr>
      <w:r>
        <w:rPr>
          <w:rFonts w:hint="eastAsia" w:ascii="宋体" w:hAnsi="宋体" w:eastAsia="宋体" w:cs="宋体"/>
          <w:highlight w:val="none"/>
        </w:rPr>
        <w:br w:type="page"/>
      </w:r>
      <w:bookmarkStart w:id="44" w:name="_Toc13174"/>
      <w:bookmarkStart w:id="45" w:name="_Toc12072"/>
    </w:p>
    <w:p w14:paraId="6A0E1C9C">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highlight w:val="none"/>
        </w:rPr>
        <w:t>技术商务偏离表</w:t>
      </w:r>
      <w:bookmarkEnd w:id="44"/>
      <w:bookmarkEnd w:id="45"/>
    </w:p>
    <w:p w14:paraId="3853998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7F0EFB82">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532E6D92">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1A39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70FF6BA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66427ED3">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7CD6A21A">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3F98CBD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0E93BB8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557E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527178E1">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738BC53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6C830D8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1BF5988F">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59A9286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64681F10">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32E3172E">
            <w:pPr>
              <w:spacing w:after="120" w:line="360" w:lineRule="atLeast"/>
              <w:ind w:left="851" w:hanging="851"/>
              <w:jc w:val="center"/>
              <w:rPr>
                <w:rFonts w:hint="eastAsia" w:ascii="宋体" w:hAnsi="宋体" w:eastAsia="宋体" w:cs="宋体"/>
                <w:szCs w:val="21"/>
                <w:highlight w:val="none"/>
              </w:rPr>
            </w:pPr>
          </w:p>
        </w:tc>
      </w:tr>
      <w:tr w14:paraId="0E25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1DEA6CF2">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7B24F8C">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12B51BDD">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2EBED77D">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6DDDE3DA">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5E3BF5B3">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53DA39F3">
            <w:pPr>
              <w:spacing w:after="120" w:line="360" w:lineRule="atLeast"/>
              <w:ind w:left="851" w:hanging="851"/>
              <w:jc w:val="center"/>
              <w:rPr>
                <w:rFonts w:hint="eastAsia" w:ascii="宋体" w:hAnsi="宋体" w:eastAsia="宋体" w:cs="宋体"/>
                <w:szCs w:val="21"/>
                <w:highlight w:val="none"/>
              </w:rPr>
            </w:pPr>
          </w:p>
        </w:tc>
      </w:tr>
      <w:tr w14:paraId="5C6C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2B1B8BF6">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F888602">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51F39F23">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0D64E2D9">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57E9CFDF">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05C9081A">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49E6A550">
            <w:pPr>
              <w:spacing w:after="120" w:line="360" w:lineRule="atLeast"/>
              <w:ind w:left="851" w:hanging="851"/>
              <w:jc w:val="center"/>
              <w:rPr>
                <w:rFonts w:hint="eastAsia" w:ascii="宋体" w:hAnsi="宋体" w:eastAsia="宋体" w:cs="宋体"/>
                <w:szCs w:val="21"/>
                <w:highlight w:val="none"/>
              </w:rPr>
            </w:pPr>
          </w:p>
        </w:tc>
      </w:tr>
      <w:tr w14:paraId="396C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5D5C2B6B">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BA22023">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1F332923">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777F0497">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38F3A390">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385E7AA9">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7D5F8867">
            <w:pPr>
              <w:spacing w:after="120" w:line="360" w:lineRule="atLeast"/>
              <w:ind w:left="851" w:hanging="851"/>
              <w:jc w:val="center"/>
              <w:rPr>
                <w:rFonts w:hint="eastAsia" w:ascii="宋体" w:hAnsi="宋体" w:eastAsia="宋体" w:cs="宋体"/>
                <w:szCs w:val="21"/>
                <w:highlight w:val="none"/>
              </w:rPr>
            </w:pPr>
          </w:p>
        </w:tc>
      </w:tr>
      <w:tr w14:paraId="6208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64D8D5A7">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0C1D20BD">
            <w:pPr>
              <w:spacing w:after="120" w:line="360" w:lineRule="atLeast"/>
              <w:ind w:left="851" w:hanging="851"/>
              <w:jc w:val="center"/>
              <w:rPr>
                <w:rFonts w:hint="eastAsia" w:ascii="宋体" w:hAnsi="宋体" w:eastAsia="宋体" w:cs="宋体"/>
                <w:szCs w:val="21"/>
                <w:highlight w:val="none"/>
              </w:rPr>
            </w:pPr>
          </w:p>
        </w:tc>
      </w:tr>
    </w:tbl>
    <w:p w14:paraId="660FAE0E">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5077D938">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29CE5CC2">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6" w:name="_Toc476321849"/>
      <w:bookmarkStart w:id="47" w:name="_Toc11834"/>
      <w:bookmarkStart w:id="48" w:name="_Toc10360"/>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46"/>
      <w:bookmarkEnd w:id="47"/>
      <w:bookmarkEnd w:id="48"/>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364"/>
        <w:gridCol w:w="1761"/>
        <w:gridCol w:w="1444"/>
        <w:gridCol w:w="1212"/>
      </w:tblGrid>
      <w:tr w14:paraId="2429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4F0A2F56">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239E1D48">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028A753C">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7F2621D9">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2F0735E7">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5B5C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227E95BA">
            <w:pPr>
              <w:jc w:val="center"/>
              <w:rPr>
                <w:rFonts w:hint="eastAsia" w:ascii="宋体" w:hAnsi="宋体" w:eastAsia="宋体" w:cs="宋体"/>
                <w:szCs w:val="21"/>
                <w:highlight w:val="none"/>
              </w:rPr>
            </w:pPr>
          </w:p>
          <w:p w14:paraId="0B0903A2">
            <w:pPr>
              <w:jc w:val="center"/>
              <w:rPr>
                <w:rFonts w:hint="eastAsia" w:ascii="宋体" w:hAnsi="宋体" w:eastAsia="宋体" w:cs="宋体"/>
                <w:szCs w:val="21"/>
                <w:highlight w:val="none"/>
              </w:rPr>
            </w:pPr>
          </w:p>
        </w:tc>
        <w:tc>
          <w:tcPr>
            <w:tcW w:w="1880" w:type="pct"/>
            <w:vAlign w:val="center"/>
          </w:tcPr>
          <w:p w14:paraId="6FB85119">
            <w:pPr>
              <w:widowControl/>
              <w:jc w:val="center"/>
              <w:rPr>
                <w:rFonts w:hint="eastAsia" w:ascii="宋体" w:hAnsi="宋体" w:eastAsia="宋体" w:cs="宋体"/>
                <w:szCs w:val="21"/>
                <w:highlight w:val="none"/>
              </w:rPr>
            </w:pPr>
          </w:p>
          <w:p w14:paraId="16AAEE83">
            <w:pPr>
              <w:jc w:val="center"/>
              <w:rPr>
                <w:rFonts w:hint="eastAsia" w:ascii="宋体" w:hAnsi="宋体" w:eastAsia="宋体" w:cs="宋体"/>
                <w:szCs w:val="21"/>
                <w:highlight w:val="none"/>
              </w:rPr>
            </w:pPr>
          </w:p>
        </w:tc>
        <w:tc>
          <w:tcPr>
            <w:tcW w:w="984" w:type="pct"/>
          </w:tcPr>
          <w:p w14:paraId="166E68C3">
            <w:pPr>
              <w:jc w:val="center"/>
              <w:rPr>
                <w:rFonts w:hint="eastAsia" w:ascii="宋体" w:hAnsi="宋体" w:eastAsia="宋体" w:cs="宋体"/>
                <w:szCs w:val="21"/>
                <w:highlight w:val="none"/>
              </w:rPr>
            </w:pPr>
          </w:p>
        </w:tc>
        <w:tc>
          <w:tcPr>
            <w:tcW w:w="807" w:type="pct"/>
            <w:vAlign w:val="center"/>
          </w:tcPr>
          <w:p w14:paraId="5021DB42">
            <w:pPr>
              <w:jc w:val="center"/>
              <w:rPr>
                <w:rFonts w:hint="eastAsia" w:ascii="宋体" w:hAnsi="宋体" w:eastAsia="宋体" w:cs="宋体"/>
                <w:szCs w:val="21"/>
                <w:highlight w:val="none"/>
              </w:rPr>
            </w:pPr>
          </w:p>
        </w:tc>
        <w:tc>
          <w:tcPr>
            <w:tcW w:w="677" w:type="pct"/>
            <w:vAlign w:val="center"/>
          </w:tcPr>
          <w:p w14:paraId="49E0AE49">
            <w:pPr>
              <w:jc w:val="center"/>
              <w:rPr>
                <w:rFonts w:hint="eastAsia" w:ascii="宋体" w:hAnsi="宋体" w:eastAsia="宋体" w:cs="宋体"/>
                <w:szCs w:val="21"/>
                <w:highlight w:val="none"/>
              </w:rPr>
            </w:pPr>
          </w:p>
        </w:tc>
      </w:tr>
      <w:tr w14:paraId="25F1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286DB8AA">
            <w:pPr>
              <w:jc w:val="center"/>
              <w:rPr>
                <w:rFonts w:hint="eastAsia" w:ascii="宋体" w:hAnsi="宋体" w:eastAsia="宋体" w:cs="宋体"/>
                <w:szCs w:val="21"/>
                <w:highlight w:val="none"/>
              </w:rPr>
            </w:pPr>
          </w:p>
          <w:p w14:paraId="44FD8575">
            <w:pPr>
              <w:jc w:val="center"/>
              <w:rPr>
                <w:rFonts w:hint="eastAsia" w:ascii="宋体" w:hAnsi="宋体" w:eastAsia="宋体" w:cs="宋体"/>
                <w:szCs w:val="21"/>
                <w:highlight w:val="none"/>
              </w:rPr>
            </w:pPr>
          </w:p>
        </w:tc>
        <w:tc>
          <w:tcPr>
            <w:tcW w:w="1880" w:type="pct"/>
            <w:vAlign w:val="center"/>
          </w:tcPr>
          <w:p w14:paraId="75709C2A">
            <w:pPr>
              <w:widowControl/>
              <w:jc w:val="center"/>
              <w:rPr>
                <w:rFonts w:hint="eastAsia" w:ascii="宋体" w:hAnsi="宋体" w:eastAsia="宋体" w:cs="宋体"/>
                <w:szCs w:val="21"/>
                <w:highlight w:val="none"/>
              </w:rPr>
            </w:pPr>
          </w:p>
          <w:p w14:paraId="76E01147">
            <w:pPr>
              <w:jc w:val="center"/>
              <w:rPr>
                <w:rFonts w:hint="eastAsia" w:ascii="宋体" w:hAnsi="宋体" w:eastAsia="宋体" w:cs="宋体"/>
                <w:szCs w:val="21"/>
                <w:highlight w:val="none"/>
              </w:rPr>
            </w:pPr>
          </w:p>
        </w:tc>
        <w:tc>
          <w:tcPr>
            <w:tcW w:w="984" w:type="pct"/>
          </w:tcPr>
          <w:p w14:paraId="4467FB19">
            <w:pPr>
              <w:jc w:val="center"/>
              <w:rPr>
                <w:rFonts w:hint="eastAsia" w:ascii="宋体" w:hAnsi="宋体" w:eastAsia="宋体" w:cs="宋体"/>
                <w:szCs w:val="21"/>
                <w:highlight w:val="none"/>
              </w:rPr>
            </w:pPr>
          </w:p>
        </w:tc>
        <w:tc>
          <w:tcPr>
            <w:tcW w:w="807" w:type="pct"/>
            <w:vAlign w:val="center"/>
          </w:tcPr>
          <w:p w14:paraId="4F8AC49B">
            <w:pPr>
              <w:jc w:val="center"/>
              <w:rPr>
                <w:rFonts w:hint="eastAsia" w:ascii="宋体" w:hAnsi="宋体" w:eastAsia="宋体" w:cs="宋体"/>
                <w:szCs w:val="21"/>
                <w:highlight w:val="none"/>
              </w:rPr>
            </w:pPr>
          </w:p>
        </w:tc>
        <w:tc>
          <w:tcPr>
            <w:tcW w:w="677" w:type="pct"/>
            <w:vAlign w:val="center"/>
          </w:tcPr>
          <w:p w14:paraId="147844FC">
            <w:pPr>
              <w:jc w:val="center"/>
              <w:rPr>
                <w:rFonts w:hint="eastAsia" w:ascii="宋体" w:hAnsi="宋体" w:eastAsia="宋体" w:cs="宋体"/>
                <w:szCs w:val="21"/>
                <w:highlight w:val="none"/>
              </w:rPr>
            </w:pPr>
          </w:p>
        </w:tc>
      </w:tr>
      <w:tr w14:paraId="1A62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4FB82E74">
            <w:pPr>
              <w:jc w:val="center"/>
              <w:rPr>
                <w:rFonts w:hint="eastAsia" w:ascii="宋体" w:hAnsi="宋体" w:eastAsia="宋体" w:cs="宋体"/>
                <w:szCs w:val="21"/>
                <w:highlight w:val="none"/>
              </w:rPr>
            </w:pPr>
          </w:p>
          <w:p w14:paraId="3D2755E1">
            <w:pPr>
              <w:jc w:val="center"/>
              <w:rPr>
                <w:rFonts w:hint="eastAsia" w:ascii="宋体" w:hAnsi="宋体" w:eastAsia="宋体" w:cs="宋体"/>
                <w:szCs w:val="21"/>
                <w:highlight w:val="none"/>
              </w:rPr>
            </w:pPr>
          </w:p>
        </w:tc>
        <w:tc>
          <w:tcPr>
            <w:tcW w:w="1880" w:type="pct"/>
            <w:vAlign w:val="center"/>
          </w:tcPr>
          <w:p w14:paraId="3955B474">
            <w:pPr>
              <w:widowControl/>
              <w:jc w:val="center"/>
              <w:rPr>
                <w:rFonts w:hint="eastAsia" w:ascii="宋体" w:hAnsi="宋体" w:eastAsia="宋体" w:cs="宋体"/>
                <w:szCs w:val="21"/>
                <w:highlight w:val="none"/>
              </w:rPr>
            </w:pPr>
          </w:p>
          <w:p w14:paraId="15F1B739">
            <w:pPr>
              <w:jc w:val="center"/>
              <w:rPr>
                <w:rFonts w:hint="eastAsia" w:ascii="宋体" w:hAnsi="宋体" w:eastAsia="宋体" w:cs="宋体"/>
                <w:szCs w:val="21"/>
                <w:highlight w:val="none"/>
              </w:rPr>
            </w:pPr>
          </w:p>
        </w:tc>
        <w:tc>
          <w:tcPr>
            <w:tcW w:w="984" w:type="pct"/>
          </w:tcPr>
          <w:p w14:paraId="0F015FE8">
            <w:pPr>
              <w:jc w:val="center"/>
              <w:rPr>
                <w:rFonts w:hint="eastAsia" w:ascii="宋体" w:hAnsi="宋体" w:eastAsia="宋体" w:cs="宋体"/>
                <w:szCs w:val="21"/>
                <w:highlight w:val="none"/>
              </w:rPr>
            </w:pPr>
          </w:p>
        </w:tc>
        <w:tc>
          <w:tcPr>
            <w:tcW w:w="807" w:type="pct"/>
            <w:vAlign w:val="center"/>
          </w:tcPr>
          <w:p w14:paraId="3D9CB883">
            <w:pPr>
              <w:jc w:val="center"/>
              <w:rPr>
                <w:rFonts w:hint="eastAsia" w:ascii="宋体" w:hAnsi="宋体" w:eastAsia="宋体" w:cs="宋体"/>
                <w:szCs w:val="21"/>
                <w:highlight w:val="none"/>
              </w:rPr>
            </w:pPr>
          </w:p>
        </w:tc>
        <w:tc>
          <w:tcPr>
            <w:tcW w:w="677" w:type="pct"/>
            <w:vAlign w:val="center"/>
          </w:tcPr>
          <w:p w14:paraId="138CE968">
            <w:pPr>
              <w:jc w:val="center"/>
              <w:rPr>
                <w:rFonts w:hint="eastAsia" w:ascii="宋体" w:hAnsi="宋体" w:eastAsia="宋体" w:cs="宋体"/>
                <w:szCs w:val="21"/>
                <w:highlight w:val="none"/>
              </w:rPr>
            </w:pPr>
          </w:p>
        </w:tc>
      </w:tr>
      <w:tr w14:paraId="205A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368F0468">
            <w:pPr>
              <w:jc w:val="center"/>
              <w:rPr>
                <w:rFonts w:hint="eastAsia" w:ascii="宋体" w:hAnsi="宋体" w:eastAsia="宋体" w:cs="宋体"/>
                <w:szCs w:val="21"/>
                <w:highlight w:val="none"/>
              </w:rPr>
            </w:pPr>
          </w:p>
          <w:p w14:paraId="4AD9612C">
            <w:pPr>
              <w:jc w:val="center"/>
              <w:rPr>
                <w:rFonts w:hint="eastAsia" w:ascii="宋体" w:hAnsi="宋体" w:eastAsia="宋体" w:cs="宋体"/>
                <w:szCs w:val="21"/>
                <w:highlight w:val="none"/>
              </w:rPr>
            </w:pPr>
          </w:p>
        </w:tc>
        <w:tc>
          <w:tcPr>
            <w:tcW w:w="1880" w:type="pct"/>
            <w:vAlign w:val="center"/>
          </w:tcPr>
          <w:p w14:paraId="4D333A4E">
            <w:pPr>
              <w:widowControl/>
              <w:jc w:val="center"/>
              <w:rPr>
                <w:rFonts w:hint="eastAsia" w:ascii="宋体" w:hAnsi="宋体" w:eastAsia="宋体" w:cs="宋体"/>
                <w:szCs w:val="21"/>
                <w:highlight w:val="none"/>
              </w:rPr>
            </w:pPr>
          </w:p>
          <w:p w14:paraId="2A4D4DAA">
            <w:pPr>
              <w:jc w:val="center"/>
              <w:rPr>
                <w:rFonts w:hint="eastAsia" w:ascii="宋体" w:hAnsi="宋体" w:eastAsia="宋体" w:cs="宋体"/>
                <w:szCs w:val="21"/>
                <w:highlight w:val="none"/>
              </w:rPr>
            </w:pPr>
          </w:p>
        </w:tc>
        <w:tc>
          <w:tcPr>
            <w:tcW w:w="984" w:type="pct"/>
          </w:tcPr>
          <w:p w14:paraId="482530CF">
            <w:pPr>
              <w:jc w:val="center"/>
              <w:rPr>
                <w:rFonts w:hint="eastAsia" w:ascii="宋体" w:hAnsi="宋体" w:eastAsia="宋体" w:cs="宋体"/>
                <w:szCs w:val="21"/>
                <w:highlight w:val="none"/>
              </w:rPr>
            </w:pPr>
          </w:p>
        </w:tc>
        <w:tc>
          <w:tcPr>
            <w:tcW w:w="807" w:type="pct"/>
            <w:vAlign w:val="center"/>
          </w:tcPr>
          <w:p w14:paraId="1E47128B">
            <w:pPr>
              <w:jc w:val="center"/>
              <w:rPr>
                <w:rFonts w:hint="eastAsia" w:ascii="宋体" w:hAnsi="宋体" w:eastAsia="宋体" w:cs="宋体"/>
                <w:szCs w:val="21"/>
                <w:highlight w:val="none"/>
              </w:rPr>
            </w:pPr>
          </w:p>
        </w:tc>
        <w:tc>
          <w:tcPr>
            <w:tcW w:w="677" w:type="pct"/>
            <w:vAlign w:val="center"/>
          </w:tcPr>
          <w:p w14:paraId="5C0DCFE4">
            <w:pPr>
              <w:jc w:val="center"/>
              <w:rPr>
                <w:rFonts w:hint="eastAsia" w:ascii="宋体" w:hAnsi="宋体" w:eastAsia="宋体" w:cs="宋体"/>
                <w:szCs w:val="21"/>
                <w:highlight w:val="none"/>
              </w:rPr>
            </w:pPr>
          </w:p>
        </w:tc>
      </w:tr>
      <w:tr w14:paraId="3DC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1D913219">
            <w:pPr>
              <w:jc w:val="center"/>
              <w:rPr>
                <w:rFonts w:hint="eastAsia" w:ascii="宋体" w:hAnsi="宋体" w:eastAsia="宋体" w:cs="宋体"/>
                <w:szCs w:val="21"/>
                <w:highlight w:val="none"/>
              </w:rPr>
            </w:pPr>
          </w:p>
          <w:p w14:paraId="10F4FEF7">
            <w:pPr>
              <w:jc w:val="center"/>
              <w:rPr>
                <w:rFonts w:hint="eastAsia" w:ascii="宋体" w:hAnsi="宋体" w:eastAsia="宋体" w:cs="宋体"/>
                <w:szCs w:val="21"/>
                <w:highlight w:val="none"/>
              </w:rPr>
            </w:pPr>
          </w:p>
        </w:tc>
        <w:tc>
          <w:tcPr>
            <w:tcW w:w="1880" w:type="pct"/>
            <w:vAlign w:val="center"/>
          </w:tcPr>
          <w:p w14:paraId="5B17939E">
            <w:pPr>
              <w:widowControl/>
              <w:jc w:val="center"/>
              <w:rPr>
                <w:rFonts w:hint="eastAsia" w:ascii="宋体" w:hAnsi="宋体" w:eastAsia="宋体" w:cs="宋体"/>
                <w:szCs w:val="21"/>
                <w:highlight w:val="none"/>
              </w:rPr>
            </w:pPr>
          </w:p>
          <w:p w14:paraId="22E0C55A">
            <w:pPr>
              <w:jc w:val="center"/>
              <w:rPr>
                <w:rFonts w:hint="eastAsia" w:ascii="宋体" w:hAnsi="宋体" w:eastAsia="宋体" w:cs="宋体"/>
                <w:szCs w:val="21"/>
                <w:highlight w:val="none"/>
              </w:rPr>
            </w:pPr>
          </w:p>
        </w:tc>
        <w:tc>
          <w:tcPr>
            <w:tcW w:w="984" w:type="pct"/>
          </w:tcPr>
          <w:p w14:paraId="4227A863">
            <w:pPr>
              <w:jc w:val="center"/>
              <w:rPr>
                <w:rFonts w:hint="eastAsia" w:ascii="宋体" w:hAnsi="宋体" w:eastAsia="宋体" w:cs="宋体"/>
                <w:szCs w:val="21"/>
                <w:highlight w:val="none"/>
              </w:rPr>
            </w:pPr>
          </w:p>
        </w:tc>
        <w:tc>
          <w:tcPr>
            <w:tcW w:w="807" w:type="pct"/>
            <w:vAlign w:val="center"/>
          </w:tcPr>
          <w:p w14:paraId="6D3C4D5B">
            <w:pPr>
              <w:jc w:val="center"/>
              <w:rPr>
                <w:rFonts w:hint="eastAsia" w:ascii="宋体" w:hAnsi="宋体" w:eastAsia="宋体" w:cs="宋体"/>
                <w:szCs w:val="21"/>
                <w:highlight w:val="none"/>
              </w:rPr>
            </w:pPr>
          </w:p>
        </w:tc>
        <w:tc>
          <w:tcPr>
            <w:tcW w:w="677" w:type="pct"/>
            <w:vAlign w:val="center"/>
          </w:tcPr>
          <w:p w14:paraId="57E532DE">
            <w:pPr>
              <w:jc w:val="center"/>
              <w:rPr>
                <w:rFonts w:hint="eastAsia" w:ascii="宋体" w:hAnsi="宋体" w:eastAsia="宋体" w:cs="宋体"/>
                <w:szCs w:val="21"/>
                <w:highlight w:val="none"/>
              </w:rPr>
            </w:pPr>
          </w:p>
        </w:tc>
      </w:tr>
      <w:tr w14:paraId="6018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373FD12B">
            <w:pPr>
              <w:jc w:val="center"/>
              <w:rPr>
                <w:rFonts w:hint="eastAsia" w:ascii="宋体" w:hAnsi="宋体" w:eastAsia="宋体" w:cs="宋体"/>
                <w:szCs w:val="21"/>
                <w:highlight w:val="none"/>
              </w:rPr>
            </w:pPr>
          </w:p>
          <w:p w14:paraId="7FD2F3DC">
            <w:pPr>
              <w:jc w:val="center"/>
              <w:rPr>
                <w:rFonts w:hint="eastAsia" w:ascii="宋体" w:hAnsi="宋体" w:eastAsia="宋体" w:cs="宋体"/>
                <w:szCs w:val="21"/>
                <w:highlight w:val="none"/>
              </w:rPr>
            </w:pPr>
          </w:p>
        </w:tc>
        <w:tc>
          <w:tcPr>
            <w:tcW w:w="1880" w:type="pct"/>
            <w:vAlign w:val="center"/>
          </w:tcPr>
          <w:p w14:paraId="076813FC">
            <w:pPr>
              <w:widowControl/>
              <w:jc w:val="center"/>
              <w:rPr>
                <w:rFonts w:hint="eastAsia" w:ascii="宋体" w:hAnsi="宋体" w:eastAsia="宋体" w:cs="宋体"/>
                <w:szCs w:val="21"/>
                <w:highlight w:val="none"/>
              </w:rPr>
            </w:pPr>
          </w:p>
          <w:p w14:paraId="4434CC9E">
            <w:pPr>
              <w:jc w:val="center"/>
              <w:rPr>
                <w:rFonts w:hint="eastAsia" w:ascii="宋体" w:hAnsi="宋体" w:eastAsia="宋体" w:cs="宋体"/>
                <w:szCs w:val="21"/>
                <w:highlight w:val="none"/>
              </w:rPr>
            </w:pPr>
          </w:p>
        </w:tc>
        <w:tc>
          <w:tcPr>
            <w:tcW w:w="984" w:type="pct"/>
          </w:tcPr>
          <w:p w14:paraId="580B563B">
            <w:pPr>
              <w:jc w:val="center"/>
              <w:rPr>
                <w:rFonts w:hint="eastAsia" w:ascii="宋体" w:hAnsi="宋体" w:eastAsia="宋体" w:cs="宋体"/>
                <w:szCs w:val="21"/>
                <w:highlight w:val="none"/>
              </w:rPr>
            </w:pPr>
          </w:p>
        </w:tc>
        <w:tc>
          <w:tcPr>
            <w:tcW w:w="807" w:type="pct"/>
            <w:vAlign w:val="center"/>
          </w:tcPr>
          <w:p w14:paraId="34341EAA">
            <w:pPr>
              <w:jc w:val="center"/>
              <w:rPr>
                <w:rFonts w:hint="eastAsia" w:ascii="宋体" w:hAnsi="宋体" w:eastAsia="宋体" w:cs="宋体"/>
                <w:szCs w:val="21"/>
                <w:highlight w:val="none"/>
              </w:rPr>
            </w:pPr>
          </w:p>
        </w:tc>
        <w:tc>
          <w:tcPr>
            <w:tcW w:w="677" w:type="pct"/>
            <w:vAlign w:val="center"/>
          </w:tcPr>
          <w:p w14:paraId="2F0B6AA1">
            <w:pPr>
              <w:jc w:val="center"/>
              <w:rPr>
                <w:rFonts w:hint="eastAsia" w:ascii="宋体" w:hAnsi="宋体" w:eastAsia="宋体" w:cs="宋体"/>
                <w:szCs w:val="21"/>
                <w:highlight w:val="none"/>
              </w:rPr>
            </w:pPr>
          </w:p>
        </w:tc>
      </w:tr>
    </w:tbl>
    <w:p w14:paraId="67B9C2F5">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14:paraId="75DD2D55">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14:paraId="0ADD4BF9">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按合同签订时间，</w:t>
      </w:r>
      <w:r>
        <w:rPr>
          <w:rFonts w:hint="eastAsia" w:ascii="宋体" w:hAnsi="宋体" w:eastAsia="宋体" w:cs="宋体"/>
          <w:b w:val="0"/>
          <w:bCs w:val="0"/>
          <w:color w:val="auto"/>
          <w:highlight w:val="none"/>
        </w:rPr>
        <w:t>必须提供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合同关键页复印件（包含但不限于合同首页、合同金额页、合同签字页、合同清单）或相关订单、票据、其他证明材料。</w:t>
      </w:r>
    </w:p>
    <w:p w14:paraId="3724B84B">
      <w:pPr>
        <w:widowControl/>
        <w:jc w:val="left"/>
        <w:rPr>
          <w:rFonts w:hint="eastAsia" w:ascii="宋体" w:hAnsi="宋体" w:eastAsia="宋体" w:cs="宋体"/>
          <w:b/>
          <w:bCs/>
          <w:sz w:val="24"/>
          <w:highlight w:val="none"/>
        </w:rPr>
      </w:pPr>
      <w:r>
        <w:rPr>
          <w:rFonts w:hint="eastAsia" w:ascii="宋体" w:hAnsi="宋体" w:eastAsia="宋体" w:cs="宋体"/>
          <w:spacing w:val="-2"/>
          <w:szCs w:val="21"/>
          <w:highlight w:val="none"/>
        </w:rPr>
        <w:br w:type="page"/>
      </w:r>
    </w:p>
    <w:p w14:paraId="7C7892B7">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9" w:name="_Toc26958"/>
      <w:bookmarkStart w:id="50" w:name="_Toc476321850"/>
      <w:bookmarkStart w:id="51" w:name="_Toc3792"/>
      <w:r>
        <w:rPr>
          <w:rFonts w:hint="eastAsia" w:ascii="宋体" w:hAnsi="宋体" w:eastAsia="宋体" w:cs="宋体"/>
          <w:highlight w:val="none"/>
        </w:rPr>
        <w:t>项目负责人及成员组成情况表</w:t>
      </w:r>
      <w:bookmarkEnd w:id="49"/>
      <w:bookmarkEnd w:id="50"/>
      <w:bookmarkEnd w:id="51"/>
    </w:p>
    <w:p w14:paraId="2C3EC689">
      <w:pPr>
        <w:pStyle w:val="15"/>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25A90686">
      <w:pPr>
        <w:pStyle w:val="15"/>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663"/>
        <w:gridCol w:w="1233"/>
        <w:gridCol w:w="1371"/>
        <w:gridCol w:w="1859"/>
      </w:tblGrid>
      <w:tr w14:paraId="6333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ACC4FFC">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14:paraId="7AE486EF">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14:paraId="50A9E880">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14:paraId="78731901">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14:paraId="66EB5978">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14:paraId="3045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CBDE2A5">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14:paraId="3C02209C">
            <w:pPr>
              <w:spacing w:line="360" w:lineRule="auto"/>
              <w:ind w:right="-55" w:firstLine="472"/>
              <w:jc w:val="center"/>
              <w:rPr>
                <w:rFonts w:hint="eastAsia" w:ascii="宋体" w:hAnsi="宋体" w:eastAsia="宋体" w:cs="宋体"/>
                <w:szCs w:val="21"/>
                <w:highlight w:val="none"/>
              </w:rPr>
            </w:pPr>
          </w:p>
        </w:tc>
        <w:tc>
          <w:tcPr>
            <w:tcW w:w="689" w:type="pct"/>
            <w:vAlign w:val="center"/>
          </w:tcPr>
          <w:p w14:paraId="0DEAB91F">
            <w:pPr>
              <w:spacing w:line="360" w:lineRule="auto"/>
              <w:ind w:right="-55" w:firstLine="472"/>
              <w:jc w:val="center"/>
              <w:rPr>
                <w:rFonts w:hint="eastAsia" w:ascii="宋体" w:hAnsi="宋体" w:eastAsia="宋体" w:cs="宋体"/>
                <w:szCs w:val="21"/>
                <w:highlight w:val="none"/>
              </w:rPr>
            </w:pPr>
          </w:p>
        </w:tc>
        <w:tc>
          <w:tcPr>
            <w:tcW w:w="766" w:type="pct"/>
            <w:vAlign w:val="center"/>
          </w:tcPr>
          <w:p w14:paraId="5C577210">
            <w:pPr>
              <w:spacing w:line="360" w:lineRule="auto"/>
              <w:ind w:right="-55" w:firstLine="472"/>
              <w:jc w:val="center"/>
              <w:rPr>
                <w:rFonts w:hint="eastAsia" w:ascii="宋体" w:hAnsi="宋体" w:eastAsia="宋体" w:cs="宋体"/>
                <w:szCs w:val="21"/>
                <w:highlight w:val="none"/>
              </w:rPr>
            </w:pPr>
          </w:p>
        </w:tc>
        <w:tc>
          <w:tcPr>
            <w:tcW w:w="1039" w:type="pct"/>
            <w:vAlign w:val="center"/>
          </w:tcPr>
          <w:p w14:paraId="7CAADB4B">
            <w:pPr>
              <w:spacing w:line="360" w:lineRule="auto"/>
              <w:ind w:right="-55" w:firstLine="472"/>
              <w:jc w:val="center"/>
              <w:rPr>
                <w:rFonts w:hint="eastAsia" w:ascii="宋体" w:hAnsi="宋体" w:eastAsia="宋体" w:cs="宋体"/>
                <w:szCs w:val="21"/>
                <w:highlight w:val="none"/>
              </w:rPr>
            </w:pPr>
          </w:p>
        </w:tc>
      </w:tr>
      <w:tr w14:paraId="1287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6928C44">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14:paraId="52020C01">
            <w:pPr>
              <w:spacing w:line="360" w:lineRule="auto"/>
              <w:ind w:right="-55" w:firstLine="472"/>
              <w:jc w:val="center"/>
              <w:rPr>
                <w:rFonts w:hint="eastAsia" w:ascii="宋体" w:hAnsi="宋体" w:eastAsia="宋体" w:cs="宋体"/>
                <w:szCs w:val="21"/>
                <w:highlight w:val="none"/>
              </w:rPr>
            </w:pPr>
          </w:p>
        </w:tc>
        <w:tc>
          <w:tcPr>
            <w:tcW w:w="689" w:type="pct"/>
            <w:vAlign w:val="center"/>
          </w:tcPr>
          <w:p w14:paraId="78E1972A">
            <w:pPr>
              <w:spacing w:line="360" w:lineRule="auto"/>
              <w:ind w:right="-55" w:firstLine="472"/>
              <w:jc w:val="center"/>
              <w:rPr>
                <w:rFonts w:hint="eastAsia" w:ascii="宋体" w:hAnsi="宋体" w:eastAsia="宋体" w:cs="宋体"/>
                <w:szCs w:val="21"/>
                <w:highlight w:val="none"/>
              </w:rPr>
            </w:pPr>
          </w:p>
        </w:tc>
        <w:tc>
          <w:tcPr>
            <w:tcW w:w="766" w:type="pct"/>
            <w:vAlign w:val="center"/>
          </w:tcPr>
          <w:p w14:paraId="28F6C2E9">
            <w:pPr>
              <w:spacing w:line="360" w:lineRule="auto"/>
              <w:ind w:right="-55" w:firstLine="472"/>
              <w:jc w:val="center"/>
              <w:rPr>
                <w:rFonts w:hint="eastAsia" w:ascii="宋体" w:hAnsi="宋体" w:eastAsia="宋体" w:cs="宋体"/>
                <w:szCs w:val="21"/>
                <w:highlight w:val="none"/>
              </w:rPr>
            </w:pPr>
          </w:p>
        </w:tc>
        <w:tc>
          <w:tcPr>
            <w:tcW w:w="1039" w:type="pct"/>
            <w:vAlign w:val="center"/>
          </w:tcPr>
          <w:p w14:paraId="164CF4D8">
            <w:pPr>
              <w:spacing w:line="360" w:lineRule="auto"/>
              <w:ind w:right="-55" w:firstLine="472"/>
              <w:jc w:val="center"/>
              <w:rPr>
                <w:rFonts w:hint="eastAsia" w:ascii="宋体" w:hAnsi="宋体" w:eastAsia="宋体" w:cs="宋体"/>
                <w:szCs w:val="21"/>
                <w:highlight w:val="none"/>
              </w:rPr>
            </w:pPr>
          </w:p>
        </w:tc>
      </w:tr>
      <w:tr w14:paraId="6383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CCA98F0">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14:paraId="42583903">
            <w:pPr>
              <w:spacing w:line="360" w:lineRule="auto"/>
              <w:ind w:right="-55" w:firstLine="472"/>
              <w:jc w:val="center"/>
              <w:rPr>
                <w:rFonts w:hint="eastAsia" w:ascii="宋体" w:hAnsi="宋体" w:eastAsia="宋体" w:cs="宋体"/>
                <w:szCs w:val="21"/>
                <w:highlight w:val="none"/>
              </w:rPr>
            </w:pPr>
          </w:p>
        </w:tc>
        <w:tc>
          <w:tcPr>
            <w:tcW w:w="689" w:type="pct"/>
            <w:vAlign w:val="center"/>
          </w:tcPr>
          <w:p w14:paraId="0794F3CA">
            <w:pPr>
              <w:spacing w:line="360" w:lineRule="auto"/>
              <w:ind w:right="-55" w:firstLine="472"/>
              <w:jc w:val="center"/>
              <w:rPr>
                <w:rFonts w:hint="eastAsia" w:ascii="宋体" w:hAnsi="宋体" w:eastAsia="宋体" w:cs="宋体"/>
                <w:szCs w:val="21"/>
                <w:highlight w:val="none"/>
              </w:rPr>
            </w:pPr>
          </w:p>
        </w:tc>
        <w:tc>
          <w:tcPr>
            <w:tcW w:w="766" w:type="pct"/>
            <w:vAlign w:val="center"/>
          </w:tcPr>
          <w:p w14:paraId="3F84A524">
            <w:pPr>
              <w:spacing w:line="360" w:lineRule="auto"/>
              <w:ind w:right="-55" w:firstLine="472"/>
              <w:jc w:val="center"/>
              <w:rPr>
                <w:rFonts w:hint="eastAsia" w:ascii="宋体" w:hAnsi="宋体" w:eastAsia="宋体" w:cs="宋体"/>
                <w:szCs w:val="21"/>
                <w:highlight w:val="none"/>
              </w:rPr>
            </w:pPr>
          </w:p>
        </w:tc>
        <w:tc>
          <w:tcPr>
            <w:tcW w:w="1039" w:type="pct"/>
            <w:vAlign w:val="center"/>
          </w:tcPr>
          <w:p w14:paraId="7774D2D5">
            <w:pPr>
              <w:spacing w:line="360" w:lineRule="auto"/>
              <w:ind w:right="-55" w:firstLine="472"/>
              <w:jc w:val="center"/>
              <w:rPr>
                <w:rFonts w:hint="eastAsia" w:ascii="宋体" w:hAnsi="宋体" w:eastAsia="宋体" w:cs="宋体"/>
                <w:szCs w:val="21"/>
                <w:highlight w:val="none"/>
              </w:rPr>
            </w:pPr>
          </w:p>
        </w:tc>
      </w:tr>
      <w:tr w14:paraId="10D2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DA0E573">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3D77AD3A">
            <w:pPr>
              <w:spacing w:line="360" w:lineRule="auto"/>
              <w:ind w:right="-55" w:firstLine="472"/>
              <w:jc w:val="center"/>
              <w:rPr>
                <w:rFonts w:hint="eastAsia" w:ascii="宋体" w:hAnsi="宋体" w:eastAsia="宋体" w:cs="宋体"/>
                <w:szCs w:val="21"/>
                <w:highlight w:val="none"/>
              </w:rPr>
            </w:pPr>
          </w:p>
        </w:tc>
        <w:tc>
          <w:tcPr>
            <w:tcW w:w="689" w:type="pct"/>
            <w:vAlign w:val="center"/>
          </w:tcPr>
          <w:p w14:paraId="0F6C8D67">
            <w:pPr>
              <w:spacing w:line="360" w:lineRule="auto"/>
              <w:ind w:right="-55" w:firstLine="472"/>
              <w:jc w:val="center"/>
              <w:rPr>
                <w:rFonts w:hint="eastAsia" w:ascii="宋体" w:hAnsi="宋体" w:eastAsia="宋体" w:cs="宋体"/>
                <w:szCs w:val="21"/>
                <w:highlight w:val="none"/>
              </w:rPr>
            </w:pPr>
          </w:p>
        </w:tc>
        <w:tc>
          <w:tcPr>
            <w:tcW w:w="766" w:type="pct"/>
            <w:vAlign w:val="center"/>
          </w:tcPr>
          <w:p w14:paraId="1BAD26BE">
            <w:pPr>
              <w:spacing w:line="360" w:lineRule="auto"/>
              <w:ind w:right="-55" w:firstLine="472"/>
              <w:jc w:val="center"/>
              <w:rPr>
                <w:rFonts w:hint="eastAsia" w:ascii="宋体" w:hAnsi="宋体" w:eastAsia="宋体" w:cs="宋体"/>
                <w:szCs w:val="21"/>
                <w:highlight w:val="none"/>
              </w:rPr>
            </w:pPr>
          </w:p>
        </w:tc>
        <w:tc>
          <w:tcPr>
            <w:tcW w:w="1039" w:type="pct"/>
            <w:vAlign w:val="center"/>
          </w:tcPr>
          <w:p w14:paraId="66435FB5">
            <w:pPr>
              <w:spacing w:line="360" w:lineRule="auto"/>
              <w:ind w:right="-55" w:firstLine="472"/>
              <w:jc w:val="center"/>
              <w:rPr>
                <w:rFonts w:hint="eastAsia" w:ascii="宋体" w:hAnsi="宋体" w:eastAsia="宋体" w:cs="宋体"/>
                <w:szCs w:val="21"/>
                <w:highlight w:val="none"/>
              </w:rPr>
            </w:pPr>
          </w:p>
        </w:tc>
      </w:tr>
      <w:tr w14:paraId="620A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C099112">
            <w:pPr>
              <w:spacing w:line="360" w:lineRule="auto"/>
              <w:ind w:right="-55"/>
              <w:jc w:val="both"/>
              <w:rPr>
                <w:rFonts w:hint="eastAsia" w:ascii="宋体" w:hAnsi="宋体" w:eastAsia="宋体" w:cs="宋体"/>
                <w:szCs w:val="21"/>
                <w:highlight w:val="none"/>
              </w:rPr>
            </w:pPr>
          </w:p>
        </w:tc>
        <w:tc>
          <w:tcPr>
            <w:tcW w:w="929" w:type="pct"/>
            <w:vAlign w:val="center"/>
          </w:tcPr>
          <w:p w14:paraId="266DC58E">
            <w:pPr>
              <w:spacing w:line="360" w:lineRule="auto"/>
              <w:ind w:right="-55" w:firstLine="472"/>
              <w:jc w:val="center"/>
              <w:rPr>
                <w:rFonts w:hint="eastAsia" w:ascii="宋体" w:hAnsi="宋体" w:eastAsia="宋体" w:cs="宋体"/>
                <w:szCs w:val="21"/>
                <w:highlight w:val="none"/>
              </w:rPr>
            </w:pPr>
          </w:p>
        </w:tc>
        <w:tc>
          <w:tcPr>
            <w:tcW w:w="689" w:type="pct"/>
            <w:vAlign w:val="center"/>
          </w:tcPr>
          <w:p w14:paraId="4F1EDC31">
            <w:pPr>
              <w:spacing w:line="360" w:lineRule="auto"/>
              <w:ind w:right="-55" w:firstLine="472"/>
              <w:jc w:val="center"/>
              <w:rPr>
                <w:rFonts w:hint="eastAsia" w:ascii="宋体" w:hAnsi="宋体" w:eastAsia="宋体" w:cs="宋体"/>
                <w:szCs w:val="21"/>
                <w:highlight w:val="none"/>
              </w:rPr>
            </w:pPr>
          </w:p>
        </w:tc>
        <w:tc>
          <w:tcPr>
            <w:tcW w:w="766" w:type="pct"/>
            <w:vAlign w:val="center"/>
          </w:tcPr>
          <w:p w14:paraId="0B585260">
            <w:pPr>
              <w:spacing w:line="360" w:lineRule="auto"/>
              <w:ind w:right="-55" w:firstLine="472"/>
              <w:jc w:val="center"/>
              <w:rPr>
                <w:rFonts w:hint="eastAsia" w:ascii="宋体" w:hAnsi="宋体" w:eastAsia="宋体" w:cs="宋体"/>
                <w:szCs w:val="21"/>
                <w:highlight w:val="none"/>
              </w:rPr>
            </w:pPr>
          </w:p>
        </w:tc>
        <w:tc>
          <w:tcPr>
            <w:tcW w:w="1039" w:type="pct"/>
            <w:vAlign w:val="center"/>
          </w:tcPr>
          <w:p w14:paraId="18CDCD9D">
            <w:pPr>
              <w:spacing w:line="360" w:lineRule="auto"/>
              <w:ind w:right="-55" w:firstLine="472"/>
              <w:jc w:val="center"/>
              <w:rPr>
                <w:rFonts w:hint="eastAsia" w:ascii="宋体" w:hAnsi="宋体" w:eastAsia="宋体" w:cs="宋体"/>
                <w:szCs w:val="21"/>
                <w:highlight w:val="none"/>
              </w:rPr>
            </w:pPr>
          </w:p>
        </w:tc>
      </w:tr>
      <w:tr w14:paraId="4C77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94FC7C5">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33F1D28F">
            <w:pPr>
              <w:spacing w:line="360" w:lineRule="auto"/>
              <w:ind w:right="-55" w:firstLine="472"/>
              <w:jc w:val="center"/>
              <w:rPr>
                <w:rFonts w:hint="eastAsia" w:ascii="宋体" w:hAnsi="宋体" w:eastAsia="宋体" w:cs="宋体"/>
                <w:szCs w:val="21"/>
                <w:highlight w:val="none"/>
              </w:rPr>
            </w:pPr>
          </w:p>
        </w:tc>
        <w:tc>
          <w:tcPr>
            <w:tcW w:w="689" w:type="pct"/>
            <w:vAlign w:val="center"/>
          </w:tcPr>
          <w:p w14:paraId="29094D69">
            <w:pPr>
              <w:spacing w:line="360" w:lineRule="auto"/>
              <w:ind w:right="-55" w:firstLine="472"/>
              <w:jc w:val="center"/>
              <w:rPr>
                <w:rFonts w:hint="eastAsia" w:ascii="宋体" w:hAnsi="宋体" w:eastAsia="宋体" w:cs="宋体"/>
                <w:szCs w:val="21"/>
                <w:highlight w:val="none"/>
              </w:rPr>
            </w:pPr>
          </w:p>
        </w:tc>
        <w:tc>
          <w:tcPr>
            <w:tcW w:w="766" w:type="pct"/>
            <w:vAlign w:val="center"/>
          </w:tcPr>
          <w:p w14:paraId="7C0A9BF6">
            <w:pPr>
              <w:spacing w:line="360" w:lineRule="auto"/>
              <w:ind w:right="-55" w:firstLine="472"/>
              <w:jc w:val="center"/>
              <w:rPr>
                <w:rFonts w:hint="eastAsia" w:ascii="宋体" w:hAnsi="宋体" w:eastAsia="宋体" w:cs="宋体"/>
                <w:szCs w:val="21"/>
                <w:highlight w:val="none"/>
              </w:rPr>
            </w:pPr>
          </w:p>
        </w:tc>
        <w:tc>
          <w:tcPr>
            <w:tcW w:w="1039" w:type="pct"/>
            <w:vAlign w:val="center"/>
          </w:tcPr>
          <w:p w14:paraId="2BAB3067">
            <w:pPr>
              <w:spacing w:line="360" w:lineRule="auto"/>
              <w:ind w:right="-55" w:firstLine="472"/>
              <w:jc w:val="center"/>
              <w:rPr>
                <w:rFonts w:hint="eastAsia" w:ascii="宋体" w:hAnsi="宋体" w:eastAsia="宋体" w:cs="宋体"/>
                <w:szCs w:val="21"/>
                <w:highlight w:val="none"/>
              </w:rPr>
            </w:pPr>
          </w:p>
        </w:tc>
      </w:tr>
    </w:tbl>
    <w:p w14:paraId="6E5D2F3A">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供应商需提供团队人员的相关工作经验介绍材料，如：学历/职称/资质证书复印件等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14:paraId="50F1E44C">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2" w:name="_Toc18330"/>
      <w:bookmarkStart w:id="53" w:name="_Toc104"/>
      <w:bookmarkStart w:id="54" w:name="_Toc56432254"/>
      <w:bookmarkStart w:id="55" w:name="_Toc1651923"/>
      <w:bookmarkStart w:id="56" w:name="_Toc15928"/>
      <w:bookmarkStart w:id="57" w:name="_Toc68688822"/>
      <w:r>
        <w:rPr>
          <w:rFonts w:hint="eastAsia" w:ascii="宋体" w:hAnsi="宋体" w:eastAsia="宋体" w:cs="宋体"/>
          <w:highlight w:val="none"/>
        </w:rPr>
        <w:t>本项目的实施方案</w:t>
      </w:r>
      <w:bookmarkEnd w:id="52"/>
      <w:bookmarkEnd w:id="53"/>
    </w:p>
    <w:p w14:paraId="3E2FBC38">
      <w:pPr>
        <w:widowControl/>
        <w:numPr>
          <w:ilvl w:val="0"/>
          <w:numId w:val="0"/>
        </w:numPr>
        <w:jc w:val="left"/>
        <w:rPr>
          <w:rFonts w:hint="eastAsia" w:ascii="宋体" w:hAnsi="宋体" w:cs="宋体"/>
          <w:kern w:val="2"/>
          <w:sz w:val="21"/>
          <w:szCs w:val="24"/>
          <w:lang w:val="en-US" w:eastAsia="zh-CN" w:bidi="ar-SA"/>
        </w:rPr>
      </w:pPr>
    </w:p>
    <w:p w14:paraId="3AA65CB3">
      <w:pPr>
        <w:widowControl/>
        <w:numPr>
          <w:ilvl w:val="0"/>
          <w:numId w:val="0"/>
        </w:numPr>
        <w:jc w:val="left"/>
        <w:rPr>
          <w:rFonts w:hint="eastAsia" w:ascii="宋体" w:hAnsi="宋体" w:cs="宋体"/>
          <w:kern w:val="2"/>
          <w:sz w:val="21"/>
          <w:szCs w:val="24"/>
          <w:lang w:val="en-US" w:eastAsia="zh-CN" w:bidi="ar-SA"/>
        </w:rPr>
      </w:pPr>
    </w:p>
    <w:p w14:paraId="2D745FE8">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供应商需根据项目目标和服务内容关键技术指标，拟定具体合理的服务方案。项目服务方案内容自拟，主要内容应包括：</w:t>
      </w:r>
    </w:p>
    <w:p w14:paraId="3CE690B3">
      <w:pPr>
        <w:widowControl/>
        <w:numPr>
          <w:ilvl w:val="0"/>
          <w:numId w:val="0"/>
        </w:numPr>
        <w:jc w:val="left"/>
        <w:rPr>
          <w:rFonts w:hint="eastAsia" w:ascii="宋体" w:hAnsi="宋体" w:cs="宋体"/>
          <w:kern w:val="2"/>
          <w:sz w:val="21"/>
          <w:szCs w:val="24"/>
          <w:lang w:val="en-US" w:eastAsia="zh-CN" w:bidi="ar-SA"/>
        </w:rPr>
      </w:pPr>
    </w:p>
    <w:p w14:paraId="2232D14E">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1、对项目服务要求的理解。</w:t>
      </w:r>
    </w:p>
    <w:p w14:paraId="1B2F2DDD">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2、项目服务要求的具体实施方案。</w:t>
      </w:r>
    </w:p>
    <w:p w14:paraId="61C4F3D5">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3、项目实施进度计划；</w:t>
      </w:r>
    </w:p>
    <w:p w14:paraId="109DBFCB">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4、项目实施保障方案。供应商需合理安排人员、时间及拍摄资源，制定调整优化与应急保障预案并做出相应的服务承诺，确保做好各项准备工作，及时完成采购文件中所规定的各项任务。</w:t>
      </w:r>
    </w:p>
    <w:p w14:paraId="676C99DB">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5、项目服务团队及技术资质。</w:t>
      </w:r>
    </w:p>
    <w:p w14:paraId="2A476A4C">
      <w:pPr>
        <w:widowControl/>
        <w:numPr>
          <w:ilvl w:val="0"/>
          <w:numId w:val="0"/>
        </w:numPr>
        <w:jc w:val="left"/>
        <w:rPr>
          <w:rFonts w:hint="eastAsia" w:ascii="宋体" w:hAnsi="宋体" w:eastAsia="宋体" w:cs="宋体"/>
          <w:b/>
          <w:bCs/>
          <w:sz w:val="32"/>
          <w:szCs w:val="32"/>
          <w:highlight w:val="none"/>
        </w:rPr>
      </w:pPr>
      <w:r>
        <w:rPr>
          <w:rFonts w:hint="eastAsia" w:ascii="宋体" w:hAnsi="宋体" w:eastAsia="宋体" w:cs="宋体"/>
          <w:highlight w:val="none"/>
        </w:rPr>
        <w:br w:type="page"/>
      </w:r>
    </w:p>
    <w:p w14:paraId="61F423BB">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8" w:name="_Toc17083"/>
      <w:bookmarkStart w:id="59"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4"/>
      <w:bookmarkEnd w:id="55"/>
      <w:bookmarkEnd w:id="56"/>
      <w:bookmarkEnd w:id="57"/>
      <w:bookmarkEnd w:id="58"/>
      <w:r>
        <w:rPr>
          <w:rFonts w:hint="eastAsia" w:ascii="宋体" w:hAnsi="宋体" w:eastAsia="宋体" w:cs="宋体"/>
          <w:highlight w:val="none"/>
        </w:rPr>
        <w:t>函</w:t>
      </w:r>
      <w:bookmarkEnd w:id="59"/>
    </w:p>
    <w:p w14:paraId="72FC570C">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视频拍摄制作项目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bookmarkStart w:id="60" w:name="_GoBack"/>
      <w:bookmarkEnd w:id="60"/>
    </w:p>
    <w:p w14:paraId="60FB5041">
      <w:pP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广东南方网络信息科技有限公司</w:t>
      </w:r>
      <w:r>
        <w:rPr>
          <w:rFonts w:hint="eastAsia" w:ascii="宋体" w:hAnsi="宋体" w:eastAsia="宋体" w:cs="宋体"/>
          <w:b/>
          <w:sz w:val="21"/>
          <w:szCs w:val="21"/>
        </w:rPr>
        <w:t>：</w:t>
      </w:r>
    </w:p>
    <w:p w14:paraId="2BFB68B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val="en-US" w:eastAsia="zh-CN"/>
        </w:rPr>
        <w:t>视频拍摄制作</w:t>
      </w:r>
      <w:r>
        <w:rPr>
          <w:rFonts w:hint="eastAsia" w:ascii="宋体" w:hAnsi="宋体" w:cs="宋体"/>
          <w:sz w:val="21"/>
          <w:szCs w:val="21"/>
          <w:u w:val="single"/>
          <w:lang w:eastAsia="zh-CN"/>
        </w:rPr>
        <w:t>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val="en-US" w:eastAsia="zh-CN"/>
        </w:rPr>
        <w:t>NFWJYCG2025016</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14:paraId="4425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1"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64C5B5E2">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572F3ED4">
            <w:pPr>
              <w:widowControl/>
              <w:jc w:val="both"/>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（1）视频策划：对年度视频宣传工作进行策划，形成视频项目策划方案1份。</w:t>
            </w:r>
          </w:p>
          <w:p w14:paraId="02BD84D1">
            <w:pPr>
              <w:widowControl/>
              <w:jc w:val="both"/>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eastAsia="zh-CN" w:bidi="ar"/>
              </w:rPr>
              <w:t>）视频拍摄及后期制作：拍摄制作1个专题介绍片，成片时长3分钟以内；拍摄制作1个音乐MV，成片4分钟左右；拍摄制作7个主题短视频，</w:t>
            </w:r>
            <w:r>
              <w:rPr>
                <w:rFonts w:hint="eastAsia" w:ascii="宋体" w:hAnsi="宋体" w:eastAsia="宋体" w:cs="宋体"/>
                <w:b w:val="0"/>
                <w:bCs w:val="0"/>
                <w:color w:val="000000"/>
                <w:kern w:val="0"/>
                <w:sz w:val="21"/>
                <w:szCs w:val="21"/>
                <w:lang w:val="en-US" w:eastAsia="zh-CN" w:bidi="ar"/>
              </w:rPr>
              <w:t>每个</w:t>
            </w:r>
            <w:r>
              <w:rPr>
                <w:rFonts w:hint="eastAsia" w:ascii="宋体" w:hAnsi="宋体" w:eastAsia="宋体" w:cs="宋体"/>
                <w:b w:val="0"/>
                <w:bCs w:val="0"/>
                <w:color w:val="000000"/>
                <w:kern w:val="0"/>
                <w:sz w:val="21"/>
                <w:szCs w:val="21"/>
                <w:lang w:eastAsia="zh-CN" w:bidi="ar"/>
              </w:rPr>
              <w:t>成片时长4-5分钟以内。</w:t>
            </w:r>
          </w:p>
          <w:p w14:paraId="49EA2408">
            <w:pPr>
              <w:widowControl/>
              <w:jc w:val="both"/>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val="en-US" w:eastAsia="zh-CN" w:bidi="ar"/>
              </w:rPr>
              <w:t>（3）尺寸比例：16:9、4K、1080p。</w:t>
            </w:r>
          </w:p>
        </w:tc>
      </w:tr>
      <w:tr w14:paraId="3166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58D95897">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79EE909B">
            <w:pPr>
              <w:widowControl/>
              <w:jc w:val="center"/>
              <w:textAlignment w:val="center"/>
              <w:rPr>
                <w:rFonts w:hint="eastAsia" w:ascii="宋体" w:hAnsi="宋体" w:eastAsia="宋体" w:cs="宋体"/>
                <w:b w:val="0"/>
                <w:bCs w:val="0"/>
                <w:color w:val="000000"/>
                <w:sz w:val="21"/>
                <w:szCs w:val="21"/>
                <w:u w:val="single"/>
                <w:lang w:val="en-US" w:eastAsia="zh-CN"/>
              </w:rPr>
            </w:pPr>
          </w:p>
        </w:tc>
      </w:tr>
      <w:tr w14:paraId="05FB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6352BDC0">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77C5EDB6">
            <w:pPr>
              <w:pStyle w:val="2"/>
              <w:jc w:val="center"/>
              <w:rPr>
                <w:rFonts w:hint="default"/>
                <w:lang w:val="en-US" w:eastAsia="zh-CN"/>
              </w:rPr>
            </w:pPr>
            <w:r>
              <w:rPr>
                <w:rFonts w:hint="eastAsia" w:ascii="宋体" w:hAnsi="宋体" w:cs="宋体"/>
                <w:b w:val="0"/>
                <w:bCs w:val="0"/>
                <w:color w:val="000000"/>
                <w:sz w:val="21"/>
                <w:szCs w:val="21"/>
                <w:u w:val="single"/>
                <w:lang w:val="en-US" w:eastAsia="zh-CN"/>
              </w:rPr>
              <w:t xml:space="preserve">      </w:t>
            </w:r>
            <w:r>
              <w:rPr>
                <w:rFonts w:hint="eastAsia"/>
                <w:lang w:val="en-US" w:eastAsia="zh-CN"/>
              </w:rPr>
              <w:t>%</w:t>
            </w:r>
          </w:p>
        </w:tc>
      </w:tr>
      <w:tr w14:paraId="22E0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329C725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65145F96">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63FB1663">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46EAAB9E">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24069773">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6EC411B6"/>
    <w:sectPr>
      <w:pgSz w:w="11906" w:h="16838"/>
      <w:pgMar w:top="1587" w:right="1587" w:bottom="1304" w:left="1587"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C357D3C-291B-40B4-84DC-3E971205E976}"/>
  </w:font>
  <w:font w:name="仿宋_GB2312">
    <w:panose1 w:val="02010609030101010101"/>
    <w:charset w:val="86"/>
    <w:family w:val="modern"/>
    <w:pitch w:val="default"/>
    <w:sig w:usb0="00000001" w:usb1="080E0000" w:usb2="00000000" w:usb3="00000000" w:csb0="00040000" w:csb1="00000000"/>
    <w:embedRegular r:id="rId2" w:fontKey="{030BA185-6671-4374-BBBD-CE7D9FFFF820}"/>
  </w:font>
  <w:font w:name="方正小标宋简体">
    <w:panose1 w:val="02000000000000000000"/>
    <w:charset w:val="86"/>
    <w:family w:val="auto"/>
    <w:pitch w:val="default"/>
    <w:sig w:usb0="00000001" w:usb1="08000000" w:usb2="00000000" w:usb3="00000000" w:csb0="00040000" w:csb1="00000000"/>
    <w:embedRegular r:id="rId3" w:fontKey="{877842E4-8143-4E0F-BFD0-AA13F25725DD}"/>
  </w:font>
  <w:font w:name="仿宋">
    <w:panose1 w:val="02010609060101010101"/>
    <w:charset w:val="86"/>
    <w:family w:val="modern"/>
    <w:pitch w:val="default"/>
    <w:sig w:usb0="800002BF" w:usb1="38CF7CFA" w:usb2="00000016" w:usb3="00000000" w:csb0="00040001" w:csb1="00000000"/>
    <w:embedRegular r:id="rId4" w:fontKey="{BBC18C3C-C000-4E51-9164-273F25F966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963F"/>
    <w:multiLevelType w:val="singleLevel"/>
    <w:tmpl w:val="A684963F"/>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8DB4E8A"/>
    <w:multiLevelType w:val="singleLevel"/>
    <w:tmpl w:val="68DB4E8A"/>
    <w:lvl w:ilvl="0" w:tentative="0">
      <w:start w:val="2"/>
      <w:numFmt w:val="chineseCounting"/>
      <w:suff w:val="space"/>
      <w:lvlText w:val="第%1章"/>
      <w:lvlJc w:val="left"/>
      <w:rPr>
        <w:rFonts w:hint="eastAsia"/>
      </w:rPr>
    </w:lvl>
  </w:abstractNum>
  <w:abstractNum w:abstractNumId="8">
    <w:nsid w:val="7EC89450"/>
    <w:multiLevelType w:val="singleLevel"/>
    <w:tmpl w:val="7EC89450"/>
    <w:lvl w:ilvl="0" w:tentative="0">
      <w:start w:val="1"/>
      <w:numFmt w:val="decimal"/>
      <w:suff w:val="nothing"/>
      <w:lvlText w:val="（%1）"/>
      <w:lvlJc w:val="left"/>
    </w:lvl>
  </w:abstractNum>
  <w:num w:numId="1">
    <w:abstractNumId w:val="7"/>
  </w:num>
  <w:num w:numId="2">
    <w:abstractNumId w:val="4"/>
  </w:num>
  <w:num w:numId="3">
    <w:abstractNumId w:val="8"/>
  </w:num>
  <w:num w:numId="4">
    <w:abstractNumId w:val="5"/>
  </w:num>
  <w:num w:numId="5">
    <w:abstractNumId w:val="1"/>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351BB"/>
    <w:rsid w:val="2C03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jc w:val="both"/>
    </w:pPr>
    <w:rPr>
      <w:sz w:val="21"/>
    </w:rPr>
  </w:style>
  <w:style w:type="paragraph" w:styleId="3">
    <w:name w:val="Body Text"/>
    <w:basedOn w:val="1"/>
    <w:qFormat/>
    <w:uiPriority w:val="99"/>
    <w:pPr>
      <w:spacing w:after="120"/>
    </w:pPr>
  </w:style>
  <w:style w:type="paragraph" w:styleId="6">
    <w:name w:val="Normal Indent"/>
    <w:basedOn w:val="1"/>
    <w:next w:val="1"/>
    <w:qFormat/>
    <w:uiPriority w:val="0"/>
    <w:pPr>
      <w:ind w:firstLine="420" w:firstLineChars="200"/>
    </w:pPr>
  </w:style>
  <w:style w:type="paragraph" w:styleId="7">
    <w:name w:val="Body Text Indent"/>
    <w:basedOn w:val="1"/>
    <w:qFormat/>
    <w:uiPriority w:val="0"/>
    <w:pPr>
      <w:ind w:firstLine="570"/>
    </w:pPr>
    <w:rPr>
      <w:sz w:val="28"/>
    </w:rPr>
  </w:style>
  <w:style w:type="paragraph" w:styleId="8">
    <w:name w:val="Body Text Indent 3"/>
    <w:basedOn w:val="1"/>
    <w:qFormat/>
    <w:uiPriority w:val="0"/>
    <w:pPr>
      <w:spacing w:line="240" w:lineRule="exact"/>
      <w:ind w:firstLine="360"/>
    </w:pPr>
  </w:style>
  <w:style w:type="paragraph" w:styleId="9">
    <w:name w:val="Body Text First Indent 2"/>
    <w:basedOn w:val="7"/>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t1bt1"/>
    <w:basedOn w:val="4"/>
    <w:autoRedefine/>
    <w:qFormat/>
    <w:uiPriority w:val="0"/>
    <w:pPr>
      <w:spacing w:line="240" w:lineRule="auto"/>
      <w:jc w:val="center"/>
    </w:pPr>
    <w:rPr>
      <w:rFonts w:ascii="黑体" w:eastAsia="黑体"/>
      <w:sz w:val="36"/>
      <w:szCs w:val="36"/>
    </w:rPr>
  </w:style>
  <w:style w:type="paragraph" w:customStyle="1" w:styleId="14">
    <w:name w:val="正文00"/>
    <w:basedOn w:val="1"/>
    <w:autoRedefine/>
    <w:qFormat/>
    <w:uiPriority w:val="0"/>
    <w:pPr>
      <w:topLinePunct/>
      <w:spacing w:line="360" w:lineRule="auto"/>
      <w:ind w:firstLine="200" w:firstLineChars="200"/>
    </w:pPr>
    <w:rPr>
      <w:sz w:val="24"/>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2025-04-24T06:27:00Z</dcterms:created>
  <dc:creator>Kiko.希</dc:creator>
  <cp:lastModifiedBy>Kiko.希</cp:lastModifiedBy>
  <dcterms:modified xsi:type="dcterms:W3CDTF">2025-04-24T06:38:07Z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DEB6F7B482ED4AE39C0AFCFAEAD5A45C_11</vt:lpwstr>
  </property>
  <property fmtid="{D5CDD505-2E9C-101B-9397-08002B2CF9AE}" pid="4" name="KSOTemplateDocerSaveRecord">
    <vt:lpwstr>eyJoZGlkIjoiM2I2MWE4YmU2YjM2NzE3MjM3MjcwMTZhNWVhMTIwZDYiLCJ1c2VySWQiOiI1NTQ5NTM1MTgifQ==</vt:lpwstr>
  </property>
</Properties>
</file>