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74A9A">
      <w:pPr>
        <w:pStyle w:val="7"/>
        <w:numPr>
          <w:numId w:val="0"/>
        </w:numPr>
        <w:jc w:val="both"/>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附件：供应商报价文件</w:t>
      </w:r>
    </w:p>
    <w:p w14:paraId="35448D39">
      <w:pPr>
        <w:pStyle w:val="7"/>
        <w:numPr>
          <w:ilvl w:val="0"/>
          <w:numId w:val="1"/>
        </w:num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供应商须知</w:t>
      </w:r>
    </w:p>
    <w:tbl>
      <w:tblPr>
        <w:tblStyle w:val="12"/>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62109F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29" w:hRule="atLeast"/>
          <w:tblHeader/>
        </w:trPr>
        <w:tc>
          <w:tcPr>
            <w:tcW w:w="840" w:type="dxa"/>
            <w:vAlign w:val="center"/>
          </w:tcPr>
          <w:p w14:paraId="6D2A5C99">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64BFC30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881" w:type="dxa"/>
            <w:vAlign w:val="center"/>
          </w:tcPr>
          <w:p w14:paraId="05C0B651">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277EC4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320D771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41F4E482">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1494BCDE">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53B255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750661A">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1CDD9CC2">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7EB104F7">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01A6BEB5">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2B551A3C">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3BFD878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350FFF06">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252E2294">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4991EE54">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571B0E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FDFA113">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215C1D14">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74BBAF0C">
            <w:pPr>
              <w:rPr>
                <w:rFonts w:hint="eastAsia" w:ascii="宋体" w:hAnsi="宋体" w:eastAsia="宋体" w:cs="宋体"/>
                <w:highlight w:val="none"/>
              </w:rPr>
            </w:pPr>
            <w:r>
              <w:rPr>
                <w:rFonts w:hint="eastAsia" w:ascii="宋体" w:hAnsi="宋体" w:eastAsia="宋体" w:cs="宋体"/>
                <w:highlight w:val="none"/>
              </w:rPr>
              <w:t>1、报价具体要求</w:t>
            </w:r>
          </w:p>
          <w:p w14:paraId="74B11D8F">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供应商应根据自身具体情况及项目实际要求对本询价项目报价（注：保留小数点后2位</w:t>
            </w:r>
            <w:r>
              <w:rPr>
                <w:rFonts w:hint="eastAsia" w:ascii="宋体" w:hAnsi="宋体" w:cs="宋体"/>
                <w:highlight w:val="none"/>
                <w:lang w:eastAsia="zh-CN"/>
              </w:rPr>
              <w:t>）</w:t>
            </w:r>
            <w:r>
              <w:rPr>
                <w:rFonts w:hint="eastAsia" w:ascii="宋体" w:hAnsi="宋体" w:eastAsia="宋体" w:cs="宋体"/>
                <w:highlight w:val="none"/>
              </w:rPr>
              <w:t>。</w:t>
            </w:r>
          </w:p>
          <w:p w14:paraId="00EF2E54">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54090D64">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7B8F25C3">
            <w:pPr>
              <w:numPr>
                <w:ilvl w:val="0"/>
                <w:numId w:val="2"/>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w:t>
            </w:r>
            <w:r>
              <w:rPr>
                <w:rFonts w:hint="eastAsia" w:ascii="宋体" w:hAnsi="宋体" w:eastAsia="宋体" w:cs="宋体"/>
                <w:b/>
                <w:bCs/>
                <w:highlight w:val="none"/>
                <w:lang w:val="en-US" w:eastAsia="zh-CN"/>
              </w:rPr>
              <w:t>专用</w:t>
            </w:r>
            <w:r>
              <w:rPr>
                <w:rFonts w:hint="eastAsia" w:ascii="宋体" w:hAnsi="宋体" w:eastAsia="宋体" w:cs="宋体"/>
                <w:b/>
                <w:bCs/>
                <w:highlight w:val="none"/>
              </w:rPr>
              <w:t>发票</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税法规定不允许开具专票的项目除外</w:t>
            </w:r>
            <w:r>
              <w:rPr>
                <w:rFonts w:hint="eastAsia" w:ascii="宋体" w:hAnsi="宋体" w:eastAsia="宋体" w:cs="宋体"/>
                <w:b/>
                <w:bCs/>
                <w:highlight w:val="none"/>
                <w:lang w:eastAsia="zh-CN"/>
              </w:rPr>
              <w:t>）</w:t>
            </w:r>
            <w:r>
              <w:rPr>
                <w:rFonts w:hint="eastAsia" w:ascii="宋体" w:hAnsi="宋体" w:cs="宋体"/>
                <w:b/>
                <w:bCs/>
                <w:highlight w:val="none"/>
                <w:lang w:eastAsia="zh-CN"/>
              </w:rPr>
              <w:t>。</w:t>
            </w:r>
          </w:p>
          <w:p w14:paraId="3DB9CFF2">
            <w:pPr>
              <w:numPr>
                <w:ilvl w:val="0"/>
                <w:numId w:val="2"/>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59A7CAAC">
            <w:pPr>
              <w:pStyle w:val="6"/>
              <w:ind w:left="0" w:leftChars="0" w:firstLine="0" w:firstLineChars="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79582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45FCF4AB">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7BEAD24B">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881" w:type="dxa"/>
            <w:vAlign w:val="center"/>
          </w:tcPr>
          <w:p w14:paraId="089E2F11">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14:paraId="7C9B70F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754D6AAE">
            <w:pPr>
              <w:pStyle w:val="6"/>
              <w:rPr>
                <w:rFonts w:hint="eastAsia" w:ascii="宋体" w:hAnsi="宋体" w:eastAsia="宋体" w:cs="宋体"/>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14:paraId="406CF3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397260A4">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3598BF88">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3ED8CECF">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17F2298F">
      <w:pPr>
        <w:pStyle w:val="7"/>
        <w:numPr>
          <w:ilvl w:val="0"/>
          <w:numId w:val="1"/>
        </w:numPr>
        <w:jc w:val="center"/>
        <w:rPr>
          <w:rFonts w:hint="eastAsia" w:ascii="方正小标宋简体" w:hAnsi="方正小标宋简体" w:eastAsia="方正小标宋简体" w:cs="方正小标宋简体"/>
          <w:b/>
          <w:sz w:val="36"/>
          <w:szCs w:val="36"/>
          <w:lang w:val="en-US" w:eastAsia="zh-CN"/>
        </w:rPr>
      </w:pPr>
      <w:bookmarkStart w:id="0" w:name="_Toc447265271"/>
      <w:bookmarkStart w:id="1" w:name="_Toc447265557"/>
      <w:bookmarkStart w:id="2" w:name="_Toc26678"/>
      <w:r>
        <w:rPr>
          <w:rFonts w:hint="eastAsia" w:ascii="方正小标宋简体" w:hAnsi="方正小标宋简体" w:eastAsia="方正小标宋简体" w:cs="方正小标宋简体"/>
          <w:b/>
          <w:sz w:val="36"/>
          <w:szCs w:val="36"/>
          <w:lang w:val="en-US" w:eastAsia="zh-CN"/>
        </w:rPr>
        <w:t>评审办法</w:t>
      </w:r>
      <w:bookmarkEnd w:id="0"/>
      <w:bookmarkEnd w:id="1"/>
      <w:bookmarkEnd w:id="2"/>
    </w:p>
    <w:p w14:paraId="206E686E">
      <w:pPr>
        <w:pStyle w:val="15"/>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3" w:name="_Toc24289"/>
      <w:r>
        <w:rPr>
          <w:rFonts w:hint="eastAsia" w:ascii="宋体" w:hAnsi="宋体" w:eastAsia="宋体" w:cs="宋体"/>
          <w:b/>
          <w:bCs w:val="0"/>
          <w:kern w:val="0"/>
          <w:sz w:val="28"/>
          <w:szCs w:val="28"/>
          <w:highlight w:val="none"/>
        </w:rPr>
        <w:t>评审办法前附表</w:t>
      </w:r>
      <w:bookmarkEnd w:id="3"/>
    </w:p>
    <w:tbl>
      <w:tblPr>
        <w:tblStyle w:val="12"/>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02"/>
        <w:gridCol w:w="2332"/>
        <w:gridCol w:w="4704"/>
      </w:tblGrid>
      <w:tr w14:paraId="6EAC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6C23C690">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1BF1900C">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600" w:type="pct"/>
            <w:vAlign w:val="center"/>
          </w:tcPr>
          <w:p w14:paraId="0BBC903C">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0CE3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1" w:type="pct"/>
            <w:vMerge w:val="restart"/>
            <w:vAlign w:val="center"/>
          </w:tcPr>
          <w:p w14:paraId="75EAF9BF">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09" w:type="pct"/>
            <w:vMerge w:val="restart"/>
            <w:vAlign w:val="center"/>
          </w:tcPr>
          <w:p w14:paraId="2354AB7F">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1F9D7D21">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600" w:type="pct"/>
            <w:vAlign w:val="center"/>
          </w:tcPr>
          <w:p w14:paraId="6DEAD95D">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689C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7FB8AEE4">
            <w:pPr>
              <w:snapToGrid w:val="0"/>
              <w:jc w:val="center"/>
              <w:rPr>
                <w:rFonts w:hint="eastAsia" w:ascii="宋体" w:hAnsi="宋体" w:eastAsia="宋体" w:cs="宋体"/>
                <w:sz w:val="21"/>
                <w:szCs w:val="21"/>
                <w:highlight w:val="none"/>
              </w:rPr>
            </w:pPr>
          </w:p>
        </w:tc>
        <w:tc>
          <w:tcPr>
            <w:tcW w:w="609" w:type="pct"/>
            <w:vMerge w:val="continue"/>
          </w:tcPr>
          <w:p w14:paraId="631DA363">
            <w:pPr>
              <w:snapToGrid w:val="0"/>
              <w:jc w:val="center"/>
              <w:rPr>
                <w:rFonts w:hint="eastAsia" w:ascii="宋体" w:hAnsi="宋体" w:eastAsia="宋体" w:cs="宋体"/>
                <w:sz w:val="21"/>
                <w:szCs w:val="21"/>
                <w:highlight w:val="none"/>
              </w:rPr>
            </w:pPr>
          </w:p>
        </w:tc>
        <w:tc>
          <w:tcPr>
            <w:tcW w:w="1289" w:type="pct"/>
            <w:vAlign w:val="center"/>
          </w:tcPr>
          <w:p w14:paraId="6C117676">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600" w:type="pct"/>
            <w:vAlign w:val="center"/>
          </w:tcPr>
          <w:p w14:paraId="4B806164">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1469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2601F9DD">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0C7F87AA">
            <w:pPr>
              <w:snapToGrid w:val="0"/>
              <w:jc w:val="center"/>
              <w:rPr>
                <w:rFonts w:hint="eastAsia" w:ascii="宋体" w:hAnsi="宋体" w:eastAsia="宋体" w:cs="宋体"/>
                <w:sz w:val="21"/>
                <w:szCs w:val="21"/>
                <w:highlight w:val="none"/>
              </w:rPr>
            </w:pPr>
          </w:p>
        </w:tc>
        <w:tc>
          <w:tcPr>
            <w:tcW w:w="1289" w:type="pct"/>
            <w:vAlign w:val="center"/>
          </w:tcPr>
          <w:p w14:paraId="33E458B9">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600" w:type="pct"/>
            <w:vAlign w:val="center"/>
          </w:tcPr>
          <w:p w14:paraId="7E9EE041">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2173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0519B43B">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45A34C9C">
            <w:pPr>
              <w:snapToGrid w:val="0"/>
              <w:jc w:val="center"/>
              <w:rPr>
                <w:rFonts w:hint="eastAsia" w:ascii="宋体" w:hAnsi="宋体" w:eastAsia="宋体" w:cs="宋体"/>
                <w:sz w:val="21"/>
                <w:szCs w:val="21"/>
                <w:highlight w:val="none"/>
              </w:rPr>
            </w:pPr>
          </w:p>
        </w:tc>
        <w:tc>
          <w:tcPr>
            <w:tcW w:w="1289" w:type="pct"/>
          </w:tcPr>
          <w:p w14:paraId="060D52A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600" w:type="pct"/>
            <w:vAlign w:val="center"/>
          </w:tcPr>
          <w:p w14:paraId="50BCF7BB">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0FA2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1" w:type="pct"/>
            <w:vMerge w:val="continue"/>
            <w:vAlign w:val="center"/>
          </w:tcPr>
          <w:p w14:paraId="53D2E61E">
            <w:pPr>
              <w:snapToGrid w:val="0"/>
              <w:ind w:firstLine="420" w:firstLineChars="200"/>
              <w:jc w:val="center"/>
              <w:rPr>
                <w:rFonts w:hint="eastAsia" w:ascii="宋体" w:hAnsi="宋体" w:eastAsia="宋体" w:cs="宋体"/>
                <w:sz w:val="21"/>
                <w:szCs w:val="21"/>
                <w:highlight w:val="none"/>
              </w:rPr>
            </w:pPr>
          </w:p>
        </w:tc>
        <w:tc>
          <w:tcPr>
            <w:tcW w:w="609" w:type="pct"/>
            <w:vMerge w:val="continue"/>
          </w:tcPr>
          <w:p w14:paraId="21846A84">
            <w:pPr>
              <w:snapToGrid w:val="0"/>
              <w:jc w:val="center"/>
              <w:rPr>
                <w:rFonts w:hint="eastAsia" w:ascii="宋体" w:hAnsi="宋体" w:eastAsia="宋体" w:cs="宋体"/>
                <w:sz w:val="21"/>
                <w:szCs w:val="21"/>
                <w:highlight w:val="none"/>
              </w:rPr>
            </w:pPr>
          </w:p>
        </w:tc>
        <w:tc>
          <w:tcPr>
            <w:tcW w:w="1289" w:type="pct"/>
          </w:tcPr>
          <w:p w14:paraId="30FC9F79">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600" w:type="pct"/>
            <w:vAlign w:val="center"/>
          </w:tcPr>
          <w:p w14:paraId="2DA33A39">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50BA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05FE14C9">
            <w:pPr>
              <w:snapToGrid w:val="0"/>
              <w:ind w:firstLine="420" w:firstLineChars="200"/>
              <w:jc w:val="center"/>
              <w:rPr>
                <w:rFonts w:hint="eastAsia" w:ascii="宋体" w:hAnsi="宋体" w:eastAsia="宋体" w:cs="宋体"/>
                <w:sz w:val="21"/>
                <w:szCs w:val="21"/>
                <w:highlight w:val="none"/>
              </w:rPr>
            </w:pPr>
          </w:p>
        </w:tc>
        <w:tc>
          <w:tcPr>
            <w:tcW w:w="609" w:type="pct"/>
            <w:vMerge w:val="restart"/>
            <w:vAlign w:val="center"/>
          </w:tcPr>
          <w:p w14:paraId="3F4911A0">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14607511">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600" w:type="pct"/>
            <w:vAlign w:val="center"/>
          </w:tcPr>
          <w:p w14:paraId="62B10382">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4E39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17C58386">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5774F8BA">
            <w:pPr>
              <w:snapToGrid w:val="0"/>
              <w:jc w:val="center"/>
              <w:rPr>
                <w:rFonts w:hint="eastAsia" w:ascii="宋体" w:hAnsi="宋体" w:eastAsia="宋体" w:cs="宋体"/>
                <w:sz w:val="21"/>
                <w:szCs w:val="21"/>
                <w:highlight w:val="none"/>
              </w:rPr>
            </w:pPr>
          </w:p>
        </w:tc>
        <w:tc>
          <w:tcPr>
            <w:tcW w:w="1289" w:type="pct"/>
            <w:vAlign w:val="center"/>
          </w:tcPr>
          <w:p w14:paraId="6256EFC2">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600" w:type="pct"/>
            <w:vAlign w:val="center"/>
          </w:tcPr>
          <w:p w14:paraId="290909D5">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00C5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3F7DF620">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43FBD74E">
            <w:pPr>
              <w:snapToGrid w:val="0"/>
              <w:jc w:val="center"/>
              <w:rPr>
                <w:rFonts w:hint="eastAsia" w:ascii="宋体" w:hAnsi="宋体" w:eastAsia="宋体" w:cs="宋体"/>
                <w:sz w:val="21"/>
                <w:szCs w:val="21"/>
                <w:highlight w:val="none"/>
              </w:rPr>
            </w:pPr>
          </w:p>
        </w:tc>
        <w:tc>
          <w:tcPr>
            <w:tcW w:w="1289" w:type="pct"/>
            <w:vAlign w:val="center"/>
          </w:tcPr>
          <w:p w14:paraId="7778F186">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600" w:type="pct"/>
            <w:vAlign w:val="center"/>
          </w:tcPr>
          <w:p w14:paraId="19C1BF76">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1966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793E9D9E">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6C627690">
            <w:pPr>
              <w:snapToGrid w:val="0"/>
              <w:jc w:val="center"/>
              <w:rPr>
                <w:rFonts w:hint="eastAsia" w:ascii="宋体" w:hAnsi="宋体" w:eastAsia="宋体" w:cs="宋体"/>
                <w:sz w:val="21"/>
                <w:szCs w:val="21"/>
                <w:highlight w:val="none"/>
              </w:rPr>
            </w:pPr>
          </w:p>
        </w:tc>
        <w:tc>
          <w:tcPr>
            <w:tcW w:w="1289" w:type="pct"/>
            <w:vAlign w:val="center"/>
          </w:tcPr>
          <w:p w14:paraId="739103D9">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600" w:type="pct"/>
            <w:vAlign w:val="center"/>
          </w:tcPr>
          <w:p w14:paraId="4C5DC606">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71B9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1" w:type="pct"/>
            <w:vMerge w:val="continue"/>
            <w:vAlign w:val="center"/>
          </w:tcPr>
          <w:p w14:paraId="14FCBD68">
            <w:pPr>
              <w:snapToGrid w:val="0"/>
              <w:ind w:firstLine="420" w:firstLineChars="200"/>
              <w:jc w:val="center"/>
              <w:rPr>
                <w:rFonts w:hint="eastAsia" w:ascii="宋体" w:hAnsi="宋体" w:eastAsia="宋体" w:cs="宋体"/>
                <w:sz w:val="21"/>
                <w:szCs w:val="21"/>
                <w:highlight w:val="none"/>
              </w:rPr>
            </w:pPr>
          </w:p>
        </w:tc>
        <w:tc>
          <w:tcPr>
            <w:tcW w:w="609" w:type="pct"/>
            <w:vMerge w:val="continue"/>
            <w:vAlign w:val="center"/>
          </w:tcPr>
          <w:p w14:paraId="5CE4B375">
            <w:pPr>
              <w:snapToGrid w:val="0"/>
              <w:jc w:val="center"/>
              <w:rPr>
                <w:rFonts w:hint="eastAsia" w:ascii="宋体" w:hAnsi="宋体" w:eastAsia="宋体" w:cs="宋体"/>
                <w:sz w:val="21"/>
                <w:szCs w:val="21"/>
                <w:highlight w:val="none"/>
              </w:rPr>
            </w:pPr>
          </w:p>
        </w:tc>
        <w:tc>
          <w:tcPr>
            <w:tcW w:w="1289" w:type="pct"/>
            <w:vAlign w:val="center"/>
          </w:tcPr>
          <w:p w14:paraId="28B64F09">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600" w:type="pct"/>
            <w:vAlign w:val="center"/>
          </w:tcPr>
          <w:p w14:paraId="5DA674C4">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3344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01" w:type="pct"/>
            <w:vAlign w:val="center"/>
          </w:tcPr>
          <w:p w14:paraId="3462F80E">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498" w:type="pct"/>
            <w:gridSpan w:val="3"/>
            <w:vAlign w:val="center"/>
          </w:tcPr>
          <w:p w14:paraId="620B1A1F">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14:paraId="5E24FBA6">
      <w:pPr>
        <w:rPr>
          <w:rFonts w:hint="default"/>
          <w:lang w:val="en-US" w:eastAsia="zh-CN"/>
        </w:rPr>
      </w:pPr>
      <w:bookmarkStart w:id="4" w:name="_Toc20635"/>
      <w:bookmarkStart w:id="5" w:name="_Toc478566081"/>
      <w:bookmarkStart w:id="6" w:name="_Toc478566439"/>
      <w:bookmarkStart w:id="7" w:name="_Toc478565718"/>
      <w:bookmarkStart w:id="8" w:name="_Toc478566273"/>
      <w:bookmarkStart w:id="9" w:name="_Toc474148037"/>
      <w:bookmarkStart w:id="10" w:name="_Toc68859970"/>
    </w:p>
    <w:p w14:paraId="5E43B1EE">
      <w:pPr>
        <w:pStyle w:val="15"/>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14:paraId="334A7E02">
      <w:pPr>
        <w:pStyle w:val="7"/>
        <w:numPr>
          <w:ilvl w:val="0"/>
          <w:numId w:val="3"/>
        </w:numPr>
        <w:spacing w:before="91" w:line="223" w:lineRule="auto"/>
        <w:outlineLvl w:val="1"/>
        <w:rPr>
          <w:rFonts w:hint="default" w:ascii="Times New Roman" w:hAnsi="Times New Roman" w:eastAsia="仿宋_GB2312" w:cs="Times New Roman"/>
          <w:spacing w:val="-5"/>
          <w:sz w:val="28"/>
          <w:szCs w:val="28"/>
        </w:rPr>
      </w:pPr>
      <w:r>
        <w:rPr>
          <w:rFonts w:hint="default" w:ascii="Times New Roman" w:hAnsi="Times New Roman" w:eastAsia="仿宋_GB2312" w:cs="Times New Roman"/>
          <w:b w:val="0"/>
          <w:bCs w:val="0"/>
          <w:spacing w:val="-3"/>
          <w:sz w:val="28"/>
          <w:szCs w:val="28"/>
          <w14:textOutline w14:w="5103" w14:cap="sq" w14:cmpd="sng">
            <w14:solidFill>
              <w14:srgbClr w14:val="000000"/>
            </w14:solidFill>
            <w14:prstDash w14:val="solid"/>
            <w14:bevel/>
          </w14:textOutline>
        </w:rPr>
        <w:t>分权值</w:t>
      </w:r>
      <w:r>
        <w:rPr>
          <w:rFonts w:hint="default" w:ascii="Times New Roman" w:hAnsi="Times New Roman" w:eastAsia="仿宋_GB2312" w:cs="Times New Roman"/>
          <w:b w:val="0"/>
          <w:bCs w:val="0"/>
          <w:spacing w:val="-3"/>
          <w:sz w:val="28"/>
          <w:szCs w:val="28"/>
          <w:lang w:eastAsia="zh-CN"/>
          <w14:textOutline w14:w="5103" w14:cap="sq" w14:cmpd="sng">
            <w14:solidFill>
              <w14:srgbClr w14:val="000000"/>
            </w14:solidFill>
            <w14:prstDash w14:val="solid"/>
            <w14:bevel/>
          </w14:textOutline>
        </w:rPr>
        <w:t>：</w:t>
      </w:r>
      <w:r>
        <w:rPr>
          <w:rFonts w:hint="default" w:ascii="Times New Roman" w:hAnsi="Times New Roman" w:eastAsia="仿宋_GB2312" w:cs="Times New Roman"/>
          <w:b w:val="0"/>
          <w:bCs w:val="0"/>
          <w:spacing w:val="-5"/>
          <w:sz w:val="28"/>
          <w:szCs w:val="28"/>
        </w:rPr>
        <w:t>总分为</w:t>
      </w:r>
      <w:r>
        <w:rPr>
          <w:rFonts w:hint="default" w:ascii="Times New Roman" w:hAnsi="Times New Roman" w:eastAsia="仿宋_GB2312" w:cs="Times New Roman"/>
          <w:b w:val="0"/>
          <w:bCs w:val="0"/>
          <w:spacing w:val="-37"/>
          <w:sz w:val="28"/>
          <w:szCs w:val="28"/>
        </w:rPr>
        <w:t xml:space="preserve"> </w:t>
      </w:r>
      <w:r>
        <w:rPr>
          <w:rFonts w:hint="default" w:ascii="Times New Roman" w:hAnsi="Times New Roman" w:eastAsia="仿宋_GB2312" w:cs="Times New Roman"/>
          <w:b w:val="0"/>
          <w:bCs w:val="0"/>
          <w:spacing w:val="-5"/>
          <w:sz w:val="28"/>
          <w:szCs w:val="28"/>
        </w:rPr>
        <w:t>100</w:t>
      </w:r>
      <w:r>
        <w:rPr>
          <w:rFonts w:hint="default" w:ascii="Times New Roman" w:hAnsi="Times New Roman" w:eastAsia="仿宋_GB2312" w:cs="Times New Roman"/>
          <w:b w:val="0"/>
          <w:bCs w:val="0"/>
          <w:spacing w:val="-48"/>
          <w:sz w:val="28"/>
          <w:szCs w:val="28"/>
        </w:rPr>
        <w:t xml:space="preserve"> </w:t>
      </w:r>
      <w:r>
        <w:rPr>
          <w:rFonts w:hint="default" w:ascii="Times New Roman" w:hAnsi="Times New Roman" w:eastAsia="仿宋_GB2312" w:cs="Times New Roman"/>
          <w:b w:val="0"/>
          <w:bCs w:val="0"/>
          <w:spacing w:val="-5"/>
          <w:sz w:val="28"/>
          <w:szCs w:val="28"/>
        </w:rPr>
        <w:t>分，</w:t>
      </w:r>
      <w:r>
        <w:rPr>
          <w:rFonts w:hint="default" w:ascii="Times New Roman" w:hAnsi="Times New Roman" w:eastAsia="仿宋_GB2312" w:cs="Times New Roman"/>
          <w:spacing w:val="-5"/>
          <w:sz w:val="28"/>
          <w:szCs w:val="28"/>
        </w:rPr>
        <w:t>评分分值分配如下：</w:t>
      </w:r>
    </w:p>
    <w:tbl>
      <w:tblPr>
        <w:tblStyle w:val="13"/>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729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794BC98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14:paraId="5633E30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14:paraId="5E061E7C">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14:paraId="78C1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1D8FF7B8">
            <w:pPr>
              <w:spacing w:before="235" w:line="231" w:lineRule="auto"/>
              <w:ind w:left="918" w:leftChars="0"/>
              <w:rPr>
                <w:rFonts w:hint="eastAsia" w:ascii="仿宋" w:hAnsi="仿宋" w:eastAsia="仿宋" w:cs="宋体"/>
                <w:b/>
                <w:szCs w:val="21"/>
              </w:rPr>
            </w:pPr>
            <w:r>
              <w:rPr>
                <w:rFonts w:ascii="仿宋" w:hAnsi="仿宋" w:eastAsia="仿宋" w:cs="仿宋"/>
                <w:b/>
                <w:bCs/>
                <w:spacing w:val="3"/>
                <w:sz w:val="20"/>
                <w:szCs w:val="20"/>
              </w:rPr>
              <w:t>商务审查</w:t>
            </w:r>
          </w:p>
        </w:tc>
        <w:tc>
          <w:tcPr>
            <w:tcW w:w="3091" w:type="dxa"/>
            <w:vAlign w:val="top"/>
          </w:tcPr>
          <w:p w14:paraId="3C9732B9">
            <w:pPr>
              <w:spacing w:before="235" w:line="271" w:lineRule="exact"/>
              <w:ind w:left="1447" w:leftChars="0"/>
              <w:rPr>
                <w:rFonts w:hint="eastAsia" w:ascii="仿宋" w:hAnsi="仿宋" w:eastAsia="仿宋" w:cs="宋体"/>
                <w:b/>
                <w:color w:val="FF0000"/>
                <w:szCs w:val="21"/>
              </w:rPr>
            </w:pPr>
            <w:r>
              <w:rPr>
                <w:rFonts w:ascii="仿宋" w:hAnsi="仿宋" w:eastAsia="仿宋" w:cs="仿宋"/>
                <w:b/>
                <w:bCs/>
                <w:spacing w:val="-2"/>
                <w:position w:val="1"/>
                <w:sz w:val="20"/>
                <w:szCs w:val="20"/>
              </w:rPr>
              <w:t>30</w:t>
            </w:r>
          </w:p>
        </w:tc>
        <w:tc>
          <w:tcPr>
            <w:tcW w:w="3091" w:type="dxa"/>
            <w:vMerge w:val="restart"/>
          </w:tcPr>
          <w:p w14:paraId="1CA0928D">
            <w:pPr>
              <w:spacing w:before="146" w:line="231" w:lineRule="auto"/>
              <w:rPr>
                <w:rFonts w:ascii="仿宋" w:hAnsi="仿宋" w:eastAsia="仿宋" w:cs="仿宋"/>
                <w:sz w:val="20"/>
                <w:szCs w:val="20"/>
              </w:rPr>
            </w:pPr>
            <w:r>
              <w:rPr>
                <w:rFonts w:ascii="仿宋" w:hAnsi="仿宋" w:eastAsia="仿宋" w:cs="仿宋"/>
                <w:b/>
                <w:bCs/>
                <w:spacing w:val="7"/>
                <w:sz w:val="20"/>
                <w:szCs w:val="20"/>
              </w:rPr>
              <w:t>本项目商务部分设置评分基准</w:t>
            </w:r>
            <w:r>
              <w:rPr>
                <w:rFonts w:ascii="仿宋" w:hAnsi="仿宋" w:eastAsia="仿宋" w:cs="仿宋"/>
                <w:b/>
                <w:bCs/>
                <w:spacing w:val="1"/>
                <w:sz w:val="20"/>
                <w:szCs w:val="20"/>
              </w:rPr>
              <w:t>线。若投标人的商务评分低于基准线，其投标应答将被视为存在</w:t>
            </w:r>
            <w:r>
              <w:rPr>
                <w:rFonts w:ascii="仿宋" w:hAnsi="仿宋" w:eastAsia="仿宋" w:cs="仿宋"/>
                <w:b/>
                <w:bCs/>
                <w:spacing w:val="6"/>
                <w:sz w:val="20"/>
                <w:szCs w:val="20"/>
              </w:rPr>
              <w:t>重大商务技术偏差，则报价无效，不进入技术部分评审。</w:t>
            </w:r>
          </w:p>
          <w:p w14:paraId="4958F85A">
            <w:pPr>
              <w:autoSpaceDE w:val="0"/>
              <w:autoSpaceDN w:val="0"/>
              <w:spacing w:before="93" w:beforeLines="30" w:after="93" w:afterLines="30"/>
              <w:jc w:val="center"/>
              <w:rPr>
                <w:rFonts w:hint="eastAsia" w:ascii="仿宋" w:hAnsi="仿宋" w:eastAsia="仿宋" w:cs="宋体"/>
                <w:b/>
                <w:color w:val="FF0000"/>
                <w:szCs w:val="21"/>
              </w:rPr>
            </w:pPr>
            <w:r>
              <w:rPr>
                <w:rFonts w:ascii="仿宋" w:hAnsi="仿宋" w:eastAsia="仿宋" w:cs="仿宋"/>
                <w:b/>
                <w:bCs/>
                <w:spacing w:val="6"/>
                <w:sz w:val="20"/>
                <w:szCs w:val="20"/>
              </w:rPr>
              <w:t>商务评分基准线=本项目商务部</w:t>
            </w:r>
            <w:r>
              <w:rPr>
                <w:rFonts w:ascii="仿宋" w:hAnsi="仿宋" w:eastAsia="仿宋" w:cs="仿宋"/>
                <w:spacing w:val="4"/>
                <w:sz w:val="20"/>
                <w:szCs w:val="20"/>
              </w:rPr>
              <w:t xml:space="preserve">  </w:t>
            </w:r>
            <w:r>
              <w:rPr>
                <w:rFonts w:ascii="仿宋" w:hAnsi="仿宋" w:eastAsia="仿宋" w:cs="仿宋"/>
                <w:b/>
                <w:bCs/>
                <w:sz w:val="20"/>
                <w:szCs w:val="20"/>
              </w:rPr>
              <w:t>分分值×60%（即30×60%=18分）</w:t>
            </w:r>
          </w:p>
        </w:tc>
      </w:tr>
      <w:tr w14:paraId="415B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40743B7E">
            <w:pPr>
              <w:spacing w:before="237" w:line="231" w:lineRule="auto"/>
              <w:ind w:left="912" w:leftChars="0"/>
              <w:rPr>
                <w:rFonts w:hint="eastAsia" w:ascii="仿宋" w:hAnsi="仿宋" w:eastAsia="仿宋" w:cs="宋体"/>
                <w:b/>
                <w:szCs w:val="21"/>
              </w:rPr>
            </w:pPr>
            <w:r>
              <w:rPr>
                <w:rFonts w:ascii="仿宋" w:hAnsi="仿宋" w:eastAsia="仿宋" w:cs="仿宋"/>
                <w:b/>
                <w:bCs/>
                <w:spacing w:val="4"/>
                <w:sz w:val="20"/>
                <w:szCs w:val="20"/>
              </w:rPr>
              <w:t>技术审查</w:t>
            </w:r>
          </w:p>
        </w:tc>
        <w:tc>
          <w:tcPr>
            <w:tcW w:w="3091" w:type="dxa"/>
            <w:vAlign w:val="top"/>
          </w:tcPr>
          <w:p w14:paraId="357D7FE8">
            <w:pPr>
              <w:spacing w:before="237" w:line="271" w:lineRule="exact"/>
              <w:ind w:left="1447" w:leftChars="0"/>
              <w:rPr>
                <w:rFonts w:hint="eastAsia" w:ascii="仿宋" w:hAnsi="仿宋" w:eastAsia="仿宋" w:cs="宋体"/>
                <w:b/>
                <w:color w:val="FF0000"/>
                <w:szCs w:val="21"/>
              </w:rPr>
            </w:pPr>
            <w:r>
              <w:rPr>
                <w:rFonts w:ascii="仿宋" w:hAnsi="仿宋" w:eastAsia="仿宋" w:cs="仿宋"/>
                <w:b/>
                <w:bCs/>
                <w:spacing w:val="-2"/>
                <w:position w:val="1"/>
                <w:sz w:val="20"/>
                <w:szCs w:val="20"/>
              </w:rPr>
              <w:t>50</w:t>
            </w:r>
          </w:p>
        </w:tc>
        <w:tc>
          <w:tcPr>
            <w:tcW w:w="3091" w:type="dxa"/>
            <w:vMerge w:val="continue"/>
          </w:tcPr>
          <w:p w14:paraId="7113E907">
            <w:pPr>
              <w:autoSpaceDE w:val="0"/>
              <w:autoSpaceDN w:val="0"/>
              <w:spacing w:before="93" w:beforeLines="30" w:after="93" w:afterLines="30"/>
              <w:jc w:val="center"/>
              <w:rPr>
                <w:rFonts w:hint="eastAsia" w:ascii="仿宋" w:hAnsi="仿宋" w:eastAsia="仿宋" w:cs="宋体"/>
                <w:b/>
                <w:color w:val="FF0000"/>
                <w:szCs w:val="21"/>
              </w:rPr>
            </w:pPr>
          </w:p>
        </w:tc>
      </w:tr>
      <w:tr w14:paraId="2269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0F40AF70">
            <w:pPr>
              <w:spacing w:before="237" w:line="231" w:lineRule="auto"/>
              <w:ind w:left="912" w:leftChars="0"/>
              <w:rPr>
                <w:rFonts w:hint="eastAsia" w:ascii="仿宋" w:hAnsi="仿宋" w:eastAsia="仿宋" w:cs="宋体"/>
                <w:b/>
                <w:szCs w:val="21"/>
              </w:rPr>
            </w:pPr>
            <w:r>
              <w:rPr>
                <w:rFonts w:ascii="仿宋" w:hAnsi="仿宋" w:eastAsia="仿宋" w:cs="仿宋"/>
                <w:b/>
                <w:bCs/>
                <w:spacing w:val="4"/>
                <w:sz w:val="20"/>
                <w:szCs w:val="20"/>
              </w:rPr>
              <w:t>价格评审</w:t>
            </w:r>
          </w:p>
        </w:tc>
        <w:tc>
          <w:tcPr>
            <w:tcW w:w="3091" w:type="dxa"/>
            <w:vAlign w:val="top"/>
          </w:tcPr>
          <w:p w14:paraId="0DB72CB2">
            <w:pPr>
              <w:spacing w:before="237" w:line="271" w:lineRule="exact"/>
              <w:ind w:left="1445" w:leftChars="0"/>
              <w:rPr>
                <w:rFonts w:hint="eastAsia" w:ascii="仿宋" w:hAnsi="仿宋" w:eastAsia="仿宋" w:cs="宋体"/>
                <w:b/>
                <w:color w:val="FF0000"/>
                <w:szCs w:val="21"/>
              </w:rPr>
            </w:pPr>
            <w:r>
              <w:rPr>
                <w:rFonts w:ascii="仿宋" w:hAnsi="仿宋" w:eastAsia="仿宋" w:cs="仿宋"/>
                <w:b/>
                <w:bCs/>
                <w:spacing w:val="-1"/>
                <w:position w:val="1"/>
                <w:sz w:val="20"/>
                <w:szCs w:val="20"/>
              </w:rPr>
              <w:t>20</w:t>
            </w:r>
          </w:p>
        </w:tc>
        <w:tc>
          <w:tcPr>
            <w:tcW w:w="3091" w:type="dxa"/>
            <w:vMerge w:val="continue"/>
          </w:tcPr>
          <w:p w14:paraId="3F47E987">
            <w:pPr>
              <w:autoSpaceDE w:val="0"/>
              <w:autoSpaceDN w:val="0"/>
              <w:spacing w:before="93" w:beforeLines="30" w:after="93" w:afterLines="30"/>
              <w:jc w:val="center"/>
              <w:rPr>
                <w:rFonts w:hint="eastAsia" w:ascii="仿宋" w:hAnsi="仿宋" w:eastAsia="仿宋" w:cs="宋体"/>
                <w:b/>
                <w:color w:val="FF0000"/>
                <w:szCs w:val="21"/>
              </w:rPr>
            </w:pPr>
          </w:p>
        </w:tc>
      </w:tr>
      <w:tr w14:paraId="60D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7581030E">
            <w:pPr>
              <w:spacing w:before="239" w:line="232" w:lineRule="auto"/>
              <w:ind w:left="1131" w:leftChars="0"/>
              <w:rPr>
                <w:rFonts w:hint="eastAsia" w:ascii="仿宋" w:hAnsi="仿宋" w:eastAsia="仿宋" w:cs="宋体"/>
                <w:b/>
                <w:szCs w:val="21"/>
              </w:rPr>
            </w:pPr>
            <w:r>
              <w:rPr>
                <w:rFonts w:ascii="仿宋" w:hAnsi="仿宋" w:eastAsia="仿宋" w:cs="仿宋"/>
                <w:b/>
                <w:bCs/>
                <w:spacing w:val="-4"/>
                <w:sz w:val="20"/>
                <w:szCs w:val="20"/>
              </w:rPr>
              <w:t>总和</w:t>
            </w:r>
          </w:p>
        </w:tc>
        <w:tc>
          <w:tcPr>
            <w:tcW w:w="3091" w:type="dxa"/>
            <w:vAlign w:val="top"/>
          </w:tcPr>
          <w:p w14:paraId="6EB166A4">
            <w:pPr>
              <w:spacing w:before="239" w:line="271" w:lineRule="exact"/>
              <w:ind w:left="1405" w:leftChars="0"/>
              <w:rPr>
                <w:rFonts w:hint="eastAsia" w:ascii="仿宋" w:hAnsi="仿宋" w:eastAsia="仿宋" w:cs="宋体"/>
                <w:b/>
                <w:szCs w:val="21"/>
              </w:rPr>
            </w:pPr>
            <w:r>
              <w:rPr>
                <w:rFonts w:ascii="仿宋" w:hAnsi="仿宋" w:eastAsia="仿宋" w:cs="仿宋"/>
                <w:b/>
                <w:bCs/>
                <w:spacing w:val="-4"/>
                <w:position w:val="1"/>
                <w:sz w:val="20"/>
                <w:szCs w:val="20"/>
              </w:rPr>
              <w:t>100</w:t>
            </w:r>
          </w:p>
        </w:tc>
        <w:tc>
          <w:tcPr>
            <w:tcW w:w="3091" w:type="dxa"/>
            <w:vMerge w:val="continue"/>
          </w:tcPr>
          <w:p w14:paraId="78A8584A">
            <w:pPr>
              <w:autoSpaceDE w:val="0"/>
              <w:autoSpaceDN w:val="0"/>
              <w:spacing w:before="93" w:beforeLines="30" w:after="93" w:afterLines="30"/>
              <w:jc w:val="center"/>
              <w:rPr>
                <w:rFonts w:hint="eastAsia" w:ascii="仿宋" w:hAnsi="仿宋" w:eastAsia="仿宋" w:cs="宋体"/>
                <w:b/>
                <w:szCs w:val="21"/>
              </w:rPr>
            </w:pPr>
          </w:p>
        </w:tc>
      </w:tr>
    </w:tbl>
    <w:p w14:paraId="2B8B07F7">
      <w:pPr>
        <w:pStyle w:val="7"/>
        <w:numPr>
          <w:ilvl w:val="0"/>
          <w:numId w:val="3"/>
        </w:numPr>
        <w:spacing w:before="91" w:line="223" w:lineRule="auto"/>
        <w:ind w:left="0" w:leftChars="0" w:firstLine="0" w:firstLineChars="0"/>
        <w:outlineLvl w:val="1"/>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商务评分表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621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122792DE">
            <w:pPr>
              <w:autoSpaceDE w:val="0"/>
              <w:autoSpaceDN w:val="0"/>
              <w:spacing w:before="93" w:beforeLines="30" w:after="93" w:afterLines="30"/>
              <w:jc w:val="center"/>
              <w:rPr>
                <w:rFonts w:hint="eastAsia" w:ascii="仿宋" w:hAnsi="仿宋" w:eastAsia="仿宋" w:cs="宋体"/>
                <w:b/>
                <w:szCs w:val="21"/>
              </w:rPr>
            </w:pPr>
            <w:bookmarkStart w:id="11" w:name="_Hlk164269056"/>
            <w:r>
              <w:rPr>
                <w:rFonts w:hint="eastAsia" w:ascii="仿宋" w:hAnsi="仿宋" w:eastAsia="仿宋" w:cs="宋体"/>
                <w:b/>
                <w:szCs w:val="21"/>
              </w:rPr>
              <w:t>评分项</w:t>
            </w:r>
          </w:p>
        </w:tc>
        <w:tc>
          <w:tcPr>
            <w:tcW w:w="6184" w:type="dxa"/>
            <w:shd w:val="clear" w:color="auto" w:fill="F1F1F1" w:themeFill="background1" w:themeFillShade="F2"/>
            <w:vAlign w:val="center"/>
          </w:tcPr>
          <w:p w14:paraId="200FE50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3CEA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2AFADA0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商务</w:t>
            </w:r>
          </w:p>
        </w:tc>
        <w:tc>
          <w:tcPr>
            <w:tcW w:w="6184" w:type="dxa"/>
            <w:shd w:val="clear" w:color="auto" w:fill="F1F1F1" w:themeFill="background1" w:themeFillShade="F2"/>
            <w:vAlign w:val="center"/>
          </w:tcPr>
          <w:p w14:paraId="0725BAB9">
            <w:pPr>
              <w:autoSpaceDE w:val="0"/>
              <w:autoSpaceDN w:val="0"/>
              <w:spacing w:before="93" w:beforeLines="30" w:after="93" w:afterLines="30"/>
              <w:jc w:val="center"/>
              <w:rPr>
                <w:rFonts w:hint="default" w:ascii="仿宋" w:hAnsi="仿宋" w:eastAsia="仿宋" w:cs="宋体"/>
                <w:b/>
                <w:color w:val="auto"/>
                <w:szCs w:val="21"/>
                <w:lang w:val="en-US" w:eastAsia="zh-CN"/>
              </w:rPr>
            </w:pPr>
            <w:r>
              <w:rPr>
                <w:rFonts w:hint="eastAsia" w:ascii="仿宋" w:hAnsi="仿宋" w:eastAsia="仿宋" w:cs="宋体"/>
                <w:b/>
                <w:color w:val="auto"/>
                <w:szCs w:val="21"/>
                <w:lang w:val="en-US" w:eastAsia="zh-CN"/>
              </w:rPr>
              <w:t>30</w:t>
            </w:r>
          </w:p>
        </w:tc>
      </w:tr>
      <w:tr w14:paraId="6936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54090B8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68" w:type="dxa"/>
            <w:shd w:val="clear" w:color="auto" w:fill="F1F1F1" w:themeFill="background1" w:themeFillShade="F2"/>
            <w:vAlign w:val="center"/>
          </w:tcPr>
          <w:p w14:paraId="57E7D9C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928" w:type="dxa"/>
            <w:shd w:val="clear" w:color="auto" w:fill="F1F1F1" w:themeFill="background1" w:themeFillShade="F2"/>
            <w:vAlign w:val="center"/>
          </w:tcPr>
          <w:p w14:paraId="572F7CC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84" w:type="dxa"/>
            <w:shd w:val="clear" w:color="auto" w:fill="F1F1F1" w:themeFill="background1" w:themeFillShade="F2"/>
          </w:tcPr>
          <w:p w14:paraId="3D45E1D9">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评分准则</w:t>
            </w:r>
          </w:p>
        </w:tc>
      </w:tr>
      <w:bookmarkEnd w:id="11"/>
      <w:tr w14:paraId="27AE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956A49A">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w:t>
            </w:r>
          </w:p>
        </w:tc>
        <w:tc>
          <w:tcPr>
            <w:tcW w:w="1068" w:type="dxa"/>
            <w:vAlign w:val="center"/>
          </w:tcPr>
          <w:p w14:paraId="6B942CDA">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企业综合实力</w:t>
            </w:r>
          </w:p>
        </w:tc>
        <w:tc>
          <w:tcPr>
            <w:tcW w:w="928" w:type="dxa"/>
            <w:vAlign w:val="center"/>
          </w:tcPr>
          <w:p w14:paraId="5D3C1F3C">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7</w:t>
            </w:r>
          </w:p>
        </w:tc>
        <w:tc>
          <w:tcPr>
            <w:tcW w:w="6184" w:type="dxa"/>
          </w:tcPr>
          <w:p w14:paraId="68EDDAFA">
            <w:pPr>
              <w:pStyle w:val="2"/>
              <w:keepNext w:val="0"/>
              <w:keepLines w:val="0"/>
              <w:pageBreakBefore w:val="0"/>
              <w:widowControl w:val="0"/>
              <w:numPr>
                <w:ilvl w:val="-1"/>
                <w:numId w:val="0"/>
              </w:numPr>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考察供应商企业综合实力：</w:t>
            </w:r>
          </w:p>
          <w:p w14:paraId="5F6775F9">
            <w:pPr>
              <w:pStyle w:val="2"/>
              <w:keepNext w:val="0"/>
              <w:keepLines w:val="0"/>
              <w:pageBreakBefore w:val="0"/>
              <w:widowControl w:val="0"/>
              <w:numPr>
                <w:ilvl w:val="-1"/>
                <w:numId w:val="0"/>
              </w:numPr>
              <w:kinsoku/>
              <w:wordWrap/>
              <w:overflowPunct/>
              <w:topLinePunct w:val="0"/>
              <w:autoSpaceDE/>
              <w:autoSpaceDN/>
              <w:bidi w:val="0"/>
              <w:adjustRightInd/>
              <w:snapToGrid/>
              <w:ind w:leftChars="0" w:firstLine="0" w:firstLine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供应商</w:t>
            </w:r>
            <w:r>
              <w:rPr>
                <w:rFonts w:hint="eastAsia" w:ascii="仿宋" w:hAnsi="仿宋" w:eastAsia="仿宋" w:cs="仿宋"/>
                <w:bCs/>
                <w:color w:val="auto"/>
                <w:sz w:val="21"/>
                <w:szCs w:val="21"/>
                <w:highlight w:val="none"/>
                <w:lang w:val="en-US" w:eastAsia="zh-CN"/>
              </w:rPr>
              <w:t>具有</w:t>
            </w:r>
            <w:r>
              <w:rPr>
                <w:rFonts w:hint="eastAsia" w:ascii="仿宋" w:hAnsi="仿宋" w:eastAsia="仿宋" w:cs="仿宋"/>
                <w:bCs/>
                <w:color w:val="auto"/>
                <w:sz w:val="21"/>
                <w:szCs w:val="21"/>
                <w:highlight w:val="none"/>
              </w:rPr>
              <w:t>本地服务支撑能力。响应人总部、分公司或服务团队在广东省内的，提供承诺函承诺成交后在项目实施地成立本地服务团队的，得</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分，否则不得分。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注：提供营业执照复印件，或有效期内的办公室租赁合同复印件</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租赁合同租赁方须为响应人或其分支机构，租赁合同内容须体现租赁用途为写字楼或办公用途</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，或承诺函等证明文件。</w:t>
            </w:r>
            <w:r>
              <w:rPr>
                <w:rFonts w:hint="eastAsia" w:ascii="仿宋" w:hAnsi="仿宋" w:eastAsia="仿宋" w:cs="仿宋"/>
                <w:bCs/>
                <w:color w:val="auto"/>
                <w:sz w:val="21"/>
                <w:szCs w:val="21"/>
                <w:highlight w:val="none"/>
                <w:lang w:eastAsia="zh-CN"/>
              </w:rPr>
              <w:t>）</w:t>
            </w:r>
          </w:p>
          <w:p w14:paraId="4741EE52">
            <w:pPr>
              <w:pStyle w:val="2"/>
              <w:numPr>
                <w:ilvl w:val="-1"/>
                <w:numId w:val="0"/>
              </w:numPr>
              <w:ind w:firstLine="0" w:firstLineChars="0"/>
              <w:rPr>
                <w:rFonts w:hint="eastAsia"/>
                <w:color w:val="auto"/>
                <w:highlight w:val="none"/>
                <w:lang w:eastAsia="zh-CN"/>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供应商</w:t>
            </w:r>
            <w:r>
              <w:rPr>
                <w:rFonts w:hint="eastAsia" w:ascii="仿宋" w:hAnsi="仿宋" w:eastAsia="仿宋" w:cs="仿宋"/>
                <w:bCs/>
                <w:color w:val="auto"/>
                <w:sz w:val="21"/>
                <w:szCs w:val="21"/>
                <w:highlight w:val="none"/>
                <w:lang w:val="en-US" w:eastAsia="zh-CN"/>
              </w:rPr>
              <w:t>获得政务机关单位或其直属部门颁发的动漫、影视、广告类等作品荣誉证书，每提供1个国家级得1.5分，累计不高于3分；每提供1个省级得0.5分，累计不高于1分；市级不得分；本项合计不高于4分。（注：提供获奖荣誉证书复印件。）</w:t>
            </w:r>
          </w:p>
        </w:tc>
      </w:tr>
      <w:tr w14:paraId="022E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4EA0F42B">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w:t>
            </w:r>
          </w:p>
        </w:tc>
        <w:tc>
          <w:tcPr>
            <w:tcW w:w="1068" w:type="dxa"/>
            <w:vAlign w:val="center"/>
          </w:tcPr>
          <w:p w14:paraId="1D606E9D">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拟投入服务团队情况</w:t>
            </w:r>
          </w:p>
        </w:tc>
        <w:tc>
          <w:tcPr>
            <w:tcW w:w="928" w:type="dxa"/>
            <w:vAlign w:val="center"/>
          </w:tcPr>
          <w:p w14:paraId="4A6947E2">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7</w:t>
            </w:r>
          </w:p>
        </w:tc>
        <w:tc>
          <w:tcPr>
            <w:tcW w:w="6184" w:type="dxa"/>
            <w:vAlign w:val="center"/>
          </w:tcPr>
          <w:p w14:paraId="77FD7B6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宋体"/>
                <w:bCs/>
                <w:color w:val="auto"/>
                <w:szCs w:val="21"/>
                <w:highlight w:val="none"/>
              </w:rPr>
            </w:pPr>
            <w:r>
              <w:rPr>
                <w:rFonts w:hint="eastAsia" w:ascii="仿宋" w:hAnsi="仿宋" w:eastAsia="仿宋" w:cs="仿宋"/>
                <w:i w:val="0"/>
                <w:iCs w:val="0"/>
                <w:color w:val="auto"/>
                <w:kern w:val="0"/>
                <w:sz w:val="21"/>
                <w:szCs w:val="21"/>
                <w:highlight w:val="none"/>
                <w:u w:val="none"/>
                <w:lang w:val="en-US" w:eastAsia="zh-CN" w:bidi="ar"/>
              </w:rPr>
              <w:t>供应商需配备完善的原创动漫（漫画）服务团队：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1.服务团队中应配备完善，包含但不限于项目管理、文案策划、美术设计、内容审校等人员，少于5人不计分，5人得2分，每多提供1人加1分，累计最高得3分。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2.服务团队成员具有相关专业（管理、广告、艺术、汉语言、新闻学、视觉传达设计、图文信息处理、设计与制作、美术、动画动漫等）专科及以上学历，每提供1人得2分，累计最高得4分。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（注：提供上述人员学历证书复印件或学信网查询截图，以及在供应商单位交纳近6个月内任意一个月的社保证明）</w:t>
            </w:r>
          </w:p>
        </w:tc>
      </w:tr>
      <w:tr w14:paraId="7E01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0FF9824">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w:t>
            </w:r>
          </w:p>
        </w:tc>
        <w:tc>
          <w:tcPr>
            <w:tcW w:w="1068" w:type="dxa"/>
            <w:vAlign w:val="center"/>
          </w:tcPr>
          <w:p w14:paraId="74400698">
            <w:pPr>
              <w:spacing w:before="93" w:beforeLines="30" w:after="93" w:afterLines="30"/>
              <w:jc w:val="center"/>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同类项目经验</w:t>
            </w:r>
          </w:p>
        </w:tc>
        <w:tc>
          <w:tcPr>
            <w:tcW w:w="928" w:type="dxa"/>
            <w:vAlign w:val="center"/>
          </w:tcPr>
          <w:p w14:paraId="07CACA60">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16</w:t>
            </w:r>
          </w:p>
        </w:tc>
        <w:tc>
          <w:tcPr>
            <w:tcW w:w="6184" w:type="dxa"/>
            <w:vAlign w:val="center"/>
          </w:tcPr>
          <w:p w14:paraId="7184AFB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供应商需提供2021年1月1日至今（以合同签订日期为准），承接过的同类项目业绩（含平面设计、长图文设计、动漫设计、新媒体制作类等），每提供1个得4分，累计最高得16分。</w:t>
            </w:r>
          </w:p>
          <w:p w14:paraId="78C1D58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宋体"/>
                <w:bCs/>
                <w:color w:val="auto"/>
                <w:szCs w:val="21"/>
                <w:highlight w:val="none"/>
              </w:rPr>
            </w:pPr>
            <w:r>
              <w:rPr>
                <w:rFonts w:hint="eastAsia" w:ascii="仿宋" w:hAnsi="仿宋" w:eastAsia="仿宋" w:cs="宋体"/>
                <w:bCs/>
                <w:color w:val="auto"/>
                <w:sz w:val="21"/>
                <w:szCs w:val="21"/>
                <w:highlight w:val="none"/>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章）。③若合同无相关签订时间，则以合同中能够体现的服务起始时间进行认定。④证明材料不完整、不清晰、</w:t>
            </w:r>
            <w:r>
              <w:rPr>
                <w:rFonts w:hint="eastAsia" w:ascii="仿宋" w:hAnsi="仿宋" w:eastAsia="仿宋" w:cs="宋体"/>
                <w:bCs/>
                <w:color w:val="auto"/>
                <w:sz w:val="21"/>
                <w:szCs w:val="21"/>
                <w:highlight w:val="none"/>
                <w:lang w:val="en-US" w:eastAsia="zh-CN"/>
              </w:rPr>
              <w:t>项目小组</w:t>
            </w:r>
            <w:r>
              <w:rPr>
                <w:rFonts w:hint="eastAsia" w:ascii="仿宋" w:hAnsi="仿宋" w:eastAsia="仿宋" w:cs="宋体"/>
                <w:bCs/>
                <w:color w:val="auto"/>
                <w:sz w:val="21"/>
                <w:szCs w:val="21"/>
                <w:highlight w:val="none"/>
              </w:rPr>
              <w:t>无法确定业绩关键信息的将不予认可。</w:t>
            </w:r>
          </w:p>
        </w:tc>
      </w:tr>
    </w:tbl>
    <w:p w14:paraId="00CBD093">
      <w:pPr>
        <w:pStyle w:val="7"/>
        <w:numPr>
          <w:ilvl w:val="0"/>
          <w:numId w:val="3"/>
        </w:numPr>
        <w:spacing w:before="91" w:line="223" w:lineRule="auto"/>
        <w:ind w:left="0" w:leftChars="0" w:firstLine="0" w:firstLineChars="0"/>
        <w:outlineLvl w:val="1"/>
        <w:rPr>
          <w:rFonts w:hint="default" w:ascii="Times New Roman" w:hAnsi="Times New Roman" w:eastAsia="仿宋_GB2312" w:cs="Times New Roman"/>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pPr>
      <w:r>
        <w:rPr>
          <w:rFonts w:hint="default" w:ascii="Times New Roman" w:hAnsi="Times New Roman" w:eastAsia="仿宋_GB2312" w:cs="Times New Roman"/>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技术评分表</w:t>
      </w:r>
      <w:r>
        <w:rPr>
          <w:rFonts w:hint="default" w:ascii="Times New Roman" w:hAnsi="Times New Roman" w:eastAsia="仿宋_GB2312" w:cs="Times New Roman"/>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35"/>
      </w:tblGrid>
      <w:tr w14:paraId="3C95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1BD67CF2">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评分项</w:t>
            </w:r>
          </w:p>
        </w:tc>
        <w:tc>
          <w:tcPr>
            <w:tcW w:w="6135" w:type="dxa"/>
            <w:shd w:val="clear" w:color="auto" w:fill="F1F1F1" w:themeFill="background1" w:themeFillShade="F2"/>
            <w:vAlign w:val="center"/>
          </w:tcPr>
          <w:p w14:paraId="277C36D0">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权重</w:t>
            </w:r>
          </w:p>
        </w:tc>
      </w:tr>
      <w:tr w14:paraId="6087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4786E474">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技术</w:t>
            </w:r>
          </w:p>
        </w:tc>
        <w:tc>
          <w:tcPr>
            <w:tcW w:w="6135" w:type="dxa"/>
            <w:shd w:val="clear" w:color="auto" w:fill="F1F1F1" w:themeFill="background1" w:themeFillShade="F2"/>
            <w:vAlign w:val="center"/>
          </w:tcPr>
          <w:p w14:paraId="686C9E2F">
            <w:pPr>
              <w:autoSpaceDE w:val="0"/>
              <w:autoSpaceDN w:val="0"/>
              <w:spacing w:before="93" w:beforeLines="30" w:after="93" w:afterLines="30"/>
              <w:jc w:val="center"/>
              <w:rPr>
                <w:rFonts w:hint="default" w:ascii="仿宋" w:hAnsi="仿宋" w:eastAsia="仿宋" w:cs="宋体"/>
                <w:b/>
                <w:color w:val="000000" w:themeColor="text1"/>
                <w:szCs w:val="21"/>
                <w:lang w:val="en-US" w:eastAsia="zh-CN"/>
                <w14:textFill>
                  <w14:solidFill>
                    <w14:schemeClr w14:val="tx1"/>
                  </w14:solidFill>
                </w14:textFill>
              </w:rPr>
            </w:pPr>
            <w:r>
              <w:rPr>
                <w:rFonts w:hint="eastAsia" w:ascii="仿宋" w:hAnsi="仿宋" w:eastAsia="仿宋" w:cs="宋体"/>
                <w:b/>
                <w:color w:val="000000" w:themeColor="text1"/>
                <w:szCs w:val="21"/>
                <w:lang w:val="en-US" w:eastAsia="zh-CN"/>
                <w14:textFill>
                  <w14:solidFill>
                    <w14:schemeClr w14:val="tx1"/>
                  </w14:solidFill>
                </w14:textFill>
              </w:rPr>
              <w:t>50</w:t>
            </w:r>
          </w:p>
        </w:tc>
      </w:tr>
      <w:tr w14:paraId="1858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40FDE733">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序号</w:t>
            </w:r>
          </w:p>
        </w:tc>
        <w:tc>
          <w:tcPr>
            <w:tcW w:w="1134" w:type="dxa"/>
            <w:shd w:val="clear" w:color="auto" w:fill="F1F1F1" w:themeFill="background1" w:themeFillShade="F2"/>
            <w:vAlign w:val="center"/>
          </w:tcPr>
          <w:p w14:paraId="1271F628">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内容</w:t>
            </w:r>
          </w:p>
        </w:tc>
        <w:tc>
          <w:tcPr>
            <w:tcW w:w="851" w:type="dxa"/>
            <w:shd w:val="clear" w:color="auto" w:fill="F1F1F1" w:themeFill="background1" w:themeFillShade="F2"/>
            <w:vAlign w:val="center"/>
          </w:tcPr>
          <w:p w14:paraId="30A93BAC">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分值</w:t>
            </w:r>
          </w:p>
        </w:tc>
        <w:tc>
          <w:tcPr>
            <w:tcW w:w="6135" w:type="dxa"/>
            <w:shd w:val="clear" w:color="auto" w:fill="F1F1F1" w:themeFill="background1" w:themeFillShade="F2"/>
          </w:tcPr>
          <w:p w14:paraId="37A8809A">
            <w:pPr>
              <w:autoSpaceDE w:val="0"/>
              <w:autoSpaceDN w:val="0"/>
              <w:spacing w:before="93" w:beforeLines="30" w:after="93" w:afterLines="30"/>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评分准则</w:t>
            </w:r>
          </w:p>
        </w:tc>
      </w:tr>
      <w:tr w14:paraId="0C57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6DEF7AFE">
            <w:pPr>
              <w:autoSpaceDE w:val="0"/>
              <w:autoSpaceDN w:val="0"/>
              <w:spacing w:before="93" w:beforeLines="30" w:after="93" w:afterLines="30"/>
              <w:jc w:val="center"/>
              <w:rPr>
                <w:rFonts w:ascii="仿宋" w:hAnsi="仿宋" w:eastAsia="仿宋" w:cs="宋体"/>
                <w:bCs/>
                <w:color w:val="000000" w:themeColor="text1"/>
                <w:szCs w:val="21"/>
                <w14:textFill>
                  <w14:solidFill>
                    <w14:schemeClr w14:val="tx1"/>
                  </w14:solidFill>
                </w14:textFill>
              </w:rPr>
            </w:pPr>
            <w:bookmarkStart w:id="12" w:name="_Hlk164272136"/>
            <w:r>
              <w:rPr>
                <w:rFonts w:ascii="仿宋" w:hAnsi="仿宋" w:eastAsia="仿宋" w:cs="宋体"/>
                <w:bCs/>
                <w:color w:val="000000" w:themeColor="text1"/>
                <w:szCs w:val="21"/>
                <w14:textFill>
                  <w14:solidFill>
                    <w14:schemeClr w14:val="tx1"/>
                  </w14:solidFill>
                </w14:textFill>
              </w:rPr>
              <w:t>1</w:t>
            </w:r>
          </w:p>
        </w:tc>
        <w:tc>
          <w:tcPr>
            <w:tcW w:w="1134" w:type="dxa"/>
            <w:shd w:val="clear" w:color="auto" w:fill="auto"/>
            <w:vAlign w:val="center"/>
          </w:tcPr>
          <w:p w14:paraId="49A25EFB">
            <w:pPr>
              <w:autoSpaceDE w:val="0"/>
              <w:autoSpaceDN w:val="0"/>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项目实施方案</w:t>
            </w:r>
          </w:p>
        </w:tc>
        <w:tc>
          <w:tcPr>
            <w:tcW w:w="851" w:type="dxa"/>
            <w:shd w:val="clear" w:color="auto" w:fill="auto"/>
            <w:vAlign w:val="center"/>
          </w:tcPr>
          <w:p w14:paraId="56C68A82">
            <w:pPr>
              <w:autoSpaceDE w:val="0"/>
              <w:autoSpaceDN w:val="0"/>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30</w:t>
            </w:r>
          </w:p>
        </w:tc>
        <w:tc>
          <w:tcPr>
            <w:tcW w:w="6135" w:type="dxa"/>
            <w:shd w:val="clear" w:color="auto" w:fill="auto"/>
            <w:vAlign w:val="center"/>
          </w:tcPr>
          <w:p w14:paraId="796C08FB">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考察</w:t>
            </w:r>
            <w:r>
              <w:rPr>
                <w:rFonts w:hint="eastAsia" w:ascii="仿宋" w:hAnsi="仿宋" w:eastAsia="仿宋" w:cs="宋体"/>
                <w:bCs/>
                <w:color w:val="000000" w:themeColor="text1"/>
                <w:szCs w:val="21"/>
                <w:lang w:val="en-US" w:eastAsia="zh-CN"/>
                <w14:textFill>
                  <w14:solidFill>
                    <w14:schemeClr w14:val="tx1"/>
                  </w14:solidFill>
                </w14:textFill>
              </w:rPr>
              <w:t>报价供应商</w:t>
            </w:r>
            <w:r>
              <w:rPr>
                <w:rFonts w:hint="eastAsia" w:ascii="仿宋" w:hAnsi="仿宋" w:eastAsia="仿宋" w:cs="宋体"/>
                <w:bCs/>
                <w:color w:val="000000" w:themeColor="text1"/>
                <w:szCs w:val="21"/>
                <w14:textFill>
                  <w14:solidFill>
                    <w14:schemeClr w14:val="tx1"/>
                  </w14:solidFill>
                </w14:textFill>
              </w:rPr>
              <w:t>针对本项目</w:t>
            </w:r>
            <w:r>
              <w:rPr>
                <w:rFonts w:hint="eastAsia" w:ascii="仿宋" w:hAnsi="仿宋" w:eastAsia="仿宋" w:cs="宋体"/>
                <w:bCs/>
                <w:color w:val="000000" w:themeColor="text1"/>
                <w:szCs w:val="21"/>
                <w:lang w:val="en-US" w:eastAsia="zh-CN"/>
                <w14:textFill>
                  <w14:solidFill>
                    <w14:schemeClr w14:val="tx1"/>
                  </w14:solidFill>
                </w14:textFill>
              </w:rPr>
              <w:t>需求</w:t>
            </w:r>
            <w:r>
              <w:rPr>
                <w:rFonts w:hint="eastAsia" w:ascii="仿宋" w:hAnsi="仿宋" w:eastAsia="仿宋" w:cs="宋体"/>
                <w:bCs/>
                <w:color w:val="000000" w:themeColor="text1"/>
                <w:szCs w:val="21"/>
                <w14:textFill>
                  <w14:solidFill>
                    <w14:schemeClr w14:val="tx1"/>
                  </w14:solidFill>
                </w14:textFill>
              </w:rPr>
              <w:t>所编写的技术实施方案情况。技术实施方案包括但不限于</w:t>
            </w:r>
            <w:r>
              <w:rPr>
                <w:rFonts w:hint="eastAsia" w:ascii="仿宋" w:hAnsi="仿宋" w:eastAsia="仿宋" w:cs="宋体"/>
                <w:bCs/>
                <w:color w:val="000000" w:themeColor="text1"/>
                <w:szCs w:val="21"/>
                <w:lang w:val="en-US" w:eastAsia="zh-CN"/>
                <w14:textFill>
                  <w14:solidFill>
                    <w14:schemeClr w14:val="tx1"/>
                  </w14:solidFill>
                </w14:textFill>
              </w:rPr>
              <w:t>项目理解、工作思路、组织实施、人员安排、质量保障</w:t>
            </w:r>
            <w:r>
              <w:rPr>
                <w:rFonts w:hint="eastAsia" w:ascii="仿宋" w:hAnsi="仿宋" w:eastAsia="仿宋" w:cs="宋体"/>
                <w:bCs/>
                <w:color w:val="000000" w:themeColor="text1"/>
                <w:szCs w:val="21"/>
                <w14:textFill>
                  <w14:solidFill>
                    <w14:schemeClr w14:val="tx1"/>
                  </w14:solidFill>
                </w14:textFill>
              </w:rPr>
              <w:t>等。根据上述内容要点进行综合评分，具体如下：</w:t>
            </w:r>
          </w:p>
          <w:p w14:paraId="2AFFA0C2">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1、实施方案规划详细、科学合理、契合实际情况，符合项目进度要求，项目管理架构清晰，可行性较高，得</w:t>
            </w:r>
            <w:r>
              <w:rPr>
                <w:rFonts w:hint="eastAsia" w:ascii="仿宋" w:hAnsi="仿宋" w:eastAsia="仿宋" w:cs="宋体"/>
                <w:bCs/>
                <w:color w:val="000000" w:themeColor="text1"/>
                <w:szCs w:val="21"/>
                <w:lang w:val="en-US" w:eastAsia="zh-CN"/>
                <w14:textFill>
                  <w14:solidFill>
                    <w14:schemeClr w14:val="tx1"/>
                  </w14:solidFill>
                </w14:textFill>
              </w:rPr>
              <w:t>30</w:t>
            </w:r>
            <w:r>
              <w:rPr>
                <w:rFonts w:hint="eastAsia" w:ascii="仿宋" w:hAnsi="仿宋" w:eastAsia="仿宋" w:cs="宋体"/>
                <w:bCs/>
                <w:color w:val="000000" w:themeColor="text1"/>
                <w:szCs w:val="21"/>
                <w14:textFill>
                  <w14:solidFill>
                    <w14:schemeClr w14:val="tx1"/>
                  </w14:solidFill>
                </w14:textFill>
              </w:rPr>
              <w:t>分；</w:t>
            </w:r>
          </w:p>
          <w:p w14:paraId="53DA542A">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2、实施方案规划较详细、合理，基本契合实际情况，符合项目进度要求，项目管理架构较为清晰，具有一定可行性，得</w:t>
            </w:r>
            <w:r>
              <w:rPr>
                <w:rFonts w:hint="eastAsia" w:ascii="仿宋" w:hAnsi="仿宋" w:eastAsia="仿宋" w:cs="宋体"/>
                <w:bCs/>
                <w:color w:val="000000" w:themeColor="text1"/>
                <w:szCs w:val="21"/>
                <w:lang w:val="en-US" w:eastAsia="zh-CN"/>
                <w14:textFill>
                  <w14:solidFill>
                    <w14:schemeClr w14:val="tx1"/>
                  </w14:solidFill>
                </w14:textFill>
              </w:rPr>
              <w:t>25</w:t>
            </w:r>
            <w:r>
              <w:rPr>
                <w:rFonts w:hint="eastAsia" w:ascii="仿宋" w:hAnsi="仿宋" w:eastAsia="仿宋" w:cs="宋体"/>
                <w:bCs/>
                <w:color w:val="000000" w:themeColor="text1"/>
                <w:szCs w:val="21"/>
                <w14:textFill>
                  <w14:solidFill>
                    <w14:schemeClr w14:val="tx1"/>
                  </w14:solidFill>
                </w14:textFill>
              </w:rPr>
              <w:t>分；</w:t>
            </w:r>
          </w:p>
          <w:p w14:paraId="7CDB63A2">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3、实施方案规划一般，内容较为笼统，上述所列的内容要点存在欠缺，需进一步细化才能满足实际需求，可行性一般，得</w:t>
            </w:r>
            <w:r>
              <w:rPr>
                <w:rFonts w:hint="eastAsia" w:ascii="仿宋" w:hAnsi="仿宋" w:eastAsia="仿宋" w:cs="宋体"/>
                <w:bCs/>
                <w:color w:val="000000" w:themeColor="text1"/>
                <w:szCs w:val="21"/>
                <w:lang w:val="en-US" w:eastAsia="zh-CN"/>
                <w14:textFill>
                  <w14:solidFill>
                    <w14:schemeClr w14:val="tx1"/>
                  </w14:solidFill>
                </w14:textFill>
              </w:rPr>
              <w:t>15</w:t>
            </w:r>
            <w:r>
              <w:rPr>
                <w:rFonts w:hint="eastAsia" w:ascii="仿宋" w:hAnsi="仿宋" w:eastAsia="仿宋" w:cs="宋体"/>
                <w:bCs/>
                <w:color w:val="000000" w:themeColor="text1"/>
                <w:szCs w:val="21"/>
                <w14:textFill>
                  <w14:solidFill>
                    <w14:schemeClr w14:val="tx1"/>
                  </w14:solidFill>
                </w14:textFill>
              </w:rPr>
              <w:t>分；</w:t>
            </w:r>
          </w:p>
          <w:p w14:paraId="47F9EB2B">
            <w:pPr>
              <w:autoSpaceDE w:val="0"/>
              <w:autoSpaceDN w:val="0"/>
              <w:spacing w:before="93" w:beforeLines="30" w:after="93" w:afterLines="30"/>
              <w:rPr>
                <w:rFonts w:hint="eastAsia"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4、实施方案内容不完善，无法有效体现上述所列各要点或存在严重的偏差，与项目要求关联性差，可操作性较差，得</w:t>
            </w:r>
            <w:r>
              <w:rPr>
                <w:rFonts w:hint="eastAsia" w:ascii="仿宋" w:hAnsi="仿宋" w:eastAsia="仿宋" w:cs="宋体"/>
                <w:bCs/>
                <w:color w:val="000000" w:themeColor="text1"/>
                <w:szCs w:val="21"/>
                <w:lang w:val="en-US" w:eastAsia="zh-CN"/>
                <w14:textFill>
                  <w14:solidFill>
                    <w14:schemeClr w14:val="tx1"/>
                  </w14:solidFill>
                </w14:textFill>
              </w:rPr>
              <w:t>10</w:t>
            </w:r>
            <w:r>
              <w:rPr>
                <w:rFonts w:hint="eastAsia" w:ascii="仿宋" w:hAnsi="仿宋" w:eastAsia="仿宋" w:cs="宋体"/>
                <w:bCs/>
                <w:color w:val="000000" w:themeColor="text1"/>
                <w:szCs w:val="21"/>
                <w14:textFill>
                  <w14:solidFill>
                    <w14:schemeClr w14:val="tx1"/>
                  </w14:solidFill>
                </w14:textFill>
              </w:rPr>
              <w:t>分；</w:t>
            </w:r>
          </w:p>
          <w:p w14:paraId="70618F26">
            <w:pPr>
              <w:autoSpaceDE w:val="0"/>
              <w:autoSpaceDN w:val="0"/>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5、</w:t>
            </w:r>
            <w:bookmarkStart w:id="13" w:name="OLE_LINK9"/>
            <w:r>
              <w:rPr>
                <w:rFonts w:hint="eastAsia" w:ascii="仿宋" w:hAnsi="仿宋" w:eastAsia="仿宋" w:cs="宋体"/>
                <w:bCs/>
                <w:color w:val="000000" w:themeColor="text1"/>
                <w:szCs w:val="21"/>
                <w14:textFill>
                  <w14:solidFill>
                    <w14:schemeClr w14:val="tx1"/>
                  </w14:solidFill>
                </w14:textFill>
              </w:rPr>
              <w:t>未提供相关内容则不得分。</w:t>
            </w:r>
            <w:bookmarkEnd w:id="13"/>
          </w:p>
        </w:tc>
      </w:tr>
      <w:tr w14:paraId="2F3D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3E1998">
            <w:pPr>
              <w:spacing w:before="93" w:beforeLines="30" w:after="93" w:afterLines="30"/>
              <w:jc w:val="center"/>
              <w:rPr>
                <w:rFonts w:ascii="仿宋" w:hAnsi="仿宋" w:eastAsia="仿宋" w:cs="宋体"/>
                <w:bCs/>
                <w:color w:val="000000" w:themeColor="text1"/>
                <w:szCs w:val="21"/>
                <w14:textFill>
                  <w14:solidFill>
                    <w14:schemeClr w14:val="tx1"/>
                  </w14:solidFill>
                </w14:textFill>
              </w:rPr>
            </w:pPr>
            <w:bookmarkStart w:id="14" w:name="_Hlk163650616"/>
            <w:r>
              <w:rPr>
                <w:rFonts w:hint="eastAsia" w:ascii="仿宋" w:hAnsi="仿宋" w:eastAsia="仿宋" w:cs="宋体"/>
                <w:bCs/>
                <w:color w:val="000000" w:themeColor="text1"/>
                <w:szCs w:val="21"/>
                <w14:textFill>
                  <w14:solidFill>
                    <w14:schemeClr w14:val="tx1"/>
                  </w14:solidFill>
                </w14:textFill>
              </w:rPr>
              <w:t>2</w:t>
            </w:r>
          </w:p>
        </w:tc>
        <w:tc>
          <w:tcPr>
            <w:tcW w:w="1134" w:type="dxa"/>
            <w:vAlign w:val="center"/>
          </w:tcPr>
          <w:p w14:paraId="050472D9">
            <w:pPr>
              <w:spacing w:before="93" w:beforeLines="30" w:after="93" w:afterLines="30"/>
              <w:jc w:val="center"/>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项目执行进度计划</w:t>
            </w:r>
          </w:p>
        </w:tc>
        <w:tc>
          <w:tcPr>
            <w:tcW w:w="851" w:type="dxa"/>
            <w:vAlign w:val="center"/>
          </w:tcPr>
          <w:p w14:paraId="65DEBC19">
            <w:pPr>
              <w:spacing w:before="93" w:beforeLines="30" w:after="93" w:afterLines="30"/>
              <w:jc w:val="center"/>
              <w:rPr>
                <w:rFonts w:hint="default" w:ascii="仿宋" w:hAnsi="仿宋" w:eastAsia="仿宋" w:cs="宋体"/>
                <w:bCs/>
                <w:color w:val="000000" w:themeColor="text1"/>
                <w:szCs w:val="21"/>
                <w:lang w:val="en-US" w:eastAsia="zh-CN"/>
                <w14:textFill>
                  <w14:solidFill>
                    <w14:schemeClr w14:val="tx1"/>
                  </w14:solidFill>
                </w14:textFill>
              </w:rPr>
            </w:pPr>
            <w:r>
              <w:rPr>
                <w:rFonts w:hint="eastAsia" w:ascii="仿宋" w:hAnsi="仿宋" w:eastAsia="仿宋" w:cs="宋体"/>
                <w:bCs/>
                <w:color w:val="000000" w:themeColor="text1"/>
                <w:szCs w:val="21"/>
                <w:lang w:val="en-US" w:eastAsia="zh-CN"/>
                <w14:textFill>
                  <w14:solidFill>
                    <w14:schemeClr w14:val="tx1"/>
                  </w14:solidFill>
                </w14:textFill>
              </w:rPr>
              <w:t>10</w:t>
            </w:r>
          </w:p>
        </w:tc>
        <w:tc>
          <w:tcPr>
            <w:tcW w:w="6135" w:type="dxa"/>
          </w:tcPr>
          <w:p w14:paraId="63608E60">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考察</w:t>
            </w:r>
            <w:r>
              <w:rPr>
                <w:rFonts w:hint="eastAsia" w:ascii="仿宋" w:hAnsi="仿宋" w:eastAsia="仿宋" w:cs="宋体"/>
                <w:bCs/>
                <w:color w:val="000000" w:themeColor="text1"/>
                <w:szCs w:val="21"/>
                <w:lang w:val="en-US" w:eastAsia="zh-CN"/>
                <w14:textFill>
                  <w14:solidFill>
                    <w14:schemeClr w14:val="tx1"/>
                  </w14:solidFill>
                </w14:textFill>
              </w:rPr>
              <w:t>报价供应商</w:t>
            </w:r>
            <w:r>
              <w:rPr>
                <w:rFonts w:hint="eastAsia" w:ascii="仿宋" w:hAnsi="仿宋" w:eastAsia="仿宋" w:cs="宋体"/>
                <w:bCs/>
                <w:color w:val="000000" w:themeColor="text1"/>
                <w:szCs w:val="21"/>
                <w14:textFill>
                  <w14:solidFill>
                    <w14:schemeClr w14:val="tx1"/>
                  </w14:solidFill>
                </w14:textFill>
              </w:rPr>
              <w:t>针对本项目所编制的详细计划进度表。</w:t>
            </w:r>
            <w:r>
              <w:rPr>
                <w:rFonts w:hint="eastAsia" w:ascii="仿宋" w:hAnsi="仿宋" w:eastAsia="仿宋" w:cs="宋体"/>
                <w:bCs/>
                <w:color w:val="000000" w:themeColor="text1"/>
                <w:szCs w:val="21"/>
                <w:lang w:val="en-US" w:eastAsia="zh-CN"/>
                <w14:textFill>
                  <w14:solidFill>
                    <w14:schemeClr w14:val="tx1"/>
                  </w14:solidFill>
                </w14:textFill>
              </w:rPr>
              <w:t>进度表应包含</w:t>
            </w:r>
            <w:r>
              <w:rPr>
                <w:rFonts w:hint="eastAsia" w:ascii="仿宋" w:hAnsi="仿宋" w:eastAsia="仿宋" w:cs="仿宋"/>
                <w:b w:val="0"/>
                <w:bCs w:val="0"/>
                <w:color w:val="000000" w:themeColor="text1"/>
                <w:spacing w:val="-2"/>
                <w:sz w:val="21"/>
                <w:szCs w:val="21"/>
                <w:lang w:eastAsia="zh-CN"/>
                <w14:textFill>
                  <w14:solidFill>
                    <w14:schemeClr w14:val="tx1"/>
                  </w14:solidFill>
                </w14:textFill>
              </w:rPr>
              <w:t>前期策划、中期执行、成果验收</w:t>
            </w:r>
            <w:r>
              <w:rPr>
                <w:rFonts w:hint="eastAsia" w:ascii="仿宋" w:hAnsi="仿宋" w:eastAsia="仿宋" w:cs="宋体"/>
                <w:bCs/>
                <w:color w:val="000000" w:themeColor="text1"/>
                <w:szCs w:val="21"/>
                <w14:textFill>
                  <w14:solidFill>
                    <w14:schemeClr w14:val="tx1"/>
                  </w14:solidFill>
                </w14:textFill>
              </w:rPr>
              <w:t>等内容。根据上述内容要点进行综合评分，具体如下：</w:t>
            </w:r>
          </w:p>
          <w:p w14:paraId="2F207963">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详细、思路清晰，能够覆盖上述所列各要点内容，可行性强，能够满足实际需求，得</w:t>
            </w:r>
            <w:r>
              <w:rPr>
                <w:rFonts w:hint="eastAsia" w:ascii="仿宋" w:hAnsi="仿宋" w:eastAsia="仿宋" w:cs="宋体"/>
                <w:bCs/>
                <w:color w:val="000000" w:themeColor="text1"/>
                <w:szCs w:val="21"/>
                <w:lang w:val="en-US" w:eastAsia="zh-CN"/>
                <w14:textFill>
                  <w14:solidFill>
                    <w14:schemeClr w14:val="tx1"/>
                  </w14:solidFill>
                </w14:textFill>
              </w:rPr>
              <w:t>10</w:t>
            </w:r>
            <w:r>
              <w:rPr>
                <w:rFonts w:hint="eastAsia" w:ascii="仿宋" w:hAnsi="仿宋" w:eastAsia="仿宋" w:cs="宋体"/>
                <w:bCs/>
                <w:color w:val="000000" w:themeColor="text1"/>
                <w:szCs w:val="21"/>
                <w14:textFill>
                  <w14:solidFill>
                    <w14:schemeClr w14:val="tx1"/>
                  </w14:solidFill>
                </w14:textFill>
              </w:rPr>
              <w:t>分；</w:t>
            </w:r>
          </w:p>
          <w:p w14:paraId="6B7115A7">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比较详细，思路也比较清晰，基本能够覆盖上述所列各要点内容，可行性较强，基本能够满足实际需求，得</w:t>
            </w:r>
            <w:r>
              <w:rPr>
                <w:rFonts w:hint="eastAsia" w:ascii="仿宋" w:hAnsi="仿宋" w:eastAsia="仿宋" w:cs="宋体"/>
                <w:bCs/>
                <w:color w:val="000000" w:themeColor="text1"/>
                <w:szCs w:val="21"/>
                <w:lang w:val="en-US" w:eastAsia="zh-CN"/>
                <w14:textFill>
                  <w14:solidFill>
                    <w14:schemeClr w14:val="tx1"/>
                  </w14:solidFill>
                </w14:textFill>
              </w:rPr>
              <w:t>7</w:t>
            </w:r>
            <w:r>
              <w:rPr>
                <w:rFonts w:hint="eastAsia" w:ascii="仿宋" w:hAnsi="仿宋" w:eastAsia="仿宋" w:cs="宋体"/>
                <w:bCs/>
                <w:color w:val="000000" w:themeColor="text1"/>
                <w:szCs w:val="21"/>
                <w14:textFill>
                  <w14:solidFill>
                    <w14:schemeClr w14:val="tx1"/>
                  </w14:solidFill>
                </w14:textFill>
              </w:rPr>
              <w:t>分；</w:t>
            </w:r>
          </w:p>
          <w:p w14:paraId="301E6001">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一般，整体内容较为笼统，上述所列的内容要点存在欠缺，可行性一般，得</w:t>
            </w:r>
            <w:r>
              <w:rPr>
                <w:rFonts w:hint="eastAsia" w:ascii="仿宋" w:hAnsi="仿宋" w:eastAsia="仿宋" w:cs="宋体"/>
                <w:bCs/>
                <w:color w:val="000000" w:themeColor="text1"/>
                <w:szCs w:val="21"/>
                <w:lang w:val="en-US" w:eastAsia="zh-CN"/>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分；</w:t>
            </w:r>
          </w:p>
          <w:p w14:paraId="383C6539">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lang w:val="en-US" w:eastAsia="zh-CN"/>
                <w14:textFill>
                  <w14:solidFill>
                    <w14:schemeClr w14:val="tx1"/>
                  </w14:solidFill>
                </w14:textFill>
              </w:rPr>
              <w:t>计划进度</w:t>
            </w:r>
            <w:r>
              <w:rPr>
                <w:rFonts w:hint="eastAsia" w:ascii="仿宋" w:hAnsi="仿宋" w:eastAsia="仿宋" w:cs="宋体"/>
                <w:bCs/>
                <w:color w:val="000000" w:themeColor="text1"/>
                <w:szCs w:val="21"/>
                <w14:textFill>
                  <w14:solidFill>
                    <w14:schemeClr w14:val="tx1"/>
                  </w14:solidFill>
                </w14:textFill>
              </w:rPr>
              <w:t>较差，无法体现上述所列各要点或存在严重的偏差，可行性较差，得</w:t>
            </w:r>
            <w:r>
              <w:rPr>
                <w:rFonts w:hint="eastAsia" w:ascii="仿宋" w:hAnsi="仿宋" w:eastAsia="仿宋" w:cs="宋体"/>
                <w:bCs/>
                <w:color w:val="000000" w:themeColor="text1"/>
                <w:szCs w:val="21"/>
                <w:lang w:val="en-US" w:eastAsia="zh-CN"/>
                <w14:textFill>
                  <w14:solidFill>
                    <w14:schemeClr w14:val="tx1"/>
                  </w14:solidFill>
                </w14:textFill>
              </w:rPr>
              <w:t>1</w:t>
            </w:r>
            <w:r>
              <w:rPr>
                <w:rFonts w:hint="eastAsia" w:ascii="仿宋" w:hAnsi="仿宋" w:eastAsia="仿宋" w:cs="宋体"/>
                <w:bCs/>
                <w:color w:val="000000" w:themeColor="text1"/>
                <w:szCs w:val="21"/>
                <w14:textFill>
                  <w14:solidFill>
                    <w14:schemeClr w14:val="tx1"/>
                  </w14:solidFill>
                </w14:textFill>
              </w:rPr>
              <w:t>分；</w:t>
            </w:r>
          </w:p>
          <w:p w14:paraId="06CC8263">
            <w:pPr>
              <w:spacing w:before="93" w:beforeLines="30" w:after="93" w:afterLines="3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5、未提供相关内容则不得分。</w:t>
            </w:r>
          </w:p>
        </w:tc>
      </w:tr>
      <w:tr w14:paraId="691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1A49B5">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134" w:type="dxa"/>
            <w:vAlign w:val="center"/>
          </w:tcPr>
          <w:p w14:paraId="4C2BB473">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等</w:t>
            </w:r>
          </w:p>
        </w:tc>
        <w:tc>
          <w:tcPr>
            <w:tcW w:w="851" w:type="dxa"/>
            <w:vAlign w:val="center"/>
          </w:tcPr>
          <w:p w14:paraId="7997CEEF">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135" w:type="dxa"/>
            <w:vAlign w:val="center"/>
          </w:tcPr>
          <w:p w14:paraId="51B17873">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针对本项目所编制的保密管理及应急保障措施。内容包含不限于项目保密措施、应急保障措施等内容。根据内容的优劣情况进行横向比较，具体如下：</w:t>
            </w:r>
          </w:p>
          <w:p w14:paraId="29DB26FA">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789F5C35">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14:paraId="61551476">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761CF9CC">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333BE139">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2"/>
      <w:bookmarkEnd w:id="14"/>
    </w:tbl>
    <w:p w14:paraId="44D704F2">
      <w:pPr>
        <w:pStyle w:val="7"/>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default" w:ascii="Times New Roman" w:hAnsi="Times New Roman" w:eastAsia="仿宋_GB2312" w:cs="Times New Roman"/>
          <w:spacing w:val="-3"/>
          <w:sz w:val="28"/>
          <w:szCs w:val="28"/>
          <w:lang w:val="en-US" w:eastAsia="zh-CN"/>
          <w14:textOutline w14:w="5103" w14:cap="sq" w14:cmpd="sng">
            <w14:solidFill>
              <w14:srgbClr w14:val="000000"/>
            </w14:solidFill>
            <w14:prstDash w14:val="solid"/>
            <w14:bevel/>
          </w14:textOutline>
        </w:rPr>
        <w:t>价格评分表</w:t>
      </w:r>
      <w:r>
        <w:rPr>
          <w:rFonts w:hint="default" w:ascii="Times New Roman" w:hAnsi="Times New Roman" w:eastAsia="仿宋_GB2312" w:cs="Times New Roman"/>
          <w:spacing w:val="-3"/>
          <w:sz w:val="28"/>
          <w:szCs w:val="28"/>
          <w:lang w:eastAsia="zh-CN"/>
          <w14:textOutline w14:w="5103" w14:cap="sq" w14:cmpd="sng">
            <w14:solidFill>
              <w14:srgbClr w14:val="000000"/>
            </w14:solidFill>
            <w14:prstDash w14:val="solid"/>
            <w14:bevel/>
          </w14:textOutli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851"/>
        <w:gridCol w:w="6146"/>
      </w:tblGrid>
      <w:tr w14:paraId="74AD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16796FB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146" w:type="dxa"/>
            <w:shd w:val="clear" w:color="auto" w:fill="F1F1F1" w:themeFill="background1" w:themeFillShade="F2"/>
            <w:vAlign w:val="center"/>
          </w:tcPr>
          <w:p w14:paraId="0D7E2063">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14:paraId="19BC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6FB8EFC">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146" w:type="dxa"/>
            <w:shd w:val="clear" w:color="auto" w:fill="F1F1F1" w:themeFill="background1" w:themeFillShade="F2"/>
            <w:vAlign w:val="center"/>
          </w:tcPr>
          <w:p w14:paraId="34392DF0">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14:paraId="506B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78E9FF1A">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134" w:type="dxa"/>
            <w:shd w:val="clear" w:color="auto" w:fill="F1F1F1" w:themeFill="background1" w:themeFillShade="F2"/>
            <w:vAlign w:val="center"/>
          </w:tcPr>
          <w:p w14:paraId="7D3F6B89">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51" w:type="dxa"/>
            <w:shd w:val="clear" w:color="auto" w:fill="F1F1F1" w:themeFill="background1" w:themeFillShade="F2"/>
            <w:vAlign w:val="center"/>
          </w:tcPr>
          <w:p w14:paraId="1D3DC9CF">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146" w:type="dxa"/>
            <w:shd w:val="clear" w:color="auto" w:fill="F1F1F1" w:themeFill="background1" w:themeFillShade="F2"/>
          </w:tcPr>
          <w:p w14:paraId="048E3010">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14:paraId="238F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D02BED4">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134" w:type="dxa"/>
            <w:vAlign w:val="center"/>
          </w:tcPr>
          <w:p w14:paraId="6954E135">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51" w:type="dxa"/>
            <w:vAlign w:val="center"/>
          </w:tcPr>
          <w:p w14:paraId="2436A978">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146" w:type="dxa"/>
          </w:tcPr>
          <w:p w14:paraId="749E5A17">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14:paraId="69A61722">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14:paraId="6F7B88FD">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14:paraId="6B621A3B">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14:paraId="08B3FEC7">
      <w:pPr>
        <w:pStyle w:val="5"/>
        <w:rPr>
          <w:rFonts w:hint="eastAsia" w:ascii="宋体" w:hAnsi="宋体" w:eastAsia="宋体" w:cs="宋体"/>
          <w:highlight w:val="none"/>
        </w:rPr>
      </w:pPr>
      <w:r>
        <w:rPr>
          <w:rFonts w:hint="eastAsia" w:ascii="宋体" w:hAnsi="宋体" w:eastAsia="宋体" w:cs="宋体"/>
          <w:highlight w:val="none"/>
        </w:rPr>
        <w:t>评审程序</w:t>
      </w:r>
      <w:bookmarkEnd w:id="4"/>
      <w:bookmarkEnd w:id="5"/>
      <w:bookmarkEnd w:id="6"/>
      <w:bookmarkEnd w:id="7"/>
      <w:bookmarkEnd w:id="8"/>
      <w:bookmarkEnd w:id="9"/>
      <w:bookmarkEnd w:id="10"/>
    </w:p>
    <w:p w14:paraId="1E3FBBD1">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3.1.1初步评审</w:t>
      </w:r>
    </w:p>
    <w:p w14:paraId="37CFDC28">
      <w:pPr>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 xml:space="preserve">3.3.1.1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根据本章评审办法前附表规定的标准对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进行初步评审。对全部</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进行初步评审，检查</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是否完全满足采购文件要求。初步评审分为</w:t>
      </w:r>
      <w:r>
        <w:rPr>
          <w:rFonts w:hint="eastAsia" w:ascii="仿宋_GB2312" w:hAnsi="仿宋_GB2312" w:eastAsia="仿宋_GB2312" w:cs="仿宋_GB2312"/>
          <w:kern w:val="0"/>
          <w:sz w:val="24"/>
          <w:szCs w:val="24"/>
          <w:highlight w:val="none"/>
        </w:rPr>
        <w:t>形式及响应性评审</w:t>
      </w:r>
      <w:r>
        <w:rPr>
          <w:rFonts w:hint="eastAsia" w:ascii="仿宋_GB2312" w:hAnsi="仿宋_GB2312" w:eastAsia="仿宋_GB2312" w:cs="仿宋_GB2312"/>
          <w:sz w:val="24"/>
          <w:szCs w:val="24"/>
          <w:highlight w:val="none"/>
        </w:rPr>
        <w:t>和资格</w:t>
      </w:r>
      <w:r>
        <w:rPr>
          <w:rFonts w:hint="eastAsia" w:ascii="仿宋_GB2312" w:hAnsi="仿宋_GB2312" w:eastAsia="仿宋_GB2312" w:cs="仿宋_GB2312"/>
          <w:sz w:val="24"/>
          <w:szCs w:val="24"/>
          <w:highlight w:val="none"/>
          <w:lang w:val="en-US" w:eastAsia="zh-CN"/>
        </w:rPr>
        <w:t>评审</w:t>
      </w:r>
      <w:r>
        <w:rPr>
          <w:rFonts w:hint="eastAsia" w:ascii="仿宋_GB2312" w:hAnsi="仿宋_GB2312" w:eastAsia="仿宋_GB2312" w:cs="仿宋_GB2312"/>
          <w:sz w:val="24"/>
          <w:szCs w:val="24"/>
          <w:highlight w:val="none"/>
        </w:rPr>
        <w:t>。初步评审中有一项不符合评审标准的，将做否决应答处理。</w:t>
      </w:r>
    </w:p>
    <w:p w14:paraId="70079FB0">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3.3.1.2</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有以下情形之一的，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6029471C">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不按照</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要求澄清、说明或者补正；</w:t>
      </w:r>
    </w:p>
    <w:p w14:paraId="06D835EA">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允许联合体应答的，应答联合体没有递交共同应答协议；</w:t>
      </w:r>
    </w:p>
    <w:p w14:paraId="0BB98359">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不符合国家或者采购文件规定的资格条件；</w:t>
      </w:r>
    </w:p>
    <w:p w14:paraId="2D84EE12">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同一</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递交两个以上不同的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或者应答报价，但采购文件要求递交备选应答的除外；</w:t>
      </w:r>
    </w:p>
    <w:p w14:paraId="0002A78B">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应答报价低于成本或者高于采购文件设定的最高应答限价；</w:t>
      </w:r>
    </w:p>
    <w:p w14:paraId="7D27F39F">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没有对采购文件的实质性要求和条件做出响应；</w:t>
      </w:r>
    </w:p>
    <w:p w14:paraId="0681165D">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有串通应答、弄虚作假、行贿等违法行为；</w:t>
      </w:r>
    </w:p>
    <w:p w14:paraId="06967F07">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以他人名义应答；</w:t>
      </w:r>
    </w:p>
    <w:p w14:paraId="52C90E1E">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没有按照采购文件要求提供应答担保或者所提供的应答担保有瑕疵；</w:t>
      </w:r>
    </w:p>
    <w:p w14:paraId="51F84E0B">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载明的采购项目完成期限超过采购文件规定的期限；</w:t>
      </w:r>
    </w:p>
    <w:p w14:paraId="20980488">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明显不符合技术规格、技术标准的要求；</w:t>
      </w:r>
    </w:p>
    <w:p w14:paraId="3A1A107A">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载明的货物包装方式、检验标准和方法等不符合采购文件的要求；</w:t>
      </w:r>
    </w:p>
    <w:p w14:paraId="0C8FEEC3">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附有采购人不能接受的条件；</w:t>
      </w:r>
    </w:p>
    <w:p w14:paraId="64DDEE16">
      <w:pPr>
        <w:pStyle w:val="16"/>
        <w:numPr>
          <w:ilvl w:val="0"/>
          <w:numId w:val="4"/>
        </w:numPr>
        <w:spacing w:line="240" w:lineRule="auto"/>
        <w:ind w:left="0"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不符合采购文件中规定的其他实质性要求。</w:t>
      </w:r>
    </w:p>
    <w:p w14:paraId="39D11DDC">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3.3.1.3  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收到低于成本价应答的书面质疑材料、发现</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的综合报价明显低于其他应答报价或者设有标底时明显低于标底，认为应答报价可能低于其个别成本的，应当书面要求该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做出书面说明并提供相关证明材料。</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不能合理说明或者不能提供相应证明材料的，由</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认定该</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以低于成本报价应答，</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应当否决其应答。</w:t>
      </w:r>
    </w:p>
    <w:p w14:paraId="02158FEA">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3.3.1.4  应答报价有算术错误的，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按照以下原则对应答报价进行修正，修正的价格经</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书面确认后具有约束力。报价不一致的处理原则：</w:t>
      </w:r>
    </w:p>
    <w:p w14:paraId="1AF89460">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1）当报价一览表报价信息与分项报价表报价信息不一致时，</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将以分项报价表中的单价报价信息为准，修正其他报价信息。</w:t>
      </w:r>
    </w:p>
    <w:p w14:paraId="67BC0222">
      <w:pPr>
        <w:spacing w:line="276"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总价金额与按单价汇总金额不一致的，以单价金额计算结果为准；但单价金额小数点或者百分比有明显错位的，以总价为准，并修改单价。</w:t>
      </w:r>
    </w:p>
    <w:p w14:paraId="5494DEB5">
      <w:pPr>
        <w:pStyle w:val="16"/>
        <w:spacing w:line="240" w:lineRule="auto"/>
        <w:ind w:firstLine="42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不接受对其错误的更正，其应答无效。</w:t>
      </w:r>
    </w:p>
    <w:p w14:paraId="079CB487">
      <w:pPr>
        <w:pStyle w:val="16"/>
        <w:spacing w:line="240" w:lineRule="auto"/>
        <w:ind w:firstLine="0" w:firstLineChars="0"/>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3.3.2详细评审</w:t>
      </w:r>
    </w:p>
    <w:p w14:paraId="1210BDF2">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按照本章</w:t>
      </w:r>
      <w:r>
        <w:rPr>
          <w:rFonts w:hint="eastAsia" w:ascii="仿宋_GB2312" w:hAnsi="仿宋_GB2312" w:eastAsia="仿宋_GB2312" w:cs="仿宋_GB2312"/>
          <w:b/>
          <w:bCs/>
          <w:sz w:val="24"/>
          <w:szCs w:val="24"/>
          <w:highlight w:val="none"/>
          <w:lang w:val="en-US" w:eastAsia="zh-CN"/>
        </w:rPr>
        <w:t>前附的评分标准</w:t>
      </w:r>
      <w:r>
        <w:rPr>
          <w:rFonts w:hint="eastAsia" w:ascii="仿宋_GB2312" w:hAnsi="仿宋_GB2312" w:eastAsia="仿宋_GB2312" w:cs="仿宋_GB2312"/>
          <w:sz w:val="24"/>
          <w:szCs w:val="24"/>
          <w:highlight w:val="none"/>
        </w:rPr>
        <w:t>进行</w:t>
      </w:r>
      <w:r>
        <w:rPr>
          <w:rFonts w:hint="eastAsia" w:ascii="仿宋_GB2312" w:hAnsi="仿宋_GB2312" w:eastAsia="仿宋_GB2312" w:cs="仿宋_GB2312"/>
          <w:sz w:val="24"/>
          <w:szCs w:val="24"/>
          <w:highlight w:val="none"/>
          <w:lang w:val="en-US" w:eastAsia="zh-CN"/>
        </w:rPr>
        <w:t>打分</w:t>
      </w:r>
      <w:r>
        <w:rPr>
          <w:rFonts w:hint="eastAsia" w:ascii="仿宋_GB2312" w:hAnsi="仿宋_GB2312" w:eastAsia="仿宋_GB2312" w:cs="仿宋_GB2312"/>
          <w:sz w:val="24"/>
          <w:szCs w:val="24"/>
          <w:highlight w:val="none"/>
        </w:rPr>
        <w:t>。</w:t>
      </w:r>
    </w:p>
    <w:p w14:paraId="6808FCAF">
      <w:pPr>
        <w:pStyle w:val="16"/>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3.3.3</w:t>
      </w:r>
      <w:r>
        <w:rPr>
          <w:rFonts w:hint="eastAsia" w:ascii="仿宋_GB2312" w:hAnsi="仿宋_GB2312" w:eastAsia="仿宋_GB2312" w:cs="仿宋_GB2312"/>
          <w:b/>
          <w:sz w:val="24"/>
          <w:szCs w:val="24"/>
          <w:highlight w:val="none"/>
          <w:lang w:eastAsia="zh-CN"/>
        </w:rPr>
        <w:t>响应文件</w:t>
      </w:r>
      <w:r>
        <w:rPr>
          <w:rFonts w:hint="eastAsia" w:ascii="仿宋_GB2312" w:hAnsi="仿宋_GB2312" w:eastAsia="仿宋_GB2312" w:cs="仿宋_GB2312"/>
          <w:b/>
          <w:sz w:val="24"/>
          <w:szCs w:val="24"/>
          <w:highlight w:val="none"/>
        </w:rPr>
        <w:t>的澄清</w:t>
      </w:r>
    </w:p>
    <w:p w14:paraId="56D796E8">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3.3.3.1  在评审过程中，</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应当以书面形式要求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对所递交的</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中不明确的内容进行书面澄清、说明或者对</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中的细微偏差进行补正。</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不接受</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主动提出的澄清、说明或者补正。</w:t>
      </w:r>
    </w:p>
    <w:p w14:paraId="2EA402ED">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3.3.3.2  细微偏差：是指</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在实质上响应采购文件要求，但个别地方存在漏项或者提供了不完整的技术信息和数据等情况，并且补正这些遗漏或者不完整不会对其他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造成不公平的结果。细微偏差不影响</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的有效性。</w:t>
      </w:r>
    </w:p>
    <w:p w14:paraId="28861CCD">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3.3.3.3  澄清、说明和补正不得改变</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的实质性内容（算术性错误修正的除外）。</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的书面澄清、说明和补正属于</w:t>
      </w:r>
      <w:r>
        <w:rPr>
          <w:rFonts w:hint="eastAsia" w:ascii="仿宋_GB2312" w:hAnsi="仿宋_GB2312" w:eastAsia="仿宋_GB2312" w:cs="仿宋_GB2312"/>
          <w:sz w:val="24"/>
          <w:szCs w:val="24"/>
          <w:highlight w:val="none"/>
          <w:lang w:eastAsia="zh-CN"/>
        </w:rPr>
        <w:t>响应文件</w:t>
      </w:r>
      <w:r>
        <w:rPr>
          <w:rFonts w:hint="eastAsia" w:ascii="仿宋_GB2312" w:hAnsi="仿宋_GB2312" w:eastAsia="仿宋_GB2312" w:cs="仿宋_GB2312"/>
          <w:sz w:val="24"/>
          <w:szCs w:val="24"/>
          <w:highlight w:val="none"/>
        </w:rPr>
        <w:t>的组成部分。</w:t>
      </w:r>
    </w:p>
    <w:p w14:paraId="027576AC">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3.3.3.4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递交的澄清、说明或者补正有疑问的，可以要求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进一步澄清、说明或者补正，直至满足</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的要求。</w:t>
      </w:r>
    </w:p>
    <w:p w14:paraId="43F4F2AF">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3.3.3.5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必要时可以要求</w:t>
      </w:r>
      <w:r>
        <w:rPr>
          <w:rFonts w:hint="eastAsia" w:ascii="仿宋_GB2312" w:hAnsi="仿宋_GB2312" w:eastAsia="仿宋_GB2312" w:cs="仿宋_GB2312"/>
          <w:sz w:val="24"/>
          <w:szCs w:val="24"/>
          <w:highlight w:val="none"/>
          <w:lang w:eastAsia="zh-CN"/>
        </w:rPr>
        <w:t>供应商</w:t>
      </w:r>
      <w:r>
        <w:rPr>
          <w:rFonts w:hint="eastAsia" w:ascii="仿宋_GB2312" w:hAnsi="仿宋_GB2312" w:eastAsia="仿宋_GB2312" w:cs="仿宋_GB2312"/>
          <w:sz w:val="24"/>
          <w:szCs w:val="24"/>
          <w:highlight w:val="none"/>
        </w:rPr>
        <w:t>递交有关证明和证件的原件，以便核验。</w:t>
      </w:r>
      <w:bookmarkStart w:id="15" w:name="_Toc474148041"/>
      <w:bookmarkStart w:id="16" w:name="_Toc478566085"/>
      <w:bookmarkStart w:id="17" w:name="_Toc478566277"/>
      <w:bookmarkStart w:id="18" w:name="_Toc478565722"/>
      <w:bookmarkStart w:id="19" w:name="_Toc478566443"/>
    </w:p>
    <w:p w14:paraId="29FE9843">
      <w:pPr>
        <w:pStyle w:val="16"/>
        <w:ind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3.3.4成交候选人推荐原则</w:t>
      </w:r>
      <w:bookmarkEnd w:id="15"/>
      <w:bookmarkEnd w:id="16"/>
      <w:bookmarkEnd w:id="17"/>
      <w:bookmarkEnd w:id="18"/>
      <w:bookmarkEnd w:id="19"/>
    </w:p>
    <w:p w14:paraId="3DDD5F9B">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成交候选人推荐原则见评审办法前附表。</w:t>
      </w:r>
    </w:p>
    <w:p w14:paraId="783004DA">
      <w:pPr>
        <w:pStyle w:val="16"/>
        <w:ind w:firstLine="0" w:firstLineChars="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3.3.5评审结果</w:t>
      </w:r>
    </w:p>
    <w:p w14:paraId="02544C8B">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3.3.5.1  </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完成评审后，应当</w:t>
      </w:r>
      <w:r>
        <w:rPr>
          <w:rFonts w:hint="eastAsia" w:ascii="仿宋_GB2312" w:hAnsi="仿宋_GB2312" w:eastAsia="仿宋_GB2312" w:cs="仿宋_GB2312"/>
          <w:sz w:val="24"/>
          <w:szCs w:val="24"/>
          <w:highlight w:val="none"/>
          <w:lang w:val="en-US" w:eastAsia="zh-CN"/>
        </w:rPr>
        <w:t>形成统一、完整的</w:t>
      </w:r>
      <w:r>
        <w:rPr>
          <w:rFonts w:hint="eastAsia" w:ascii="仿宋_GB2312" w:hAnsi="仿宋_GB2312" w:eastAsia="仿宋_GB2312" w:cs="仿宋_GB2312"/>
          <w:sz w:val="24"/>
          <w:szCs w:val="24"/>
          <w:highlight w:val="none"/>
        </w:rPr>
        <w:t>书面评审报告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w:t>
      </w:r>
    </w:p>
    <w:p w14:paraId="1F1AE7C2">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3.3.5.2  评审报告</w:t>
      </w:r>
      <w:r>
        <w:rPr>
          <w:rFonts w:hint="eastAsia" w:ascii="仿宋_GB2312" w:hAnsi="仿宋_GB2312" w:eastAsia="仿宋_GB2312" w:cs="仿宋_GB2312"/>
          <w:sz w:val="24"/>
          <w:szCs w:val="24"/>
          <w:highlight w:val="none"/>
          <w:lang w:val="en-US" w:eastAsia="zh-CN"/>
        </w:rPr>
        <w:t>或评审纪要</w:t>
      </w:r>
      <w:r>
        <w:rPr>
          <w:rFonts w:hint="eastAsia" w:ascii="仿宋_GB2312" w:hAnsi="仿宋_GB2312" w:eastAsia="仿宋_GB2312" w:cs="仿宋_GB2312"/>
          <w:sz w:val="24"/>
          <w:szCs w:val="24"/>
          <w:highlight w:val="none"/>
        </w:rPr>
        <w:t>应当包括下列内容：</w:t>
      </w:r>
    </w:p>
    <w:p w14:paraId="39530B2C">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（1）项目简介；</w:t>
      </w:r>
    </w:p>
    <w:p w14:paraId="4276B569">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（2）采购过程简介；</w:t>
      </w:r>
    </w:p>
    <w:p w14:paraId="0DCDFF57">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项目小组初步评审情况说明（包含</w:t>
      </w:r>
      <w:r>
        <w:rPr>
          <w:rFonts w:hint="eastAsia" w:ascii="仿宋_GB2312" w:hAnsi="仿宋_GB2312" w:eastAsia="仿宋_GB2312" w:cs="仿宋_GB2312"/>
          <w:sz w:val="24"/>
          <w:szCs w:val="24"/>
          <w:highlight w:val="none"/>
        </w:rPr>
        <w:t>否决应答的情况说明</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14:paraId="0D54ECE0">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）推荐的</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rPr>
        <w:t>候选人名单；</w:t>
      </w:r>
    </w:p>
    <w:p w14:paraId="5B1CB613">
      <w:pPr>
        <w:pStyle w:val="16"/>
        <w:spacing w:line="240" w:lineRule="auto"/>
        <w:ind w:firstLine="42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）签订合同前要处理的事宜；</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232D54E1">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）澄清、说明、补正事项纪要；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如有</w:t>
      </w:r>
      <w:r>
        <w:rPr>
          <w:rFonts w:hint="eastAsia" w:ascii="仿宋_GB2312" w:hAnsi="仿宋_GB2312" w:eastAsia="仿宋_GB2312" w:cs="仿宋_GB2312"/>
          <w:sz w:val="24"/>
          <w:szCs w:val="24"/>
          <w:highlight w:val="none"/>
          <w:lang w:eastAsia="zh-CN"/>
        </w:rPr>
        <w:t>）</w:t>
      </w:r>
    </w:p>
    <w:p w14:paraId="7652A9F3">
      <w:pPr>
        <w:pStyle w:val="16"/>
        <w:spacing w:line="240" w:lineRule="auto"/>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成员名单及本人签字、拒绝在评审报告上签字的</w:t>
      </w:r>
      <w:r>
        <w:rPr>
          <w:rFonts w:hint="eastAsia" w:ascii="仿宋_GB2312" w:hAnsi="仿宋_GB2312" w:eastAsia="仿宋_GB2312" w:cs="仿宋_GB2312"/>
          <w:sz w:val="24"/>
          <w:szCs w:val="24"/>
          <w:highlight w:val="none"/>
          <w:lang w:eastAsia="zh-CN"/>
        </w:rPr>
        <w:t>项目小组</w:t>
      </w:r>
      <w:r>
        <w:rPr>
          <w:rFonts w:hint="eastAsia" w:ascii="仿宋_GB2312" w:hAnsi="仿宋_GB2312" w:eastAsia="仿宋_GB2312" w:cs="仿宋_GB2312"/>
          <w:sz w:val="24"/>
          <w:szCs w:val="24"/>
          <w:highlight w:val="none"/>
        </w:rPr>
        <w:t>成员名单及其陈述的不同意见和理由。</w:t>
      </w:r>
    </w:p>
    <w:p w14:paraId="342062E8">
      <w:pPr>
        <w:pStyle w:val="16"/>
        <w:spacing w:line="240" w:lineRule="auto"/>
        <w:ind w:firstLine="420"/>
        <w:rPr>
          <w:rFonts w:hint="eastAsia" w:ascii="宋体" w:hAnsi="宋体" w:eastAsia="宋体" w:cs="宋体"/>
          <w:sz w:val="21"/>
          <w:highlight w:val="none"/>
        </w:rPr>
      </w:pPr>
    </w:p>
    <w:p w14:paraId="60BED8C0">
      <w:pPr>
        <w:pStyle w:val="16"/>
        <w:spacing w:line="240" w:lineRule="auto"/>
        <w:ind w:firstLine="420"/>
        <w:rPr>
          <w:rFonts w:hint="eastAsia" w:ascii="宋体" w:hAnsi="宋体" w:eastAsia="宋体" w:cs="宋体"/>
          <w:sz w:val="21"/>
          <w:highlight w:val="none"/>
        </w:rPr>
      </w:pPr>
    </w:p>
    <w:p w14:paraId="4505C77A">
      <w:pPr>
        <w:pStyle w:val="16"/>
        <w:spacing w:line="240" w:lineRule="auto"/>
        <w:ind w:firstLine="420"/>
        <w:rPr>
          <w:rFonts w:hint="eastAsia" w:ascii="宋体" w:hAnsi="宋体" w:eastAsia="宋体" w:cs="宋体"/>
          <w:sz w:val="21"/>
          <w:highlight w:val="none"/>
        </w:rPr>
      </w:pPr>
    </w:p>
    <w:p w14:paraId="649B8BFC">
      <w:pPr>
        <w:pStyle w:val="16"/>
        <w:spacing w:line="240" w:lineRule="auto"/>
        <w:ind w:firstLine="420"/>
        <w:rPr>
          <w:rFonts w:hint="eastAsia" w:ascii="宋体" w:hAnsi="宋体" w:eastAsia="宋体" w:cs="宋体"/>
          <w:sz w:val="21"/>
          <w:highlight w:val="none"/>
        </w:rPr>
      </w:pPr>
    </w:p>
    <w:p w14:paraId="3FA2CF38">
      <w:pPr>
        <w:pStyle w:val="16"/>
        <w:spacing w:line="240" w:lineRule="auto"/>
        <w:ind w:firstLine="420"/>
        <w:rPr>
          <w:rFonts w:hint="eastAsia" w:ascii="宋体" w:hAnsi="宋体" w:eastAsia="宋体" w:cs="宋体"/>
          <w:sz w:val="21"/>
          <w:highlight w:val="none"/>
        </w:rPr>
      </w:pPr>
    </w:p>
    <w:p w14:paraId="73ACA69F">
      <w:pPr>
        <w:pStyle w:val="16"/>
        <w:spacing w:line="240" w:lineRule="auto"/>
        <w:ind w:firstLine="420"/>
        <w:rPr>
          <w:rFonts w:hint="eastAsia" w:ascii="宋体" w:hAnsi="宋体" w:eastAsia="宋体" w:cs="宋体"/>
          <w:sz w:val="21"/>
          <w:highlight w:val="none"/>
        </w:rPr>
      </w:pPr>
    </w:p>
    <w:p w14:paraId="4A32A32F">
      <w:pPr>
        <w:pStyle w:val="16"/>
        <w:spacing w:line="240" w:lineRule="auto"/>
        <w:ind w:firstLine="420"/>
        <w:rPr>
          <w:rFonts w:hint="eastAsia" w:ascii="宋体" w:hAnsi="宋体" w:eastAsia="宋体" w:cs="宋体"/>
          <w:sz w:val="21"/>
          <w:highlight w:val="none"/>
        </w:rPr>
      </w:pPr>
    </w:p>
    <w:p w14:paraId="08FF0A6D">
      <w:pPr>
        <w:pStyle w:val="16"/>
        <w:spacing w:line="240" w:lineRule="auto"/>
        <w:ind w:firstLine="420"/>
        <w:rPr>
          <w:rFonts w:hint="eastAsia" w:ascii="宋体" w:hAnsi="宋体" w:eastAsia="宋体" w:cs="宋体"/>
          <w:sz w:val="21"/>
          <w:highlight w:val="none"/>
        </w:rPr>
      </w:pPr>
    </w:p>
    <w:p w14:paraId="78DB66D2">
      <w:pPr>
        <w:pStyle w:val="16"/>
        <w:spacing w:line="240" w:lineRule="auto"/>
        <w:ind w:firstLine="420"/>
        <w:rPr>
          <w:rFonts w:hint="eastAsia" w:ascii="宋体" w:hAnsi="宋体" w:eastAsia="宋体" w:cs="宋体"/>
          <w:sz w:val="21"/>
          <w:highlight w:val="none"/>
        </w:rPr>
      </w:pPr>
    </w:p>
    <w:p w14:paraId="680CDAAD">
      <w:pPr>
        <w:pStyle w:val="16"/>
        <w:spacing w:line="240" w:lineRule="auto"/>
        <w:ind w:firstLine="420"/>
        <w:rPr>
          <w:rFonts w:hint="eastAsia" w:ascii="宋体" w:hAnsi="宋体" w:eastAsia="宋体" w:cs="宋体"/>
          <w:sz w:val="21"/>
          <w:highlight w:val="none"/>
        </w:rPr>
      </w:pPr>
    </w:p>
    <w:p w14:paraId="069991BD">
      <w:pPr>
        <w:pStyle w:val="16"/>
        <w:spacing w:line="240" w:lineRule="auto"/>
        <w:ind w:firstLine="420"/>
        <w:rPr>
          <w:rFonts w:hint="eastAsia" w:ascii="宋体" w:hAnsi="宋体" w:eastAsia="宋体" w:cs="宋体"/>
          <w:sz w:val="21"/>
          <w:highlight w:val="none"/>
        </w:rPr>
      </w:pPr>
    </w:p>
    <w:p w14:paraId="779B66AD">
      <w:pPr>
        <w:pStyle w:val="16"/>
        <w:spacing w:line="240" w:lineRule="auto"/>
        <w:ind w:firstLine="420"/>
        <w:rPr>
          <w:rFonts w:hint="eastAsia" w:ascii="宋体" w:hAnsi="宋体" w:eastAsia="宋体" w:cs="宋体"/>
          <w:sz w:val="21"/>
          <w:highlight w:val="none"/>
        </w:rPr>
      </w:pPr>
      <w:bookmarkStart w:id="60" w:name="_GoBack"/>
      <w:bookmarkEnd w:id="60"/>
    </w:p>
    <w:p w14:paraId="0A76C3E3">
      <w:pPr>
        <w:pStyle w:val="16"/>
        <w:spacing w:line="240" w:lineRule="auto"/>
        <w:ind w:firstLine="420"/>
        <w:rPr>
          <w:rFonts w:hint="eastAsia" w:ascii="宋体" w:hAnsi="宋体" w:eastAsia="宋体" w:cs="宋体"/>
          <w:sz w:val="21"/>
          <w:highlight w:val="none"/>
        </w:rPr>
      </w:pPr>
    </w:p>
    <w:p w14:paraId="15DC0D6F">
      <w:pPr>
        <w:pStyle w:val="16"/>
        <w:spacing w:line="240" w:lineRule="auto"/>
        <w:ind w:firstLine="420"/>
        <w:rPr>
          <w:rFonts w:hint="eastAsia" w:ascii="宋体" w:hAnsi="宋体" w:eastAsia="宋体" w:cs="宋体"/>
          <w:sz w:val="21"/>
          <w:highlight w:val="none"/>
        </w:rPr>
      </w:pPr>
    </w:p>
    <w:p w14:paraId="0C3000BA">
      <w:pPr>
        <w:pStyle w:val="16"/>
        <w:spacing w:line="240" w:lineRule="auto"/>
        <w:ind w:left="0" w:leftChars="0" w:firstLine="0" w:firstLineChars="0"/>
        <w:rPr>
          <w:rFonts w:hint="eastAsia" w:ascii="宋体" w:hAnsi="宋体" w:eastAsia="宋体" w:cs="宋体"/>
          <w:sz w:val="21"/>
          <w:highlight w:val="none"/>
        </w:rPr>
      </w:pPr>
    </w:p>
    <w:p w14:paraId="4A12E562">
      <w:pPr>
        <w:pStyle w:val="15"/>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0" w:name="_Toc4457"/>
      <w:r>
        <w:rPr>
          <w:rFonts w:hint="eastAsia" w:ascii="方正小标宋简体" w:hAnsi="方正小标宋简体" w:eastAsia="方正小标宋简体" w:cs="方正小标宋简体"/>
          <w:b/>
          <w:kern w:val="2"/>
          <w:sz w:val="36"/>
          <w:szCs w:val="36"/>
          <w:lang w:val="en-US" w:eastAsia="zh-CN" w:bidi="ar-SA"/>
        </w:rPr>
        <w:t>采购需求书</w:t>
      </w:r>
      <w:bookmarkEnd w:id="20"/>
    </w:p>
    <w:p w14:paraId="5A6B2315">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5879BAFB">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77A6217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4CA95F41">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6A29BAFD">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3D900248">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3DCD60E5">
      <w:pPr>
        <w:pStyle w:val="15"/>
        <w:numPr>
          <w:ilvl w:val="0"/>
          <w:numId w:val="0"/>
        </w:numPr>
        <w:snapToGrid w:val="0"/>
        <w:spacing w:before="120" w:after="120"/>
        <w:ind w:lef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供应商须对《采购需求书》全部内容理解清楚，并填写《技术商务偏离表》（格式见第六章）</w:t>
      </w:r>
    </w:p>
    <w:p w14:paraId="33D99814">
      <w:pPr>
        <w:pStyle w:val="15"/>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14:paraId="5329A7FC">
      <w:pPr>
        <w:spacing w:before="101" w:line="224" w:lineRule="auto"/>
        <w:ind w:left="1647"/>
        <w:outlineLvl w:val="0"/>
        <w:rPr>
          <w:rFonts w:hint="eastAsia" w:ascii="宋体" w:hAnsi="宋体" w:eastAsia="宋体" w:cs="宋体"/>
          <w:sz w:val="28"/>
          <w:szCs w:val="28"/>
        </w:rPr>
      </w:pPr>
      <w:r>
        <w:rPr>
          <w:rFonts w:hint="eastAsia" w:ascii="宋体" w:hAnsi="宋体" w:eastAsia="宋体" w:cs="宋体"/>
          <w:b/>
          <w:bCs/>
          <w:spacing w:val="6"/>
          <w:sz w:val="28"/>
          <w:szCs w:val="28"/>
        </w:rPr>
        <w:t>原创动漫作品策划制作项目采购需求书</w:t>
      </w:r>
    </w:p>
    <w:p w14:paraId="4ACC18A2">
      <w:pPr>
        <w:spacing w:line="250" w:lineRule="auto"/>
        <w:rPr>
          <w:rFonts w:hint="eastAsia" w:ascii="宋体" w:hAnsi="宋体" w:eastAsia="宋体" w:cs="宋体"/>
          <w:sz w:val="28"/>
          <w:szCs w:val="28"/>
        </w:rPr>
      </w:pPr>
    </w:p>
    <w:p w14:paraId="637D4FCA">
      <w:pPr>
        <w:pStyle w:val="7"/>
        <w:spacing w:before="79" w:line="296" w:lineRule="auto"/>
        <w:ind w:left="47" w:firstLine="450"/>
        <w:rPr>
          <w:rFonts w:hint="eastAsia" w:ascii="宋体" w:hAnsi="宋体" w:eastAsia="宋体" w:cs="宋体"/>
          <w:sz w:val="28"/>
          <w:szCs w:val="28"/>
        </w:rPr>
      </w:pPr>
      <w:r>
        <w:rPr>
          <w:rFonts w:hint="eastAsia" w:ascii="宋体" w:hAnsi="宋体" w:eastAsia="宋体" w:cs="宋体"/>
          <w:spacing w:val="-3"/>
          <w:sz w:val="28"/>
          <w:szCs w:val="28"/>
        </w:rPr>
        <w:t>1.时间要求：</w:t>
      </w:r>
      <w:r>
        <w:rPr>
          <w:rFonts w:hint="eastAsia" w:ascii="宋体" w:hAnsi="宋体" w:eastAsia="宋体" w:cs="宋体"/>
          <w:spacing w:val="-58"/>
          <w:sz w:val="28"/>
          <w:szCs w:val="28"/>
        </w:rPr>
        <w:t xml:space="preserve"> </w:t>
      </w:r>
      <w:r>
        <w:rPr>
          <w:rFonts w:hint="eastAsia" w:ascii="宋体" w:hAnsi="宋体" w:eastAsia="宋体" w:cs="宋体"/>
          <w:spacing w:val="-3"/>
          <w:sz w:val="28"/>
          <w:szCs w:val="28"/>
        </w:rPr>
        <w:t>自合同签订之日（</w:t>
      </w:r>
      <w:r>
        <w:rPr>
          <w:rFonts w:hint="eastAsia" w:ascii="宋体" w:hAnsi="宋体" w:eastAsia="宋体" w:cs="宋体"/>
          <w:spacing w:val="-68"/>
          <w:sz w:val="28"/>
          <w:szCs w:val="28"/>
        </w:rPr>
        <w:t xml:space="preserve"> </w:t>
      </w:r>
      <w:r>
        <w:rPr>
          <w:rFonts w:hint="eastAsia" w:ascii="宋体" w:hAnsi="宋体" w:eastAsia="宋体" w:cs="宋体"/>
          <w:spacing w:val="-3"/>
          <w:sz w:val="28"/>
          <w:szCs w:val="28"/>
        </w:rPr>
        <w:t>以合同约定日期为准）起，至</w:t>
      </w:r>
      <w:r>
        <w:rPr>
          <w:rFonts w:hint="eastAsia" w:ascii="宋体" w:hAnsi="宋体" w:eastAsia="宋体" w:cs="宋体"/>
          <w:spacing w:val="-37"/>
          <w:sz w:val="28"/>
          <w:szCs w:val="28"/>
        </w:rPr>
        <w:t xml:space="preserve"> </w:t>
      </w:r>
      <w:r>
        <w:rPr>
          <w:rFonts w:hint="eastAsia" w:ascii="宋体" w:hAnsi="宋体" w:eastAsia="宋体" w:cs="宋体"/>
          <w:spacing w:val="-3"/>
          <w:sz w:val="28"/>
          <w:szCs w:val="28"/>
        </w:rPr>
        <w:t>202</w:t>
      </w:r>
      <w:r>
        <w:rPr>
          <w:rFonts w:hint="eastAsia" w:ascii="宋体" w:hAnsi="宋体" w:eastAsia="宋体" w:cs="宋体"/>
          <w:spacing w:val="-3"/>
          <w:sz w:val="28"/>
          <w:szCs w:val="28"/>
          <w:lang w:val="en-US" w:eastAsia="zh-CN"/>
        </w:rPr>
        <w:t>5</w:t>
      </w:r>
      <w:r>
        <w:rPr>
          <w:rFonts w:hint="eastAsia" w:ascii="宋体" w:hAnsi="宋体" w:eastAsia="宋体" w:cs="宋体"/>
          <w:spacing w:val="-3"/>
          <w:sz w:val="28"/>
          <w:szCs w:val="28"/>
        </w:rPr>
        <w:t>年</w:t>
      </w:r>
      <w:r>
        <w:rPr>
          <w:rFonts w:hint="eastAsia" w:ascii="宋体" w:hAnsi="宋体" w:eastAsia="宋体" w:cs="宋体"/>
          <w:spacing w:val="-34"/>
          <w:sz w:val="28"/>
          <w:szCs w:val="28"/>
        </w:rPr>
        <w:t xml:space="preserve"> </w:t>
      </w:r>
      <w:r>
        <w:rPr>
          <w:rFonts w:hint="eastAsia" w:ascii="宋体" w:hAnsi="宋体" w:eastAsia="宋体" w:cs="宋体"/>
          <w:spacing w:val="-3"/>
          <w:sz w:val="28"/>
          <w:szCs w:val="28"/>
          <w:lang w:val="en-US" w:eastAsia="zh-CN"/>
        </w:rPr>
        <w:t>9</w:t>
      </w:r>
      <w:r>
        <w:rPr>
          <w:rFonts w:hint="eastAsia" w:ascii="宋体" w:hAnsi="宋体" w:eastAsia="宋体" w:cs="宋体"/>
          <w:spacing w:val="-4"/>
          <w:sz w:val="28"/>
          <w:szCs w:val="28"/>
        </w:rPr>
        <w:t>月</w:t>
      </w:r>
      <w:r>
        <w:rPr>
          <w:rFonts w:hint="eastAsia" w:ascii="宋体" w:hAnsi="宋体" w:eastAsia="宋体" w:cs="宋体"/>
          <w:spacing w:val="-24"/>
          <w:sz w:val="28"/>
          <w:szCs w:val="28"/>
        </w:rPr>
        <w:t xml:space="preserve"> </w:t>
      </w:r>
      <w:r>
        <w:rPr>
          <w:rFonts w:hint="eastAsia" w:ascii="宋体" w:hAnsi="宋体" w:eastAsia="宋体" w:cs="宋体"/>
          <w:spacing w:val="-4"/>
          <w:sz w:val="28"/>
          <w:szCs w:val="28"/>
          <w:lang w:val="en-US" w:eastAsia="zh-CN"/>
        </w:rPr>
        <w:t>10</w:t>
      </w:r>
      <w:r>
        <w:rPr>
          <w:rFonts w:hint="eastAsia" w:ascii="宋体" w:hAnsi="宋体" w:eastAsia="宋体" w:cs="宋体"/>
          <w:spacing w:val="-28"/>
          <w:sz w:val="28"/>
          <w:szCs w:val="28"/>
        </w:rPr>
        <w:t>日。</w:t>
      </w:r>
    </w:p>
    <w:p w14:paraId="7DB634A0">
      <w:pPr>
        <w:pStyle w:val="7"/>
        <w:spacing w:before="166" w:line="214" w:lineRule="auto"/>
        <w:ind w:left="491"/>
        <w:rPr>
          <w:rFonts w:hint="eastAsia" w:ascii="宋体" w:hAnsi="宋体" w:eastAsia="宋体" w:cs="宋体"/>
          <w:sz w:val="28"/>
          <w:szCs w:val="28"/>
        </w:rPr>
      </w:pPr>
      <w:r>
        <w:rPr>
          <w:rFonts w:hint="eastAsia" w:ascii="宋体" w:hAnsi="宋体" w:eastAsia="宋体" w:cs="宋体"/>
          <w:spacing w:val="-3"/>
          <w:sz w:val="28"/>
          <w:szCs w:val="28"/>
        </w:rPr>
        <w:t>2.服务要求：</w:t>
      </w:r>
    </w:p>
    <w:p w14:paraId="181FFDB1">
      <w:pPr>
        <w:pStyle w:val="7"/>
        <w:keepNext w:val="0"/>
        <w:keepLines w:val="0"/>
        <w:pageBreakBefore w:val="0"/>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olor w:val="auto"/>
          <w:kern w:val="2"/>
          <w:sz w:val="28"/>
          <w:szCs w:val="28"/>
          <w:lang w:val="en-US" w:eastAsia="zh-CN" w:bidi="ar-SA"/>
        </w:rPr>
        <w:t>策划制作26个科普类原创动漫（漫画）作品，包括脚本策划、美术设计、成品输出等。</w:t>
      </w:r>
    </w:p>
    <w:p w14:paraId="549511EA">
      <w:pPr>
        <w:pStyle w:val="7"/>
        <w:keepNext w:val="0"/>
        <w:keepLines w:val="0"/>
        <w:pageBreakBefore w:val="0"/>
        <w:numPr>
          <w:ilvl w:val="0"/>
          <w:numId w:val="5"/>
        </w:numPr>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脚本策划：</w:t>
      </w:r>
      <w:r>
        <w:rPr>
          <w:rFonts w:hint="eastAsia" w:ascii="宋体" w:hAnsi="宋体" w:eastAsia="宋体" w:cs="宋体"/>
          <w:b w:val="0"/>
          <w:bCs w:val="0"/>
          <w:color w:val="auto"/>
          <w:kern w:val="2"/>
          <w:sz w:val="28"/>
          <w:szCs w:val="28"/>
          <w:lang w:val="en-US" w:eastAsia="zh-CN" w:bidi="ar-SA"/>
        </w:rPr>
        <w:t>创作故事内容详实、脉络清晰，绘画线条清晰，角色设计、场景、脚本等核心元素需具备独创性。</w:t>
      </w:r>
      <w:r>
        <w:rPr>
          <w:rFonts w:hint="eastAsia" w:ascii="宋体" w:hAnsi="宋体" w:eastAsia="宋体" w:cs="宋体"/>
          <w:color w:val="auto"/>
          <w:kern w:val="2"/>
          <w:sz w:val="28"/>
          <w:szCs w:val="28"/>
          <w:lang w:val="en-US" w:eastAsia="zh-CN" w:bidi="ar-SA"/>
        </w:rPr>
        <w:t>服务期内提供资料收集、脚本编写，并提出合理的设计方案及文案方案；</w:t>
      </w:r>
    </w:p>
    <w:p w14:paraId="66AC209E">
      <w:pPr>
        <w:pStyle w:val="7"/>
        <w:keepNext w:val="0"/>
        <w:keepLines w:val="0"/>
        <w:pageBreakBefore w:val="0"/>
        <w:numPr>
          <w:ilvl w:val="0"/>
          <w:numId w:val="5"/>
        </w:numPr>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美术设计：漫画为多幅作品，</w:t>
      </w:r>
      <w:r>
        <w:rPr>
          <w:rFonts w:hint="eastAsia" w:ascii="宋体" w:hAnsi="宋体" w:eastAsia="宋体" w:cs="宋体"/>
          <w:b w:val="0"/>
          <w:bCs w:val="0"/>
          <w:color w:val="auto"/>
          <w:kern w:val="2"/>
          <w:sz w:val="28"/>
          <w:szCs w:val="28"/>
          <w:lang w:val="en-US" w:eastAsia="zh-CN" w:bidi="ar-SA"/>
        </w:rPr>
        <w:t>漫画格式不低于1280×12000，篇幅不少于10格，</w:t>
      </w:r>
      <w:r>
        <w:rPr>
          <w:rFonts w:hint="eastAsia" w:ascii="宋体" w:hAnsi="宋体" w:eastAsia="宋体" w:cs="宋体"/>
          <w:color w:val="auto"/>
          <w:kern w:val="2"/>
          <w:sz w:val="28"/>
          <w:szCs w:val="28"/>
          <w:lang w:val="en-US" w:eastAsia="zh-CN" w:bidi="ar-SA"/>
        </w:rPr>
        <w:t>格式为JPG，图片分辨率须大于72分辨率，图片短边应大于300像素以上；</w:t>
      </w:r>
    </w:p>
    <w:p w14:paraId="3D9BDC06">
      <w:pPr>
        <w:pStyle w:val="7"/>
        <w:keepNext w:val="0"/>
        <w:keepLines w:val="0"/>
        <w:pageBreakBefore w:val="0"/>
        <w:numPr>
          <w:ilvl w:val="-1"/>
          <w:numId w:val="0"/>
        </w:numPr>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（3）内容审校：提供专业的漫画审校服务，确保政治导向安全、意识形态安全；</w:t>
      </w:r>
    </w:p>
    <w:p w14:paraId="5711CB65">
      <w:pPr>
        <w:pStyle w:val="7"/>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（4）素材要求：提供高质量素材供动漫作品制作使用，以精美、高像素为佳，并承担必要的素材版权购买费用；</w:t>
      </w:r>
    </w:p>
    <w:p w14:paraId="5B3B0999">
      <w:pPr>
        <w:pStyle w:val="7"/>
        <w:keepNext w:val="0"/>
        <w:keepLines w:val="0"/>
        <w:pageBreakBefore w:val="0"/>
        <w:numPr>
          <w:ilvl w:val="-1"/>
          <w:numId w:val="0"/>
        </w:numPr>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（5）修改要求：供应商需根据采购方要求对动漫作品进行修改，输出完成26个原创动漫（漫画）作品策划制作；</w:t>
      </w:r>
    </w:p>
    <w:p w14:paraId="4B32EFE5">
      <w:pPr>
        <w:pStyle w:val="7"/>
        <w:keepNext w:val="0"/>
        <w:keepLines w:val="0"/>
        <w:pageBreakBefore w:val="0"/>
        <w:numPr>
          <w:ilvl w:val="-1"/>
          <w:numId w:val="0"/>
        </w:numPr>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（6）提供动漫作品psd格式高清原文件存档；</w:t>
      </w:r>
    </w:p>
    <w:p w14:paraId="4D09C004">
      <w:pPr>
        <w:pStyle w:val="7"/>
        <w:keepNext w:val="0"/>
        <w:keepLines w:val="0"/>
        <w:pageBreakBefore w:val="0"/>
        <w:numPr>
          <w:ilvl w:val="0"/>
          <w:numId w:val="0"/>
        </w:numPr>
        <w:kinsoku/>
        <w:overflowPunct/>
        <w:topLinePunct w:val="0"/>
        <w:bidi w:val="0"/>
        <w:snapToGrid/>
        <w:spacing w:before="0" w:beforeAutospacing="0" w:after="0" w:afterAutospacing="0" w:line="24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（7）团队支撑：需配备完善的不少于</w:t>
      </w:r>
      <w:r>
        <w:rPr>
          <w:rFonts w:hint="eastAsia" w:ascii="宋体" w:hAnsi="宋体" w:eastAsia="宋体" w:cs="宋体"/>
          <w:color w:val="auto"/>
          <w:kern w:val="2"/>
          <w:sz w:val="28"/>
          <w:szCs w:val="28"/>
          <w:highlight w:val="none"/>
          <w:lang w:val="en-US" w:eastAsia="zh-CN" w:bidi="ar-SA"/>
        </w:rPr>
        <w:t>5人</w:t>
      </w:r>
      <w:r>
        <w:rPr>
          <w:rFonts w:hint="eastAsia" w:ascii="宋体" w:hAnsi="宋体" w:eastAsia="宋体" w:cs="宋体"/>
          <w:color w:val="auto"/>
          <w:kern w:val="2"/>
          <w:sz w:val="28"/>
          <w:szCs w:val="28"/>
          <w:lang w:val="en-US" w:eastAsia="zh-CN" w:bidi="ar-SA"/>
        </w:rPr>
        <w:t>的线下活动服务团队（包含但不限于文案策划、美术设计、GC制作、内容审校等人员）。</w:t>
      </w:r>
    </w:p>
    <w:p w14:paraId="3EB767F2">
      <w:pPr>
        <w:pStyle w:val="7"/>
        <w:widowControl w:val="0"/>
        <w:numPr>
          <w:ilvl w:val="0"/>
          <w:numId w:val="0"/>
        </w:numPr>
        <w:spacing w:after="120"/>
        <w:jc w:val="center"/>
        <w:rPr>
          <w:rFonts w:hint="eastAsia" w:ascii="宋体" w:hAnsi="宋体" w:eastAsia="宋体" w:cs="宋体"/>
          <w:b/>
          <w:sz w:val="28"/>
          <w:szCs w:val="28"/>
          <w:lang w:val="en-US" w:eastAsia="zh-CN"/>
        </w:rPr>
      </w:pPr>
    </w:p>
    <w:p w14:paraId="16B0862E">
      <w:pPr>
        <w:pStyle w:val="7"/>
        <w:widowControl w:val="0"/>
        <w:numPr>
          <w:ilvl w:val="0"/>
          <w:numId w:val="0"/>
        </w:numPr>
        <w:spacing w:after="120"/>
        <w:jc w:val="center"/>
        <w:rPr>
          <w:rFonts w:hint="eastAsia" w:ascii="宋体" w:hAnsi="宋体" w:eastAsia="宋体" w:cs="宋体"/>
          <w:b/>
          <w:sz w:val="28"/>
          <w:szCs w:val="28"/>
          <w:lang w:val="en-US" w:eastAsia="zh-CN"/>
        </w:rPr>
        <w:sectPr>
          <w:footerReference r:id="rId3" w:type="default"/>
          <w:pgSz w:w="11906" w:h="16838"/>
          <w:pgMar w:top="2098" w:right="1587" w:bottom="1984" w:left="1587" w:header="851" w:footer="709" w:gutter="0"/>
          <w:pgNumType w:fmt="decimal"/>
          <w:cols w:space="720" w:num="1"/>
          <w:docGrid w:type="lines" w:linePitch="312" w:charSpace="0"/>
        </w:sectPr>
      </w:pPr>
    </w:p>
    <w:p w14:paraId="37DAFDD3">
      <w:pPr>
        <w:pStyle w:val="15"/>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1" w:name="_Toc1917"/>
      <w:r>
        <w:rPr>
          <w:rFonts w:hint="eastAsia" w:ascii="方正小标宋简体" w:hAnsi="方正小标宋简体" w:eastAsia="方正小标宋简体" w:cs="方正小标宋简体"/>
          <w:b/>
          <w:kern w:val="2"/>
          <w:sz w:val="36"/>
          <w:szCs w:val="36"/>
          <w:lang w:val="en-US" w:eastAsia="zh-CN" w:bidi="ar-SA"/>
        </w:rPr>
        <w:t>商务合同</w:t>
      </w:r>
      <w:bookmarkEnd w:id="21"/>
    </w:p>
    <w:p w14:paraId="404A85E9">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4B154F11">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1C56D5B1">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1A85FF72">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b/>
          <w:bCs/>
          <w:color w:val="auto"/>
          <w:szCs w:val="21"/>
          <w:u w:val="single"/>
          <w:lang w:val="en-US" w:eastAsia="zh-CN"/>
        </w:rPr>
        <w:t>广东南方网络信息科技有限公司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6C5C5C29">
      <w:pPr>
        <w:spacing w:line="40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供应商须对《商务合同书》全部条款理解清楚，并填写《技术商务偏离表》（格式见第六章）。</w:t>
      </w:r>
    </w:p>
    <w:p w14:paraId="5F9678DF">
      <w:pPr>
        <w:spacing w:line="400" w:lineRule="exact"/>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宋体" w:hAnsi="宋体" w:eastAsia="宋体" w:cs="宋体"/>
          <w:b/>
          <w:bCs/>
          <w:color w:val="auto"/>
          <w:szCs w:val="21"/>
        </w:rPr>
        <w:t>注：本合同仅为合同草案文本，合同签订双方可根据项目的具体要求进行修订和细化</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当供应商在成交后，应依据本合同的主要条款与采购方签订正式合同；当本合同与</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文件其他部分有冲突，应按</w:t>
      </w:r>
      <w:r>
        <w:rPr>
          <w:rFonts w:hint="eastAsia" w:ascii="宋体" w:hAnsi="宋体" w:eastAsia="宋体" w:cs="宋体"/>
          <w:b/>
          <w:bCs/>
          <w:color w:val="auto"/>
          <w:szCs w:val="21"/>
          <w:lang w:val="en-US" w:eastAsia="zh-CN"/>
        </w:rPr>
        <w:t>询价采购</w:t>
      </w:r>
      <w:r>
        <w:rPr>
          <w:rFonts w:hint="eastAsia" w:ascii="宋体" w:hAnsi="宋体" w:eastAsia="宋体" w:cs="宋体"/>
          <w:b/>
          <w:bCs/>
          <w:color w:val="auto"/>
          <w:szCs w:val="21"/>
        </w:rPr>
        <w:t>文件的其他部分为准编制</w:t>
      </w:r>
      <w:r>
        <w:rPr>
          <w:rFonts w:hint="eastAsia" w:ascii="宋体" w:hAnsi="宋体" w:eastAsia="宋体" w:cs="宋体"/>
          <w:b/>
          <w:bCs/>
          <w:color w:val="auto"/>
          <w:szCs w:val="21"/>
          <w:lang w:val="en-US" w:eastAsia="zh-CN"/>
        </w:rPr>
        <w:t>合同</w:t>
      </w:r>
      <w:r>
        <w:rPr>
          <w:rFonts w:hint="eastAsia" w:ascii="宋体" w:hAnsi="宋体" w:eastAsia="宋体" w:cs="宋体"/>
          <w:b/>
          <w:bCs/>
          <w:color w:val="auto"/>
          <w:szCs w:val="21"/>
        </w:rPr>
        <w:t>。合同版本与条款以甲方最新合同模板为准。</w:t>
      </w:r>
    </w:p>
    <w:p w14:paraId="76899148">
      <w:pPr>
        <w:spacing w:line="360" w:lineRule="auto"/>
        <w:jc w:val="center"/>
        <w:rPr>
          <w:rFonts w:hint="eastAsia" w:ascii="宋体" w:hAnsi="宋体" w:eastAsia="宋体" w:cs="宋体"/>
          <w:b/>
          <w:bCs w:val="0"/>
          <w:sz w:val="32"/>
          <w:szCs w:val="32"/>
          <w:lang w:val="en-US" w:eastAsia="zh-CN"/>
        </w:rPr>
      </w:pPr>
    </w:p>
    <w:p w14:paraId="2EE164B3">
      <w:pPr>
        <w:pStyle w:val="7"/>
        <w:spacing w:before="78" w:line="215" w:lineRule="auto"/>
        <w:ind w:left="2929"/>
        <w:rPr>
          <w:b/>
          <w:bCs/>
          <w:spacing w:val="-4"/>
          <w:sz w:val="24"/>
          <w:szCs w:val="24"/>
        </w:rPr>
      </w:pPr>
      <w:r>
        <w:rPr>
          <w:b/>
          <w:bCs/>
          <w:spacing w:val="-4"/>
          <w:sz w:val="24"/>
          <w:szCs w:val="24"/>
          <w:u w:val="single" w:color="auto"/>
        </w:rPr>
        <w:t>原创动漫作品策划制作</w:t>
      </w:r>
      <w:r>
        <w:rPr>
          <w:b/>
          <w:bCs/>
          <w:spacing w:val="-4"/>
          <w:sz w:val="24"/>
          <w:szCs w:val="24"/>
        </w:rPr>
        <w:t>合同</w:t>
      </w:r>
    </w:p>
    <w:p w14:paraId="4362DD75">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 xml:space="preserve">  </w:t>
      </w:r>
    </w:p>
    <w:p w14:paraId="7B1BB6D3">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甲方：</w:t>
      </w:r>
    </w:p>
    <w:p w14:paraId="415A66B1">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w:t>
      </w:r>
    </w:p>
    <w:p w14:paraId="6AEF5F06">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联系人：</w:t>
      </w:r>
    </w:p>
    <w:p w14:paraId="65047906">
      <w:pP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联系方式：</w:t>
      </w:r>
    </w:p>
    <w:p w14:paraId="79656A4A">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乙方：</w:t>
      </w:r>
      <w:r>
        <w:rPr>
          <w:rFonts w:hint="eastAsia" w:ascii="仿宋_GB2312" w:hAnsi="仿宋_GB2312" w:eastAsia="仿宋_GB2312" w:cs="仿宋_GB2312"/>
          <w:b/>
          <w:bCs/>
          <w:sz w:val="24"/>
          <w:szCs w:val="24"/>
          <w:highlight w:val="none"/>
          <w:lang w:val="en-US" w:eastAsia="zh-CN"/>
        </w:rPr>
        <w:t xml:space="preserve"> </w:t>
      </w:r>
    </w:p>
    <w:p w14:paraId="62696DF7">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地址：</w:t>
      </w:r>
    </w:p>
    <w:p w14:paraId="3409F0BF">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联系人：</w:t>
      </w:r>
    </w:p>
    <w:p w14:paraId="7CBB1086">
      <w:pP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联系方式：</w:t>
      </w:r>
    </w:p>
    <w:p w14:paraId="1EB6FFF1">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 xml:space="preserve">      </w:t>
      </w:r>
    </w:p>
    <w:p w14:paraId="4D8872F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为了保障甲、乙双方的合法权益，依据有关法规的规定，本着平等互利诚实信用的原则，经双方友好协商，订立本合同，以兹双方共同遵守：</w:t>
      </w:r>
    </w:p>
    <w:p w14:paraId="783D8866">
      <w:pPr>
        <w:numPr>
          <w:ilvl w:val="0"/>
          <w:numId w:val="6"/>
        </w:num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服务要求</w:t>
      </w:r>
    </w:p>
    <w:p w14:paraId="02262860">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（一）服务内容</w:t>
      </w:r>
    </w:p>
    <w:p w14:paraId="7CFD89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乙方策划制作26个科普类原创动漫（漫画）作品，包括脚本策划、美术设计、成品输出等。</w:t>
      </w:r>
    </w:p>
    <w:p w14:paraId="01CDA9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（1）脚本策划：创作故事内容详实、脉络清晰，绘画线条清晰，角色设计、场景、脚本等核心元素需具备独创性。服务期内提供资料收集、脚本编写，并提出合理的设计方案及文案方案；</w:t>
      </w:r>
    </w:p>
    <w:p w14:paraId="29A58D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（2）美术设计：漫画为多幅作品，漫画格式不低于1280×12000，篇幅不少于10格，格式为JPG，图片分辨率须大于72分辨率，图片短边应大于300像素以上；</w:t>
      </w:r>
    </w:p>
    <w:p w14:paraId="667889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（3）内容审校：提供专业的漫画审校服务，确保政治导向安全、意识形态安全；</w:t>
      </w:r>
    </w:p>
    <w:p w14:paraId="197DC3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（4）素材要求：提供高质量素材供动漫作品制作使用，以精美、高像素为佳，并承担必要的素材版权购买费用；</w:t>
      </w:r>
    </w:p>
    <w:p w14:paraId="526237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（5）修改要求：供应商需根据采购方要求对动漫作品进行修改，输出完成26个原创动漫（漫画）作品策划制作；</w:t>
      </w:r>
    </w:p>
    <w:p w14:paraId="7464E5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（6）提供动漫作品psd格式高清原文件存档；</w:t>
      </w:r>
    </w:p>
    <w:p w14:paraId="5B38E7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（7）团队支撑：需配备完善的不少于5人的服务团队（包含但不限于文案策划、美术设计、内容审校等人员）。</w:t>
      </w:r>
    </w:p>
    <w:p w14:paraId="6EC10A9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（二）乙方完成准备后，甲方应当及时验收；如对活动效果产生不良影响，由乙方承担相关责任及损失，甲方有权不予支付剩余合同价款。</w:t>
      </w:r>
    </w:p>
    <w:p w14:paraId="078676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履行期限</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合同签订之日起至</w:t>
      </w:r>
      <w:r>
        <w:rPr>
          <w:rFonts w:hint="eastAsia" w:ascii="仿宋_GB2312" w:hAnsi="仿宋_GB2312" w:eastAsia="仿宋_GB2312" w:cs="仿宋_GB2312"/>
          <w:sz w:val="24"/>
          <w:szCs w:val="24"/>
          <w:highlight w:val="none"/>
          <w:lang w:eastAsia="zh-CN"/>
        </w:rPr>
        <w:t>2025年</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lang w:eastAsia="zh-CN"/>
        </w:rPr>
        <w:t>月</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lang w:eastAsia="zh-CN"/>
        </w:rPr>
        <w:t>日</w:t>
      </w:r>
    </w:p>
    <w:p w14:paraId="10AD2C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四</w:t>
      </w:r>
      <w:r>
        <w:rPr>
          <w:rFonts w:hint="eastAsia" w:ascii="仿宋_GB2312" w:hAnsi="仿宋_GB2312" w:eastAsia="仿宋_GB2312" w:cs="仿宋_GB2312"/>
          <w:sz w:val="24"/>
          <w:szCs w:val="24"/>
          <w:highlight w:val="none"/>
          <w:lang w:eastAsia="zh-CN"/>
        </w:rPr>
        <w:t>）活动地点：广东省内</w:t>
      </w:r>
    </w:p>
    <w:p w14:paraId="10323CD5">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w:t>
      </w:r>
      <w:r>
        <w:rPr>
          <w:rFonts w:hint="eastAsia" w:ascii="仿宋_GB2312" w:hAnsi="仿宋_GB2312" w:eastAsia="仿宋_GB2312" w:cs="仿宋_GB2312"/>
          <w:b/>
          <w:bCs/>
          <w:sz w:val="24"/>
          <w:szCs w:val="24"/>
          <w:highlight w:val="none"/>
          <w:lang w:val="en-US" w:eastAsia="zh-CN"/>
        </w:rPr>
        <w:t>合同金额及</w:t>
      </w:r>
      <w:r>
        <w:rPr>
          <w:rFonts w:hint="eastAsia" w:ascii="仿宋_GB2312" w:hAnsi="仿宋_GB2312" w:eastAsia="仿宋_GB2312" w:cs="仿宋_GB2312"/>
          <w:b/>
          <w:bCs/>
          <w:sz w:val="24"/>
          <w:szCs w:val="24"/>
          <w:highlight w:val="none"/>
        </w:rPr>
        <w:t>付款方式</w:t>
      </w:r>
    </w:p>
    <w:p w14:paraId="05CBAB6D">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1.合同金额（含税）为人民币【 】元，上述费用已包含乙方为完成本合同规定的各项内容所需的所有费用。</w:t>
      </w:r>
    </w:p>
    <w:p w14:paraId="530B8423">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合同签订后，乙方向甲方提供等额增值税专用发票，甲方收到最终客户方对应款项的前提下，于30个工作日内向乙方支付合同总额的50%，即【 】元。</w:t>
      </w:r>
    </w:p>
    <w:p w14:paraId="30B19C9F">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甲方收到最终客户对应款项的前提下，对本合同第一条所列成果验收无误，并在收到乙方提供等额增值税专用发票后的30个工作日内，向乙方支付合同总额的50%，即【 】元。与本合同相关的税费由乙方承担，本合同总价为含税价；    </w:t>
      </w:r>
    </w:p>
    <w:p w14:paraId="5567916B">
      <w:pPr>
        <w:numPr>
          <w:ilvl w:val="0"/>
          <w:numId w:val="0"/>
        </w:numPr>
        <w:spacing w:line="24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2.如乙方未按时提供发票或提供的发票不合规，甲方有权延迟付款或拒绝付款且不承担任何违约责任，如因存在任何违反发票合法合规问题导致甲方遭受损失的，乙方应就甲方的损失承担赔偿义务；</w:t>
      </w:r>
    </w:p>
    <w:p w14:paraId="1F0A8147">
      <w:pPr>
        <w:numPr>
          <w:ilvl w:val="0"/>
          <w:numId w:val="0"/>
        </w:numPr>
        <w:spacing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3.付款方式：银行转账</w:t>
      </w:r>
    </w:p>
    <w:p w14:paraId="7622BF81">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p w14:paraId="3FE48B5D">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w:t>
      </w:r>
    </w:p>
    <w:p w14:paraId="357CAC59">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银行</w:t>
      </w:r>
      <w:r>
        <w:rPr>
          <w:rFonts w:hint="eastAsia" w:ascii="仿宋_GB2312" w:hAnsi="仿宋_GB2312" w:eastAsia="仿宋_GB2312" w:cs="仿宋_GB2312"/>
          <w:sz w:val="24"/>
          <w:szCs w:val="24"/>
          <w:highlight w:val="none"/>
        </w:rPr>
        <w:t>账号：</w:t>
      </w:r>
    </w:p>
    <w:p w14:paraId="02EDD32E">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乙方保证以上账号信息准确无误，若有变更乙方应至少提前5个工作日以书面方式通知甲方，否则由乙方自行承担所有后果及责任。</w:t>
      </w:r>
    </w:p>
    <w:p w14:paraId="6E52A784">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乙方未能按照上述付款要求提供付款材料的，或乙方提供的账户的原因（包括但不限于账号书写错误、被注销、被冻结等）导致乙方无法正常收取款项的，甲方有权暂停付款，因此产生的不利后果由乙方自行承担。</w:t>
      </w:r>
    </w:p>
    <w:p w14:paraId="241C4143">
      <w:pPr>
        <w:pStyle w:val="11"/>
        <w:ind w:left="0" w:leftChars="0" w:firstLine="480" w:firstLineChars="200"/>
        <w:rPr>
          <w:rFonts w:hint="default"/>
          <w:highlight w:val="none"/>
          <w:lang w:val="en-US" w:eastAsia="zh-CN"/>
        </w:rPr>
      </w:pPr>
      <w:r>
        <w:rPr>
          <w:rFonts w:hint="eastAsia" w:ascii="仿宋_GB2312" w:hAnsi="仿宋_GB2312" w:eastAsia="仿宋_GB2312" w:cs="仿宋_GB2312"/>
          <w:sz w:val="24"/>
          <w:szCs w:val="24"/>
          <w:highlight w:val="none"/>
          <w:lang w:val="en-US" w:eastAsia="zh-CN"/>
        </w:rPr>
        <w:t>6.若甲方接受最终客户方对本项目验收未达到目标导致费用扣减时，乙方同意将同时在甲方支付的款项中进行同等扣减。</w:t>
      </w:r>
    </w:p>
    <w:p w14:paraId="0D37386C">
      <w:pP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三、</w:t>
      </w:r>
      <w:r>
        <w:rPr>
          <w:rFonts w:hint="eastAsia" w:ascii="仿宋_GB2312" w:hAnsi="仿宋_GB2312" w:eastAsia="仿宋_GB2312" w:cs="仿宋_GB2312"/>
          <w:b/>
          <w:bCs/>
          <w:sz w:val="24"/>
          <w:szCs w:val="24"/>
          <w:highlight w:val="none"/>
          <w:lang w:val="en-US" w:eastAsia="zh-CN"/>
        </w:rPr>
        <w:t>时间要求</w:t>
      </w:r>
    </w:p>
    <w:p w14:paraId="000C69B2">
      <w:pPr>
        <w:ind w:firstLine="480" w:firstLineChars="200"/>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w:t>
      </w:r>
      <w:r>
        <w:rPr>
          <w:rFonts w:hint="eastAsia" w:ascii="仿宋_GB2312" w:hAnsi="仿宋_GB2312" w:eastAsia="仿宋_GB2312" w:cs="仿宋_GB2312"/>
          <w:sz w:val="24"/>
          <w:szCs w:val="24"/>
          <w:highlight w:val="none"/>
          <w:lang w:eastAsia="zh-CN"/>
        </w:rPr>
        <w:t>须</w:t>
      </w: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u w:val="single"/>
        </w:rPr>
        <w:t>2025年9月10日</w:t>
      </w:r>
      <w:r>
        <w:rPr>
          <w:rFonts w:hint="eastAsia" w:ascii="仿宋_GB2312" w:hAnsi="仿宋_GB2312" w:eastAsia="仿宋_GB2312" w:cs="仿宋_GB2312"/>
          <w:sz w:val="24"/>
          <w:szCs w:val="24"/>
          <w:highlight w:val="none"/>
          <w:u w:val="none"/>
          <w:lang w:val="en-US" w:eastAsia="zh-CN"/>
        </w:rPr>
        <w:t>前向甲方交付最终成果；</w:t>
      </w:r>
    </w:p>
    <w:p w14:paraId="6459F470">
      <w:pPr>
        <w:ind w:firstLine="480" w:firstLineChars="200"/>
        <w:rPr>
          <w:rFonts w:hint="eastAsia"/>
          <w:highlight w:val="none"/>
        </w:rPr>
      </w:pPr>
      <w:r>
        <w:rPr>
          <w:rFonts w:hint="eastAsia" w:ascii="仿宋_GB2312" w:hAnsi="仿宋_GB2312" w:eastAsia="仿宋_GB2312" w:cs="仿宋_GB2312"/>
          <w:sz w:val="24"/>
          <w:szCs w:val="24"/>
          <w:highlight w:val="none"/>
        </w:rPr>
        <w:t>2.乙方应严格按照甲方要求时间交付成果，对于有重大项目需求或突发需求，乙方应及时响应。</w:t>
      </w:r>
    </w:p>
    <w:p w14:paraId="41ADBB73">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四、知识产权约定</w:t>
      </w:r>
    </w:p>
    <w:p w14:paraId="701E141C">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乙方因履行本合同制作的任何工作成果，其全部知识产权归甲方所有</w:t>
      </w:r>
      <w:r>
        <w:rPr>
          <w:rFonts w:hint="eastAsia" w:ascii="仿宋_GB2312" w:hAnsi="仿宋_GB2312" w:eastAsia="仿宋_GB2312" w:cs="仿宋_GB2312"/>
          <w:sz w:val="24"/>
          <w:szCs w:val="24"/>
          <w:highlight w:val="none"/>
          <w:lang w:eastAsia="zh-CN"/>
        </w:rPr>
        <w:t>；</w:t>
      </w:r>
    </w:p>
    <w:p w14:paraId="6A80381A">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2.乙方应保证本合同所提交的工作成果由乙方独立制作，不可交由第三方，否则由此产生的纠纷由乙方负责处理并承担责任；</w:t>
      </w:r>
    </w:p>
    <w:p w14:paraId="538D997F">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3.乙方履行本合同所提交的成果需真实合法，且不侵犯任何第三方合法权益，否则，乙方应负责处理相关纠纷，并承担最终责任。</w:t>
      </w:r>
    </w:p>
    <w:p w14:paraId="02CE1BBE">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五、</w:t>
      </w:r>
      <w:r>
        <w:rPr>
          <w:rFonts w:hint="eastAsia" w:ascii="仿宋_GB2312" w:hAnsi="仿宋_GB2312" w:eastAsia="仿宋_GB2312" w:cs="仿宋_GB2312"/>
          <w:b/>
          <w:bCs/>
          <w:sz w:val="24"/>
          <w:szCs w:val="24"/>
          <w:highlight w:val="none"/>
          <w:lang w:val="en-US" w:eastAsia="zh-CN"/>
        </w:rPr>
        <w:t>权利和义务</w:t>
      </w:r>
    </w:p>
    <w:p w14:paraId="6DA7B170">
      <w:pPr>
        <w:ind w:firstLine="482" w:firstLineChars="200"/>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（一）甲方权利义务</w:t>
      </w:r>
    </w:p>
    <w:p w14:paraId="7EF2AB3E">
      <w:pPr>
        <w:ind w:firstLine="480" w:firstLineChars="200"/>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lang w:val="en-US" w:eastAsia="zh-CN"/>
        </w:rPr>
        <w:t>.</w:t>
      </w:r>
      <w:r>
        <w:rPr>
          <w:rFonts w:hint="default" w:ascii="仿宋_GB2312" w:hAnsi="仿宋_GB2312" w:eastAsia="仿宋_GB2312" w:cs="仿宋_GB2312"/>
          <w:b w:val="0"/>
          <w:bCs w:val="0"/>
          <w:sz w:val="24"/>
          <w:szCs w:val="24"/>
          <w:highlight w:val="none"/>
          <w:lang w:val="en-US" w:eastAsia="zh-CN"/>
        </w:rPr>
        <w:t>甲方指定专人负责与乙方进行工作对接，负责向乙方传达项目要求</w:t>
      </w:r>
      <w:r>
        <w:rPr>
          <w:rFonts w:hint="eastAsia" w:ascii="仿宋_GB2312" w:hAnsi="仿宋_GB2312" w:eastAsia="仿宋_GB2312" w:cs="仿宋_GB2312"/>
          <w:b w:val="0"/>
          <w:bCs w:val="0"/>
          <w:sz w:val="24"/>
          <w:szCs w:val="24"/>
          <w:highlight w:val="none"/>
          <w:lang w:val="en-US" w:eastAsia="zh-CN"/>
        </w:rPr>
        <w:t>；</w:t>
      </w:r>
    </w:p>
    <w:p w14:paraId="2049E4D6">
      <w:pPr>
        <w:ind w:firstLine="480" w:firstLineChars="20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w:t>
      </w:r>
      <w:r>
        <w:rPr>
          <w:rFonts w:hint="default" w:ascii="仿宋_GB2312" w:hAnsi="仿宋_GB2312" w:eastAsia="仿宋_GB2312" w:cs="仿宋_GB2312"/>
          <w:b w:val="0"/>
          <w:bCs w:val="0"/>
          <w:sz w:val="24"/>
          <w:szCs w:val="24"/>
          <w:highlight w:val="none"/>
          <w:lang w:val="en-US" w:eastAsia="zh-CN"/>
        </w:rPr>
        <w:t>甲方对乙方提供</w:t>
      </w:r>
      <w:r>
        <w:rPr>
          <w:rFonts w:hint="eastAsia" w:ascii="仿宋_GB2312" w:hAnsi="仿宋_GB2312" w:eastAsia="仿宋_GB2312" w:cs="仿宋_GB2312"/>
          <w:b w:val="0"/>
          <w:bCs w:val="0"/>
          <w:sz w:val="24"/>
          <w:szCs w:val="24"/>
          <w:highlight w:val="none"/>
          <w:lang w:val="en-US" w:eastAsia="zh-CN"/>
        </w:rPr>
        <w:t>的成果</w:t>
      </w:r>
      <w:r>
        <w:rPr>
          <w:rFonts w:hint="default" w:ascii="仿宋_GB2312" w:hAnsi="仿宋_GB2312" w:eastAsia="仿宋_GB2312" w:cs="仿宋_GB2312"/>
          <w:b w:val="0"/>
          <w:bCs w:val="0"/>
          <w:sz w:val="24"/>
          <w:szCs w:val="24"/>
          <w:highlight w:val="none"/>
          <w:lang w:val="en-US" w:eastAsia="zh-CN"/>
        </w:rPr>
        <w:t>内容有最终审定权</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sz w:val="24"/>
          <w:szCs w:val="24"/>
          <w:highlight w:val="none"/>
        </w:rPr>
        <w:t>有权提出</w:t>
      </w:r>
      <w:r>
        <w:rPr>
          <w:rFonts w:hint="eastAsia" w:ascii="仿宋_GB2312" w:hAnsi="仿宋_GB2312" w:eastAsia="仿宋_GB2312" w:cs="仿宋_GB2312"/>
          <w:sz w:val="24"/>
          <w:szCs w:val="24"/>
          <w:highlight w:val="none"/>
          <w:lang w:val="en-US" w:eastAsia="zh-CN"/>
        </w:rPr>
        <w:t>合理的</w:t>
      </w:r>
      <w:r>
        <w:rPr>
          <w:rFonts w:hint="eastAsia" w:ascii="仿宋_GB2312" w:hAnsi="仿宋_GB2312" w:eastAsia="仿宋_GB2312" w:cs="仿宋_GB2312"/>
          <w:sz w:val="24"/>
          <w:szCs w:val="24"/>
          <w:highlight w:val="none"/>
        </w:rPr>
        <w:t>修改意见</w:t>
      </w:r>
      <w:r>
        <w:rPr>
          <w:rFonts w:hint="eastAsia" w:ascii="仿宋_GB2312" w:hAnsi="仿宋_GB2312" w:eastAsia="仿宋_GB2312" w:cs="仿宋_GB2312"/>
          <w:sz w:val="24"/>
          <w:szCs w:val="24"/>
          <w:highlight w:val="none"/>
          <w:lang w:eastAsia="zh-CN"/>
        </w:rPr>
        <w:t>，乙方应按甲方要求对成果进行修改，使成果符合甲方的预期要求；</w:t>
      </w:r>
    </w:p>
    <w:p w14:paraId="14D1D2BC">
      <w:pPr>
        <w:ind w:firstLine="480" w:firstLineChars="200"/>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r>
        <w:rPr>
          <w:rFonts w:hint="default" w:ascii="仿宋_GB2312" w:hAnsi="仿宋_GB2312" w:eastAsia="仿宋_GB2312" w:cs="仿宋_GB2312"/>
          <w:b w:val="0"/>
          <w:bCs w:val="0"/>
          <w:sz w:val="24"/>
          <w:szCs w:val="24"/>
          <w:highlight w:val="none"/>
          <w:lang w:val="en-US" w:eastAsia="zh-CN"/>
        </w:rPr>
        <w:t>甲方有权根据本合同约定，对乙方提供的各项服务内容进行审查、监督和验收</w:t>
      </w:r>
      <w:r>
        <w:rPr>
          <w:rFonts w:hint="eastAsia" w:ascii="仿宋_GB2312" w:hAnsi="仿宋_GB2312" w:eastAsia="仿宋_GB2312" w:cs="仿宋_GB2312"/>
          <w:b w:val="0"/>
          <w:bCs w:val="0"/>
          <w:sz w:val="24"/>
          <w:szCs w:val="24"/>
          <w:highlight w:val="none"/>
          <w:lang w:val="en-US" w:eastAsia="zh-CN"/>
        </w:rPr>
        <w:t>；</w:t>
      </w:r>
    </w:p>
    <w:p w14:paraId="1EA68F04">
      <w:pPr>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（二）乙方</w:t>
      </w:r>
      <w:r>
        <w:rPr>
          <w:rFonts w:hint="eastAsia" w:ascii="仿宋_GB2312" w:hAnsi="仿宋_GB2312" w:eastAsia="仿宋_GB2312" w:cs="仿宋_GB2312"/>
          <w:b/>
          <w:bCs/>
          <w:sz w:val="24"/>
          <w:szCs w:val="24"/>
          <w:highlight w:val="none"/>
        </w:rPr>
        <w:t>的权利义务</w:t>
      </w:r>
    </w:p>
    <w:p w14:paraId="132178AA">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乙方不得自行使用或许可他人使用</w:t>
      </w:r>
      <w:r>
        <w:rPr>
          <w:rFonts w:hint="eastAsia" w:ascii="仿宋_GB2312" w:hAnsi="仿宋_GB2312" w:eastAsia="仿宋_GB2312" w:cs="仿宋_GB2312"/>
          <w:sz w:val="24"/>
          <w:szCs w:val="24"/>
          <w:highlight w:val="none"/>
          <w:lang w:val="en-US" w:eastAsia="zh-CN"/>
        </w:rPr>
        <w:t>本合同涉及的内容，不得将成果再创作或用于其他商业用途</w:t>
      </w:r>
      <w:r>
        <w:rPr>
          <w:rFonts w:hint="eastAsia" w:ascii="仿宋_GB2312" w:hAnsi="仿宋_GB2312" w:eastAsia="仿宋_GB2312" w:cs="仿宋_GB2312"/>
          <w:sz w:val="24"/>
          <w:szCs w:val="24"/>
          <w:highlight w:val="none"/>
          <w:lang w:eastAsia="zh-CN"/>
        </w:rPr>
        <w:t>；</w:t>
      </w:r>
    </w:p>
    <w:p w14:paraId="68779ED5">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2.乙方有义务向甲方提供符合甲方要求的成果版本；</w:t>
      </w:r>
    </w:p>
    <w:p w14:paraId="6B91A82D">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3.乙方不得将本合同权利义务转委托第三方处理；</w:t>
      </w:r>
    </w:p>
    <w:p w14:paraId="6972A739">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4.乙方应及时与甲方沟通工作进展，就情况进展、存在问题等进行沟通交流，减少风险；</w:t>
      </w:r>
    </w:p>
    <w:p w14:paraId="2B15BAD4">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5.乙方不得在成果中擅自加入非甲方要求的内容；</w:t>
      </w:r>
    </w:p>
    <w:p w14:paraId="5B963064">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6.乙方应按照甲方需求定期召开例会；</w:t>
      </w:r>
    </w:p>
    <w:p w14:paraId="2ABDFF0A">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7.乙方需指定专人负责与甲方进行工作对接，保证服务质量。</w:t>
      </w:r>
    </w:p>
    <w:p w14:paraId="4EA718E9">
      <w:pPr>
        <w:numPr>
          <w:ilvl w:val="0"/>
          <w:numId w:val="7"/>
        </w:num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项目验收</w:t>
      </w:r>
    </w:p>
    <w:p w14:paraId="3AA010DC">
      <w:pPr>
        <w:numPr>
          <w:ilvl w:val="0"/>
          <w:numId w:val="0"/>
        </w:num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乙方完成合同所规定的全部工作</w:t>
      </w:r>
      <w:r>
        <w:rPr>
          <w:rFonts w:hint="eastAsia" w:ascii="仿宋_GB2312" w:hAnsi="仿宋_GB2312" w:eastAsia="仿宋_GB2312" w:cs="仿宋_GB2312"/>
          <w:sz w:val="24"/>
          <w:szCs w:val="24"/>
          <w:highlight w:val="none"/>
          <w:lang w:val="en-US" w:eastAsia="zh-CN"/>
        </w:rPr>
        <w:t>后向甲方提出验收申请，甲方应及时组织验收，若甲方提出合理建议，乙方应根据建议完成相应的完善工作后，再向甲方重新提出验收申请，乙方应无条件配合验收工作，提交验收材料；</w:t>
      </w:r>
    </w:p>
    <w:p w14:paraId="7C2DF821">
      <w:pPr>
        <w:numPr>
          <w:ilvl w:val="0"/>
          <w:numId w:val="0"/>
        </w:num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2.验收材料属于本合同附件材料之一，与本合同具有同等法律效力；</w:t>
      </w:r>
    </w:p>
    <w:p w14:paraId="3EA36734">
      <w:pPr>
        <w:pStyle w:val="11"/>
        <w:ind w:left="0" w:leftChars="0" w:firstLine="480" w:firstLineChars="200"/>
        <w:rPr>
          <w:rFonts w:hint="eastAsia"/>
          <w:highlight w:val="none"/>
          <w:u w:val="single"/>
          <w:lang w:val="en-US" w:eastAsia="zh-CN"/>
        </w:rPr>
      </w:pPr>
      <w:r>
        <w:rPr>
          <w:rFonts w:hint="eastAsia" w:ascii="仿宋_GB2312" w:hAnsi="仿宋_GB2312" w:eastAsia="仿宋_GB2312" w:cs="仿宋_GB2312"/>
          <w:sz w:val="24"/>
          <w:szCs w:val="24"/>
          <w:highlight w:val="none"/>
          <w:lang w:val="en-US" w:eastAsia="zh-CN"/>
        </w:rPr>
        <w:t>3.双方约定的其他验收规则：【无】</w:t>
      </w:r>
      <w:r>
        <w:rPr>
          <w:rFonts w:hint="eastAsia" w:ascii="仿宋_GB2312" w:hAnsi="仿宋_GB2312" w:eastAsia="仿宋_GB2312" w:cs="仿宋_GB2312"/>
          <w:sz w:val="24"/>
          <w:szCs w:val="24"/>
          <w:highlight w:val="none"/>
          <w:u w:val="single"/>
          <w:lang w:val="en-US" w:eastAsia="zh-CN"/>
        </w:rPr>
        <w:t xml:space="preserve">  </w:t>
      </w:r>
      <w:r>
        <w:rPr>
          <w:rFonts w:hint="eastAsia"/>
          <w:highlight w:val="none"/>
          <w:u w:val="single"/>
          <w:lang w:val="en-US" w:eastAsia="zh-CN"/>
        </w:rPr>
        <w:t xml:space="preserve">           </w:t>
      </w:r>
    </w:p>
    <w:p w14:paraId="2D7FEA51">
      <w:pPr>
        <w:pStyle w:val="11"/>
        <w:ind w:left="0" w:leftChars="0" w:firstLine="482" w:firstLineChars="200"/>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七</w:t>
      </w:r>
      <w:r>
        <w:rPr>
          <w:rFonts w:hint="eastAsia" w:ascii="仿宋_GB2312" w:hAnsi="仿宋_GB2312" w:eastAsia="仿宋_GB2312" w:cs="仿宋_GB2312"/>
          <w:b/>
          <w:bCs/>
          <w:sz w:val="24"/>
          <w:szCs w:val="24"/>
          <w:highlight w:val="none"/>
        </w:rPr>
        <w:t>、保密</w:t>
      </w:r>
      <w:r>
        <w:rPr>
          <w:rFonts w:hint="eastAsia" w:ascii="仿宋_GB2312" w:hAnsi="仿宋_GB2312" w:eastAsia="仿宋_GB2312" w:cs="仿宋_GB2312"/>
          <w:b/>
          <w:bCs/>
          <w:sz w:val="24"/>
          <w:szCs w:val="24"/>
          <w:highlight w:val="none"/>
          <w:lang w:val="en-US" w:eastAsia="zh-CN"/>
        </w:rPr>
        <w:t>信息</w:t>
      </w:r>
    </w:p>
    <w:p w14:paraId="37815DF7">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1.乙方对于因签署或履行本协议而了解或接触到甲方的秘密、其他未公开资料和信息均应保守秘密；</w:t>
      </w:r>
    </w:p>
    <w:p w14:paraId="047DC738">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2.乙方不得向第三方泄露、给予或转让本协议条款、签订及履行情况。</w:t>
      </w:r>
    </w:p>
    <w:p w14:paraId="2E550A6F">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3.乙方不得擅自使用、复制甲方的商标、标志、商业信息、技术及其他资料，也不得将信息内容用作其他商业目的；</w:t>
      </w:r>
    </w:p>
    <w:p w14:paraId="0977CB21">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合同终止后本条款仍</w:t>
      </w:r>
      <w:r>
        <w:rPr>
          <w:rFonts w:hint="eastAsia" w:ascii="仿宋_GB2312" w:hAnsi="仿宋_GB2312" w:eastAsia="仿宋_GB2312" w:cs="仿宋_GB2312"/>
          <w:sz w:val="24"/>
          <w:szCs w:val="24"/>
          <w:highlight w:val="none"/>
          <w:lang w:eastAsia="zh-CN"/>
        </w:rPr>
        <w:t>具有</w:t>
      </w:r>
      <w:r>
        <w:rPr>
          <w:rFonts w:hint="eastAsia" w:ascii="仿宋_GB2312" w:hAnsi="仿宋_GB2312" w:eastAsia="仿宋_GB2312" w:cs="仿宋_GB2312"/>
          <w:sz w:val="24"/>
          <w:szCs w:val="24"/>
          <w:highlight w:val="none"/>
        </w:rPr>
        <w:t>法律效力</w:t>
      </w:r>
      <w:r>
        <w:rPr>
          <w:rFonts w:hint="eastAsia" w:ascii="仿宋_GB2312" w:hAnsi="仿宋_GB2312" w:eastAsia="仿宋_GB2312" w:cs="仿宋_GB2312"/>
          <w:sz w:val="24"/>
          <w:szCs w:val="24"/>
          <w:highlight w:val="none"/>
          <w:lang w:eastAsia="zh-CN"/>
        </w:rPr>
        <w:t>，直至相关信息不再具有保密意义。</w:t>
      </w:r>
    </w:p>
    <w:p w14:paraId="5357590C">
      <w:p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八</w:t>
      </w:r>
      <w:r>
        <w:rPr>
          <w:rFonts w:hint="eastAsia" w:ascii="仿宋_GB2312" w:hAnsi="仿宋_GB2312" w:eastAsia="仿宋_GB2312" w:cs="仿宋_GB2312"/>
          <w:b/>
          <w:bCs/>
          <w:sz w:val="24"/>
          <w:szCs w:val="24"/>
          <w:highlight w:val="none"/>
        </w:rPr>
        <w:t>、违约责任 </w:t>
      </w:r>
    </w:p>
    <w:p w14:paraId="7319718C">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若乙方不能按时完成</w:t>
      </w:r>
      <w:r>
        <w:rPr>
          <w:rFonts w:hint="eastAsia" w:ascii="仿宋_GB2312" w:hAnsi="仿宋_GB2312" w:eastAsia="仿宋_GB2312" w:cs="仿宋_GB2312"/>
          <w:sz w:val="24"/>
          <w:szCs w:val="24"/>
          <w:highlight w:val="none"/>
          <w:lang w:val="en-US" w:eastAsia="zh-CN"/>
        </w:rPr>
        <w:t>本合同第一条所列内容的</w:t>
      </w:r>
      <w:r>
        <w:rPr>
          <w:rFonts w:hint="eastAsia" w:ascii="仿宋_GB2312" w:hAnsi="仿宋_GB2312" w:eastAsia="仿宋_GB2312" w:cs="仿宋_GB2312"/>
          <w:sz w:val="24"/>
          <w:szCs w:val="24"/>
          <w:highlight w:val="none"/>
        </w:rPr>
        <w:t>，需每日按合同总金额的</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向甲方支付违约金，</w:t>
      </w:r>
      <w:r>
        <w:rPr>
          <w:rFonts w:hint="eastAsia" w:ascii="仿宋_GB2312" w:hAnsi="仿宋_GB2312" w:eastAsia="仿宋_GB2312" w:cs="仿宋_GB2312"/>
          <w:sz w:val="24"/>
          <w:szCs w:val="24"/>
          <w:highlight w:val="none"/>
          <w:lang w:val="en-US" w:eastAsia="zh-CN"/>
        </w:rPr>
        <w:t>逾期超过10日的，甲方有权解除合同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给甲方造成损失的，乙方还需赔偿损失，严重影响甲方利益或名誉的，甲方有权终止本合同，并有权要求乙方赔偿甲方一切损失；</w:t>
      </w:r>
    </w:p>
    <w:p w14:paraId="17D545DA">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乙方提供的服务明显不符合本合同规定或甲方要求的，甲方有权拒收，乙方应按甲方要求整改，直至完成项目为止。整改完成后仍不能满足甲方要求的，或者整改已无意义、已无法弥补甲方损失的，甲方有权拒绝支付该费用。因乙方违约造成甲方损失的，乙方还应赔偿损失。</w:t>
      </w:r>
    </w:p>
    <w:p w14:paraId="7EC58007">
      <w:pPr>
        <w:numPr>
          <w:ilvl w:val="0"/>
          <w:numId w:val="0"/>
        </w:numP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九、法律适用及争议解决</w:t>
      </w:r>
    </w:p>
    <w:p w14:paraId="73D64911">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1.若发生争议，双方应首先通过协商解决。协商不成可向甲方所在地人民法院提起诉讼，双方无争议的部分，应当继续履行；</w:t>
      </w:r>
    </w:p>
    <w:p w14:paraId="2CF4E8C8">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2.本合同的成立、生效、履行、解释及纠纷解决等双方均同意适用中华人民共和国法律；</w:t>
      </w:r>
    </w:p>
    <w:p w14:paraId="48B1F989">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3.合理的律师费、诉讼费、鉴定费、财产保全费、证据保全费、差旅费等由败诉一方承担。</w:t>
      </w:r>
    </w:p>
    <w:p w14:paraId="6150A77C">
      <w:pPr>
        <w:numPr>
          <w:ilvl w:val="0"/>
          <w:numId w:val="0"/>
        </w:numP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十、</w:t>
      </w:r>
      <w:r>
        <w:rPr>
          <w:rFonts w:hint="eastAsia" w:ascii="仿宋_GB2312" w:hAnsi="仿宋_GB2312" w:eastAsia="仿宋_GB2312" w:cs="仿宋_GB2312"/>
          <w:b/>
          <w:bCs/>
          <w:sz w:val="24"/>
          <w:szCs w:val="24"/>
          <w:highlight w:val="none"/>
        </w:rPr>
        <w:t>不可抗力</w:t>
      </w:r>
    </w:p>
    <w:p w14:paraId="455927C4">
      <w:pPr>
        <w:ind w:firstLine="480" w:firstLineChars="2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由于不可抗力原因不能履行合同时，</w:t>
      </w:r>
      <w:r>
        <w:rPr>
          <w:rFonts w:hint="eastAsia" w:ascii="仿宋_GB2312" w:hAnsi="仿宋_GB2312" w:eastAsia="仿宋_GB2312" w:cs="仿宋_GB2312"/>
          <w:b w:val="0"/>
          <w:bCs w:val="0"/>
          <w:sz w:val="24"/>
          <w:szCs w:val="24"/>
          <w:highlight w:val="none"/>
          <w:lang w:val="en-US" w:eastAsia="zh-CN"/>
        </w:rPr>
        <w:t>乙方</w:t>
      </w:r>
      <w:r>
        <w:rPr>
          <w:rFonts w:hint="eastAsia" w:ascii="仿宋_GB2312" w:hAnsi="仿宋_GB2312" w:eastAsia="仿宋_GB2312" w:cs="仿宋_GB2312"/>
          <w:b w:val="0"/>
          <w:bCs w:val="0"/>
          <w:sz w:val="24"/>
          <w:szCs w:val="24"/>
          <w:highlight w:val="none"/>
        </w:rPr>
        <w:t>应在不可抗力事件结束后1日内向</w:t>
      </w:r>
      <w:r>
        <w:rPr>
          <w:rFonts w:hint="eastAsia" w:ascii="仿宋_GB2312" w:hAnsi="仿宋_GB2312" w:eastAsia="仿宋_GB2312" w:cs="仿宋_GB2312"/>
          <w:b w:val="0"/>
          <w:bCs w:val="0"/>
          <w:sz w:val="24"/>
          <w:szCs w:val="24"/>
          <w:highlight w:val="none"/>
          <w:lang w:val="en-US" w:eastAsia="zh-CN"/>
        </w:rPr>
        <w:t>甲方</w:t>
      </w:r>
      <w:r>
        <w:rPr>
          <w:rFonts w:hint="eastAsia" w:ascii="仿宋_GB2312" w:hAnsi="仿宋_GB2312" w:eastAsia="仿宋_GB2312" w:cs="仿宋_GB2312"/>
          <w:b w:val="0"/>
          <w:bCs w:val="0"/>
          <w:sz w:val="24"/>
          <w:szCs w:val="24"/>
          <w:highlight w:val="none"/>
        </w:rPr>
        <w:t>通报，以减轻可能给</w:t>
      </w:r>
      <w:r>
        <w:rPr>
          <w:rFonts w:hint="eastAsia" w:ascii="仿宋_GB2312" w:hAnsi="仿宋_GB2312" w:eastAsia="仿宋_GB2312" w:cs="仿宋_GB2312"/>
          <w:b w:val="0"/>
          <w:bCs w:val="0"/>
          <w:sz w:val="24"/>
          <w:szCs w:val="24"/>
          <w:highlight w:val="none"/>
          <w:lang w:val="en-US" w:eastAsia="zh-CN"/>
        </w:rPr>
        <w:t>甲方</w:t>
      </w:r>
      <w:r>
        <w:rPr>
          <w:rFonts w:hint="eastAsia" w:ascii="仿宋_GB2312" w:hAnsi="仿宋_GB2312" w:eastAsia="仿宋_GB2312" w:cs="仿宋_GB2312"/>
          <w:b w:val="0"/>
          <w:bCs w:val="0"/>
          <w:sz w:val="24"/>
          <w:szCs w:val="24"/>
          <w:highlight w:val="none"/>
        </w:rPr>
        <w:t>造成的损失，在取得有关机构的不可抗力证明后，允许延期履行或修订合同，并根据情况可部分或全部免于承担违约责任。</w:t>
      </w:r>
    </w:p>
    <w:p w14:paraId="580311F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十一、税费</w:t>
      </w:r>
    </w:p>
    <w:p w14:paraId="36C626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在中国境内、外发生的与本合同执行有关的一切税费均由乙方负担。</w:t>
      </w:r>
    </w:p>
    <w:p w14:paraId="2F4579B0">
      <w:pP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十二</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其他</w:t>
      </w:r>
    </w:p>
    <w:p w14:paraId="3C646CCD">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本</w:t>
      </w:r>
      <w:r>
        <w:rPr>
          <w:rFonts w:hint="eastAsia" w:ascii="仿宋_GB2312" w:hAnsi="仿宋_GB2312" w:eastAsia="仿宋_GB2312" w:cs="仿宋_GB2312"/>
          <w:sz w:val="24"/>
          <w:szCs w:val="24"/>
          <w:highlight w:val="none"/>
          <w:lang w:val="en-US" w:eastAsia="zh-CN"/>
        </w:rPr>
        <w:t>合同</w:t>
      </w:r>
      <w:r>
        <w:rPr>
          <w:rFonts w:hint="eastAsia" w:ascii="仿宋_GB2312" w:hAnsi="仿宋_GB2312" w:eastAsia="仿宋_GB2312" w:cs="仿宋_GB2312"/>
          <w:sz w:val="24"/>
          <w:szCs w:val="24"/>
          <w:highlight w:val="none"/>
        </w:rPr>
        <w:t>一式</w:t>
      </w:r>
      <w:r>
        <w:rPr>
          <w:rFonts w:hint="eastAsia" w:ascii="仿宋_GB2312" w:hAnsi="仿宋_GB2312" w:eastAsia="仿宋_GB2312" w:cs="仿宋_GB2312"/>
          <w:sz w:val="24"/>
          <w:szCs w:val="24"/>
          <w:highlight w:val="none"/>
          <w:lang w:val="en-US" w:eastAsia="zh-CN"/>
        </w:rPr>
        <w:t>陆</w:t>
      </w:r>
      <w:r>
        <w:rPr>
          <w:rFonts w:hint="eastAsia" w:ascii="仿宋_GB2312" w:hAnsi="仿宋_GB2312" w:eastAsia="仿宋_GB2312" w:cs="仿宋_GB2312"/>
          <w:sz w:val="24"/>
          <w:szCs w:val="24"/>
          <w:highlight w:val="none"/>
        </w:rPr>
        <w:t>份，甲乙双方各</w:t>
      </w:r>
      <w:r>
        <w:rPr>
          <w:rFonts w:hint="eastAsia" w:ascii="仿宋_GB2312" w:hAnsi="仿宋_GB2312" w:eastAsia="仿宋_GB2312" w:cs="仿宋_GB2312"/>
          <w:sz w:val="24"/>
          <w:szCs w:val="24"/>
          <w:highlight w:val="none"/>
          <w:lang w:val="en-US" w:eastAsia="zh-CN"/>
        </w:rPr>
        <w:t>执叁</w:t>
      </w:r>
      <w:r>
        <w:rPr>
          <w:rFonts w:hint="eastAsia" w:ascii="仿宋_GB2312" w:hAnsi="仿宋_GB2312" w:eastAsia="仿宋_GB2312" w:cs="仿宋_GB2312"/>
          <w:sz w:val="24"/>
          <w:szCs w:val="24"/>
          <w:highlight w:val="none"/>
        </w:rPr>
        <w:t>份，具有同等法律效力</w:t>
      </w:r>
      <w:r>
        <w:rPr>
          <w:rFonts w:hint="eastAsia" w:ascii="仿宋_GB2312" w:hAnsi="仿宋_GB2312" w:eastAsia="仿宋_GB2312" w:cs="仿宋_GB2312"/>
          <w:sz w:val="24"/>
          <w:szCs w:val="24"/>
          <w:highlight w:val="none"/>
          <w:lang w:eastAsia="zh-CN"/>
        </w:rPr>
        <w:t>；其他未尽事宜，由甲乙双方协商确定并签订书面补充协议，作为本合同的补充，补充协议与本合同具有同等法律效力；</w:t>
      </w:r>
    </w:p>
    <w:p w14:paraId="320975F0">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2.本合同签订地为广东省广州市越秀区；</w:t>
      </w:r>
    </w:p>
    <w:p w14:paraId="05371CB7">
      <w:pPr>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3.除非另有说明，本合同中结算货币为人民币；</w:t>
      </w:r>
    </w:p>
    <w:p w14:paraId="09582F4E">
      <w:p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本合同自</w:t>
      </w:r>
      <w:r>
        <w:rPr>
          <w:rFonts w:hint="eastAsia" w:ascii="仿宋_GB2312" w:hAnsi="仿宋_GB2312" w:eastAsia="仿宋_GB2312" w:cs="仿宋_GB2312"/>
          <w:sz w:val="24"/>
          <w:szCs w:val="24"/>
          <w:highlight w:val="none"/>
          <w:lang w:val="en-US" w:eastAsia="zh-CN"/>
        </w:rPr>
        <w:t>法定代表人或授权代表</w:t>
      </w:r>
      <w:r>
        <w:rPr>
          <w:rFonts w:hint="eastAsia" w:ascii="仿宋_GB2312" w:hAnsi="仿宋_GB2312" w:eastAsia="仿宋_GB2312" w:cs="仿宋_GB2312"/>
          <w:sz w:val="24"/>
          <w:szCs w:val="24"/>
          <w:highlight w:val="none"/>
        </w:rPr>
        <w:t>签字盖章之日起生效。</w:t>
      </w:r>
    </w:p>
    <w:p w14:paraId="5AD84A69">
      <w:pPr>
        <w:pStyle w:val="9"/>
        <w:spacing w:line="360" w:lineRule="auto"/>
        <w:ind w:firstLine="0" w:firstLineChars="0"/>
        <w:rPr>
          <w:rFonts w:ascii="宋体" w:hAnsi="宋体"/>
          <w:sz w:val="24"/>
          <w:szCs w:val="24"/>
          <w:highlight w:val="none"/>
        </w:rPr>
      </w:pPr>
      <w:r>
        <w:rPr>
          <w:rFonts w:hint="eastAsia" w:ascii="宋体" w:hAnsi="宋体"/>
          <w:sz w:val="24"/>
          <w:szCs w:val="24"/>
          <w:highlight w:val="none"/>
        </w:rPr>
        <w:t>――――――――――本页以下</w:t>
      </w:r>
      <w:r>
        <w:rPr>
          <w:rFonts w:hint="eastAsia" w:ascii="宋体" w:hAnsi="宋体"/>
          <w:sz w:val="24"/>
          <w:szCs w:val="24"/>
          <w:highlight w:val="none"/>
          <w:lang w:val="en-US" w:eastAsia="zh-CN"/>
        </w:rPr>
        <w:t>为盖章页</w:t>
      </w:r>
      <w:r>
        <w:rPr>
          <w:rFonts w:hint="eastAsia" w:ascii="宋体" w:hAnsi="宋体"/>
          <w:sz w:val="24"/>
          <w:szCs w:val="24"/>
          <w:highlight w:val="none"/>
        </w:rPr>
        <w:t>――――――――――</w:t>
      </w:r>
    </w:p>
    <w:p w14:paraId="7BE1EFCA">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w:t>
      </w:r>
      <w:r>
        <w:rPr>
          <w:rFonts w:hint="eastAsia" w:ascii="仿宋_GB2312" w:hAnsi="仿宋_GB2312" w:eastAsia="仿宋_GB2312" w:cs="仿宋_GB2312"/>
          <w:sz w:val="24"/>
          <w:szCs w:val="24"/>
          <w:highlight w:val="none"/>
          <w:u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p>
    <w:p w14:paraId="77E3369C">
      <w:pPr>
        <w:spacing w:line="400" w:lineRule="exact"/>
        <w:rPr>
          <w:rFonts w:hint="eastAsia" w:ascii="仿宋_GB2312" w:hAnsi="仿宋_GB2312" w:eastAsia="仿宋_GB2312" w:cs="仿宋_GB2312"/>
          <w:sz w:val="24"/>
          <w:szCs w:val="24"/>
          <w:highlight w:val="none"/>
        </w:rPr>
      </w:pPr>
    </w:p>
    <w:p w14:paraId="0F696D35">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法定代表人/</w:t>
      </w:r>
      <w:r>
        <w:rPr>
          <w:rFonts w:hint="eastAsia" w:ascii="仿宋_GB2312" w:hAnsi="仿宋_GB2312" w:eastAsia="仿宋_GB2312" w:cs="仿宋_GB2312"/>
          <w:sz w:val="24"/>
          <w:szCs w:val="24"/>
          <w:highlight w:val="none"/>
        </w:rPr>
        <w:t xml:space="preserve">授权代表： </w:t>
      </w:r>
    </w:p>
    <w:p w14:paraId="072B2213">
      <w:pPr>
        <w:spacing w:line="400" w:lineRule="exact"/>
        <w:rPr>
          <w:rFonts w:hint="eastAsia" w:ascii="仿宋_GB2312" w:hAnsi="仿宋_GB2312" w:eastAsia="仿宋_GB2312" w:cs="仿宋_GB2312"/>
          <w:sz w:val="24"/>
          <w:szCs w:val="24"/>
          <w:highlight w:val="none"/>
        </w:rPr>
      </w:pPr>
    </w:p>
    <w:p w14:paraId="5776A29A">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日期：  </w:t>
      </w:r>
    </w:p>
    <w:p w14:paraId="0CAC6B1C">
      <w:pPr>
        <w:spacing w:line="400" w:lineRule="exact"/>
        <w:rPr>
          <w:rFonts w:hint="eastAsia" w:ascii="仿宋_GB2312" w:hAnsi="仿宋_GB2312" w:eastAsia="仿宋_GB2312" w:cs="仿宋_GB2312"/>
          <w:sz w:val="24"/>
          <w:szCs w:val="24"/>
          <w:highlight w:val="none"/>
        </w:rPr>
      </w:pPr>
    </w:p>
    <w:p w14:paraId="10944D96">
      <w:pPr>
        <w:spacing w:line="400" w:lineRule="exact"/>
        <w:rPr>
          <w:rFonts w:hint="eastAsia" w:ascii="仿宋_GB2312" w:hAnsi="仿宋_GB2312" w:eastAsia="仿宋_GB2312" w:cs="仿宋_GB2312"/>
          <w:sz w:val="24"/>
          <w:szCs w:val="24"/>
          <w:highlight w:val="none"/>
        </w:rPr>
      </w:pPr>
    </w:p>
    <w:p w14:paraId="123C0A33">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乙方：</w:t>
      </w:r>
    </w:p>
    <w:p w14:paraId="04C256A7">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14:paraId="50A170BA">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法定代表人/</w:t>
      </w:r>
      <w:r>
        <w:rPr>
          <w:rFonts w:hint="eastAsia" w:ascii="仿宋_GB2312" w:hAnsi="仿宋_GB2312" w:eastAsia="仿宋_GB2312" w:cs="仿宋_GB2312"/>
          <w:sz w:val="24"/>
          <w:szCs w:val="24"/>
          <w:highlight w:val="none"/>
        </w:rPr>
        <w:t>授权代表</w:t>
      </w:r>
      <w:r>
        <w:rPr>
          <w:rFonts w:hint="eastAsia" w:ascii="仿宋_GB2312" w:hAnsi="仿宋_GB2312" w:eastAsia="仿宋_GB2312" w:cs="仿宋_GB2312"/>
          <w:sz w:val="24"/>
          <w:szCs w:val="24"/>
          <w:highlight w:val="none"/>
          <w:lang w:eastAsia="zh-CN"/>
        </w:rPr>
        <w:t>：</w:t>
      </w:r>
    </w:p>
    <w:p w14:paraId="101CBC5B">
      <w:pPr>
        <w:spacing w:line="400" w:lineRule="exact"/>
        <w:rPr>
          <w:rFonts w:hint="eastAsia" w:ascii="仿宋_GB2312" w:hAnsi="仿宋_GB2312" w:eastAsia="仿宋_GB2312" w:cs="仿宋_GB2312"/>
          <w:sz w:val="24"/>
          <w:szCs w:val="24"/>
          <w:highlight w:val="none"/>
        </w:rPr>
      </w:pPr>
    </w:p>
    <w:p w14:paraId="0681201D">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 xml:space="preserve">日期：  </w:t>
      </w:r>
    </w:p>
    <w:p w14:paraId="57E9211B">
      <w:pPr>
        <w:spacing w:line="360" w:lineRule="auto"/>
        <w:jc w:val="center"/>
        <w:rPr>
          <w:rFonts w:hint="eastAsia" w:ascii="方正小标宋简体" w:hAnsi="方正小标宋简体" w:eastAsia="方正小标宋简体" w:cs="方正小标宋简体"/>
          <w:b/>
          <w:bCs w:val="0"/>
          <w:sz w:val="32"/>
          <w:szCs w:val="32"/>
          <w:lang w:val="en-US" w:eastAsia="zh-CN"/>
        </w:rPr>
      </w:pPr>
    </w:p>
    <w:p w14:paraId="6F00602D">
      <w:pPr>
        <w:pStyle w:val="2"/>
        <w:rPr>
          <w:rFonts w:hint="eastAsia"/>
          <w:lang w:val="en-US" w:eastAsia="zh-CN"/>
        </w:rPr>
      </w:pPr>
    </w:p>
    <w:p w14:paraId="39548444">
      <w:pPr>
        <w:pStyle w:val="7"/>
        <w:rPr>
          <w:rFonts w:hint="eastAsia"/>
          <w:lang w:val="en-US" w:eastAsia="zh-CN"/>
        </w:rPr>
      </w:pPr>
    </w:p>
    <w:p w14:paraId="6801557B">
      <w:pPr>
        <w:pStyle w:val="7"/>
        <w:rPr>
          <w:rFonts w:hint="eastAsia"/>
          <w:lang w:val="en-US" w:eastAsia="zh-CN"/>
        </w:rPr>
      </w:pPr>
    </w:p>
    <w:p w14:paraId="7E5417F3">
      <w:pPr>
        <w:pStyle w:val="7"/>
        <w:rPr>
          <w:rFonts w:hint="eastAsia"/>
          <w:lang w:val="en-US" w:eastAsia="zh-CN"/>
        </w:rPr>
      </w:pPr>
    </w:p>
    <w:p w14:paraId="0475E532">
      <w:pPr>
        <w:pStyle w:val="7"/>
        <w:rPr>
          <w:rFonts w:hint="eastAsia"/>
          <w:lang w:val="en-US" w:eastAsia="zh-CN"/>
        </w:rPr>
      </w:pPr>
    </w:p>
    <w:p w14:paraId="181A6B3B">
      <w:pPr>
        <w:pStyle w:val="7"/>
        <w:rPr>
          <w:rFonts w:hint="eastAsia"/>
          <w:lang w:val="en-US" w:eastAsia="zh-CN"/>
        </w:rPr>
      </w:pPr>
    </w:p>
    <w:p w14:paraId="002AFE4A">
      <w:pPr>
        <w:pStyle w:val="7"/>
        <w:rPr>
          <w:rFonts w:hint="eastAsia"/>
          <w:lang w:val="en-US" w:eastAsia="zh-CN"/>
        </w:rPr>
      </w:pPr>
    </w:p>
    <w:p w14:paraId="1F58E3F3">
      <w:pPr>
        <w:pStyle w:val="7"/>
        <w:rPr>
          <w:rFonts w:hint="eastAsia"/>
          <w:lang w:val="en-US" w:eastAsia="zh-CN"/>
        </w:rPr>
      </w:pPr>
    </w:p>
    <w:p w14:paraId="5A19A526">
      <w:pPr>
        <w:pStyle w:val="7"/>
        <w:rPr>
          <w:rFonts w:hint="eastAsia"/>
          <w:lang w:val="en-US" w:eastAsia="zh-CN"/>
        </w:rPr>
      </w:pPr>
    </w:p>
    <w:p w14:paraId="0062D21E">
      <w:pPr>
        <w:pStyle w:val="15"/>
        <w:numPr>
          <w:ilvl w:val="0"/>
          <w:numId w:val="1"/>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2"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2"/>
    </w:p>
    <w:p w14:paraId="4C0855C2">
      <w:pPr>
        <w:pStyle w:val="5"/>
        <w:keepNext/>
        <w:keepLines/>
        <w:pageBreakBefore w:val="0"/>
        <w:widowControl w:val="0"/>
        <w:numPr>
          <w:ilvl w:val="1"/>
          <w:numId w:val="8"/>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3" w:name="_Toc1878"/>
      <w:bookmarkStart w:id="24" w:name="_Toc32326"/>
      <w:r>
        <w:rPr>
          <w:rFonts w:hint="eastAsia" w:ascii="宋体" w:hAnsi="宋体" w:eastAsia="宋体" w:cs="宋体"/>
          <w:highlight w:val="none"/>
        </w:rPr>
        <w:t>应答函</w:t>
      </w:r>
      <w:bookmarkEnd w:id="23"/>
      <w:bookmarkEnd w:id="24"/>
    </w:p>
    <w:p w14:paraId="23B7B03C">
      <w:pPr>
        <w:pStyle w:val="17"/>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1746A38C">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A4CD6F9">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4C2222E6">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25115F3B">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7C88849B">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48D8380A">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7871547B">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w:t>
      </w:r>
      <w:r>
        <w:rPr>
          <w:rFonts w:hint="eastAsia" w:ascii="宋体" w:hAnsi="宋体" w:cs="宋体"/>
          <w:szCs w:val="21"/>
          <w:highlight w:val="none"/>
          <w:lang w:eastAsia="zh-CN"/>
        </w:rPr>
        <w:t>）</w:t>
      </w:r>
      <w:r>
        <w:rPr>
          <w:rFonts w:hint="eastAsia" w:ascii="宋体" w:hAnsi="宋体" w:eastAsia="宋体" w:cs="宋体"/>
          <w:szCs w:val="21"/>
          <w:highlight w:val="none"/>
        </w:rPr>
        <w:t>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w:t>
      </w:r>
      <w:r>
        <w:rPr>
          <w:rFonts w:hint="eastAsia" w:ascii="宋体" w:hAnsi="宋体" w:cs="宋体"/>
          <w:szCs w:val="21"/>
          <w:highlight w:val="none"/>
          <w:lang w:val="en-US" w:eastAsia="zh-CN"/>
        </w:rPr>
        <w:t>专用</w:t>
      </w:r>
      <w:r>
        <w:rPr>
          <w:rFonts w:hint="eastAsia" w:ascii="宋体" w:hAnsi="宋体" w:eastAsia="宋体" w:cs="宋体"/>
          <w:szCs w:val="21"/>
          <w:highlight w:val="none"/>
        </w:rPr>
        <w:t>发票</w:t>
      </w:r>
      <w:r>
        <w:rPr>
          <w:rFonts w:hint="eastAsia" w:ascii="宋体" w:hAnsi="宋体" w:cs="宋体"/>
          <w:szCs w:val="21"/>
          <w:highlight w:val="none"/>
          <w:lang w:eastAsia="zh-CN"/>
        </w:rPr>
        <w:t>（</w:t>
      </w:r>
      <w:r>
        <w:rPr>
          <w:rFonts w:hint="eastAsia" w:ascii="宋体" w:hAnsi="宋体" w:cs="宋体"/>
          <w:szCs w:val="21"/>
          <w:highlight w:val="none"/>
          <w:lang w:val="en-US" w:eastAsia="zh-CN"/>
        </w:rPr>
        <w:t>税法规定不能开具专用发票的除外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10B96A8D">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706D114E">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val="en-US" w:eastAsia="zh-CN"/>
        </w:rPr>
        <w:t>若我方最终为成交人，</w:t>
      </w:r>
      <w:r>
        <w:rPr>
          <w:rFonts w:hint="eastAsia" w:ascii="宋体" w:hAnsi="宋体" w:eastAsia="宋体" w:cs="宋体"/>
          <w:szCs w:val="21"/>
          <w:highlight w:val="none"/>
        </w:rPr>
        <w:t>不转包或分包</w:t>
      </w:r>
      <w:r>
        <w:rPr>
          <w:rFonts w:hint="eastAsia" w:ascii="宋体" w:hAnsi="宋体" w:eastAsia="宋体" w:cs="宋体"/>
          <w:szCs w:val="21"/>
          <w:highlight w:val="none"/>
          <w:lang w:eastAsia="zh-CN"/>
        </w:rPr>
        <w:t>。</w:t>
      </w:r>
    </w:p>
    <w:p w14:paraId="38A87E99">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5CE76BEE">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6C27DDEF">
      <w:pPr>
        <w:pStyle w:val="17"/>
        <w:numPr>
          <w:ilvl w:val="0"/>
          <w:numId w:val="10"/>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47148044">
      <w:pPr>
        <w:pStyle w:val="17"/>
        <w:numPr>
          <w:ilvl w:val="0"/>
          <w:numId w:val="10"/>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3935BBA4">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67C8FF5E">
      <w:pPr>
        <w:pStyle w:val="17"/>
        <w:numPr>
          <w:ilvl w:val="3"/>
          <w:numId w:val="9"/>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534A7EB1">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4B728B62">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27FC76DB">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67178712">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532A7334">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2FAD738F">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25" w:name="_Toc56432234"/>
      <w:bookmarkStart w:id="26" w:name="_Toc68688804"/>
      <w:bookmarkStart w:id="27" w:name="_Toc475472674"/>
      <w:bookmarkStart w:id="28" w:name="_Toc18365"/>
      <w:bookmarkStart w:id="29" w:name="_Toc17459"/>
      <w:bookmarkStart w:id="30" w:name="_Toc26153"/>
      <w:bookmarkStart w:id="31" w:name="_Toc1651899"/>
      <w:bookmarkStart w:id="32"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25"/>
      <w:bookmarkEnd w:id="26"/>
      <w:bookmarkEnd w:id="27"/>
      <w:bookmarkEnd w:id="28"/>
      <w:bookmarkEnd w:id="29"/>
      <w:bookmarkEnd w:id="30"/>
      <w:bookmarkEnd w:id="31"/>
    </w:p>
    <w:p w14:paraId="0183DEF8">
      <w:pPr>
        <w:jc w:val="center"/>
        <w:rPr>
          <w:rFonts w:hint="eastAsia" w:ascii="宋体" w:hAnsi="宋体" w:eastAsia="宋体" w:cs="宋体"/>
          <w:b/>
          <w:sz w:val="24"/>
          <w:highlight w:val="none"/>
        </w:rPr>
      </w:pPr>
    </w:p>
    <w:p w14:paraId="12317AF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11FDDE2E">
      <w:pPr>
        <w:spacing w:line="440" w:lineRule="exact"/>
        <w:rPr>
          <w:rFonts w:hint="eastAsia" w:ascii="宋体" w:hAnsi="宋体" w:eastAsia="宋体" w:cs="宋体"/>
          <w:szCs w:val="21"/>
          <w:highlight w:val="none"/>
        </w:rPr>
      </w:pPr>
    </w:p>
    <w:p w14:paraId="7025E75A">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2AE35B1F">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01907525">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229BDB9E">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5F1FE5D2">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12746D3E">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106293CD">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6F96AC02">
      <w:pPr>
        <w:topLinePunct/>
        <w:snapToGrid w:val="0"/>
        <w:spacing w:line="440" w:lineRule="exact"/>
        <w:ind w:firstLine="420" w:firstLineChars="200"/>
        <w:rPr>
          <w:rFonts w:hint="eastAsia" w:ascii="宋体" w:hAnsi="宋体" w:eastAsia="宋体" w:cs="宋体"/>
          <w:bCs/>
          <w:szCs w:val="21"/>
          <w:highlight w:val="none"/>
        </w:rPr>
      </w:pPr>
    </w:p>
    <w:p w14:paraId="1A10EE61">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cs="宋体"/>
          <w:highlight w:val="none"/>
          <w:lang w:eastAsia="zh-CN"/>
        </w:rPr>
        <w:t>（</w:t>
      </w:r>
      <w:r>
        <w:rPr>
          <w:rFonts w:hint="eastAsia" w:ascii="宋体" w:hAnsi="宋体" w:eastAsia="宋体" w:cs="宋体"/>
          <w:bCs/>
          <w:szCs w:val="21"/>
          <w:highlight w:val="none"/>
        </w:rPr>
        <w:t>需同时提供正面及背面</w:t>
      </w:r>
      <w:r>
        <w:rPr>
          <w:rFonts w:hint="eastAsia" w:ascii="宋体" w:hAnsi="宋体" w:cs="宋体"/>
          <w:bCs/>
          <w:szCs w:val="21"/>
          <w:highlight w:val="none"/>
          <w:lang w:eastAsia="zh-CN"/>
        </w:rPr>
        <w:t>）</w:t>
      </w:r>
    </w:p>
    <w:p w14:paraId="16CEECFE">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A44CA3">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5FA44CA3">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9DB688">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3C9DB688">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6DBB7A5B">
      <w:pPr>
        <w:spacing w:line="500" w:lineRule="exact"/>
        <w:rPr>
          <w:rFonts w:hint="eastAsia" w:ascii="宋体" w:hAnsi="宋体" w:eastAsia="宋体" w:cs="宋体"/>
          <w:szCs w:val="21"/>
          <w:highlight w:val="none"/>
        </w:rPr>
      </w:pPr>
    </w:p>
    <w:p w14:paraId="44B1A99A">
      <w:pPr>
        <w:spacing w:line="440" w:lineRule="exact"/>
        <w:rPr>
          <w:rFonts w:hint="eastAsia" w:ascii="宋体" w:hAnsi="宋体" w:eastAsia="宋体" w:cs="宋体"/>
          <w:szCs w:val="21"/>
          <w:highlight w:val="none"/>
        </w:rPr>
      </w:pPr>
    </w:p>
    <w:p w14:paraId="7DAAABC2">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6AB0E89">
      <w:pPr>
        <w:spacing w:line="500" w:lineRule="exact"/>
        <w:rPr>
          <w:rFonts w:hint="eastAsia" w:ascii="宋体" w:hAnsi="宋体" w:eastAsia="宋体" w:cs="宋体"/>
          <w:szCs w:val="21"/>
          <w:highlight w:val="none"/>
        </w:rPr>
      </w:pPr>
    </w:p>
    <w:p w14:paraId="59798B33">
      <w:pPr>
        <w:spacing w:line="440" w:lineRule="exact"/>
        <w:rPr>
          <w:rFonts w:hint="eastAsia" w:ascii="宋体" w:hAnsi="宋体" w:eastAsia="宋体" w:cs="宋体"/>
          <w:szCs w:val="21"/>
          <w:highlight w:val="none"/>
        </w:rPr>
      </w:pPr>
    </w:p>
    <w:p w14:paraId="1461BC2F">
      <w:pPr>
        <w:spacing w:line="500" w:lineRule="exact"/>
        <w:rPr>
          <w:rFonts w:hint="eastAsia" w:ascii="宋体" w:hAnsi="宋体" w:eastAsia="宋体" w:cs="宋体"/>
          <w:szCs w:val="21"/>
          <w:highlight w:val="none"/>
        </w:rPr>
      </w:pPr>
    </w:p>
    <w:p w14:paraId="7030F874">
      <w:pPr>
        <w:spacing w:line="440" w:lineRule="exact"/>
        <w:rPr>
          <w:rFonts w:hint="eastAsia" w:ascii="宋体" w:hAnsi="宋体" w:eastAsia="宋体" w:cs="宋体"/>
          <w:szCs w:val="21"/>
          <w:highlight w:val="none"/>
        </w:rPr>
      </w:pPr>
    </w:p>
    <w:p w14:paraId="551079E3">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4B6ED524">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6510E095">
      <w:pPr>
        <w:spacing w:line="440" w:lineRule="exact"/>
        <w:ind w:firstLine="4305" w:firstLineChars="2050"/>
        <w:rPr>
          <w:rFonts w:hint="eastAsia" w:ascii="宋体" w:hAnsi="宋体" w:eastAsia="宋体" w:cs="宋体"/>
          <w:szCs w:val="21"/>
          <w:highlight w:val="none"/>
        </w:rPr>
      </w:pPr>
    </w:p>
    <w:p w14:paraId="2DCBDBFF">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4567BD69">
      <w:pPr>
        <w:topLinePunct/>
        <w:spacing w:line="440" w:lineRule="exact"/>
        <w:ind w:left="422"/>
        <w:jc w:val="left"/>
        <w:rPr>
          <w:rFonts w:hint="eastAsia" w:ascii="宋体" w:hAnsi="宋体" w:eastAsia="宋体" w:cs="宋体"/>
          <w:highlight w:val="none"/>
        </w:rPr>
      </w:pPr>
    </w:p>
    <w:p w14:paraId="69498CAF">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3" w:name="_Toc438052122"/>
      <w:bookmarkStart w:id="34" w:name="_Toc475472675"/>
      <w:bookmarkStart w:id="35" w:name="_Toc68688805"/>
      <w:bookmarkStart w:id="36" w:name="_Toc8603"/>
      <w:bookmarkStart w:id="37" w:name="_Toc56432235"/>
      <w:bookmarkStart w:id="38" w:name="_Toc27262"/>
      <w:bookmarkStart w:id="39" w:name="_Toc3806"/>
      <w:bookmarkStart w:id="40" w:name="_Toc1651900"/>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3"/>
      <w:bookmarkEnd w:id="34"/>
      <w:bookmarkEnd w:id="35"/>
      <w:bookmarkEnd w:id="36"/>
      <w:bookmarkEnd w:id="37"/>
      <w:bookmarkEnd w:id="38"/>
      <w:bookmarkEnd w:id="39"/>
      <w:bookmarkEnd w:id="40"/>
    </w:p>
    <w:p w14:paraId="1A450C91">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1420D66A">
      <w:pPr>
        <w:jc w:val="center"/>
        <w:rPr>
          <w:rFonts w:hint="eastAsia" w:ascii="宋体" w:hAnsi="宋体" w:eastAsia="宋体" w:cs="宋体"/>
          <w:b/>
          <w:sz w:val="24"/>
          <w:highlight w:val="none"/>
        </w:rPr>
      </w:pPr>
    </w:p>
    <w:p w14:paraId="2DB33072">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095F20F9">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749D9BD1">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w:t>
      </w:r>
      <w:r>
        <w:rPr>
          <w:rFonts w:hint="eastAsia" w:ascii="宋体" w:hAnsi="宋体" w:cs="宋体"/>
          <w:bCs/>
          <w:szCs w:val="21"/>
          <w:highlight w:val="none"/>
          <w:lang w:eastAsia="zh-CN"/>
        </w:rPr>
        <w:t>（</w:t>
      </w:r>
      <w:r>
        <w:rPr>
          <w:rFonts w:hint="eastAsia" w:ascii="宋体" w:hAnsi="宋体" w:eastAsia="宋体" w:cs="宋体"/>
          <w:bCs/>
          <w:szCs w:val="21"/>
          <w:highlight w:val="none"/>
        </w:rPr>
        <w:t>需同时提供正面及背面</w:t>
      </w:r>
      <w:r>
        <w:rPr>
          <w:rFonts w:hint="eastAsia" w:ascii="宋体" w:hAnsi="宋体" w:cs="宋体"/>
          <w:bCs/>
          <w:szCs w:val="21"/>
          <w:highlight w:val="none"/>
          <w:lang w:eastAsia="zh-CN"/>
        </w:rPr>
        <w:t>）</w:t>
      </w:r>
    </w:p>
    <w:p w14:paraId="23912012">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2E9EF0D1">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106FB36D">
      <w:pPr>
        <w:pStyle w:val="6"/>
        <w:rPr>
          <w:rFonts w:hint="eastAsia" w:ascii="宋体" w:hAnsi="宋体" w:eastAsia="宋体" w:cs="宋体"/>
          <w:highlight w:val="none"/>
        </w:rPr>
      </w:pPr>
    </w:p>
    <w:p w14:paraId="52CDD4BB">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3CF41B33">
      <w:pPr>
        <w:pStyle w:val="6"/>
        <w:rPr>
          <w:rFonts w:hint="eastAsia" w:ascii="宋体" w:hAnsi="宋体" w:eastAsia="宋体" w:cs="宋体"/>
          <w:highlight w:val="none"/>
        </w:rPr>
      </w:pPr>
    </w:p>
    <w:p w14:paraId="41855F14">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5E84161F">
      <w:pPr>
        <w:pStyle w:val="6"/>
        <w:rPr>
          <w:rFonts w:hint="eastAsia" w:ascii="宋体" w:hAnsi="宋体" w:eastAsia="宋体" w:cs="宋体"/>
          <w:highlight w:val="none"/>
        </w:rPr>
      </w:pPr>
    </w:p>
    <w:p w14:paraId="63953190">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052B814A">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11687373">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327B8936">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F55C97A">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1F55C97A">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6797E2">
                            <w:pPr>
                              <w:jc w:val="center"/>
                              <w:rPr>
                                <w:szCs w:val="21"/>
                              </w:rPr>
                            </w:pPr>
                            <w:r>
                              <w:rPr>
                                <w:rFonts w:hint="eastAsia"/>
                                <w:szCs w:val="21"/>
                              </w:rPr>
                              <w:t>委托代理人身份证正面复印件贴于此处</w:t>
                            </w:r>
                          </w:p>
                          <w:p w14:paraId="2505FF8B">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516797E2">
                      <w:pPr>
                        <w:jc w:val="center"/>
                        <w:rPr>
                          <w:szCs w:val="21"/>
                        </w:rPr>
                      </w:pPr>
                      <w:r>
                        <w:rPr>
                          <w:rFonts w:hint="eastAsia"/>
                          <w:szCs w:val="21"/>
                        </w:rPr>
                        <w:t>委托代理人身份证正面复印件贴于此处</w:t>
                      </w:r>
                    </w:p>
                    <w:p w14:paraId="2505FF8B">
                      <w:pPr>
                        <w:jc w:val="center"/>
                        <w:rPr>
                          <w:szCs w:val="21"/>
                        </w:rPr>
                      </w:pPr>
                    </w:p>
                  </w:txbxContent>
                </v:textbox>
              </v:shape>
            </w:pict>
          </mc:Fallback>
        </mc:AlternateContent>
      </w:r>
    </w:p>
    <w:p w14:paraId="589B2DAC">
      <w:pPr>
        <w:spacing w:line="440" w:lineRule="exact"/>
        <w:rPr>
          <w:rFonts w:hint="eastAsia" w:ascii="宋体" w:hAnsi="宋体" w:eastAsia="宋体" w:cs="宋体"/>
          <w:szCs w:val="21"/>
          <w:highlight w:val="none"/>
        </w:rPr>
      </w:pPr>
    </w:p>
    <w:p w14:paraId="51BD0D26">
      <w:pPr>
        <w:spacing w:line="500" w:lineRule="exact"/>
        <w:rPr>
          <w:rFonts w:hint="eastAsia" w:ascii="宋体" w:hAnsi="宋体" w:eastAsia="宋体" w:cs="宋体"/>
          <w:szCs w:val="21"/>
          <w:highlight w:val="none"/>
        </w:rPr>
      </w:pPr>
    </w:p>
    <w:p w14:paraId="54621528">
      <w:pPr>
        <w:spacing w:line="440" w:lineRule="exact"/>
        <w:rPr>
          <w:rFonts w:hint="eastAsia" w:ascii="宋体" w:hAnsi="宋体" w:eastAsia="宋体" w:cs="宋体"/>
          <w:szCs w:val="21"/>
          <w:highlight w:val="none"/>
        </w:rPr>
      </w:pPr>
    </w:p>
    <w:p w14:paraId="19C1C1C4">
      <w:pPr>
        <w:topLinePunct/>
        <w:snapToGrid w:val="0"/>
        <w:spacing w:line="440" w:lineRule="exact"/>
        <w:rPr>
          <w:rFonts w:hint="eastAsia" w:ascii="宋体" w:hAnsi="宋体" w:eastAsia="宋体" w:cs="宋体"/>
          <w:highlight w:val="none"/>
        </w:rPr>
      </w:pPr>
    </w:p>
    <w:p w14:paraId="3AD10678">
      <w:pPr>
        <w:topLinePunct/>
        <w:snapToGrid w:val="0"/>
        <w:spacing w:line="440" w:lineRule="exact"/>
        <w:ind w:firstLine="420" w:firstLineChars="200"/>
        <w:rPr>
          <w:rFonts w:hint="eastAsia" w:ascii="宋体" w:hAnsi="宋体" w:eastAsia="宋体" w:cs="宋体"/>
          <w:bCs/>
          <w:szCs w:val="21"/>
          <w:highlight w:val="none"/>
        </w:rPr>
      </w:pPr>
    </w:p>
    <w:p w14:paraId="78E582AD">
      <w:pPr>
        <w:topLinePunct/>
        <w:snapToGrid w:val="0"/>
        <w:spacing w:line="440" w:lineRule="exact"/>
        <w:ind w:firstLine="420" w:firstLineChars="200"/>
        <w:rPr>
          <w:rFonts w:hint="eastAsia" w:ascii="宋体" w:hAnsi="宋体" w:eastAsia="宋体" w:cs="宋体"/>
          <w:bCs/>
          <w:szCs w:val="21"/>
          <w:highlight w:val="none"/>
        </w:rPr>
      </w:pPr>
    </w:p>
    <w:p w14:paraId="3763772C">
      <w:pPr>
        <w:topLinePunct/>
        <w:snapToGrid w:val="0"/>
        <w:spacing w:line="440" w:lineRule="exact"/>
        <w:ind w:firstLine="420" w:firstLineChars="200"/>
        <w:rPr>
          <w:rFonts w:hint="eastAsia" w:ascii="宋体" w:hAnsi="宋体" w:eastAsia="宋体" w:cs="宋体"/>
          <w:bCs/>
          <w:szCs w:val="21"/>
          <w:highlight w:val="none"/>
        </w:rPr>
      </w:pPr>
    </w:p>
    <w:p w14:paraId="6B42F2C6">
      <w:pPr>
        <w:widowControl/>
        <w:jc w:val="left"/>
        <w:rPr>
          <w:rFonts w:hint="eastAsia" w:ascii="宋体" w:hAnsi="宋体" w:eastAsia="宋体" w:cs="宋体"/>
          <w:b/>
          <w:bCs/>
          <w:sz w:val="32"/>
          <w:szCs w:val="32"/>
          <w:highlight w:val="none"/>
        </w:rPr>
      </w:pPr>
    </w:p>
    <w:p w14:paraId="177DF2F5">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1" w:name="_Toc18794"/>
      <w:bookmarkStart w:id="42" w:name="_Toc8223"/>
      <w:r>
        <w:rPr>
          <w:rFonts w:hint="eastAsia" w:ascii="宋体" w:hAnsi="宋体" w:eastAsia="宋体" w:cs="宋体"/>
          <w:highlight w:val="none"/>
        </w:rPr>
        <w:t>供应商基本情况</w:t>
      </w:r>
      <w:bookmarkEnd w:id="32"/>
      <w:bookmarkEnd w:id="41"/>
      <w:bookmarkEnd w:id="42"/>
    </w:p>
    <w:p w14:paraId="679BD0FB">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2CE53BDA">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color w:val="333333"/>
          <w:highlight w:val="none"/>
        </w:rPr>
        <w:t>4.</w:t>
      </w:r>
      <w:r>
        <w:rPr>
          <w:rFonts w:hint="eastAsia" w:ascii="宋体" w:hAnsi="宋体" w:cs="宋体"/>
          <w:color w:val="333333"/>
          <w:highlight w:val="none"/>
          <w:lang w:val="en-US" w:eastAsia="zh-CN"/>
        </w:rPr>
        <w:t>2</w:t>
      </w:r>
      <w:bookmarkStart w:id="43" w:name="_Toc476321847"/>
      <w:r>
        <w:rPr>
          <w:rFonts w:hint="eastAsia" w:ascii="宋体" w:hAnsi="宋体" w:cs="宋体"/>
          <w:color w:val="333333"/>
          <w:highlight w:val="none"/>
          <w:lang w:val="en-US" w:eastAsia="zh-CN"/>
        </w:rPr>
        <w:t>供应商</w:t>
      </w:r>
      <w:r>
        <w:rPr>
          <w:rFonts w:hint="eastAsia" w:ascii="宋体" w:hAnsi="宋体" w:eastAsia="宋体" w:cs="宋体"/>
          <w:highlight w:val="none"/>
        </w:rPr>
        <w:t>控股及管理关系情况申报表</w:t>
      </w:r>
      <w:bookmarkEnd w:id="43"/>
    </w:p>
    <w:p w14:paraId="41E69614">
      <w:pPr>
        <w:pStyle w:val="17"/>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14:paraId="414C2483">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5B97CE36">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12"/>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355"/>
        <w:gridCol w:w="3815"/>
      </w:tblGrid>
      <w:tr w14:paraId="6EAD96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20EAC4F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14:paraId="22A58FFA">
            <w:pPr>
              <w:spacing w:line="360" w:lineRule="auto"/>
              <w:rPr>
                <w:rFonts w:hint="eastAsia" w:ascii="宋体" w:hAnsi="宋体" w:eastAsia="宋体" w:cs="宋体"/>
                <w:szCs w:val="21"/>
                <w:highlight w:val="none"/>
              </w:rPr>
            </w:pPr>
          </w:p>
        </w:tc>
      </w:tr>
      <w:tr w14:paraId="08381B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219C4B6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14:paraId="767681B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14:paraId="07C2FA14">
            <w:pPr>
              <w:spacing w:line="360" w:lineRule="auto"/>
              <w:rPr>
                <w:rFonts w:hint="eastAsia" w:ascii="宋体" w:hAnsi="宋体" w:eastAsia="宋体" w:cs="宋体"/>
                <w:szCs w:val="21"/>
                <w:highlight w:val="none"/>
              </w:rPr>
            </w:pPr>
          </w:p>
        </w:tc>
      </w:tr>
      <w:tr w14:paraId="04DDEA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0FA4A5A9">
            <w:pPr>
              <w:spacing w:line="360" w:lineRule="auto"/>
              <w:rPr>
                <w:rFonts w:hint="eastAsia" w:ascii="宋体" w:hAnsi="宋体" w:eastAsia="宋体" w:cs="宋体"/>
                <w:szCs w:val="21"/>
                <w:highlight w:val="none"/>
              </w:rPr>
            </w:pPr>
          </w:p>
        </w:tc>
        <w:tc>
          <w:tcPr>
            <w:tcW w:w="1350" w:type="pct"/>
            <w:vAlign w:val="center"/>
          </w:tcPr>
          <w:p w14:paraId="2CCCFE4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14:paraId="4C5F3E14">
            <w:pPr>
              <w:spacing w:line="360" w:lineRule="auto"/>
              <w:rPr>
                <w:rFonts w:hint="eastAsia" w:ascii="宋体" w:hAnsi="宋体" w:eastAsia="宋体" w:cs="宋体"/>
                <w:szCs w:val="21"/>
                <w:highlight w:val="none"/>
              </w:rPr>
            </w:pPr>
          </w:p>
        </w:tc>
      </w:tr>
      <w:tr w14:paraId="374DCB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1CB1308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35DA183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3870956E">
            <w:pPr>
              <w:spacing w:line="360" w:lineRule="auto"/>
              <w:rPr>
                <w:rFonts w:hint="eastAsia" w:ascii="宋体" w:hAnsi="宋体" w:eastAsia="宋体" w:cs="宋体"/>
                <w:szCs w:val="21"/>
                <w:highlight w:val="none"/>
              </w:rPr>
            </w:pPr>
          </w:p>
        </w:tc>
      </w:tr>
      <w:tr w14:paraId="0EC033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4B9FCEB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06F0240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3E59066B">
            <w:pPr>
              <w:spacing w:line="360" w:lineRule="auto"/>
              <w:rPr>
                <w:rFonts w:hint="eastAsia" w:ascii="宋体" w:hAnsi="宋体" w:eastAsia="宋体" w:cs="宋体"/>
                <w:szCs w:val="21"/>
                <w:highlight w:val="none"/>
              </w:rPr>
            </w:pPr>
          </w:p>
        </w:tc>
      </w:tr>
      <w:tr w14:paraId="7865AC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6790F92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14:paraId="0055D09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14:paraId="6A921695">
            <w:pPr>
              <w:spacing w:line="360" w:lineRule="auto"/>
              <w:rPr>
                <w:rFonts w:hint="eastAsia" w:ascii="宋体" w:hAnsi="宋体" w:eastAsia="宋体" w:cs="宋体"/>
                <w:szCs w:val="21"/>
                <w:highlight w:val="none"/>
              </w:rPr>
            </w:pPr>
          </w:p>
        </w:tc>
      </w:tr>
      <w:tr w14:paraId="5E8D4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5641CDA5">
            <w:pPr>
              <w:spacing w:line="360" w:lineRule="auto"/>
              <w:rPr>
                <w:rFonts w:hint="eastAsia" w:ascii="宋体" w:hAnsi="宋体" w:eastAsia="宋体" w:cs="宋体"/>
                <w:szCs w:val="21"/>
                <w:highlight w:val="none"/>
              </w:rPr>
            </w:pPr>
          </w:p>
        </w:tc>
        <w:tc>
          <w:tcPr>
            <w:tcW w:w="1350" w:type="pct"/>
            <w:vAlign w:val="center"/>
          </w:tcPr>
          <w:p w14:paraId="4199740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14:paraId="38921C4A">
            <w:pPr>
              <w:spacing w:line="360" w:lineRule="auto"/>
              <w:rPr>
                <w:rFonts w:hint="eastAsia" w:ascii="宋体" w:hAnsi="宋体" w:eastAsia="宋体" w:cs="宋体"/>
                <w:szCs w:val="21"/>
                <w:highlight w:val="none"/>
              </w:rPr>
            </w:pPr>
          </w:p>
        </w:tc>
      </w:tr>
      <w:tr w14:paraId="57C210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1487A9E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2C51EE6D">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0842DA83">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1ECA1080">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609D0CCC">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4EE2469E">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7DEE06B2">
      <w:pPr>
        <w:pStyle w:val="17"/>
        <w:widowControl/>
        <w:numPr>
          <w:ilvl w:val="0"/>
          <w:numId w:val="10"/>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14:paraId="5A6D9FDC">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4" w:name="_Toc12072"/>
      <w:bookmarkStart w:id="45" w:name="_Toc13174"/>
      <w:r>
        <w:rPr>
          <w:rFonts w:hint="eastAsia" w:ascii="宋体" w:hAnsi="宋体" w:eastAsia="宋体" w:cs="宋体"/>
          <w:highlight w:val="none"/>
        </w:rPr>
        <w:t>技术商务偏离表</w:t>
      </w:r>
      <w:bookmarkEnd w:id="44"/>
      <w:bookmarkEnd w:id="45"/>
    </w:p>
    <w:p w14:paraId="33024F1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736F84D4">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1FA93721">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73DF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054CF730">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15CB051C">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786785E6">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26F4985A">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57E0BC4E">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36C9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4B509BD1">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55BDF1B4">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291BA17D">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0017E268">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3D0A0970">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5437F600">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453A4400">
            <w:pPr>
              <w:spacing w:after="120" w:line="360" w:lineRule="atLeast"/>
              <w:ind w:left="851" w:hanging="851"/>
              <w:jc w:val="center"/>
              <w:rPr>
                <w:rFonts w:hint="eastAsia" w:ascii="宋体" w:hAnsi="宋体" w:eastAsia="宋体" w:cs="宋体"/>
                <w:szCs w:val="21"/>
                <w:highlight w:val="none"/>
              </w:rPr>
            </w:pPr>
          </w:p>
        </w:tc>
      </w:tr>
      <w:tr w14:paraId="6D3D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5E322B6">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52070903">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57E1EF50">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2D410A7">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6E0BC732">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6462F33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083D21D2">
            <w:pPr>
              <w:spacing w:after="120" w:line="360" w:lineRule="atLeast"/>
              <w:ind w:left="851" w:hanging="851"/>
              <w:jc w:val="center"/>
              <w:rPr>
                <w:rFonts w:hint="eastAsia" w:ascii="宋体" w:hAnsi="宋体" w:eastAsia="宋体" w:cs="宋体"/>
                <w:szCs w:val="21"/>
                <w:highlight w:val="none"/>
              </w:rPr>
            </w:pPr>
          </w:p>
        </w:tc>
      </w:tr>
      <w:tr w14:paraId="301D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98F7B2C">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2B903669">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44AAD0EB">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7A0C2583">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47863951">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6559BA94">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6E3AB09F">
            <w:pPr>
              <w:spacing w:after="120" w:line="360" w:lineRule="atLeast"/>
              <w:ind w:left="851" w:hanging="851"/>
              <w:jc w:val="center"/>
              <w:rPr>
                <w:rFonts w:hint="eastAsia" w:ascii="宋体" w:hAnsi="宋体" w:eastAsia="宋体" w:cs="宋体"/>
                <w:szCs w:val="21"/>
                <w:highlight w:val="none"/>
              </w:rPr>
            </w:pPr>
          </w:p>
        </w:tc>
      </w:tr>
      <w:tr w14:paraId="4FBB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5F2C3DF">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35015D34">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6FE6DF95">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2679663B">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08124BF1">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67E7EB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0ABE0559">
            <w:pPr>
              <w:spacing w:after="120" w:line="360" w:lineRule="atLeast"/>
              <w:ind w:left="851" w:hanging="851"/>
              <w:jc w:val="center"/>
              <w:rPr>
                <w:rFonts w:hint="eastAsia" w:ascii="宋体" w:hAnsi="宋体" w:eastAsia="宋体" w:cs="宋体"/>
                <w:szCs w:val="21"/>
                <w:highlight w:val="none"/>
              </w:rPr>
            </w:pPr>
          </w:p>
        </w:tc>
      </w:tr>
      <w:tr w14:paraId="63D7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0E691A14">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FCAFCF4">
            <w:pPr>
              <w:spacing w:after="120" w:line="360" w:lineRule="atLeast"/>
              <w:ind w:left="851" w:hanging="851"/>
              <w:jc w:val="center"/>
              <w:rPr>
                <w:rFonts w:hint="eastAsia" w:ascii="宋体" w:hAnsi="宋体" w:eastAsia="宋体" w:cs="宋体"/>
                <w:szCs w:val="21"/>
                <w:highlight w:val="none"/>
              </w:rPr>
            </w:pPr>
          </w:p>
        </w:tc>
      </w:tr>
    </w:tbl>
    <w:p w14:paraId="5515B995">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71ED3D08">
      <w:pPr>
        <w:widowControl/>
        <w:snapToGrid/>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1EC7FEFB">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6" w:name="_Toc476321849"/>
      <w:bookmarkStart w:id="47" w:name="_Toc11834"/>
      <w:bookmarkStart w:id="48" w:name="_Toc1036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46"/>
      <w:bookmarkEnd w:id="47"/>
      <w:bookmarkEnd w:id="48"/>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14:paraId="26AC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5026D03F">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6662C962">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7DAD07CF">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0D64D68F">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w:t>
            </w:r>
            <w:r>
              <w:rPr>
                <w:rFonts w:hint="eastAsia" w:ascii="宋体" w:hAnsi="宋体" w:cs="宋体"/>
                <w:bCs/>
                <w:szCs w:val="21"/>
                <w:highlight w:val="none"/>
                <w:lang w:eastAsia="zh-CN"/>
              </w:rPr>
              <w:t>（</w:t>
            </w:r>
            <w:r>
              <w:rPr>
                <w:rFonts w:hint="eastAsia" w:ascii="宋体" w:hAnsi="宋体" w:eastAsia="宋体" w:cs="宋体"/>
                <w:bCs/>
                <w:szCs w:val="21"/>
                <w:highlight w:val="none"/>
              </w:rPr>
              <w:t>万元</w:t>
            </w:r>
            <w:r>
              <w:rPr>
                <w:rFonts w:hint="eastAsia" w:ascii="宋体" w:hAnsi="宋体" w:cs="宋体"/>
                <w:bCs/>
                <w:szCs w:val="21"/>
                <w:highlight w:val="none"/>
                <w:lang w:eastAsia="zh-CN"/>
              </w:rPr>
              <w:t>）</w:t>
            </w:r>
          </w:p>
        </w:tc>
        <w:tc>
          <w:tcPr>
            <w:tcW w:w="677" w:type="pct"/>
            <w:vAlign w:val="center"/>
          </w:tcPr>
          <w:p w14:paraId="61285C89">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601D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7977F8DF">
            <w:pPr>
              <w:jc w:val="center"/>
              <w:rPr>
                <w:rFonts w:hint="eastAsia" w:ascii="宋体" w:hAnsi="宋体" w:eastAsia="宋体" w:cs="宋体"/>
                <w:szCs w:val="21"/>
                <w:highlight w:val="none"/>
              </w:rPr>
            </w:pPr>
          </w:p>
          <w:p w14:paraId="523613EA">
            <w:pPr>
              <w:jc w:val="center"/>
              <w:rPr>
                <w:rFonts w:hint="eastAsia" w:ascii="宋体" w:hAnsi="宋体" w:eastAsia="宋体" w:cs="宋体"/>
                <w:szCs w:val="21"/>
                <w:highlight w:val="none"/>
              </w:rPr>
            </w:pPr>
          </w:p>
        </w:tc>
        <w:tc>
          <w:tcPr>
            <w:tcW w:w="1880" w:type="pct"/>
            <w:vAlign w:val="center"/>
          </w:tcPr>
          <w:p w14:paraId="0201D825">
            <w:pPr>
              <w:widowControl/>
              <w:jc w:val="center"/>
              <w:rPr>
                <w:rFonts w:hint="eastAsia" w:ascii="宋体" w:hAnsi="宋体" w:eastAsia="宋体" w:cs="宋体"/>
                <w:szCs w:val="21"/>
                <w:highlight w:val="none"/>
              </w:rPr>
            </w:pPr>
          </w:p>
          <w:p w14:paraId="22E8588A">
            <w:pPr>
              <w:jc w:val="center"/>
              <w:rPr>
                <w:rFonts w:hint="eastAsia" w:ascii="宋体" w:hAnsi="宋体" w:eastAsia="宋体" w:cs="宋体"/>
                <w:szCs w:val="21"/>
                <w:highlight w:val="none"/>
              </w:rPr>
            </w:pPr>
          </w:p>
        </w:tc>
        <w:tc>
          <w:tcPr>
            <w:tcW w:w="984" w:type="pct"/>
          </w:tcPr>
          <w:p w14:paraId="240B8DE1">
            <w:pPr>
              <w:jc w:val="center"/>
              <w:rPr>
                <w:rFonts w:hint="eastAsia" w:ascii="宋体" w:hAnsi="宋体" w:eastAsia="宋体" w:cs="宋体"/>
                <w:szCs w:val="21"/>
                <w:highlight w:val="none"/>
              </w:rPr>
            </w:pPr>
          </w:p>
        </w:tc>
        <w:tc>
          <w:tcPr>
            <w:tcW w:w="807" w:type="pct"/>
            <w:vAlign w:val="center"/>
          </w:tcPr>
          <w:p w14:paraId="39E6EF4C">
            <w:pPr>
              <w:jc w:val="center"/>
              <w:rPr>
                <w:rFonts w:hint="eastAsia" w:ascii="宋体" w:hAnsi="宋体" w:eastAsia="宋体" w:cs="宋体"/>
                <w:szCs w:val="21"/>
                <w:highlight w:val="none"/>
              </w:rPr>
            </w:pPr>
          </w:p>
        </w:tc>
        <w:tc>
          <w:tcPr>
            <w:tcW w:w="677" w:type="pct"/>
            <w:vAlign w:val="center"/>
          </w:tcPr>
          <w:p w14:paraId="75DFB168">
            <w:pPr>
              <w:jc w:val="center"/>
              <w:rPr>
                <w:rFonts w:hint="eastAsia" w:ascii="宋体" w:hAnsi="宋体" w:eastAsia="宋体" w:cs="宋体"/>
                <w:szCs w:val="21"/>
                <w:highlight w:val="none"/>
              </w:rPr>
            </w:pPr>
          </w:p>
        </w:tc>
      </w:tr>
      <w:tr w14:paraId="642A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67A78A1B">
            <w:pPr>
              <w:jc w:val="center"/>
              <w:rPr>
                <w:rFonts w:hint="eastAsia" w:ascii="宋体" w:hAnsi="宋体" w:eastAsia="宋体" w:cs="宋体"/>
                <w:szCs w:val="21"/>
                <w:highlight w:val="none"/>
              </w:rPr>
            </w:pPr>
          </w:p>
          <w:p w14:paraId="73EBB93D">
            <w:pPr>
              <w:jc w:val="center"/>
              <w:rPr>
                <w:rFonts w:hint="eastAsia" w:ascii="宋体" w:hAnsi="宋体" w:eastAsia="宋体" w:cs="宋体"/>
                <w:szCs w:val="21"/>
                <w:highlight w:val="none"/>
              </w:rPr>
            </w:pPr>
          </w:p>
        </w:tc>
        <w:tc>
          <w:tcPr>
            <w:tcW w:w="1880" w:type="pct"/>
            <w:vAlign w:val="center"/>
          </w:tcPr>
          <w:p w14:paraId="74A1DB58">
            <w:pPr>
              <w:widowControl/>
              <w:jc w:val="center"/>
              <w:rPr>
                <w:rFonts w:hint="eastAsia" w:ascii="宋体" w:hAnsi="宋体" w:eastAsia="宋体" w:cs="宋体"/>
                <w:szCs w:val="21"/>
                <w:highlight w:val="none"/>
              </w:rPr>
            </w:pPr>
          </w:p>
          <w:p w14:paraId="19C08681">
            <w:pPr>
              <w:jc w:val="center"/>
              <w:rPr>
                <w:rFonts w:hint="eastAsia" w:ascii="宋体" w:hAnsi="宋体" w:eastAsia="宋体" w:cs="宋体"/>
                <w:szCs w:val="21"/>
                <w:highlight w:val="none"/>
              </w:rPr>
            </w:pPr>
          </w:p>
        </w:tc>
        <w:tc>
          <w:tcPr>
            <w:tcW w:w="984" w:type="pct"/>
          </w:tcPr>
          <w:p w14:paraId="1AC6A3E3">
            <w:pPr>
              <w:jc w:val="center"/>
              <w:rPr>
                <w:rFonts w:hint="eastAsia" w:ascii="宋体" w:hAnsi="宋体" w:eastAsia="宋体" w:cs="宋体"/>
                <w:szCs w:val="21"/>
                <w:highlight w:val="none"/>
              </w:rPr>
            </w:pPr>
          </w:p>
        </w:tc>
        <w:tc>
          <w:tcPr>
            <w:tcW w:w="807" w:type="pct"/>
            <w:vAlign w:val="center"/>
          </w:tcPr>
          <w:p w14:paraId="484A07D8">
            <w:pPr>
              <w:jc w:val="center"/>
              <w:rPr>
                <w:rFonts w:hint="eastAsia" w:ascii="宋体" w:hAnsi="宋体" w:eastAsia="宋体" w:cs="宋体"/>
                <w:szCs w:val="21"/>
                <w:highlight w:val="none"/>
              </w:rPr>
            </w:pPr>
          </w:p>
        </w:tc>
        <w:tc>
          <w:tcPr>
            <w:tcW w:w="677" w:type="pct"/>
            <w:vAlign w:val="center"/>
          </w:tcPr>
          <w:p w14:paraId="1D42BFA7">
            <w:pPr>
              <w:jc w:val="center"/>
              <w:rPr>
                <w:rFonts w:hint="eastAsia" w:ascii="宋体" w:hAnsi="宋体" w:eastAsia="宋体" w:cs="宋体"/>
                <w:szCs w:val="21"/>
                <w:highlight w:val="none"/>
              </w:rPr>
            </w:pPr>
          </w:p>
        </w:tc>
      </w:tr>
      <w:tr w14:paraId="1639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22E5D870">
            <w:pPr>
              <w:jc w:val="center"/>
              <w:rPr>
                <w:rFonts w:hint="eastAsia" w:ascii="宋体" w:hAnsi="宋体" w:eastAsia="宋体" w:cs="宋体"/>
                <w:szCs w:val="21"/>
                <w:highlight w:val="none"/>
              </w:rPr>
            </w:pPr>
          </w:p>
          <w:p w14:paraId="330620A8">
            <w:pPr>
              <w:jc w:val="center"/>
              <w:rPr>
                <w:rFonts w:hint="eastAsia" w:ascii="宋体" w:hAnsi="宋体" w:eastAsia="宋体" w:cs="宋体"/>
                <w:szCs w:val="21"/>
                <w:highlight w:val="none"/>
              </w:rPr>
            </w:pPr>
          </w:p>
        </w:tc>
        <w:tc>
          <w:tcPr>
            <w:tcW w:w="1880" w:type="pct"/>
            <w:vAlign w:val="center"/>
          </w:tcPr>
          <w:p w14:paraId="6BF6545B">
            <w:pPr>
              <w:widowControl/>
              <w:jc w:val="center"/>
              <w:rPr>
                <w:rFonts w:hint="eastAsia" w:ascii="宋体" w:hAnsi="宋体" w:eastAsia="宋体" w:cs="宋体"/>
                <w:szCs w:val="21"/>
                <w:highlight w:val="none"/>
              </w:rPr>
            </w:pPr>
          </w:p>
          <w:p w14:paraId="6DD9F83A">
            <w:pPr>
              <w:jc w:val="center"/>
              <w:rPr>
                <w:rFonts w:hint="eastAsia" w:ascii="宋体" w:hAnsi="宋体" w:eastAsia="宋体" w:cs="宋体"/>
                <w:szCs w:val="21"/>
                <w:highlight w:val="none"/>
              </w:rPr>
            </w:pPr>
          </w:p>
        </w:tc>
        <w:tc>
          <w:tcPr>
            <w:tcW w:w="984" w:type="pct"/>
          </w:tcPr>
          <w:p w14:paraId="04DF4EA9">
            <w:pPr>
              <w:jc w:val="center"/>
              <w:rPr>
                <w:rFonts w:hint="eastAsia" w:ascii="宋体" w:hAnsi="宋体" w:eastAsia="宋体" w:cs="宋体"/>
                <w:szCs w:val="21"/>
                <w:highlight w:val="none"/>
              </w:rPr>
            </w:pPr>
          </w:p>
        </w:tc>
        <w:tc>
          <w:tcPr>
            <w:tcW w:w="807" w:type="pct"/>
            <w:vAlign w:val="center"/>
          </w:tcPr>
          <w:p w14:paraId="036B22BB">
            <w:pPr>
              <w:jc w:val="center"/>
              <w:rPr>
                <w:rFonts w:hint="eastAsia" w:ascii="宋体" w:hAnsi="宋体" w:eastAsia="宋体" w:cs="宋体"/>
                <w:szCs w:val="21"/>
                <w:highlight w:val="none"/>
              </w:rPr>
            </w:pPr>
          </w:p>
        </w:tc>
        <w:tc>
          <w:tcPr>
            <w:tcW w:w="677" w:type="pct"/>
            <w:vAlign w:val="center"/>
          </w:tcPr>
          <w:p w14:paraId="319617CA">
            <w:pPr>
              <w:jc w:val="center"/>
              <w:rPr>
                <w:rFonts w:hint="eastAsia" w:ascii="宋体" w:hAnsi="宋体" w:eastAsia="宋体" w:cs="宋体"/>
                <w:szCs w:val="21"/>
                <w:highlight w:val="none"/>
              </w:rPr>
            </w:pPr>
          </w:p>
        </w:tc>
      </w:tr>
      <w:tr w14:paraId="7BC8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D5EAD3D">
            <w:pPr>
              <w:jc w:val="center"/>
              <w:rPr>
                <w:rFonts w:hint="eastAsia" w:ascii="宋体" w:hAnsi="宋体" w:eastAsia="宋体" w:cs="宋体"/>
                <w:szCs w:val="21"/>
                <w:highlight w:val="none"/>
              </w:rPr>
            </w:pPr>
          </w:p>
          <w:p w14:paraId="6B2FC0B0">
            <w:pPr>
              <w:jc w:val="center"/>
              <w:rPr>
                <w:rFonts w:hint="eastAsia" w:ascii="宋体" w:hAnsi="宋体" w:eastAsia="宋体" w:cs="宋体"/>
                <w:szCs w:val="21"/>
                <w:highlight w:val="none"/>
              </w:rPr>
            </w:pPr>
          </w:p>
        </w:tc>
        <w:tc>
          <w:tcPr>
            <w:tcW w:w="1880" w:type="pct"/>
            <w:vAlign w:val="center"/>
          </w:tcPr>
          <w:p w14:paraId="414E8F62">
            <w:pPr>
              <w:widowControl/>
              <w:jc w:val="center"/>
              <w:rPr>
                <w:rFonts w:hint="eastAsia" w:ascii="宋体" w:hAnsi="宋体" w:eastAsia="宋体" w:cs="宋体"/>
                <w:szCs w:val="21"/>
                <w:highlight w:val="none"/>
              </w:rPr>
            </w:pPr>
          </w:p>
          <w:p w14:paraId="73E3C930">
            <w:pPr>
              <w:jc w:val="center"/>
              <w:rPr>
                <w:rFonts w:hint="eastAsia" w:ascii="宋体" w:hAnsi="宋体" w:eastAsia="宋体" w:cs="宋体"/>
                <w:szCs w:val="21"/>
                <w:highlight w:val="none"/>
              </w:rPr>
            </w:pPr>
          </w:p>
        </w:tc>
        <w:tc>
          <w:tcPr>
            <w:tcW w:w="984" w:type="pct"/>
          </w:tcPr>
          <w:p w14:paraId="50B1BCCC">
            <w:pPr>
              <w:jc w:val="center"/>
              <w:rPr>
                <w:rFonts w:hint="eastAsia" w:ascii="宋体" w:hAnsi="宋体" w:eastAsia="宋体" w:cs="宋体"/>
                <w:szCs w:val="21"/>
                <w:highlight w:val="none"/>
              </w:rPr>
            </w:pPr>
          </w:p>
        </w:tc>
        <w:tc>
          <w:tcPr>
            <w:tcW w:w="807" w:type="pct"/>
            <w:vAlign w:val="center"/>
          </w:tcPr>
          <w:p w14:paraId="508F1954">
            <w:pPr>
              <w:jc w:val="center"/>
              <w:rPr>
                <w:rFonts w:hint="eastAsia" w:ascii="宋体" w:hAnsi="宋体" w:eastAsia="宋体" w:cs="宋体"/>
                <w:szCs w:val="21"/>
                <w:highlight w:val="none"/>
              </w:rPr>
            </w:pPr>
          </w:p>
        </w:tc>
        <w:tc>
          <w:tcPr>
            <w:tcW w:w="677" w:type="pct"/>
            <w:vAlign w:val="center"/>
          </w:tcPr>
          <w:p w14:paraId="50C6E735">
            <w:pPr>
              <w:jc w:val="center"/>
              <w:rPr>
                <w:rFonts w:hint="eastAsia" w:ascii="宋体" w:hAnsi="宋体" w:eastAsia="宋体" w:cs="宋体"/>
                <w:szCs w:val="21"/>
                <w:highlight w:val="none"/>
              </w:rPr>
            </w:pPr>
          </w:p>
        </w:tc>
      </w:tr>
      <w:tr w14:paraId="7753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052BA844">
            <w:pPr>
              <w:jc w:val="center"/>
              <w:rPr>
                <w:rFonts w:hint="eastAsia" w:ascii="宋体" w:hAnsi="宋体" w:eastAsia="宋体" w:cs="宋体"/>
                <w:szCs w:val="21"/>
                <w:highlight w:val="none"/>
              </w:rPr>
            </w:pPr>
          </w:p>
          <w:p w14:paraId="6DF891FB">
            <w:pPr>
              <w:jc w:val="center"/>
              <w:rPr>
                <w:rFonts w:hint="eastAsia" w:ascii="宋体" w:hAnsi="宋体" w:eastAsia="宋体" w:cs="宋体"/>
                <w:szCs w:val="21"/>
                <w:highlight w:val="none"/>
              </w:rPr>
            </w:pPr>
          </w:p>
        </w:tc>
        <w:tc>
          <w:tcPr>
            <w:tcW w:w="1880" w:type="pct"/>
            <w:vAlign w:val="center"/>
          </w:tcPr>
          <w:p w14:paraId="47196D9E">
            <w:pPr>
              <w:widowControl/>
              <w:jc w:val="center"/>
              <w:rPr>
                <w:rFonts w:hint="eastAsia" w:ascii="宋体" w:hAnsi="宋体" w:eastAsia="宋体" w:cs="宋体"/>
                <w:szCs w:val="21"/>
                <w:highlight w:val="none"/>
              </w:rPr>
            </w:pPr>
          </w:p>
          <w:p w14:paraId="0CC4697B">
            <w:pPr>
              <w:jc w:val="center"/>
              <w:rPr>
                <w:rFonts w:hint="eastAsia" w:ascii="宋体" w:hAnsi="宋体" w:eastAsia="宋体" w:cs="宋体"/>
                <w:szCs w:val="21"/>
                <w:highlight w:val="none"/>
              </w:rPr>
            </w:pPr>
          </w:p>
        </w:tc>
        <w:tc>
          <w:tcPr>
            <w:tcW w:w="984" w:type="pct"/>
          </w:tcPr>
          <w:p w14:paraId="7819E666">
            <w:pPr>
              <w:jc w:val="center"/>
              <w:rPr>
                <w:rFonts w:hint="eastAsia" w:ascii="宋体" w:hAnsi="宋体" w:eastAsia="宋体" w:cs="宋体"/>
                <w:szCs w:val="21"/>
                <w:highlight w:val="none"/>
              </w:rPr>
            </w:pPr>
          </w:p>
        </w:tc>
        <w:tc>
          <w:tcPr>
            <w:tcW w:w="807" w:type="pct"/>
            <w:vAlign w:val="center"/>
          </w:tcPr>
          <w:p w14:paraId="7D3A6BED">
            <w:pPr>
              <w:jc w:val="center"/>
              <w:rPr>
                <w:rFonts w:hint="eastAsia" w:ascii="宋体" w:hAnsi="宋体" w:eastAsia="宋体" w:cs="宋体"/>
                <w:szCs w:val="21"/>
                <w:highlight w:val="none"/>
              </w:rPr>
            </w:pPr>
          </w:p>
        </w:tc>
        <w:tc>
          <w:tcPr>
            <w:tcW w:w="677" w:type="pct"/>
            <w:vAlign w:val="center"/>
          </w:tcPr>
          <w:p w14:paraId="03259068">
            <w:pPr>
              <w:jc w:val="center"/>
              <w:rPr>
                <w:rFonts w:hint="eastAsia" w:ascii="宋体" w:hAnsi="宋体" w:eastAsia="宋体" w:cs="宋体"/>
                <w:szCs w:val="21"/>
                <w:highlight w:val="none"/>
              </w:rPr>
            </w:pPr>
          </w:p>
        </w:tc>
      </w:tr>
      <w:tr w14:paraId="28AF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6B8990D6">
            <w:pPr>
              <w:jc w:val="center"/>
              <w:rPr>
                <w:rFonts w:hint="eastAsia" w:ascii="宋体" w:hAnsi="宋体" w:eastAsia="宋体" w:cs="宋体"/>
                <w:szCs w:val="21"/>
                <w:highlight w:val="none"/>
              </w:rPr>
            </w:pPr>
          </w:p>
          <w:p w14:paraId="0E8837AB">
            <w:pPr>
              <w:jc w:val="center"/>
              <w:rPr>
                <w:rFonts w:hint="eastAsia" w:ascii="宋体" w:hAnsi="宋体" w:eastAsia="宋体" w:cs="宋体"/>
                <w:szCs w:val="21"/>
                <w:highlight w:val="none"/>
              </w:rPr>
            </w:pPr>
          </w:p>
        </w:tc>
        <w:tc>
          <w:tcPr>
            <w:tcW w:w="1880" w:type="pct"/>
            <w:vAlign w:val="center"/>
          </w:tcPr>
          <w:p w14:paraId="154F57F4">
            <w:pPr>
              <w:widowControl/>
              <w:jc w:val="center"/>
              <w:rPr>
                <w:rFonts w:hint="eastAsia" w:ascii="宋体" w:hAnsi="宋体" w:eastAsia="宋体" w:cs="宋体"/>
                <w:szCs w:val="21"/>
                <w:highlight w:val="none"/>
              </w:rPr>
            </w:pPr>
          </w:p>
          <w:p w14:paraId="64F75D30">
            <w:pPr>
              <w:jc w:val="center"/>
              <w:rPr>
                <w:rFonts w:hint="eastAsia" w:ascii="宋体" w:hAnsi="宋体" w:eastAsia="宋体" w:cs="宋体"/>
                <w:szCs w:val="21"/>
                <w:highlight w:val="none"/>
              </w:rPr>
            </w:pPr>
          </w:p>
        </w:tc>
        <w:tc>
          <w:tcPr>
            <w:tcW w:w="984" w:type="pct"/>
          </w:tcPr>
          <w:p w14:paraId="5AF80937">
            <w:pPr>
              <w:jc w:val="center"/>
              <w:rPr>
                <w:rFonts w:hint="eastAsia" w:ascii="宋体" w:hAnsi="宋体" w:eastAsia="宋体" w:cs="宋体"/>
                <w:szCs w:val="21"/>
                <w:highlight w:val="none"/>
              </w:rPr>
            </w:pPr>
          </w:p>
        </w:tc>
        <w:tc>
          <w:tcPr>
            <w:tcW w:w="807" w:type="pct"/>
            <w:vAlign w:val="center"/>
          </w:tcPr>
          <w:p w14:paraId="1BC62430">
            <w:pPr>
              <w:jc w:val="center"/>
              <w:rPr>
                <w:rFonts w:hint="eastAsia" w:ascii="宋体" w:hAnsi="宋体" w:eastAsia="宋体" w:cs="宋体"/>
                <w:szCs w:val="21"/>
                <w:highlight w:val="none"/>
              </w:rPr>
            </w:pPr>
          </w:p>
        </w:tc>
        <w:tc>
          <w:tcPr>
            <w:tcW w:w="677" w:type="pct"/>
            <w:vAlign w:val="center"/>
          </w:tcPr>
          <w:p w14:paraId="23AC1A06">
            <w:pPr>
              <w:jc w:val="center"/>
              <w:rPr>
                <w:rFonts w:hint="eastAsia" w:ascii="宋体" w:hAnsi="宋体" w:eastAsia="宋体" w:cs="宋体"/>
                <w:szCs w:val="21"/>
                <w:highlight w:val="none"/>
              </w:rPr>
            </w:pPr>
          </w:p>
        </w:tc>
      </w:tr>
    </w:tbl>
    <w:p w14:paraId="2381DFC4">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7AD62702">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3C4FB643">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按合同签订时间，</w:t>
      </w:r>
      <w:r>
        <w:rPr>
          <w:rFonts w:hint="eastAsia" w:ascii="宋体" w:hAnsi="宋体" w:eastAsia="宋体" w:cs="宋体"/>
          <w:b w:val="0"/>
          <w:bCs w:val="0"/>
          <w:color w:val="auto"/>
          <w:highlight w:val="none"/>
        </w:rPr>
        <w:t>必须提供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合同关键页复印件（包含但不限于合同首页、合同金额页、合同签字页、合同清单）或相关订单、票据、其他证明材料。</w:t>
      </w:r>
    </w:p>
    <w:p w14:paraId="0C9B2EFF">
      <w:pPr>
        <w:widowControl/>
        <w:jc w:val="left"/>
        <w:rPr>
          <w:rFonts w:hint="eastAsia" w:ascii="宋体" w:hAnsi="宋体" w:eastAsia="宋体" w:cs="宋体"/>
          <w:b/>
          <w:bCs/>
          <w:sz w:val="24"/>
          <w:highlight w:val="none"/>
        </w:rPr>
      </w:pPr>
      <w:r>
        <w:rPr>
          <w:rFonts w:hint="eastAsia" w:ascii="宋体" w:hAnsi="宋体" w:eastAsia="宋体" w:cs="宋体"/>
          <w:spacing w:val="-2"/>
          <w:szCs w:val="21"/>
          <w:highlight w:val="none"/>
        </w:rPr>
        <w:br w:type="page"/>
      </w:r>
    </w:p>
    <w:p w14:paraId="7C23E883">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9" w:name="_Toc26958"/>
      <w:bookmarkStart w:id="50" w:name="_Toc476321850"/>
      <w:bookmarkStart w:id="51" w:name="_Toc3792"/>
      <w:r>
        <w:rPr>
          <w:rFonts w:hint="eastAsia" w:ascii="宋体" w:hAnsi="宋体" w:eastAsia="宋体" w:cs="宋体"/>
          <w:highlight w:val="none"/>
        </w:rPr>
        <w:t>项目负责人及成员组成情况表</w:t>
      </w:r>
      <w:bookmarkEnd w:id="49"/>
      <w:bookmarkEnd w:id="50"/>
      <w:bookmarkEnd w:id="51"/>
    </w:p>
    <w:p w14:paraId="080244B6">
      <w:pPr>
        <w:pStyle w:val="17"/>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715B980E">
      <w:pPr>
        <w:pStyle w:val="17"/>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14:paraId="7EE2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CC1949E">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1D982654">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73601383">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69AA6F13">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51B698CA">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393A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5A2303E9">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3D708273">
            <w:pPr>
              <w:spacing w:line="360" w:lineRule="auto"/>
              <w:ind w:right="-55" w:firstLine="472"/>
              <w:jc w:val="center"/>
              <w:rPr>
                <w:rFonts w:hint="eastAsia" w:ascii="宋体" w:hAnsi="宋体" w:eastAsia="宋体" w:cs="宋体"/>
                <w:szCs w:val="21"/>
                <w:highlight w:val="none"/>
              </w:rPr>
            </w:pPr>
          </w:p>
        </w:tc>
        <w:tc>
          <w:tcPr>
            <w:tcW w:w="689" w:type="pct"/>
            <w:vAlign w:val="center"/>
          </w:tcPr>
          <w:p w14:paraId="402E4DCB">
            <w:pPr>
              <w:spacing w:line="360" w:lineRule="auto"/>
              <w:ind w:right="-55" w:firstLine="472"/>
              <w:jc w:val="center"/>
              <w:rPr>
                <w:rFonts w:hint="eastAsia" w:ascii="宋体" w:hAnsi="宋体" w:eastAsia="宋体" w:cs="宋体"/>
                <w:szCs w:val="21"/>
                <w:highlight w:val="none"/>
              </w:rPr>
            </w:pPr>
          </w:p>
        </w:tc>
        <w:tc>
          <w:tcPr>
            <w:tcW w:w="766" w:type="pct"/>
            <w:vAlign w:val="center"/>
          </w:tcPr>
          <w:p w14:paraId="6842D923">
            <w:pPr>
              <w:spacing w:line="360" w:lineRule="auto"/>
              <w:ind w:right="-55" w:firstLine="472"/>
              <w:jc w:val="center"/>
              <w:rPr>
                <w:rFonts w:hint="eastAsia" w:ascii="宋体" w:hAnsi="宋体" w:eastAsia="宋体" w:cs="宋体"/>
                <w:szCs w:val="21"/>
                <w:highlight w:val="none"/>
              </w:rPr>
            </w:pPr>
          </w:p>
        </w:tc>
        <w:tc>
          <w:tcPr>
            <w:tcW w:w="1039" w:type="pct"/>
            <w:vAlign w:val="center"/>
          </w:tcPr>
          <w:p w14:paraId="47A845DB">
            <w:pPr>
              <w:spacing w:line="360" w:lineRule="auto"/>
              <w:ind w:right="-55" w:firstLine="472"/>
              <w:jc w:val="center"/>
              <w:rPr>
                <w:rFonts w:hint="eastAsia" w:ascii="宋体" w:hAnsi="宋体" w:eastAsia="宋体" w:cs="宋体"/>
                <w:szCs w:val="21"/>
                <w:highlight w:val="none"/>
              </w:rPr>
            </w:pPr>
          </w:p>
        </w:tc>
      </w:tr>
      <w:tr w14:paraId="6268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8ED3F15">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4D82F1C4">
            <w:pPr>
              <w:spacing w:line="360" w:lineRule="auto"/>
              <w:ind w:right="-55" w:firstLine="472"/>
              <w:jc w:val="center"/>
              <w:rPr>
                <w:rFonts w:hint="eastAsia" w:ascii="宋体" w:hAnsi="宋体" w:eastAsia="宋体" w:cs="宋体"/>
                <w:szCs w:val="21"/>
                <w:highlight w:val="none"/>
              </w:rPr>
            </w:pPr>
          </w:p>
        </w:tc>
        <w:tc>
          <w:tcPr>
            <w:tcW w:w="689" w:type="pct"/>
            <w:vAlign w:val="center"/>
          </w:tcPr>
          <w:p w14:paraId="0FE39462">
            <w:pPr>
              <w:spacing w:line="360" w:lineRule="auto"/>
              <w:ind w:right="-55" w:firstLine="472"/>
              <w:jc w:val="center"/>
              <w:rPr>
                <w:rFonts w:hint="eastAsia" w:ascii="宋体" w:hAnsi="宋体" w:eastAsia="宋体" w:cs="宋体"/>
                <w:szCs w:val="21"/>
                <w:highlight w:val="none"/>
              </w:rPr>
            </w:pPr>
          </w:p>
        </w:tc>
        <w:tc>
          <w:tcPr>
            <w:tcW w:w="766" w:type="pct"/>
            <w:vAlign w:val="center"/>
          </w:tcPr>
          <w:p w14:paraId="592CBF6F">
            <w:pPr>
              <w:spacing w:line="360" w:lineRule="auto"/>
              <w:ind w:right="-55" w:firstLine="472"/>
              <w:jc w:val="center"/>
              <w:rPr>
                <w:rFonts w:hint="eastAsia" w:ascii="宋体" w:hAnsi="宋体" w:eastAsia="宋体" w:cs="宋体"/>
                <w:szCs w:val="21"/>
                <w:highlight w:val="none"/>
              </w:rPr>
            </w:pPr>
          </w:p>
        </w:tc>
        <w:tc>
          <w:tcPr>
            <w:tcW w:w="1039" w:type="pct"/>
            <w:vAlign w:val="center"/>
          </w:tcPr>
          <w:p w14:paraId="59B89ABD">
            <w:pPr>
              <w:spacing w:line="360" w:lineRule="auto"/>
              <w:ind w:right="-55" w:firstLine="472"/>
              <w:jc w:val="center"/>
              <w:rPr>
                <w:rFonts w:hint="eastAsia" w:ascii="宋体" w:hAnsi="宋体" w:eastAsia="宋体" w:cs="宋体"/>
                <w:szCs w:val="21"/>
                <w:highlight w:val="none"/>
              </w:rPr>
            </w:pPr>
          </w:p>
        </w:tc>
      </w:tr>
      <w:tr w14:paraId="601C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3664D8F4">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7AEBB09E">
            <w:pPr>
              <w:spacing w:line="360" w:lineRule="auto"/>
              <w:ind w:right="-55" w:firstLine="472"/>
              <w:jc w:val="center"/>
              <w:rPr>
                <w:rFonts w:hint="eastAsia" w:ascii="宋体" w:hAnsi="宋体" w:eastAsia="宋体" w:cs="宋体"/>
                <w:szCs w:val="21"/>
                <w:highlight w:val="none"/>
              </w:rPr>
            </w:pPr>
          </w:p>
        </w:tc>
        <w:tc>
          <w:tcPr>
            <w:tcW w:w="689" w:type="pct"/>
            <w:vAlign w:val="center"/>
          </w:tcPr>
          <w:p w14:paraId="5EFD146E">
            <w:pPr>
              <w:spacing w:line="360" w:lineRule="auto"/>
              <w:ind w:right="-55" w:firstLine="472"/>
              <w:jc w:val="center"/>
              <w:rPr>
                <w:rFonts w:hint="eastAsia" w:ascii="宋体" w:hAnsi="宋体" w:eastAsia="宋体" w:cs="宋体"/>
                <w:szCs w:val="21"/>
                <w:highlight w:val="none"/>
              </w:rPr>
            </w:pPr>
          </w:p>
        </w:tc>
        <w:tc>
          <w:tcPr>
            <w:tcW w:w="766" w:type="pct"/>
            <w:vAlign w:val="center"/>
          </w:tcPr>
          <w:p w14:paraId="178200A1">
            <w:pPr>
              <w:spacing w:line="360" w:lineRule="auto"/>
              <w:ind w:right="-55" w:firstLine="472"/>
              <w:jc w:val="center"/>
              <w:rPr>
                <w:rFonts w:hint="eastAsia" w:ascii="宋体" w:hAnsi="宋体" w:eastAsia="宋体" w:cs="宋体"/>
                <w:szCs w:val="21"/>
                <w:highlight w:val="none"/>
              </w:rPr>
            </w:pPr>
          </w:p>
        </w:tc>
        <w:tc>
          <w:tcPr>
            <w:tcW w:w="1039" w:type="pct"/>
            <w:vAlign w:val="center"/>
          </w:tcPr>
          <w:p w14:paraId="025C04B6">
            <w:pPr>
              <w:spacing w:line="360" w:lineRule="auto"/>
              <w:ind w:right="-55" w:firstLine="472"/>
              <w:jc w:val="center"/>
              <w:rPr>
                <w:rFonts w:hint="eastAsia" w:ascii="宋体" w:hAnsi="宋体" w:eastAsia="宋体" w:cs="宋体"/>
                <w:szCs w:val="21"/>
                <w:highlight w:val="none"/>
              </w:rPr>
            </w:pPr>
          </w:p>
        </w:tc>
      </w:tr>
      <w:tr w14:paraId="2CDD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257C3949">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09872C31">
            <w:pPr>
              <w:spacing w:line="360" w:lineRule="auto"/>
              <w:ind w:right="-55" w:firstLine="472"/>
              <w:jc w:val="center"/>
              <w:rPr>
                <w:rFonts w:hint="eastAsia" w:ascii="宋体" w:hAnsi="宋体" w:eastAsia="宋体" w:cs="宋体"/>
                <w:szCs w:val="21"/>
                <w:highlight w:val="none"/>
              </w:rPr>
            </w:pPr>
          </w:p>
        </w:tc>
        <w:tc>
          <w:tcPr>
            <w:tcW w:w="689" w:type="pct"/>
            <w:vAlign w:val="center"/>
          </w:tcPr>
          <w:p w14:paraId="4B381C04">
            <w:pPr>
              <w:spacing w:line="360" w:lineRule="auto"/>
              <w:ind w:right="-55" w:firstLine="472"/>
              <w:jc w:val="center"/>
              <w:rPr>
                <w:rFonts w:hint="eastAsia" w:ascii="宋体" w:hAnsi="宋体" w:eastAsia="宋体" w:cs="宋体"/>
                <w:szCs w:val="21"/>
                <w:highlight w:val="none"/>
              </w:rPr>
            </w:pPr>
          </w:p>
        </w:tc>
        <w:tc>
          <w:tcPr>
            <w:tcW w:w="766" w:type="pct"/>
            <w:vAlign w:val="center"/>
          </w:tcPr>
          <w:p w14:paraId="66479677">
            <w:pPr>
              <w:spacing w:line="360" w:lineRule="auto"/>
              <w:ind w:right="-55" w:firstLine="472"/>
              <w:jc w:val="center"/>
              <w:rPr>
                <w:rFonts w:hint="eastAsia" w:ascii="宋体" w:hAnsi="宋体" w:eastAsia="宋体" w:cs="宋体"/>
                <w:szCs w:val="21"/>
                <w:highlight w:val="none"/>
              </w:rPr>
            </w:pPr>
          </w:p>
        </w:tc>
        <w:tc>
          <w:tcPr>
            <w:tcW w:w="1039" w:type="pct"/>
            <w:vAlign w:val="center"/>
          </w:tcPr>
          <w:p w14:paraId="718AE456">
            <w:pPr>
              <w:spacing w:line="360" w:lineRule="auto"/>
              <w:ind w:right="-55" w:firstLine="472"/>
              <w:jc w:val="center"/>
              <w:rPr>
                <w:rFonts w:hint="eastAsia" w:ascii="宋体" w:hAnsi="宋体" w:eastAsia="宋体" w:cs="宋体"/>
                <w:szCs w:val="21"/>
                <w:highlight w:val="none"/>
              </w:rPr>
            </w:pPr>
          </w:p>
        </w:tc>
      </w:tr>
      <w:tr w14:paraId="39C5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371967B7">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5F104D0B">
            <w:pPr>
              <w:spacing w:line="360" w:lineRule="auto"/>
              <w:ind w:right="-55" w:firstLine="472"/>
              <w:jc w:val="center"/>
              <w:rPr>
                <w:rFonts w:hint="eastAsia" w:ascii="宋体" w:hAnsi="宋体" w:eastAsia="宋体" w:cs="宋体"/>
                <w:szCs w:val="21"/>
                <w:highlight w:val="none"/>
              </w:rPr>
            </w:pPr>
          </w:p>
        </w:tc>
        <w:tc>
          <w:tcPr>
            <w:tcW w:w="689" w:type="pct"/>
            <w:vAlign w:val="center"/>
          </w:tcPr>
          <w:p w14:paraId="4B98C23B">
            <w:pPr>
              <w:spacing w:line="360" w:lineRule="auto"/>
              <w:ind w:right="-55" w:firstLine="472"/>
              <w:jc w:val="center"/>
              <w:rPr>
                <w:rFonts w:hint="eastAsia" w:ascii="宋体" w:hAnsi="宋体" w:eastAsia="宋体" w:cs="宋体"/>
                <w:szCs w:val="21"/>
                <w:highlight w:val="none"/>
              </w:rPr>
            </w:pPr>
          </w:p>
        </w:tc>
        <w:tc>
          <w:tcPr>
            <w:tcW w:w="766" w:type="pct"/>
            <w:vAlign w:val="center"/>
          </w:tcPr>
          <w:p w14:paraId="49F8A209">
            <w:pPr>
              <w:spacing w:line="360" w:lineRule="auto"/>
              <w:ind w:right="-55" w:firstLine="472"/>
              <w:jc w:val="center"/>
              <w:rPr>
                <w:rFonts w:hint="eastAsia" w:ascii="宋体" w:hAnsi="宋体" w:eastAsia="宋体" w:cs="宋体"/>
                <w:szCs w:val="21"/>
                <w:highlight w:val="none"/>
              </w:rPr>
            </w:pPr>
          </w:p>
        </w:tc>
        <w:tc>
          <w:tcPr>
            <w:tcW w:w="1039" w:type="pct"/>
            <w:vAlign w:val="center"/>
          </w:tcPr>
          <w:p w14:paraId="4EBD1864">
            <w:pPr>
              <w:spacing w:line="360" w:lineRule="auto"/>
              <w:ind w:right="-55" w:firstLine="472"/>
              <w:jc w:val="center"/>
              <w:rPr>
                <w:rFonts w:hint="eastAsia" w:ascii="宋体" w:hAnsi="宋体" w:eastAsia="宋体" w:cs="宋体"/>
                <w:szCs w:val="21"/>
                <w:highlight w:val="none"/>
              </w:rPr>
            </w:pPr>
          </w:p>
        </w:tc>
      </w:tr>
      <w:tr w14:paraId="56C0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650E6F90">
            <w:pPr>
              <w:spacing w:line="360" w:lineRule="auto"/>
              <w:ind w:right="-55"/>
              <w:jc w:val="both"/>
              <w:rPr>
                <w:rFonts w:hint="eastAsia" w:ascii="宋体" w:hAnsi="宋体" w:eastAsia="宋体" w:cs="宋体"/>
                <w:szCs w:val="21"/>
                <w:highlight w:val="none"/>
              </w:rPr>
            </w:pPr>
          </w:p>
        </w:tc>
        <w:tc>
          <w:tcPr>
            <w:tcW w:w="929" w:type="pct"/>
            <w:vAlign w:val="center"/>
          </w:tcPr>
          <w:p w14:paraId="251840EC">
            <w:pPr>
              <w:spacing w:line="360" w:lineRule="auto"/>
              <w:ind w:right="-55" w:firstLine="472"/>
              <w:jc w:val="center"/>
              <w:rPr>
                <w:rFonts w:hint="eastAsia" w:ascii="宋体" w:hAnsi="宋体" w:eastAsia="宋体" w:cs="宋体"/>
                <w:szCs w:val="21"/>
                <w:highlight w:val="none"/>
              </w:rPr>
            </w:pPr>
          </w:p>
        </w:tc>
        <w:tc>
          <w:tcPr>
            <w:tcW w:w="689" w:type="pct"/>
            <w:vAlign w:val="center"/>
          </w:tcPr>
          <w:p w14:paraId="49D7B926">
            <w:pPr>
              <w:spacing w:line="360" w:lineRule="auto"/>
              <w:ind w:right="-55" w:firstLine="472"/>
              <w:jc w:val="center"/>
              <w:rPr>
                <w:rFonts w:hint="eastAsia" w:ascii="宋体" w:hAnsi="宋体" w:eastAsia="宋体" w:cs="宋体"/>
                <w:szCs w:val="21"/>
                <w:highlight w:val="none"/>
              </w:rPr>
            </w:pPr>
          </w:p>
        </w:tc>
        <w:tc>
          <w:tcPr>
            <w:tcW w:w="766" w:type="pct"/>
            <w:vAlign w:val="center"/>
          </w:tcPr>
          <w:p w14:paraId="759460E8">
            <w:pPr>
              <w:spacing w:line="360" w:lineRule="auto"/>
              <w:ind w:right="-55" w:firstLine="472"/>
              <w:jc w:val="center"/>
              <w:rPr>
                <w:rFonts w:hint="eastAsia" w:ascii="宋体" w:hAnsi="宋体" w:eastAsia="宋体" w:cs="宋体"/>
                <w:szCs w:val="21"/>
                <w:highlight w:val="none"/>
              </w:rPr>
            </w:pPr>
          </w:p>
        </w:tc>
        <w:tc>
          <w:tcPr>
            <w:tcW w:w="1039" w:type="pct"/>
            <w:vAlign w:val="center"/>
          </w:tcPr>
          <w:p w14:paraId="4B8A6F72">
            <w:pPr>
              <w:spacing w:line="360" w:lineRule="auto"/>
              <w:ind w:right="-55" w:firstLine="472"/>
              <w:jc w:val="center"/>
              <w:rPr>
                <w:rFonts w:hint="eastAsia" w:ascii="宋体" w:hAnsi="宋体" w:eastAsia="宋体" w:cs="宋体"/>
                <w:szCs w:val="21"/>
                <w:highlight w:val="none"/>
              </w:rPr>
            </w:pPr>
          </w:p>
        </w:tc>
      </w:tr>
      <w:tr w14:paraId="58F4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D1FFC29">
            <w:pPr>
              <w:spacing w:line="360" w:lineRule="auto"/>
              <w:ind w:right="-55"/>
              <w:jc w:val="center"/>
              <w:rPr>
                <w:rFonts w:hint="eastAsia" w:ascii="宋体" w:hAnsi="宋体" w:eastAsia="宋体" w:cs="宋体"/>
                <w:szCs w:val="21"/>
                <w:highlight w:val="none"/>
              </w:rPr>
            </w:pPr>
            <w:r>
              <w:rPr>
                <w:rFonts w:hint="eastAsia" w:ascii="宋体" w:hAnsi="宋体" w:cs="宋体"/>
                <w:szCs w:val="21"/>
                <w:highlight w:val="none"/>
                <w:lang w:eastAsia="zh-CN"/>
              </w:rPr>
              <w:t>…</w:t>
            </w:r>
          </w:p>
        </w:tc>
        <w:tc>
          <w:tcPr>
            <w:tcW w:w="929" w:type="pct"/>
            <w:vAlign w:val="center"/>
          </w:tcPr>
          <w:p w14:paraId="10568742">
            <w:pPr>
              <w:spacing w:line="360" w:lineRule="auto"/>
              <w:ind w:right="-55" w:firstLine="472"/>
              <w:jc w:val="center"/>
              <w:rPr>
                <w:rFonts w:hint="eastAsia" w:ascii="宋体" w:hAnsi="宋体" w:eastAsia="宋体" w:cs="宋体"/>
                <w:szCs w:val="21"/>
                <w:highlight w:val="none"/>
              </w:rPr>
            </w:pPr>
          </w:p>
        </w:tc>
        <w:tc>
          <w:tcPr>
            <w:tcW w:w="689" w:type="pct"/>
            <w:vAlign w:val="center"/>
          </w:tcPr>
          <w:p w14:paraId="2E34A208">
            <w:pPr>
              <w:spacing w:line="360" w:lineRule="auto"/>
              <w:ind w:right="-55" w:firstLine="472"/>
              <w:jc w:val="center"/>
              <w:rPr>
                <w:rFonts w:hint="eastAsia" w:ascii="宋体" w:hAnsi="宋体" w:eastAsia="宋体" w:cs="宋体"/>
                <w:szCs w:val="21"/>
                <w:highlight w:val="none"/>
              </w:rPr>
            </w:pPr>
          </w:p>
        </w:tc>
        <w:tc>
          <w:tcPr>
            <w:tcW w:w="766" w:type="pct"/>
            <w:vAlign w:val="center"/>
          </w:tcPr>
          <w:p w14:paraId="7855F463">
            <w:pPr>
              <w:spacing w:line="360" w:lineRule="auto"/>
              <w:ind w:right="-55" w:firstLine="472"/>
              <w:jc w:val="center"/>
              <w:rPr>
                <w:rFonts w:hint="eastAsia" w:ascii="宋体" w:hAnsi="宋体" w:eastAsia="宋体" w:cs="宋体"/>
                <w:szCs w:val="21"/>
                <w:highlight w:val="none"/>
              </w:rPr>
            </w:pPr>
          </w:p>
        </w:tc>
        <w:tc>
          <w:tcPr>
            <w:tcW w:w="1039" w:type="pct"/>
            <w:vAlign w:val="center"/>
          </w:tcPr>
          <w:p w14:paraId="48E66E5A">
            <w:pPr>
              <w:spacing w:line="360" w:lineRule="auto"/>
              <w:ind w:right="-55" w:firstLine="472"/>
              <w:jc w:val="center"/>
              <w:rPr>
                <w:rFonts w:hint="eastAsia" w:ascii="宋体" w:hAnsi="宋体" w:eastAsia="宋体" w:cs="宋体"/>
                <w:szCs w:val="21"/>
                <w:highlight w:val="none"/>
              </w:rPr>
            </w:pPr>
          </w:p>
        </w:tc>
      </w:tr>
    </w:tbl>
    <w:p w14:paraId="62919DDB">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14:paraId="33BF66FB">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2" w:name="_Toc18330"/>
      <w:bookmarkStart w:id="53" w:name="_Toc104"/>
      <w:bookmarkStart w:id="54" w:name="_Toc56432254"/>
      <w:bookmarkStart w:id="55" w:name="_Toc68688822"/>
      <w:bookmarkStart w:id="56" w:name="_Toc15928"/>
      <w:bookmarkStart w:id="57" w:name="_Toc1651923"/>
      <w:r>
        <w:rPr>
          <w:rFonts w:hint="eastAsia" w:ascii="宋体" w:hAnsi="宋体" w:eastAsia="宋体" w:cs="宋体"/>
          <w:highlight w:val="none"/>
        </w:rPr>
        <w:t>本项目的实施方案</w:t>
      </w:r>
      <w:bookmarkEnd w:id="52"/>
      <w:bookmarkEnd w:id="53"/>
    </w:p>
    <w:p w14:paraId="650F35CF">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603682E5">
      <w:pPr>
        <w:widowControl/>
        <w:numPr>
          <w:ilvl w:val="0"/>
          <w:numId w:val="0"/>
        </w:numPr>
        <w:jc w:val="left"/>
        <w:rPr>
          <w:rFonts w:hint="eastAsia" w:ascii="宋体" w:hAnsi="宋体" w:cs="宋体"/>
          <w:kern w:val="2"/>
          <w:sz w:val="21"/>
          <w:szCs w:val="24"/>
          <w:lang w:val="en-US" w:eastAsia="zh-CN" w:bidi="ar-SA"/>
        </w:rPr>
      </w:pPr>
    </w:p>
    <w:p w14:paraId="4E7B4C16">
      <w:pPr>
        <w:widowControl/>
        <w:numPr>
          <w:ilvl w:val="0"/>
          <w:numId w:val="0"/>
        </w:numPr>
        <w:jc w:val="left"/>
        <w:rPr>
          <w:rFonts w:hint="eastAsia" w:ascii="宋体" w:hAnsi="宋体" w:cs="宋体"/>
          <w:kern w:val="2"/>
          <w:sz w:val="21"/>
          <w:szCs w:val="24"/>
          <w:lang w:val="en-US" w:eastAsia="zh-CN" w:bidi="ar-SA"/>
        </w:rPr>
      </w:pPr>
    </w:p>
    <w:p w14:paraId="52AB9CB6">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供应商需根据项目目标和服务内容关键技术指标，拟定具体合理的服务方案。项目服务方案内容自拟，主要内容应包括：</w:t>
      </w:r>
    </w:p>
    <w:p w14:paraId="4A595252">
      <w:pPr>
        <w:widowControl/>
        <w:numPr>
          <w:ilvl w:val="0"/>
          <w:numId w:val="0"/>
        </w:numPr>
        <w:jc w:val="left"/>
        <w:rPr>
          <w:rFonts w:hint="eastAsia" w:ascii="宋体" w:hAnsi="宋体" w:cs="宋体"/>
          <w:kern w:val="2"/>
          <w:sz w:val="21"/>
          <w:szCs w:val="24"/>
          <w:lang w:val="en-US" w:eastAsia="zh-CN" w:bidi="ar-SA"/>
        </w:rPr>
      </w:pPr>
    </w:p>
    <w:p w14:paraId="2A9901EC">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1、对项目服务要求的理解。</w:t>
      </w:r>
    </w:p>
    <w:p w14:paraId="71CCA351">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2、项目服务要求的具体解决方案，</w:t>
      </w:r>
    </w:p>
    <w:p w14:paraId="12C65493">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294F5700">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4、项目实施进度计划；</w:t>
      </w:r>
    </w:p>
    <w:p w14:paraId="50ABD80A">
      <w:pPr>
        <w:widowControl/>
        <w:numPr>
          <w:ilvl w:val="0"/>
          <w:numId w:val="0"/>
        </w:numPr>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5、服务质量保证措施；</w:t>
      </w:r>
    </w:p>
    <w:p w14:paraId="55409761">
      <w:pPr>
        <w:widowControl/>
        <w:numPr>
          <w:ilvl w:val="0"/>
          <w:numId w:val="0"/>
        </w:numPr>
        <w:jc w:val="left"/>
        <w:rPr>
          <w:rFonts w:hint="eastAsia" w:ascii="宋体" w:hAnsi="宋体" w:eastAsia="宋体" w:cs="宋体"/>
          <w:b/>
          <w:bCs/>
          <w:sz w:val="32"/>
          <w:szCs w:val="32"/>
          <w:highlight w:val="none"/>
        </w:rPr>
      </w:pPr>
      <w:r>
        <w:rPr>
          <w:rFonts w:hint="eastAsia" w:ascii="宋体" w:hAnsi="宋体" w:cs="宋体"/>
          <w:kern w:val="2"/>
          <w:sz w:val="21"/>
          <w:szCs w:val="24"/>
          <w:lang w:val="en-US" w:eastAsia="zh-CN" w:bidi="ar-SA"/>
        </w:rPr>
        <w:t>6、项目服务团队及技术资质。</w:t>
      </w:r>
      <w:r>
        <w:rPr>
          <w:rFonts w:hint="eastAsia" w:ascii="宋体" w:hAnsi="宋体" w:eastAsia="宋体" w:cs="宋体"/>
          <w:highlight w:val="none"/>
        </w:rPr>
        <w:br w:type="page"/>
      </w:r>
    </w:p>
    <w:p w14:paraId="599C1867">
      <w:pPr>
        <w:pStyle w:val="5"/>
        <w:keepNext/>
        <w:keepLines/>
        <w:pageBreakBefore w:val="0"/>
        <w:widowControl w:val="0"/>
        <w:numPr>
          <w:ilvl w:val="1"/>
          <w:numId w:val="8"/>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8" w:name="_Toc17083"/>
      <w:bookmarkStart w:id="59"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4"/>
      <w:bookmarkEnd w:id="55"/>
      <w:bookmarkEnd w:id="56"/>
      <w:bookmarkEnd w:id="57"/>
      <w:bookmarkEnd w:id="58"/>
      <w:r>
        <w:rPr>
          <w:rFonts w:hint="eastAsia" w:ascii="宋体" w:hAnsi="宋体" w:eastAsia="宋体" w:cs="宋体"/>
          <w:highlight w:val="none"/>
        </w:rPr>
        <w:t>函</w:t>
      </w:r>
      <w:bookmarkEnd w:id="59"/>
    </w:p>
    <w:p w14:paraId="4674C99F">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原创动漫作品策划制作项目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14:paraId="131A7699">
      <w:pP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南方新闻网/广东南方网络信息科技有限公司</w:t>
      </w:r>
      <w:r>
        <w:rPr>
          <w:rFonts w:hint="eastAsia" w:ascii="宋体" w:hAnsi="宋体" w:eastAsia="宋体" w:cs="宋体"/>
          <w:b/>
          <w:sz w:val="21"/>
          <w:szCs w:val="21"/>
        </w:rPr>
        <w:t>：</w:t>
      </w:r>
    </w:p>
    <w:p w14:paraId="4CA8970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ascii="宋体" w:hAnsi="宋体" w:eastAsia="宋体" w:cs="宋体"/>
          <w:spacing w:val="8"/>
          <w:sz w:val="21"/>
          <w:szCs w:val="21"/>
          <w:u w:val="single" w:color="auto"/>
        </w:rPr>
        <w:t>原创动漫作品策划制作</w:t>
      </w:r>
      <w:r>
        <w:rPr>
          <w:rFonts w:hint="eastAsia" w:ascii="宋体" w:hAnsi="宋体" w:cs="宋体"/>
          <w:sz w:val="21"/>
          <w:szCs w:val="21"/>
          <w:u w:val="single"/>
          <w:lang w:eastAsia="zh-CN"/>
        </w:rPr>
        <w:t>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val="en-US" w:eastAsia="zh-CN"/>
        </w:rPr>
        <w:t xml:space="preserve"> NFWJYCG2025034</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7"/>
      </w:tblGrid>
      <w:tr w14:paraId="00FE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0B99D506">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2A2B7D17">
            <w:pPr>
              <w:pStyle w:val="7"/>
              <w:spacing w:before="79" w:line="296" w:lineRule="auto"/>
              <w:ind w:left="47" w:firstLine="450"/>
              <w:rPr>
                <w:rFonts w:hint="eastAsia" w:ascii="宋体" w:hAnsi="宋体" w:eastAsia="宋体" w:cs="宋体"/>
                <w:sz w:val="21"/>
                <w:szCs w:val="21"/>
              </w:rPr>
            </w:pPr>
            <w:r>
              <w:rPr>
                <w:rFonts w:hint="eastAsia" w:ascii="宋体" w:hAnsi="宋体" w:eastAsia="宋体" w:cs="宋体"/>
                <w:spacing w:val="-3"/>
                <w:sz w:val="21"/>
                <w:szCs w:val="21"/>
              </w:rPr>
              <w:t>1.时间要求：</w:t>
            </w:r>
            <w:r>
              <w:rPr>
                <w:rFonts w:hint="eastAsia" w:ascii="宋体" w:hAnsi="宋体" w:eastAsia="宋体" w:cs="宋体"/>
                <w:spacing w:val="-58"/>
                <w:sz w:val="21"/>
                <w:szCs w:val="21"/>
              </w:rPr>
              <w:t xml:space="preserve"> </w:t>
            </w:r>
            <w:r>
              <w:rPr>
                <w:rFonts w:hint="eastAsia" w:ascii="宋体" w:hAnsi="宋体" w:eastAsia="宋体" w:cs="宋体"/>
                <w:spacing w:val="-3"/>
                <w:sz w:val="21"/>
                <w:szCs w:val="21"/>
              </w:rPr>
              <w:t>自合同签订之日（</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以合同约定日期为准）起，至</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202</w:t>
            </w:r>
            <w:r>
              <w:rPr>
                <w:rFonts w:hint="eastAsia" w:ascii="宋体" w:hAnsi="宋体" w:eastAsia="宋体" w:cs="宋体"/>
                <w:spacing w:val="-3"/>
                <w:sz w:val="21"/>
                <w:szCs w:val="21"/>
                <w:lang w:val="en-US" w:eastAsia="zh-CN"/>
              </w:rPr>
              <w:t>5</w:t>
            </w:r>
            <w:r>
              <w:rPr>
                <w:rFonts w:hint="eastAsia" w:ascii="宋体" w:hAnsi="宋体" w:eastAsia="宋体" w:cs="宋体"/>
                <w:spacing w:val="-3"/>
                <w:sz w:val="21"/>
                <w:szCs w:val="21"/>
              </w:rPr>
              <w:t>年</w:t>
            </w:r>
            <w:r>
              <w:rPr>
                <w:rFonts w:hint="eastAsia" w:ascii="宋体" w:hAnsi="宋体" w:eastAsia="宋体" w:cs="宋体"/>
                <w:spacing w:val="-34"/>
                <w:sz w:val="21"/>
                <w:szCs w:val="21"/>
              </w:rPr>
              <w:t xml:space="preserve"> </w:t>
            </w:r>
            <w:r>
              <w:rPr>
                <w:rFonts w:hint="eastAsia" w:ascii="宋体" w:hAnsi="宋体" w:eastAsia="宋体" w:cs="宋体"/>
                <w:spacing w:val="-3"/>
                <w:sz w:val="21"/>
                <w:szCs w:val="21"/>
                <w:lang w:val="en-US" w:eastAsia="zh-CN"/>
              </w:rPr>
              <w:t>9</w:t>
            </w:r>
            <w:r>
              <w:rPr>
                <w:rFonts w:hint="eastAsia" w:ascii="宋体" w:hAnsi="宋体" w:eastAsia="宋体" w:cs="宋体"/>
                <w:spacing w:val="-4"/>
                <w:sz w:val="21"/>
                <w:szCs w:val="21"/>
              </w:rPr>
              <w:t>月</w:t>
            </w:r>
            <w:r>
              <w:rPr>
                <w:rFonts w:hint="eastAsia" w:ascii="宋体" w:hAnsi="宋体" w:eastAsia="宋体" w:cs="宋体"/>
                <w:spacing w:val="-24"/>
                <w:sz w:val="21"/>
                <w:szCs w:val="21"/>
              </w:rPr>
              <w:t xml:space="preserve"> </w:t>
            </w:r>
            <w:r>
              <w:rPr>
                <w:rFonts w:hint="eastAsia" w:ascii="宋体" w:hAnsi="宋体" w:eastAsia="宋体" w:cs="宋体"/>
                <w:spacing w:val="-4"/>
                <w:sz w:val="21"/>
                <w:szCs w:val="21"/>
                <w:lang w:val="en-US" w:eastAsia="zh-CN"/>
              </w:rPr>
              <w:t>10</w:t>
            </w:r>
            <w:r>
              <w:rPr>
                <w:rFonts w:hint="eastAsia" w:ascii="宋体" w:hAnsi="宋体" w:eastAsia="宋体" w:cs="宋体"/>
                <w:spacing w:val="-28"/>
                <w:sz w:val="21"/>
                <w:szCs w:val="21"/>
              </w:rPr>
              <w:t>日。</w:t>
            </w:r>
          </w:p>
          <w:p w14:paraId="396ABE73">
            <w:pPr>
              <w:pStyle w:val="7"/>
              <w:spacing w:before="166" w:line="214" w:lineRule="auto"/>
              <w:ind w:left="491"/>
              <w:rPr>
                <w:rFonts w:hint="eastAsia" w:ascii="宋体" w:hAnsi="宋体" w:eastAsia="宋体" w:cs="宋体"/>
                <w:sz w:val="21"/>
                <w:szCs w:val="21"/>
              </w:rPr>
            </w:pPr>
            <w:r>
              <w:rPr>
                <w:rFonts w:hint="eastAsia" w:ascii="宋体" w:hAnsi="宋体" w:eastAsia="宋体" w:cs="宋体"/>
                <w:spacing w:val="-3"/>
                <w:sz w:val="21"/>
                <w:szCs w:val="21"/>
              </w:rPr>
              <w:t>2.服务要求：</w:t>
            </w:r>
          </w:p>
          <w:p w14:paraId="37EAC4C7">
            <w:pPr>
              <w:pStyle w:val="7"/>
              <w:keepNext w:val="0"/>
              <w:keepLines w:val="0"/>
              <w:pageBreakBefore w:val="0"/>
              <w:kinsoku/>
              <w:overflowPunct/>
              <w:topLinePunct w:val="0"/>
              <w:bidi w:val="0"/>
              <w:snapToGrid/>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策划制作26个科普类原创动漫（漫画）作品，包括脚本策划、美术设计、成品输出等。</w:t>
            </w:r>
          </w:p>
          <w:p w14:paraId="68E5AC76">
            <w:pPr>
              <w:pStyle w:val="7"/>
              <w:keepNext w:val="0"/>
              <w:keepLines w:val="0"/>
              <w:pageBreakBefore w:val="0"/>
              <w:numPr>
                <w:ilvl w:val="0"/>
                <w:numId w:val="5"/>
              </w:numPr>
              <w:kinsoku/>
              <w:overflowPunct/>
              <w:topLinePunct w:val="0"/>
              <w:bidi w:val="0"/>
              <w:snapToGrid/>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脚本策划：</w:t>
            </w:r>
            <w:r>
              <w:rPr>
                <w:rFonts w:hint="eastAsia" w:ascii="宋体" w:hAnsi="宋体" w:eastAsia="宋体" w:cs="宋体"/>
                <w:b w:val="0"/>
                <w:bCs w:val="0"/>
                <w:color w:val="auto"/>
                <w:kern w:val="2"/>
                <w:sz w:val="21"/>
                <w:szCs w:val="21"/>
                <w:lang w:val="en-US" w:eastAsia="zh-CN" w:bidi="ar-SA"/>
              </w:rPr>
              <w:t>创作故事内容详实、脉络清晰，绘画线条清晰，角色设计、场景、脚本等核心元素需具备独创性。</w:t>
            </w:r>
            <w:r>
              <w:rPr>
                <w:rFonts w:hint="eastAsia" w:ascii="宋体" w:hAnsi="宋体" w:eastAsia="宋体" w:cs="宋体"/>
                <w:color w:val="auto"/>
                <w:kern w:val="2"/>
                <w:sz w:val="21"/>
                <w:szCs w:val="21"/>
                <w:lang w:val="en-US" w:eastAsia="zh-CN" w:bidi="ar-SA"/>
              </w:rPr>
              <w:t>服务期内提供资料收集、脚本编写，并提出合理的设计方案及文案方案；</w:t>
            </w:r>
          </w:p>
          <w:p w14:paraId="6AE78794">
            <w:pPr>
              <w:pStyle w:val="7"/>
              <w:keepNext w:val="0"/>
              <w:keepLines w:val="0"/>
              <w:pageBreakBefore w:val="0"/>
              <w:numPr>
                <w:ilvl w:val="0"/>
                <w:numId w:val="5"/>
              </w:numPr>
              <w:kinsoku/>
              <w:overflowPunct/>
              <w:topLinePunct w:val="0"/>
              <w:bidi w:val="0"/>
              <w:snapToGrid/>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美术设计：漫画为多幅作品，</w:t>
            </w:r>
            <w:r>
              <w:rPr>
                <w:rFonts w:hint="eastAsia" w:ascii="宋体" w:hAnsi="宋体" w:eastAsia="宋体" w:cs="宋体"/>
                <w:b w:val="0"/>
                <w:bCs w:val="0"/>
                <w:color w:val="auto"/>
                <w:kern w:val="2"/>
                <w:sz w:val="21"/>
                <w:szCs w:val="21"/>
                <w:lang w:val="en-US" w:eastAsia="zh-CN" w:bidi="ar-SA"/>
              </w:rPr>
              <w:t>漫画格式不低于1280×12000，篇幅不少于10格，</w:t>
            </w:r>
            <w:r>
              <w:rPr>
                <w:rFonts w:hint="eastAsia" w:ascii="宋体" w:hAnsi="宋体" w:eastAsia="宋体" w:cs="宋体"/>
                <w:color w:val="auto"/>
                <w:kern w:val="2"/>
                <w:sz w:val="21"/>
                <w:szCs w:val="21"/>
                <w:lang w:val="en-US" w:eastAsia="zh-CN" w:bidi="ar-SA"/>
              </w:rPr>
              <w:t>格式为JPG，图片分辨率须大于72分辨率，图片短边应大于300像素以上；</w:t>
            </w:r>
          </w:p>
          <w:p w14:paraId="493798EF">
            <w:pPr>
              <w:pStyle w:val="7"/>
              <w:keepNext w:val="0"/>
              <w:keepLines w:val="0"/>
              <w:pageBreakBefore w:val="0"/>
              <w:numPr>
                <w:ilvl w:val="-1"/>
                <w:numId w:val="0"/>
              </w:numPr>
              <w:kinsoku/>
              <w:overflowPunct/>
              <w:topLinePunct w:val="0"/>
              <w:bidi w:val="0"/>
              <w:snapToGrid/>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（3）内容审校：提供专业的漫画审校服务，确保政治导向安全、意识形态安全；</w:t>
            </w:r>
          </w:p>
          <w:p w14:paraId="3F9717A0">
            <w:pPr>
              <w:pStyle w:val="7"/>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（4）素材要求：提供高质量素材供动漫作品制作使用，以精美、高像素为佳，并承担必要的素材版权购买费用；</w:t>
            </w:r>
          </w:p>
          <w:p w14:paraId="62E4AD93">
            <w:pPr>
              <w:pStyle w:val="7"/>
              <w:keepNext w:val="0"/>
              <w:keepLines w:val="0"/>
              <w:pageBreakBefore w:val="0"/>
              <w:numPr>
                <w:ilvl w:val="-1"/>
                <w:numId w:val="0"/>
              </w:numPr>
              <w:kinsoku/>
              <w:overflowPunct/>
              <w:topLinePunct w:val="0"/>
              <w:bidi w:val="0"/>
              <w:snapToGrid/>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（5）修改要求：供应商需根据采购方要求对动漫作品进行修改，输出完成26个原创动漫（漫画）作品策划制作；</w:t>
            </w:r>
          </w:p>
          <w:p w14:paraId="3DCDD680">
            <w:pPr>
              <w:pStyle w:val="7"/>
              <w:keepNext w:val="0"/>
              <w:keepLines w:val="0"/>
              <w:pageBreakBefore w:val="0"/>
              <w:numPr>
                <w:ilvl w:val="-1"/>
                <w:numId w:val="0"/>
              </w:numPr>
              <w:kinsoku/>
              <w:overflowPunct/>
              <w:topLinePunct w:val="0"/>
              <w:bidi w:val="0"/>
              <w:snapToGrid/>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（6）提供动漫作品psd格式高清原文件存档；</w:t>
            </w:r>
          </w:p>
          <w:p w14:paraId="0AE3015F">
            <w:pPr>
              <w:pStyle w:val="7"/>
              <w:keepNext w:val="0"/>
              <w:keepLines w:val="0"/>
              <w:pageBreakBefore w:val="0"/>
              <w:numPr>
                <w:ilvl w:val="0"/>
                <w:numId w:val="0"/>
              </w:numPr>
              <w:kinsoku/>
              <w:overflowPunct/>
              <w:topLinePunct w:val="0"/>
              <w:bidi w:val="0"/>
              <w:snapToGrid/>
              <w:spacing w:before="0" w:beforeAutospacing="0" w:after="0" w:afterAutospacing="0" w:line="240" w:lineRule="auto"/>
              <w:ind w:firstLine="420" w:firstLineChars="200"/>
              <w:textAlignment w:val="auto"/>
              <w:rPr>
                <w:rFonts w:hint="eastAsia" w:ascii="仿宋_GB2312" w:hAnsi="仿宋_GB2312" w:eastAsia="仿宋_GB2312" w:cs="仿宋_GB2312"/>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（7）团队支撑：需配备完善的不少</w:t>
            </w:r>
            <w:r>
              <w:rPr>
                <w:rFonts w:hint="eastAsia" w:ascii="宋体" w:hAnsi="宋体" w:eastAsia="宋体" w:cs="宋体"/>
                <w:color w:val="auto"/>
                <w:kern w:val="2"/>
                <w:sz w:val="21"/>
                <w:szCs w:val="21"/>
                <w:highlight w:val="none"/>
                <w:lang w:val="en-US" w:eastAsia="zh-CN" w:bidi="ar-SA"/>
              </w:rPr>
              <w:t>于5人的</w:t>
            </w:r>
            <w:r>
              <w:rPr>
                <w:rFonts w:hint="eastAsia" w:ascii="宋体" w:hAnsi="宋体" w:eastAsia="宋体" w:cs="宋体"/>
                <w:color w:val="auto"/>
                <w:kern w:val="2"/>
                <w:sz w:val="21"/>
                <w:szCs w:val="21"/>
                <w:lang w:val="en-US" w:eastAsia="zh-CN" w:bidi="ar-SA"/>
              </w:rPr>
              <w:t>线下活动服务团队（包含但不限于文案策划、美术设计、GC制作、内容审校等人员）。</w:t>
            </w:r>
          </w:p>
          <w:p w14:paraId="56A70C1C">
            <w:pPr>
              <w:widowControl/>
              <w:jc w:val="center"/>
              <w:textAlignment w:val="center"/>
              <w:rPr>
                <w:rFonts w:hint="eastAsia" w:ascii="宋体" w:hAnsi="宋体" w:eastAsia="宋体" w:cs="宋体"/>
                <w:b w:val="0"/>
                <w:bCs w:val="0"/>
                <w:color w:val="000000"/>
                <w:kern w:val="0"/>
                <w:sz w:val="21"/>
                <w:szCs w:val="21"/>
                <w:lang w:bidi="ar"/>
              </w:rPr>
            </w:pPr>
          </w:p>
        </w:tc>
      </w:tr>
      <w:tr w14:paraId="0E93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0F1912FF">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2298B425">
            <w:pPr>
              <w:widowControl/>
              <w:jc w:val="center"/>
              <w:textAlignment w:val="center"/>
              <w:rPr>
                <w:rFonts w:hint="eastAsia" w:ascii="宋体" w:hAnsi="宋体" w:eastAsia="宋体" w:cs="宋体"/>
                <w:b w:val="0"/>
                <w:bCs w:val="0"/>
                <w:color w:val="000000"/>
                <w:sz w:val="21"/>
                <w:szCs w:val="21"/>
                <w:u w:val="single"/>
                <w:lang w:val="en-US" w:eastAsia="zh-CN"/>
              </w:rPr>
            </w:pPr>
          </w:p>
        </w:tc>
      </w:tr>
      <w:tr w14:paraId="0B54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A2472F1">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3962C555">
            <w:pPr>
              <w:pStyle w:val="10"/>
              <w:jc w:val="center"/>
              <w:rPr>
                <w:rFonts w:hint="default"/>
                <w:lang w:val="en-US" w:eastAsia="zh-CN"/>
              </w:rPr>
            </w:pPr>
            <w:r>
              <w:rPr>
                <w:rFonts w:hint="eastAsia" w:ascii="宋体" w:hAnsi="宋体" w:cs="宋体"/>
                <w:b w:val="0"/>
                <w:bCs w:val="0"/>
                <w:color w:val="000000"/>
                <w:sz w:val="21"/>
                <w:szCs w:val="21"/>
                <w:u w:val="single"/>
                <w:lang w:val="en-US" w:eastAsia="zh-CN"/>
              </w:rPr>
              <w:t xml:space="preserve">      </w:t>
            </w:r>
            <w:r>
              <w:rPr>
                <w:rFonts w:hint="eastAsia"/>
                <w:lang w:val="en-US" w:eastAsia="zh-CN"/>
              </w:rPr>
              <w:t>%</w:t>
            </w:r>
          </w:p>
        </w:tc>
      </w:tr>
      <w:tr w14:paraId="1FCE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6BD2FAC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7F2DEF05">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2D66C060">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29EA695D">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5550CF7A">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4EFCB478">
      <w:pPr>
        <w:spacing w:line="360" w:lineRule="auto"/>
        <w:jc w:val="center"/>
        <w:rPr>
          <w:rFonts w:hint="eastAsia" w:ascii="方正小标宋简体" w:hAnsi="方正小标宋简体" w:eastAsia="方正小标宋简体" w:cs="方正小标宋简体"/>
          <w:b/>
          <w:sz w:val="32"/>
          <w:szCs w:val="32"/>
          <w:lang w:val="en-US" w:eastAsia="zh-CN"/>
        </w:rPr>
      </w:pPr>
    </w:p>
    <w:p w14:paraId="4C915F16">
      <w:pPr>
        <w:spacing w:line="360" w:lineRule="auto"/>
        <w:jc w:val="center"/>
        <w:rPr>
          <w:rFonts w:hint="eastAsia" w:ascii="方正小标宋简体" w:hAnsi="方正小标宋简体" w:eastAsia="方正小标宋简体" w:cs="方正小标宋简体"/>
          <w:b/>
          <w:sz w:val="32"/>
          <w:szCs w:val="32"/>
          <w:lang w:val="en-US" w:eastAsia="zh-CN"/>
        </w:rPr>
      </w:pPr>
    </w:p>
    <w:p w14:paraId="38BDB9C5">
      <w:pPr>
        <w:pStyle w:val="10"/>
        <w:rPr>
          <w:rFonts w:hint="eastAsia" w:ascii="方正小标宋简体" w:hAnsi="方正小标宋简体" w:eastAsia="方正小标宋简体" w:cs="方正小标宋简体"/>
          <w:b/>
          <w:sz w:val="32"/>
          <w:szCs w:val="32"/>
          <w:lang w:val="en-US" w:eastAsia="zh-CN"/>
        </w:rPr>
      </w:pPr>
    </w:p>
    <w:p w14:paraId="3C01AEFD">
      <w:pPr>
        <w:pStyle w:val="10"/>
        <w:rPr>
          <w:rFonts w:hint="eastAsia" w:ascii="方正小标宋简体" w:hAnsi="方正小标宋简体" w:eastAsia="方正小标宋简体" w:cs="方正小标宋简体"/>
          <w:b/>
          <w:sz w:val="32"/>
          <w:szCs w:val="32"/>
          <w:lang w:val="en-US" w:eastAsia="zh-CN"/>
        </w:rPr>
      </w:pPr>
    </w:p>
    <w:p w14:paraId="4C3BC161">
      <w:pPr>
        <w:spacing w:line="360" w:lineRule="auto"/>
        <w:jc w:val="both"/>
        <w:rPr>
          <w:rFonts w:hint="eastAsia" w:ascii="方正小标宋简体" w:hAnsi="方正小标宋简体" w:eastAsia="方正小标宋简体" w:cs="方正小标宋简体"/>
          <w:b/>
          <w:sz w:val="32"/>
          <w:szCs w:val="32"/>
          <w:lang w:val="en-US" w:eastAsia="zh-CN"/>
        </w:rPr>
      </w:pPr>
    </w:p>
    <w:p w14:paraId="67071EA0"/>
    <w:sectPr>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3DDD">
    <w:pPr>
      <w:spacing w:line="209" w:lineRule="auto"/>
      <w:ind w:left="359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21"/>
        <w:sz w:val="18"/>
        <w:szCs w:val="18"/>
      </w:rPr>
      <w:t xml:space="preserve"> </w:t>
    </w:r>
    <w:r>
      <w:rPr>
        <w:rFonts w:ascii="Times New Roman" w:hAnsi="Times New Roman" w:eastAsia="Times New Roman" w:cs="Times New Roman"/>
        <w:spacing w:val="-5"/>
        <w:sz w:val="18"/>
        <w:szCs w:val="18"/>
      </w:rPr>
      <w:t>13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5"/>
        <w:sz w:val="18"/>
        <w:szCs w:val="18"/>
      </w:rPr>
      <w:t xml:space="preserve"> </w:t>
    </w:r>
    <w:r>
      <w:rPr>
        <w:rFonts w:ascii="Times New Roman" w:hAnsi="Times New Roman" w:eastAsia="Times New Roman" w:cs="Times New Roman"/>
        <w:spacing w:val="-5"/>
        <w:sz w:val="18"/>
        <w:szCs w:val="18"/>
      </w:rPr>
      <w:t>28</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963F"/>
    <w:multiLevelType w:val="singleLevel"/>
    <w:tmpl w:val="A684963F"/>
    <w:lvl w:ilvl="0" w:tentative="0">
      <w:start w:val="6"/>
      <w:numFmt w:val="chineseCounting"/>
      <w:suff w:val="nothing"/>
      <w:lvlText w:val="%1、"/>
      <w:lvlJc w:val="left"/>
      <w:rPr>
        <w:rFonts w:hint="eastAsia"/>
      </w:rPr>
    </w:lvl>
  </w:abstractNum>
  <w:abstractNum w:abstractNumId="1">
    <w:nsid w:val="AF119D33"/>
    <w:multiLevelType w:val="singleLevel"/>
    <w:tmpl w:val="AF119D33"/>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8DB4E8A"/>
    <w:multiLevelType w:val="singleLevel"/>
    <w:tmpl w:val="68DB4E8A"/>
    <w:lvl w:ilvl="0" w:tentative="0">
      <w:start w:val="2"/>
      <w:numFmt w:val="chineseCounting"/>
      <w:suff w:val="space"/>
      <w:lvlText w:val="第%1章"/>
      <w:lvlJc w:val="left"/>
      <w:rPr>
        <w:rFonts w:hint="eastAsia"/>
      </w:rPr>
    </w:lvl>
  </w:abstractNum>
  <w:abstractNum w:abstractNumId="9">
    <w:nsid w:val="7EC89450"/>
    <w:multiLevelType w:val="singleLevel"/>
    <w:tmpl w:val="7EC89450"/>
    <w:lvl w:ilvl="0" w:tentative="0">
      <w:start w:val="1"/>
      <w:numFmt w:val="decimal"/>
      <w:suff w:val="nothing"/>
      <w:lvlText w:val="（%1）"/>
      <w:lvlJc w:val="left"/>
    </w:lvl>
  </w:abstractNum>
  <w:num w:numId="1">
    <w:abstractNumId w:val="8"/>
  </w:num>
  <w:num w:numId="2">
    <w:abstractNumId w:val="5"/>
  </w:num>
  <w:num w:numId="3">
    <w:abstractNumId w:val="9"/>
  </w:num>
  <w:num w:numId="4">
    <w:abstractNumId w:val="6"/>
  </w:num>
  <w:num w:numId="5">
    <w:abstractNumId w:val="1"/>
  </w:num>
  <w:num w:numId="6">
    <w:abstractNumId w:val="2"/>
  </w:num>
  <w:num w:numId="7">
    <w:abstractNumId w:val="0"/>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823F0"/>
    <w:rsid w:val="321823F0"/>
    <w:rsid w:val="3EF6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3"/>
    <w:qFormat/>
    <w:uiPriority w:val="0"/>
    <w:pPr>
      <w:ind w:firstLine="420" w:firstLineChars="200"/>
    </w:pPr>
    <w:rPr>
      <w:rFonts w:ascii="等线" w:hAnsi="等线" w:eastAsia="等线" w:cs="Times New Roman"/>
      <w:sz w:val="20"/>
    </w:rPr>
  </w:style>
  <w:style w:type="paragraph" w:customStyle="1" w:styleId="3">
    <w:name w:val="List Paragraph1"/>
    <w:basedOn w:val="1"/>
    <w:qFormat/>
    <w:uiPriority w:val="99"/>
    <w:pPr>
      <w:ind w:firstLine="420" w:firstLineChars="200"/>
    </w:pPr>
  </w:style>
  <w:style w:type="paragraph" w:styleId="6">
    <w:name w:val="Normal Indent"/>
    <w:basedOn w:val="1"/>
    <w:next w:val="1"/>
    <w:qFormat/>
    <w:uiPriority w:val="0"/>
    <w:pPr>
      <w:ind w:firstLine="420" w:firstLineChars="200"/>
    </w:pPr>
  </w:style>
  <w:style w:type="paragraph" w:styleId="7">
    <w:name w:val="Body Text"/>
    <w:basedOn w:val="1"/>
    <w:qFormat/>
    <w:uiPriority w:val="99"/>
    <w:pPr>
      <w:spacing w:after="120"/>
    </w:pPr>
  </w:style>
  <w:style w:type="paragraph" w:styleId="8">
    <w:name w:val="Body Text Indent"/>
    <w:basedOn w:val="1"/>
    <w:qFormat/>
    <w:uiPriority w:val="0"/>
    <w:pPr>
      <w:ind w:firstLine="570"/>
    </w:pPr>
    <w:rPr>
      <w:sz w:val="28"/>
    </w:rPr>
  </w:style>
  <w:style w:type="paragraph" w:styleId="9">
    <w:name w:val="Body Text Indent 3"/>
    <w:basedOn w:val="1"/>
    <w:qFormat/>
    <w:uiPriority w:val="0"/>
    <w:pPr>
      <w:spacing w:line="240" w:lineRule="exact"/>
      <w:ind w:firstLine="360"/>
    </w:pPr>
  </w:style>
  <w:style w:type="paragraph" w:styleId="10">
    <w:name w:val="Body Text First Indent"/>
    <w:basedOn w:val="7"/>
    <w:qFormat/>
    <w:uiPriority w:val="0"/>
    <w:pPr>
      <w:spacing w:after="120"/>
      <w:ind w:firstLine="420"/>
      <w:jc w:val="both"/>
    </w:pPr>
    <w:rPr>
      <w:sz w:val="21"/>
    </w:rPr>
  </w:style>
  <w:style w:type="paragraph" w:styleId="11">
    <w:name w:val="Body Text First Indent 2"/>
    <w:basedOn w:val="8"/>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t1bt1"/>
    <w:basedOn w:val="4"/>
    <w:qFormat/>
    <w:uiPriority w:val="0"/>
    <w:pPr>
      <w:spacing w:line="240" w:lineRule="auto"/>
      <w:jc w:val="center"/>
    </w:pPr>
    <w:rPr>
      <w:rFonts w:ascii="黑体" w:eastAsia="黑体"/>
      <w:sz w:val="36"/>
      <w:szCs w:val="36"/>
    </w:rPr>
  </w:style>
  <w:style w:type="paragraph" w:customStyle="1" w:styleId="16">
    <w:name w:val="正文00"/>
    <w:basedOn w:val="1"/>
    <w:qFormat/>
    <w:uiPriority w:val="0"/>
    <w:pPr>
      <w:topLinePunct/>
      <w:spacing w:line="360" w:lineRule="auto"/>
      <w:ind w:firstLine="200" w:firstLineChars="200"/>
    </w:pPr>
    <w:rPr>
      <w:sz w:val="24"/>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1546</Words>
  <Characters>1564</Characters>
  <Lines>0</Lines>
  <Paragraphs>0</Paragraphs>
  <TotalTime>3</TotalTime>
  <ScaleCrop>false</ScaleCrop>
  <LinksUpToDate>false</LinksUpToDate>
  <CharactersWithSpaces>1572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2025-07-29T02:39:00Z</dcterms:created>
  <dc:creator>Kiko.希</dc:creator>
  <cp:lastModifiedBy>杨波</cp:lastModifiedBy>
  <cp:lastPrinted>2025-07-29T02:41:00Z</cp:lastPrinted>
  <dcterms:modified xsi:type="dcterms:W3CDTF">2025-07-29T06:31:06Z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29758303CFEB4285B67D8B0A03752255_11</vt:lpwstr>
  </property>
  <property fmtid="{D5CDD505-2E9C-101B-9397-08002B2CF9AE}" pid="4" name="KSOTemplateDocerSaveRecord">
    <vt:lpwstr>eyJoZGlkIjoiZjZjNDZkZDQ2MWQ4MmY5YTc3NDA3YzU2MDk3MjZjOWUiLCJ1c2VySWQiOiI4NTAxOTU4NTgifQ==</vt:lpwstr>
  </property>
</Properties>
</file>