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仿宋" w:hAnsi="仿宋" w:eastAsia="仿宋" w:cs="仿宋"/>
          <w:b/>
          <w:bCs/>
          <w:sz w:val="44"/>
          <w:szCs w:val="44"/>
          <w:highlight w:val="none"/>
          <w:shd w:val="clear" w:color="auto" w:fill="FFFFFF"/>
          <w:lang w:val="en-US"/>
        </w:rPr>
      </w:pPr>
      <w:r>
        <w:rPr>
          <w:rFonts w:hint="eastAsia" w:ascii="方正小标宋简体" w:hAnsi="青鸟华光简小标宋" w:eastAsia="方正小标宋简体"/>
          <w:sz w:val="44"/>
          <w:szCs w:val="44"/>
        </w:rPr>
        <w:t>广东第35个全国土地日全景展搭建服务项目</w:t>
      </w:r>
    </w:p>
    <w:p>
      <w:pPr>
        <w:pStyle w:val="5"/>
        <w:rPr>
          <w:rFonts w:hint="eastAsia" w:ascii="仿宋" w:hAnsi="仿宋" w:eastAsia="仿宋" w:cs="仿宋"/>
          <w:b/>
          <w:bCs/>
          <w:sz w:val="44"/>
          <w:szCs w:val="44"/>
          <w:highlight w:val="none"/>
          <w:shd w:val="clear" w:color="auto" w:fill="FFFFFF"/>
        </w:rPr>
      </w:pPr>
    </w:p>
    <w:p>
      <w:pPr>
        <w:pStyle w:val="5"/>
        <w:rPr>
          <w:rFonts w:hint="eastAsia"/>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701" w:right="1304" w:bottom="1440" w:left="1417" w:header="851" w:footer="992" w:gutter="0"/>
          <w:pgNumType w:fmt="decimal"/>
          <w:cols w:space="425" w:num="1"/>
          <w:titlePg/>
          <w:docGrid w:type="lines" w:linePitch="312" w:charSpace="0"/>
        </w:sectPr>
      </w:pPr>
      <w:bookmarkStart w:id="0" w:name="_Toc54357675"/>
      <w:bookmarkStart w:id="1" w:name="_Toc1651923"/>
    </w:p>
    <w:bookmarkEnd w:id="0"/>
    <w:bookmarkEnd w:id="1"/>
    <w:p>
      <w:pPr>
        <w:pStyle w:val="11"/>
        <w:widowControl/>
        <w:spacing w:beforeAutospacing="0" w:afterAutospacing="0"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广东第35个全国土地日全景展搭建服务项目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numPr>
          <w:ilvl w:val="0"/>
          <w:numId w:val="1"/>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5"/>
        <w:tblW w:w="9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87"/>
        <w:gridCol w:w="4293"/>
        <w:gridCol w:w="630"/>
        <w:gridCol w:w="623"/>
        <w:gridCol w:w="1081"/>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材料及规格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95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300㎡展馆地面部分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地面</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办公室阻燃地毯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95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 体 部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序厅</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9厘夹板+木龙骨，面似木纹板热压定制柜体，中间仿真草皮装饰，含边缘藏灯带发光、五金配件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中间河流造型发光灯箱，采用全钢化工艺，高清亮度，钢化玻璃+亚克力板，led灯带双层镜面</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亚克力发光字（无边发光字，正门无边框，侧边使用金属材质或者铝边）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卓粤·自然</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9厘夹板+木龙骨，面似木纹板热压定制柜体，中间仿真草皮装饰，含边缘藏灯带发光、五金配件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突出雪弗板</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灯箱内藏LED发光外封软膜，超清微喷画技术，超厚铝合金箱体</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65寸led电视（租用不少于2周）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亚克力发光字（无边发光字，正门无边框，侧边使用金属材质或者铝边）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粤治有方</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9厘夹板+木龙骨，面似木纹板热压定制柜体，中间仿真草皮装饰，含边缘藏灯带发光、五金配件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65寸led电视（租用不少于2周）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中间展示台（柱子木结构烤漆，底部台为木结构贴纸，木结构，封夹板，面饰木纹板热压定制柜体，含五金配件）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亚克力发光字（无边发光字，正门无边框，侧边使用金属材质或者铝边）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智耕未来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9厘夹板+木龙骨，面似木纹板热压定制柜体，中间仿真草皮装饰，含边缘藏灯带发光、五金配件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灯箱内藏LED发光外封软膜，超清微喷画技术，超厚铝合金箱体</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65寸led电视（租用不少于2周）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亚克力发光字（无边发光字，正门无边框，侧边使用金属材质或者铝边）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镜观耕地</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9厘夹板+木龙骨，面似木纹板热压定制柜体，中间仿真草皮装饰，含边缘藏灯带发光、五金配件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灯箱内藏LED发光外封软膜，超清微喷画技术，超厚铝合金箱体</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65寸led电视（租用不少于2周）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中间展示台（柱子木结构烤漆，底部为木结构贴纸，木结构，封夹板，面饰木纹板热压定制柜体，含五金配件）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亚克力发光字（无边发光字，正门无边框，侧边使用金属材质或者铝边）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耕育未来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9厘夹板+木龙骨，面似木纹板热压定制柜体，中间仿真草皮装饰，含边缘藏灯带发光、五金配件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亚克力发光字（无边发光字，正门无边框，侧边使用金属材质或者铝边）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65寸led电视（租用不少于2周）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竖立触摸屏高度一米八规格（租用15天），含四款线上游戏开发及制作设计（包含视频播放、模式切换 、互动游戏开发、UI界面），用于现场游戏互动体验耕育过程</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数字人交互一体机硬件租赁（ai互动屏幕落地式，尺寸分辨率不少于3840*2160，20点红外触摸，含自动捕捉声音、自动消声等功能，500万像素双目摄像头等，含数字人软件开发及制作）租赁不少于15天</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广东省耕地认保行动专栏</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9厘夹板+木龙骨，面似木纹板热压定制柜体，中间仿真草皮装饰，含边缘藏灯带发光、五金配件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灯箱内藏LED发光外封软膜，超清微喷画技术，超厚铝合金箱体</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互动区域中岛柜（内镶智能互动屏幕、卧式触摸查询一体机互动自助终端机，可查询广东省耕地认保行动专栏内容）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亚克力发光字（无边发光字，正门无边框，侧边使用金属材质或者铝边）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95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辅料及其他部分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电线、照明</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满足350平方米场地所需的照明、用电辅料及配套材料，含阻燃护套线，线槽不少于1000米、16A电源插座不少于10个、开关不少于10个、射灯不少于10盏等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全景展策划、设计服务，包含但不限于布局图、平面设计、3D效果图等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布撤展人工，每天工作不少于8小时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布撤展运输费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全场内（约350平方米）卫生清洁工作，不少于4位保洁人员，每天工作不少于8小时，为期不少于2周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jc w:val="center"/>
        </w:trPr>
        <w:tc>
          <w:tcPr>
            <w:tcW w:w="7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展览期间电力维护，主要负责馆内灯箱、电视、互动体验设备正常运行，不少于2名电工，每天工作不少于8小时，为期不少于2周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展览期间互动设备正常运行，主要保证网络正常、数字人交互一体机、竖立触摸屏及互动屏幕的系统运行正常，不少于2名技术人员等，每天工作不少于8小时，为期不少于2周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2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8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bl>
    <w:p>
      <w:pPr>
        <w:pStyle w:val="9"/>
        <w:keepNext w:val="0"/>
        <w:keepLines w:val="0"/>
        <w:pageBreakBefore w:val="0"/>
        <w:widowControl w:val="0"/>
        <w:kinsoku/>
        <w:wordWrap/>
        <w:overflowPunct/>
        <w:topLinePunct w:val="0"/>
        <w:autoSpaceDE/>
        <w:autoSpaceDN/>
        <w:bidi w:val="0"/>
        <w:adjustRightInd/>
        <w:spacing w:line="4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keepNext w:val="0"/>
        <w:keepLines w:val="0"/>
        <w:pageBreakBefore w:val="0"/>
        <w:widowControl w:val="0"/>
        <w:shd w:val="clear" w:color="auto" w:fill="FFFFFF"/>
        <w:kinsoku/>
        <w:wordWrap/>
        <w:overflowPunct/>
        <w:topLinePunct w:val="0"/>
        <w:autoSpaceDE/>
        <w:autoSpaceDN/>
        <w:bidi w:val="0"/>
        <w:adjustRightInd/>
        <w:spacing w:line="4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keepNext w:val="0"/>
        <w:keepLines w:val="0"/>
        <w:pageBreakBefore w:val="0"/>
        <w:widowControl w:val="0"/>
        <w:shd w:val="clear" w:color="auto" w:fill="FFFFFF"/>
        <w:kinsoku/>
        <w:wordWrap/>
        <w:overflowPunct/>
        <w:topLinePunct w:val="0"/>
        <w:autoSpaceDE/>
        <w:autoSpaceDN/>
        <w:bidi w:val="0"/>
        <w:adjustRightInd/>
        <w:spacing w:line="4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签字</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p>
    <w:p>
      <w:pPr>
        <w:keepNext w:val="0"/>
        <w:keepLines w:val="0"/>
        <w:pageBreakBefore w:val="0"/>
        <w:widowControl w:val="0"/>
        <w:shd w:val="clear" w:color="auto" w:fill="FFFFFF"/>
        <w:kinsoku/>
        <w:wordWrap/>
        <w:overflowPunct/>
        <w:topLinePunct w:val="0"/>
        <w:autoSpaceDE/>
        <w:autoSpaceDN/>
        <w:bidi w:val="0"/>
        <w:adjustRightInd/>
        <w:spacing w:line="4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widowControl w:val="0"/>
        <w:shd w:val="clear" w:color="auto" w:fill="FFFFFF"/>
        <w:kinsoku/>
        <w:wordWrap/>
        <w:overflowPunct/>
        <w:topLinePunct w:val="0"/>
        <w:autoSpaceDE/>
        <w:autoSpaceDN/>
        <w:bidi w:val="0"/>
        <w:adjustRightInd/>
        <w:spacing w:line="4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color w:val="000000"/>
          <w:sz w:val="28"/>
          <w:szCs w:val="28"/>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2" w:name="_Toc1651903"/>
      <w:bookmarkStart w:id="3" w:name="_Toc34146941"/>
      <w:bookmarkStart w:id="4" w:name="_Toc475472676"/>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提供2022年同类业绩（展览策划或展览搭建）案例不少于两项（附合同关键页）</w:t>
      </w:r>
      <w:r>
        <w:rPr>
          <w:rFonts w:hint="eastAsia" w:ascii="仿宋" w:hAnsi="仿宋" w:eastAsia="仿宋" w:cs="仿宋"/>
          <w:color w:val="000000"/>
          <w:sz w:val="28"/>
          <w:szCs w:val="28"/>
          <w:highlight w:val="none"/>
        </w:rPr>
        <w:t>。</w:t>
      </w:r>
    </w:p>
    <w:p>
      <w:pPr>
        <w:pStyle w:val="2"/>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 xml:space="preserve"> 广东乡村振兴实业发展有限公司：</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w:t>
      </w:r>
      <w:r>
        <w:rPr>
          <w:rFonts w:hint="eastAsia" w:ascii="仿宋" w:hAnsi="仿宋" w:eastAsia="仿宋" w:cs="仿宋"/>
          <w:color w:val="000000"/>
          <w:kern w:val="2"/>
          <w:sz w:val="28"/>
          <w:szCs w:val="28"/>
          <w:highlight w:val="none"/>
          <w:lang w:val="en-US" w:eastAsia="zh-CN" w:bidi="ar-SA"/>
        </w:rPr>
        <w:t>资金</w:t>
      </w:r>
      <w:r>
        <w:rPr>
          <w:rFonts w:hint="eastAsia" w:ascii="仿宋" w:hAnsi="仿宋" w:eastAsia="仿宋" w:cs="仿宋"/>
          <w:bCs/>
          <w:color w:val="000000"/>
          <w:sz w:val="28"/>
          <w:szCs w:val="28"/>
          <w:highlight w:val="none"/>
        </w:rPr>
        <w:t>的良好记录。</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spacing w:after="200" w:line="276"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四</w:t>
      </w:r>
      <w:r>
        <w:rPr>
          <w:rFonts w:hint="eastAsia" w:ascii="仿宋" w:hAnsi="仿宋" w:eastAsia="仿宋" w:cs="仿宋"/>
          <w:b/>
          <w:color w:val="000000"/>
          <w:sz w:val="28"/>
          <w:szCs w:val="28"/>
          <w:highlight w:val="none"/>
          <w:lang w:val="en-US" w:eastAsia="zh-CN"/>
        </w:rPr>
        <w:t>、</w:t>
      </w:r>
      <w:r>
        <w:rPr>
          <w:rFonts w:hint="eastAsia" w:ascii="仿宋" w:hAnsi="仿宋" w:eastAsia="仿宋" w:cs="仿宋"/>
          <w:b/>
          <w:color w:val="000000"/>
          <w:sz w:val="28"/>
          <w:szCs w:val="28"/>
          <w:highlight w:val="none"/>
        </w:rPr>
        <w:t>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需同时提供正面及背面</w:t>
      </w:r>
      <w:r>
        <w:rPr>
          <w:rFonts w:hint="eastAsia" w:ascii="仿宋" w:hAnsi="仿宋" w:eastAsia="仿宋" w:cs="仿宋"/>
          <w:color w:val="000000"/>
          <w:sz w:val="28"/>
          <w:szCs w:val="28"/>
          <w:highlight w:val="none"/>
          <w:lang w:eastAsia="zh-CN"/>
        </w:rPr>
        <w:t>）</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hint="eastAsia" w:ascii="仿宋" w:hAnsi="仿宋" w:eastAsia="仿宋" w:cs="仿宋"/>
          <w:b/>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color w:val="000000"/>
          <w:sz w:val="28"/>
          <w:szCs w:val="28"/>
          <w:highlight w:val="none"/>
          <w:lang w:val="en-US" w:eastAsia="zh-CN"/>
        </w:rPr>
        <w:t>五</w:t>
      </w:r>
      <w:r>
        <w:rPr>
          <w:rFonts w:hint="eastAsia" w:ascii="仿宋" w:hAnsi="仿宋" w:eastAsia="仿宋" w:cs="仿宋"/>
          <w:b/>
          <w:color w:val="000000"/>
          <w:sz w:val="28"/>
          <w:szCs w:val="28"/>
          <w:highlight w:val="none"/>
          <w:lang w:val="en-GB"/>
        </w:rPr>
        <w:t>、</w:t>
      </w:r>
      <w:r>
        <w:rPr>
          <w:rFonts w:hint="eastAsia" w:ascii="仿宋" w:hAnsi="仿宋" w:eastAsia="仿宋" w:cs="仿宋"/>
          <w:b/>
          <w:color w:val="000000"/>
          <w:sz w:val="28"/>
          <w:szCs w:val="28"/>
          <w:highlight w:val="none"/>
        </w:rPr>
        <w:t>法定代表人</w:t>
      </w:r>
      <w:r>
        <w:rPr>
          <w:rFonts w:hint="eastAsia" w:ascii="仿宋" w:hAnsi="仿宋" w:eastAsia="仿宋" w:cs="仿宋"/>
          <w:b/>
          <w:color w:val="000000"/>
          <w:sz w:val="28"/>
          <w:szCs w:val="28"/>
          <w:highlight w:val="none"/>
          <w:lang w:val="en-GB"/>
        </w:rPr>
        <w:t>授权委托书</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val="en-US" w:eastAsia="zh-CN"/>
        </w:rPr>
        <w:t>广东第35个全国土地日全景展搭建服务项目</w:t>
      </w:r>
      <w:r>
        <w:rPr>
          <w:rFonts w:hint="eastAsia" w:ascii="仿宋" w:hAnsi="仿宋" w:eastAsia="仿宋" w:cs="仿宋"/>
          <w:bCs/>
          <w:color w:val="000000"/>
          <w:sz w:val="28"/>
          <w:szCs w:val="28"/>
          <w:highlight w:val="none"/>
        </w:rPr>
        <w:t>】的【洽谈、签约、项目服务联络等】事宜。</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1"/>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hint="eastAsia"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after="200" w:line="340" w:lineRule="exact"/>
        <w:jc w:val="center"/>
        <w:rPr>
          <w:rFonts w:hint="eastAsia" w:ascii="仿宋" w:hAnsi="仿宋" w:eastAsia="仿宋" w:cs="仿宋"/>
          <w:bCs/>
          <w:kern w:val="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Cs/>
          <w:kern w:val="0"/>
          <w:sz w:val="28"/>
          <w:szCs w:val="28"/>
          <w:highlight w:val="none"/>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七、供应商资质及</w:t>
      </w:r>
      <w:r>
        <w:rPr>
          <w:rFonts w:hint="eastAsia" w:ascii="仿宋" w:hAnsi="仿宋" w:eastAsia="仿宋" w:cs="仿宋"/>
          <w:b/>
          <w:bCs/>
          <w:sz w:val="28"/>
          <w:szCs w:val="28"/>
          <w:highlight w:val="none"/>
        </w:rPr>
        <w:t>项目实施团队配置情况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137"/>
        <w:gridCol w:w="1597"/>
        <w:gridCol w:w="2432"/>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137"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1597"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2432" w:type="dxa"/>
          </w:tcPr>
          <w:p>
            <w:pPr>
              <w:pStyle w:val="14"/>
              <w:ind w:left="0" w:leftChars="0"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职称/证书</w:t>
            </w:r>
          </w:p>
        </w:tc>
        <w:tc>
          <w:tcPr>
            <w:tcW w:w="2432" w:type="dxa"/>
          </w:tcPr>
          <w:p>
            <w:pPr>
              <w:pStyle w:val="14"/>
              <w:ind w:left="0" w:lef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137" w:type="dxa"/>
          </w:tcPr>
          <w:p>
            <w:pPr>
              <w:pStyle w:val="14"/>
              <w:ind w:firstLine="0"/>
              <w:jc w:val="center"/>
              <w:rPr>
                <w:rFonts w:ascii="仿宋" w:hAnsi="仿宋" w:eastAsia="仿宋" w:cs="仿宋"/>
                <w:sz w:val="28"/>
                <w:szCs w:val="28"/>
                <w:highlight w:val="none"/>
              </w:rPr>
            </w:pPr>
          </w:p>
        </w:tc>
        <w:tc>
          <w:tcPr>
            <w:tcW w:w="1597"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137" w:type="dxa"/>
          </w:tcPr>
          <w:p>
            <w:pPr>
              <w:pStyle w:val="14"/>
              <w:ind w:firstLine="0"/>
              <w:jc w:val="center"/>
              <w:rPr>
                <w:rFonts w:ascii="仿宋" w:hAnsi="仿宋" w:eastAsia="仿宋" w:cs="仿宋"/>
                <w:sz w:val="28"/>
                <w:szCs w:val="28"/>
                <w:highlight w:val="none"/>
              </w:rPr>
            </w:pPr>
          </w:p>
        </w:tc>
        <w:tc>
          <w:tcPr>
            <w:tcW w:w="1597"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137" w:type="dxa"/>
          </w:tcPr>
          <w:p>
            <w:pPr>
              <w:pStyle w:val="14"/>
              <w:ind w:firstLine="0"/>
              <w:jc w:val="center"/>
              <w:rPr>
                <w:rFonts w:ascii="仿宋" w:hAnsi="仿宋" w:eastAsia="仿宋" w:cs="仿宋"/>
                <w:sz w:val="28"/>
                <w:szCs w:val="28"/>
                <w:highlight w:val="none"/>
              </w:rPr>
            </w:pPr>
          </w:p>
        </w:tc>
        <w:tc>
          <w:tcPr>
            <w:tcW w:w="1597"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137" w:type="dxa"/>
          </w:tcPr>
          <w:p>
            <w:pPr>
              <w:pStyle w:val="14"/>
              <w:ind w:firstLine="0"/>
              <w:jc w:val="center"/>
              <w:rPr>
                <w:rFonts w:ascii="仿宋" w:hAnsi="仿宋" w:eastAsia="仿宋" w:cs="仿宋"/>
                <w:sz w:val="28"/>
                <w:szCs w:val="28"/>
                <w:highlight w:val="none"/>
              </w:rPr>
            </w:pPr>
          </w:p>
        </w:tc>
        <w:tc>
          <w:tcPr>
            <w:tcW w:w="1597"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137" w:type="dxa"/>
          </w:tcPr>
          <w:p>
            <w:pPr>
              <w:pStyle w:val="14"/>
              <w:ind w:firstLine="0"/>
              <w:jc w:val="center"/>
              <w:rPr>
                <w:rFonts w:ascii="仿宋" w:hAnsi="仿宋" w:eastAsia="仿宋" w:cs="仿宋"/>
                <w:sz w:val="28"/>
                <w:szCs w:val="28"/>
                <w:highlight w:val="none"/>
              </w:rPr>
            </w:pPr>
          </w:p>
        </w:tc>
        <w:tc>
          <w:tcPr>
            <w:tcW w:w="1597"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137" w:type="dxa"/>
          </w:tcPr>
          <w:p>
            <w:pPr>
              <w:pStyle w:val="14"/>
              <w:ind w:firstLine="0"/>
              <w:jc w:val="center"/>
              <w:rPr>
                <w:rFonts w:ascii="仿宋" w:hAnsi="仿宋" w:eastAsia="仿宋" w:cs="仿宋"/>
                <w:sz w:val="28"/>
                <w:szCs w:val="28"/>
                <w:highlight w:val="none"/>
              </w:rPr>
            </w:pPr>
          </w:p>
        </w:tc>
        <w:tc>
          <w:tcPr>
            <w:tcW w:w="1597"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c>
          <w:tcPr>
            <w:tcW w:w="2432" w:type="dxa"/>
          </w:tcPr>
          <w:p>
            <w:pPr>
              <w:pStyle w:val="14"/>
              <w:ind w:firstLine="0"/>
              <w:jc w:val="center"/>
              <w:rPr>
                <w:rFonts w:ascii="仿宋" w:hAnsi="仿宋" w:eastAsia="仿宋" w:cs="仿宋"/>
                <w:sz w:val="28"/>
                <w:szCs w:val="28"/>
                <w:highlight w:val="none"/>
              </w:rPr>
            </w:pPr>
          </w:p>
        </w:tc>
      </w:tr>
    </w:tbl>
    <w:p>
      <w:pPr>
        <w:pStyle w:val="13"/>
        <w:spacing w:after="200" w:line="276" w:lineRule="auto"/>
        <w:ind w:firstLine="0" w:firstLineChars="0"/>
        <w:jc w:val="left"/>
        <w:rPr>
          <w:rFonts w:ascii="仿宋" w:hAnsi="仿宋" w:eastAsia="仿宋" w:cs="仿宋"/>
          <w:b/>
          <w:kern w:val="0"/>
          <w:sz w:val="28"/>
          <w:szCs w:val="28"/>
          <w:highlight w:val="none"/>
        </w:rPr>
      </w:pPr>
    </w:p>
    <w:p>
      <w:pPr>
        <w:pStyle w:val="13"/>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【提供项目负责人、项目团队成员职称证书扫描件以及2024年6月至今至少1个月的社保证明</w:t>
      </w:r>
      <w:bookmarkStart w:id="5" w:name="_GoBack"/>
      <w:bookmarkEnd w:id="5"/>
      <w:r>
        <w:rPr>
          <w:rFonts w:hint="eastAsia" w:ascii="仿宋" w:hAnsi="仿宋" w:eastAsia="仿宋" w:cs="仿宋"/>
          <w:b/>
          <w:kern w:val="0"/>
          <w:sz w:val="28"/>
          <w:szCs w:val="28"/>
          <w:highlight w:val="none"/>
        </w:rPr>
        <w:t>材料</w:t>
      </w:r>
      <w:r>
        <w:rPr>
          <w:rFonts w:hint="eastAsia" w:ascii="仿宋" w:hAnsi="仿宋" w:eastAsia="仿宋" w:cs="仿宋"/>
          <w:b/>
          <w:kern w:val="0"/>
          <w:sz w:val="28"/>
          <w:szCs w:val="28"/>
          <w:highlight w:val="none"/>
          <w:lang w:eastAsia="zh-CN"/>
        </w:rPr>
        <w:t>】</w:t>
      </w: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pStyle w:val="13"/>
        <w:spacing w:after="0"/>
        <w:ind w:firstLine="0" w:firstLineChars="0"/>
        <w:jc w:val="center"/>
        <w:rPr>
          <w:rFonts w:hint="default" w:ascii="仿宋" w:hAnsi="仿宋" w:eastAsia="仿宋" w:cs="仿宋"/>
          <w:b/>
          <w:kern w:val="0"/>
          <w:sz w:val="28"/>
          <w:szCs w:val="28"/>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八、对项目的理解</w:t>
      </w:r>
    </w:p>
    <w:p>
      <w:pPr>
        <w:spacing w:after="200" w:line="340" w:lineRule="exact"/>
        <w:jc w:val="left"/>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（供应商需根据评审标准相关要求，提供对项目的理解，格式自拟）</w:t>
      </w:r>
    </w:p>
    <w:p>
      <w:pPr>
        <w:widowControl w:val="0"/>
        <w:spacing w:after="200" w:line="276" w:lineRule="auto"/>
        <w:ind w:firstLine="241" w:firstLineChars="100"/>
        <w:jc w:val="both"/>
        <w:rPr>
          <w:rFonts w:hint="eastAsia" w:ascii="宋体" w:hAnsi="宋体" w:eastAsia="宋体" w:cs="宋体"/>
          <w:b/>
          <w:bCs/>
          <w:color w:val="auto"/>
          <w:kern w:val="2"/>
          <w:sz w:val="24"/>
          <w:szCs w:val="24"/>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九、项目服务方案</w:t>
      </w:r>
    </w:p>
    <w:p>
      <w:pPr>
        <w:spacing w:after="200" w:line="340" w:lineRule="exact"/>
        <w:jc w:val="left"/>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（供应商需根据评审标准相关要求，提供项目服务方案，格式自拟）</w:t>
      </w:r>
    </w:p>
    <w:p>
      <w:pPr>
        <w:pStyle w:val="5"/>
        <w:rPr>
          <w:rFonts w:hint="eastAsia"/>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十、项目质量保证</w:t>
      </w:r>
    </w:p>
    <w:p>
      <w:pPr>
        <w:spacing w:after="200" w:line="340" w:lineRule="exact"/>
        <w:jc w:val="left"/>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（供应商需根据评审标准相关要求，提供项目质量保证，格式自拟）</w:t>
      </w:r>
    </w:p>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十一、报价人认为需要补充的其他资料</w:t>
      </w:r>
    </w:p>
    <w:p>
      <w:pPr>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青鸟华光简小标宋">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D29EE"/>
    <w:multiLevelType w:val="singleLevel"/>
    <w:tmpl w:val="357D2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0B514E9"/>
    <w:rsid w:val="057E6B02"/>
    <w:rsid w:val="07DB2536"/>
    <w:rsid w:val="0D0C0803"/>
    <w:rsid w:val="0D6F650E"/>
    <w:rsid w:val="0D9320EC"/>
    <w:rsid w:val="0DF2282E"/>
    <w:rsid w:val="12D70244"/>
    <w:rsid w:val="1C676ADD"/>
    <w:rsid w:val="1FAC6014"/>
    <w:rsid w:val="2030050E"/>
    <w:rsid w:val="273B3040"/>
    <w:rsid w:val="2F92180C"/>
    <w:rsid w:val="31C64990"/>
    <w:rsid w:val="338D6E29"/>
    <w:rsid w:val="361231BE"/>
    <w:rsid w:val="364B6993"/>
    <w:rsid w:val="383111FA"/>
    <w:rsid w:val="3F391D4B"/>
    <w:rsid w:val="3F5018A1"/>
    <w:rsid w:val="427F7E2D"/>
    <w:rsid w:val="43030A5E"/>
    <w:rsid w:val="43FA640E"/>
    <w:rsid w:val="449328CD"/>
    <w:rsid w:val="452D3B70"/>
    <w:rsid w:val="47697B58"/>
    <w:rsid w:val="48C74B53"/>
    <w:rsid w:val="49D1194F"/>
    <w:rsid w:val="4C132817"/>
    <w:rsid w:val="4CCE5C39"/>
    <w:rsid w:val="4EEE4370"/>
    <w:rsid w:val="517D4052"/>
    <w:rsid w:val="55C817C9"/>
    <w:rsid w:val="56CF7E70"/>
    <w:rsid w:val="57B40D6A"/>
    <w:rsid w:val="58417C07"/>
    <w:rsid w:val="59287FF3"/>
    <w:rsid w:val="59F878CF"/>
    <w:rsid w:val="5F0517A2"/>
    <w:rsid w:val="62194CB0"/>
    <w:rsid w:val="63EC6A1E"/>
    <w:rsid w:val="6A3F1ACC"/>
    <w:rsid w:val="6AB37DC4"/>
    <w:rsid w:val="6D2531FB"/>
    <w:rsid w:val="6F7F2737"/>
    <w:rsid w:val="70447E3C"/>
    <w:rsid w:val="72774C15"/>
    <w:rsid w:val="72F559FA"/>
    <w:rsid w:val="74A23B6A"/>
    <w:rsid w:val="760B6407"/>
    <w:rsid w:val="76BC1447"/>
    <w:rsid w:val="77134A63"/>
    <w:rsid w:val="781723B0"/>
    <w:rsid w:val="7C53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2"/>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index 8"/>
    <w:basedOn w:val="1"/>
    <w:next w:val="1"/>
    <w:unhideWhenUsed/>
    <w:qFormat/>
    <w:uiPriority w:val="99"/>
    <w:pPr>
      <w:ind w:left="2940"/>
      <w:jc w:val="left"/>
    </w:pPr>
  </w:style>
  <w:style w:type="paragraph" w:styleId="5">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1"/>
    <w:qFormat/>
    <w:uiPriority w:val="0"/>
    <w:pPr>
      <w:autoSpaceDE w:val="0"/>
      <w:autoSpaceDN w:val="0"/>
      <w:spacing w:line="360" w:lineRule="auto"/>
      <w:ind w:firstLine="420" w:firstLineChars="200"/>
    </w:pPr>
    <w:rPr>
      <w:rFonts w:ascii="宋体" w:hAnsi="宋体"/>
      <w:szCs w:val="21"/>
    </w:rPr>
  </w:style>
  <w:style w:type="paragraph" w:styleId="7">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10">
    <w:name w:val="toc 4"/>
    <w:basedOn w:val="1"/>
    <w:next w:val="1"/>
    <w:qFormat/>
    <w:uiPriority w:val="39"/>
    <w:pPr>
      <w:spacing w:line="360" w:lineRule="auto"/>
      <w:ind w:left="720" w:firstLine="425"/>
      <w:jc w:val="left"/>
    </w:pPr>
    <w:rPr>
      <w:spacing w:val="10"/>
      <w:kern w:val="0"/>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3">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4">
    <w:name w:val="Body Text First Indent 2"/>
    <w:basedOn w:val="6"/>
    <w:next w:val="1"/>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41"/>
    <w:basedOn w:val="17"/>
    <w:qFormat/>
    <w:uiPriority w:val="0"/>
    <w:rPr>
      <w:rFonts w:hint="eastAsia" w:ascii="宋体" w:hAnsi="宋体" w:eastAsia="宋体" w:cs="宋体"/>
      <w:color w:val="000000"/>
      <w:sz w:val="22"/>
      <w:szCs w:val="22"/>
      <w:u w:val="none"/>
    </w:rPr>
  </w:style>
  <w:style w:type="character" w:customStyle="1" w:styleId="19">
    <w:name w:val="font121"/>
    <w:basedOn w:val="1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3121</Words>
  <Characters>3298</Characters>
  <Lines>0</Lines>
  <Paragraphs>0</Paragraphs>
  <TotalTime>2</TotalTime>
  <ScaleCrop>false</ScaleCrop>
  <LinksUpToDate>false</LinksUpToDate>
  <CharactersWithSpaces>3510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2025-06-11T01:33:39Z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8074B06CEF4D4A2DAE792A7BE192C66B_13</vt:lpwstr>
  </property>
  <property fmtid="{D5CDD505-2E9C-101B-9397-08002B2CF9AE}" pid="4" name="KSOTemplateDocerSaveRecord">
    <vt:lpwstr>eyJoZGlkIjoiNmZkMjQ4NDMyN2JiNjNjOWI0YzNiOWFhY2UxMzQyYTYiLCJ1c2VySWQiOiIxMjk1OTgxMjAyIn0=</vt:lpwstr>
  </property>
</Properties>
</file>