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F8824">
      <w:pPr>
        <w:spacing w:line="360" w:lineRule="auto"/>
        <w:outlineLvl w:val="0"/>
        <w:rPr>
          <w:rFonts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附件一：响应报价文件编制模板</w:t>
      </w:r>
    </w:p>
    <w:p w14:paraId="71A74361">
      <w:pPr>
        <w:pStyle w:val="6"/>
        <w:rPr>
          <w:rFonts w:ascii="仿宋_GB2312" w:hAnsi="仿宋_GB2312" w:eastAsia="仿宋_GB2312" w:cs="仿宋_GB2312"/>
          <w:sz w:val="28"/>
          <w:szCs w:val="28"/>
        </w:rPr>
      </w:pPr>
      <w:r>
        <w:rPr>
          <w:rFonts w:hint="eastAsia" w:ascii="仿宋_GB2312" w:hAnsi="仿宋_GB2312" w:eastAsia="仿宋_GB2312" w:cs="仿宋_GB2312"/>
          <w:b/>
          <w:sz w:val="28"/>
          <w:szCs w:val="28"/>
        </w:rPr>
        <w:t>附件1：响应报价函</w:t>
      </w:r>
    </w:p>
    <w:p w14:paraId="46658D34">
      <w:pPr>
        <w:spacing w:line="360" w:lineRule="auto"/>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2025年传播安全账号租用及监测报题服务项目</w:t>
      </w:r>
    </w:p>
    <w:p w14:paraId="178CC21F">
      <w:pPr>
        <w:spacing w:line="360" w:lineRule="auto"/>
        <w:jc w:val="center"/>
        <w:rPr>
          <w:rFonts w:hint="eastAsia" w:ascii="仿宋" w:hAnsi="仿宋" w:eastAsia="仿宋" w:cs="仿宋"/>
          <w:b/>
          <w:sz w:val="28"/>
          <w:szCs w:val="28"/>
        </w:rPr>
      </w:pPr>
      <w:r>
        <w:rPr>
          <w:rFonts w:hint="eastAsia" w:ascii="仿宋" w:hAnsi="仿宋" w:eastAsia="仿宋" w:cs="仿宋"/>
          <w:b/>
          <w:sz w:val="32"/>
          <w:szCs w:val="32"/>
        </w:rPr>
        <w:t>响应报价函</w:t>
      </w:r>
    </w:p>
    <w:p w14:paraId="2D316068">
      <w:pPr>
        <w:spacing w:line="360" w:lineRule="auto"/>
        <w:rPr>
          <w:rFonts w:hint="eastAsia" w:ascii="仿宋" w:hAnsi="仿宋" w:eastAsia="仿宋" w:cs="仿宋"/>
          <w:b/>
          <w:sz w:val="28"/>
          <w:szCs w:val="28"/>
        </w:rPr>
      </w:pPr>
      <w:r>
        <w:rPr>
          <w:rFonts w:hint="eastAsia" w:ascii="仿宋" w:hAnsi="仿宋" w:eastAsia="仿宋" w:cs="仿宋"/>
          <w:b/>
          <w:sz w:val="28"/>
          <w:szCs w:val="28"/>
          <w:lang w:eastAsia="zh-CN"/>
        </w:rPr>
        <w:t>南方新闻网</w:t>
      </w:r>
      <w:r>
        <w:rPr>
          <w:rFonts w:hint="eastAsia" w:ascii="仿宋" w:hAnsi="仿宋" w:eastAsia="仿宋" w:cs="仿宋"/>
          <w:b/>
          <w:sz w:val="28"/>
          <w:szCs w:val="28"/>
        </w:rPr>
        <w:t xml:space="preserve"> ：</w:t>
      </w:r>
    </w:p>
    <w:p w14:paraId="0B0A465D">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根据贵单位</w:t>
      </w:r>
      <w:r>
        <w:rPr>
          <w:rFonts w:hint="eastAsia" w:ascii="仿宋" w:hAnsi="仿宋" w:eastAsia="仿宋" w:cs="仿宋"/>
          <w:sz w:val="28"/>
          <w:szCs w:val="28"/>
          <w:u w:val="single"/>
          <w:lang w:val="en-US" w:eastAsia="zh-CN"/>
        </w:rPr>
        <w:t xml:space="preserve"> </w:t>
      </w:r>
      <w:r>
        <w:rPr>
          <w:rFonts w:hint="eastAsia" w:ascii="仿宋" w:hAnsi="仿宋" w:eastAsia="仿宋" w:cs="仿宋"/>
          <w:bCs/>
          <w:sz w:val="28"/>
          <w:szCs w:val="28"/>
          <w:u w:val="single"/>
        </w:rPr>
        <w:t>202</w:t>
      </w:r>
      <w:r>
        <w:rPr>
          <w:rFonts w:hint="eastAsia" w:ascii="仿宋" w:hAnsi="仿宋" w:eastAsia="仿宋" w:cs="仿宋"/>
          <w:bCs/>
          <w:sz w:val="28"/>
          <w:szCs w:val="28"/>
          <w:u w:val="single"/>
          <w:lang w:val="en-US" w:eastAsia="zh-CN"/>
        </w:rPr>
        <w:t>5</w:t>
      </w:r>
      <w:r>
        <w:rPr>
          <w:rFonts w:hint="eastAsia" w:ascii="仿宋" w:hAnsi="仿宋" w:eastAsia="仿宋" w:cs="仿宋"/>
          <w:bCs/>
          <w:sz w:val="28"/>
          <w:szCs w:val="28"/>
          <w:u w:val="single"/>
        </w:rPr>
        <w:t>年</w:t>
      </w:r>
      <w:r>
        <w:rPr>
          <w:rFonts w:hint="eastAsia" w:ascii="仿宋" w:hAnsi="仿宋" w:eastAsia="仿宋" w:cs="仿宋"/>
          <w:bCs/>
          <w:sz w:val="28"/>
          <w:szCs w:val="28"/>
          <w:u w:val="single"/>
          <w:lang w:val="en-US" w:eastAsia="zh-CN"/>
        </w:rPr>
        <w:t>传播安全账号租用及监测报题服务项目</w:t>
      </w:r>
      <w:r>
        <w:rPr>
          <w:rFonts w:hint="eastAsia" w:ascii="仿宋" w:hAnsi="仿宋" w:eastAsia="仿宋" w:cs="仿宋"/>
          <w:sz w:val="28"/>
          <w:szCs w:val="28"/>
          <w:u w:val="single"/>
        </w:rPr>
        <w:t>（</w:t>
      </w:r>
      <w:r>
        <w:rPr>
          <w:rFonts w:hint="eastAsia" w:ascii="仿宋" w:hAnsi="仿宋" w:eastAsia="仿宋" w:cs="仿宋"/>
          <w:b/>
          <w:sz w:val="28"/>
          <w:szCs w:val="28"/>
          <w:u w:val="single"/>
        </w:rPr>
        <w:t>项目</w:t>
      </w:r>
      <w:r>
        <w:rPr>
          <w:rFonts w:hint="eastAsia" w:ascii="仿宋" w:hAnsi="仿宋" w:eastAsia="仿宋" w:cs="仿宋"/>
          <w:b/>
          <w:sz w:val="28"/>
          <w:szCs w:val="28"/>
          <w:highlight w:val="none"/>
          <w:u w:val="single"/>
        </w:rPr>
        <w:t>编号：</w:t>
      </w:r>
      <w:r>
        <w:rPr>
          <w:rFonts w:hint="eastAsia" w:ascii="仿宋" w:hAnsi="仿宋" w:eastAsia="仿宋" w:cs="仿宋"/>
          <w:b/>
          <w:sz w:val="28"/>
          <w:szCs w:val="28"/>
          <w:highlight w:val="none"/>
          <w:u w:val="single"/>
          <w:lang w:val="en-US" w:eastAsia="zh-CN"/>
        </w:rPr>
        <w:t>NFWZX-2025002</w:t>
      </w:r>
      <w:r>
        <w:rPr>
          <w:rFonts w:hint="eastAsia" w:ascii="仿宋" w:hAnsi="仿宋" w:eastAsia="仿宋" w:cs="仿宋"/>
          <w:sz w:val="28"/>
          <w:szCs w:val="28"/>
          <w:highlight w:val="none"/>
          <w:u w:val="single"/>
        </w:rPr>
        <w:t>）</w:t>
      </w:r>
      <w:r>
        <w:rPr>
          <w:rFonts w:hint="eastAsia" w:ascii="仿宋" w:hAnsi="仿宋" w:eastAsia="仿宋" w:cs="仿宋"/>
          <w:sz w:val="28"/>
          <w:szCs w:val="28"/>
        </w:rPr>
        <w:t>采购文件要求，我单位/司已完全了解相关内容，承诺按要求提供产品和服务，现按人民币报价如下：</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6295B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964" w:type="pct"/>
            <w:tcBorders>
              <w:top w:val="single" w:color="auto" w:sz="4" w:space="0"/>
              <w:left w:val="single" w:color="auto" w:sz="4" w:space="0"/>
              <w:bottom w:val="single" w:color="auto" w:sz="4" w:space="0"/>
              <w:right w:val="single" w:color="auto" w:sz="4" w:space="0"/>
            </w:tcBorders>
            <w:vAlign w:val="center"/>
          </w:tcPr>
          <w:p w14:paraId="272691B2">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服务内容</w:t>
            </w:r>
          </w:p>
        </w:tc>
        <w:tc>
          <w:tcPr>
            <w:tcW w:w="4035" w:type="pct"/>
            <w:tcBorders>
              <w:top w:val="single" w:color="auto" w:sz="4" w:space="0"/>
              <w:left w:val="single" w:color="auto" w:sz="4" w:space="0"/>
              <w:bottom w:val="single" w:color="auto" w:sz="4" w:space="0"/>
              <w:right w:val="single" w:color="auto" w:sz="4" w:space="0"/>
            </w:tcBorders>
            <w:vAlign w:val="center"/>
          </w:tcPr>
          <w:p w14:paraId="3CAD06C7">
            <w:pPr>
              <w:widowControl/>
              <w:textAlignment w:val="center"/>
              <w:rPr>
                <w:rFonts w:hint="eastAsia" w:ascii="仿宋" w:hAnsi="仿宋" w:eastAsia="仿宋" w:cs="仿宋"/>
              </w:rPr>
            </w:pPr>
          </w:p>
          <w:p w14:paraId="294C7878">
            <w:pPr>
              <w:pStyle w:val="5"/>
              <w:ind w:firstLine="0" w:firstLineChars="0"/>
              <w:rPr>
                <w:rFonts w:hint="eastAsia" w:ascii="仿宋" w:hAnsi="仿宋" w:eastAsia="仿宋" w:cs="仿宋"/>
              </w:rPr>
            </w:pPr>
          </w:p>
          <w:p w14:paraId="09AE36FE">
            <w:pPr>
              <w:rPr>
                <w:rFonts w:hint="eastAsia" w:ascii="仿宋" w:hAnsi="仿宋" w:eastAsia="仿宋" w:cs="仿宋"/>
              </w:rPr>
            </w:pPr>
          </w:p>
          <w:p w14:paraId="7C8F1A48">
            <w:pPr>
              <w:pStyle w:val="5"/>
              <w:ind w:left="0" w:leftChars="0" w:firstLine="0" w:firstLineChars="0"/>
              <w:rPr>
                <w:rFonts w:hint="eastAsia" w:ascii="仿宋" w:hAnsi="仿宋" w:eastAsia="仿宋" w:cs="仿宋"/>
              </w:rPr>
            </w:pPr>
          </w:p>
          <w:p w14:paraId="11C73892">
            <w:pPr>
              <w:rPr>
                <w:rFonts w:hint="eastAsia" w:ascii="仿宋" w:hAnsi="仿宋" w:eastAsia="仿宋" w:cs="仿宋"/>
              </w:rPr>
            </w:pPr>
          </w:p>
          <w:p w14:paraId="514319DC">
            <w:pPr>
              <w:pStyle w:val="5"/>
              <w:rPr>
                <w:rFonts w:hint="eastAsia" w:ascii="仿宋" w:hAnsi="仿宋" w:eastAsia="仿宋" w:cs="仿宋"/>
              </w:rPr>
            </w:pPr>
          </w:p>
          <w:p w14:paraId="4C9B23FD">
            <w:pPr>
              <w:rPr>
                <w:rFonts w:hint="eastAsia" w:ascii="仿宋" w:hAnsi="仿宋" w:eastAsia="仿宋" w:cs="仿宋"/>
              </w:rPr>
            </w:pPr>
          </w:p>
          <w:p w14:paraId="06F07EB6">
            <w:pPr>
              <w:pStyle w:val="5"/>
              <w:rPr>
                <w:rFonts w:hint="eastAsia" w:ascii="仿宋" w:hAnsi="仿宋" w:eastAsia="仿宋" w:cs="仿宋"/>
              </w:rPr>
            </w:pPr>
          </w:p>
        </w:tc>
      </w:tr>
      <w:tr w14:paraId="5C43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vAlign w:val="center"/>
          </w:tcPr>
          <w:p w14:paraId="6CBDB735">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项目报价</w:t>
            </w:r>
          </w:p>
        </w:tc>
        <w:tc>
          <w:tcPr>
            <w:tcW w:w="4035" w:type="pct"/>
            <w:tcBorders>
              <w:top w:val="single" w:color="auto" w:sz="4" w:space="0"/>
              <w:left w:val="single" w:color="auto" w:sz="4" w:space="0"/>
              <w:bottom w:val="single" w:color="auto" w:sz="4" w:space="0"/>
              <w:right w:val="single" w:color="auto" w:sz="4" w:space="0"/>
            </w:tcBorders>
            <w:vAlign w:val="center"/>
          </w:tcPr>
          <w:p w14:paraId="4E04ED3D">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元（含税）</w:t>
            </w:r>
          </w:p>
        </w:tc>
      </w:tr>
      <w:tr w14:paraId="3719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vAlign w:val="center"/>
          </w:tcPr>
          <w:p w14:paraId="7CDDBB9C">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kern w:val="0"/>
                <w:sz w:val="28"/>
                <w:szCs w:val="28"/>
              </w:rPr>
              <w:t>增值税率</w:t>
            </w:r>
          </w:p>
        </w:tc>
        <w:tc>
          <w:tcPr>
            <w:tcW w:w="4035" w:type="pct"/>
            <w:tcBorders>
              <w:top w:val="single" w:color="auto" w:sz="4" w:space="0"/>
              <w:left w:val="single" w:color="auto" w:sz="4" w:space="0"/>
              <w:bottom w:val="single" w:color="auto" w:sz="4" w:space="0"/>
              <w:right w:val="single" w:color="auto" w:sz="4" w:space="0"/>
            </w:tcBorders>
            <w:vAlign w:val="center"/>
          </w:tcPr>
          <w:p w14:paraId="5467EB95">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tc>
      </w:tr>
      <w:tr w14:paraId="38BD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964" w:type="pct"/>
            <w:tcBorders>
              <w:top w:val="single" w:color="auto" w:sz="4" w:space="0"/>
              <w:left w:val="single" w:color="auto" w:sz="4" w:space="0"/>
              <w:bottom w:val="single" w:color="auto" w:sz="4" w:space="0"/>
              <w:right w:val="single" w:color="auto" w:sz="4" w:space="0"/>
            </w:tcBorders>
            <w:vAlign w:val="center"/>
          </w:tcPr>
          <w:p w14:paraId="0B92D0B8">
            <w:pPr>
              <w:adjustRightInd w:val="0"/>
              <w:snapToGrid w:val="0"/>
              <w:spacing w:line="360" w:lineRule="auto"/>
              <w:jc w:val="center"/>
              <w:rPr>
                <w:rFonts w:hint="eastAsia" w:ascii="仿宋" w:hAnsi="仿宋" w:eastAsia="仿宋" w:cs="仿宋"/>
                <w:color w:val="000000"/>
                <w:kern w:val="0"/>
                <w:sz w:val="28"/>
                <w:szCs w:val="28"/>
              </w:rPr>
            </w:pPr>
            <w:r>
              <w:rPr>
                <w:rFonts w:hint="eastAsia" w:ascii="仿宋" w:hAnsi="仿宋" w:eastAsia="仿宋" w:cs="仿宋"/>
                <w:sz w:val="28"/>
                <w:szCs w:val="28"/>
              </w:rPr>
              <w:t>报价单位</w:t>
            </w:r>
          </w:p>
        </w:tc>
        <w:tc>
          <w:tcPr>
            <w:tcW w:w="4035" w:type="pct"/>
            <w:tcBorders>
              <w:top w:val="single" w:color="auto" w:sz="4" w:space="0"/>
              <w:left w:val="single" w:color="auto" w:sz="4" w:space="0"/>
              <w:bottom w:val="single" w:color="auto" w:sz="4" w:space="0"/>
              <w:right w:val="single" w:color="auto" w:sz="4" w:space="0"/>
            </w:tcBorders>
            <w:vAlign w:val="center"/>
          </w:tcPr>
          <w:p w14:paraId="489934A4">
            <w:pPr>
              <w:adjustRightInd w:val="0"/>
              <w:snapToGrid w:val="0"/>
              <w:spacing w:beforeLines="100" w:line="360" w:lineRule="auto"/>
              <w:jc w:val="left"/>
              <w:rPr>
                <w:rFonts w:hint="eastAsia" w:ascii="仿宋" w:hAnsi="仿宋" w:eastAsia="仿宋" w:cs="仿宋"/>
                <w:sz w:val="28"/>
                <w:szCs w:val="28"/>
                <w:u w:val="single"/>
              </w:rPr>
            </w:pPr>
            <w:r>
              <w:rPr>
                <w:rFonts w:hint="eastAsia" w:ascii="仿宋" w:hAnsi="仿宋" w:eastAsia="仿宋" w:cs="仿宋"/>
                <w:sz w:val="28"/>
                <w:szCs w:val="28"/>
              </w:rPr>
              <w:t>单位名称（盖章）：</w:t>
            </w:r>
            <w:r>
              <w:rPr>
                <w:rFonts w:hint="eastAsia" w:ascii="仿宋" w:hAnsi="仿宋" w:eastAsia="仿宋" w:cs="仿宋"/>
                <w:sz w:val="28"/>
                <w:szCs w:val="28"/>
                <w:u w:val="single"/>
              </w:rPr>
              <w:t xml:space="preserve">                             </w:t>
            </w:r>
          </w:p>
          <w:p w14:paraId="6D026ED1">
            <w:pPr>
              <w:adjustRightInd w:val="0"/>
              <w:snapToGrid w:val="0"/>
              <w:spacing w:beforeLines="50" w:line="360" w:lineRule="auto"/>
              <w:jc w:val="left"/>
              <w:rPr>
                <w:rFonts w:hint="eastAsia" w:ascii="仿宋" w:hAnsi="仿宋" w:eastAsia="仿宋" w:cs="仿宋"/>
                <w:sz w:val="28"/>
                <w:szCs w:val="28"/>
                <w:u w:val="single"/>
              </w:rPr>
            </w:pPr>
            <w:r>
              <w:rPr>
                <w:rFonts w:hint="eastAsia" w:ascii="仿宋" w:hAnsi="仿宋" w:eastAsia="仿宋" w:cs="仿宋"/>
                <w:sz w:val="28"/>
                <w:szCs w:val="28"/>
              </w:rPr>
              <w:t>项目负责人：</w:t>
            </w:r>
            <w:r>
              <w:rPr>
                <w:rFonts w:hint="eastAsia" w:ascii="仿宋" w:hAnsi="仿宋" w:eastAsia="仿宋" w:cs="仿宋"/>
                <w:sz w:val="28"/>
                <w:szCs w:val="28"/>
                <w:u w:val="single"/>
              </w:rPr>
              <w:t xml:space="preserve">                             </w:t>
            </w:r>
          </w:p>
          <w:p w14:paraId="23A99633">
            <w:pPr>
              <w:adjustRightInd w:val="0"/>
              <w:snapToGrid w:val="0"/>
              <w:spacing w:beforeLines="50" w:line="360" w:lineRule="auto"/>
              <w:jc w:val="left"/>
              <w:rPr>
                <w:rFonts w:hint="eastAsia" w:ascii="仿宋" w:hAnsi="仿宋" w:eastAsia="仿宋" w:cs="仿宋"/>
                <w:sz w:val="28"/>
                <w:szCs w:val="28"/>
              </w:rPr>
            </w:pPr>
            <w:r>
              <w:rPr>
                <w:rFonts w:hint="eastAsia" w:ascii="仿宋" w:hAnsi="仿宋" w:eastAsia="仿宋" w:cs="仿宋"/>
                <w:sz w:val="28"/>
                <w:szCs w:val="28"/>
              </w:rPr>
              <w:t>联系方式 ：</w:t>
            </w:r>
            <w:r>
              <w:rPr>
                <w:rFonts w:hint="eastAsia" w:ascii="仿宋" w:hAnsi="仿宋" w:eastAsia="仿宋" w:cs="仿宋"/>
                <w:sz w:val="28"/>
                <w:szCs w:val="28"/>
                <w:u w:val="single"/>
              </w:rPr>
              <w:t xml:space="preserve">                             </w:t>
            </w:r>
          </w:p>
          <w:p w14:paraId="4DDA5E08">
            <w:pPr>
              <w:widowControl/>
              <w:adjustRightInd w:val="0"/>
              <w:spacing w:beforeLines="50" w:line="360" w:lineRule="auto"/>
              <w:jc w:val="left"/>
              <w:textAlignment w:val="center"/>
              <w:rPr>
                <w:rFonts w:hint="eastAsia" w:ascii="仿宋" w:hAnsi="仿宋" w:eastAsia="仿宋" w:cs="仿宋"/>
                <w:color w:val="000000"/>
                <w:kern w:val="0"/>
                <w:sz w:val="28"/>
                <w:szCs w:val="28"/>
              </w:rPr>
            </w:pPr>
            <w:r>
              <w:rPr>
                <w:rFonts w:hint="eastAsia" w:ascii="仿宋" w:hAnsi="仿宋" w:eastAsia="仿宋" w:cs="仿宋"/>
                <w:sz w:val="28"/>
                <w:szCs w:val="28"/>
              </w:rPr>
              <w:t>报价日期：202</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c>
      </w:tr>
    </w:tbl>
    <w:p w14:paraId="42FB2DF3">
      <w:pPr>
        <w:pStyle w:val="6"/>
        <w:rPr>
          <w:rFonts w:ascii="宋体" w:hAnsi="宋体" w:cs="宋体"/>
          <w:sz w:val="28"/>
          <w:szCs w:val="28"/>
        </w:rPr>
      </w:pPr>
      <w:r>
        <w:rPr>
          <w:rFonts w:hint="eastAsia" w:ascii="仿宋_GB2312" w:hAnsi="仿宋_GB2312" w:eastAsia="仿宋_GB2312" w:cs="仿宋_GB2312"/>
          <w:b/>
          <w:sz w:val="28"/>
          <w:szCs w:val="28"/>
        </w:rPr>
        <w:t>附件2：报价承诺书</w:t>
      </w:r>
    </w:p>
    <w:p w14:paraId="34A97E86">
      <w:pPr>
        <w:pStyle w:val="13"/>
        <w:tabs>
          <w:tab w:val="left" w:pos="588"/>
        </w:tabs>
        <w:snapToGrid w:val="0"/>
        <w:spacing w:before="0" w:afterLines="50" w:line="360" w:lineRule="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报价承诺书</w:t>
      </w:r>
    </w:p>
    <w:p w14:paraId="2CB69F86">
      <w:pPr>
        <w:pStyle w:val="10"/>
        <w:tabs>
          <w:tab w:val="left" w:pos="567"/>
          <w:tab w:val="left" w:pos="709"/>
          <w:tab w:val="right" w:leader="dot" w:pos="8505"/>
        </w:tabs>
        <w:spacing w:line="360" w:lineRule="auto"/>
        <w:rPr>
          <w:rFonts w:hint="eastAsia" w:ascii="仿宋" w:hAnsi="仿宋" w:eastAsia="仿宋" w:cs="仿宋"/>
          <w:b/>
          <w:sz w:val="28"/>
          <w:szCs w:val="28"/>
        </w:rPr>
      </w:pPr>
      <w:r>
        <w:rPr>
          <w:rFonts w:hint="eastAsia" w:ascii="仿宋" w:hAnsi="仿宋" w:eastAsia="仿宋" w:cs="仿宋"/>
          <w:b/>
          <w:sz w:val="28"/>
          <w:szCs w:val="28"/>
          <w:lang w:eastAsia="zh-CN"/>
        </w:rPr>
        <w:t>南方新闻网</w:t>
      </w:r>
      <w:r>
        <w:rPr>
          <w:rFonts w:hint="eastAsia" w:ascii="仿宋" w:hAnsi="仿宋" w:eastAsia="仿宋" w:cs="仿宋"/>
          <w:b/>
          <w:sz w:val="28"/>
          <w:szCs w:val="28"/>
        </w:rPr>
        <w:t>：</w:t>
      </w:r>
    </w:p>
    <w:p w14:paraId="499962DD">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经认真阅读</w:t>
      </w:r>
      <w:r>
        <w:rPr>
          <w:rFonts w:hint="eastAsia" w:ascii="仿宋" w:hAnsi="仿宋" w:eastAsia="仿宋" w:cs="仿宋"/>
          <w:bCs/>
          <w:sz w:val="28"/>
          <w:szCs w:val="28"/>
          <w:u w:val="single"/>
        </w:rPr>
        <w:t xml:space="preserve">  202</w:t>
      </w:r>
      <w:r>
        <w:rPr>
          <w:rFonts w:hint="eastAsia" w:ascii="仿宋" w:hAnsi="仿宋" w:eastAsia="仿宋" w:cs="仿宋"/>
          <w:bCs/>
          <w:sz w:val="28"/>
          <w:szCs w:val="28"/>
          <w:u w:val="single"/>
          <w:lang w:val="en-US" w:eastAsia="zh-CN"/>
        </w:rPr>
        <w:t>5</w:t>
      </w:r>
      <w:r>
        <w:rPr>
          <w:rFonts w:hint="eastAsia" w:ascii="仿宋" w:hAnsi="仿宋" w:eastAsia="仿宋" w:cs="仿宋"/>
          <w:bCs/>
          <w:sz w:val="28"/>
          <w:szCs w:val="28"/>
          <w:u w:val="single"/>
        </w:rPr>
        <w:t>年</w:t>
      </w:r>
      <w:r>
        <w:rPr>
          <w:rFonts w:hint="eastAsia" w:ascii="仿宋" w:hAnsi="仿宋" w:eastAsia="仿宋" w:cs="仿宋"/>
          <w:bCs/>
          <w:sz w:val="28"/>
          <w:szCs w:val="28"/>
          <w:u w:val="single"/>
          <w:lang w:val="en-US" w:eastAsia="zh-CN"/>
        </w:rPr>
        <w:t xml:space="preserve">传播安全账号租用及监测报题服务项目 </w:t>
      </w:r>
      <w:r>
        <w:rPr>
          <w:rFonts w:hint="eastAsia" w:ascii="仿宋" w:hAnsi="仿宋" w:eastAsia="仿宋" w:cs="仿宋"/>
          <w:bCs/>
          <w:sz w:val="28"/>
          <w:szCs w:val="28"/>
        </w:rPr>
        <w:t>采购公告及</w:t>
      </w:r>
      <w:r>
        <w:rPr>
          <w:rFonts w:hint="eastAsia" w:ascii="仿宋" w:hAnsi="仿宋" w:eastAsia="仿宋" w:cs="仿宋"/>
          <w:bCs/>
          <w:sz w:val="28"/>
          <w:szCs w:val="28"/>
          <w:highlight w:val="none"/>
        </w:rPr>
        <w:t>附件（项目编号：</w:t>
      </w:r>
      <w:r>
        <w:rPr>
          <w:rFonts w:hint="eastAsia" w:ascii="仿宋" w:hAnsi="仿宋" w:eastAsia="仿宋" w:cs="仿宋"/>
          <w:bCs/>
          <w:sz w:val="28"/>
          <w:szCs w:val="28"/>
          <w:highlight w:val="none"/>
          <w:u w:val="single"/>
        </w:rPr>
        <w:t>NFWZX-2025002</w:t>
      </w:r>
      <w:r>
        <w:rPr>
          <w:rFonts w:hint="eastAsia" w:ascii="仿宋" w:hAnsi="仿宋" w:eastAsia="仿宋" w:cs="仿宋"/>
          <w:bCs/>
          <w:sz w:val="28"/>
          <w:szCs w:val="28"/>
        </w:rPr>
        <w:t>），我方研究决定参加本次采购活动，并承诺如下：</w:t>
      </w:r>
    </w:p>
    <w:p w14:paraId="0056842E">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（一）我方已经详细阅读研究了采购公告及其附件，已完全清晰理解采购文件的要求，不存在任何含糊不清和误解之处，同意放弃对这些文件所提出的异议和质疑的权利。</w:t>
      </w:r>
    </w:p>
    <w:p w14:paraId="3E4D2993">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（二）我方为本次报价所提交的所有证明其合格和资格的文件是真实的和正确的，并愿为其真实性和正确性承担法律责任。</w:t>
      </w:r>
    </w:p>
    <w:p w14:paraId="73567A0A">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三）我方承诺全部满足和遵守本项目采购公告及其附件所公布的项目技术与商务要求，已按照要求填写制作响应报价文件，将密封后提交。除封面外，响应报价文件已提供如下必须的内容：（1）响应报价函；（2）报价承诺书；（3）授权代表证明资料；（4）项目服务方案；（5）供应商项目实施能力证明资料；（6）合同主要条款响应程度及合同模板。</w:t>
      </w:r>
    </w:p>
    <w:p w14:paraId="3ABC9283">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（四）我方承诺根据本项目评审需要提供必要的补充文件或辅助资料，补充文件或辅助资料是报价文件的有效组成部分。</w:t>
      </w:r>
    </w:p>
    <w:p w14:paraId="15CD86ED">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050182A7">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（六）</w:t>
      </w:r>
      <w:r>
        <w:rPr>
          <w:rFonts w:hint="eastAsia" w:ascii="仿宋" w:hAnsi="仿宋" w:eastAsia="仿宋" w:cs="仿宋"/>
          <w:bCs/>
          <w:sz w:val="28"/>
          <w:szCs w:val="28"/>
          <w:lang w:val="zh-CN"/>
        </w:rPr>
        <w:t>我方理解采购单位并无义务必须接受最低报价，完全理解报价</w:t>
      </w:r>
      <w:r>
        <w:rPr>
          <w:rFonts w:hint="eastAsia" w:ascii="仿宋" w:hAnsi="仿宋" w:eastAsia="仿宋" w:cs="仿宋"/>
          <w:bCs/>
          <w:sz w:val="28"/>
          <w:szCs w:val="28"/>
        </w:rPr>
        <w:t>不是项目评审的</w:t>
      </w:r>
      <w:r>
        <w:rPr>
          <w:rFonts w:hint="eastAsia" w:ascii="仿宋" w:hAnsi="仿宋" w:eastAsia="仿宋" w:cs="仿宋"/>
          <w:bCs/>
          <w:sz w:val="28"/>
          <w:szCs w:val="28"/>
          <w:lang w:val="zh-CN"/>
        </w:rPr>
        <w:t>唯一</w:t>
      </w:r>
      <w:r>
        <w:rPr>
          <w:rFonts w:hint="eastAsia" w:ascii="仿宋" w:hAnsi="仿宋" w:eastAsia="仿宋" w:cs="仿宋"/>
          <w:bCs/>
          <w:sz w:val="28"/>
          <w:szCs w:val="28"/>
        </w:rPr>
        <w:t>标准</w:t>
      </w:r>
      <w:r>
        <w:rPr>
          <w:rFonts w:hint="eastAsia" w:ascii="仿宋" w:hAnsi="仿宋" w:eastAsia="仿宋" w:cs="仿宋"/>
          <w:bCs/>
          <w:sz w:val="28"/>
          <w:szCs w:val="28"/>
          <w:lang w:val="zh-CN"/>
        </w:rPr>
        <w:t>。</w:t>
      </w:r>
    </w:p>
    <w:p w14:paraId="44A19F3D">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（七）我方承诺遵守采购工作纪律，不向第三方透露与本项目报价相关的所有信息，不采取不正当手段谋取成交，随时接受贵方监督检查部门调查并如实说明情况。</w:t>
      </w:r>
    </w:p>
    <w:p w14:paraId="700F8B0E">
      <w:pPr>
        <w:pStyle w:val="12"/>
        <w:spacing w:line="360" w:lineRule="auto"/>
        <w:rPr>
          <w:rFonts w:hint="eastAsia" w:ascii="仿宋" w:hAnsi="仿宋" w:eastAsia="仿宋" w:cs="仿宋"/>
          <w:sz w:val="28"/>
          <w:szCs w:val="28"/>
        </w:rPr>
      </w:pPr>
    </w:p>
    <w:p w14:paraId="1BADAAFE">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供应商名称</w:t>
      </w:r>
      <w:r>
        <w:rPr>
          <w:rFonts w:hint="eastAsia" w:ascii="仿宋" w:hAnsi="仿宋" w:eastAsia="仿宋" w:cs="仿宋"/>
          <w:b/>
          <w:sz w:val="28"/>
          <w:szCs w:val="28"/>
        </w:rPr>
        <w:t>（加盖公章）</w:t>
      </w:r>
      <w:r>
        <w:rPr>
          <w:rFonts w:hint="eastAsia" w:ascii="仿宋" w:hAnsi="仿宋" w:eastAsia="仿宋" w:cs="仿宋"/>
          <w:bCs/>
          <w:sz w:val="28"/>
          <w:szCs w:val="28"/>
        </w:rPr>
        <w:t>：</w:t>
      </w:r>
    </w:p>
    <w:p w14:paraId="7744FB11">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联系电话：</w:t>
      </w:r>
    </w:p>
    <w:p w14:paraId="03660ADA">
      <w:pPr>
        <w:pStyle w:val="10"/>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报价时间：</w:t>
      </w:r>
    </w:p>
    <w:p w14:paraId="7C4525A9">
      <w:pPr>
        <w:pStyle w:val="6"/>
        <w:rPr>
          <w:rFonts w:ascii="仿宋_GB2312" w:hAnsi="仿宋_GB2312" w:eastAsia="仿宋_GB2312" w:cs="仿宋_GB2312"/>
          <w:b/>
          <w:sz w:val="28"/>
          <w:szCs w:val="28"/>
        </w:rPr>
      </w:pPr>
    </w:p>
    <w:p w14:paraId="6E13A068">
      <w:pPr>
        <w:pStyle w:val="6"/>
        <w:rPr>
          <w:rFonts w:ascii="仿宋_GB2312" w:hAnsi="仿宋_GB2312" w:eastAsia="仿宋_GB2312" w:cs="仿宋_GB2312"/>
          <w:b/>
          <w:sz w:val="28"/>
          <w:szCs w:val="28"/>
        </w:rPr>
      </w:pPr>
    </w:p>
    <w:p w14:paraId="458066C6">
      <w:pPr>
        <w:pStyle w:val="6"/>
        <w:rPr>
          <w:rFonts w:ascii="仿宋_GB2312" w:hAnsi="仿宋_GB2312" w:eastAsia="仿宋_GB2312" w:cs="仿宋_GB2312"/>
          <w:b/>
          <w:sz w:val="28"/>
          <w:szCs w:val="28"/>
        </w:rPr>
      </w:pPr>
    </w:p>
    <w:p w14:paraId="39C7FFD7">
      <w:pPr>
        <w:pStyle w:val="6"/>
        <w:rPr>
          <w:rFonts w:ascii="仿宋_GB2312" w:hAnsi="仿宋_GB2312" w:eastAsia="仿宋_GB2312" w:cs="仿宋_GB2312"/>
          <w:b/>
          <w:sz w:val="28"/>
          <w:szCs w:val="28"/>
        </w:rPr>
      </w:pPr>
    </w:p>
    <w:p w14:paraId="04C7D8BE">
      <w:pPr>
        <w:pStyle w:val="6"/>
        <w:rPr>
          <w:rFonts w:ascii="仿宋_GB2312" w:hAnsi="仿宋_GB2312" w:eastAsia="仿宋_GB2312" w:cs="仿宋_GB2312"/>
          <w:b/>
          <w:sz w:val="28"/>
          <w:szCs w:val="28"/>
        </w:rPr>
      </w:pPr>
    </w:p>
    <w:p w14:paraId="6D7193F9">
      <w:pPr>
        <w:pStyle w:val="6"/>
        <w:rPr>
          <w:rFonts w:ascii="仿宋_GB2312" w:hAnsi="仿宋_GB2312" w:eastAsia="仿宋_GB2312" w:cs="仿宋_GB2312"/>
          <w:b/>
          <w:sz w:val="28"/>
          <w:szCs w:val="28"/>
        </w:rPr>
      </w:pPr>
    </w:p>
    <w:p w14:paraId="297BF838">
      <w:pPr>
        <w:pStyle w:val="6"/>
        <w:rPr>
          <w:rFonts w:ascii="仿宋_GB2312" w:hAnsi="仿宋_GB2312" w:eastAsia="仿宋_GB2312" w:cs="仿宋_GB2312"/>
          <w:b/>
          <w:sz w:val="28"/>
          <w:szCs w:val="28"/>
        </w:rPr>
      </w:pPr>
    </w:p>
    <w:p w14:paraId="170ECDD1">
      <w:pPr>
        <w:pStyle w:val="6"/>
        <w:rPr>
          <w:rFonts w:ascii="仿宋_GB2312" w:hAnsi="仿宋_GB2312" w:eastAsia="仿宋_GB2312" w:cs="仿宋_GB2312"/>
          <w:b/>
          <w:sz w:val="28"/>
          <w:szCs w:val="28"/>
        </w:rPr>
      </w:pPr>
    </w:p>
    <w:p w14:paraId="7742E7D3">
      <w:pPr>
        <w:pStyle w:val="6"/>
        <w:rPr>
          <w:rFonts w:ascii="Arial"/>
        </w:rPr>
      </w:pPr>
      <w:r>
        <w:rPr>
          <w:rFonts w:hint="eastAsia" w:ascii="仿宋_GB2312" w:hAnsi="仿宋_GB2312" w:eastAsia="仿宋_GB2312" w:cs="仿宋_GB2312"/>
          <w:b/>
          <w:sz w:val="28"/>
          <w:szCs w:val="28"/>
        </w:rPr>
        <w:t>附件3：授权代表证明资料</w:t>
      </w:r>
    </w:p>
    <w:p w14:paraId="44B5C631">
      <w:pPr>
        <w:pStyle w:val="6"/>
        <w:spacing w:before="91" w:line="218" w:lineRule="auto"/>
        <w:jc w:val="center"/>
        <w:outlineLvl w:val="9"/>
        <w:rPr>
          <w:rFonts w:hint="eastAsia" w:ascii="仿宋" w:hAnsi="仿宋" w:eastAsia="仿宋" w:cs="仿宋"/>
          <w:sz w:val="28"/>
          <w:szCs w:val="28"/>
        </w:rPr>
      </w:pPr>
      <w:bookmarkStart w:id="0" w:name="_Toc10398"/>
      <w:r>
        <w:rPr>
          <w:rFonts w:hint="eastAsia" w:ascii="仿宋" w:hAnsi="仿宋" w:eastAsia="仿宋" w:cs="仿宋"/>
          <w:spacing w:val="-1"/>
          <w:sz w:val="28"/>
          <w:szCs w:val="28"/>
        </w:rPr>
        <w:t>（一）法定代表人授权委托书</w:t>
      </w:r>
      <w:bookmarkEnd w:id="0"/>
    </w:p>
    <w:p w14:paraId="466E77F6">
      <w:pPr>
        <w:spacing w:before="0" w:after="0"/>
        <w:jc w:val="center"/>
        <w:outlineLvl w:val="9"/>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color w:val="0000FF"/>
          <w:sz w:val="21"/>
          <w:szCs w:val="21"/>
        </w:rPr>
        <w:t>（授权代表非法定代表人情况下须提供）</w:t>
      </w:r>
    </w:p>
    <w:p w14:paraId="197CF402">
      <w:pPr>
        <w:pStyle w:val="6"/>
        <w:widowControl/>
        <w:kinsoku w:val="0"/>
        <w:autoSpaceDE w:val="0"/>
        <w:autoSpaceDN w:val="0"/>
        <w:adjustRightInd w:val="0"/>
        <w:snapToGrid w:val="0"/>
        <w:spacing w:afterLines="50" w:line="560" w:lineRule="exact"/>
        <w:ind w:firstLine="552" w:firstLineChars="200"/>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注册于</w:t>
      </w:r>
      <w:r>
        <w:rPr>
          <w:rFonts w:hint="eastAsia" w:ascii="仿宋" w:hAnsi="仿宋" w:eastAsia="仿宋" w:cs="仿宋"/>
          <w:snapToGrid w:val="0"/>
          <w:color w:val="000000"/>
          <w:spacing w:val="-2"/>
          <w:kern w:val="0"/>
          <w:sz w:val="28"/>
          <w:szCs w:val="28"/>
          <w:u w:val="single"/>
          <w:lang w:eastAsia="en-US"/>
        </w:rPr>
        <w:t xml:space="preserve"> （地址）</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的</w:t>
      </w:r>
      <w:r>
        <w:rPr>
          <w:rFonts w:hint="eastAsia" w:ascii="仿宋" w:hAnsi="仿宋" w:eastAsia="仿宋" w:cs="仿宋"/>
          <w:snapToGrid w:val="0"/>
          <w:color w:val="000000"/>
          <w:spacing w:val="-2"/>
          <w:kern w:val="0"/>
          <w:sz w:val="28"/>
          <w:szCs w:val="28"/>
          <w:u w:val="single"/>
          <w:lang w:eastAsia="en-US"/>
        </w:rPr>
        <w:t xml:space="preserve"> （名称）</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在下面签名的</w:t>
      </w:r>
      <w:r>
        <w:rPr>
          <w:rFonts w:hint="eastAsia" w:ascii="仿宋" w:hAnsi="仿宋" w:eastAsia="仿宋" w:cs="仿宋"/>
          <w:snapToGrid w:val="0"/>
          <w:color w:val="000000"/>
          <w:spacing w:val="-2"/>
          <w:kern w:val="0"/>
          <w:sz w:val="28"/>
          <w:szCs w:val="28"/>
          <w:u w:val="single"/>
          <w:lang w:eastAsia="en-US"/>
        </w:rPr>
        <w:t>（法定代</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表人 姓名、职务）</w:t>
      </w:r>
      <w:r>
        <w:rPr>
          <w:rFonts w:hint="eastAsia" w:ascii="仿宋" w:hAnsi="仿宋" w:eastAsia="仿宋" w:cs="仿宋"/>
          <w:snapToGrid w:val="0"/>
          <w:color w:val="000000"/>
          <w:spacing w:val="-2"/>
          <w:kern w:val="0"/>
          <w:sz w:val="28"/>
          <w:szCs w:val="28"/>
          <w:lang w:eastAsia="en-US"/>
        </w:rPr>
        <w:t>在此授权</w:t>
      </w:r>
      <w:r>
        <w:rPr>
          <w:rFonts w:hint="eastAsia" w:ascii="仿宋" w:hAnsi="仿宋" w:eastAsia="仿宋" w:cs="仿宋"/>
          <w:snapToGrid w:val="0"/>
          <w:color w:val="000000"/>
          <w:spacing w:val="-2"/>
          <w:kern w:val="0"/>
          <w:sz w:val="28"/>
          <w:szCs w:val="28"/>
          <w:u w:val="single"/>
          <w:lang w:eastAsia="en-US"/>
        </w:rPr>
        <w:t>（被授权人</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姓名、职务）</w:t>
      </w:r>
      <w:r>
        <w:rPr>
          <w:rFonts w:hint="eastAsia" w:ascii="仿宋" w:hAnsi="仿宋" w:eastAsia="仿宋" w:cs="仿宋"/>
          <w:snapToGrid w:val="0"/>
          <w:color w:val="000000"/>
          <w:spacing w:val="-2"/>
          <w:kern w:val="0"/>
          <w:sz w:val="28"/>
          <w:szCs w:val="28"/>
          <w:lang w:eastAsia="en-US"/>
        </w:rPr>
        <w:t>作为我方的合法代理人，就</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zh-CN"/>
        </w:rPr>
        <w:t>2025年传播安全账号租用及监测报题服务项目</w:t>
      </w:r>
      <w:r>
        <w:rPr>
          <w:rFonts w:hint="eastAsia" w:ascii="仿宋" w:hAnsi="仿宋" w:eastAsia="仿宋" w:cs="仿宋"/>
          <w:snapToGrid w:val="0"/>
          <w:color w:val="000000"/>
          <w:spacing w:val="-2"/>
          <w:kern w:val="0"/>
          <w:sz w:val="28"/>
          <w:szCs w:val="28"/>
          <w:u w:val="single"/>
        </w:rPr>
        <w:t>，</w:t>
      </w:r>
      <w:r>
        <w:rPr>
          <w:rFonts w:hint="eastAsia" w:ascii="仿宋" w:hAnsi="仿宋" w:eastAsia="仿宋" w:cs="仿宋"/>
          <w:snapToGrid w:val="0"/>
          <w:color w:val="000000"/>
          <w:spacing w:val="-2"/>
          <w:kern w:val="0"/>
          <w:sz w:val="28"/>
          <w:szCs w:val="28"/>
          <w:highlight w:val="none"/>
          <w:u w:val="single"/>
        </w:rPr>
        <w:t>项目编号：</w:t>
      </w:r>
      <w:r>
        <w:rPr>
          <w:rFonts w:hint="eastAsia" w:ascii="仿宋" w:hAnsi="仿宋" w:eastAsia="仿宋" w:cs="仿宋"/>
          <w:snapToGrid w:val="0"/>
          <w:color w:val="000000"/>
          <w:spacing w:val="-2"/>
          <w:kern w:val="0"/>
          <w:sz w:val="28"/>
          <w:szCs w:val="28"/>
          <w:highlight w:val="none"/>
          <w:u w:val="single"/>
          <w:lang w:val="en-US" w:eastAsia="zh-CN"/>
        </w:rPr>
        <w:t>NFWZX-2025002</w:t>
      </w:r>
      <w:r>
        <w:rPr>
          <w:rFonts w:hint="eastAsia" w:ascii="仿宋" w:hAnsi="仿宋" w:eastAsia="仿宋" w:cs="仿宋"/>
          <w:snapToGrid w:val="0"/>
          <w:color w:val="000000"/>
          <w:spacing w:val="-2"/>
          <w:kern w:val="0"/>
          <w:sz w:val="28"/>
          <w:szCs w:val="28"/>
          <w:highlight w:val="none"/>
          <w:u w:val="single"/>
        </w:rPr>
        <w:t xml:space="preserve"> </w:t>
      </w:r>
      <w:r>
        <w:rPr>
          <w:rFonts w:hint="eastAsia" w:ascii="仿宋" w:hAnsi="仿宋" w:eastAsia="仿宋" w:cs="仿宋"/>
          <w:snapToGrid w:val="0"/>
          <w:color w:val="000000"/>
          <w:spacing w:val="-2"/>
          <w:kern w:val="0"/>
          <w:sz w:val="28"/>
          <w:szCs w:val="28"/>
          <w:highlight w:val="none"/>
          <w:lang w:eastAsia="en-US"/>
        </w:rPr>
        <w:t>采购活动，采购合同的签订、执行、完成和</w:t>
      </w:r>
      <w:r>
        <w:rPr>
          <w:rFonts w:hint="eastAsia" w:ascii="仿宋" w:hAnsi="仿宋" w:eastAsia="仿宋" w:cs="仿宋"/>
          <w:snapToGrid w:val="0"/>
          <w:color w:val="000000"/>
          <w:spacing w:val="-2"/>
          <w:kern w:val="0"/>
          <w:sz w:val="28"/>
          <w:szCs w:val="28"/>
          <w:lang w:eastAsia="en-US"/>
        </w:rPr>
        <w:t>售后服务，作为我方代表以我方的名义处理一切与之有关的事务。</w:t>
      </w:r>
    </w:p>
    <w:p w14:paraId="1737F4A8">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被授权人无转委托权限。</w:t>
      </w:r>
    </w:p>
    <w:p w14:paraId="446F50B3">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本授权书自法定代表人签字之日起生效，特此声明。</w:t>
      </w:r>
    </w:p>
    <w:p w14:paraId="318B570A">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单位名称（公章）：</w:t>
      </w:r>
    </w:p>
    <w:p w14:paraId="7FAE8A97">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法定代表人（签章）：</w:t>
      </w:r>
    </w:p>
    <w:p w14:paraId="18DA38D6">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被授权人（签字）：</w:t>
      </w:r>
    </w:p>
    <w:p w14:paraId="6B72177E">
      <w:pPr>
        <w:pStyle w:val="6"/>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日期：</w:t>
      </w: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46619B7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78373256">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rPr>
              <w:t>被授权人（授权代表）</w:t>
            </w:r>
          </w:p>
          <w:p w14:paraId="31421A2B">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69B94FB1">
            <w:pPr>
              <w:spacing w:line="310" w:lineRule="auto"/>
              <w:jc w:val="center"/>
              <w:rPr>
                <w:rFonts w:hint="eastAsia" w:ascii="仿宋" w:hAnsi="仿宋" w:eastAsia="仿宋" w:cs="仿宋"/>
                <w:sz w:val="24"/>
              </w:rPr>
            </w:pPr>
          </w:p>
          <w:p w14:paraId="716CF492">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77A63CAE">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rPr>
              <w:t>被授权人（授权代表）</w:t>
            </w:r>
          </w:p>
          <w:p w14:paraId="48BCC9FE">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532A59CA">
            <w:pPr>
              <w:spacing w:line="310" w:lineRule="auto"/>
              <w:jc w:val="center"/>
              <w:rPr>
                <w:rFonts w:hint="eastAsia" w:ascii="仿宋" w:hAnsi="仿宋" w:eastAsia="仿宋" w:cs="仿宋"/>
                <w:sz w:val="24"/>
              </w:rPr>
            </w:pPr>
          </w:p>
          <w:p w14:paraId="3C25D3D4">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E29780D">
      <w:pPr>
        <w:rPr>
          <w:rFonts w:ascii="Arial"/>
        </w:rPr>
      </w:pPr>
    </w:p>
    <w:p w14:paraId="2DE4F3BC">
      <w:pPr>
        <w:pStyle w:val="6"/>
        <w:spacing w:before="91" w:line="218" w:lineRule="auto"/>
        <w:jc w:val="center"/>
        <w:outlineLvl w:val="9"/>
        <w:rPr>
          <w:rFonts w:hint="eastAsia" w:ascii="仿宋" w:hAnsi="仿宋" w:eastAsia="仿宋" w:cs="仿宋"/>
          <w:sz w:val="28"/>
          <w:szCs w:val="28"/>
        </w:rPr>
      </w:pPr>
      <w:bookmarkStart w:id="1" w:name="_Toc15223"/>
      <w:r>
        <w:rPr>
          <w:rFonts w:hint="eastAsia" w:ascii="仿宋" w:hAnsi="仿宋" w:eastAsia="仿宋" w:cs="仿宋"/>
          <w:spacing w:val="-1"/>
          <w:sz w:val="28"/>
          <w:szCs w:val="28"/>
        </w:rPr>
        <w:t>（二）法定代表人证明书</w:t>
      </w:r>
      <w:bookmarkEnd w:id="1"/>
    </w:p>
    <w:p w14:paraId="5460F65F">
      <w:pPr>
        <w:pStyle w:val="6"/>
        <w:widowControl/>
        <w:kinsoku w:val="0"/>
        <w:autoSpaceDE w:val="0"/>
        <w:autoSpaceDN w:val="0"/>
        <w:adjustRightInd w:val="0"/>
        <w:snapToGrid w:val="0"/>
        <w:spacing w:before="91" w:after="0" w:line="411" w:lineRule="auto"/>
        <w:ind w:right="642"/>
        <w:textAlignment w:val="baseline"/>
        <w:rPr>
          <w:rFonts w:hint="eastAsia" w:ascii="仿宋" w:hAnsi="仿宋" w:eastAsia="仿宋" w:cs="仿宋"/>
          <w:snapToGrid w:val="0"/>
          <w:color w:val="000000"/>
          <w:spacing w:val="-2"/>
          <w:kern w:val="0"/>
          <w:sz w:val="28"/>
          <w:szCs w:val="28"/>
          <w:lang w:eastAsia="en-US"/>
        </w:rPr>
      </w:pPr>
    </w:p>
    <w:p w14:paraId="79A8C14A">
      <w:pPr>
        <w:pStyle w:val="6"/>
        <w:tabs>
          <w:tab w:val="left" w:pos="714"/>
        </w:tabs>
        <w:spacing w:before="91" w:line="216" w:lineRule="auto"/>
        <w:ind w:firstLine="840" w:firstLineChars="300"/>
        <w:rPr>
          <w:rFonts w:hint="eastAsia" w:ascii="仿宋" w:hAnsi="仿宋" w:eastAsia="仿宋" w:cs="仿宋"/>
          <w:sz w:val="28"/>
          <w:szCs w:val="28"/>
        </w:rPr>
      </w:pPr>
      <w:r>
        <w:rPr>
          <w:rFonts w:hint="eastAsia" w:ascii="仿宋" w:hAnsi="仿宋" w:eastAsia="仿宋" w:cs="仿宋"/>
          <w:sz w:val="28"/>
          <w:szCs w:val="28"/>
          <w:u w:val="single"/>
        </w:rPr>
        <w:tab/>
      </w:r>
      <w:r>
        <w:rPr>
          <w:rFonts w:hint="eastAsia" w:ascii="仿宋" w:hAnsi="仿宋" w:eastAsia="仿宋" w:cs="仿宋"/>
          <w:sz w:val="28"/>
          <w:szCs w:val="28"/>
          <w:u w:val="single"/>
          <w:lang w:val="en-US" w:eastAsia="zh-CN"/>
        </w:rPr>
        <w:t xml:space="preserve">    </w:t>
      </w:r>
      <w:r>
        <w:rPr>
          <w:rFonts w:hint="eastAsia" w:ascii="仿宋" w:hAnsi="仿宋" w:eastAsia="仿宋" w:cs="仿宋"/>
          <w:spacing w:val="-94"/>
          <w:sz w:val="28"/>
          <w:szCs w:val="28"/>
        </w:rPr>
        <w:t xml:space="preserve"> </w:t>
      </w:r>
      <w:r>
        <w:rPr>
          <w:rFonts w:hint="eastAsia" w:ascii="仿宋" w:hAnsi="仿宋" w:eastAsia="仿宋" w:cs="仿宋"/>
          <w:spacing w:val="-5"/>
          <w:sz w:val="28"/>
          <w:szCs w:val="28"/>
        </w:rPr>
        <w:t>,</w:t>
      </w:r>
      <w:r>
        <w:rPr>
          <w:rFonts w:hint="eastAsia" w:ascii="仿宋" w:hAnsi="仿宋" w:eastAsia="仿宋" w:cs="仿宋"/>
          <w:spacing w:val="84"/>
          <w:sz w:val="28"/>
          <w:szCs w:val="28"/>
        </w:rPr>
        <w:t xml:space="preserve"> </w:t>
      </w:r>
      <w:r>
        <w:rPr>
          <w:rFonts w:hint="eastAsia" w:ascii="仿宋" w:hAnsi="仿宋" w:eastAsia="仿宋" w:cs="仿宋"/>
          <w:spacing w:val="-5"/>
          <w:sz w:val="28"/>
          <w:szCs w:val="28"/>
        </w:rPr>
        <w:t>现任我单位职务</w:t>
      </w:r>
      <w:r>
        <w:rPr>
          <w:rFonts w:hint="eastAsia" w:ascii="仿宋" w:hAnsi="仿宋" w:eastAsia="仿宋" w:cs="仿宋"/>
          <w:spacing w:val="-5"/>
          <w:sz w:val="28"/>
          <w:szCs w:val="28"/>
          <w:u w:val="single"/>
        </w:rPr>
        <w:t xml:space="preserve">     </w:t>
      </w:r>
      <w:r>
        <w:rPr>
          <w:rFonts w:hint="eastAsia" w:ascii="仿宋" w:hAnsi="仿宋" w:eastAsia="仿宋" w:cs="仿宋"/>
          <w:spacing w:val="-5"/>
          <w:sz w:val="28"/>
          <w:szCs w:val="28"/>
        </w:rPr>
        <w:t>，为法定代表人，特此证明。</w:t>
      </w:r>
    </w:p>
    <w:p w14:paraId="6E3FA0B0">
      <w:pPr>
        <w:pStyle w:val="6"/>
        <w:spacing w:before="295" w:after="0" w:line="624" w:lineRule="exact"/>
        <w:jc w:val="left"/>
        <w:rPr>
          <w:rFonts w:hint="eastAsia" w:ascii="仿宋" w:hAnsi="仿宋" w:eastAsia="仿宋" w:cs="仿宋"/>
          <w:spacing w:val="-4"/>
          <w:position w:val="26"/>
          <w:sz w:val="28"/>
          <w:szCs w:val="28"/>
        </w:rPr>
      </w:pPr>
      <w:r>
        <w:rPr>
          <w:rFonts w:hint="eastAsia" w:ascii="仿宋" w:hAnsi="仿宋" w:eastAsia="仿宋" w:cs="仿宋"/>
          <w:spacing w:val="-4"/>
          <w:position w:val="26"/>
          <w:sz w:val="28"/>
          <w:szCs w:val="28"/>
        </w:rPr>
        <w:t>本证明书自签发之日起生效，有效期与本公司响应文件中标注的相应有效期相同。</w:t>
      </w:r>
    </w:p>
    <w:p w14:paraId="2BDF08EF">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附：</w:t>
      </w:r>
    </w:p>
    <w:p w14:paraId="015F36E5">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本单位经营性质：</w:t>
      </w:r>
    </w:p>
    <w:p w14:paraId="51E50459">
      <w:pPr>
        <w:pStyle w:val="6"/>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经营范围：</w:t>
      </w:r>
    </w:p>
    <w:p w14:paraId="43AB0D34">
      <w:pPr>
        <w:pStyle w:val="6"/>
        <w:spacing w:after="0" w:line="600" w:lineRule="exact"/>
        <w:jc w:val="left"/>
        <w:rPr>
          <w:rFonts w:hint="eastAsia" w:ascii="仿宋" w:hAnsi="仿宋" w:eastAsia="仿宋" w:cs="仿宋"/>
          <w:spacing w:val="-16"/>
          <w:sz w:val="28"/>
          <w:szCs w:val="28"/>
        </w:rPr>
      </w:pP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7B34F16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7B782B40">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6BC9471D">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068E1BB7">
            <w:pPr>
              <w:spacing w:line="310" w:lineRule="auto"/>
              <w:jc w:val="center"/>
              <w:rPr>
                <w:rFonts w:hint="eastAsia" w:ascii="仿宋" w:hAnsi="仿宋" w:eastAsia="仿宋" w:cs="仿宋"/>
                <w:sz w:val="24"/>
              </w:rPr>
            </w:pPr>
          </w:p>
          <w:p w14:paraId="14ACB4E6">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50962B96">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4EEAB8F3">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2EF2DF6F">
            <w:pPr>
              <w:spacing w:line="310" w:lineRule="auto"/>
              <w:jc w:val="center"/>
              <w:rPr>
                <w:rFonts w:hint="eastAsia" w:ascii="仿宋" w:hAnsi="仿宋" w:eastAsia="仿宋" w:cs="仿宋"/>
                <w:sz w:val="24"/>
              </w:rPr>
            </w:pPr>
          </w:p>
          <w:p w14:paraId="3350E56F">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591DC3DF">
      <w:pPr>
        <w:pStyle w:val="6"/>
        <w:rPr>
          <w:rFonts w:hint="eastAsia" w:ascii="仿宋" w:hAnsi="仿宋" w:eastAsia="仿宋" w:cs="仿宋"/>
          <w:b/>
          <w:sz w:val="28"/>
          <w:szCs w:val="28"/>
        </w:rPr>
      </w:pPr>
    </w:p>
    <w:p w14:paraId="1FE8423F">
      <w:pPr>
        <w:pStyle w:val="6"/>
        <w:rPr>
          <w:rFonts w:hint="eastAsia" w:ascii="仿宋" w:hAnsi="仿宋" w:eastAsia="仿宋" w:cs="仿宋"/>
          <w:bCs/>
          <w:sz w:val="28"/>
          <w:szCs w:val="28"/>
        </w:rPr>
      </w:pPr>
      <w:r>
        <w:rPr>
          <w:rFonts w:hint="eastAsia" w:ascii="仿宋" w:hAnsi="仿宋" w:eastAsia="仿宋" w:cs="仿宋"/>
          <w:bCs/>
          <w:sz w:val="28"/>
          <w:szCs w:val="28"/>
        </w:rPr>
        <w:t>单位名称（公章）：</w:t>
      </w:r>
    </w:p>
    <w:p w14:paraId="6BF13BDF">
      <w:pPr>
        <w:pStyle w:val="6"/>
        <w:rPr>
          <w:rFonts w:hint="eastAsia" w:ascii="仿宋" w:hAnsi="仿宋" w:eastAsia="仿宋" w:cs="仿宋"/>
          <w:bCs/>
          <w:sz w:val="28"/>
          <w:szCs w:val="28"/>
        </w:rPr>
      </w:pPr>
      <w:r>
        <w:rPr>
          <w:rFonts w:hint="eastAsia" w:ascii="仿宋" w:hAnsi="仿宋" w:eastAsia="仿宋" w:cs="仿宋"/>
          <w:bCs/>
          <w:sz w:val="28"/>
          <w:szCs w:val="28"/>
        </w:rPr>
        <w:t>日期:</w:t>
      </w:r>
    </w:p>
    <w:p w14:paraId="742A310E">
      <w:pPr>
        <w:pStyle w:val="6"/>
        <w:rPr>
          <w:rFonts w:hint="eastAsia" w:ascii="仿宋" w:hAnsi="仿宋" w:eastAsia="仿宋" w:cs="仿宋"/>
          <w:b/>
          <w:sz w:val="28"/>
          <w:szCs w:val="28"/>
        </w:rPr>
      </w:pPr>
    </w:p>
    <w:p w14:paraId="2362F3E4">
      <w:pPr>
        <w:pStyle w:val="6"/>
        <w:rPr>
          <w:rFonts w:ascii="仿宋_GB2312" w:hAnsi="仿宋_GB2312" w:eastAsia="仿宋_GB2312" w:cs="仿宋_GB2312"/>
          <w:b/>
          <w:sz w:val="28"/>
          <w:szCs w:val="28"/>
        </w:rPr>
      </w:pPr>
    </w:p>
    <w:p w14:paraId="4ED423F2">
      <w:pPr>
        <w:pStyle w:val="6"/>
        <w:rPr>
          <w:rFonts w:ascii="Arial"/>
        </w:rPr>
      </w:pPr>
      <w:r>
        <w:rPr>
          <w:rFonts w:hint="eastAsia" w:ascii="仿宋_GB2312" w:hAnsi="仿宋_GB2312" w:eastAsia="仿宋_GB2312" w:cs="仿宋_GB2312"/>
          <w:b/>
          <w:sz w:val="28"/>
          <w:szCs w:val="28"/>
        </w:rPr>
        <w:t>附件4：项目服务方案</w:t>
      </w:r>
    </w:p>
    <w:p w14:paraId="75A118D7">
      <w:pPr>
        <w:pStyle w:val="6"/>
        <w:spacing w:before="91" w:line="218" w:lineRule="auto"/>
        <w:ind w:left="3471"/>
        <w:rPr>
          <w:rFonts w:hint="eastAsia" w:ascii="仿宋" w:hAnsi="仿宋" w:eastAsia="仿宋" w:cs="仿宋"/>
          <w:spacing w:val="-1"/>
          <w:sz w:val="28"/>
          <w:szCs w:val="28"/>
        </w:rPr>
      </w:pPr>
      <w:r>
        <w:rPr>
          <w:rFonts w:hint="eastAsia" w:ascii="仿宋" w:hAnsi="仿宋" w:eastAsia="仿宋" w:cs="仿宋"/>
          <w:spacing w:val="-1"/>
          <w:sz w:val="28"/>
          <w:szCs w:val="28"/>
        </w:rPr>
        <w:t>项目服务方案</w:t>
      </w:r>
    </w:p>
    <w:p w14:paraId="0D05AF57">
      <w:pPr>
        <w:shd w:val="clear" w:color="auto" w:fill="FFFFFF" w:themeFill="background1"/>
        <w:spacing w:line="360" w:lineRule="auto"/>
        <w:jc w:val="left"/>
        <w:rPr>
          <w:rFonts w:hint="eastAsia" w:ascii="仿宋" w:hAnsi="仿宋" w:eastAsia="仿宋" w:cs="仿宋"/>
          <w:b/>
          <w:bCs/>
          <w:sz w:val="28"/>
          <w:szCs w:val="28"/>
        </w:rPr>
      </w:pPr>
      <w:r>
        <w:rPr>
          <w:rFonts w:hint="eastAsia" w:ascii="仿宋" w:hAnsi="仿宋" w:eastAsia="仿宋" w:cs="仿宋"/>
          <w:sz w:val="28"/>
          <w:szCs w:val="28"/>
        </w:rPr>
        <w:t>供应商名称</w:t>
      </w:r>
      <w:r>
        <w:rPr>
          <w:rFonts w:hint="eastAsia" w:ascii="仿宋" w:hAnsi="仿宋" w:eastAsia="仿宋" w:cs="仿宋"/>
          <w:b/>
          <w:bCs/>
          <w:sz w:val="28"/>
          <w:szCs w:val="28"/>
        </w:rPr>
        <w:t>（加盖公章）：</w:t>
      </w:r>
    </w:p>
    <w:p w14:paraId="42525CEA">
      <w:pPr>
        <w:pStyle w:val="12"/>
        <w:spacing w:line="360" w:lineRule="auto"/>
        <w:rPr>
          <w:rFonts w:hint="eastAsia" w:ascii="仿宋" w:hAnsi="仿宋" w:eastAsia="仿宋" w:cs="仿宋"/>
          <w:sz w:val="28"/>
          <w:szCs w:val="28"/>
        </w:rPr>
      </w:pPr>
    </w:p>
    <w:p w14:paraId="1EA5DC9A">
      <w:pPr>
        <w:spacing w:line="360" w:lineRule="auto"/>
        <w:rPr>
          <w:rFonts w:hint="eastAsia" w:ascii="仿宋" w:hAnsi="仿宋" w:eastAsia="仿宋" w:cs="仿宋"/>
          <w:sz w:val="28"/>
          <w:szCs w:val="28"/>
        </w:rPr>
      </w:pPr>
      <w:r>
        <w:rPr>
          <w:rFonts w:hint="eastAsia" w:ascii="仿宋" w:hAnsi="仿宋" w:eastAsia="仿宋" w:cs="仿宋"/>
          <w:sz w:val="28"/>
          <w:szCs w:val="28"/>
        </w:rPr>
        <w:t>供应商需根据项目目标和服务内容关键技术指标，拟定具体合理的服务方案。项目服务方案内容自拟，主要内容应包括：</w:t>
      </w:r>
    </w:p>
    <w:p w14:paraId="562D5304">
      <w:pPr>
        <w:spacing w:line="360" w:lineRule="auto"/>
        <w:rPr>
          <w:rFonts w:hint="eastAsia" w:ascii="仿宋" w:hAnsi="仿宋" w:eastAsia="仿宋" w:cs="仿宋"/>
          <w:sz w:val="28"/>
          <w:szCs w:val="28"/>
        </w:rPr>
      </w:pPr>
    </w:p>
    <w:p w14:paraId="45D18A95">
      <w:pPr>
        <w:spacing w:line="360" w:lineRule="auto"/>
        <w:rPr>
          <w:rFonts w:hint="eastAsia" w:ascii="仿宋" w:hAnsi="仿宋" w:eastAsia="仿宋" w:cs="仿宋"/>
          <w:sz w:val="28"/>
          <w:szCs w:val="28"/>
        </w:rPr>
      </w:pPr>
      <w:r>
        <w:rPr>
          <w:rFonts w:hint="eastAsia" w:ascii="仿宋" w:hAnsi="仿宋" w:eastAsia="仿宋" w:cs="仿宋"/>
          <w:sz w:val="28"/>
          <w:szCs w:val="28"/>
        </w:rPr>
        <w:t>1.对项目服务要求的理解。</w:t>
      </w:r>
    </w:p>
    <w:p w14:paraId="1546133A">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2.项目服务要求的具体解决方案</w:t>
      </w:r>
      <w:r>
        <w:rPr>
          <w:rFonts w:hint="eastAsia" w:ascii="仿宋" w:hAnsi="仿宋" w:eastAsia="仿宋" w:cs="仿宋"/>
          <w:sz w:val="28"/>
          <w:szCs w:val="28"/>
          <w:lang w:eastAsia="zh-CN"/>
        </w:rPr>
        <w:t>。</w:t>
      </w:r>
    </w:p>
    <w:p w14:paraId="2D0103B4">
      <w:pPr>
        <w:spacing w:line="360" w:lineRule="auto"/>
        <w:rPr>
          <w:rFonts w:hint="eastAsia" w:ascii="仿宋" w:hAnsi="仿宋" w:eastAsia="仿宋" w:cs="仿宋"/>
          <w:sz w:val="28"/>
          <w:szCs w:val="28"/>
        </w:rPr>
      </w:pPr>
      <w:r>
        <w:rPr>
          <w:rFonts w:hint="eastAsia" w:ascii="仿宋" w:hAnsi="仿宋" w:eastAsia="仿宋" w:cs="仿宋"/>
          <w:sz w:val="28"/>
          <w:szCs w:val="28"/>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54538C6C">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4.项目实施进度计划</w:t>
      </w:r>
      <w:r>
        <w:rPr>
          <w:rFonts w:hint="eastAsia" w:ascii="仿宋" w:hAnsi="仿宋" w:eastAsia="仿宋" w:cs="仿宋"/>
          <w:sz w:val="28"/>
          <w:szCs w:val="28"/>
          <w:lang w:eastAsia="zh-CN"/>
        </w:rPr>
        <w:t>。</w:t>
      </w:r>
    </w:p>
    <w:p w14:paraId="6B12A6AB">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5.服务质量保证措施</w:t>
      </w:r>
      <w:r>
        <w:rPr>
          <w:rFonts w:hint="eastAsia" w:ascii="仿宋" w:hAnsi="仿宋" w:eastAsia="仿宋" w:cs="仿宋"/>
          <w:sz w:val="28"/>
          <w:szCs w:val="28"/>
          <w:lang w:eastAsia="zh-CN"/>
        </w:rPr>
        <w:t>。</w:t>
      </w:r>
    </w:p>
    <w:p w14:paraId="07ACDE47">
      <w:pPr>
        <w:pStyle w:val="6"/>
        <w:rPr>
          <w:rFonts w:hint="eastAsia" w:ascii="仿宋_GB2312" w:hAnsi="仿宋_GB2312" w:eastAsia="仿宋" w:cs="仿宋_GB2312"/>
          <w:b/>
          <w:sz w:val="28"/>
          <w:szCs w:val="28"/>
          <w:lang w:eastAsia="zh-CN"/>
        </w:rPr>
      </w:pPr>
      <w:r>
        <w:rPr>
          <w:rFonts w:hint="eastAsia" w:ascii="仿宋" w:hAnsi="仿宋" w:eastAsia="仿宋" w:cs="仿宋"/>
          <w:sz w:val="28"/>
          <w:szCs w:val="28"/>
        </w:rPr>
        <w:t>6.项目服务团队及技术资质</w:t>
      </w:r>
      <w:r>
        <w:rPr>
          <w:rFonts w:hint="eastAsia" w:ascii="仿宋" w:hAnsi="仿宋" w:eastAsia="仿宋" w:cs="仿宋"/>
          <w:sz w:val="28"/>
          <w:szCs w:val="28"/>
          <w:lang w:eastAsia="zh-CN"/>
        </w:rPr>
        <w:t>。</w:t>
      </w:r>
    </w:p>
    <w:p w14:paraId="6F5BA1DA">
      <w:pPr>
        <w:pStyle w:val="6"/>
        <w:rPr>
          <w:rFonts w:ascii="仿宋_GB2312" w:hAnsi="仿宋_GB2312" w:eastAsia="仿宋_GB2312" w:cs="仿宋_GB2312"/>
          <w:b/>
          <w:sz w:val="28"/>
          <w:szCs w:val="28"/>
        </w:rPr>
      </w:pPr>
    </w:p>
    <w:p w14:paraId="774939BD">
      <w:pPr>
        <w:pStyle w:val="6"/>
        <w:rPr>
          <w:rFonts w:ascii="仿宋_GB2312" w:hAnsi="仿宋_GB2312" w:eastAsia="仿宋_GB2312" w:cs="仿宋_GB2312"/>
          <w:b/>
          <w:sz w:val="28"/>
          <w:szCs w:val="28"/>
        </w:rPr>
      </w:pPr>
    </w:p>
    <w:p w14:paraId="6A8D2BFF">
      <w:pPr>
        <w:pStyle w:val="6"/>
        <w:rPr>
          <w:rFonts w:ascii="仿宋_GB2312" w:hAnsi="仿宋_GB2312" w:eastAsia="仿宋_GB2312" w:cs="仿宋_GB2312"/>
          <w:b/>
          <w:sz w:val="28"/>
          <w:szCs w:val="28"/>
        </w:rPr>
      </w:pPr>
    </w:p>
    <w:p w14:paraId="694A9448">
      <w:pPr>
        <w:pStyle w:val="6"/>
        <w:rPr>
          <w:rFonts w:ascii="Arial"/>
        </w:rPr>
      </w:pPr>
      <w:r>
        <w:rPr>
          <w:rFonts w:hint="eastAsia" w:ascii="仿宋_GB2312" w:hAnsi="仿宋_GB2312" w:eastAsia="仿宋_GB2312" w:cs="仿宋_GB2312"/>
          <w:b/>
          <w:sz w:val="28"/>
          <w:szCs w:val="28"/>
        </w:rPr>
        <w:t>附件5：供应商实施能力证明资料</w:t>
      </w:r>
    </w:p>
    <w:p w14:paraId="2E81EE2F">
      <w:pPr>
        <w:pStyle w:val="6"/>
        <w:spacing w:before="91" w:line="218" w:lineRule="auto"/>
        <w:jc w:val="center"/>
        <w:rPr>
          <w:rFonts w:hint="eastAsia" w:ascii="仿宋" w:hAnsi="仿宋" w:eastAsia="仿宋" w:cs="仿宋"/>
          <w:spacing w:val="-1"/>
          <w:sz w:val="28"/>
          <w:szCs w:val="28"/>
        </w:rPr>
      </w:pPr>
      <w:r>
        <w:rPr>
          <w:rFonts w:hint="eastAsia" w:ascii="仿宋" w:hAnsi="仿宋" w:eastAsia="仿宋" w:cs="仿宋"/>
          <w:spacing w:val="-1"/>
          <w:sz w:val="28"/>
          <w:szCs w:val="28"/>
        </w:rPr>
        <w:t>供应商项目实施能力证明资料</w:t>
      </w:r>
    </w:p>
    <w:p w14:paraId="18E04186">
      <w:pPr>
        <w:shd w:val="clear" w:color="auto" w:fill="FFFFFF" w:themeFill="background1"/>
        <w:spacing w:line="360" w:lineRule="auto"/>
        <w:jc w:val="left"/>
        <w:rPr>
          <w:rFonts w:hint="eastAsia" w:ascii="仿宋" w:hAnsi="仿宋" w:eastAsia="仿宋" w:cs="仿宋"/>
          <w:sz w:val="28"/>
          <w:szCs w:val="28"/>
        </w:rPr>
      </w:pPr>
      <w:r>
        <w:rPr>
          <w:rFonts w:hint="eastAsia" w:ascii="仿宋" w:hAnsi="仿宋" w:eastAsia="仿宋" w:cs="仿宋"/>
          <w:sz w:val="28"/>
          <w:szCs w:val="28"/>
        </w:rPr>
        <w:t>主要包括：</w:t>
      </w:r>
    </w:p>
    <w:p w14:paraId="5B091533">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1、供应商资格条件证明资料：</w:t>
      </w:r>
    </w:p>
    <w:p w14:paraId="613773A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 w:hAnsi="仿宋" w:eastAsia="仿宋" w:cs="仿宋"/>
          <w:b/>
          <w:bCs/>
          <w:sz w:val="28"/>
          <w:szCs w:val="28"/>
        </w:rPr>
        <w:t>提供复印件，必要提供</w:t>
      </w:r>
      <w:r>
        <w:rPr>
          <w:rFonts w:hint="eastAsia" w:ascii="仿宋" w:hAnsi="仿宋" w:eastAsia="仿宋" w:cs="仿宋"/>
          <w:sz w:val="28"/>
          <w:szCs w:val="28"/>
        </w:rPr>
        <w:t>）。</w:t>
      </w:r>
      <w:r>
        <w:rPr>
          <w:rFonts w:hint="eastAsia" w:ascii="仿宋" w:hAnsi="仿宋" w:eastAsia="仿宋" w:cs="仿宋"/>
          <w:b/>
          <w:bCs/>
          <w:sz w:val="28"/>
          <w:szCs w:val="28"/>
        </w:rPr>
        <w:t>分支机构响应的，须提供总公司和分公司营业执照副本复印件，总公司出具给分支机构的授权书（格式自拟）。</w:t>
      </w:r>
    </w:p>
    <w:p w14:paraId="771D520D">
      <w:pPr>
        <w:numPr>
          <w:ilvl w:val="255"/>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（2）供应商参与本采购活动时，未被列入国家企业信用信息公示系统的经营异常名录、严重违法失信企业名单（已在报价承诺书中声明）。</w:t>
      </w:r>
    </w:p>
    <w:p w14:paraId="67285D9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（3）开具增值税专用发票（已在报价承诺书中声明）。</w:t>
      </w:r>
    </w:p>
    <w:p w14:paraId="60613CC1">
      <w:pPr>
        <w:spacing w:line="360" w:lineRule="auto"/>
        <w:ind w:firstLine="560" w:firstLineChars="200"/>
        <w:rPr>
          <w:rFonts w:hint="eastAsia" w:ascii="仿宋" w:hAnsi="仿宋" w:eastAsia="仿宋" w:cs="仿宋"/>
        </w:rPr>
      </w:pPr>
      <w:r>
        <w:rPr>
          <w:rFonts w:hint="eastAsia" w:ascii="仿宋" w:hAnsi="仿宋" w:eastAsia="仿宋" w:cs="仿宋"/>
          <w:sz w:val="28"/>
          <w:szCs w:val="28"/>
        </w:rPr>
        <w:t>（4）2024年度至少任意一个月财务报表（资产负债表、利润表、 现金流量表），或2024年银行出具的资信证明，或2023年度第三方审计报告等相关财务证明文件。</w:t>
      </w:r>
    </w:p>
    <w:p w14:paraId="57C979A9">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2、具有类似项目实施经验证明资料（提供以往相关合作合同或证明的复印件）。</w:t>
      </w:r>
    </w:p>
    <w:p w14:paraId="52DE3734">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3、其他证明资料（如有）。</w:t>
      </w:r>
    </w:p>
    <w:p w14:paraId="24522893">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以下提供相关证明资料复印件：</w:t>
      </w:r>
    </w:p>
    <w:p w14:paraId="6B8BF82F">
      <w:pPr>
        <w:spacing w:line="360" w:lineRule="auto"/>
        <w:outlineLvl w:val="0"/>
      </w:pPr>
      <w:r>
        <w:rPr>
          <w:rFonts w:hint="eastAsia" w:ascii="方正小标宋简体" w:hAnsi="方正小标宋简体" w:eastAsia="方正小标宋简体" w:cs="方正小标宋简体"/>
          <w:b/>
          <w:sz w:val="32"/>
          <w:szCs w:val="32"/>
        </w:rPr>
        <w:t>附件二：合同条款模板</w:t>
      </w:r>
    </w:p>
    <w:p w14:paraId="6742442B">
      <w:pPr>
        <w:pStyle w:val="13"/>
        <w:tabs>
          <w:tab w:val="left" w:pos="588"/>
        </w:tabs>
        <w:snapToGrid w:val="0"/>
        <w:spacing w:before="0" w:afterLines="5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合同主要条款响应程度</w:t>
      </w: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3F4F4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54E63B7D">
            <w:pPr>
              <w:rPr>
                <w:rFonts w:hint="eastAsia" w:ascii="仿宋" w:hAnsi="仿宋" w:eastAsia="仿宋" w:cs="仿宋"/>
                <w:b/>
                <w:bCs/>
                <w:sz w:val="28"/>
                <w:szCs w:val="28"/>
              </w:rPr>
            </w:pPr>
            <w:r>
              <w:rPr>
                <w:rFonts w:hint="eastAsia" w:ascii="仿宋" w:hAnsi="仿宋" w:eastAsia="仿宋" w:cs="仿宋"/>
                <w:b/>
                <w:bCs/>
                <w:sz w:val="28"/>
                <w:szCs w:val="28"/>
              </w:rPr>
              <w:t>合同主要条款：</w:t>
            </w:r>
          </w:p>
        </w:tc>
        <w:tc>
          <w:tcPr>
            <w:tcW w:w="1344" w:type="dxa"/>
            <w:vAlign w:val="center"/>
          </w:tcPr>
          <w:p w14:paraId="252E4B60">
            <w:pPr>
              <w:jc w:val="center"/>
              <w:rPr>
                <w:rFonts w:hint="eastAsia" w:ascii="仿宋" w:hAnsi="仿宋" w:eastAsia="仿宋" w:cs="仿宋"/>
                <w:b/>
                <w:bCs/>
                <w:sz w:val="28"/>
                <w:szCs w:val="28"/>
              </w:rPr>
            </w:pPr>
            <w:r>
              <w:rPr>
                <w:rFonts w:hint="eastAsia" w:ascii="仿宋" w:hAnsi="仿宋" w:eastAsia="仿宋" w:cs="仿宋"/>
                <w:b/>
                <w:bCs/>
                <w:sz w:val="28"/>
                <w:szCs w:val="28"/>
              </w:rPr>
              <w:t>响应程度</w:t>
            </w:r>
          </w:p>
        </w:tc>
      </w:tr>
      <w:tr w14:paraId="38F2C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7223C37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成交供应商（乙方）应按照采购方（甲方)要求及时签署合同，并接受全部条款。</w:t>
            </w:r>
          </w:p>
          <w:p w14:paraId="1CCE99D3">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注：响应供应商需在“响应程度”处填写“完全响应/正偏离/负偏离”。如响应程度为“正偏离/负偏离”，请响应供应商另起页说明偏离情况；如响应程度为“完全响应”，则无需说明。</w:t>
            </w:r>
          </w:p>
          <w:p w14:paraId="6932FDC2">
            <w:pPr>
              <w:pStyle w:val="5"/>
              <w:rPr>
                <w:rFonts w:hint="eastAsia" w:ascii="仿宋" w:hAnsi="仿宋" w:eastAsia="仿宋" w:cs="仿宋"/>
                <w:sz w:val="28"/>
                <w:szCs w:val="28"/>
              </w:rPr>
            </w:pPr>
          </w:p>
        </w:tc>
        <w:tc>
          <w:tcPr>
            <w:tcW w:w="1344" w:type="dxa"/>
            <w:vAlign w:val="center"/>
          </w:tcPr>
          <w:p w14:paraId="139EDA6B">
            <w:pPr>
              <w:jc w:val="center"/>
              <w:rPr>
                <w:rFonts w:hint="eastAsia" w:ascii="仿宋" w:hAnsi="仿宋" w:eastAsia="仿宋" w:cs="仿宋"/>
                <w:b/>
                <w:bCs/>
                <w:sz w:val="28"/>
                <w:szCs w:val="28"/>
              </w:rPr>
            </w:pPr>
          </w:p>
        </w:tc>
      </w:tr>
    </w:tbl>
    <w:p w14:paraId="33078787">
      <w:pPr>
        <w:ind w:firstLine="422" w:firstLineChars="200"/>
        <w:rPr>
          <w:rFonts w:ascii="仿宋" w:hAnsi="仿宋" w:eastAsia="仿宋" w:cs="仿宋"/>
          <w:b/>
          <w:bCs/>
          <w:szCs w:val="21"/>
        </w:rPr>
      </w:pPr>
    </w:p>
    <w:p w14:paraId="55F14951">
      <w:pPr>
        <w:pStyle w:val="6"/>
        <w:spacing w:line="360" w:lineRule="auto"/>
        <w:jc w:val="center"/>
        <w:rPr>
          <w:rFonts w:hint="eastAsia"/>
          <w:sz w:val="28"/>
          <w:szCs w:val="44"/>
        </w:rPr>
      </w:pPr>
      <w:bookmarkStart w:id="2" w:name="_Toc24782"/>
      <w:bookmarkStart w:id="3" w:name="_Toc27606"/>
      <w:r>
        <w:rPr>
          <w:rFonts w:hint="eastAsia" w:ascii="方正小标宋简体" w:hAnsi="方正小标宋简体" w:eastAsia="方正小标宋简体" w:cs="方正小标宋简体"/>
          <w:color w:val="000000"/>
          <w:sz w:val="36"/>
          <w:szCs w:val="36"/>
          <w:highlight w:val="none"/>
          <w:u w:val="none"/>
          <w:lang w:val="en-US" w:eastAsia="zh-CN"/>
        </w:rPr>
        <w:t>2025年传播安全账号租用及监测报题服务项目合同</w:t>
      </w:r>
    </w:p>
    <w:p w14:paraId="357CF40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sz w:val="28"/>
          <w:szCs w:val="28"/>
        </w:rPr>
      </w:pPr>
    </w:p>
    <w:p w14:paraId="78265F1B">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方正仿宋_GB2312" w:hAnsi="方正仿宋_GB2312" w:eastAsia="方正仿宋_GB2312" w:cs="方正仿宋_GB2312"/>
          <w:b/>
          <w:bCs/>
          <w:sz w:val="28"/>
          <w:szCs w:val="28"/>
        </w:rPr>
      </w:pPr>
      <w:r>
        <w:rPr>
          <w:rFonts w:hint="eastAsia" w:ascii="方正仿宋_GB2312" w:hAnsi="方正仿宋_GB2312" w:eastAsia="方正仿宋_GB2312" w:cs="方正仿宋_GB2312"/>
          <w:b/>
          <w:bCs/>
          <w:sz w:val="28"/>
          <w:szCs w:val="28"/>
        </w:rPr>
        <w:t xml:space="preserve">甲方：  </w:t>
      </w:r>
    </w:p>
    <w:p w14:paraId="2A44553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地址： </w:t>
      </w:r>
    </w:p>
    <w:p w14:paraId="395B59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0A1E1E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联系方式：                         </w:t>
      </w:r>
    </w:p>
    <w:p w14:paraId="0FF47AA2">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b/>
          <w:bCs/>
          <w:sz w:val="28"/>
          <w:szCs w:val="28"/>
        </w:rPr>
        <w:t xml:space="preserve">乙 方： </w:t>
      </w:r>
      <w:r>
        <w:rPr>
          <w:rFonts w:hint="eastAsia" w:ascii="方正仿宋_GB2312" w:hAnsi="方正仿宋_GB2312" w:eastAsia="方正仿宋_GB2312" w:cs="方正仿宋_GB2312"/>
          <w:sz w:val="28"/>
          <w:szCs w:val="28"/>
        </w:rPr>
        <w:t xml:space="preserve">                            </w:t>
      </w:r>
    </w:p>
    <w:p w14:paraId="75693F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地址：                             </w:t>
      </w:r>
    </w:p>
    <w:p w14:paraId="421E9C2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7F82ECA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联系方式：                         </w:t>
      </w:r>
    </w:p>
    <w:p w14:paraId="11A245C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甲</w:t>
      </w:r>
      <w:r>
        <w:rPr>
          <w:rFonts w:hint="eastAsia" w:ascii="方正仿宋_GB2312" w:hAnsi="方正仿宋_GB2312" w:eastAsia="方正仿宋_GB2312" w:cs="方正仿宋_GB2312"/>
          <w:sz w:val="28"/>
          <w:szCs w:val="28"/>
        </w:rPr>
        <w:t xml:space="preserve">乙双方经过平等友好协商，依照相关法律法规，现就双方合作事宜达成如下协议，以资共同遵守。 </w:t>
      </w:r>
    </w:p>
    <w:p w14:paraId="326DC7A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 xml:space="preserve">服务要求 </w:t>
      </w:r>
    </w:p>
    <w:p w14:paraId="7B3F2FF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（一）服务内容</w:t>
      </w:r>
    </w:p>
    <w:p w14:paraId="22091BAC">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乙方</w:t>
      </w:r>
      <w:r>
        <w:rPr>
          <w:rFonts w:hint="eastAsia" w:ascii="仿宋" w:hAnsi="仿宋" w:eastAsia="仿宋" w:cs="仿宋"/>
          <w:sz w:val="28"/>
          <w:szCs w:val="28"/>
        </w:rPr>
        <w:t>需负责</w:t>
      </w:r>
      <w:r>
        <w:rPr>
          <w:rFonts w:hint="eastAsia" w:ascii="仿宋" w:hAnsi="仿宋" w:eastAsia="仿宋" w:cs="仿宋"/>
          <w:sz w:val="28"/>
          <w:szCs w:val="28"/>
          <w:lang w:val="en-US" w:eastAsia="zh-CN"/>
        </w:rPr>
        <w:t>提供全网公开数据源和提供传播安全监测系统账号，以及全年涉指定主题信息全网监测研判、选题报送工作。</w:t>
      </w:r>
    </w:p>
    <w:p w14:paraId="3FFC7CF9">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1、提供传播安全监测账号租用及数据采集服务。</w:t>
      </w:r>
    </w:p>
    <w:p w14:paraId="66EF0513">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（1）提供2套境内/境外传播安全监测系统账号，每套账号含不少于6个子账号。</w:t>
      </w:r>
    </w:p>
    <w:p w14:paraId="6A3C88BA">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（2）账号权限包含全网公开数据、信息监测、预警、图表分析、简报制作、数据导出等功能。</w:t>
      </w:r>
    </w:p>
    <w:p w14:paraId="5E393472">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（3）账号包含不少于20个方案，不少于4300个关键字。</w:t>
      </w:r>
    </w:p>
    <w:p w14:paraId="11F8E546">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2、提供信息全网监测研判及选题报送服务。</w:t>
      </w:r>
    </w:p>
    <w:p w14:paraId="03DD668E">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（1）提供1套涉指定主题的定制关键词库，全年词量不少于800字。</w:t>
      </w:r>
    </w:p>
    <w:p w14:paraId="598ACDD9">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（2）提供1套定向重点监测账号库，账号量不少于300个。</w:t>
      </w:r>
    </w:p>
    <w:p w14:paraId="04BE8FCF">
      <w:pPr>
        <w:spacing w:line="240" w:lineRule="auto"/>
        <w:ind w:firstLine="560" w:firstLineChars="200"/>
        <w:rPr>
          <w:rFonts w:hint="eastAsia"/>
        </w:rPr>
      </w:pPr>
      <w:r>
        <w:rPr>
          <w:rFonts w:hint="eastAsia" w:ascii="仿宋" w:hAnsi="仿宋" w:eastAsia="仿宋" w:cs="仿宋"/>
          <w:sz w:val="28"/>
          <w:szCs w:val="28"/>
          <w:lang w:val="en-US" w:eastAsia="zh-CN"/>
        </w:rPr>
        <w:t>（3）每个工作日监测全网涉指定主题信息并进行研判，全年报送线索不少于250条。</w:t>
      </w:r>
    </w:p>
    <w:p w14:paraId="3784A47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二</w:t>
      </w: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履行期限</w:t>
      </w:r>
      <w:r>
        <w:rPr>
          <w:rFonts w:hint="eastAsia" w:ascii="方正仿宋_GB2312" w:hAnsi="方正仿宋_GB2312" w:eastAsia="方正仿宋_GB2312" w:cs="方正仿宋_GB2312"/>
          <w:sz w:val="28"/>
          <w:szCs w:val="28"/>
          <w:highlight w:val="none"/>
          <w:lang w:eastAsia="zh-CN"/>
        </w:rPr>
        <w:t>：自合同签订起一年。</w:t>
      </w:r>
    </w:p>
    <w:p w14:paraId="207E93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二、合同金额及付款方式</w:t>
      </w:r>
    </w:p>
    <w:p w14:paraId="6E8C63E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highlight w:val="none"/>
        </w:rPr>
        <w:t>1.合同金额（含税）为人民币【 】元</w:t>
      </w:r>
    </w:p>
    <w:p w14:paraId="1FD8518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1期：合同签订后，乙方向甲方提供等额增值税专用发票，甲方收到最终客户方对应款项的前提下，于30个工作日内向乙方支付合同总额的50%，即  元。</w:t>
      </w:r>
    </w:p>
    <w:p w14:paraId="4FEBCEC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2</w:t>
      </w:r>
      <w:r>
        <w:rPr>
          <w:rFonts w:hint="eastAsia" w:ascii="方正仿宋_GB2312" w:hAnsi="方正仿宋_GB2312" w:eastAsia="方正仿宋_GB2312" w:cs="方正仿宋_GB2312"/>
          <w:sz w:val="28"/>
          <w:szCs w:val="28"/>
          <w:highlight w:val="none"/>
        </w:rPr>
        <w:t>期：合同签订之日起</w:t>
      </w:r>
      <w:r>
        <w:rPr>
          <w:rFonts w:hint="eastAsia" w:ascii="方正仿宋_GB2312" w:hAnsi="方正仿宋_GB2312" w:eastAsia="方正仿宋_GB2312" w:cs="方正仿宋_GB2312"/>
          <w:sz w:val="28"/>
          <w:szCs w:val="28"/>
          <w:highlight w:val="none"/>
          <w:lang w:val="en-US" w:eastAsia="zh-CN"/>
        </w:rPr>
        <w:t>六</w:t>
      </w:r>
      <w:r>
        <w:rPr>
          <w:rFonts w:hint="eastAsia" w:ascii="方正仿宋_GB2312" w:hAnsi="方正仿宋_GB2312" w:eastAsia="方正仿宋_GB2312" w:cs="方正仿宋_GB2312"/>
          <w:sz w:val="28"/>
          <w:szCs w:val="28"/>
          <w:highlight w:val="none"/>
        </w:rPr>
        <w:t>个月后，乙方向甲方提供等额增值税专用发票及阶段性验收内容，甲方收到最终客户方对应款项的前提下，对阶段性内容验收无误后，于</w:t>
      </w:r>
      <w:r>
        <w:rPr>
          <w:rFonts w:hint="eastAsia" w:ascii="方正仿宋_GB2312" w:hAnsi="方正仿宋_GB2312" w:eastAsia="方正仿宋_GB2312" w:cs="方正仿宋_GB2312"/>
          <w:sz w:val="28"/>
          <w:szCs w:val="28"/>
          <w:highlight w:val="none"/>
          <w:lang w:val="en-US" w:eastAsia="zh-CN"/>
        </w:rPr>
        <w:t>30</w:t>
      </w:r>
      <w:r>
        <w:rPr>
          <w:rFonts w:hint="eastAsia" w:ascii="方正仿宋_GB2312" w:hAnsi="方正仿宋_GB2312" w:eastAsia="方正仿宋_GB2312" w:cs="方正仿宋_GB2312"/>
          <w:sz w:val="28"/>
          <w:szCs w:val="28"/>
          <w:highlight w:val="none"/>
        </w:rPr>
        <w:t>个工作日内支付合同总额的40%，即  元。</w:t>
      </w:r>
    </w:p>
    <w:p w14:paraId="263CC827">
      <w:pPr>
        <w:pStyle w:val="2"/>
        <w:rPr>
          <w:rFonts w:hint="eastAsia"/>
        </w:rPr>
      </w:pPr>
      <w:r>
        <w:rPr>
          <w:rFonts w:hint="eastAsia" w:ascii="方正仿宋_GB2312" w:hAnsi="方正仿宋_GB2312" w:eastAsia="方正仿宋_GB2312" w:cs="方正仿宋_GB2312"/>
          <w:sz w:val="28"/>
          <w:szCs w:val="28"/>
          <w:highlight w:val="none"/>
          <w:lang w:val="en-US" w:eastAsia="zh-CN"/>
        </w:rPr>
        <w:t>3期：</w:t>
      </w:r>
      <w:r>
        <w:rPr>
          <w:rFonts w:hint="eastAsia" w:ascii="方正仿宋_GB2312" w:hAnsi="方正仿宋_GB2312" w:eastAsia="方正仿宋_GB2312" w:cs="方正仿宋_GB2312"/>
          <w:sz w:val="28"/>
          <w:szCs w:val="28"/>
          <w:highlight w:val="none"/>
        </w:rPr>
        <w:t>甲方收到最终客户对应款项的前提下，对本合同第一条所列成果验收无误，并在收到乙方提供等额增值税专用发票后的30个工作日内，向乙方支付合同总额的</w:t>
      </w: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0%，即  元。</w:t>
      </w:r>
    </w:p>
    <w:p w14:paraId="30FEA6C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2.如乙方未按时提供发票或提供的发票不合规，甲方有权延迟付款或拒绝付款且不承担任何违约责任，如因存在任何违反发票合法合规问题导致甲方遭受损失的，乙方应就甲方的损失承担赔偿义务；</w:t>
      </w:r>
    </w:p>
    <w:p w14:paraId="060DFDB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3.付款方式：银行转账</w:t>
      </w:r>
    </w:p>
    <w:p w14:paraId="2E92CE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名称：</w:t>
      </w:r>
    </w:p>
    <w:p w14:paraId="38B507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p w14:paraId="536F64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银行账号：</w:t>
      </w:r>
    </w:p>
    <w:p w14:paraId="11D360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4.乙方保证以上账号信息准确无误，若有变更乙方应至少提前5个工作日以书面方式通知甲方，否则由乙方自行承担所有后果及责任。</w:t>
      </w:r>
    </w:p>
    <w:p w14:paraId="1070CD1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三</w:t>
      </w:r>
      <w:r>
        <w:rPr>
          <w:rFonts w:hint="eastAsia" w:ascii="方正仿宋_GB2312" w:hAnsi="方正仿宋_GB2312" w:eastAsia="方正仿宋_GB2312" w:cs="方正仿宋_GB2312"/>
          <w:sz w:val="28"/>
          <w:szCs w:val="28"/>
        </w:rPr>
        <w:t>、知识产权约定</w:t>
      </w:r>
    </w:p>
    <w:p w14:paraId="0DB27B9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1.乙方因履行本合同制作的任何工作成果，其全部知识产权</w:t>
      </w:r>
      <w:r>
        <w:rPr>
          <w:rFonts w:hint="eastAsia" w:ascii="方正仿宋_GB2312" w:hAnsi="方正仿宋_GB2312" w:eastAsia="方正仿宋_GB2312" w:cs="方正仿宋_GB2312"/>
          <w:sz w:val="28"/>
          <w:szCs w:val="28"/>
          <w:lang w:val="en-US" w:eastAsia="zh-CN"/>
        </w:rPr>
        <w:t>及所有权</w:t>
      </w:r>
      <w:r>
        <w:rPr>
          <w:rFonts w:hint="eastAsia" w:ascii="方正仿宋_GB2312" w:hAnsi="方正仿宋_GB2312" w:eastAsia="方正仿宋_GB2312" w:cs="方正仿宋_GB2312"/>
          <w:sz w:val="28"/>
          <w:szCs w:val="28"/>
        </w:rPr>
        <w:t>归甲方所有</w:t>
      </w:r>
      <w:r>
        <w:rPr>
          <w:rFonts w:hint="eastAsia" w:ascii="方正仿宋_GB2312" w:hAnsi="方正仿宋_GB2312" w:eastAsia="方正仿宋_GB2312" w:cs="方正仿宋_GB2312"/>
          <w:sz w:val="28"/>
          <w:szCs w:val="28"/>
          <w:lang w:eastAsia="zh-CN"/>
        </w:rPr>
        <w:t>；</w:t>
      </w:r>
    </w:p>
    <w:p w14:paraId="4BED798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2.本合同所提交的工作成果由乙方独立制作，</w:t>
      </w:r>
      <w:r>
        <w:rPr>
          <w:rFonts w:hint="eastAsia" w:ascii="方正仿宋_GB2312" w:hAnsi="方正仿宋_GB2312" w:eastAsia="方正仿宋_GB2312" w:cs="方正仿宋_GB2312"/>
          <w:sz w:val="28"/>
          <w:szCs w:val="28"/>
          <w:lang w:val="en-US" w:eastAsia="zh-CN"/>
        </w:rPr>
        <w:t>乙方</w:t>
      </w:r>
      <w:r>
        <w:rPr>
          <w:rFonts w:hint="eastAsia" w:ascii="方正仿宋_GB2312" w:hAnsi="方正仿宋_GB2312" w:eastAsia="方正仿宋_GB2312" w:cs="方正仿宋_GB2312"/>
          <w:sz w:val="28"/>
          <w:szCs w:val="28"/>
        </w:rPr>
        <w:t>不可交由第三方，否则由此产生的纠纷由乙方负责处理并承担责任</w:t>
      </w:r>
      <w:r>
        <w:rPr>
          <w:rFonts w:hint="eastAsia" w:ascii="方正仿宋_GB2312" w:hAnsi="方正仿宋_GB2312" w:eastAsia="方正仿宋_GB2312" w:cs="方正仿宋_GB2312"/>
          <w:sz w:val="28"/>
          <w:szCs w:val="28"/>
          <w:lang w:eastAsia="zh-CN"/>
        </w:rPr>
        <w:t>；</w:t>
      </w:r>
    </w:p>
    <w:p w14:paraId="36CF758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3</w:t>
      </w:r>
      <w:r>
        <w:rPr>
          <w:rFonts w:hint="eastAsia" w:ascii="方正仿宋_GB2312" w:hAnsi="方正仿宋_GB2312" w:eastAsia="方正仿宋_GB2312" w:cs="方正仿宋_GB2312"/>
          <w:sz w:val="28"/>
          <w:szCs w:val="28"/>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105E187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四</w:t>
      </w:r>
      <w:r>
        <w:rPr>
          <w:rFonts w:hint="eastAsia" w:ascii="方正仿宋_GB2312" w:hAnsi="方正仿宋_GB2312" w:eastAsia="方正仿宋_GB2312" w:cs="方正仿宋_GB2312"/>
          <w:sz w:val="28"/>
          <w:szCs w:val="28"/>
        </w:rPr>
        <w:t>、双方的权利和义务</w:t>
      </w:r>
    </w:p>
    <w:p w14:paraId="731967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（一）甲方的权利义务</w:t>
      </w:r>
    </w:p>
    <w:p w14:paraId="16BDA39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1.甲方指定专人负责与乙方进行工作对接，负责向乙方传达项目要求；</w:t>
      </w:r>
    </w:p>
    <w:p w14:paraId="3E547E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2.甲方对乙方提供的成果内容有最终审定权，</w:t>
      </w:r>
      <w:r>
        <w:rPr>
          <w:rFonts w:hint="eastAsia" w:ascii="方正仿宋_GB2312" w:hAnsi="方正仿宋_GB2312" w:eastAsia="方正仿宋_GB2312" w:cs="方正仿宋_GB2312"/>
          <w:sz w:val="28"/>
          <w:szCs w:val="28"/>
        </w:rPr>
        <w:t>有权提出</w:t>
      </w:r>
      <w:r>
        <w:rPr>
          <w:rFonts w:hint="eastAsia" w:ascii="方正仿宋_GB2312" w:hAnsi="方正仿宋_GB2312" w:eastAsia="方正仿宋_GB2312" w:cs="方正仿宋_GB2312"/>
          <w:sz w:val="28"/>
          <w:szCs w:val="28"/>
          <w:lang w:val="en-US" w:eastAsia="zh-CN"/>
        </w:rPr>
        <w:t>合理的</w:t>
      </w:r>
      <w:r>
        <w:rPr>
          <w:rFonts w:hint="eastAsia" w:ascii="方正仿宋_GB2312" w:hAnsi="方正仿宋_GB2312" w:eastAsia="方正仿宋_GB2312" w:cs="方正仿宋_GB2312"/>
          <w:sz w:val="28"/>
          <w:szCs w:val="28"/>
        </w:rPr>
        <w:t>修改意见</w:t>
      </w:r>
      <w:r>
        <w:rPr>
          <w:rFonts w:hint="eastAsia" w:ascii="方正仿宋_GB2312" w:hAnsi="方正仿宋_GB2312" w:eastAsia="方正仿宋_GB2312" w:cs="方正仿宋_GB2312"/>
          <w:sz w:val="28"/>
          <w:szCs w:val="28"/>
          <w:lang w:eastAsia="zh-CN"/>
        </w:rPr>
        <w:t>，乙方应按甲方要求对成果进行修改，使</w:t>
      </w:r>
      <w:r>
        <w:rPr>
          <w:rFonts w:hint="eastAsia" w:ascii="方正仿宋_GB2312" w:hAnsi="方正仿宋_GB2312" w:eastAsia="方正仿宋_GB2312" w:cs="方正仿宋_GB2312"/>
          <w:sz w:val="28"/>
          <w:szCs w:val="28"/>
          <w:lang w:val="en-US" w:eastAsia="zh-CN"/>
        </w:rPr>
        <w:t>工作内容</w:t>
      </w:r>
      <w:r>
        <w:rPr>
          <w:rFonts w:hint="eastAsia" w:ascii="方正仿宋_GB2312" w:hAnsi="方正仿宋_GB2312" w:eastAsia="方正仿宋_GB2312" w:cs="方正仿宋_GB2312"/>
          <w:sz w:val="28"/>
          <w:szCs w:val="28"/>
          <w:lang w:eastAsia="zh-CN"/>
        </w:rPr>
        <w:t>符合甲方的预期要求；</w:t>
      </w:r>
    </w:p>
    <w:p w14:paraId="0FFB303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3.甲方有权根据本合同约定，对乙方提供的各项服务内容进行审查、监督和验收。</w:t>
      </w:r>
    </w:p>
    <w:p w14:paraId="37DB187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（二）乙方</w:t>
      </w:r>
      <w:r>
        <w:rPr>
          <w:rFonts w:hint="eastAsia" w:ascii="方正仿宋_GB2312" w:hAnsi="方正仿宋_GB2312" w:eastAsia="方正仿宋_GB2312" w:cs="方正仿宋_GB2312"/>
          <w:sz w:val="28"/>
          <w:szCs w:val="28"/>
        </w:rPr>
        <w:t>的权利义务</w:t>
      </w:r>
    </w:p>
    <w:p w14:paraId="26C749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rPr>
        <w:t>乙方不得自行使用或许可他人使用</w:t>
      </w:r>
      <w:r>
        <w:rPr>
          <w:rFonts w:hint="eastAsia" w:ascii="方正仿宋_GB2312" w:hAnsi="方正仿宋_GB2312" w:eastAsia="方正仿宋_GB2312" w:cs="方正仿宋_GB2312"/>
          <w:sz w:val="28"/>
          <w:szCs w:val="28"/>
          <w:lang w:val="en-US" w:eastAsia="zh-CN"/>
        </w:rPr>
        <w:t>本合同涉及的内容，不得将成果再创作或用于其他商业用途</w:t>
      </w:r>
      <w:r>
        <w:rPr>
          <w:rFonts w:hint="eastAsia" w:ascii="方正仿宋_GB2312" w:hAnsi="方正仿宋_GB2312" w:eastAsia="方正仿宋_GB2312" w:cs="方正仿宋_GB2312"/>
          <w:sz w:val="28"/>
          <w:szCs w:val="28"/>
          <w:lang w:eastAsia="zh-CN"/>
        </w:rPr>
        <w:t>；</w:t>
      </w:r>
    </w:p>
    <w:p w14:paraId="357FE7F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2.乙方不得将本合同权利义务转委托第三方处理；</w:t>
      </w:r>
    </w:p>
    <w:p w14:paraId="4ED0E3D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3.乙方应及时与甲方沟通工作进展，就情况进展、存在问题等进行沟通交流，减少风险；</w:t>
      </w:r>
    </w:p>
    <w:p w14:paraId="11095D3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4.乙方应按照甲方需求定期召开例会，指定专人负责与甲方进行工作对接，保证服务质量。</w:t>
      </w:r>
    </w:p>
    <w:p w14:paraId="31A5AE1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五、</w:t>
      </w:r>
      <w:r>
        <w:rPr>
          <w:rFonts w:hint="eastAsia" w:ascii="方正仿宋_GB2312" w:hAnsi="方正仿宋_GB2312" w:eastAsia="方正仿宋_GB2312" w:cs="方正仿宋_GB2312"/>
          <w:sz w:val="28"/>
          <w:szCs w:val="28"/>
        </w:rPr>
        <w:t>项目验收</w:t>
      </w:r>
    </w:p>
    <w:p w14:paraId="136A48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1.乙方完成合同所规定的</w:t>
      </w:r>
      <w:r>
        <w:rPr>
          <w:rFonts w:hint="eastAsia" w:ascii="方正仿宋_GB2312" w:hAnsi="方正仿宋_GB2312" w:eastAsia="方正仿宋_GB2312" w:cs="方正仿宋_GB2312"/>
          <w:sz w:val="28"/>
          <w:szCs w:val="28"/>
          <w:lang w:val="en-US" w:eastAsia="zh-CN"/>
        </w:rPr>
        <w:t>阶段性工作、</w:t>
      </w:r>
      <w:r>
        <w:rPr>
          <w:rFonts w:hint="eastAsia" w:ascii="方正仿宋_GB2312" w:hAnsi="方正仿宋_GB2312" w:eastAsia="方正仿宋_GB2312" w:cs="方正仿宋_GB2312"/>
          <w:sz w:val="28"/>
          <w:szCs w:val="28"/>
        </w:rPr>
        <w:t>全部工作后向甲方提出</w:t>
      </w:r>
      <w:r>
        <w:rPr>
          <w:rFonts w:hint="eastAsia" w:ascii="方正仿宋_GB2312" w:hAnsi="方正仿宋_GB2312" w:eastAsia="方正仿宋_GB2312" w:cs="方正仿宋_GB2312"/>
          <w:sz w:val="28"/>
          <w:szCs w:val="28"/>
          <w:lang w:val="en-US" w:eastAsia="zh-CN"/>
        </w:rPr>
        <w:t>阶段性验收和最终</w:t>
      </w:r>
      <w:r>
        <w:rPr>
          <w:rFonts w:hint="eastAsia" w:ascii="方正仿宋_GB2312" w:hAnsi="方正仿宋_GB2312" w:eastAsia="方正仿宋_GB2312" w:cs="方正仿宋_GB2312"/>
          <w:sz w:val="28"/>
          <w:szCs w:val="28"/>
        </w:rPr>
        <w:t>验收申请，甲方应及时组织验收，若甲方提出建议，乙方应根据建议完成相应的完善工作后，再向甲方重新提出验收申请，乙方应无条件配合验收工作，提交验收材料</w:t>
      </w:r>
      <w:r>
        <w:rPr>
          <w:rFonts w:hint="eastAsia" w:ascii="方正仿宋_GB2312" w:hAnsi="方正仿宋_GB2312" w:eastAsia="方正仿宋_GB2312" w:cs="方正仿宋_GB2312"/>
          <w:sz w:val="28"/>
          <w:szCs w:val="28"/>
          <w:lang w:eastAsia="zh-CN"/>
        </w:rPr>
        <w:t>；</w:t>
      </w:r>
    </w:p>
    <w:p w14:paraId="27FC462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2.验收材料属于本合同附件材料之一，与本合同具有同等法律效力。</w:t>
      </w:r>
    </w:p>
    <w:p w14:paraId="5888554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六</w:t>
      </w:r>
      <w:r>
        <w:rPr>
          <w:rFonts w:hint="eastAsia" w:ascii="方正仿宋_GB2312" w:hAnsi="方正仿宋_GB2312" w:eastAsia="方正仿宋_GB2312" w:cs="方正仿宋_GB2312"/>
          <w:sz w:val="28"/>
          <w:szCs w:val="28"/>
        </w:rPr>
        <w:t>、保密信息</w:t>
      </w:r>
    </w:p>
    <w:p w14:paraId="51E09A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方正仿宋_GB2312" w:hAnsi="方正仿宋_GB2312" w:eastAsia="方正仿宋_GB2312" w:cs="方正仿宋_GB2312"/>
          <w:sz w:val="28"/>
          <w:szCs w:val="28"/>
          <w:lang w:eastAsia="zh-CN"/>
        </w:rPr>
        <w:t>；</w:t>
      </w:r>
    </w:p>
    <w:p w14:paraId="590AC2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2.乙方不得向第三方泄露、给予或转让本协议条款、签订及履行情况</w:t>
      </w:r>
      <w:r>
        <w:rPr>
          <w:rFonts w:hint="eastAsia" w:ascii="方正仿宋_GB2312" w:hAnsi="方正仿宋_GB2312" w:eastAsia="方正仿宋_GB2312" w:cs="方正仿宋_GB2312"/>
          <w:sz w:val="28"/>
          <w:szCs w:val="28"/>
          <w:lang w:eastAsia="zh-CN"/>
        </w:rPr>
        <w:t>；</w:t>
      </w:r>
    </w:p>
    <w:p w14:paraId="438A1F5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3.乙方不得擅自使用、复制甲方的商标、标志、商业信息、技术及其他资料，也不得将信息内容用作其他商业目的</w:t>
      </w:r>
      <w:r>
        <w:rPr>
          <w:rFonts w:hint="eastAsia" w:ascii="方正仿宋_GB2312" w:hAnsi="方正仿宋_GB2312" w:eastAsia="方正仿宋_GB2312" w:cs="方正仿宋_GB2312"/>
          <w:sz w:val="28"/>
          <w:szCs w:val="28"/>
          <w:lang w:eastAsia="zh-CN"/>
        </w:rPr>
        <w:t>；</w:t>
      </w:r>
    </w:p>
    <w:p w14:paraId="050FC2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4</w:t>
      </w:r>
      <w:r>
        <w:rPr>
          <w:rFonts w:hint="eastAsia" w:ascii="方正仿宋_GB2312" w:hAnsi="方正仿宋_GB2312" w:eastAsia="方正仿宋_GB2312" w:cs="方正仿宋_GB2312"/>
          <w:sz w:val="28"/>
          <w:szCs w:val="28"/>
        </w:rPr>
        <w:t>.合同终止后本条款仍具法律效力，直至相关信息不再具有保密意义</w:t>
      </w:r>
      <w:r>
        <w:rPr>
          <w:rFonts w:hint="eastAsia" w:ascii="方正仿宋_GB2312" w:hAnsi="方正仿宋_GB2312" w:eastAsia="方正仿宋_GB2312" w:cs="方正仿宋_GB2312"/>
          <w:sz w:val="28"/>
          <w:szCs w:val="28"/>
          <w:lang w:eastAsia="zh-CN"/>
        </w:rPr>
        <w:t>。</w:t>
      </w:r>
    </w:p>
    <w:p w14:paraId="1BBC02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七</w:t>
      </w:r>
      <w:r>
        <w:rPr>
          <w:rFonts w:hint="eastAsia" w:ascii="方正仿宋_GB2312" w:hAnsi="方正仿宋_GB2312" w:eastAsia="方正仿宋_GB2312" w:cs="方正仿宋_GB2312"/>
          <w:sz w:val="28"/>
          <w:szCs w:val="28"/>
        </w:rPr>
        <w:t>、违约责任 </w:t>
      </w:r>
    </w:p>
    <w:p w14:paraId="08D6ACB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若乙方不能按时完成本合同第一条所列内容的，需每日按合同总金额的1%向甲方支付违约金，逾期超过10日的，甲方有权解除合同，给甲方造成损失的，乙方还需赔偿损失，严重影响甲方利益或名誉的，甲方有权终止本合同，并有权要求乙方赔偿甲方一切损失；</w:t>
      </w:r>
    </w:p>
    <w:p w14:paraId="35FAF8F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2.乙方提供的服务明显不符合本合同规定或甲方要求的，甲方有权拒收，乙方应按甲方要求整改，直至完成项目为止，给甲方造成损失的，乙方还需赔偿损失。 </w:t>
      </w:r>
    </w:p>
    <w:p w14:paraId="0C1E7D0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八</w:t>
      </w:r>
      <w:r>
        <w:rPr>
          <w:rFonts w:hint="eastAsia" w:ascii="方正仿宋_GB2312" w:hAnsi="方正仿宋_GB2312" w:eastAsia="方正仿宋_GB2312" w:cs="方正仿宋_GB2312"/>
          <w:sz w:val="28"/>
          <w:szCs w:val="28"/>
        </w:rPr>
        <w:t>、法律适用及争议解决</w:t>
      </w:r>
    </w:p>
    <w:p w14:paraId="5F7EE2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1.若发生争议，双方应首先通过协商解决。协商不成可向甲方所在地人民法院提起诉讼，双方无争议的部分，应当继续履行</w:t>
      </w:r>
      <w:r>
        <w:rPr>
          <w:rFonts w:hint="eastAsia" w:ascii="方正仿宋_GB2312" w:hAnsi="方正仿宋_GB2312" w:eastAsia="方正仿宋_GB2312" w:cs="方正仿宋_GB2312"/>
          <w:sz w:val="28"/>
          <w:szCs w:val="28"/>
          <w:lang w:eastAsia="zh-CN"/>
        </w:rPr>
        <w:t>；</w:t>
      </w:r>
    </w:p>
    <w:p w14:paraId="3E67844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2.本合同的成立、生效、履行、解释及纠纷解决等双方均同意适用中华人民共和国法律</w:t>
      </w:r>
      <w:r>
        <w:rPr>
          <w:rFonts w:hint="eastAsia" w:ascii="方正仿宋_GB2312" w:hAnsi="方正仿宋_GB2312" w:eastAsia="方正仿宋_GB2312" w:cs="方正仿宋_GB2312"/>
          <w:sz w:val="28"/>
          <w:szCs w:val="28"/>
          <w:lang w:eastAsia="zh-CN"/>
        </w:rPr>
        <w:t>；</w:t>
      </w:r>
    </w:p>
    <w:p w14:paraId="08BAE65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3.合理的律师费、诉讼费、鉴定费、财产保全费、证据保全费、差旅费等由败诉一方承担。</w:t>
      </w:r>
    </w:p>
    <w:p w14:paraId="3321F79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九</w:t>
      </w:r>
      <w:r>
        <w:rPr>
          <w:rFonts w:hint="eastAsia" w:ascii="方正仿宋_GB2312" w:hAnsi="方正仿宋_GB2312" w:eastAsia="方正仿宋_GB2312" w:cs="方正仿宋_GB2312"/>
          <w:sz w:val="28"/>
          <w:szCs w:val="28"/>
        </w:rPr>
        <w:t>、不可抗力</w:t>
      </w:r>
    </w:p>
    <w:p w14:paraId="4DA83E7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2C173A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十、税费</w:t>
      </w:r>
    </w:p>
    <w:p w14:paraId="2B266E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在中国境内、外发生的与本合同执行有关的一切税费均由乙方负担。</w:t>
      </w:r>
    </w:p>
    <w:p w14:paraId="58128B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w:t>
      </w: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、其他</w:t>
      </w:r>
    </w:p>
    <w:p w14:paraId="029F6FE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1.本合同一式陆份，甲乙双方各执叁份，具有同等法律效力；其他未尽事宜，由甲乙双方协商确定并签订书面补充协议，作为本合同的补充，补充协议与本合同具有同等法律效力</w:t>
      </w:r>
      <w:r>
        <w:rPr>
          <w:rFonts w:hint="eastAsia" w:ascii="方正仿宋_GB2312" w:hAnsi="方正仿宋_GB2312" w:eastAsia="方正仿宋_GB2312" w:cs="方正仿宋_GB2312"/>
          <w:sz w:val="28"/>
          <w:szCs w:val="28"/>
          <w:lang w:eastAsia="zh-CN"/>
        </w:rPr>
        <w:t>；</w:t>
      </w:r>
    </w:p>
    <w:p w14:paraId="16C388F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2.本合同签订地为广东省广州市越秀区</w:t>
      </w:r>
      <w:r>
        <w:rPr>
          <w:rFonts w:hint="eastAsia" w:ascii="方正仿宋_GB2312" w:hAnsi="方正仿宋_GB2312" w:eastAsia="方正仿宋_GB2312" w:cs="方正仿宋_GB2312"/>
          <w:sz w:val="28"/>
          <w:szCs w:val="28"/>
          <w:lang w:eastAsia="zh-CN"/>
        </w:rPr>
        <w:t>；</w:t>
      </w:r>
    </w:p>
    <w:p w14:paraId="0984459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3.除非另有说明，本合同中结算货币为人民币</w:t>
      </w:r>
      <w:r>
        <w:rPr>
          <w:rFonts w:hint="eastAsia" w:ascii="方正仿宋_GB2312" w:hAnsi="方正仿宋_GB2312" w:eastAsia="方正仿宋_GB2312" w:cs="方正仿宋_GB2312"/>
          <w:sz w:val="28"/>
          <w:szCs w:val="28"/>
          <w:lang w:eastAsia="zh-CN"/>
        </w:rPr>
        <w:t>；</w:t>
      </w:r>
    </w:p>
    <w:p w14:paraId="46D60B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4.本合同自法定代表人或授权代表签字盖章之日起生效。</w:t>
      </w:r>
    </w:p>
    <w:p w14:paraId="58ECBC46">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――――――――本页以下为盖章页――――――――――</w:t>
      </w:r>
    </w:p>
    <w:p w14:paraId="473D7971">
      <w:pPr>
        <w:pStyle w:val="5"/>
        <w:ind w:left="0" w:leftChars="0" w:firstLine="0" w:firstLineChars="0"/>
        <w:rPr>
          <w:rFonts w:hint="eastAsia" w:ascii="方正仿宋_GB2312" w:hAnsi="方正仿宋_GB2312" w:eastAsia="方正仿宋_GB2312" w:cs="方正仿宋_GB2312"/>
          <w:sz w:val="28"/>
          <w:szCs w:val="28"/>
        </w:rPr>
      </w:pPr>
    </w:p>
    <w:p w14:paraId="06F9B35F">
      <w:pPr>
        <w:rPr>
          <w:rFonts w:hint="eastAsia"/>
        </w:rPr>
      </w:pPr>
    </w:p>
    <w:p w14:paraId="1AAB66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甲方：                         乙方：                      </w:t>
      </w:r>
    </w:p>
    <w:p w14:paraId="55BD7FE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6B3B671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法定代表人/授权代表：          法定代表人/授权代表：</w:t>
      </w:r>
    </w:p>
    <w:p w14:paraId="4B1A557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p>
    <w:p w14:paraId="5E43943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日期：</w:t>
      </w:r>
    </w:p>
    <w:p w14:paraId="61003521">
      <w:pP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
          <w:bCs/>
          <w:sz w:val="36"/>
          <w:szCs w:val="36"/>
        </w:rPr>
        <w:br w:type="column"/>
      </w:r>
      <w:bookmarkEnd w:id="2"/>
      <w:bookmarkEnd w:id="3"/>
      <w:r>
        <w:rPr>
          <w:rFonts w:hint="eastAsia" w:ascii="方正小标宋简体" w:hAnsi="方正小标宋简体" w:eastAsia="方正小标宋简体" w:cs="方正小标宋简体"/>
          <w:b/>
          <w:bCs/>
          <w:sz w:val="36"/>
          <w:szCs w:val="36"/>
        </w:rPr>
        <w:t>附件三：评分标准</w:t>
      </w:r>
    </w:p>
    <w:p w14:paraId="457EAE62">
      <w:pPr>
        <w:pStyle w:val="21"/>
        <w:numPr>
          <w:ilvl w:val="0"/>
          <w:numId w:val="2"/>
        </w:numPr>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分权值</w:t>
      </w:r>
    </w:p>
    <w:p w14:paraId="392E5E54">
      <w:pPr>
        <w:pStyle w:val="21"/>
        <w:numPr>
          <w:ilvl w:val="2"/>
          <w:numId w:val="0"/>
        </w:numPr>
        <w:ind w:leftChars="0" w:firstLine="560" w:firstLineChars="200"/>
        <w:outlineLvl w:val="9"/>
        <w:rPr>
          <w:rFonts w:ascii="仿宋" w:hAnsi="仿宋" w:eastAsia="仿宋" w:cs="仿宋"/>
          <w:color w:val="000000"/>
          <w:sz w:val="28"/>
          <w:szCs w:val="28"/>
          <w:shd w:val="clear" w:color="auto" w:fill="FFFFFF"/>
        </w:rPr>
      </w:pPr>
      <w:r>
        <w:rPr>
          <w:rFonts w:hint="eastAsia" w:ascii="仿宋" w:hAnsi="仿宋" w:eastAsia="仿宋" w:cs="仿宋"/>
          <w:b w:val="0"/>
          <w:bCs w:val="0"/>
          <w:color w:val="000000"/>
          <w:sz w:val="28"/>
          <w:szCs w:val="28"/>
          <w:shd w:val="clear" w:color="auto" w:fill="FFFFFF"/>
        </w:rPr>
        <w:t>总分为100分，评分分值分配如下：</w:t>
      </w:r>
    </w:p>
    <w:tbl>
      <w:tblPr>
        <w:tblStyle w:val="15"/>
        <w:tblW w:w="8483"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120"/>
        <w:gridCol w:w="2121"/>
        <w:gridCol w:w="2121"/>
        <w:gridCol w:w="2121"/>
      </w:tblGrid>
      <w:tr w14:paraId="7AB7DB8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2120" w:type="dxa"/>
            <w:tcBorders>
              <w:top w:val="inset" w:color="111111" w:sz="6" w:space="0"/>
              <w:left w:val="inset" w:color="111111" w:sz="6" w:space="0"/>
              <w:bottom w:val="inset" w:color="111111" w:sz="6" w:space="0"/>
              <w:right w:val="inset" w:color="111111" w:sz="6" w:space="0"/>
            </w:tcBorders>
            <w:vAlign w:val="center"/>
          </w:tcPr>
          <w:p w14:paraId="214E7E6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color w:val="000000"/>
                <w:sz w:val="28"/>
                <w:szCs w:val="28"/>
                <w:shd w:val="clear" w:color="auto" w:fill="FFFFFF"/>
              </w:rPr>
            </w:pPr>
            <w:r>
              <w:rPr>
                <w:rFonts w:hint="eastAsia" w:ascii="黑体" w:hAnsi="黑体" w:eastAsia="黑体" w:cs="黑体"/>
                <w:color w:val="000000"/>
                <w:sz w:val="28"/>
                <w:szCs w:val="28"/>
                <w:shd w:val="clear" w:color="auto" w:fill="FFFFFF"/>
              </w:rPr>
              <w:t>评分项目</w:t>
            </w:r>
          </w:p>
        </w:tc>
        <w:tc>
          <w:tcPr>
            <w:tcW w:w="2121" w:type="dxa"/>
            <w:tcBorders>
              <w:top w:val="inset" w:color="111111" w:sz="6" w:space="0"/>
              <w:left w:val="single" w:color="auto" w:sz="0" w:space="0"/>
              <w:bottom w:val="inset" w:color="111111" w:sz="6" w:space="0"/>
              <w:right w:val="inset" w:color="111111" w:sz="6" w:space="0"/>
            </w:tcBorders>
            <w:vAlign w:val="center"/>
          </w:tcPr>
          <w:p w14:paraId="20CAE0E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color w:val="000000"/>
                <w:sz w:val="28"/>
                <w:szCs w:val="28"/>
                <w:shd w:val="clear" w:color="auto" w:fill="FFFFFF"/>
              </w:rPr>
            </w:pPr>
            <w:r>
              <w:rPr>
                <w:rFonts w:hint="eastAsia" w:ascii="黑体" w:hAnsi="黑体" w:eastAsia="黑体" w:cs="黑体"/>
                <w:color w:val="000000"/>
                <w:sz w:val="28"/>
                <w:szCs w:val="28"/>
                <w:shd w:val="clear" w:color="auto" w:fill="FFFFFF"/>
              </w:rPr>
              <w:t>商务评分</w:t>
            </w:r>
          </w:p>
        </w:tc>
        <w:tc>
          <w:tcPr>
            <w:tcW w:w="2121" w:type="dxa"/>
            <w:tcBorders>
              <w:top w:val="inset" w:color="111111" w:sz="6" w:space="0"/>
              <w:left w:val="single" w:color="auto" w:sz="0" w:space="0"/>
              <w:bottom w:val="inset" w:color="111111" w:sz="6" w:space="0"/>
              <w:right w:val="inset" w:color="111111" w:sz="6" w:space="0"/>
            </w:tcBorders>
            <w:vAlign w:val="center"/>
          </w:tcPr>
          <w:p w14:paraId="2C0A523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color w:val="000000"/>
                <w:sz w:val="28"/>
                <w:szCs w:val="28"/>
                <w:shd w:val="clear" w:color="auto" w:fill="FFFFFF"/>
              </w:rPr>
            </w:pPr>
            <w:r>
              <w:rPr>
                <w:rFonts w:hint="eastAsia" w:ascii="黑体" w:hAnsi="黑体" w:eastAsia="黑体" w:cs="黑体"/>
                <w:color w:val="000000"/>
                <w:sz w:val="28"/>
                <w:szCs w:val="28"/>
                <w:shd w:val="clear" w:color="auto" w:fill="FFFFFF"/>
              </w:rPr>
              <w:t>技术评分</w:t>
            </w:r>
          </w:p>
        </w:tc>
        <w:tc>
          <w:tcPr>
            <w:tcW w:w="2121" w:type="dxa"/>
            <w:tcBorders>
              <w:top w:val="inset" w:color="111111" w:sz="6" w:space="0"/>
              <w:left w:val="single" w:color="auto" w:sz="0" w:space="0"/>
              <w:bottom w:val="inset" w:color="111111" w:sz="6" w:space="0"/>
              <w:right w:val="inset" w:color="111111" w:sz="6" w:space="0"/>
            </w:tcBorders>
            <w:vAlign w:val="center"/>
          </w:tcPr>
          <w:p w14:paraId="5C4ABFF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color w:val="000000"/>
                <w:sz w:val="28"/>
                <w:szCs w:val="28"/>
                <w:shd w:val="clear" w:color="auto" w:fill="FFFFFF"/>
              </w:rPr>
            </w:pPr>
            <w:r>
              <w:rPr>
                <w:rFonts w:hint="eastAsia" w:ascii="黑体" w:hAnsi="黑体" w:eastAsia="黑体" w:cs="黑体"/>
                <w:color w:val="000000"/>
                <w:sz w:val="28"/>
                <w:szCs w:val="28"/>
                <w:shd w:val="clear" w:color="auto" w:fill="FFFFFF"/>
              </w:rPr>
              <w:t>价格评分</w:t>
            </w:r>
          </w:p>
        </w:tc>
      </w:tr>
      <w:tr w14:paraId="26CCABD9">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283" w:hRule="atLeast"/>
          <w:jc w:val="center"/>
        </w:trPr>
        <w:tc>
          <w:tcPr>
            <w:tcW w:w="2120" w:type="dxa"/>
            <w:tcBorders>
              <w:top w:val="inset" w:color="111111" w:sz="6" w:space="0"/>
              <w:left w:val="inset" w:color="111111" w:sz="6" w:space="0"/>
              <w:bottom w:val="inset" w:color="111111" w:sz="6" w:space="0"/>
              <w:right w:val="inset" w:color="111111" w:sz="6" w:space="0"/>
            </w:tcBorders>
            <w:vAlign w:val="center"/>
          </w:tcPr>
          <w:p w14:paraId="225CE49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100分值</w:t>
            </w:r>
          </w:p>
        </w:tc>
        <w:tc>
          <w:tcPr>
            <w:tcW w:w="2121" w:type="dxa"/>
            <w:tcBorders>
              <w:top w:val="inset" w:color="111111" w:sz="6" w:space="0"/>
              <w:left w:val="single" w:color="auto" w:sz="0" w:space="0"/>
              <w:bottom w:val="inset" w:color="111111" w:sz="6" w:space="0"/>
              <w:right w:val="inset" w:color="111111" w:sz="6" w:space="0"/>
            </w:tcBorders>
            <w:vAlign w:val="center"/>
          </w:tcPr>
          <w:p w14:paraId="3784A1A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lang w:val="en-US" w:eastAsia="zh-CN"/>
              </w:rPr>
              <w:t>3</w:t>
            </w:r>
            <w:r>
              <w:rPr>
                <w:rFonts w:hint="eastAsia" w:ascii="仿宋" w:hAnsi="仿宋" w:eastAsia="仿宋" w:cs="仿宋"/>
                <w:color w:val="000000"/>
                <w:sz w:val="28"/>
                <w:szCs w:val="28"/>
                <w:shd w:val="clear" w:color="auto" w:fill="FFFFFF"/>
              </w:rPr>
              <w:t>0分</w:t>
            </w:r>
          </w:p>
        </w:tc>
        <w:tc>
          <w:tcPr>
            <w:tcW w:w="2121" w:type="dxa"/>
            <w:tcBorders>
              <w:top w:val="inset" w:color="111111" w:sz="6" w:space="0"/>
              <w:left w:val="single" w:color="auto" w:sz="0" w:space="0"/>
              <w:bottom w:val="inset" w:color="111111" w:sz="6" w:space="0"/>
              <w:right w:val="inset" w:color="111111" w:sz="6" w:space="0"/>
            </w:tcBorders>
            <w:vAlign w:val="center"/>
          </w:tcPr>
          <w:p w14:paraId="7914058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lang w:val="en-US" w:eastAsia="zh-CN"/>
              </w:rPr>
              <w:t>5</w:t>
            </w:r>
            <w:r>
              <w:rPr>
                <w:rFonts w:hint="eastAsia" w:ascii="仿宋" w:hAnsi="仿宋" w:eastAsia="仿宋" w:cs="仿宋"/>
                <w:color w:val="000000"/>
                <w:sz w:val="28"/>
                <w:szCs w:val="28"/>
                <w:shd w:val="clear" w:color="auto" w:fill="FFFFFF"/>
              </w:rPr>
              <w:t>0分</w:t>
            </w:r>
          </w:p>
        </w:tc>
        <w:tc>
          <w:tcPr>
            <w:tcW w:w="2121" w:type="dxa"/>
            <w:tcBorders>
              <w:top w:val="inset" w:color="111111" w:sz="6" w:space="0"/>
              <w:left w:val="single" w:color="auto" w:sz="0" w:space="0"/>
              <w:bottom w:val="inset" w:color="111111" w:sz="6" w:space="0"/>
              <w:right w:val="inset" w:color="111111" w:sz="6" w:space="0"/>
            </w:tcBorders>
            <w:vAlign w:val="center"/>
          </w:tcPr>
          <w:p w14:paraId="1AE8B11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lang w:val="en-US" w:eastAsia="zh-CN"/>
              </w:rPr>
              <w:t>2</w:t>
            </w:r>
            <w:r>
              <w:rPr>
                <w:rFonts w:hint="eastAsia" w:ascii="仿宋" w:hAnsi="仿宋" w:eastAsia="仿宋" w:cs="仿宋"/>
                <w:color w:val="000000"/>
                <w:sz w:val="28"/>
                <w:szCs w:val="28"/>
                <w:shd w:val="clear" w:color="auto" w:fill="FFFFFF"/>
              </w:rPr>
              <w:t>0分</w:t>
            </w:r>
          </w:p>
        </w:tc>
      </w:tr>
    </w:tbl>
    <w:p w14:paraId="7CF31F91">
      <w:pPr>
        <w:pStyle w:val="21"/>
        <w:numPr>
          <w:ilvl w:val="0"/>
          <w:numId w:val="2"/>
        </w:numPr>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商务评分表</w:t>
      </w:r>
    </w:p>
    <w:tbl>
      <w:tblPr>
        <w:tblStyle w:val="15"/>
        <w:tblW w:w="859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28" w:type="dxa"/>
          <w:left w:w="108" w:type="dxa"/>
          <w:bottom w:w="28" w:type="dxa"/>
          <w:right w:w="108" w:type="dxa"/>
        </w:tblCellMar>
      </w:tblPr>
      <w:tblGrid>
        <w:gridCol w:w="1409"/>
        <w:gridCol w:w="5158"/>
        <w:gridCol w:w="1013"/>
        <w:gridCol w:w="1014"/>
      </w:tblGrid>
      <w:tr w14:paraId="07971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tblHeader/>
          <w:jc w:val="center"/>
        </w:trPr>
        <w:tc>
          <w:tcPr>
            <w:tcW w:w="1409" w:type="dxa"/>
            <w:tcBorders>
              <w:top w:val="single" w:color="auto" w:sz="12" w:space="0"/>
              <w:bottom w:val="single" w:color="auto" w:sz="6" w:space="0"/>
            </w:tcBorders>
            <w:vAlign w:val="center"/>
          </w:tcPr>
          <w:p w14:paraId="38C9921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Cs/>
                <w:color w:val="auto"/>
                <w:sz w:val="28"/>
                <w:szCs w:val="28"/>
              </w:rPr>
            </w:pPr>
            <w:r>
              <w:rPr>
                <w:rFonts w:hint="eastAsia" w:ascii="仿宋" w:eastAsia="仿宋" w:cs="仿宋"/>
                <w:bCs/>
                <w:color w:val="auto"/>
                <w:sz w:val="28"/>
                <w:szCs w:val="28"/>
              </w:rPr>
              <w:t>评审项目</w:t>
            </w:r>
          </w:p>
        </w:tc>
        <w:tc>
          <w:tcPr>
            <w:tcW w:w="5158" w:type="dxa"/>
            <w:tcBorders>
              <w:top w:val="single" w:color="auto" w:sz="12" w:space="0"/>
              <w:bottom w:val="single" w:color="auto" w:sz="6" w:space="0"/>
            </w:tcBorders>
            <w:vAlign w:val="center"/>
          </w:tcPr>
          <w:p w14:paraId="6745B44E">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Cs/>
                <w:color w:val="auto"/>
                <w:sz w:val="28"/>
                <w:szCs w:val="28"/>
              </w:rPr>
            </w:pPr>
            <w:r>
              <w:rPr>
                <w:rFonts w:hint="eastAsia" w:ascii="仿宋" w:eastAsia="仿宋" w:cs="仿宋"/>
                <w:bCs/>
                <w:color w:val="auto"/>
                <w:sz w:val="28"/>
                <w:szCs w:val="28"/>
              </w:rPr>
              <w:t>评分标准</w:t>
            </w:r>
          </w:p>
        </w:tc>
        <w:tc>
          <w:tcPr>
            <w:tcW w:w="1013" w:type="dxa"/>
            <w:tcBorders>
              <w:top w:val="single" w:color="auto" w:sz="12" w:space="0"/>
              <w:bottom w:val="single" w:color="auto" w:sz="6" w:space="0"/>
            </w:tcBorders>
            <w:vAlign w:val="center"/>
          </w:tcPr>
          <w:p w14:paraId="31B9659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Cs/>
                <w:color w:val="auto"/>
                <w:sz w:val="28"/>
                <w:szCs w:val="28"/>
              </w:rPr>
            </w:pPr>
            <w:r>
              <w:rPr>
                <w:rFonts w:hint="eastAsia" w:ascii="仿宋" w:eastAsia="仿宋" w:cs="仿宋"/>
                <w:bCs/>
                <w:color w:val="auto"/>
                <w:sz w:val="28"/>
                <w:szCs w:val="28"/>
              </w:rPr>
              <w:t>分值</w:t>
            </w:r>
          </w:p>
        </w:tc>
        <w:tc>
          <w:tcPr>
            <w:tcW w:w="1014" w:type="dxa"/>
            <w:tcBorders>
              <w:top w:val="single" w:color="auto" w:sz="12" w:space="0"/>
              <w:bottom w:val="single" w:color="auto" w:sz="6" w:space="0"/>
            </w:tcBorders>
            <w:vAlign w:val="center"/>
          </w:tcPr>
          <w:p w14:paraId="2A0D0CF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default" w:ascii="仿宋" w:eastAsia="仿宋" w:cs="仿宋"/>
                <w:bCs/>
                <w:color w:val="auto"/>
                <w:sz w:val="28"/>
                <w:szCs w:val="28"/>
                <w:lang w:val="en-US" w:eastAsia="zh-CN"/>
              </w:rPr>
            </w:pPr>
            <w:r>
              <w:rPr>
                <w:rFonts w:hint="eastAsia" w:ascii="仿宋" w:eastAsia="仿宋" w:cs="仿宋"/>
                <w:bCs/>
                <w:color w:val="auto"/>
                <w:sz w:val="28"/>
                <w:szCs w:val="28"/>
                <w:lang w:val="en-US" w:eastAsia="zh-CN"/>
              </w:rPr>
              <w:t>评分</w:t>
            </w:r>
          </w:p>
        </w:tc>
      </w:tr>
      <w:tr w14:paraId="5A720C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80" w:hRule="atLeast"/>
          <w:jc w:val="center"/>
        </w:trPr>
        <w:tc>
          <w:tcPr>
            <w:tcW w:w="1409" w:type="dxa"/>
            <w:vAlign w:val="center"/>
          </w:tcPr>
          <w:p w14:paraId="1C89FF6D">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default"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企业资质</w:t>
            </w:r>
          </w:p>
        </w:tc>
        <w:tc>
          <w:tcPr>
            <w:tcW w:w="5158" w:type="dxa"/>
            <w:vAlign w:val="center"/>
          </w:tcPr>
          <w:p w14:paraId="7EA8B2B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1、具有CMMI3级或以上等级认证证书，得1分；</w:t>
            </w:r>
          </w:p>
          <w:p w14:paraId="46AF54F9">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2、</w:t>
            </w:r>
            <w:r>
              <w:rPr>
                <w:rFonts w:hint="eastAsia" w:ascii="仿宋" w:eastAsia="仿宋" w:cs="仿宋"/>
                <w:b w:val="0"/>
                <w:color w:val="auto"/>
                <w:sz w:val="28"/>
                <w:szCs w:val="28"/>
              </w:rPr>
              <w:t>具</w:t>
            </w:r>
            <w:r>
              <w:rPr>
                <w:rFonts w:hint="eastAsia" w:ascii="仿宋" w:eastAsia="仿宋" w:cs="仿宋"/>
                <w:b w:val="0"/>
                <w:color w:val="auto"/>
                <w:sz w:val="28"/>
                <w:szCs w:val="28"/>
                <w:lang w:val="en-US" w:eastAsia="zh-CN"/>
              </w:rPr>
              <w:t>有ISO20000</w:t>
            </w:r>
            <w:r>
              <w:rPr>
                <w:rFonts w:hint="eastAsia" w:ascii="仿宋" w:eastAsia="仿宋" w:cs="仿宋"/>
                <w:b w:val="0"/>
                <w:color w:val="auto"/>
                <w:sz w:val="28"/>
                <w:szCs w:val="28"/>
                <w:lang w:val="en-US" w:eastAsia="zh-Hans"/>
              </w:rPr>
              <w:t>族</w:t>
            </w:r>
            <w:r>
              <w:rPr>
                <w:rFonts w:hint="eastAsia" w:ascii="仿宋" w:eastAsia="仿宋" w:cs="仿宋"/>
                <w:b w:val="0"/>
                <w:color w:val="auto"/>
                <w:sz w:val="28"/>
                <w:szCs w:val="28"/>
                <w:lang w:val="en-US" w:eastAsia="zh-CN"/>
              </w:rPr>
              <w:t>信息技术服务管理体系认证</w:t>
            </w:r>
            <w:r>
              <w:rPr>
                <w:rFonts w:hint="eastAsia" w:ascii="仿宋" w:eastAsia="仿宋" w:cs="仿宋"/>
                <w:b w:val="0"/>
                <w:color w:val="auto"/>
                <w:sz w:val="28"/>
                <w:szCs w:val="28"/>
                <w:lang w:val="en-US" w:eastAsia="zh-Hans"/>
              </w:rPr>
              <w:t>证书</w:t>
            </w:r>
            <w:r>
              <w:rPr>
                <w:rFonts w:hint="eastAsia" w:ascii="仿宋" w:eastAsia="仿宋" w:cs="仿宋"/>
                <w:b w:val="0"/>
                <w:color w:val="auto"/>
                <w:sz w:val="28"/>
                <w:szCs w:val="28"/>
                <w:lang w:val="en-US" w:eastAsia="zh-CN"/>
              </w:rPr>
              <w:t>，得1分</w:t>
            </w:r>
            <w:r>
              <w:rPr>
                <w:rFonts w:hint="eastAsia" w:ascii="仿宋" w:eastAsia="仿宋" w:cs="仿宋"/>
                <w:b w:val="0"/>
                <w:color w:val="auto"/>
                <w:sz w:val="28"/>
                <w:szCs w:val="28"/>
                <w:lang w:eastAsia="zh-Hans"/>
              </w:rPr>
              <w:t>；</w:t>
            </w:r>
          </w:p>
          <w:p w14:paraId="4F20645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3、具有ISO27000族信息安全管理体系认证证书，得1分；</w:t>
            </w:r>
          </w:p>
          <w:p w14:paraId="10F413F1">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4、具有ISO9000族质量管理体系认证证书，得1分；</w:t>
            </w:r>
          </w:p>
          <w:p w14:paraId="27BC7244">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5、具有OHSAS18000族或ISO45000职业健康管理体系认证证书，得1分；</w:t>
            </w:r>
          </w:p>
          <w:p w14:paraId="4106BE13">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ascii="仿宋" w:eastAsia="仿宋" w:cs="仿宋"/>
                <w:b w:val="0"/>
                <w:color w:val="auto"/>
                <w:sz w:val="28"/>
                <w:szCs w:val="28"/>
              </w:rPr>
            </w:pPr>
            <w:r>
              <w:rPr>
                <w:rFonts w:hint="eastAsia" w:ascii="仿宋" w:eastAsia="仿宋" w:cs="仿宋"/>
                <w:b w:val="0"/>
                <w:color w:val="auto"/>
                <w:sz w:val="28"/>
                <w:szCs w:val="28"/>
                <w:lang w:val="en-US" w:eastAsia="zh-CN"/>
              </w:rPr>
              <w:t>注：须提供有效期内的资质认证证书复印件加盖单位公章，否则不得分。</w:t>
            </w:r>
          </w:p>
        </w:tc>
        <w:tc>
          <w:tcPr>
            <w:tcW w:w="1013" w:type="dxa"/>
            <w:vAlign w:val="center"/>
          </w:tcPr>
          <w:p w14:paraId="60676563">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5</w:t>
            </w:r>
          </w:p>
        </w:tc>
        <w:tc>
          <w:tcPr>
            <w:tcW w:w="1014" w:type="dxa"/>
            <w:vAlign w:val="center"/>
          </w:tcPr>
          <w:p w14:paraId="0817B28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rPr>
            </w:pPr>
          </w:p>
        </w:tc>
      </w:tr>
      <w:tr w14:paraId="539DA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653" w:hRule="atLeast"/>
          <w:jc w:val="center"/>
        </w:trPr>
        <w:tc>
          <w:tcPr>
            <w:tcW w:w="1409" w:type="dxa"/>
            <w:vAlign w:val="center"/>
          </w:tcPr>
          <w:p w14:paraId="1AEF0C29">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val="0"/>
                <w:color w:val="auto"/>
                <w:sz w:val="28"/>
                <w:szCs w:val="28"/>
              </w:rPr>
            </w:pPr>
            <w:r>
              <w:rPr>
                <w:rFonts w:hint="eastAsia" w:ascii="仿宋" w:eastAsia="仿宋" w:cs="仿宋"/>
                <w:b w:val="0"/>
                <w:color w:val="auto"/>
                <w:sz w:val="28"/>
                <w:szCs w:val="28"/>
              </w:rPr>
              <w:t>企业开发实力</w:t>
            </w:r>
          </w:p>
        </w:tc>
        <w:tc>
          <w:tcPr>
            <w:tcW w:w="5158" w:type="dxa"/>
            <w:vAlign w:val="center"/>
          </w:tcPr>
          <w:p w14:paraId="63547E1F">
            <w:pPr>
              <w:pStyle w:val="21"/>
              <w:keepNext w:val="0"/>
              <w:keepLines w:val="0"/>
              <w:pageBreakBefore w:val="0"/>
              <w:widowControl w:val="0"/>
              <w:numPr>
                <w:ilvl w:val="-1"/>
                <w:numId w:val="0"/>
              </w:numPr>
              <w:kinsoku/>
              <w:wordWrap/>
              <w:overflowPunct/>
              <w:topLinePunct w:val="0"/>
              <w:autoSpaceDE/>
              <w:autoSpaceDN/>
              <w:bidi w:val="0"/>
              <w:adjustRightInd/>
              <w:snapToGrid/>
              <w:spacing w:line="400" w:lineRule="exact"/>
              <w:ind w:left="0" w:firstLine="0"/>
              <w:jc w:val="both"/>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供应商具有与信息采集、数据清洗、舆情监测、舆情预警、微博舆情、热点聚类、情感分析、突发事件感知、舆情指挥、智能分析、城市治理风险防范感知相关的软件著作权登记证书，每提供1个得1分，最高得5分。</w:t>
            </w:r>
          </w:p>
          <w:p w14:paraId="4C06F26F">
            <w:pPr>
              <w:pStyle w:val="21"/>
              <w:keepNext w:val="0"/>
              <w:keepLines w:val="0"/>
              <w:pageBreakBefore w:val="0"/>
              <w:widowControl w:val="0"/>
              <w:numPr>
                <w:ilvl w:val="-1"/>
                <w:numId w:val="0"/>
              </w:numPr>
              <w:kinsoku/>
              <w:wordWrap/>
              <w:overflowPunct/>
              <w:topLinePunct w:val="0"/>
              <w:autoSpaceDE/>
              <w:autoSpaceDN/>
              <w:bidi w:val="0"/>
              <w:adjustRightInd/>
              <w:snapToGrid/>
              <w:spacing w:line="400" w:lineRule="exact"/>
              <w:ind w:left="0" w:firstLine="0"/>
              <w:jc w:val="both"/>
              <w:textAlignment w:val="auto"/>
              <w:rPr>
                <w:rFonts w:ascii="仿宋" w:eastAsia="仿宋" w:cs="仿宋"/>
                <w:b w:val="0"/>
                <w:color w:val="auto"/>
                <w:sz w:val="28"/>
                <w:szCs w:val="28"/>
              </w:rPr>
            </w:pPr>
            <w:r>
              <w:rPr>
                <w:rFonts w:hint="eastAsia" w:ascii="仿宋" w:eastAsia="仿宋" w:cs="仿宋"/>
                <w:b w:val="0"/>
                <w:color w:val="auto"/>
                <w:sz w:val="28"/>
                <w:szCs w:val="28"/>
                <w:lang w:val="en-US" w:eastAsia="zh-CN"/>
              </w:rPr>
              <w:t>注：以上软件著作权证书均须提供对应证书复印件加盖单位公章，不提供不得分。</w:t>
            </w:r>
          </w:p>
        </w:tc>
        <w:tc>
          <w:tcPr>
            <w:tcW w:w="1013" w:type="dxa"/>
            <w:vAlign w:val="center"/>
          </w:tcPr>
          <w:p w14:paraId="5CCB7C5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val="0"/>
                <w:color w:val="auto"/>
                <w:sz w:val="28"/>
                <w:szCs w:val="28"/>
              </w:rPr>
            </w:pPr>
            <w:r>
              <w:rPr>
                <w:rFonts w:hint="eastAsia" w:ascii="仿宋" w:eastAsia="仿宋" w:cs="仿宋"/>
                <w:b w:val="0"/>
                <w:color w:val="auto"/>
                <w:sz w:val="28"/>
                <w:szCs w:val="28"/>
                <w:lang w:val="en-US" w:eastAsia="zh-CN"/>
              </w:rPr>
              <w:t>5</w:t>
            </w:r>
          </w:p>
        </w:tc>
        <w:tc>
          <w:tcPr>
            <w:tcW w:w="1014" w:type="dxa"/>
            <w:vAlign w:val="center"/>
          </w:tcPr>
          <w:p w14:paraId="369352A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rPr>
            </w:pPr>
          </w:p>
        </w:tc>
      </w:tr>
      <w:tr w14:paraId="03049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0" w:hRule="atLeast"/>
          <w:jc w:val="center"/>
        </w:trPr>
        <w:tc>
          <w:tcPr>
            <w:tcW w:w="1409" w:type="dxa"/>
            <w:vAlign w:val="center"/>
          </w:tcPr>
          <w:p w14:paraId="45B9C52D">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val="0"/>
                <w:color w:val="auto"/>
                <w:sz w:val="28"/>
                <w:szCs w:val="28"/>
              </w:rPr>
            </w:pPr>
            <w:r>
              <w:rPr>
                <w:rFonts w:hint="eastAsia" w:ascii="仿宋" w:eastAsia="仿宋" w:cs="仿宋"/>
                <w:b w:val="0"/>
                <w:color w:val="auto"/>
                <w:sz w:val="28"/>
                <w:szCs w:val="28"/>
              </w:rPr>
              <w:t>同类项目</w:t>
            </w:r>
          </w:p>
          <w:p w14:paraId="7F3A6CAE">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val="0"/>
                <w:color w:val="auto"/>
                <w:sz w:val="28"/>
                <w:szCs w:val="28"/>
              </w:rPr>
            </w:pPr>
            <w:r>
              <w:rPr>
                <w:rFonts w:hint="eastAsia" w:ascii="仿宋" w:eastAsia="仿宋" w:cs="仿宋"/>
                <w:b w:val="0"/>
                <w:color w:val="auto"/>
                <w:sz w:val="28"/>
                <w:szCs w:val="28"/>
              </w:rPr>
              <w:t>业绩情况</w:t>
            </w:r>
          </w:p>
        </w:tc>
        <w:tc>
          <w:tcPr>
            <w:tcW w:w="5158" w:type="dxa"/>
            <w:vAlign w:val="center"/>
          </w:tcPr>
          <w:p w14:paraId="712C6FF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eastAsia" w:ascii="仿宋" w:eastAsia="仿宋" w:cs="仿宋"/>
                <w:b w:val="0"/>
                <w:color w:val="auto"/>
                <w:sz w:val="28"/>
                <w:szCs w:val="28"/>
              </w:rPr>
            </w:pPr>
            <w:r>
              <w:rPr>
                <w:rFonts w:hint="eastAsia" w:ascii="仿宋" w:eastAsia="仿宋" w:cs="仿宋"/>
                <w:b w:val="0"/>
                <w:color w:val="auto"/>
                <w:sz w:val="28"/>
                <w:szCs w:val="28"/>
                <w:lang w:val="en-US" w:eastAsia="zh-CN"/>
              </w:rPr>
              <w:t>1、</w:t>
            </w:r>
            <w:r>
              <w:rPr>
                <w:rFonts w:hint="eastAsia" w:ascii="仿宋" w:eastAsia="仿宋" w:cs="仿宋"/>
                <w:b w:val="0"/>
                <w:color w:val="auto"/>
                <w:sz w:val="28"/>
                <w:szCs w:val="28"/>
              </w:rPr>
              <w:t>202</w:t>
            </w:r>
            <w:r>
              <w:rPr>
                <w:rFonts w:hint="eastAsia" w:ascii="仿宋" w:eastAsia="仿宋" w:cs="仿宋"/>
                <w:b w:val="0"/>
                <w:color w:val="auto"/>
                <w:sz w:val="28"/>
                <w:szCs w:val="28"/>
                <w:lang w:val="en-US" w:eastAsia="zh-CN"/>
              </w:rPr>
              <w:t>2</w:t>
            </w:r>
            <w:r>
              <w:rPr>
                <w:rFonts w:hint="eastAsia" w:ascii="仿宋" w:eastAsia="仿宋" w:cs="仿宋"/>
                <w:b w:val="0"/>
                <w:color w:val="auto"/>
                <w:sz w:val="28"/>
                <w:szCs w:val="28"/>
              </w:rPr>
              <w:t>年1月1日至今（以合同签订时间为准）具有同类项目（同类项目指：针对</w:t>
            </w:r>
            <w:r>
              <w:rPr>
                <w:rFonts w:hint="eastAsia" w:ascii="仿宋" w:eastAsia="仿宋" w:cs="仿宋"/>
                <w:b w:val="0"/>
                <w:color w:val="auto"/>
                <w:sz w:val="28"/>
                <w:szCs w:val="28"/>
                <w:lang w:val="en-US" w:eastAsia="zh-CN"/>
              </w:rPr>
              <w:t>新闻媒体、政务单位</w:t>
            </w:r>
            <w:r>
              <w:rPr>
                <w:rFonts w:hint="eastAsia" w:ascii="仿宋" w:eastAsia="仿宋" w:cs="仿宋"/>
                <w:b w:val="0"/>
                <w:color w:val="auto"/>
                <w:sz w:val="28"/>
                <w:szCs w:val="28"/>
              </w:rPr>
              <w:t>等用户的</w:t>
            </w:r>
            <w:r>
              <w:rPr>
                <w:rFonts w:hint="eastAsia" w:ascii="仿宋" w:eastAsia="仿宋" w:cs="仿宋"/>
                <w:b w:val="0"/>
                <w:color w:val="auto"/>
                <w:sz w:val="28"/>
                <w:szCs w:val="28"/>
                <w:lang w:val="en-US" w:eastAsia="zh-CN"/>
              </w:rPr>
              <w:t>政务服务、大数据、</w:t>
            </w:r>
            <w:r>
              <w:rPr>
                <w:rFonts w:hint="eastAsia" w:ascii="仿宋" w:eastAsia="仿宋" w:cs="仿宋"/>
                <w:b w:val="0"/>
                <w:color w:val="auto"/>
                <w:sz w:val="28"/>
                <w:szCs w:val="28"/>
              </w:rPr>
              <w:t>舆情监测</w:t>
            </w:r>
            <w:r>
              <w:rPr>
                <w:rFonts w:hint="eastAsia" w:ascii="仿宋" w:eastAsia="仿宋" w:cs="仿宋"/>
                <w:b w:val="0"/>
                <w:color w:val="auto"/>
                <w:sz w:val="28"/>
                <w:szCs w:val="28"/>
                <w:lang w:val="en-US" w:eastAsia="zh-CN"/>
              </w:rPr>
              <w:t>类</w:t>
            </w:r>
            <w:r>
              <w:rPr>
                <w:rFonts w:hint="eastAsia" w:ascii="仿宋" w:eastAsia="仿宋" w:cs="仿宋"/>
                <w:b w:val="0"/>
                <w:color w:val="auto"/>
                <w:sz w:val="28"/>
                <w:szCs w:val="28"/>
              </w:rPr>
              <w:t>服务案例）的合同进行评分：每具备1个同类项目得</w:t>
            </w:r>
            <w:r>
              <w:rPr>
                <w:rFonts w:hint="eastAsia" w:ascii="仿宋" w:eastAsia="仿宋" w:cs="仿宋"/>
                <w:b w:val="0"/>
                <w:color w:val="auto"/>
                <w:sz w:val="28"/>
                <w:szCs w:val="28"/>
                <w:lang w:val="en-US" w:eastAsia="zh-CN"/>
              </w:rPr>
              <w:t>3</w:t>
            </w:r>
            <w:r>
              <w:rPr>
                <w:rFonts w:hint="eastAsia" w:ascii="仿宋" w:eastAsia="仿宋" w:cs="仿宋"/>
                <w:b w:val="0"/>
                <w:color w:val="auto"/>
                <w:sz w:val="28"/>
                <w:szCs w:val="28"/>
              </w:rPr>
              <w:t>分，最高得</w:t>
            </w:r>
            <w:r>
              <w:rPr>
                <w:rFonts w:hint="eastAsia" w:ascii="仿宋" w:eastAsia="仿宋" w:cs="仿宋"/>
                <w:b w:val="0"/>
                <w:color w:val="auto"/>
                <w:sz w:val="28"/>
                <w:szCs w:val="28"/>
                <w:lang w:val="en-US" w:eastAsia="zh-CN"/>
              </w:rPr>
              <w:t>15</w:t>
            </w:r>
            <w:r>
              <w:rPr>
                <w:rFonts w:hint="eastAsia" w:ascii="仿宋" w:eastAsia="仿宋" w:cs="仿宋"/>
                <w:b w:val="0"/>
                <w:color w:val="auto"/>
                <w:sz w:val="28"/>
                <w:szCs w:val="28"/>
              </w:rPr>
              <w:t>分。</w:t>
            </w:r>
          </w:p>
          <w:p w14:paraId="5138C537">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both"/>
              <w:textAlignment w:val="auto"/>
              <w:rPr>
                <w:rFonts w:hint="default" w:ascii="仿宋" w:eastAsia="仿宋" w:cs="仿宋"/>
                <w:b w:val="0"/>
                <w:color w:val="auto"/>
                <w:sz w:val="28"/>
                <w:szCs w:val="28"/>
                <w:lang w:val="en-US" w:eastAsia="zh-CN"/>
              </w:rPr>
            </w:pPr>
            <w:r>
              <w:rPr>
                <w:rFonts w:hint="eastAsia" w:ascii="仿宋" w:eastAsia="仿宋" w:cs="仿宋"/>
                <w:b w:val="0"/>
                <w:color w:val="auto"/>
                <w:sz w:val="28"/>
                <w:szCs w:val="28"/>
              </w:rPr>
              <w:t>注：需提供合同关键页（包括但不限于合同签订主体、合同标的、合同金额页、签字盖章页）作为证明文件，如合同无法说明项目内容符合上述同类项目经验内容，可由甲方出具的相应证明文件作依据（证明文件须加盖合同甲方公司章或合同章，或甲方项目使用部门部门章）。</w:t>
            </w:r>
          </w:p>
        </w:tc>
        <w:tc>
          <w:tcPr>
            <w:tcW w:w="1013" w:type="dxa"/>
            <w:vAlign w:val="center"/>
          </w:tcPr>
          <w:p w14:paraId="2341DA6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rPr>
              <w:t>1</w:t>
            </w:r>
            <w:r>
              <w:rPr>
                <w:rFonts w:hint="eastAsia" w:ascii="仿宋" w:eastAsia="仿宋" w:cs="仿宋"/>
                <w:b w:val="0"/>
                <w:color w:val="auto"/>
                <w:sz w:val="28"/>
                <w:szCs w:val="28"/>
                <w:lang w:val="en-US" w:eastAsia="zh-CN"/>
              </w:rPr>
              <w:t>5</w:t>
            </w:r>
          </w:p>
        </w:tc>
        <w:tc>
          <w:tcPr>
            <w:tcW w:w="1014" w:type="dxa"/>
            <w:vAlign w:val="center"/>
          </w:tcPr>
          <w:p w14:paraId="5CF0314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rPr>
            </w:pPr>
          </w:p>
        </w:tc>
      </w:tr>
      <w:tr w14:paraId="224C9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734" w:hRule="atLeast"/>
          <w:jc w:val="center"/>
        </w:trPr>
        <w:tc>
          <w:tcPr>
            <w:tcW w:w="1409" w:type="dxa"/>
            <w:vAlign w:val="center"/>
          </w:tcPr>
          <w:p w14:paraId="2E744B94">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default"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人员配置方案</w:t>
            </w:r>
          </w:p>
        </w:tc>
        <w:tc>
          <w:tcPr>
            <w:tcW w:w="5158" w:type="dxa"/>
            <w:vAlign w:val="center"/>
          </w:tcPr>
          <w:p w14:paraId="1FFC87FF">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ascii="仿宋" w:eastAsia="仿宋" w:cs="仿宋"/>
                <w:b w:val="0"/>
                <w:color w:val="auto"/>
                <w:sz w:val="28"/>
                <w:szCs w:val="28"/>
              </w:rPr>
            </w:pPr>
            <w:r>
              <w:rPr>
                <w:rFonts w:hint="eastAsia" w:ascii="仿宋" w:eastAsia="仿宋" w:cs="仿宋"/>
                <w:b w:val="0"/>
                <w:color w:val="auto"/>
                <w:sz w:val="28"/>
                <w:szCs w:val="28"/>
              </w:rPr>
              <w:t>1、项目负责人要求舆情行业工作经验</w:t>
            </w:r>
            <w:r>
              <w:rPr>
                <w:rFonts w:ascii="仿宋" w:eastAsia="仿宋" w:cs="仿宋"/>
                <w:b w:val="0"/>
                <w:color w:val="auto"/>
                <w:sz w:val="28"/>
                <w:szCs w:val="28"/>
              </w:rPr>
              <w:t>5</w:t>
            </w:r>
            <w:r>
              <w:rPr>
                <w:rFonts w:hint="eastAsia" w:ascii="仿宋" w:eastAsia="仿宋" w:cs="仿宋"/>
                <w:b w:val="0"/>
                <w:color w:val="auto"/>
                <w:sz w:val="28"/>
                <w:szCs w:val="28"/>
              </w:rPr>
              <w:t>年及以上。</w:t>
            </w:r>
          </w:p>
          <w:p w14:paraId="384532F7">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hint="eastAsia" w:ascii="仿宋" w:eastAsia="仿宋" w:cs="仿宋"/>
                <w:b w:val="0"/>
                <w:color w:val="auto"/>
                <w:sz w:val="28"/>
                <w:szCs w:val="28"/>
              </w:rPr>
            </w:pPr>
            <w:r>
              <w:rPr>
                <w:rFonts w:hint="eastAsia" w:ascii="仿宋" w:eastAsia="仿宋" w:cs="仿宋"/>
                <w:b w:val="0"/>
                <w:color w:val="auto"/>
                <w:sz w:val="28"/>
                <w:szCs w:val="28"/>
              </w:rPr>
              <w:t>2、配备不少于</w:t>
            </w:r>
            <w:r>
              <w:rPr>
                <w:rFonts w:hint="eastAsia" w:ascii="仿宋" w:eastAsia="仿宋" w:cs="仿宋"/>
                <w:b w:val="0"/>
                <w:color w:val="auto"/>
                <w:sz w:val="28"/>
                <w:szCs w:val="28"/>
                <w:lang w:val="en-US" w:eastAsia="zh-CN"/>
              </w:rPr>
              <w:t>5</w:t>
            </w:r>
            <w:r>
              <w:rPr>
                <w:rFonts w:hint="eastAsia" w:ascii="仿宋" w:eastAsia="仿宋" w:cs="仿宋"/>
                <w:b w:val="0"/>
                <w:color w:val="auto"/>
                <w:sz w:val="28"/>
                <w:szCs w:val="28"/>
              </w:rPr>
              <w:t>人的专属服务团队；</w:t>
            </w:r>
          </w:p>
          <w:p w14:paraId="4BD0BB62">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hint="eastAsia" w:ascii="仿宋" w:eastAsia="仿宋" w:cs="仿宋"/>
                <w:b w:val="0"/>
                <w:color w:val="auto"/>
                <w:sz w:val="28"/>
                <w:szCs w:val="28"/>
              </w:rPr>
            </w:pPr>
            <w:r>
              <w:rPr>
                <w:rFonts w:ascii="仿宋" w:eastAsia="仿宋" w:cs="仿宋"/>
                <w:b w:val="0"/>
                <w:color w:val="auto"/>
                <w:sz w:val="28"/>
                <w:szCs w:val="28"/>
              </w:rPr>
              <w:t>3</w:t>
            </w:r>
            <w:r>
              <w:rPr>
                <w:rFonts w:hint="eastAsia" w:ascii="仿宋" w:eastAsia="仿宋" w:cs="仿宋"/>
                <w:b w:val="0"/>
                <w:color w:val="auto"/>
                <w:sz w:val="28"/>
                <w:szCs w:val="28"/>
              </w:rPr>
              <w:t>、团队成员学历本科以上；</w:t>
            </w:r>
          </w:p>
          <w:p w14:paraId="4CF28201">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hint="eastAsia" w:ascii="仿宋" w:eastAsia="仿宋" w:cs="仿宋"/>
                <w:b w:val="0"/>
                <w:color w:val="auto"/>
                <w:sz w:val="28"/>
                <w:szCs w:val="28"/>
              </w:rPr>
            </w:pPr>
            <w:r>
              <w:rPr>
                <w:rFonts w:ascii="仿宋" w:eastAsia="仿宋" w:cs="仿宋"/>
                <w:b w:val="0"/>
                <w:color w:val="auto"/>
                <w:sz w:val="28"/>
                <w:szCs w:val="28"/>
              </w:rPr>
              <w:t>4</w:t>
            </w:r>
            <w:r>
              <w:rPr>
                <w:rFonts w:hint="eastAsia" w:ascii="仿宋" w:eastAsia="仿宋" w:cs="仿宋"/>
                <w:b w:val="0"/>
                <w:color w:val="auto"/>
                <w:sz w:val="28"/>
                <w:szCs w:val="28"/>
              </w:rPr>
              <w:t>、团队至少有</w:t>
            </w:r>
            <w:r>
              <w:rPr>
                <w:rFonts w:hint="eastAsia" w:ascii="仿宋" w:eastAsia="仿宋" w:cs="仿宋"/>
                <w:b w:val="0"/>
                <w:color w:val="auto"/>
                <w:sz w:val="28"/>
                <w:szCs w:val="28"/>
                <w:lang w:val="en-US" w:eastAsia="zh-CN"/>
              </w:rPr>
              <w:t>3</w:t>
            </w:r>
            <w:r>
              <w:rPr>
                <w:rFonts w:hint="eastAsia" w:ascii="仿宋" w:eastAsia="仿宋" w:cs="仿宋"/>
                <w:b w:val="0"/>
                <w:color w:val="auto"/>
                <w:sz w:val="28"/>
                <w:szCs w:val="28"/>
              </w:rPr>
              <w:t>人舆情行业工作经验3年及以上；</w:t>
            </w:r>
          </w:p>
          <w:p w14:paraId="14EE493A">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ascii="仿宋" w:eastAsia="仿宋" w:cs="仿宋"/>
                <w:b w:val="0"/>
                <w:color w:val="auto"/>
                <w:sz w:val="28"/>
                <w:szCs w:val="28"/>
              </w:rPr>
            </w:pPr>
            <w:r>
              <w:rPr>
                <w:rFonts w:ascii="仿宋" w:eastAsia="仿宋" w:cs="仿宋"/>
                <w:b w:val="0"/>
                <w:color w:val="auto"/>
                <w:sz w:val="28"/>
                <w:szCs w:val="28"/>
              </w:rPr>
              <w:t>5</w:t>
            </w:r>
            <w:r>
              <w:rPr>
                <w:rFonts w:hint="eastAsia" w:ascii="仿宋" w:eastAsia="仿宋" w:cs="仿宋"/>
                <w:b w:val="0"/>
                <w:color w:val="auto"/>
                <w:sz w:val="28"/>
                <w:szCs w:val="28"/>
              </w:rPr>
              <w:t>、团队人员中具有高级职称、舆情分析师等证书。</w:t>
            </w:r>
          </w:p>
          <w:p w14:paraId="6C8F6547">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ind w:left="9" w:leftChars="0" w:hanging="9" w:firstLineChars="0"/>
              <w:jc w:val="both"/>
              <w:textAlignment w:val="auto"/>
              <w:rPr>
                <w:rFonts w:ascii="仿宋" w:eastAsia="仿宋" w:cs="仿宋"/>
                <w:b w:val="0"/>
                <w:color w:val="auto"/>
                <w:sz w:val="28"/>
                <w:szCs w:val="28"/>
              </w:rPr>
            </w:pPr>
            <w:r>
              <w:rPr>
                <w:rFonts w:hint="eastAsia" w:ascii="仿宋" w:eastAsia="仿宋" w:cs="仿宋"/>
                <w:b w:val="0"/>
                <w:color w:val="auto"/>
                <w:sz w:val="28"/>
                <w:szCs w:val="28"/>
              </w:rPr>
              <w:t>注：</w:t>
            </w:r>
            <w:r>
              <w:rPr>
                <w:rFonts w:hint="eastAsia" w:ascii="仿宋" w:eastAsia="仿宋" w:cs="仿宋"/>
                <w:b w:val="0"/>
                <w:color w:val="auto"/>
                <w:sz w:val="28"/>
                <w:szCs w:val="28"/>
                <w:lang w:val="en-US" w:eastAsia="zh-CN"/>
              </w:rPr>
              <w:t>每满足以上其中一项得1分，最高得5分</w:t>
            </w:r>
            <w:r>
              <w:rPr>
                <w:rFonts w:hint="eastAsia" w:ascii="仿宋" w:eastAsia="仿宋" w:cs="仿宋"/>
                <w:b w:val="0"/>
                <w:color w:val="auto"/>
                <w:sz w:val="28"/>
                <w:szCs w:val="28"/>
                <w:lang w:eastAsia="zh-CN"/>
              </w:rPr>
              <w:t>。</w:t>
            </w:r>
            <w:r>
              <w:rPr>
                <w:rFonts w:hint="eastAsia" w:ascii="仿宋" w:eastAsia="仿宋" w:cs="仿宋"/>
                <w:b w:val="0"/>
                <w:color w:val="auto"/>
                <w:sz w:val="28"/>
                <w:szCs w:val="28"/>
              </w:rPr>
              <w:t>须提供行业主管行政部门或人事部门颁发的资格证书复印件，学历证书，并提供截止至投标截止时间近</w:t>
            </w:r>
            <w:r>
              <w:rPr>
                <w:rFonts w:hint="eastAsia" w:ascii="仿宋" w:eastAsia="仿宋" w:cs="仿宋"/>
                <w:b w:val="0"/>
                <w:color w:val="auto"/>
                <w:sz w:val="28"/>
                <w:szCs w:val="28"/>
                <w:lang w:val="en-US" w:eastAsia="zh-CN"/>
              </w:rPr>
              <w:t>1年任意6个月</w:t>
            </w:r>
            <w:r>
              <w:rPr>
                <w:rFonts w:hint="eastAsia" w:ascii="仿宋" w:eastAsia="仿宋" w:cs="仿宋"/>
                <w:b w:val="0"/>
                <w:color w:val="auto"/>
                <w:sz w:val="28"/>
                <w:szCs w:val="28"/>
              </w:rPr>
              <w:t>投标人为其购买社会保险的证明并加盖社会保险基金管理中心印章的复印件。</w:t>
            </w:r>
          </w:p>
        </w:tc>
        <w:tc>
          <w:tcPr>
            <w:tcW w:w="1013" w:type="dxa"/>
            <w:vAlign w:val="center"/>
          </w:tcPr>
          <w:p w14:paraId="7DBFFA5E">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default"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5</w:t>
            </w:r>
          </w:p>
        </w:tc>
        <w:tc>
          <w:tcPr>
            <w:tcW w:w="1014" w:type="dxa"/>
            <w:vAlign w:val="center"/>
          </w:tcPr>
          <w:p w14:paraId="3D9B8E5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val="0"/>
                <w:color w:val="auto"/>
                <w:sz w:val="28"/>
                <w:szCs w:val="28"/>
              </w:rPr>
            </w:pPr>
          </w:p>
        </w:tc>
      </w:tr>
      <w:tr w14:paraId="487FD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81" w:hRule="atLeast"/>
          <w:jc w:val="center"/>
        </w:trPr>
        <w:tc>
          <w:tcPr>
            <w:tcW w:w="6567" w:type="dxa"/>
            <w:gridSpan w:val="2"/>
            <w:tcBorders>
              <w:bottom w:val="single" w:color="auto" w:sz="12" w:space="0"/>
              <w:right w:val="single" w:color="auto" w:sz="4" w:space="0"/>
            </w:tcBorders>
            <w:vAlign w:val="center"/>
          </w:tcPr>
          <w:p w14:paraId="3A7083C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bCs/>
                <w:color w:val="auto"/>
                <w:sz w:val="28"/>
                <w:szCs w:val="28"/>
              </w:rPr>
            </w:pPr>
            <w:r>
              <w:rPr>
                <w:rFonts w:hint="eastAsia" w:ascii="仿宋" w:eastAsia="仿宋" w:cs="仿宋"/>
                <w:b/>
                <w:bCs/>
                <w:color w:val="auto"/>
                <w:sz w:val="28"/>
                <w:szCs w:val="28"/>
              </w:rPr>
              <w:t>合计</w:t>
            </w:r>
          </w:p>
        </w:tc>
        <w:tc>
          <w:tcPr>
            <w:tcW w:w="1013" w:type="dxa"/>
            <w:tcBorders>
              <w:left w:val="single" w:color="auto" w:sz="4" w:space="0"/>
              <w:bottom w:val="single" w:color="auto" w:sz="12" w:space="0"/>
            </w:tcBorders>
            <w:vAlign w:val="center"/>
          </w:tcPr>
          <w:p w14:paraId="376BF831">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ascii="仿宋" w:eastAsia="仿宋" w:cs="仿宋"/>
                <w:b/>
                <w:bCs/>
                <w:color w:val="auto"/>
                <w:sz w:val="28"/>
                <w:szCs w:val="28"/>
              </w:rPr>
            </w:pPr>
            <w:r>
              <w:rPr>
                <w:rFonts w:hint="eastAsia" w:ascii="仿宋" w:eastAsia="仿宋" w:cs="仿宋"/>
                <w:b/>
                <w:bCs/>
                <w:color w:val="auto"/>
                <w:sz w:val="28"/>
                <w:szCs w:val="28"/>
                <w:lang w:val="en-US" w:eastAsia="zh-CN"/>
              </w:rPr>
              <w:t>3</w:t>
            </w:r>
            <w:r>
              <w:rPr>
                <w:rFonts w:hint="eastAsia" w:ascii="仿宋" w:eastAsia="仿宋" w:cs="仿宋"/>
                <w:b/>
                <w:bCs/>
                <w:color w:val="auto"/>
                <w:sz w:val="28"/>
                <w:szCs w:val="28"/>
              </w:rPr>
              <w:t>0</w:t>
            </w:r>
          </w:p>
        </w:tc>
        <w:tc>
          <w:tcPr>
            <w:tcW w:w="1014" w:type="dxa"/>
            <w:tcBorders>
              <w:left w:val="single" w:color="auto" w:sz="4" w:space="0"/>
              <w:bottom w:val="single" w:color="auto" w:sz="12" w:space="0"/>
            </w:tcBorders>
            <w:vAlign w:val="center"/>
          </w:tcPr>
          <w:p w14:paraId="4DA878A3">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eastAsia="仿宋" w:cs="仿宋"/>
                <w:b/>
                <w:bCs/>
                <w:color w:val="auto"/>
                <w:sz w:val="28"/>
                <w:szCs w:val="28"/>
              </w:rPr>
            </w:pPr>
          </w:p>
        </w:tc>
      </w:tr>
    </w:tbl>
    <w:p w14:paraId="669A4761">
      <w:pPr>
        <w:pStyle w:val="21"/>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outlineLvl w:val="9"/>
        <w:rPr>
          <w:rFonts w:ascii="仿宋" w:eastAsia="仿宋" w:cs="仿宋"/>
          <w:bCs/>
          <w:sz w:val="28"/>
          <w:szCs w:val="28"/>
        </w:rPr>
      </w:pPr>
    </w:p>
    <w:p w14:paraId="21162C0B">
      <w:pPr>
        <w:pStyle w:val="21"/>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技术评分表</w:t>
      </w:r>
    </w:p>
    <w:tbl>
      <w:tblPr>
        <w:tblStyle w:val="16"/>
        <w:tblW w:w="0" w:type="auto"/>
        <w:tblInd w:w="17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08"/>
        <w:gridCol w:w="5142"/>
        <w:gridCol w:w="992"/>
        <w:gridCol w:w="1075"/>
      </w:tblGrid>
      <w:tr w14:paraId="0B9101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08" w:type="dxa"/>
            <w:tcBorders>
              <w:tl2br w:val="nil"/>
              <w:tr2bl w:val="nil"/>
            </w:tcBorders>
            <w:vAlign w:val="center"/>
          </w:tcPr>
          <w:p w14:paraId="721BDC8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Cs/>
                <w:sz w:val="28"/>
                <w:szCs w:val="28"/>
              </w:rPr>
              <w:t>评审分项</w:t>
            </w:r>
          </w:p>
        </w:tc>
        <w:tc>
          <w:tcPr>
            <w:tcW w:w="5142" w:type="dxa"/>
            <w:tcBorders>
              <w:tl2br w:val="nil"/>
              <w:tr2bl w:val="nil"/>
            </w:tcBorders>
            <w:vAlign w:val="center"/>
          </w:tcPr>
          <w:p w14:paraId="777DA1C8">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Cs/>
                <w:sz w:val="28"/>
                <w:szCs w:val="28"/>
              </w:rPr>
              <w:t>评分细则</w:t>
            </w:r>
          </w:p>
        </w:tc>
        <w:tc>
          <w:tcPr>
            <w:tcW w:w="992" w:type="dxa"/>
            <w:tcBorders>
              <w:tl2br w:val="nil"/>
              <w:tr2bl w:val="nil"/>
            </w:tcBorders>
            <w:vAlign w:val="center"/>
          </w:tcPr>
          <w:p w14:paraId="1A2A22A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Cs/>
                <w:sz w:val="28"/>
                <w:szCs w:val="28"/>
              </w:rPr>
              <w:t>分值</w:t>
            </w:r>
          </w:p>
        </w:tc>
        <w:tc>
          <w:tcPr>
            <w:tcW w:w="1075" w:type="dxa"/>
            <w:tcBorders>
              <w:tl2br w:val="nil"/>
              <w:tr2bl w:val="nil"/>
            </w:tcBorders>
            <w:vAlign w:val="center"/>
          </w:tcPr>
          <w:p w14:paraId="3C1ED91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Cs/>
                <w:sz w:val="28"/>
                <w:szCs w:val="28"/>
                <w:lang w:val="en-US" w:eastAsia="zh-CN"/>
              </w:rPr>
              <w:t>评分</w:t>
            </w:r>
          </w:p>
        </w:tc>
      </w:tr>
      <w:tr w14:paraId="7EF35C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08" w:type="dxa"/>
            <w:tcBorders>
              <w:tl2br w:val="nil"/>
              <w:tr2bl w:val="nil"/>
            </w:tcBorders>
            <w:vAlign w:val="center"/>
          </w:tcPr>
          <w:p w14:paraId="2C54037E">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sz w:val="28"/>
                <w:szCs w:val="28"/>
              </w:rPr>
            </w:pPr>
            <w:r>
              <w:rPr>
                <w:rFonts w:hint="eastAsia" w:ascii="仿宋" w:hAnsi="仿宋" w:eastAsia="仿宋" w:cs="仿宋"/>
                <w:b w:val="0"/>
                <w:sz w:val="28"/>
                <w:szCs w:val="28"/>
              </w:rPr>
              <w:t>整体项目</w:t>
            </w:r>
          </w:p>
          <w:p w14:paraId="2D19FB07">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 w:val="0"/>
                <w:sz w:val="28"/>
                <w:szCs w:val="28"/>
              </w:rPr>
              <w:t>实施方案</w:t>
            </w:r>
          </w:p>
        </w:tc>
        <w:tc>
          <w:tcPr>
            <w:tcW w:w="5142" w:type="dxa"/>
            <w:tcBorders>
              <w:tl2br w:val="nil"/>
              <w:tr2bl w:val="nil"/>
            </w:tcBorders>
            <w:vAlign w:val="center"/>
          </w:tcPr>
          <w:p w14:paraId="7650AF8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hAnsi="仿宋" w:eastAsia="仿宋" w:cs="仿宋"/>
                <w:b w:val="0"/>
                <w:sz w:val="28"/>
                <w:szCs w:val="28"/>
                <w:lang w:val="en-US" w:eastAsia="zh-CN"/>
              </w:rPr>
            </w:pPr>
            <w:r>
              <w:rPr>
                <w:rFonts w:hint="eastAsia" w:ascii="仿宋" w:hAnsi="仿宋" w:eastAsia="仿宋" w:cs="仿宋"/>
                <w:b w:val="0"/>
                <w:sz w:val="28"/>
                <w:szCs w:val="28"/>
                <w:lang w:val="en-US" w:eastAsia="zh-CN"/>
              </w:rPr>
              <w:t>对本项目的总体服务方案进行综合评估，方案内容包含但不限于需求理解、解决方案、应急响应、售后服务方案等，提供细致、合理、切实可行的项目实施方案：</w:t>
            </w:r>
          </w:p>
          <w:p w14:paraId="0B7C93C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hAnsi="仿宋" w:eastAsia="仿宋" w:cs="仿宋"/>
                <w:b w:val="0"/>
                <w:sz w:val="28"/>
                <w:szCs w:val="28"/>
              </w:rPr>
            </w:pPr>
            <w:r>
              <w:rPr>
                <w:rFonts w:hint="eastAsia" w:ascii="仿宋" w:hAnsi="仿宋" w:eastAsia="仿宋" w:cs="仿宋"/>
                <w:b w:val="0"/>
                <w:sz w:val="28"/>
                <w:szCs w:val="28"/>
              </w:rPr>
              <w:t>1.完全满足并优于采购需求，得20分；</w:t>
            </w:r>
          </w:p>
          <w:p w14:paraId="53FF781A">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hAnsi="仿宋" w:eastAsia="仿宋" w:cs="仿宋"/>
                <w:b w:val="0"/>
                <w:sz w:val="28"/>
                <w:szCs w:val="28"/>
              </w:rPr>
            </w:pPr>
            <w:r>
              <w:rPr>
                <w:rFonts w:hint="eastAsia" w:ascii="仿宋" w:hAnsi="仿宋" w:eastAsia="仿宋" w:cs="仿宋"/>
                <w:b w:val="0"/>
                <w:sz w:val="28"/>
                <w:szCs w:val="28"/>
              </w:rPr>
              <w:t>2.完全满足采购需求，得15分；</w:t>
            </w:r>
          </w:p>
          <w:p w14:paraId="008DFC7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hAnsi="仿宋" w:eastAsia="仿宋" w:cs="仿宋"/>
                <w:b w:val="0"/>
                <w:sz w:val="28"/>
                <w:szCs w:val="28"/>
              </w:rPr>
            </w:pPr>
            <w:r>
              <w:rPr>
                <w:rFonts w:hint="eastAsia" w:ascii="仿宋" w:hAnsi="仿宋" w:eastAsia="仿宋" w:cs="仿宋"/>
                <w:b w:val="0"/>
                <w:sz w:val="28"/>
                <w:szCs w:val="28"/>
              </w:rPr>
              <w:t>3.基本满足采购需求，得10分；</w:t>
            </w:r>
          </w:p>
          <w:p w14:paraId="04F2EE5A">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 w:val="0"/>
                <w:sz w:val="28"/>
                <w:szCs w:val="28"/>
              </w:rPr>
              <w:t>4.不能完全满足采购需求，得</w:t>
            </w:r>
            <w:r>
              <w:rPr>
                <w:rFonts w:hint="eastAsia" w:ascii="仿宋" w:eastAsia="仿宋" w:cs="仿宋"/>
                <w:b w:val="0"/>
                <w:sz w:val="28"/>
                <w:szCs w:val="28"/>
                <w:lang w:val="en-US" w:eastAsia="zh-CN"/>
              </w:rPr>
              <w:t>3</w:t>
            </w:r>
            <w:r>
              <w:rPr>
                <w:rFonts w:hint="eastAsia" w:ascii="仿宋" w:hAnsi="仿宋" w:eastAsia="仿宋" w:cs="仿宋"/>
                <w:b w:val="0"/>
                <w:sz w:val="28"/>
                <w:szCs w:val="28"/>
              </w:rPr>
              <w:t>分。</w:t>
            </w:r>
          </w:p>
        </w:tc>
        <w:tc>
          <w:tcPr>
            <w:tcW w:w="992" w:type="dxa"/>
            <w:tcBorders>
              <w:tl2br w:val="nil"/>
              <w:tr2bl w:val="nil"/>
            </w:tcBorders>
            <w:vAlign w:val="center"/>
          </w:tcPr>
          <w:p w14:paraId="4AF0848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b w:val="0"/>
                <w:sz w:val="28"/>
                <w:szCs w:val="28"/>
                <w:lang w:val="en-US" w:eastAsia="zh-CN"/>
              </w:rPr>
              <w:t>2</w:t>
            </w:r>
            <w:r>
              <w:rPr>
                <w:rFonts w:hint="eastAsia" w:ascii="仿宋" w:hAnsi="仿宋" w:eastAsia="仿宋" w:cs="仿宋"/>
                <w:b w:val="0"/>
                <w:sz w:val="28"/>
                <w:szCs w:val="28"/>
              </w:rPr>
              <w:t>0</w:t>
            </w:r>
          </w:p>
        </w:tc>
        <w:tc>
          <w:tcPr>
            <w:tcW w:w="1075" w:type="dxa"/>
            <w:tcBorders>
              <w:tl2br w:val="nil"/>
              <w:tr2bl w:val="nil"/>
            </w:tcBorders>
            <w:vAlign w:val="center"/>
          </w:tcPr>
          <w:p w14:paraId="01A3FF7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p>
        </w:tc>
      </w:tr>
      <w:tr w14:paraId="744CE7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08" w:type="dxa"/>
            <w:tcBorders>
              <w:tl2br w:val="nil"/>
              <w:tr2bl w:val="nil"/>
            </w:tcBorders>
            <w:vAlign w:val="center"/>
          </w:tcPr>
          <w:p w14:paraId="7CAE17D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eastAsia="仿宋" w:cs="仿宋"/>
                <w:b w:val="0"/>
                <w:sz w:val="28"/>
                <w:szCs w:val="28"/>
              </w:rPr>
              <w:t>项目</w:t>
            </w:r>
            <w:r>
              <w:rPr>
                <w:rFonts w:hint="eastAsia" w:ascii="仿宋" w:eastAsia="仿宋" w:cs="仿宋"/>
                <w:b w:val="0"/>
                <w:sz w:val="28"/>
                <w:szCs w:val="28"/>
                <w:lang w:val="en-US" w:eastAsia="zh-CN"/>
              </w:rPr>
              <w:t>质量要求</w:t>
            </w:r>
          </w:p>
        </w:tc>
        <w:tc>
          <w:tcPr>
            <w:tcW w:w="5142" w:type="dxa"/>
            <w:tcBorders>
              <w:tl2br w:val="nil"/>
              <w:tr2bl w:val="nil"/>
            </w:tcBorders>
            <w:vAlign w:val="center"/>
          </w:tcPr>
          <w:p w14:paraId="6A4017E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ascii="仿宋" w:eastAsia="仿宋" w:cs="仿宋"/>
                <w:b w:val="0"/>
                <w:sz w:val="28"/>
                <w:szCs w:val="28"/>
              </w:rPr>
            </w:pPr>
            <w:r>
              <w:rPr>
                <w:rFonts w:hint="eastAsia" w:ascii="仿宋" w:eastAsia="仿宋" w:cs="仿宋"/>
                <w:b w:val="0"/>
                <w:sz w:val="28"/>
                <w:szCs w:val="28"/>
              </w:rPr>
              <w:t>对本项目实施过程实行进度保证措施，工期进度表合理，风险应对措施得当，项目质量保证、范围控制、人员控制计划等方面进行综合评分。</w:t>
            </w:r>
          </w:p>
          <w:p w14:paraId="2B3A3A8A">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ascii="仿宋" w:eastAsia="仿宋" w:cs="仿宋"/>
                <w:b w:val="0"/>
                <w:sz w:val="28"/>
                <w:szCs w:val="28"/>
              </w:rPr>
            </w:pPr>
            <w:r>
              <w:rPr>
                <w:rFonts w:hint="eastAsia" w:ascii="仿宋" w:eastAsia="仿宋" w:cs="仿宋"/>
                <w:b w:val="0"/>
                <w:sz w:val="28"/>
                <w:szCs w:val="28"/>
              </w:rPr>
              <w:t>1.完全满足并优于采购需求，得</w:t>
            </w:r>
            <w:r>
              <w:rPr>
                <w:rFonts w:hint="eastAsia" w:ascii="仿宋" w:eastAsia="仿宋" w:cs="仿宋"/>
                <w:b w:val="0"/>
                <w:sz w:val="28"/>
                <w:szCs w:val="28"/>
                <w:lang w:val="en-US" w:eastAsia="zh-CN"/>
              </w:rPr>
              <w:t>2</w:t>
            </w:r>
            <w:r>
              <w:rPr>
                <w:rFonts w:ascii="仿宋" w:eastAsia="仿宋" w:cs="仿宋"/>
                <w:b w:val="0"/>
                <w:sz w:val="28"/>
                <w:szCs w:val="28"/>
              </w:rPr>
              <w:t>0</w:t>
            </w:r>
            <w:r>
              <w:rPr>
                <w:rFonts w:hint="eastAsia" w:ascii="仿宋" w:eastAsia="仿宋" w:cs="仿宋"/>
                <w:b w:val="0"/>
                <w:sz w:val="28"/>
                <w:szCs w:val="28"/>
              </w:rPr>
              <w:t>分；</w:t>
            </w:r>
          </w:p>
          <w:p w14:paraId="3F3E2DA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ascii="仿宋" w:eastAsia="仿宋" w:cs="仿宋"/>
                <w:b w:val="0"/>
                <w:sz w:val="28"/>
                <w:szCs w:val="28"/>
              </w:rPr>
            </w:pPr>
            <w:r>
              <w:rPr>
                <w:rFonts w:hint="eastAsia" w:ascii="仿宋" w:eastAsia="仿宋" w:cs="仿宋"/>
                <w:b w:val="0"/>
                <w:sz w:val="28"/>
                <w:szCs w:val="28"/>
              </w:rPr>
              <w:t>2.完全满足采购需求，得</w:t>
            </w:r>
            <w:r>
              <w:rPr>
                <w:rFonts w:hint="eastAsia" w:ascii="仿宋" w:eastAsia="仿宋" w:cs="仿宋"/>
                <w:b w:val="0"/>
                <w:sz w:val="28"/>
                <w:szCs w:val="28"/>
                <w:lang w:val="en-US" w:eastAsia="zh-CN"/>
              </w:rPr>
              <w:t>15</w:t>
            </w:r>
            <w:r>
              <w:rPr>
                <w:rFonts w:hint="eastAsia" w:ascii="仿宋" w:eastAsia="仿宋" w:cs="仿宋"/>
                <w:b w:val="0"/>
                <w:sz w:val="28"/>
                <w:szCs w:val="28"/>
              </w:rPr>
              <w:t>分；</w:t>
            </w:r>
          </w:p>
          <w:p w14:paraId="52E9620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ascii="仿宋" w:eastAsia="仿宋" w:cs="仿宋"/>
                <w:b w:val="0"/>
                <w:sz w:val="28"/>
                <w:szCs w:val="28"/>
              </w:rPr>
            </w:pPr>
            <w:r>
              <w:rPr>
                <w:rFonts w:hint="eastAsia" w:ascii="仿宋" w:eastAsia="仿宋" w:cs="仿宋"/>
                <w:b w:val="0"/>
                <w:sz w:val="28"/>
                <w:szCs w:val="28"/>
              </w:rPr>
              <w:t>3.基本满足采购需求，得</w:t>
            </w:r>
            <w:r>
              <w:rPr>
                <w:rFonts w:hint="eastAsia" w:ascii="仿宋" w:eastAsia="仿宋" w:cs="仿宋"/>
                <w:b w:val="0"/>
                <w:sz w:val="28"/>
                <w:szCs w:val="28"/>
                <w:lang w:val="en-US" w:eastAsia="zh-CN"/>
              </w:rPr>
              <w:t>10</w:t>
            </w:r>
            <w:r>
              <w:rPr>
                <w:rFonts w:hint="eastAsia" w:ascii="仿宋" w:eastAsia="仿宋" w:cs="仿宋"/>
                <w:b w:val="0"/>
                <w:sz w:val="28"/>
                <w:szCs w:val="28"/>
              </w:rPr>
              <w:t>分；</w:t>
            </w:r>
          </w:p>
          <w:p w14:paraId="1B7FC6EA">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auto"/>
                <w:sz w:val="28"/>
                <w:szCs w:val="28"/>
                <w:highlight w:val="none"/>
                <w:vertAlign w:val="baseline"/>
                <w:lang w:eastAsia="zh-CN"/>
              </w:rPr>
            </w:pPr>
            <w:r>
              <w:rPr>
                <w:rFonts w:hint="eastAsia" w:ascii="仿宋" w:eastAsia="仿宋" w:cs="仿宋"/>
                <w:b w:val="0"/>
                <w:sz w:val="28"/>
                <w:szCs w:val="28"/>
              </w:rPr>
              <w:t>4.不能完全满足采购需求，得</w:t>
            </w:r>
            <w:r>
              <w:rPr>
                <w:rFonts w:hint="eastAsia" w:ascii="仿宋" w:eastAsia="仿宋" w:cs="仿宋"/>
                <w:b w:val="0"/>
                <w:sz w:val="28"/>
                <w:szCs w:val="28"/>
                <w:lang w:val="en-US" w:eastAsia="zh-CN"/>
              </w:rPr>
              <w:t>3</w:t>
            </w:r>
            <w:r>
              <w:rPr>
                <w:rFonts w:hint="eastAsia" w:ascii="仿宋" w:eastAsia="仿宋" w:cs="仿宋"/>
                <w:b w:val="0"/>
                <w:sz w:val="28"/>
                <w:szCs w:val="28"/>
              </w:rPr>
              <w:t>分。</w:t>
            </w:r>
          </w:p>
        </w:tc>
        <w:tc>
          <w:tcPr>
            <w:tcW w:w="992" w:type="dxa"/>
            <w:tcBorders>
              <w:tl2br w:val="nil"/>
              <w:tr2bl w:val="nil"/>
            </w:tcBorders>
            <w:vAlign w:val="center"/>
          </w:tcPr>
          <w:p w14:paraId="63ED2384">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r>
              <w:rPr>
                <w:rFonts w:hint="eastAsia" w:ascii="仿宋" w:eastAsia="仿宋" w:cs="仿宋"/>
                <w:b w:val="0"/>
                <w:sz w:val="28"/>
                <w:szCs w:val="28"/>
                <w:lang w:val="en-US" w:eastAsia="zh-CN"/>
              </w:rPr>
              <w:t>2</w:t>
            </w:r>
            <w:r>
              <w:rPr>
                <w:rFonts w:ascii="仿宋" w:eastAsia="仿宋" w:cs="仿宋"/>
                <w:b w:val="0"/>
                <w:sz w:val="28"/>
                <w:szCs w:val="28"/>
              </w:rPr>
              <w:t>0</w:t>
            </w:r>
          </w:p>
        </w:tc>
        <w:tc>
          <w:tcPr>
            <w:tcW w:w="1075" w:type="dxa"/>
            <w:tcBorders>
              <w:tl2br w:val="nil"/>
              <w:tr2bl w:val="nil"/>
            </w:tcBorders>
            <w:vAlign w:val="center"/>
          </w:tcPr>
          <w:p w14:paraId="513B7666">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p>
        </w:tc>
      </w:tr>
      <w:tr w14:paraId="782EB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08" w:type="dxa"/>
            <w:tcBorders>
              <w:tl2br w:val="nil"/>
              <w:tr2bl w:val="nil"/>
            </w:tcBorders>
            <w:vAlign w:val="center"/>
          </w:tcPr>
          <w:p w14:paraId="42922F28">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eastAsia="仿宋" w:cs="仿宋"/>
                <w:b w:val="0"/>
                <w:sz w:val="28"/>
                <w:szCs w:val="28"/>
              </w:rPr>
            </w:pPr>
            <w:r>
              <w:rPr>
                <w:rFonts w:hint="eastAsia" w:ascii="仿宋" w:eastAsia="仿宋" w:cs="仿宋"/>
                <w:b w:val="0"/>
                <w:sz w:val="28"/>
                <w:szCs w:val="28"/>
                <w:lang w:val="en-US" w:eastAsia="zh-CN"/>
              </w:rPr>
              <w:t>数据监测能力</w:t>
            </w:r>
          </w:p>
        </w:tc>
        <w:tc>
          <w:tcPr>
            <w:tcW w:w="5142" w:type="dxa"/>
            <w:tcBorders>
              <w:tl2br w:val="nil"/>
              <w:tr2bl w:val="nil"/>
            </w:tcBorders>
            <w:vAlign w:val="center"/>
          </w:tcPr>
          <w:p w14:paraId="66B5DB64">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1.数据监测范围：</w:t>
            </w:r>
          </w:p>
          <w:p w14:paraId="0FA8B69A">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①监测范围含网站、客户端</w:t>
            </w:r>
            <w:r>
              <w:rPr>
                <w:rFonts w:hint="eastAsia" w:ascii="仿宋" w:eastAsia="仿宋" w:cs="仿宋"/>
                <w:b w:val="0"/>
                <w:sz w:val="28"/>
                <w:szCs w:val="28"/>
                <w:lang w:eastAsia="zh-CN"/>
              </w:rPr>
              <w:t>、</w:t>
            </w:r>
            <w:r>
              <w:rPr>
                <w:rFonts w:hint="eastAsia" w:ascii="仿宋" w:eastAsia="仿宋" w:cs="仿宋"/>
                <w:b w:val="0"/>
                <w:sz w:val="28"/>
                <w:szCs w:val="28"/>
                <w:lang w:val="en-US" w:eastAsia="zh-CN"/>
              </w:rPr>
              <w:t>视频</w:t>
            </w:r>
            <w:r>
              <w:rPr>
                <w:rFonts w:hint="eastAsia" w:ascii="仿宋" w:eastAsia="仿宋" w:cs="仿宋"/>
                <w:b w:val="0"/>
                <w:sz w:val="28"/>
                <w:szCs w:val="28"/>
              </w:rPr>
              <w:t>、微博</w:t>
            </w:r>
            <w:r>
              <w:rPr>
                <w:rFonts w:hint="eastAsia" w:ascii="仿宋" w:eastAsia="仿宋" w:cs="仿宋"/>
                <w:b w:val="0"/>
                <w:sz w:val="28"/>
                <w:szCs w:val="28"/>
                <w:lang w:eastAsia="zh-CN"/>
              </w:rPr>
              <w:t>、</w:t>
            </w:r>
            <w:r>
              <w:rPr>
                <w:rFonts w:hint="eastAsia" w:ascii="仿宋" w:eastAsia="仿宋" w:cs="仿宋"/>
                <w:b w:val="0"/>
                <w:sz w:val="28"/>
                <w:szCs w:val="28"/>
                <w:lang w:val="en-US" w:eastAsia="zh-CN"/>
              </w:rPr>
              <w:t>微信</w:t>
            </w:r>
            <w:r>
              <w:rPr>
                <w:rFonts w:hint="eastAsia" w:ascii="仿宋" w:eastAsia="仿宋" w:cs="仿宋"/>
                <w:b w:val="0"/>
                <w:sz w:val="28"/>
                <w:szCs w:val="28"/>
              </w:rPr>
              <w:t>、</w:t>
            </w:r>
            <w:r>
              <w:rPr>
                <w:rFonts w:hint="eastAsia" w:ascii="仿宋" w:eastAsia="仿宋" w:cs="仿宋"/>
                <w:b w:val="0"/>
                <w:sz w:val="28"/>
                <w:szCs w:val="28"/>
                <w:lang w:val="en-US" w:eastAsia="zh-CN"/>
              </w:rPr>
              <w:t>互动</w:t>
            </w:r>
            <w:r>
              <w:rPr>
                <w:rFonts w:hint="eastAsia" w:ascii="仿宋" w:eastAsia="仿宋" w:cs="仿宋"/>
                <w:b w:val="0"/>
                <w:sz w:val="28"/>
                <w:szCs w:val="28"/>
              </w:rPr>
              <w:t>论坛</w:t>
            </w:r>
            <w:r>
              <w:rPr>
                <w:rFonts w:hint="eastAsia" w:ascii="仿宋" w:eastAsia="仿宋" w:cs="仿宋"/>
                <w:b w:val="0"/>
                <w:sz w:val="28"/>
                <w:szCs w:val="28"/>
                <w:lang w:eastAsia="zh-CN"/>
              </w:rPr>
              <w:t>、</w:t>
            </w:r>
            <w:r>
              <w:rPr>
                <w:rFonts w:hint="eastAsia" w:ascii="仿宋" w:eastAsia="仿宋" w:cs="仿宋"/>
                <w:b w:val="0"/>
                <w:sz w:val="28"/>
                <w:szCs w:val="28"/>
                <w:lang w:val="en-US" w:eastAsia="zh-CN"/>
              </w:rPr>
              <w:t>数字报</w:t>
            </w:r>
            <w:r>
              <w:rPr>
                <w:rFonts w:hint="eastAsia" w:ascii="仿宋" w:eastAsia="仿宋" w:cs="仿宋"/>
                <w:b w:val="0"/>
                <w:sz w:val="28"/>
                <w:szCs w:val="28"/>
              </w:rPr>
              <w:t>等</w:t>
            </w:r>
            <w:r>
              <w:rPr>
                <w:rFonts w:hint="eastAsia" w:ascii="仿宋" w:eastAsia="仿宋" w:cs="仿宋"/>
                <w:b w:val="0"/>
                <w:sz w:val="28"/>
                <w:szCs w:val="28"/>
                <w:lang w:eastAsia="zh-CN"/>
              </w:rPr>
              <w:t>，</w:t>
            </w:r>
            <w:r>
              <w:rPr>
                <w:rFonts w:hint="eastAsia" w:ascii="仿宋" w:eastAsia="仿宋" w:cs="仿宋"/>
                <w:b w:val="0"/>
                <w:sz w:val="28"/>
                <w:szCs w:val="28"/>
                <w:lang w:val="en-US" w:eastAsia="zh-CN"/>
              </w:rPr>
              <w:t>支持按央级、省级、市级、区县级等信源级别分类</w:t>
            </w:r>
            <w:r>
              <w:rPr>
                <w:rFonts w:hint="eastAsia" w:ascii="仿宋" w:eastAsia="仿宋" w:cs="仿宋"/>
                <w:b w:val="0"/>
                <w:sz w:val="28"/>
                <w:szCs w:val="28"/>
              </w:rPr>
              <w:t>；</w:t>
            </w:r>
          </w:p>
          <w:p w14:paraId="13E20EAD">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②支持采集论坛、微博、网站、客户端、视频等来源的评论；</w:t>
            </w:r>
          </w:p>
          <w:p w14:paraId="09075C12">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③对历史采集信息可查看和保存时间不少于18个月；</w:t>
            </w:r>
          </w:p>
          <w:p w14:paraId="1E57AD77">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④每日采集的文本、图片、视频信息不少于</w:t>
            </w:r>
            <w:r>
              <w:rPr>
                <w:rFonts w:hint="eastAsia" w:ascii="仿宋" w:eastAsia="仿宋" w:cs="仿宋"/>
                <w:b w:val="0"/>
                <w:sz w:val="28"/>
                <w:szCs w:val="28"/>
                <w:lang w:val="en-US" w:eastAsia="zh-CN"/>
              </w:rPr>
              <w:t>5</w:t>
            </w:r>
            <w:r>
              <w:rPr>
                <w:rFonts w:hint="eastAsia" w:ascii="仿宋" w:eastAsia="仿宋" w:cs="仿宋"/>
                <w:b w:val="0"/>
                <w:sz w:val="28"/>
                <w:szCs w:val="28"/>
              </w:rPr>
              <w:t>亿条。</w:t>
            </w:r>
          </w:p>
          <w:p w14:paraId="14BA706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每满足以上一项得1分，不满足不得分，最高得4分。</w:t>
            </w:r>
          </w:p>
          <w:p w14:paraId="053E9FB3">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lang w:val="en-US" w:eastAsia="zh-CN"/>
              </w:rPr>
              <w:t>2.</w:t>
            </w:r>
            <w:r>
              <w:rPr>
                <w:rFonts w:hint="eastAsia" w:ascii="仿宋" w:eastAsia="仿宋" w:cs="仿宋"/>
                <w:b w:val="0"/>
                <w:sz w:val="28"/>
                <w:szCs w:val="28"/>
              </w:rPr>
              <w:t>数据时效性：</w:t>
            </w:r>
          </w:p>
          <w:p w14:paraId="0D9084D5">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textAlignment w:val="auto"/>
              <w:rPr>
                <w:rFonts w:hint="eastAsia" w:ascii="仿宋" w:eastAsia="仿宋" w:cs="仿宋"/>
                <w:b w:val="0"/>
                <w:sz w:val="28"/>
                <w:szCs w:val="28"/>
              </w:rPr>
            </w:pPr>
            <w:r>
              <w:rPr>
                <w:rFonts w:hint="eastAsia" w:ascii="仿宋" w:eastAsia="仿宋" w:cs="仿宋"/>
                <w:b w:val="0"/>
                <w:sz w:val="28"/>
                <w:szCs w:val="28"/>
              </w:rPr>
              <w:t>微博</w:t>
            </w:r>
            <w:r>
              <w:rPr>
                <w:rFonts w:hint="eastAsia" w:ascii="仿宋" w:eastAsia="仿宋" w:cs="仿宋"/>
                <w:b w:val="0"/>
                <w:sz w:val="28"/>
                <w:szCs w:val="28"/>
                <w:lang w:eastAsia="zh-CN"/>
              </w:rPr>
              <w:t>、</w:t>
            </w:r>
            <w:r>
              <w:rPr>
                <w:rFonts w:hint="eastAsia" w:ascii="仿宋" w:eastAsia="仿宋" w:cs="仿宋"/>
                <w:b w:val="0"/>
                <w:sz w:val="28"/>
                <w:szCs w:val="28"/>
                <w:lang w:val="en-US" w:eastAsia="zh-CN"/>
              </w:rPr>
              <w:t>抖音</w:t>
            </w:r>
            <w:r>
              <w:rPr>
                <w:rFonts w:hint="eastAsia" w:ascii="仿宋" w:eastAsia="仿宋" w:cs="仿宋"/>
                <w:b w:val="0"/>
                <w:sz w:val="28"/>
                <w:szCs w:val="28"/>
              </w:rPr>
              <w:t>等社交媒体数据实时采集，即任意用户发送的微博内容需在1分钟之内采集入库；重点信源采集速度最快2分钟/次。</w:t>
            </w:r>
          </w:p>
          <w:p w14:paraId="208C71A9">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全部满足得</w:t>
            </w:r>
            <w:r>
              <w:rPr>
                <w:rFonts w:hint="eastAsia" w:ascii="仿宋" w:eastAsia="仿宋" w:cs="仿宋"/>
                <w:b w:val="0"/>
                <w:sz w:val="28"/>
                <w:szCs w:val="28"/>
                <w:lang w:val="en-US" w:eastAsia="zh-CN"/>
              </w:rPr>
              <w:t>2</w:t>
            </w:r>
            <w:r>
              <w:rPr>
                <w:rFonts w:hint="eastAsia" w:ascii="仿宋" w:eastAsia="仿宋" w:cs="仿宋"/>
                <w:b w:val="0"/>
                <w:sz w:val="28"/>
                <w:szCs w:val="28"/>
              </w:rPr>
              <w:t>分，不满足不得分。</w:t>
            </w:r>
          </w:p>
          <w:p w14:paraId="178750AC">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3.舆情预警能力：</w:t>
            </w:r>
          </w:p>
          <w:p w14:paraId="612BDF4B">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①预警渠道：提供重要信息7*24小时自动预警功能，支持实时预警、定时预警、自定义预警时间。支持短信、邮件、微信、客户端、web弹窗、钉钉等多种方式预警；</w:t>
            </w:r>
          </w:p>
          <w:p w14:paraId="0EE5E417">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②</w:t>
            </w:r>
            <w:r>
              <w:rPr>
                <w:rFonts w:hint="eastAsia" w:ascii="仿宋" w:eastAsia="仿宋" w:cs="仿宋"/>
                <w:b w:val="0"/>
                <w:sz w:val="28"/>
                <w:szCs w:val="28"/>
                <w:lang w:val="en-US" w:eastAsia="zh-CN"/>
              </w:rPr>
              <w:t>AI预警</w:t>
            </w:r>
            <w:r>
              <w:rPr>
                <w:rFonts w:hint="eastAsia" w:ascii="仿宋" w:eastAsia="仿宋" w:cs="仿宋"/>
                <w:b w:val="0"/>
                <w:sz w:val="28"/>
                <w:szCs w:val="28"/>
              </w:rPr>
              <w:t>：</w:t>
            </w:r>
            <w:r>
              <w:rPr>
                <w:rFonts w:hint="eastAsia" w:ascii="仿宋" w:eastAsia="仿宋" w:cs="仿宋"/>
                <w:b w:val="0"/>
                <w:sz w:val="28"/>
                <w:szCs w:val="28"/>
                <w:lang w:val="en-US" w:eastAsia="zh-CN"/>
              </w:rPr>
              <w:t>支持设置</w:t>
            </w:r>
            <w:r>
              <w:rPr>
                <w:rFonts w:hint="eastAsia" w:ascii="仿宋" w:eastAsia="仿宋" w:cs="仿宋"/>
                <w:b w:val="0"/>
                <w:sz w:val="28"/>
                <w:szCs w:val="28"/>
              </w:rPr>
              <w:t>AI预警</w:t>
            </w:r>
            <w:r>
              <w:rPr>
                <w:rFonts w:hint="eastAsia" w:ascii="仿宋" w:eastAsia="仿宋" w:cs="仿宋"/>
                <w:b w:val="0"/>
                <w:sz w:val="28"/>
                <w:szCs w:val="28"/>
                <w:lang w:eastAsia="zh-CN"/>
              </w:rPr>
              <w:t>，</w:t>
            </w:r>
            <w:r>
              <w:rPr>
                <w:rFonts w:hint="eastAsia" w:ascii="仿宋" w:eastAsia="仿宋" w:cs="仿宋"/>
                <w:b w:val="0"/>
                <w:sz w:val="28"/>
                <w:szCs w:val="28"/>
              </w:rPr>
              <w:t>会根据</w:t>
            </w:r>
            <w:r>
              <w:rPr>
                <w:rFonts w:hint="eastAsia" w:ascii="仿宋" w:eastAsia="仿宋" w:cs="仿宋"/>
                <w:b w:val="0"/>
                <w:sz w:val="28"/>
                <w:szCs w:val="28"/>
                <w:lang w:val="en-US" w:eastAsia="zh-CN"/>
              </w:rPr>
              <w:t>用户</w:t>
            </w:r>
            <w:r>
              <w:rPr>
                <w:rFonts w:hint="eastAsia" w:ascii="仿宋" w:eastAsia="仿宋" w:cs="仿宋"/>
                <w:b w:val="0"/>
                <w:sz w:val="28"/>
                <w:szCs w:val="28"/>
              </w:rPr>
              <w:t>反馈，通过大模型能力优化预警信息。</w:t>
            </w:r>
          </w:p>
          <w:p w14:paraId="3E64E18F">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sz w:val="28"/>
                <w:szCs w:val="28"/>
              </w:rPr>
              <w:t>每满足以上一项得</w:t>
            </w:r>
            <w:r>
              <w:rPr>
                <w:rFonts w:hint="eastAsia" w:ascii="仿宋" w:eastAsia="仿宋" w:cs="仿宋"/>
                <w:b w:val="0"/>
                <w:sz w:val="28"/>
                <w:szCs w:val="28"/>
                <w:lang w:val="en-US" w:eastAsia="zh-CN"/>
              </w:rPr>
              <w:t>2</w:t>
            </w:r>
            <w:r>
              <w:rPr>
                <w:rFonts w:hint="eastAsia" w:ascii="仿宋" w:eastAsia="仿宋" w:cs="仿宋"/>
                <w:b w:val="0"/>
                <w:sz w:val="28"/>
                <w:szCs w:val="28"/>
              </w:rPr>
              <w:t>分，不满足不得分，最高得</w:t>
            </w:r>
            <w:r>
              <w:rPr>
                <w:rFonts w:hint="eastAsia" w:ascii="仿宋" w:eastAsia="仿宋" w:cs="仿宋"/>
                <w:b w:val="0"/>
                <w:sz w:val="28"/>
                <w:szCs w:val="28"/>
                <w:lang w:val="en-US" w:eastAsia="zh-CN"/>
              </w:rPr>
              <w:t>4</w:t>
            </w:r>
            <w:r>
              <w:rPr>
                <w:rFonts w:hint="eastAsia" w:ascii="仿宋" w:eastAsia="仿宋" w:cs="仿宋"/>
                <w:b w:val="0"/>
                <w:sz w:val="28"/>
                <w:szCs w:val="28"/>
              </w:rPr>
              <w:t>分。</w:t>
            </w:r>
          </w:p>
          <w:p w14:paraId="65A4EA08">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仿宋" w:eastAsia="仿宋" w:cs="仿宋"/>
                <w:b w:val="0"/>
                <w:sz w:val="28"/>
                <w:szCs w:val="28"/>
              </w:rPr>
            </w:pPr>
            <w:r>
              <w:rPr>
                <w:rFonts w:hint="eastAsia" w:ascii="仿宋" w:eastAsia="仿宋" w:cs="仿宋"/>
                <w:b w:val="0"/>
                <w:color w:val="auto"/>
                <w:sz w:val="28"/>
                <w:szCs w:val="28"/>
                <w:lang w:val="en-US" w:eastAsia="zh-CN"/>
              </w:rPr>
              <w:t>注：以上数据监测能力均须提供对应的系统功能界面截图并加盖单位公章，不提供不得分。</w:t>
            </w:r>
          </w:p>
        </w:tc>
        <w:tc>
          <w:tcPr>
            <w:tcW w:w="992" w:type="dxa"/>
            <w:tcBorders>
              <w:tl2br w:val="nil"/>
              <w:tr2bl w:val="nil"/>
            </w:tcBorders>
            <w:vAlign w:val="center"/>
          </w:tcPr>
          <w:p w14:paraId="08902CAD">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仿宋" w:eastAsia="仿宋" w:cs="仿宋"/>
                <w:b w:val="0"/>
                <w:sz w:val="28"/>
                <w:szCs w:val="28"/>
                <w:lang w:val="en-US" w:eastAsia="zh-CN"/>
              </w:rPr>
            </w:pPr>
            <w:r>
              <w:rPr>
                <w:rFonts w:hint="eastAsia" w:ascii="仿宋" w:eastAsia="仿宋" w:cs="仿宋"/>
                <w:b w:val="0"/>
                <w:sz w:val="28"/>
                <w:szCs w:val="28"/>
                <w:lang w:val="en-US" w:eastAsia="zh-CN"/>
              </w:rPr>
              <w:t>10</w:t>
            </w:r>
          </w:p>
        </w:tc>
        <w:tc>
          <w:tcPr>
            <w:tcW w:w="1075" w:type="dxa"/>
            <w:tcBorders>
              <w:tl2br w:val="nil"/>
              <w:tr2bl w:val="nil"/>
            </w:tcBorders>
            <w:vAlign w:val="center"/>
          </w:tcPr>
          <w:p w14:paraId="00473921">
            <w:pPr>
              <w:pStyle w:val="21"/>
              <w:keepNext w:val="0"/>
              <w:keepLines w:val="0"/>
              <w:pageBreakBefore w:val="0"/>
              <w:widowControl w:val="0"/>
              <w:numPr>
                <w:ilvl w:val="2"/>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auto"/>
                <w:sz w:val="28"/>
                <w:szCs w:val="28"/>
                <w:highlight w:val="none"/>
                <w:vertAlign w:val="baseline"/>
                <w:lang w:eastAsia="zh-CN"/>
              </w:rPr>
            </w:pPr>
          </w:p>
        </w:tc>
      </w:tr>
      <w:tr w14:paraId="130C3F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550" w:type="dxa"/>
            <w:gridSpan w:val="2"/>
            <w:tcBorders>
              <w:tl2br w:val="nil"/>
              <w:tr2bl w:val="nil"/>
            </w:tcBorders>
            <w:vAlign w:val="center"/>
          </w:tcPr>
          <w:p w14:paraId="36281D3F">
            <w:pPr>
              <w:pStyle w:val="21"/>
              <w:numPr>
                <w:ilvl w:val="2"/>
                <w:numId w:val="0"/>
              </w:numPr>
              <w:ind w:left="0" w:leftChars="0" w:firstLine="0" w:firstLineChars="0"/>
              <w:jc w:val="center"/>
              <w:rPr>
                <w:rFonts w:hint="eastAsia" w:ascii="仿宋" w:eastAsia="仿宋" w:cs="仿宋"/>
                <w:b w:val="0"/>
                <w:sz w:val="28"/>
                <w:szCs w:val="28"/>
              </w:rPr>
            </w:pPr>
            <w:r>
              <w:rPr>
                <w:rFonts w:hint="eastAsia" w:ascii="仿宋" w:eastAsia="仿宋" w:cs="仿宋"/>
                <w:b/>
                <w:bCs/>
                <w:color w:val="auto"/>
                <w:sz w:val="28"/>
                <w:szCs w:val="28"/>
              </w:rPr>
              <w:t>合计</w:t>
            </w:r>
          </w:p>
        </w:tc>
        <w:tc>
          <w:tcPr>
            <w:tcW w:w="992" w:type="dxa"/>
            <w:tcBorders>
              <w:tl2br w:val="nil"/>
              <w:tr2bl w:val="nil"/>
            </w:tcBorders>
            <w:vAlign w:val="center"/>
          </w:tcPr>
          <w:p w14:paraId="34476010">
            <w:pPr>
              <w:pStyle w:val="21"/>
              <w:numPr>
                <w:ilvl w:val="2"/>
                <w:numId w:val="0"/>
              </w:numPr>
              <w:ind w:left="0" w:leftChars="0" w:firstLine="0" w:firstLineChars="0"/>
              <w:jc w:val="center"/>
              <w:rPr>
                <w:rFonts w:hint="eastAsia" w:ascii="仿宋" w:eastAsia="仿宋" w:cs="仿宋"/>
                <w:b w:val="0"/>
                <w:sz w:val="28"/>
                <w:szCs w:val="28"/>
                <w:lang w:val="en-US" w:eastAsia="zh-CN"/>
              </w:rPr>
            </w:pPr>
            <w:r>
              <w:rPr>
                <w:rFonts w:hint="eastAsia" w:ascii="仿宋" w:eastAsia="仿宋" w:cs="仿宋"/>
                <w:b/>
                <w:bCs/>
                <w:color w:val="auto"/>
                <w:sz w:val="28"/>
                <w:szCs w:val="28"/>
                <w:lang w:val="en-US" w:eastAsia="zh-CN"/>
              </w:rPr>
              <w:t>5</w:t>
            </w:r>
            <w:r>
              <w:rPr>
                <w:rFonts w:hint="eastAsia" w:ascii="仿宋" w:eastAsia="仿宋" w:cs="仿宋"/>
                <w:b/>
                <w:bCs/>
                <w:color w:val="auto"/>
                <w:sz w:val="28"/>
                <w:szCs w:val="28"/>
              </w:rPr>
              <w:t>0</w:t>
            </w:r>
          </w:p>
        </w:tc>
        <w:tc>
          <w:tcPr>
            <w:tcW w:w="1075" w:type="dxa"/>
            <w:tcBorders>
              <w:tl2br w:val="nil"/>
              <w:tr2bl w:val="nil"/>
            </w:tcBorders>
            <w:vAlign w:val="center"/>
          </w:tcPr>
          <w:p w14:paraId="6388E2AC">
            <w:pPr>
              <w:pStyle w:val="21"/>
              <w:numPr>
                <w:ilvl w:val="2"/>
                <w:numId w:val="0"/>
              </w:numPr>
              <w:ind w:left="0" w:leftChars="0" w:firstLine="0" w:firstLineChars="0"/>
              <w:jc w:val="center"/>
              <w:rPr>
                <w:rFonts w:hint="eastAsia" w:ascii="仿宋" w:hAnsi="仿宋" w:eastAsia="仿宋" w:cs="仿宋"/>
                <w:color w:val="auto"/>
                <w:sz w:val="28"/>
                <w:szCs w:val="28"/>
                <w:highlight w:val="none"/>
                <w:vertAlign w:val="baseline"/>
                <w:lang w:eastAsia="zh-CN"/>
              </w:rPr>
            </w:pPr>
          </w:p>
        </w:tc>
      </w:tr>
    </w:tbl>
    <w:p w14:paraId="18FDE2B8">
      <w:pPr>
        <w:pStyle w:val="21"/>
        <w:numPr>
          <w:ilvl w:val="0"/>
          <w:numId w:val="2"/>
        </w:numPr>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价格评分</w:t>
      </w:r>
    </w:p>
    <w:tbl>
      <w:tblPr>
        <w:tblStyle w:val="16"/>
        <w:tblW w:w="0" w:type="auto"/>
        <w:tblInd w:w="17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5150"/>
        <w:gridCol w:w="984"/>
        <w:gridCol w:w="1228"/>
      </w:tblGrid>
      <w:tr w14:paraId="0D0774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16" w:type="dxa"/>
            <w:tcBorders>
              <w:tl2br w:val="nil"/>
              <w:tr2bl w:val="nil"/>
            </w:tcBorders>
            <w:vAlign w:val="top"/>
          </w:tcPr>
          <w:p w14:paraId="4DCF7AE4">
            <w:pPr>
              <w:jc w:val="center"/>
              <w:rPr>
                <w:rFonts w:hint="eastAsia" w:ascii="仿宋" w:hAnsi="仿宋" w:eastAsia="仿宋" w:cs="仿宋"/>
                <w:b/>
                <w:sz w:val="18"/>
                <w:szCs w:val="18"/>
                <w:vertAlign w:val="baseline"/>
              </w:rPr>
            </w:pPr>
            <w:r>
              <w:rPr>
                <w:rFonts w:hint="eastAsia" w:ascii="黑体" w:hAnsi="黑体" w:eastAsia="黑体" w:cs="黑体"/>
                <w:color w:val="000000"/>
                <w:sz w:val="28"/>
                <w:szCs w:val="28"/>
                <w:shd w:val="clear" w:color="auto" w:fill="FFFFFF"/>
              </w:rPr>
              <w:t>评审项目</w:t>
            </w:r>
          </w:p>
        </w:tc>
        <w:tc>
          <w:tcPr>
            <w:tcW w:w="5150" w:type="dxa"/>
            <w:tcBorders>
              <w:tl2br w:val="nil"/>
              <w:tr2bl w:val="nil"/>
            </w:tcBorders>
            <w:vAlign w:val="top"/>
          </w:tcPr>
          <w:p w14:paraId="2E969501">
            <w:pPr>
              <w:jc w:val="center"/>
              <w:rPr>
                <w:rFonts w:hint="eastAsia" w:ascii="仿宋" w:hAnsi="仿宋" w:eastAsia="仿宋" w:cs="仿宋"/>
                <w:b/>
                <w:sz w:val="18"/>
                <w:szCs w:val="18"/>
                <w:vertAlign w:val="baseline"/>
              </w:rPr>
            </w:pPr>
            <w:r>
              <w:rPr>
                <w:rFonts w:hint="eastAsia" w:ascii="黑体" w:hAnsi="黑体" w:eastAsia="黑体" w:cs="黑体"/>
                <w:color w:val="000000"/>
                <w:sz w:val="28"/>
                <w:szCs w:val="28"/>
                <w:shd w:val="clear" w:color="auto" w:fill="FFFFFF"/>
              </w:rPr>
              <w:t>评分标准</w:t>
            </w:r>
          </w:p>
        </w:tc>
        <w:tc>
          <w:tcPr>
            <w:tcW w:w="984" w:type="dxa"/>
            <w:tcBorders>
              <w:tl2br w:val="nil"/>
              <w:tr2bl w:val="nil"/>
            </w:tcBorders>
            <w:vAlign w:val="top"/>
          </w:tcPr>
          <w:p w14:paraId="7232AC30">
            <w:pPr>
              <w:jc w:val="center"/>
              <w:rPr>
                <w:rFonts w:hint="eastAsia" w:ascii="仿宋" w:hAnsi="仿宋" w:eastAsia="仿宋" w:cs="仿宋"/>
                <w:b/>
                <w:sz w:val="18"/>
                <w:szCs w:val="18"/>
                <w:vertAlign w:val="baseline"/>
              </w:rPr>
            </w:pPr>
            <w:r>
              <w:rPr>
                <w:rFonts w:hint="eastAsia" w:ascii="黑体" w:hAnsi="黑体" w:eastAsia="黑体" w:cs="黑体"/>
                <w:color w:val="000000"/>
                <w:sz w:val="28"/>
                <w:szCs w:val="28"/>
                <w:shd w:val="clear" w:color="auto" w:fill="FFFFFF"/>
              </w:rPr>
              <w:t>分值</w:t>
            </w:r>
          </w:p>
        </w:tc>
        <w:tc>
          <w:tcPr>
            <w:tcW w:w="1228" w:type="dxa"/>
            <w:tcBorders>
              <w:tl2br w:val="nil"/>
              <w:tr2bl w:val="nil"/>
            </w:tcBorders>
            <w:vAlign w:val="top"/>
          </w:tcPr>
          <w:p w14:paraId="0235899E">
            <w:pPr>
              <w:jc w:val="center"/>
              <w:rPr>
                <w:rFonts w:hint="eastAsia" w:ascii="仿宋" w:hAnsi="仿宋" w:eastAsia="仿宋" w:cs="仿宋"/>
                <w:b/>
                <w:sz w:val="18"/>
                <w:szCs w:val="18"/>
                <w:vertAlign w:val="baseline"/>
              </w:rPr>
            </w:pPr>
            <w:r>
              <w:rPr>
                <w:rFonts w:hint="eastAsia" w:ascii="黑体" w:hAnsi="黑体" w:eastAsia="黑体" w:cs="黑体"/>
                <w:color w:val="000000"/>
                <w:sz w:val="28"/>
                <w:szCs w:val="28"/>
                <w:shd w:val="clear" w:color="auto" w:fill="FFFFFF"/>
                <w:lang w:val="en-US" w:eastAsia="zh-CN"/>
              </w:rPr>
              <w:t>评分</w:t>
            </w:r>
          </w:p>
        </w:tc>
      </w:tr>
      <w:tr w14:paraId="298997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416" w:type="dxa"/>
            <w:tcBorders>
              <w:tl2br w:val="nil"/>
              <w:tr2bl w:val="nil"/>
            </w:tcBorders>
            <w:vAlign w:val="center"/>
          </w:tcPr>
          <w:p w14:paraId="5546AD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18"/>
                <w:szCs w:val="18"/>
                <w:vertAlign w:val="baseline"/>
              </w:rPr>
            </w:pPr>
            <w:r>
              <w:rPr>
                <w:rFonts w:hint="eastAsia" w:ascii="仿宋" w:hAnsi="仿宋" w:eastAsia="仿宋" w:cs="仿宋"/>
                <w:color w:val="000000"/>
                <w:sz w:val="28"/>
                <w:szCs w:val="28"/>
                <w:shd w:val="clear" w:color="auto" w:fill="FFFFFF"/>
              </w:rPr>
              <w:t>价格部分</w:t>
            </w:r>
          </w:p>
        </w:tc>
        <w:tc>
          <w:tcPr>
            <w:tcW w:w="5150" w:type="dxa"/>
            <w:tcBorders>
              <w:tl2br w:val="nil"/>
              <w:tr2bl w:val="nil"/>
            </w:tcBorders>
            <w:vAlign w:val="center"/>
          </w:tcPr>
          <w:p w14:paraId="7AAA8171">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计算价格评分：各有效投标供应商的评标价中，取得最低者作为基准价，各有效投标供应商的价格评分统一按照下列公式计算：</w:t>
            </w:r>
          </w:p>
          <w:p w14:paraId="633A8D7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b/>
                <w:sz w:val="18"/>
                <w:szCs w:val="18"/>
                <w:vertAlign w:val="baseline"/>
              </w:rPr>
            </w:pPr>
            <w:r>
              <w:rPr>
                <w:rFonts w:hint="eastAsia" w:ascii="仿宋" w:hAnsi="仿宋" w:eastAsia="仿宋" w:cs="仿宋"/>
                <w:color w:val="000000"/>
                <w:sz w:val="28"/>
                <w:szCs w:val="28"/>
                <w:shd w:val="clear" w:color="auto" w:fill="FFFFFF"/>
              </w:rPr>
              <w:t>价格评分=（基准价／评标价）×</w:t>
            </w:r>
            <w:r>
              <w:rPr>
                <w:rFonts w:hint="eastAsia" w:ascii="仿宋" w:hAnsi="仿宋" w:eastAsia="仿宋" w:cs="仿宋"/>
                <w:color w:val="000000"/>
                <w:sz w:val="28"/>
                <w:szCs w:val="28"/>
                <w:shd w:val="clear" w:color="auto" w:fill="FFFFFF"/>
                <w:lang w:val="en-US" w:eastAsia="zh-CN"/>
              </w:rPr>
              <w:t>2</w:t>
            </w:r>
            <w:r>
              <w:rPr>
                <w:rFonts w:hint="eastAsia" w:ascii="仿宋" w:hAnsi="仿宋" w:eastAsia="仿宋" w:cs="仿宋"/>
                <w:color w:val="000000"/>
                <w:sz w:val="28"/>
                <w:szCs w:val="28"/>
                <w:shd w:val="clear" w:color="auto" w:fill="FFFFFF"/>
              </w:rPr>
              <w:t>0</w:t>
            </w:r>
          </w:p>
        </w:tc>
        <w:tc>
          <w:tcPr>
            <w:tcW w:w="984" w:type="dxa"/>
            <w:tcBorders>
              <w:tl2br w:val="nil"/>
              <w:tr2bl w:val="nil"/>
            </w:tcBorders>
            <w:vAlign w:val="center"/>
          </w:tcPr>
          <w:p w14:paraId="251AD9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18"/>
                <w:szCs w:val="18"/>
                <w:vertAlign w:val="baseline"/>
              </w:rPr>
            </w:pPr>
            <w:r>
              <w:rPr>
                <w:rFonts w:hint="eastAsia" w:ascii="仿宋" w:hAnsi="仿宋" w:eastAsia="仿宋" w:cs="仿宋"/>
                <w:color w:val="000000"/>
                <w:sz w:val="28"/>
                <w:szCs w:val="28"/>
                <w:shd w:val="clear" w:color="auto" w:fill="FFFFFF"/>
                <w:lang w:val="en-US" w:eastAsia="zh-CN"/>
              </w:rPr>
              <w:t>2</w:t>
            </w:r>
            <w:r>
              <w:rPr>
                <w:rFonts w:hint="eastAsia" w:ascii="仿宋" w:hAnsi="仿宋" w:eastAsia="仿宋" w:cs="仿宋"/>
                <w:color w:val="000000"/>
                <w:sz w:val="28"/>
                <w:szCs w:val="28"/>
                <w:shd w:val="clear" w:color="auto" w:fill="FFFFFF"/>
              </w:rPr>
              <w:t>0</w:t>
            </w:r>
          </w:p>
        </w:tc>
        <w:tc>
          <w:tcPr>
            <w:tcW w:w="1228" w:type="dxa"/>
            <w:tcBorders>
              <w:tl2br w:val="nil"/>
              <w:tr2bl w:val="nil"/>
            </w:tcBorders>
            <w:vAlign w:val="center"/>
          </w:tcPr>
          <w:p w14:paraId="0FBA66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18"/>
                <w:szCs w:val="18"/>
                <w:vertAlign w:val="baseline"/>
              </w:rPr>
            </w:pPr>
          </w:p>
        </w:tc>
      </w:tr>
    </w:tbl>
    <w:p w14:paraId="6CD5993D">
      <w:pPr>
        <w:spacing w:line="360" w:lineRule="auto"/>
        <w:rPr>
          <w:rFonts w:hint="eastAsia" w:ascii="仿宋" w:hAnsi="仿宋" w:eastAsia="仿宋" w:cs="仿宋"/>
          <w:b/>
          <w:sz w:val="18"/>
          <w:szCs w:val="18"/>
        </w:rPr>
      </w:pPr>
      <w:bookmarkStart w:id="4" w:name="_GoBack"/>
      <w:bookmarkEnd w:id="4"/>
    </w:p>
    <w:p w14:paraId="48FD66C7">
      <w:pPr>
        <w:pStyle w:val="2"/>
        <w:ind w:left="0" w:leftChars="0" w:firstLine="0" w:firstLineChars="0"/>
        <w:rPr>
          <w:rFonts w:hint="eastAsia" w:ascii="仿宋_GB2312" w:hAnsi="仿宋_GB2312" w:eastAsia="仿宋_GB2312" w:cs="仿宋_GB2312"/>
          <w:sz w:val="28"/>
          <w:szCs w:val="28"/>
        </w:rPr>
      </w:pPr>
    </w:p>
    <w:sectPr>
      <w:footerReference r:id="rId3" w:type="default"/>
      <w:pgSz w:w="11906" w:h="16838"/>
      <w:pgMar w:top="2098" w:right="1587" w:bottom="1984" w:left="1587" w:header="851" w:footer="709"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6B7680-5C07-44DC-913F-567724A650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B308FA5-B78F-4337-9B37-EC6C2331E4EB}"/>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106C67AB-6E4E-49F4-B705-D6294950C0A1}"/>
  </w:font>
  <w:font w:name="仿宋">
    <w:panose1 w:val="02010609060101010101"/>
    <w:charset w:val="86"/>
    <w:family w:val="modern"/>
    <w:pitch w:val="default"/>
    <w:sig w:usb0="800002BF" w:usb1="38CF7CFA" w:usb2="00000016" w:usb3="00000000" w:csb0="00040001" w:csb1="00000000"/>
    <w:embedRegular r:id="rId4" w:fontKey="{8A581017-71D8-4CAC-99A6-C1F70D74D817}"/>
  </w:font>
  <w:font w:name="方正小标宋简体">
    <w:panose1 w:val="02000000000000000000"/>
    <w:charset w:val="86"/>
    <w:family w:val="script"/>
    <w:pitch w:val="default"/>
    <w:sig w:usb0="A00002BF" w:usb1="184F6CFA" w:usb2="00000012" w:usb3="00000000" w:csb0="00040001" w:csb1="00000000"/>
    <w:embedRegular r:id="rId5" w:fontKey="{FD20553A-B88B-4E4C-8CE4-763081E336B9}"/>
  </w:font>
  <w:font w:name="等线">
    <w:panose1 w:val="02010600030101010101"/>
    <w:charset w:val="86"/>
    <w:family w:val="auto"/>
    <w:pitch w:val="default"/>
    <w:sig w:usb0="A00002BF" w:usb1="38CF7CFA" w:usb2="00000016" w:usb3="00000000" w:csb0="0004000F" w:csb1="00000000"/>
  </w:font>
  <w:font w:name="方正仿宋_GB2312">
    <w:panose1 w:val="02000000000000000000"/>
    <w:charset w:val="86"/>
    <w:family w:val="auto"/>
    <w:pitch w:val="default"/>
    <w:sig w:usb0="A00002BF" w:usb1="184F6CFA" w:usb2="00000012" w:usb3="00000000" w:csb0="00040001" w:csb1="00000000"/>
    <w:embedRegular r:id="rId6" w:fontKey="{5D5F307E-1D53-4797-8A05-2A97C756D0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273F1">
    <w:pPr>
      <w:pStyle w:val="8"/>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5E612D"/>
    <w:multiLevelType w:val="singleLevel"/>
    <w:tmpl w:val="E55E612D"/>
    <w:lvl w:ilvl="0" w:tentative="0">
      <w:start w:val="1"/>
      <w:numFmt w:val="decimal"/>
      <w:suff w:val="nothing"/>
      <w:lvlText w:val="（%1）"/>
      <w:lvlJc w:val="left"/>
    </w:lvl>
  </w:abstractNum>
  <w:abstractNum w:abstractNumId="1">
    <w:nsid w:val="4A916C58"/>
    <w:multiLevelType w:val="multilevel"/>
    <w:tmpl w:val="4A916C58"/>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1.%2."/>
      <w:lvlJc w:val="left"/>
      <w:pPr>
        <w:ind w:left="567" w:hanging="567"/>
      </w:pPr>
      <w:rPr>
        <w:rFonts w:hint="default" w:ascii="Times New Roman" w:hAnsi="Times New Roman" w:cs="Times New Roman"/>
      </w:rPr>
    </w:lvl>
    <w:lvl w:ilvl="2" w:tentative="0">
      <w:start w:val="1"/>
      <w:numFmt w:val="decimal"/>
      <w:pStyle w:val="21"/>
      <w:lvlText w:val="%1.%2.%3."/>
      <w:lvlJc w:val="left"/>
      <w:pPr>
        <w:ind w:left="709" w:hanging="709"/>
      </w:pPr>
      <w:rPr>
        <w:rFonts w:hint="default" w:ascii="Times New Roman" w:hAnsi="Times New Roman" w:cs="Times New Roman"/>
        <w:b w:val="0"/>
        <w:bCs/>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TY0MGU1ZDQ5NjE4NjBjODVmMjYyNzZkODJjYzcifQ=="/>
  </w:docVars>
  <w:rsids>
    <w:rsidRoot w:val="36775E95"/>
    <w:rsid w:val="00FE1942"/>
    <w:rsid w:val="01CA1F0D"/>
    <w:rsid w:val="022026EB"/>
    <w:rsid w:val="03BB6210"/>
    <w:rsid w:val="04267B2D"/>
    <w:rsid w:val="05624B36"/>
    <w:rsid w:val="05FC4488"/>
    <w:rsid w:val="06DB4767"/>
    <w:rsid w:val="07F82256"/>
    <w:rsid w:val="0B266665"/>
    <w:rsid w:val="0D576FB0"/>
    <w:rsid w:val="126857B5"/>
    <w:rsid w:val="129658B7"/>
    <w:rsid w:val="14FB646C"/>
    <w:rsid w:val="15AA1C40"/>
    <w:rsid w:val="16287735"/>
    <w:rsid w:val="183E77A0"/>
    <w:rsid w:val="18A137CE"/>
    <w:rsid w:val="1AC66BA1"/>
    <w:rsid w:val="1CA46A07"/>
    <w:rsid w:val="1CBD4126"/>
    <w:rsid w:val="1D842BCC"/>
    <w:rsid w:val="1FA662A2"/>
    <w:rsid w:val="244871F4"/>
    <w:rsid w:val="2519098D"/>
    <w:rsid w:val="25FC586C"/>
    <w:rsid w:val="2D084F7A"/>
    <w:rsid w:val="3182512F"/>
    <w:rsid w:val="31E542D4"/>
    <w:rsid w:val="33F26834"/>
    <w:rsid w:val="36775E95"/>
    <w:rsid w:val="38D26737"/>
    <w:rsid w:val="38E928FC"/>
    <w:rsid w:val="3A976388"/>
    <w:rsid w:val="3F4A5777"/>
    <w:rsid w:val="400E4A62"/>
    <w:rsid w:val="40C1415E"/>
    <w:rsid w:val="414D7C88"/>
    <w:rsid w:val="41C9151C"/>
    <w:rsid w:val="44AB315B"/>
    <w:rsid w:val="48981C49"/>
    <w:rsid w:val="4C2061DD"/>
    <w:rsid w:val="542C3E29"/>
    <w:rsid w:val="591C41D0"/>
    <w:rsid w:val="5B10739D"/>
    <w:rsid w:val="5CD678F5"/>
    <w:rsid w:val="5F9532E4"/>
    <w:rsid w:val="61082565"/>
    <w:rsid w:val="67FF5643"/>
    <w:rsid w:val="6CE1330F"/>
    <w:rsid w:val="6E5A077D"/>
    <w:rsid w:val="6F0A2C48"/>
    <w:rsid w:val="70480FAF"/>
    <w:rsid w:val="70A02B99"/>
    <w:rsid w:val="740C6EC3"/>
    <w:rsid w:val="75AA6994"/>
    <w:rsid w:val="7A1B7E60"/>
    <w:rsid w:val="7A991E05"/>
    <w:rsid w:val="7B542EFE"/>
    <w:rsid w:val="7C293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415" w:lineRule="auto"/>
      <w:outlineLvl w:val="1"/>
    </w:pPr>
    <w:rPr>
      <w:rFonts w:ascii="Arial" w:hAnsi="Arial" w:eastAsia="黑体" w:cs="Arial"/>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_Style 3"/>
    <w:basedOn w:val="1"/>
    <w:next w:val="3"/>
    <w:qFormat/>
    <w:uiPriority w:val="0"/>
    <w:pPr>
      <w:ind w:firstLine="420" w:firstLineChars="200"/>
    </w:pPr>
    <w:rPr>
      <w:sz w:val="20"/>
    </w:rPr>
  </w:style>
  <w:style w:type="paragraph" w:customStyle="1" w:styleId="3">
    <w:name w:val="List Paragraph1"/>
    <w:basedOn w:val="1"/>
    <w:qFormat/>
    <w:uiPriority w:val="99"/>
    <w:pPr>
      <w:ind w:firstLine="420" w:firstLineChars="200"/>
    </w:pPr>
  </w:style>
  <w:style w:type="paragraph" w:styleId="5">
    <w:name w:val="Normal Indent"/>
    <w:basedOn w:val="1"/>
    <w:next w:val="1"/>
    <w:unhideWhenUsed/>
    <w:qFormat/>
    <w:uiPriority w:val="0"/>
    <w:pPr>
      <w:ind w:firstLine="420" w:firstLineChars="200"/>
    </w:pPr>
  </w:style>
  <w:style w:type="paragraph" w:styleId="6">
    <w:name w:val="Body Text"/>
    <w:basedOn w:val="1"/>
    <w:qFormat/>
    <w:uiPriority w:val="0"/>
    <w:rPr>
      <w:sz w:val="28"/>
    </w:rPr>
  </w:style>
  <w:style w:type="paragraph" w:styleId="7">
    <w:name w:val="Body Text Indent"/>
    <w:basedOn w:val="1"/>
    <w:qFormat/>
    <w:uiPriority w:val="0"/>
    <w:pPr>
      <w:ind w:firstLine="570"/>
    </w:pPr>
    <w:rPr>
      <w:sz w:val="2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Indent 3"/>
    <w:basedOn w:val="1"/>
    <w:qFormat/>
    <w:uiPriority w:val="0"/>
    <w:pPr>
      <w:adjustRightInd w:val="0"/>
      <w:snapToGrid w:val="0"/>
      <w:spacing w:line="312" w:lineRule="auto"/>
      <w:ind w:firstLine="434" w:firstLineChars="155"/>
    </w:pPr>
    <w:rPr>
      <w:rFonts w:ascii="Cambria" w:hAnsi="Cambria" w:cs="黑体"/>
      <w:sz w:val="28"/>
    </w:rPr>
  </w:style>
  <w:style w:type="paragraph" w:styleId="12">
    <w:name w:val="toc 2"/>
    <w:basedOn w:val="1"/>
    <w:next w:val="1"/>
    <w:qFormat/>
    <w:uiPriority w:val="39"/>
    <w:pPr>
      <w:tabs>
        <w:tab w:val="left" w:pos="567"/>
        <w:tab w:val="right" w:leader="dot" w:pos="8505"/>
        <w:tab w:val="right" w:leader="dot" w:pos="9628"/>
      </w:tabs>
      <w:spacing w:line="440" w:lineRule="exact"/>
    </w:pPr>
  </w:style>
  <w:style w:type="paragraph" w:styleId="13">
    <w:name w:val="Title"/>
    <w:basedOn w:val="1"/>
    <w:next w:val="1"/>
    <w:qFormat/>
    <w:uiPriority w:val="0"/>
    <w:pPr>
      <w:spacing w:before="120" w:after="60" w:line="440" w:lineRule="exact"/>
      <w:jc w:val="center"/>
    </w:pPr>
    <w:rPr>
      <w:rFonts w:ascii="宋体" w:hAnsi="宋体"/>
      <w:bCs/>
      <w:color w:val="FF0000"/>
    </w:rPr>
  </w:style>
  <w:style w:type="paragraph" w:styleId="14">
    <w:name w:val="Body Text First Indent 2"/>
    <w:basedOn w:val="7"/>
    <w:qFormat/>
    <w:uiPriority w:val="0"/>
    <w:pPr>
      <w:ind w:firstLine="420" w:firstLineChars="200"/>
    </w:p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paragraph" w:customStyle="1" w:styleId="19">
    <w:name w:val="段落"/>
    <w:basedOn w:val="20"/>
    <w:qFormat/>
    <w:uiPriority w:val="0"/>
    <w:pPr>
      <w:widowControl/>
      <w:wordWrap/>
      <w:spacing w:after="160" w:afterLines="50"/>
      <w:ind w:firstLine="480" w:firstLineChars="200"/>
      <w:jc w:val="left"/>
    </w:pPr>
    <w:rPr>
      <w:rFonts w:ascii="宋体" w:hAnsi="宋体"/>
      <w:kern w:val="0"/>
      <w:sz w:val="24"/>
      <w:szCs w:val="28"/>
      <w:shd w:val="clear" w:color="auto" w:fill="FFFFFF"/>
      <w:lang w:val="zh-CN"/>
    </w:rPr>
  </w:style>
  <w:style w:type="paragraph" w:customStyle="1" w:styleId="20">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21">
    <w:name w:val="三级标题"/>
    <w:basedOn w:val="1"/>
    <w:qFormat/>
    <w:uiPriority w:val="0"/>
    <w:pPr>
      <w:numPr>
        <w:ilvl w:val="2"/>
        <w:numId w:val="1"/>
      </w:numPr>
      <w:jc w:val="left"/>
      <w:outlineLvl w:val="2"/>
    </w:pPr>
    <w:rPr>
      <w:rFonts w:ascii="仿宋_GB2312" w:hAnsi="仿宋" w:eastAsia="仿宋_GB2312"/>
      <w:b/>
      <w:sz w:val="28"/>
      <w:szCs w:val="28"/>
    </w:rPr>
  </w:style>
  <w:style w:type="paragraph" w:styleId="22">
    <w:name w:val="List Paragraph"/>
    <w:basedOn w:val="1"/>
    <w:qFormat/>
    <w:uiPriority w:val="34"/>
    <w:pPr>
      <w:ind w:firstLine="420" w:firstLineChars="200"/>
    </w:pPr>
  </w:style>
  <w:style w:type="paragraph" w:customStyle="1" w:styleId="23">
    <w:name w:val="Table Text"/>
    <w:basedOn w:val="1"/>
    <w:semiHidden/>
    <w:qFormat/>
    <w:uiPriority w:val="0"/>
    <w:rPr>
      <w:rFonts w:ascii="宋体" w:hAnsi="宋体" w:eastAsia="宋体" w:cs="宋体"/>
      <w:sz w:val="22"/>
      <w:szCs w:val="22"/>
      <w:lang w:val="en-US" w:eastAsia="en-US"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省政数正文"/>
    <w:basedOn w:val="1"/>
    <w:qFormat/>
    <w:uiPriority w:val="0"/>
    <w:pPr>
      <w:adjustRightInd w:val="0"/>
      <w:snapToGrid w:val="0"/>
      <w:ind w:firstLine="200" w:firstLineChars="200"/>
    </w:pPr>
    <w:rPr>
      <w:rFonts w:ascii="Times New Roman" w:hAnsi="Times New Roman" w:cs="宋体"/>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5561</Words>
  <Characters>5748</Characters>
  <Lines>0</Lines>
  <Paragraphs>0</Paragraphs>
  <TotalTime>0</TotalTime>
  <ScaleCrop>false</ScaleCrop>
  <LinksUpToDate>false</LinksUpToDate>
  <CharactersWithSpaces>6158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2023-03-31T08:05:00Z</dcterms:created>
  <dc:creator>虎视眈眈</dc:creator>
  <cp:lastModifiedBy>虎视眈眈</cp:lastModifiedBy>
  <dcterms:modified xsi:type="dcterms:W3CDTF">2025-03-18T01:08:59Z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61EE5B97BB1048DDA778C4D5AFE4C9E3</vt:lpwstr>
  </property>
  <property fmtid="{D5CDD505-2E9C-101B-9397-08002B2CF9AE}" pid="4" name="KSOTemplateDocerSaveRecord">
    <vt:lpwstr>eyJoZGlkIjoiMTFiOTY0MGU1ZDQ5NjE4NjBjODVmMjYyNzZkODJjYzciLCJ1c2VySWQiOiIyMzI0Mzg4NTcifQ==</vt:lpwstr>
  </property>
</Properties>
</file>