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3398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color w:val="auto"/>
          <w:sz w:val="44"/>
          <w:szCs w:val="44"/>
          <w:lang w:eastAsia="zh-CN"/>
        </w:rPr>
      </w:pPr>
      <w:bookmarkStart w:id="5" w:name="_GoBack"/>
      <w:r>
        <w:rPr>
          <w:rFonts w:hint="eastAsia" w:ascii="方正小标宋简体" w:hAnsi="方正小标宋简体" w:eastAsia="方正小标宋简体" w:cs="方正小标宋简体"/>
          <w:color w:val="auto"/>
          <w:sz w:val="44"/>
          <w:szCs w:val="44"/>
          <w:lang w:eastAsia="zh-CN"/>
        </w:rPr>
        <w:t>2025广东“百千万工程”文明集市</w:t>
      </w:r>
    </w:p>
    <w:p w14:paraId="2E99FE0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eastAsia="zh-CN"/>
        </w:rPr>
        <w:t>执行服务项目</w:t>
      </w:r>
    </w:p>
    <w:bookmarkEnd w:id="5"/>
    <w:p w14:paraId="7FE8F253">
      <w:pPr>
        <w:spacing w:line="276" w:lineRule="auto"/>
        <w:jc w:val="center"/>
        <w:rPr>
          <w:rFonts w:hint="eastAsia" w:ascii="仿宋" w:hAnsi="仿宋" w:eastAsia="仿宋" w:cs="仿宋"/>
          <w:b/>
          <w:bCs/>
          <w:sz w:val="44"/>
          <w:szCs w:val="44"/>
          <w:highlight w:val="none"/>
          <w:shd w:val="clear" w:color="auto" w:fill="FFFFFF"/>
        </w:rPr>
      </w:pPr>
    </w:p>
    <w:p w14:paraId="0ABCDA1E">
      <w:pPr>
        <w:pStyle w:val="7"/>
        <w:rPr>
          <w:rFonts w:hint="eastAsia"/>
        </w:rPr>
      </w:pPr>
    </w:p>
    <w:p w14:paraId="246B31A6">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2CA2A7F8">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40D6B2D6">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23B08325">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679E7DAE">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42F45C2E">
      <w:pPr>
        <w:spacing w:line="400" w:lineRule="exact"/>
        <w:jc w:val="center"/>
        <w:rPr>
          <w:rFonts w:ascii="仿宋" w:hAnsi="仿宋" w:eastAsia="仿宋" w:cs="仿宋"/>
          <w:color w:val="000000"/>
          <w:sz w:val="32"/>
          <w:szCs w:val="32"/>
          <w:highlight w:val="none"/>
        </w:rPr>
      </w:pPr>
    </w:p>
    <w:p w14:paraId="4238C193">
      <w:pPr>
        <w:spacing w:line="400" w:lineRule="exact"/>
        <w:jc w:val="center"/>
        <w:rPr>
          <w:rFonts w:ascii="仿宋" w:hAnsi="仿宋" w:eastAsia="仿宋" w:cs="仿宋"/>
          <w:color w:val="000000"/>
          <w:sz w:val="32"/>
          <w:szCs w:val="32"/>
          <w:highlight w:val="none"/>
        </w:rPr>
      </w:pPr>
    </w:p>
    <w:p w14:paraId="19903286">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763C6E97">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47858E69">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75D6655F">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3547E0AE">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14:paraId="2677FC5F">
      <w:pPr>
        <w:spacing w:line="480" w:lineRule="exact"/>
        <w:jc w:val="left"/>
        <w:rPr>
          <w:bCs/>
          <w:sz w:val="28"/>
          <w:szCs w:val="28"/>
          <w:highlight w:val="none"/>
        </w:rPr>
        <w:sectPr>
          <w:headerReference r:id="rId3" w:type="default"/>
          <w:footerReference r:id="rId4" w:type="default"/>
          <w:pgSz w:w="11906" w:h="16838"/>
          <w:pgMar w:top="1440" w:right="1486" w:bottom="1440" w:left="1380" w:header="851" w:footer="992" w:gutter="0"/>
          <w:pgNumType w:fmt="decimal"/>
          <w:cols w:space="425" w:num="1"/>
          <w:titlePg/>
          <w:docGrid w:type="lines" w:linePitch="312" w:charSpace="0"/>
        </w:sectPr>
      </w:pPr>
      <w:bookmarkStart w:id="0" w:name="_Toc1651923"/>
      <w:bookmarkStart w:id="1" w:name="_Toc54357675"/>
    </w:p>
    <w:bookmarkEnd w:id="0"/>
    <w:bookmarkEnd w:id="1"/>
    <w:p w14:paraId="7AF95990">
      <w:pPr>
        <w:pStyle w:val="13"/>
        <w:widowControl/>
        <w:spacing w:beforeAutospacing="0" w:afterAutospacing="0" w:line="480" w:lineRule="exact"/>
        <w:ind w:firstLine="560" w:firstLineChars="200"/>
        <w:jc w:val="both"/>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2025广东“百千万工程”文明集市执行服务项目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1E0C016A">
      <w:pPr>
        <w:pStyle w:val="13"/>
        <w:widowControl/>
        <w:spacing w:beforeAutospacing="0" w:afterAutospacing="0" w:line="480" w:lineRule="exact"/>
        <w:ind w:firstLine="560" w:firstLineChars="200"/>
        <w:jc w:val="both"/>
        <w:rPr>
          <w:rFonts w:hint="eastAsia" w:ascii="仿宋" w:hAnsi="仿宋" w:eastAsia="仿宋" w:cs="仿宋"/>
          <w:color w:val="000000"/>
          <w:sz w:val="28"/>
          <w:szCs w:val="28"/>
          <w:highlight w:val="none"/>
        </w:rPr>
      </w:pPr>
    </w:p>
    <w:p w14:paraId="7D45EE9F">
      <w:pPr>
        <w:numPr>
          <w:ilvl w:val="0"/>
          <w:numId w:val="1"/>
        </w:numPr>
        <w:spacing w:after="200" w:line="400" w:lineRule="exact"/>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报价表</w:t>
      </w:r>
    </w:p>
    <w:tbl>
      <w:tblPr>
        <w:tblStyle w:val="17"/>
        <w:tblW w:w="859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2"/>
        <w:gridCol w:w="1087"/>
        <w:gridCol w:w="3354"/>
        <w:gridCol w:w="693"/>
        <w:gridCol w:w="919"/>
        <w:gridCol w:w="844"/>
        <w:gridCol w:w="1007"/>
      </w:tblGrid>
      <w:tr w14:paraId="082DE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9F5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序号</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6BF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项目类别</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F46D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具体内容</w:t>
            </w:r>
          </w:p>
        </w:tc>
        <w:tc>
          <w:tcPr>
            <w:tcW w:w="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764B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数量</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E22C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单位</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38A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单价（元）</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FB3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总价（元）</w:t>
            </w:r>
          </w:p>
        </w:tc>
      </w:tr>
      <w:tr w14:paraId="4F855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A2D4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1087" w:type="dxa"/>
            <w:vMerge w:val="restart"/>
            <w:tcBorders>
              <w:top w:val="single" w:color="000000" w:sz="4" w:space="0"/>
              <w:left w:val="single" w:color="000000" w:sz="4" w:space="0"/>
              <w:right w:val="single" w:color="000000" w:sz="4" w:space="0"/>
            </w:tcBorders>
            <w:shd w:val="clear" w:color="auto" w:fill="auto"/>
            <w:vAlign w:val="center"/>
          </w:tcPr>
          <w:p w14:paraId="3ABF57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舞台区</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5C92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舞台LED屏幕，P3规格及所需配套设备，含技术人员，需使用3天</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C03F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50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835E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平方米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47A7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BCD2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034AF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9E7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w:t>
            </w:r>
          </w:p>
        </w:tc>
        <w:tc>
          <w:tcPr>
            <w:tcW w:w="1087" w:type="dxa"/>
            <w:vMerge w:val="continue"/>
            <w:tcBorders>
              <w:left w:val="single" w:color="000000" w:sz="4" w:space="0"/>
              <w:right w:val="single" w:color="000000" w:sz="4" w:space="0"/>
            </w:tcBorders>
            <w:shd w:val="clear" w:color="auto" w:fill="auto"/>
            <w:vAlign w:val="center"/>
          </w:tcPr>
          <w:p w14:paraId="13C7229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B07E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舞台，不锈钢钢板+舞台板+地毯，舞台60cm高，需使用3天</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2DC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90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72E8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平方米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1CFC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104F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01A39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6751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w:t>
            </w:r>
          </w:p>
        </w:tc>
        <w:tc>
          <w:tcPr>
            <w:tcW w:w="1087" w:type="dxa"/>
            <w:vMerge w:val="continue"/>
            <w:tcBorders>
              <w:left w:val="single" w:color="000000" w:sz="4" w:space="0"/>
              <w:right w:val="single" w:color="000000" w:sz="4" w:space="0"/>
            </w:tcBorders>
            <w:shd w:val="clear" w:color="auto" w:fill="auto"/>
            <w:vAlign w:val="center"/>
          </w:tcPr>
          <w:p w14:paraId="20CA4F0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849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台阶，台前左右1.83m宽2级台阶，需使用3天</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4E2B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EB1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6C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D057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36368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BEFD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w:t>
            </w:r>
          </w:p>
        </w:tc>
        <w:tc>
          <w:tcPr>
            <w:tcW w:w="1087" w:type="dxa"/>
            <w:vMerge w:val="continue"/>
            <w:tcBorders>
              <w:left w:val="single" w:color="000000" w:sz="4" w:space="0"/>
              <w:right w:val="single" w:color="000000" w:sz="4" w:space="0"/>
            </w:tcBorders>
            <w:shd w:val="clear" w:color="auto" w:fill="auto"/>
            <w:vAlign w:val="center"/>
          </w:tcPr>
          <w:p w14:paraId="1EB7F42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2CD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中间斜坡木板8.34m*1.1m+KT板，台侧面各2m楼梯，需使用3天</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4AFC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67C1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098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1CF8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36769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3B8A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5</w:t>
            </w:r>
          </w:p>
        </w:tc>
        <w:tc>
          <w:tcPr>
            <w:tcW w:w="1087" w:type="dxa"/>
            <w:vMerge w:val="continue"/>
            <w:tcBorders>
              <w:left w:val="single" w:color="000000" w:sz="4" w:space="0"/>
              <w:right w:val="single" w:color="000000" w:sz="4" w:space="0"/>
            </w:tcBorders>
            <w:shd w:val="clear" w:color="auto" w:fill="auto"/>
            <w:vAlign w:val="center"/>
          </w:tcPr>
          <w:p w14:paraId="59B1B3A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51F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讲台，含背胶画面</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D69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3A4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40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A25A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1D4F0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8050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6</w:t>
            </w:r>
          </w:p>
        </w:tc>
        <w:tc>
          <w:tcPr>
            <w:tcW w:w="1087" w:type="dxa"/>
            <w:vMerge w:val="continue"/>
            <w:tcBorders>
              <w:left w:val="single" w:color="000000" w:sz="4" w:space="0"/>
              <w:right w:val="single" w:color="000000" w:sz="4" w:space="0"/>
            </w:tcBorders>
            <w:shd w:val="clear" w:color="auto" w:fill="auto"/>
            <w:vAlign w:val="center"/>
          </w:tcPr>
          <w:p w14:paraId="0775C1B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54E5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户外线阵音响，不少于200人规模，含主音、低音、返听、功放、处理器、放大器、调音台、不少于4个无线话筒、固定话筒、配套线材、控台对讲机，含技术人员，需使用3天</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417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457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8C4D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C360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4AA72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A9F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7</w:t>
            </w:r>
          </w:p>
        </w:tc>
        <w:tc>
          <w:tcPr>
            <w:tcW w:w="1087" w:type="dxa"/>
            <w:vMerge w:val="continue"/>
            <w:tcBorders>
              <w:left w:val="single" w:color="000000" w:sz="4" w:space="0"/>
              <w:right w:val="single" w:color="000000" w:sz="4" w:space="0"/>
            </w:tcBorders>
            <w:shd w:val="clear" w:color="auto" w:fill="auto"/>
            <w:vAlign w:val="center"/>
          </w:tcPr>
          <w:p w14:paraId="4233A52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nil"/>
              <w:right w:val="single" w:color="000000" w:sz="4" w:space="0"/>
            </w:tcBorders>
            <w:shd w:val="clear" w:color="auto" w:fill="auto"/>
            <w:vAlign w:val="center"/>
          </w:tcPr>
          <w:p w14:paraId="146E60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面光灯LED成像灯16台、二侧LED/PAR16台、光束灯10台、灯光背架，T字架4个、灯光控台、电箱、电缆、线材，含技术人员，需使用3天</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35B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AB32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BFA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5908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191FB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E179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8</w:t>
            </w:r>
          </w:p>
        </w:tc>
        <w:tc>
          <w:tcPr>
            <w:tcW w:w="1087" w:type="dxa"/>
            <w:vMerge w:val="continue"/>
            <w:tcBorders>
              <w:left w:val="single" w:color="000000" w:sz="4" w:space="0"/>
              <w:right w:val="single" w:color="000000" w:sz="4" w:space="0"/>
            </w:tcBorders>
            <w:shd w:val="clear" w:color="auto" w:fill="auto"/>
            <w:vAlign w:val="center"/>
          </w:tcPr>
          <w:p w14:paraId="658B0E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8893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嘉宾席地毯</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0519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210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33F7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平方米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358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F3EA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3B3A7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419E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9</w:t>
            </w:r>
          </w:p>
        </w:tc>
        <w:tc>
          <w:tcPr>
            <w:tcW w:w="1087" w:type="dxa"/>
            <w:vMerge w:val="continue"/>
            <w:tcBorders>
              <w:left w:val="single" w:color="000000" w:sz="4" w:space="0"/>
              <w:right w:val="single" w:color="000000" w:sz="4" w:space="0"/>
            </w:tcBorders>
            <w:shd w:val="clear" w:color="auto" w:fill="auto"/>
            <w:vAlign w:val="center"/>
          </w:tcPr>
          <w:p w14:paraId="6DEDFC1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FE32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嘉宾席桌子，含桌布</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6D2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45</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4E92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张</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08B3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C7AF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06DA0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5C7D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10</w:t>
            </w:r>
          </w:p>
        </w:tc>
        <w:tc>
          <w:tcPr>
            <w:tcW w:w="1087" w:type="dxa"/>
            <w:vMerge w:val="continue"/>
            <w:tcBorders>
              <w:left w:val="single" w:color="000000" w:sz="4" w:space="0"/>
              <w:right w:val="single" w:color="000000" w:sz="4" w:space="0"/>
            </w:tcBorders>
            <w:shd w:val="clear" w:color="auto" w:fill="auto"/>
            <w:vAlign w:val="center"/>
          </w:tcPr>
          <w:p w14:paraId="45A1396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5D9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嘉宾席椅子，含椅子套</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FAA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110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ACC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张</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A68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8C87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68108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0743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11</w:t>
            </w:r>
          </w:p>
        </w:tc>
        <w:tc>
          <w:tcPr>
            <w:tcW w:w="1087" w:type="dxa"/>
            <w:tcBorders>
              <w:left w:val="single" w:color="000000" w:sz="4" w:space="0"/>
              <w:right w:val="single" w:color="000000" w:sz="4" w:space="0"/>
            </w:tcBorders>
            <w:shd w:val="clear" w:color="auto" w:fill="auto"/>
            <w:vAlign w:val="center"/>
          </w:tcPr>
          <w:p w14:paraId="5B06BEC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电子签约</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9BBE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可满足约8人使用</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034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6D0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1D8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0DFF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15804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21F4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12</w:t>
            </w:r>
          </w:p>
        </w:tc>
        <w:tc>
          <w:tcPr>
            <w:tcW w:w="1087" w:type="dxa"/>
            <w:tcBorders>
              <w:left w:val="single" w:color="000000" w:sz="4" w:space="0"/>
              <w:bottom w:val="single" w:color="000000" w:sz="4" w:space="0"/>
              <w:right w:val="single" w:color="000000" w:sz="4" w:space="0"/>
            </w:tcBorders>
            <w:shd w:val="clear" w:color="auto" w:fill="auto"/>
            <w:vAlign w:val="center"/>
          </w:tcPr>
          <w:p w14:paraId="265AEC7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启动台</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B56D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可满足约8人使用</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4D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370A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952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C47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0C5B8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399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13</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CAA6C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文明集市</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491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门楼，尺寸：长10m*高5.5m</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56C8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686B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CA9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1EB5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5FD91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C2E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14</w:t>
            </w: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D4C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0CE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加厚地贴</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0821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100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2A30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平方米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2637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274B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68F53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48CB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15</w:t>
            </w: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777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752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展位，桁架+喷绘+kt板，宽9m*深度3m*高3m （四面镂空），每个展位含6张桌子含KT板+2张椅子，展位排插1个，灯光照明，接电，需使用10天</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9F05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7</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87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组</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AF6F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22EF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200A6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5E33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16</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0F6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展位</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6B4A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桁架+喷绘+kt板，长3m*宽3m*高3m（四面镂空），每个展位7张桌子含桌布、KT板+2张椅子、展位排插1个，灯光照明，接电，需使用10天</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F0DF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5</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C1FA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9D31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95E3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73E15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1988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17</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C2BD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岭南中医药与茶文化展示展销区</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EC8B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茶艺表演区，含竹子、异形背景板、茶艺桌子椅子、地贴、灯光</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B139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6A3F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49F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565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2397F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B2FD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18</w:t>
            </w: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D05C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B16F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休息区，露营桌椅，一桌4椅子</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521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0A56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4560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B52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1F1CB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9"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867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19</w:t>
            </w: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F09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nil"/>
              <w:right w:val="single" w:color="000000" w:sz="4" w:space="0"/>
            </w:tcBorders>
            <w:shd w:val="clear" w:color="auto" w:fill="auto"/>
            <w:vAlign w:val="center"/>
          </w:tcPr>
          <w:p w14:paraId="23DC0A7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展销区物料</w:t>
            </w:r>
            <w:r>
              <w:rPr>
                <w:rFonts w:hint="eastAsia" w:ascii="仿宋_GB2312" w:hAnsi="宋体" w:eastAsia="仿宋_GB2312" w:cs="仿宋_GB2312"/>
                <w:i w:val="0"/>
                <w:iCs w:val="0"/>
                <w:color w:val="000000"/>
                <w:kern w:val="0"/>
                <w:sz w:val="21"/>
                <w:szCs w:val="21"/>
                <w:u w:val="none"/>
                <w:lang w:val="en-US" w:eastAsia="zh-CN" w:bidi="ar"/>
              </w:rPr>
              <w:br w:type="textWrapping"/>
            </w:r>
            <w:r>
              <w:rPr>
                <w:rFonts w:hint="eastAsia" w:ascii="仿宋_GB2312" w:hAnsi="宋体" w:eastAsia="仿宋_GB2312" w:cs="仿宋_GB2312"/>
                <w:i w:val="0"/>
                <w:iCs w:val="0"/>
                <w:color w:val="000000"/>
                <w:kern w:val="0"/>
                <w:sz w:val="21"/>
                <w:szCs w:val="21"/>
                <w:u w:val="none"/>
                <w:lang w:val="en-US" w:eastAsia="zh-CN" w:bidi="ar"/>
              </w:rPr>
              <w:t>桁架+喷绘+kt板，长3m*宽3m*高3m（四面镂空）</w:t>
            </w:r>
            <w:r>
              <w:rPr>
                <w:rFonts w:hint="eastAsia" w:ascii="仿宋_GB2312" w:hAnsi="宋体" w:eastAsia="仿宋_GB2312" w:cs="仿宋_GB2312"/>
                <w:i w:val="0"/>
                <w:iCs w:val="0"/>
                <w:color w:val="000000"/>
                <w:kern w:val="0"/>
                <w:sz w:val="21"/>
                <w:szCs w:val="21"/>
                <w:u w:val="none"/>
                <w:lang w:val="en-US" w:eastAsia="zh-CN" w:bidi="ar"/>
              </w:rPr>
              <w:br w:type="textWrapping"/>
            </w:r>
            <w:r>
              <w:rPr>
                <w:rFonts w:hint="eastAsia" w:ascii="仿宋_GB2312" w:hAnsi="宋体" w:eastAsia="仿宋_GB2312" w:cs="仿宋_GB2312"/>
                <w:i w:val="0"/>
                <w:iCs w:val="0"/>
                <w:color w:val="000000"/>
                <w:kern w:val="0"/>
                <w:sz w:val="21"/>
                <w:szCs w:val="21"/>
                <w:u w:val="none"/>
                <w:lang w:val="en-US" w:eastAsia="zh-CN" w:bidi="ar"/>
              </w:rPr>
              <w:t>桌子1.4m*0.6m，含桌布（每个展位6张）</w:t>
            </w:r>
            <w:r>
              <w:rPr>
                <w:rFonts w:hint="eastAsia" w:ascii="仿宋_GB2312" w:hAnsi="宋体" w:eastAsia="仿宋_GB2312" w:cs="仿宋_GB2312"/>
                <w:i w:val="0"/>
                <w:iCs w:val="0"/>
                <w:color w:val="000000"/>
                <w:kern w:val="0"/>
                <w:sz w:val="21"/>
                <w:szCs w:val="21"/>
                <w:u w:val="none"/>
                <w:lang w:val="en-US" w:eastAsia="zh-CN" w:bidi="ar"/>
              </w:rPr>
              <w:br w:type="textWrapping"/>
            </w:r>
            <w:r>
              <w:rPr>
                <w:rFonts w:hint="eastAsia" w:ascii="仿宋_GB2312" w:hAnsi="宋体" w:eastAsia="仿宋_GB2312" w:cs="仿宋_GB2312"/>
                <w:i w:val="0"/>
                <w:iCs w:val="0"/>
                <w:color w:val="000000"/>
                <w:kern w:val="0"/>
                <w:sz w:val="21"/>
                <w:szCs w:val="21"/>
                <w:u w:val="none"/>
                <w:lang w:val="en-US" w:eastAsia="zh-CN" w:bidi="ar"/>
              </w:rPr>
              <w:t>桌子kt板围边</w:t>
            </w:r>
            <w:r>
              <w:rPr>
                <w:rFonts w:hint="eastAsia" w:ascii="仿宋_GB2312" w:hAnsi="宋体" w:eastAsia="仿宋_GB2312" w:cs="仿宋_GB2312"/>
                <w:i w:val="0"/>
                <w:iCs w:val="0"/>
                <w:color w:val="000000"/>
                <w:kern w:val="0"/>
                <w:sz w:val="21"/>
                <w:szCs w:val="21"/>
                <w:u w:val="none"/>
                <w:lang w:val="en-US" w:eastAsia="zh-CN" w:bidi="ar"/>
              </w:rPr>
              <w:br w:type="textWrapping"/>
            </w:r>
            <w:r>
              <w:rPr>
                <w:rFonts w:hint="eastAsia" w:ascii="仿宋_GB2312" w:hAnsi="宋体" w:eastAsia="仿宋_GB2312" w:cs="仿宋_GB2312"/>
                <w:i w:val="0"/>
                <w:iCs w:val="0"/>
                <w:color w:val="000000"/>
                <w:kern w:val="0"/>
                <w:sz w:val="21"/>
                <w:szCs w:val="21"/>
                <w:u w:val="none"/>
                <w:lang w:val="en-US" w:eastAsia="zh-CN" w:bidi="ar"/>
              </w:rPr>
              <w:t>折叠椅（每个展位2张）</w:t>
            </w:r>
            <w:r>
              <w:rPr>
                <w:rFonts w:hint="eastAsia" w:ascii="仿宋_GB2312" w:hAnsi="宋体" w:eastAsia="仿宋_GB2312" w:cs="仿宋_GB2312"/>
                <w:i w:val="0"/>
                <w:iCs w:val="0"/>
                <w:color w:val="000000"/>
                <w:kern w:val="0"/>
                <w:sz w:val="21"/>
                <w:szCs w:val="21"/>
                <w:u w:val="none"/>
                <w:lang w:val="en-US" w:eastAsia="zh-CN" w:bidi="ar"/>
              </w:rPr>
              <w:br w:type="textWrapping"/>
            </w:r>
            <w:r>
              <w:rPr>
                <w:rFonts w:hint="eastAsia" w:ascii="仿宋_GB2312" w:hAnsi="宋体" w:eastAsia="仿宋_GB2312" w:cs="仿宋_GB2312"/>
                <w:i w:val="0"/>
                <w:iCs w:val="0"/>
                <w:color w:val="000000"/>
                <w:kern w:val="0"/>
                <w:sz w:val="21"/>
                <w:szCs w:val="21"/>
                <w:u w:val="none"/>
                <w:lang w:val="en-US" w:eastAsia="zh-CN" w:bidi="ar"/>
              </w:rPr>
              <w:t>桌子kt板围边</w:t>
            </w:r>
            <w:r>
              <w:rPr>
                <w:rFonts w:hint="eastAsia" w:ascii="仿宋_GB2312" w:hAnsi="宋体" w:eastAsia="仿宋_GB2312" w:cs="仿宋_GB2312"/>
                <w:i w:val="0"/>
                <w:iCs w:val="0"/>
                <w:color w:val="000000"/>
                <w:kern w:val="0"/>
                <w:sz w:val="21"/>
                <w:szCs w:val="21"/>
                <w:u w:val="none"/>
                <w:lang w:val="en-US" w:eastAsia="zh-CN" w:bidi="ar"/>
              </w:rPr>
              <w:br w:type="textWrapping"/>
            </w:r>
            <w:r>
              <w:rPr>
                <w:rFonts w:hint="eastAsia" w:ascii="仿宋_GB2312" w:hAnsi="宋体" w:eastAsia="仿宋_GB2312" w:cs="仿宋_GB2312"/>
                <w:i w:val="0"/>
                <w:iCs w:val="0"/>
                <w:color w:val="000000"/>
                <w:kern w:val="0"/>
                <w:sz w:val="21"/>
                <w:szCs w:val="21"/>
                <w:u w:val="none"/>
                <w:lang w:val="en-US" w:eastAsia="zh-CN" w:bidi="ar"/>
              </w:rPr>
              <w:t>需使用10天</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703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8</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7E0E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F70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7E1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0F959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C838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20</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976D7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快闪表演</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26A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舞蹈表演音响2个，4个无线话筒，线材等音响设备，需使用3天</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3901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D7FE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套</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177B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A6A2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12F46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718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21</w:t>
            </w: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1D11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CC9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地面氛围贴</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E4A2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EF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平方米</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2E4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D78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5EE10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F47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22</w:t>
            </w: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6B0D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387A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灯柱+灯:表演区域照明作用，含接电走线，需使用3天</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697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8F48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B6B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0486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3539F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33EC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23</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3D6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打卡点1</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6451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立体字：3.5m宽*1.3m高</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C403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E862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9BA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AD61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640AA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5D27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24</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A26F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打卡点2</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032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美陈道具，圆形地台直径2m，高3m</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B72A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094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B605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9A6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7832C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383F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25</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9B60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打卡点3</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8D0C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立体字，3m宽*1m高</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08B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AEAA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3279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072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230BC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327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26</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15CB1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书院街</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9F2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灯笼定制吊饰</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41B6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8</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4074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48E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1639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18C77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F29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27</w:t>
            </w: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334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9F97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安迪板门头 尺寸：1.5m*0.6m</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493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6A98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4324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4F3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4ABC6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3E6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28</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79A9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李白巷口</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AF90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灯笼定制吊饰</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3421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7348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A163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D3F9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5A12A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78D8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29</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802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国医</w:t>
            </w:r>
          </w:p>
        </w:tc>
        <w:tc>
          <w:tcPr>
            <w:tcW w:w="3354" w:type="dxa"/>
            <w:tcBorders>
              <w:top w:val="single" w:color="000000" w:sz="4" w:space="0"/>
              <w:left w:val="single" w:color="000000" w:sz="4" w:space="0"/>
              <w:bottom w:val="nil"/>
              <w:right w:val="single" w:color="000000" w:sz="4" w:space="0"/>
            </w:tcBorders>
            <w:shd w:val="clear" w:color="auto" w:fill="auto"/>
            <w:vAlign w:val="center"/>
          </w:tcPr>
          <w:p w14:paraId="66B6E63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主题背景，桁架+喷绘布，尺寸5*3m</w:t>
            </w:r>
            <w:r>
              <w:rPr>
                <w:rFonts w:hint="eastAsia" w:ascii="仿宋_GB2312" w:hAnsi="宋体" w:eastAsia="仿宋_GB2312" w:cs="仿宋_GB2312"/>
                <w:i w:val="0"/>
                <w:iCs w:val="0"/>
                <w:color w:val="000000"/>
                <w:kern w:val="0"/>
                <w:sz w:val="21"/>
                <w:szCs w:val="21"/>
                <w:u w:val="none"/>
                <w:lang w:val="en-US" w:eastAsia="zh-CN" w:bidi="ar"/>
              </w:rPr>
              <w:br w:type="textWrapping"/>
            </w:r>
            <w:r>
              <w:rPr>
                <w:rFonts w:hint="eastAsia" w:ascii="仿宋_GB2312" w:hAnsi="宋体" w:eastAsia="仿宋_GB2312" w:cs="仿宋_GB2312"/>
                <w:i w:val="0"/>
                <w:iCs w:val="0"/>
                <w:color w:val="000000"/>
                <w:kern w:val="0"/>
                <w:sz w:val="21"/>
                <w:szCs w:val="21"/>
                <w:u w:val="none"/>
                <w:lang w:val="en-US" w:eastAsia="zh-CN" w:bidi="ar"/>
              </w:rPr>
              <w:t>音响 麦  电脑 控台一套，满足讲课需求</w:t>
            </w:r>
            <w:r>
              <w:rPr>
                <w:rFonts w:hint="eastAsia" w:ascii="仿宋_GB2312" w:hAnsi="宋体" w:eastAsia="仿宋_GB2312" w:cs="仿宋_GB2312"/>
                <w:i w:val="0"/>
                <w:iCs w:val="0"/>
                <w:color w:val="000000"/>
                <w:kern w:val="0"/>
                <w:sz w:val="21"/>
                <w:szCs w:val="21"/>
                <w:u w:val="none"/>
                <w:lang w:val="en-US" w:eastAsia="zh-CN" w:bidi="ar"/>
              </w:rPr>
              <w:br w:type="textWrapping"/>
            </w:r>
            <w:r>
              <w:rPr>
                <w:rFonts w:hint="eastAsia" w:ascii="仿宋_GB2312" w:hAnsi="宋体" w:eastAsia="仿宋_GB2312" w:cs="仿宋_GB2312"/>
                <w:i w:val="0"/>
                <w:iCs w:val="0"/>
                <w:color w:val="000000"/>
                <w:kern w:val="0"/>
                <w:sz w:val="21"/>
                <w:szCs w:val="21"/>
                <w:u w:val="none"/>
                <w:lang w:val="en-US" w:eastAsia="zh-CN" w:bidi="ar"/>
              </w:rPr>
              <w:t>10张桌子1.8m*0.6m，含桌布</w:t>
            </w:r>
            <w:r>
              <w:rPr>
                <w:rFonts w:hint="eastAsia" w:ascii="仿宋_GB2312" w:hAnsi="宋体" w:eastAsia="仿宋_GB2312" w:cs="仿宋_GB2312"/>
                <w:i w:val="0"/>
                <w:iCs w:val="0"/>
                <w:color w:val="000000"/>
                <w:kern w:val="0"/>
                <w:sz w:val="21"/>
                <w:szCs w:val="21"/>
                <w:u w:val="none"/>
                <w:lang w:val="en-US" w:eastAsia="zh-CN" w:bidi="ar"/>
              </w:rPr>
              <w:br w:type="textWrapping"/>
            </w:r>
            <w:r>
              <w:rPr>
                <w:rFonts w:hint="eastAsia" w:ascii="仿宋_GB2312" w:hAnsi="宋体" w:eastAsia="仿宋_GB2312" w:cs="仿宋_GB2312"/>
                <w:i w:val="0"/>
                <w:iCs w:val="0"/>
                <w:color w:val="000000"/>
                <w:kern w:val="0"/>
                <w:sz w:val="21"/>
                <w:szCs w:val="21"/>
                <w:u w:val="none"/>
                <w:lang w:val="en-US" w:eastAsia="zh-CN" w:bidi="ar"/>
              </w:rPr>
              <w:t>50张折叠椅</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B34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FA2D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9130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3FA5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159BE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007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564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天字码头</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00B0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主题美陈，尺寸：3.4m*高2.08m</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EA3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BB27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026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241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1A472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BD32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31</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B967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广州酒家</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F291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主题美陈，尺寸：2.8m*高1.2m</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62DE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7C20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BDA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F0A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11F5E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87E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32</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CB3D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指引牌</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255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异形指引牌</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B6B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EA0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9D4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DFA3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05927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1A14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33</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064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道旗</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E6E3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5m高注水道旗</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C385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7079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FD58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06A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2425E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6653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34</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BBBA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台牌</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0E0E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亚克力透明台牌，20cm长*10cm高，含内页</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A8F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60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65EC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3863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2E3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5E107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121A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35</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3F6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证件</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A3E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证件制作，PVC硬卡，含挂绳，双面印刷，8cm长*12cm高</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98CA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300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2A17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11C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8E1A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383F3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C64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36</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5182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手举牌</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DA35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异形、kt板，尺寸50cm</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2ED5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20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7079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729F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9E02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4A0A1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47E4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37</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56DC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坐位贴</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5AB3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座位名字背胶贴20cm*10cm</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22C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100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B96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个</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B088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8B91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38056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A0D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38</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D982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矿泉水</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B74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瓶装矿泉水350ml</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B474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1500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4EE6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瓶</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725F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1BC0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07D6F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296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39</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F4F0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礼宾带</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80E1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舞台座位区、快闪区</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A7E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150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F558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F35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D0BF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44BB6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BA6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097B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礼仪</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43B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负责5场活动的引导工作，含礼仪服装，彩排+正式活动，差旅，</w:t>
            </w:r>
            <w:r>
              <w:rPr>
                <w:rFonts w:hint="eastAsia" w:ascii="仿宋_GB2312" w:hAnsi="仿宋_GB2312" w:eastAsia="仿宋_GB2312" w:cs="仿宋_GB2312"/>
                <w:b w:val="0"/>
                <w:bCs w:val="0"/>
                <w:sz w:val="21"/>
                <w:szCs w:val="21"/>
                <w:lang w:val="en-US" w:eastAsia="zh-CN"/>
              </w:rPr>
              <w:t>人均限价不超过450元</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1B65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CC50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4BF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DB2C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4B906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3017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41</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628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工作人员</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F8B6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每日工作时间不超8小时，暂定3天，</w:t>
            </w:r>
            <w:r>
              <w:rPr>
                <w:rFonts w:hint="eastAsia" w:ascii="仿宋_GB2312" w:hAnsi="仿宋_GB2312" w:eastAsia="仿宋_GB2312" w:cs="仿宋_GB2312"/>
                <w:b w:val="0"/>
                <w:bCs w:val="0"/>
                <w:sz w:val="21"/>
                <w:szCs w:val="21"/>
                <w:lang w:val="en-US" w:eastAsia="zh-CN"/>
              </w:rPr>
              <w:t>人均限价不超过450元</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A42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2ED7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198A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C88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4B5D3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CB4A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42</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94C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主持人</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EAE1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主持人，负责5场活动的主持工作，含妆造、差旅，彩排+正式活动</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E1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7EA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551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2145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0C2D2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959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43</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3AD0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规划与设计</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355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含会场规划平面及三维效果图、延伸物料平面设计等</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A54C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F23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58CA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4338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1CA59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83C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44</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0E6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其他物料</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012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提供打印机一台，含粉色纸、白色纸，控台对讲机一套，麦盒4个，主持卡10张等，及工作人员</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F55E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68E9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2C0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2E26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7D0EB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2E0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45</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E17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安装</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8966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安装及撤场工人，含餐饮、交通</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768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23B2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F88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BFC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60102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2C7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46</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644C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运输</w:t>
            </w:r>
          </w:p>
        </w:tc>
        <w:tc>
          <w:tcPr>
            <w:tcW w:w="3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C130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物料运输服务</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6641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0082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项</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8612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9A7A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r w14:paraId="221CA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758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75EE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合计</w:t>
            </w:r>
          </w:p>
        </w:tc>
        <w:tc>
          <w:tcPr>
            <w:tcW w:w="10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0A9B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仿宋_GB2312" w:hAnsi="宋体" w:eastAsia="仿宋_GB2312" w:cs="仿宋_GB2312"/>
                <w:i w:val="0"/>
                <w:iCs w:val="0"/>
                <w:color w:val="000000"/>
                <w:kern w:val="0"/>
                <w:sz w:val="21"/>
                <w:szCs w:val="21"/>
                <w:u w:val="none"/>
                <w:lang w:val="en-US" w:eastAsia="zh-CN" w:bidi="ar"/>
              </w:rPr>
            </w:pPr>
          </w:p>
        </w:tc>
      </w:tr>
    </w:tbl>
    <w:p w14:paraId="1D4BBB56">
      <w:pPr>
        <w:pStyle w:val="7"/>
        <w:rPr>
          <w:rFonts w:hint="eastAsia"/>
        </w:rPr>
      </w:pPr>
    </w:p>
    <w:p w14:paraId="2ADA361D">
      <w:pPr>
        <w:pStyle w:val="7"/>
        <w:rPr>
          <w:rFonts w:hint="eastAsia"/>
        </w:rPr>
      </w:pPr>
    </w:p>
    <w:p w14:paraId="03EF95F4">
      <w:pPr>
        <w:pStyle w:val="12"/>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74FDDE24">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6EFE56A0">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297F4EC8">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26F64A94">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000E0A7D">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4C9E0D77">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5FDB4502">
      <w:pPr>
        <w:spacing w:after="200" w:line="400" w:lineRule="exact"/>
        <w:jc w:val="center"/>
        <w:rPr>
          <w:rFonts w:hint="eastAsia" w:ascii="仿宋" w:hAnsi="仿宋" w:eastAsia="仿宋" w:cs="仿宋"/>
          <w:b/>
          <w:color w:val="000000"/>
          <w:sz w:val="28"/>
          <w:szCs w:val="28"/>
          <w:highlight w:val="none"/>
        </w:rPr>
        <w:sectPr>
          <w:footerReference r:id="rId5" w:type="default"/>
          <w:pgSz w:w="11906" w:h="16838"/>
          <w:pgMar w:top="1440" w:right="1800" w:bottom="1440" w:left="1800" w:header="851" w:footer="992" w:gutter="0"/>
          <w:pgNumType w:fmt="decimal" w:start="1"/>
          <w:cols w:space="720" w:num="1"/>
          <w:docGrid w:type="lines" w:linePitch="312" w:charSpace="0"/>
        </w:sectPr>
      </w:pPr>
      <w:bookmarkStart w:id="2" w:name="_Toc475472676"/>
      <w:bookmarkStart w:id="3" w:name="_Toc1651903"/>
      <w:bookmarkStart w:id="4" w:name="_Toc34146941"/>
    </w:p>
    <w:p w14:paraId="37E5D770">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443B729D">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6F9055CD">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3C894CDB">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14:paraId="21B87120">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提供2022年以来同类业绩(搭建或执行)案例不少于两项(附合同关键页)。</w:t>
      </w:r>
    </w:p>
    <w:p w14:paraId="3CC72C8D">
      <w:pPr>
        <w:pStyle w:val="3"/>
        <w:rPr>
          <w:rFonts w:ascii="仿宋" w:hAnsi="仿宋" w:eastAsia="仿宋" w:cs="仿宋"/>
          <w:kern w:val="0"/>
          <w:sz w:val="28"/>
          <w:szCs w:val="28"/>
          <w:highlight w:val="none"/>
        </w:rPr>
      </w:pPr>
    </w:p>
    <w:bookmarkEnd w:id="2"/>
    <w:bookmarkEnd w:id="3"/>
    <w:bookmarkEnd w:id="4"/>
    <w:p w14:paraId="5673CED2">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3862D7A3">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0B242240">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14:paraId="06241695">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637C4DC1">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5EFAA8CB">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2A624F02">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w:t>
      </w:r>
      <w:r>
        <w:rPr>
          <w:rFonts w:hint="eastAsia" w:ascii="仿宋" w:hAnsi="仿宋" w:eastAsia="仿宋" w:cs="仿宋"/>
          <w:color w:val="000000"/>
          <w:kern w:val="2"/>
          <w:sz w:val="28"/>
          <w:szCs w:val="28"/>
          <w:highlight w:val="none"/>
          <w:lang w:val="en-US" w:eastAsia="zh-CN" w:bidi="ar-SA"/>
        </w:rPr>
        <w:t>资金</w:t>
      </w:r>
      <w:r>
        <w:rPr>
          <w:rFonts w:hint="eastAsia" w:ascii="仿宋" w:hAnsi="仿宋" w:eastAsia="仿宋" w:cs="仿宋"/>
          <w:bCs/>
          <w:color w:val="000000"/>
          <w:sz w:val="28"/>
          <w:szCs w:val="28"/>
          <w:highlight w:val="none"/>
        </w:rPr>
        <w:t>的良好记录。</w:t>
      </w:r>
    </w:p>
    <w:p w14:paraId="7FB083C6">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7FB4D4E5">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19D25EA8">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7F323164">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15B9254F">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5B7397EB">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7BC71269">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460B2759">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19766456">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2D150BA9">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641738FD">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63E0BD27">
      <w:pPr>
        <w:spacing w:after="200" w:line="276" w:lineRule="auto"/>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四</w:t>
      </w:r>
      <w:r>
        <w:rPr>
          <w:rFonts w:hint="eastAsia" w:ascii="仿宋" w:hAnsi="仿宋" w:eastAsia="仿宋" w:cs="仿宋"/>
          <w:b/>
          <w:color w:val="000000"/>
          <w:sz w:val="28"/>
          <w:szCs w:val="28"/>
          <w:highlight w:val="none"/>
          <w:lang w:val="en-US" w:eastAsia="zh-CN"/>
        </w:rPr>
        <w:t>、</w:t>
      </w:r>
      <w:r>
        <w:rPr>
          <w:rFonts w:hint="eastAsia" w:ascii="仿宋" w:hAnsi="仿宋" w:eastAsia="仿宋" w:cs="仿宋"/>
          <w:b/>
          <w:color w:val="000000"/>
          <w:sz w:val="28"/>
          <w:szCs w:val="28"/>
          <w:highlight w:val="none"/>
        </w:rPr>
        <w:t>法定代表人证明书</w:t>
      </w:r>
    </w:p>
    <w:p w14:paraId="116D4554">
      <w:pPr>
        <w:spacing w:line="276" w:lineRule="auto"/>
        <w:jc w:val="center"/>
        <w:rPr>
          <w:rFonts w:ascii="宋体" w:hAnsi="宋体" w:cs="宋体"/>
          <w:b/>
          <w:sz w:val="24"/>
          <w:highlight w:val="none"/>
        </w:rPr>
      </w:pPr>
    </w:p>
    <w:p w14:paraId="23B369E9">
      <w:pPr>
        <w:tabs>
          <w:tab w:val="left" w:pos="8364"/>
        </w:tabs>
        <w:snapToGrid w:val="0"/>
        <w:spacing w:line="360" w:lineRule="auto"/>
        <w:ind w:right="-58"/>
        <w:rPr>
          <w:rFonts w:ascii="宋体" w:hAnsi="宋体" w:cs="宋体"/>
          <w:sz w:val="24"/>
          <w:highlight w:val="none"/>
          <w:u w:val="single"/>
        </w:rPr>
      </w:pPr>
    </w:p>
    <w:p w14:paraId="31146076">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50AA9B04">
      <w:pPr>
        <w:tabs>
          <w:tab w:val="left" w:pos="8364"/>
        </w:tabs>
        <w:snapToGrid w:val="0"/>
        <w:spacing w:line="360" w:lineRule="auto"/>
        <w:ind w:right="-58"/>
        <w:rPr>
          <w:rFonts w:ascii="仿宋" w:hAnsi="仿宋" w:eastAsia="仿宋" w:cs="仿宋"/>
          <w:color w:val="000000"/>
          <w:sz w:val="28"/>
          <w:szCs w:val="28"/>
          <w:highlight w:val="none"/>
        </w:rPr>
      </w:pPr>
    </w:p>
    <w:p w14:paraId="2F2EC942">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2DD3290E">
      <w:pPr>
        <w:tabs>
          <w:tab w:val="left" w:pos="8364"/>
        </w:tabs>
        <w:snapToGrid w:val="0"/>
        <w:spacing w:line="360" w:lineRule="auto"/>
        <w:ind w:right="-58"/>
        <w:rPr>
          <w:rFonts w:ascii="仿宋" w:hAnsi="仿宋" w:eastAsia="仿宋" w:cs="仿宋"/>
          <w:color w:val="000000"/>
          <w:sz w:val="28"/>
          <w:szCs w:val="28"/>
          <w:highlight w:val="none"/>
        </w:rPr>
      </w:pPr>
    </w:p>
    <w:p w14:paraId="1C863EAA">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7EC3EDE7">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612C6035">
      <w:pPr>
        <w:tabs>
          <w:tab w:val="left" w:pos="8364"/>
        </w:tabs>
        <w:snapToGrid w:val="0"/>
        <w:spacing w:line="360" w:lineRule="auto"/>
        <w:ind w:right="-58"/>
        <w:rPr>
          <w:rFonts w:ascii="仿宋" w:hAnsi="仿宋" w:eastAsia="仿宋" w:cs="仿宋"/>
          <w:color w:val="000000"/>
          <w:sz w:val="28"/>
          <w:szCs w:val="28"/>
          <w:highlight w:val="none"/>
        </w:rPr>
      </w:pPr>
    </w:p>
    <w:p w14:paraId="1BB82BD9">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64B8F93C">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9CD46D4">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19CD46D4">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6C90458F">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6C90458F">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635DBA28">
      <w:pPr>
        <w:spacing w:line="500" w:lineRule="exact"/>
        <w:rPr>
          <w:rFonts w:ascii="宋体" w:hAnsi="宋体" w:cs="宋体"/>
          <w:sz w:val="24"/>
          <w:highlight w:val="none"/>
        </w:rPr>
      </w:pPr>
    </w:p>
    <w:p w14:paraId="6CAF6A03">
      <w:pPr>
        <w:spacing w:line="440" w:lineRule="exact"/>
        <w:rPr>
          <w:rFonts w:ascii="宋体" w:hAnsi="宋体" w:cs="宋体"/>
          <w:sz w:val="24"/>
          <w:highlight w:val="none"/>
        </w:rPr>
      </w:pPr>
    </w:p>
    <w:p w14:paraId="2E61F65E">
      <w:pPr>
        <w:spacing w:line="440" w:lineRule="exact"/>
        <w:rPr>
          <w:rFonts w:ascii="宋体" w:hAnsi="宋体" w:cs="宋体"/>
          <w:sz w:val="24"/>
          <w:highlight w:val="none"/>
        </w:rPr>
      </w:pPr>
      <w:r>
        <w:rPr>
          <w:rFonts w:hint="eastAsia" w:ascii="宋体" w:hAnsi="宋体" w:cs="宋体"/>
          <w:sz w:val="24"/>
          <w:highlight w:val="none"/>
        </w:rPr>
        <w:t xml:space="preserve">                          </w:t>
      </w:r>
    </w:p>
    <w:p w14:paraId="19B72A7D">
      <w:pPr>
        <w:spacing w:line="500" w:lineRule="exact"/>
        <w:rPr>
          <w:rFonts w:ascii="宋体" w:hAnsi="宋体" w:cs="宋体"/>
          <w:sz w:val="24"/>
          <w:highlight w:val="none"/>
        </w:rPr>
      </w:pPr>
    </w:p>
    <w:p w14:paraId="24307DB7">
      <w:pPr>
        <w:spacing w:line="440" w:lineRule="exact"/>
        <w:rPr>
          <w:rFonts w:ascii="宋体" w:hAnsi="宋体" w:cs="宋体"/>
          <w:sz w:val="24"/>
          <w:highlight w:val="none"/>
        </w:rPr>
      </w:pPr>
    </w:p>
    <w:p w14:paraId="466462BD">
      <w:pPr>
        <w:spacing w:line="500" w:lineRule="exact"/>
        <w:rPr>
          <w:rFonts w:ascii="宋体" w:hAnsi="宋体" w:cs="宋体"/>
          <w:sz w:val="24"/>
          <w:highlight w:val="none"/>
        </w:rPr>
      </w:pPr>
    </w:p>
    <w:p w14:paraId="35EFCF4A">
      <w:pPr>
        <w:spacing w:line="440" w:lineRule="exact"/>
        <w:rPr>
          <w:rFonts w:ascii="宋体" w:hAnsi="宋体" w:cs="宋体"/>
          <w:sz w:val="24"/>
          <w:highlight w:val="none"/>
        </w:rPr>
      </w:pPr>
    </w:p>
    <w:p w14:paraId="4DE42026">
      <w:pPr>
        <w:spacing w:line="440" w:lineRule="exact"/>
        <w:rPr>
          <w:rFonts w:ascii="宋体" w:hAnsi="宋体" w:cs="宋体"/>
          <w:sz w:val="24"/>
          <w:highlight w:val="none"/>
        </w:rPr>
      </w:pPr>
      <w:r>
        <w:rPr>
          <w:rFonts w:hint="eastAsia" w:ascii="宋体" w:hAnsi="宋体" w:cs="宋体"/>
          <w:sz w:val="24"/>
          <w:highlight w:val="none"/>
        </w:rPr>
        <w:t xml:space="preserve">                          </w:t>
      </w:r>
    </w:p>
    <w:p w14:paraId="687146DE">
      <w:pPr>
        <w:spacing w:line="276" w:lineRule="auto"/>
        <w:jc w:val="center"/>
        <w:rPr>
          <w:rFonts w:hint="eastAsia" w:ascii="仿宋" w:hAnsi="仿宋" w:eastAsia="仿宋" w:cs="仿宋"/>
          <w:b/>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color w:val="000000"/>
          <w:sz w:val="28"/>
          <w:szCs w:val="28"/>
          <w:highlight w:val="none"/>
          <w:lang w:val="en-US" w:eastAsia="zh-CN"/>
        </w:rPr>
        <w:t>五</w:t>
      </w:r>
      <w:r>
        <w:rPr>
          <w:rFonts w:hint="eastAsia" w:ascii="仿宋" w:hAnsi="仿宋" w:eastAsia="仿宋" w:cs="仿宋"/>
          <w:b/>
          <w:color w:val="000000"/>
          <w:sz w:val="28"/>
          <w:szCs w:val="28"/>
          <w:highlight w:val="none"/>
          <w:lang w:val="en-GB"/>
        </w:rPr>
        <w:t>、</w:t>
      </w:r>
      <w:r>
        <w:rPr>
          <w:rFonts w:hint="eastAsia" w:ascii="仿宋" w:hAnsi="仿宋" w:eastAsia="仿宋" w:cs="仿宋"/>
          <w:b/>
          <w:color w:val="000000"/>
          <w:sz w:val="28"/>
          <w:szCs w:val="28"/>
          <w:highlight w:val="none"/>
        </w:rPr>
        <w:t>法定代表人</w:t>
      </w:r>
      <w:r>
        <w:rPr>
          <w:rFonts w:hint="eastAsia" w:ascii="仿宋" w:hAnsi="仿宋" w:eastAsia="仿宋" w:cs="仿宋"/>
          <w:b/>
          <w:color w:val="000000"/>
          <w:sz w:val="28"/>
          <w:szCs w:val="28"/>
          <w:highlight w:val="none"/>
          <w:lang w:val="en-GB"/>
        </w:rPr>
        <w:t>授权委托书</w:t>
      </w:r>
    </w:p>
    <w:p w14:paraId="56B38381">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bCs/>
          <w:color w:val="000000"/>
          <w:sz w:val="28"/>
          <w:szCs w:val="28"/>
          <w:highlight w:val="none"/>
          <w:lang w:val="en-US" w:eastAsia="zh-CN"/>
        </w:rPr>
        <w:t>2025广东“百千万工程”文明集市执行服务项目</w:t>
      </w:r>
      <w:r>
        <w:rPr>
          <w:rFonts w:hint="eastAsia" w:ascii="仿宋" w:hAnsi="仿宋" w:eastAsia="仿宋" w:cs="仿宋"/>
          <w:bCs/>
          <w:color w:val="000000"/>
          <w:sz w:val="28"/>
          <w:szCs w:val="28"/>
          <w:highlight w:val="none"/>
        </w:rPr>
        <w:t>】的【洽谈、签约、项目服务联络等】事宜。</w:t>
      </w:r>
    </w:p>
    <w:p w14:paraId="45C49E20">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5866F9F1">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3E0939F4">
      <w:pPr>
        <w:pStyle w:val="13"/>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2016567C">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5567C0DB">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41CA1F42">
      <w:pPr>
        <w:pStyle w:val="13"/>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7B7923BA">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596F9708">
      <w:pPr>
        <w:pStyle w:val="13"/>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6AE21B8E">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28E6FAB8">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700D55E0">
      <w:pPr>
        <w:pStyle w:val="13"/>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B633C01">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14:paraId="4B633C01">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13A1602">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3A778A71">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313A1602">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3A778A71">
                      <w:pPr>
                        <w:spacing w:after="200" w:line="276" w:lineRule="auto"/>
                        <w:jc w:val="center"/>
                        <w:rPr>
                          <w:rFonts w:cs="宋体"/>
                        </w:rPr>
                      </w:pPr>
                    </w:p>
                  </w:txbxContent>
                </v:textbox>
              </v:shape>
            </w:pict>
          </mc:Fallback>
        </mc:AlternateContent>
      </w:r>
    </w:p>
    <w:p w14:paraId="2D32F368">
      <w:pPr>
        <w:spacing w:after="200" w:line="276" w:lineRule="auto"/>
        <w:rPr>
          <w:rFonts w:ascii="宋体" w:hAnsi="宋体" w:cs="宋体"/>
          <w:sz w:val="24"/>
          <w:highlight w:val="none"/>
        </w:rPr>
      </w:pPr>
    </w:p>
    <w:p w14:paraId="41CD750B">
      <w:pPr>
        <w:spacing w:after="200" w:line="276" w:lineRule="auto"/>
        <w:rPr>
          <w:rFonts w:ascii="宋体" w:hAnsi="宋体" w:cs="宋体"/>
          <w:sz w:val="24"/>
          <w:highlight w:val="none"/>
        </w:rPr>
      </w:pPr>
    </w:p>
    <w:p w14:paraId="4A7112FF">
      <w:pPr>
        <w:spacing w:after="200" w:line="276" w:lineRule="auto"/>
        <w:rPr>
          <w:rFonts w:ascii="宋体" w:hAnsi="宋体" w:cs="宋体"/>
          <w:sz w:val="24"/>
          <w:highlight w:val="none"/>
        </w:rPr>
      </w:pPr>
    </w:p>
    <w:p w14:paraId="30958830">
      <w:pPr>
        <w:spacing w:after="200" w:line="276" w:lineRule="auto"/>
        <w:rPr>
          <w:rFonts w:ascii="宋体" w:hAnsi="宋体" w:cs="宋体"/>
          <w:sz w:val="24"/>
          <w:highlight w:val="none"/>
        </w:rPr>
      </w:pPr>
    </w:p>
    <w:p w14:paraId="473D441C">
      <w:pPr>
        <w:tabs>
          <w:tab w:val="left" w:pos="917"/>
        </w:tabs>
        <w:spacing w:after="200" w:line="276" w:lineRule="auto"/>
        <w:jc w:val="left"/>
        <w:rPr>
          <w:rFonts w:hint="eastAsia" w:ascii="宋体" w:hAnsi="宋体" w:cs="宋体"/>
          <w:b/>
          <w:bCs/>
          <w:sz w:val="24"/>
          <w:highlight w:val="none"/>
        </w:rPr>
      </w:pPr>
      <w:r>
        <w:rPr>
          <w:rFonts w:hint="eastAsia" w:ascii="宋体" w:hAnsi="宋体" w:cs="宋体"/>
          <w:b/>
          <w:bCs/>
          <w:sz w:val="24"/>
          <w:highlight w:val="none"/>
        </w:rPr>
        <w:br w:type="page"/>
      </w:r>
    </w:p>
    <w:p w14:paraId="2F3147FC">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5D8A7013">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2A0A3CA8">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2A9AD18D">
      <w:pPr>
        <w:pStyle w:val="7"/>
        <w:rPr>
          <w:highlight w:val="none"/>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6E00B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9CFF5EB">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5E463E90">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3C0FB833">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12C3E5F2">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7BDF3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6B43ECE1">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60B0F4DE">
            <w:pPr>
              <w:pStyle w:val="16"/>
              <w:ind w:firstLine="0"/>
              <w:jc w:val="center"/>
              <w:rPr>
                <w:rFonts w:ascii="仿宋" w:hAnsi="仿宋" w:eastAsia="仿宋" w:cs="仿宋"/>
                <w:sz w:val="28"/>
                <w:szCs w:val="28"/>
                <w:highlight w:val="none"/>
              </w:rPr>
            </w:pPr>
          </w:p>
        </w:tc>
        <w:tc>
          <w:tcPr>
            <w:tcW w:w="2200" w:type="dxa"/>
          </w:tcPr>
          <w:p w14:paraId="08085C76">
            <w:pPr>
              <w:pStyle w:val="16"/>
              <w:ind w:firstLine="0"/>
              <w:jc w:val="center"/>
              <w:rPr>
                <w:rFonts w:ascii="仿宋" w:hAnsi="仿宋" w:eastAsia="仿宋" w:cs="仿宋"/>
                <w:sz w:val="28"/>
                <w:szCs w:val="28"/>
                <w:highlight w:val="none"/>
              </w:rPr>
            </w:pPr>
          </w:p>
        </w:tc>
        <w:tc>
          <w:tcPr>
            <w:tcW w:w="3350" w:type="dxa"/>
          </w:tcPr>
          <w:p w14:paraId="733FF52C">
            <w:pPr>
              <w:pStyle w:val="16"/>
              <w:ind w:firstLine="0"/>
              <w:jc w:val="center"/>
              <w:rPr>
                <w:rFonts w:ascii="仿宋" w:hAnsi="仿宋" w:eastAsia="仿宋" w:cs="仿宋"/>
                <w:sz w:val="28"/>
                <w:szCs w:val="28"/>
                <w:highlight w:val="none"/>
              </w:rPr>
            </w:pPr>
          </w:p>
        </w:tc>
      </w:tr>
      <w:tr w14:paraId="31B71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1DE550CC">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063553FE">
            <w:pPr>
              <w:pStyle w:val="16"/>
              <w:ind w:firstLine="0"/>
              <w:jc w:val="center"/>
              <w:rPr>
                <w:rFonts w:ascii="仿宋" w:hAnsi="仿宋" w:eastAsia="仿宋" w:cs="仿宋"/>
                <w:sz w:val="28"/>
                <w:szCs w:val="28"/>
                <w:highlight w:val="none"/>
              </w:rPr>
            </w:pPr>
          </w:p>
        </w:tc>
        <w:tc>
          <w:tcPr>
            <w:tcW w:w="2200" w:type="dxa"/>
          </w:tcPr>
          <w:p w14:paraId="33CA884F">
            <w:pPr>
              <w:pStyle w:val="16"/>
              <w:ind w:firstLine="0"/>
              <w:jc w:val="center"/>
              <w:rPr>
                <w:rFonts w:ascii="仿宋" w:hAnsi="仿宋" w:eastAsia="仿宋" w:cs="仿宋"/>
                <w:sz w:val="28"/>
                <w:szCs w:val="28"/>
                <w:highlight w:val="none"/>
              </w:rPr>
            </w:pPr>
          </w:p>
        </w:tc>
        <w:tc>
          <w:tcPr>
            <w:tcW w:w="3350" w:type="dxa"/>
          </w:tcPr>
          <w:p w14:paraId="362F754A">
            <w:pPr>
              <w:pStyle w:val="16"/>
              <w:ind w:firstLine="0"/>
              <w:jc w:val="center"/>
              <w:rPr>
                <w:rFonts w:ascii="仿宋" w:hAnsi="仿宋" w:eastAsia="仿宋" w:cs="仿宋"/>
                <w:sz w:val="28"/>
                <w:szCs w:val="28"/>
                <w:highlight w:val="none"/>
              </w:rPr>
            </w:pPr>
          </w:p>
        </w:tc>
      </w:tr>
      <w:tr w14:paraId="737F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1AA5DD9E">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06F7F546">
            <w:pPr>
              <w:pStyle w:val="16"/>
              <w:ind w:firstLine="0"/>
              <w:jc w:val="center"/>
              <w:rPr>
                <w:rFonts w:ascii="仿宋" w:hAnsi="仿宋" w:eastAsia="仿宋" w:cs="仿宋"/>
                <w:sz w:val="28"/>
                <w:szCs w:val="28"/>
                <w:highlight w:val="none"/>
              </w:rPr>
            </w:pPr>
          </w:p>
        </w:tc>
        <w:tc>
          <w:tcPr>
            <w:tcW w:w="2200" w:type="dxa"/>
          </w:tcPr>
          <w:p w14:paraId="59905670">
            <w:pPr>
              <w:pStyle w:val="16"/>
              <w:ind w:firstLine="0"/>
              <w:jc w:val="center"/>
              <w:rPr>
                <w:rFonts w:ascii="仿宋" w:hAnsi="仿宋" w:eastAsia="仿宋" w:cs="仿宋"/>
                <w:sz w:val="28"/>
                <w:szCs w:val="28"/>
                <w:highlight w:val="none"/>
              </w:rPr>
            </w:pPr>
          </w:p>
        </w:tc>
        <w:tc>
          <w:tcPr>
            <w:tcW w:w="3350" w:type="dxa"/>
          </w:tcPr>
          <w:p w14:paraId="73182C18">
            <w:pPr>
              <w:pStyle w:val="16"/>
              <w:ind w:firstLine="0"/>
              <w:jc w:val="center"/>
              <w:rPr>
                <w:rFonts w:ascii="仿宋" w:hAnsi="仿宋" w:eastAsia="仿宋" w:cs="仿宋"/>
                <w:sz w:val="28"/>
                <w:szCs w:val="28"/>
                <w:highlight w:val="none"/>
              </w:rPr>
            </w:pPr>
          </w:p>
        </w:tc>
      </w:tr>
      <w:tr w14:paraId="02245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EFA9D85">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7FFFDF13">
            <w:pPr>
              <w:pStyle w:val="16"/>
              <w:ind w:firstLine="0"/>
              <w:jc w:val="center"/>
              <w:rPr>
                <w:rFonts w:ascii="仿宋" w:hAnsi="仿宋" w:eastAsia="仿宋" w:cs="仿宋"/>
                <w:sz w:val="28"/>
                <w:szCs w:val="28"/>
                <w:highlight w:val="none"/>
              </w:rPr>
            </w:pPr>
          </w:p>
        </w:tc>
        <w:tc>
          <w:tcPr>
            <w:tcW w:w="2200" w:type="dxa"/>
          </w:tcPr>
          <w:p w14:paraId="3E805854">
            <w:pPr>
              <w:pStyle w:val="16"/>
              <w:ind w:firstLine="0"/>
              <w:jc w:val="center"/>
              <w:rPr>
                <w:rFonts w:ascii="仿宋" w:hAnsi="仿宋" w:eastAsia="仿宋" w:cs="仿宋"/>
                <w:sz w:val="28"/>
                <w:szCs w:val="28"/>
                <w:highlight w:val="none"/>
              </w:rPr>
            </w:pPr>
          </w:p>
        </w:tc>
        <w:tc>
          <w:tcPr>
            <w:tcW w:w="3350" w:type="dxa"/>
          </w:tcPr>
          <w:p w14:paraId="426FCA5F">
            <w:pPr>
              <w:pStyle w:val="16"/>
              <w:ind w:firstLine="0"/>
              <w:jc w:val="center"/>
              <w:rPr>
                <w:rFonts w:ascii="仿宋" w:hAnsi="仿宋" w:eastAsia="仿宋" w:cs="仿宋"/>
                <w:sz w:val="28"/>
                <w:szCs w:val="28"/>
                <w:highlight w:val="none"/>
              </w:rPr>
            </w:pPr>
          </w:p>
        </w:tc>
      </w:tr>
      <w:tr w14:paraId="57CB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6E96EB0C">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2258AA6B">
            <w:pPr>
              <w:pStyle w:val="16"/>
              <w:ind w:firstLine="0"/>
              <w:jc w:val="center"/>
              <w:rPr>
                <w:rFonts w:ascii="仿宋" w:hAnsi="仿宋" w:eastAsia="仿宋" w:cs="仿宋"/>
                <w:sz w:val="28"/>
                <w:szCs w:val="28"/>
                <w:highlight w:val="none"/>
              </w:rPr>
            </w:pPr>
          </w:p>
        </w:tc>
        <w:tc>
          <w:tcPr>
            <w:tcW w:w="2200" w:type="dxa"/>
          </w:tcPr>
          <w:p w14:paraId="2F0F4DEE">
            <w:pPr>
              <w:pStyle w:val="16"/>
              <w:ind w:firstLine="0"/>
              <w:jc w:val="center"/>
              <w:rPr>
                <w:rFonts w:ascii="仿宋" w:hAnsi="仿宋" w:eastAsia="仿宋" w:cs="仿宋"/>
                <w:sz w:val="28"/>
                <w:szCs w:val="28"/>
                <w:highlight w:val="none"/>
              </w:rPr>
            </w:pPr>
          </w:p>
        </w:tc>
        <w:tc>
          <w:tcPr>
            <w:tcW w:w="3350" w:type="dxa"/>
          </w:tcPr>
          <w:p w14:paraId="0263D5D6">
            <w:pPr>
              <w:pStyle w:val="16"/>
              <w:ind w:firstLine="0"/>
              <w:jc w:val="center"/>
              <w:rPr>
                <w:rFonts w:ascii="仿宋" w:hAnsi="仿宋" w:eastAsia="仿宋" w:cs="仿宋"/>
                <w:sz w:val="28"/>
                <w:szCs w:val="28"/>
                <w:highlight w:val="none"/>
              </w:rPr>
            </w:pPr>
          </w:p>
        </w:tc>
      </w:tr>
      <w:tr w14:paraId="00976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6A0AA793">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73B385AF">
            <w:pPr>
              <w:pStyle w:val="16"/>
              <w:ind w:firstLine="0"/>
              <w:jc w:val="center"/>
              <w:rPr>
                <w:rFonts w:ascii="仿宋" w:hAnsi="仿宋" w:eastAsia="仿宋" w:cs="仿宋"/>
                <w:sz w:val="28"/>
                <w:szCs w:val="28"/>
                <w:highlight w:val="none"/>
              </w:rPr>
            </w:pPr>
          </w:p>
        </w:tc>
        <w:tc>
          <w:tcPr>
            <w:tcW w:w="2200" w:type="dxa"/>
          </w:tcPr>
          <w:p w14:paraId="7D5036D7">
            <w:pPr>
              <w:pStyle w:val="16"/>
              <w:ind w:firstLine="0"/>
              <w:jc w:val="center"/>
              <w:rPr>
                <w:rFonts w:ascii="仿宋" w:hAnsi="仿宋" w:eastAsia="仿宋" w:cs="仿宋"/>
                <w:sz w:val="28"/>
                <w:szCs w:val="28"/>
                <w:highlight w:val="none"/>
              </w:rPr>
            </w:pPr>
          </w:p>
        </w:tc>
        <w:tc>
          <w:tcPr>
            <w:tcW w:w="3350" w:type="dxa"/>
          </w:tcPr>
          <w:p w14:paraId="086A2CEA">
            <w:pPr>
              <w:pStyle w:val="16"/>
              <w:ind w:firstLine="0"/>
              <w:jc w:val="center"/>
              <w:rPr>
                <w:rFonts w:ascii="仿宋" w:hAnsi="仿宋" w:eastAsia="仿宋" w:cs="仿宋"/>
                <w:sz w:val="28"/>
                <w:szCs w:val="28"/>
                <w:highlight w:val="none"/>
              </w:rPr>
            </w:pPr>
          </w:p>
        </w:tc>
      </w:tr>
    </w:tbl>
    <w:p w14:paraId="563CB936">
      <w:pPr>
        <w:pStyle w:val="15"/>
        <w:spacing w:after="200" w:line="276" w:lineRule="auto"/>
        <w:ind w:firstLine="0" w:firstLineChars="0"/>
        <w:jc w:val="left"/>
        <w:rPr>
          <w:rFonts w:ascii="仿宋" w:hAnsi="仿宋" w:eastAsia="仿宋" w:cs="仿宋"/>
          <w:b/>
          <w:kern w:val="0"/>
          <w:sz w:val="28"/>
          <w:szCs w:val="28"/>
          <w:highlight w:val="none"/>
        </w:rPr>
      </w:pPr>
    </w:p>
    <w:p w14:paraId="596EC436">
      <w:pPr>
        <w:pStyle w:val="15"/>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r>
        <w:rPr>
          <w:rFonts w:hint="eastAsia" w:ascii="仿宋" w:hAnsi="仿宋" w:eastAsia="仿宋" w:cs="仿宋"/>
          <w:b/>
          <w:kern w:val="0"/>
          <w:sz w:val="28"/>
          <w:szCs w:val="28"/>
          <w:highlight w:val="none"/>
          <w:lang w:eastAsia="zh-CN"/>
        </w:rPr>
        <w:t>】</w:t>
      </w:r>
    </w:p>
    <w:p w14:paraId="6E011E49">
      <w:pPr>
        <w:pStyle w:val="15"/>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pgNumType w:fmt="decimal"/>
          <w:cols w:space="425" w:num="1"/>
          <w:docGrid w:type="lines" w:linePitch="312" w:charSpace="0"/>
        </w:sectPr>
      </w:pPr>
    </w:p>
    <w:p w14:paraId="6DC68D7D">
      <w:pPr>
        <w:pStyle w:val="15"/>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14:paraId="6589A1B1">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14:paraId="30257D5C">
      <w:pPr>
        <w:pStyle w:val="5"/>
        <w:rPr>
          <w:rFonts w:hint="eastAsia"/>
          <w:lang w:val="en-US" w:eastAsia="zh-CN"/>
        </w:rPr>
        <w:sectPr>
          <w:pgSz w:w="11906" w:h="16838"/>
          <w:pgMar w:top="1440" w:right="1800" w:bottom="1440" w:left="1800" w:header="851" w:footer="992" w:gutter="0"/>
          <w:pgNumType w:fmt="decimal"/>
          <w:cols w:space="425" w:num="1"/>
          <w:docGrid w:type="lines" w:linePitch="312" w:charSpace="0"/>
        </w:sectPr>
      </w:pPr>
    </w:p>
    <w:p w14:paraId="6AA2AAC9">
      <w:pPr>
        <w:pStyle w:val="15"/>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14:paraId="26522371">
      <w:pPr>
        <w:rPr>
          <w:rFonts w:hint="eastAsia"/>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431E65AE-7B11-4C39-9721-1B08A5586709}"/>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889F16C1-5FE1-4DF0-BAF4-9DF54CF073B4}"/>
  </w:font>
  <w:font w:name="仿宋">
    <w:panose1 w:val="02010609060101010101"/>
    <w:charset w:val="86"/>
    <w:family w:val="auto"/>
    <w:pitch w:val="default"/>
    <w:sig w:usb0="800002BF" w:usb1="38CF7CFA" w:usb2="00000016" w:usb3="00000000" w:csb0="00040001" w:csb1="00000000"/>
    <w:embedRegular r:id="rId3" w:fontKey="{6708D7D3-9A34-409B-80A2-ABB6D4AED70A}"/>
  </w:font>
  <w:font w:name="仿宋_GB2312">
    <w:altName w:val="仿宋"/>
    <w:panose1 w:val="02010609030101010101"/>
    <w:charset w:val="86"/>
    <w:family w:val="modern"/>
    <w:pitch w:val="default"/>
    <w:sig w:usb0="00000000" w:usb1="00000000" w:usb2="00000000" w:usb3="00000000" w:csb0="00040000" w:csb1="00000000"/>
    <w:embedRegular r:id="rId4" w:fontKey="{1A20973C-2F9B-4F09-A557-C309D1652B6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7ED8E">
    <w:pPr>
      <w:pStyle w:val="1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3A3F4">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A3E0BD">
                          <w:pPr>
                            <w:pStyle w:val="1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6A3E0BD">
                    <w:pPr>
                      <w:pStyle w:val="1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13AF6">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7D29EE"/>
    <w:multiLevelType w:val="singleLevel"/>
    <w:tmpl w:val="357D29E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00172A27"/>
    <w:rsid w:val="00B514E9"/>
    <w:rsid w:val="014D325C"/>
    <w:rsid w:val="02AB4C3E"/>
    <w:rsid w:val="057E6B02"/>
    <w:rsid w:val="05FE2829"/>
    <w:rsid w:val="06B96089"/>
    <w:rsid w:val="07DB2536"/>
    <w:rsid w:val="086B2B28"/>
    <w:rsid w:val="0F8A2F0C"/>
    <w:rsid w:val="12D70244"/>
    <w:rsid w:val="13713FD4"/>
    <w:rsid w:val="162718A6"/>
    <w:rsid w:val="179F7DE1"/>
    <w:rsid w:val="1C676ADD"/>
    <w:rsid w:val="1CB25738"/>
    <w:rsid w:val="1FAC6014"/>
    <w:rsid w:val="2D7C088F"/>
    <w:rsid w:val="2F92180C"/>
    <w:rsid w:val="31C64990"/>
    <w:rsid w:val="338D6E29"/>
    <w:rsid w:val="364B6993"/>
    <w:rsid w:val="394E537D"/>
    <w:rsid w:val="3CB83652"/>
    <w:rsid w:val="3F391D4B"/>
    <w:rsid w:val="40F70460"/>
    <w:rsid w:val="427F7E2D"/>
    <w:rsid w:val="43030A5E"/>
    <w:rsid w:val="449328CD"/>
    <w:rsid w:val="47697B58"/>
    <w:rsid w:val="4C132817"/>
    <w:rsid w:val="4E9F0761"/>
    <w:rsid w:val="4EEE4370"/>
    <w:rsid w:val="517D4052"/>
    <w:rsid w:val="557B22A8"/>
    <w:rsid w:val="55C817C9"/>
    <w:rsid w:val="57B40D6A"/>
    <w:rsid w:val="59287FF3"/>
    <w:rsid w:val="59F878CF"/>
    <w:rsid w:val="5F0517A2"/>
    <w:rsid w:val="62194CB0"/>
    <w:rsid w:val="68CD5437"/>
    <w:rsid w:val="6F7F2737"/>
    <w:rsid w:val="70447E3C"/>
    <w:rsid w:val="72F559FA"/>
    <w:rsid w:val="73D53C52"/>
    <w:rsid w:val="74103D21"/>
    <w:rsid w:val="74A23B6A"/>
    <w:rsid w:val="760B6407"/>
    <w:rsid w:val="76BC1447"/>
    <w:rsid w:val="7C537674"/>
    <w:rsid w:val="7FCE1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firstLineChars="200"/>
    </w:pPr>
    <w:rPr>
      <w:rFonts w:ascii="Times New Roman" w:hAnsi="Times New Roman" w:eastAsia="宋体" w:cs="Times New Roman"/>
      <w:sz w:val="33"/>
      <w:szCs w:val="33"/>
    </w:rPr>
  </w:style>
  <w:style w:type="paragraph" w:styleId="4">
    <w:name w:val="toc 4"/>
    <w:basedOn w:val="1"/>
    <w:next w:val="1"/>
    <w:qFormat/>
    <w:uiPriority w:val="39"/>
    <w:pPr>
      <w:spacing w:line="360" w:lineRule="auto"/>
      <w:ind w:left="720" w:firstLine="425"/>
      <w:jc w:val="left"/>
    </w:pPr>
    <w:rPr>
      <w:spacing w:val="10"/>
      <w:kern w:val="0"/>
      <w:sz w:val="18"/>
      <w:szCs w:val="18"/>
    </w:rPr>
  </w:style>
  <w:style w:type="paragraph" w:styleId="5">
    <w:name w:val="index 8"/>
    <w:basedOn w:val="1"/>
    <w:next w:val="1"/>
    <w:unhideWhenUsed/>
    <w:qFormat/>
    <w:uiPriority w:val="99"/>
    <w:pPr>
      <w:ind w:left="2940"/>
      <w:jc w:val="left"/>
    </w:pPr>
  </w:style>
  <w:style w:type="paragraph" w:styleId="6">
    <w:name w:val="Salutation"/>
    <w:basedOn w:val="1"/>
    <w:next w:val="1"/>
    <w:qFormat/>
    <w:uiPriority w:val="0"/>
    <w:rPr>
      <w:rFonts w:ascii="宋体" w:hAnsi="宋体" w:cs="宋体"/>
      <w:sz w:val="28"/>
      <w:szCs w:val="28"/>
    </w:rPr>
  </w:style>
  <w:style w:type="paragraph" w:styleId="7">
    <w:name w:val="Body Text"/>
    <w:basedOn w:val="1"/>
    <w:next w:val="8"/>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8">
    <w:name w:val="Subtitle"/>
    <w:basedOn w:val="1"/>
    <w:next w:val="1"/>
    <w:qFormat/>
    <w:uiPriority w:val="0"/>
    <w:pPr>
      <w:spacing w:before="240" w:after="60" w:line="312" w:lineRule="auto"/>
      <w:jc w:val="center"/>
      <w:outlineLvl w:val="1"/>
    </w:pPr>
    <w:rPr>
      <w:rFonts w:ascii="Arial" w:hAnsi="Arial" w:cs="Arial"/>
      <w:b/>
      <w:bCs/>
      <w:kern w:val="28"/>
      <w:sz w:val="32"/>
      <w:szCs w:val="32"/>
    </w:rPr>
  </w:style>
  <w:style w:type="paragraph" w:styleId="9">
    <w:name w:val="Body Text Indent"/>
    <w:basedOn w:val="1"/>
    <w:next w:val="1"/>
    <w:qFormat/>
    <w:uiPriority w:val="0"/>
    <w:pPr>
      <w:autoSpaceDE w:val="0"/>
      <w:autoSpaceDN w:val="0"/>
      <w:spacing w:line="360" w:lineRule="auto"/>
      <w:ind w:firstLine="420" w:firstLineChars="200"/>
    </w:pPr>
    <w:rPr>
      <w:rFonts w:ascii="宋体" w:hAnsi="宋体"/>
      <w:szCs w:val="21"/>
    </w:rPr>
  </w:style>
  <w:style w:type="paragraph" w:styleId="10">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Title"/>
    <w:basedOn w:val="1"/>
    <w:next w:val="9"/>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5">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6">
    <w:name w:val="Body Text First Indent 2"/>
    <w:basedOn w:val="9"/>
    <w:next w:val="1"/>
    <w:qFormat/>
    <w:uiPriority w:val="0"/>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font41"/>
    <w:basedOn w:val="19"/>
    <w:qFormat/>
    <w:uiPriority w:val="0"/>
    <w:rPr>
      <w:rFonts w:hint="eastAsia" w:ascii="宋体" w:hAnsi="宋体" w:eastAsia="宋体" w:cs="宋体"/>
      <w:color w:val="000000"/>
      <w:sz w:val="22"/>
      <w:szCs w:val="22"/>
      <w:u w:val="none"/>
    </w:rPr>
  </w:style>
  <w:style w:type="character" w:customStyle="1" w:styleId="21">
    <w:name w:val="font121"/>
    <w:basedOn w:val="19"/>
    <w:qFormat/>
    <w:uiPriority w:val="0"/>
    <w:rPr>
      <w:rFonts w:ascii="宋体" w:hAnsi="宋体" w:eastAsia="宋体" w:cs="宋体"/>
      <w:color w:val="000000"/>
      <w:sz w:val="22"/>
      <w:szCs w:val="22"/>
      <w:u w:val="none"/>
    </w:rPr>
  </w:style>
  <w:style w:type="character" w:customStyle="1" w:styleId="22">
    <w:name w:val="font61"/>
    <w:basedOn w:val="19"/>
    <w:qFormat/>
    <w:uiPriority w:val="0"/>
    <w:rPr>
      <w:rFonts w:hint="default" w:ascii="Times New Roman" w:hAnsi="Times New Roman" w:cs="Times New Roman"/>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2689</Words>
  <Characters>2995</Characters>
  <Lines>0</Lines>
  <Paragraphs>0</Paragraphs>
  <TotalTime>3</TotalTime>
  <ScaleCrop>false</ScaleCrop>
  <LinksUpToDate>false</LinksUpToDate>
  <CharactersWithSpaces>3208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Red ferrari .</cp:lastModifiedBy>
  <dcterms:modified xsi:type="dcterms:W3CDTF">2025-11-07T08:41:38Z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70A4C8D65AA744E9B545F68551173BD9_13</vt:lpwstr>
  </property>
  <property fmtid="{D5CDD505-2E9C-101B-9397-08002B2CF9AE}" pid="4" name="KSOTemplateDocerSaveRecord">
    <vt:lpwstr>eyJoZGlkIjoiYTg0YmNiZjVlMDM1ZGUxMjM2NjExOGQyNGY3ZGE4MjgiLCJ1c2VySWQiOiIyMTQ2NTM0OTEifQ==</vt:lpwstr>
  </property>
</Properties>
</file>