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color w:val="auto"/>
          <w:sz w:val="24"/>
          <w:szCs w:val="24"/>
        </w:rPr>
      </w:pPr>
    </w:p>
    <w:p>
      <w:pPr>
        <w:pStyle w:val="12"/>
        <w:spacing w:line="360" w:lineRule="auto"/>
        <w:ind w:firstLine="3840"/>
        <w:rPr>
          <w:rFonts w:hint="eastAsia"/>
          <w:color w:val="auto"/>
          <w:sz w:val="48"/>
          <w:szCs w:val="48"/>
        </w:rPr>
      </w:pPr>
      <w:r>
        <w:rPr>
          <w:rFonts w:hint="eastAsia"/>
          <w:color w:val="auto"/>
          <w:sz w:val="48"/>
          <w:szCs w:val="48"/>
        </w:rPr>
        <w:t xml:space="preserve"> </w:t>
      </w:r>
    </w:p>
    <w:p>
      <w:pPr>
        <w:pStyle w:val="11"/>
        <w:rPr>
          <w:rFonts w:hint="eastAsia" w:ascii="宋体" w:hAnsi="宋体"/>
          <w:color w:val="auto"/>
          <w:sz w:val="24"/>
          <w:szCs w:val="24"/>
        </w:rPr>
      </w:pPr>
      <w:r>
        <w:rPr>
          <w:rFonts w:hint="eastAsia" w:ascii="宋体" w:hAnsi="宋体"/>
          <w:color w:val="auto"/>
          <w:sz w:val="24"/>
          <w:szCs w:val="24"/>
        </w:rPr>
        <w:t xml:space="preserve"> </w:t>
      </w:r>
    </w:p>
    <w:p>
      <w:pPr>
        <w:pStyle w:val="11"/>
        <w:jc w:val="center"/>
        <w:rPr>
          <w:rFonts w:hint="eastAsia" w:ascii="宋体" w:hAnsi="宋体"/>
          <w:b/>
          <w:bCs/>
          <w:color w:val="auto"/>
          <w:sz w:val="52"/>
          <w:szCs w:val="52"/>
        </w:rPr>
      </w:pPr>
      <w:r>
        <w:rPr>
          <w:rFonts w:hint="eastAsia" w:ascii="宋体" w:hAnsi="宋体"/>
          <w:b/>
          <w:bCs/>
          <w:color w:val="auto"/>
          <w:sz w:val="52"/>
          <w:szCs w:val="52"/>
        </w:rPr>
        <w:t>电梯</w:t>
      </w:r>
      <w:r>
        <w:rPr>
          <w:rFonts w:hint="eastAsia" w:hAnsi="宋体"/>
          <w:b/>
          <w:bCs/>
          <w:color w:val="auto"/>
          <w:sz w:val="52"/>
          <w:szCs w:val="52"/>
          <w:lang w:val="en-US" w:eastAsia="zh-CN"/>
        </w:rPr>
        <w:t>更换</w:t>
      </w:r>
      <w:bookmarkStart w:id="0" w:name="_GoBack"/>
      <w:bookmarkEnd w:id="0"/>
      <w:r>
        <w:rPr>
          <w:rFonts w:hint="eastAsia" w:hAnsi="宋体"/>
          <w:b/>
          <w:bCs/>
          <w:color w:val="auto"/>
          <w:sz w:val="52"/>
          <w:szCs w:val="52"/>
          <w:lang w:val="en-US" w:eastAsia="zh-CN"/>
        </w:rPr>
        <w:t>项目</w:t>
      </w:r>
      <w:r>
        <w:rPr>
          <w:rFonts w:hint="eastAsia" w:ascii="宋体" w:hAnsi="宋体"/>
          <w:b/>
          <w:bCs/>
          <w:color w:val="auto"/>
          <w:sz w:val="52"/>
          <w:szCs w:val="52"/>
        </w:rPr>
        <w:t>合同</w:t>
      </w:r>
    </w:p>
    <w:p>
      <w:pPr>
        <w:pStyle w:val="12"/>
        <w:spacing w:line="600" w:lineRule="atLeast"/>
        <w:rPr>
          <w:rFonts w:hint="eastAsia" w:ascii="新宋体" w:hAnsi="新宋体" w:eastAsia="新宋体"/>
          <w:color w:val="auto"/>
          <w:sz w:val="32"/>
          <w:szCs w:val="32"/>
        </w:rPr>
      </w:pPr>
    </w:p>
    <w:p>
      <w:pPr>
        <w:pStyle w:val="12"/>
        <w:spacing w:line="600" w:lineRule="atLeast"/>
        <w:rPr>
          <w:rFonts w:hint="eastAsia" w:ascii="新宋体" w:hAnsi="新宋体" w:eastAsia="新宋体"/>
          <w:color w:val="auto"/>
          <w:sz w:val="32"/>
          <w:szCs w:val="32"/>
        </w:rPr>
      </w:pPr>
      <w:r>
        <w:rPr>
          <w:rFonts w:hint="eastAsia" w:ascii="新宋体" w:hAnsi="新宋体" w:eastAsia="新宋体"/>
          <w:color w:val="auto"/>
          <w:sz w:val="32"/>
          <w:szCs w:val="32"/>
        </w:rPr>
        <w:t xml:space="preserve"> </w:t>
      </w:r>
    </w:p>
    <w:p>
      <w:pPr>
        <w:pStyle w:val="12"/>
        <w:spacing w:line="600" w:lineRule="atLeast"/>
        <w:rPr>
          <w:rFonts w:hint="eastAsia" w:ascii="新宋体" w:hAnsi="新宋体" w:eastAsia="新宋体"/>
          <w:color w:val="auto"/>
          <w:sz w:val="32"/>
          <w:szCs w:val="32"/>
        </w:rPr>
      </w:pPr>
      <w:r>
        <w:rPr>
          <w:rFonts w:hint="eastAsia" w:ascii="新宋体" w:hAnsi="新宋体" w:eastAsia="新宋体"/>
          <w:color w:val="auto"/>
          <w:sz w:val="32"/>
          <w:szCs w:val="32"/>
        </w:rPr>
        <w:t xml:space="preserve">  </w:t>
      </w:r>
    </w:p>
    <w:p>
      <w:pPr>
        <w:pStyle w:val="12"/>
        <w:spacing w:line="600" w:lineRule="atLeast"/>
        <w:rPr>
          <w:rFonts w:hint="eastAsia" w:ascii="宋体" w:hAnsi="宋体"/>
          <w:color w:val="auto"/>
          <w:sz w:val="30"/>
          <w:szCs w:val="30"/>
          <w:highlight w:val="none"/>
        </w:rPr>
      </w:pPr>
      <w:r>
        <w:rPr>
          <w:rFonts w:hint="eastAsia" w:ascii="新宋体" w:hAnsi="新宋体" w:eastAsia="新宋体"/>
          <w:color w:val="auto"/>
          <w:sz w:val="32"/>
          <w:szCs w:val="32"/>
          <w:highlight w:val="none"/>
        </w:rPr>
        <w:t xml:space="preserve"> </w:t>
      </w:r>
    </w:p>
    <w:p>
      <w:pPr>
        <w:pStyle w:val="11"/>
        <w:jc w:val="left"/>
        <w:rPr>
          <w:rFonts w:hint="eastAsia" w:ascii="宋体" w:hAnsi="宋体" w:eastAsia="宋体" w:cs="Times New Roman"/>
          <w:color w:val="auto"/>
          <w:sz w:val="30"/>
          <w:szCs w:val="30"/>
          <w:highlight w:val="none"/>
          <w:lang w:val="en-US" w:eastAsia="zh-CN"/>
        </w:rPr>
      </w:pPr>
      <w:r>
        <w:rPr>
          <w:rFonts w:hint="eastAsia" w:ascii="宋体" w:hAnsi="宋体"/>
          <w:color w:val="auto"/>
          <w:sz w:val="30"/>
          <w:szCs w:val="30"/>
          <w:highlight w:val="none"/>
        </w:rPr>
        <w:t xml:space="preserve">   甲  方  </w:t>
      </w:r>
      <w:r>
        <w:rPr>
          <w:rFonts w:hint="eastAsia" w:ascii="宋体" w:hAnsi="宋体" w:eastAsia="宋体" w:cs="Times New Roman"/>
          <w:color w:val="auto"/>
          <w:sz w:val="30"/>
          <w:szCs w:val="30"/>
          <w:highlight w:val="none"/>
        </w:rPr>
        <w:t>：</w:t>
      </w:r>
      <w:r>
        <w:rPr>
          <w:rFonts w:hint="eastAsia" w:hAnsi="宋体" w:cs="Times New Roman"/>
          <w:color w:val="auto"/>
          <w:sz w:val="30"/>
          <w:szCs w:val="30"/>
          <w:highlight w:val="none"/>
          <w:lang w:eastAsia="zh-CN"/>
        </w:rPr>
        <w:t>广东南方报业传媒集团有限公司</w:t>
      </w:r>
    </w:p>
    <w:p>
      <w:pPr>
        <w:pStyle w:val="11"/>
        <w:jc w:val="left"/>
        <w:rPr>
          <w:rFonts w:hint="eastAsia" w:ascii="宋体" w:hAnsi="宋体" w:eastAsia="宋体" w:cs="Times New Roman"/>
          <w:color w:val="auto"/>
          <w:sz w:val="30"/>
          <w:szCs w:val="30"/>
          <w:highlight w:val="none"/>
          <w:lang w:eastAsia="zh-CN"/>
        </w:rPr>
      </w:pPr>
      <w:r>
        <w:rPr>
          <w:rFonts w:hint="eastAsia" w:ascii="宋体" w:hAnsi="宋体" w:eastAsia="宋体" w:cs="Times New Roman"/>
          <w:color w:val="auto"/>
          <w:sz w:val="30"/>
          <w:szCs w:val="30"/>
          <w:highlight w:val="none"/>
          <w:lang w:eastAsia="zh-CN"/>
        </w:rPr>
        <w:t xml:space="preserve">   乙  方  ：</w:t>
      </w:r>
    </w:p>
    <w:p>
      <w:pPr>
        <w:pStyle w:val="11"/>
        <w:jc w:val="left"/>
        <w:rPr>
          <w:rFonts w:hint="eastAsia" w:ascii="宋体" w:hAnsi="宋体" w:eastAsia="宋体" w:cs="Times New Roman"/>
          <w:color w:val="auto"/>
          <w:sz w:val="30"/>
          <w:szCs w:val="30"/>
          <w:highlight w:val="none"/>
          <w:lang w:val="en-US" w:eastAsia="zh-CN"/>
        </w:rPr>
      </w:pPr>
      <w:r>
        <w:rPr>
          <w:rFonts w:hint="eastAsia" w:ascii="宋体" w:hAnsi="宋体" w:eastAsia="宋体" w:cs="Times New Roman"/>
          <w:color w:val="auto"/>
          <w:sz w:val="30"/>
          <w:szCs w:val="30"/>
          <w:highlight w:val="none"/>
          <w:lang w:eastAsia="zh-CN"/>
        </w:rPr>
        <w:t xml:space="preserve">   项目名称：</w:t>
      </w:r>
      <w:r>
        <w:rPr>
          <w:rFonts w:hint="eastAsia" w:ascii="宋体" w:hAnsi="宋体" w:eastAsia="宋体" w:cs="Times New Roman"/>
          <w:color w:val="auto"/>
          <w:sz w:val="30"/>
          <w:szCs w:val="30"/>
          <w:highlight w:val="none"/>
          <w:lang w:val="en-US" w:eastAsia="zh-CN"/>
        </w:rPr>
        <w:t>湛江百园路63号物业更换电梯</w:t>
      </w:r>
      <w:r>
        <w:rPr>
          <w:rFonts w:hint="eastAsia" w:hAnsi="宋体" w:cs="Times New Roman"/>
          <w:color w:val="auto"/>
          <w:sz w:val="30"/>
          <w:szCs w:val="30"/>
          <w:highlight w:val="none"/>
          <w:lang w:val="en-US" w:eastAsia="zh-CN"/>
        </w:rPr>
        <w:t>工程</w:t>
      </w:r>
    </w:p>
    <w:p>
      <w:pPr>
        <w:pStyle w:val="11"/>
        <w:jc w:val="left"/>
        <w:rPr>
          <w:rFonts w:hint="eastAsia" w:ascii="宋体" w:hAnsi="宋体"/>
          <w:color w:val="auto"/>
          <w:sz w:val="30"/>
          <w:szCs w:val="30"/>
        </w:rPr>
      </w:pPr>
      <w:r>
        <w:rPr>
          <w:rFonts w:hint="eastAsia" w:ascii="宋体" w:hAnsi="宋体"/>
          <w:color w:val="auto"/>
          <w:sz w:val="30"/>
          <w:szCs w:val="30"/>
        </w:rPr>
        <w:t xml:space="preserve">   签订日期：</w:t>
      </w:r>
      <w:r>
        <w:rPr>
          <w:rFonts w:hint="eastAsia" w:ascii="宋体" w:hAnsi="宋体"/>
          <w:color w:val="auto"/>
          <w:sz w:val="30"/>
          <w:szCs w:val="30"/>
          <w:lang w:val="en-US" w:eastAsia="zh-CN"/>
        </w:rPr>
        <w:t xml:space="preserve">      </w:t>
      </w:r>
      <w:r>
        <w:rPr>
          <w:rFonts w:hint="eastAsia" w:ascii="宋体" w:hAnsi="宋体"/>
          <w:color w:val="auto"/>
          <w:sz w:val="30"/>
          <w:szCs w:val="30"/>
        </w:rPr>
        <w:t xml:space="preserve">年 </w:t>
      </w:r>
      <w:r>
        <w:rPr>
          <w:rFonts w:hint="eastAsia" w:ascii="宋体" w:hAnsi="宋体"/>
          <w:color w:val="auto"/>
          <w:sz w:val="30"/>
          <w:szCs w:val="30"/>
          <w:lang w:val="en-US" w:eastAsia="zh-CN"/>
        </w:rPr>
        <w:t xml:space="preserve">  </w:t>
      </w:r>
      <w:r>
        <w:rPr>
          <w:rFonts w:hint="eastAsia" w:ascii="宋体" w:hAnsi="宋体"/>
          <w:color w:val="auto"/>
          <w:sz w:val="30"/>
          <w:szCs w:val="30"/>
        </w:rPr>
        <w:t>月</w:t>
      </w:r>
      <w:r>
        <w:rPr>
          <w:rFonts w:hint="eastAsia" w:ascii="宋体" w:hAnsi="宋体"/>
          <w:color w:val="auto"/>
          <w:sz w:val="30"/>
          <w:szCs w:val="30"/>
          <w:lang w:val="en-US" w:eastAsia="zh-CN"/>
        </w:rPr>
        <w:t xml:space="preserve">   </w:t>
      </w:r>
      <w:r>
        <w:rPr>
          <w:rFonts w:hint="eastAsia" w:ascii="宋体" w:hAnsi="宋体"/>
          <w:color w:val="auto"/>
          <w:sz w:val="30"/>
          <w:szCs w:val="30"/>
        </w:rPr>
        <w:t>日</w:t>
      </w:r>
    </w:p>
    <w:p>
      <w:pPr>
        <w:pStyle w:val="11"/>
        <w:jc w:val="left"/>
        <w:rPr>
          <w:rFonts w:hint="eastAsia" w:ascii="宋体" w:hAnsi="宋体"/>
          <w:color w:val="auto"/>
          <w:sz w:val="30"/>
          <w:szCs w:val="30"/>
          <w:u w:val="single"/>
        </w:rPr>
      </w:pPr>
    </w:p>
    <w:p>
      <w:pPr>
        <w:pStyle w:val="11"/>
        <w:spacing w:line="460" w:lineRule="atLeast"/>
        <w:rPr>
          <w:rFonts w:hint="eastAsia" w:ascii="宋体" w:hAnsi="宋体"/>
          <w:color w:val="auto"/>
          <w:sz w:val="30"/>
          <w:szCs w:val="30"/>
        </w:rPr>
      </w:pPr>
      <w:r>
        <w:rPr>
          <w:rFonts w:hint="eastAsia" w:ascii="宋体" w:hAnsi="宋体"/>
          <w:color w:val="auto"/>
          <w:sz w:val="30"/>
          <w:szCs w:val="30"/>
        </w:rPr>
        <w:t xml:space="preserve"> </w:t>
      </w:r>
    </w:p>
    <w:p>
      <w:pPr>
        <w:pStyle w:val="11"/>
        <w:spacing w:line="460" w:lineRule="atLeast"/>
        <w:rPr>
          <w:rFonts w:hint="eastAsia" w:ascii="宋体" w:hAnsi="宋体"/>
          <w:color w:val="auto"/>
          <w:sz w:val="30"/>
          <w:szCs w:val="30"/>
        </w:rPr>
      </w:pPr>
      <w:r>
        <w:rPr>
          <w:rFonts w:hint="eastAsia" w:ascii="宋体" w:hAnsi="宋体"/>
          <w:color w:val="auto"/>
          <w:sz w:val="30"/>
          <w:szCs w:val="30"/>
        </w:rPr>
        <w:t xml:space="preserve"> </w:t>
      </w:r>
    </w:p>
    <w:p>
      <w:pPr>
        <w:pStyle w:val="11"/>
        <w:spacing w:line="460" w:lineRule="atLeast"/>
        <w:rPr>
          <w:rFonts w:hint="eastAsia" w:ascii="宋体" w:hAnsi="宋体"/>
          <w:color w:val="auto"/>
          <w:sz w:val="30"/>
          <w:szCs w:val="30"/>
        </w:rPr>
      </w:pPr>
      <w:r>
        <w:rPr>
          <w:rFonts w:hint="eastAsia" w:ascii="宋体" w:hAnsi="宋体"/>
          <w:color w:val="auto"/>
          <w:sz w:val="30"/>
          <w:szCs w:val="30"/>
        </w:rPr>
        <w:t xml:space="preserve"> </w:t>
      </w:r>
    </w:p>
    <w:p>
      <w:pPr>
        <w:pStyle w:val="11"/>
        <w:spacing w:line="460" w:lineRule="atLeast"/>
        <w:rPr>
          <w:rFonts w:hint="eastAsia" w:ascii="宋体" w:hAnsi="宋体"/>
          <w:color w:val="auto"/>
          <w:sz w:val="30"/>
          <w:szCs w:val="30"/>
        </w:rPr>
      </w:pPr>
    </w:p>
    <w:p>
      <w:pPr>
        <w:pStyle w:val="11"/>
        <w:spacing w:line="460" w:lineRule="atLeast"/>
        <w:rPr>
          <w:rFonts w:hint="eastAsia" w:ascii="宋体" w:hAnsi="宋体"/>
          <w:color w:val="auto"/>
          <w:sz w:val="30"/>
          <w:szCs w:val="30"/>
        </w:rPr>
      </w:pPr>
    </w:p>
    <w:p>
      <w:pPr>
        <w:pStyle w:val="11"/>
        <w:spacing w:line="460" w:lineRule="atLeast"/>
        <w:rPr>
          <w:rFonts w:hint="eastAsia" w:ascii="宋体" w:hAnsi="宋体"/>
          <w:color w:val="auto"/>
          <w:sz w:val="30"/>
          <w:szCs w:val="30"/>
        </w:rPr>
      </w:pPr>
    </w:p>
    <w:p>
      <w:pPr>
        <w:pStyle w:val="11"/>
        <w:keepNext w:val="0"/>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color w:val="auto"/>
          <w:sz w:val="24"/>
          <w:szCs w:val="24"/>
          <w:highlight w:val="none"/>
        </w:rPr>
        <w:sectPr>
          <w:headerReference r:id="rId3" w:type="default"/>
          <w:pgSz w:w="11906" w:h="16838"/>
          <w:pgMar w:top="1440" w:right="1800" w:bottom="1045" w:left="1800" w:header="851" w:footer="992" w:gutter="0"/>
          <w:pgNumType w:fmt="decimal"/>
          <w:cols w:space="425" w:num="1"/>
          <w:docGrid w:type="lines" w:linePitch="312" w:charSpace="0"/>
        </w:sectPr>
      </w:pPr>
    </w:p>
    <w:p>
      <w:pPr>
        <w:pStyle w:val="11"/>
        <w:keepNext w:val="0"/>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rPr>
        <w:t>甲    方：</w:t>
      </w:r>
      <w:r>
        <w:rPr>
          <w:rFonts w:hint="eastAsia" w:hAnsi="宋体" w:cs="宋体"/>
          <w:b/>
          <w:bCs/>
          <w:color w:val="auto"/>
          <w:sz w:val="24"/>
          <w:szCs w:val="24"/>
          <w:u w:val="single"/>
          <w:lang w:eastAsia="zh-CN"/>
        </w:rPr>
        <w:t>广东南方报业传媒集团有限公司</w:t>
      </w:r>
      <w:r>
        <w:rPr>
          <w:rFonts w:hint="eastAsia" w:ascii="宋体" w:hAnsi="宋体" w:eastAsia="宋体" w:cs="宋体"/>
          <w:b/>
          <w:bCs/>
          <w:color w:val="auto"/>
          <w:sz w:val="24"/>
          <w:szCs w:val="24"/>
          <w:highlight w:val="none"/>
          <w:u w:val="single"/>
          <w:lang w:val="en-US" w:eastAsia="zh-CN"/>
        </w:rPr>
        <w:t xml:space="preserve">    </w:t>
      </w:r>
    </w:p>
    <w:p>
      <w:pPr>
        <w:pStyle w:val="11"/>
        <w:keepNext w:val="0"/>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甲方地址：</w:t>
      </w:r>
      <w:r>
        <w:rPr>
          <w:rFonts w:hint="eastAsia" w:ascii="宋体" w:hAnsi="宋体" w:eastAsia="宋体" w:cs="宋体"/>
          <w:b/>
          <w:bCs/>
          <w:color w:val="auto"/>
          <w:sz w:val="24"/>
          <w:szCs w:val="24"/>
          <w:u w:val="single"/>
          <w:lang w:eastAsia="zh-CN"/>
        </w:rPr>
        <w:t>广州市越秀区</w:t>
      </w:r>
      <w:r>
        <w:rPr>
          <w:rFonts w:hint="eastAsia" w:ascii="宋体" w:hAnsi="宋体" w:eastAsia="宋体" w:cs="宋体"/>
          <w:b/>
          <w:bCs/>
          <w:color w:val="auto"/>
          <w:sz w:val="24"/>
          <w:szCs w:val="24"/>
          <w:u w:val="single"/>
          <w:lang w:val="en-US" w:eastAsia="zh-CN"/>
        </w:rPr>
        <w:t>广州大道中289号</w:t>
      </w:r>
    </w:p>
    <w:p>
      <w:pPr>
        <w:pStyle w:val="11"/>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p>
    <w:p>
      <w:pPr>
        <w:pStyle w:val="11"/>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rPr>
        <w:t>乙    方：</w:t>
      </w:r>
      <w:r>
        <w:rPr>
          <w:rFonts w:hint="eastAsia" w:ascii="宋体" w:hAnsi="宋体" w:eastAsia="宋体" w:cs="宋体"/>
          <w:b/>
          <w:bCs/>
          <w:color w:val="auto"/>
          <w:sz w:val="24"/>
          <w:szCs w:val="24"/>
          <w:u w:val="single"/>
          <w:lang w:val="en-US" w:eastAsia="zh-CN"/>
        </w:rPr>
        <w:t xml:space="preserve">                             </w:t>
      </w:r>
    </w:p>
    <w:p>
      <w:pPr>
        <w:pStyle w:val="12"/>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rPr>
        <w:t>乙方地址：</w:t>
      </w:r>
      <w:r>
        <w:rPr>
          <w:rFonts w:hint="eastAsia" w:ascii="宋体" w:hAnsi="宋体" w:eastAsia="宋体" w:cs="宋体"/>
          <w:b/>
          <w:bCs/>
          <w:color w:val="auto"/>
          <w:sz w:val="24"/>
          <w:szCs w:val="24"/>
          <w:u w:val="single"/>
          <w:lang w:val="en-US" w:eastAsia="zh-CN"/>
        </w:rPr>
        <w:t xml:space="preserve">                             </w:t>
      </w:r>
    </w:p>
    <w:p>
      <w:pPr>
        <w:pStyle w:val="11"/>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lang w:val="en-US" w:eastAsia="zh-CN"/>
        </w:rPr>
      </w:pPr>
    </w:p>
    <w:p>
      <w:pPr>
        <w:pStyle w:val="11"/>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依据《中华人民共和国民法典》以及有关法律、法规的规定，甲乙双方就湛江百园路63号物业更换电梯</w:t>
      </w:r>
      <w:r>
        <w:rPr>
          <w:rFonts w:hint="eastAsia" w:hAnsi="宋体" w:cs="宋体"/>
          <w:color w:val="auto"/>
          <w:sz w:val="24"/>
          <w:szCs w:val="24"/>
          <w:lang w:val="en-US" w:eastAsia="zh-CN"/>
        </w:rPr>
        <w:t>工程</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项目友好协商一致，遵循公平、诚实和信用的原则，订立本合同。</w:t>
      </w:r>
    </w:p>
    <w:p>
      <w:pPr>
        <w:pStyle w:val="11"/>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p>
    <w:p>
      <w:pPr>
        <w:pStyle w:val="11"/>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第一条 声明与保证</w:t>
      </w:r>
    </w:p>
    <w:p>
      <w:pPr>
        <w:pStyle w:val="11"/>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乙方特此声明并保证如下：</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1.1乙方对该设备享有完整的所有权且有权对外出售，他人不会对该设备主张任何权利，包括但不限于共有权、租赁权、抵押权、质押权等等，甲方对设备的使用不会引起第三方的侵权指控。</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1.2乙方向甲方出售设备（整机及配件）没有侵犯他人专有技术和/或专利和/或/著作权和/或商标权以及其它知识产权和/或其他财产权益。</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  乙方违反本条上述任一声明与保证，或甲方因使用或购买设备而遭到第三方提出非法利用或侵犯其专有技术和/或专利和/或其它知识产权的指控的，乙方依法承担责任。</w:t>
      </w:r>
    </w:p>
    <w:p>
      <w:pPr>
        <w:pStyle w:val="12"/>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p>
    <w:p>
      <w:pPr>
        <w:pStyle w:val="12"/>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 xml:space="preserve">第二条  </w:t>
      </w:r>
      <w:r>
        <w:rPr>
          <w:rFonts w:hint="eastAsia" w:ascii="宋体" w:hAnsi="宋体" w:eastAsia="宋体" w:cs="宋体"/>
          <w:b/>
          <w:bCs/>
          <w:color w:val="auto"/>
          <w:sz w:val="24"/>
          <w:szCs w:val="24"/>
          <w:lang w:eastAsia="zh-CN"/>
        </w:rPr>
        <w:t>产品</w:t>
      </w:r>
      <w:r>
        <w:rPr>
          <w:rFonts w:hint="eastAsia" w:ascii="宋体" w:hAnsi="宋体" w:eastAsia="宋体" w:cs="宋体"/>
          <w:b/>
          <w:bCs/>
          <w:color w:val="auto"/>
          <w:sz w:val="24"/>
          <w:szCs w:val="24"/>
        </w:rPr>
        <w:t>设备概况</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 乙方负责本项目的电梯的供应、运输及安装。电梯的供应包括为保证电梯安全稳定地操作运行需要的全部设备、材料和产品备件以及为电梯的装配、安装、调试、正常操作和维修所必须的全部工作内容以及设备资料。</w:t>
      </w:r>
    </w:p>
    <w:p>
      <w:pPr>
        <w:pStyle w:val="12"/>
        <w:pageBreakBefore w:val="0"/>
        <w:kinsoku/>
        <w:wordWrap/>
        <w:overflowPunct/>
        <w:topLinePunct w:val="0"/>
        <w:bidi w:val="0"/>
        <w:snapToGrid/>
        <w:spacing w:line="360" w:lineRule="auto"/>
        <w:ind w:left="0" w:leftChars="0" w:firstLine="480" w:firstLineChars="200"/>
        <w:textAlignment w:val="auto"/>
        <w:rPr>
          <w:rStyle w:val="13"/>
          <w:rFonts w:hint="eastAsia" w:ascii="宋体" w:hAnsi="宋体" w:eastAsia="宋体" w:cs="宋体"/>
          <w:color w:val="auto"/>
          <w:sz w:val="24"/>
          <w:szCs w:val="24"/>
        </w:rPr>
      </w:pPr>
      <w:r>
        <w:rPr>
          <w:rFonts w:hint="eastAsia" w:ascii="宋体" w:hAnsi="宋体" w:eastAsia="宋体" w:cs="宋体"/>
          <w:color w:val="auto"/>
          <w:sz w:val="24"/>
          <w:szCs w:val="24"/>
        </w:rPr>
        <w:t>2.2设备名称、型号、规格、数量、价格及技术要求详见附件，</w:t>
      </w:r>
      <w:r>
        <w:rPr>
          <w:rFonts w:hint="eastAsia" w:asciiTheme="minorEastAsia" w:hAnsiTheme="minorEastAsia" w:eastAsiaTheme="minorEastAsia" w:cstheme="minorEastAsia"/>
          <w:color w:val="auto"/>
          <w:sz w:val="24"/>
          <w:szCs w:val="24"/>
          <w:lang w:val="en-US" w:eastAsia="zh-CN"/>
        </w:rPr>
        <w:t>品牌</w:t>
      </w:r>
      <w:r>
        <w:rPr>
          <w:rFonts w:hint="eastAsia" w:ascii="宋体" w:hAnsi="宋体" w:eastAsia="宋体" w:cs="宋体"/>
          <w:color w:val="auto"/>
          <w:sz w:val="24"/>
          <w:szCs w:val="24"/>
        </w:rPr>
        <w:t>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具体如下表：</w:t>
      </w:r>
    </w:p>
    <w:tbl>
      <w:tblPr>
        <w:tblStyle w:val="8"/>
        <w:tblW w:w="493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40" w:type="dxa"/>
          <w:bottom w:w="0" w:type="dxa"/>
          <w:right w:w="40" w:type="dxa"/>
        </w:tblCellMar>
      </w:tblPr>
      <w:tblGrid>
        <w:gridCol w:w="922"/>
        <w:gridCol w:w="1104"/>
        <w:gridCol w:w="1163"/>
        <w:gridCol w:w="1439"/>
        <w:gridCol w:w="1221"/>
        <w:gridCol w:w="1287"/>
        <w:gridCol w:w="1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446" w:hRule="atLeast"/>
          <w:jc w:val="center"/>
        </w:trPr>
        <w:tc>
          <w:tcPr>
            <w:tcW w:w="558" w:type="pct"/>
            <w:noWrap w:val="0"/>
            <w:vAlign w:val="center"/>
          </w:tcPr>
          <w:p>
            <w:pPr>
              <w:keepNext/>
              <w:keepLines/>
              <w:pageBreakBefore w:val="0"/>
              <w:kinsoku/>
              <w:wordWrap/>
              <w:overflowPunct/>
              <w:topLinePunct w:val="0"/>
              <w:autoSpaceDE w:val="0"/>
              <w:autoSpaceDN w:val="0"/>
              <w:bidi w:val="0"/>
              <w:adjustRightInd w:val="0"/>
              <w:snapToGrid/>
              <w:spacing w:line="400" w:lineRule="exact"/>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合同</w:t>
            </w:r>
          </w:p>
          <w:p>
            <w:pPr>
              <w:keepNext/>
              <w:keepLines/>
              <w:pageBreakBefore w:val="0"/>
              <w:kinsoku/>
              <w:wordWrap/>
              <w:overflowPunct/>
              <w:topLinePunct w:val="0"/>
              <w:autoSpaceDE w:val="0"/>
              <w:autoSpaceDN w:val="0"/>
              <w:bidi w:val="0"/>
              <w:adjustRightInd w:val="0"/>
              <w:snapToGrid/>
              <w:spacing w:line="400" w:lineRule="exact"/>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编号</w:t>
            </w:r>
          </w:p>
        </w:tc>
        <w:tc>
          <w:tcPr>
            <w:tcW w:w="668" w:type="pct"/>
            <w:noWrap w:val="0"/>
            <w:vAlign w:val="center"/>
          </w:tcPr>
          <w:p>
            <w:pPr>
              <w:keepNext/>
              <w:keepLines/>
              <w:pageBreakBefore w:val="0"/>
              <w:kinsoku/>
              <w:wordWrap/>
              <w:overflowPunct/>
              <w:topLinePunct w:val="0"/>
              <w:autoSpaceDE w:val="0"/>
              <w:autoSpaceDN w:val="0"/>
              <w:bidi w:val="0"/>
              <w:adjustRightInd w:val="0"/>
              <w:snapToGrid/>
              <w:spacing w:line="400" w:lineRule="exact"/>
              <w:ind w:left="0" w:leftChars="0" w:firstLine="0" w:firstLineChars="0"/>
              <w:jc w:val="center"/>
              <w:textAlignment w:val="auto"/>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eastAsia="zh-CN"/>
              </w:rPr>
              <w:t>品牌</w:t>
            </w:r>
            <w:r>
              <w:rPr>
                <w:rFonts w:hint="eastAsia" w:ascii="宋体" w:hAnsi="宋体" w:eastAsia="宋体" w:cs="宋体"/>
                <w:b/>
                <w:bCs/>
                <w:color w:val="auto"/>
                <w:kern w:val="0"/>
                <w:sz w:val="24"/>
                <w:szCs w:val="24"/>
                <w:lang w:val="en-US" w:eastAsia="zh-CN"/>
              </w:rPr>
              <w:t>/</w:t>
            </w:r>
          </w:p>
          <w:p>
            <w:pPr>
              <w:keepNext/>
              <w:keepLines/>
              <w:pageBreakBefore w:val="0"/>
              <w:kinsoku/>
              <w:wordWrap/>
              <w:overflowPunct/>
              <w:topLinePunct w:val="0"/>
              <w:autoSpaceDE w:val="0"/>
              <w:autoSpaceDN w:val="0"/>
              <w:bidi w:val="0"/>
              <w:adjustRightInd w:val="0"/>
              <w:snapToGrid/>
              <w:spacing w:line="400" w:lineRule="exact"/>
              <w:ind w:left="0" w:leftChars="0" w:firstLine="0" w:firstLineChars="0"/>
              <w:jc w:val="center"/>
              <w:textAlignment w:val="auto"/>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zh-CN"/>
              </w:rPr>
              <w:t>型号</w:t>
            </w:r>
          </w:p>
        </w:tc>
        <w:tc>
          <w:tcPr>
            <w:tcW w:w="703" w:type="pct"/>
            <w:noWrap w:val="0"/>
            <w:vAlign w:val="center"/>
          </w:tcPr>
          <w:p>
            <w:pPr>
              <w:keepNext/>
              <w:keepLines/>
              <w:pageBreakBefore w:val="0"/>
              <w:kinsoku/>
              <w:wordWrap/>
              <w:overflowPunct/>
              <w:topLinePunct w:val="0"/>
              <w:autoSpaceDE w:val="0"/>
              <w:autoSpaceDN w:val="0"/>
              <w:bidi w:val="0"/>
              <w:adjustRightInd w:val="0"/>
              <w:snapToGrid/>
              <w:spacing w:line="400" w:lineRule="exact"/>
              <w:ind w:left="0" w:leftChars="0" w:firstLine="0" w:firstLineChars="0"/>
              <w:jc w:val="center"/>
              <w:textAlignment w:val="auto"/>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电梯梯号</w:t>
            </w:r>
          </w:p>
        </w:tc>
        <w:tc>
          <w:tcPr>
            <w:tcW w:w="870" w:type="pct"/>
            <w:noWrap w:val="0"/>
            <w:vAlign w:val="center"/>
          </w:tcPr>
          <w:p>
            <w:pPr>
              <w:keepNext/>
              <w:keepLines/>
              <w:pageBreakBefore w:val="0"/>
              <w:kinsoku/>
              <w:wordWrap/>
              <w:overflowPunct/>
              <w:topLinePunct w:val="0"/>
              <w:autoSpaceDE w:val="0"/>
              <w:autoSpaceDN w:val="0"/>
              <w:bidi w:val="0"/>
              <w:adjustRightInd w:val="0"/>
              <w:snapToGrid/>
              <w:spacing w:line="400" w:lineRule="exact"/>
              <w:ind w:left="0" w:leftChars="0" w:firstLine="0" w:firstLineChars="0"/>
              <w:jc w:val="center"/>
              <w:textAlignment w:val="auto"/>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电梯</w:t>
            </w:r>
            <w:r>
              <w:rPr>
                <w:rFonts w:hint="eastAsia" w:ascii="宋体" w:hAnsi="宋体" w:eastAsia="宋体" w:cs="宋体"/>
                <w:b/>
                <w:bCs/>
                <w:color w:val="auto"/>
                <w:kern w:val="0"/>
                <w:sz w:val="24"/>
                <w:szCs w:val="24"/>
                <w:lang w:eastAsia="zh-CN"/>
              </w:rPr>
              <w:t>设备</w:t>
            </w:r>
            <w:r>
              <w:rPr>
                <w:rFonts w:hint="eastAsia" w:ascii="宋体" w:hAnsi="宋体" w:eastAsia="宋体" w:cs="宋体"/>
                <w:b/>
                <w:bCs/>
                <w:color w:val="auto"/>
                <w:kern w:val="0"/>
                <w:sz w:val="24"/>
                <w:szCs w:val="24"/>
              </w:rPr>
              <w:t>单价</w:t>
            </w:r>
          </w:p>
        </w:tc>
        <w:tc>
          <w:tcPr>
            <w:tcW w:w="738" w:type="pct"/>
            <w:noWrap w:val="0"/>
            <w:vAlign w:val="center"/>
          </w:tcPr>
          <w:p>
            <w:pPr>
              <w:keepNext/>
              <w:keepLines/>
              <w:pageBreakBefore w:val="0"/>
              <w:kinsoku/>
              <w:wordWrap/>
              <w:overflowPunct/>
              <w:topLinePunct w:val="0"/>
              <w:autoSpaceDE w:val="0"/>
              <w:autoSpaceDN w:val="0"/>
              <w:bidi w:val="0"/>
              <w:adjustRightInd w:val="0"/>
              <w:snapToGrid/>
              <w:spacing w:line="400" w:lineRule="exact"/>
              <w:ind w:left="0" w:leftChars="0" w:firstLine="0" w:firstLineChars="0"/>
              <w:jc w:val="center"/>
              <w:textAlignment w:val="auto"/>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运</w:t>
            </w:r>
            <w:r>
              <w:rPr>
                <w:rFonts w:hint="eastAsia" w:ascii="宋体" w:hAnsi="宋体" w:eastAsia="宋体" w:cs="宋体"/>
                <w:b/>
                <w:bCs/>
                <w:color w:val="auto"/>
                <w:kern w:val="0"/>
                <w:sz w:val="24"/>
                <w:szCs w:val="24"/>
                <w:lang w:eastAsia="zh-CN"/>
              </w:rPr>
              <w:t>输</w:t>
            </w:r>
            <w:r>
              <w:rPr>
                <w:rFonts w:hint="eastAsia" w:ascii="宋体" w:hAnsi="宋体" w:eastAsia="宋体" w:cs="宋体"/>
                <w:b/>
                <w:bCs/>
                <w:color w:val="auto"/>
                <w:kern w:val="0"/>
                <w:sz w:val="24"/>
                <w:szCs w:val="24"/>
              </w:rPr>
              <w:t>费单价</w:t>
            </w:r>
          </w:p>
        </w:tc>
        <w:tc>
          <w:tcPr>
            <w:tcW w:w="778" w:type="pct"/>
            <w:noWrap w:val="0"/>
            <w:vAlign w:val="center"/>
          </w:tcPr>
          <w:p>
            <w:pPr>
              <w:keepNext/>
              <w:keepLines/>
              <w:pageBreakBefore w:val="0"/>
              <w:kinsoku/>
              <w:wordWrap/>
              <w:overflowPunct/>
              <w:topLinePunct w:val="0"/>
              <w:autoSpaceDE w:val="0"/>
              <w:autoSpaceDN w:val="0"/>
              <w:bidi w:val="0"/>
              <w:adjustRightInd w:val="0"/>
              <w:snapToGrid/>
              <w:spacing w:line="400" w:lineRule="exact"/>
              <w:ind w:left="0" w:leftChars="0" w:firstLine="0" w:firstLineChars="0"/>
              <w:jc w:val="center"/>
              <w:textAlignment w:val="auto"/>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rPr>
              <w:t>安装费</w:t>
            </w:r>
            <w:r>
              <w:rPr>
                <w:rFonts w:hint="eastAsia" w:ascii="宋体" w:hAnsi="宋体" w:eastAsia="宋体" w:cs="宋体"/>
                <w:b/>
                <w:bCs/>
                <w:color w:val="auto"/>
                <w:kern w:val="0"/>
                <w:sz w:val="24"/>
                <w:szCs w:val="24"/>
                <w:lang w:eastAsia="zh-CN"/>
              </w:rPr>
              <w:t>（含土建整改、修复费用）</w:t>
            </w:r>
          </w:p>
        </w:tc>
        <w:tc>
          <w:tcPr>
            <w:tcW w:w="683" w:type="pct"/>
            <w:noWrap w:val="0"/>
            <w:vAlign w:val="center"/>
          </w:tcPr>
          <w:p>
            <w:pPr>
              <w:keepNext/>
              <w:keepLines/>
              <w:pageBreakBefore w:val="0"/>
              <w:kinsoku/>
              <w:wordWrap/>
              <w:overflowPunct/>
              <w:topLinePunct w:val="0"/>
              <w:autoSpaceDE w:val="0"/>
              <w:autoSpaceDN w:val="0"/>
              <w:bidi w:val="0"/>
              <w:adjustRightInd w:val="0"/>
              <w:snapToGrid/>
              <w:spacing w:line="400" w:lineRule="exact"/>
              <w:ind w:left="0" w:leftChars="0" w:firstLine="0" w:firstLineChars="0"/>
              <w:jc w:val="center"/>
              <w:textAlignment w:val="auto"/>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863" w:hRule="atLeast"/>
          <w:jc w:val="center"/>
        </w:trPr>
        <w:tc>
          <w:tcPr>
            <w:tcW w:w="558" w:type="pct"/>
            <w:noWrap w:val="0"/>
            <w:vAlign w:val="center"/>
          </w:tcPr>
          <w:p>
            <w:pPr>
              <w:pStyle w:val="11"/>
              <w:pageBreakBefore w:val="0"/>
              <w:kinsoku/>
              <w:wordWrap/>
              <w:overflowPunct/>
              <w:topLinePunct w:val="0"/>
              <w:bidi w:val="0"/>
              <w:snapToGrid/>
              <w:spacing w:line="400" w:lineRule="exact"/>
              <w:ind w:left="0" w:leftChars="0" w:firstLine="0" w:firstLineChars="0"/>
              <w:jc w:val="center"/>
              <w:textAlignment w:val="auto"/>
              <w:rPr>
                <w:rFonts w:hint="eastAsia" w:ascii="宋体" w:hAnsi="宋体" w:eastAsia="宋体" w:cs="宋体"/>
                <w:color w:val="auto"/>
                <w:kern w:val="0"/>
                <w:sz w:val="24"/>
                <w:szCs w:val="24"/>
              </w:rPr>
            </w:pPr>
          </w:p>
        </w:tc>
        <w:tc>
          <w:tcPr>
            <w:tcW w:w="668" w:type="pct"/>
            <w:noWrap w:val="0"/>
            <w:vAlign w:val="top"/>
          </w:tcPr>
          <w:p>
            <w:pPr>
              <w:pStyle w:val="12"/>
              <w:pageBreakBefore w:val="0"/>
              <w:kinsoku/>
              <w:wordWrap/>
              <w:overflowPunct/>
              <w:topLinePunct w:val="0"/>
              <w:bidi w:val="0"/>
              <w:snapToGrid/>
              <w:spacing w:line="400" w:lineRule="exact"/>
              <w:ind w:left="0" w:leftChars="0" w:firstLine="0" w:firstLineChars="0"/>
              <w:jc w:val="center"/>
              <w:textAlignment w:val="auto"/>
              <w:rPr>
                <w:rFonts w:hint="eastAsia" w:ascii="宋体" w:hAnsi="宋体" w:eastAsia="宋体" w:cs="宋体"/>
                <w:color w:val="auto"/>
                <w:sz w:val="24"/>
                <w:szCs w:val="24"/>
                <w:lang w:val="en-US" w:eastAsia="zh-CN"/>
              </w:rPr>
            </w:pPr>
          </w:p>
        </w:tc>
        <w:tc>
          <w:tcPr>
            <w:tcW w:w="703" w:type="pct"/>
            <w:noWrap w:val="0"/>
            <w:vAlign w:val="center"/>
          </w:tcPr>
          <w:p>
            <w:pPr>
              <w:pStyle w:val="12"/>
              <w:pageBreakBefore w:val="0"/>
              <w:kinsoku/>
              <w:wordWrap/>
              <w:overflowPunct/>
              <w:topLinePunct w:val="0"/>
              <w:bidi w:val="0"/>
              <w:snapToGrid/>
              <w:spacing w:line="400" w:lineRule="exact"/>
              <w:ind w:left="0" w:leftChars="0" w:firstLine="0" w:firstLineChars="0"/>
              <w:jc w:val="center"/>
              <w:textAlignment w:val="auto"/>
              <w:rPr>
                <w:rFonts w:hint="eastAsia" w:ascii="宋体" w:hAnsi="宋体" w:eastAsia="宋体" w:cs="宋体"/>
                <w:color w:val="auto"/>
                <w:sz w:val="24"/>
                <w:szCs w:val="24"/>
                <w:lang w:val="en-US" w:eastAsia="zh-CN"/>
              </w:rPr>
            </w:pPr>
            <w:r>
              <w:rPr>
                <w:rFonts w:hint="eastAsia" w:cs="宋体"/>
                <w:color w:val="auto"/>
                <w:sz w:val="24"/>
                <w:szCs w:val="24"/>
                <w:lang w:val="en-US" w:eastAsia="zh-CN"/>
              </w:rPr>
              <w:t>1</w:t>
            </w:r>
            <w:r>
              <w:rPr>
                <w:rFonts w:hint="eastAsia" w:ascii="宋体" w:hAnsi="宋体" w:eastAsia="宋体" w:cs="宋体"/>
                <w:color w:val="auto"/>
                <w:sz w:val="24"/>
                <w:szCs w:val="24"/>
                <w:lang w:val="en-US" w:eastAsia="zh-CN"/>
              </w:rPr>
              <w:t>号梯</w:t>
            </w:r>
          </w:p>
        </w:tc>
        <w:tc>
          <w:tcPr>
            <w:tcW w:w="870" w:type="pct"/>
            <w:noWrap w:val="0"/>
            <w:vAlign w:val="top"/>
          </w:tcPr>
          <w:p>
            <w:pPr>
              <w:pStyle w:val="12"/>
              <w:pageBreakBefore w:val="0"/>
              <w:kinsoku/>
              <w:wordWrap/>
              <w:overflowPunct/>
              <w:topLinePunct w:val="0"/>
              <w:bidi w:val="0"/>
              <w:snapToGrid/>
              <w:spacing w:line="400" w:lineRule="exact"/>
              <w:ind w:left="0" w:leftChars="0" w:firstLine="0" w:firstLineChars="0"/>
              <w:jc w:val="center"/>
              <w:textAlignment w:val="auto"/>
              <w:rPr>
                <w:rFonts w:hint="eastAsia" w:ascii="宋体" w:hAnsi="宋体" w:eastAsia="宋体" w:cs="宋体"/>
                <w:color w:val="auto"/>
                <w:sz w:val="24"/>
                <w:szCs w:val="24"/>
                <w:lang w:eastAsia="zh-CN"/>
              </w:rPr>
            </w:pPr>
          </w:p>
        </w:tc>
        <w:tc>
          <w:tcPr>
            <w:tcW w:w="738" w:type="pct"/>
            <w:noWrap w:val="0"/>
            <w:vAlign w:val="center"/>
          </w:tcPr>
          <w:p>
            <w:pPr>
              <w:pStyle w:val="12"/>
              <w:pageBreakBefore w:val="0"/>
              <w:kinsoku/>
              <w:wordWrap/>
              <w:overflowPunct/>
              <w:topLinePunct w:val="0"/>
              <w:bidi w:val="0"/>
              <w:snapToGrid/>
              <w:spacing w:line="400" w:lineRule="exact"/>
              <w:ind w:left="0" w:leftChars="0" w:firstLine="0" w:firstLineChars="0"/>
              <w:jc w:val="center"/>
              <w:textAlignment w:val="auto"/>
              <w:rPr>
                <w:rFonts w:hint="eastAsia" w:ascii="宋体" w:hAnsi="宋体" w:eastAsia="宋体" w:cs="宋体"/>
                <w:color w:val="auto"/>
                <w:sz w:val="24"/>
                <w:szCs w:val="24"/>
                <w:lang w:val="en-US" w:eastAsia="zh-CN"/>
              </w:rPr>
            </w:pPr>
          </w:p>
        </w:tc>
        <w:tc>
          <w:tcPr>
            <w:tcW w:w="778" w:type="pct"/>
            <w:noWrap w:val="0"/>
            <w:vAlign w:val="center"/>
          </w:tcPr>
          <w:p>
            <w:pPr>
              <w:pStyle w:val="12"/>
              <w:pageBreakBefore w:val="0"/>
              <w:kinsoku/>
              <w:wordWrap/>
              <w:overflowPunct/>
              <w:topLinePunct w:val="0"/>
              <w:bidi w:val="0"/>
              <w:snapToGrid/>
              <w:spacing w:line="400" w:lineRule="exact"/>
              <w:ind w:left="0" w:leftChars="0" w:firstLine="0" w:firstLineChars="0"/>
              <w:jc w:val="center"/>
              <w:textAlignment w:val="auto"/>
              <w:rPr>
                <w:rFonts w:hint="eastAsia" w:ascii="宋体" w:hAnsi="宋体" w:eastAsia="宋体" w:cs="宋体"/>
                <w:color w:val="auto"/>
                <w:sz w:val="24"/>
                <w:szCs w:val="24"/>
                <w:lang w:val="en-US" w:eastAsia="zh-CN"/>
              </w:rPr>
            </w:pPr>
          </w:p>
        </w:tc>
        <w:tc>
          <w:tcPr>
            <w:tcW w:w="683" w:type="pct"/>
            <w:noWrap w:val="0"/>
            <w:vAlign w:val="center"/>
          </w:tcPr>
          <w:p>
            <w:pPr>
              <w:pStyle w:val="12"/>
              <w:pageBreakBefore w:val="0"/>
              <w:kinsoku/>
              <w:wordWrap/>
              <w:overflowPunct/>
              <w:topLinePunct w:val="0"/>
              <w:bidi w:val="0"/>
              <w:snapToGrid/>
              <w:spacing w:line="400" w:lineRule="exact"/>
              <w:ind w:left="0" w:leftChars="0" w:firstLine="0" w:firstLineChars="0"/>
              <w:jc w:val="center"/>
              <w:textAlignment w:val="auto"/>
              <w:rPr>
                <w:rFonts w:hint="eastAsia" w:ascii="宋体" w:hAnsi="宋体" w:eastAsia="宋体" w:cs="宋体"/>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1663" w:hRule="atLeast"/>
          <w:jc w:val="center"/>
        </w:trPr>
        <w:tc>
          <w:tcPr>
            <w:tcW w:w="558" w:type="pct"/>
            <w:noWrap w:val="0"/>
            <w:vAlign w:val="center"/>
          </w:tcPr>
          <w:p>
            <w:pPr>
              <w:keepNext/>
              <w:keepLines/>
              <w:pageBreakBefore w:val="0"/>
              <w:kinsoku/>
              <w:wordWrap/>
              <w:overflowPunct/>
              <w:topLinePunct w:val="0"/>
              <w:autoSpaceDE w:val="0"/>
              <w:autoSpaceDN w:val="0"/>
              <w:bidi w:val="0"/>
              <w:adjustRightInd w:val="0"/>
              <w:snapToGrid/>
              <w:spacing w:line="400" w:lineRule="exact"/>
              <w:ind w:left="0" w:leftChars="0" w:firstLine="0" w:firstLineChars="0"/>
              <w:jc w:val="center"/>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总价</w:t>
            </w:r>
          </w:p>
          <w:p>
            <w:pPr>
              <w:keepNext/>
              <w:keepLines/>
              <w:pageBreakBefore w:val="0"/>
              <w:kinsoku/>
              <w:wordWrap/>
              <w:overflowPunct/>
              <w:topLinePunct w:val="0"/>
              <w:autoSpaceDE w:val="0"/>
              <w:autoSpaceDN w:val="0"/>
              <w:bidi w:val="0"/>
              <w:adjustRightInd w:val="0"/>
              <w:snapToGrid/>
              <w:spacing w:line="400" w:lineRule="exact"/>
              <w:ind w:left="0" w:leftChars="0" w:firstLine="0" w:firstLineChars="0"/>
              <w:jc w:val="center"/>
              <w:textAlignment w:val="auto"/>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zh-CN"/>
              </w:rPr>
              <w:t>（含税）</w:t>
            </w:r>
          </w:p>
        </w:tc>
        <w:tc>
          <w:tcPr>
            <w:tcW w:w="4441" w:type="pct"/>
            <w:gridSpan w:val="6"/>
            <w:noWrap w:val="0"/>
            <w:vAlign w:val="center"/>
          </w:tcPr>
          <w:p>
            <w:pPr>
              <w:pStyle w:val="12"/>
              <w:spacing w:line="360"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合同总金额：人民币</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rPr>
              <w:t>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大写人民币</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rPr>
              <w:t>元整</w:t>
            </w:r>
            <w:r>
              <w:rPr>
                <w:rFonts w:hint="eastAsia" w:ascii="宋体" w:hAnsi="宋体" w:eastAsia="宋体" w:cs="宋体"/>
                <w:color w:val="auto"/>
                <w:sz w:val="24"/>
                <w:szCs w:val="24"/>
                <w:lang w:val="en-US" w:eastAsia="zh-CN"/>
              </w:rPr>
              <w:t>（含折旧回收1台旧电梯抵扣金额：</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rPr>
              <w:t>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none"/>
                <w:lang w:val="en-US" w:eastAsia="zh-CN"/>
              </w:rPr>
              <w:t>；</w:t>
            </w:r>
          </w:p>
          <w:p>
            <w:pPr>
              <w:pStyle w:val="12"/>
              <w:spacing w:line="360" w:lineRule="auto"/>
              <w:ind w:firstLine="0"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其中</w:t>
            </w:r>
            <w:r>
              <w:rPr>
                <w:rFonts w:hint="eastAsia" w:ascii="宋体" w:hAnsi="宋体" w:eastAsia="宋体" w:cs="宋体"/>
                <w:color w:val="auto"/>
                <w:sz w:val="24"/>
                <w:szCs w:val="24"/>
                <w:lang w:val="en-US" w:eastAsia="zh-CN"/>
              </w:rPr>
              <w:t>包含：</w:t>
            </w:r>
          </w:p>
          <w:p>
            <w:pPr>
              <w:pStyle w:val="12"/>
              <w:spacing w:line="360" w:lineRule="auto"/>
              <w:ind w:firstLine="0" w:firstLineChars="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设备款</w:t>
            </w:r>
            <w:r>
              <w:rPr>
                <w:rFonts w:hint="eastAsia" w:ascii="宋体" w:hAnsi="宋体" w:eastAsia="宋体" w:cs="宋体"/>
                <w:color w:val="auto"/>
                <w:sz w:val="24"/>
                <w:szCs w:val="24"/>
                <w:lang w:eastAsia="zh-CN"/>
              </w:rPr>
              <w:t>（电梯设备总价</w:t>
            </w:r>
            <w:r>
              <w:rPr>
                <w:rFonts w:hint="eastAsia" w:ascii="宋体" w:hAnsi="宋体" w:eastAsia="宋体" w:cs="宋体"/>
                <w:color w:val="auto"/>
                <w:sz w:val="24"/>
                <w:szCs w:val="24"/>
                <w:lang w:val="en-US" w:eastAsia="zh-CN"/>
              </w:rPr>
              <w:t>及</w:t>
            </w:r>
            <w:r>
              <w:rPr>
                <w:rFonts w:hint="eastAsia" w:ascii="宋体" w:hAnsi="宋体" w:eastAsia="宋体" w:cs="宋体"/>
                <w:b w:val="0"/>
                <w:bCs w:val="0"/>
                <w:color w:val="auto"/>
                <w:kern w:val="0"/>
                <w:sz w:val="24"/>
                <w:szCs w:val="24"/>
                <w:lang w:val="en-US" w:eastAsia="zh-CN"/>
              </w:rPr>
              <w:t>折旧回收旧电梯抵扣金额</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rPr>
              <w:t>元整</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税率</w:t>
            </w:r>
            <w:r>
              <w:rPr>
                <w:rFonts w:hint="eastAsia" w:ascii="宋体" w:hAnsi="宋体" w:eastAsia="宋体" w:cs="宋体"/>
                <w:color w:val="auto"/>
                <w:sz w:val="24"/>
                <w:szCs w:val="24"/>
                <w:u w:val="none"/>
                <w:lang w:val="en-US" w:eastAsia="zh-CN"/>
              </w:rPr>
              <w:t xml:space="preserve">   %</w:t>
            </w:r>
          </w:p>
          <w:p>
            <w:pPr>
              <w:pStyle w:val="12"/>
              <w:spacing w:line="360" w:lineRule="auto"/>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运输</w:t>
            </w:r>
            <w:r>
              <w:rPr>
                <w:rFonts w:hint="eastAsia" w:ascii="宋体" w:hAnsi="宋体" w:eastAsia="宋体" w:cs="宋体"/>
                <w:color w:val="auto"/>
                <w:sz w:val="24"/>
                <w:szCs w:val="24"/>
                <w:lang w:eastAsia="zh-CN"/>
              </w:rPr>
              <w:t>费：</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rPr>
              <w:t>元整</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税率</w:t>
            </w:r>
            <w:r>
              <w:rPr>
                <w:rFonts w:hint="eastAsia" w:ascii="宋体" w:hAnsi="宋体" w:eastAsia="宋体" w:cs="宋体"/>
                <w:color w:val="auto"/>
                <w:sz w:val="24"/>
                <w:szCs w:val="24"/>
                <w:u w:val="none"/>
                <w:lang w:val="en-US" w:eastAsia="zh-CN"/>
              </w:rPr>
              <w:t xml:space="preserve">   %；</w:t>
            </w:r>
          </w:p>
          <w:p>
            <w:pPr>
              <w:jc w:val="left"/>
              <w:rPr>
                <w:rFonts w:hint="eastAsia" w:eastAsia="宋体"/>
                <w:color w:val="auto"/>
                <w:lang w:eastAsia="zh-CN"/>
              </w:rPr>
            </w:pPr>
            <w:r>
              <w:rPr>
                <w:rFonts w:hint="eastAsia" w:ascii="宋体" w:hAnsi="宋体" w:eastAsia="宋体" w:cs="宋体"/>
                <w:color w:val="auto"/>
                <w:sz w:val="24"/>
                <w:szCs w:val="24"/>
              </w:rPr>
              <w:t>安装费</w:t>
            </w:r>
            <w:r>
              <w:rPr>
                <w:rFonts w:hint="eastAsia" w:ascii="宋体" w:hAnsi="宋体" w:eastAsia="宋体" w:cs="宋体"/>
                <w:color w:val="auto"/>
                <w:sz w:val="24"/>
                <w:szCs w:val="24"/>
                <w:lang w:eastAsia="zh-CN"/>
              </w:rPr>
              <w:t>（含备注其他等费用）</w:t>
            </w:r>
            <w:r>
              <w:rPr>
                <w:rFonts w:hint="eastAsia" w:ascii="宋体" w:hAnsi="宋体" w:eastAsia="宋体" w:cs="宋体"/>
                <w:color w:val="auto"/>
                <w:sz w:val="24"/>
                <w:szCs w:val="24"/>
              </w:rPr>
              <w:t>：</w:t>
            </w:r>
            <w:r>
              <w:rPr>
                <w:rFonts w:hint="eastAsia" w:ascii="宋体" w:hAnsi="宋体" w:eastAsia="宋体" w:cs="宋体"/>
                <w:color w:val="auto"/>
                <w:sz w:val="24"/>
                <w:szCs w:val="24"/>
                <w:u w:val="none"/>
                <w:lang w:eastAsia="zh-CN"/>
              </w:rPr>
              <w:t xml:space="preserve"> </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rPr>
              <w:t>元整</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税率</w:t>
            </w:r>
            <w:r>
              <w:rPr>
                <w:rFonts w:hint="eastAsia" w:ascii="宋体" w:hAnsi="宋体" w:eastAsia="宋体" w:cs="宋体"/>
                <w:strike w:val="0"/>
                <w:color w:val="auto"/>
                <w:sz w:val="24"/>
                <w:szCs w:val="24"/>
                <w:u w:val="none"/>
                <w:lang w:val="en-US" w:eastAsia="zh-CN"/>
              </w:rPr>
              <w:t xml:space="preserve">   </w:t>
            </w:r>
            <w:r>
              <w:rPr>
                <w:rFonts w:hint="eastAsia" w:ascii="宋体" w:hAnsi="宋体" w:eastAsia="宋体" w:cs="宋体"/>
                <w:color w:val="auto"/>
                <w:sz w:val="24"/>
                <w:szCs w:val="24"/>
                <w:u w:val="none"/>
                <w:lang w:val="en-US" w:eastAsia="zh-CN"/>
              </w:rPr>
              <w:t>%</w:t>
            </w:r>
            <w:r>
              <w:rPr>
                <w:rFonts w:hint="eastAsia" w:ascii="宋体" w:hAnsi="宋体" w:eastAsia="宋体" w:cs="宋体"/>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553" w:hRule="atLeast"/>
          <w:jc w:val="center"/>
        </w:trPr>
        <w:tc>
          <w:tcPr>
            <w:tcW w:w="5000" w:type="pct"/>
            <w:gridSpan w:val="7"/>
            <w:noWrap w:val="0"/>
            <w:vAlign w:val="center"/>
          </w:tcPr>
          <w:p>
            <w:pPr>
              <w:keepNext/>
              <w:keepLines/>
              <w:autoSpaceDE w:val="0"/>
              <w:autoSpaceDN w:val="0"/>
              <w:adjustRightInd w:val="0"/>
              <w:spacing w:line="400" w:lineRule="exact"/>
              <w:jc w:val="left"/>
              <w:rPr>
                <w:rFonts w:hint="eastAsia" w:ascii="宋体" w:hAnsi="Times New Roman" w:cs="Times New Roman"/>
                <w:color w:val="auto"/>
                <w:sz w:val="24"/>
                <w:szCs w:val="24"/>
              </w:rPr>
            </w:pPr>
            <w:r>
              <w:rPr>
                <w:rFonts w:hint="eastAsia" w:eastAsia="宋体" w:cs="宋体"/>
                <w:color w:val="auto"/>
                <w:sz w:val="24"/>
                <w:szCs w:val="24"/>
              </w:rPr>
              <w:t>合同</w:t>
            </w:r>
            <w:r>
              <w:rPr>
                <w:rFonts w:hint="eastAsia" w:eastAsia="宋体" w:cs="宋体"/>
                <w:color w:val="auto"/>
                <w:sz w:val="24"/>
                <w:szCs w:val="24"/>
                <w:lang w:eastAsia="zh-CN"/>
              </w:rPr>
              <w:t>总价</w:t>
            </w:r>
            <w:r>
              <w:rPr>
                <w:rFonts w:hint="eastAsia" w:eastAsia="宋体" w:cs="宋体"/>
                <w:color w:val="auto"/>
                <w:sz w:val="24"/>
                <w:szCs w:val="24"/>
              </w:rPr>
              <w:t>所含</w:t>
            </w:r>
            <w:r>
              <w:rPr>
                <w:rFonts w:hint="eastAsia" w:ascii="宋体" w:hAnsi="宋体" w:eastAsia="宋体" w:cs="宋体"/>
                <w:color w:val="auto"/>
                <w:kern w:val="0"/>
                <w:sz w:val="24"/>
                <w:szCs w:val="24"/>
              </w:rPr>
              <w:t>增值税率</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设备税率</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eastAsia="zh-CN"/>
              </w:rPr>
              <w:t>，</w:t>
            </w:r>
            <w:r>
              <w:rPr>
                <w:rFonts w:hint="eastAsia" w:ascii="宋体" w:hAnsi="宋体" w:eastAsia="宋体" w:cs="宋体"/>
                <w:b w:val="0"/>
                <w:bCs w:val="0"/>
                <w:color w:val="auto"/>
                <w:kern w:val="0"/>
                <w:sz w:val="24"/>
                <w:szCs w:val="24"/>
              </w:rPr>
              <w:t>运</w:t>
            </w:r>
            <w:r>
              <w:rPr>
                <w:rFonts w:hint="eastAsia" w:ascii="宋体" w:hAnsi="宋体" w:eastAsia="宋体" w:cs="宋体"/>
                <w:b w:val="0"/>
                <w:bCs w:val="0"/>
                <w:color w:val="auto"/>
                <w:kern w:val="0"/>
                <w:sz w:val="24"/>
                <w:szCs w:val="24"/>
                <w:lang w:eastAsia="zh-CN"/>
              </w:rPr>
              <w:t>输</w:t>
            </w:r>
            <w:r>
              <w:rPr>
                <w:rFonts w:hint="eastAsia" w:ascii="宋体" w:hAnsi="宋体" w:eastAsia="宋体" w:cs="宋体"/>
                <w:b w:val="0"/>
                <w:bCs w:val="0"/>
                <w:color w:val="auto"/>
                <w:kern w:val="0"/>
                <w:sz w:val="24"/>
                <w:szCs w:val="24"/>
              </w:rPr>
              <w:t>税</w:t>
            </w:r>
            <w:r>
              <w:rPr>
                <w:rFonts w:hint="eastAsia" w:ascii="宋体" w:hAnsi="宋体" w:eastAsia="宋体" w:cs="宋体"/>
                <w:color w:val="auto"/>
                <w:kern w:val="0"/>
                <w:sz w:val="24"/>
                <w:szCs w:val="24"/>
              </w:rPr>
              <w:t>率</w:t>
            </w:r>
            <w:r>
              <w:rPr>
                <w:rFonts w:hint="eastAsia" w:ascii="宋体" w:hAnsi="宋体" w:eastAsia="宋体" w:cs="宋体"/>
                <w:color w:val="auto"/>
                <w:kern w:val="0"/>
                <w:sz w:val="24"/>
                <w:szCs w:val="24"/>
                <w:u w:val="single"/>
                <w:lang w:val="en-US" w:eastAsia="zh-CN"/>
              </w:rPr>
              <w:t xml:space="preserve"> </w:t>
            </w:r>
            <w:r>
              <w:rPr>
                <w:rFonts w:hint="eastAsia" w:hAnsi="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w:t>
            </w:r>
            <w:r>
              <w:rPr>
                <w:rFonts w:hint="eastAsia" w:hAnsi="宋体" w:cs="宋体"/>
                <w:color w:val="auto"/>
                <w:kern w:val="0"/>
                <w:sz w:val="24"/>
                <w:szCs w:val="24"/>
                <w:lang w:eastAsia="zh-CN"/>
              </w:rPr>
              <w:t>，</w:t>
            </w:r>
            <w:r>
              <w:rPr>
                <w:rFonts w:hint="eastAsia" w:ascii="宋体" w:hAnsi="宋体" w:eastAsia="宋体" w:cs="宋体"/>
                <w:color w:val="auto"/>
                <w:kern w:val="0"/>
                <w:sz w:val="24"/>
                <w:szCs w:val="24"/>
              </w:rPr>
              <w:t>安装税率</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463" w:hRule="atLeast"/>
          <w:jc w:val="center"/>
        </w:trPr>
        <w:tc>
          <w:tcPr>
            <w:tcW w:w="5000" w:type="pct"/>
            <w:gridSpan w:val="7"/>
            <w:noWrap w:val="0"/>
            <w:vAlign w:val="center"/>
          </w:tcPr>
          <w:p>
            <w:pPr>
              <w:pStyle w:val="5"/>
              <w:pageBreakBefore w:val="0"/>
              <w:numPr>
                <w:ilvl w:val="-1"/>
                <w:numId w:val="0"/>
              </w:numPr>
              <w:kinsoku/>
              <w:wordWrap/>
              <w:overflowPunct/>
              <w:topLinePunct w:val="0"/>
              <w:autoSpaceDE w:val="0"/>
              <w:autoSpaceDN w:val="0"/>
              <w:bidi w:val="0"/>
              <w:adjustRightInd w:val="0"/>
              <w:snapToGrid/>
              <w:spacing w:line="400" w:lineRule="exact"/>
              <w:ind w:left="0" w:leftChars="0" w:firstLine="0" w:firstLineChars="0"/>
              <w:textAlignment w:val="auto"/>
              <w:rPr>
                <w:rFonts w:hint="eastAsia" w:ascii="宋体" w:hAnsi="宋体" w:eastAsia="宋体" w:cs="宋体"/>
                <w:b/>
                <w:bCs/>
                <w:color w:val="auto"/>
                <w:kern w:val="0"/>
                <w:sz w:val="24"/>
                <w:szCs w:val="24"/>
              </w:rPr>
            </w:pPr>
            <w:r>
              <w:rPr>
                <w:rFonts w:hint="eastAsia" w:ascii="宋体" w:hAnsi="宋体" w:eastAsia="宋体" w:cs="宋体"/>
                <w:color w:val="auto"/>
                <w:kern w:val="0"/>
                <w:sz w:val="24"/>
                <w:szCs w:val="24"/>
                <w:lang w:val="en-US" w:eastAsia="zh-CN" w:bidi="ar-SA"/>
              </w:rPr>
              <w:t>注：本合同总金额</w:t>
            </w:r>
            <w:r>
              <w:rPr>
                <w:rFonts w:hint="eastAsia" w:ascii="宋体" w:hAnsi="宋体" w:eastAsia="宋体" w:cs="宋体"/>
                <w:color w:val="auto"/>
                <w:kern w:val="0"/>
                <w:sz w:val="24"/>
                <w:szCs w:val="24"/>
                <w:lang w:val="en-US" w:eastAsia="zh-CN"/>
              </w:rPr>
              <w:t>包括但不限于</w:t>
            </w:r>
            <w:r>
              <w:rPr>
                <w:rFonts w:hint="eastAsia" w:ascii="宋体" w:hAnsi="宋体" w:eastAsia="宋体" w:cs="宋体"/>
                <w:color w:val="auto"/>
                <w:kern w:val="0"/>
                <w:sz w:val="24"/>
                <w:szCs w:val="24"/>
                <w:lang w:val="en-US" w:eastAsia="zh-CN" w:bidi="ar-SA"/>
              </w:rPr>
              <w:t>：</w:t>
            </w:r>
            <w:r>
              <w:rPr>
                <w:rFonts w:hint="eastAsia" w:ascii="宋体" w:hAnsi="宋体" w:eastAsia="宋体" w:cs="宋体"/>
                <w:b w:val="0"/>
                <w:bCs w:val="0"/>
                <w:color w:val="auto"/>
                <w:kern w:val="0"/>
                <w:sz w:val="24"/>
                <w:szCs w:val="24"/>
                <w:lang w:val="en-US" w:eastAsia="zh-CN"/>
              </w:rPr>
              <w:t>折旧回收旧电梯</w:t>
            </w:r>
            <w:r>
              <w:rPr>
                <w:rFonts w:hint="eastAsia" w:ascii="宋体" w:hAnsi="宋体" w:eastAsia="宋体" w:cs="宋体"/>
                <w:color w:val="auto"/>
                <w:kern w:val="0"/>
                <w:sz w:val="24"/>
                <w:szCs w:val="24"/>
                <w:lang w:val="en-US" w:eastAsia="zh-CN"/>
              </w:rPr>
              <w:t>、设备金额、包装费、运输费、保险费、设备装卸费、保管费、质保维护费、拆除安装费、绿色施工安全防护措施费、调试费、电梯监督检验费以及税费等与项目相关的所有费用。</w:t>
            </w:r>
          </w:p>
        </w:tc>
      </w:tr>
    </w:tbl>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设备之技术要求详见本合同附件一《技术规格要求》。</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2.3设备由乙方代办托运，乙方承担运费及运保费运至甲方指定的收货地址：</w:t>
      </w:r>
      <w:r>
        <w:rPr>
          <w:rFonts w:hint="eastAsia" w:ascii="宋体" w:hAnsi="宋体" w:eastAsia="宋体" w:cs="宋体"/>
          <w:color w:val="auto"/>
          <w:sz w:val="24"/>
          <w:szCs w:val="24"/>
          <w:u w:val="single"/>
          <w:lang w:val="en-US" w:eastAsia="zh-CN"/>
        </w:rPr>
        <w:t>湛江</w:t>
      </w:r>
      <w:r>
        <w:rPr>
          <w:rFonts w:hint="eastAsia" w:ascii="宋体" w:hAnsi="宋体" w:eastAsia="宋体" w:cs="宋体"/>
          <w:color w:val="auto"/>
          <w:sz w:val="24"/>
          <w:szCs w:val="24"/>
          <w:u w:val="single"/>
        </w:rPr>
        <w:t>市</w:t>
      </w:r>
      <w:r>
        <w:rPr>
          <w:rFonts w:hint="eastAsia" w:ascii="宋体" w:hAnsi="宋体" w:eastAsia="宋体" w:cs="宋体"/>
          <w:color w:val="auto"/>
          <w:sz w:val="24"/>
          <w:szCs w:val="24"/>
          <w:u w:val="single"/>
          <w:lang w:val="en-US" w:eastAsia="zh-CN"/>
        </w:rPr>
        <w:t>百园路63号 ，</w:t>
      </w:r>
      <w:r>
        <w:rPr>
          <w:rFonts w:hint="eastAsia" w:ascii="宋体" w:hAnsi="宋体" w:eastAsia="宋体" w:cs="宋体"/>
          <w:color w:val="auto"/>
          <w:sz w:val="24"/>
          <w:szCs w:val="24"/>
          <w:u w:val="single"/>
        </w:rPr>
        <w:t>收</w:t>
      </w:r>
      <w:r>
        <w:rPr>
          <w:rFonts w:hint="eastAsia" w:ascii="宋体" w:hAnsi="宋体" w:eastAsia="宋体" w:cs="宋体"/>
          <w:color w:val="auto"/>
          <w:sz w:val="24"/>
          <w:szCs w:val="24"/>
        </w:rPr>
        <w:t>货人：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，收货人电话：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lang w:eastAsia="zh-CN"/>
        </w:rPr>
        <w:t>。</w:t>
      </w:r>
    </w:p>
    <w:p>
      <w:pPr>
        <w:pStyle w:val="12"/>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p>
    <w:p>
      <w:pPr>
        <w:pStyle w:val="12"/>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第三条  质量要求</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  设备／材料质量标准：产品必须全新、无断裂、完好无损、具有出厂合格证；使用的材料、工艺、颜色质量必须满足国家、地方、行业主管部门、质量监督部门的相关法规规范规定，满足设计及正常使用要求。</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  技术标准：电梯执行《电梯制造与安装安全规范（GB7588-2003）》；，前述技术标准与本合同附件之技术要求存在冲突之处的，则应以其中最严、最高者为准。</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3.3  设备资料</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3.3.1  本合同设备设计所需的技术资料（包括</w:t>
      </w:r>
      <w:r>
        <w:rPr>
          <w:rFonts w:hint="eastAsia" w:asciiTheme="minorEastAsia" w:hAnsiTheme="minorEastAsia" w:eastAsiaTheme="minorEastAsia" w:cstheme="minorEastAsia"/>
          <w:color w:val="auto"/>
          <w:sz w:val="24"/>
          <w:szCs w:val="24"/>
          <w:lang w:val="en-US" w:eastAsia="zh-CN"/>
        </w:rPr>
        <w:t>《电梯井道图》</w:t>
      </w:r>
      <w:r>
        <w:rPr>
          <w:rFonts w:hint="eastAsia" w:ascii="宋体" w:hAnsi="宋体" w:eastAsia="宋体" w:cs="宋体"/>
          <w:color w:val="auto"/>
          <w:sz w:val="24"/>
          <w:szCs w:val="24"/>
        </w:rPr>
        <w:t>、土建参数等），由甲方于签订本合</w:t>
      </w:r>
      <w:r>
        <w:rPr>
          <w:rFonts w:hint="eastAsia" w:asciiTheme="minorEastAsia" w:hAnsiTheme="minorEastAsia" w:eastAsiaTheme="minorEastAsia" w:cstheme="minorEastAsia"/>
          <w:color w:val="auto"/>
          <w:sz w:val="24"/>
          <w:szCs w:val="24"/>
          <w:lang w:val="en-US" w:eastAsia="zh-CN"/>
        </w:rPr>
        <w:t>同时一并确认盖章</w:t>
      </w:r>
      <w:r>
        <w:rPr>
          <w:rFonts w:hint="eastAsia" w:ascii="宋体" w:hAnsi="宋体" w:eastAsia="宋体" w:cs="宋体"/>
          <w:color w:val="auto"/>
          <w:sz w:val="24"/>
          <w:szCs w:val="24"/>
        </w:rPr>
        <w:t>提供给乙方；</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3.3.2  本合同</w:t>
      </w:r>
      <w:r>
        <w:rPr>
          <w:rFonts w:hint="eastAsia" w:ascii="宋体" w:hAnsi="宋体" w:eastAsia="宋体" w:cs="宋体"/>
          <w:b w:val="0"/>
          <w:bCs w:val="0"/>
          <w:color w:val="auto"/>
          <w:sz w:val="24"/>
          <w:szCs w:val="24"/>
        </w:rPr>
        <w:t>技术规格要求</w:t>
      </w:r>
      <w:r>
        <w:rPr>
          <w:rFonts w:hint="eastAsia" w:eastAsia="宋体" w:cs="宋体"/>
          <w:b w:val="0"/>
          <w:bCs w:val="0"/>
          <w:color w:val="auto"/>
          <w:sz w:val="24"/>
          <w:szCs w:val="24"/>
          <w:lang w:eastAsia="zh-CN"/>
        </w:rPr>
        <w:t>或产品规格表</w:t>
      </w:r>
      <w:r>
        <w:rPr>
          <w:rFonts w:hint="eastAsia" w:ascii="宋体" w:hAnsi="宋体" w:eastAsia="宋体" w:cs="宋体"/>
          <w:color w:val="auto"/>
          <w:sz w:val="24"/>
          <w:szCs w:val="24"/>
        </w:rPr>
        <w:t>所列之各项为设备所用之技术，甲方应在签署确认本合同的同时予以确认</w:t>
      </w:r>
      <w:r>
        <w:rPr>
          <w:rFonts w:hint="eastAsia" w:ascii="宋体" w:hAnsi="宋体" w:eastAsia="宋体" w:cs="宋体"/>
          <w:b w:val="0"/>
          <w:bCs w:val="0"/>
          <w:color w:val="auto"/>
          <w:sz w:val="24"/>
          <w:szCs w:val="24"/>
        </w:rPr>
        <w:t>技术规格要求</w:t>
      </w:r>
      <w:r>
        <w:rPr>
          <w:rFonts w:hint="eastAsia" w:ascii="宋体" w:hAnsi="宋体" w:eastAsia="宋体" w:cs="宋体"/>
          <w:color w:val="auto"/>
          <w:sz w:val="24"/>
          <w:szCs w:val="24"/>
        </w:rPr>
        <w:t>；</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3.3.</w:t>
      </w:r>
      <w:r>
        <w:rPr>
          <w:rFonts w:hint="eastAsia" w:eastAsia="宋体" w:cs="宋体"/>
          <w:color w:val="auto"/>
          <w:sz w:val="24"/>
          <w:szCs w:val="24"/>
          <w:lang w:val="en-US" w:eastAsia="zh-CN"/>
        </w:rPr>
        <w:t>3</w:t>
      </w:r>
      <w:r>
        <w:rPr>
          <w:rFonts w:hint="eastAsia" w:ascii="宋体" w:hAnsi="宋体" w:eastAsia="宋体" w:cs="宋体"/>
          <w:color w:val="auto"/>
          <w:sz w:val="24"/>
          <w:szCs w:val="24"/>
        </w:rPr>
        <w:t xml:space="preserve">  乙方应当在交付设备的同时向甲方交付全部适用的、必要的设备资料。设备资料包括但不限于：设备技术资料、合格证书、设备说明书等有关资料。</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3.3.</w:t>
      </w:r>
      <w:r>
        <w:rPr>
          <w:rFonts w:hint="eastAsia" w:eastAsia="宋体" w:cs="宋体"/>
          <w:color w:val="auto"/>
          <w:sz w:val="24"/>
          <w:szCs w:val="24"/>
          <w:lang w:val="en-US" w:eastAsia="zh-CN"/>
        </w:rPr>
        <w:t>4</w:t>
      </w:r>
      <w:r>
        <w:rPr>
          <w:rFonts w:hint="eastAsia" w:ascii="宋体" w:hAnsi="宋体" w:eastAsia="宋体" w:cs="宋体"/>
          <w:color w:val="auto"/>
          <w:sz w:val="24"/>
          <w:szCs w:val="24"/>
        </w:rPr>
        <w:t xml:space="preserve">  乙方提供的设备技术资料应用中文写成，包括：设备的数量、型号、规格、技术指标，设备的图纸，设备及系统说明书和原理图，设备及系统安装线路图，安装手册，操作和维修手册，技术规范，以及其他必需的技术资料；</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3.3.</w:t>
      </w:r>
      <w:r>
        <w:rPr>
          <w:rFonts w:hint="eastAsia" w:eastAsia="宋体" w:cs="宋体"/>
          <w:color w:val="auto"/>
          <w:sz w:val="24"/>
          <w:szCs w:val="24"/>
          <w:lang w:val="en-US" w:eastAsia="zh-CN"/>
        </w:rPr>
        <w:t>5</w:t>
      </w:r>
      <w:r>
        <w:rPr>
          <w:rFonts w:hint="eastAsia" w:ascii="宋体" w:hAnsi="宋体" w:eastAsia="宋体" w:cs="宋体"/>
          <w:color w:val="auto"/>
          <w:sz w:val="24"/>
          <w:szCs w:val="24"/>
        </w:rPr>
        <w:t xml:space="preserve">  乙方交付的设备资料应全部正确、清楚和完整，足以满足设备设计、安装、操作、维修和验收要求，且适宜甲方操作人员、维护人员使用。</w:t>
      </w:r>
    </w:p>
    <w:p>
      <w:pPr>
        <w:pStyle w:val="11"/>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p>
    <w:p>
      <w:pPr>
        <w:pStyle w:val="11"/>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 xml:space="preserve">第四条  </w:t>
      </w:r>
      <w:r>
        <w:rPr>
          <w:rFonts w:hint="eastAsia" w:hAnsi="宋体" w:cs="宋体"/>
          <w:b/>
          <w:bCs/>
          <w:color w:val="auto"/>
          <w:sz w:val="24"/>
          <w:szCs w:val="24"/>
          <w:lang w:val="en-US" w:eastAsia="zh-CN"/>
        </w:rPr>
        <w:t>合同</w:t>
      </w:r>
      <w:r>
        <w:rPr>
          <w:rFonts w:hint="eastAsia" w:ascii="宋体" w:hAnsi="宋体" w:eastAsia="宋体" w:cs="宋体"/>
          <w:b/>
          <w:bCs/>
          <w:color w:val="auto"/>
          <w:sz w:val="24"/>
          <w:szCs w:val="24"/>
        </w:rPr>
        <w:t>价款的支付</w:t>
      </w:r>
    </w:p>
    <w:p>
      <w:pPr>
        <w:pStyle w:val="12"/>
        <w:pageBreakBefore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auto"/>
          <w:sz w:val="24"/>
          <w:szCs w:val="24"/>
          <w:lang w:eastAsia="zh-CN"/>
        </w:rPr>
      </w:pPr>
      <w:r>
        <w:rPr>
          <w:rFonts w:hint="eastAsia" w:eastAsia="宋体" w:cs="宋体"/>
          <w:color w:val="auto"/>
          <w:sz w:val="24"/>
          <w:szCs w:val="24"/>
          <w:lang w:val="en-US" w:eastAsia="zh-CN"/>
        </w:rPr>
        <w:t>4.1 本项目费用</w:t>
      </w:r>
      <w:r>
        <w:rPr>
          <w:rFonts w:hint="eastAsia" w:ascii="宋体" w:hAnsi="宋体" w:eastAsia="宋体" w:cs="宋体"/>
          <w:color w:val="auto"/>
          <w:sz w:val="24"/>
          <w:szCs w:val="24"/>
        </w:rPr>
        <w:t>按分</w:t>
      </w:r>
      <w:r>
        <w:rPr>
          <w:rFonts w:hint="eastAsia" w:cs="宋体"/>
          <w:color w:val="auto"/>
          <w:sz w:val="24"/>
          <w:szCs w:val="24"/>
          <w:lang w:val="en-US" w:eastAsia="zh-CN"/>
        </w:rPr>
        <w:t>期</w:t>
      </w:r>
      <w:r>
        <w:rPr>
          <w:rFonts w:hint="eastAsia" w:ascii="宋体" w:hAnsi="宋体" w:eastAsia="宋体" w:cs="宋体"/>
          <w:color w:val="auto"/>
          <w:sz w:val="24"/>
          <w:szCs w:val="24"/>
        </w:rPr>
        <w:t>付款</w:t>
      </w:r>
      <w:r>
        <w:rPr>
          <w:rFonts w:hint="eastAsia" w:cs="宋体"/>
          <w:color w:val="auto"/>
          <w:sz w:val="24"/>
          <w:szCs w:val="24"/>
          <w:lang w:val="en-US" w:eastAsia="zh-CN"/>
        </w:rPr>
        <w:t>方式</w:t>
      </w:r>
      <w:r>
        <w:rPr>
          <w:rFonts w:hint="eastAsia" w:eastAsia="宋体" w:cs="宋体"/>
          <w:color w:val="auto"/>
          <w:sz w:val="24"/>
          <w:szCs w:val="24"/>
          <w:lang w:eastAsia="zh-CN"/>
        </w:rPr>
        <w:t>。</w:t>
      </w:r>
    </w:p>
    <w:p>
      <w:pPr>
        <w:pStyle w:val="12"/>
        <w:pageBreakBefore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rPr>
        <w:t>4.</w:t>
      </w:r>
      <w:r>
        <w:rPr>
          <w:rFonts w:hint="eastAsia" w:eastAsia="宋体" w:cs="宋体"/>
          <w:color w:val="auto"/>
          <w:sz w:val="24"/>
          <w:szCs w:val="24"/>
          <w:lang w:val="en-US" w:eastAsia="zh-CN"/>
        </w:rPr>
        <w:t>2</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kern w:val="0"/>
          <w:sz w:val="24"/>
          <w:szCs w:val="24"/>
          <w:lang w:val="en-US" w:eastAsia="zh-CN" w:bidi="ar-SA"/>
        </w:rPr>
        <w:t>本合同经双方签字并加盖公章后即生效。合同签订之日起十个工作日内</w:t>
      </w:r>
      <w:r>
        <w:rPr>
          <w:rFonts w:hint="eastAsia" w:ascii="宋体" w:hAnsi="宋体"/>
          <w:color w:val="auto"/>
          <w:sz w:val="24"/>
          <w:szCs w:val="24"/>
        </w:rPr>
        <w:t>甲方按设备总金额的</w:t>
      </w:r>
      <w:r>
        <w:rPr>
          <w:rFonts w:hint="eastAsia" w:ascii="宋体" w:hAnsi="宋体"/>
          <w:color w:val="auto"/>
          <w:sz w:val="24"/>
          <w:szCs w:val="24"/>
          <w:u w:val="none"/>
        </w:rPr>
        <w:t>30%</w:t>
      </w:r>
      <w:r>
        <w:rPr>
          <w:rFonts w:hint="eastAsia" w:ascii="宋体" w:hAnsi="宋体"/>
          <w:color w:val="auto"/>
          <w:sz w:val="24"/>
          <w:szCs w:val="24"/>
          <w:u w:val="none"/>
          <w:lang w:val="en-US" w:eastAsia="zh-CN"/>
        </w:rPr>
        <w:t xml:space="preserve"> </w:t>
      </w:r>
      <w:r>
        <w:rPr>
          <w:rFonts w:hint="eastAsia" w:ascii="宋体" w:hAnsi="宋体"/>
          <w:color w:val="auto"/>
          <w:sz w:val="24"/>
          <w:szCs w:val="24"/>
        </w:rPr>
        <w:t>即人民币</w:t>
      </w:r>
      <w:r>
        <w:rPr>
          <w:rFonts w:hint="eastAsia"/>
          <w:color w:val="auto"/>
          <w:sz w:val="24"/>
          <w:szCs w:val="24"/>
          <w:u w:val="single"/>
          <w:lang w:val="en-US" w:eastAsia="zh-CN"/>
        </w:rPr>
        <w:t xml:space="preserve">            </w:t>
      </w:r>
      <w:r>
        <w:rPr>
          <w:rFonts w:hint="eastAsia" w:ascii="宋体" w:hAnsi="宋体"/>
          <w:color w:val="auto"/>
          <w:sz w:val="24"/>
          <w:szCs w:val="24"/>
        </w:rPr>
        <w:t>元作为预付款支付给乙方。</w:t>
      </w:r>
      <w:r>
        <w:rPr>
          <w:rFonts w:hint="eastAsia" w:ascii="宋体" w:hAnsi="宋体" w:eastAsia="宋体" w:cs="宋体"/>
          <w:color w:val="auto"/>
          <w:kern w:val="0"/>
          <w:sz w:val="24"/>
          <w:szCs w:val="24"/>
          <w:lang w:val="en-US" w:eastAsia="zh-CN" w:bidi="ar-SA"/>
        </w:rPr>
        <w:t>乙方收到甲方付款后，立即安排生产，并于</w:t>
      </w:r>
      <w:r>
        <w:rPr>
          <w:rFonts w:hint="eastAsia" w:ascii="宋体" w:hAnsi="宋体" w:eastAsia="宋体" w:cs="宋体"/>
          <w:color w:val="auto"/>
          <w:kern w:val="0"/>
          <w:sz w:val="24"/>
          <w:szCs w:val="24"/>
          <w:u w:val="single"/>
          <w:lang w:val="en-US" w:eastAsia="zh-CN" w:bidi="ar-SA"/>
        </w:rPr>
        <w:t xml:space="preserve">   </w:t>
      </w:r>
      <w:r>
        <w:rPr>
          <w:rFonts w:hint="eastAsia" w:ascii="宋体" w:hAnsi="宋体" w:eastAsia="宋体" w:cs="宋体"/>
          <w:color w:val="auto"/>
          <w:kern w:val="0"/>
          <w:sz w:val="24"/>
          <w:szCs w:val="24"/>
          <w:lang w:val="en-US" w:eastAsia="zh-CN" w:bidi="ar-SA"/>
        </w:rPr>
        <w:t>天内生产完毕向</w:t>
      </w:r>
      <w:r>
        <w:rPr>
          <w:rFonts w:hint="eastAsia" w:eastAsia="宋体" w:cs="宋体"/>
          <w:color w:val="auto"/>
          <w:kern w:val="0"/>
          <w:sz w:val="24"/>
          <w:szCs w:val="24"/>
          <w:lang w:val="en-US" w:eastAsia="zh-CN" w:bidi="ar-SA"/>
        </w:rPr>
        <w:t>甲方</w:t>
      </w:r>
      <w:r>
        <w:rPr>
          <w:rFonts w:hint="eastAsia" w:ascii="宋体" w:hAnsi="宋体" w:eastAsia="宋体" w:cs="宋体"/>
          <w:color w:val="auto"/>
          <w:kern w:val="0"/>
          <w:sz w:val="24"/>
          <w:szCs w:val="24"/>
          <w:lang w:val="en-US" w:eastAsia="zh-CN" w:bidi="ar-SA"/>
        </w:rPr>
        <w:t>交付产品。</w:t>
      </w:r>
    </w:p>
    <w:p>
      <w:pPr>
        <w:pStyle w:val="12"/>
        <w:spacing w:line="360" w:lineRule="auto"/>
        <w:ind w:firstLine="480" w:firstLineChars="200"/>
        <w:jc w:val="left"/>
        <w:rPr>
          <w:rFonts w:hint="eastAsia" w:ascii="宋体" w:hAnsi="宋体" w:eastAsia="宋体"/>
          <w:color w:val="auto"/>
          <w:sz w:val="24"/>
          <w:szCs w:val="24"/>
          <w:lang w:val="en-US" w:eastAsia="zh-CN"/>
        </w:rPr>
      </w:pPr>
      <w:r>
        <w:rPr>
          <w:rFonts w:hint="eastAsia" w:cs="宋体"/>
          <w:color w:val="auto"/>
          <w:kern w:val="0"/>
          <w:sz w:val="24"/>
          <w:szCs w:val="24"/>
          <w:lang w:val="en-US" w:eastAsia="zh-CN" w:bidi="ar-SA"/>
        </w:rPr>
        <w:t xml:space="preserve">4.3 </w:t>
      </w:r>
      <w:r>
        <w:rPr>
          <w:rFonts w:hint="eastAsia" w:ascii="宋体" w:hAnsi="宋体"/>
          <w:color w:val="auto"/>
          <w:sz w:val="24"/>
          <w:szCs w:val="24"/>
        </w:rPr>
        <w:t>双方约定款到发货，甲方</w:t>
      </w:r>
      <w:r>
        <w:rPr>
          <w:rFonts w:hint="eastAsia" w:ascii="宋体" w:hAnsi="宋体"/>
          <w:color w:val="auto"/>
          <w:sz w:val="24"/>
          <w:szCs w:val="24"/>
          <w:lang w:val="en-US" w:eastAsia="zh-CN"/>
        </w:rPr>
        <w:t>收到乙方请款函7个工作日内</w:t>
      </w:r>
      <w:r>
        <w:rPr>
          <w:rFonts w:hint="eastAsia" w:ascii="宋体" w:hAnsi="宋体"/>
          <w:color w:val="auto"/>
          <w:sz w:val="24"/>
          <w:szCs w:val="24"/>
        </w:rPr>
        <w:t>将电梯设备金额的</w:t>
      </w:r>
      <w:r>
        <w:rPr>
          <w:rFonts w:hint="eastAsia" w:ascii="宋体" w:hAnsi="宋体"/>
          <w:color w:val="auto"/>
          <w:sz w:val="24"/>
          <w:szCs w:val="24"/>
          <w:u w:val="none"/>
          <w:lang w:val="en-US" w:eastAsia="zh-CN"/>
        </w:rPr>
        <w:t>70</w:t>
      </w:r>
      <w:r>
        <w:rPr>
          <w:rFonts w:hint="eastAsia" w:ascii="宋体" w:hAnsi="宋体"/>
          <w:color w:val="auto"/>
          <w:sz w:val="24"/>
          <w:szCs w:val="24"/>
          <w:u w:val="none"/>
        </w:rPr>
        <w:t>%</w:t>
      </w:r>
      <w:r>
        <w:rPr>
          <w:rFonts w:hint="eastAsia" w:ascii="宋体" w:hAnsi="宋体"/>
          <w:color w:val="auto"/>
          <w:sz w:val="24"/>
          <w:szCs w:val="24"/>
        </w:rPr>
        <w:t>即人民币</w:t>
      </w:r>
      <w:r>
        <w:rPr>
          <w:rFonts w:hint="eastAsia"/>
          <w:color w:val="auto"/>
          <w:sz w:val="24"/>
          <w:szCs w:val="24"/>
          <w:u w:val="single"/>
          <w:lang w:val="en-US" w:eastAsia="zh-CN"/>
        </w:rPr>
        <w:t xml:space="preserve">         </w:t>
      </w:r>
      <w:r>
        <w:rPr>
          <w:rFonts w:hint="eastAsia" w:ascii="宋体" w:hAnsi="宋体"/>
          <w:color w:val="auto"/>
          <w:sz w:val="24"/>
          <w:szCs w:val="24"/>
        </w:rPr>
        <w:t>元</w:t>
      </w:r>
      <w:r>
        <w:rPr>
          <w:rFonts w:hint="eastAsia" w:hAnsi="宋体"/>
          <w:color w:val="auto"/>
          <w:sz w:val="24"/>
          <w:szCs w:val="24"/>
          <w:lang w:val="en-US" w:eastAsia="zh-CN"/>
        </w:rPr>
        <w:t>和</w:t>
      </w:r>
      <w:r>
        <w:rPr>
          <w:rFonts w:hint="eastAsia" w:ascii="宋体" w:hAnsi="宋体"/>
          <w:color w:val="auto"/>
          <w:sz w:val="24"/>
          <w:szCs w:val="24"/>
        </w:rPr>
        <w:t>运输费</w:t>
      </w:r>
      <w:r>
        <w:rPr>
          <w:rFonts w:hint="eastAsia" w:hAnsi="宋体"/>
          <w:color w:val="auto"/>
          <w:sz w:val="24"/>
          <w:szCs w:val="24"/>
          <w:lang w:val="en-US" w:eastAsia="zh-CN"/>
        </w:rPr>
        <w:t>用</w:t>
      </w:r>
      <w:r>
        <w:rPr>
          <w:rFonts w:hint="eastAsia"/>
          <w:color w:val="auto"/>
          <w:sz w:val="24"/>
          <w:szCs w:val="24"/>
          <w:u w:val="single"/>
          <w:lang w:val="en-US" w:eastAsia="zh-CN"/>
        </w:rPr>
        <w:t xml:space="preserve">        </w:t>
      </w:r>
      <w:r>
        <w:rPr>
          <w:rFonts w:hint="eastAsia" w:ascii="宋体" w:hAnsi="宋体"/>
          <w:color w:val="auto"/>
          <w:sz w:val="24"/>
          <w:szCs w:val="24"/>
        </w:rPr>
        <w:t>元支付给乙方。</w:t>
      </w:r>
    </w:p>
    <w:p>
      <w:pPr>
        <w:pStyle w:val="12"/>
        <w:pageBreakBefore w:val="0"/>
        <w:kinsoku/>
        <w:wordWrap/>
        <w:overflowPunct/>
        <w:topLinePunct w:val="0"/>
        <w:bidi w:val="0"/>
        <w:snapToGrid/>
        <w:spacing w:line="360" w:lineRule="auto"/>
        <w:ind w:left="0" w:leftChars="0" w:firstLine="480" w:firstLineChars="200"/>
        <w:jc w:val="left"/>
        <w:textAlignment w:val="auto"/>
        <w:rPr>
          <w:rFonts w:hint="eastAsia"/>
          <w:color w:val="auto"/>
          <w:sz w:val="24"/>
          <w:szCs w:val="24"/>
          <w:lang w:eastAsia="zh-CN"/>
        </w:rPr>
      </w:pPr>
      <w:r>
        <w:rPr>
          <w:rFonts w:hint="eastAsia" w:ascii="宋体" w:hAnsi="宋体" w:eastAsia="宋体" w:cs="宋体"/>
          <w:color w:val="auto"/>
          <w:sz w:val="24"/>
          <w:szCs w:val="24"/>
        </w:rPr>
        <w:t>4.</w:t>
      </w:r>
      <w:r>
        <w:rPr>
          <w:rFonts w:hint="eastAsia" w:cs="宋体"/>
          <w:color w:val="auto"/>
          <w:sz w:val="24"/>
          <w:szCs w:val="24"/>
          <w:lang w:val="en-US" w:eastAsia="zh-CN"/>
        </w:rPr>
        <w:t xml:space="preserve">4 </w:t>
      </w:r>
      <w:r>
        <w:rPr>
          <w:rFonts w:hint="eastAsia" w:ascii="宋体" w:hAnsi="宋体"/>
          <w:color w:val="auto"/>
          <w:sz w:val="24"/>
          <w:szCs w:val="24"/>
        </w:rPr>
        <w:t>甲方接到乙方进场施工通知书10天内</w:t>
      </w:r>
      <w:r>
        <w:rPr>
          <w:rFonts w:hint="eastAsia"/>
          <w:color w:val="auto"/>
          <w:sz w:val="24"/>
          <w:szCs w:val="24"/>
          <w:lang w:val="en-US" w:eastAsia="zh-CN"/>
        </w:rPr>
        <w:t>,</w:t>
      </w:r>
      <w:r>
        <w:rPr>
          <w:rFonts w:hint="eastAsia" w:ascii="宋体" w:hAnsi="宋体"/>
          <w:color w:val="auto"/>
          <w:sz w:val="24"/>
          <w:szCs w:val="24"/>
        </w:rPr>
        <w:t>支付</w:t>
      </w:r>
      <w:r>
        <w:rPr>
          <w:rFonts w:hint="eastAsia"/>
          <w:color w:val="auto"/>
          <w:sz w:val="24"/>
          <w:szCs w:val="24"/>
          <w:lang w:val="en-US" w:eastAsia="zh-CN"/>
        </w:rPr>
        <w:t>5</w:t>
      </w:r>
      <w:r>
        <w:rPr>
          <w:rFonts w:hint="eastAsia" w:ascii="宋体" w:hAnsi="宋体"/>
          <w:color w:val="auto"/>
          <w:sz w:val="24"/>
          <w:szCs w:val="24"/>
        </w:rPr>
        <w:t>0%的安装费即人民币</w:t>
      </w:r>
      <w:r>
        <w:rPr>
          <w:rFonts w:hint="eastAsia"/>
          <w:color w:val="auto"/>
          <w:sz w:val="24"/>
          <w:szCs w:val="24"/>
          <w:u w:val="single"/>
          <w:lang w:val="en-US" w:eastAsia="zh-CN"/>
        </w:rPr>
        <w:t xml:space="preserve">         </w:t>
      </w:r>
      <w:r>
        <w:rPr>
          <w:rFonts w:hint="eastAsia" w:ascii="宋体" w:hAnsi="宋体"/>
          <w:color w:val="auto"/>
          <w:sz w:val="24"/>
          <w:szCs w:val="24"/>
        </w:rPr>
        <w:t>元给乙方。</w:t>
      </w:r>
    </w:p>
    <w:p>
      <w:pPr>
        <w:pStyle w:val="12"/>
        <w:spacing w:line="360" w:lineRule="auto"/>
        <w:ind w:firstLine="480" w:firstLineChars="200"/>
        <w:jc w:val="left"/>
        <w:rPr>
          <w:rFonts w:hint="eastAsia" w:ascii="宋体" w:hAnsi="宋体"/>
          <w:b w:val="0"/>
          <w:bCs w:val="0"/>
          <w:color w:val="auto"/>
          <w:sz w:val="24"/>
          <w:szCs w:val="24"/>
        </w:rPr>
      </w:pPr>
      <w:r>
        <w:rPr>
          <w:rFonts w:hint="eastAsia" w:cs="宋体"/>
          <w:color w:val="auto"/>
          <w:sz w:val="24"/>
          <w:szCs w:val="24"/>
          <w:lang w:val="en-US" w:eastAsia="zh-CN"/>
        </w:rPr>
        <w:t>4.5 新电梯</w:t>
      </w:r>
      <w:r>
        <w:rPr>
          <w:rFonts w:hint="eastAsia" w:ascii="宋体" w:hAnsi="宋体"/>
          <w:b w:val="0"/>
          <w:bCs w:val="0"/>
          <w:color w:val="auto"/>
          <w:sz w:val="24"/>
          <w:szCs w:val="24"/>
        </w:rPr>
        <w:t>验收合格</w:t>
      </w:r>
      <w:r>
        <w:rPr>
          <w:rFonts w:hint="eastAsia"/>
          <w:b w:val="0"/>
          <w:bCs w:val="0"/>
          <w:color w:val="auto"/>
          <w:sz w:val="24"/>
          <w:szCs w:val="24"/>
          <w:lang w:eastAsia="zh-CN"/>
        </w:rPr>
        <w:t>，</w:t>
      </w:r>
      <w:r>
        <w:rPr>
          <w:rFonts w:hint="eastAsia" w:ascii="宋体" w:hAnsi="宋体"/>
          <w:b w:val="0"/>
          <w:bCs w:val="0"/>
          <w:color w:val="auto"/>
          <w:sz w:val="24"/>
          <w:szCs w:val="24"/>
        </w:rPr>
        <w:t>取</w:t>
      </w:r>
      <w:r>
        <w:rPr>
          <w:rFonts w:hint="eastAsia"/>
          <w:b w:val="0"/>
          <w:bCs w:val="0"/>
          <w:color w:val="auto"/>
          <w:sz w:val="24"/>
          <w:szCs w:val="24"/>
          <w:lang w:val="en-US" w:eastAsia="zh-CN"/>
        </w:rPr>
        <w:t>监督检验报告</w:t>
      </w:r>
      <w:r>
        <w:rPr>
          <w:rFonts w:hint="eastAsia" w:ascii="宋体" w:hAnsi="宋体"/>
          <w:b w:val="0"/>
          <w:bCs w:val="0"/>
          <w:color w:val="auto"/>
          <w:sz w:val="24"/>
          <w:szCs w:val="24"/>
        </w:rPr>
        <w:t>后10天内支付安装费</w:t>
      </w:r>
      <w:r>
        <w:rPr>
          <w:rFonts w:hint="eastAsia"/>
          <w:b w:val="0"/>
          <w:bCs w:val="0"/>
          <w:color w:val="auto"/>
          <w:sz w:val="24"/>
          <w:szCs w:val="24"/>
          <w:lang w:val="en-US" w:eastAsia="zh-CN"/>
        </w:rPr>
        <w:t>余额</w:t>
      </w:r>
      <w:r>
        <w:rPr>
          <w:rFonts w:hint="eastAsia" w:ascii="宋体" w:hAnsi="宋体"/>
          <w:b w:val="0"/>
          <w:bCs w:val="0"/>
          <w:color w:val="auto"/>
          <w:sz w:val="24"/>
          <w:szCs w:val="24"/>
        </w:rPr>
        <w:t>合计</w:t>
      </w:r>
      <w:r>
        <w:rPr>
          <w:rFonts w:hint="eastAsia"/>
          <w:b w:val="0"/>
          <w:bCs w:val="0"/>
          <w:color w:val="auto"/>
          <w:sz w:val="24"/>
          <w:szCs w:val="24"/>
          <w:u w:val="single"/>
          <w:lang w:val="en-US" w:eastAsia="zh-CN"/>
        </w:rPr>
        <w:t xml:space="preserve">     </w:t>
      </w:r>
      <w:r>
        <w:rPr>
          <w:rFonts w:hint="eastAsia" w:ascii="宋体" w:hAnsi="宋体"/>
          <w:b w:val="0"/>
          <w:bCs w:val="0"/>
          <w:color w:val="auto"/>
          <w:sz w:val="24"/>
          <w:szCs w:val="24"/>
          <w:u w:val="single"/>
        </w:rPr>
        <w:t xml:space="preserve"> </w:t>
      </w:r>
      <w:r>
        <w:rPr>
          <w:rFonts w:hint="eastAsia" w:ascii="宋体" w:hAnsi="宋体"/>
          <w:b w:val="0"/>
          <w:bCs w:val="0"/>
          <w:color w:val="auto"/>
          <w:sz w:val="24"/>
          <w:szCs w:val="24"/>
        </w:rPr>
        <w:t>元；</w:t>
      </w:r>
    </w:p>
    <w:p>
      <w:pPr>
        <w:widowControl/>
        <w:spacing w:line="360" w:lineRule="exact"/>
        <w:ind w:firstLine="480" w:firstLineChars="200"/>
        <w:rPr>
          <w:rFonts w:hint="eastAsia" w:ascii="宋体" w:hAnsi="宋体" w:cs="宋体"/>
          <w:color w:val="auto"/>
          <w:kern w:val="0"/>
          <w:sz w:val="24"/>
          <w:szCs w:val="24"/>
        </w:rPr>
      </w:pPr>
      <w:r>
        <w:rPr>
          <w:rFonts w:hint="eastAsia" w:ascii="宋体" w:hAnsi="宋体" w:eastAsia="宋体" w:cs="宋体"/>
          <w:color w:val="auto"/>
          <w:sz w:val="24"/>
          <w:szCs w:val="24"/>
          <w:lang w:val="en-US" w:eastAsia="zh-CN"/>
        </w:rPr>
        <w:t>4.</w:t>
      </w:r>
      <w:r>
        <w:rPr>
          <w:rFonts w:hint="eastAsia" w:cs="宋体"/>
          <w:color w:val="auto"/>
          <w:sz w:val="24"/>
          <w:szCs w:val="24"/>
          <w:lang w:val="en-US" w:eastAsia="zh-CN"/>
        </w:rPr>
        <w:t>6</w:t>
      </w:r>
      <w:r>
        <w:rPr>
          <w:rFonts w:hint="eastAsia" w:ascii="宋体" w:hAnsi="宋体" w:eastAsia="宋体" w:cs="宋体"/>
          <w:color w:val="auto"/>
          <w:sz w:val="24"/>
          <w:szCs w:val="24"/>
          <w:lang w:val="en-US" w:eastAsia="zh-CN"/>
        </w:rPr>
        <w:t xml:space="preserve"> </w:t>
      </w:r>
      <w:r>
        <w:rPr>
          <w:rFonts w:hint="eastAsia" w:ascii="宋体" w:hAnsi="宋体" w:cs="宋体"/>
          <w:color w:val="auto"/>
          <w:kern w:val="0"/>
          <w:sz w:val="24"/>
          <w:szCs w:val="24"/>
        </w:rPr>
        <w:t>按本项目合同总金额</w:t>
      </w:r>
      <w:r>
        <w:rPr>
          <w:rFonts w:hint="eastAsia" w:hAnsi="宋体" w:cs="宋体"/>
          <w:color w:val="auto"/>
          <w:kern w:val="0"/>
          <w:sz w:val="24"/>
          <w:szCs w:val="24"/>
          <w:u w:val="single"/>
          <w:lang w:val="en-US" w:eastAsia="zh-CN"/>
        </w:rPr>
        <w:t xml:space="preserve">            </w:t>
      </w:r>
      <w:r>
        <w:rPr>
          <w:rFonts w:hint="eastAsia" w:ascii="宋体" w:hAnsi="宋体" w:cs="宋体"/>
          <w:color w:val="auto"/>
          <w:kern w:val="0"/>
          <w:sz w:val="24"/>
          <w:szCs w:val="24"/>
        </w:rPr>
        <w:t>元的3%计算质保金，即</w:t>
      </w:r>
      <w:r>
        <w:rPr>
          <w:rFonts w:hint="eastAsia" w:hAnsi="宋体" w:cs="宋体"/>
          <w:color w:val="auto"/>
          <w:kern w:val="0"/>
          <w:sz w:val="24"/>
          <w:szCs w:val="24"/>
          <w:u w:val="single"/>
          <w:lang w:val="en-US" w:eastAsia="zh-CN"/>
        </w:rPr>
        <w:t xml:space="preserve">       </w:t>
      </w:r>
      <w:r>
        <w:rPr>
          <w:rFonts w:hint="eastAsia" w:ascii="宋体" w:hAnsi="宋体" w:cs="宋体"/>
          <w:color w:val="auto"/>
          <w:kern w:val="0"/>
          <w:sz w:val="24"/>
          <w:szCs w:val="24"/>
        </w:rPr>
        <w:t>元，在电梯的</w:t>
      </w:r>
      <w:r>
        <w:rPr>
          <w:rFonts w:hint="eastAsia"/>
          <w:b w:val="0"/>
          <w:bCs w:val="0"/>
          <w:color w:val="auto"/>
          <w:sz w:val="24"/>
          <w:szCs w:val="24"/>
          <w:lang w:val="en-US" w:eastAsia="zh-CN"/>
        </w:rPr>
        <w:t>监督检验报告</w:t>
      </w:r>
      <w:r>
        <w:rPr>
          <w:rFonts w:hint="eastAsia" w:ascii="宋体" w:hAnsi="宋体" w:cs="宋体"/>
          <w:color w:val="auto"/>
          <w:kern w:val="0"/>
          <w:sz w:val="24"/>
          <w:szCs w:val="24"/>
        </w:rPr>
        <w:t>签发之日起满</w:t>
      </w:r>
      <w:r>
        <w:rPr>
          <w:rFonts w:hint="eastAsia" w:hAnsi="宋体" w:cs="宋体"/>
          <w:color w:val="auto"/>
          <w:kern w:val="0"/>
          <w:sz w:val="24"/>
          <w:szCs w:val="24"/>
          <w:u w:val="single"/>
          <w:lang w:val="en-US" w:eastAsia="zh-CN"/>
        </w:rPr>
        <w:t xml:space="preserve">    </w:t>
      </w:r>
      <w:r>
        <w:rPr>
          <w:rFonts w:hint="eastAsia" w:ascii="宋体" w:hAnsi="宋体" w:cs="宋体"/>
          <w:color w:val="auto"/>
          <w:kern w:val="0"/>
          <w:sz w:val="24"/>
          <w:szCs w:val="24"/>
        </w:rPr>
        <w:t>年后10个工作日内甲方向乙方无息支付。</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r>
        <w:rPr>
          <w:rFonts w:hint="eastAsia" w:cs="宋体"/>
          <w:color w:val="auto"/>
          <w:sz w:val="24"/>
          <w:szCs w:val="24"/>
          <w:lang w:val="en-US" w:eastAsia="zh-CN"/>
        </w:rPr>
        <w:t>7</w:t>
      </w:r>
      <w:r>
        <w:rPr>
          <w:rFonts w:hint="eastAsia" w:ascii="宋体" w:hAnsi="宋体" w:eastAsia="宋体" w:cs="宋体"/>
          <w:color w:val="auto"/>
          <w:sz w:val="24"/>
          <w:szCs w:val="24"/>
          <w:lang w:val="en-US" w:eastAsia="zh-CN"/>
        </w:rPr>
        <w:t xml:space="preserve"> </w:t>
      </w:r>
      <w:r>
        <w:rPr>
          <w:rFonts w:hint="eastAsia" w:asciiTheme="minorEastAsia" w:hAnsiTheme="minorEastAsia" w:eastAsiaTheme="minorEastAsia" w:cstheme="minorEastAsia"/>
          <w:color w:val="auto"/>
          <w:sz w:val="24"/>
          <w:szCs w:val="24"/>
          <w:lang w:val="en-US" w:eastAsia="zh-CN"/>
        </w:rPr>
        <w:t>乙方应按甲方要求在甲方支付每期货款前向甲方提供增值税专用发票，否则甲方付款期限相应顺延并且乙方应当继续按期履行合同。发票单位开票信息如下</w:t>
      </w:r>
      <w:r>
        <w:rPr>
          <w:rFonts w:hint="eastAsia" w:eastAsia="宋体" w:cs="宋体"/>
          <w:color w:val="auto"/>
          <w:sz w:val="24"/>
          <w:szCs w:val="24"/>
          <w:lang w:val="en-US" w:eastAsia="zh-CN"/>
        </w:rPr>
        <w:t>：</w:t>
      </w:r>
    </w:p>
    <w:p>
      <w:pPr>
        <w:pStyle w:val="12"/>
        <w:spacing w:line="360" w:lineRule="auto"/>
        <w:ind w:firstLine="480" w:firstLineChars="200"/>
        <w:rPr>
          <w:rFonts w:hint="eastAsia" w:asciiTheme="minorEastAsia" w:hAnsiTheme="minorEastAsia" w:eastAsiaTheme="minorEastAsia" w:cstheme="minorEastAsia"/>
          <w:b w:val="0"/>
          <w:bCs w:val="0"/>
          <w:color w:val="auto"/>
          <w:sz w:val="24"/>
          <w:szCs w:val="24"/>
          <w:lang w:eastAsia="zh-CN"/>
        </w:rPr>
      </w:pPr>
      <w:r>
        <w:rPr>
          <w:rFonts w:hint="eastAsia" w:asciiTheme="minorEastAsia" w:hAnsiTheme="minorEastAsia" w:eastAsiaTheme="minorEastAsia" w:cstheme="minorEastAsia"/>
          <w:b w:val="0"/>
          <w:bCs w:val="0"/>
          <w:color w:val="auto"/>
          <w:sz w:val="24"/>
          <w:szCs w:val="24"/>
        </w:rPr>
        <w:t>名称：</w:t>
      </w:r>
      <w:r>
        <w:rPr>
          <w:rFonts w:hint="eastAsia" w:asciiTheme="minorEastAsia" w:hAnsiTheme="minorEastAsia" w:eastAsiaTheme="minorEastAsia" w:cstheme="minorEastAsia"/>
          <w:b w:val="0"/>
          <w:bCs w:val="0"/>
          <w:color w:val="auto"/>
          <w:sz w:val="24"/>
          <w:szCs w:val="24"/>
          <w:lang w:eastAsia="zh-CN"/>
        </w:rPr>
        <w:t>广东南方报业传媒集团有限公司</w:t>
      </w:r>
    </w:p>
    <w:p>
      <w:pPr>
        <w:pStyle w:val="1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税号</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9144 0000 7578 9333 08</w:t>
      </w:r>
    </w:p>
    <w:p>
      <w:pPr>
        <w:pStyle w:val="1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单位地址</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广州市黄埔区黄埔大道东886号3层自编01单元01室</w:t>
      </w:r>
    </w:p>
    <w:p>
      <w:pPr>
        <w:pStyle w:val="1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电话号码</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020-83000918</w:t>
      </w:r>
    </w:p>
    <w:p>
      <w:pPr>
        <w:pStyle w:val="1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开户银行</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中国建设银行广州市五羊新城支行</w:t>
      </w:r>
    </w:p>
    <w:p>
      <w:pPr>
        <w:pStyle w:val="1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银行账户</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4400 1400 9050 5007 7801</w:t>
      </w:r>
    </w:p>
    <w:p>
      <w:pPr>
        <w:pStyle w:val="11"/>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p>
    <w:p>
      <w:pPr>
        <w:pStyle w:val="11"/>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第五条  交货期限</w:t>
      </w:r>
    </w:p>
    <w:p>
      <w:pPr>
        <w:pStyle w:val="12"/>
        <w:pageBreakBefore w:val="0"/>
        <w:numPr>
          <w:ilvl w:val="1"/>
          <w:numId w:val="1"/>
        </w:numPr>
        <w:tabs>
          <w:tab w:val="clear" w:pos="945"/>
        </w:tabs>
        <w:kinsoku/>
        <w:wordWrap/>
        <w:overflowPunct/>
        <w:topLinePunct w:val="0"/>
        <w:bidi w:val="0"/>
        <w:snapToGrid/>
        <w:spacing w:line="360" w:lineRule="auto"/>
        <w:ind w:left="360" w:leftChars="0" w:firstLine="48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甲方付款之日，乙方</w:t>
      </w:r>
      <w:r>
        <w:rPr>
          <w:rFonts w:hint="eastAsia" w:ascii="宋体" w:hAnsi="宋体" w:eastAsia="宋体" w:cs="宋体"/>
          <w:color w:val="auto"/>
          <w:kern w:val="0"/>
          <w:sz w:val="24"/>
          <w:szCs w:val="24"/>
          <w:lang w:val="en-US" w:eastAsia="zh-CN" w:bidi="ar-SA"/>
        </w:rPr>
        <w:t>立即安排生产</w:t>
      </w:r>
      <w:r>
        <w:rPr>
          <w:rFonts w:hint="eastAsia" w:eastAsia="宋体" w:cs="宋体"/>
          <w:color w:val="auto"/>
          <w:kern w:val="0"/>
          <w:sz w:val="24"/>
          <w:szCs w:val="24"/>
          <w:lang w:val="en-US" w:eastAsia="zh-CN" w:bidi="ar-SA"/>
        </w:rPr>
        <w:t>。在</w:t>
      </w:r>
      <w:r>
        <w:rPr>
          <w:rFonts w:hint="eastAsia" w:ascii="宋体" w:hAnsi="宋体" w:eastAsia="宋体" w:cs="宋体"/>
          <w:color w:val="auto"/>
          <w:kern w:val="0"/>
          <w:sz w:val="24"/>
          <w:szCs w:val="24"/>
          <w:lang w:val="en-US" w:eastAsia="zh-CN" w:bidi="ar-SA"/>
        </w:rPr>
        <w:t>生产完毕</w:t>
      </w:r>
      <w:r>
        <w:rPr>
          <w:rFonts w:hint="eastAsia" w:eastAsia="宋体" w:cs="宋体"/>
          <w:color w:val="auto"/>
          <w:kern w:val="0"/>
          <w:sz w:val="24"/>
          <w:szCs w:val="24"/>
          <w:lang w:val="en-US" w:eastAsia="zh-CN" w:bidi="ar-SA"/>
        </w:rPr>
        <w:t>后，</w:t>
      </w:r>
      <w:r>
        <w:rPr>
          <w:rFonts w:hint="eastAsia" w:asciiTheme="minorEastAsia" w:hAnsiTheme="minorEastAsia" w:eastAsiaTheme="minorEastAsia" w:cstheme="minorEastAsia"/>
          <w:color w:val="auto"/>
          <w:sz w:val="24"/>
          <w:szCs w:val="24"/>
          <w:lang w:val="en-US" w:eastAsia="zh-CN"/>
        </w:rPr>
        <w:t>收到甲方交货通知7天内安排发货</w:t>
      </w:r>
      <w:r>
        <w:rPr>
          <w:rFonts w:hint="eastAsia" w:ascii="宋体" w:hAnsi="宋体" w:eastAsia="宋体" w:cs="宋体"/>
          <w:color w:val="auto"/>
          <w:sz w:val="24"/>
          <w:szCs w:val="24"/>
        </w:rPr>
        <w:t>。</w:t>
      </w:r>
    </w:p>
    <w:p>
      <w:pPr>
        <w:pStyle w:val="12"/>
        <w:pageBreakBefore w:val="0"/>
        <w:numPr>
          <w:ilvl w:val="1"/>
          <w:numId w:val="1"/>
        </w:numPr>
        <w:tabs>
          <w:tab w:val="left" w:pos="0"/>
          <w:tab w:val="clear" w:pos="945"/>
        </w:tabs>
        <w:kinsoku/>
        <w:wordWrap/>
        <w:overflowPunct/>
        <w:topLinePunct w:val="0"/>
        <w:bidi w:val="0"/>
        <w:snapToGrid/>
        <w:spacing w:line="360" w:lineRule="auto"/>
        <w:ind w:left="360" w:leftChars="0" w:firstLine="48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乙方在收到</w:t>
      </w:r>
      <w:r>
        <w:rPr>
          <w:rFonts w:hint="eastAsia" w:ascii="宋体" w:hAnsi="宋体" w:eastAsia="宋体" w:cs="宋体"/>
          <w:color w:val="auto"/>
          <w:kern w:val="0"/>
          <w:sz w:val="24"/>
          <w:szCs w:val="24"/>
          <w:lang w:val="en-US" w:eastAsia="zh-CN" w:bidi="ar-SA"/>
        </w:rPr>
        <w:t>预付款</w:t>
      </w:r>
      <w:r>
        <w:rPr>
          <w:rFonts w:hint="eastAsia" w:ascii="宋体" w:hAnsi="宋体" w:eastAsia="宋体" w:cs="宋体"/>
          <w:color w:val="auto"/>
          <w:sz w:val="24"/>
          <w:szCs w:val="24"/>
        </w:rPr>
        <w:t>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天内生产完毕，并在收到甲方交货通知后7天内安排发货，将设备运输至甲方指定的收货地点。如因乙方原因导致延迟交货，每天应按发货款的万分之三支付违约金。</w:t>
      </w:r>
    </w:p>
    <w:p>
      <w:pPr>
        <w:pStyle w:val="12"/>
        <w:pageBreakBefore w:val="0"/>
        <w:numPr>
          <w:ilvl w:val="1"/>
          <w:numId w:val="1"/>
        </w:numPr>
        <w:tabs>
          <w:tab w:val="clear" w:pos="945"/>
        </w:tabs>
        <w:kinsoku/>
        <w:wordWrap/>
        <w:overflowPunct/>
        <w:topLinePunct w:val="0"/>
        <w:bidi w:val="0"/>
        <w:snapToGrid/>
        <w:spacing w:line="360" w:lineRule="auto"/>
        <w:ind w:left="360" w:leftChars="0" w:firstLine="480" w:firstLineChars="0"/>
        <w:textAlignment w:val="auto"/>
        <w:rPr>
          <w:rFonts w:hint="eastAsia" w:ascii="宋体" w:hAnsi="宋体" w:eastAsia="宋体" w:cs="宋体"/>
          <w:color w:val="auto"/>
          <w:sz w:val="24"/>
          <w:szCs w:val="24"/>
        </w:rPr>
      </w:pPr>
      <w:r>
        <w:rPr>
          <w:rFonts w:hint="eastAsia" w:asciiTheme="minorEastAsia" w:hAnsiTheme="minorEastAsia" w:eastAsiaTheme="minorEastAsia" w:cstheme="minorEastAsia"/>
          <w:color w:val="auto"/>
          <w:sz w:val="24"/>
          <w:szCs w:val="24"/>
          <w:lang w:val="en-US" w:eastAsia="zh-CN"/>
        </w:rPr>
        <w:t>由甲方发出通知明确交货日期，由乙方按照甲方要求的时间交货</w:t>
      </w:r>
      <w:r>
        <w:rPr>
          <w:rFonts w:hint="eastAsia" w:ascii="宋体" w:hAnsi="宋体" w:eastAsia="宋体" w:cs="宋体"/>
          <w:color w:val="auto"/>
          <w:sz w:val="24"/>
          <w:szCs w:val="24"/>
        </w:rPr>
        <w:t>。甲方可申请一次延迟交货，但最迟不可超过预约发货期后的6个月。</w:t>
      </w:r>
    </w:p>
    <w:p>
      <w:pPr>
        <w:pStyle w:val="12"/>
        <w:pageBreakBefore w:val="0"/>
        <w:numPr>
          <w:ilvl w:val="1"/>
          <w:numId w:val="1"/>
        </w:numPr>
        <w:tabs>
          <w:tab w:val="clear" w:pos="945"/>
        </w:tabs>
        <w:kinsoku/>
        <w:wordWrap/>
        <w:overflowPunct/>
        <w:topLinePunct w:val="0"/>
        <w:bidi w:val="0"/>
        <w:snapToGrid/>
        <w:spacing w:line="360" w:lineRule="auto"/>
        <w:ind w:left="360" w:leftChars="0" w:firstLine="480" w:firstLineChars="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货到工地后乙方应迅速组织安装工作，单台安装工作应</w:t>
      </w:r>
      <w:r>
        <w:rPr>
          <w:rFonts w:hint="eastAsia" w:asciiTheme="minorEastAsia" w:hAnsiTheme="minorEastAsia" w:eastAsiaTheme="minorEastAsia" w:cstheme="minorEastAsia"/>
          <w:color w:val="auto"/>
          <w:sz w:val="24"/>
          <w:szCs w:val="24"/>
          <w:lang w:val="en-US" w:eastAsia="zh-CN"/>
        </w:rPr>
        <w:t>在电梯设备到货后</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b/>
          <w:bCs/>
          <w:color w:val="auto"/>
          <w:sz w:val="24"/>
          <w:szCs w:val="24"/>
          <w:u w:val="single"/>
          <w:lang w:val="en-US" w:eastAsia="zh-CN"/>
        </w:rPr>
        <w:t>20</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日内完成</w:t>
      </w:r>
      <w:r>
        <w:rPr>
          <w:rFonts w:hint="eastAsia" w:ascii="宋体" w:hAnsi="宋体" w:eastAsia="宋体" w:cs="宋体"/>
          <w:color w:val="auto"/>
          <w:sz w:val="24"/>
          <w:szCs w:val="24"/>
          <w:lang w:val="en-US" w:eastAsia="zh-CN"/>
        </w:rPr>
        <w:t>，不含政府部门报装报验时间。</w:t>
      </w:r>
    </w:p>
    <w:p>
      <w:pPr>
        <w:pStyle w:val="12"/>
        <w:pageBreakBefore w:val="0"/>
        <w:numPr>
          <w:ilvl w:val="1"/>
          <w:numId w:val="1"/>
        </w:numPr>
        <w:tabs>
          <w:tab w:val="clear" w:pos="945"/>
        </w:tabs>
        <w:kinsoku/>
        <w:wordWrap/>
        <w:overflowPunct/>
        <w:topLinePunct w:val="0"/>
        <w:bidi w:val="0"/>
        <w:snapToGrid/>
        <w:spacing w:line="360" w:lineRule="auto"/>
        <w:ind w:left="360" w:leftChars="0" w:firstLine="48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甲方为乙方提供设备存放场所，乙方负责设备到货后至安装前的保管工作，设备有任何损坏，均由乙方自行承担责任。</w:t>
      </w:r>
    </w:p>
    <w:p>
      <w:pPr>
        <w:pStyle w:val="11"/>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p>
    <w:p>
      <w:pPr>
        <w:pStyle w:val="11"/>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第六条  交货方式</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  乙方须按期交货，具体方式为：乙方代办托运。乙方代办理本合同设备的运输费、运保费及二次运输费已包含于本合同价款总额当中。乙方设备联系人：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，电话</w:t>
      </w:r>
      <w:r>
        <w:rPr>
          <w:rFonts w:hint="eastAsia" w:ascii="宋体" w:hAnsi="宋体" w:eastAsia="宋体" w:cs="宋体"/>
          <w:color w:val="auto"/>
          <w:sz w:val="24"/>
          <w:szCs w:val="24"/>
          <w:u w:val="non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6.2  为确保货物安全、及时运送到甲方以上指定地点，甲方应提前确认工地现场道路通畅、可承载重型车辆安全通过、安排相关人员做好接货准备。</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6.3  若甲方需要更改送货地点，应提前书面通知乙方。因更改送货地点引起的交货期变更和运输费用变更，双方协商解决。</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6.4  在安装地点的首层或货车到达层，甲方协助乙方配合总承包规划备好电梯堆放场地，该场地应确保电梯导轨可搬至候梯厅通道的位置。</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6.5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包装及标识</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6.5.1 乙方交付的所有电梯应具有适合运输和多次搬运、装卸的坚固包装，并应根据电梯的特点和需要，有防潮、防雨、防锈、防震、防腐蚀等保护措施，以保证电梯安全无损地运抵安装地点，保证在乙方卸至甲方指定地点后存放的需要。否则，乙方应承担包装不当给甲方带来的相关损失。</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.2 乙方交付的所有电梯均需要有商品标识、出厂标识以及其他可以表明电梯产品的特征的相关标识。</w:t>
      </w:r>
    </w:p>
    <w:p>
      <w:pPr>
        <w:pStyle w:val="12"/>
        <w:pageBreakBefore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auto"/>
          <w:sz w:val="24"/>
          <w:szCs w:val="24"/>
          <w:u w:val="none"/>
        </w:rPr>
      </w:pPr>
      <w:r>
        <w:rPr>
          <w:rFonts w:hint="eastAsia" w:cs="宋体"/>
          <w:b w:val="0"/>
          <w:bCs w:val="0"/>
          <w:color w:val="auto"/>
          <w:sz w:val="24"/>
          <w:szCs w:val="24"/>
          <w:u w:val="none"/>
          <w:lang w:val="en-US" w:eastAsia="zh-CN"/>
        </w:rPr>
        <w:t xml:space="preserve">6.5.3 </w:t>
      </w:r>
      <w:r>
        <w:rPr>
          <w:rFonts w:hint="eastAsia" w:asciiTheme="minorEastAsia" w:hAnsiTheme="minorEastAsia" w:eastAsiaTheme="minorEastAsia" w:cstheme="minorEastAsia"/>
          <w:color w:val="auto"/>
          <w:sz w:val="24"/>
          <w:szCs w:val="24"/>
          <w:u w:val="none"/>
          <w:lang w:val="en-US" w:eastAsia="zh-CN"/>
        </w:rPr>
        <w:t>在收到甲方交货通知后7天内安排发货</w:t>
      </w:r>
      <w:r>
        <w:rPr>
          <w:rFonts w:hint="eastAsia" w:cs="宋体"/>
          <w:color w:val="auto"/>
          <w:sz w:val="24"/>
          <w:szCs w:val="24"/>
          <w:u w:val="none"/>
          <w:lang w:val="en-US" w:eastAsia="zh-CN"/>
        </w:rPr>
        <w:t>，</w:t>
      </w:r>
      <w:r>
        <w:rPr>
          <w:rFonts w:hint="eastAsia" w:ascii="宋体" w:hAnsi="宋体" w:eastAsia="宋体" w:cs="宋体"/>
          <w:color w:val="auto"/>
          <w:sz w:val="24"/>
          <w:szCs w:val="24"/>
          <w:u w:val="none"/>
        </w:rPr>
        <w:t>甲方应在收到乙方发货通知</w:t>
      </w:r>
      <w:r>
        <w:rPr>
          <w:rFonts w:hint="eastAsia" w:cs="宋体"/>
          <w:color w:val="auto"/>
          <w:sz w:val="24"/>
          <w:szCs w:val="24"/>
          <w:u w:val="none"/>
          <w:lang w:val="en-US" w:eastAsia="zh-CN"/>
        </w:rPr>
        <w:t>三</w:t>
      </w:r>
      <w:r>
        <w:rPr>
          <w:rFonts w:hint="eastAsia" w:ascii="宋体" w:hAnsi="宋体" w:eastAsia="宋体" w:cs="宋体"/>
          <w:color w:val="auto"/>
          <w:sz w:val="24"/>
          <w:szCs w:val="24"/>
          <w:u w:val="none"/>
        </w:rPr>
        <w:t>天内安排好现场设备存放地点。</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6.</w:t>
      </w:r>
      <w:r>
        <w:rPr>
          <w:rFonts w:hint="eastAsia" w:ascii="宋体" w:hAnsi="宋体" w:eastAsia="宋体" w:cs="宋体"/>
          <w:color w:val="auto"/>
          <w:sz w:val="24"/>
          <w:szCs w:val="24"/>
          <w:u w:val="none"/>
          <w:lang w:val="en-US" w:eastAsia="zh-CN"/>
        </w:rPr>
        <w:t>5</w:t>
      </w:r>
      <w:r>
        <w:rPr>
          <w:rFonts w:hint="eastAsia" w:ascii="宋体" w:hAnsi="宋体" w:eastAsia="宋体" w:cs="宋体"/>
          <w:color w:val="auto"/>
          <w:sz w:val="24"/>
          <w:szCs w:val="24"/>
          <w:u w:val="none"/>
        </w:rPr>
        <w:t>.</w:t>
      </w:r>
      <w:r>
        <w:rPr>
          <w:rFonts w:hint="eastAsia" w:cs="宋体"/>
          <w:color w:val="auto"/>
          <w:sz w:val="24"/>
          <w:szCs w:val="24"/>
          <w:u w:val="none"/>
          <w:lang w:val="en-US" w:eastAsia="zh-CN"/>
        </w:rPr>
        <w:t xml:space="preserve">4 </w:t>
      </w:r>
      <w:r>
        <w:rPr>
          <w:rFonts w:hint="eastAsia" w:ascii="宋体" w:hAnsi="宋体" w:eastAsia="宋体" w:cs="宋体"/>
          <w:color w:val="auto"/>
          <w:sz w:val="24"/>
          <w:szCs w:val="24"/>
          <w:u w:val="none"/>
          <w:lang w:val="en-US" w:eastAsia="zh-CN"/>
        </w:rPr>
        <w:t>本项目是</w:t>
      </w:r>
      <w:r>
        <w:rPr>
          <w:rFonts w:hint="eastAsia" w:ascii="宋体" w:hAnsi="宋体" w:eastAsia="宋体" w:cs="宋体"/>
          <w:color w:val="auto"/>
          <w:sz w:val="24"/>
          <w:szCs w:val="24"/>
          <w:u w:val="none"/>
          <w:lang w:eastAsia="zh-CN"/>
        </w:rPr>
        <w:t>第</w:t>
      </w:r>
      <w:r>
        <w:rPr>
          <w:rFonts w:hint="eastAsia" w:ascii="宋体" w:hAnsi="宋体" w:eastAsia="宋体" w:cs="宋体"/>
          <w:color w:val="auto"/>
          <w:sz w:val="24"/>
          <w:szCs w:val="24"/>
          <w:u w:val="none"/>
          <w:lang w:val="en-US" w:eastAsia="zh-CN"/>
        </w:rPr>
        <w:t>一</w:t>
      </w:r>
      <w:r>
        <w:rPr>
          <w:rFonts w:hint="eastAsia" w:cs="宋体"/>
          <w:color w:val="auto"/>
          <w:sz w:val="24"/>
          <w:szCs w:val="24"/>
          <w:u w:val="none"/>
          <w:lang w:val="en-US" w:eastAsia="zh-CN"/>
        </w:rPr>
        <w:t>批次</w:t>
      </w:r>
      <w:r>
        <w:rPr>
          <w:rFonts w:hint="eastAsia" w:ascii="宋体" w:hAnsi="宋体" w:eastAsia="宋体" w:cs="宋体"/>
          <w:color w:val="auto"/>
          <w:sz w:val="24"/>
          <w:szCs w:val="24"/>
          <w:u w:val="none"/>
          <w:lang w:val="en-US" w:eastAsia="zh-CN"/>
        </w:rPr>
        <w:t>电梯待质监部门验收合格投入使用后。由甲方通知，再安装下一</w:t>
      </w:r>
      <w:r>
        <w:rPr>
          <w:rFonts w:hint="eastAsia" w:cs="宋体"/>
          <w:color w:val="auto"/>
          <w:sz w:val="24"/>
          <w:szCs w:val="24"/>
          <w:u w:val="none"/>
          <w:lang w:val="en-US" w:eastAsia="zh-CN"/>
        </w:rPr>
        <w:t>批次</w:t>
      </w:r>
      <w:r>
        <w:rPr>
          <w:rFonts w:hint="eastAsia" w:ascii="宋体" w:hAnsi="宋体" w:eastAsia="宋体" w:cs="宋体"/>
          <w:color w:val="auto"/>
          <w:sz w:val="24"/>
          <w:szCs w:val="24"/>
          <w:u w:val="none"/>
          <w:lang w:val="en-US" w:eastAsia="zh-CN"/>
        </w:rPr>
        <w:t>电梯。</w:t>
      </w:r>
    </w:p>
    <w:p>
      <w:pPr>
        <w:pStyle w:val="12"/>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p>
    <w:p>
      <w:pPr>
        <w:pStyle w:val="12"/>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第七条  安装</w:t>
      </w:r>
      <w:r>
        <w:rPr>
          <w:rFonts w:hint="eastAsia" w:ascii="宋体" w:hAnsi="宋体" w:eastAsia="宋体" w:cs="宋体"/>
          <w:b/>
          <w:bCs/>
          <w:color w:val="auto"/>
          <w:sz w:val="24"/>
          <w:szCs w:val="24"/>
          <w:lang w:eastAsia="zh-CN"/>
        </w:rPr>
        <w:t>、土</w:t>
      </w:r>
      <w:r>
        <w:rPr>
          <w:rFonts w:hint="eastAsia" w:ascii="宋体" w:hAnsi="宋体" w:eastAsia="宋体" w:cs="宋体"/>
          <w:b/>
          <w:bCs/>
          <w:color w:val="auto"/>
          <w:sz w:val="24"/>
          <w:szCs w:val="24"/>
        </w:rPr>
        <w:t>建</w:t>
      </w:r>
      <w:r>
        <w:rPr>
          <w:rFonts w:hint="eastAsia" w:ascii="宋体" w:hAnsi="宋体" w:eastAsia="宋体" w:cs="宋体"/>
          <w:b/>
          <w:bCs/>
          <w:color w:val="auto"/>
          <w:sz w:val="24"/>
          <w:szCs w:val="24"/>
          <w:lang w:eastAsia="zh-CN"/>
        </w:rPr>
        <w:t>修复</w:t>
      </w:r>
      <w:r>
        <w:rPr>
          <w:rFonts w:hint="eastAsia" w:ascii="宋体" w:hAnsi="宋体" w:eastAsia="宋体" w:cs="宋体"/>
          <w:b/>
          <w:bCs/>
          <w:color w:val="auto"/>
          <w:sz w:val="24"/>
          <w:szCs w:val="24"/>
        </w:rPr>
        <w:t>要求</w:t>
      </w:r>
    </w:p>
    <w:p>
      <w:pPr>
        <w:pStyle w:val="11"/>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  经甲乙双方确认的《技术规格要求》、《电梯井道图》是乙方生产的设备必须达到的基本要求。</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7.2  按照国务院颁布实施的《特种设备安全监察条例》以及为了保证设备运行质量，本合同标的物的安装、调试和维修等工作应当由乙方或乙方指定的安装单位负责，</w:t>
      </w:r>
      <w:r>
        <w:rPr>
          <w:rFonts w:hint="eastAsia" w:ascii="宋体" w:hAnsi="宋体" w:eastAsia="宋体" w:cs="宋体"/>
          <w:color w:val="auto"/>
          <w:sz w:val="24"/>
          <w:szCs w:val="24"/>
          <w:lang w:eastAsia="zh-CN"/>
        </w:rPr>
        <w:t>甲</w:t>
      </w:r>
      <w:r>
        <w:rPr>
          <w:rFonts w:hint="eastAsia" w:ascii="宋体" w:hAnsi="宋体" w:eastAsia="宋体" w:cs="宋体"/>
          <w:color w:val="auto"/>
          <w:sz w:val="24"/>
          <w:szCs w:val="24"/>
        </w:rPr>
        <w:t>方</w:t>
      </w:r>
      <w:r>
        <w:rPr>
          <w:rFonts w:hint="eastAsia" w:ascii="宋体" w:hAnsi="宋体" w:eastAsia="宋体" w:cs="宋体"/>
          <w:color w:val="auto"/>
          <w:sz w:val="24"/>
          <w:szCs w:val="24"/>
          <w:lang w:eastAsia="zh-CN"/>
        </w:rPr>
        <w:t>不再</w:t>
      </w:r>
      <w:r>
        <w:rPr>
          <w:rFonts w:hint="eastAsia" w:ascii="宋体" w:hAnsi="宋体" w:eastAsia="宋体" w:cs="宋体"/>
          <w:color w:val="auto"/>
          <w:sz w:val="24"/>
          <w:szCs w:val="24"/>
        </w:rPr>
        <w:t>另行签订安装合同。</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7.3  电梯安装过程中涉及到</w:t>
      </w:r>
      <w:r>
        <w:rPr>
          <w:rFonts w:hint="eastAsia" w:ascii="宋体" w:hAnsi="宋体" w:eastAsia="宋体" w:cs="宋体"/>
          <w:color w:val="auto"/>
          <w:sz w:val="24"/>
          <w:szCs w:val="24"/>
          <w:lang w:eastAsia="zh-CN"/>
        </w:rPr>
        <w:t>电梯机房、</w:t>
      </w:r>
      <w:r>
        <w:rPr>
          <w:rFonts w:hint="eastAsia" w:ascii="宋体" w:hAnsi="宋体" w:eastAsia="宋体" w:cs="宋体"/>
          <w:color w:val="auto"/>
          <w:sz w:val="24"/>
          <w:szCs w:val="24"/>
        </w:rPr>
        <w:t>井道</w:t>
      </w:r>
      <w:r>
        <w:rPr>
          <w:rFonts w:hint="eastAsia" w:ascii="宋体" w:hAnsi="宋体" w:eastAsia="宋体" w:cs="宋体"/>
          <w:color w:val="auto"/>
          <w:sz w:val="24"/>
          <w:szCs w:val="24"/>
          <w:lang w:eastAsia="zh-CN"/>
        </w:rPr>
        <w:t>、厅门外装饰的整改、改造、修复等</w:t>
      </w:r>
      <w:r>
        <w:rPr>
          <w:rFonts w:hint="eastAsia" w:ascii="宋体" w:hAnsi="宋体" w:eastAsia="宋体" w:cs="宋体"/>
          <w:color w:val="auto"/>
          <w:sz w:val="24"/>
          <w:szCs w:val="24"/>
        </w:rPr>
        <w:t>问题，</w:t>
      </w:r>
      <w:r>
        <w:rPr>
          <w:rFonts w:hint="eastAsia" w:ascii="宋体" w:hAnsi="宋体" w:eastAsia="宋体" w:cs="宋体"/>
          <w:color w:val="auto"/>
          <w:sz w:val="24"/>
          <w:szCs w:val="24"/>
          <w:lang w:eastAsia="zh-CN"/>
        </w:rPr>
        <w:t>一切</w:t>
      </w:r>
      <w:r>
        <w:rPr>
          <w:rFonts w:hint="eastAsia" w:ascii="宋体" w:hAnsi="宋体" w:eastAsia="宋体" w:cs="宋体"/>
          <w:color w:val="auto"/>
          <w:sz w:val="24"/>
          <w:szCs w:val="24"/>
        </w:rPr>
        <w:t>由乙方负责。</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7.4  乙方制作的无障碍电梯需满足国家及地方法律法规对无障碍电梯的要求。</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7.5  五方通话及视频电缆布线部分，乙方负责电梯轿厢</w:t>
      </w:r>
      <w:r>
        <w:rPr>
          <w:rFonts w:hint="eastAsia" w:cs="宋体"/>
          <w:color w:val="auto"/>
          <w:sz w:val="24"/>
          <w:szCs w:val="24"/>
          <w:lang w:eastAsia="zh-CN"/>
        </w:rPr>
        <w:t>、</w:t>
      </w:r>
      <w:r>
        <w:rPr>
          <w:rFonts w:hint="eastAsia" w:ascii="宋体" w:hAnsi="宋体" w:eastAsia="宋体" w:cs="宋体"/>
          <w:color w:val="auto"/>
          <w:sz w:val="24"/>
          <w:szCs w:val="24"/>
        </w:rPr>
        <w:t>电梯机房</w:t>
      </w:r>
      <w:r>
        <w:rPr>
          <w:rFonts w:hint="eastAsia" w:cs="宋体"/>
          <w:color w:val="auto"/>
          <w:sz w:val="24"/>
          <w:szCs w:val="24"/>
          <w:lang w:val="en-US" w:eastAsia="zh-CN"/>
        </w:rPr>
        <w:t>及</w:t>
      </w:r>
      <w:r>
        <w:rPr>
          <w:rFonts w:hint="eastAsia" w:ascii="宋体" w:hAnsi="宋体" w:eastAsia="宋体" w:cs="宋体"/>
          <w:color w:val="auto"/>
          <w:sz w:val="24"/>
          <w:szCs w:val="24"/>
          <w:lang w:val="en-US" w:eastAsia="zh-CN"/>
        </w:rPr>
        <w:t>敷设管线</w:t>
      </w:r>
      <w:r>
        <w:rPr>
          <w:rFonts w:hint="eastAsia" w:ascii="宋体" w:hAnsi="宋体" w:eastAsia="宋体" w:cs="宋体"/>
          <w:color w:val="auto"/>
          <w:sz w:val="24"/>
          <w:szCs w:val="24"/>
        </w:rPr>
        <w:t>连</w:t>
      </w:r>
      <w:r>
        <w:rPr>
          <w:rFonts w:hint="eastAsia" w:cs="宋体"/>
          <w:color w:val="auto"/>
          <w:sz w:val="24"/>
          <w:szCs w:val="24"/>
          <w:lang w:val="en-US" w:eastAsia="zh-CN"/>
        </w:rPr>
        <w:t>接</w:t>
      </w:r>
      <w:r>
        <w:rPr>
          <w:rFonts w:hint="eastAsia" w:ascii="宋体" w:hAnsi="宋体" w:eastAsia="宋体" w:cs="宋体"/>
          <w:color w:val="auto"/>
          <w:sz w:val="24"/>
          <w:szCs w:val="24"/>
        </w:rPr>
        <w:t>至监控中心。</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7.6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乙方应当负责好施工现场的安全围蔽工作，履行安全保障义务，如因乙方未尽安全保障义务导致的人身财产安全损害责任，由乙方依法承担。</w:t>
      </w:r>
    </w:p>
    <w:p>
      <w:pPr>
        <w:keepNext w:val="0"/>
        <w:keepLines w:val="0"/>
        <w:pageBreakBefore w:val="0"/>
        <w:widowControl w:val="0"/>
        <w:numPr>
          <w:ilvl w:val="0"/>
          <w:numId w:val="0"/>
        </w:numPr>
        <w:tabs>
          <w:tab w:val="left" w:pos="54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 xml:space="preserve">7.7  </w:t>
      </w:r>
      <w:r>
        <w:rPr>
          <w:rFonts w:hint="eastAsia" w:ascii="宋体" w:hAnsi="宋体" w:eastAsia="宋体" w:cs="宋体"/>
          <w:color w:val="auto"/>
          <w:sz w:val="24"/>
          <w:szCs w:val="24"/>
        </w:rPr>
        <w:t>电梯</w:t>
      </w:r>
      <w:r>
        <w:rPr>
          <w:rFonts w:hint="eastAsia" w:hAnsi="宋体" w:cs="宋体"/>
          <w:color w:val="auto"/>
          <w:sz w:val="24"/>
          <w:szCs w:val="24"/>
          <w:lang w:val="en-US" w:eastAsia="zh-CN"/>
        </w:rPr>
        <w:t>机房电源箱和</w:t>
      </w:r>
      <w:r>
        <w:rPr>
          <w:rFonts w:hint="eastAsia" w:ascii="宋体" w:hAnsi="宋体" w:eastAsia="宋体" w:cs="宋体"/>
          <w:color w:val="auto"/>
          <w:sz w:val="24"/>
          <w:szCs w:val="24"/>
        </w:rPr>
        <w:t>井道的永久照明安装工程，由乙方全部负责，费用含在</w:t>
      </w:r>
      <w:r>
        <w:rPr>
          <w:rFonts w:hint="eastAsia" w:hAnsi="宋体" w:cs="宋体"/>
          <w:color w:val="auto"/>
          <w:sz w:val="24"/>
          <w:szCs w:val="24"/>
          <w:lang w:val="en-US" w:eastAsia="zh-CN"/>
        </w:rPr>
        <w:t>合同</w:t>
      </w:r>
      <w:r>
        <w:rPr>
          <w:rFonts w:hint="eastAsia" w:ascii="宋体" w:hAnsi="宋体" w:eastAsia="宋体" w:cs="宋体"/>
          <w:color w:val="auto"/>
          <w:sz w:val="24"/>
          <w:szCs w:val="24"/>
        </w:rPr>
        <w:t>总价内，井道状况参见图纸及现场。</w:t>
      </w:r>
    </w:p>
    <w:p>
      <w:pPr>
        <w:pStyle w:val="12"/>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p>
    <w:p>
      <w:pPr>
        <w:pStyle w:val="12"/>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第八条  检验</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8.1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初步检验</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8.1.1 乙方提供产品的质量需符合国家《电梯制造与安装安全规范》GB7588-2003，符合本合同附件的配置和技术要求。</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8.1.2 乙方提供的电梯产品必须</w:t>
      </w:r>
      <w:r>
        <w:rPr>
          <w:rFonts w:hint="eastAsia" w:asciiTheme="minorEastAsia" w:hAnsiTheme="minorEastAsia" w:eastAsiaTheme="minorEastAsia" w:cstheme="minorEastAsia"/>
          <w:color w:val="auto"/>
          <w:sz w:val="24"/>
          <w:szCs w:val="24"/>
          <w:lang w:val="en-US" w:eastAsia="zh-CN"/>
        </w:rPr>
        <w:t>符合本合同约定的型号、规格的要求</w:t>
      </w:r>
      <w:r>
        <w:rPr>
          <w:rFonts w:hint="eastAsia" w:ascii="宋体" w:hAnsi="宋体" w:eastAsia="宋体" w:cs="宋体"/>
          <w:color w:val="auto"/>
          <w:sz w:val="24"/>
          <w:szCs w:val="24"/>
        </w:rPr>
        <w:t>，如有不同，乙方应无条件免费进行更换，因此给甲方</w:t>
      </w:r>
      <w:r>
        <w:rPr>
          <w:rFonts w:hint="eastAsia" w:ascii="宋体" w:hAnsi="宋体" w:eastAsia="宋体" w:cs="宋体"/>
          <w:color w:val="auto"/>
          <w:sz w:val="24"/>
          <w:szCs w:val="24"/>
          <w:lang w:eastAsia="zh-CN"/>
        </w:rPr>
        <w:t>和</w:t>
      </w:r>
      <w:r>
        <w:rPr>
          <w:rFonts w:hint="eastAsia" w:ascii="宋体" w:hAnsi="宋体" w:eastAsia="宋体" w:cs="宋体"/>
          <w:color w:val="auto"/>
          <w:sz w:val="24"/>
          <w:szCs w:val="24"/>
        </w:rPr>
        <w:t>第三方造成损失的，乙方应依法予以赔偿。</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8.1.3 货到现场，乙方应向甲方出具产品合格证明等相关证明文件，否则甲方不予验货，由此造成的所有损失由乙方承担。</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8.1.4 合同设备运抵甲方指定地点后，甲方应与乙方共同对运抵的箱体数量进行初步检验。</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8.1.5 双方在安装前另行约定开箱日期，并由双方共同进行检验。</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8.1.6 货到现场，经双方清点确认后，甲方应做好防水、防盗措施，保管好货物件箱件及包装完好</w:t>
      </w:r>
      <w:r>
        <w:rPr>
          <w:rFonts w:hint="eastAsia" w:ascii="宋体" w:hAnsi="宋体" w:eastAsia="宋体" w:cs="宋体"/>
          <w:color w:val="auto"/>
          <w:sz w:val="24"/>
          <w:szCs w:val="24"/>
          <w:lang w:eastAsia="zh-CN"/>
        </w:rPr>
        <w:t>。</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在安装队进场后，在箱货物的保管责任在乙方。</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8.1.7 在包装箱体完好无损的情况下，货物数量、质量与约定不符，由乙方负责补足、修理或更换。</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8.2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最终验收</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8.2.1 在设备安装调试双方验收完成后，乙方可代甲方向相关部门提出验收申请，产品质量安装质量均以</w:t>
      </w:r>
      <w:r>
        <w:rPr>
          <w:rFonts w:hint="eastAsia" w:cs="宋体"/>
          <w:color w:val="auto"/>
          <w:sz w:val="24"/>
          <w:szCs w:val="24"/>
          <w:lang w:val="en-US" w:eastAsia="zh-CN"/>
        </w:rPr>
        <w:t>广东省</w:t>
      </w:r>
      <w:r>
        <w:rPr>
          <w:rFonts w:hint="eastAsia" w:ascii="宋体" w:hAnsi="宋体" w:eastAsia="宋体" w:cs="宋体"/>
          <w:color w:val="auto"/>
          <w:sz w:val="24"/>
          <w:szCs w:val="24"/>
        </w:rPr>
        <w:t>特种设备检测</w:t>
      </w:r>
      <w:r>
        <w:rPr>
          <w:rFonts w:hint="eastAsia" w:cs="宋体"/>
          <w:color w:val="auto"/>
          <w:sz w:val="24"/>
          <w:szCs w:val="24"/>
          <w:lang w:val="en-US" w:eastAsia="zh-CN"/>
        </w:rPr>
        <w:t>研究</w:t>
      </w:r>
      <w:r>
        <w:rPr>
          <w:rFonts w:hint="eastAsia" w:ascii="宋体" w:hAnsi="宋体" w:eastAsia="宋体" w:cs="宋体"/>
          <w:color w:val="auto"/>
          <w:sz w:val="24"/>
          <w:szCs w:val="24"/>
        </w:rPr>
        <w:t>院验收结论为准，同时必须满足本合同的约定。</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8.2.3 乙方及其工作人员应负责协助设备安装调试工作的安全和顺利地进行。</w:t>
      </w:r>
    </w:p>
    <w:p>
      <w:pPr>
        <w:pStyle w:val="12"/>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p>
    <w:p>
      <w:pPr>
        <w:pStyle w:val="12"/>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第九条  保修</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rPr>
        <w:t>9.1 产品质保期</w:t>
      </w:r>
      <w:r>
        <w:rPr>
          <w:rFonts w:hint="eastAsia" w:ascii="宋体" w:hAnsi="宋体" w:eastAsia="宋体" w:cs="宋体"/>
          <w:color w:val="auto"/>
          <w:sz w:val="24"/>
          <w:szCs w:val="24"/>
          <w:lang w:eastAsia="zh-CN"/>
        </w:rPr>
        <w:t>和</w:t>
      </w:r>
      <w:r>
        <w:rPr>
          <w:rFonts w:hint="eastAsia" w:ascii="宋体" w:hAnsi="宋体" w:eastAsia="宋体" w:cs="宋体"/>
          <w:color w:val="auto"/>
          <w:sz w:val="24"/>
          <w:szCs w:val="24"/>
          <w:lang w:val="en-US" w:eastAsia="zh-CN"/>
        </w:rPr>
        <w:t>免费保养</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为</w:t>
      </w:r>
      <w:r>
        <w:rPr>
          <w:rFonts w:hint="eastAsia" w:ascii="宋体" w:hAnsi="宋体" w:eastAsia="宋体" w:cs="宋体"/>
          <w:color w:val="auto"/>
          <w:sz w:val="24"/>
          <w:szCs w:val="24"/>
          <w:highlight w:val="none"/>
          <w:lang w:eastAsia="zh-CN"/>
        </w:rPr>
        <w:t>期</w:t>
      </w:r>
      <w:r>
        <w:rPr>
          <w:rFonts w:hint="eastAsia" w:ascii="宋体" w:hAnsi="宋体" w:eastAsia="宋体" w:cs="宋体"/>
          <w:color w:val="auto"/>
          <w:sz w:val="24"/>
          <w:szCs w:val="24"/>
          <w:highlight w:val="none"/>
          <w:u w:val="single"/>
          <w:lang w:val="en-US" w:eastAsia="zh-CN"/>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个月，时间从取得特种设备检测院验收合格证明书之日起分批计算。</w:t>
      </w:r>
      <w:r>
        <w:rPr>
          <w:rFonts w:ascii="宋体" w:hAnsi="宋体" w:eastAsia="宋体" w:cs="宋体"/>
          <w:color w:val="auto"/>
          <w:sz w:val="24"/>
          <w:szCs w:val="24"/>
          <w:highlight w:val="none"/>
        </w:rPr>
        <w:t>在</w:t>
      </w:r>
      <w:r>
        <w:rPr>
          <w:rFonts w:hint="eastAsia" w:eastAsia="宋体" w:cs="宋体"/>
          <w:color w:val="auto"/>
          <w:sz w:val="24"/>
          <w:szCs w:val="24"/>
          <w:highlight w:val="none"/>
          <w:lang w:eastAsia="zh-CN"/>
        </w:rPr>
        <w:t>接到甲方通知后</w:t>
      </w:r>
      <w:r>
        <w:rPr>
          <w:rFonts w:ascii="宋体" w:hAnsi="宋体" w:eastAsia="宋体" w:cs="宋体"/>
          <w:color w:val="auto"/>
          <w:sz w:val="24"/>
          <w:szCs w:val="24"/>
          <w:highlight w:val="none"/>
        </w:rPr>
        <w:t>4小时内解决问题，在广东省内设有零部件后备仓库；质保期满后，如甲方要求，乙方应继续负责维修服务，并给予价格优惠</w:t>
      </w:r>
      <w:r>
        <w:rPr>
          <w:rFonts w:hint="eastAsia" w:ascii="宋体" w:hAnsi="宋体" w:eastAsia="宋体" w:cs="宋体"/>
          <w:color w:val="auto"/>
          <w:sz w:val="24"/>
          <w:szCs w:val="24"/>
          <w:highlight w:val="none"/>
          <w:lang w:val="en-US" w:eastAsia="zh-CN"/>
        </w:rPr>
        <w:t>。</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质保期内如有设备运行发生故障，乙方在接到甲方通知后</w:t>
      </w:r>
      <w:r>
        <w:rPr>
          <w:rFonts w:hint="eastAsia" w:ascii="宋体" w:hAnsi="宋体" w:eastAsia="宋体" w:cs="宋体"/>
          <w:color w:val="auto"/>
          <w:sz w:val="24"/>
          <w:szCs w:val="24"/>
          <w:highlight w:val="none"/>
          <w:u w:val="single"/>
          <w:lang w:val="en-US" w:eastAsia="zh-CN"/>
        </w:rPr>
        <w:t xml:space="preserve"> 1 </w:t>
      </w:r>
      <w:r>
        <w:rPr>
          <w:rFonts w:hint="eastAsia" w:ascii="宋体" w:hAnsi="宋体" w:eastAsia="宋体" w:cs="宋体"/>
          <w:color w:val="auto"/>
          <w:sz w:val="24"/>
          <w:szCs w:val="24"/>
          <w:highlight w:val="none"/>
        </w:rPr>
        <w:t>小时内派维修人员到达现场处理</w:t>
      </w:r>
      <w:r>
        <w:rPr>
          <w:rFonts w:hint="eastAsia" w:ascii="宋体" w:hAnsi="宋体" w:eastAsia="宋体" w:cs="宋体"/>
          <w:color w:val="auto"/>
          <w:sz w:val="24"/>
          <w:szCs w:val="24"/>
          <w:highlight w:val="none"/>
          <w:lang w:eastAsia="zh-CN"/>
        </w:rPr>
        <w:t>，发生</w:t>
      </w:r>
      <w:r>
        <w:rPr>
          <w:rFonts w:hint="eastAsia" w:ascii="宋体" w:hAnsi="宋体" w:eastAsia="宋体" w:cs="宋体"/>
          <w:color w:val="auto"/>
          <w:sz w:val="24"/>
          <w:szCs w:val="24"/>
          <w:highlight w:val="none"/>
        </w:rPr>
        <w:t>困人故障时为</w:t>
      </w:r>
      <w:r>
        <w:rPr>
          <w:rFonts w:hint="eastAsia" w:ascii="宋体" w:hAnsi="宋体" w:eastAsia="宋体" w:cs="宋体"/>
          <w:color w:val="auto"/>
          <w:sz w:val="24"/>
          <w:szCs w:val="24"/>
          <w:highlight w:val="none"/>
          <w:u w:val="single"/>
          <w:lang w:val="en-US" w:eastAsia="zh-CN"/>
        </w:rPr>
        <w:t xml:space="preserve"> 30 </w:t>
      </w:r>
      <w:r>
        <w:rPr>
          <w:rFonts w:hint="eastAsia" w:ascii="宋体" w:hAnsi="宋体" w:eastAsia="宋体" w:cs="宋体"/>
          <w:color w:val="auto"/>
          <w:sz w:val="24"/>
          <w:szCs w:val="24"/>
          <w:highlight w:val="none"/>
          <w:lang w:val="en-US" w:eastAsia="zh-CN"/>
        </w:rPr>
        <w:t>分钟</w:t>
      </w:r>
      <w:r>
        <w:rPr>
          <w:rFonts w:hint="eastAsia" w:ascii="宋体" w:hAnsi="宋体" w:eastAsia="宋体" w:cs="宋体"/>
          <w:color w:val="auto"/>
          <w:sz w:val="24"/>
          <w:szCs w:val="24"/>
          <w:highlight w:val="none"/>
        </w:rPr>
        <w:t>。</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rPr>
        <w:t>9.3 在保修期间，由于甲方或电（扶）梯使用单位管理使用</w:t>
      </w:r>
      <w:r>
        <w:rPr>
          <w:rFonts w:hint="eastAsia" w:ascii="宋体" w:hAnsi="宋体" w:eastAsia="宋体" w:cs="宋体"/>
          <w:color w:val="auto"/>
          <w:sz w:val="24"/>
          <w:szCs w:val="24"/>
        </w:rPr>
        <w:t>不当造成的故障，不属于保修的范围，乙方可予以有偿修复。</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9.4</w:t>
      </w:r>
      <w:r>
        <w:rPr>
          <w:rFonts w:hint="eastAsia" w:ascii="宋体" w:hAnsi="宋体" w:eastAsia="宋体" w:cs="宋体"/>
          <w:color w:val="auto"/>
          <w:sz w:val="24"/>
          <w:szCs w:val="24"/>
          <w:lang w:val="en-US" w:eastAsia="zh-CN"/>
        </w:rPr>
        <w:t xml:space="preserve"> 甲方后期若继续选用乙方同类产品，乙方应不高于</w:t>
      </w:r>
      <w:r>
        <w:rPr>
          <w:rFonts w:hint="eastAsia" w:asciiTheme="minorEastAsia" w:hAnsiTheme="minorEastAsia" w:eastAsiaTheme="minorEastAsia" w:cstheme="minorEastAsia"/>
          <w:color w:val="auto"/>
          <w:sz w:val="24"/>
          <w:szCs w:val="24"/>
          <w:lang w:val="en-US" w:eastAsia="zh-CN"/>
        </w:rPr>
        <w:t>合同总价</w:t>
      </w:r>
      <w:r>
        <w:rPr>
          <w:rFonts w:hint="eastAsia" w:ascii="宋体" w:hAnsi="宋体" w:eastAsia="宋体" w:cs="宋体"/>
          <w:color w:val="auto"/>
          <w:sz w:val="24"/>
          <w:szCs w:val="24"/>
          <w:lang w:val="en-US" w:eastAsia="zh-CN"/>
        </w:rPr>
        <w:t>进行销售，并给于最大优惠。</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w:t>
      </w:r>
      <w:r>
        <w:rPr>
          <w:rFonts w:hint="eastAsia" w:ascii="宋体" w:hAnsi="宋体" w:eastAsia="宋体" w:cs="宋体"/>
          <w:color w:val="auto"/>
          <w:sz w:val="24"/>
          <w:szCs w:val="24"/>
          <w:lang w:val="en-US" w:eastAsia="zh-CN"/>
        </w:rPr>
        <w:t xml:space="preserve">5 </w:t>
      </w:r>
      <w:r>
        <w:rPr>
          <w:rFonts w:hint="eastAsia" w:ascii="宋体" w:hAnsi="宋体" w:eastAsia="宋体" w:cs="宋体"/>
          <w:color w:val="auto"/>
          <w:sz w:val="24"/>
          <w:szCs w:val="24"/>
        </w:rPr>
        <w:t>人员培训</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.1 乙方要对甲方技术人员、操作人员和维修人员进行现场培训。所有培训使用中文进行。</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.2 乙方派出的培训人员，应在所提供的产品上具有3年以上的维修经验。培训前，培训人员的简历连同培训计划要一并提交甲方批准。甲方认为培训人员不合适可要求更换。</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.3 乙方培训前应提供中文操作、维修手册。通过培训使甲方技术人员能够了解设备结构工作原理及工作性质，能排除一般故障。</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.4 乙方派出的现场培训指导人员的各项费用，已经包含在产品价格中，甲方不再提供。如需在工程所在会议室课堂培训时，甲方将免费提供会议室，但相应的计算机等设备则由乙方负责。</w:t>
      </w:r>
    </w:p>
    <w:p>
      <w:pPr>
        <w:pStyle w:val="12"/>
        <w:keepNext w:val="0"/>
        <w:keepLines w:val="0"/>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p>
    <w:p>
      <w:pPr>
        <w:pStyle w:val="12"/>
        <w:keepNext w:val="0"/>
        <w:keepLines w:val="0"/>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第十条  违约责任及合同的解除</w:t>
      </w:r>
    </w:p>
    <w:p>
      <w:pPr>
        <w:keepNext w:val="0"/>
        <w:keepLines w:val="0"/>
        <w:pageBreakBefore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10.1 除不可抗力外，</w:t>
      </w:r>
      <w:r>
        <w:rPr>
          <w:rFonts w:hint="eastAsia" w:ascii="宋体" w:hAnsi="宋体" w:eastAsia="宋体" w:cs="宋体"/>
          <w:color w:val="auto"/>
          <w:kern w:val="0"/>
          <w:sz w:val="24"/>
          <w:szCs w:val="24"/>
          <w:lang w:eastAsia="zh-CN"/>
        </w:rPr>
        <w:t>乙方</w:t>
      </w:r>
      <w:r>
        <w:rPr>
          <w:rFonts w:hint="eastAsia" w:ascii="宋体" w:hAnsi="宋体" w:eastAsia="宋体" w:cs="宋体"/>
          <w:color w:val="auto"/>
          <w:kern w:val="0"/>
          <w:sz w:val="24"/>
          <w:szCs w:val="24"/>
        </w:rPr>
        <w:t>未按合同及附件确定的期限交货，或</w:t>
      </w:r>
      <w:r>
        <w:rPr>
          <w:rFonts w:hint="eastAsia" w:ascii="宋体" w:hAnsi="宋体" w:eastAsia="宋体" w:cs="宋体"/>
          <w:color w:val="auto"/>
          <w:kern w:val="0"/>
          <w:sz w:val="24"/>
          <w:szCs w:val="24"/>
          <w:lang w:eastAsia="zh-CN"/>
        </w:rPr>
        <w:t>甲方</w:t>
      </w:r>
      <w:r>
        <w:rPr>
          <w:rFonts w:hint="eastAsia" w:ascii="宋体" w:hAnsi="宋体" w:eastAsia="宋体" w:cs="宋体"/>
          <w:color w:val="auto"/>
          <w:kern w:val="0"/>
          <w:sz w:val="24"/>
          <w:szCs w:val="24"/>
        </w:rPr>
        <w:t>未按合同约定的期限付清货款的，违约方必须按逾期部分货款总额的每天万分之四的比例，向守约方支付逾期交货或逾期付款的误期损害赔偿金。违约金总额最多不超过逾期部分货款总额的百分之五。对该误期损害赔偿金的支付不影响违约方按照合同规定应该继续履行的义务。</w:t>
      </w:r>
    </w:p>
    <w:p>
      <w:pPr>
        <w:pStyle w:val="11"/>
        <w:keepNext w:val="0"/>
        <w:keepLines w:val="0"/>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10.2 除不可抗力外，</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已经履行了全部的义务，而</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不能交货，或</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违反合同约定，不履行给付义务构成根本违约的，守约一方有权选择解除合同，违约一方应向守约一方支付</w:t>
      </w:r>
      <w:r>
        <w:rPr>
          <w:rFonts w:hint="eastAsia" w:asciiTheme="minorEastAsia" w:hAnsiTheme="minorEastAsia" w:eastAsiaTheme="minorEastAsia" w:cstheme="minorEastAsia"/>
          <w:color w:val="auto"/>
          <w:sz w:val="24"/>
          <w:szCs w:val="24"/>
          <w:lang w:val="en-US" w:eastAsia="zh-CN"/>
        </w:rPr>
        <w:t>合同总价</w:t>
      </w:r>
      <w:r>
        <w:rPr>
          <w:rFonts w:hint="eastAsia" w:ascii="宋体" w:hAnsi="宋体" w:eastAsia="宋体" w:cs="宋体"/>
          <w:color w:val="auto"/>
          <w:sz w:val="24"/>
          <w:szCs w:val="24"/>
        </w:rPr>
        <w:t>30％的违约金。</w:t>
      </w:r>
    </w:p>
    <w:p>
      <w:pPr>
        <w:pStyle w:val="11"/>
        <w:keepNext w:val="0"/>
        <w:keepLines w:val="0"/>
        <w:pageBreakBefore w:val="0"/>
        <w:kinsoku/>
        <w:wordWrap/>
        <w:overflowPunct/>
        <w:topLinePunct w:val="0"/>
        <w:bidi w:val="0"/>
        <w:snapToGrid/>
        <w:spacing w:line="360" w:lineRule="auto"/>
        <w:ind w:left="0" w:lef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10.3 </w:t>
      </w:r>
      <w:r>
        <w:rPr>
          <w:rFonts w:hint="eastAsia" w:asciiTheme="minorEastAsia" w:hAnsiTheme="minorEastAsia" w:eastAsiaTheme="minorEastAsia" w:cstheme="minorEastAsia"/>
          <w:color w:val="auto"/>
          <w:sz w:val="24"/>
          <w:szCs w:val="24"/>
          <w:lang w:val="en-US" w:eastAsia="zh-CN"/>
        </w:rPr>
        <w:t>质保期内，乙方违反本合同、招标文件或投标文件中约定的质保义务的，乙方除应尽快处理完成保修等工作外，还应按合同总价的每天万分之四的比例向甲方支付逾期违约金。甲方也可委托第三方完成保修工作，由此产生的费用由乙方承担。</w:t>
      </w:r>
    </w:p>
    <w:p>
      <w:pPr>
        <w:pStyle w:val="11"/>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p>
    <w:p>
      <w:pPr>
        <w:pStyle w:val="11"/>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第十一条 不可抗力</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  本合同所称“不可抗力”，是指不能预见、不能避免并不能克服的客观情况。其具体范围包括：地震、台风、火灾和其它自然灾害；战争、暴动等。</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11.2  任何一方由于不可抗力的原因而不能履行或者不能完全履行本合同时，应在不可抗力事件发生后的24小时内及时向对方发出通知，通报不能履行或者不能完全履行的理由，以减轻可能给对方造成的损失，并在10个日历天内取得有关权威机构出具的合法证明后，可以延期履行、部分履行或者不履行本合同，并根据情况可部分或者全部免予承担违约责任。</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11.3  凡未按本条第11.2款之约定及时发出通知并提供有关合法证明的，均不得免除其违约责任。</w:t>
      </w:r>
    </w:p>
    <w:p>
      <w:pPr>
        <w:pStyle w:val="14"/>
        <w:pageBreakBefore w:val="0"/>
        <w:kinsoku/>
        <w:wordWrap/>
        <w:overflowPunct/>
        <w:topLinePunct w:val="0"/>
        <w:bidi w:val="0"/>
        <w:snapToGrid/>
        <w:spacing w:after="0" w:line="360" w:lineRule="auto"/>
        <w:ind w:left="0" w:leftChars="0" w:firstLine="482" w:firstLineChars="200"/>
        <w:textAlignment w:val="auto"/>
        <w:rPr>
          <w:rFonts w:hint="eastAsia" w:ascii="宋体" w:hAnsi="宋体" w:eastAsia="宋体" w:cs="宋体"/>
          <w:b/>
          <w:bCs/>
          <w:color w:val="auto"/>
          <w:sz w:val="24"/>
          <w:szCs w:val="24"/>
        </w:rPr>
      </w:pPr>
    </w:p>
    <w:p>
      <w:pPr>
        <w:pStyle w:val="14"/>
        <w:pageBreakBefore w:val="0"/>
        <w:kinsoku/>
        <w:wordWrap/>
        <w:overflowPunct/>
        <w:topLinePunct w:val="0"/>
        <w:bidi w:val="0"/>
        <w:snapToGrid/>
        <w:spacing w:after="0" w:line="360" w:lineRule="auto"/>
        <w:ind w:left="0"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第十二条 争议解决</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凡因本合同所引起的或与本合同有关的任何争议，如双方不能通过友好协商解决，</w:t>
      </w:r>
      <w:r>
        <w:rPr>
          <w:rFonts w:hint="eastAsia" w:ascii="宋体" w:hAnsi="宋体" w:eastAsia="宋体" w:cs="宋体"/>
          <w:color w:val="auto"/>
          <w:sz w:val="24"/>
          <w:szCs w:val="24"/>
          <w:lang w:val="en-US" w:eastAsia="zh-CN"/>
        </w:rPr>
        <w:t>协商不成可向甲方所在地人民法院提起诉讼</w:t>
      </w:r>
      <w:r>
        <w:rPr>
          <w:rFonts w:hint="eastAsia" w:ascii="宋体" w:hAnsi="宋体" w:eastAsia="宋体" w:cs="宋体"/>
          <w:color w:val="auto"/>
          <w:sz w:val="24"/>
          <w:szCs w:val="24"/>
        </w:rPr>
        <w:t>。</w:t>
      </w:r>
    </w:p>
    <w:p>
      <w:pPr>
        <w:pStyle w:val="14"/>
        <w:pageBreakBefore w:val="0"/>
        <w:kinsoku/>
        <w:wordWrap/>
        <w:overflowPunct/>
        <w:topLinePunct w:val="0"/>
        <w:bidi w:val="0"/>
        <w:snapToGrid/>
        <w:spacing w:after="0" w:line="360" w:lineRule="auto"/>
        <w:ind w:left="0" w:leftChars="0" w:firstLine="482" w:firstLineChars="200"/>
        <w:textAlignment w:val="auto"/>
        <w:rPr>
          <w:rFonts w:hint="eastAsia" w:ascii="宋体" w:hAnsi="宋体" w:eastAsia="宋体" w:cs="宋体"/>
          <w:b/>
          <w:bCs/>
          <w:color w:val="auto"/>
          <w:sz w:val="24"/>
          <w:szCs w:val="24"/>
        </w:rPr>
      </w:pPr>
    </w:p>
    <w:p>
      <w:pPr>
        <w:pStyle w:val="14"/>
        <w:pageBreakBefore w:val="0"/>
        <w:kinsoku/>
        <w:wordWrap/>
        <w:overflowPunct/>
        <w:topLinePunct w:val="0"/>
        <w:bidi w:val="0"/>
        <w:snapToGrid/>
        <w:spacing w:after="0" w:line="360" w:lineRule="auto"/>
        <w:ind w:left="0"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第十三条</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通知与送达</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13.1  与本合同有关的所有通知均应采用书面形式，并按照本合同所列的通知地址采用当面送达、传真或特快专递等方式送达给另一方。</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13.2  如果通知地址变更，一方应在变更后的三日内按本条约定通知另一方。一方未按本条约定的方式及期限发出变更通知致使另一方按照原通知地址发出通知的，或者另一方在收到变更通知之前按照原通知地址发出通知的，该通知仍为有效通知。</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13.3 甲方的送达地址如下：</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地 址 ：广州市广州大道中</w:t>
      </w:r>
      <w:r>
        <w:rPr>
          <w:rFonts w:hint="eastAsia" w:ascii="宋体" w:hAnsi="宋体" w:eastAsia="宋体" w:cs="宋体"/>
          <w:color w:val="auto"/>
          <w:sz w:val="24"/>
          <w:szCs w:val="24"/>
          <w:lang w:val="en-US" w:eastAsia="zh-CN"/>
        </w:rPr>
        <w:t>289</w:t>
      </w:r>
      <w:r>
        <w:rPr>
          <w:rFonts w:hint="eastAsia" w:ascii="宋体" w:hAnsi="宋体" w:eastAsia="宋体" w:cs="宋体"/>
          <w:color w:val="auto"/>
          <w:sz w:val="24"/>
          <w:szCs w:val="24"/>
        </w:rPr>
        <w:t>号</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邮 编 ：</w:t>
      </w:r>
      <w:r>
        <w:rPr>
          <w:rFonts w:hint="eastAsia" w:ascii="宋体" w:hAnsi="宋体" w:eastAsia="宋体" w:cs="宋体"/>
          <w:color w:val="auto"/>
          <w:sz w:val="24"/>
          <w:szCs w:val="24"/>
          <w:lang w:val="en-US" w:eastAsia="zh-CN"/>
        </w:rPr>
        <w:t xml:space="preserve"> </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联络人：</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 话 ：</w:t>
      </w:r>
      <w:r>
        <w:rPr>
          <w:rFonts w:hint="eastAsia" w:ascii="宋体" w:hAnsi="宋体" w:eastAsia="宋体" w:cs="宋体"/>
          <w:color w:val="auto"/>
          <w:sz w:val="24"/>
          <w:szCs w:val="24"/>
          <w:lang w:val="en-US" w:eastAsia="zh-CN"/>
        </w:rPr>
        <w:t xml:space="preserve"> </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 xml:space="preserve"> 乙方的送达地址如下：</w:t>
      </w:r>
    </w:p>
    <w:p>
      <w:pPr>
        <w:pStyle w:val="11"/>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地 址 ：</w:t>
      </w:r>
      <w:r>
        <w:rPr>
          <w:rFonts w:hint="eastAsia" w:ascii="宋体" w:hAnsi="宋体" w:eastAsia="宋体" w:cs="宋体"/>
          <w:color w:val="auto"/>
          <w:sz w:val="24"/>
          <w:szCs w:val="24"/>
          <w:lang w:val="en-US" w:eastAsia="zh-CN"/>
        </w:rPr>
        <w:t xml:space="preserve"> </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邮 编 ：</w:t>
      </w:r>
      <w:r>
        <w:rPr>
          <w:rFonts w:hint="eastAsia" w:ascii="宋体" w:hAnsi="宋体" w:eastAsia="宋体" w:cs="宋体"/>
          <w:color w:val="auto"/>
          <w:sz w:val="24"/>
          <w:szCs w:val="24"/>
          <w:lang w:val="en-US" w:eastAsia="zh-CN"/>
        </w:rPr>
        <w:t xml:space="preserve"> </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联络人：</w:t>
      </w:r>
      <w:r>
        <w:rPr>
          <w:rFonts w:hint="eastAsia" w:ascii="宋体" w:hAnsi="宋体" w:eastAsia="宋体" w:cs="宋体"/>
          <w:color w:val="auto"/>
          <w:sz w:val="24"/>
          <w:szCs w:val="24"/>
          <w:lang w:val="en-US" w:eastAsia="zh-CN"/>
        </w:rPr>
        <w:t xml:space="preserve"> </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 话 ：</w:t>
      </w:r>
      <w:r>
        <w:rPr>
          <w:rFonts w:hint="eastAsia" w:ascii="宋体" w:hAnsi="宋体" w:eastAsia="宋体" w:cs="宋体"/>
          <w:color w:val="auto"/>
          <w:sz w:val="24"/>
          <w:szCs w:val="24"/>
          <w:lang w:val="en-US" w:eastAsia="zh-CN"/>
        </w:rPr>
        <w:t xml:space="preserve"> </w:t>
      </w:r>
    </w:p>
    <w:p>
      <w:pPr>
        <w:pStyle w:val="11"/>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p>
    <w:p>
      <w:pPr>
        <w:pStyle w:val="11"/>
        <w:pageBreakBefore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第十</w:t>
      </w:r>
      <w:r>
        <w:rPr>
          <w:rFonts w:hint="eastAsia" w:ascii="宋体" w:hAnsi="宋体" w:eastAsia="宋体" w:cs="宋体"/>
          <w:b/>
          <w:bCs/>
          <w:color w:val="auto"/>
          <w:sz w:val="24"/>
          <w:szCs w:val="24"/>
          <w:lang w:eastAsia="zh-CN"/>
        </w:rPr>
        <w:t>四</w:t>
      </w:r>
      <w:r>
        <w:rPr>
          <w:rFonts w:hint="eastAsia" w:ascii="宋体" w:hAnsi="宋体" w:eastAsia="宋体" w:cs="宋体"/>
          <w:b/>
          <w:bCs/>
          <w:color w:val="auto"/>
          <w:sz w:val="24"/>
          <w:szCs w:val="24"/>
        </w:rPr>
        <w:t>条</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其他事项</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.1  本合同一式</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六</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w:t>
      </w:r>
      <w:r>
        <w:rPr>
          <w:rFonts w:hint="eastAsia" w:ascii="宋体" w:hAnsi="宋体" w:eastAsia="宋体" w:cs="宋体"/>
          <w:color w:val="auto"/>
          <w:sz w:val="24"/>
          <w:szCs w:val="24"/>
          <w:lang w:eastAsia="zh-CN"/>
        </w:rPr>
        <w:t>双方各执</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三</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份，</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自甲乙双方签字盖章后生效。</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以下附件均为构成本合同的有效组成部分，经甲乙双方签字盖章后与本合同具有同等法律效力。对本合同的任何补充、修改或变更，均可协商另行订立书面补充协议，此类书面补充协议应由甲乙双方盖章方为有效。</w:t>
      </w:r>
    </w:p>
    <w:p>
      <w:pPr>
        <w:pageBreakBefore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rPr>
      </w:pPr>
    </w:p>
    <w:p>
      <w:pPr>
        <w:pageBreakBefore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eastAsia="宋体" w:cs="宋体"/>
          <w:b w:val="0"/>
          <w:bCs w:val="0"/>
          <w:color w:val="auto"/>
          <w:sz w:val="24"/>
          <w:szCs w:val="24"/>
          <w:lang w:eastAsia="zh-CN"/>
        </w:rPr>
      </w:pPr>
      <w:r>
        <w:rPr>
          <w:rFonts w:hint="eastAsia" w:ascii="宋体" w:hAnsi="宋体" w:eastAsia="宋体" w:cs="宋体"/>
          <w:color w:val="auto"/>
          <w:sz w:val="24"/>
          <w:szCs w:val="24"/>
        </w:rPr>
        <w:t>附件：技术规格要求</w:t>
      </w:r>
      <w:r>
        <w:rPr>
          <w:rFonts w:hint="eastAsia" w:ascii="宋体" w:hAnsi="宋体" w:eastAsia="宋体" w:cs="宋体"/>
          <w:color w:val="auto"/>
          <w:sz w:val="24"/>
          <w:szCs w:val="24"/>
          <w:lang w:eastAsia="zh-CN"/>
        </w:rPr>
        <w:t>、</w:t>
      </w:r>
      <w:r>
        <w:rPr>
          <w:rFonts w:hint="eastAsia" w:eastAsia="宋体" w:cs="宋体"/>
          <w:b w:val="0"/>
          <w:bCs w:val="0"/>
          <w:color w:val="auto"/>
          <w:sz w:val="24"/>
          <w:szCs w:val="24"/>
          <w:lang w:eastAsia="zh-CN"/>
        </w:rPr>
        <w:t>产品规格表</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—————————（以下无正文）———————</w:t>
      </w: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p>
    <w:p>
      <w:pPr>
        <w:pStyle w:val="12"/>
        <w:pageBreakBefore w:val="0"/>
        <w:kinsoku/>
        <w:wordWrap/>
        <w:overflowPunct/>
        <w:topLinePunct w:val="0"/>
        <w:bidi w:val="0"/>
        <w:snapToGrid/>
        <w:spacing w:line="360" w:lineRule="auto"/>
        <w:ind w:left="0" w:leftChars="0" w:firstLine="480" w:firstLineChars="200"/>
        <w:textAlignment w:val="auto"/>
        <w:rPr>
          <w:rFonts w:hint="eastAsia" w:ascii="宋体" w:hAnsi="宋体" w:eastAsia="宋体" w:cs="宋体"/>
          <w:color w:val="auto"/>
          <w:sz w:val="24"/>
          <w:szCs w:val="24"/>
        </w:rPr>
      </w:pP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甲方（盖</w:t>
            </w:r>
            <w:r>
              <w:rPr>
                <w:rFonts w:hint="eastAsia" w:ascii="宋体" w:hAnsi="宋体" w:eastAsia="宋体" w:cs="宋体"/>
                <w:color w:val="auto"/>
                <w:sz w:val="24"/>
                <w:szCs w:val="24"/>
                <w:highlight w:val="none"/>
                <w:lang w:val="en-US" w:eastAsia="zh-CN"/>
              </w:rPr>
              <w:t xml:space="preserve">章）： </w:t>
            </w:r>
          </w:p>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vertAlign w:val="baseline"/>
                <w:lang w:eastAsia="zh-CN"/>
              </w:rPr>
            </w:pPr>
            <w:r>
              <w:rPr>
                <w:rFonts w:hint="eastAsia" w:cs="宋体"/>
                <w:b w:val="0"/>
                <w:bCs w:val="0"/>
                <w:color w:val="auto"/>
                <w:sz w:val="24"/>
                <w:szCs w:val="24"/>
                <w:highlight w:val="none"/>
                <w:lang w:eastAsia="zh-CN"/>
              </w:rPr>
              <w:t>广东南方报业传媒集团有限公司</w:t>
            </w:r>
          </w:p>
        </w:tc>
        <w:tc>
          <w:tcPr>
            <w:tcW w:w="4261" w:type="dxa"/>
          </w:tcPr>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rPr>
              <w:t>乙方（盖章）：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rPr>
              <w:t>法定代表人：</w:t>
            </w:r>
          </w:p>
        </w:tc>
        <w:tc>
          <w:tcPr>
            <w:tcW w:w="4261" w:type="dxa"/>
          </w:tcPr>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rPr>
              <w:t>法定代表人：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rPr>
              <w:t>甲方委托代理人：</w:t>
            </w:r>
          </w:p>
        </w:tc>
        <w:tc>
          <w:tcPr>
            <w:tcW w:w="4261" w:type="dxa"/>
          </w:tcPr>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rPr>
              <w:t>乙方委托代理人：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rPr>
              <w:t>联系电话：</w:t>
            </w:r>
            <w:r>
              <w:rPr>
                <w:rFonts w:hint="eastAsia" w:cs="宋体"/>
                <w:color w:val="auto"/>
                <w:sz w:val="24"/>
                <w:szCs w:val="24"/>
                <w:lang w:val="en-US" w:eastAsia="zh-CN"/>
              </w:rPr>
              <w:t xml:space="preserve">020 </w:t>
            </w:r>
            <w:r>
              <w:rPr>
                <w:rFonts w:hint="eastAsia"/>
                <w:color w:val="auto"/>
                <w:sz w:val="24"/>
                <w:szCs w:val="24"/>
              </w:rPr>
              <w:t>87373998</w:t>
            </w:r>
          </w:p>
        </w:tc>
        <w:tc>
          <w:tcPr>
            <w:tcW w:w="4261" w:type="dxa"/>
          </w:tcPr>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lang w:val="en-US" w:eastAsia="zh-CN"/>
              </w:rPr>
              <w:t xml:space="preserve"> </w:t>
            </w:r>
          </w:p>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vertAlign w:val="baseline"/>
              </w:rPr>
            </w:pPr>
            <w:r>
              <w:rPr>
                <w:rFonts w:hint="eastAsia"/>
                <w:color w:val="auto"/>
                <w:sz w:val="24"/>
                <w:szCs w:val="24"/>
              </w:rPr>
              <w:t>中国建设银行广州市五羊新城支行</w:t>
            </w:r>
          </w:p>
        </w:tc>
        <w:tc>
          <w:tcPr>
            <w:tcW w:w="4261" w:type="dxa"/>
          </w:tcPr>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rPr>
              <w:t>开户银行：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rPr>
              <w:t>银行账号：</w:t>
            </w:r>
            <w:r>
              <w:rPr>
                <w:rFonts w:hint="eastAsia"/>
                <w:color w:val="auto"/>
                <w:sz w:val="24"/>
                <w:szCs w:val="24"/>
              </w:rPr>
              <w:t>44001400905050081333</w:t>
            </w:r>
          </w:p>
        </w:tc>
        <w:tc>
          <w:tcPr>
            <w:tcW w:w="4261" w:type="dxa"/>
          </w:tcPr>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rPr>
              <w:t>银行账号：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pStyle w:val="12"/>
              <w:pageBreakBefore w:val="0"/>
              <w:kinsoku/>
              <w:wordWrap/>
              <w:overflowPunct/>
              <w:topLinePunct w:val="0"/>
              <w:bidi w:val="0"/>
              <w:snapToGrid/>
              <w:spacing w:line="36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纳税人识别号： </w:t>
            </w:r>
          </w:p>
          <w:p>
            <w:pPr>
              <w:pStyle w:val="12"/>
              <w:pageBreakBefore w:val="0"/>
              <w:kinsoku/>
              <w:wordWrap/>
              <w:overflowPunct/>
              <w:topLinePunct w:val="0"/>
              <w:bidi w:val="0"/>
              <w:snapToGrid/>
              <w:spacing w:line="360" w:lineRule="auto"/>
              <w:jc w:val="left"/>
              <w:textAlignment w:val="auto"/>
              <w:rPr>
                <w:rFonts w:hint="eastAsia" w:ascii="宋体" w:hAnsi="宋体" w:eastAsia="宋体" w:cs="宋体"/>
                <w:color w:val="auto"/>
                <w:sz w:val="24"/>
                <w:szCs w:val="24"/>
                <w:vertAlign w:val="baseline"/>
              </w:rPr>
            </w:pPr>
            <w:r>
              <w:rPr>
                <w:rFonts w:hint="eastAsia"/>
                <w:color w:val="auto"/>
                <w:sz w:val="24"/>
                <w:szCs w:val="24"/>
              </w:rPr>
              <w:t>91440000190325737Q</w:t>
            </w:r>
          </w:p>
        </w:tc>
        <w:tc>
          <w:tcPr>
            <w:tcW w:w="4261" w:type="dxa"/>
          </w:tcPr>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rPr>
              <w:t>纳税人识别号</w:t>
            </w:r>
            <w:r>
              <w:rPr>
                <w:rFonts w:hint="eastAsia" w:cs="宋体"/>
                <w:color w:val="auto"/>
                <w:sz w:val="24"/>
                <w:szCs w:val="24"/>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vertAlign w:val="baseline"/>
                <w:lang w:eastAsia="zh-CN"/>
              </w:rPr>
            </w:pPr>
            <w:r>
              <w:rPr>
                <w:rFonts w:hint="eastAsia" w:ascii="宋体" w:hAnsi="宋体" w:eastAsia="宋体" w:cs="宋体"/>
                <w:color w:val="auto"/>
                <w:sz w:val="24"/>
                <w:szCs w:val="24"/>
              </w:rPr>
              <w:t>合同签订时间</w:t>
            </w:r>
            <w:r>
              <w:rPr>
                <w:rFonts w:hint="eastAsia" w:cs="宋体"/>
                <w:color w:val="auto"/>
                <w:sz w:val="24"/>
                <w:szCs w:val="24"/>
                <w:lang w:eastAsia="zh-CN"/>
              </w:rPr>
              <w:t>：</w:t>
            </w:r>
          </w:p>
        </w:tc>
        <w:tc>
          <w:tcPr>
            <w:tcW w:w="4261" w:type="dxa"/>
          </w:tcPr>
          <w:p>
            <w:pPr>
              <w:pStyle w:val="12"/>
              <w:pageBreakBefore w:val="0"/>
              <w:kinsoku/>
              <w:wordWrap/>
              <w:overflowPunct/>
              <w:topLinePunct w:val="0"/>
              <w:bidi w:val="0"/>
              <w:snapToGrid/>
              <w:spacing w:line="360" w:lineRule="auto"/>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rPr>
              <w:t>合同签订时间</w:t>
            </w:r>
          </w:p>
        </w:tc>
      </w:tr>
    </w:tbl>
    <w:p>
      <w:pPr>
        <w:rPr>
          <w:color w:val="auto"/>
        </w:rPr>
      </w:pPr>
    </w:p>
    <w:sectPr>
      <w:footerReference r:id="rId4" w:type="default"/>
      <w:pgSz w:w="11906" w:h="16838"/>
      <w:pgMar w:top="1440" w:right="1800" w:bottom="1045"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wordWrap w:val="0"/>
      <w:jc w:val="right"/>
      <w:rPr>
        <w:rFonts w:hint="default" w:ascii="宋体" w:hAnsi="宋体" w:eastAsia="宋体"/>
        <w:color w:val="auto"/>
        <w:sz w:val="24"/>
        <w:szCs w:val="24"/>
        <w:lang w:val="en-US" w:eastAsia="zh-CN"/>
      </w:rPr>
    </w:pPr>
    <w:r>
      <w:rPr>
        <w:rFonts w:hint="eastAsia" w:ascii="宋体" w:hAnsi="宋体"/>
        <w:color w:val="auto"/>
        <w:sz w:val="24"/>
        <w:szCs w:val="24"/>
      </w:rPr>
      <w:t>合同编号：</w:t>
    </w:r>
    <w:r>
      <w:rPr>
        <w:rFonts w:hint="eastAsia" w:hAnsi="宋体"/>
        <w:color w:val="auto"/>
        <w:sz w:val="24"/>
        <w:szCs w:val="24"/>
        <w:lang w:val="en-US" w:eastAsia="zh-CN"/>
      </w:rPr>
      <w:t xml:space="preserve">                </w:t>
    </w:r>
  </w:p>
  <w:p>
    <w:pPr>
      <w:pStyle w:val="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7628A"/>
    <w:multiLevelType w:val="multilevel"/>
    <w:tmpl w:val="23F7628A"/>
    <w:lvl w:ilvl="0" w:tentative="0">
      <w:start w:val="5"/>
      <w:numFmt w:val="decimal"/>
      <w:lvlText w:val="%1"/>
      <w:lvlJc w:val="left"/>
      <w:pPr>
        <w:tabs>
          <w:tab w:val="left" w:pos="525"/>
        </w:tabs>
        <w:ind w:left="525" w:hanging="525"/>
      </w:pPr>
      <w:rPr>
        <w:rFonts w:hint="default"/>
      </w:rPr>
    </w:lvl>
    <w:lvl w:ilvl="1" w:tentative="0">
      <w:start w:val="1"/>
      <w:numFmt w:val="decimal"/>
      <w:lvlText w:val="%1.%2"/>
      <w:lvlJc w:val="left"/>
      <w:pPr>
        <w:tabs>
          <w:tab w:val="left" w:pos="945"/>
        </w:tabs>
        <w:ind w:left="1305" w:hanging="525"/>
      </w:pPr>
      <w:rPr>
        <w:rFonts w:hint="default"/>
      </w:rPr>
    </w:lvl>
    <w:lvl w:ilvl="2" w:tentative="0">
      <w:start w:val="1"/>
      <w:numFmt w:val="decimal"/>
      <w:lvlText w:val="%1.%2.%3"/>
      <w:lvlJc w:val="left"/>
      <w:pPr>
        <w:tabs>
          <w:tab w:val="left" w:pos="1560"/>
        </w:tabs>
        <w:ind w:left="1560" w:hanging="720"/>
      </w:pPr>
      <w:rPr>
        <w:rFonts w:hint="default"/>
      </w:rPr>
    </w:lvl>
    <w:lvl w:ilvl="3" w:tentative="0">
      <w:start w:val="1"/>
      <w:numFmt w:val="decimal"/>
      <w:lvlText w:val="%1.%2.%3.%4"/>
      <w:lvlJc w:val="left"/>
      <w:pPr>
        <w:tabs>
          <w:tab w:val="left" w:pos="2340"/>
        </w:tabs>
        <w:ind w:left="2340" w:hanging="1080"/>
      </w:pPr>
      <w:rPr>
        <w:rFonts w:hint="default"/>
      </w:rPr>
    </w:lvl>
    <w:lvl w:ilvl="4" w:tentative="0">
      <w:start w:val="1"/>
      <w:numFmt w:val="decimal"/>
      <w:lvlText w:val="%1.%2.%3.%4.%5"/>
      <w:lvlJc w:val="left"/>
      <w:pPr>
        <w:tabs>
          <w:tab w:val="left" w:pos="2760"/>
        </w:tabs>
        <w:ind w:left="2760" w:hanging="1080"/>
      </w:pPr>
      <w:rPr>
        <w:rFonts w:hint="default"/>
      </w:rPr>
    </w:lvl>
    <w:lvl w:ilvl="5" w:tentative="0">
      <w:start w:val="1"/>
      <w:numFmt w:val="decimal"/>
      <w:lvlText w:val="%1.%2.%3.%4.%5.%6"/>
      <w:lvlJc w:val="left"/>
      <w:pPr>
        <w:tabs>
          <w:tab w:val="left" w:pos="3540"/>
        </w:tabs>
        <w:ind w:left="3540" w:hanging="1440"/>
      </w:pPr>
      <w:rPr>
        <w:rFonts w:hint="default"/>
      </w:rPr>
    </w:lvl>
    <w:lvl w:ilvl="6" w:tentative="0">
      <w:start w:val="1"/>
      <w:numFmt w:val="decimal"/>
      <w:lvlText w:val="%1.%2.%3.%4.%5.%6.%7"/>
      <w:lvlJc w:val="left"/>
      <w:pPr>
        <w:tabs>
          <w:tab w:val="left" w:pos="3960"/>
        </w:tabs>
        <w:ind w:left="3960" w:hanging="1440"/>
      </w:pPr>
      <w:rPr>
        <w:rFonts w:hint="default"/>
      </w:rPr>
    </w:lvl>
    <w:lvl w:ilvl="7" w:tentative="0">
      <w:start w:val="1"/>
      <w:numFmt w:val="decimal"/>
      <w:lvlText w:val="%1.%2.%3.%4.%5.%6.%7.%8"/>
      <w:lvlJc w:val="left"/>
      <w:pPr>
        <w:tabs>
          <w:tab w:val="left" w:pos="4740"/>
        </w:tabs>
        <w:ind w:left="4740" w:hanging="1800"/>
      </w:pPr>
      <w:rPr>
        <w:rFonts w:hint="default"/>
      </w:rPr>
    </w:lvl>
    <w:lvl w:ilvl="8" w:tentative="0">
      <w:start w:val="1"/>
      <w:numFmt w:val="decimal"/>
      <w:lvlText w:val="%1.%2.%3.%4.%5.%6.%7.%8.%9"/>
      <w:lvlJc w:val="left"/>
      <w:pPr>
        <w:tabs>
          <w:tab w:val="left" w:pos="5160"/>
        </w:tabs>
        <w:ind w:left="5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B1DED"/>
    <w:rsid w:val="0050756A"/>
    <w:rsid w:val="00C72400"/>
    <w:rsid w:val="014903A9"/>
    <w:rsid w:val="0164633B"/>
    <w:rsid w:val="01B709DD"/>
    <w:rsid w:val="020C0018"/>
    <w:rsid w:val="03701260"/>
    <w:rsid w:val="0397607D"/>
    <w:rsid w:val="03C142B6"/>
    <w:rsid w:val="049E370B"/>
    <w:rsid w:val="04AC2056"/>
    <w:rsid w:val="04CD56ED"/>
    <w:rsid w:val="05832D5D"/>
    <w:rsid w:val="059B4E40"/>
    <w:rsid w:val="06F91897"/>
    <w:rsid w:val="07C4574A"/>
    <w:rsid w:val="08365424"/>
    <w:rsid w:val="086C5DD8"/>
    <w:rsid w:val="08C962B1"/>
    <w:rsid w:val="08FD1FCF"/>
    <w:rsid w:val="094261F5"/>
    <w:rsid w:val="0944323B"/>
    <w:rsid w:val="09FE356E"/>
    <w:rsid w:val="0A4F3CF9"/>
    <w:rsid w:val="0ABD6265"/>
    <w:rsid w:val="0B082912"/>
    <w:rsid w:val="0C28597F"/>
    <w:rsid w:val="0C9A023C"/>
    <w:rsid w:val="0CED5DE7"/>
    <w:rsid w:val="0CF278EF"/>
    <w:rsid w:val="0E927A11"/>
    <w:rsid w:val="0F072534"/>
    <w:rsid w:val="0F7835B6"/>
    <w:rsid w:val="10E90C81"/>
    <w:rsid w:val="10F223A9"/>
    <w:rsid w:val="10FC4F6D"/>
    <w:rsid w:val="117D7425"/>
    <w:rsid w:val="11BF6266"/>
    <w:rsid w:val="121A7943"/>
    <w:rsid w:val="130627A6"/>
    <w:rsid w:val="13E95A5E"/>
    <w:rsid w:val="142A5125"/>
    <w:rsid w:val="14701E53"/>
    <w:rsid w:val="1493797F"/>
    <w:rsid w:val="1692473B"/>
    <w:rsid w:val="17CE2D1D"/>
    <w:rsid w:val="186A061D"/>
    <w:rsid w:val="192A629D"/>
    <w:rsid w:val="193B77A9"/>
    <w:rsid w:val="19D0342B"/>
    <w:rsid w:val="19D652F0"/>
    <w:rsid w:val="1AA24AEC"/>
    <w:rsid w:val="1BA65613"/>
    <w:rsid w:val="1BC42396"/>
    <w:rsid w:val="1C1E0CCC"/>
    <w:rsid w:val="1C4D4C58"/>
    <w:rsid w:val="1C5C24B8"/>
    <w:rsid w:val="1CA33E1D"/>
    <w:rsid w:val="1CBF3B12"/>
    <w:rsid w:val="1CC1153B"/>
    <w:rsid w:val="1D035828"/>
    <w:rsid w:val="1D225164"/>
    <w:rsid w:val="1D790CEA"/>
    <w:rsid w:val="1D811AC8"/>
    <w:rsid w:val="1DBD04DA"/>
    <w:rsid w:val="1DC323E3"/>
    <w:rsid w:val="1EE27814"/>
    <w:rsid w:val="1F6844B0"/>
    <w:rsid w:val="224A024D"/>
    <w:rsid w:val="236218A4"/>
    <w:rsid w:val="244D1F9C"/>
    <w:rsid w:val="24CA15CD"/>
    <w:rsid w:val="25323D34"/>
    <w:rsid w:val="25B811EE"/>
    <w:rsid w:val="26E11506"/>
    <w:rsid w:val="27B63A3C"/>
    <w:rsid w:val="27B931A8"/>
    <w:rsid w:val="27BF0786"/>
    <w:rsid w:val="27D56FF1"/>
    <w:rsid w:val="29DE38DE"/>
    <w:rsid w:val="2A7478C4"/>
    <w:rsid w:val="2AFB08B3"/>
    <w:rsid w:val="2C0A3E24"/>
    <w:rsid w:val="2C4E34B5"/>
    <w:rsid w:val="2CA21756"/>
    <w:rsid w:val="2D0D34F2"/>
    <w:rsid w:val="2EC41833"/>
    <w:rsid w:val="300B1609"/>
    <w:rsid w:val="302C0582"/>
    <w:rsid w:val="30794EAB"/>
    <w:rsid w:val="309D614E"/>
    <w:rsid w:val="32771258"/>
    <w:rsid w:val="32A66524"/>
    <w:rsid w:val="32C57323"/>
    <w:rsid w:val="32CA0CE2"/>
    <w:rsid w:val="33052703"/>
    <w:rsid w:val="33464B32"/>
    <w:rsid w:val="35224028"/>
    <w:rsid w:val="35595BAB"/>
    <w:rsid w:val="35672E84"/>
    <w:rsid w:val="35AA5A35"/>
    <w:rsid w:val="36676F4F"/>
    <w:rsid w:val="36C108E2"/>
    <w:rsid w:val="37154C18"/>
    <w:rsid w:val="3775168B"/>
    <w:rsid w:val="38103A87"/>
    <w:rsid w:val="38114D8C"/>
    <w:rsid w:val="38CA1BCC"/>
    <w:rsid w:val="3A3D2D97"/>
    <w:rsid w:val="3BEC62BE"/>
    <w:rsid w:val="3C02077F"/>
    <w:rsid w:val="3C2F19AE"/>
    <w:rsid w:val="3C874372"/>
    <w:rsid w:val="3D4B057C"/>
    <w:rsid w:val="3DFF019C"/>
    <w:rsid w:val="3E402D27"/>
    <w:rsid w:val="3F462198"/>
    <w:rsid w:val="3FA87B3B"/>
    <w:rsid w:val="3FBF59A2"/>
    <w:rsid w:val="403A674F"/>
    <w:rsid w:val="413C6193"/>
    <w:rsid w:val="422653EE"/>
    <w:rsid w:val="42923C69"/>
    <w:rsid w:val="42CB09B6"/>
    <w:rsid w:val="42EF105C"/>
    <w:rsid w:val="43BE0430"/>
    <w:rsid w:val="44512C8D"/>
    <w:rsid w:val="44E8726B"/>
    <w:rsid w:val="451E7765"/>
    <w:rsid w:val="456417E4"/>
    <w:rsid w:val="45973539"/>
    <w:rsid w:val="46284BD9"/>
    <w:rsid w:val="469C2DE7"/>
    <w:rsid w:val="48B43EED"/>
    <w:rsid w:val="48C70301"/>
    <w:rsid w:val="4A11307C"/>
    <w:rsid w:val="4B1014A6"/>
    <w:rsid w:val="4B891BCA"/>
    <w:rsid w:val="4BA95F1B"/>
    <w:rsid w:val="4C5E56B2"/>
    <w:rsid w:val="4CF668AA"/>
    <w:rsid w:val="4D1866C9"/>
    <w:rsid w:val="4E092F93"/>
    <w:rsid w:val="4E193130"/>
    <w:rsid w:val="4E2A6D4B"/>
    <w:rsid w:val="4EDE6675"/>
    <w:rsid w:val="4F2F2D76"/>
    <w:rsid w:val="508E61B5"/>
    <w:rsid w:val="50AE1ACC"/>
    <w:rsid w:val="50D14646"/>
    <w:rsid w:val="515A348D"/>
    <w:rsid w:val="52427850"/>
    <w:rsid w:val="54227396"/>
    <w:rsid w:val="547F1D7D"/>
    <w:rsid w:val="5526593F"/>
    <w:rsid w:val="55543D1C"/>
    <w:rsid w:val="55775FC5"/>
    <w:rsid w:val="560704B0"/>
    <w:rsid w:val="564605AB"/>
    <w:rsid w:val="56A41633"/>
    <w:rsid w:val="56B31286"/>
    <w:rsid w:val="573405AC"/>
    <w:rsid w:val="57533F77"/>
    <w:rsid w:val="586C7A7D"/>
    <w:rsid w:val="587427D7"/>
    <w:rsid w:val="58DB4AD6"/>
    <w:rsid w:val="59043D81"/>
    <w:rsid w:val="592D39AB"/>
    <w:rsid w:val="5A4440A8"/>
    <w:rsid w:val="5ACE7922"/>
    <w:rsid w:val="5B73775D"/>
    <w:rsid w:val="5D1F4BE8"/>
    <w:rsid w:val="5D6E25F6"/>
    <w:rsid w:val="5DE11CF0"/>
    <w:rsid w:val="5E583259"/>
    <w:rsid w:val="5E6B0BF4"/>
    <w:rsid w:val="5ED2232E"/>
    <w:rsid w:val="5EE83A41"/>
    <w:rsid w:val="5F127A37"/>
    <w:rsid w:val="609E485C"/>
    <w:rsid w:val="60F8323F"/>
    <w:rsid w:val="6143039D"/>
    <w:rsid w:val="617E0546"/>
    <w:rsid w:val="626A76A1"/>
    <w:rsid w:val="62B64D94"/>
    <w:rsid w:val="630951DF"/>
    <w:rsid w:val="634136E6"/>
    <w:rsid w:val="63D95023"/>
    <w:rsid w:val="63E7026A"/>
    <w:rsid w:val="66884436"/>
    <w:rsid w:val="66C026EA"/>
    <w:rsid w:val="66D0514B"/>
    <w:rsid w:val="671D5BBB"/>
    <w:rsid w:val="67D40F57"/>
    <w:rsid w:val="682A74F5"/>
    <w:rsid w:val="68A82C00"/>
    <w:rsid w:val="69503956"/>
    <w:rsid w:val="695348DB"/>
    <w:rsid w:val="69966649"/>
    <w:rsid w:val="69A77BDC"/>
    <w:rsid w:val="69CD1B04"/>
    <w:rsid w:val="69EC3467"/>
    <w:rsid w:val="6A3E3F62"/>
    <w:rsid w:val="6A485AEF"/>
    <w:rsid w:val="6AB06D96"/>
    <w:rsid w:val="6C4348EA"/>
    <w:rsid w:val="6CDE63B5"/>
    <w:rsid w:val="6D412481"/>
    <w:rsid w:val="6D7204D4"/>
    <w:rsid w:val="6DD2712A"/>
    <w:rsid w:val="6E5C4DE3"/>
    <w:rsid w:val="6E7E1055"/>
    <w:rsid w:val="6F6742E4"/>
    <w:rsid w:val="6F89575F"/>
    <w:rsid w:val="6FF269B8"/>
    <w:rsid w:val="70EF11A3"/>
    <w:rsid w:val="71876F6B"/>
    <w:rsid w:val="72EE4932"/>
    <w:rsid w:val="73814F04"/>
    <w:rsid w:val="73CE5A0F"/>
    <w:rsid w:val="73F80B03"/>
    <w:rsid w:val="740D352D"/>
    <w:rsid w:val="74517596"/>
    <w:rsid w:val="74613372"/>
    <w:rsid w:val="74734E98"/>
    <w:rsid w:val="74A15418"/>
    <w:rsid w:val="74D715AD"/>
    <w:rsid w:val="750343C7"/>
    <w:rsid w:val="75751D19"/>
    <w:rsid w:val="75CB1FD1"/>
    <w:rsid w:val="75DD7351"/>
    <w:rsid w:val="773A3D47"/>
    <w:rsid w:val="776A61FA"/>
    <w:rsid w:val="77D36B23"/>
    <w:rsid w:val="77F951C4"/>
    <w:rsid w:val="780B2500"/>
    <w:rsid w:val="7836323C"/>
    <w:rsid w:val="78B104D3"/>
    <w:rsid w:val="793E0F8A"/>
    <w:rsid w:val="79C26B02"/>
    <w:rsid w:val="7A776802"/>
    <w:rsid w:val="7BD24F85"/>
    <w:rsid w:val="7BDF0389"/>
    <w:rsid w:val="7C175765"/>
    <w:rsid w:val="7C9838F9"/>
    <w:rsid w:val="7C986221"/>
    <w:rsid w:val="7D50484A"/>
    <w:rsid w:val="7D60268E"/>
    <w:rsid w:val="7DF95C05"/>
    <w:rsid w:val="7FA05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kern w:val="2"/>
      <w:sz w:val="21"/>
      <w:lang w:val="en-US" w:eastAsia="zh-CN" w:bidi="ar-SA"/>
    </w:rPr>
  </w:style>
  <w:style w:type="paragraph" w:styleId="2">
    <w:name w:val="heading 1"/>
    <w:basedOn w:val="1"/>
    <w:next w:val="1"/>
    <w:qFormat/>
    <w:uiPriority w:val="0"/>
    <w:pPr>
      <w:keepNext/>
      <w:keepLines/>
      <w:spacing w:after="120" w:line="360" w:lineRule="auto"/>
      <w:jc w:val="left"/>
      <w:outlineLvl w:val="0"/>
    </w:pPr>
    <w:rPr>
      <w:rFonts w:ascii="Times New Roman" w:hAnsi="Times New Roman" w:eastAsia="宋体" w:cs="Times New Roman"/>
      <w:kern w:val="44"/>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spacing w:line="360" w:lineRule="auto"/>
      <w:ind w:firstLine="523" w:firstLineChars="218"/>
      <w:jc w:val="left"/>
    </w:pPr>
    <w:rPr>
      <w:rFonts w:ascii="宋体" w:hAnsi="宋体" w:eastAsia="宋体" w:cs="Times New Roman"/>
      <w:sz w:val="24"/>
      <w:szCs w:val="24"/>
    </w:rPr>
  </w:style>
  <w:style w:type="paragraph" w:styleId="4">
    <w:name w:val="Body Text"/>
    <w:basedOn w:val="1"/>
    <w:next w:val="5"/>
    <w:qFormat/>
    <w:uiPriority w:val="0"/>
    <w:rPr>
      <w:spacing w:val="24"/>
      <w:kern w:val="0"/>
      <w:sz w:val="28"/>
    </w:rPr>
  </w:style>
  <w:style w:type="paragraph" w:styleId="5">
    <w:name w:val="Body Text First Indent"/>
    <w:basedOn w:val="4"/>
    <w:qFormat/>
    <w:uiPriority w:val="0"/>
    <w:pPr>
      <w:ind w:firstLine="420" w:firstLineChars="1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p0"/>
    <w:basedOn w:val="1"/>
    <w:qFormat/>
    <w:uiPriority w:val="0"/>
    <w:pPr>
      <w:widowControl/>
    </w:pPr>
    <w:rPr>
      <w:kern w:val="0"/>
      <w:szCs w:val="21"/>
    </w:rPr>
  </w:style>
  <w:style w:type="paragraph" w:customStyle="1" w:styleId="12">
    <w:name w:val="p18"/>
    <w:basedOn w:val="1"/>
    <w:qFormat/>
    <w:uiPriority w:val="0"/>
    <w:pPr>
      <w:widowControl/>
    </w:pPr>
    <w:rPr>
      <w:rFonts w:ascii="宋体" w:hAnsi="宋体" w:cs="宋体"/>
      <w:kern w:val="0"/>
      <w:szCs w:val="21"/>
    </w:rPr>
  </w:style>
  <w:style w:type="character" w:customStyle="1" w:styleId="13">
    <w:name w:val="15"/>
    <w:qFormat/>
    <w:uiPriority w:val="0"/>
    <w:rPr>
      <w:rFonts w:hint="default" w:ascii="Times New Roman" w:hAnsi="Times New Roman" w:cs="Times New Roman"/>
      <w:sz w:val="21"/>
      <w:szCs w:val="21"/>
    </w:rPr>
  </w:style>
  <w:style w:type="paragraph" w:customStyle="1" w:styleId="14">
    <w:name w:val="p20"/>
    <w:basedOn w:val="1"/>
    <w:qFormat/>
    <w:uiPriority w:val="0"/>
    <w:pPr>
      <w:widowControl/>
      <w:spacing w:after="120" w:line="480" w:lineRule="auto"/>
    </w:pPr>
    <w:rPr>
      <w:kern w:val="0"/>
      <w:szCs w:val="21"/>
    </w:rPr>
  </w:style>
  <w:style w:type="character" w:customStyle="1" w:styleId="15">
    <w:name w:val="ca-2"/>
    <w:basedOn w:val="10"/>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5495</Words>
  <Characters>5875</Characters>
  <Lines>0</Lines>
  <Paragraphs>0</Paragraphs>
  <TotalTime>0</TotalTime>
  <ScaleCrop>false</ScaleCrop>
  <LinksUpToDate>false</LinksUpToDate>
  <CharactersWithSpaces>6474</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2022-10-26T02:39:00Z</dcterms:created>
  <dc:creator>Dengbj</dc:creator>
  <cp:lastModifiedBy>dengbj</cp:lastModifiedBy>
  <dcterms:modified xsi:type="dcterms:W3CDTF">2024-11-14T08:57:31Z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D928D6D1E356440B80520A2820461801</vt:lpwstr>
  </property>
</Properties>
</file>