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ascii="宋体" w:hAnsi="宋体"/>
          <w:b/>
          <w:bCs/>
          <w:sz w:val="52"/>
          <w:szCs w:val="52"/>
        </w:rPr>
      </w:pPr>
    </w:p>
    <w:p>
      <w:pPr>
        <w:spacing w:line="360" w:lineRule="auto"/>
        <w:jc w:val="center"/>
        <w:rPr>
          <w:rFonts w:hint="eastAsia" w:ascii="宋体" w:hAnsi="宋体"/>
          <w:b/>
          <w:bCs/>
          <w:sz w:val="52"/>
          <w:szCs w:val="52"/>
        </w:rPr>
      </w:pPr>
    </w:p>
    <w:p>
      <w:pPr>
        <w:spacing w:line="360" w:lineRule="auto"/>
        <w:jc w:val="center"/>
        <w:rPr>
          <w:rFonts w:hint="eastAsia" w:ascii="宋体" w:hAnsi="宋体" w:eastAsia="宋体"/>
          <w:sz w:val="30"/>
          <w:lang w:eastAsia="zh-CN"/>
        </w:rPr>
      </w:pPr>
      <w:r>
        <w:rPr>
          <w:rFonts w:hint="eastAsia" w:ascii="宋体" w:hAnsi="宋体"/>
          <w:b/>
          <w:bCs/>
          <w:sz w:val="52"/>
          <w:szCs w:val="52"/>
          <w:lang w:eastAsia="zh-CN"/>
        </w:rPr>
        <w:t>宁明县星油藤品牌打造、宣传推广项目之全国茶饮市场产销对接活动服务</w:t>
      </w:r>
    </w:p>
    <w:p>
      <w:pPr>
        <w:spacing w:line="360" w:lineRule="auto"/>
        <w:rPr>
          <w:rFonts w:hint="eastAsia" w:ascii="宋体" w:hAnsi="宋体"/>
          <w:sz w:val="30"/>
        </w:rPr>
      </w:pPr>
    </w:p>
    <w:p>
      <w:pPr>
        <w:spacing w:line="360" w:lineRule="auto"/>
        <w:rPr>
          <w:rFonts w:hint="eastAsia" w:ascii="宋体" w:hAnsi="宋体"/>
          <w:sz w:val="30"/>
        </w:rPr>
      </w:pPr>
    </w:p>
    <w:p>
      <w:pPr>
        <w:spacing w:line="360" w:lineRule="auto"/>
        <w:jc w:val="center"/>
        <w:rPr>
          <w:rFonts w:hint="eastAsia" w:ascii="宋体" w:hAnsi="宋体"/>
          <w:b/>
          <w:spacing w:val="20"/>
          <w:kern w:val="10"/>
          <w:sz w:val="84"/>
          <w:szCs w:val="84"/>
        </w:rPr>
      </w:pPr>
      <w:r>
        <w:rPr>
          <w:rFonts w:hint="eastAsia" w:ascii="宋体" w:hAnsi="宋体"/>
          <w:b/>
          <w:spacing w:val="20"/>
          <w:kern w:val="10"/>
          <w:sz w:val="84"/>
          <w:szCs w:val="84"/>
        </w:rPr>
        <w:t>招标文件</w:t>
      </w:r>
    </w:p>
    <w:p>
      <w:pPr>
        <w:spacing w:line="360" w:lineRule="auto"/>
        <w:jc w:val="center"/>
        <w:rPr>
          <w:rFonts w:hint="eastAsia" w:ascii="宋体" w:hAnsi="宋体"/>
          <w:sz w:val="36"/>
          <w:szCs w:val="36"/>
        </w:rPr>
      </w:pPr>
      <w:r>
        <w:rPr>
          <w:rFonts w:hint="eastAsia" w:ascii="宋体" w:hAnsi="宋体"/>
          <w:sz w:val="36"/>
          <w:szCs w:val="36"/>
        </w:rPr>
        <w:t>（项目编号：</w:t>
      </w:r>
      <w:r>
        <w:rPr>
          <w:rFonts w:hint="eastAsia" w:ascii="宋体" w:hAnsi="宋体"/>
          <w:sz w:val="36"/>
          <w:szCs w:val="36"/>
          <w:lang w:eastAsia="zh-CN"/>
        </w:rPr>
        <w:t>M4400000707532290</w:t>
      </w:r>
      <w:r>
        <w:rPr>
          <w:rFonts w:hint="eastAsia" w:ascii="宋体" w:hAnsi="宋体"/>
          <w:sz w:val="36"/>
          <w:szCs w:val="36"/>
        </w:rPr>
        <w:t>）</w:t>
      </w:r>
    </w:p>
    <w:p>
      <w:pPr>
        <w:tabs>
          <w:tab w:val="left" w:pos="8118"/>
        </w:tabs>
        <w:spacing w:line="360" w:lineRule="auto"/>
        <w:jc w:val="left"/>
        <w:rPr>
          <w:rFonts w:hint="eastAsia" w:ascii="宋体" w:hAnsi="宋体"/>
          <w:sz w:val="28"/>
          <w:szCs w:val="28"/>
        </w:rPr>
      </w:pPr>
      <w:r>
        <w:rPr>
          <w:rFonts w:hint="eastAsia" w:ascii="宋体" w:hAnsi="宋体"/>
          <w:sz w:val="28"/>
          <w:szCs w:val="28"/>
        </w:rPr>
        <w:tab/>
      </w: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p>
    <w:p>
      <w:pPr>
        <w:snapToGrid w:val="0"/>
        <w:spacing w:line="600" w:lineRule="atLeast"/>
        <w:rPr>
          <w:rFonts w:hint="eastAsia" w:ascii="宋体" w:hAnsi="宋体"/>
          <w:sz w:val="30"/>
        </w:rPr>
      </w:pPr>
    </w:p>
    <w:p>
      <w:pPr>
        <w:snapToGrid w:val="0"/>
        <w:spacing w:line="600" w:lineRule="atLeast"/>
        <w:rPr>
          <w:rFonts w:hint="eastAsia" w:ascii="宋体" w:hAnsi="宋体"/>
          <w:sz w:val="30"/>
        </w:rPr>
      </w:pPr>
    </w:p>
    <w:p>
      <w:pPr>
        <w:snapToGrid w:val="0"/>
        <w:spacing w:line="600" w:lineRule="atLeast"/>
        <w:ind w:firstLine="1200" w:firstLineChars="400"/>
        <w:rPr>
          <w:rFonts w:hint="eastAsia" w:ascii="宋体" w:hAnsi="宋体"/>
          <w:sz w:val="30"/>
          <w:u w:val="single"/>
        </w:rPr>
      </w:pPr>
      <w:r>
        <w:rPr>
          <w:rFonts w:hint="eastAsia" w:ascii="宋体" w:hAnsi="宋体"/>
          <w:sz w:val="30"/>
        </w:rPr>
        <w:t>招   标   人：</w:t>
      </w:r>
      <w:r>
        <w:rPr>
          <w:rFonts w:hint="eastAsia" w:ascii="宋体" w:hAnsi="宋体"/>
          <w:sz w:val="30"/>
          <w:u w:val="single"/>
        </w:rPr>
        <w:t>广东南方农村报经营有限公司</w:t>
      </w:r>
    </w:p>
    <w:p>
      <w:pPr>
        <w:snapToGrid w:val="0"/>
        <w:spacing w:line="600" w:lineRule="atLeast"/>
        <w:ind w:firstLine="1200" w:firstLineChars="400"/>
        <w:rPr>
          <w:rFonts w:ascii="宋体" w:hAnsi="宋体"/>
          <w:sz w:val="30"/>
        </w:rPr>
      </w:pPr>
      <w:r>
        <w:rPr>
          <w:rFonts w:hint="eastAsia" w:ascii="宋体" w:hAnsi="宋体"/>
          <w:sz w:val="30"/>
        </w:rPr>
        <w:t>招标代理机构：</w:t>
      </w:r>
      <w:r>
        <w:rPr>
          <w:rFonts w:hint="eastAsia" w:ascii="宋体" w:hAnsi="宋体"/>
          <w:sz w:val="30"/>
          <w:u w:val="single"/>
        </w:rPr>
        <w:t>广东省机电设备招标有限公司</w:t>
      </w:r>
    </w:p>
    <w:p>
      <w:pPr>
        <w:spacing w:line="360" w:lineRule="auto"/>
        <w:jc w:val="center"/>
        <w:rPr>
          <w:rFonts w:hint="eastAsia" w:ascii="宋体" w:hAnsi="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pgNumType w:start="1"/>
          <w:cols w:space="720" w:num="1"/>
          <w:docGrid w:type="lines" w:linePitch="312" w:charSpace="0"/>
        </w:sectPr>
      </w:pPr>
      <w:r>
        <w:rPr>
          <w:rFonts w:hint="eastAsia" w:ascii="宋体" w:hAnsi="宋体"/>
          <w:sz w:val="30"/>
          <w:szCs w:val="30"/>
        </w:rPr>
        <w:t>202</w:t>
      </w:r>
      <w:r>
        <w:rPr>
          <w:rFonts w:hint="eastAsia" w:ascii="宋体" w:hAnsi="宋体"/>
          <w:sz w:val="30"/>
          <w:szCs w:val="30"/>
          <w:lang w:val="en-US" w:eastAsia="zh-CN"/>
        </w:rPr>
        <w:t>5</w:t>
      </w:r>
      <w:r>
        <w:rPr>
          <w:rFonts w:hint="eastAsia" w:ascii="宋体" w:hAnsi="宋体"/>
          <w:sz w:val="30"/>
          <w:szCs w:val="30"/>
        </w:rPr>
        <w:t>年</w:t>
      </w:r>
      <w:r>
        <w:rPr>
          <w:rFonts w:hint="eastAsia" w:ascii="宋体" w:hAnsi="宋体"/>
          <w:sz w:val="30"/>
          <w:szCs w:val="30"/>
          <w:lang w:val="en-US" w:eastAsia="zh-CN"/>
        </w:rPr>
        <w:t>8</w:t>
      </w:r>
      <w:r>
        <w:rPr>
          <w:rFonts w:hint="eastAsia" w:ascii="宋体" w:hAnsi="宋体"/>
          <w:sz w:val="30"/>
          <w:szCs w:val="30"/>
        </w:rPr>
        <w:t>月</w:t>
      </w:r>
    </w:p>
    <w:p>
      <w:pPr>
        <w:spacing w:line="360" w:lineRule="auto"/>
        <w:jc w:val="center"/>
        <w:outlineLvl w:val="0"/>
        <w:rPr>
          <w:rFonts w:ascii="宋体" w:hAnsi="宋体"/>
          <w:b/>
          <w:sz w:val="28"/>
          <w:szCs w:val="28"/>
        </w:rPr>
      </w:pPr>
      <w:bookmarkStart w:id="0" w:name="_Toc27156"/>
      <w:r>
        <w:rPr>
          <w:rFonts w:hint="eastAsia" w:ascii="宋体" w:hAnsi="宋体"/>
          <w:b/>
          <w:sz w:val="28"/>
          <w:szCs w:val="28"/>
        </w:rPr>
        <w:t>投标提示</w:t>
      </w:r>
      <w:bookmarkEnd w:id="0"/>
    </w:p>
    <w:p>
      <w:pPr>
        <w:snapToGrid w:val="0"/>
        <w:spacing w:line="360" w:lineRule="auto"/>
        <w:jc w:val="center"/>
        <w:rPr>
          <w:rFonts w:ascii="宋体" w:hAnsi="宋体"/>
        </w:rPr>
      </w:pPr>
      <w:r>
        <w:rPr>
          <w:rFonts w:hint="eastAsia" w:ascii="宋体" w:hAnsi="宋体"/>
          <w:b/>
        </w:rPr>
        <w:t>（本提示内容非招标文件的组成部分，仅为投标人制作文件提醒。如有不一致，以招标文件为准）</w:t>
      </w:r>
    </w:p>
    <w:p>
      <w:pPr>
        <w:snapToGrid w:val="0"/>
        <w:spacing w:line="360" w:lineRule="auto"/>
        <w:rPr>
          <w:rFonts w:ascii="宋体" w:hAnsi="宋体"/>
        </w:rPr>
      </w:pPr>
      <w:r>
        <w:rPr>
          <w:rFonts w:ascii="宋体" w:hAnsi="宋体"/>
        </w:rPr>
        <w:t>1</w:t>
      </w:r>
      <w:r>
        <w:rPr>
          <w:rFonts w:hint="eastAsia" w:ascii="宋体" w:hAnsi="宋体"/>
        </w:rPr>
        <w:t>、潜在投标供应商须按招标文件及公告要求登记。</w:t>
      </w:r>
    </w:p>
    <w:p>
      <w:pPr>
        <w:snapToGrid w:val="0"/>
        <w:spacing w:line="360" w:lineRule="auto"/>
        <w:rPr>
          <w:rFonts w:ascii="宋体" w:hAnsi="宋体"/>
        </w:rPr>
      </w:pPr>
      <w:r>
        <w:rPr>
          <w:rFonts w:hint="eastAsia" w:ascii="宋体" w:hAnsi="宋体"/>
        </w:rPr>
        <w:t>2、本公司启用网上登记系统进行供应商登记及购买文件。请登录广咨电子招投标交易平台网站（www.gzebid.cn）进行供应商注册登记。</w:t>
      </w:r>
    </w:p>
    <w:p>
      <w:pPr>
        <w:tabs>
          <w:tab w:val="left" w:pos="851"/>
        </w:tabs>
        <w:snapToGrid w:val="0"/>
        <w:spacing w:line="360" w:lineRule="auto"/>
        <w:rPr>
          <w:rFonts w:ascii="宋体" w:hAnsi="宋体"/>
        </w:rPr>
      </w:pPr>
      <w:r>
        <w:rPr>
          <w:rFonts w:hint="eastAsia" w:ascii="宋体" w:hAnsi="宋体"/>
        </w:rPr>
        <w:t>3、为避免因迟到而失去投标</w:t>
      </w:r>
      <w:r>
        <w:rPr>
          <w:rFonts w:ascii="宋体" w:hAnsi="宋体"/>
        </w:rPr>
        <w:t>/</w:t>
      </w:r>
      <w:r>
        <w:rPr>
          <w:rFonts w:hint="eastAsia" w:ascii="宋体" w:hAnsi="宋体"/>
        </w:rPr>
        <w:t>报价资格，请供应商</w:t>
      </w:r>
      <w:r>
        <w:rPr>
          <w:rFonts w:hint="eastAsia" w:ascii="宋体" w:hAnsi="宋体"/>
          <w:b/>
          <w:u w:val="single"/>
        </w:rPr>
        <w:t>适当提前到达开标现场</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4、投标</w:t>
      </w:r>
      <w:r>
        <w:rPr>
          <w:rFonts w:ascii="宋体" w:hAnsi="宋体"/>
        </w:rPr>
        <w:t>/</w:t>
      </w:r>
      <w:r>
        <w:rPr>
          <w:rFonts w:hint="eastAsia" w:ascii="宋体" w:hAnsi="宋体"/>
        </w:rPr>
        <w:t>报价文件应按顺序</w:t>
      </w:r>
      <w:r>
        <w:rPr>
          <w:rFonts w:hint="eastAsia" w:ascii="宋体" w:hAnsi="宋体"/>
          <w:b/>
          <w:u w:val="single"/>
        </w:rPr>
        <w:t>编制页码</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5、请仔细检查投标</w:t>
      </w:r>
      <w:r>
        <w:rPr>
          <w:rFonts w:ascii="宋体" w:hAnsi="宋体"/>
        </w:rPr>
        <w:t>/</w:t>
      </w:r>
      <w:r>
        <w:rPr>
          <w:rFonts w:hint="eastAsia" w:ascii="宋体" w:hAnsi="宋体"/>
        </w:rPr>
        <w:t>报价文件是否已按招标文件要求</w:t>
      </w:r>
      <w:r>
        <w:rPr>
          <w:rFonts w:hint="eastAsia" w:ascii="宋体" w:hAnsi="宋体"/>
          <w:b/>
          <w:u w:val="single"/>
        </w:rPr>
        <w:t>盖章、签字（签章）、签署日期</w:t>
      </w:r>
      <w:r>
        <w:rPr>
          <w:rFonts w:hint="eastAsia" w:ascii="宋体" w:hAnsi="宋体"/>
        </w:rPr>
        <w:t>。</w:t>
      </w:r>
    </w:p>
    <w:p>
      <w:pPr>
        <w:tabs>
          <w:tab w:val="left" w:pos="851"/>
        </w:tabs>
        <w:snapToGrid w:val="0"/>
        <w:spacing w:line="360" w:lineRule="auto"/>
        <w:ind w:left="420" w:hanging="420" w:hangingChars="200"/>
        <w:rPr>
          <w:rFonts w:ascii="宋体" w:hAnsi="宋体"/>
        </w:rPr>
      </w:pPr>
      <w:r>
        <w:rPr>
          <w:rFonts w:hint="eastAsia" w:ascii="宋体" w:hAnsi="宋体"/>
        </w:rPr>
        <w:t>6、请正确填写《开标</w:t>
      </w:r>
      <w:r>
        <w:rPr>
          <w:rFonts w:ascii="宋体" w:hAnsi="宋体"/>
        </w:rPr>
        <w:t>/</w:t>
      </w:r>
      <w:r>
        <w:rPr>
          <w:rFonts w:hint="eastAsia" w:ascii="宋体" w:hAnsi="宋体"/>
        </w:rPr>
        <w:t>报价一览表》。多子包项目请仔细检查子包号，子包号与子包名称必须对应。</w:t>
      </w:r>
    </w:p>
    <w:p>
      <w:pPr>
        <w:tabs>
          <w:tab w:val="left" w:pos="851"/>
        </w:tabs>
        <w:snapToGrid w:val="0"/>
        <w:spacing w:line="360" w:lineRule="auto"/>
        <w:ind w:left="315" w:hanging="315" w:hangingChars="150"/>
        <w:rPr>
          <w:rFonts w:ascii="宋体" w:hAnsi="宋体"/>
        </w:rPr>
      </w:pPr>
      <w:r>
        <w:rPr>
          <w:rFonts w:hint="eastAsia" w:ascii="宋体" w:hAnsi="宋体"/>
        </w:rPr>
        <w:t>7、单独提交的</w:t>
      </w:r>
      <w:r>
        <w:rPr>
          <w:rFonts w:hint="eastAsia" w:ascii="宋体" w:hAnsi="宋体"/>
          <w:b/>
          <w:u w:val="single"/>
        </w:rPr>
        <w:t>信封</w:t>
      </w:r>
      <w:r>
        <w:rPr>
          <w:rFonts w:hint="eastAsia" w:ascii="宋体" w:hAnsi="宋体"/>
        </w:rPr>
        <w:t>内容应包括：</w:t>
      </w:r>
      <w:r>
        <w:rPr>
          <w:rFonts w:hint="eastAsia" w:ascii="宋体" w:hAnsi="宋体"/>
          <w:b/>
          <w:u w:val="single"/>
        </w:rPr>
        <w:t>投标保证金凭证</w:t>
      </w:r>
      <w:r>
        <w:rPr>
          <w:rFonts w:hint="eastAsia" w:ascii="宋体" w:hAnsi="宋体"/>
        </w:rPr>
        <w:t>（提供银行支付凭证</w:t>
      </w:r>
      <w:r>
        <w:rPr>
          <w:rFonts w:hint="eastAsia" w:ascii="宋体" w:hAnsi="宋体"/>
          <w:b/>
          <w:u w:val="single"/>
        </w:rPr>
        <w:t>复印件</w:t>
      </w:r>
      <w:r>
        <w:rPr>
          <w:rFonts w:hint="eastAsia" w:ascii="宋体" w:hAnsi="宋体"/>
        </w:rPr>
        <w:t>）、</w:t>
      </w:r>
      <w:r>
        <w:rPr>
          <w:rFonts w:hint="eastAsia" w:ascii="宋体" w:hAnsi="宋体"/>
          <w:b/>
          <w:u w:val="single"/>
        </w:rPr>
        <w:t>退投标保证金说明函原件</w:t>
      </w:r>
      <w:r>
        <w:rPr>
          <w:rFonts w:hint="eastAsia" w:ascii="宋体" w:hAnsi="宋体"/>
        </w:rPr>
        <w:t>。</w:t>
      </w:r>
    </w:p>
    <w:p>
      <w:pPr>
        <w:tabs>
          <w:tab w:val="left" w:pos="851"/>
        </w:tabs>
        <w:snapToGrid w:val="0"/>
        <w:spacing w:line="360" w:lineRule="auto"/>
        <w:rPr>
          <w:rFonts w:hint="eastAsia" w:ascii="宋体" w:hAnsi="宋体" w:cs="Arial"/>
        </w:rPr>
      </w:pPr>
      <w:r>
        <w:rPr>
          <w:rFonts w:hint="eastAsia" w:ascii="宋体" w:hAnsi="宋体"/>
        </w:rPr>
        <w:t>8、供应商须通过</w:t>
      </w:r>
      <w:r>
        <w:rPr>
          <w:rFonts w:hint="eastAsia" w:ascii="宋体" w:hAnsi="宋体" w:cs="Arial"/>
        </w:rPr>
        <w:t>广咨电子招投标交易平台网站（</w:t>
      </w:r>
      <w:r>
        <w:rPr>
          <w:rFonts w:ascii="宋体" w:hAnsi="宋体"/>
        </w:rPr>
        <w:fldChar w:fldCharType="begin"/>
      </w:r>
      <w:r>
        <w:rPr>
          <w:rFonts w:ascii="宋体" w:hAnsi="宋体"/>
        </w:rPr>
        <w:instrText xml:space="preserve"> HYPERLINK "http://www.gzebid.cn）获取子账号的方式递交投标/报价保证金及中标/" </w:instrText>
      </w:r>
      <w:r>
        <w:rPr>
          <w:rFonts w:ascii="宋体" w:hAnsi="宋体"/>
        </w:rPr>
        <w:fldChar w:fldCharType="separate"/>
      </w:r>
      <w:r>
        <w:rPr>
          <w:rFonts w:hint="eastAsia" w:ascii="宋体" w:hAnsi="宋体"/>
        </w:rPr>
        <w:t>http://www.gzebid.cn）获取子账号的方式递交投标/报价保证金及中标/</w:t>
      </w:r>
      <w:r>
        <w:rPr>
          <w:rFonts w:ascii="宋体" w:hAnsi="宋体"/>
        </w:rPr>
        <w:fldChar w:fldCharType="end"/>
      </w:r>
      <w:r>
        <w:rPr>
          <w:rFonts w:hint="eastAsia" w:ascii="宋体" w:hAnsi="宋体" w:cs="Arial"/>
        </w:rPr>
        <w:t>成交服务费。</w:t>
      </w:r>
    </w:p>
    <w:p>
      <w:pPr>
        <w:snapToGrid w:val="0"/>
        <w:spacing w:line="360" w:lineRule="auto"/>
        <w:rPr>
          <w:rFonts w:ascii="宋体" w:hAnsi="宋体"/>
        </w:rPr>
      </w:pPr>
      <w:r>
        <w:rPr>
          <w:rFonts w:hint="eastAsia" w:ascii="宋体" w:hAnsi="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pPr>
        <w:tabs>
          <w:tab w:val="left" w:pos="851"/>
        </w:tabs>
        <w:snapToGrid w:val="0"/>
        <w:spacing w:line="360" w:lineRule="auto"/>
        <w:rPr>
          <w:rFonts w:ascii="宋体" w:hAnsi="宋体"/>
        </w:rPr>
      </w:pPr>
      <w:r>
        <w:rPr>
          <w:rFonts w:hint="eastAsia" w:ascii="宋体" w:hAnsi="宋体"/>
        </w:rPr>
        <w:t>10、投标</w:t>
      </w:r>
      <w:r>
        <w:rPr>
          <w:rFonts w:ascii="宋体" w:hAnsi="宋体"/>
        </w:rPr>
        <w:t>/</w:t>
      </w:r>
      <w:r>
        <w:rPr>
          <w:rFonts w:hint="eastAsia" w:ascii="宋体" w:hAnsi="宋体"/>
        </w:rPr>
        <w:t>报价保证金必须于招标文件递交截止时间前到达广东省机电设备招标有限公司的账户。</w:t>
      </w:r>
    </w:p>
    <w:p>
      <w:pPr>
        <w:tabs>
          <w:tab w:val="left" w:pos="851"/>
        </w:tabs>
        <w:snapToGrid w:val="0"/>
        <w:spacing w:line="360" w:lineRule="auto"/>
        <w:rPr>
          <w:rFonts w:ascii="宋体" w:hAnsi="宋体"/>
        </w:rPr>
      </w:pPr>
      <w:r>
        <w:rPr>
          <w:rFonts w:hint="eastAsia" w:ascii="宋体" w:hAnsi="宋体"/>
        </w:rPr>
        <w:t>11、未中标供应商的投标保证金退款程序：在</w:t>
      </w:r>
      <w:r>
        <w:rPr>
          <w:rFonts w:hint="eastAsia" w:ascii="宋体" w:hAnsi="宋体"/>
          <w:b/>
          <w:u w:val="single"/>
        </w:rPr>
        <w:t>中标通知书发出后的五个工作日内</w:t>
      </w:r>
      <w:r>
        <w:rPr>
          <w:rFonts w:hint="eastAsia" w:ascii="宋体" w:hAnsi="宋体"/>
        </w:rPr>
        <w:t>按规定程序原额退还。</w:t>
      </w:r>
    </w:p>
    <w:p>
      <w:pPr>
        <w:tabs>
          <w:tab w:val="left" w:pos="851"/>
        </w:tabs>
        <w:snapToGrid w:val="0"/>
        <w:spacing w:line="360" w:lineRule="auto"/>
        <w:rPr>
          <w:rFonts w:ascii="宋体" w:hAnsi="宋体"/>
        </w:rPr>
      </w:pPr>
      <w:r>
        <w:rPr>
          <w:rFonts w:hint="eastAsia" w:ascii="宋体" w:hAnsi="宋体"/>
        </w:rPr>
        <w:t>12、中标供应商的投标保证金退款程序：在</w:t>
      </w:r>
      <w:r>
        <w:rPr>
          <w:rFonts w:hint="eastAsia" w:ascii="宋体" w:hAnsi="宋体"/>
          <w:b/>
          <w:u w:val="single"/>
        </w:rPr>
        <w:t>收到</w:t>
      </w:r>
      <w:r>
        <w:rPr>
          <w:rFonts w:hint="eastAsia" w:ascii="宋体" w:hAnsi="宋体"/>
        </w:rPr>
        <w:t>中标供应商提交的</w:t>
      </w:r>
      <w:r>
        <w:rPr>
          <w:rFonts w:hint="eastAsia" w:ascii="宋体" w:hAnsi="宋体"/>
          <w:b/>
          <w:u w:val="single"/>
        </w:rPr>
        <w:t>合同原件或复印件后五个工作日内</w:t>
      </w:r>
      <w:r>
        <w:rPr>
          <w:rFonts w:hint="eastAsia" w:ascii="宋体" w:hAnsi="宋体"/>
        </w:rPr>
        <w:t>原额退还。</w:t>
      </w:r>
    </w:p>
    <w:p>
      <w:pPr>
        <w:tabs>
          <w:tab w:val="left" w:pos="851"/>
        </w:tabs>
        <w:snapToGrid w:val="0"/>
        <w:spacing w:line="360" w:lineRule="auto"/>
        <w:rPr>
          <w:rFonts w:ascii="宋体" w:hAnsi="宋体"/>
        </w:rPr>
      </w:pPr>
      <w:r>
        <w:rPr>
          <w:rFonts w:hint="eastAsia" w:ascii="宋体" w:hAnsi="宋体"/>
        </w:rPr>
        <w:t>13、如招标文件有澄清、修改或者延期的，我司会在相关媒体上发布公告，并</w:t>
      </w:r>
      <w:r>
        <w:rPr>
          <w:rFonts w:hint="eastAsia" w:ascii="宋体" w:hAnsi="宋体"/>
          <w:b/>
          <w:u w:val="single"/>
        </w:rPr>
        <w:t>以电子邮件的形式</w:t>
      </w:r>
      <w:r>
        <w:rPr>
          <w:rFonts w:hint="eastAsia" w:ascii="宋体" w:hAnsi="宋体"/>
        </w:rPr>
        <w:t>通知所有登记及购买招标文件的供应商。</w:t>
      </w:r>
    </w:p>
    <w:p>
      <w:pPr>
        <w:tabs>
          <w:tab w:val="left" w:pos="851"/>
        </w:tabs>
        <w:snapToGrid w:val="0"/>
        <w:spacing w:line="360" w:lineRule="auto"/>
        <w:rPr>
          <w:rFonts w:ascii="宋体" w:hAnsi="宋体"/>
        </w:rPr>
      </w:pPr>
      <w:r>
        <w:rPr>
          <w:rFonts w:hint="eastAsia" w:ascii="宋体" w:hAnsi="宋体"/>
        </w:rPr>
        <w:t>14、如投标</w:t>
      </w:r>
      <w:r>
        <w:rPr>
          <w:rFonts w:ascii="宋体" w:hAnsi="宋体"/>
        </w:rPr>
        <w:t>/</w:t>
      </w:r>
      <w:r>
        <w:rPr>
          <w:rFonts w:hint="eastAsia" w:ascii="宋体" w:hAnsi="宋体"/>
        </w:rPr>
        <w:t>报价产品属于许可证管理范围内的，须提交相应的许可证复印件。</w:t>
      </w:r>
    </w:p>
    <w:p>
      <w:pPr>
        <w:tabs>
          <w:tab w:val="left" w:pos="851"/>
        </w:tabs>
        <w:snapToGrid w:val="0"/>
        <w:spacing w:line="360" w:lineRule="auto"/>
        <w:rPr>
          <w:rFonts w:ascii="宋体" w:hAnsi="宋体"/>
        </w:rPr>
      </w:pPr>
      <w:r>
        <w:rPr>
          <w:rFonts w:hint="eastAsia" w:ascii="宋体" w:hAnsi="宋体" w:cs="Arial"/>
        </w:rPr>
        <w:t>15、如供应商以非独立法人注册的分公司名义代表总公司盖章和签署文件的</w:t>
      </w:r>
      <w:r>
        <w:rPr>
          <w:rFonts w:hint="eastAsia" w:ascii="宋体" w:hAnsi="宋体"/>
        </w:rPr>
        <w:t>，须提供总公司的营业执照副本复印件及总公司针对本项目投标</w:t>
      </w:r>
      <w:r>
        <w:rPr>
          <w:rFonts w:ascii="宋体" w:hAnsi="宋体"/>
        </w:rPr>
        <w:t>/</w:t>
      </w:r>
      <w:r>
        <w:rPr>
          <w:rFonts w:hint="eastAsia" w:ascii="宋体" w:hAnsi="宋体"/>
        </w:rPr>
        <w:t>报价的授权书原件。</w:t>
      </w:r>
    </w:p>
    <w:p>
      <w:pPr>
        <w:tabs>
          <w:tab w:val="left" w:pos="851"/>
        </w:tabs>
        <w:snapToGrid w:val="0"/>
        <w:spacing w:line="360" w:lineRule="auto"/>
        <w:rPr>
          <w:rFonts w:ascii="宋体" w:hAnsi="宋体"/>
        </w:rPr>
      </w:pPr>
      <w:r>
        <w:rPr>
          <w:rFonts w:hint="eastAsia" w:ascii="宋体" w:hAnsi="宋体"/>
        </w:rPr>
        <w:t>16、以联合体形式投标</w:t>
      </w:r>
      <w:r>
        <w:rPr>
          <w:rFonts w:ascii="宋体" w:hAnsi="宋体"/>
        </w:rPr>
        <w:t>/</w:t>
      </w:r>
      <w:r>
        <w:rPr>
          <w:rFonts w:hint="eastAsia" w:ascii="宋体" w:hAnsi="宋体"/>
        </w:rPr>
        <w:t>报价的，请提交《联合体共同投标协议书》。</w:t>
      </w:r>
    </w:p>
    <w:p>
      <w:pPr>
        <w:tabs>
          <w:tab w:val="left" w:pos="851"/>
        </w:tabs>
        <w:snapToGrid w:val="0"/>
        <w:spacing w:line="360" w:lineRule="auto"/>
        <w:rPr>
          <w:rFonts w:ascii="宋体" w:hAnsi="宋体"/>
        </w:rPr>
      </w:pPr>
      <w:r>
        <w:rPr>
          <w:rFonts w:hint="eastAsia" w:ascii="宋体" w:hAnsi="宋体"/>
        </w:rPr>
        <w:t>17、为了提高采购效率，节约社会交易成本与时间，本司希望购买了招标文件而决定不参加本次投标的供应商，在投标</w:t>
      </w:r>
      <w:r>
        <w:rPr>
          <w:rFonts w:ascii="宋体" w:hAnsi="宋体"/>
        </w:rPr>
        <w:t>/</w:t>
      </w:r>
      <w:r>
        <w:rPr>
          <w:rFonts w:hint="eastAsia" w:ascii="宋体" w:hAnsi="宋体"/>
        </w:rPr>
        <w:t>报价文件递交截止时间的</w:t>
      </w:r>
      <w:r>
        <w:rPr>
          <w:rFonts w:ascii="宋体" w:hAnsi="宋体"/>
        </w:rPr>
        <w:t>3</w:t>
      </w:r>
      <w:r>
        <w:rPr>
          <w:rFonts w:hint="eastAsia" w:ascii="宋体" w:hAnsi="宋体"/>
        </w:rPr>
        <w:t>日前，按《投标</w:t>
      </w:r>
      <w:r>
        <w:rPr>
          <w:rFonts w:ascii="宋体" w:hAnsi="宋体"/>
        </w:rPr>
        <w:t>/</w:t>
      </w:r>
      <w:r>
        <w:rPr>
          <w:rFonts w:hint="eastAsia" w:ascii="宋体" w:hAnsi="宋体"/>
        </w:rPr>
        <w:t>报价邀请函》中的联系方式，以书面形式告知招标代理机构。对您的支持与配合，谨此致谢。</w:t>
      </w:r>
    </w:p>
    <w:p>
      <w:pPr>
        <w:tabs>
          <w:tab w:val="left" w:pos="851"/>
        </w:tabs>
        <w:snapToGrid w:val="0"/>
        <w:spacing w:line="360" w:lineRule="auto"/>
        <w:rPr>
          <w:rFonts w:hint="eastAsia" w:ascii="宋体" w:hAnsi="宋体"/>
          <w:szCs w:val="21"/>
        </w:rPr>
      </w:pPr>
      <w:r>
        <w:rPr>
          <w:rFonts w:hint="eastAsia" w:ascii="宋体" w:hAnsi="宋体"/>
        </w:rPr>
        <w:t>18、因场地有限，本公司无法提供停车位，不便之处敬请谅解</w:t>
      </w:r>
      <w:r>
        <w:rPr>
          <w:rFonts w:hint="eastAsia" w:ascii="宋体" w:hAnsi="宋体"/>
          <w:szCs w:val="21"/>
        </w:rPr>
        <w:t>。</w:t>
      </w:r>
    </w:p>
    <w:p>
      <w:pPr>
        <w:tabs>
          <w:tab w:val="left" w:pos="851"/>
        </w:tabs>
        <w:snapToGrid w:val="0"/>
        <w:spacing w:line="360" w:lineRule="auto"/>
        <w:jc w:val="center"/>
        <w:rPr>
          <w:rFonts w:hint="eastAsia" w:ascii="宋体" w:hAnsi="宋体"/>
          <w:b/>
          <w:sz w:val="44"/>
          <w:szCs w:val="32"/>
        </w:rPr>
        <w:sectPr>
          <w:footerReference r:id="rId9" w:type="default"/>
          <w:pgSz w:w="11906" w:h="16838"/>
          <w:pgMar w:top="1134" w:right="1418" w:bottom="1134" w:left="1418" w:header="851" w:footer="992" w:gutter="0"/>
          <w:pgNumType w:start="1"/>
          <w:cols w:space="720" w:num="1"/>
          <w:docGrid w:type="lines" w:linePitch="312" w:charSpace="0"/>
        </w:sectPr>
      </w:pPr>
    </w:p>
    <w:p>
      <w:pPr>
        <w:pStyle w:val="24"/>
        <w:rPr>
          <w:rFonts w:hint="eastAsia"/>
        </w:rPr>
      </w:pPr>
    </w:p>
    <w:p>
      <w:pPr>
        <w:tabs>
          <w:tab w:val="left" w:pos="851"/>
        </w:tabs>
        <w:snapToGrid w:val="0"/>
        <w:spacing w:line="360" w:lineRule="auto"/>
        <w:jc w:val="center"/>
        <w:rPr>
          <w:rFonts w:hint="eastAsia" w:ascii="宋体" w:hAnsi="宋体"/>
          <w:b/>
          <w:sz w:val="44"/>
          <w:szCs w:val="32"/>
        </w:rPr>
      </w:pPr>
      <w:r>
        <w:rPr>
          <w:rFonts w:hint="eastAsia" w:ascii="宋体" w:hAnsi="宋体"/>
          <w:b/>
          <w:sz w:val="44"/>
          <w:szCs w:val="32"/>
        </w:rPr>
        <w:t>目 录</w:t>
      </w:r>
    </w:p>
    <w:p>
      <w:pPr>
        <w:pStyle w:val="272"/>
        <w:tabs>
          <w:tab w:val="right" w:leader="dot" w:pos="9070"/>
        </w:tabs>
      </w:pPr>
      <w:r>
        <w:rPr>
          <w:rFonts w:ascii="宋体" w:hAnsi="宋体"/>
          <w:sz w:val="30"/>
          <w:szCs w:val="30"/>
        </w:rPr>
        <w:fldChar w:fldCharType="begin"/>
      </w:r>
      <w:r>
        <w:rPr>
          <w:rFonts w:ascii="宋体" w:hAnsi="宋体"/>
          <w:sz w:val="30"/>
          <w:szCs w:val="30"/>
        </w:rPr>
        <w:instrText xml:space="preserve">TOC \o "1-1" \h \u </w:instrText>
      </w:r>
      <w:r>
        <w:rPr>
          <w:rFonts w:ascii="宋体" w:hAnsi="宋体"/>
          <w:sz w:val="30"/>
          <w:szCs w:val="30"/>
        </w:rPr>
        <w:fldChar w:fldCharType="separate"/>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_Toc12054 </w:instrText>
      </w:r>
      <w:r>
        <w:rPr>
          <w:rFonts w:ascii="宋体" w:hAnsi="宋体"/>
          <w:sz w:val="32"/>
          <w:szCs w:val="32"/>
        </w:rPr>
        <w:fldChar w:fldCharType="separate"/>
      </w:r>
      <w:r>
        <w:rPr>
          <w:rFonts w:hint="eastAsia" w:ascii="宋体" w:hAnsi="宋体" w:cs="宋体"/>
          <w:sz w:val="32"/>
          <w:szCs w:val="32"/>
        </w:rPr>
        <w:t>第一章  投标邀请函</w:t>
      </w:r>
      <w:r>
        <w:rPr>
          <w:sz w:val="32"/>
          <w:szCs w:val="32"/>
        </w:rPr>
        <w:tab/>
      </w:r>
      <w:r>
        <w:rPr>
          <w:sz w:val="32"/>
          <w:szCs w:val="32"/>
        </w:rPr>
        <w:fldChar w:fldCharType="begin"/>
      </w:r>
      <w:r>
        <w:rPr>
          <w:sz w:val="32"/>
          <w:szCs w:val="32"/>
        </w:rPr>
        <w:instrText xml:space="preserve"> PAGEREF _Toc12054 \h </w:instrText>
      </w:r>
      <w:r>
        <w:rPr>
          <w:sz w:val="32"/>
          <w:szCs w:val="32"/>
        </w:rPr>
        <w:fldChar w:fldCharType="separate"/>
      </w:r>
      <w:r>
        <w:rPr>
          <w:sz w:val="32"/>
          <w:szCs w:val="32"/>
        </w:rPr>
        <w:t>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_Toc9976 </w:instrText>
      </w:r>
      <w:r>
        <w:rPr>
          <w:rFonts w:ascii="宋体" w:hAnsi="宋体"/>
          <w:sz w:val="32"/>
          <w:szCs w:val="32"/>
        </w:rPr>
        <w:fldChar w:fldCharType="separate"/>
      </w:r>
      <w:r>
        <w:rPr>
          <w:sz w:val="32"/>
          <w:szCs w:val="32"/>
        </w:rPr>
        <w:t>第二</w:t>
      </w:r>
      <w:r>
        <w:rPr>
          <w:rFonts w:hint="eastAsia"/>
          <w:sz w:val="32"/>
          <w:szCs w:val="32"/>
        </w:rPr>
        <w:t xml:space="preserve">章  </w:t>
      </w:r>
      <w:r>
        <w:rPr>
          <w:sz w:val="32"/>
          <w:szCs w:val="32"/>
        </w:rPr>
        <w:t>投标人须知</w:t>
      </w:r>
      <w:r>
        <w:rPr>
          <w:sz w:val="32"/>
          <w:szCs w:val="32"/>
        </w:rPr>
        <w:tab/>
      </w:r>
      <w:r>
        <w:rPr>
          <w:sz w:val="32"/>
          <w:szCs w:val="32"/>
        </w:rPr>
        <w:fldChar w:fldCharType="begin"/>
      </w:r>
      <w:r>
        <w:rPr>
          <w:sz w:val="32"/>
          <w:szCs w:val="32"/>
        </w:rPr>
        <w:instrText xml:space="preserve"> PAGEREF _Toc9976 \h </w:instrText>
      </w:r>
      <w:r>
        <w:rPr>
          <w:sz w:val="32"/>
          <w:szCs w:val="32"/>
        </w:rPr>
        <w:fldChar w:fldCharType="separate"/>
      </w:r>
      <w:r>
        <w:rPr>
          <w:sz w:val="32"/>
          <w:szCs w:val="32"/>
        </w:rPr>
        <w:t>6</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_Toc5009 </w:instrText>
      </w:r>
      <w:r>
        <w:rPr>
          <w:rFonts w:ascii="宋体" w:hAnsi="宋体"/>
          <w:sz w:val="32"/>
          <w:szCs w:val="32"/>
        </w:rPr>
        <w:fldChar w:fldCharType="separate"/>
      </w:r>
      <w:r>
        <w:rPr>
          <w:rFonts w:hint="eastAsia" w:ascii="宋体" w:hAnsi="宋体" w:cs="宋体"/>
          <w:sz w:val="32"/>
          <w:szCs w:val="32"/>
        </w:rPr>
        <w:t>第三章  用户需求书</w:t>
      </w:r>
      <w:r>
        <w:rPr>
          <w:sz w:val="32"/>
          <w:szCs w:val="32"/>
        </w:rPr>
        <w:tab/>
      </w:r>
      <w:r>
        <w:rPr>
          <w:sz w:val="32"/>
          <w:szCs w:val="32"/>
        </w:rPr>
        <w:fldChar w:fldCharType="begin"/>
      </w:r>
      <w:r>
        <w:rPr>
          <w:sz w:val="32"/>
          <w:szCs w:val="32"/>
        </w:rPr>
        <w:instrText xml:space="preserve"> PAGEREF _Toc5009 \h </w:instrText>
      </w:r>
      <w:r>
        <w:rPr>
          <w:sz w:val="32"/>
          <w:szCs w:val="32"/>
        </w:rPr>
        <w:fldChar w:fldCharType="separate"/>
      </w:r>
      <w:r>
        <w:rPr>
          <w:sz w:val="32"/>
          <w:szCs w:val="32"/>
        </w:rPr>
        <w:t>21</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_Toc30591 </w:instrText>
      </w:r>
      <w:r>
        <w:rPr>
          <w:rFonts w:ascii="宋体" w:hAnsi="宋体"/>
          <w:sz w:val="32"/>
          <w:szCs w:val="32"/>
        </w:rPr>
        <w:fldChar w:fldCharType="separate"/>
      </w:r>
      <w:r>
        <w:rPr>
          <w:rFonts w:hint="eastAsia"/>
          <w:bCs/>
          <w:sz w:val="32"/>
          <w:szCs w:val="32"/>
        </w:rPr>
        <w:t>第四章  合同格式（参考）</w:t>
      </w:r>
      <w:r>
        <w:rPr>
          <w:sz w:val="32"/>
          <w:szCs w:val="32"/>
        </w:rPr>
        <w:tab/>
      </w:r>
      <w:r>
        <w:rPr>
          <w:sz w:val="32"/>
          <w:szCs w:val="32"/>
        </w:rPr>
        <w:fldChar w:fldCharType="begin"/>
      </w:r>
      <w:r>
        <w:rPr>
          <w:sz w:val="32"/>
          <w:szCs w:val="32"/>
        </w:rPr>
        <w:instrText xml:space="preserve"> PAGEREF _Toc30591 \h </w:instrText>
      </w:r>
      <w:r>
        <w:rPr>
          <w:sz w:val="32"/>
          <w:szCs w:val="32"/>
        </w:rPr>
        <w:fldChar w:fldCharType="separate"/>
      </w:r>
      <w:r>
        <w:rPr>
          <w:sz w:val="32"/>
          <w:szCs w:val="32"/>
        </w:rPr>
        <w:t>24</w:t>
      </w:r>
      <w:r>
        <w:rPr>
          <w:sz w:val="32"/>
          <w:szCs w:val="32"/>
        </w:rPr>
        <w:fldChar w:fldCharType="end"/>
      </w:r>
      <w:r>
        <w:rPr>
          <w:rFonts w:ascii="宋体" w:hAnsi="宋体"/>
          <w:sz w:val="32"/>
          <w:szCs w:val="32"/>
        </w:rPr>
        <w:fldChar w:fldCharType="end"/>
      </w:r>
    </w:p>
    <w:p>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_Toc31761 </w:instrText>
      </w:r>
      <w:r>
        <w:rPr>
          <w:rFonts w:ascii="宋体" w:hAnsi="宋体"/>
          <w:sz w:val="32"/>
          <w:szCs w:val="32"/>
        </w:rPr>
        <w:fldChar w:fldCharType="separate"/>
      </w:r>
      <w:r>
        <w:rPr>
          <w:rFonts w:hint="eastAsia" w:ascii="宋体" w:hAnsi="宋体" w:cs="宋体"/>
          <w:sz w:val="32"/>
          <w:szCs w:val="32"/>
        </w:rPr>
        <w:t>第五章  投标文件格式</w:t>
      </w:r>
      <w:r>
        <w:rPr>
          <w:sz w:val="32"/>
          <w:szCs w:val="32"/>
        </w:rPr>
        <w:tab/>
      </w:r>
      <w:r>
        <w:rPr>
          <w:sz w:val="32"/>
          <w:szCs w:val="32"/>
        </w:rPr>
        <w:fldChar w:fldCharType="begin"/>
      </w:r>
      <w:r>
        <w:rPr>
          <w:sz w:val="32"/>
          <w:szCs w:val="32"/>
        </w:rPr>
        <w:instrText xml:space="preserve"> PAGEREF _Toc31761 \h </w:instrText>
      </w:r>
      <w:r>
        <w:rPr>
          <w:sz w:val="32"/>
          <w:szCs w:val="32"/>
        </w:rPr>
        <w:fldChar w:fldCharType="separate"/>
      </w:r>
      <w:r>
        <w:rPr>
          <w:sz w:val="32"/>
          <w:szCs w:val="32"/>
        </w:rPr>
        <w:t>30</w:t>
      </w:r>
      <w:r>
        <w:rPr>
          <w:sz w:val="32"/>
          <w:szCs w:val="32"/>
        </w:rPr>
        <w:fldChar w:fldCharType="end"/>
      </w:r>
      <w:r>
        <w:rPr>
          <w:rFonts w:ascii="宋体" w:hAnsi="宋体"/>
          <w:sz w:val="32"/>
          <w:szCs w:val="32"/>
        </w:rPr>
        <w:fldChar w:fldCharType="end"/>
      </w:r>
    </w:p>
    <w:p>
      <w:pPr>
        <w:pStyle w:val="272"/>
        <w:tabs>
          <w:tab w:val="right" w:leader="dot" w:pos="9070"/>
        </w:tabs>
        <w:spacing w:line="480" w:lineRule="auto"/>
      </w:pPr>
      <w:r>
        <w:rPr>
          <w:rFonts w:ascii="宋体" w:hAnsi="宋体"/>
          <w:sz w:val="32"/>
          <w:szCs w:val="32"/>
        </w:rPr>
        <w:fldChar w:fldCharType="begin"/>
      </w:r>
      <w:r>
        <w:rPr>
          <w:rFonts w:ascii="宋体" w:hAnsi="宋体"/>
          <w:sz w:val="32"/>
          <w:szCs w:val="32"/>
        </w:rPr>
        <w:instrText xml:space="preserve"> HYPERLINK \l _Toc5715 </w:instrText>
      </w:r>
      <w:r>
        <w:rPr>
          <w:rFonts w:ascii="宋体" w:hAnsi="宋体"/>
          <w:sz w:val="32"/>
          <w:szCs w:val="32"/>
        </w:rPr>
        <w:fldChar w:fldCharType="separate"/>
      </w:r>
      <w:r>
        <w:rPr>
          <w:rFonts w:hint="eastAsia" w:ascii="宋体" w:hAnsi="宋体" w:cs="宋体"/>
          <w:sz w:val="32"/>
          <w:szCs w:val="32"/>
        </w:rPr>
        <w:t>第六章  评标办法</w:t>
      </w:r>
      <w:r>
        <w:rPr>
          <w:sz w:val="32"/>
          <w:szCs w:val="32"/>
        </w:rPr>
        <w:tab/>
      </w:r>
      <w:r>
        <w:rPr>
          <w:sz w:val="32"/>
          <w:szCs w:val="32"/>
        </w:rPr>
        <w:fldChar w:fldCharType="begin"/>
      </w:r>
      <w:r>
        <w:rPr>
          <w:sz w:val="32"/>
          <w:szCs w:val="32"/>
        </w:rPr>
        <w:instrText xml:space="preserve"> PAGEREF _Toc5715 \h </w:instrText>
      </w:r>
      <w:r>
        <w:rPr>
          <w:sz w:val="32"/>
          <w:szCs w:val="32"/>
        </w:rPr>
        <w:fldChar w:fldCharType="separate"/>
      </w:r>
      <w:r>
        <w:rPr>
          <w:sz w:val="32"/>
          <w:szCs w:val="32"/>
        </w:rPr>
        <w:t>59</w:t>
      </w:r>
      <w:r>
        <w:rPr>
          <w:sz w:val="32"/>
          <w:szCs w:val="32"/>
        </w:rPr>
        <w:fldChar w:fldCharType="end"/>
      </w:r>
      <w:r>
        <w:rPr>
          <w:rFonts w:ascii="宋体" w:hAnsi="宋体"/>
          <w:sz w:val="32"/>
          <w:szCs w:val="32"/>
        </w:rPr>
        <w:fldChar w:fldCharType="end"/>
      </w:r>
    </w:p>
    <w:p>
      <w:pPr>
        <w:pStyle w:val="272"/>
        <w:tabs>
          <w:tab w:val="right" w:leader="dot" w:pos="9070"/>
        </w:tabs>
      </w:pPr>
    </w:p>
    <w:p>
      <w:pPr>
        <w:rPr>
          <w:rFonts w:ascii="宋体" w:hAnsi="宋体"/>
          <w:sz w:val="30"/>
          <w:szCs w:val="30"/>
        </w:rPr>
        <w:sectPr>
          <w:footerReference r:id="rId10" w:type="default"/>
          <w:pgSz w:w="11906" w:h="16838"/>
          <w:pgMar w:top="1134" w:right="1418" w:bottom="1134" w:left="1418" w:header="851" w:footer="992" w:gutter="0"/>
          <w:cols w:space="720" w:num="1"/>
          <w:docGrid w:type="lines" w:linePitch="312" w:charSpace="0"/>
        </w:sectPr>
      </w:pPr>
      <w:r>
        <w:rPr>
          <w:rFonts w:ascii="宋体" w:hAnsi="宋体"/>
          <w:szCs w:val="30"/>
        </w:rPr>
        <w:fldChar w:fldCharType="end"/>
      </w:r>
    </w:p>
    <w:p>
      <w:pPr>
        <w:pStyle w:val="24"/>
      </w:pPr>
    </w:p>
    <w:p>
      <w:pPr>
        <w:spacing w:before="312" w:beforeLines="100" w:after="312" w:afterLines="100"/>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spacing w:line="360" w:lineRule="auto"/>
        <w:jc w:val="center"/>
        <w:rPr>
          <w:rFonts w:hint="eastAsia" w:ascii="宋体" w:hAnsi="宋体" w:cs="宋体"/>
          <w:b/>
          <w:sz w:val="44"/>
        </w:rPr>
      </w:pPr>
    </w:p>
    <w:p>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pPr>
        <w:spacing w:line="360" w:lineRule="auto"/>
        <w:jc w:val="center"/>
        <w:rPr>
          <w:rFonts w:hint="eastAsia"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M4400000707532290</w:t>
      </w:r>
      <w:r>
        <w:rPr>
          <w:rFonts w:hint="eastAsia" w:ascii="宋体" w:hAnsi="宋体" w:cs="宋体"/>
          <w:szCs w:val="24"/>
        </w:rPr>
        <w:t>]</w:t>
      </w:r>
    </w:p>
    <w:p>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rPr>
        <w:t>广东南方农村报经营有限公司</w:t>
      </w:r>
      <w:r>
        <w:rPr>
          <w:rFonts w:hint="eastAsia" w:ascii="宋体" w:hAnsi="宋体" w:cs="宋体"/>
          <w:kern w:val="28"/>
        </w:rPr>
        <w:t>（以下称“招标人”）的委托，就</w:t>
      </w:r>
      <w:r>
        <w:rPr>
          <w:rFonts w:hint="eastAsia" w:ascii="宋体" w:hAnsi="宋体" w:cs="宋体"/>
          <w:b/>
          <w:bCs/>
          <w:lang w:eastAsia="zh-CN"/>
        </w:rPr>
        <w:t>宁明县星油藤品牌打造、宣传推广项目之全国茶饮市场产销对接活动服务</w:t>
      </w:r>
      <w:r>
        <w:rPr>
          <w:rFonts w:hint="eastAsia" w:ascii="宋体" w:hAnsi="宋体" w:cs="宋体"/>
          <w:kern w:val="28"/>
        </w:rPr>
        <w:t>进行国内公开招标。</w:t>
      </w:r>
      <w:r>
        <w:rPr>
          <w:rFonts w:hint="eastAsia" w:ascii="宋体" w:hAnsi="宋体" w:cs="宋体"/>
        </w:rPr>
        <w:t xml:space="preserve">有关事项如下： </w:t>
      </w:r>
    </w:p>
    <w:p>
      <w:pPr>
        <w:tabs>
          <w:tab w:val="left" w:pos="0"/>
        </w:tabs>
        <w:spacing w:line="360" w:lineRule="auto"/>
        <w:outlineLvl w:val="0"/>
        <w:rPr>
          <w:rFonts w:hint="eastAsia" w:ascii="宋体" w:hAnsi="宋体" w:cs="宋体"/>
          <w:b/>
        </w:rPr>
      </w:pPr>
      <w:bookmarkStart w:id="3" w:name="_Toc19867"/>
      <w:bookmarkStart w:id="4" w:name="_Toc476177879"/>
      <w:bookmarkStart w:id="5" w:name="_Toc476177325"/>
      <w:bookmarkStart w:id="6" w:name="_Toc477185848"/>
      <w:bookmarkStart w:id="7" w:name="_Toc477186209"/>
      <w:r>
        <w:rPr>
          <w:rFonts w:hint="eastAsia" w:ascii="宋体" w:hAnsi="宋体" w:cs="宋体"/>
          <w:b/>
        </w:rPr>
        <w:t>一、项目概况</w:t>
      </w:r>
      <w:bookmarkEnd w:id="3"/>
      <w:bookmarkEnd w:id="4"/>
      <w:bookmarkEnd w:id="5"/>
      <w:bookmarkEnd w:id="6"/>
      <w:bookmarkEnd w:id="7"/>
    </w:p>
    <w:p>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M4400000707532290</w:t>
      </w:r>
    </w:p>
    <w:p>
      <w:pPr>
        <w:spacing w:line="360" w:lineRule="auto"/>
        <w:rPr>
          <w:rFonts w:hint="eastAsia" w:ascii="宋体" w:hAnsi="宋体" w:cs="宋体"/>
          <w:szCs w:val="21"/>
        </w:rPr>
      </w:pPr>
      <w:r>
        <w:rPr>
          <w:rFonts w:hint="eastAsia" w:ascii="宋体" w:hAnsi="宋体" w:cs="宋体"/>
          <w:szCs w:val="21"/>
        </w:rPr>
        <w:t>2、项目名称：</w:t>
      </w:r>
      <w:r>
        <w:rPr>
          <w:rFonts w:hint="eastAsia" w:ascii="宋体" w:hAnsi="宋体" w:cs="宋体"/>
          <w:b/>
          <w:szCs w:val="21"/>
          <w:lang w:eastAsia="zh-CN"/>
        </w:rPr>
        <w:t>宁明县星油藤品牌打造、宣传推广项目之全国茶饮市场产销对接活动服务</w:t>
      </w:r>
      <w:r>
        <w:rPr>
          <w:rFonts w:hint="eastAsia" w:ascii="宋体" w:hAnsi="宋体" w:cs="宋体"/>
          <w:b/>
          <w:szCs w:val="21"/>
        </w:rPr>
        <w:t>。</w:t>
      </w:r>
    </w:p>
    <w:p>
      <w:pPr>
        <w:tabs>
          <w:tab w:val="left" w:pos="540"/>
        </w:tabs>
        <w:spacing w:line="360" w:lineRule="auto"/>
        <w:outlineLvl w:val="0"/>
        <w:rPr>
          <w:rFonts w:hint="eastAsia" w:ascii="宋体" w:hAnsi="宋体" w:cs="宋体"/>
          <w:b/>
        </w:rPr>
      </w:pPr>
      <w:bookmarkStart w:id="8" w:name="_Toc17501"/>
      <w:r>
        <w:rPr>
          <w:rFonts w:hint="eastAsia" w:ascii="宋体" w:hAnsi="宋体" w:cs="宋体"/>
          <w:szCs w:val="21"/>
        </w:rPr>
        <w:t>3、项目预算金额：最高总价限价（含税）：人民币</w:t>
      </w:r>
      <w:r>
        <w:rPr>
          <w:rFonts w:hint="eastAsia" w:ascii="宋体" w:hAnsi="宋体" w:cs="宋体"/>
          <w:szCs w:val="21"/>
          <w:lang w:eastAsia="zh-CN"/>
        </w:rPr>
        <w:t>996,000.00</w:t>
      </w:r>
      <w:r>
        <w:rPr>
          <w:rFonts w:hint="eastAsia" w:ascii="宋体" w:hAnsi="宋体" w:cs="宋体"/>
          <w:szCs w:val="21"/>
        </w:rPr>
        <w:t>元。</w:t>
      </w:r>
      <w:r>
        <w:rPr>
          <w:rFonts w:hint="eastAsia" w:ascii="宋体" w:hAnsi="宋体" w:cs="宋体"/>
          <w:b/>
          <w:lang w:val="zh-CN"/>
        </w:rPr>
        <w:t>注：</w:t>
      </w:r>
      <w:r>
        <w:rPr>
          <w:rFonts w:hint="eastAsia" w:ascii="宋体" w:hAnsi="宋体" w:cs="宋体"/>
          <w:b/>
        </w:rPr>
        <w:t>如投标报价超过最高</w:t>
      </w:r>
      <w:r>
        <w:rPr>
          <w:rFonts w:hint="eastAsia" w:ascii="宋体" w:hAnsi="宋体" w:cs="宋体"/>
          <w:b/>
          <w:lang w:val="en-US" w:eastAsia="zh-CN"/>
        </w:rPr>
        <w:t>总价</w:t>
      </w:r>
      <w:r>
        <w:rPr>
          <w:rFonts w:hint="eastAsia" w:ascii="宋体" w:hAnsi="宋体" w:cs="宋体"/>
          <w:b/>
        </w:rPr>
        <w:t>限价</w:t>
      </w:r>
      <w:r>
        <w:rPr>
          <w:rFonts w:hint="eastAsia" w:ascii="宋体" w:hAnsi="宋体" w:cs="宋体"/>
          <w:b/>
          <w:lang w:val="en-US" w:eastAsia="zh-CN"/>
        </w:rPr>
        <w:t>或最高单价限价（如有）</w:t>
      </w:r>
      <w:r>
        <w:rPr>
          <w:rFonts w:hint="eastAsia" w:ascii="宋体" w:hAnsi="宋体" w:cs="宋体"/>
          <w:b/>
        </w:rPr>
        <w:t>，则其投标文件作无效投标处理。</w:t>
      </w:r>
      <w:bookmarkEnd w:id="8"/>
    </w:p>
    <w:p>
      <w:pPr>
        <w:spacing w:line="360" w:lineRule="auto"/>
        <w:jc w:val="left"/>
        <w:rPr>
          <w:rFonts w:hint="eastAsia" w:ascii="宋体" w:hAnsi="宋体" w:cs="宋体"/>
          <w:szCs w:val="21"/>
        </w:rPr>
      </w:pPr>
      <w:r>
        <w:rPr>
          <w:rFonts w:hint="eastAsia" w:ascii="宋体" w:hAnsi="宋体" w:cs="宋体"/>
          <w:szCs w:val="21"/>
        </w:rPr>
        <w:t>4、采购数量：1项</w:t>
      </w:r>
    </w:p>
    <w:p>
      <w:pPr>
        <w:spacing w:line="360" w:lineRule="auto"/>
        <w:jc w:val="left"/>
        <w:rPr>
          <w:rFonts w:hint="eastAsia" w:ascii="宋体" w:hAnsi="宋体" w:cs="宋体"/>
          <w:szCs w:val="21"/>
        </w:rPr>
      </w:pPr>
      <w:r>
        <w:rPr>
          <w:rFonts w:hint="eastAsia" w:ascii="宋体" w:hAnsi="宋体" w:cs="宋体"/>
          <w:szCs w:val="21"/>
        </w:rPr>
        <w:t>5、项目内容及要求：</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仿宋_GB2312"/>
                <w:szCs w:val="21"/>
              </w:rPr>
            </w:pPr>
            <w:bookmarkStart w:id="9" w:name="_Toc476177326"/>
            <w:bookmarkStart w:id="10" w:name="_Toc477185849"/>
            <w:bookmarkStart w:id="11" w:name="_Toc477186210"/>
            <w:bookmarkStart w:id="12" w:name="_Toc476177880"/>
            <w:r>
              <w:rPr>
                <w:rFonts w:hint="eastAsia" w:ascii="宋体" w:hAnsi="宋体" w:cs="仿宋_GB2312"/>
                <w:szCs w:val="21"/>
              </w:rPr>
              <w:t>序号</w:t>
            </w:r>
          </w:p>
        </w:tc>
        <w:tc>
          <w:tcPr>
            <w:tcW w:w="4974"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采购内容/用途</w:t>
            </w:r>
          </w:p>
        </w:tc>
        <w:tc>
          <w:tcPr>
            <w:tcW w:w="3151" w:type="dxa"/>
            <w:noWrap w:val="0"/>
            <w:vAlign w:val="center"/>
          </w:tcPr>
          <w:p>
            <w:pPr>
              <w:spacing w:line="360" w:lineRule="auto"/>
              <w:jc w:val="center"/>
              <w:rPr>
                <w:rFonts w:ascii="宋体" w:hAnsi="宋体" w:cs="仿宋_GB2312"/>
                <w:szCs w:val="21"/>
              </w:rPr>
            </w:pPr>
            <w:r>
              <w:rPr>
                <w:rFonts w:hint="eastAsia" w:ascii="宋体" w:hAnsi="宋体" w:cs="仿宋_GB2312"/>
                <w:szCs w:val="21"/>
              </w:rPr>
              <w:t>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pacing w:line="360" w:lineRule="auto"/>
              <w:jc w:val="center"/>
              <w:rPr>
                <w:rFonts w:ascii="宋体" w:hAnsi="宋体" w:cs="仿宋_GB2312"/>
                <w:szCs w:val="21"/>
              </w:rPr>
            </w:pPr>
            <w:r>
              <w:rPr>
                <w:rFonts w:hint="eastAsia" w:ascii="宋体" w:hAnsi="宋体" w:cs="仿宋_GB2312"/>
                <w:szCs w:val="21"/>
              </w:rPr>
              <w:t>1</w:t>
            </w:r>
          </w:p>
        </w:tc>
        <w:tc>
          <w:tcPr>
            <w:tcW w:w="4974" w:type="dxa"/>
            <w:noWrap w:val="0"/>
            <w:vAlign w:val="center"/>
          </w:tcPr>
          <w:p>
            <w:pPr>
              <w:spacing w:line="360" w:lineRule="auto"/>
              <w:jc w:val="center"/>
              <w:rPr>
                <w:rFonts w:hint="eastAsia" w:ascii="宋体" w:hAnsi="宋体" w:eastAsia="宋体" w:cs="仿宋_GB2312"/>
                <w:szCs w:val="21"/>
                <w:lang w:eastAsia="zh-CN"/>
              </w:rPr>
            </w:pPr>
            <w:r>
              <w:rPr>
                <w:rFonts w:hint="eastAsia" w:ascii="宋体" w:hAnsi="宋体" w:cs="仿宋_GB2312"/>
                <w:szCs w:val="21"/>
                <w:lang w:eastAsia="zh-CN"/>
              </w:rPr>
              <w:t>宁明县星油藤品牌打造、宣传推广项目之全国茶饮市场产销对接活动服务</w:t>
            </w:r>
          </w:p>
        </w:tc>
        <w:tc>
          <w:tcPr>
            <w:tcW w:w="3151" w:type="dxa"/>
            <w:noWrap w:val="0"/>
            <w:vAlign w:val="center"/>
          </w:tcPr>
          <w:p>
            <w:pPr>
              <w:spacing w:line="360" w:lineRule="auto"/>
              <w:jc w:val="center"/>
              <w:rPr>
                <w:rFonts w:hint="eastAsia" w:ascii="宋体" w:hAnsi="宋体" w:cs="仿宋_GB2312"/>
                <w:szCs w:val="21"/>
              </w:rPr>
            </w:pPr>
            <w:r>
              <w:rPr>
                <w:rFonts w:hint="eastAsia" w:ascii="宋体" w:hAnsi="宋体" w:cs="仿宋_GB2312"/>
                <w:szCs w:val="21"/>
              </w:rPr>
              <w:t>详见用户需求</w:t>
            </w:r>
          </w:p>
        </w:tc>
      </w:tr>
    </w:tbl>
    <w:p>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pPr>
        <w:spacing w:line="360" w:lineRule="auto"/>
        <w:ind w:left="-359" w:leftChars="-171" w:firstLine="462" w:firstLineChars="220"/>
        <w:rPr>
          <w:rFonts w:hint="eastAsia" w:ascii="宋体" w:hAnsi="宋体" w:cs="宋体"/>
          <w:bCs/>
          <w:kern w:val="28"/>
          <w:szCs w:val="22"/>
        </w:rPr>
      </w:pPr>
      <w:bookmarkStart w:id="15" w:name="_Toc476177881"/>
      <w:bookmarkStart w:id="16" w:name="_Toc476177327"/>
      <w:bookmarkStart w:id="17" w:name="_Toc477186211"/>
      <w:bookmarkStart w:id="18" w:name="_Toc477185850"/>
      <w:r>
        <w:rPr>
          <w:rFonts w:hint="eastAsia" w:ascii="宋体" w:hAnsi="宋体" w:cs="宋体"/>
          <w:bCs/>
          <w:kern w:val="28"/>
          <w:szCs w:val="22"/>
        </w:rPr>
        <w:t>2.1、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2.2、投标人具有良好的商业信誉和健全的财务会计制度</w:t>
      </w:r>
      <w:r>
        <w:rPr>
          <w:rFonts w:hint="eastAsia" w:ascii="宋体" w:hAnsi="宋体" w:cs="宋体"/>
          <w:bCs/>
          <w:kern w:val="28"/>
          <w:szCs w:val="22"/>
          <w:lang w:eastAsia="zh-CN"/>
        </w:rPr>
        <w:t>：</w:t>
      </w:r>
      <w:r>
        <w:rPr>
          <w:rFonts w:hint="eastAsia" w:ascii="宋体" w:hAnsi="宋体" w:cs="宋体"/>
          <w:bCs/>
          <w:kern w:val="28"/>
          <w:szCs w:val="22"/>
        </w:rPr>
        <w:t>提供202</w:t>
      </w:r>
      <w:r>
        <w:rPr>
          <w:rFonts w:hint="eastAsia" w:ascii="宋体" w:hAnsi="宋体" w:cs="宋体"/>
          <w:bCs/>
          <w:kern w:val="28"/>
          <w:szCs w:val="22"/>
          <w:lang w:val="en-US" w:eastAsia="zh-CN"/>
        </w:rPr>
        <w:t>4</w:t>
      </w:r>
      <w:r>
        <w:rPr>
          <w:rFonts w:hint="eastAsia" w:ascii="宋体" w:hAnsi="宋体" w:cs="宋体"/>
          <w:bCs/>
          <w:kern w:val="28"/>
          <w:szCs w:val="22"/>
        </w:rPr>
        <w:t>年财务状况报告或202</w:t>
      </w:r>
      <w:r>
        <w:rPr>
          <w:rFonts w:hint="eastAsia" w:ascii="宋体" w:hAnsi="宋体" w:cs="宋体"/>
          <w:bCs/>
          <w:kern w:val="28"/>
          <w:szCs w:val="22"/>
          <w:lang w:val="en-US" w:eastAsia="zh-CN"/>
        </w:rPr>
        <w:t>5</w:t>
      </w:r>
      <w:r>
        <w:rPr>
          <w:rFonts w:hint="eastAsia" w:ascii="宋体" w:hAnsi="宋体" w:cs="宋体"/>
          <w:bCs/>
          <w:kern w:val="28"/>
          <w:szCs w:val="22"/>
        </w:rPr>
        <w:t>年至今任意1个月的财务状况报告或者基本户开户银行出具的资信证明复印件或提供资格声明。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2.3、投标人具有依法缴纳税收和社会保障资金的良好记录：提供投标截止日前</w:t>
      </w:r>
      <w:r>
        <w:rPr>
          <w:rFonts w:hint="eastAsia" w:ascii="宋体" w:hAnsi="宋体" w:cs="宋体"/>
          <w:bCs/>
          <w:kern w:val="28"/>
          <w:szCs w:val="22"/>
          <w:lang w:val="en-US" w:eastAsia="zh-CN"/>
        </w:rPr>
        <w:t>12</w:t>
      </w:r>
      <w:r>
        <w:rPr>
          <w:rFonts w:hint="eastAsia" w:ascii="宋体" w:hAnsi="宋体" w:cs="宋体"/>
          <w:bCs/>
          <w:kern w:val="28"/>
          <w:szCs w:val="22"/>
        </w:rPr>
        <w:t>个月内任意1个月缴纳税收和社会保障资金的相关材料或提供资格声明。如依法免税或不需要缴纳社会保障资金的，提供相应证明材料。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p>
    <w:p>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2.5、投标人为本项目提供整体设计、规范编制或者项目管理、监理、检测等服务的投标人不得参与本项目投标（提供资格声明）。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2.6投标人所属的单位负责人为同一人或者存在控股、管理等关联关系的不同供应商，不得参加同一合同项下的采购活动（提供资格声明）。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2.7、投标人具备履行合同所必需的设备和专业技术能力（提供资格声明）。</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pPr>
        <w:pStyle w:val="24"/>
        <w:rPr>
          <w:rFonts w:hint="eastAsia" w:hAnsi="宋体" w:cs="宋体"/>
          <w:b/>
          <w:szCs w:val="22"/>
        </w:rPr>
      </w:pPr>
    </w:p>
    <w:p>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3.1符合资格的投标人应当在202</w:t>
      </w:r>
      <w:r>
        <w:rPr>
          <w:rFonts w:hint="eastAsia" w:ascii="宋体" w:hAnsi="宋体" w:cs="宋体"/>
          <w:bCs/>
          <w:kern w:val="28"/>
          <w:szCs w:val="22"/>
          <w:lang w:val="en-US" w:eastAsia="zh-CN"/>
        </w:rPr>
        <w:t>5</w:t>
      </w:r>
      <w:r>
        <w:rPr>
          <w:rFonts w:hint="eastAsia" w:ascii="宋体" w:hAnsi="宋体" w:cs="宋体"/>
          <w:bCs/>
          <w:kern w:val="28"/>
          <w:szCs w:val="22"/>
        </w:rPr>
        <w:t>年</w:t>
      </w:r>
      <w:r>
        <w:rPr>
          <w:rFonts w:hint="eastAsia" w:ascii="宋体" w:hAnsi="宋体" w:cs="宋体"/>
          <w:bCs/>
          <w:kern w:val="28"/>
          <w:szCs w:val="22"/>
          <w:lang w:val="en-US" w:eastAsia="zh-CN"/>
        </w:rPr>
        <w:t>8</w:t>
      </w:r>
      <w:r>
        <w:rPr>
          <w:rFonts w:hint="eastAsia" w:ascii="宋体" w:hAnsi="宋体" w:cs="宋体"/>
          <w:bCs/>
          <w:kern w:val="28"/>
          <w:szCs w:val="22"/>
        </w:rPr>
        <w:t>月</w:t>
      </w:r>
      <w:r>
        <w:rPr>
          <w:rFonts w:hint="eastAsia" w:ascii="宋体" w:hAnsi="宋体" w:cs="宋体"/>
          <w:bCs/>
          <w:kern w:val="28"/>
          <w:szCs w:val="22"/>
          <w:lang w:val="en-US" w:eastAsia="zh-CN"/>
        </w:rPr>
        <w:t>4</w:t>
      </w:r>
      <w:r>
        <w:rPr>
          <w:rFonts w:hint="eastAsia" w:ascii="宋体" w:hAnsi="宋体" w:cs="宋体"/>
          <w:bCs/>
          <w:kern w:val="28"/>
          <w:szCs w:val="22"/>
        </w:rPr>
        <w:t>日起至202</w:t>
      </w:r>
      <w:r>
        <w:rPr>
          <w:rFonts w:hint="eastAsia" w:ascii="宋体" w:hAnsi="宋体" w:cs="宋体"/>
          <w:bCs/>
          <w:kern w:val="28"/>
          <w:szCs w:val="22"/>
          <w:lang w:val="en-US" w:eastAsia="zh-CN"/>
        </w:rPr>
        <w:t>5</w:t>
      </w:r>
      <w:r>
        <w:rPr>
          <w:rFonts w:hint="eastAsia" w:ascii="宋体" w:hAnsi="宋体" w:cs="宋体"/>
          <w:bCs/>
          <w:kern w:val="28"/>
          <w:szCs w:val="22"/>
        </w:rPr>
        <w:t>年</w:t>
      </w:r>
      <w:r>
        <w:rPr>
          <w:rFonts w:hint="eastAsia" w:ascii="宋体" w:hAnsi="宋体" w:cs="宋体"/>
          <w:bCs/>
          <w:kern w:val="28"/>
          <w:szCs w:val="22"/>
          <w:lang w:val="en-US" w:eastAsia="zh-CN"/>
        </w:rPr>
        <w:t>8</w:t>
      </w:r>
      <w:r>
        <w:rPr>
          <w:rFonts w:hint="eastAsia" w:ascii="宋体" w:hAnsi="宋体" w:cs="宋体"/>
          <w:bCs/>
          <w:kern w:val="28"/>
          <w:szCs w:val="22"/>
        </w:rPr>
        <w:t>月</w:t>
      </w:r>
      <w:r>
        <w:rPr>
          <w:rFonts w:hint="eastAsia" w:ascii="宋体" w:hAnsi="宋体" w:cs="宋体"/>
          <w:bCs/>
          <w:kern w:val="28"/>
          <w:szCs w:val="22"/>
          <w:lang w:val="en-US" w:eastAsia="zh-CN"/>
        </w:rPr>
        <w:t>11</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bCs/>
          <w:szCs w:val="21"/>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r>
        <w:rPr>
          <w:rFonts w:hint="eastAsia" w:ascii="宋体" w:hAnsi="宋体"/>
          <w:bCs/>
          <w:szCs w:val="21"/>
        </w:rPr>
        <w:t>。</w:t>
      </w:r>
    </w:p>
    <w:p>
      <w:pPr>
        <w:spacing w:line="360" w:lineRule="auto"/>
        <w:ind w:left="-359" w:leftChars="-171" w:firstLine="462" w:firstLineChars="220"/>
        <w:rPr>
          <w:rFonts w:hint="eastAsia" w:ascii="宋体" w:hAnsi="宋体"/>
          <w:bCs/>
          <w:szCs w:val="21"/>
        </w:rPr>
      </w:pPr>
      <w:r>
        <w:rPr>
          <w:rFonts w:hint="eastAsia" w:ascii="宋体" w:hAnsi="宋体"/>
          <w:bCs/>
          <w:szCs w:val="21"/>
        </w:rPr>
        <w:t>3.2招标文件售价人民币300元，售后不退。</w:t>
      </w:r>
    </w:p>
    <w:p>
      <w:pPr>
        <w:spacing w:line="360" w:lineRule="auto"/>
        <w:ind w:left="-359" w:leftChars="-171" w:firstLine="462" w:firstLineChars="220"/>
        <w:rPr>
          <w:rFonts w:hint="eastAsia"/>
        </w:rPr>
      </w:pPr>
      <w:r>
        <w:rPr>
          <w:rFonts w:hint="eastAsia" w:ascii="宋体" w:hAnsi="宋体"/>
          <w:bCs/>
          <w:szCs w:val="21"/>
        </w:rPr>
        <w:t>3.3发布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ascii="宋体" w:hAnsi="宋体" w:cs="宋体"/>
          <w:bCs/>
          <w:kern w:val="28"/>
          <w:szCs w:val="22"/>
        </w:rPr>
        <w:t>发布。</w:t>
      </w:r>
    </w:p>
    <w:p>
      <w:pPr>
        <w:tabs>
          <w:tab w:val="left" w:pos="540"/>
        </w:tabs>
        <w:spacing w:line="360" w:lineRule="auto"/>
        <w:outlineLvl w:val="0"/>
        <w:rPr>
          <w:rFonts w:hint="eastAsia" w:ascii="宋体" w:hAnsi="宋体" w:cs="宋体"/>
          <w:b/>
        </w:rPr>
      </w:pPr>
      <w:bookmarkStart w:id="20" w:name="_Toc477185851"/>
      <w:bookmarkStart w:id="21" w:name="_Toc1650"/>
      <w:bookmarkStart w:id="22" w:name="_Toc476177328"/>
      <w:bookmarkStart w:id="23" w:name="_Toc477186212"/>
      <w:bookmarkStart w:id="24" w:name="_Toc476177882"/>
      <w:r>
        <w:rPr>
          <w:rFonts w:hint="eastAsia" w:ascii="宋体" w:hAnsi="宋体" w:cs="宋体"/>
          <w:b/>
        </w:rPr>
        <w:t>四、投标文件的递交</w:t>
      </w:r>
      <w:r>
        <w:rPr>
          <w:rFonts w:hint="eastAsia" w:ascii="宋体" w:hAnsi="宋体" w:cs="宋体"/>
          <w:b/>
          <w:lang w:val="en-US" w:eastAsia="zh-CN"/>
        </w:rPr>
        <w:t>截止</w:t>
      </w:r>
      <w:r>
        <w:rPr>
          <w:rFonts w:hint="eastAsia" w:ascii="宋体" w:hAnsi="宋体" w:cs="宋体"/>
          <w:b/>
        </w:rPr>
        <w:t>时间和递交地点</w:t>
      </w:r>
      <w:bookmarkEnd w:id="20"/>
      <w:bookmarkEnd w:id="21"/>
      <w:bookmarkEnd w:id="22"/>
      <w:bookmarkEnd w:id="23"/>
      <w:bookmarkEnd w:id="24"/>
    </w:p>
    <w:p>
      <w:pPr>
        <w:spacing w:line="360" w:lineRule="auto"/>
        <w:ind w:left="-359" w:leftChars="-171" w:firstLine="359" w:firstLineChars="171"/>
        <w:rPr>
          <w:rFonts w:hint="eastAsia" w:ascii="宋体" w:hAnsi="宋体" w:cs="宋体"/>
          <w:b/>
          <w:bCs/>
          <w:szCs w:val="21"/>
        </w:rPr>
      </w:pPr>
      <w:bookmarkStart w:id="25" w:name="_Toc477186213"/>
      <w:bookmarkStart w:id="26" w:name="_Toc477185852"/>
      <w:bookmarkStart w:id="27" w:name="_Toc476177329"/>
      <w:bookmarkStart w:id="28" w:name="_Toc476177883"/>
      <w:r>
        <w:rPr>
          <w:rFonts w:hint="eastAsia" w:ascii="宋体" w:hAnsi="宋体" w:cs="宋体"/>
          <w:bCs/>
          <w:kern w:val="28"/>
          <w:szCs w:val="22"/>
        </w:rPr>
        <w:t>4.1、</w:t>
      </w:r>
      <w:r>
        <w:rPr>
          <w:rFonts w:hint="eastAsia" w:ascii="宋体" w:hAnsi="宋体" w:cs="宋体"/>
          <w:b w:val="0"/>
          <w:bCs/>
          <w:kern w:val="28"/>
          <w:szCs w:val="22"/>
        </w:rPr>
        <w:t>递交投标文件</w:t>
      </w:r>
      <w:r>
        <w:rPr>
          <w:rFonts w:hint="eastAsia" w:ascii="宋体" w:hAnsi="宋体" w:cs="宋体"/>
          <w:b w:val="0"/>
          <w:bCs/>
          <w:lang w:val="en-US" w:eastAsia="zh-CN"/>
        </w:rPr>
        <w:t>截止</w:t>
      </w:r>
      <w:r>
        <w:rPr>
          <w:rFonts w:hint="eastAsia" w:ascii="宋体" w:hAnsi="宋体" w:cs="宋体"/>
          <w:b w:val="0"/>
          <w:bCs/>
          <w:kern w:val="28"/>
          <w:szCs w:val="22"/>
        </w:rPr>
        <w:t>时间</w:t>
      </w:r>
      <w:r>
        <w:rPr>
          <w:rFonts w:hint="eastAsia" w:ascii="宋体" w:hAnsi="宋体" w:cs="宋体"/>
          <w:bCs/>
          <w:kern w:val="28"/>
          <w:szCs w:val="22"/>
        </w:rPr>
        <w:t>：202</w:t>
      </w:r>
      <w:r>
        <w:rPr>
          <w:rFonts w:hint="eastAsia" w:ascii="宋体" w:hAnsi="宋体" w:cs="宋体"/>
          <w:bCs/>
          <w:kern w:val="28"/>
          <w:szCs w:val="22"/>
          <w:lang w:val="en-US" w:eastAsia="zh-CN"/>
        </w:rPr>
        <w:t>5</w:t>
      </w:r>
      <w:r>
        <w:rPr>
          <w:rFonts w:hint="eastAsia" w:ascii="宋体" w:hAnsi="宋体" w:cs="宋体"/>
          <w:bCs/>
          <w:kern w:val="28"/>
          <w:szCs w:val="22"/>
        </w:rPr>
        <w:t>年</w:t>
      </w:r>
      <w:r>
        <w:rPr>
          <w:rFonts w:hint="eastAsia" w:ascii="宋体" w:hAnsi="宋体" w:cs="宋体"/>
          <w:bCs/>
          <w:kern w:val="28"/>
          <w:szCs w:val="22"/>
          <w:lang w:val="en-US" w:eastAsia="zh-CN"/>
        </w:rPr>
        <w:t>8</w:t>
      </w:r>
      <w:r>
        <w:rPr>
          <w:rFonts w:hint="eastAsia" w:ascii="宋体" w:hAnsi="宋体" w:cs="宋体"/>
          <w:bCs/>
          <w:kern w:val="28"/>
          <w:szCs w:val="22"/>
        </w:rPr>
        <w:t>月</w:t>
      </w:r>
      <w:r>
        <w:rPr>
          <w:rFonts w:hint="eastAsia" w:ascii="宋体" w:hAnsi="宋体" w:cs="宋体"/>
          <w:bCs/>
          <w:kern w:val="28"/>
          <w:szCs w:val="22"/>
          <w:lang w:val="en-US" w:eastAsia="zh-CN"/>
        </w:rPr>
        <w:t>25</w:t>
      </w:r>
      <w:r>
        <w:rPr>
          <w:rFonts w:hint="eastAsia" w:ascii="宋体" w:hAnsi="宋体" w:cs="宋体"/>
          <w:bCs/>
          <w:kern w:val="28"/>
          <w:szCs w:val="22"/>
        </w:rPr>
        <w:t>日</w:t>
      </w:r>
      <w:r>
        <w:rPr>
          <w:rFonts w:hint="eastAsia" w:ascii="宋体" w:hAnsi="宋体" w:cs="宋体"/>
          <w:bCs/>
          <w:kern w:val="28"/>
          <w:szCs w:val="22"/>
          <w:lang w:val="en-US" w:eastAsia="zh-CN"/>
        </w:rPr>
        <w:t>14</w:t>
      </w:r>
      <w:r>
        <w:rPr>
          <w:rFonts w:hint="eastAsia" w:ascii="宋体" w:hAnsi="宋体" w:cs="宋体"/>
          <w:bCs/>
          <w:kern w:val="28"/>
          <w:szCs w:val="22"/>
        </w:rPr>
        <w:t>:30（北京时间）</w:t>
      </w:r>
      <w:r>
        <w:rPr>
          <w:rFonts w:hint="eastAsia" w:ascii="宋体" w:hAnsi="宋体" w:cs="宋体"/>
          <w:b/>
          <w:bCs/>
          <w:szCs w:val="21"/>
        </w:rPr>
        <w:t>，迟于此时间递交的投标文件将被拒绝。</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4.2、递交投标文件地点：广东省机电设备招标有限公司10楼会议室（地址：广州市环市中路316号金鹰大厦10楼）。</w:t>
      </w:r>
    </w:p>
    <w:bookmarkEnd w:id="25"/>
    <w:bookmarkEnd w:id="26"/>
    <w:bookmarkEnd w:id="27"/>
    <w:bookmarkEnd w:id="28"/>
    <w:p>
      <w:pPr>
        <w:spacing w:line="360" w:lineRule="auto"/>
        <w:ind w:left="-359" w:leftChars="-171" w:firstLine="359" w:firstLineChars="171"/>
        <w:rPr>
          <w:rFonts w:hint="eastAsia" w:ascii="宋体" w:hAnsi="宋体" w:cs="宋体"/>
          <w:bCs/>
          <w:kern w:val="28"/>
          <w:szCs w:val="22"/>
          <w:highlight w:val="none"/>
        </w:rPr>
      </w:pPr>
      <w:bookmarkStart w:id="29" w:name="_Toc476177330"/>
      <w:bookmarkStart w:id="30" w:name="_Toc477185853"/>
      <w:bookmarkStart w:id="31" w:name="_Toc477186214"/>
      <w:bookmarkStart w:id="32" w:name="_Toc476177884"/>
      <w:bookmarkStart w:id="33" w:name="_Toc19972"/>
      <w:r>
        <w:rPr>
          <w:rFonts w:hint="eastAsia" w:ascii="宋体" w:hAnsi="宋体" w:cs="宋体"/>
          <w:bCs/>
          <w:kern w:val="28"/>
          <w:szCs w:val="22"/>
          <w:highlight w:val="none"/>
        </w:rPr>
        <w:t>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注：本项目为全流程电子招投标项目，投标人需于投标截止时间前在广咨电子招投标交易平台（网址：www.gzebid.cn）上传电子投标文件。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pPr>
        <w:tabs>
          <w:tab w:val="left" w:pos="540"/>
        </w:tabs>
        <w:spacing w:line="360" w:lineRule="auto"/>
        <w:outlineLvl w:val="0"/>
        <w:rPr>
          <w:rFonts w:hint="eastAsia" w:ascii="宋体" w:hAnsi="宋体" w:cs="宋体"/>
          <w:b/>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p>
      <w:pPr>
        <w:tabs>
          <w:tab w:val="left" w:pos="540"/>
        </w:tabs>
        <w:spacing w:line="360" w:lineRule="auto"/>
        <w:outlineLvl w:val="0"/>
        <w:rPr>
          <w:rFonts w:hint="eastAsia" w:ascii="宋体" w:hAnsi="宋体" w:cs="宋体"/>
          <w:b/>
        </w:rPr>
      </w:pPr>
      <w:r>
        <w:rPr>
          <w:rFonts w:hint="eastAsia" w:ascii="宋体" w:hAnsi="宋体" w:cs="宋体"/>
          <w:b/>
        </w:rPr>
        <w:t>五、兹定于下列时间和地点公开开标</w:t>
      </w:r>
      <w:bookmarkEnd w:id="29"/>
      <w:bookmarkEnd w:id="30"/>
      <w:bookmarkEnd w:id="31"/>
      <w:bookmarkEnd w:id="32"/>
      <w:bookmarkEnd w:id="33"/>
    </w:p>
    <w:p>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5.1、投标截止时间和开标时间：202</w:t>
      </w:r>
      <w:r>
        <w:rPr>
          <w:rFonts w:hint="eastAsia" w:ascii="宋体" w:hAnsi="宋体" w:cs="宋体"/>
          <w:szCs w:val="21"/>
          <w:lang w:val="en-US" w:eastAsia="zh-CN"/>
        </w:rPr>
        <w:t>5</w:t>
      </w:r>
      <w:r>
        <w:rPr>
          <w:rFonts w:hint="eastAsia" w:ascii="宋体" w:hAnsi="宋体" w:cs="宋体"/>
          <w:szCs w:val="21"/>
        </w:rPr>
        <w:t>年</w:t>
      </w:r>
      <w:r>
        <w:rPr>
          <w:rFonts w:hint="eastAsia" w:ascii="宋体" w:hAnsi="宋体" w:cs="宋体"/>
          <w:szCs w:val="21"/>
          <w:lang w:val="en-US" w:eastAsia="zh-CN"/>
        </w:rPr>
        <w:t>8</w:t>
      </w:r>
      <w:r>
        <w:rPr>
          <w:rFonts w:hint="eastAsia" w:ascii="宋体" w:hAnsi="宋体" w:cs="宋体"/>
          <w:szCs w:val="21"/>
        </w:rPr>
        <w:t>月</w:t>
      </w:r>
      <w:r>
        <w:rPr>
          <w:rFonts w:hint="eastAsia" w:ascii="宋体" w:hAnsi="宋体" w:cs="宋体"/>
          <w:szCs w:val="21"/>
          <w:lang w:val="en-US" w:eastAsia="zh-CN"/>
        </w:rPr>
        <w:t>25</w:t>
      </w:r>
      <w:r>
        <w:rPr>
          <w:rFonts w:hint="eastAsia" w:ascii="宋体" w:hAnsi="宋体" w:cs="宋体"/>
          <w:szCs w:val="21"/>
        </w:rPr>
        <w:t>日</w:t>
      </w:r>
      <w:r>
        <w:rPr>
          <w:rFonts w:hint="eastAsia" w:ascii="宋体" w:hAnsi="宋体" w:cs="宋体"/>
          <w:szCs w:val="21"/>
          <w:lang w:val="en-US" w:eastAsia="zh-CN"/>
        </w:rPr>
        <w:t>14</w:t>
      </w:r>
      <w:r>
        <w:rPr>
          <w:rFonts w:hint="eastAsia" w:ascii="宋体" w:hAnsi="宋体" w:cs="宋体"/>
          <w:szCs w:val="21"/>
        </w:rPr>
        <w:t>:30（北京时间）</w:t>
      </w:r>
    </w:p>
    <w:p>
      <w:pPr>
        <w:spacing w:line="360" w:lineRule="auto"/>
        <w:ind w:left="-359" w:leftChars="-171" w:firstLine="359" w:firstLineChars="171"/>
        <w:rPr>
          <w:rFonts w:hint="eastAsia"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rPr>
          <w:rFonts w:hint="eastAsia" w:ascii="宋体" w:hAnsi="宋体" w:cs="宋体"/>
          <w:bCs/>
          <w:kern w:val="28"/>
          <w:szCs w:val="22"/>
        </w:rPr>
        <w:fldChar w:fldCharType="begin"/>
      </w:r>
      <w:r>
        <w:rPr>
          <w:rFonts w:hint="eastAsia" w:ascii="宋体" w:hAnsi="宋体" w:cs="宋体"/>
          <w:bCs/>
          <w:kern w:val="28"/>
          <w:szCs w:val="22"/>
        </w:rPr>
        <w:instrText xml:space="preserve"> HYPERLINK "http://www.gzebid.cn）开标系统。" </w:instrText>
      </w:r>
      <w:r>
        <w:rPr>
          <w:rFonts w:hint="eastAsia" w:ascii="宋体" w:hAnsi="宋体" w:cs="宋体"/>
          <w:bCs/>
          <w:kern w:val="28"/>
          <w:szCs w:val="22"/>
        </w:rPr>
        <w:fldChar w:fldCharType="separate"/>
      </w:r>
      <w:r>
        <w:rPr>
          <w:rFonts w:hint="eastAsia" w:ascii="宋体" w:hAnsi="宋体" w:cs="宋体"/>
          <w:bCs/>
          <w:kern w:val="28"/>
          <w:szCs w:val="22"/>
        </w:rPr>
        <w:t>www.gzebid.cn）开标系统。</w:t>
      </w:r>
      <w:r>
        <w:rPr>
          <w:rFonts w:hint="eastAsia" w:ascii="宋体" w:hAnsi="宋体" w:cs="宋体"/>
          <w:bCs/>
          <w:kern w:val="28"/>
          <w:szCs w:val="22"/>
        </w:rPr>
        <w:fldChar w:fldCharType="end"/>
      </w:r>
    </w:p>
    <w:p>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rPr>
      </w:pPr>
      <w:bookmarkStart w:id="34" w:name="_Toc477186215"/>
      <w:bookmarkStart w:id="35" w:name="_Toc476177331"/>
      <w:bookmarkStart w:id="36" w:name="_Toc477185854"/>
      <w:bookmarkStart w:id="37" w:name="_Toc476177885"/>
      <w:bookmarkStart w:id="38" w:name="_Toc25490"/>
      <w:r>
        <w:rPr>
          <w:rFonts w:hint="eastAsia" w:ascii="宋体" w:hAnsi="宋体" w:cs="宋体"/>
          <w:b/>
        </w:rPr>
        <w:t>六、其他说明</w:t>
      </w:r>
      <w:bookmarkEnd w:id="34"/>
      <w:bookmarkEnd w:id="35"/>
      <w:bookmarkEnd w:id="36"/>
      <w:bookmarkEnd w:id="37"/>
      <w:bookmarkEnd w:id="38"/>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szCs w:val="21"/>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r>
        <w:rPr>
          <w:rFonts w:hint="eastAsia" w:ascii="宋体" w:hAnsi="宋体" w:cs="宋体"/>
          <w:szCs w:val="21"/>
        </w:rPr>
        <w:t>。</w:t>
      </w:r>
    </w:p>
    <w:p>
      <w:pPr>
        <w:tabs>
          <w:tab w:val="left" w:pos="540"/>
        </w:tabs>
        <w:spacing w:line="360" w:lineRule="auto"/>
        <w:outlineLvl w:val="0"/>
        <w:rPr>
          <w:rFonts w:hint="eastAsia" w:ascii="宋体" w:hAnsi="宋体" w:cs="宋体"/>
          <w:b/>
        </w:rPr>
      </w:pPr>
      <w:bookmarkStart w:id="39" w:name="_Toc476177886"/>
      <w:bookmarkStart w:id="40" w:name="_Toc477185855"/>
      <w:bookmarkStart w:id="41" w:name="_Toc32203"/>
      <w:bookmarkStart w:id="42" w:name="_Toc477186216"/>
      <w:bookmarkStart w:id="43" w:name="_Toc476177332"/>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1、招标人联系方式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 标 人：广东南方农村报经营有限公司</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址：广东省广州市越秀区广州大道中289号新闻中心</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w:t>
      </w:r>
      <w:r>
        <w:rPr>
          <w:rFonts w:hint="eastAsia" w:ascii="宋体" w:hAnsi="宋体" w:cs="宋体"/>
          <w:szCs w:val="21"/>
          <w:lang w:val="en-US" w:eastAsia="zh-CN"/>
        </w:rPr>
        <w:t>陈</w:t>
      </w:r>
      <w:r>
        <w:rPr>
          <w:rFonts w:hint="eastAsia" w:ascii="宋体" w:hAnsi="宋体" w:cs="宋体"/>
          <w:szCs w:val="21"/>
        </w:rPr>
        <w:t>小姐</w:t>
      </w:r>
    </w:p>
    <w:p>
      <w:pPr>
        <w:spacing w:line="360" w:lineRule="auto"/>
        <w:ind w:left="-359" w:leftChars="-171" w:firstLine="359" w:firstLineChars="171"/>
        <w:rPr>
          <w:rFonts w:hint="default" w:ascii="宋体" w:hAnsi="宋体" w:eastAsia="宋体" w:cs="宋体"/>
          <w:szCs w:val="21"/>
          <w:lang w:val="en-US" w:eastAsia="zh-CN"/>
        </w:rPr>
      </w:pPr>
      <w:r>
        <w:rPr>
          <w:rFonts w:hint="eastAsia" w:ascii="宋体" w:hAnsi="宋体" w:cs="宋体"/>
          <w:szCs w:val="21"/>
        </w:rPr>
        <w:t>电  话：</w:t>
      </w:r>
      <w:r>
        <w:rPr>
          <w:rFonts w:hint="eastAsia" w:ascii="宋体" w:hAnsi="宋体" w:cs="宋体"/>
          <w:szCs w:val="21"/>
          <w:lang w:val="en-US" w:eastAsia="zh-CN"/>
        </w:rPr>
        <w:t>13527616346</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2、招标代理机构联系方式</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pPr>
        <w:wordWrap w:val="0"/>
        <w:spacing w:line="360" w:lineRule="auto"/>
        <w:ind w:firstLine="420" w:firstLineChars="200"/>
        <w:jc w:val="right"/>
        <w:rPr>
          <w:rFonts w:hint="eastAsia" w:ascii="宋体" w:hAnsi="宋体" w:cs="宋体"/>
        </w:rPr>
      </w:pPr>
      <w:r>
        <w:rPr>
          <w:rFonts w:hint="eastAsia" w:ascii="宋体" w:hAnsi="宋体" w:cs="宋体"/>
        </w:rPr>
        <w:t xml:space="preserve">  招标人：</w:t>
      </w:r>
      <w:r>
        <w:rPr>
          <w:rFonts w:hint="eastAsia" w:ascii="宋体" w:hAnsi="宋体" w:cs="宋体"/>
          <w:bCs/>
        </w:rPr>
        <w:t>广东南方农村报经营有限公司</w:t>
      </w:r>
    </w:p>
    <w:p>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pPr>
        <w:wordWrap w:val="0"/>
        <w:spacing w:line="360" w:lineRule="auto"/>
        <w:ind w:firstLine="420" w:firstLineChars="200"/>
        <w:jc w:val="right"/>
        <w:rPr>
          <w:rFonts w:hint="eastAsia" w:ascii="宋体" w:hAnsi="宋体" w:cs="宋体"/>
        </w:rPr>
        <w:sectPr>
          <w:footerReference r:id="rId11"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rPr>
        <w:t>202</w:t>
      </w:r>
      <w:r>
        <w:rPr>
          <w:rFonts w:hint="eastAsia" w:ascii="宋体" w:hAnsi="宋体" w:cs="宋体"/>
          <w:lang w:val="en-US" w:eastAsia="zh-CN"/>
        </w:rPr>
        <w:t>5</w:t>
      </w:r>
      <w:r>
        <w:rPr>
          <w:rFonts w:hint="eastAsia" w:ascii="宋体" w:hAnsi="宋体" w:cs="宋体"/>
        </w:rPr>
        <w:t>年</w:t>
      </w:r>
      <w:r>
        <w:rPr>
          <w:rFonts w:hint="eastAsia" w:ascii="宋体" w:hAnsi="宋体" w:cs="宋体"/>
          <w:lang w:val="en-US" w:eastAsia="zh-CN"/>
        </w:rPr>
        <w:t>8</w:t>
      </w:r>
      <w:r>
        <w:rPr>
          <w:rFonts w:hint="eastAsia" w:ascii="宋体" w:hAnsi="宋体" w:cs="宋体"/>
        </w:rPr>
        <w:t>月</w:t>
      </w:r>
      <w:r>
        <w:rPr>
          <w:rFonts w:hint="eastAsia" w:ascii="宋体" w:hAnsi="宋体" w:cs="宋体"/>
          <w:lang w:val="en-US" w:eastAsia="zh-CN"/>
        </w:rPr>
        <w:t>4</w:t>
      </w:r>
      <w:r>
        <w:rPr>
          <w:rFonts w:hint="eastAsia" w:ascii="宋体" w:hAnsi="宋体" w:cs="宋体"/>
        </w:rPr>
        <w:t>日</w:t>
      </w:r>
    </w:p>
    <w:p>
      <w:pPr>
        <w:spacing w:line="360" w:lineRule="auto"/>
        <w:rPr>
          <w:rFonts w:hint="eastAsia" w:ascii="宋体" w:hAnsi="宋体"/>
          <w:sz w:val="24"/>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napToGrid w:val="0"/>
        <w:spacing w:line="360" w:lineRule="auto"/>
        <w:jc w:val="center"/>
        <w:rPr>
          <w:rFonts w:ascii="宋体" w:hAnsi="宋体"/>
          <w:b/>
          <w:sz w:val="44"/>
        </w:rPr>
      </w:pPr>
    </w:p>
    <w:p>
      <w:pPr>
        <w:snapToGrid w:val="0"/>
        <w:spacing w:line="360" w:lineRule="auto"/>
        <w:jc w:val="center"/>
        <w:rPr>
          <w:rFonts w:ascii="宋体" w:hAnsi="宋体"/>
          <w:b/>
          <w:sz w:val="44"/>
        </w:rPr>
      </w:pPr>
    </w:p>
    <w:p>
      <w:pPr>
        <w:jc w:val="center"/>
        <w:outlineLvl w:val="0"/>
        <w:rPr>
          <w:b/>
          <w:sz w:val="44"/>
          <w:szCs w:val="44"/>
        </w:rPr>
      </w:pPr>
      <w:bookmarkStart w:id="44" w:name="_Toc9976"/>
      <w:r>
        <w:rPr>
          <w:b/>
          <w:sz w:val="44"/>
          <w:szCs w:val="44"/>
        </w:rPr>
        <w:t>第二</w:t>
      </w:r>
      <w:r>
        <w:rPr>
          <w:rFonts w:hint="eastAsia"/>
          <w:b/>
          <w:sz w:val="44"/>
          <w:szCs w:val="44"/>
        </w:rPr>
        <w:t>章</w:t>
      </w:r>
      <w:bookmarkStart w:id="45" w:name="_Toc477186217"/>
      <w:r>
        <w:rPr>
          <w:rFonts w:hint="eastAsia"/>
          <w:b/>
          <w:sz w:val="44"/>
          <w:szCs w:val="44"/>
        </w:rPr>
        <w:t xml:space="preserve">  </w:t>
      </w:r>
      <w:r>
        <w:rPr>
          <w:b/>
          <w:sz w:val="44"/>
          <w:szCs w:val="44"/>
        </w:rPr>
        <w:t>投标人须知</w:t>
      </w:r>
      <w:bookmarkEnd w:id="44"/>
      <w:bookmarkEnd w:id="45"/>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jc w:val="center"/>
        <w:rPr>
          <w:rFonts w:ascii="宋体" w:hAnsi="宋体"/>
          <w:b/>
          <w:sz w:val="32"/>
          <w:szCs w:val="32"/>
        </w:rPr>
      </w:pPr>
      <w:r>
        <w:rPr>
          <w:rFonts w:ascii="宋体" w:hAnsi="宋体"/>
          <w:b/>
          <w:sz w:val="32"/>
          <w:szCs w:val="32"/>
        </w:rPr>
        <w:br w:type="page"/>
      </w:r>
      <w:r>
        <w:rPr>
          <w:rFonts w:ascii="宋体" w:hAnsi="宋体"/>
          <w:b/>
          <w:sz w:val="32"/>
          <w:szCs w:val="32"/>
        </w:rPr>
        <w:t>投标</w:t>
      </w:r>
      <w:r>
        <w:rPr>
          <w:rFonts w:hint="eastAsia" w:ascii="宋体" w:hAnsi="宋体"/>
          <w:b/>
          <w:sz w:val="32"/>
          <w:szCs w:val="32"/>
        </w:rPr>
        <w:t>人</w:t>
      </w:r>
      <w:r>
        <w:rPr>
          <w:rFonts w:ascii="宋体" w:hAnsi="宋体"/>
          <w:b/>
          <w:sz w:val="32"/>
          <w:szCs w:val="32"/>
        </w:rPr>
        <w:t>须知前附表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39"/>
              <w:ind w:left="1265" w:right="42" w:rightChars="20" w:hanging="1265"/>
              <w:jc w:val="center"/>
              <w:rPr>
                <w:rFonts w:hAnsi="宋体"/>
                <w:b/>
                <w:bCs/>
              </w:rPr>
            </w:pPr>
            <w:bookmarkStart w:id="46" w:name="_Toc476177888"/>
            <w:bookmarkStart w:id="47" w:name="_Toc476177333"/>
            <w:bookmarkStart w:id="48" w:name="_Toc30250"/>
            <w:bookmarkStart w:id="49" w:name="_Toc119753876"/>
            <w:r>
              <w:rPr>
                <w:rFonts w:hint="eastAsia" w:hAnsi="宋体"/>
                <w:b/>
                <w:bCs/>
              </w:rPr>
              <w:t>项号</w:t>
            </w:r>
          </w:p>
        </w:tc>
        <w:tc>
          <w:tcPr>
            <w:tcW w:w="8443" w:type="dxa"/>
            <w:noWrap w:val="0"/>
            <w:vAlign w:val="center"/>
          </w:tcPr>
          <w:p>
            <w:pPr>
              <w:pStyle w:val="39"/>
              <w:ind w:left="252" w:leftChars="120" w:firstLine="2509" w:firstLineChars="1190"/>
              <w:rPr>
                <w:rFonts w:hAnsi="宋体"/>
                <w:b/>
                <w:bCs/>
              </w:rPr>
            </w:pPr>
            <w:r>
              <w:rPr>
                <w:rFonts w:hint="eastAsia" w:hAnsi="宋体"/>
                <w:b/>
                <w:bCs/>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39"/>
              <w:ind w:left="-2394" w:leftChars="-1140" w:right="-107" w:rightChars="-51" w:firstLine="2284" w:firstLineChars="1088"/>
              <w:jc w:val="center"/>
              <w:rPr>
                <w:rFonts w:hAnsi="宋体"/>
              </w:rPr>
            </w:pPr>
            <w:r>
              <w:rPr>
                <w:rFonts w:hint="eastAsia" w:hAnsi="宋体"/>
              </w:rPr>
              <w:t>1</w:t>
            </w:r>
          </w:p>
        </w:tc>
        <w:tc>
          <w:tcPr>
            <w:tcW w:w="8443" w:type="dxa"/>
            <w:noWrap w:val="0"/>
            <w:vAlign w:val="top"/>
          </w:tcPr>
          <w:p>
            <w:pPr>
              <w:pStyle w:val="39"/>
              <w:ind w:left="1" w:firstLine="0"/>
              <w:rPr>
                <w:rFonts w:hint="eastAsia" w:ascii="Times New Roman" w:eastAsia="宋体"/>
                <w:b/>
                <w:lang w:eastAsia="zh-CN"/>
              </w:rPr>
            </w:pPr>
            <w:r>
              <w:rPr>
                <w:rFonts w:hint="eastAsia" w:ascii="Times New Roman"/>
                <w:b/>
              </w:rPr>
              <w:t>项目名称：</w:t>
            </w:r>
            <w:r>
              <w:rPr>
                <w:rFonts w:hint="eastAsia" w:ascii="Times New Roman"/>
                <w:b/>
                <w:lang w:eastAsia="zh-CN"/>
              </w:rPr>
              <w:t>宁明县星油藤品牌打造、宣传推广项目之全国茶饮市场产销对接活动服务</w:t>
            </w:r>
          </w:p>
          <w:p>
            <w:pPr>
              <w:pStyle w:val="39"/>
              <w:ind w:left="1265" w:hanging="1265"/>
              <w:rPr>
                <w:rFonts w:hint="eastAsia" w:hAnsi="宋体"/>
              </w:rPr>
            </w:pPr>
            <w:r>
              <w:rPr>
                <w:rFonts w:hint="eastAsia" w:hAnsi="宋体"/>
                <w:b/>
                <w:bCs/>
              </w:rPr>
              <w:t>招标人名称：</w:t>
            </w:r>
            <w:r>
              <w:rPr>
                <w:rFonts w:hint="eastAsia" w:ascii="Times New Roman"/>
                <w:b/>
              </w:rPr>
              <w:t>广东南方农村报经营有限公司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2</w:t>
            </w:r>
          </w:p>
        </w:tc>
        <w:tc>
          <w:tcPr>
            <w:tcW w:w="8443" w:type="dxa"/>
            <w:noWrap w:val="0"/>
            <w:vAlign w:val="center"/>
          </w:tcPr>
          <w:p>
            <w:pPr>
              <w:pStyle w:val="39"/>
              <w:ind w:left="1103" w:hanging="1103" w:hangingChars="523"/>
              <w:rPr>
                <w:rFonts w:hint="eastAsia"/>
                <w:b/>
                <w:u w:val="single"/>
              </w:rPr>
            </w:pPr>
            <w:r>
              <w:rPr>
                <w:rFonts w:hint="eastAsia" w:hAnsi="宋体"/>
                <w:b/>
                <w:bCs/>
              </w:rPr>
              <w:t>资金来源：</w:t>
            </w:r>
            <w:r>
              <w:rPr>
                <w:rFonts w:hint="eastAsia" w:hAnsi="宋体"/>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3</w:t>
            </w:r>
          </w:p>
        </w:tc>
        <w:tc>
          <w:tcPr>
            <w:tcW w:w="8443" w:type="dxa"/>
            <w:noWrap w:val="0"/>
            <w:vAlign w:val="center"/>
          </w:tcPr>
          <w:p>
            <w:pPr>
              <w:pStyle w:val="39"/>
              <w:ind w:left="1265" w:hanging="1265"/>
              <w:rPr>
                <w:rFonts w:hAnsi="宋体"/>
              </w:rPr>
            </w:pPr>
            <w:r>
              <w:rPr>
                <w:rFonts w:hint="eastAsia" w:hAnsi="宋体"/>
                <w:b/>
                <w:bCs/>
              </w:rPr>
              <w:t>招标方式：</w:t>
            </w:r>
            <w:r>
              <w:rPr>
                <w:rFonts w:hint="eastAsia" w:hAnsi="宋体"/>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4</w:t>
            </w:r>
          </w:p>
        </w:tc>
        <w:tc>
          <w:tcPr>
            <w:tcW w:w="8443" w:type="dxa"/>
            <w:noWrap w:val="0"/>
            <w:vAlign w:val="center"/>
          </w:tcPr>
          <w:p>
            <w:pPr>
              <w:pStyle w:val="39"/>
              <w:ind w:left="1" w:firstLine="0"/>
              <w:jc w:val="left"/>
              <w:rPr>
                <w:rFonts w:hint="eastAsia" w:hAnsi="宋体"/>
                <w:b/>
                <w:bCs/>
              </w:rPr>
            </w:pPr>
            <w:r>
              <w:rPr>
                <w:rFonts w:hint="eastAsia"/>
                <w:b/>
              </w:rPr>
              <w:t>招标信息发布：</w:t>
            </w:r>
            <w:r>
              <w:rPr>
                <w:rFonts w:hint="eastAsia"/>
                <w:bCs/>
              </w:rPr>
              <w:t>中</w:t>
            </w:r>
            <w:r>
              <w:rPr>
                <w:rFonts w:hint="eastAsia"/>
              </w:rPr>
              <w:t>国招标投标公共服务平台、广咨电子招投标交易平台网站（广东省机电设备招标有限公司网）、南方网、《南方日报》。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5</w:t>
            </w:r>
          </w:p>
        </w:tc>
        <w:tc>
          <w:tcPr>
            <w:tcW w:w="8443" w:type="dxa"/>
            <w:noWrap w:val="0"/>
            <w:vAlign w:val="center"/>
          </w:tcPr>
          <w:p>
            <w:pPr>
              <w:pStyle w:val="39"/>
              <w:ind w:left="1265" w:hanging="1265"/>
              <w:rPr>
                <w:rFonts w:hAnsi="宋体"/>
              </w:rPr>
            </w:pPr>
            <w:r>
              <w:rPr>
                <w:rFonts w:hint="eastAsia" w:hAnsi="宋体"/>
                <w:b/>
                <w:bCs/>
              </w:rPr>
              <w:t>招标范围：</w:t>
            </w:r>
            <w:r>
              <w:rPr>
                <w:rFonts w:hint="eastAsia" w:hAnsi="宋体"/>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6</w:t>
            </w:r>
          </w:p>
        </w:tc>
        <w:tc>
          <w:tcPr>
            <w:tcW w:w="8443" w:type="dxa"/>
            <w:noWrap w:val="0"/>
            <w:vAlign w:val="center"/>
          </w:tcPr>
          <w:p>
            <w:pPr>
              <w:pStyle w:val="39"/>
              <w:ind w:left="1" w:firstLine="0"/>
              <w:jc w:val="left"/>
              <w:rPr>
                <w:rFonts w:hAnsi="宋体"/>
              </w:rPr>
            </w:pPr>
            <w:r>
              <w:rPr>
                <w:rFonts w:hint="eastAsia" w:hAnsi="宋体"/>
                <w:b/>
                <w:bCs/>
              </w:rPr>
              <w:t>投标文件份数：</w:t>
            </w: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7</w:t>
            </w:r>
          </w:p>
        </w:tc>
        <w:tc>
          <w:tcPr>
            <w:tcW w:w="8443" w:type="dxa"/>
            <w:noWrap w:val="0"/>
            <w:vAlign w:val="center"/>
          </w:tcPr>
          <w:p>
            <w:pPr>
              <w:pStyle w:val="39"/>
              <w:ind w:left="1265" w:hanging="1265"/>
              <w:rPr>
                <w:rFonts w:hAnsi="宋体"/>
              </w:rPr>
            </w:pPr>
            <w:r>
              <w:rPr>
                <w:rFonts w:hint="eastAsia" w:hAnsi="宋体"/>
                <w:b/>
                <w:bCs/>
              </w:rPr>
              <w:t>投标有效期：</w:t>
            </w:r>
            <w:r>
              <w:rPr>
                <w:rFonts w:hint="eastAsia" w:hAnsi="宋体"/>
                <w:b/>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8</w:t>
            </w:r>
          </w:p>
        </w:tc>
        <w:tc>
          <w:tcPr>
            <w:tcW w:w="8443" w:type="dxa"/>
            <w:noWrap w:val="0"/>
            <w:vAlign w:val="top"/>
          </w:tcPr>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p>
          <w:p>
            <w:pPr>
              <w:pStyle w:val="39"/>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39"/>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39"/>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39"/>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39"/>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pPr>
              <w:pStyle w:val="39"/>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39"/>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39"/>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39"/>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39"/>
              <w:ind w:firstLine="0"/>
              <w:rPr>
                <w:rFonts w:hAnsi="宋体"/>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pPr>
              <w:pStyle w:val="39"/>
              <w:ind w:left="-466" w:leftChars="-222" w:right="42" w:rightChars="20" w:firstLine="464" w:firstLineChars="221"/>
              <w:jc w:val="center"/>
              <w:rPr>
                <w:rFonts w:hint="eastAsia" w:hAnsi="宋体"/>
              </w:rPr>
            </w:pPr>
            <w:r>
              <w:rPr>
                <w:rFonts w:hint="eastAsia" w:hAnsi="宋体"/>
              </w:rPr>
              <w:t>9</w:t>
            </w:r>
          </w:p>
        </w:tc>
        <w:tc>
          <w:tcPr>
            <w:tcW w:w="8443" w:type="dxa"/>
            <w:noWrap w:val="0"/>
            <w:vAlign w:val="top"/>
          </w:tcPr>
          <w:p>
            <w:pPr>
              <w:pStyle w:val="39"/>
              <w:ind w:left="1265" w:hanging="1265"/>
              <w:rPr>
                <w:rFonts w:hAnsi="宋体"/>
              </w:rPr>
            </w:pPr>
            <w:r>
              <w:rPr>
                <w:rFonts w:hint="eastAsia" w:hAnsi="宋体"/>
              </w:rPr>
              <w:t>投标截止时间：</w:t>
            </w:r>
            <w:r>
              <w:rPr>
                <w:rFonts w:hint="eastAsia"/>
                <w:u w:val="single"/>
              </w:rPr>
              <w:t>详见投标邀请函</w:t>
            </w:r>
          </w:p>
          <w:p>
            <w:pPr>
              <w:pStyle w:val="39"/>
              <w:ind w:firstLine="0"/>
              <w:rPr>
                <w:rFonts w:hAnsi="宋体"/>
              </w:rPr>
            </w:pPr>
            <w:r>
              <w:rPr>
                <w:rFonts w:hint="eastAsia" w:hAnsi="宋体"/>
              </w:rPr>
              <w:t>投标文件递交地址：</w:t>
            </w:r>
            <w:r>
              <w:rPr>
                <w:rFonts w:hint="eastAsia"/>
                <w:u w:val="single"/>
              </w:rPr>
              <w:t>详见投标邀请函</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10</w:t>
            </w:r>
          </w:p>
        </w:tc>
        <w:tc>
          <w:tcPr>
            <w:tcW w:w="8443" w:type="dxa"/>
            <w:noWrap w:val="0"/>
            <w:vAlign w:val="top"/>
          </w:tcPr>
          <w:p>
            <w:pPr>
              <w:pStyle w:val="39"/>
              <w:ind w:left="1265" w:hanging="1265"/>
              <w:rPr>
                <w:rFonts w:hAnsi="宋体"/>
              </w:rPr>
            </w:pPr>
            <w:r>
              <w:rPr>
                <w:rFonts w:hint="eastAsia" w:hAnsi="宋体"/>
              </w:rPr>
              <w:t>开标时间：</w:t>
            </w:r>
            <w:r>
              <w:rPr>
                <w:rFonts w:hint="eastAsia"/>
                <w:u w:val="single"/>
              </w:rPr>
              <w:t>详见投标邀请函</w:t>
            </w:r>
          </w:p>
          <w:p>
            <w:pPr>
              <w:pStyle w:val="39"/>
              <w:ind w:left="1265" w:hanging="1265"/>
              <w:rPr>
                <w:rFonts w:hAnsi="宋体"/>
              </w:rPr>
            </w:pPr>
            <w:r>
              <w:rPr>
                <w:rFonts w:hint="eastAsia" w:hAnsi="宋体"/>
              </w:rPr>
              <w:t>地址：</w:t>
            </w:r>
            <w:r>
              <w:rPr>
                <w:rFonts w:hint="eastAsia"/>
                <w:u w:val="single"/>
              </w:rPr>
              <w:t>详见投标邀请函</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12</w:t>
            </w:r>
          </w:p>
        </w:tc>
        <w:tc>
          <w:tcPr>
            <w:tcW w:w="8443" w:type="dxa"/>
            <w:noWrap w:val="0"/>
            <w:vAlign w:val="top"/>
          </w:tcPr>
          <w:p>
            <w:pPr>
              <w:spacing w:line="360" w:lineRule="auto"/>
              <w:ind w:left="-359" w:leftChars="-171" w:firstLine="359" w:firstLineChars="171"/>
              <w:rPr>
                <w:rFonts w:hint="eastAsia"/>
              </w:rPr>
            </w:pPr>
            <w:r>
              <w:rPr>
                <w:rFonts w:hint="eastAsia"/>
              </w:rPr>
              <w:t>招 标 人：广东南方农村报经营有限公司</w:t>
            </w:r>
          </w:p>
          <w:p>
            <w:pPr>
              <w:spacing w:line="360" w:lineRule="auto"/>
              <w:ind w:left="-359" w:leftChars="-171" w:firstLine="359" w:firstLineChars="171"/>
            </w:pPr>
            <w:r>
              <w:rPr>
                <w:rFonts w:hint="eastAsia"/>
              </w:rPr>
              <w:t>地    址：广东省广州市越秀区广州大道中289号新闻中心</w:t>
            </w:r>
          </w:p>
          <w:p>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w:t>
            </w:r>
            <w:r>
              <w:rPr>
                <w:rFonts w:hint="eastAsia" w:ascii="宋体" w:hAnsi="宋体" w:cs="宋体"/>
                <w:szCs w:val="21"/>
                <w:lang w:val="en-US" w:eastAsia="zh-CN"/>
              </w:rPr>
              <w:t>陈</w:t>
            </w:r>
            <w:r>
              <w:rPr>
                <w:rFonts w:hint="eastAsia" w:ascii="宋体" w:hAnsi="宋体" w:cs="宋体"/>
                <w:szCs w:val="21"/>
              </w:rPr>
              <w:t>小姐</w:t>
            </w:r>
          </w:p>
          <w:p>
            <w:pPr>
              <w:spacing w:line="360" w:lineRule="auto"/>
              <w:ind w:left="-359" w:leftChars="-171" w:firstLine="359" w:firstLineChars="171"/>
            </w:pPr>
            <w:r>
              <w:rPr>
                <w:rFonts w:hint="eastAsia" w:ascii="宋体" w:hAnsi="宋体" w:cs="宋体"/>
                <w:szCs w:val="21"/>
              </w:rPr>
              <w:t>电  话：</w:t>
            </w:r>
            <w:r>
              <w:rPr>
                <w:rFonts w:hint="eastAsia" w:ascii="宋体" w:hAnsi="宋体" w:cs="宋体"/>
                <w:szCs w:val="21"/>
                <w:lang w:val="en-US" w:eastAsia="zh-CN"/>
              </w:rPr>
              <w:t>13527616346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pPr>
              <w:pStyle w:val="39"/>
              <w:ind w:left="-466" w:leftChars="-222" w:right="42" w:rightChars="20" w:firstLine="464" w:firstLineChars="221"/>
              <w:jc w:val="center"/>
              <w:rPr>
                <w:rFonts w:hAnsi="宋体"/>
              </w:rPr>
            </w:pPr>
            <w:r>
              <w:rPr>
                <w:rFonts w:hint="eastAsia" w:hAnsi="宋体"/>
              </w:rPr>
              <w:t>13</w:t>
            </w:r>
          </w:p>
        </w:tc>
        <w:tc>
          <w:tcPr>
            <w:tcW w:w="8443" w:type="dxa"/>
            <w:noWrap w:val="0"/>
            <w:vAlign w:val="top"/>
          </w:tcPr>
          <w:p>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pPr>
              <w:spacing w:line="360" w:lineRule="auto"/>
              <w:ind w:left="-359" w:leftChars="-171" w:firstLine="359" w:firstLineChars="171"/>
              <w:rPr>
                <w:rFonts w:hint="eastAsia"/>
              </w:rPr>
            </w:pPr>
            <w:r>
              <w:rPr>
                <w:rFonts w:hint="eastAsia" w:ascii="宋体" w:hAnsi="宋体" w:cs="宋体"/>
                <w:szCs w:val="21"/>
              </w:rPr>
              <w:t>电子邮件：jdzbhu@163.com</w:t>
            </w:r>
          </w:p>
        </w:tc>
      </w:tr>
    </w:tbl>
    <w:p>
      <w:pPr>
        <w:rPr>
          <w:rFonts w:ascii="宋体" w:hAnsi="宋体"/>
          <w:sz w:val="24"/>
          <w:szCs w:val="24"/>
        </w:rPr>
      </w:pPr>
    </w:p>
    <w:p>
      <w:pPr>
        <w:rPr>
          <w:rFonts w:hint="eastAsia" w:ascii="宋体" w:hAnsi="宋体"/>
          <w:sz w:val="24"/>
          <w:szCs w:val="24"/>
        </w:rPr>
      </w:pPr>
      <w:r>
        <w:rPr>
          <w:rFonts w:ascii="宋体" w:hAnsi="宋体"/>
          <w:sz w:val="24"/>
          <w:szCs w:val="24"/>
        </w:rPr>
        <w:br w:type="page"/>
      </w:r>
    </w:p>
    <w:bookmarkEnd w:id="46"/>
    <w:bookmarkEnd w:id="47"/>
    <w:bookmarkEnd w:id="48"/>
    <w:bookmarkEnd w:id="49"/>
    <w:p>
      <w:pPr>
        <w:pStyle w:val="2"/>
        <w:numPr>
          <w:ilvl w:val="0"/>
          <w:numId w:val="0"/>
        </w:numPr>
        <w:ind w:left="422"/>
        <w:jc w:val="center"/>
        <w:rPr>
          <w:rFonts w:hint="eastAsia" w:hAnsi="宋体" w:cs="宋体"/>
          <w:b w:val="0"/>
          <w:bCs/>
        </w:rPr>
      </w:pPr>
      <w:bookmarkStart w:id="50" w:name="_Toc513818901"/>
      <w:r>
        <w:rPr>
          <w:rFonts w:hint="eastAsia" w:hAnsi="宋体" w:cs="宋体"/>
        </w:rPr>
        <w:t>一、总则</w:t>
      </w:r>
      <w:bookmarkEnd w:id="50"/>
    </w:p>
    <w:p>
      <w:pPr>
        <w:spacing w:line="360" w:lineRule="auto"/>
        <w:rPr>
          <w:rFonts w:hint="eastAsia" w:ascii="宋体" w:hAnsi="宋体" w:cs="宋体"/>
          <w:b/>
          <w:bCs/>
        </w:rPr>
      </w:pPr>
      <w:r>
        <w:rPr>
          <w:rFonts w:hint="eastAsia" w:ascii="宋体" w:hAnsi="宋体" w:cs="宋体"/>
          <w:b/>
          <w:bCs/>
        </w:rPr>
        <w:t>1、项目说明</w:t>
      </w:r>
    </w:p>
    <w:p>
      <w:pPr>
        <w:spacing w:line="360" w:lineRule="auto"/>
        <w:rPr>
          <w:rFonts w:hint="eastAsia" w:ascii="宋体" w:hAnsi="宋体" w:cs="宋体"/>
        </w:rPr>
      </w:pPr>
      <w:r>
        <w:rPr>
          <w:rFonts w:hint="eastAsia" w:ascii="宋体" w:hAnsi="宋体" w:cs="宋体"/>
        </w:rPr>
        <w:t>1.1项目说明</w:t>
      </w:r>
    </w:p>
    <w:p>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广东省机电设备招标有限公司（以下简称“招标代理机构”）受广东南方农村报经营有限公司委托（以下简称“招标人”），就“</w:t>
      </w:r>
      <w:r>
        <w:rPr>
          <w:rFonts w:hint="eastAsia" w:ascii="宋体" w:hAnsi="宋体" w:cs="宋体"/>
          <w:b/>
          <w:bCs/>
          <w:lang w:eastAsia="zh-CN"/>
        </w:rPr>
        <w:t>宁明县星油藤品牌打造、宣传推广项目之全国茶饮市场产销对接活动服务</w:t>
      </w:r>
      <w:r>
        <w:rPr>
          <w:rFonts w:hint="eastAsia" w:ascii="宋体" w:hAnsi="宋体" w:cs="宋体"/>
        </w:rPr>
        <w:t>”</w:t>
      </w:r>
      <w:r>
        <w:rPr>
          <w:rFonts w:hint="eastAsia" w:ascii="宋体" w:hAnsi="宋体" w:cs="宋体"/>
          <w:bCs/>
        </w:rPr>
        <w:t>进行国内公开招标。</w:t>
      </w:r>
    </w:p>
    <w:p>
      <w:pPr>
        <w:spacing w:line="360" w:lineRule="auto"/>
        <w:rPr>
          <w:rFonts w:hint="eastAsia" w:ascii="宋体" w:hAnsi="宋体" w:cs="宋体"/>
        </w:rPr>
      </w:pPr>
      <w:bookmarkStart w:id="51" w:name="_Toc409173217"/>
      <w:bookmarkStart w:id="52" w:name="_Toc409173103"/>
      <w:r>
        <w:rPr>
          <w:rFonts w:hint="eastAsia" w:ascii="宋体" w:hAnsi="宋体" w:cs="宋体"/>
        </w:rPr>
        <w:t>1.2资金来源</w:t>
      </w:r>
      <w:bookmarkEnd w:id="51"/>
      <w:bookmarkEnd w:id="52"/>
    </w:p>
    <w:p>
      <w:pPr>
        <w:spacing w:line="360" w:lineRule="auto"/>
        <w:ind w:firstLine="420" w:firstLineChars="200"/>
        <w:rPr>
          <w:rFonts w:hint="eastAsia" w:ascii="宋体" w:hAnsi="宋体" w:cs="宋体"/>
          <w:bCs/>
        </w:rPr>
      </w:pPr>
      <w:r>
        <w:rPr>
          <w:rFonts w:hint="eastAsia" w:ascii="宋体" w:hAnsi="宋体" w:cs="宋体"/>
          <w:bCs/>
        </w:rPr>
        <w:t>自筹资金</w:t>
      </w:r>
    </w:p>
    <w:p>
      <w:pPr>
        <w:spacing w:line="360" w:lineRule="auto"/>
        <w:rPr>
          <w:rFonts w:hint="eastAsia" w:ascii="宋体" w:hAnsi="宋体" w:cs="宋体"/>
        </w:rPr>
      </w:pPr>
      <w:r>
        <w:rPr>
          <w:rFonts w:hint="eastAsia" w:ascii="宋体" w:hAnsi="宋体" w:cs="宋体"/>
        </w:rPr>
        <w:t>1.3招标方式</w:t>
      </w:r>
    </w:p>
    <w:p>
      <w:pPr>
        <w:spacing w:line="360" w:lineRule="auto"/>
        <w:ind w:firstLine="420" w:firstLineChars="200"/>
        <w:rPr>
          <w:rFonts w:hint="eastAsia" w:ascii="宋体" w:hAnsi="宋体" w:cs="宋体"/>
        </w:rPr>
      </w:pPr>
      <w:r>
        <w:rPr>
          <w:rFonts w:hint="eastAsia" w:ascii="宋体" w:hAnsi="宋体" w:cs="宋体"/>
        </w:rPr>
        <w:t>公开招标方式</w:t>
      </w:r>
    </w:p>
    <w:p>
      <w:pPr>
        <w:spacing w:line="360" w:lineRule="auto"/>
        <w:jc w:val="left"/>
        <w:rPr>
          <w:rFonts w:hint="eastAsia" w:ascii="宋体" w:hAnsi="宋体" w:cs="宋体"/>
        </w:rPr>
      </w:pPr>
      <w:r>
        <w:rPr>
          <w:rFonts w:hint="eastAsia" w:ascii="宋体" w:hAnsi="宋体" w:cs="宋体"/>
        </w:rPr>
        <w:t>1.4招标项目</w:t>
      </w:r>
    </w:p>
    <w:p>
      <w:pPr>
        <w:spacing w:line="360" w:lineRule="auto"/>
        <w:ind w:firstLine="422" w:firstLineChars="200"/>
        <w:rPr>
          <w:rFonts w:hint="eastAsia" w:ascii="宋体" w:hAnsi="宋体" w:cs="宋体"/>
          <w:b/>
          <w:u w:val="single"/>
        </w:rPr>
      </w:pPr>
      <w:r>
        <w:rPr>
          <w:rFonts w:hint="eastAsia" w:ascii="宋体" w:hAnsi="宋体" w:cs="宋体"/>
          <w:b/>
          <w:u w:val="single"/>
          <w:lang w:eastAsia="zh-CN"/>
        </w:rPr>
        <w:t>宁明县星油藤品牌打造、宣传推广项目之全国茶饮市场产销对接活动服务</w:t>
      </w:r>
      <w:r>
        <w:rPr>
          <w:rFonts w:hint="eastAsia" w:ascii="宋体" w:hAnsi="宋体" w:cs="宋体"/>
          <w:b/>
          <w:u w:val="single"/>
        </w:rPr>
        <w:t>（下称“本项目”）</w:t>
      </w:r>
    </w:p>
    <w:p>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2.3业主/招标人/甲方/使用单位/采购人/用户：均指广东南方农村报经营有限公司；招标代理机构：</w:t>
      </w:r>
      <w:r>
        <w:rPr>
          <w:rFonts w:hint="eastAsia" w:ascii="宋体" w:hAnsi="宋体" w:cs="宋体"/>
          <w:szCs w:val="21"/>
        </w:rPr>
        <w:t>广东省机电设备招标有限公司。</w:t>
      </w:r>
    </w:p>
    <w:p>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pPr>
        <w:spacing w:line="360" w:lineRule="auto"/>
        <w:ind w:left="420" w:hanging="420" w:hangingChars="200"/>
        <w:rPr>
          <w:rFonts w:hint="eastAsia" w:ascii="宋体" w:hAnsi="宋体" w:cs="宋体"/>
        </w:rPr>
      </w:pPr>
      <w:r>
        <w:rPr>
          <w:rFonts w:hint="eastAsia" w:ascii="宋体" w:hAnsi="宋体" w:cs="宋体"/>
        </w:rPr>
        <w:t>2.6日期：是指公历日。</w:t>
      </w:r>
    </w:p>
    <w:p>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pPr>
        <w:spacing w:line="360" w:lineRule="auto"/>
        <w:ind w:left="422" w:hanging="422" w:hangingChars="200"/>
        <w:rPr>
          <w:rFonts w:hint="eastAsia" w:ascii="宋体" w:hAnsi="宋体" w:cs="宋体"/>
          <w:b/>
        </w:rPr>
      </w:pPr>
      <w:r>
        <w:rPr>
          <w:rFonts w:hint="eastAsia" w:ascii="宋体" w:hAnsi="宋体" w:cs="宋体"/>
          <w:b/>
        </w:rPr>
        <w:t>3、合格的投标人</w:t>
      </w:r>
    </w:p>
    <w:p>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pPr>
        <w:spacing w:line="360" w:lineRule="auto"/>
        <w:rPr>
          <w:rFonts w:hint="eastAsia" w:ascii="宋体" w:hAnsi="宋体" w:cs="宋体"/>
          <w:b/>
          <w:bCs/>
        </w:rPr>
      </w:pPr>
      <w:r>
        <w:rPr>
          <w:rFonts w:hint="eastAsia" w:ascii="宋体" w:hAnsi="宋体" w:cs="宋体"/>
          <w:b/>
          <w:bCs/>
        </w:rPr>
        <w:t>4、纪律与保密事项</w:t>
      </w:r>
    </w:p>
    <w:p>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rPr>
      </w:pPr>
      <w:r>
        <w:rPr>
          <w:rFonts w:hint="eastAsia" w:ascii="宋体" w:hAnsi="宋体" w:cs="宋体"/>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pPr>
        <w:spacing w:line="360" w:lineRule="auto"/>
        <w:ind w:left="359" w:hanging="359" w:hangingChars="171"/>
        <w:rPr>
          <w:rFonts w:hint="eastAsia" w:ascii="宋体" w:hAnsi="宋体" w:cs="宋体"/>
        </w:rPr>
      </w:pPr>
      <w:r>
        <w:rPr>
          <w:rFonts w:hint="eastAsia" w:ascii="宋体" w:hAnsi="宋体" w:cs="宋体"/>
        </w:rPr>
        <w:t>5、投标人须知</w:t>
      </w:r>
    </w:p>
    <w:p>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pPr>
        <w:spacing w:line="360" w:lineRule="auto"/>
        <w:ind w:left="359" w:hanging="359" w:hangingChars="171"/>
        <w:rPr>
          <w:rFonts w:hint="eastAsia" w:ascii="宋体" w:hAnsi="宋体" w:cs="宋体"/>
        </w:rPr>
      </w:pPr>
      <w:r>
        <w:rPr>
          <w:rFonts w:hint="eastAsia" w:ascii="宋体" w:hAnsi="宋体" w:cs="宋体"/>
        </w:rPr>
        <w:t>6、投标费用</w:t>
      </w:r>
    </w:p>
    <w:p>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pPr>
        <w:pStyle w:val="2"/>
        <w:numPr>
          <w:ilvl w:val="0"/>
          <w:numId w:val="0"/>
        </w:numPr>
        <w:ind w:left="422"/>
        <w:jc w:val="center"/>
        <w:rPr>
          <w:rFonts w:hint="eastAsia" w:hAnsi="宋体" w:cs="宋体"/>
          <w:b w:val="0"/>
          <w:bCs/>
        </w:rPr>
      </w:pPr>
      <w:bookmarkStart w:id="53" w:name="_Toc409173104"/>
      <w:bookmarkStart w:id="54" w:name="_Toc409173218"/>
      <w:bookmarkStart w:id="55" w:name="_Toc513818902"/>
      <w:r>
        <w:rPr>
          <w:rFonts w:hint="eastAsia" w:hAnsi="宋体" w:cs="宋体"/>
        </w:rPr>
        <w:t>二、招标文件</w:t>
      </w:r>
      <w:bookmarkEnd w:id="53"/>
      <w:bookmarkEnd w:id="54"/>
      <w:bookmarkEnd w:id="55"/>
    </w:p>
    <w:p>
      <w:pPr>
        <w:spacing w:line="360" w:lineRule="auto"/>
        <w:ind w:left="542" w:hanging="542" w:hangingChars="257"/>
        <w:rPr>
          <w:rFonts w:hint="eastAsia" w:ascii="宋体" w:hAnsi="宋体" w:cs="宋体"/>
          <w:b/>
          <w:bCs/>
        </w:rPr>
      </w:pPr>
      <w:r>
        <w:rPr>
          <w:rFonts w:hint="eastAsia" w:ascii="宋体" w:hAnsi="宋体" w:cs="宋体"/>
          <w:b/>
          <w:bCs/>
        </w:rPr>
        <w:t>7、招标文件的构成</w:t>
      </w:r>
    </w:p>
    <w:p>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p>
    <w:p>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rPr>
      </w:pPr>
      <w:r>
        <w:rPr>
          <w:rFonts w:hint="eastAsia" w:ascii="宋体" w:hAnsi="宋体" w:cs="宋体"/>
          <w:b/>
          <w:bCs/>
        </w:rPr>
        <w:t>8、招标文件的澄清</w:t>
      </w:r>
    </w:p>
    <w:p>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9、招标文件的修改</w:t>
      </w:r>
    </w:p>
    <w:p>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pPr>
        <w:pStyle w:val="27"/>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pPr>
        <w:tabs>
          <w:tab w:val="left" w:pos="720"/>
        </w:tabs>
        <w:spacing w:line="360" w:lineRule="auto"/>
        <w:rPr>
          <w:rFonts w:hint="eastAsia" w:ascii="宋体" w:hAnsi="宋体" w:cs="宋体"/>
          <w:b/>
          <w:bCs/>
        </w:rPr>
      </w:pPr>
      <w:r>
        <w:rPr>
          <w:rFonts w:hint="eastAsia" w:ascii="宋体" w:hAnsi="宋体" w:cs="宋体"/>
          <w:b/>
          <w:bCs/>
        </w:rPr>
        <w:t>10、招标语言及计量</w:t>
      </w:r>
    </w:p>
    <w:p>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pPr>
        <w:pStyle w:val="2"/>
        <w:numPr>
          <w:ilvl w:val="0"/>
          <w:numId w:val="0"/>
        </w:numPr>
        <w:ind w:left="422"/>
        <w:jc w:val="center"/>
        <w:rPr>
          <w:rFonts w:hint="eastAsia" w:hAnsi="宋体" w:cs="宋体"/>
          <w:b w:val="0"/>
          <w:bCs/>
        </w:rPr>
      </w:pPr>
      <w:bookmarkStart w:id="56" w:name="_Toc513818903"/>
      <w:bookmarkStart w:id="57" w:name="_Toc409173219"/>
      <w:bookmarkStart w:id="58" w:name="_Toc409173105"/>
      <w:r>
        <w:rPr>
          <w:rFonts w:hint="eastAsia" w:hAnsi="宋体" w:cs="宋体"/>
        </w:rPr>
        <w:t>三、投标文件的编制</w:t>
      </w:r>
      <w:bookmarkEnd w:id="56"/>
      <w:bookmarkEnd w:id="57"/>
      <w:bookmarkEnd w:id="58"/>
    </w:p>
    <w:p>
      <w:pPr>
        <w:tabs>
          <w:tab w:val="left" w:pos="540"/>
        </w:tabs>
        <w:spacing w:line="360" w:lineRule="auto"/>
        <w:rPr>
          <w:rFonts w:hint="eastAsia" w:ascii="宋体" w:hAnsi="宋体" w:cs="宋体"/>
          <w:b/>
          <w:bCs/>
        </w:rPr>
      </w:pPr>
      <w:r>
        <w:rPr>
          <w:rFonts w:hint="eastAsia" w:ascii="宋体" w:hAnsi="宋体" w:cs="宋体"/>
          <w:b/>
          <w:bCs/>
        </w:rPr>
        <w:t>11、特别说明</w:t>
      </w:r>
    </w:p>
    <w:p>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pPr>
        <w:spacing w:line="360" w:lineRule="auto"/>
        <w:rPr>
          <w:rFonts w:hint="eastAsia" w:ascii="宋体" w:hAnsi="宋体" w:cs="宋体"/>
          <w:b/>
          <w:bCs/>
        </w:rPr>
      </w:pPr>
      <w:r>
        <w:rPr>
          <w:rFonts w:hint="eastAsia" w:ascii="宋体" w:hAnsi="宋体" w:cs="宋体"/>
          <w:b/>
          <w:bCs/>
        </w:rPr>
        <w:t>12、投标语言及计量</w:t>
      </w:r>
    </w:p>
    <w:p>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pPr>
        <w:spacing w:line="360" w:lineRule="auto"/>
        <w:rPr>
          <w:rFonts w:hint="eastAsia" w:ascii="宋体" w:hAnsi="宋体" w:cs="宋体"/>
          <w:b/>
          <w:bCs/>
        </w:rPr>
      </w:pPr>
      <w:r>
        <w:rPr>
          <w:rFonts w:hint="eastAsia" w:ascii="宋体" w:hAnsi="宋体" w:cs="宋体"/>
          <w:b/>
          <w:bCs/>
        </w:rPr>
        <w:t>13、投标文件的构成</w:t>
      </w:r>
    </w:p>
    <w:p>
      <w:pPr>
        <w:spacing w:line="360" w:lineRule="auto"/>
        <w:rPr>
          <w:rFonts w:hint="eastAsia" w:ascii="宋体" w:hAnsi="宋体" w:cs="宋体"/>
        </w:rPr>
      </w:pPr>
      <w:r>
        <w:rPr>
          <w:rFonts w:hint="eastAsia" w:ascii="宋体" w:hAnsi="宋体" w:cs="宋体"/>
        </w:rPr>
        <w:t>13.1投标人编写的投标文件应包括下列部分：</w:t>
      </w:r>
    </w:p>
    <w:p>
      <w:pPr>
        <w:spacing w:line="360" w:lineRule="auto"/>
        <w:ind w:firstLine="540"/>
        <w:rPr>
          <w:rFonts w:hint="eastAsia" w:ascii="宋体" w:hAnsi="宋体" w:cs="宋体"/>
        </w:rPr>
      </w:pPr>
      <w:r>
        <w:rPr>
          <w:rFonts w:hint="eastAsia" w:ascii="宋体" w:hAnsi="宋体" w:cs="宋体"/>
        </w:rPr>
        <w:t>（1）按投标人须知规定填写投标函、投标报价表。</w:t>
      </w:r>
    </w:p>
    <w:p>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pPr>
        <w:spacing w:line="360" w:lineRule="auto"/>
        <w:ind w:firstLine="540"/>
        <w:rPr>
          <w:rFonts w:hint="eastAsia" w:ascii="宋体" w:hAnsi="宋体" w:cs="宋体"/>
        </w:rPr>
      </w:pPr>
      <w:r>
        <w:rPr>
          <w:rFonts w:hint="eastAsia" w:ascii="宋体" w:hAnsi="宋体" w:cs="宋体"/>
        </w:rPr>
        <w:t>（4）按投标人须知规定提交的投标保证金。</w:t>
      </w:r>
    </w:p>
    <w:p>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pPr>
        <w:spacing w:line="360" w:lineRule="auto"/>
        <w:rPr>
          <w:rFonts w:hint="eastAsia" w:ascii="宋体" w:hAnsi="宋体" w:cs="宋体"/>
        </w:rPr>
      </w:pPr>
      <w:r>
        <w:rPr>
          <w:rFonts w:hint="eastAsia" w:ascii="宋体" w:hAnsi="宋体" w:cs="宋体"/>
          <w:b/>
          <w:bCs/>
        </w:rPr>
        <w:t>14、投标文件的要求</w:t>
      </w:r>
    </w:p>
    <w:p>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pPr>
        <w:spacing w:line="360" w:lineRule="auto"/>
        <w:rPr>
          <w:rFonts w:hint="eastAsia" w:ascii="宋体" w:hAnsi="宋体" w:cs="宋体"/>
          <w:b/>
          <w:bCs/>
        </w:rPr>
      </w:pPr>
      <w:r>
        <w:rPr>
          <w:rFonts w:hint="eastAsia" w:ascii="宋体" w:hAnsi="宋体" w:cs="宋体"/>
          <w:b/>
          <w:bCs/>
        </w:rPr>
        <w:t>15、投标报价</w:t>
      </w:r>
    </w:p>
    <w:p>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w:t>
      </w:r>
      <w:r>
        <w:rPr>
          <w:rFonts w:hint="eastAsia" w:ascii="宋体" w:hAnsi="宋体" w:cs="宋体"/>
          <w:b/>
          <w:bCs/>
          <w:u w:val="single"/>
        </w:rPr>
        <w:t>（非含税人民币价、税率、含税人民币价）</w:t>
      </w:r>
      <w:r>
        <w:rPr>
          <w:rFonts w:hint="eastAsia" w:ascii="宋体" w:hAnsi="宋体" w:cs="宋体"/>
          <w:u w:val="single"/>
        </w:rPr>
        <w:t>，否则视为非实质响应性投标。</w:t>
      </w:r>
    </w:p>
    <w:p>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保险、安装、调试、培训等费用。税金、运输、保险、安装、调试、培训等不单独列项报价。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pPr>
        <w:spacing w:line="360" w:lineRule="auto"/>
        <w:rPr>
          <w:rFonts w:hint="eastAsia" w:ascii="宋体" w:hAnsi="宋体" w:cs="宋体"/>
          <w:b/>
          <w:bCs/>
        </w:rPr>
      </w:pPr>
      <w:r>
        <w:rPr>
          <w:rFonts w:hint="eastAsia" w:ascii="宋体" w:hAnsi="宋体" w:cs="宋体"/>
          <w:b/>
          <w:bCs/>
        </w:rPr>
        <w:t>19、投标保证金</w:t>
      </w:r>
    </w:p>
    <w:p>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pPr>
        <w:spacing w:line="360" w:lineRule="auto"/>
        <w:rPr>
          <w:rFonts w:hint="eastAsia" w:ascii="宋体" w:hAnsi="宋体" w:cs="宋体"/>
        </w:rPr>
      </w:pPr>
      <w:r>
        <w:rPr>
          <w:rFonts w:hint="eastAsia" w:ascii="宋体" w:hAnsi="宋体" w:cs="宋体"/>
        </w:rPr>
        <w:t>19.6乙方的投标保证金的退还必须同时满足以下要求：</w:t>
      </w:r>
    </w:p>
    <w:p>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rPr>
        <w:t>乙方按投标人须知规定签订合同；</w:t>
      </w:r>
    </w:p>
    <w:p>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rPr>
        <w:t>乙方按投标人须知规定支付招标代理服务费。如果乙方拒绝支付规定的招标代理服务费，业主有</w:t>
      </w:r>
      <w:r>
        <w:rPr>
          <w:rFonts w:hint="eastAsia" w:ascii="宋体" w:hAnsi="宋体" w:cs="宋体"/>
        </w:rPr>
        <w:t>权在投标人所交的投标保证金中扣除相应费用。</w:t>
      </w:r>
    </w:p>
    <w:p>
      <w:pPr>
        <w:spacing w:line="360" w:lineRule="auto"/>
        <w:rPr>
          <w:rFonts w:hint="eastAsia" w:ascii="宋体" w:hAnsi="宋体" w:cs="宋体"/>
        </w:rPr>
      </w:pPr>
      <w:r>
        <w:rPr>
          <w:rFonts w:hint="eastAsia" w:ascii="宋体" w:hAnsi="宋体" w:cs="宋体"/>
        </w:rPr>
        <w:t>19.7下列任何一种情况发生时，投标保证金将被没收：</w:t>
      </w:r>
    </w:p>
    <w:p>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pPr>
        <w:spacing w:line="360" w:lineRule="auto"/>
        <w:ind w:left="720"/>
        <w:rPr>
          <w:rFonts w:hint="eastAsia" w:ascii="宋体" w:hAnsi="宋体" w:cs="宋体"/>
          <w:szCs w:val="22"/>
        </w:rPr>
      </w:pPr>
      <w:r>
        <w:rPr>
          <w:rFonts w:hint="eastAsia" w:ascii="宋体" w:hAnsi="宋体" w:cs="宋体"/>
          <w:szCs w:val="22"/>
        </w:rPr>
        <w:t>（2）乙方在规定期限内未能根据投标人须知规定签订合同；或未能根据投标人须知规定接受对错误的修正；</w:t>
      </w:r>
    </w:p>
    <w:p>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pPr>
        <w:spacing w:line="360" w:lineRule="auto"/>
        <w:rPr>
          <w:rFonts w:hint="eastAsia" w:ascii="宋体" w:hAnsi="宋体" w:cs="宋体"/>
          <w:b/>
          <w:bCs/>
        </w:rPr>
      </w:pPr>
      <w:r>
        <w:rPr>
          <w:rFonts w:hint="eastAsia" w:ascii="宋体" w:hAnsi="宋体" w:cs="宋体"/>
          <w:b/>
          <w:bCs/>
        </w:rPr>
        <w:t>20、知识产权</w:t>
      </w:r>
    </w:p>
    <w:p>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pPr>
        <w:spacing w:line="360" w:lineRule="auto"/>
        <w:rPr>
          <w:rFonts w:hint="eastAsia" w:ascii="宋体" w:hAnsi="宋体" w:cs="宋体"/>
          <w:b/>
          <w:bCs/>
        </w:rPr>
      </w:pPr>
      <w:r>
        <w:rPr>
          <w:rFonts w:hint="eastAsia" w:ascii="宋体" w:hAnsi="宋体" w:cs="宋体"/>
          <w:b/>
          <w:bCs/>
        </w:rPr>
        <w:t>21、投标有效期</w:t>
      </w:r>
    </w:p>
    <w:p>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rPr>
      </w:pPr>
      <w:r>
        <w:rPr>
          <w:rFonts w:hint="eastAsia" w:ascii="宋体" w:hAnsi="宋体" w:cs="宋体"/>
          <w:b/>
          <w:bCs/>
        </w:rPr>
        <w:t>22、投标文件的样式和签署</w:t>
      </w:r>
    </w:p>
    <w:p>
      <w:pPr>
        <w:spacing w:line="360" w:lineRule="auto"/>
        <w:ind w:left="357" w:leftChars="8" w:hanging="340" w:hangingChars="162"/>
        <w:rPr>
          <w:rFonts w:hint="eastAsia" w:ascii="宋体" w:hAnsi="宋体" w:cs="宋体"/>
        </w:rPr>
      </w:pPr>
      <w:bookmarkStart w:id="59" w:name="_Toc409173220"/>
      <w:bookmarkStart w:id="60" w:name="_Toc409173106"/>
      <w:r>
        <w:rPr>
          <w:rFonts w:hint="eastAsia" w:ascii="宋体" w:hAnsi="宋体" w:cs="宋体"/>
        </w:rPr>
        <w:t>22.1投标文件应按第五章要求</w:t>
      </w:r>
      <w:bookmarkEnd w:id="59"/>
      <w:bookmarkEnd w:id="60"/>
      <w:r>
        <w:rPr>
          <w:rFonts w:hint="eastAsia" w:ascii="宋体" w:hAnsi="宋体" w:cs="宋体"/>
        </w:rPr>
        <w:t>编制。</w:t>
      </w:r>
    </w:p>
    <w:p>
      <w:pPr>
        <w:spacing w:line="360" w:lineRule="auto"/>
        <w:ind w:left="462" w:leftChars="8" w:hanging="445" w:hangingChars="212"/>
        <w:rPr>
          <w:rFonts w:hint="eastAsia" w:ascii="宋体" w:hAnsi="宋体" w:cs="宋体"/>
        </w:rPr>
      </w:pPr>
      <w:r>
        <w:rPr>
          <w:rFonts w:hint="eastAsia" w:ascii="宋体" w:hAnsi="宋体" w:cs="宋体"/>
        </w:rPr>
        <w:t>22.2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r>
        <w:rPr>
          <w:rFonts w:hint="eastAsia" w:ascii="宋体" w:hAnsi="宋体" w:cs="宋体"/>
        </w:rPr>
        <w:t>。</w:t>
      </w:r>
    </w:p>
    <w:p>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b/>
          <w:bCs/>
          <w:szCs w:val="21"/>
        </w:rPr>
        <w:t>为投标文件可</w:t>
      </w:r>
      <w:r>
        <w:rPr>
          <w:rFonts w:hint="eastAsia" w:ascii="宋体" w:hAnsi="宋体"/>
          <w:b/>
          <w:bCs/>
          <w:szCs w:val="21"/>
          <w:lang w:val="zh-CN"/>
        </w:rPr>
        <w:t>编辑</w:t>
      </w:r>
      <w:r>
        <w:rPr>
          <w:rFonts w:ascii="宋体" w:hAnsi="宋体"/>
          <w:b/>
          <w:bCs/>
          <w:szCs w:val="21"/>
          <w:lang w:val="zh-CN"/>
        </w:rPr>
        <w:t>电子版</w:t>
      </w:r>
      <w:r>
        <w:rPr>
          <w:rFonts w:hint="eastAsia" w:ascii="宋体" w:hAnsi="宋体"/>
          <w:b/>
          <w:bCs/>
          <w:szCs w:val="21"/>
          <w:lang w:val="zh-CN"/>
        </w:rPr>
        <w:t>，</w:t>
      </w:r>
      <w:r>
        <w:rPr>
          <w:rFonts w:hint="eastAsia" w:ascii="宋体" w:hAnsi="宋体" w:cs="Arial"/>
          <w:b/>
          <w:bCs/>
          <w:szCs w:val="21"/>
        </w:rPr>
        <w:t>详细报价表（用excel制作，保存为.xls格式）</w:t>
      </w:r>
      <w:r>
        <w:rPr>
          <w:rFonts w:hint="eastAsia" w:ascii="宋体" w:hAnsi="宋体"/>
          <w:b/>
          <w:bCs/>
          <w:szCs w:val="21"/>
        </w:rPr>
        <w:t>及正本盖章签字PDF扫描件</w:t>
      </w:r>
      <w:r>
        <w:rPr>
          <w:rFonts w:hint="eastAsia" w:ascii="宋体" w:hAnsi="宋体" w:cs="宋体"/>
          <w:b/>
          <w:bCs/>
        </w:rPr>
        <w:t>保存至usb闪存盘介质。</w:t>
      </w:r>
    </w:p>
    <w:p>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pPr>
        <w:spacing w:line="360" w:lineRule="auto"/>
        <w:rPr>
          <w:rFonts w:hint="eastAsia" w:ascii="宋体" w:hAnsi="宋体" w:cs="宋体"/>
        </w:rPr>
      </w:pPr>
      <w:r>
        <w:rPr>
          <w:rFonts w:hint="eastAsia" w:ascii="宋体" w:hAnsi="宋体" w:cs="宋体"/>
        </w:rPr>
        <w:t>22.5投标文件（副本），所有资料都有可以用投标文件的（正本）复印而成。</w:t>
      </w:r>
    </w:p>
    <w:p>
      <w:pPr>
        <w:spacing w:line="360" w:lineRule="auto"/>
        <w:rPr>
          <w:rFonts w:hint="eastAsia" w:ascii="宋体" w:hAnsi="宋体" w:cs="宋体"/>
        </w:rPr>
      </w:pPr>
      <w:r>
        <w:rPr>
          <w:rFonts w:hint="eastAsia" w:ascii="宋体" w:hAnsi="宋体" w:cs="宋体"/>
        </w:rPr>
        <w:t>22.6投标文件的正本及所有副本的封面均须由投标人加盖公章。</w:t>
      </w:r>
    </w:p>
    <w:p>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pPr>
        <w:spacing w:line="360" w:lineRule="auto"/>
        <w:rPr>
          <w:rFonts w:hint="eastAsia" w:ascii="宋体" w:hAnsi="宋体" w:cs="宋体"/>
        </w:rPr>
      </w:pPr>
      <w:r>
        <w:rPr>
          <w:rFonts w:hint="eastAsia" w:ascii="宋体" w:hAnsi="宋体" w:cs="宋体"/>
        </w:rPr>
        <w:t>22.8电报、电话、电传、传真的投标文件将被拒绝。</w:t>
      </w:r>
    </w:p>
    <w:p>
      <w:pPr>
        <w:spacing w:line="360" w:lineRule="auto"/>
        <w:rPr>
          <w:rFonts w:hint="eastAsia" w:ascii="宋体" w:hAnsi="宋体" w:cs="宋体"/>
        </w:rPr>
      </w:pPr>
      <w:r>
        <w:rPr>
          <w:rFonts w:hint="eastAsia" w:ascii="宋体" w:hAnsi="宋体" w:cs="宋体"/>
        </w:rPr>
        <w:t>22.9投标人应出具所投标设备的说明书及技术介绍。</w:t>
      </w:r>
    </w:p>
    <w:p>
      <w:pPr>
        <w:pStyle w:val="2"/>
        <w:numPr>
          <w:ilvl w:val="0"/>
          <w:numId w:val="0"/>
        </w:numPr>
        <w:jc w:val="center"/>
        <w:rPr>
          <w:rFonts w:hint="eastAsia" w:hAnsi="宋体" w:cs="宋体"/>
        </w:rPr>
      </w:pPr>
      <w:bookmarkStart w:id="61" w:name="_Toc409173107"/>
      <w:bookmarkStart w:id="62" w:name="_Toc409173221"/>
      <w:bookmarkStart w:id="63" w:name="_Toc513818904"/>
      <w:r>
        <w:rPr>
          <w:rFonts w:hint="eastAsia" w:hAnsi="宋体" w:cs="宋体"/>
        </w:rPr>
        <w:t>四、投标文件的递交</w:t>
      </w:r>
      <w:bookmarkEnd w:id="61"/>
      <w:bookmarkEnd w:id="62"/>
      <w:bookmarkEnd w:id="63"/>
    </w:p>
    <w:p>
      <w:pPr>
        <w:spacing w:line="360" w:lineRule="auto"/>
        <w:rPr>
          <w:rFonts w:hint="eastAsia" w:ascii="宋体" w:hAnsi="宋体" w:cs="宋体"/>
          <w:b/>
          <w:bCs/>
        </w:rPr>
      </w:pPr>
      <w:r>
        <w:rPr>
          <w:rFonts w:hint="eastAsia" w:ascii="宋体" w:hAnsi="宋体" w:cs="宋体"/>
          <w:b/>
          <w:bCs/>
        </w:rPr>
        <w:t>23、投标文件的密封和标记</w:t>
      </w:r>
    </w:p>
    <w:p>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pPr>
        <w:spacing w:line="360" w:lineRule="auto"/>
        <w:ind w:left="359" w:hanging="359" w:hangingChars="171"/>
        <w:rPr>
          <w:rFonts w:hint="eastAsia" w:ascii="宋体" w:hAnsi="宋体" w:cs="宋体"/>
        </w:rPr>
      </w:pPr>
      <w:bookmarkStart w:id="64" w:name="_Toc409173108"/>
      <w:bookmarkStart w:id="65" w:name="_Toc409173222"/>
      <w:r>
        <w:rPr>
          <w:rFonts w:hint="eastAsia" w:ascii="宋体" w:hAnsi="宋体" w:cs="宋体"/>
        </w:rPr>
        <w:t>23.2</w:t>
      </w:r>
      <w:bookmarkEnd w:id="64"/>
      <w:bookmarkEnd w:id="65"/>
      <w:r>
        <w:rPr>
          <w:rFonts w:hint="eastAsia" w:ascii="宋体" w:hAnsi="宋体" w:cs="宋体"/>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pPr>
        <w:spacing w:line="360" w:lineRule="auto"/>
        <w:rPr>
          <w:rFonts w:hint="eastAsia" w:ascii="宋体" w:hAnsi="宋体" w:cs="宋体"/>
          <w:b/>
          <w:bCs/>
        </w:rPr>
      </w:pPr>
      <w:r>
        <w:rPr>
          <w:rFonts w:hint="eastAsia" w:ascii="宋体" w:hAnsi="宋体" w:cs="宋体"/>
          <w:b/>
          <w:bCs/>
        </w:rPr>
        <w:t>24、投标截止日期</w:t>
      </w:r>
    </w:p>
    <w:p>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pPr>
        <w:spacing w:line="360" w:lineRule="auto"/>
        <w:rPr>
          <w:rFonts w:hint="eastAsia" w:ascii="宋体" w:hAnsi="宋体" w:cs="宋体"/>
          <w:b/>
          <w:bCs/>
        </w:rPr>
      </w:pPr>
      <w:r>
        <w:rPr>
          <w:rFonts w:hint="eastAsia" w:ascii="宋体" w:hAnsi="宋体" w:cs="宋体"/>
          <w:b/>
          <w:bCs/>
        </w:rPr>
        <w:t>25、迟交的投标文件</w:t>
      </w:r>
    </w:p>
    <w:p>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pPr>
        <w:spacing w:line="360" w:lineRule="auto"/>
        <w:rPr>
          <w:rFonts w:hint="eastAsia" w:ascii="宋体" w:hAnsi="宋体" w:cs="宋体"/>
          <w:b/>
          <w:bCs/>
        </w:rPr>
      </w:pPr>
      <w:r>
        <w:rPr>
          <w:rFonts w:hint="eastAsia" w:ascii="宋体" w:hAnsi="宋体" w:cs="宋体"/>
          <w:b/>
          <w:bCs/>
        </w:rPr>
        <w:t>26、投标文件的修改与撤回</w:t>
      </w:r>
    </w:p>
    <w:p>
      <w:pPr>
        <w:spacing w:line="360" w:lineRule="auto"/>
        <w:ind w:left="359" w:hanging="359" w:hangingChars="171"/>
        <w:rPr>
          <w:rFonts w:hint="eastAsia" w:ascii="宋体" w:hAnsi="宋体" w:cs="宋体"/>
        </w:rPr>
      </w:pPr>
      <w:r>
        <w:rPr>
          <w:rFonts w:hint="eastAsia" w:ascii="宋体" w:hAnsi="宋体" w:cs="宋体"/>
        </w:rPr>
        <w:t>26.1投标人在递交电子投标文件后，在投标截止时间前投标人可以修改其投标，需在交易平台发出修改或撤回通知，并按要求加盖供应商印章。投标截止时间后不得修改其投标。</w:t>
      </w:r>
    </w:p>
    <w:p>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pPr>
        <w:pStyle w:val="2"/>
        <w:numPr>
          <w:ilvl w:val="0"/>
          <w:numId w:val="0"/>
        </w:numPr>
        <w:ind w:left="422"/>
        <w:jc w:val="center"/>
        <w:rPr>
          <w:rFonts w:hint="eastAsia" w:hAnsi="宋体" w:cs="宋体"/>
          <w:b w:val="0"/>
          <w:bCs/>
          <w:sz w:val="32"/>
        </w:rPr>
      </w:pPr>
      <w:bookmarkStart w:id="66" w:name="_Toc409173109"/>
      <w:bookmarkStart w:id="67" w:name="_Toc409173223"/>
      <w:bookmarkStart w:id="68" w:name="_Toc513818905"/>
      <w:r>
        <w:rPr>
          <w:rFonts w:hint="eastAsia" w:hAnsi="宋体" w:cs="宋体"/>
          <w:szCs w:val="30"/>
        </w:rPr>
        <w:t>五、开标与评标</w:t>
      </w:r>
      <w:bookmarkEnd w:id="66"/>
      <w:bookmarkEnd w:id="67"/>
      <w:bookmarkEnd w:id="68"/>
    </w:p>
    <w:p>
      <w:pPr>
        <w:spacing w:line="360" w:lineRule="auto"/>
        <w:rPr>
          <w:rFonts w:hint="eastAsia" w:ascii="宋体" w:hAnsi="宋体" w:cs="宋体"/>
          <w:b/>
          <w:bCs/>
        </w:rPr>
      </w:pPr>
      <w:r>
        <w:rPr>
          <w:rFonts w:hint="eastAsia" w:ascii="宋体" w:hAnsi="宋体" w:cs="宋体"/>
          <w:b/>
          <w:bCs/>
        </w:rPr>
        <w:t>27、开标</w:t>
      </w:r>
    </w:p>
    <w:p>
      <w:pPr>
        <w:spacing w:line="360" w:lineRule="auto"/>
        <w:ind w:left="359" w:hanging="359" w:hangingChars="171"/>
        <w:rPr>
          <w:rFonts w:hint="eastAsia" w:ascii="宋体" w:hAnsi="宋体" w:cs="宋体"/>
        </w:rPr>
      </w:pPr>
      <w:r>
        <w:rPr>
          <w:rFonts w:hint="eastAsia" w:ascii="宋体" w:hAnsi="宋体" w:cs="宋体"/>
        </w:rPr>
        <w:t>27.1.1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hint="eastAsia" w:ascii="宋体" w:hAnsi="宋体" w:cs="宋体"/>
        </w:rPr>
      </w:pPr>
      <w:r>
        <w:rPr>
          <w:rFonts w:hint="eastAsia" w:ascii="宋体" w:hAnsi="宋体" w:cs="宋体"/>
        </w:rPr>
        <w:t>27.1.2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rPr>
      </w:pPr>
      <w:r>
        <w:rPr>
          <w:rFonts w:hint="eastAsia" w:ascii="宋体" w:hAnsi="宋体" w:cs="宋体"/>
        </w:rPr>
        <w:t>27.1.3.投标人对开标有异议的，远程在线参加开标会议的，应当通过电子投标平台在线限时内提出异议。现场参加开标会议的，应在开标现场提出。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rPr>
      </w:pPr>
      <w:r>
        <w:rPr>
          <w:rFonts w:hint="eastAsia" w:ascii="宋体" w:hAnsi="宋体" w:cs="宋体"/>
        </w:rPr>
        <w:t>27.1.4.招标人或招标代理机构当场或线上作出答复，并制作开标记录，各投标人需在开标确认截止时间前对开标一览表确认。</w:t>
      </w:r>
    </w:p>
    <w:p>
      <w:pPr>
        <w:spacing w:line="360" w:lineRule="auto"/>
        <w:rPr>
          <w:rFonts w:hint="eastAsia" w:ascii="宋体" w:hAnsi="宋体" w:cs="宋体"/>
        </w:rPr>
      </w:pPr>
      <w:r>
        <w:rPr>
          <w:rFonts w:hint="eastAsia" w:ascii="宋体" w:hAnsi="宋体" w:cs="宋体"/>
        </w:rPr>
        <w:t>27.3开标地点：详见投标人须知前附表规定。</w:t>
      </w:r>
    </w:p>
    <w:p>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rPr>
      </w:pPr>
      <w:r>
        <w:rPr>
          <w:rFonts w:hint="eastAsia" w:ascii="宋体" w:hAnsi="宋体" w:cs="宋体"/>
        </w:rPr>
        <w:t>27.6迟到或撤回的投标文件将被原封退回给投标人。</w:t>
      </w:r>
    </w:p>
    <w:p>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pPr>
        <w:spacing w:line="360" w:lineRule="auto"/>
        <w:rPr>
          <w:rFonts w:hint="eastAsia" w:ascii="宋体" w:hAnsi="宋体" w:cs="宋体"/>
          <w:b/>
          <w:bCs/>
        </w:rPr>
      </w:pPr>
      <w:r>
        <w:rPr>
          <w:rFonts w:hint="eastAsia" w:ascii="宋体" w:hAnsi="宋体" w:cs="宋体"/>
          <w:b/>
          <w:bCs/>
        </w:rPr>
        <w:t>28、评标委员会</w:t>
      </w:r>
    </w:p>
    <w:p>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pPr>
        <w:spacing w:line="360" w:lineRule="auto"/>
        <w:ind w:left="420" w:hanging="420" w:hangingChars="200"/>
        <w:rPr>
          <w:rFonts w:hint="eastAsia" w:ascii="宋体" w:hAnsi="宋体" w:cs="宋体"/>
        </w:rPr>
      </w:pPr>
      <w:r>
        <w:rPr>
          <w:rFonts w:hint="eastAsia" w:ascii="宋体" w:hAnsi="宋体" w:cs="宋体"/>
        </w:rPr>
        <w:t>28.2 评标委员会</w:t>
      </w:r>
    </w:p>
    <w:p>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rPr>
      </w:pPr>
      <w:r>
        <w:rPr>
          <w:rFonts w:hint="eastAsia" w:ascii="宋体" w:hAnsi="宋体" w:cs="宋体"/>
          <w:b/>
          <w:bCs/>
        </w:rPr>
        <w:t>29、评标原则和评标方法</w:t>
      </w:r>
    </w:p>
    <w:p>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pPr>
        <w:spacing w:line="360" w:lineRule="auto"/>
        <w:rPr>
          <w:rFonts w:hint="eastAsia" w:ascii="宋体" w:hAnsi="宋体" w:cs="宋体"/>
        </w:rPr>
      </w:pPr>
      <w:r>
        <w:rPr>
          <w:rFonts w:hint="eastAsia" w:ascii="宋体" w:hAnsi="宋体" w:cs="宋体"/>
        </w:rPr>
        <w:t>29.2评标方法：本次招标的评标方法采用综合评分法。</w:t>
      </w:r>
    </w:p>
    <w:p>
      <w:pPr>
        <w:spacing w:line="360" w:lineRule="auto"/>
        <w:rPr>
          <w:rFonts w:hint="eastAsia" w:ascii="宋体" w:hAnsi="宋体" w:cs="宋体"/>
        </w:rPr>
      </w:pPr>
      <w:r>
        <w:rPr>
          <w:rFonts w:hint="eastAsia" w:ascii="宋体" w:hAnsi="宋体" w:cs="宋体"/>
        </w:rPr>
        <w:t>29.3评标规则与步骤：详见第六章；</w:t>
      </w:r>
    </w:p>
    <w:p>
      <w:pPr>
        <w:spacing w:line="360" w:lineRule="auto"/>
        <w:rPr>
          <w:rFonts w:hint="eastAsia" w:ascii="宋体" w:hAnsi="宋体" w:cs="宋体"/>
          <w:b/>
          <w:bCs/>
        </w:rPr>
      </w:pPr>
      <w:r>
        <w:rPr>
          <w:rFonts w:hint="eastAsia" w:ascii="宋体" w:hAnsi="宋体" w:cs="宋体"/>
          <w:b/>
          <w:bCs/>
        </w:rPr>
        <w:t>30、投标文件的修正和澄清</w:t>
      </w:r>
    </w:p>
    <w:p>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乙方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pPr>
        <w:spacing w:line="360" w:lineRule="auto"/>
        <w:rPr>
          <w:rFonts w:hint="eastAsia" w:ascii="宋体" w:hAnsi="宋体" w:cs="宋体"/>
        </w:rPr>
      </w:pPr>
      <w:r>
        <w:rPr>
          <w:rFonts w:hint="eastAsia" w:ascii="宋体" w:hAnsi="宋体" w:cs="宋体"/>
        </w:rPr>
        <w:t>31.2当有效投标人少于3名时，可以拒绝所有投标并重新组织招标。</w:t>
      </w:r>
    </w:p>
    <w:p>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pPr>
        <w:pStyle w:val="2"/>
        <w:numPr>
          <w:ilvl w:val="0"/>
          <w:numId w:val="0"/>
        </w:numPr>
        <w:ind w:left="422"/>
        <w:jc w:val="center"/>
        <w:rPr>
          <w:rFonts w:hint="eastAsia" w:hAnsi="宋体" w:cs="宋体"/>
          <w:sz w:val="32"/>
        </w:rPr>
      </w:pPr>
      <w:bookmarkStart w:id="69" w:name="_Toc513818906"/>
      <w:r>
        <w:rPr>
          <w:rFonts w:hint="eastAsia" w:hAnsi="宋体" w:cs="宋体"/>
          <w:szCs w:val="30"/>
        </w:rPr>
        <w:t>六、授予合同</w:t>
      </w:r>
      <w:bookmarkEnd w:id="69"/>
    </w:p>
    <w:p>
      <w:pPr>
        <w:spacing w:line="360" w:lineRule="auto"/>
        <w:rPr>
          <w:rFonts w:hint="eastAsia" w:ascii="宋体" w:hAnsi="宋体" w:cs="宋体"/>
          <w:b/>
          <w:bCs/>
        </w:rPr>
      </w:pPr>
      <w:r>
        <w:rPr>
          <w:rFonts w:hint="eastAsia" w:ascii="宋体" w:hAnsi="宋体" w:cs="宋体"/>
          <w:b/>
          <w:bCs/>
        </w:rPr>
        <w:t>32、中标人的确定</w:t>
      </w:r>
    </w:p>
    <w:p>
      <w:pPr>
        <w:spacing w:line="360" w:lineRule="auto"/>
        <w:rPr>
          <w:rFonts w:hint="eastAsia" w:ascii="宋体" w:hAnsi="宋体" w:cs="宋体"/>
        </w:rPr>
      </w:pPr>
      <w:r>
        <w:rPr>
          <w:rFonts w:hint="eastAsia" w:ascii="宋体" w:hAnsi="宋体" w:cs="宋体"/>
        </w:rPr>
        <w:t>32.1根据评标结果，招标人将按照招标文件的约定确定中标人。</w:t>
      </w:r>
    </w:p>
    <w:p>
      <w:pPr>
        <w:spacing w:line="360" w:lineRule="auto"/>
        <w:rPr>
          <w:rFonts w:hint="eastAsia" w:ascii="宋体" w:hAnsi="宋体" w:cs="宋体"/>
        </w:rPr>
      </w:pPr>
      <w:r>
        <w:rPr>
          <w:rFonts w:hint="eastAsia" w:ascii="宋体" w:hAnsi="宋体" w:cs="宋体"/>
        </w:rPr>
        <w:t>32.2评标委员会无义务将合同授予投标报价最低的投标人。</w:t>
      </w:r>
    </w:p>
    <w:p>
      <w:pPr>
        <w:spacing w:line="360" w:lineRule="auto"/>
        <w:rPr>
          <w:rFonts w:hint="eastAsia" w:ascii="宋体" w:hAnsi="宋体" w:cs="宋体"/>
          <w:b/>
          <w:bCs/>
        </w:rPr>
      </w:pPr>
      <w:r>
        <w:rPr>
          <w:rFonts w:hint="eastAsia" w:ascii="宋体" w:hAnsi="宋体" w:cs="宋体"/>
          <w:b/>
          <w:bCs/>
        </w:rPr>
        <w:t>33、中标结果公示</w:t>
      </w:r>
    </w:p>
    <w:p>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pPr>
        <w:spacing w:line="360" w:lineRule="auto"/>
        <w:rPr>
          <w:rFonts w:hint="eastAsia" w:ascii="宋体" w:hAnsi="宋体" w:cs="宋体"/>
          <w:b/>
          <w:bCs/>
        </w:rPr>
      </w:pPr>
      <w:r>
        <w:rPr>
          <w:rFonts w:hint="eastAsia" w:ascii="宋体" w:hAnsi="宋体" w:cs="宋体"/>
          <w:b/>
          <w:bCs/>
        </w:rPr>
        <w:t>34、合同授予</w:t>
      </w:r>
    </w:p>
    <w:p>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rPr>
      </w:pPr>
      <w:r>
        <w:rPr>
          <w:rFonts w:hint="eastAsia" w:ascii="宋体" w:hAnsi="宋体" w:cs="宋体"/>
          <w:b/>
          <w:bCs/>
        </w:rPr>
        <w:t>35、中标通知书及中标结果通知书</w:t>
      </w:r>
    </w:p>
    <w:p>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pPr>
        <w:spacing w:line="360" w:lineRule="auto"/>
        <w:rPr>
          <w:rFonts w:hint="eastAsia" w:ascii="宋体" w:hAnsi="宋体" w:cs="宋体"/>
          <w:b/>
          <w:bCs/>
        </w:rPr>
      </w:pPr>
      <w:r>
        <w:rPr>
          <w:rFonts w:hint="eastAsia" w:ascii="宋体" w:hAnsi="宋体" w:cs="宋体"/>
          <w:b/>
          <w:bCs/>
        </w:rPr>
        <w:t>36、签订合同</w:t>
      </w:r>
    </w:p>
    <w:p>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pPr>
        <w:spacing w:line="360" w:lineRule="auto"/>
        <w:rPr>
          <w:rFonts w:hint="eastAsia" w:ascii="宋体" w:hAnsi="宋体" w:cs="宋体"/>
        </w:rPr>
      </w:pPr>
      <w:r>
        <w:rPr>
          <w:rFonts w:hint="eastAsia" w:ascii="宋体" w:hAnsi="宋体" w:cs="宋体"/>
        </w:rPr>
        <w:t>36.2合同的组成基于但不限于以下部分：</w:t>
      </w:r>
    </w:p>
    <w:p>
      <w:pPr>
        <w:spacing w:line="360" w:lineRule="auto"/>
        <w:ind w:firstLine="525" w:firstLineChars="250"/>
        <w:rPr>
          <w:rFonts w:hint="eastAsia" w:ascii="宋体" w:hAnsi="宋体" w:cs="宋体"/>
        </w:rPr>
      </w:pPr>
      <w:r>
        <w:rPr>
          <w:rFonts w:hint="eastAsia" w:ascii="宋体" w:hAnsi="宋体" w:cs="宋体"/>
        </w:rPr>
        <w:t>（1）《合同条款》；</w:t>
      </w:r>
    </w:p>
    <w:p>
      <w:pPr>
        <w:spacing w:line="360" w:lineRule="auto"/>
        <w:ind w:firstLine="525" w:firstLineChars="250"/>
        <w:rPr>
          <w:rFonts w:hint="eastAsia" w:ascii="宋体" w:hAnsi="宋体" w:cs="宋体"/>
        </w:rPr>
      </w:pPr>
      <w:r>
        <w:rPr>
          <w:rFonts w:hint="eastAsia" w:ascii="宋体" w:hAnsi="宋体" w:cs="宋体"/>
        </w:rPr>
        <w:t>（2）招标文件及澄清、补充、修改文件；</w:t>
      </w:r>
    </w:p>
    <w:p>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pPr>
        <w:spacing w:line="360" w:lineRule="auto"/>
        <w:ind w:firstLine="525" w:firstLineChars="250"/>
        <w:rPr>
          <w:rFonts w:hint="eastAsia" w:ascii="宋体" w:hAnsi="宋体" w:cs="宋体"/>
        </w:rPr>
      </w:pPr>
      <w:r>
        <w:rPr>
          <w:rFonts w:hint="eastAsia" w:ascii="宋体" w:hAnsi="宋体" w:cs="宋体"/>
        </w:rPr>
        <w:t>（4）相关资料；</w:t>
      </w:r>
    </w:p>
    <w:p>
      <w:pPr>
        <w:spacing w:line="360" w:lineRule="auto"/>
        <w:ind w:firstLine="525" w:firstLineChars="250"/>
        <w:rPr>
          <w:rFonts w:hint="eastAsia" w:ascii="宋体" w:hAnsi="宋体" w:cs="宋体"/>
        </w:rPr>
      </w:pPr>
      <w:r>
        <w:rPr>
          <w:rFonts w:hint="eastAsia" w:ascii="宋体" w:hAnsi="宋体" w:cs="宋体"/>
        </w:rPr>
        <w:t>（5）《中标通知书》。</w:t>
      </w:r>
    </w:p>
    <w:p>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rPr>
      </w:pPr>
      <w:r>
        <w:rPr>
          <w:rFonts w:hint="eastAsia" w:ascii="宋体" w:hAnsi="宋体" w:cs="宋体"/>
        </w:rPr>
        <w:t>36.4不接受中标人授权其分公司或者分支机构签订合同。</w:t>
      </w:r>
    </w:p>
    <w:p>
      <w:pPr>
        <w:spacing w:line="360" w:lineRule="auto"/>
        <w:rPr>
          <w:rFonts w:hint="eastAsia" w:ascii="宋体" w:hAnsi="宋体" w:cs="宋体"/>
          <w:b/>
          <w:bCs/>
        </w:rPr>
      </w:pPr>
      <w:r>
        <w:rPr>
          <w:rFonts w:hint="eastAsia" w:ascii="宋体" w:hAnsi="宋体" w:cs="宋体"/>
          <w:b/>
          <w:bCs/>
        </w:rPr>
        <w:t>37、招标代理服务费</w:t>
      </w:r>
    </w:p>
    <w:p>
      <w:pPr>
        <w:spacing w:line="360" w:lineRule="auto"/>
        <w:rPr>
          <w:rFonts w:hint="eastAsia" w:ascii="宋体" w:hAnsi="宋体" w:cs="宋体"/>
          <w:b/>
          <w:bCs/>
        </w:rPr>
      </w:pPr>
      <w:r>
        <w:rPr>
          <w:rFonts w:hint="eastAsia" w:ascii="宋体" w:hAnsi="宋体" w:cs="宋体"/>
          <w:b/>
          <w:bCs/>
        </w:rPr>
        <w:t>37.1.中标人应按中标通知书要求与招标人签订合同。</w:t>
      </w:r>
    </w:p>
    <w:p>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0" w:name="_Hlt263413520"/>
      <w:bookmarkEnd w:id="70"/>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作为采购代理服务费的计算基数按服务招标进行计算招标代理服务费并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6"/>
        <w:gridCol w:w="2354"/>
        <w:gridCol w:w="24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756" w:type="dxa"/>
            <w:noWrap w:val="0"/>
            <w:vAlign w:val="top"/>
          </w:tcPr>
          <w:p>
            <w:pPr>
              <w:snapToGrid w:val="0"/>
              <w:ind w:firstLine="1155" w:firstLineChars="550"/>
              <w:rPr>
                <w:rFonts w:ascii="宋体" w:hAnsi="宋体" w:cs="宋体"/>
                <w:szCs w:val="21"/>
              </w:rPr>
            </w:pPr>
            <w:r>
              <w:rPr>
                <w:rFonts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690370" cy="356235"/>
                      <wp:effectExtent l="1270" t="4445" r="3810" b="20320"/>
                      <wp:wrapNone/>
                      <wp:docPr id="1"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59264;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Az5mvh+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cs="宋体"/>
                <w:bCs/>
                <w:szCs w:val="21"/>
              </w:rPr>
              <w:t>费率</w:t>
            </w:r>
          </w:p>
          <w:p>
            <w:pPr>
              <w:snapToGrid w:val="0"/>
              <w:rPr>
                <w:rFonts w:ascii="宋体" w:hAnsi="宋体" w:cs="宋体"/>
                <w:szCs w:val="21"/>
              </w:rPr>
            </w:pPr>
            <w:r>
              <w:rPr>
                <w:rFonts w:hint="eastAsia" w:ascii="宋体" w:hAnsi="宋体" w:cs="宋体"/>
                <w:bCs/>
                <w:szCs w:val="21"/>
              </w:rPr>
              <w:t>中标金额</w:t>
            </w:r>
          </w:p>
        </w:tc>
        <w:tc>
          <w:tcPr>
            <w:tcW w:w="2354" w:type="dxa"/>
            <w:noWrap w:val="0"/>
            <w:vAlign w:val="center"/>
          </w:tcPr>
          <w:p>
            <w:pPr>
              <w:snapToGrid w:val="0"/>
              <w:jc w:val="center"/>
              <w:rPr>
                <w:rFonts w:ascii="宋体" w:hAnsi="宋体" w:cs="宋体"/>
                <w:szCs w:val="21"/>
              </w:rPr>
            </w:pPr>
            <w:r>
              <w:rPr>
                <w:rFonts w:hint="eastAsia" w:ascii="宋体" w:hAnsi="宋体" w:cs="宋体"/>
                <w:bCs/>
                <w:szCs w:val="21"/>
              </w:rPr>
              <w:t>货物招标</w:t>
            </w:r>
          </w:p>
        </w:tc>
        <w:tc>
          <w:tcPr>
            <w:tcW w:w="2495" w:type="dxa"/>
            <w:noWrap w:val="0"/>
            <w:vAlign w:val="center"/>
          </w:tcPr>
          <w:p>
            <w:pPr>
              <w:snapToGrid w:val="0"/>
              <w:jc w:val="center"/>
              <w:rPr>
                <w:rFonts w:ascii="宋体" w:hAnsi="宋体" w:cs="宋体"/>
                <w:szCs w:val="21"/>
              </w:rPr>
            </w:pPr>
            <w:r>
              <w:rPr>
                <w:rFonts w:hint="eastAsia" w:ascii="宋体" w:hAnsi="宋体" w:cs="宋体"/>
                <w:bCs/>
                <w:szCs w:val="21"/>
              </w:rPr>
              <w:t>服务招标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bCs/>
                <w:szCs w:val="21"/>
              </w:rPr>
            </w:pPr>
            <w:r>
              <w:rPr>
                <w:rFonts w:hint="eastAsia" w:ascii="宋体" w:hAnsi="宋体" w:cs="宋体"/>
                <w:szCs w:val="21"/>
              </w:rPr>
              <w:t>100万元以下</w:t>
            </w:r>
          </w:p>
        </w:tc>
        <w:tc>
          <w:tcPr>
            <w:tcW w:w="2354" w:type="dxa"/>
            <w:noWrap w:val="0"/>
            <w:vAlign w:val="center"/>
          </w:tcPr>
          <w:p>
            <w:pPr>
              <w:jc w:val="center"/>
              <w:rPr>
                <w:rFonts w:ascii="宋体" w:hAnsi="宋体" w:cs="宋体"/>
                <w:szCs w:val="21"/>
              </w:rPr>
            </w:pPr>
            <w:r>
              <w:rPr>
                <w:rFonts w:hint="eastAsia" w:ascii="宋体" w:hAnsi="宋体" w:cs="宋体"/>
                <w:szCs w:val="21"/>
              </w:rPr>
              <w:t>1.5%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100～500万元</w:t>
            </w:r>
          </w:p>
        </w:tc>
        <w:tc>
          <w:tcPr>
            <w:tcW w:w="2354" w:type="dxa"/>
            <w:noWrap w:val="0"/>
            <w:vAlign w:val="center"/>
          </w:tcPr>
          <w:p>
            <w:pPr>
              <w:jc w:val="center"/>
              <w:rPr>
                <w:rFonts w:ascii="宋体" w:hAnsi="宋体" w:cs="宋体"/>
                <w:szCs w:val="21"/>
              </w:rPr>
            </w:pPr>
            <w:r>
              <w:rPr>
                <w:rFonts w:hint="eastAsia" w:ascii="宋体" w:hAnsi="宋体" w:cs="宋体"/>
                <w:szCs w:val="21"/>
              </w:rPr>
              <w:t>1.1%</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500～1000万元</w:t>
            </w:r>
          </w:p>
        </w:tc>
        <w:tc>
          <w:tcPr>
            <w:tcW w:w="2354" w:type="dxa"/>
            <w:noWrap w:val="0"/>
            <w:vAlign w:val="center"/>
          </w:tcPr>
          <w:p>
            <w:pPr>
              <w:jc w:val="center"/>
              <w:rPr>
                <w:rFonts w:ascii="宋体" w:hAnsi="宋体" w:cs="宋体"/>
                <w:szCs w:val="21"/>
              </w:rPr>
            </w:pPr>
            <w:r>
              <w:rPr>
                <w:rFonts w:hint="eastAsia" w:ascii="宋体" w:hAnsi="宋体" w:cs="宋体"/>
                <w:szCs w:val="21"/>
              </w:rPr>
              <w:t>0.8%</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0.45%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pPr>
              <w:jc w:val="center"/>
              <w:rPr>
                <w:rFonts w:ascii="宋体" w:hAnsi="宋体" w:cs="宋体"/>
                <w:szCs w:val="21"/>
              </w:rPr>
            </w:pPr>
            <w:r>
              <w:rPr>
                <w:rFonts w:hint="eastAsia" w:ascii="宋体" w:hAnsi="宋体" w:cs="宋体"/>
                <w:szCs w:val="21"/>
              </w:rPr>
              <w:t>1000～5000万元</w:t>
            </w:r>
          </w:p>
        </w:tc>
        <w:tc>
          <w:tcPr>
            <w:tcW w:w="2354" w:type="dxa"/>
            <w:noWrap w:val="0"/>
            <w:vAlign w:val="center"/>
          </w:tcPr>
          <w:p>
            <w:pPr>
              <w:jc w:val="center"/>
              <w:rPr>
                <w:rFonts w:ascii="宋体" w:hAnsi="宋体" w:cs="宋体"/>
                <w:szCs w:val="21"/>
              </w:rPr>
            </w:pPr>
            <w:r>
              <w:rPr>
                <w:rFonts w:hint="eastAsia" w:ascii="宋体" w:hAnsi="宋体" w:cs="宋体"/>
                <w:szCs w:val="21"/>
              </w:rPr>
              <w:t>0.5%</w:t>
            </w:r>
          </w:p>
        </w:tc>
        <w:tc>
          <w:tcPr>
            <w:tcW w:w="2495" w:type="dxa"/>
            <w:noWrap w:val="0"/>
            <w:vAlign w:val="center"/>
          </w:tcPr>
          <w:p>
            <w:pPr>
              <w:ind w:firstLine="210" w:firstLineChars="100"/>
              <w:jc w:val="center"/>
              <w:rPr>
                <w:rFonts w:ascii="宋体" w:hAnsi="宋体" w:cs="宋体"/>
                <w:szCs w:val="21"/>
              </w:rPr>
            </w:pPr>
            <w:r>
              <w:rPr>
                <w:rFonts w:hint="eastAsia" w:ascii="宋体" w:hAnsi="宋体" w:cs="宋体"/>
                <w:szCs w:val="21"/>
              </w:rPr>
              <w:t>0.25%</w:t>
            </w:r>
          </w:p>
        </w:tc>
      </w:tr>
    </w:tbl>
    <w:p>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b/>
          <w:bCs/>
          <w:u w:val="single"/>
        </w:rPr>
        <w:t>广东南方农村报经营有限公司</w:t>
      </w:r>
      <w:r>
        <w:rPr>
          <w:rFonts w:hint="eastAsia" w:ascii="宋体" w:hAnsi="宋体" w:cs="宋体"/>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pPr>
        <w:spacing w:line="360" w:lineRule="auto"/>
        <w:rPr>
          <w:rFonts w:hint="eastAsia" w:ascii="宋体" w:hAnsi="宋体" w:cs="宋体"/>
          <w:b/>
          <w:bCs/>
        </w:rPr>
      </w:pPr>
      <w:r>
        <w:rPr>
          <w:rFonts w:hint="eastAsia" w:ascii="宋体" w:hAnsi="宋体" w:cs="宋体"/>
          <w:b/>
          <w:bCs/>
        </w:rPr>
        <w:t>39、招标文件的解释权</w:t>
      </w:r>
    </w:p>
    <w:p>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pPr>
        <w:pStyle w:val="287"/>
        <w:widowControl/>
        <w:tabs>
          <w:tab w:val="left" w:pos="0"/>
        </w:tabs>
        <w:spacing w:line="360" w:lineRule="auto"/>
        <w:ind w:left="360"/>
        <w:jc w:val="left"/>
        <w:rPr>
          <w:rFonts w:hint="eastAsia" w:hAnsi="宋体" w:cs="宋体"/>
        </w:rPr>
      </w:pPr>
    </w:p>
    <w:p>
      <w:pPr>
        <w:rPr>
          <w:rFonts w:hint="eastAsia"/>
          <w:sz w:val="24"/>
          <w:szCs w:val="24"/>
        </w:rPr>
      </w:pPr>
      <w:r>
        <w:rPr>
          <w:sz w:val="24"/>
          <w:szCs w:val="24"/>
        </w:rPr>
        <w:br w:type="page"/>
      </w: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rPr>
          <w:rFonts w:hint="eastAsia"/>
          <w:sz w:val="24"/>
          <w:szCs w:val="24"/>
        </w:rPr>
      </w:pPr>
    </w:p>
    <w:p>
      <w:pPr>
        <w:numPr>
          <w:ilvl w:val="0"/>
          <w:numId w:val="6"/>
        </w:numPr>
        <w:jc w:val="center"/>
        <w:outlineLvl w:val="0"/>
        <w:rPr>
          <w:rFonts w:hint="eastAsia" w:ascii="宋体" w:hAnsi="宋体" w:cs="宋体"/>
          <w:b/>
          <w:sz w:val="44"/>
          <w:szCs w:val="44"/>
        </w:rPr>
      </w:pPr>
      <w:bookmarkStart w:id="71" w:name="_Toc477186261"/>
      <w:bookmarkStart w:id="72" w:name="_Toc5009"/>
      <w:r>
        <w:rPr>
          <w:rFonts w:hint="eastAsia" w:ascii="宋体" w:hAnsi="宋体" w:cs="宋体"/>
          <w:b/>
          <w:sz w:val="44"/>
          <w:szCs w:val="44"/>
        </w:rPr>
        <w:t xml:space="preserve"> </w:t>
      </w:r>
      <w:bookmarkEnd w:id="71"/>
      <w:r>
        <w:rPr>
          <w:rFonts w:hint="eastAsia" w:ascii="宋体" w:hAnsi="宋体" w:cs="宋体"/>
          <w:b/>
          <w:sz w:val="44"/>
          <w:szCs w:val="44"/>
        </w:rPr>
        <w:t>用户需求书</w:t>
      </w:r>
      <w:bookmarkEnd w:id="72"/>
    </w:p>
    <w:p>
      <w:pPr>
        <w:pStyle w:val="14"/>
        <w:ind w:left="0" w:leftChars="0"/>
        <w:rPr>
          <w:rFonts w:hint="eastAsia"/>
        </w:rPr>
      </w:pPr>
    </w:p>
    <w:p>
      <w:pPr>
        <w:rPr>
          <w:rFonts w:hint="eastAsia"/>
        </w:rPr>
      </w:pPr>
    </w:p>
    <w:p>
      <w:pPr>
        <w:pStyle w:val="14"/>
        <w:rPr>
          <w:rFonts w:hint="eastAsia"/>
        </w:rPr>
      </w:pPr>
    </w:p>
    <w:p>
      <w:pPr>
        <w:spacing w:line="360" w:lineRule="auto"/>
        <w:rPr>
          <w:rFonts w:ascii="宋体" w:hAnsi="宋体" w:cs="宋体"/>
          <w:szCs w:val="21"/>
        </w:rPr>
      </w:pPr>
      <w:bookmarkStart w:id="73" w:name="_Toc475448858"/>
      <w:bookmarkStart w:id="74" w:name="_Toc474757211"/>
      <w:r>
        <w:rPr>
          <w:rFonts w:hint="eastAsia" w:ascii="宋体" w:hAnsi="宋体" w:cs="宋体"/>
          <w:szCs w:val="21"/>
        </w:rPr>
        <w:t>1.打“★”号条款为实质性条款，若有任何一条负偏离或不满足则导致投标（响应）无效。</w:t>
      </w:r>
    </w:p>
    <w:p>
      <w:pPr>
        <w:spacing w:line="360" w:lineRule="auto"/>
        <w:rPr>
          <w:rFonts w:ascii="宋体" w:hAnsi="宋体" w:cs="宋体"/>
          <w:szCs w:val="21"/>
        </w:rPr>
      </w:pPr>
      <w:r>
        <w:rPr>
          <w:rFonts w:hint="eastAsia" w:ascii="宋体" w:hAnsi="宋体" w:cs="宋体"/>
          <w:szCs w:val="21"/>
        </w:rPr>
        <w:t>2.打“▲”号条款为重要技术参数（如有），若有部分“▲”条款未响应或不满足，将根据评审要求影响其得分，但不作为无效投标（响应）条款。</w:t>
      </w:r>
    </w:p>
    <w:p>
      <w:pPr>
        <w:spacing w:line="360" w:lineRule="auto"/>
        <w:ind w:firstLine="424" w:firstLineChars="177"/>
        <w:rPr>
          <w:szCs w:val="21"/>
        </w:rPr>
      </w:pPr>
      <w:r>
        <w:rPr>
          <w:sz w:val="24"/>
          <w:szCs w:val="24"/>
        </w:rPr>
        <w:br w:type="page"/>
      </w:r>
      <w:r>
        <w:rPr>
          <w:rFonts w:hint="eastAsia"/>
          <w:b/>
          <w:bCs/>
          <w:szCs w:val="21"/>
        </w:rPr>
        <w:t>一、项目概况</w:t>
      </w:r>
    </w:p>
    <w:p>
      <w:pPr>
        <w:spacing w:line="360" w:lineRule="auto"/>
        <w:ind w:firstLine="371" w:firstLineChars="177"/>
        <w:rPr>
          <w:rFonts w:hint="eastAsia"/>
          <w:szCs w:val="21"/>
        </w:rPr>
      </w:pPr>
      <w:r>
        <w:rPr>
          <w:rFonts w:hint="eastAsia"/>
          <w:szCs w:val="21"/>
          <w:lang w:val="en-US" w:eastAsia="zh-CN"/>
        </w:rPr>
        <w:t>投标人须按招标人要求在全国范围内开展宁明</w:t>
      </w:r>
      <w:r>
        <w:rPr>
          <w:rFonts w:hint="default"/>
          <w:szCs w:val="21"/>
          <w:lang w:val="en-US" w:eastAsia="zh-CN"/>
        </w:rPr>
        <w:t>星</w:t>
      </w:r>
      <w:r>
        <w:rPr>
          <w:rFonts w:hint="eastAsia"/>
          <w:szCs w:val="21"/>
          <w:lang w:val="en-US" w:eastAsia="zh-CN"/>
        </w:rPr>
        <w:t>油藤全国市场品牌推广产销对接活动不少于40场。包含邀请全国潜在客户，在全国茶饮门店举办品茶活动。每场活动前期需做好场地租赁、人员邀请、相关物料制作、场地布置等。活动期间需同步开展茶饮知识培训；产品从种植、加工、产品功能的价值推广；做好产品销售转化链接等相关服务（具体以招标人实际需求为准）</w:t>
      </w:r>
      <w:r>
        <w:rPr>
          <w:rFonts w:hint="eastAsia"/>
          <w:szCs w:val="21"/>
        </w:rPr>
        <w:t>。</w:t>
      </w:r>
    </w:p>
    <w:p>
      <w:pPr>
        <w:spacing w:line="360" w:lineRule="auto"/>
        <w:ind w:firstLine="373" w:firstLineChars="177"/>
        <w:rPr>
          <w:rFonts w:hint="eastAsia" w:eastAsia="宋体"/>
          <w:b/>
          <w:bCs/>
          <w:szCs w:val="21"/>
          <w:lang w:eastAsia="zh-CN"/>
        </w:rPr>
      </w:pPr>
      <w:r>
        <w:rPr>
          <w:rFonts w:hint="eastAsia"/>
          <w:b/>
          <w:bCs/>
          <w:szCs w:val="21"/>
        </w:rPr>
        <w:t>二、服务</w:t>
      </w:r>
      <w:r>
        <w:rPr>
          <w:rFonts w:hint="eastAsia"/>
          <w:b/>
          <w:bCs/>
          <w:szCs w:val="21"/>
          <w:lang w:val="en-US" w:eastAsia="zh-CN"/>
        </w:rPr>
        <w:t>时间和服务地点</w:t>
      </w:r>
    </w:p>
    <w:p>
      <w:pPr>
        <w:spacing w:line="360" w:lineRule="auto"/>
        <w:ind w:firstLine="371" w:firstLineChars="177"/>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服务时间：2025年8月-10月</w:t>
      </w:r>
    </w:p>
    <w:p>
      <w:pPr>
        <w:spacing w:line="360" w:lineRule="auto"/>
        <w:ind w:firstLine="371" w:firstLineChars="177"/>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服务地点：</w:t>
      </w:r>
      <w:r>
        <w:rPr>
          <w:rFonts w:hint="eastAsia" w:cs="Times New Roman"/>
          <w:b w:val="0"/>
          <w:bCs w:val="0"/>
          <w:sz w:val="21"/>
          <w:szCs w:val="21"/>
          <w:lang w:val="en-US" w:eastAsia="zh-CN"/>
        </w:rPr>
        <w:t>全国（招标人指定地点）</w:t>
      </w:r>
    </w:p>
    <w:p>
      <w:pPr>
        <w:spacing w:line="360" w:lineRule="auto"/>
        <w:ind w:firstLine="373" w:firstLineChars="177"/>
        <w:rPr>
          <w:rFonts w:hint="eastAsia"/>
          <w:b/>
          <w:bCs/>
          <w:szCs w:val="21"/>
        </w:rPr>
      </w:pPr>
      <w:r>
        <w:rPr>
          <w:rFonts w:hint="eastAsia"/>
          <w:b/>
          <w:bCs/>
          <w:szCs w:val="21"/>
        </w:rPr>
        <w:t>三、服务内容</w:t>
      </w:r>
    </w:p>
    <w:p>
      <w:pPr>
        <w:spacing w:line="360" w:lineRule="auto"/>
        <w:ind w:firstLine="420" w:firstLineChars="200"/>
        <w:rPr>
          <w:rFonts w:hint="default" w:eastAsia="宋体"/>
          <w:szCs w:val="21"/>
          <w:lang w:val="en-US" w:eastAsia="zh-CN"/>
        </w:rPr>
      </w:pPr>
      <w:r>
        <w:rPr>
          <w:rFonts w:hint="default" w:eastAsia="宋体"/>
          <w:szCs w:val="21"/>
          <w:lang w:val="en-US" w:eastAsia="zh-CN"/>
        </w:rPr>
        <w:t>在全国不同地市开展不少于40场宁明星油藤全国市场品牌推广产销对接活动，供应商按需求提供项目活动执行服务，包括但不限于：</w:t>
      </w:r>
    </w:p>
    <w:p>
      <w:pPr>
        <w:spacing w:line="360" w:lineRule="auto"/>
        <w:ind w:firstLine="420" w:firstLineChars="200"/>
        <w:rPr>
          <w:rFonts w:hint="default" w:eastAsia="宋体"/>
          <w:szCs w:val="21"/>
          <w:lang w:val="en-US" w:eastAsia="zh-CN"/>
        </w:rPr>
      </w:pPr>
      <w:r>
        <w:rPr>
          <w:rFonts w:hint="default" w:eastAsia="宋体"/>
          <w:szCs w:val="21"/>
          <w:lang w:val="en-US" w:eastAsia="zh-CN"/>
        </w:rPr>
        <w:t>（一）场地租赁及活动执行；</w:t>
      </w:r>
    </w:p>
    <w:p>
      <w:pPr>
        <w:spacing w:line="360" w:lineRule="auto"/>
        <w:ind w:firstLine="420" w:firstLineChars="200"/>
        <w:rPr>
          <w:rFonts w:hint="default" w:eastAsia="宋体"/>
          <w:szCs w:val="21"/>
          <w:lang w:val="en-US" w:eastAsia="zh-CN"/>
        </w:rPr>
      </w:pPr>
      <w:r>
        <w:rPr>
          <w:rFonts w:hint="default" w:eastAsia="宋体"/>
          <w:szCs w:val="21"/>
          <w:lang w:val="en-US" w:eastAsia="zh-CN"/>
        </w:rPr>
        <w:t>（二）产品宣传物料制作；</w:t>
      </w:r>
    </w:p>
    <w:p>
      <w:pPr>
        <w:spacing w:line="360" w:lineRule="auto"/>
        <w:ind w:firstLine="420" w:firstLineChars="200"/>
        <w:rPr>
          <w:rFonts w:hint="default" w:eastAsia="宋体"/>
          <w:szCs w:val="21"/>
          <w:lang w:val="en-US" w:eastAsia="zh-CN"/>
        </w:rPr>
      </w:pPr>
      <w:r>
        <w:rPr>
          <w:rFonts w:hint="default" w:eastAsia="宋体"/>
          <w:szCs w:val="21"/>
          <w:lang w:val="en-US" w:eastAsia="zh-CN"/>
        </w:rPr>
        <w:t>（三）产品展销及品鉴；</w:t>
      </w:r>
    </w:p>
    <w:p>
      <w:pPr>
        <w:spacing w:line="360" w:lineRule="auto"/>
        <w:ind w:firstLine="420" w:firstLineChars="200"/>
        <w:rPr>
          <w:rFonts w:hint="default" w:eastAsia="宋体"/>
          <w:szCs w:val="21"/>
          <w:lang w:val="en-US" w:eastAsia="zh-CN"/>
        </w:rPr>
      </w:pPr>
      <w:r>
        <w:rPr>
          <w:rFonts w:hint="default" w:eastAsia="宋体"/>
          <w:szCs w:val="21"/>
          <w:lang w:val="en-US" w:eastAsia="zh-CN"/>
        </w:rPr>
        <w:t>（四）邀请专业讲师开展茶类品鉴培训；</w:t>
      </w:r>
    </w:p>
    <w:p>
      <w:pPr>
        <w:spacing w:line="360" w:lineRule="auto"/>
        <w:ind w:firstLine="420" w:firstLineChars="200"/>
        <w:rPr>
          <w:rFonts w:hint="default" w:eastAsia="宋体"/>
          <w:szCs w:val="21"/>
          <w:lang w:val="en-US" w:eastAsia="zh-CN"/>
        </w:rPr>
      </w:pPr>
      <w:r>
        <w:rPr>
          <w:rFonts w:hint="default" w:eastAsia="宋体"/>
          <w:szCs w:val="21"/>
          <w:lang w:val="en-US" w:eastAsia="zh-CN"/>
        </w:rPr>
        <w:t>（五）邀请不少于10个潜在茶叶、大健康类专业经销商参加培训等</w:t>
      </w:r>
    </w:p>
    <w:p>
      <w:pPr>
        <w:spacing w:line="360" w:lineRule="auto"/>
        <w:ind w:firstLine="373" w:firstLineChars="177"/>
        <w:rPr>
          <w:rFonts w:hint="eastAsia"/>
          <w:b/>
          <w:bCs/>
          <w:szCs w:val="21"/>
        </w:rPr>
      </w:pPr>
      <w:r>
        <w:rPr>
          <w:rFonts w:hint="eastAsia"/>
          <w:b/>
          <w:bCs/>
          <w:szCs w:val="21"/>
        </w:rPr>
        <w:t>四、项目实施清单（</w:t>
      </w:r>
      <w:r>
        <w:rPr>
          <w:rFonts w:hint="eastAsia"/>
          <w:b/>
          <w:bCs/>
          <w:szCs w:val="21"/>
          <w:lang w:eastAsia="zh-CN"/>
        </w:rPr>
        <w:t>宁明县星油藤品牌打造、宣传推广项目之全国茶饮市场产销对接活动服务</w:t>
      </w:r>
      <w:r>
        <w:rPr>
          <w:rFonts w:hint="eastAsia"/>
          <w:b/>
          <w:bCs/>
          <w:szCs w:val="21"/>
        </w:rPr>
        <w:t>内容主要为：）</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81"/>
        <w:gridCol w:w="1381"/>
        <w:gridCol w:w="5261"/>
        <w:gridCol w:w="698"/>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8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7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项目类别</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具体明细内容</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8"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场地及配套服务</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在全国不同城市（如广州、上海、北京、武汉、成都、济南、郑州等地，具体以</w:t>
            </w:r>
            <w:r>
              <w:rPr>
                <w:rFonts w:hint="eastAsia" w:ascii="宋体" w:hAnsi="宋体" w:cs="宋体"/>
                <w:i w:val="0"/>
                <w:iCs w:val="0"/>
                <w:color w:val="000000"/>
                <w:kern w:val="0"/>
                <w:sz w:val="21"/>
                <w:szCs w:val="21"/>
                <w:u w:val="none"/>
                <w:lang w:val="en-US" w:eastAsia="zh-CN" w:bidi="ar"/>
              </w:rPr>
              <w:t>招标</w:t>
            </w:r>
            <w:r>
              <w:rPr>
                <w:rFonts w:hint="eastAsia" w:ascii="宋体" w:hAnsi="宋体" w:eastAsia="宋体" w:cs="宋体"/>
                <w:i w:val="0"/>
                <w:iCs w:val="0"/>
                <w:color w:val="000000"/>
                <w:kern w:val="0"/>
                <w:sz w:val="21"/>
                <w:szCs w:val="21"/>
                <w:u w:val="none"/>
                <w:lang w:val="en-US" w:eastAsia="zh-CN" w:bidi="ar"/>
              </w:rPr>
              <w:t>人最终需求为准），开展不少于40场活动，每场活动场地不少于40平方米，时长不少于4小时。配套需具备不少于1.8m长专业茶台1张，靠背椅或茶凳不少于10张，专业茶具1-2套。满足活动期间足够数量饮用水、用电等需求。</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产品宣传展架</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易拉宝或者X展架，尺寸不少于1.8m*0.8m，共40场活动，每场活动不少于2个。</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品鉴活动横幅</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尺寸不少于60cm*500cm。</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展台搭建</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木质或铁架结构的展台搭建，占地不少于3平方米，总高度不低于1m。</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5"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7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采购陈皮星油藤240g/盒（含包装），不少于400盒。（每场活动展示及品鉴陈皮星油藤不少于10盒，共40场活动）。单盒</w:t>
            </w:r>
            <w:r>
              <w:rPr>
                <w:rFonts w:hint="eastAsia" w:ascii="宋体" w:hAnsi="宋体" w:cs="宋体"/>
                <w:i w:val="0"/>
                <w:iCs w:val="0"/>
                <w:color w:val="000000"/>
                <w:kern w:val="0"/>
                <w:sz w:val="21"/>
                <w:szCs w:val="21"/>
                <w:highlight w:val="none"/>
                <w:u w:val="none"/>
                <w:lang w:val="en-US" w:eastAsia="zh-CN" w:bidi="ar"/>
              </w:rPr>
              <w:t>不高于</w:t>
            </w:r>
            <w:r>
              <w:rPr>
                <w:rFonts w:hint="eastAsia" w:ascii="宋体" w:hAnsi="宋体" w:eastAsia="宋体" w:cs="宋体"/>
                <w:i w:val="0"/>
                <w:iCs w:val="0"/>
                <w:color w:val="000000"/>
                <w:kern w:val="0"/>
                <w:sz w:val="21"/>
                <w:szCs w:val="21"/>
                <w:highlight w:val="none"/>
                <w:u w:val="none"/>
                <w:lang w:val="en-US" w:eastAsia="zh-CN" w:bidi="ar"/>
              </w:rPr>
              <w:t>340元。</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773"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采购星油藤小青柑150g/罐（含包装），不少于400罐。（每场活动展示及品鉴星油藤小青柑不少于10罐，共40场活动）。单罐</w:t>
            </w:r>
            <w:r>
              <w:rPr>
                <w:rFonts w:hint="eastAsia" w:ascii="宋体" w:hAnsi="宋体" w:cs="宋体"/>
                <w:i w:val="0"/>
                <w:iCs w:val="0"/>
                <w:color w:val="000000"/>
                <w:kern w:val="0"/>
                <w:sz w:val="21"/>
                <w:szCs w:val="21"/>
                <w:highlight w:val="none"/>
                <w:u w:val="none"/>
                <w:lang w:val="en-US" w:eastAsia="zh-CN" w:bidi="ar"/>
              </w:rPr>
              <w:t>不高于</w:t>
            </w:r>
            <w:r>
              <w:rPr>
                <w:rFonts w:hint="eastAsia" w:ascii="宋体" w:hAnsi="宋体" w:eastAsia="宋体" w:cs="宋体"/>
                <w:i w:val="0"/>
                <w:iCs w:val="0"/>
                <w:color w:val="000000"/>
                <w:kern w:val="0"/>
                <w:sz w:val="21"/>
                <w:szCs w:val="21"/>
                <w:highlight w:val="none"/>
                <w:u w:val="none"/>
                <w:lang w:val="en-US" w:eastAsia="zh-CN" w:bidi="ar"/>
              </w:rPr>
              <w:t>280元。</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活动导师邀请</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每场邀请不少于1名专业营销导师开展产品培训介绍。培训时长不少于3小时，含往返交通、用餐等费用。</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8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c>
          <w:tcPr>
            <w:tcW w:w="77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人员邀请</w:t>
            </w:r>
          </w:p>
        </w:tc>
        <w:tc>
          <w:tcPr>
            <w:tcW w:w="294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目标区域市场内，每场邀请不少于10个潜在茶叶、大健康类专业经销商现场参会。含交通、用餐等。</w:t>
            </w:r>
          </w:p>
        </w:tc>
        <w:tc>
          <w:tcPr>
            <w:tcW w:w="391"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9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场次</w:t>
            </w:r>
          </w:p>
        </w:tc>
      </w:tr>
    </w:tbl>
    <w:p>
      <w:pPr>
        <w:pStyle w:val="49"/>
        <w:ind w:firstLine="210"/>
        <w:rPr>
          <w:rFonts w:hint="eastAsia"/>
        </w:rPr>
      </w:pPr>
    </w:p>
    <w:p>
      <w:pPr>
        <w:rPr>
          <w:rFonts w:hint="eastAsia"/>
        </w:rPr>
      </w:pPr>
    </w:p>
    <w:p>
      <w:pPr>
        <w:spacing w:line="360" w:lineRule="auto"/>
        <w:ind w:firstLine="373" w:firstLineChars="177"/>
        <w:rPr>
          <w:rFonts w:hint="eastAsia"/>
          <w:b/>
          <w:bCs/>
          <w:szCs w:val="21"/>
        </w:rPr>
      </w:pPr>
      <w:bookmarkStart w:id="75" w:name="_Toc63762799"/>
      <w:bookmarkStart w:id="76" w:name="_Toc13723"/>
      <w:bookmarkStart w:id="77" w:name="_Toc61515416"/>
      <w:r>
        <w:rPr>
          <w:rFonts w:hint="eastAsia"/>
          <w:b/>
          <w:bCs/>
          <w:szCs w:val="21"/>
        </w:rPr>
        <w:t>五、付款方式</w:t>
      </w:r>
      <w:bookmarkEnd w:id="75"/>
      <w:bookmarkEnd w:id="76"/>
      <w:bookmarkEnd w:id="77"/>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本项目按以下方式实施支付：</w:t>
      </w:r>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1、</w:t>
      </w:r>
      <w:r>
        <w:rPr>
          <w:rFonts w:hint="eastAsia" w:ascii="宋体" w:hAnsi="宋体" w:cs="宋体"/>
          <w:bCs/>
          <w:szCs w:val="21"/>
          <w:lang w:val="en-US" w:eastAsia="zh-CN"/>
        </w:rPr>
        <w:t>合同签订后，自收到</w:t>
      </w:r>
      <w:r>
        <w:rPr>
          <w:rFonts w:hint="eastAsia" w:ascii="宋体" w:hAnsi="宋体" w:cs="宋体"/>
          <w:bCs/>
          <w:szCs w:val="21"/>
          <w:lang w:eastAsia="zh-CN"/>
        </w:rPr>
        <w:t>中标人</w:t>
      </w:r>
      <w:r>
        <w:rPr>
          <w:rFonts w:hint="eastAsia" w:ascii="宋体" w:hAnsi="宋体" w:cs="宋体"/>
          <w:bCs/>
          <w:szCs w:val="21"/>
          <w:lang w:val="en-US" w:eastAsia="zh-CN"/>
        </w:rPr>
        <w:t>开具的相应金额的增值税专用发票之日起的30个工作日内，</w:t>
      </w:r>
      <w:r>
        <w:rPr>
          <w:rFonts w:hint="eastAsia" w:ascii="宋体" w:hAnsi="宋体" w:cs="宋体"/>
          <w:bCs/>
          <w:szCs w:val="21"/>
          <w:lang w:eastAsia="zh-CN"/>
        </w:rPr>
        <w:t>招标人</w:t>
      </w:r>
      <w:r>
        <w:rPr>
          <w:rFonts w:hint="eastAsia" w:ascii="宋体" w:hAnsi="宋体" w:cs="宋体"/>
          <w:bCs/>
          <w:szCs w:val="21"/>
          <w:lang w:val="en-US" w:eastAsia="zh-CN"/>
        </w:rPr>
        <w:t>按流程办理资金拨付手续，向</w:t>
      </w:r>
      <w:r>
        <w:rPr>
          <w:rFonts w:hint="eastAsia" w:ascii="宋体" w:hAnsi="宋体" w:cs="宋体"/>
          <w:bCs/>
          <w:szCs w:val="21"/>
          <w:lang w:eastAsia="zh-CN"/>
        </w:rPr>
        <w:t>中标人</w:t>
      </w:r>
      <w:r>
        <w:rPr>
          <w:rFonts w:hint="eastAsia" w:ascii="宋体" w:hAnsi="宋体" w:cs="宋体"/>
          <w:bCs/>
          <w:szCs w:val="21"/>
          <w:lang w:val="en-US" w:eastAsia="zh-CN"/>
        </w:rPr>
        <w:t>支付合同总价的30%；</w:t>
      </w:r>
    </w:p>
    <w:p>
      <w:pPr>
        <w:shd w:val="clea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项目完成并通过</w:t>
      </w:r>
      <w:r>
        <w:rPr>
          <w:rFonts w:hint="eastAsia" w:ascii="宋体" w:hAnsi="宋体" w:cs="宋体"/>
          <w:bCs/>
          <w:szCs w:val="21"/>
          <w:lang w:eastAsia="zh-CN"/>
        </w:rPr>
        <w:t>招标人</w:t>
      </w:r>
      <w:r>
        <w:rPr>
          <w:rFonts w:hint="eastAsia" w:ascii="宋体" w:hAnsi="宋体" w:cs="宋体"/>
          <w:bCs/>
          <w:szCs w:val="21"/>
          <w:lang w:val="en-US" w:eastAsia="zh-CN"/>
        </w:rPr>
        <w:t>验收后；</w:t>
      </w:r>
      <w:r>
        <w:rPr>
          <w:rFonts w:hint="eastAsia" w:ascii="宋体" w:hAnsi="宋体" w:cs="宋体"/>
          <w:bCs/>
          <w:szCs w:val="21"/>
          <w:lang w:eastAsia="zh-CN"/>
        </w:rPr>
        <w:t>招标人</w:t>
      </w:r>
      <w:r>
        <w:rPr>
          <w:rFonts w:hint="eastAsia" w:ascii="宋体" w:hAnsi="宋体" w:cs="宋体"/>
          <w:bCs/>
          <w:szCs w:val="21"/>
          <w:lang w:val="en-US" w:eastAsia="zh-CN"/>
        </w:rPr>
        <w:t>按流程办理资金拨付手续，并于收到</w:t>
      </w:r>
      <w:r>
        <w:rPr>
          <w:rFonts w:hint="eastAsia" w:ascii="宋体" w:hAnsi="宋体" w:cs="宋体"/>
          <w:bCs/>
          <w:szCs w:val="21"/>
          <w:lang w:eastAsia="zh-CN"/>
        </w:rPr>
        <w:t>中标人</w:t>
      </w:r>
      <w:r>
        <w:rPr>
          <w:rFonts w:hint="eastAsia" w:ascii="宋体" w:hAnsi="宋体" w:cs="宋体"/>
          <w:bCs/>
          <w:szCs w:val="21"/>
          <w:lang w:val="en-US" w:eastAsia="zh-CN"/>
        </w:rPr>
        <w:t>开具的相应金额的增值税专用发票之日起的30个工作日内，向</w:t>
      </w:r>
      <w:r>
        <w:rPr>
          <w:rFonts w:hint="eastAsia" w:ascii="宋体" w:hAnsi="宋体" w:cs="宋体"/>
          <w:bCs/>
          <w:szCs w:val="21"/>
          <w:lang w:eastAsia="zh-CN"/>
        </w:rPr>
        <w:t>中标人</w:t>
      </w:r>
      <w:r>
        <w:rPr>
          <w:rFonts w:hint="eastAsia" w:ascii="宋体" w:hAnsi="宋体" w:cs="宋体"/>
          <w:bCs/>
          <w:szCs w:val="21"/>
          <w:lang w:val="en-US" w:eastAsia="zh-CN"/>
        </w:rPr>
        <w:t>支付尾款(合同总价的70%)。</w:t>
      </w:r>
    </w:p>
    <w:p>
      <w:pPr>
        <w:shd w:val="clear" w:color="auto"/>
        <w:spacing w:line="360" w:lineRule="auto"/>
        <w:ind w:firstLine="373" w:firstLineChars="177"/>
        <w:rPr>
          <w:rFonts w:hint="eastAsia"/>
          <w:b/>
          <w:bCs/>
          <w:szCs w:val="21"/>
        </w:rPr>
      </w:pPr>
      <w:r>
        <w:rPr>
          <w:rFonts w:hint="eastAsia"/>
          <w:b/>
          <w:bCs/>
          <w:szCs w:val="21"/>
        </w:rPr>
        <w:t>六、验收要求</w:t>
      </w:r>
    </w:p>
    <w:p>
      <w:pPr>
        <w:shd w:val="clear" w:color="auto"/>
        <w:spacing w:line="360" w:lineRule="auto"/>
        <w:ind w:firstLine="420" w:firstLineChars="200"/>
        <w:rPr>
          <w:rFonts w:hint="eastAsia" w:ascii="宋体" w:hAnsi="宋体"/>
          <w:bCs/>
          <w:szCs w:val="21"/>
        </w:rPr>
      </w:pPr>
      <w:r>
        <w:rPr>
          <w:rFonts w:hint="eastAsia" w:ascii="宋体" w:hAnsi="宋体"/>
          <w:bCs/>
          <w:szCs w:val="21"/>
        </w:rPr>
        <w:t>中标人须按要求完成本项目规定的工作内容并编制总结报告。总结报告符合招标人要求，并将服务过程的中间产物全部移交招标人，并按招标人要求做好验收工作。</w:t>
      </w:r>
    </w:p>
    <w:p>
      <w:pPr>
        <w:shd w:val="clear" w:color="auto"/>
        <w:spacing w:line="360" w:lineRule="auto"/>
        <w:ind w:firstLine="373" w:firstLineChars="177"/>
        <w:rPr>
          <w:rFonts w:hint="eastAsia"/>
          <w:b/>
          <w:bCs/>
          <w:szCs w:val="21"/>
        </w:rPr>
      </w:pPr>
      <w:r>
        <w:rPr>
          <w:rFonts w:hint="eastAsia"/>
          <w:b/>
          <w:bCs/>
          <w:szCs w:val="21"/>
        </w:rPr>
        <w:t>七、投标报价要求</w:t>
      </w:r>
    </w:p>
    <w:p>
      <w:pPr>
        <w:shd w:val="clear" w:color="auto"/>
        <w:spacing w:line="360" w:lineRule="auto"/>
        <w:ind w:firstLine="420" w:firstLineChars="200"/>
        <w:rPr>
          <w:rFonts w:ascii="宋体" w:hAnsi="宋体"/>
          <w:bCs/>
          <w:szCs w:val="21"/>
        </w:rPr>
      </w:pPr>
      <w:r>
        <w:rPr>
          <w:rFonts w:hint="eastAsia" w:ascii="宋体" w:hAnsi="宋体"/>
          <w:bCs/>
          <w:szCs w:val="21"/>
        </w:rPr>
        <w:t>投标人的投标总价不得超过最高限价。投标人的投标总价应包含但不限于：场地</w:t>
      </w:r>
      <w:r>
        <w:rPr>
          <w:rFonts w:hint="eastAsia" w:ascii="宋体" w:hAnsi="宋体"/>
          <w:bCs/>
          <w:szCs w:val="21"/>
          <w:lang w:val="en-US" w:eastAsia="zh-CN"/>
        </w:rPr>
        <w:t>和设备</w:t>
      </w:r>
      <w:r>
        <w:rPr>
          <w:rFonts w:hint="eastAsia" w:ascii="宋体" w:hAnsi="宋体"/>
          <w:bCs/>
          <w:szCs w:val="21"/>
        </w:rPr>
        <w:t>租赁、</w:t>
      </w:r>
      <w:r>
        <w:rPr>
          <w:rFonts w:hint="eastAsia" w:ascii="宋体" w:hAnsi="宋体"/>
          <w:bCs/>
          <w:szCs w:val="21"/>
          <w:lang w:val="en-US" w:eastAsia="zh-CN"/>
        </w:rPr>
        <w:t>特装搭建、会议服务、</w:t>
      </w:r>
      <w:r>
        <w:rPr>
          <w:rFonts w:hint="eastAsia" w:ascii="宋体" w:hAnsi="宋体" w:cs="宋体"/>
          <w:kern w:val="0"/>
          <w:szCs w:val="21"/>
          <w:lang w:bidi="ar"/>
        </w:rPr>
        <w:t>会场舞台搭建和制作等</w:t>
      </w:r>
      <w:r>
        <w:rPr>
          <w:rFonts w:hint="eastAsia" w:ascii="宋体" w:hAnsi="宋体"/>
          <w:bCs/>
          <w:szCs w:val="21"/>
        </w:rPr>
        <w:t>、后期保障、</w:t>
      </w:r>
      <w:r>
        <w:rPr>
          <w:rFonts w:hint="eastAsia" w:ascii="宋体" w:hAnsi="宋体"/>
          <w:bCs/>
          <w:szCs w:val="21"/>
          <w:lang w:val="en-US" w:eastAsia="zh-CN"/>
        </w:rPr>
        <w:t>配套</w:t>
      </w:r>
      <w:r>
        <w:rPr>
          <w:rFonts w:hint="eastAsia" w:ascii="宋体" w:hAnsi="宋体"/>
          <w:bCs/>
          <w:szCs w:val="21"/>
        </w:rPr>
        <w:t>服务、设计、食宿交通、仓储及装卸、运输、人工费、税费等一切费用。</w:t>
      </w:r>
    </w:p>
    <w:p>
      <w:pPr>
        <w:shd w:val="clear" w:color="auto"/>
        <w:spacing w:line="360" w:lineRule="auto"/>
        <w:ind w:firstLine="373" w:firstLineChars="177"/>
        <w:rPr>
          <w:rFonts w:hint="eastAsia"/>
          <w:b/>
          <w:bCs/>
          <w:szCs w:val="21"/>
        </w:rPr>
      </w:pPr>
      <w:r>
        <w:rPr>
          <w:rFonts w:hint="eastAsia"/>
          <w:b/>
          <w:bCs/>
          <w:szCs w:val="21"/>
        </w:rPr>
        <w:t>八、其他要求</w:t>
      </w:r>
    </w:p>
    <w:p>
      <w:pPr>
        <w:shd w:val="clear" w:color="auto"/>
        <w:spacing w:line="360" w:lineRule="auto"/>
        <w:ind w:firstLine="420" w:firstLineChars="200"/>
        <w:rPr>
          <w:rFonts w:hint="default" w:ascii="宋体" w:hAnsi="宋体" w:eastAsia="宋体"/>
          <w:bCs/>
          <w:szCs w:val="21"/>
          <w:lang w:val="en-US" w:eastAsia="zh-CN"/>
        </w:rPr>
      </w:pPr>
      <w:r>
        <w:rPr>
          <w:rFonts w:hint="eastAsia" w:ascii="宋体" w:hAnsi="宋体"/>
          <w:bCs/>
          <w:szCs w:val="21"/>
        </w:rPr>
        <w:t>（1）</w:t>
      </w:r>
      <w:r>
        <w:rPr>
          <w:rFonts w:hint="eastAsia" w:ascii="宋体" w:hAnsi="宋体"/>
          <w:bCs/>
          <w:szCs w:val="21"/>
          <w:lang w:val="en-US" w:eastAsia="zh-CN"/>
        </w:rPr>
        <w:t>投标人需为本项目投入实施团队。</w:t>
      </w:r>
    </w:p>
    <w:p>
      <w:pPr>
        <w:shd w:val="clear" w:color="auto"/>
        <w:spacing w:line="360" w:lineRule="auto"/>
        <w:ind w:firstLine="420" w:firstLineChars="200"/>
        <w:rPr>
          <w:rFonts w:hint="eastAsia" w:ascii="宋体" w:hAnsi="宋体"/>
          <w:bCs/>
          <w:szCs w:val="21"/>
        </w:rPr>
      </w:pPr>
      <w:r>
        <w:rPr>
          <w:rFonts w:hint="eastAsia" w:ascii="宋体" w:hAnsi="宋体"/>
          <w:bCs/>
          <w:szCs w:val="21"/>
          <w:lang w:eastAsia="zh-CN"/>
        </w:rPr>
        <w:t>（</w:t>
      </w:r>
      <w:r>
        <w:rPr>
          <w:rFonts w:hint="eastAsia" w:ascii="宋体" w:hAnsi="宋体"/>
          <w:bCs/>
          <w:szCs w:val="21"/>
          <w:lang w:val="en-US" w:eastAsia="zh-CN"/>
        </w:rPr>
        <w:t>2</w:t>
      </w:r>
      <w:r>
        <w:rPr>
          <w:rFonts w:hint="eastAsia" w:ascii="宋体" w:hAnsi="宋体"/>
          <w:bCs/>
          <w:szCs w:val="21"/>
          <w:lang w:eastAsia="zh-CN"/>
        </w:rPr>
        <w:t>）</w:t>
      </w:r>
      <w:r>
        <w:rPr>
          <w:rFonts w:hint="eastAsia" w:ascii="宋体" w:hAnsi="宋体"/>
          <w:bCs/>
          <w:szCs w:val="21"/>
        </w:rPr>
        <w:t>如本项目因不可抗力延期或取消，招标人、中标人方均不承担责任，但双方应承担各自相应已发生的费用。具体费用双方协商解决。</w:t>
      </w:r>
    </w:p>
    <w:p>
      <w:pPr>
        <w:shd w:val="clear" w:color="auto"/>
        <w:spacing w:line="360" w:lineRule="auto"/>
        <w:ind w:firstLine="420" w:firstLineChars="200"/>
        <w:rPr>
          <w:rFonts w:ascii="宋体" w:hAnsi="宋体"/>
          <w:bCs/>
          <w:szCs w:val="21"/>
        </w:rPr>
      </w:pPr>
      <w:r>
        <w:rPr>
          <w:rFonts w:hint="eastAsia" w:ascii="宋体" w:hAnsi="宋体"/>
          <w:bCs/>
          <w:szCs w:val="21"/>
        </w:rPr>
        <w:t>（</w:t>
      </w:r>
      <w:r>
        <w:rPr>
          <w:rFonts w:hint="eastAsia" w:ascii="宋体" w:hAnsi="宋体"/>
          <w:bCs/>
          <w:szCs w:val="21"/>
          <w:lang w:val="en-US" w:eastAsia="zh-CN"/>
        </w:rPr>
        <w:t>3</w:t>
      </w:r>
      <w:r>
        <w:rPr>
          <w:rFonts w:hint="eastAsia" w:ascii="宋体" w:hAnsi="宋体"/>
          <w:bCs/>
          <w:szCs w:val="21"/>
        </w:rPr>
        <w:t>）项目的版权归广东南方农村报经营有限公司所有。</w:t>
      </w:r>
    </w:p>
    <w:p>
      <w:pPr>
        <w:shd w:val="clear" w:color="auto"/>
        <w:spacing w:line="360" w:lineRule="auto"/>
        <w:ind w:firstLine="420" w:firstLineChars="200"/>
        <w:rPr>
          <w:rFonts w:hint="eastAsia" w:ascii="宋体" w:hAnsi="宋体"/>
          <w:bCs/>
          <w:szCs w:val="21"/>
        </w:rPr>
      </w:pPr>
      <w:r>
        <w:rPr>
          <w:rFonts w:hint="eastAsia" w:ascii="宋体" w:hAnsi="宋体"/>
          <w:bCs/>
          <w:szCs w:val="21"/>
        </w:rPr>
        <w:t>（</w:t>
      </w:r>
      <w:r>
        <w:rPr>
          <w:rFonts w:hint="eastAsia" w:ascii="宋体" w:hAnsi="宋体"/>
          <w:bCs/>
          <w:szCs w:val="21"/>
          <w:lang w:val="en-US" w:eastAsia="zh-CN"/>
        </w:rPr>
        <w:t>4</w:t>
      </w:r>
      <w:r>
        <w:rPr>
          <w:rFonts w:hint="eastAsia" w:ascii="宋体" w:hAnsi="宋体"/>
          <w:bCs/>
          <w:szCs w:val="21"/>
        </w:rPr>
        <w:t>）项目所有工作策划执行结束，</w:t>
      </w:r>
      <w:r>
        <w:rPr>
          <w:rFonts w:hint="eastAsia" w:ascii="宋体" w:hAnsi="宋体"/>
          <w:bCs/>
          <w:szCs w:val="21"/>
          <w:lang w:eastAsia="zh-CN"/>
        </w:rPr>
        <w:t>中标人</w:t>
      </w:r>
      <w:r>
        <w:rPr>
          <w:rFonts w:hint="eastAsia" w:ascii="宋体" w:hAnsi="宋体"/>
          <w:bCs/>
          <w:szCs w:val="21"/>
        </w:rPr>
        <w:t>须及时提交设计方案及对应的现场图片资料，并对上述资料的真实性、合法性、准确性、完整性负责。</w:t>
      </w:r>
    </w:p>
    <w:p>
      <w:pPr>
        <w:shd w:val="clear"/>
        <w:spacing w:line="360" w:lineRule="auto"/>
        <w:ind w:firstLine="422" w:firstLineChars="200"/>
        <w:jc w:val="left"/>
        <w:rPr>
          <w:rFonts w:ascii="宋体" w:hAnsi="宋体" w:cs="宋体"/>
          <w:b/>
          <w:kern w:val="0"/>
          <w:sz w:val="48"/>
          <w:szCs w:val="48"/>
          <w:shd w:val="clear" w:color="auto" w:fill="F8FCFF"/>
        </w:rPr>
      </w:pPr>
      <w:r>
        <w:rPr>
          <w:rFonts w:hint="eastAsia" w:ascii="宋体" w:hAnsi="宋体" w:cs="宋体"/>
          <w:b/>
          <w:bCs/>
          <w:szCs w:val="21"/>
        </w:rPr>
        <w:br w:type="page"/>
      </w:r>
      <w:r>
        <w:rPr>
          <w:rFonts w:hint="eastAsia" w:ascii="宋体" w:hAnsi="宋体" w:cs="宋体"/>
          <w:b/>
          <w:bCs/>
          <w:sz w:val="24"/>
          <w:szCs w:val="24"/>
        </w:rPr>
        <w:t>（合同条款仅供参考，合同具体细则最终以招标人与中标人协定为准， 但不得对招标文件、投标文件作实质性修改）</w:t>
      </w: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482"/>
        <w:rPr>
          <w:rFonts w:ascii="宋体" w:hAnsi="宋体" w:cs="宋体"/>
          <w:b/>
          <w:kern w:val="0"/>
          <w:sz w:val="48"/>
          <w:szCs w:val="48"/>
          <w:shd w:val="clear" w:color="auto" w:fill="F8FCFF"/>
        </w:rPr>
      </w:pPr>
    </w:p>
    <w:p>
      <w:pPr>
        <w:pStyle w:val="49"/>
        <w:ind w:firstLine="0" w:firstLineChars="0"/>
        <w:rPr>
          <w:rFonts w:ascii="宋体" w:hAnsi="宋体" w:cs="宋体"/>
          <w:b/>
          <w:kern w:val="0"/>
          <w:sz w:val="48"/>
          <w:szCs w:val="48"/>
          <w:shd w:val="clear" w:color="auto" w:fill="F8FCFF"/>
        </w:rPr>
      </w:pPr>
    </w:p>
    <w:p>
      <w:pPr>
        <w:pStyle w:val="216"/>
        <w:jc w:val="center"/>
        <w:rPr>
          <w:b/>
          <w:bCs/>
          <w:color w:val="auto"/>
          <w:sz w:val="36"/>
          <w:szCs w:val="36"/>
        </w:rPr>
      </w:pPr>
    </w:p>
    <w:p>
      <w:pPr>
        <w:pStyle w:val="216"/>
        <w:jc w:val="center"/>
        <w:outlineLvl w:val="0"/>
        <w:rPr>
          <w:b/>
          <w:bCs/>
          <w:color w:val="auto"/>
          <w:sz w:val="36"/>
          <w:szCs w:val="36"/>
        </w:rPr>
      </w:pPr>
      <w:bookmarkStart w:id="78" w:name="_Toc30591"/>
      <w:r>
        <w:rPr>
          <w:rFonts w:hint="eastAsia"/>
          <w:b/>
          <w:bCs/>
          <w:color w:val="auto"/>
          <w:sz w:val="36"/>
          <w:szCs w:val="36"/>
        </w:rPr>
        <w:t>第四章  合同格式（参考）</w:t>
      </w:r>
      <w:bookmarkEnd w:id="78"/>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16"/>
        <w:rPr>
          <w:color w:val="auto"/>
        </w:rPr>
      </w:pPr>
    </w:p>
    <w:p>
      <w:pPr>
        <w:pStyle w:val="24"/>
        <w:tabs>
          <w:tab w:val="left" w:pos="1260"/>
        </w:tabs>
        <w:jc w:val="center"/>
        <w:rPr>
          <w:rFonts w:ascii="等线 Light" w:hAnsi="等线 Light" w:eastAsia="等线 Light"/>
          <w:b/>
          <w:kern w:val="0"/>
          <w:sz w:val="44"/>
          <w:szCs w:val="44"/>
        </w:rPr>
      </w:pPr>
      <w:r>
        <w:br w:type="page"/>
      </w:r>
    </w:p>
    <w:p>
      <w:pPr>
        <w:pStyle w:val="24"/>
        <w:tabs>
          <w:tab w:val="left" w:pos="1260"/>
        </w:tabs>
        <w:jc w:val="center"/>
        <w:rPr>
          <w:rFonts w:ascii="等线 Light" w:hAnsi="等线 Light" w:eastAsia="等线 Light"/>
          <w:b/>
          <w:kern w:val="0"/>
          <w:sz w:val="44"/>
          <w:szCs w:val="44"/>
        </w:rPr>
      </w:pPr>
    </w:p>
    <w:p>
      <w:pPr>
        <w:pStyle w:val="24"/>
        <w:tabs>
          <w:tab w:val="left" w:pos="1260"/>
        </w:tabs>
        <w:jc w:val="center"/>
        <w:rPr>
          <w:rFonts w:hint="eastAsia" w:hAnsi="宋体" w:cs="宋体"/>
          <w:b/>
          <w:kern w:val="0"/>
          <w:sz w:val="44"/>
          <w:szCs w:val="44"/>
        </w:rPr>
      </w:pPr>
    </w:p>
    <w:p>
      <w:pPr>
        <w:pStyle w:val="24"/>
        <w:tabs>
          <w:tab w:val="left" w:pos="1260"/>
        </w:tabs>
        <w:jc w:val="center"/>
        <w:rPr>
          <w:rFonts w:hint="eastAsia" w:hAnsi="宋体" w:cs="宋体"/>
          <w:b/>
          <w:kern w:val="0"/>
          <w:sz w:val="44"/>
          <w:szCs w:val="44"/>
        </w:rPr>
      </w:pPr>
    </w:p>
    <w:p>
      <w:pPr>
        <w:widowControl/>
        <w:jc w:val="center"/>
        <w:rPr>
          <w:rFonts w:hint="eastAsia" w:ascii="宋体" w:hAnsi="宋体" w:eastAsia="宋体" w:cs="宋体"/>
          <w:b/>
          <w:sz w:val="44"/>
          <w:szCs w:val="36"/>
          <w:lang w:eastAsia="zh-CN"/>
        </w:rPr>
      </w:pPr>
      <w:r>
        <w:rPr>
          <w:rFonts w:hint="eastAsia" w:ascii="宋体" w:hAnsi="宋体"/>
          <w:b/>
          <w:bCs/>
          <w:sz w:val="52"/>
          <w:szCs w:val="52"/>
          <w:lang w:eastAsia="zh-CN"/>
        </w:rPr>
        <w:t>宁明县星油藤品牌打造、宣传推广项目之全国茶饮市场产销对接活动服务</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19"/>
        <w:rPr>
          <w:rFonts w:hint="eastAsia" w:ascii="宋体" w:hAnsi="宋体" w:cs="宋体"/>
          <w:sz w:val="24"/>
        </w:rPr>
      </w:pPr>
    </w:p>
    <w:p>
      <w:pPr>
        <w:pStyle w:val="6"/>
        <w:rPr>
          <w:rFonts w:hint="eastAsia"/>
        </w:rPr>
      </w:pPr>
    </w:p>
    <w:p>
      <w:pPr>
        <w:jc w:val="center"/>
        <w:rPr>
          <w:rFonts w:hint="eastAsia" w:ascii="宋体" w:hAnsi="宋体" w:cs="宋体"/>
          <w:sz w:val="24"/>
        </w:rPr>
      </w:pPr>
    </w:p>
    <w:p>
      <w:pPr>
        <w:jc w:val="center"/>
        <w:rPr>
          <w:rFonts w:hint="eastAsia" w:ascii="宋体" w:hAnsi="宋体" w:cs="宋体"/>
          <w:sz w:val="24"/>
        </w:rPr>
      </w:pPr>
      <w:r>
        <w:rPr>
          <w:rFonts w:hint="eastAsia" w:ascii="宋体" w:hAnsi="宋体" w:cs="宋体"/>
          <w:b/>
          <w:spacing w:val="200"/>
          <w:sz w:val="72"/>
          <w:szCs w:val="72"/>
        </w:rPr>
        <w:t>合同书</w:t>
      </w:r>
    </w:p>
    <w:p>
      <w:pPr>
        <w:jc w:val="center"/>
        <w:rPr>
          <w:rFonts w:hint="eastAsia" w:ascii="宋体" w:hAnsi="宋体" w:cs="宋体"/>
          <w:sz w:val="24"/>
        </w:rPr>
      </w:pPr>
    </w:p>
    <w:p>
      <w:pPr>
        <w:jc w:val="center"/>
        <w:rPr>
          <w:rFonts w:hint="eastAsia" w:ascii="宋体" w:hAnsi="宋体" w:cs="宋体"/>
          <w:sz w:val="24"/>
        </w:rPr>
      </w:pPr>
    </w:p>
    <w:p>
      <w:pPr>
        <w:jc w:val="center"/>
        <w:rPr>
          <w:rFonts w:hint="eastAsia" w:ascii="宋体" w:hAnsi="宋体" w:cs="宋体"/>
          <w:sz w:val="24"/>
        </w:rPr>
      </w:pPr>
    </w:p>
    <w:p>
      <w:pPr>
        <w:pStyle w:val="19"/>
        <w:rPr>
          <w:rFonts w:hint="eastAsia" w:ascii="宋体" w:hAnsi="宋体" w:cs="宋体"/>
          <w:sz w:val="24"/>
        </w:rPr>
      </w:pPr>
    </w:p>
    <w:p>
      <w:pPr>
        <w:pStyle w:val="6"/>
        <w:rPr>
          <w:rFonts w:hint="eastAsia" w:ascii="宋体" w:hAnsi="宋体" w:cs="宋体"/>
          <w:sz w:val="24"/>
        </w:rPr>
      </w:pPr>
    </w:p>
    <w:p>
      <w:pPr>
        <w:rPr>
          <w:rFonts w:hint="eastAsia"/>
        </w:rPr>
      </w:pPr>
    </w:p>
    <w:p>
      <w:pPr>
        <w:jc w:val="center"/>
        <w:rPr>
          <w:rFonts w:hint="eastAsia" w:ascii="宋体" w:hAnsi="宋体" w:cs="宋体"/>
          <w:sz w:val="24"/>
        </w:rPr>
      </w:pPr>
    </w:p>
    <w:p>
      <w:pPr>
        <w:widowControl/>
        <w:ind w:firstLine="1124" w:firstLineChars="400"/>
        <w:rPr>
          <w:rFonts w:hint="eastAsia" w:ascii="宋体" w:hAnsi="宋体" w:cs="宋体"/>
          <w:b/>
          <w:sz w:val="28"/>
          <w:szCs w:val="28"/>
        </w:rPr>
      </w:pPr>
      <w:r>
        <w:rPr>
          <w:rFonts w:hint="eastAsia" w:ascii="宋体" w:hAnsi="宋体" w:cs="宋体"/>
          <w:b/>
          <w:sz w:val="28"/>
          <w:szCs w:val="28"/>
        </w:rPr>
        <w:t>甲　　方：广东南方农村报经营有限公司</w:t>
      </w:r>
    </w:p>
    <w:p>
      <w:pPr>
        <w:widowControl/>
        <w:ind w:firstLine="1124" w:firstLineChars="400"/>
        <w:rPr>
          <w:rFonts w:hint="eastAsia" w:ascii="宋体" w:hAnsi="宋体" w:cs="宋体"/>
          <w:b/>
          <w:sz w:val="28"/>
          <w:szCs w:val="28"/>
        </w:rPr>
      </w:pPr>
      <w:r>
        <w:rPr>
          <w:rFonts w:hint="eastAsia" w:ascii="宋体" w:hAnsi="宋体" w:cs="宋体"/>
          <w:b/>
          <w:sz w:val="28"/>
          <w:szCs w:val="28"/>
        </w:rPr>
        <w:t xml:space="preserve">乙　　方： </w:t>
      </w: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pPr>
        <w:tabs>
          <w:tab w:val="left" w:pos="1000"/>
          <w:tab w:val="left" w:pos="6105"/>
        </w:tabs>
        <w:autoSpaceDE w:val="0"/>
        <w:autoSpaceDN w:val="0"/>
        <w:adjustRightInd w:val="0"/>
        <w:spacing w:before="32" w:line="360" w:lineRule="auto"/>
        <w:ind w:right="-1"/>
        <w:jc w:val="center"/>
        <w:rPr>
          <w:rFonts w:ascii="宋体" w:hAnsi="宋体" w:cs="宋体"/>
          <w:b/>
          <w:sz w:val="30"/>
          <w:szCs w:val="30"/>
        </w:rPr>
      </w:pPr>
    </w:p>
    <w:p>
      <w:pPr>
        <w:tabs>
          <w:tab w:val="left" w:pos="1000"/>
          <w:tab w:val="left" w:pos="6105"/>
        </w:tabs>
        <w:autoSpaceDE w:val="0"/>
        <w:autoSpaceDN w:val="0"/>
        <w:adjustRightInd w:val="0"/>
        <w:spacing w:before="32" w:line="360" w:lineRule="auto"/>
        <w:ind w:right="-1"/>
        <w:rPr>
          <w:rFonts w:ascii="宋体" w:hAnsi="宋体" w:cs="宋体"/>
          <w:b/>
          <w:sz w:val="28"/>
          <w:szCs w:val="28"/>
        </w:rPr>
      </w:pPr>
    </w:p>
    <w:p>
      <w:pPr>
        <w:widowControl/>
        <w:spacing w:line="360" w:lineRule="auto"/>
        <w:jc w:val="left"/>
        <w:rPr>
          <w:rFonts w:hint="eastAsia" w:ascii="宋体" w:hAnsi="宋体"/>
          <w:b/>
          <w:bCs/>
          <w:sz w:val="18"/>
          <w:szCs w:val="18"/>
          <w:u w:val="single"/>
        </w:rPr>
      </w:pPr>
      <w:r>
        <w:br w:type="page"/>
      </w:r>
      <w:r>
        <w:rPr>
          <w:rFonts w:hint="eastAsia"/>
          <w:lang w:eastAsia="zh-Hans"/>
        </w:rPr>
        <w:t>合同编号：</w:t>
      </w:r>
    </w:p>
    <w:p>
      <w:pPr>
        <w:widowControl/>
        <w:spacing w:line="360" w:lineRule="auto"/>
        <w:jc w:val="center"/>
        <w:rPr>
          <w:rFonts w:hint="eastAsia" w:ascii="宋体" w:hAnsi="宋体" w:cs="宋体"/>
          <w:b/>
          <w:bCs/>
          <w:kern w:val="0"/>
          <w:sz w:val="28"/>
          <w:szCs w:val="28"/>
          <w:lang w:bidi="ar"/>
        </w:rPr>
      </w:pPr>
      <w:r>
        <w:rPr>
          <w:rFonts w:hint="eastAsia" w:ascii="宋体" w:hAnsi="宋体" w:cs="宋体"/>
          <w:b/>
          <w:bCs/>
          <w:kern w:val="0"/>
          <w:sz w:val="28"/>
          <w:szCs w:val="28"/>
          <w:lang w:bidi="ar"/>
        </w:rPr>
        <w:t>服务合同</w:t>
      </w:r>
    </w:p>
    <w:p>
      <w:pPr>
        <w:widowControl/>
        <w:snapToGrid w:val="0"/>
        <w:spacing w:line="360" w:lineRule="auto"/>
        <w:rPr>
          <w:rFonts w:hint="eastAsia" w:ascii="宋体" w:hAnsi="宋体" w:cs="宋体"/>
          <w:kern w:val="0"/>
          <w:szCs w:val="21"/>
          <w:lang w:bidi="ar"/>
        </w:rPr>
      </w:pP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甲 方：</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 址：</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lang w:bidi="ar"/>
        </w:rPr>
      </w:pP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乙 方：</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pPr>
        <w:widowControl/>
        <w:snapToGrid w:val="0"/>
        <w:spacing w:line="360" w:lineRule="auto"/>
        <w:rPr>
          <w:rFonts w:hint="eastAsia" w:ascii="宋体" w:hAnsi="宋体" w:cs="宋体"/>
          <w:kern w:val="0"/>
          <w:szCs w:val="21"/>
          <w:u w:val="single"/>
          <w:lang w:bidi="ar"/>
        </w:rPr>
      </w:pPr>
    </w:p>
    <w:p>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 xml:space="preserve">    甲、乙双方经过平等友好协商，依照《中华人民共和国民法典》等相关法律法规，现就双方</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合作事宜达成如下协议，以资共同遵守。 </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第一条  合作内容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（一）服务内容：</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（二）服务要求：</w:t>
      </w:r>
    </w:p>
    <w:p>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（三）服务时间：</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第二条  合同价款及付款方式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（一）合同价款总额为人民币</w:t>
      </w:r>
      <w:r>
        <w:rPr>
          <w:rFonts w:hint="eastAsia" w:ascii="宋体" w:hAnsi="宋体" w:cs="宋体"/>
          <w:kern w:val="0"/>
          <w:szCs w:val="21"/>
          <w:u w:val="single"/>
          <w:lang w:bidi="ar"/>
        </w:rPr>
        <w:t xml:space="preserve">        </w:t>
      </w:r>
      <w:r>
        <w:rPr>
          <w:rFonts w:hint="eastAsia" w:ascii="宋体" w:hAnsi="宋体" w:cs="宋体"/>
          <w:kern w:val="0"/>
          <w:szCs w:val="21"/>
          <w:lang w:bidi="ar"/>
        </w:rPr>
        <w:t>元（大写：人民币</w:t>
      </w:r>
      <w:r>
        <w:rPr>
          <w:rFonts w:hint="eastAsia" w:ascii="宋体" w:hAnsi="宋体" w:cs="宋体"/>
          <w:kern w:val="0"/>
          <w:szCs w:val="21"/>
          <w:u w:val="single"/>
          <w:lang w:bidi="ar"/>
        </w:rPr>
        <w:t xml:space="preserve">     圆整</w:t>
      </w:r>
      <w:r>
        <w:rPr>
          <w:rFonts w:hint="eastAsia" w:ascii="宋体" w:hAnsi="宋体" w:cs="宋体"/>
          <w:kern w:val="0"/>
          <w:szCs w:val="21"/>
          <w:lang w:bidi="ar"/>
        </w:rPr>
        <w:t>，</w:t>
      </w:r>
      <w:r>
        <w:rPr>
          <w:rFonts w:hint="eastAsia" w:ascii="宋体" w:hAnsi="宋体" w:cs="宋体"/>
          <w:szCs w:val="21"/>
          <w:u w:val="single"/>
        </w:rPr>
        <w:t>含税</w:t>
      </w:r>
      <w:r>
        <w:rPr>
          <w:rFonts w:hint="eastAsia" w:ascii="宋体" w:hAnsi="宋体" w:cs="宋体"/>
          <w:kern w:val="0"/>
          <w:szCs w:val="21"/>
          <w:lang w:bidi="ar"/>
        </w:rPr>
        <w:t xml:space="preserve">）。该合同价款包含乙方为了履行本合同项下委托事项所产生的费用。除经过甲方书面确认的可增加的费用外，本合同价款总额不因任何事由增加，包括但不限于不可抗力、价格上涨等因素。 </w:t>
      </w:r>
    </w:p>
    <w:p>
      <w:pPr>
        <w:autoSpaceDE w:val="0"/>
        <w:autoSpaceDN w:val="0"/>
        <w:adjustRightInd w:val="0"/>
        <w:spacing w:line="360" w:lineRule="auto"/>
        <w:ind w:firstLine="420" w:firstLineChars="200"/>
        <w:rPr>
          <w:rFonts w:hint="eastAsia" w:ascii="宋体" w:hAnsi="宋体" w:cs="宋体"/>
          <w:bCs/>
          <w:szCs w:val="21"/>
          <w:highlight w:val="none"/>
        </w:rPr>
      </w:pPr>
      <w:r>
        <w:rPr>
          <w:rFonts w:hint="eastAsia" w:ascii="宋体" w:hAnsi="宋体" w:cs="宋体"/>
          <w:bCs/>
          <w:szCs w:val="21"/>
        </w:rPr>
        <w:t>1、</w:t>
      </w:r>
      <w:r>
        <w:rPr>
          <w:rFonts w:hint="eastAsia" w:ascii="宋体" w:hAnsi="宋体" w:cs="宋体"/>
          <w:bCs/>
          <w:szCs w:val="21"/>
          <w:lang w:val="en-US" w:eastAsia="zh-CN"/>
        </w:rPr>
        <w:t>合同签订后，自收到乙方开具的相应金额的增值税专用发票之日起的30个工作日内，甲方按流程办理资金拨付手续，向乙方支付合同总价的30%；</w:t>
      </w:r>
    </w:p>
    <w:p>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highlight w:val="none"/>
        </w:rPr>
        <w:t>2、</w:t>
      </w:r>
      <w:r>
        <w:rPr>
          <w:rFonts w:hint="eastAsia" w:ascii="宋体" w:hAnsi="宋体" w:cs="宋体"/>
          <w:bCs/>
          <w:szCs w:val="21"/>
          <w:lang w:val="en-US" w:eastAsia="zh-CN"/>
        </w:rPr>
        <w:t>项目完成并通过甲方验收后:甲方按流程办理资金拨付手续，并于收到乙方开具的相应金额的增值税专用发票之日起的30个工作日内，向乙方支付尾款(合同总价的70%)</w:t>
      </w:r>
      <w:r>
        <w:rPr>
          <w:rFonts w:hint="eastAsia" w:ascii="宋体" w:hAnsi="宋体" w:cs="宋体"/>
          <w:bCs/>
          <w:szCs w:val="21"/>
        </w:rPr>
        <w:t>。</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双方结算账户及发票信息如下表。本合同有效期内，如一方需要改变以下结算账户及发票信息，应提前十五天以加盖公章的书面文件通知对方。如一方未按本合同规定通知而遭受损失的自行承担，若使另外一方遭受损失的，应赔偿相应损失。</w:t>
      </w:r>
    </w:p>
    <w:p>
      <w:pPr>
        <w:rPr>
          <w:rFonts w:hint="eastAsia"/>
        </w:rPr>
      </w:pPr>
    </w:p>
    <w:tbl>
      <w:tblPr>
        <w:tblStyle w:val="5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2736"/>
        <w:gridCol w:w="1940"/>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甲方名称</w:t>
            </w:r>
          </w:p>
        </w:tc>
        <w:tc>
          <w:tcPr>
            <w:tcW w:w="2736" w:type="dxa"/>
            <w:noWrap w:val="0"/>
            <w:vAlign w:val="top"/>
          </w:tcPr>
          <w:p>
            <w:pPr>
              <w:snapToGrid w:val="0"/>
              <w:spacing w:line="360" w:lineRule="auto"/>
              <w:rPr>
                <w:rFonts w:hint="eastAsia" w:ascii="宋体" w:hAnsi="宋体" w:cs="宋体"/>
                <w:szCs w:val="21"/>
              </w:rPr>
            </w:pPr>
            <w:r>
              <w:rPr>
                <w:rFonts w:hint="eastAsia" w:ascii="宋体" w:hAnsi="宋体" w:cs="宋体"/>
                <w:szCs w:val="21"/>
              </w:rPr>
              <w:t>广东南方农村报经营有限公司</w:t>
            </w: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乙方名称</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纳税人识别号</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开户银行名称</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银行账号</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地址</w:t>
            </w:r>
          </w:p>
        </w:tc>
        <w:tc>
          <w:tcPr>
            <w:tcW w:w="1908" w:type="dxa"/>
            <w:noWrap w:val="0"/>
            <w:vAlign w:val="top"/>
          </w:tcPr>
          <w:p>
            <w:pPr>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2736" w:type="dxa"/>
            <w:noWrap w:val="0"/>
            <w:vAlign w:val="top"/>
          </w:tcPr>
          <w:p>
            <w:pPr>
              <w:snapToGrid w:val="0"/>
              <w:spacing w:line="360" w:lineRule="auto"/>
              <w:rPr>
                <w:rFonts w:hint="eastAsia" w:ascii="宋体" w:hAnsi="宋体" w:cs="宋体"/>
                <w:szCs w:val="21"/>
              </w:rPr>
            </w:pPr>
          </w:p>
        </w:tc>
        <w:tc>
          <w:tcPr>
            <w:tcW w:w="1940" w:type="dxa"/>
            <w:noWrap w:val="0"/>
            <w:vAlign w:val="top"/>
          </w:tcPr>
          <w:p>
            <w:pPr>
              <w:snapToGrid w:val="0"/>
              <w:spacing w:line="360" w:lineRule="auto"/>
              <w:rPr>
                <w:rFonts w:hint="eastAsia" w:ascii="宋体" w:hAnsi="宋体" w:cs="宋体"/>
                <w:szCs w:val="21"/>
              </w:rPr>
            </w:pPr>
            <w:r>
              <w:rPr>
                <w:rFonts w:hint="eastAsia" w:ascii="宋体" w:hAnsi="宋体" w:cs="宋体"/>
                <w:szCs w:val="21"/>
              </w:rPr>
              <w:t>电话</w:t>
            </w:r>
          </w:p>
        </w:tc>
        <w:tc>
          <w:tcPr>
            <w:tcW w:w="1908" w:type="dxa"/>
            <w:noWrap w:val="0"/>
            <w:vAlign w:val="top"/>
          </w:tcPr>
          <w:p>
            <w:pPr>
              <w:snapToGrid w:val="0"/>
              <w:spacing w:line="360" w:lineRule="auto"/>
              <w:rPr>
                <w:rFonts w:hint="eastAsia" w:ascii="宋体" w:hAnsi="宋体" w:cs="宋体"/>
                <w:szCs w:val="21"/>
              </w:rPr>
            </w:pPr>
          </w:p>
        </w:tc>
      </w:tr>
    </w:tbl>
    <w:p>
      <w:pPr>
        <w:ind w:firstLine="422" w:firstLineChars="200"/>
        <w:jc w:val="left"/>
        <w:rPr>
          <w:rFonts w:hint="eastAsia" w:ascii="宋体" w:hAnsi="宋体" w:cs="宋体"/>
          <w:b/>
          <w:szCs w:val="21"/>
        </w:rPr>
      </w:pPr>
    </w:p>
    <w:p>
      <w:pPr>
        <w:pStyle w:val="19"/>
        <w:rPr>
          <w:rFonts w:hint="eastAsia" w:ascii="宋体" w:hAnsi="宋体" w:cs="宋体"/>
          <w:szCs w:val="21"/>
        </w:rPr>
      </w:pP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第三条  双方权利及义务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（一）甲方权利义务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1、甲方根据本次合作实施的实际需要确定委托乙方提供服务的范围、内容及标准。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2、甲方有权监督、指令乙方及工作人员按要求执行；要求乙方更换不符合要求的工作人员。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3、甲方应当按照合同约定付款。</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4、甲方有权在本合同履行过程中提出合理的服务增减项目，双方同意：</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（1）甲方应当将增减服务项目要求以书面形式告知乙方。</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2）甲方要求增加服务项目的，乙方须配合甲方要求按时按质完成，增加服务项目的价格按照本合同相同或近似的服务项目单价执行，如无相同或近似的服务项目，则乙方承诺给予不高于同类服务项目市场价格的最优惠价格，双方签订书面补充协议对增加服务项目事宜予以确认。</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（3）甲方要求减少服务项目的，自书面通知到达乙方工商登记住所或者本合同指定地址时生效，减项部分相应的费用在应付合同价款中扣除。</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（二）乙方权利义务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1、乙方保证具有签订并履行本合同的必要资格资质，有能力承担本合同活动。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2、乙方保证按约定的时间、质量完成全部服务工作。</w:t>
      </w:r>
    </w:p>
    <w:p>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3、乙方应按要求做好审计报告出具及配合甲方做好验收工作，并承担验收发生的费用。</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 xml:space="preserve">4、乙方应充分履行安全保障义务，合同履行期间所发生的一切人身伤亡以及财产损失由乙方负责，因此给甲方造成损失的，乙方应负责赔偿。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5、乙方应保证其提供的服务合法合规，不侵害第三方合法权益，否则由此产生的责任由乙方承担，甲方因此遭受损失的，有权向乙方追偿。</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6、未经甲方事先书面同意，乙方不得将其在本协议项下的权利或义务转让给任何第三方。</w:t>
      </w:r>
    </w:p>
    <w:p>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第四条  违约责任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（一）任何一方在合同生效后要求终止合同的，应当提前告知对方，并向对方支付合同价款总额的百分之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作为违约金，如本项目因不可抗力延期或取消，甲、乙方均不承担责任，但双方应承担各自相应已发生的费用。具体费用双方协商解决</w:t>
      </w:r>
      <w:r>
        <w:rPr>
          <w:rFonts w:hint="eastAsia" w:ascii="宋体" w:hAnsi="宋体" w:cs="宋体"/>
          <w:kern w:val="0"/>
          <w:szCs w:val="21"/>
          <w:lang w:eastAsia="zh-CN" w:bidi="ar"/>
        </w:rPr>
        <w:t>，</w:t>
      </w:r>
      <w:r>
        <w:rPr>
          <w:rFonts w:hint="eastAsia" w:ascii="宋体" w:hAnsi="宋体" w:cs="宋体"/>
          <w:kern w:val="0"/>
          <w:szCs w:val="21"/>
          <w:lang w:bidi="ar"/>
        </w:rPr>
        <w:t xml:space="preserve">合同另有约定的除外。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（二）若乙方未能按本合同提供服务内容，或未能按照约定的时间内完成工作，或存在严重影响甲方工作的行为，甲方有权解除本合同，乙方应退还甲方已支付的价款，并且支付甲方本合同价款总额百分之</w:t>
      </w:r>
      <w:r>
        <w:rPr>
          <w:rFonts w:hint="eastAsia" w:ascii="宋体" w:hAnsi="宋体" w:cs="宋体"/>
          <w:kern w:val="0"/>
          <w:szCs w:val="21"/>
          <w:u w:val="single"/>
          <w:lang w:bidi="ar"/>
        </w:rPr>
        <w:t xml:space="preserve"> </w:t>
      </w:r>
      <w:r>
        <w:rPr>
          <w:rFonts w:hint="eastAsia" w:ascii="宋体" w:hAnsi="宋体" w:cs="宋体"/>
          <w:kern w:val="0"/>
          <w:szCs w:val="21"/>
          <w:u w:val="single"/>
          <w:lang w:val="en-US" w:eastAsia="zh-CN" w:bidi="ar"/>
        </w:rPr>
        <w:t>十</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的违约金。 </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（三）若甲方未按照本合同约定向乙方支付合同款项，每逾期一天，甲方支付乙方当期应付而未付款项的万分之</w:t>
      </w:r>
      <w:r>
        <w:rPr>
          <w:rFonts w:hint="eastAsia" w:ascii="宋体" w:hAnsi="宋体" w:cs="宋体"/>
          <w:kern w:val="0"/>
          <w:szCs w:val="21"/>
          <w:u w:val="single"/>
          <w:lang w:bidi="ar"/>
        </w:rPr>
        <w:t xml:space="preserve"> 一 </w:t>
      </w:r>
      <w:r>
        <w:rPr>
          <w:rFonts w:hint="eastAsia" w:ascii="宋体" w:hAnsi="宋体" w:cs="宋体"/>
          <w:kern w:val="0"/>
          <w:szCs w:val="21"/>
          <w:lang w:bidi="ar"/>
        </w:rPr>
        <w:t>作为违约金。</w:t>
      </w:r>
    </w:p>
    <w:p>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（四）未经甲方书面同意，乙方不得将本合同项下的权利义务转让给任何第三方，否则甲方有权解除合同，并有权要求乙方承担本合同价款总额百分之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 xml:space="preserve">计算的违约金。 </w:t>
      </w:r>
    </w:p>
    <w:p>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五）甲方有权在任何一期应付合同价款中扣除乙方按照本合同应支付的违约金及/或赔偿金。如果本合同所明确约定的违约金和乙方的其他责任仍然无法弥补甲方因乙方违约行为遭受的全部损失的，甲方有权要求乙方赔偿其全部损失（包括但不限于甲方向第三方承担的赔偿金、违约金、或甲方因参与诉讼而发生的律师费、鉴定费、公证费、诉讼费、差旅费等）。</w:t>
      </w:r>
    </w:p>
    <w:p>
      <w:pPr>
        <w:adjustRightInd w:val="0"/>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第五条  </w:t>
      </w:r>
      <w:r>
        <w:rPr>
          <w:rFonts w:hint="eastAsia" w:ascii="宋体" w:hAnsi="宋体" w:cs="宋体"/>
          <w:b/>
          <w:bCs/>
          <w:szCs w:val="21"/>
        </w:rPr>
        <w:t>知识产权与商业秘密</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（一）项目的版权归广东南方农村报经营有限公司所有。项目所有工作策划执行结束，</w:t>
      </w:r>
      <w:r>
        <w:rPr>
          <w:rFonts w:hint="eastAsia" w:ascii="宋体" w:hAnsi="宋体" w:cs="宋体"/>
          <w:szCs w:val="21"/>
          <w:lang w:val="en-US" w:eastAsia="zh-CN"/>
        </w:rPr>
        <w:t>乙方</w:t>
      </w:r>
      <w:r>
        <w:rPr>
          <w:rFonts w:hint="eastAsia" w:ascii="宋体" w:hAnsi="宋体" w:cs="宋体"/>
          <w:szCs w:val="21"/>
        </w:rPr>
        <w:t>须及时提交设计方案及对应的现场图片资料，并对上述资料的真实性、合法性、准确性、完整性负责</w:t>
      </w:r>
      <w:r>
        <w:rPr>
          <w:rFonts w:hint="eastAsia" w:ascii="宋体" w:hAnsi="宋体" w:cs="宋体"/>
          <w:szCs w:val="21"/>
          <w:lang w:eastAsia="zh-CN"/>
        </w:rPr>
        <w:t>。</w:t>
      </w:r>
      <w:r>
        <w:rPr>
          <w:rFonts w:hint="eastAsia" w:ascii="宋体" w:hAnsi="宋体" w:cs="宋体"/>
          <w:szCs w:val="21"/>
        </w:rPr>
        <w:t>乙方不得将其用于合同项目以外的其他目的或向第三方提供上述资料，否则乙方应另行承担侵权责任。</w:t>
      </w:r>
    </w:p>
    <w:p>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（三）本合同有效期内及终止后，本条款对乙方仍具有法律效力。</w:t>
      </w:r>
    </w:p>
    <w:p>
      <w:pPr>
        <w:widowControl/>
        <w:snapToGrid w:val="0"/>
        <w:spacing w:line="360" w:lineRule="auto"/>
        <w:rPr>
          <w:rFonts w:hint="eastAsia" w:ascii="宋体" w:hAnsi="宋体" w:cs="宋体"/>
          <w:b/>
          <w:bCs/>
          <w:kern w:val="0"/>
          <w:szCs w:val="21"/>
          <w:lang w:bidi="ar"/>
        </w:rPr>
      </w:pPr>
      <w:r>
        <w:rPr>
          <w:rFonts w:hint="eastAsia" w:ascii="宋体" w:hAnsi="宋体" w:cs="宋体"/>
          <w:b/>
          <w:bCs/>
          <w:szCs w:val="21"/>
        </w:rPr>
        <w:t>第六条  不可抗力及</w:t>
      </w:r>
      <w:r>
        <w:rPr>
          <w:rFonts w:hint="eastAsia" w:ascii="宋体" w:hAnsi="宋体" w:cs="宋体"/>
          <w:b/>
          <w:bCs/>
          <w:kern w:val="0"/>
          <w:szCs w:val="21"/>
          <w:lang w:bidi="ar"/>
        </w:rPr>
        <w:t xml:space="preserve">免责 </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一）“不可抗力”是指本合同双方订立合同时不能避免且不能克服、不可预见或即使预见亦无法避免的客观情况，该情况妨碍、影响或延误任何一方根据本合同履行其全部或部分义务。不可抗力包括：自然原因的不可抗力，例如：地震、火灾、洪水、严重的传染性疾病等；国家机关原因的不可抗力，例如：法律、政策、行政指令、政府行为和国家政策发生根本性改变；其它不可抗力：战争、武装冲突、动乱、重大疫情等其他突发事件等。</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二）任何一方由于不可抗力原因不能履行合同时，应在不可抗力事件结束后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（三）遭受不可抗力的一方未履行上述义务或不可抗力发生在一方违约前或违约后的，不能免除其违约责任。</w:t>
      </w:r>
    </w:p>
    <w:p>
      <w:pPr>
        <w:snapToGrid w:val="0"/>
        <w:spacing w:line="360" w:lineRule="auto"/>
        <w:rPr>
          <w:rFonts w:hint="eastAsia" w:ascii="宋体" w:hAnsi="宋体" w:cs="宋体"/>
          <w:b/>
          <w:bCs/>
          <w:szCs w:val="21"/>
        </w:rPr>
      </w:pPr>
      <w:r>
        <w:rPr>
          <w:rFonts w:hint="eastAsia" w:ascii="宋体" w:hAnsi="宋体" w:cs="宋体"/>
          <w:b/>
          <w:bCs/>
          <w:szCs w:val="21"/>
        </w:rPr>
        <w:t>第七条  法律适用及争议解决</w:t>
      </w:r>
    </w:p>
    <w:p>
      <w:pPr>
        <w:pStyle w:val="268"/>
        <w:snapToGrid w:val="0"/>
        <w:spacing w:line="360" w:lineRule="auto"/>
        <w:rPr>
          <w:rFonts w:hint="eastAsia" w:ascii="宋体" w:hAnsi="宋体" w:cs="宋体"/>
          <w:szCs w:val="21"/>
        </w:rPr>
      </w:pPr>
      <w:r>
        <w:rPr>
          <w:rFonts w:hint="eastAsia" w:ascii="宋体" w:hAnsi="宋体" w:cs="宋体"/>
          <w:szCs w:val="21"/>
        </w:rPr>
        <w:t>（一）本合同受中华人民共和国法律解释和管辖，并不考虑法律冲突。</w:t>
      </w:r>
    </w:p>
    <w:p>
      <w:pPr>
        <w:pStyle w:val="268"/>
        <w:snapToGrid w:val="0"/>
        <w:spacing w:line="360" w:lineRule="auto"/>
        <w:rPr>
          <w:rFonts w:hint="eastAsia" w:ascii="宋体" w:hAnsi="宋体" w:cs="宋体"/>
          <w:szCs w:val="21"/>
        </w:rPr>
      </w:pPr>
      <w:r>
        <w:rPr>
          <w:rFonts w:hint="eastAsia" w:ascii="宋体" w:hAnsi="宋体" w:cs="宋体"/>
          <w:szCs w:val="21"/>
        </w:rPr>
        <w:t>（二）双方约定，合同签订地为广州市越秀区。有关本合同的任何争议应由双方秉承善意友好协商解决。若双方协商不成，一方可将争议提交合同签订地有管辖权的法院诉讼解决。</w:t>
      </w:r>
    </w:p>
    <w:p>
      <w:pPr>
        <w:widowControl/>
        <w:snapToGrid w:val="0"/>
        <w:spacing w:line="360" w:lineRule="auto"/>
        <w:rPr>
          <w:rFonts w:hint="eastAsia" w:ascii="宋体" w:hAnsi="宋体" w:cs="宋体"/>
          <w:b/>
          <w:bCs/>
          <w:kern w:val="0"/>
          <w:szCs w:val="21"/>
          <w:lang w:bidi="ar"/>
        </w:rPr>
      </w:pPr>
      <w:r>
        <w:rPr>
          <w:rFonts w:hint="eastAsia" w:ascii="宋体" w:hAnsi="宋体" w:cs="宋体"/>
          <w:b/>
          <w:bCs/>
          <w:kern w:val="0"/>
          <w:szCs w:val="21"/>
          <w:lang w:bidi="ar"/>
        </w:rPr>
        <w:t xml:space="preserve">第八条  通知与送达 </w:t>
      </w:r>
    </w:p>
    <w:p>
      <w:pPr>
        <w:snapToGrid w:val="0"/>
        <w:spacing w:line="360" w:lineRule="auto"/>
        <w:ind w:firstLine="420" w:firstLineChars="200"/>
        <w:jc w:val="left"/>
        <w:rPr>
          <w:rFonts w:hint="eastAsia" w:ascii="宋体" w:hAnsi="宋体" w:cs="宋体"/>
          <w:szCs w:val="21"/>
        </w:rPr>
      </w:pPr>
      <w:r>
        <w:rPr>
          <w:rFonts w:hint="eastAsia" w:ascii="宋体" w:hAnsi="宋体" w:cs="宋体"/>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pPr>
        <w:snapToGrid w:val="0"/>
        <w:spacing w:line="360" w:lineRule="auto"/>
        <w:jc w:val="left"/>
        <w:rPr>
          <w:rFonts w:hint="eastAsia" w:ascii="宋体" w:hAnsi="宋体" w:cs="宋体"/>
          <w:b/>
          <w:bCs/>
          <w:szCs w:val="21"/>
        </w:rPr>
      </w:pPr>
      <w:r>
        <w:rPr>
          <w:rFonts w:hint="eastAsia" w:ascii="宋体" w:hAnsi="宋体" w:cs="宋体"/>
          <w:b/>
          <w:bCs/>
          <w:kern w:val="0"/>
          <w:szCs w:val="21"/>
          <w:lang w:bidi="ar"/>
        </w:rPr>
        <w:t xml:space="preserve">第九条  其他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w:t>
      </w:r>
      <w:r>
        <w:rPr>
          <w:rFonts w:hint="eastAsia" w:ascii="宋体" w:hAnsi="宋体" w:cs="宋体"/>
          <w:szCs w:val="21"/>
        </w:rPr>
        <w:t>本合同经双方法定代表人或授权代理人签字并盖章之日起生效</w:t>
      </w:r>
      <w:r>
        <w:rPr>
          <w:rFonts w:hint="eastAsia" w:ascii="宋体" w:hAnsi="宋体" w:cs="宋体"/>
          <w:kern w:val="0"/>
          <w:szCs w:val="21"/>
          <w:lang w:bidi="ar"/>
        </w:rPr>
        <w:t xml:space="preserve">。 </w:t>
      </w:r>
    </w:p>
    <w:p>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w:t>
      </w:r>
      <w:r>
        <w:rPr>
          <w:rFonts w:hint="eastAsia" w:ascii="宋体" w:hAnsi="宋体" w:cs="宋体"/>
          <w:szCs w:val="21"/>
        </w:rPr>
        <w:t>本合同一式肆份，双方各执贰份，具有同等法律效力。</w:t>
      </w:r>
    </w:p>
    <w:p>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（三）在执行本合同的过程中，所有经双方签署确认的文件（包括会议纪要、补充协议、往来信函）即成为本合同的有效组成部分。</w:t>
      </w:r>
      <w:r>
        <w:rPr>
          <w:rFonts w:hint="eastAsia" w:ascii="宋体" w:hAnsi="宋体" w:cs="宋体"/>
          <w:szCs w:val="21"/>
        </w:rPr>
        <w:t>本合同未尽事宜或任何一方就本合同的任何条款要求修改，须由双方签订书面补充协议。补充协议是本合同的组成部分，与本合同具有同等法律效力，不一致之处以补充协议为准。</w:t>
      </w:r>
    </w:p>
    <w:p>
      <w:pPr>
        <w:snapToGrid w:val="0"/>
        <w:spacing w:line="360" w:lineRule="auto"/>
        <w:rPr>
          <w:rFonts w:hint="eastAsia" w:ascii="宋体" w:hAnsi="宋体" w:cs="宋体"/>
          <w:szCs w:val="21"/>
        </w:rPr>
      </w:pPr>
      <w:r>
        <w:rPr>
          <w:rFonts w:hint="eastAsia" w:ascii="宋体" w:hAnsi="宋体" w:cs="宋体"/>
          <w:szCs w:val="21"/>
        </w:rPr>
        <w:t>【以下无正文】</w:t>
      </w:r>
    </w:p>
    <w:p>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甲方（盖章）：                 乙方（盖章）：</w:t>
      </w:r>
    </w:p>
    <w:p>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 xml:space="preserve">法人（授权）代表签字：         法人（授权）代表签字：        </w:t>
      </w:r>
    </w:p>
    <w:p>
      <w:pPr>
        <w:snapToGrid w:val="0"/>
        <w:spacing w:line="360" w:lineRule="auto"/>
        <w:jc w:val="left"/>
        <w:rPr>
          <w:rFonts w:hint="eastAsia" w:ascii="宋体" w:hAnsi="宋体" w:cs="宋体"/>
          <w:szCs w:val="21"/>
        </w:rPr>
      </w:pPr>
      <w:r>
        <w:rPr>
          <w:rFonts w:hint="eastAsia" w:ascii="宋体" w:hAnsi="宋体" w:cs="宋体"/>
          <w:szCs w:val="21"/>
          <w:shd w:val="clear" w:color="auto" w:fill="FFFFFF"/>
        </w:rPr>
        <w:t>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        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w:t>
      </w:r>
    </w:p>
    <w:p>
      <w:pPr>
        <w:spacing w:line="283" w:lineRule="auto"/>
        <w:rPr>
          <w:rFonts w:ascii="Arial"/>
        </w:rPr>
      </w:pPr>
    </w:p>
    <w:p>
      <w:pPr>
        <w:spacing w:line="284" w:lineRule="auto"/>
        <w:rPr>
          <w:rFonts w:ascii="Arial"/>
        </w:rPr>
      </w:pPr>
    </w:p>
    <w:p>
      <w:pPr>
        <w:rPr>
          <w:sz w:val="24"/>
          <w:szCs w:val="24"/>
        </w:rPr>
      </w:pPr>
    </w:p>
    <w:bookmarkEnd w:id="73"/>
    <w:bookmarkEnd w:id="74"/>
    <w:p/>
    <w:p/>
    <w:p>
      <w:pPr>
        <w:rPr>
          <w:rFonts w:hint="eastAsia"/>
        </w:rPr>
      </w:pPr>
    </w:p>
    <w:p>
      <w:pPr>
        <w:rPr>
          <w:rFonts w:hint="eastAsia"/>
        </w:rPr>
      </w:pPr>
    </w:p>
    <w:p>
      <w:pPr>
        <w:rPr>
          <w:rFonts w:hint="eastAsia"/>
        </w:rPr>
      </w:pPr>
    </w:p>
    <w:p>
      <w:pPr>
        <w:rPr>
          <w:sz w:val="24"/>
          <w:szCs w:val="24"/>
        </w:rPr>
      </w:pPr>
    </w:p>
    <w:p>
      <w:pPr>
        <w:rPr>
          <w:sz w:val="24"/>
          <w:szCs w:val="24"/>
        </w:rPr>
      </w:pPr>
    </w:p>
    <w:p>
      <w:pPr>
        <w:spacing w:before="120" w:beforeLines="50" w:after="120" w:afterLines="50" w:line="360" w:lineRule="auto"/>
        <w:jc w:val="center"/>
        <w:rPr>
          <w:rFonts w:hint="eastAsia" w:ascii="宋体" w:hAnsi="宋体"/>
          <w:b/>
          <w:sz w:val="36"/>
        </w:rPr>
      </w:pPr>
      <w:bookmarkStart w:id="79" w:name="_Toc203530304"/>
      <w:bookmarkStart w:id="80" w:name="_Toc203530308"/>
      <w:r>
        <w:rPr>
          <w:rFonts w:hint="eastAsia" w:ascii="宋体" w:hAnsi="宋体"/>
          <w:b/>
          <w:sz w:val="36"/>
        </w:rPr>
        <w:br w:type="page"/>
      </w:r>
    </w:p>
    <w:p>
      <w:pPr>
        <w:spacing w:before="120" w:beforeLines="50" w:after="120" w:afterLines="50" w:line="360" w:lineRule="auto"/>
        <w:jc w:val="center"/>
        <w:rPr>
          <w:rFonts w:hint="eastAsia" w:ascii="宋体" w:hAnsi="宋体"/>
          <w:b/>
          <w:sz w:val="36"/>
        </w:rPr>
      </w:pPr>
    </w:p>
    <w:bookmarkEnd w:id="79"/>
    <w:bookmarkEnd w:id="80"/>
    <w:p>
      <w:pPr>
        <w:adjustRightInd w:val="0"/>
        <w:snapToGrid w:val="0"/>
        <w:spacing w:line="360" w:lineRule="auto"/>
        <w:ind w:left="851" w:hanging="851"/>
        <w:jc w:val="center"/>
        <w:rPr>
          <w:rFonts w:ascii="宋体" w:hAnsi="宋体"/>
          <w:b/>
          <w:sz w:val="44"/>
        </w:rPr>
      </w:pPr>
    </w:p>
    <w:p>
      <w:pPr>
        <w:adjustRightInd w:val="0"/>
        <w:snapToGrid w:val="0"/>
        <w:spacing w:line="360" w:lineRule="auto"/>
        <w:ind w:left="851" w:hanging="851"/>
        <w:jc w:val="center"/>
        <w:rPr>
          <w:rFonts w:ascii="宋体" w:hAnsi="宋体"/>
          <w:b/>
          <w:sz w:val="44"/>
        </w:rPr>
      </w:pPr>
    </w:p>
    <w:p>
      <w:pPr>
        <w:jc w:val="center"/>
        <w:outlineLvl w:val="0"/>
        <w:rPr>
          <w:rFonts w:hint="eastAsia" w:ascii="宋体" w:hAnsi="宋体" w:cs="宋体"/>
          <w:b/>
          <w:sz w:val="44"/>
          <w:szCs w:val="44"/>
        </w:rPr>
      </w:pPr>
      <w:bookmarkStart w:id="81" w:name="_Toc31761"/>
      <w:r>
        <w:rPr>
          <w:rFonts w:hint="eastAsia" w:ascii="宋体" w:hAnsi="宋体" w:cs="宋体"/>
          <w:b/>
          <w:sz w:val="44"/>
          <w:szCs w:val="44"/>
        </w:rPr>
        <w:t>第五章</w:t>
      </w:r>
      <w:bookmarkStart w:id="82" w:name="_Toc477185966"/>
      <w:bookmarkStart w:id="83" w:name="_Toc477186327"/>
      <w:r>
        <w:rPr>
          <w:rFonts w:hint="eastAsia" w:ascii="宋体" w:hAnsi="宋体" w:cs="宋体"/>
          <w:b/>
          <w:sz w:val="44"/>
          <w:szCs w:val="44"/>
        </w:rPr>
        <w:t xml:space="preserve">  投标文件格式</w:t>
      </w:r>
      <w:bookmarkEnd w:id="81"/>
      <w:bookmarkEnd w:id="82"/>
      <w:bookmarkEnd w:id="83"/>
    </w:p>
    <w:p>
      <w:pPr>
        <w:pStyle w:val="49"/>
        <w:ind w:firstLine="210"/>
        <w:rPr>
          <w:rFonts w:hint="eastAsia" w:ascii="宋体" w:hAnsi="宋体" w:cs="宋体"/>
          <w:szCs w:val="21"/>
        </w:rPr>
      </w:pPr>
      <w:r>
        <w:rPr>
          <w:rFonts w:ascii="宋体" w:hAnsi="宋体"/>
        </w:rPr>
        <w:br w:type="page"/>
      </w:r>
      <w:r>
        <w:rPr>
          <w:rFonts w:hint="eastAsia" w:ascii="宋体" w:hAnsi="宋体"/>
          <w:b/>
          <w:sz w:val="28"/>
          <w:szCs w:val="28"/>
        </w:rPr>
        <w:t>一、投标文件封面格式</w:t>
      </w: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49"/>
        <w:ind w:firstLine="210"/>
        <w:rPr>
          <w:rFonts w:hint="eastAsia" w:ascii="仿宋" w:hAnsi="仿宋" w:eastAsia="仿宋"/>
          <w:szCs w:val="21"/>
        </w:rPr>
      </w:pPr>
    </w:p>
    <w:p>
      <w:pPr>
        <w:pStyle w:val="3"/>
        <w:spacing w:before="20" w:after="20" w:line="360" w:lineRule="auto"/>
        <w:ind w:firstLine="560"/>
        <w:jc w:val="center"/>
        <w:rPr>
          <w:rFonts w:hint="eastAsia" w:ascii="宋体" w:hAnsi="宋体" w:cs="宋体"/>
          <w:sz w:val="28"/>
          <w:szCs w:val="28"/>
        </w:rPr>
      </w:pPr>
    </w:p>
    <w:p>
      <w:pPr>
        <w:pStyle w:val="20"/>
        <w:adjustRightInd w:val="0"/>
        <w:spacing w:before="48" w:beforeLines="20" w:after="48" w:afterLines="20"/>
        <w:ind w:firstLine="2100" w:firstLineChars="1000"/>
        <w:rPr>
          <w:rFonts w:hint="eastAsia" w:ascii="宋体" w:hAnsi="宋体" w:cs="宋体"/>
        </w:rPr>
      </w:pPr>
    </w:p>
    <w:p>
      <w:pPr>
        <w:pStyle w:val="20"/>
        <w:adjustRightInd w:val="0"/>
        <w:spacing w:before="48" w:beforeLines="20" w:after="48" w:afterLines="20"/>
        <w:ind w:firstLine="2100" w:firstLineChars="1000"/>
        <w:rPr>
          <w:rFonts w:hint="eastAsia" w:ascii="宋体" w:hAnsi="宋体" w:cs="宋体"/>
        </w:rPr>
      </w:pPr>
    </w:p>
    <w:p>
      <w:pPr>
        <w:adjustRightInd w:val="0"/>
        <w:snapToGrid w:val="0"/>
        <w:spacing w:before="48" w:beforeLines="20" w:after="48" w:afterLines="20" w:line="360" w:lineRule="auto"/>
        <w:rPr>
          <w:rFonts w:hint="eastAsia" w:ascii="宋体" w:hAnsi="宋体" w:cs="宋体"/>
          <w:u w:val="single"/>
        </w:rPr>
      </w:pPr>
    </w:p>
    <w:p>
      <w:pPr>
        <w:pStyle w:val="19"/>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pPr>
        <w:pStyle w:val="19"/>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adjustRightInd w:val="0"/>
        <w:snapToGrid w:val="0"/>
        <w:spacing w:before="48" w:beforeLines="20" w:after="48" w:afterLines="20" w:line="360" w:lineRule="auto"/>
        <w:jc w:val="center"/>
        <w:rPr>
          <w:rFonts w:hint="eastAsia" w:ascii="宋体" w:hAnsi="宋体" w:cs="宋体"/>
          <w:b/>
        </w:rPr>
      </w:pPr>
    </w:p>
    <w:p>
      <w:pPr>
        <w:pStyle w:val="230"/>
        <w:suppressLineNumbers w:val="0"/>
        <w:adjustRightInd w:val="0"/>
        <w:snapToGrid w:val="0"/>
        <w:spacing w:before="48" w:beforeLines="20" w:after="48" w:afterLines="20" w:line="360" w:lineRule="auto"/>
        <w:rPr>
          <w:rFonts w:hint="eastAsia" w:ascii="宋体" w:hAnsi="宋体" w:cs="宋体"/>
          <w:bCs w:val="0"/>
        </w:rPr>
      </w:pPr>
    </w:p>
    <w:p>
      <w:pPr>
        <w:pStyle w:val="21"/>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pStyle w:val="21"/>
        <w:adjustRightInd w:val="0"/>
        <w:snapToGrid w:val="0"/>
        <w:spacing w:before="48" w:beforeLines="20" w:after="48" w:afterLines="20" w:line="360" w:lineRule="auto"/>
        <w:ind w:left="130" w:leftChars="62" w:firstLine="711" w:firstLineChars="253"/>
        <w:rPr>
          <w:rFonts w:ascii="宋体" w:hAnsi="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hint="eastAsia" w:ascii="宋体" w:hAnsi="宋体"/>
          <w:b/>
          <w:sz w:val="28"/>
          <w:szCs w:val="28"/>
        </w:rPr>
      </w:pPr>
      <w:bookmarkStart w:id="84" w:name="_Hlt493478646"/>
      <w:bookmarkEnd w:id="84"/>
      <w:r>
        <w:rPr>
          <w:rFonts w:hint="eastAsia" w:ascii="宋体" w:hAnsi="宋体"/>
          <w:b/>
          <w:sz w:val="28"/>
          <w:szCs w:val="28"/>
        </w:rPr>
        <w:br w:type="page"/>
      </w:r>
      <w:r>
        <w:rPr>
          <w:rFonts w:hint="eastAsia" w:ascii="宋体" w:hAnsi="宋体"/>
          <w:b/>
          <w:sz w:val="28"/>
          <w:szCs w:val="28"/>
        </w:rPr>
        <w:t>二、自查表</w:t>
      </w:r>
    </w:p>
    <w:p>
      <w:pPr>
        <w:pStyle w:val="24"/>
        <w:rPr>
          <w:rFonts w:hAnsi="宋体"/>
        </w:rPr>
      </w:pPr>
    </w:p>
    <w:p>
      <w:pPr>
        <w:pStyle w:val="24"/>
        <w:rPr>
          <w:rFonts w:hAnsi="宋体"/>
        </w:rPr>
      </w:pPr>
    </w:p>
    <w:p>
      <w:pPr>
        <w:jc w:val="center"/>
        <w:rPr>
          <w:rFonts w:hint="eastAsia" w:ascii="宋体" w:hAnsi="宋体"/>
          <w:b/>
          <w:bCs/>
          <w:sz w:val="28"/>
        </w:rPr>
      </w:pPr>
      <w:r>
        <w:rPr>
          <w:rFonts w:hint="eastAsia" w:ascii="宋体" w:hAnsi="宋体"/>
          <w:b/>
          <w:sz w:val="28"/>
          <w:szCs w:val="28"/>
        </w:rPr>
        <w:t>符合性审查表（阶段一）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符合合格投标人资格条件；</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投标有效期满足招标文件要求；</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szCs w:val="21"/>
              </w:rPr>
              <w:t>按招标文件要求提交投标保证金；</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5</w:t>
            </w:r>
          </w:p>
        </w:tc>
        <w:tc>
          <w:tcPr>
            <w:tcW w:w="5049" w:type="dxa"/>
            <w:noWrap w:val="0"/>
            <w:vAlign w:val="center"/>
          </w:tcPr>
          <w:p>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6</w:t>
            </w:r>
          </w:p>
        </w:tc>
        <w:tc>
          <w:tcPr>
            <w:tcW w:w="5049" w:type="dxa"/>
            <w:noWrap w:val="0"/>
            <w:vAlign w:val="center"/>
          </w:tcPr>
          <w:p>
            <w:pPr>
              <w:rPr>
                <w:rFonts w:hint="eastAsia" w:ascii="宋体" w:hAnsi="宋体"/>
                <w:szCs w:val="21"/>
              </w:rPr>
            </w:pPr>
            <w:r>
              <w:rPr>
                <w:rFonts w:hint="eastAsia" w:ascii="宋体" w:hAnsi="宋体" w:cs="宋体"/>
                <w:szCs w:val="21"/>
              </w:rPr>
              <w:t>投标文件未附有招标人不能接受的条件的。</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szCs w:val="21"/>
        </w:rPr>
      </w:pPr>
    </w:p>
    <w:p>
      <w:pPr>
        <w:jc w:val="center"/>
        <w:rPr>
          <w:rFonts w:hint="eastAsia" w:ascii="宋体" w:hAnsi="宋体"/>
          <w:b/>
          <w:bCs/>
          <w:sz w:val="28"/>
        </w:rPr>
      </w:pPr>
      <w:r>
        <w:rPr>
          <w:rFonts w:hint="eastAsia" w:ascii="宋体" w:hAnsi="宋体"/>
          <w:b/>
          <w:sz w:val="28"/>
          <w:szCs w:val="28"/>
        </w:rPr>
        <w:t>符合性审查表（阶段二）</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pPr>
              <w:rPr>
                <w:rFonts w:hint="eastAsia" w:ascii="宋体" w:hAnsi="宋体"/>
                <w:szCs w:val="21"/>
              </w:rPr>
            </w:pPr>
            <w:r>
              <w:rPr>
                <w:rFonts w:hint="eastAsia" w:ascii="宋体" w:hAnsi="宋体" w:cs="宋体"/>
                <w:szCs w:val="21"/>
              </w:rPr>
              <w:t>投标人的投标报价没有超过本项目的最高限价；</w:t>
            </w:r>
          </w:p>
        </w:tc>
        <w:tc>
          <w:tcPr>
            <w:tcW w:w="2544"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pPr>
              <w:rPr>
                <w:rFonts w:hint="eastAsia" w:ascii="宋体" w:hAnsi="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noWrap w:val="0"/>
            <w:vAlign w:val="center"/>
          </w:tcPr>
          <w:p>
            <w:pPr>
              <w:spacing w:line="240" w:lineRule="exact"/>
              <w:rPr>
                <w:rFonts w:hint="eastAsia" w:ascii="宋体" w:hAnsi="宋体"/>
                <w:szCs w:val="21"/>
              </w:rPr>
            </w:pPr>
            <w:r>
              <w:rPr>
                <w:rFonts w:hint="eastAsia" w:ascii="宋体" w:hAnsi="宋体"/>
                <w:szCs w:val="21"/>
              </w:rPr>
              <w:t>见投标文件（）页</w:t>
            </w:r>
          </w:p>
        </w:tc>
      </w:tr>
    </w:tbl>
    <w:p>
      <w:pPr>
        <w:jc w:val="left"/>
        <w:rPr>
          <w:rFonts w:hint="eastAsia" w:ascii="宋体" w:hAnsi="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pPr>
        <w:jc w:val="center"/>
        <w:rPr>
          <w:rFonts w:hint="eastAsia" w:ascii="宋体" w:hAnsi="宋体"/>
          <w:b/>
          <w:bCs/>
          <w:sz w:val="28"/>
        </w:rPr>
      </w:pPr>
    </w:p>
    <w:p>
      <w:pPr>
        <w:jc w:val="center"/>
        <w:rPr>
          <w:rFonts w:hint="eastAsia" w:ascii="宋体" w:hAnsi="宋体"/>
          <w:b/>
          <w:bCs/>
          <w:sz w:val="30"/>
        </w:rPr>
      </w:pPr>
      <w:r>
        <w:rPr>
          <w:rFonts w:hint="eastAsia" w:ascii="宋体" w:hAnsi="宋体"/>
          <w:b/>
          <w:bCs/>
          <w:sz w:val="28"/>
        </w:rPr>
        <w:t>技术评审自查表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atLeast"/>
              <w:jc w:val="center"/>
              <w:rPr>
                <w:rFonts w:hint="eastAsia" w:ascii="宋体" w:hAnsi="宋体"/>
                <w:b/>
                <w:szCs w:val="21"/>
              </w:rPr>
            </w:pPr>
            <w:r>
              <w:rPr>
                <w:rFonts w:hint="eastAsia" w:ascii="宋体" w:hAnsi="宋体"/>
                <w:b/>
                <w:szCs w:val="21"/>
              </w:rPr>
              <w:t>序号</w:t>
            </w:r>
          </w:p>
        </w:tc>
        <w:tc>
          <w:tcPr>
            <w:tcW w:w="5036" w:type="dxa"/>
            <w:noWrap w:val="0"/>
            <w:vAlign w:val="center"/>
          </w:tcPr>
          <w:p>
            <w:pPr>
              <w:spacing w:line="240" w:lineRule="atLeast"/>
              <w:jc w:val="center"/>
              <w:rPr>
                <w:rFonts w:hint="eastAsia" w:ascii="宋体" w:hAnsi="宋体"/>
                <w:b/>
                <w:szCs w:val="21"/>
              </w:rPr>
            </w:pPr>
            <w:r>
              <w:rPr>
                <w:rFonts w:hint="eastAsia" w:ascii="宋体" w:hAnsi="宋体"/>
                <w:b/>
                <w:szCs w:val="21"/>
              </w:rPr>
              <w:t>评审内容</w:t>
            </w:r>
          </w:p>
        </w:tc>
        <w:tc>
          <w:tcPr>
            <w:tcW w:w="2558" w:type="dxa"/>
            <w:noWrap w:val="0"/>
            <w:vAlign w:val="center"/>
          </w:tcPr>
          <w:p>
            <w:pPr>
              <w:spacing w:line="240" w:lineRule="atLeast"/>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1</w:t>
            </w:r>
          </w:p>
        </w:tc>
        <w:tc>
          <w:tcPr>
            <w:tcW w:w="5036" w:type="dxa"/>
            <w:noWrap w:val="0"/>
            <w:vAlign w:val="center"/>
          </w:tcPr>
          <w:p>
            <w:pPr>
              <w:pStyle w:val="239"/>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2</w:t>
            </w:r>
          </w:p>
        </w:tc>
        <w:tc>
          <w:tcPr>
            <w:tcW w:w="5036" w:type="dxa"/>
            <w:noWrap w:val="0"/>
            <w:vAlign w:val="center"/>
          </w:tcPr>
          <w:p>
            <w:pPr>
              <w:pStyle w:val="239"/>
              <w:spacing w:line="360" w:lineRule="auto"/>
              <w:jc w:val="left"/>
              <w:rPr>
                <w:rFonts w:hint="eastAsia" w:ascii="宋体" w:hAnsi="宋体"/>
                <w:szCs w:val="21"/>
              </w:rPr>
            </w:pPr>
          </w:p>
        </w:tc>
        <w:tc>
          <w:tcPr>
            <w:tcW w:w="2558" w:type="dxa"/>
            <w:noWrap w:val="0"/>
            <w:vAlign w:val="center"/>
          </w:tcPr>
          <w:p>
            <w:pPr>
              <w:spacing w:line="240" w:lineRule="exact"/>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3</w:t>
            </w:r>
          </w:p>
        </w:tc>
        <w:tc>
          <w:tcPr>
            <w:tcW w:w="5036" w:type="dxa"/>
            <w:noWrap w:val="0"/>
            <w:vAlign w:val="center"/>
          </w:tcPr>
          <w:p>
            <w:pPr>
              <w:spacing w:line="360" w:lineRule="auto"/>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r>
              <w:rPr>
                <w:rFonts w:hint="eastAsia" w:ascii="宋体" w:hAnsi="宋体"/>
                <w:szCs w:val="21"/>
              </w:rPr>
              <w:t>4</w:t>
            </w:r>
          </w:p>
        </w:tc>
        <w:tc>
          <w:tcPr>
            <w:tcW w:w="5036" w:type="dxa"/>
            <w:noWrap w:val="0"/>
            <w:vAlign w:val="center"/>
          </w:tcPr>
          <w:p>
            <w:pPr>
              <w:adjustRightInd w:val="0"/>
              <w:snapToGrid w:val="0"/>
              <w:jc w:val="left"/>
              <w:rPr>
                <w:rFonts w:hint="eastAsia" w:ascii="宋体" w:hAnsi="宋体"/>
                <w:szCs w:val="21"/>
              </w:rPr>
            </w:pPr>
          </w:p>
        </w:tc>
        <w:tc>
          <w:tcPr>
            <w:tcW w:w="2558" w:type="dxa"/>
            <w:noWrap w:val="0"/>
            <w:vAlign w:val="center"/>
          </w:tcPr>
          <w:p>
            <w:pPr>
              <w:spacing w:line="240" w:lineRule="exact"/>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szCs w:val="21"/>
              </w:rPr>
            </w:pPr>
          </w:p>
        </w:tc>
        <w:tc>
          <w:tcPr>
            <w:tcW w:w="5036" w:type="dxa"/>
            <w:noWrap w:val="0"/>
            <w:vAlign w:val="center"/>
          </w:tcPr>
          <w:p>
            <w:pPr>
              <w:adjustRightInd w:val="0"/>
              <w:snapToGrid w:val="0"/>
              <w:jc w:val="left"/>
              <w:rPr>
                <w:rFonts w:hAnsi="宋体"/>
              </w:rPr>
            </w:pPr>
            <w:r>
              <w:rPr>
                <w:rFonts w:hint="eastAsia" w:hAnsi="宋体"/>
              </w:rPr>
              <w:t>...</w:t>
            </w:r>
          </w:p>
        </w:tc>
        <w:tc>
          <w:tcPr>
            <w:tcW w:w="2558" w:type="dxa"/>
            <w:noWrap w:val="0"/>
            <w:vAlign w:val="center"/>
          </w:tcPr>
          <w:p>
            <w:pPr>
              <w:spacing w:line="240" w:lineRule="exact"/>
              <w:rPr>
                <w:rFonts w:hint="eastAsia" w:ascii="宋体" w:hAnsi="宋体"/>
                <w:szCs w:val="21"/>
              </w:rPr>
            </w:pPr>
          </w:p>
        </w:tc>
      </w:tr>
    </w:tbl>
    <w:p>
      <w:pPr>
        <w:pStyle w:val="18"/>
        <w:spacing w:after="0"/>
        <w:ind w:left="424" w:hanging="424" w:hangingChars="202"/>
        <w:rPr>
          <w:rFonts w:hint="eastAsia" w:ascii="宋体" w:hAnsi="宋体"/>
          <w:sz w:val="21"/>
          <w:szCs w:val="21"/>
          <w:lang w:val="en-GB"/>
        </w:rPr>
      </w:pPr>
    </w:p>
    <w:p>
      <w:pPr>
        <w:pStyle w:val="18"/>
        <w:spacing w:after="0"/>
        <w:rPr>
          <w:rFonts w:hint="eastAsia" w:ascii="宋体" w:hAnsi="宋体"/>
          <w:sz w:val="21"/>
          <w:szCs w:val="21"/>
        </w:rPr>
      </w:pPr>
    </w:p>
    <w:p>
      <w:pPr>
        <w:jc w:val="center"/>
        <w:rPr>
          <w:rFonts w:hint="eastAsia" w:ascii="宋体" w:hAnsi="宋体"/>
          <w:b/>
          <w:bCs/>
          <w:sz w:val="28"/>
        </w:rPr>
      </w:pPr>
      <w:r>
        <w:rPr>
          <w:rFonts w:hint="eastAsia" w:ascii="宋体" w:hAnsi="宋体"/>
          <w:b/>
          <w:bCs/>
          <w:sz w:val="28"/>
        </w:rPr>
        <w:t>商务评审自查表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b/>
                <w:szCs w:val="21"/>
              </w:rPr>
            </w:pPr>
            <w:r>
              <w:rPr>
                <w:rFonts w:hint="eastAsia" w:ascii="宋体" w:hAnsi="宋体"/>
                <w:b/>
                <w:szCs w:val="21"/>
              </w:rPr>
              <w:t>序号</w:t>
            </w:r>
          </w:p>
        </w:tc>
        <w:tc>
          <w:tcPr>
            <w:tcW w:w="5050" w:type="dxa"/>
            <w:noWrap w:val="0"/>
            <w:vAlign w:val="center"/>
          </w:tcPr>
          <w:p>
            <w:pPr>
              <w:jc w:val="center"/>
              <w:rPr>
                <w:rFonts w:ascii="宋体" w:hAnsi="宋体"/>
                <w:b/>
                <w:szCs w:val="21"/>
              </w:rPr>
            </w:pPr>
            <w:r>
              <w:rPr>
                <w:rFonts w:hint="eastAsia" w:ascii="宋体" w:hAnsi="宋体"/>
                <w:b/>
                <w:szCs w:val="21"/>
              </w:rPr>
              <w:t>评审内容</w:t>
            </w:r>
          </w:p>
        </w:tc>
        <w:tc>
          <w:tcPr>
            <w:tcW w:w="2562" w:type="dxa"/>
            <w:noWrap w:val="0"/>
            <w:vAlign w:val="center"/>
          </w:tcPr>
          <w:p>
            <w:pPr>
              <w:jc w:val="center"/>
              <w:rPr>
                <w:rFonts w:hint="eastAsia" w:ascii="宋体" w:hAnsi="宋体"/>
                <w:b/>
                <w:szCs w:val="21"/>
              </w:rPr>
            </w:pPr>
            <w:r>
              <w:rPr>
                <w:rFonts w:hint="eastAsia" w:ascii="宋体" w:hAnsi="宋体"/>
                <w:b/>
                <w:szCs w:val="21"/>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1</w:t>
            </w:r>
          </w:p>
        </w:tc>
        <w:tc>
          <w:tcPr>
            <w:tcW w:w="5050" w:type="dxa"/>
            <w:noWrap w:val="0"/>
            <w:vAlign w:val="center"/>
          </w:tcPr>
          <w:p>
            <w:pPr>
              <w:jc w:val="left"/>
              <w:rPr>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2</w:t>
            </w:r>
          </w:p>
        </w:tc>
        <w:tc>
          <w:tcPr>
            <w:tcW w:w="5050" w:type="dxa"/>
            <w:noWrap w:val="0"/>
            <w:vAlign w:val="center"/>
          </w:tcPr>
          <w:p>
            <w:pPr>
              <w:jc w:val="left"/>
              <w:rPr>
                <w:rFonts w:hint="eastAsia"/>
                <w:szCs w:val="18"/>
              </w:rPr>
            </w:pPr>
          </w:p>
        </w:tc>
        <w:tc>
          <w:tcPr>
            <w:tcW w:w="2562" w:type="dxa"/>
            <w:noWrap w:val="0"/>
            <w:vAlign w:val="center"/>
          </w:tcPr>
          <w:p>
            <w:pPr>
              <w:rPr>
                <w:rFonts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3</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r>
              <w:rPr>
                <w:rFonts w:hint="eastAsia" w:ascii="宋体" w:hAnsi="宋体"/>
                <w:szCs w:val="21"/>
              </w:rPr>
              <w:t>4</w:t>
            </w:r>
          </w:p>
        </w:tc>
        <w:tc>
          <w:tcPr>
            <w:tcW w:w="5050" w:type="dxa"/>
            <w:noWrap w:val="0"/>
            <w:vAlign w:val="center"/>
          </w:tcPr>
          <w:p>
            <w:pPr>
              <w:adjustRightInd w:val="0"/>
              <w:snapToGrid w:val="0"/>
              <w:jc w:val="left"/>
              <w:rPr>
                <w:rFonts w:hint="eastAsia"/>
                <w:szCs w:val="18"/>
              </w:rPr>
            </w:pPr>
          </w:p>
        </w:tc>
        <w:tc>
          <w:tcPr>
            <w:tcW w:w="2562" w:type="dxa"/>
            <w:noWrap w:val="0"/>
            <w:vAlign w:val="center"/>
          </w:tcPr>
          <w:p>
            <w:pPr>
              <w:rPr>
                <w:rFonts w:hint="eastAsia" w:ascii="宋体" w:hAnsi="宋体"/>
                <w:szCs w:val="21"/>
              </w:rPr>
            </w:pPr>
            <w:r>
              <w:rPr>
                <w:rFonts w:hint="eastAsia" w:ascii="宋体" w:hAnsi="宋体"/>
                <w:szCs w:val="21"/>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szCs w:val="21"/>
              </w:rPr>
            </w:pPr>
          </w:p>
        </w:tc>
        <w:tc>
          <w:tcPr>
            <w:tcW w:w="5050" w:type="dxa"/>
            <w:noWrap w:val="0"/>
            <w:vAlign w:val="center"/>
          </w:tcPr>
          <w:p>
            <w:pPr>
              <w:adjustRightInd w:val="0"/>
              <w:snapToGrid w:val="0"/>
              <w:jc w:val="left"/>
              <w:rPr>
                <w:rFonts w:hAnsi="宋体"/>
              </w:rPr>
            </w:pPr>
            <w:r>
              <w:rPr>
                <w:rFonts w:hint="eastAsia" w:hAnsi="宋体"/>
              </w:rPr>
              <w:t>...</w:t>
            </w:r>
          </w:p>
        </w:tc>
        <w:tc>
          <w:tcPr>
            <w:tcW w:w="2562" w:type="dxa"/>
            <w:noWrap w:val="0"/>
            <w:vAlign w:val="center"/>
          </w:tcPr>
          <w:p>
            <w:pPr>
              <w:rPr>
                <w:rFonts w:hint="eastAsia" w:ascii="宋体" w:hAnsi="宋体"/>
                <w:szCs w:val="21"/>
              </w:rPr>
            </w:pPr>
          </w:p>
        </w:tc>
      </w:tr>
    </w:tbl>
    <w:p>
      <w:pPr>
        <w:adjustRightInd w:val="0"/>
        <w:snapToGrid w:val="0"/>
        <w:rPr>
          <w:rFonts w:hint="eastAsia" w:ascii="宋体" w:hAnsi="宋体"/>
          <w:szCs w:val="21"/>
          <w:lang w:val="en-GB"/>
        </w:rPr>
      </w:pPr>
    </w:p>
    <w:p>
      <w:pPr>
        <w:adjustRightInd w:val="0"/>
        <w:snapToGrid w:val="0"/>
        <w:rPr>
          <w:rFonts w:hint="eastAsia" w:ascii="宋体" w:hAnsi="宋体"/>
          <w:szCs w:val="21"/>
        </w:rPr>
      </w:pPr>
      <w:r>
        <w:rPr>
          <w:rFonts w:hint="eastAsia" w:ascii="宋体" w:hAnsi="宋体"/>
          <w:szCs w:val="21"/>
          <w:lang w:val="en-GB"/>
        </w:rPr>
        <w:t>注：</w:t>
      </w:r>
      <w:r>
        <w:rPr>
          <w:rFonts w:hint="eastAsia" w:ascii="宋体" w:hAnsi="宋体"/>
          <w:szCs w:val="21"/>
        </w:rPr>
        <w:t>投标人应根据《技术评审表》《商务评审表》的各项内容填写此表，并附于投标文件中</w:t>
      </w:r>
      <w:r>
        <w:rPr>
          <w:rFonts w:hint="eastAsia" w:ascii="宋体" w:hAnsi="宋体"/>
          <w:szCs w:val="21"/>
          <w:lang w:val="en-GB"/>
        </w:rPr>
        <w:t>。</w:t>
      </w:r>
    </w:p>
    <w:p>
      <w:pPr>
        <w:pStyle w:val="18"/>
        <w:spacing w:after="0"/>
        <w:rPr>
          <w:rFonts w:hint="eastAsia" w:ascii="宋体" w:hAnsi="宋体"/>
          <w:sz w:val="21"/>
          <w:szCs w:val="21"/>
        </w:rPr>
      </w:pPr>
    </w:p>
    <w:p>
      <w:pPr>
        <w:pStyle w:val="18"/>
        <w:spacing w:after="0"/>
        <w:rPr>
          <w:rFonts w:hint="eastAsia" w:ascii="宋体" w:hAnsi="宋体"/>
          <w:sz w:val="21"/>
          <w:szCs w:val="21"/>
        </w:rPr>
      </w:pPr>
      <w:r>
        <w:rPr>
          <w:rFonts w:ascii="宋体" w:hAnsi="宋体"/>
          <w:sz w:val="21"/>
          <w:szCs w:val="21"/>
        </w:rPr>
        <w:br w:type="page"/>
      </w:r>
    </w:p>
    <w:p>
      <w:pPr>
        <w:pStyle w:val="2"/>
        <w:numPr>
          <w:ilvl w:val="0"/>
          <w:numId w:val="0"/>
        </w:numPr>
        <w:ind w:left="422"/>
        <w:rPr>
          <w:rFonts w:hAnsi="宋体"/>
        </w:rPr>
      </w:pPr>
      <w:bookmarkStart w:id="85" w:name="_Toc455417781"/>
      <w:bookmarkStart w:id="86" w:name="_Toc476177427"/>
      <w:bookmarkStart w:id="87" w:name="_Toc477185967"/>
      <w:bookmarkStart w:id="88" w:name="_Toc477186328"/>
      <w:bookmarkStart w:id="89" w:name="_Toc118018363"/>
      <w:bookmarkStart w:id="90" w:name="_Toc476177986"/>
      <w:r>
        <w:rPr>
          <w:rFonts w:hint="eastAsia" w:hAnsi="宋体"/>
        </w:rPr>
        <w:t>三</w:t>
      </w:r>
      <w:r>
        <w:rPr>
          <w:rFonts w:hAnsi="宋体"/>
        </w:rPr>
        <w:t>、投标报价表格式</w:t>
      </w:r>
      <w:bookmarkEnd w:id="85"/>
      <w:bookmarkEnd w:id="86"/>
      <w:bookmarkEnd w:id="87"/>
      <w:bookmarkEnd w:id="88"/>
      <w:bookmarkEnd w:id="89"/>
      <w:bookmarkEnd w:id="90"/>
    </w:p>
    <w:p>
      <w:pPr>
        <w:pStyle w:val="24"/>
        <w:spacing w:line="360" w:lineRule="auto"/>
        <w:ind w:firstLine="359" w:firstLineChars="171"/>
        <w:rPr>
          <w:rFonts w:hint="eastAsia" w:hAnsi="宋体" w:cs="Arial"/>
          <w:szCs w:val="21"/>
        </w:rPr>
      </w:pPr>
      <w:r>
        <w:rPr>
          <w:rFonts w:hint="eastAsia" w:hAnsi="宋体"/>
        </w:rPr>
        <w:t>投标人应按附表1.1～1.2的格式提交投标报价表。</w:t>
      </w:r>
      <w:r>
        <w:rPr>
          <w:rFonts w:hint="eastAsia" w:hAnsi="宋体" w:cs="Arial"/>
          <w:szCs w:val="21"/>
        </w:rPr>
        <w:tab/>
      </w:r>
    </w:p>
    <w:p>
      <w:pPr>
        <w:pStyle w:val="24"/>
        <w:spacing w:line="360" w:lineRule="auto"/>
        <w:ind w:firstLine="359" w:firstLineChars="171"/>
        <w:rPr>
          <w:rFonts w:hAnsi="宋体" w:cs="Arial"/>
          <w:szCs w:val="21"/>
        </w:rPr>
      </w:pPr>
      <w:r>
        <w:rPr>
          <w:rFonts w:hint="eastAsia" w:hAnsi="宋体" w:cs="Arial"/>
          <w:szCs w:val="21"/>
        </w:rPr>
        <w:t>附表1.1开标一览表</w:t>
      </w:r>
    </w:p>
    <w:p>
      <w:pPr>
        <w:pStyle w:val="24"/>
        <w:spacing w:line="360" w:lineRule="auto"/>
        <w:ind w:firstLine="359" w:firstLineChars="171"/>
        <w:jc w:val="right"/>
        <w:rPr>
          <w:rFonts w:hAnsi="宋体" w:cs="Arial"/>
          <w:szCs w:val="21"/>
        </w:rPr>
      </w:pPr>
      <w:r>
        <w:rPr>
          <w:rFonts w:hint="eastAsia" w:hAnsi="宋体" w:cs="Arial"/>
          <w:szCs w:val="21"/>
        </w:rPr>
        <w:t>金额单位：元（人民币）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3194"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投标报价</w:t>
            </w:r>
          </w:p>
        </w:tc>
        <w:tc>
          <w:tcPr>
            <w:tcW w:w="1371"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税率</w:t>
            </w:r>
          </w:p>
        </w:tc>
        <w:tc>
          <w:tcPr>
            <w:tcW w:w="1192"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服务期</w:t>
            </w:r>
          </w:p>
        </w:tc>
        <w:tc>
          <w:tcPr>
            <w:tcW w:w="1192" w:type="dxa"/>
            <w:noWrap w:val="0"/>
            <w:vAlign w:val="center"/>
          </w:tcPr>
          <w:p>
            <w:pPr>
              <w:spacing w:line="360" w:lineRule="auto"/>
              <w:jc w:val="center"/>
              <w:rPr>
                <w:rFonts w:hint="eastAsia"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769" w:type="dxa"/>
            <w:noWrap w:val="0"/>
            <w:vAlign w:val="center"/>
          </w:tcPr>
          <w:p>
            <w:pPr>
              <w:spacing w:line="360" w:lineRule="auto"/>
              <w:jc w:val="center"/>
              <w:rPr>
                <w:rFonts w:hint="eastAsia" w:ascii="宋体" w:hAnsi="宋体" w:eastAsia="宋体" w:cs="宋体"/>
                <w:kern w:val="0"/>
                <w:szCs w:val="21"/>
                <w:lang w:eastAsia="zh-CN"/>
              </w:rPr>
            </w:pPr>
            <w:r>
              <w:rPr>
                <w:rFonts w:hint="eastAsia" w:ascii="宋体" w:hAnsi="宋体" w:cs="宋体"/>
                <w:b/>
                <w:bCs/>
                <w:szCs w:val="21"/>
                <w:lang w:eastAsia="zh-CN"/>
              </w:rPr>
              <w:t>宁明县星油藤品牌打造、宣传推广项目之全国茶饮市场产销对接活动服务</w:t>
            </w:r>
          </w:p>
        </w:tc>
        <w:tc>
          <w:tcPr>
            <w:tcW w:w="3194" w:type="dxa"/>
            <w:noWrap w:val="0"/>
            <w:vAlign w:val="center"/>
          </w:tcPr>
          <w:p>
            <w:pPr>
              <w:spacing w:line="360" w:lineRule="auto"/>
              <w:jc w:val="left"/>
              <w:rPr>
                <w:rFonts w:ascii="宋体" w:hAnsi="宋体" w:cs="宋体"/>
                <w:b/>
                <w:bCs/>
                <w:kern w:val="0"/>
                <w:szCs w:val="21"/>
              </w:rPr>
            </w:pPr>
            <w:r>
              <w:rPr>
                <w:rFonts w:hint="eastAsia" w:ascii="宋体" w:hAnsi="宋体" w:cs="宋体"/>
                <w:b/>
                <w:bCs/>
                <w:kern w:val="0"/>
                <w:szCs w:val="21"/>
              </w:rPr>
              <w:t>投标报价（含增值税）（元 人民币）：</w:t>
            </w:r>
          </w:p>
          <w:p>
            <w:pPr>
              <w:spacing w:line="360" w:lineRule="auto"/>
              <w:rPr>
                <w:rFonts w:ascii="宋体" w:hAnsi="宋体" w:cs="宋体"/>
                <w:bCs/>
                <w:kern w:val="0"/>
                <w:szCs w:val="21"/>
              </w:rPr>
            </w:pPr>
            <w:r>
              <w:rPr>
                <w:rFonts w:hint="eastAsia" w:ascii="宋体" w:hAnsi="宋体" w:cs="宋体"/>
                <w:bCs/>
                <w:kern w:val="0"/>
                <w:szCs w:val="21"/>
              </w:rPr>
              <w:t>大写：人民币</w:t>
            </w:r>
            <w:r>
              <w:rPr>
                <w:rFonts w:hint="eastAsia" w:ascii="宋体" w:hAnsi="宋体" w:cs="宋体"/>
                <w:bCs/>
                <w:kern w:val="0"/>
                <w:szCs w:val="21"/>
                <w:u w:val="single"/>
              </w:rPr>
              <w:t xml:space="preserve">                          </w:t>
            </w:r>
          </w:p>
          <w:p>
            <w:pPr>
              <w:spacing w:line="360" w:lineRule="auto"/>
              <w:rPr>
                <w:rFonts w:ascii="宋体" w:hAnsi="宋体" w:cs="宋体"/>
                <w:kern w:val="0"/>
                <w:szCs w:val="21"/>
              </w:rPr>
            </w:pPr>
            <w:r>
              <w:rPr>
                <w:rFonts w:hint="eastAsia" w:ascii="宋体" w:hAnsi="宋体" w:cs="宋体"/>
                <w:bCs/>
                <w:kern w:val="0"/>
                <w:szCs w:val="21"/>
              </w:rPr>
              <w:t>小写：¥</w:t>
            </w:r>
            <w:r>
              <w:rPr>
                <w:rFonts w:hint="eastAsia" w:ascii="宋体" w:hAnsi="宋体" w:cs="宋体"/>
                <w:bCs/>
                <w:kern w:val="0"/>
                <w:szCs w:val="21"/>
                <w:u w:val="single"/>
              </w:rPr>
              <w:t xml:space="preserve">                               </w:t>
            </w:r>
          </w:p>
        </w:tc>
        <w:tc>
          <w:tcPr>
            <w:tcW w:w="1371" w:type="dxa"/>
            <w:noWrap w:val="0"/>
            <w:vAlign w:val="center"/>
          </w:tcPr>
          <w:p>
            <w:pPr>
              <w:spacing w:line="360" w:lineRule="auto"/>
              <w:ind w:firstLine="1050" w:firstLineChars="500"/>
              <w:jc w:val="center"/>
              <w:rPr>
                <w:rFonts w:hint="eastAsia" w:ascii="宋体" w:hAnsi="宋体" w:cs="宋体"/>
                <w:kern w:val="0"/>
                <w:szCs w:val="21"/>
              </w:rPr>
            </w:pPr>
            <w:r>
              <w:rPr>
                <w:rFonts w:hint="eastAsia" w:ascii="宋体" w:hAnsi="宋体" w:cs="宋体"/>
                <w:kern w:val="0"/>
                <w:szCs w:val="21"/>
              </w:rPr>
              <w:t>%</w:t>
            </w:r>
          </w:p>
        </w:tc>
        <w:tc>
          <w:tcPr>
            <w:tcW w:w="1192" w:type="dxa"/>
            <w:noWrap w:val="0"/>
            <w:vAlign w:val="center"/>
          </w:tcPr>
          <w:p>
            <w:pPr>
              <w:spacing w:line="360" w:lineRule="auto"/>
              <w:rPr>
                <w:rFonts w:hint="eastAsia" w:ascii="宋体" w:hAnsi="宋体" w:cs="宋体"/>
                <w:kern w:val="0"/>
                <w:szCs w:val="21"/>
              </w:rPr>
            </w:pPr>
          </w:p>
        </w:tc>
        <w:tc>
          <w:tcPr>
            <w:tcW w:w="1192" w:type="dxa"/>
            <w:noWrap w:val="0"/>
            <w:vAlign w:val="center"/>
          </w:tcPr>
          <w:p>
            <w:pPr>
              <w:spacing w:line="360" w:lineRule="auto"/>
              <w:rPr>
                <w:rFonts w:hint="eastAsia" w:ascii="宋体" w:hAnsi="宋体" w:cs="宋体"/>
                <w:kern w:val="0"/>
                <w:szCs w:val="21"/>
              </w:rPr>
            </w:pPr>
          </w:p>
        </w:tc>
      </w:tr>
    </w:tbl>
    <w:p>
      <w:pPr>
        <w:pStyle w:val="24"/>
        <w:snapToGrid w:val="0"/>
        <w:ind w:right="120" w:rightChars="57"/>
        <w:jc w:val="left"/>
        <w:rPr>
          <w:rFonts w:hint="eastAsia" w:hAnsi="宋体" w:cs="Arial"/>
        </w:rPr>
      </w:pPr>
    </w:p>
    <w:p>
      <w:pPr>
        <w:pStyle w:val="24"/>
        <w:snapToGrid w:val="0"/>
        <w:ind w:right="120" w:rightChars="57"/>
        <w:jc w:val="left"/>
        <w:rPr>
          <w:rFonts w:hint="eastAsia" w:hAnsi="宋体" w:cs="Arial"/>
          <w:b/>
        </w:rPr>
      </w:pPr>
      <w:r>
        <w:rPr>
          <w:rFonts w:hint="eastAsia" w:hAnsi="宋体" w:cs="Arial"/>
          <w:b/>
        </w:rPr>
        <w:t>注：</w:t>
      </w:r>
    </w:p>
    <w:p>
      <w:pPr>
        <w:pStyle w:val="24"/>
        <w:numPr>
          <w:ilvl w:val="0"/>
          <w:numId w:val="7"/>
        </w:numPr>
        <w:snapToGrid w:val="0"/>
        <w:ind w:right="120" w:rightChars="57"/>
        <w:jc w:val="left"/>
        <w:rPr>
          <w:rFonts w:hint="eastAsia" w:hAnsi="宋体" w:cs="Arial"/>
          <w:b/>
        </w:rPr>
      </w:pPr>
      <w:r>
        <w:rPr>
          <w:rFonts w:hint="eastAsia" w:hAnsi="宋体" w:cs="Arial"/>
          <w:b/>
        </w:rPr>
        <w:t>增值税税率必须按照国家标准填写，如投标人的税率与国家标准不一致，招标人有权调整其税率。</w:t>
      </w:r>
    </w:p>
    <w:p>
      <w:pPr>
        <w:pStyle w:val="24"/>
        <w:numPr>
          <w:ilvl w:val="0"/>
          <w:numId w:val="7"/>
        </w:numPr>
        <w:snapToGrid w:val="0"/>
        <w:ind w:right="120" w:rightChars="57"/>
        <w:jc w:val="left"/>
        <w:rPr>
          <w:rFonts w:hint="eastAsia" w:hAnsi="宋体" w:cs="Arial"/>
          <w:b/>
        </w:rPr>
      </w:pPr>
      <w:r>
        <w:rPr>
          <w:rFonts w:hint="eastAsia" w:hAnsi="宋体" w:cs="Arial"/>
          <w:b/>
        </w:rPr>
        <w:t>投标报价超过最高限价的属于无效投标。</w:t>
      </w:r>
    </w:p>
    <w:p>
      <w:pPr>
        <w:pStyle w:val="24"/>
        <w:numPr>
          <w:ilvl w:val="0"/>
          <w:numId w:val="7"/>
        </w:numPr>
        <w:snapToGrid w:val="0"/>
        <w:ind w:right="120" w:rightChars="57"/>
        <w:jc w:val="left"/>
        <w:rPr>
          <w:rFonts w:hint="eastAsia" w:hAnsi="宋体" w:cs="Arial"/>
          <w:b/>
        </w:rPr>
      </w:pPr>
      <w:r>
        <w:rPr>
          <w:rFonts w:hint="eastAsia" w:hAnsi="宋体" w:cs="Arial"/>
          <w:b/>
        </w:rPr>
        <w:t>投标报价是所有需招标人支付本次招标的金额总数。</w:t>
      </w:r>
    </w:p>
    <w:p>
      <w:pPr>
        <w:pStyle w:val="24"/>
        <w:spacing w:line="360" w:lineRule="auto"/>
        <w:ind w:left="735" w:hanging="735"/>
        <w:rPr>
          <w:rFonts w:hint="eastAsia" w:hAnsi="宋体"/>
          <w:b/>
          <w:bCs/>
        </w:rPr>
      </w:pPr>
      <w:r>
        <w:rPr>
          <w:rFonts w:hint="eastAsia" w:hAnsi="宋体"/>
        </w:rPr>
        <w:t xml:space="preserve">  </w:t>
      </w:r>
    </w:p>
    <w:p>
      <w:pPr>
        <w:pStyle w:val="24"/>
        <w:spacing w:line="360" w:lineRule="auto"/>
        <w:rPr>
          <w:rFonts w:hint="eastAsia" w:hAnsi="宋体"/>
        </w:rPr>
      </w:pPr>
      <w:r>
        <w:rPr>
          <w:rFonts w:hint="eastAsia" w:hAnsi="宋体"/>
        </w:rPr>
        <w:t xml:space="preserve">   </w:t>
      </w:r>
    </w:p>
    <w:p>
      <w:pPr>
        <w:pStyle w:val="24"/>
        <w:spacing w:line="360" w:lineRule="auto"/>
        <w:rPr>
          <w:rFonts w:hint="eastAsia" w:hAnsi="宋体"/>
          <w:bCs/>
        </w:rPr>
      </w:pPr>
      <w:r>
        <w:rPr>
          <w:rFonts w:hint="eastAsia" w:hAnsi="宋体"/>
        </w:rPr>
        <w:t xml:space="preserve">    </w:t>
      </w:r>
    </w:p>
    <w:p>
      <w:pPr>
        <w:pStyle w:val="24"/>
        <w:jc w:val="left"/>
        <w:rPr>
          <w:rFonts w:hAnsi="宋体"/>
        </w:rPr>
      </w:pPr>
      <w:r>
        <w:rPr>
          <w:rFonts w:hint="eastAsia" w:hAnsi="宋体"/>
        </w:rPr>
        <w:t>投标人名称</w:t>
      </w:r>
      <w:r>
        <w:rPr>
          <w:rFonts w:hAnsi="宋体"/>
        </w:rPr>
        <w:t>:</w:t>
      </w:r>
      <w:r>
        <w:rPr>
          <w:rFonts w:hint="eastAsia" w:hAnsi="宋体"/>
        </w:rPr>
        <w:t>（盖章）</w:t>
      </w:r>
    </w:p>
    <w:p>
      <w:pPr>
        <w:pStyle w:val="24"/>
        <w:jc w:val="left"/>
        <w:rPr>
          <w:rFonts w:hAnsi="宋体"/>
        </w:rPr>
      </w:pPr>
      <w:r>
        <w:rPr>
          <w:rFonts w:hint="eastAsia" w:hAnsi="宋体"/>
        </w:rPr>
        <w:t>投标人法定代表人或其授权代表（签名或盖章）：</w:t>
      </w:r>
    </w:p>
    <w:p>
      <w:pPr>
        <w:pStyle w:val="24"/>
        <w:jc w:val="left"/>
        <w:rPr>
          <w:rFonts w:hAnsi="宋体"/>
        </w:rPr>
        <w:sectPr>
          <w:headerReference r:id="rId12" w:type="default"/>
          <w:footerReference r:id="rId13" w:type="default"/>
          <w:pgSz w:w="11907" w:h="16840"/>
          <w:pgMar w:top="1418" w:right="1701" w:bottom="1418" w:left="1701" w:header="737" w:footer="737" w:gutter="0"/>
          <w:cols w:space="720" w:num="1"/>
          <w:docGrid w:linePitch="285" w:charSpace="0"/>
        </w:sectPr>
      </w:pPr>
      <w:r>
        <w:rPr>
          <w:rFonts w:hint="eastAsia" w:hAnsi="宋体"/>
        </w:rPr>
        <w:t>日期：    年   月   日</w:t>
      </w:r>
    </w:p>
    <w:p>
      <w:pPr>
        <w:pStyle w:val="24"/>
        <w:spacing w:line="480" w:lineRule="auto"/>
        <w:rPr>
          <w:rFonts w:hint="eastAsia" w:hAnsi="宋体"/>
        </w:rPr>
      </w:pPr>
      <w:bookmarkStart w:id="91" w:name="_Toc118018364"/>
      <w:bookmarkStart w:id="92" w:name="_Toc455417782"/>
      <w:bookmarkStart w:id="93" w:name="_Toc496161872"/>
      <w:bookmarkStart w:id="94" w:name="_Toc476177431"/>
      <w:bookmarkStart w:id="95" w:name="_Toc476177990"/>
      <w:r>
        <w:rPr>
          <w:rFonts w:hint="eastAsia" w:hAnsi="宋体"/>
        </w:rPr>
        <w:t>附表1.2</w:t>
      </w:r>
    </w:p>
    <w:p>
      <w:pPr>
        <w:jc w:val="center"/>
        <w:rPr>
          <w:rFonts w:hint="eastAsia" w:ascii="宋体" w:hAnsi="宋体" w:eastAsia="宋体"/>
          <w:b/>
          <w:sz w:val="24"/>
          <w:lang w:eastAsia="zh-CN"/>
        </w:rPr>
      </w:pPr>
      <w:r>
        <w:rPr>
          <w:rFonts w:hint="eastAsia" w:ascii="宋体" w:hAnsi="宋体"/>
          <w:b/>
          <w:sz w:val="24"/>
          <w:lang w:eastAsia="zh-CN"/>
        </w:rPr>
        <w:t>宁明县星油藤品牌打造、宣传推广项目之全国茶饮市场产销对接活动服务</w:t>
      </w:r>
    </w:p>
    <w:p>
      <w:pPr>
        <w:tabs>
          <w:tab w:val="left" w:pos="7088"/>
        </w:tabs>
        <w:spacing w:before="120" w:after="120" w:line="360" w:lineRule="exact"/>
        <w:rPr>
          <w:rFonts w:ascii="宋体" w:hAnsi="宋体" w:cs="Arial"/>
          <w:szCs w:val="21"/>
        </w:rPr>
      </w:pPr>
      <w:r>
        <w:rPr>
          <w:rFonts w:hint="eastAsia" w:ascii="宋体" w:hAnsi="宋体" w:cs="Arial"/>
          <w:szCs w:val="21"/>
        </w:rPr>
        <w:t>（1）项目详细报价表</w:t>
      </w:r>
    </w:p>
    <w:p>
      <w:pPr>
        <w:tabs>
          <w:tab w:val="left" w:pos="7088"/>
        </w:tabs>
        <w:spacing w:before="120" w:after="120" w:line="360" w:lineRule="exact"/>
        <w:jc w:val="right"/>
        <w:rPr>
          <w:rFonts w:ascii="宋体" w:hAnsi="宋体" w:cs="Arial"/>
          <w:szCs w:val="21"/>
        </w:rPr>
      </w:pPr>
      <w:r>
        <w:rPr>
          <w:rFonts w:hint="eastAsia" w:ascii="宋体" w:hAnsi="宋体" w:cs="Arial"/>
          <w:szCs w:val="21"/>
        </w:rPr>
        <w:t>金额单位：元（人民币）</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0"/>
        <w:gridCol w:w="1262"/>
        <w:gridCol w:w="4040"/>
        <w:gridCol w:w="801"/>
        <w:gridCol w:w="712"/>
        <w:gridCol w:w="89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90" w:hRule="atLeast"/>
          <w:jc w:val="center"/>
        </w:trPr>
        <w:tc>
          <w:tcPr>
            <w:tcW w:w="342"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3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项目类别</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具体明细内容</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35"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场地及配套服务</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在全国不同城市（如广州、上海、北京、武汉、成都、济南、郑州等地，具体以</w:t>
            </w:r>
            <w:r>
              <w:rPr>
                <w:rFonts w:hint="eastAsia" w:ascii="宋体" w:hAnsi="宋体" w:cs="宋体"/>
                <w:i w:val="0"/>
                <w:iCs w:val="0"/>
                <w:color w:val="000000"/>
                <w:kern w:val="0"/>
                <w:sz w:val="21"/>
                <w:szCs w:val="21"/>
                <w:u w:val="none"/>
                <w:lang w:val="en-US" w:eastAsia="zh-CN" w:bidi="ar"/>
              </w:rPr>
              <w:t>招标人</w:t>
            </w:r>
            <w:r>
              <w:rPr>
                <w:rFonts w:hint="eastAsia" w:ascii="宋体" w:hAnsi="宋体" w:eastAsia="宋体" w:cs="宋体"/>
                <w:i w:val="0"/>
                <w:iCs w:val="0"/>
                <w:color w:val="000000"/>
                <w:kern w:val="0"/>
                <w:sz w:val="21"/>
                <w:szCs w:val="21"/>
                <w:u w:val="none"/>
                <w:lang w:val="en-US" w:eastAsia="zh-CN" w:bidi="ar"/>
              </w:rPr>
              <w:t>最终需求为准），开展不少于40场活动，每场活动场地不少于40平方米，时长不少于4小时。配套需具备不少于1.8m长专业茶台1张，靠背椅或茶凳不少于10张，专业茶具1-2套。满足活动期间足够数量饮用水、用电等需求。</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产品宣传展架</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易拉宝或者X展架，尺寸不少于1.8m*0.8m，共40场活动，每场活动不少于2个。</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品鉴活动横幅</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尺寸不少于60cm*500cm。</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展台搭建</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木质或铁架结构的展台搭建，占地不少于3平方米，总高度不低于1m。</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3"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3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采购陈皮星油藤240g/盒（含包装），不少于400盒。（每场活动展示及品鉴陈皮星油藤不少于10盒，共40场活动）。单盒</w:t>
            </w:r>
            <w:r>
              <w:rPr>
                <w:rFonts w:hint="eastAsia" w:ascii="宋体" w:hAnsi="宋体" w:cs="宋体"/>
                <w:i w:val="0"/>
                <w:iCs w:val="0"/>
                <w:color w:val="000000"/>
                <w:kern w:val="0"/>
                <w:sz w:val="21"/>
                <w:szCs w:val="21"/>
                <w:highlight w:val="none"/>
                <w:u w:val="none"/>
                <w:lang w:val="en-US" w:eastAsia="zh-CN" w:bidi="ar"/>
              </w:rPr>
              <w:t>不高于</w:t>
            </w:r>
            <w:r>
              <w:rPr>
                <w:rFonts w:hint="eastAsia" w:ascii="宋体" w:hAnsi="宋体" w:eastAsia="宋体" w:cs="宋体"/>
                <w:i w:val="0"/>
                <w:iCs w:val="0"/>
                <w:color w:val="000000"/>
                <w:kern w:val="0"/>
                <w:sz w:val="21"/>
                <w:szCs w:val="21"/>
                <w:highlight w:val="none"/>
                <w:u w:val="none"/>
                <w:lang w:val="en-US" w:eastAsia="zh-CN" w:bidi="ar"/>
              </w:rPr>
              <w:t>340元。</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636"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采购星油藤小青柑150g/罐（含包装），不少于400罐。（每场活动展示及品鉴星油藤小青柑不少于10罐，共40场活动）。单罐</w:t>
            </w:r>
            <w:r>
              <w:rPr>
                <w:rFonts w:hint="eastAsia" w:ascii="宋体" w:hAnsi="宋体" w:cs="宋体"/>
                <w:i w:val="0"/>
                <w:iCs w:val="0"/>
                <w:color w:val="000000"/>
                <w:kern w:val="0"/>
                <w:sz w:val="21"/>
                <w:szCs w:val="21"/>
                <w:highlight w:val="none"/>
                <w:u w:val="none"/>
                <w:lang w:val="en-US" w:eastAsia="zh-CN" w:bidi="ar"/>
              </w:rPr>
              <w:t>不高于</w:t>
            </w:r>
            <w:r>
              <w:rPr>
                <w:rFonts w:hint="eastAsia" w:ascii="宋体" w:hAnsi="宋体" w:eastAsia="宋体" w:cs="宋体"/>
                <w:i w:val="0"/>
                <w:iCs w:val="0"/>
                <w:color w:val="000000"/>
                <w:kern w:val="0"/>
                <w:sz w:val="21"/>
                <w:szCs w:val="21"/>
                <w:highlight w:val="none"/>
                <w:u w:val="none"/>
                <w:lang w:val="en-US" w:eastAsia="zh-CN" w:bidi="ar"/>
              </w:rPr>
              <w:t>280元。</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罐</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活动导师邀请</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每场邀请不少于1名专业营销导师开展产品培训介绍。培训时长不少于3小时，含往返交通、用餐等费用。</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人次</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42"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c>
          <w:tcPr>
            <w:tcW w:w="6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人员邀请</w:t>
            </w:r>
          </w:p>
        </w:tc>
        <w:tc>
          <w:tcPr>
            <w:tcW w:w="203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目标区域市场内，每场邀请不少于10个潜在茶叶、大健康类专业经销商现场参会。含交通、用餐等。</w:t>
            </w:r>
          </w:p>
        </w:tc>
        <w:tc>
          <w:tcPr>
            <w:tcW w:w="40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359"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场次</w:t>
            </w:r>
          </w:p>
        </w:tc>
        <w:tc>
          <w:tcPr>
            <w:tcW w:w="448"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4227" w:type="pct"/>
            <w:gridSpan w:val="6"/>
            <w:shd w:val="clear" w:color="auto" w:fill="auto"/>
            <w:vAlign w:val="center"/>
          </w:tcPr>
          <w:p>
            <w:pPr>
              <w:jc w:val="center"/>
              <w:rPr>
                <w:rFonts w:hint="eastAsia" w:ascii="宋体" w:hAnsi="宋体" w:eastAsia="宋体" w:cs="宋体"/>
                <w:b/>
                <w:bCs/>
                <w:i w:val="0"/>
                <w:iCs w:val="0"/>
                <w:color w:val="000000"/>
                <w:sz w:val="21"/>
                <w:szCs w:val="21"/>
                <w:u w:val="none"/>
              </w:rPr>
            </w:pPr>
            <w:r>
              <w:rPr>
                <w:rFonts w:hint="eastAsia" w:hAnsi="宋体" w:cs="Arial"/>
                <w:b/>
              </w:rPr>
              <w:t>投标报价（含增值税）</w:t>
            </w:r>
          </w:p>
        </w:tc>
        <w:tc>
          <w:tcPr>
            <w:tcW w:w="453" w:type="pct"/>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bl>
    <w:p>
      <w:pPr>
        <w:pStyle w:val="24"/>
        <w:snapToGrid w:val="0"/>
        <w:ind w:left="-60" w:right="120" w:rightChars="57"/>
        <w:jc w:val="left"/>
        <w:rPr>
          <w:rFonts w:hAnsi="宋体" w:cs="Arial"/>
        </w:rPr>
      </w:pPr>
    </w:p>
    <w:p>
      <w:pPr>
        <w:pStyle w:val="24"/>
        <w:snapToGrid w:val="0"/>
        <w:ind w:left="-60" w:right="120" w:rightChars="57"/>
        <w:jc w:val="left"/>
        <w:rPr>
          <w:rFonts w:hAnsi="宋体" w:cs="Arial"/>
        </w:rPr>
      </w:pPr>
      <w:r>
        <w:rPr>
          <w:rFonts w:hAnsi="宋体" w:cs="Arial"/>
        </w:rPr>
        <w:t>注：</w:t>
      </w:r>
    </w:p>
    <w:p>
      <w:pPr>
        <w:pStyle w:val="24"/>
        <w:numPr>
          <w:ilvl w:val="0"/>
          <w:numId w:val="8"/>
        </w:numPr>
        <w:snapToGrid w:val="0"/>
        <w:ind w:right="120" w:rightChars="57"/>
        <w:rPr>
          <w:rFonts w:hAnsi="宋体" w:cs="Arial"/>
        </w:rPr>
      </w:pPr>
      <w:r>
        <w:rPr>
          <w:rFonts w:hint="eastAsia" w:hAnsi="宋体" w:cs="宋体"/>
          <w:b/>
        </w:rPr>
        <w:t>投标报价要求：投标人须按详细报价表对各个分类和各项目进行投标报价，各投标单位的价格分以含增值税价格进行计算。</w:t>
      </w:r>
    </w:p>
    <w:p>
      <w:pPr>
        <w:pStyle w:val="24"/>
        <w:numPr>
          <w:ilvl w:val="0"/>
          <w:numId w:val="8"/>
        </w:numPr>
        <w:snapToGrid w:val="0"/>
        <w:ind w:left="360" w:right="120" w:rightChars="57" w:hanging="360"/>
        <w:jc w:val="left"/>
        <w:rPr>
          <w:rFonts w:hint="eastAsia" w:hAnsi="宋体" w:cs="Arial"/>
          <w:b/>
        </w:rPr>
      </w:pPr>
      <w:r>
        <w:rPr>
          <w:rFonts w:hint="eastAsia" w:hAnsi="宋体" w:cs="Arial"/>
          <w:b/>
        </w:rPr>
        <w:t>本项目详细报价表的投标报价（含增值税）必须与开标一览表投标报价（含增值税）的总额一致。</w:t>
      </w:r>
    </w:p>
    <w:p>
      <w:pPr>
        <w:pStyle w:val="24"/>
        <w:numPr>
          <w:ilvl w:val="0"/>
          <w:numId w:val="8"/>
        </w:numPr>
        <w:snapToGrid w:val="0"/>
        <w:ind w:left="360" w:right="120" w:rightChars="57" w:hanging="360"/>
        <w:jc w:val="left"/>
        <w:rPr>
          <w:rFonts w:hint="eastAsia" w:hAnsi="宋体" w:cs="Arial"/>
          <w:b/>
        </w:rPr>
      </w:pPr>
      <w:r>
        <w:rPr>
          <w:rFonts w:hint="eastAsia" w:hAnsi="宋体" w:cs="Arial"/>
          <w:b/>
        </w:rPr>
        <w:t>投标人可根据本表自行增加内容，但不得删除上述分项内容。</w:t>
      </w:r>
    </w:p>
    <w:p>
      <w:pPr>
        <w:pStyle w:val="24"/>
        <w:numPr>
          <w:ilvl w:val="0"/>
          <w:numId w:val="8"/>
        </w:numPr>
        <w:snapToGrid w:val="0"/>
        <w:ind w:left="360" w:right="120" w:rightChars="57" w:hanging="360"/>
        <w:jc w:val="left"/>
        <w:rPr>
          <w:rFonts w:hint="eastAsia" w:hAnsi="宋体" w:cs="Arial"/>
          <w:b/>
        </w:rPr>
      </w:pPr>
      <w:r>
        <w:rPr>
          <w:rFonts w:hint="eastAsia" w:hAnsi="宋体" w:cs="Arial"/>
          <w:b/>
        </w:rPr>
        <w:t>本报价充分考虑包括价格上涨的各种风险，报价中应含税金及利润等相关的所有费用。</w:t>
      </w:r>
    </w:p>
    <w:p>
      <w:pPr>
        <w:pStyle w:val="24"/>
        <w:ind w:left="4700" w:leftChars="2238"/>
        <w:jc w:val="left"/>
        <w:rPr>
          <w:rFonts w:hint="eastAsia" w:hAnsi="宋体"/>
        </w:rPr>
      </w:pPr>
    </w:p>
    <w:p>
      <w:pPr>
        <w:pStyle w:val="24"/>
        <w:jc w:val="left"/>
        <w:rPr>
          <w:rFonts w:hAnsi="宋体"/>
        </w:rPr>
      </w:pPr>
      <w:r>
        <w:rPr>
          <w:rFonts w:hint="eastAsia" w:hAnsi="宋体"/>
        </w:rPr>
        <w:t>投标人名称</w:t>
      </w:r>
      <w:r>
        <w:rPr>
          <w:rFonts w:hAnsi="宋体"/>
        </w:rPr>
        <w:t>:</w:t>
      </w:r>
      <w:r>
        <w:rPr>
          <w:rFonts w:hint="eastAsia" w:hAnsi="宋体"/>
        </w:rPr>
        <w:t>（盖章）</w:t>
      </w:r>
    </w:p>
    <w:p>
      <w:pPr>
        <w:pStyle w:val="24"/>
        <w:jc w:val="left"/>
        <w:rPr>
          <w:rFonts w:hAnsi="宋体"/>
        </w:rPr>
      </w:pPr>
      <w:r>
        <w:rPr>
          <w:rFonts w:hint="eastAsia" w:hAnsi="宋体"/>
        </w:rPr>
        <w:t>投标人法定代表人或其授权代表（签名或盖章）：</w:t>
      </w:r>
    </w:p>
    <w:p>
      <w:pPr>
        <w:pStyle w:val="24"/>
        <w:jc w:val="left"/>
        <w:rPr>
          <w:rFonts w:hint="eastAsia" w:hAnsi="宋体"/>
        </w:rPr>
      </w:pPr>
      <w:r>
        <w:rPr>
          <w:rFonts w:hint="eastAsia" w:hAnsi="宋体"/>
        </w:rPr>
        <w:t>日期：    年   月   日</w:t>
      </w:r>
    </w:p>
    <w:p>
      <w:pPr>
        <w:pStyle w:val="24"/>
        <w:ind w:left="4700" w:leftChars="2238"/>
        <w:jc w:val="left"/>
        <w:rPr>
          <w:rFonts w:hint="eastAsia" w:hAnsi="宋体"/>
        </w:rPr>
      </w:pPr>
    </w:p>
    <w:p>
      <w:pPr>
        <w:pStyle w:val="24"/>
        <w:snapToGrid w:val="0"/>
        <w:ind w:left="360" w:right="120" w:rightChars="57"/>
        <w:jc w:val="left"/>
        <w:rPr>
          <w:rFonts w:hAnsi="宋体" w:cs="Arial"/>
        </w:rPr>
      </w:pPr>
    </w:p>
    <w:p>
      <w:pPr>
        <w:pStyle w:val="24"/>
        <w:snapToGrid w:val="0"/>
        <w:ind w:left="360" w:right="120" w:rightChars="57"/>
        <w:jc w:val="left"/>
        <w:rPr>
          <w:rFonts w:hint="eastAsia"/>
        </w:rPr>
      </w:pPr>
      <w:r>
        <w:rPr>
          <w:rFonts w:hAnsi="宋体" w:cs="Arial"/>
          <w:szCs w:val="21"/>
        </w:rPr>
        <w:br w:type="page"/>
      </w:r>
    </w:p>
    <w:bookmarkEnd w:id="91"/>
    <w:bookmarkEnd w:id="92"/>
    <w:bookmarkEnd w:id="93"/>
    <w:bookmarkEnd w:id="94"/>
    <w:bookmarkEnd w:id="95"/>
    <w:p>
      <w:pPr>
        <w:pStyle w:val="2"/>
        <w:numPr>
          <w:ilvl w:val="0"/>
          <w:numId w:val="0"/>
        </w:numPr>
        <w:ind w:left="422"/>
        <w:rPr>
          <w:rFonts w:hint="eastAsia" w:hAnsi="宋体"/>
        </w:rPr>
      </w:pPr>
      <w:r>
        <w:rPr>
          <w:rFonts w:hint="eastAsia" w:hAnsi="宋体"/>
        </w:rPr>
        <w:t>四、资格证明材料</w:t>
      </w:r>
    </w:p>
    <w:p>
      <w:pPr>
        <w:pStyle w:val="2"/>
        <w:numPr>
          <w:ilvl w:val="0"/>
          <w:numId w:val="0"/>
        </w:numPr>
        <w:ind w:left="422"/>
        <w:rPr>
          <w:rFonts w:hint="eastAsia" w:hAnsi="宋体"/>
          <w:b w:val="0"/>
        </w:rPr>
      </w:pPr>
      <w:r>
        <w:rPr>
          <w:rFonts w:hint="eastAsia" w:hAnsi="宋体"/>
          <w:b w:val="0"/>
        </w:rPr>
        <w:t>（1）投标函</w:t>
      </w:r>
    </w:p>
    <w:p>
      <w:pPr>
        <w:jc w:val="center"/>
        <w:rPr>
          <w:rFonts w:ascii="宋体" w:hAnsi="宋体"/>
          <w:b/>
          <w:sz w:val="28"/>
        </w:rPr>
      </w:pPr>
      <w:r>
        <w:rPr>
          <w:rFonts w:ascii="宋体" w:hAnsi="宋体"/>
          <w:b/>
          <w:sz w:val="28"/>
        </w:rPr>
        <w:t>投 标 函</w:t>
      </w:r>
    </w:p>
    <w:p>
      <w:pPr>
        <w:spacing w:line="360" w:lineRule="auto"/>
        <w:rPr>
          <w:rFonts w:ascii="宋体" w:hAnsi="宋体"/>
        </w:rPr>
      </w:pPr>
    </w:p>
    <w:p>
      <w:pPr>
        <w:spacing w:line="360" w:lineRule="auto"/>
        <w:rPr>
          <w:rFonts w:ascii="宋体" w:hAnsi="宋体"/>
          <w:szCs w:val="21"/>
        </w:rPr>
      </w:pPr>
      <w:r>
        <w:rPr>
          <w:rFonts w:ascii="宋体" w:hAnsi="宋体"/>
          <w:szCs w:val="21"/>
        </w:rPr>
        <w:t>致:</w:t>
      </w:r>
      <w:r>
        <w:rPr>
          <w:rFonts w:hint="eastAsia" w:ascii="宋体" w:hAnsi="宋体"/>
          <w:szCs w:val="21"/>
        </w:rPr>
        <w:t>（</w:t>
      </w:r>
      <w:r>
        <w:rPr>
          <w:rFonts w:ascii="宋体" w:hAnsi="宋体"/>
          <w:szCs w:val="21"/>
        </w:rPr>
        <w:t>招标人名称</w:t>
      </w:r>
      <w:r>
        <w:rPr>
          <w:rFonts w:hint="eastAsia" w:ascii="宋体" w:hAnsi="宋体"/>
          <w:szCs w:val="21"/>
        </w:rPr>
        <w:t>）</w:t>
      </w:r>
    </w:p>
    <w:p>
      <w:pPr>
        <w:spacing w:line="360" w:lineRule="auto"/>
        <w:rPr>
          <w:rFonts w:ascii="宋体" w:hAnsi="宋体"/>
        </w:rPr>
      </w:pPr>
    </w:p>
    <w:p>
      <w:pPr>
        <w:spacing w:line="360" w:lineRule="auto"/>
        <w:ind w:firstLine="411" w:firstLineChars="196"/>
        <w:rPr>
          <w:rFonts w:ascii="宋体" w:hAnsi="宋体"/>
        </w:rPr>
      </w:pPr>
      <w:r>
        <w:rPr>
          <w:rFonts w:ascii="宋体" w:hAnsi="宋体"/>
        </w:rPr>
        <w:t xml:space="preserve">  我方确认收到贵方提供的（</w:t>
      </w:r>
      <w:r>
        <w:rPr>
          <w:rFonts w:ascii="宋体" w:hAnsi="宋体"/>
          <w:kern w:val="28"/>
          <w:u w:val="single"/>
        </w:rPr>
        <w:t>招标项目名称）</w:t>
      </w:r>
      <w:r>
        <w:rPr>
          <w:rFonts w:ascii="宋体" w:hAnsi="宋体"/>
        </w:rPr>
        <w:t>的招标文件的全部内容，我方：</w:t>
      </w:r>
      <w:r>
        <w:rPr>
          <w:rFonts w:ascii="宋体" w:hAnsi="宋体"/>
          <w:u w:val="single"/>
        </w:rPr>
        <w:t xml:space="preserve">                                   （投标人名称）</w:t>
      </w:r>
      <w:r>
        <w:rPr>
          <w:rFonts w:ascii="宋体" w:hAnsi="宋体"/>
        </w:rPr>
        <w:t>作为投标者正式授权</w:t>
      </w:r>
      <w:r>
        <w:rPr>
          <w:rFonts w:ascii="宋体" w:hAnsi="宋体"/>
          <w:u w:val="single"/>
        </w:rPr>
        <w:t>（授权代表全名, 职务）</w:t>
      </w:r>
      <w:r>
        <w:rPr>
          <w:rFonts w:ascii="宋体" w:hAnsi="宋体"/>
        </w:rPr>
        <w:t>代表我方进行有关本投标的一切事宜。</w:t>
      </w:r>
    </w:p>
    <w:p>
      <w:pPr>
        <w:spacing w:line="360" w:lineRule="auto"/>
        <w:ind w:firstLine="516" w:firstLineChars="246"/>
        <w:rPr>
          <w:rFonts w:ascii="宋体" w:hAnsi="宋体"/>
        </w:rPr>
      </w:pPr>
      <w:r>
        <w:rPr>
          <w:rFonts w:ascii="宋体" w:hAnsi="宋体"/>
        </w:rPr>
        <w:t>在此提交的投标文件, 正本一份, 副本</w:t>
      </w:r>
      <w:r>
        <w:rPr>
          <w:rFonts w:ascii="宋体" w:hAnsi="宋体"/>
          <w:u w:val="single"/>
        </w:rPr>
        <w:t xml:space="preserve">     </w:t>
      </w:r>
      <w:r>
        <w:rPr>
          <w:rFonts w:ascii="宋体" w:hAnsi="宋体"/>
        </w:rPr>
        <w:t>份，包括如下等内容：</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报价表；</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投标函；</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法定代表人证明书及法人授权书；</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投标保证金支付证明复印件；</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有关确立投标人法律地位的原始文件副本复印件（如营业执照、组织代码证、税务登记证等）；</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资格</w:t>
      </w:r>
      <w:r>
        <w:rPr>
          <w:rFonts w:hint="eastAsia" w:ascii="宋体" w:hAnsi="宋体"/>
        </w:rPr>
        <w:t>及能力</w:t>
      </w:r>
      <w:r>
        <w:rPr>
          <w:rFonts w:ascii="宋体" w:hAnsi="宋体"/>
        </w:rPr>
        <w:t>证明文件；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商务响应文件；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rPr>
      </w:pPr>
      <w:r>
        <w:rPr>
          <w:rFonts w:ascii="宋体" w:hAnsi="宋体"/>
        </w:rPr>
        <w:t>技术响应文件；</w:t>
      </w:r>
    </w:p>
    <w:p>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应招标文件的要求提供的其他有关文件</w:t>
      </w:r>
    </w:p>
    <w:p>
      <w:pPr>
        <w:spacing w:line="360" w:lineRule="auto"/>
        <w:ind w:firstLine="411" w:firstLineChars="196"/>
        <w:rPr>
          <w:rFonts w:ascii="宋体" w:hAnsi="宋体"/>
        </w:rPr>
      </w:pPr>
      <w:r>
        <w:rPr>
          <w:rFonts w:ascii="宋体" w:hAnsi="宋体"/>
        </w:rPr>
        <w:t>我方已完全明白招标文件的所有条款要求，并重申以下几点：</w:t>
      </w:r>
    </w:p>
    <w:p>
      <w:pPr>
        <w:spacing w:line="360" w:lineRule="auto"/>
        <w:ind w:firstLine="411" w:firstLineChars="196"/>
        <w:rPr>
          <w:rFonts w:ascii="宋体" w:hAnsi="宋体"/>
        </w:rPr>
      </w:pPr>
      <w:r>
        <w:rPr>
          <w:rFonts w:ascii="宋体" w:hAnsi="宋体"/>
        </w:rPr>
        <w:t>（一）我方决定参加：</w:t>
      </w:r>
      <w:r>
        <w:rPr>
          <w:rFonts w:hint="eastAsia" w:ascii="宋体" w:hAnsi="宋体"/>
        </w:rPr>
        <w:t>项目名称</w:t>
      </w:r>
      <w:r>
        <w:rPr>
          <w:rFonts w:ascii="宋体" w:hAnsi="宋体"/>
        </w:rPr>
        <w:t>为</w:t>
      </w:r>
      <w:r>
        <w:rPr>
          <w:rFonts w:ascii="宋体" w:hAnsi="宋体"/>
          <w:u w:val="single"/>
        </w:rPr>
        <w:t xml:space="preserve">            </w:t>
      </w:r>
      <w:r>
        <w:rPr>
          <w:rFonts w:ascii="宋体" w:hAnsi="宋体"/>
        </w:rPr>
        <w:t>的投标。</w:t>
      </w:r>
    </w:p>
    <w:p>
      <w:pPr>
        <w:spacing w:line="360" w:lineRule="auto"/>
        <w:ind w:firstLine="411" w:firstLineChars="196"/>
        <w:rPr>
          <w:rFonts w:ascii="宋体" w:hAnsi="宋体"/>
        </w:rPr>
      </w:pPr>
      <w:r>
        <w:rPr>
          <w:rFonts w:ascii="宋体" w:hAnsi="宋体"/>
        </w:rPr>
        <w:t>（二）全部货物之供应和有关服务的投标总价详见投标报价表。</w:t>
      </w:r>
    </w:p>
    <w:p>
      <w:pPr>
        <w:spacing w:line="360" w:lineRule="auto"/>
        <w:ind w:firstLine="411" w:firstLineChars="196"/>
        <w:rPr>
          <w:rFonts w:ascii="宋体" w:hAnsi="宋体"/>
        </w:rPr>
      </w:pPr>
      <w:r>
        <w:rPr>
          <w:rFonts w:ascii="宋体" w:hAnsi="宋体"/>
        </w:rPr>
        <w:t>（三）本投标文件的有效期投标截止日后</w:t>
      </w:r>
      <w:r>
        <w:rPr>
          <w:rFonts w:hint="eastAsia" w:ascii="宋体" w:hAnsi="宋体"/>
          <w:b/>
        </w:rPr>
        <w:t>90日</w:t>
      </w:r>
      <w:r>
        <w:rPr>
          <w:rFonts w:ascii="宋体" w:hAnsi="宋体"/>
        </w:rPr>
        <w:t>有效，如中标，有效期将延至合同终止日为止。</w:t>
      </w:r>
    </w:p>
    <w:p>
      <w:pPr>
        <w:spacing w:line="360" w:lineRule="auto"/>
        <w:ind w:firstLine="411" w:firstLineChars="196"/>
        <w:rPr>
          <w:rFonts w:ascii="宋体" w:hAnsi="宋体"/>
        </w:rPr>
      </w:pPr>
      <w:r>
        <w:rPr>
          <w:rFonts w:ascii="宋体" w:hAnsi="宋体"/>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ascii="宋体" w:hAnsi="宋体"/>
        </w:rPr>
      </w:pPr>
      <w:r>
        <w:rPr>
          <w:rFonts w:ascii="宋体" w:hAnsi="宋体"/>
        </w:rPr>
        <w:t>（五）我方明白并愿意在规定的开标时间和日期之后,投标有效期之内撤回投标, 则投标保证金将被贵方没收。</w:t>
      </w:r>
    </w:p>
    <w:p>
      <w:pPr>
        <w:spacing w:line="360" w:lineRule="auto"/>
        <w:ind w:firstLine="411" w:firstLineChars="196"/>
        <w:rPr>
          <w:rFonts w:ascii="宋体" w:hAnsi="宋体"/>
        </w:rPr>
      </w:pPr>
      <w:r>
        <w:rPr>
          <w:rFonts w:ascii="宋体" w:hAnsi="宋体"/>
        </w:rPr>
        <w:t>（六）我方同意按照贵方可能提出的要求而提供与投标有关的任何其它数据或信息。</w:t>
      </w:r>
    </w:p>
    <w:p>
      <w:pPr>
        <w:spacing w:line="360" w:lineRule="auto"/>
        <w:ind w:firstLine="411" w:firstLineChars="196"/>
        <w:rPr>
          <w:rFonts w:ascii="宋体" w:hAnsi="宋体"/>
        </w:rPr>
      </w:pPr>
      <w:r>
        <w:rPr>
          <w:rFonts w:ascii="宋体" w:hAnsi="宋体"/>
        </w:rPr>
        <w:t>（七）我方理解贵方不一定接受最低标价或任何贵方可能收到的投标。</w:t>
      </w:r>
    </w:p>
    <w:p>
      <w:pPr>
        <w:spacing w:line="360" w:lineRule="auto"/>
        <w:ind w:firstLine="411" w:firstLineChars="196"/>
        <w:rPr>
          <w:rFonts w:ascii="宋体" w:hAnsi="宋体"/>
        </w:rPr>
      </w:pPr>
      <w:r>
        <w:rPr>
          <w:rFonts w:ascii="宋体" w:hAnsi="宋体"/>
        </w:rPr>
        <w:t>（八）我方如果中标，将保证履行招标文件以及招标文件修改书（如果有的话）中的全部责任和义务，按质、按量、按期完成《合同书》中的全部任务。</w:t>
      </w:r>
    </w:p>
    <w:p>
      <w:pPr>
        <w:spacing w:line="360" w:lineRule="auto"/>
        <w:ind w:firstLine="411" w:firstLineChars="196"/>
        <w:rPr>
          <w:rFonts w:ascii="宋体" w:hAnsi="宋体"/>
          <w:szCs w:val="21"/>
        </w:rPr>
      </w:pPr>
      <w:r>
        <w:rPr>
          <w:rFonts w:ascii="宋体" w:hAnsi="宋体"/>
        </w:rPr>
        <w:t>（九）如我方被授予合同，我方就本次招标支付有关的招标服务费。</w:t>
      </w:r>
    </w:p>
    <w:p>
      <w:pPr>
        <w:spacing w:line="360" w:lineRule="auto"/>
        <w:ind w:firstLine="411" w:firstLineChars="196"/>
        <w:rPr>
          <w:rFonts w:ascii="宋体" w:hAnsi="宋体"/>
        </w:rPr>
      </w:pPr>
      <w:r>
        <w:rPr>
          <w:rFonts w:ascii="宋体" w:hAnsi="宋体"/>
        </w:rPr>
        <w:t>（十）所有与本招标有关的函件请发往下列地址:</w:t>
      </w:r>
    </w:p>
    <w:p>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pPr>
        <w:spacing w:line="360" w:lineRule="auto"/>
        <w:rPr>
          <w:rFonts w:hint="eastAsia" w:ascii="宋体" w:hAnsi="宋体" w:cs="宋体"/>
          <w:u w:val="single"/>
        </w:rPr>
      </w:pPr>
    </w:p>
    <w:p>
      <w:pPr>
        <w:spacing w:line="360" w:lineRule="auto"/>
        <w:ind w:left="630" w:hanging="630"/>
        <w:rPr>
          <w:rFonts w:hint="eastAsia" w:ascii="宋体" w:hAnsi="宋体" w:cs="宋体"/>
        </w:rPr>
      </w:pPr>
    </w:p>
    <w:p>
      <w:pPr>
        <w:spacing w:line="360" w:lineRule="auto"/>
        <w:rPr>
          <w:rFonts w:hint="eastAsia" w:ascii="宋体" w:hAnsi="宋体" w:cs="宋体"/>
          <w:u w:val="single"/>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Ansi="宋体"/>
        </w:rPr>
      </w:pPr>
      <w:r>
        <w:rPr>
          <w:rFonts w:hint="eastAsia" w:hAnsi="宋体"/>
        </w:rPr>
        <w:t>投标人法定代表人或其授权代表（签名或盖章）：</w:t>
      </w:r>
    </w:p>
    <w:p>
      <w:pPr>
        <w:pStyle w:val="24"/>
        <w:ind w:left="4700" w:leftChars="2238"/>
        <w:jc w:val="left"/>
        <w:rPr>
          <w:rFonts w:hint="eastAsia" w:hAnsi="宋体" w:cs="宋体"/>
          <w:szCs w:val="21"/>
        </w:rPr>
      </w:pPr>
      <w:r>
        <w:rPr>
          <w:rFonts w:hint="eastAsia" w:hAnsi="宋体"/>
        </w:rPr>
        <w:t>日期：    年   月   日</w:t>
      </w:r>
    </w:p>
    <w:p>
      <w:pPr>
        <w:spacing w:line="360" w:lineRule="auto"/>
        <w:ind w:left="721"/>
        <w:rPr>
          <w:rFonts w:hint="eastAsia" w:ascii="宋体" w:hAnsi="宋体"/>
          <w:u w:val="single"/>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tabs>
          <w:tab w:val="left" w:pos="4320"/>
        </w:tabs>
        <w:rPr>
          <w:rFonts w:ascii="宋体" w:hAnsi="宋体"/>
        </w:rPr>
      </w:pPr>
    </w:p>
    <w:p>
      <w:pPr>
        <w:rPr>
          <w:rFonts w:hint="eastAsia"/>
        </w:rPr>
      </w:pPr>
      <w:bookmarkStart w:id="96" w:name="_Toc496161873"/>
      <w:bookmarkStart w:id="97" w:name="_Toc118018365"/>
      <w:r>
        <w:br w:type="page"/>
      </w:r>
      <w:bookmarkStart w:id="98" w:name="_Toc455417783"/>
      <w:bookmarkStart w:id="99" w:name="_Toc476177991"/>
      <w:bookmarkStart w:id="100" w:name="_Toc476177432"/>
    </w:p>
    <w:p>
      <w:pPr>
        <w:pStyle w:val="2"/>
        <w:numPr>
          <w:ilvl w:val="0"/>
          <w:numId w:val="0"/>
        </w:numPr>
        <w:ind w:left="422"/>
        <w:rPr>
          <w:rFonts w:hint="eastAsia" w:hAnsi="宋体"/>
          <w:b w:val="0"/>
          <w:bCs/>
        </w:rPr>
      </w:pPr>
      <w:bookmarkStart w:id="101" w:name="_Toc477185969"/>
      <w:bookmarkStart w:id="102" w:name="_Toc477186330"/>
      <w:r>
        <w:rPr>
          <w:rFonts w:hint="eastAsia" w:hAnsi="宋体"/>
          <w:b w:val="0"/>
          <w:bCs/>
        </w:rPr>
        <w:t>（2）法定代表人证明书</w:t>
      </w:r>
      <w:bookmarkEnd w:id="96"/>
      <w:r>
        <w:rPr>
          <w:rFonts w:hint="eastAsia" w:hAnsi="宋体"/>
          <w:b w:val="0"/>
          <w:bCs/>
        </w:rPr>
        <w:t>及法定代表人授权书</w:t>
      </w:r>
      <w:bookmarkEnd w:id="97"/>
      <w:bookmarkEnd w:id="98"/>
      <w:bookmarkEnd w:id="99"/>
      <w:bookmarkEnd w:id="100"/>
      <w:bookmarkEnd w:id="101"/>
      <w:bookmarkEnd w:id="102"/>
    </w:p>
    <w:p>
      <w:pPr>
        <w:widowControl/>
        <w:jc w:val="left"/>
      </w:pPr>
    </w:p>
    <w:p>
      <w:pPr>
        <w:spacing w:line="360" w:lineRule="auto"/>
        <w:rPr>
          <w:bCs/>
          <w:szCs w:val="21"/>
        </w:rPr>
      </w:pPr>
      <w:r>
        <w:rPr>
          <w:rFonts w:hint="eastAsia"/>
          <w:bCs/>
          <w:szCs w:val="21"/>
        </w:rPr>
        <w:t>（投标人可使用下述格式，也可使用广东省工商行政管理局统一印制的法定代表人证明书格式）</w:t>
      </w:r>
    </w:p>
    <w:p>
      <w:pPr>
        <w:spacing w:line="360" w:lineRule="auto"/>
        <w:jc w:val="center"/>
        <w:rPr>
          <w:rFonts w:ascii="宋体" w:hAnsi="宋体"/>
          <w:b/>
          <w:sz w:val="24"/>
        </w:rPr>
      </w:pPr>
    </w:p>
    <w:p>
      <w:pPr>
        <w:spacing w:line="360" w:lineRule="auto"/>
        <w:jc w:val="center"/>
        <w:rPr>
          <w:b/>
          <w:sz w:val="32"/>
          <w:szCs w:val="32"/>
        </w:rPr>
      </w:pPr>
      <w:r>
        <w:rPr>
          <w:rFonts w:hint="eastAsia"/>
          <w:b/>
          <w:sz w:val="32"/>
          <w:szCs w:val="32"/>
        </w:rPr>
        <w:t>法定代表人证明书</w:t>
      </w:r>
    </w:p>
    <w:p>
      <w:pPr>
        <w:spacing w:line="360" w:lineRule="auto"/>
        <w:rPr>
          <w:bCs/>
          <w:szCs w:val="21"/>
          <w:u w:val="single"/>
        </w:rPr>
      </w:pPr>
    </w:p>
    <w:p>
      <w:pPr>
        <w:spacing w:line="360" w:lineRule="auto"/>
        <w:rPr>
          <w:bCs/>
          <w:szCs w:val="21"/>
        </w:rPr>
      </w:pPr>
      <w:r>
        <w:rPr>
          <w:rFonts w:hint="eastAsia"/>
          <w:bCs/>
          <w:szCs w:val="21"/>
          <w:u w:val="single"/>
        </w:rPr>
        <w:t>（姓名）</w:t>
      </w:r>
      <w:r>
        <w:rPr>
          <w:rFonts w:hint="eastAsia"/>
          <w:bCs/>
          <w:szCs w:val="21"/>
        </w:rPr>
        <w:t>现任我单位</w:t>
      </w:r>
      <w:r>
        <w:rPr>
          <w:rFonts w:hint="eastAsia"/>
          <w:bCs/>
          <w:szCs w:val="21"/>
          <w:u w:val="single"/>
        </w:rPr>
        <w:t>（职务）</w:t>
      </w:r>
      <w:r>
        <w:rPr>
          <w:rFonts w:hint="eastAsia"/>
          <w:bCs/>
          <w:szCs w:val="21"/>
        </w:rPr>
        <w:t>，为我司</w:t>
      </w:r>
      <w:r>
        <w:rPr>
          <w:rFonts w:hint="eastAsia"/>
          <w:bCs/>
          <w:szCs w:val="21"/>
          <w:u w:val="single"/>
        </w:rPr>
        <w:t>（单位名称）</w:t>
      </w:r>
      <w:r>
        <w:rPr>
          <w:rFonts w:hint="eastAsia"/>
          <w:bCs/>
          <w:szCs w:val="21"/>
        </w:rPr>
        <w:t>法定代表人，特此证明。</w:t>
      </w:r>
    </w:p>
    <w:p>
      <w:pPr>
        <w:spacing w:line="360" w:lineRule="auto"/>
        <w:rPr>
          <w:bCs/>
          <w:szCs w:val="21"/>
        </w:rPr>
      </w:pPr>
      <w:r>
        <w:rPr>
          <w:rFonts w:hint="eastAsia"/>
          <w:bCs/>
          <w:szCs w:val="21"/>
        </w:rPr>
        <w:t>有效期限：</w:t>
      </w:r>
    </w:p>
    <w:p>
      <w:pPr>
        <w:spacing w:line="360" w:lineRule="auto"/>
        <w:rPr>
          <w:bCs/>
          <w:szCs w:val="21"/>
        </w:rPr>
      </w:pPr>
      <w:r>
        <w:rPr>
          <w:rFonts w:hint="eastAsia"/>
          <w:bCs/>
          <w:szCs w:val="21"/>
        </w:rPr>
        <w:t>附：代表人性别：年龄：身份证号码：___________________________</w:t>
      </w:r>
    </w:p>
    <w:p>
      <w:pPr>
        <w:spacing w:line="360" w:lineRule="auto"/>
        <w:rPr>
          <w:bCs/>
          <w:szCs w:val="21"/>
        </w:rPr>
      </w:pPr>
      <w:r>
        <w:rPr>
          <w:rFonts w:hint="eastAsia"/>
          <w:bCs/>
          <w:szCs w:val="21"/>
        </w:rPr>
        <w:t xml:space="preserve">企业注册号码：企业类型：_____________________________________ </w:t>
      </w:r>
    </w:p>
    <w:p>
      <w:pPr>
        <w:spacing w:line="360" w:lineRule="auto"/>
        <w:jc w:val="left"/>
        <w:rPr>
          <w:bCs/>
          <w:szCs w:val="21"/>
        </w:rPr>
      </w:pPr>
      <w:r>
        <w:rPr>
          <w:rFonts w:hint="eastAsia"/>
          <w:bCs/>
          <w:szCs w:val="21"/>
        </w:rPr>
        <w:t>经营范围：</w:t>
      </w:r>
    </w:p>
    <w:p>
      <w:pPr>
        <w:spacing w:line="360" w:lineRule="auto"/>
        <w:jc w:val="left"/>
        <w:rPr>
          <w:b/>
          <w:szCs w:val="21"/>
          <w:u w:val="single"/>
        </w:rPr>
      </w:pPr>
      <w:r>
        <w:rPr>
          <w:rFonts w:hint="eastAsia"/>
          <w:bCs/>
          <w:szCs w:val="21"/>
        </w:rPr>
        <w:t>______________________________________________________。</w:t>
      </w:r>
    </w:p>
    <w:p>
      <w:pPr>
        <w:spacing w:line="360" w:lineRule="auto"/>
        <w:rPr>
          <w:b/>
          <w:szCs w:val="21"/>
        </w:rPr>
      </w:pPr>
    </w:p>
    <w:p>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pPr>
        <w:pStyle w:val="24"/>
        <w:ind w:left="4700" w:leftChars="2238"/>
        <w:jc w:val="left"/>
        <w:rPr>
          <w:rFonts w:hint="eastAsia" w:hAnsi="宋体" w:cs="宋体"/>
          <w:szCs w:val="21"/>
        </w:rPr>
      </w:pPr>
      <w:r>
        <w:rPr>
          <w:rFonts w:hint="eastAsia" w:hAnsi="宋体"/>
        </w:rPr>
        <w:t>日期：    年   月   日</w:t>
      </w:r>
    </w:p>
    <w:p>
      <w:pPr>
        <w:rPr>
          <w:rFonts w:ascii="宋体"/>
          <w:sz w:val="28"/>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ascii="宋体"/>
                <w:sz w:val="28"/>
                <w:szCs w:val="28"/>
                <w:u w:val="single"/>
              </w:rPr>
            </w:pPr>
            <w:r>
              <w:rPr>
                <w:rFonts w:hint="eastAsia" w:ascii="宋体"/>
                <w:sz w:val="28"/>
                <w:szCs w:val="28"/>
                <w:u w:val="single"/>
              </w:rPr>
              <w:t>粘贴法定代表人身份证复印件</w:t>
            </w:r>
          </w:p>
        </w:tc>
      </w:tr>
    </w:tbl>
    <w:p>
      <w:pPr>
        <w:spacing w:line="360" w:lineRule="auto"/>
      </w:pPr>
      <w:r>
        <w:br w:type="page"/>
      </w:r>
    </w:p>
    <w:p>
      <w:pPr>
        <w:spacing w:line="360" w:lineRule="auto"/>
        <w:jc w:val="center"/>
        <w:rPr>
          <w:b/>
          <w:bCs/>
          <w:sz w:val="30"/>
        </w:rPr>
      </w:pPr>
      <w:r>
        <w:rPr>
          <w:rFonts w:hint="eastAsia"/>
          <w:b/>
          <w:bCs/>
          <w:sz w:val="30"/>
        </w:rPr>
        <w:t>法定代表人授权书</w:t>
      </w:r>
    </w:p>
    <w:p>
      <w:pPr>
        <w:spacing w:line="360" w:lineRule="auto"/>
      </w:pPr>
      <w:r>
        <w:rPr>
          <w:rFonts w:hint="eastAsia"/>
        </w:rPr>
        <w:t>致：</w:t>
      </w:r>
      <w:r>
        <w:rPr>
          <w:rFonts w:hint="eastAsia" w:ascii="宋体" w:hAnsi="宋体"/>
          <w:szCs w:val="21"/>
        </w:rPr>
        <w:t>广东省机电设备招标有限公司</w:t>
      </w:r>
    </w:p>
    <w:p>
      <w:pPr>
        <w:spacing w:line="360" w:lineRule="auto"/>
        <w:ind w:firstLine="630" w:firstLineChars="300"/>
      </w:pPr>
      <w:r>
        <w:rPr>
          <w:rFonts w:hint="eastAsia"/>
        </w:rPr>
        <w:t>本授权书声明：注册于</w:t>
      </w:r>
      <w:r>
        <w:rPr>
          <w:rFonts w:hint="eastAsia"/>
          <w:u w:val="single"/>
        </w:rPr>
        <w:t>（国家或地区）</w:t>
      </w:r>
      <w:r>
        <w:rPr>
          <w:rFonts w:hint="eastAsia"/>
        </w:rPr>
        <w:t>的</w:t>
      </w:r>
      <w:r>
        <w:rPr>
          <w:rFonts w:hint="eastAsia"/>
          <w:u w:val="single"/>
        </w:rPr>
        <w:t>（投标人名称）</w:t>
      </w:r>
      <w:r>
        <w:rPr>
          <w:rFonts w:hint="eastAsia"/>
        </w:rPr>
        <w:t>的在下面签字的</w:t>
      </w:r>
      <w:r>
        <w:rPr>
          <w:rFonts w:hint="eastAsia"/>
          <w:u w:val="single"/>
        </w:rPr>
        <w:t>（法定代表人的姓名、职务）</w:t>
      </w:r>
      <w:r>
        <w:rPr>
          <w:rFonts w:hint="eastAsia"/>
        </w:rPr>
        <w:t>代表本公司授权在下面签字的</w:t>
      </w:r>
      <w:r>
        <w:rPr>
          <w:rFonts w:hint="eastAsia"/>
          <w:u w:val="single"/>
        </w:rPr>
        <w:t>（被授权人的姓名、职务）</w:t>
      </w:r>
      <w:r>
        <w:rPr>
          <w:rFonts w:hint="eastAsia"/>
        </w:rPr>
        <w:t>为本公司的合法代表人，就“项目名称：</w:t>
      </w:r>
      <w:r>
        <w:rPr>
          <w:rFonts w:hint="eastAsia" w:ascii="宋体" w:hAnsi="宋体" w:cs="宋体"/>
          <w:b/>
          <w:szCs w:val="21"/>
          <w:u w:val="single"/>
        </w:rPr>
        <w:t xml:space="preserve">                  </w:t>
      </w:r>
      <w:r>
        <w:rPr>
          <w:rFonts w:hint="eastAsia"/>
          <w:szCs w:val="21"/>
        </w:rPr>
        <w:t>【项目编号：</w:t>
      </w:r>
      <w:r>
        <w:rPr>
          <w:rFonts w:hint="eastAsia" w:ascii="宋体" w:hAnsi="宋体" w:cs="宋体"/>
          <w:b/>
          <w:szCs w:val="21"/>
          <w:u w:val="single"/>
        </w:rPr>
        <w:t xml:space="preserve">                  </w:t>
      </w:r>
      <w:r>
        <w:rPr>
          <w:rFonts w:hint="eastAsia"/>
          <w:szCs w:val="21"/>
        </w:rPr>
        <w:t>】”</w:t>
      </w:r>
      <w:r>
        <w:rPr>
          <w:rFonts w:hint="eastAsia"/>
        </w:rPr>
        <w:t>招标的投标和合同执行，以我方的名义处理一切与之有关的事宜。</w:t>
      </w:r>
    </w:p>
    <w:p>
      <w:pPr>
        <w:spacing w:line="276" w:lineRule="auto"/>
      </w:pPr>
    </w:p>
    <w:p>
      <w:pPr>
        <w:spacing w:line="360" w:lineRule="auto"/>
      </w:pPr>
      <w:r>
        <w:rPr>
          <w:rFonts w:hint="eastAsia"/>
        </w:rPr>
        <w:t>本授权书于 年 月 日签字生效，特此证明。</w:t>
      </w:r>
    </w:p>
    <w:p>
      <w:pPr>
        <w:spacing w:line="480" w:lineRule="auto"/>
        <w:ind w:firstLine="4740"/>
        <w:rPr>
          <w:rFonts w:hint="eastAsia"/>
        </w:rPr>
      </w:pPr>
      <w:r>
        <w:rPr>
          <w:rFonts w:hint="eastAsia"/>
        </w:rPr>
        <w:t>投标人名称:（盖章）：</w:t>
      </w:r>
    </w:p>
    <w:p>
      <w:pPr>
        <w:spacing w:line="480" w:lineRule="auto"/>
        <w:ind w:firstLine="4740"/>
        <w:rPr>
          <w:rFonts w:hint="eastAsia"/>
        </w:rPr>
      </w:pPr>
      <w:r>
        <w:rPr>
          <w:rFonts w:hint="eastAsia"/>
        </w:rPr>
        <w:t>法定代表人（签字或盖章）：</w:t>
      </w:r>
    </w:p>
    <w:p>
      <w:pPr>
        <w:spacing w:line="480" w:lineRule="auto"/>
        <w:ind w:firstLine="4740"/>
        <w:rPr>
          <w:rFonts w:hint="eastAsia"/>
        </w:rPr>
      </w:pPr>
      <w:r>
        <w:rPr>
          <w:rFonts w:hint="eastAsia"/>
        </w:rPr>
        <w:t>职务：</w:t>
      </w:r>
    </w:p>
    <w:p>
      <w:pPr>
        <w:spacing w:line="480" w:lineRule="auto"/>
        <w:ind w:firstLine="4740"/>
      </w:pPr>
    </w:p>
    <w:p>
      <w:pPr>
        <w:spacing w:line="480" w:lineRule="auto"/>
        <w:ind w:firstLine="4740"/>
      </w:pPr>
      <w:r>
        <w:rPr>
          <w:rFonts w:hint="eastAsia"/>
        </w:rPr>
        <w:t>被授权人（签字或盖章）：</w:t>
      </w:r>
    </w:p>
    <w:p>
      <w:pPr>
        <w:spacing w:line="480" w:lineRule="auto"/>
        <w:ind w:firstLine="4740"/>
      </w:pPr>
      <w:r>
        <w:rPr>
          <w:rFonts w:hint="eastAsia"/>
        </w:rPr>
        <w:t>被授权人身份证号码：</w:t>
      </w:r>
    </w:p>
    <w:p>
      <w:pPr>
        <w:spacing w:line="480" w:lineRule="auto"/>
        <w:ind w:firstLine="4740"/>
      </w:pPr>
      <w:r>
        <w:rPr>
          <w:rFonts w:hint="eastAsia"/>
        </w:rPr>
        <w:t>职务：</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ascii="宋体"/>
                <w:sz w:val="28"/>
                <w:szCs w:val="28"/>
                <w:u w:val="single"/>
              </w:rPr>
            </w:pPr>
            <w:r>
              <w:rPr>
                <w:rFonts w:hint="eastAsia" w:ascii="宋体"/>
                <w:sz w:val="28"/>
                <w:szCs w:val="28"/>
                <w:u w:val="single"/>
              </w:rPr>
              <w:t>粘贴被授权人身份证复印件</w:t>
            </w:r>
          </w:p>
        </w:tc>
      </w:tr>
    </w:tbl>
    <w:p>
      <w:pPr>
        <w:widowControl/>
        <w:jc w:val="left"/>
        <w:rPr>
          <w:rFonts w:hint="eastAsia" w:ascii="宋体" w:hAnsi="宋体"/>
          <w:bCs/>
          <w:sz w:val="28"/>
          <w:szCs w:val="28"/>
        </w:rPr>
      </w:pPr>
      <w:r>
        <w:br w:type="page"/>
      </w:r>
    </w:p>
    <w:p>
      <w:pPr>
        <w:spacing w:line="480" w:lineRule="auto"/>
        <w:rPr>
          <w:rFonts w:hint="eastAsia" w:ascii="宋体" w:hAnsi="宋体"/>
          <w:bCs/>
          <w:sz w:val="28"/>
          <w:szCs w:val="28"/>
        </w:rPr>
      </w:pPr>
      <w:r>
        <w:rPr>
          <w:rFonts w:hint="eastAsia" w:ascii="宋体" w:hAnsi="宋体"/>
          <w:bCs/>
          <w:sz w:val="28"/>
          <w:szCs w:val="28"/>
        </w:rPr>
        <w:t>（3）资格声明格式</w:t>
      </w:r>
    </w:p>
    <w:p>
      <w:pPr>
        <w:spacing w:before="120" w:line="360" w:lineRule="auto"/>
        <w:jc w:val="center"/>
        <w:rPr>
          <w:rFonts w:ascii="宋体" w:hAnsi="宋体"/>
          <w:b/>
          <w:sz w:val="24"/>
        </w:rPr>
      </w:pPr>
      <w:r>
        <w:rPr>
          <w:rFonts w:ascii="宋体" w:hAnsi="宋体"/>
          <w:b/>
          <w:sz w:val="24"/>
        </w:rPr>
        <w:t>资格声明</w:t>
      </w:r>
    </w:p>
    <w:p>
      <w:pPr>
        <w:spacing w:line="360" w:lineRule="auto"/>
        <w:rPr>
          <w:rFonts w:ascii="宋体" w:hAnsi="宋体"/>
          <w:b/>
          <w:sz w:val="24"/>
        </w:rPr>
      </w:pPr>
      <w:r>
        <w:rPr>
          <w:rFonts w:ascii="宋体" w:hAnsi="宋体"/>
          <w:b/>
          <w:sz w:val="24"/>
        </w:rPr>
        <w:t>广东省机电设备招标有限公司：</w:t>
      </w:r>
    </w:p>
    <w:p>
      <w:pPr>
        <w:spacing w:line="360" w:lineRule="auto"/>
        <w:ind w:firstLine="540"/>
        <w:rPr>
          <w:rFonts w:ascii="宋体" w:hAnsi="宋体"/>
          <w:szCs w:val="21"/>
        </w:rPr>
      </w:pPr>
      <w:r>
        <w:rPr>
          <w:rFonts w:ascii="宋体" w:hAnsi="宋体"/>
          <w:szCs w:val="21"/>
        </w:rPr>
        <w:t>下述投标人愿响应你方</w:t>
      </w:r>
      <w:r>
        <w:rPr>
          <w:rFonts w:ascii="宋体" w:hAnsi="宋体"/>
          <w:szCs w:val="21"/>
          <w:u w:val="single"/>
        </w:rPr>
        <w:t>（</w:t>
      </w:r>
      <w:r>
        <w:rPr>
          <w:rFonts w:hint="eastAsia" w:ascii="宋体" w:hAnsi="宋体"/>
          <w:szCs w:val="21"/>
          <w:u w:val="single"/>
        </w:rPr>
        <w:t>项目编号</w:t>
      </w:r>
      <w:r>
        <w:rPr>
          <w:rFonts w:ascii="宋体" w:hAnsi="宋体"/>
          <w:szCs w:val="21"/>
          <w:u w:val="single"/>
        </w:rPr>
        <w:t>）</w:t>
      </w:r>
      <w:r>
        <w:rPr>
          <w:rFonts w:ascii="宋体" w:hAnsi="宋体"/>
          <w:szCs w:val="21"/>
        </w:rPr>
        <w:t>投标邀请，参与投标，并按招标文件要求提交所附资格文件且声明和保证如下：</w:t>
      </w:r>
    </w:p>
    <w:p>
      <w:pPr>
        <w:numPr>
          <w:ilvl w:val="0"/>
          <w:numId w:val="10"/>
        </w:numPr>
        <w:tabs>
          <w:tab w:val="left" w:pos="515"/>
        </w:tabs>
        <w:spacing w:line="360" w:lineRule="auto"/>
        <w:ind w:left="0" w:firstLine="515"/>
        <w:rPr>
          <w:rFonts w:ascii="宋体" w:hAnsi="宋体"/>
          <w:szCs w:val="21"/>
        </w:rPr>
      </w:pPr>
      <w:r>
        <w:rPr>
          <w:rFonts w:ascii="宋体" w:hAnsi="宋体"/>
          <w:szCs w:val="21"/>
        </w:rPr>
        <w:t>我方为本次投标所提交的所有证明其合格和资格的文件是真实的和正确的，并愿为其真实性和正确性承担法律责任</w:t>
      </w:r>
      <w:r>
        <w:rPr>
          <w:rFonts w:hint="eastAsia" w:ascii="宋体" w:hAnsi="宋体"/>
          <w:szCs w:val="21"/>
          <w:lang w:eastAsia="zh-CN"/>
        </w:rPr>
        <w:t>。</w:t>
      </w:r>
    </w:p>
    <w:p>
      <w:pPr>
        <w:numPr>
          <w:ilvl w:val="0"/>
          <w:numId w:val="10"/>
        </w:numPr>
        <w:tabs>
          <w:tab w:val="left" w:pos="515"/>
        </w:tabs>
        <w:spacing w:line="360" w:lineRule="auto"/>
        <w:ind w:left="0" w:firstLine="515"/>
        <w:rPr>
          <w:rFonts w:ascii="宋体" w:hAnsi="宋体"/>
          <w:szCs w:val="21"/>
        </w:rPr>
      </w:pPr>
      <w:r>
        <w:rPr>
          <w:rFonts w:ascii="宋体" w:hAnsi="宋体"/>
          <w:szCs w:val="21"/>
        </w:rPr>
        <w:t>我方是依法注册的法人</w:t>
      </w:r>
      <w:r>
        <w:rPr>
          <w:rFonts w:hint="eastAsia" w:ascii="宋体" w:hAnsi="宋体"/>
          <w:szCs w:val="21"/>
        </w:rPr>
        <w:t>或其他组织或自然人</w:t>
      </w:r>
      <w:r>
        <w:rPr>
          <w:rFonts w:ascii="宋体" w:hAnsi="宋体"/>
          <w:szCs w:val="21"/>
        </w:rPr>
        <w:t>，在法律上、财务上和运作上完全独立于</w:t>
      </w:r>
      <w:r>
        <w:rPr>
          <w:rFonts w:ascii="宋体" w:hAnsi="宋体"/>
          <w:szCs w:val="21"/>
          <w:u w:val="single"/>
        </w:rPr>
        <w:t>（招标人名称）</w:t>
      </w:r>
      <w:r>
        <w:rPr>
          <w:rFonts w:ascii="宋体" w:hAnsi="宋体"/>
          <w:szCs w:val="21"/>
        </w:rPr>
        <w:t>及广东省机电设备招标有限公司（招标代理机构）</w:t>
      </w:r>
      <w:r>
        <w:rPr>
          <w:rFonts w:hint="eastAsia" w:ascii="宋体" w:hAnsi="宋体"/>
          <w:szCs w:val="21"/>
          <w:lang w:eastAsia="zh-CN"/>
        </w:rPr>
        <w:t>。</w:t>
      </w:r>
    </w:p>
    <w:p>
      <w:pPr>
        <w:numPr>
          <w:ilvl w:val="0"/>
          <w:numId w:val="10"/>
        </w:numPr>
        <w:tabs>
          <w:tab w:val="left" w:pos="515"/>
        </w:tabs>
        <w:spacing w:line="360" w:lineRule="auto"/>
        <w:ind w:left="0" w:firstLine="515"/>
        <w:rPr>
          <w:rFonts w:ascii="宋体" w:hAnsi="宋体"/>
          <w:szCs w:val="21"/>
        </w:rPr>
      </w:pPr>
      <w:r>
        <w:rPr>
          <w:rFonts w:ascii="宋体" w:hAnsi="宋体"/>
          <w:szCs w:val="21"/>
        </w:rPr>
        <w:t>我方</w:t>
      </w:r>
      <w:r>
        <w:rPr>
          <w:rFonts w:hint="eastAsia" w:ascii="宋体" w:hAnsi="宋体" w:cs="宋体"/>
          <w:bCs/>
          <w:kern w:val="28"/>
          <w:szCs w:val="22"/>
        </w:rPr>
        <w:t>具有良好的商业信誉和健全的财务会计制度</w:t>
      </w:r>
      <w:r>
        <w:rPr>
          <w:rFonts w:hint="eastAsia" w:ascii="宋体" w:hAnsi="宋体" w:cs="宋体"/>
          <w:bCs/>
          <w:kern w:val="28"/>
          <w:szCs w:val="22"/>
          <w:lang w:eastAsia="zh-CN"/>
        </w:rPr>
        <w:t>。</w:t>
      </w:r>
    </w:p>
    <w:p>
      <w:pPr>
        <w:numPr>
          <w:ilvl w:val="0"/>
          <w:numId w:val="10"/>
        </w:numPr>
        <w:tabs>
          <w:tab w:val="left" w:pos="515"/>
        </w:tabs>
        <w:spacing w:line="360" w:lineRule="auto"/>
        <w:ind w:left="0" w:firstLine="515"/>
        <w:rPr>
          <w:rFonts w:ascii="宋体" w:hAnsi="宋体"/>
          <w:szCs w:val="21"/>
        </w:rPr>
      </w:pPr>
      <w:r>
        <w:rPr>
          <w:rFonts w:hint="eastAsia" w:ascii="宋体" w:hAnsi="宋体"/>
          <w:szCs w:val="21"/>
        </w:rPr>
        <w:t>我方</w:t>
      </w:r>
      <w:r>
        <w:rPr>
          <w:rFonts w:hint="eastAsia" w:ascii="宋体" w:hAnsi="宋体" w:cs="宋体"/>
          <w:bCs/>
          <w:kern w:val="28"/>
          <w:szCs w:val="22"/>
        </w:rPr>
        <w:t>具有依法缴纳税收和社会保障资金的良好记录</w:t>
      </w:r>
      <w:r>
        <w:rPr>
          <w:rFonts w:hint="eastAsia" w:ascii="宋体" w:hAnsi="宋体" w:cs="宋体"/>
          <w:bCs/>
          <w:kern w:val="28"/>
          <w:szCs w:val="22"/>
          <w:lang w:eastAsia="zh-CN"/>
        </w:rPr>
        <w:t>。</w:t>
      </w:r>
    </w:p>
    <w:p>
      <w:pPr>
        <w:numPr>
          <w:ilvl w:val="0"/>
          <w:numId w:val="10"/>
        </w:numPr>
        <w:tabs>
          <w:tab w:val="left" w:pos="515"/>
        </w:tabs>
        <w:spacing w:line="360" w:lineRule="auto"/>
        <w:ind w:left="0" w:firstLine="515"/>
        <w:rPr>
          <w:rFonts w:ascii="宋体" w:hAnsi="宋体"/>
          <w:szCs w:val="21"/>
        </w:rPr>
      </w:pPr>
      <w:r>
        <w:rPr>
          <w:rFonts w:ascii="宋体" w:hAnsi="宋体"/>
          <w:szCs w:val="21"/>
        </w:rPr>
        <w:t>我方在</w:t>
      </w:r>
      <w:r>
        <w:rPr>
          <w:rFonts w:hint="eastAsia" w:ascii="宋体" w:hAnsi="宋体" w:cs="宋体"/>
          <w:bCs/>
          <w:kern w:val="28"/>
          <w:szCs w:val="22"/>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rPr>
        <w:t>。</w:t>
      </w:r>
    </w:p>
    <w:p>
      <w:pPr>
        <w:numPr>
          <w:ilvl w:val="0"/>
          <w:numId w:val="10"/>
        </w:numPr>
        <w:tabs>
          <w:tab w:val="left" w:pos="515"/>
        </w:tabs>
        <w:spacing w:line="360" w:lineRule="auto"/>
        <w:ind w:left="0" w:firstLine="515"/>
        <w:rPr>
          <w:rFonts w:hint="eastAsia" w:ascii="宋体" w:hAnsi="宋体"/>
          <w:szCs w:val="21"/>
        </w:rPr>
      </w:pPr>
      <w:r>
        <w:rPr>
          <w:rFonts w:hint="eastAsia" w:ascii="宋体" w:hAnsi="宋体" w:cs="宋体"/>
          <w:bCs/>
          <w:kern w:val="28"/>
          <w:szCs w:val="22"/>
        </w:rPr>
        <w:t>我方未为本项目提供整体设计、 规范编制或者项目管理、 监理、检测等服务</w:t>
      </w:r>
      <w:r>
        <w:rPr>
          <w:rFonts w:hint="eastAsia" w:ascii="宋体" w:hAnsi="宋体" w:cs="宋体"/>
          <w:bCs/>
          <w:kern w:val="28"/>
          <w:szCs w:val="22"/>
          <w:lang w:eastAsia="zh-CN"/>
        </w:rPr>
        <w:t>。</w:t>
      </w:r>
    </w:p>
    <w:p>
      <w:pPr>
        <w:numPr>
          <w:ilvl w:val="0"/>
          <w:numId w:val="10"/>
        </w:numPr>
        <w:tabs>
          <w:tab w:val="left" w:pos="515"/>
        </w:tabs>
        <w:spacing w:line="360" w:lineRule="auto"/>
        <w:ind w:left="0" w:firstLine="515"/>
        <w:rPr>
          <w:rFonts w:hint="eastAsia" w:ascii="宋体" w:hAnsi="宋体"/>
          <w:szCs w:val="21"/>
        </w:rPr>
      </w:pPr>
      <w:r>
        <w:rPr>
          <w:rFonts w:hint="eastAsia" w:ascii="宋体" w:hAnsi="宋体"/>
          <w:szCs w:val="21"/>
        </w:rPr>
        <w:t>我方所属的单位负责人为同一人或者存在控股、管理等关联关系的不同供应商，未参加同一合同项下的采购活动。</w:t>
      </w:r>
    </w:p>
    <w:p>
      <w:pPr>
        <w:numPr>
          <w:ilvl w:val="0"/>
          <w:numId w:val="10"/>
        </w:numPr>
        <w:tabs>
          <w:tab w:val="left" w:pos="515"/>
        </w:tabs>
        <w:spacing w:line="360" w:lineRule="auto"/>
        <w:ind w:left="0" w:firstLine="515"/>
        <w:rPr>
          <w:rFonts w:hint="eastAsia" w:ascii="宋体" w:hAnsi="宋体" w:eastAsia="宋体" w:cs="Times New Roman"/>
          <w:szCs w:val="21"/>
        </w:rPr>
      </w:pPr>
      <w:r>
        <w:rPr>
          <w:rFonts w:hint="eastAsia" w:ascii="宋体" w:hAnsi="宋体" w:eastAsia="宋体" w:cs="Times New Roman"/>
          <w:bCs w:val="0"/>
          <w:kern w:val="2"/>
          <w:szCs w:val="21"/>
        </w:rPr>
        <w:t>我方具备</w:t>
      </w:r>
      <w:r>
        <w:rPr>
          <w:rFonts w:hint="eastAsia" w:ascii="宋体" w:hAnsi="宋体" w:eastAsia="宋体" w:cs="Times New Roman"/>
          <w:bCs w:val="0"/>
          <w:kern w:val="2"/>
          <w:szCs w:val="21"/>
          <w:lang w:val="zh-CN"/>
        </w:rPr>
        <w:t>履行合同所必需的设备和专业技术能力</w:t>
      </w:r>
      <w:r>
        <w:rPr>
          <w:rFonts w:hint="eastAsia" w:ascii="宋体" w:hAnsi="宋体" w:eastAsia="宋体" w:cs="Times New Roman"/>
          <w:bCs w:val="0"/>
          <w:kern w:val="2"/>
          <w:szCs w:val="21"/>
          <w:lang w:eastAsia="zh-CN"/>
        </w:rPr>
        <w:t>。</w:t>
      </w:r>
    </w:p>
    <w:p>
      <w:pPr>
        <w:numPr>
          <w:ilvl w:val="0"/>
          <w:numId w:val="10"/>
        </w:numPr>
        <w:tabs>
          <w:tab w:val="left" w:pos="515"/>
        </w:tabs>
        <w:spacing w:line="360" w:lineRule="auto"/>
        <w:ind w:left="0" w:firstLine="515"/>
        <w:rPr>
          <w:rFonts w:hint="eastAsia" w:ascii="宋体" w:hAnsi="宋体"/>
          <w:szCs w:val="21"/>
        </w:rPr>
      </w:pPr>
      <w:r>
        <w:rPr>
          <w:rFonts w:hint="eastAsia" w:ascii="宋体" w:hAnsi="宋体"/>
          <w:szCs w:val="21"/>
        </w:rPr>
        <w:t>单位地址为同一地址的不同投标人，未参与同一合同项下的采购活动。</w:t>
      </w:r>
    </w:p>
    <w:p>
      <w:pPr>
        <w:pStyle w:val="14"/>
      </w:pPr>
    </w:p>
    <w:p>
      <w:pPr>
        <w:spacing w:line="360" w:lineRule="auto"/>
        <w:ind w:left="540"/>
        <w:rPr>
          <w:rFonts w:ascii="宋体" w:hAnsi="宋体"/>
          <w:strike/>
          <w:szCs w:val="21"/>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投标人法定代表人或其授权代表（签名或盖章）：</w:t>
      </w:r>
    </w:p>
    <w:p>
      <w:pPr>
        <w:spacing w:line="360" w:lineRule="auto"/>
        <w:ind w:firstLine="3990" w:firstLineChars="1900"/>
        <w:rPr>
          <w:rFonts w:ascii="宋体" w:hAnsi="宋体"/>
        </w:rPr>
      </w:pPr>
      <w:r>
        <w:rPr>
          <w:rFonts w:hint="eastAsia" w:ascii="宋体" w:hAnsi="宋体"/>
        </w:rPr>
        <w:t>日期：    年   月   日</w:t>
      </w:r>
    </w:p>
    <w:p>
      <w:pPr>
        <w:spacing w:line="480" w:lineRule="auto"/>
        <w:ind w:firstLine="3990" w:firstLineChars="1900"/>
        <w:rPr>
          <w:rFonts w:ascii="宋体" w:hAnsi="宋体"/>
          <w:u w:val="single"/>
        </w:rPr>
      </w:pPr>
    </w:p>
    <w:p>
      <w:pPr>
        <w:pStyle w:val="7"/>
        <w:spacing w:before="0" w:after="0" w:line="360" w:lineRule="auto"/>
        <w:ind w:left="0" w:firstLine="0"/>
        <w:rPr>
          <w:rFonts w:hint="eastAsia" w:ascii="宋体" w:hAnsi="宋体" w:cs="宋体"/>
          <w:b w:val="0"/>
          <w:bCs/>
          <w:szCs w:val="21"/>
        </w:rPr>
      </w:pPr>
      <w:r>
        <w:rPr>
          <w:rFonts w:ascii="宋体" w:hAnsi="宋体"/>
        </w:rPr>
        <w:br w:type="page"/>
      </w:r>
      <w:r>
        <w:rPr>
          <w:rFonts w:hint="eastAsia" w:ascii="宋体" w:hAnsi="宋体"/>
          <w:b w:val="0"/>
          <w:bCs/>
          <w:szCs w:val="28"/>
        </w:rPr>
        <w:t>（4）其他资格证明材料</w:t>
      </w:r>
    </w:p>
    <w:p>
      <w:pPr>
        <w:spacing w:line="480" w:lineRule="auto"/>
        <w:rPr>
          <w:rFonts w:ascii="宋体" w:hAnsi="宋体"/>
        </w:rPr>
      </w:pPr>
      <w:r>
        <w:rPr>
          <w:rFonts w:hint="eastAsia" w:ascii="宋体" w:hAnsi="宋体"/>
        </w:rPr>
        <w:t>根据合格投标人资格条件提供证明材料</w:t>
      </w:r>
    </w:p>
    <w:p>
      <w:pPr>
        <w:pStyle w:val="6"/>
        <w:spacing w:before="0" w:after="0"/>
        <w:ind w:left="0" w:firstLine="0"/>
        <w:rPr>
          <w:rFonts w:ascii="宋体" w:hAnsi="宋体" w:eastAsia="宋体" w:cs="宋体"/>
          <w:bCs/>
          <w:szCs w:val="21"/>
        </w:rPr>
      </w:pPr>
      <w:r>
        <w:rPr>
          <w:rFonts w:ascii="宋体" w:hAnsi="宋体"/>
          <w:b w:val="0"/>
          <w:sz w:val="24"/>
        </w:rPr>
        <w:br w:type="page"/>
      </w:r>
      <w:r>
        <w:rPr>
          <w:rFonts w:hint="eastAsia" w:ascii="宋体" w:hAnsi="宋体" w:eastAsia="宋体" w:cs="宋体"/>
          <w:bCs/>
          <w:szCs w:val="21"/>
        </w:rPr>
        <w:t>五、商务文件格式</w:t>
      </w:r>
    </w:p>
    <w:p>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传  真</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szCs w:val="21"/>
              </w:rPr>
            </w:pPr>
            <w:r>
              <w:rPr>
                <w:rFonts w:hint="eastAsia" w:ascii="宋体" w:hAnsi="宋体" w:cs="宋体"/>
                <w:szCs w:val="21"/>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pPr>
            <w:r>
              <w:rPr>
                <w:rFonts w:hint="eastAsia"/>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szCs w:val="21"/>
              </w:rPr>
            </w:pPr>
          </w:p>
        </w:tc>
      </w:tr>
    </w:tbl>
    <w:p>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pPr>
        <w:spacing w:line="360" w:lineRule="auto"/>
        <w:rPr>
          <w:rFonts w:hint="eastAsia" w:ascii="宋体" w:hAnsi="宋体" w:cs="宋体"/>
          <w:szCs w:val="21"/>
        </w:rPr>
      </w:pPr>
      <w:r>
        <w:rPr>
          <w:rFonts w:hint="eastAsia" w:ascii="宋体" w:hAnsi="宋体" w:cs="宋体"/>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1712" w:type="dxa"/>
            <w:noWrap w:val="0"/>
            <w:vAlign w:val="center"/>
          </w:tcPr>
          <w:p>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noWrap w:val="0"/>
            <w:vAlign w:val="center"/>
          </w:tcPr>
          <w:p>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noWrap w:val="0"/>
            <w:vAlign w:val="center"/>
          </w:tcPr>
          <w:p>
            <w:pPr>
              <w:spacing w:line="360" w:lineRule="auto"/>
              <w:jc w:val="center"/>
              <w:rPr>
                <w:rFonts w:hint="eastAsia" w:ascii="宋体" w:hAnsi="宋体" w:cs="宋体"/>
                <w:szCs w:val="21"/>
              </w:rPr>
            </w:pPr>
            <w:r>
              <w:rPr>
                <w:rFonts w:hint="eastAsia" w:ascii="宋体" w:hAnsi="宋体" w:cs="宋体"/>
                <w:szCs w:val="21"/>
              </w:rPr>
              <w:t>招标人</w:t>
            </w:r>
          </w:p>
        </w:tc>
        <w:tc>
          <w:tcPr>
            <w:tcW w:w="2062" w:type="dxa"/>
            <w:noWrap w:val="0"/>
            <w:vAlign w:val="center"/>
          </w:tcPr>
          <w:p>
            <w:pPr>
              <w:spacing w:line="360" w:lineRule="auto"/>
              <w:jc w:val="center"/>
              <w:rPr>
                <w:rFonts w:hint="eastAsia" w:ascii="宋体" w:hAnsi="宋体" w:cs="宋体"/>
                <w:szCs w:val="21"/>
              </w:rPr>
            </w:pPr>
            <w:r>
              <w:rPr>
                <w:rFonts w:hint="eastAsia" w:ascii="宋体" w:hAnsi="宋体" w:cs="宋体"/>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szCs w:val="21"/>
              </w:rPr>
            </w:pPr>
          </w:p>
        </w:tc>
        <w:tc>
          <w:tcPr>
            <w:tcW w:w="1712" w:type="dxa"/>
            <w:noWrap w:val="0"/>
            <w:vAlign w:val="top"/>
          </w:tcPr>
          <w:p>
            <w:pPr>
              <w:spacing w:line="360" w:lineRule="auto"/>
              <w:rPr>
                <w:rFonts w:hint="eastAsia" w:ascii="宋体" w:hAnsi="宋体" w:cs="宋体"/>
                <w:szCs w:val="21"/>
              </w:rPr>
            </w:pPr>
          </w:p>
        </w:tc>
        <w:tc>
          <w:tcPr>
            <w:tcW w:w="1742" w:type="dxa"/>
            <w:noWrap w:val="0"/>
            <w:vAlign w:val="top"/>
          </w:tcPr>
          <w:p>
            <w:pPr>
              <w:spacing w:line="360" w:lineRule="auto"/>
              <w:rPr>
                <w:rFonts w:hint="eastAsia" w:ascii="宋体" w:hAnsi="宋体" w:cs="宋体"/>
                <w:szCs w:val="21"/>
              </w:rPr>
            </w:pPr>
          </w:p>
        </w:tc>
        <w:tc>
          <w:tcPr>
            <w:tcW w:w="1740" w:type="dxa"/>
            <w:noWrap w:val="0"/>
            <w:vAlign w:val="top"/>
          </w:tcPr>
          <w:p>
            <w:pPr>
              <w:spacing w:line="360" w:lineRule="auto"/>
              <w:rPr>
                <w:rFonts w:hint="eastAsia" w:ascii="宋体" w:hAnsi="宋体" w:cs="宋体"/>
                <w:szCs w:val="21"/>
              </w:rPr>
            </w:pPr>
          </w:p>
        </w:tc>
        <w:tc>
          <w:tcPr>
            <w:tcW w:w="1419" w:type="dxa"/>
            <w:noWrap w:val="0"/>
            <w:vAlign w:val="top"/>
          </w:tcPr>
          <w:p>
            <w:pPr>
              <w:spacing w:line="360" w:lineRule="auto"/>
              <w:rPr>
                <w:rFonts w:hint="eastAsia" w:ascii="宋体" w:hAnsi="宋体" w:cs="宋体"/>
                <w:szCs w:val="21"/>
              </w:rPr>
            </w:pPr>
          </w:p>
        </w:tc>
        <w:tc>
          <w:tcPr>
            <w:tcW w:w="2062" w:type="dxa"/>
            <w:noWrap w:val="0"/>
            <w:vAlign w:val="top"/>
          </w:tcPr>
          <w:p>
            <w:pPr>
              <w:spacing w:line="360" w:lineRule="auto"/>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cols w:space="720" w:num="1"/>
          <w:docGrid w:linePitch="333" w:charSpace="0"/>
        </w:sectPr>
      </w:pPr>
    </w:p>
    <w:p>
      <w:pPr>
        <w:pStyle w:val="7"/>
        <w:spacing w:line="360" w:lineRule="auto"/>
        <w:ind w:left="0" w:firstLine="0"/>
        <w:rPr>
          <w:rFonts w:hint="eastAsia" w:ascii="宋体" w:hAnsi="宋体" w:cs="宋体"/>
          <w:sz w:val="21"/>
          <w:szCs w:val="21"/>
        </w:rPr>
      </w:pPr>
      <w:r>
        <w:rPr>
          <w:rFonts w:hint="eastAsia" w:ascii="宋体" w:hAnsi="宋体" w:cs="宋体"/>
          <w:sz w:val="21"/>
          <w:szCs w:val="21"/>
        </w:rPr>
        <w:t>（3）企业财务状况</w:t>
      </w:r>
    </w:p>
    <w:p>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rPr>
        <w:t>财务状况表</w:t>
      </w:r>
    </w:p>
    <w:p>
      <w:pPr>
        <w:spacing w:line="360" w:lineRule="auto"/>
        <w:rPr>
          <w:rFonts w:hint="eastAsia" w:ascii="宋体" w:hAnsi="宋体" w:cs="宋体"/>
          <w:b/>
          <w:szCs w:val="21"/>
        </w:rPr>
      </w:pPr>
      <w:r>
        <w:rPr>
          <w:rFonts w:hint="eastAsia" w:ascii="宋体" w:hAnsi="宋体" w:cs="宋体"/>
          <w:b/>
          <w:szCs w:val="21"/>
        </w:rPr>
        <w:t>根据招标文件规定提供财务状况报告，并根据报告内容填写以下表格：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noWrap w:val="0"/>
            <w:vAlign w:val="center"/>
          </w:tcPr>
          <w:p>
            <w:pPr>
              <w:snapToGrid w:val="0"/>
              <w:spacing w:line="360" w:lineRule="auto"/>
              <w:jc w:val="center"/>
              <w:rPr>
                <w:rFonts w:hint="eastAsia" w:ascii="宋体" w:hAnsi="宋体" w:cs="宋体"/>
                <w:szCs w:val="21"/>
              </w:rPr>
            </w:pPr>
          </w:p>
        </w:tc>
        <w:tc>
          <w:tcPr>
            <w:tcW w:w="1706" w:type="dxa"/>
            <w:noWrap w:val="0"/>
            <w:vAlign w:val="center"/>
          </w:tcPr>
          <w:p>
            <w:pPr>
              <w:snapToGrid w:val="0"/>
              <w:spacing w:line="360" w:lineRule="auto"/>
              <w:jc w:val="center"/>
              <w:rPr>
                <w:rFonts w:hint="eastAsia" w:ascii="宋体" w:hAnsi="宋体" w:cs="宋体"/>
                <w:szCs w:val="21"/>
              </w:rPr>
            </w:pPr>
          </w:p>
        </w:tc>
        <w:tc>
          <w:tcPr>
            <w:tcW w:w="2113" w:type="dxa"/>
            <w:noWrap w:val="0"/>
            <w:vAlign w:val="center"/>
          </w:tcPr>
          <w:p>
            <w:pPr>
              <w:snapToGrid w:val="0"/>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noWrap w:val="0"/>
            <w:vAlign w:val="center"/>
          </w:tcPr>
          <w:p>
            <w:pPr>
              <w:snapToGrid w:val="0"/>
              <w:spacing w:line="360" w:lineRule="auto"/>
              <w:jc w:val="center"/>
              <w:rPr>
                <w:rFonts w:hint="eastAsia" w:ascii="宋体" w:hAnsi="宋体" w:cs="宋体"/>
                <w:bCs/>
                <w:szCs w:val="21"/>
              </w:rPr>
            </w:pP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noWrap w:val="0"/>
            <w:vAlign w:val="center"/>
          </w:tcPr>
          <w:p>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pPr>
              <w:snapToGrid w:val="0"/>
              <w:spacing w:line="360" w:lineRule="auto"/>
              <w:jc w:val="center"/>
              <w:rPr>
                <w:rFonts w:hint="eastAsia" w:ascii="宋体" w:hAnsi="宋体" w:cs="宋体"/>
                <w:bCs/>
                <w:szCs w:val="21"/>
              </w:rPr>
            </w:pPr>
          </w:p>
        </w:tc>
        <w:tc>
          <w:tcPr>
            <w:tcW w:w="1706" w:type="dxa"/>
            <w:noWrap w:val="0"/>
            <w:vAlign w:val="center"/>
          </w:tcPr>
          <w:p>
            <w:pPr>
              <w:snapToGrid w:val="0"/>
              <w:spacing w:line="360" w:lineRule="auto"/>
              <w:jc w:val="center"/>
              <w:rPr>
                <w:rFonts w:hint="eastAsia" w:ascii="宋体" w:hAnsi="宋体" w:cs="宋体"/>
                <w:bCs/>
                <w:szCs w:val="21"/>
              </w:rPr>
            </w:pPr>
          </w:p>
        </w:tc>
        <w:tc>
          <w:tcPr>
            <w:tcW w:w="2113" w:type="dxa"/>
            <w:noWrap w:val="0"/>
            <w:vAlign w:val="center"/>
          </w:tcPr>
          <w:p>
            <w:pPr>
              <w:snapToGrid w:val="0"/>
              <w:spacing w:line="360" w:lineRule="auto"/>
              <w:jc w:val="center"/>
              <w:rPr>
                <w:rFonts w:hint="eastAsia" w:ascii="宋体" w:hAnsi="宋体" w:cs="宋体"/>
                <w:bCs/>
                <w:szCs w:val="21"/>
              </w:rPr>
            </w:pPr>
          </w:p>
        </w:tc>
      </w:tr>
    </w:tbl>
    <w:p>
      <w:pPr>
        <w:spacing w:line="360" w:lineRule="auto"/>
        <w:rPr>
          <w:rFonts w:hint="eastAsia" w:ascii="宋体" w:hAnsi="宋体" w:cs="宋体"/>
          <w:szCs w:val="21"/>
        </w:rPr>
      </w:pPr>
      <w:r>
        <w:rPr>
          <w:rFonts w:hint="eastAsia" w:ascii="宋体" w:hAnsi="宋体" w:cs="宋体"/>
          <w:szCs w:val="21"/>
        </w:rPr>
        <w:t>注：</w:t>
      </w:r>
    </w:p>
    <w:p>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r>
        <w:rPr>
          <w:rFonts w:hint="eastAsia" w:ascii="宋体" w:hAnsi="宋体" w:cs="宋体"/>
          <w:szCs w:val="21"/>
          <w:lang w:val="en-US" w:eastAsia="zh-CN"/>
        </w:rPr>
        <w:t>等</w:t>
      </w:r>
      <w:r>
        <w:rPr>
          <w:rFonts w:hint="eastAsia" w:ascii="宋体" w:hAnsi="宋体" w:cs="宋体"/>
          <w:szCs w:val="21"/>
        </w:rPr>
        <w:t>。</w:t>
      </w:r>
    </w:p>
    <w:p>
      <w:pPr>
        <w:spacing w:line="360" w:lineRule="auto"/>
        <w:rPr>
          <w:rFonts w:hint="eastAsia" w:ascii="宋体" w:hAnsi="宋体" w:cs="宋体"/>
          <w:szCs w:val="21"/>
        </w:rPr>
      </w:pPr>
      <w:r>
        <w:rPr>
          <w:rFonts w:hint="eastAsia" w:ascii="宋体" w:hAnsi="宋体" w:cs="宋体"/>
          <w:szCs w:val="21"/>
        </w:rPr>
        <w:t>2、请投标人应安排其内部专业财务人员根据“资产负债表、利润表、现金流量表”填写表格中关键数据。</w:t>
      </w:r>
    </w:p>
    <w:p>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pPr>
        <w:spacing w:line="360" w:lineRule="auto"/>
        <w:rPr>
          <w:rFonts w:hint="eastAsia" w:ascii="宋体" w:hAnsi="宋体" w:cs="宋体"/>
          <w:szCs w:val="21"/>
        </w:rPr>
      </w:pPr>
      <w:r>
        <w:rPr>
          <w:rFonts w:hint="eastAsia" w:ascii="宋体" w:hAnsi="宋体" w:cs="宋体"/>
          <w:szCs w:val="21"/>
        </w:rPr>
        <w:t>附件：</w:t>
      </w:r>
    </w:p>
    <w:p>
      <w:pPr>
        <w:spacing w:line="360" w:lineRule="auto"/>
        <w:rPr>
          <w:rFonts w:hint="eastAsia" w:ascii="宋体" w:hAnsi="宋体" w:cs="宋体"/>
          <w:szCs w:val="21"/>
        </w:rPr>
      </w:pPr>
      <w:r>
        <w:rPr>
          <w:rFonts w:hint="eastAsia" w:ascii="宋体" w:hAnsi="宋体" w:cs="宋体"/>
          <w:szCs w:val="21"/>
        </w:rPr>
        <w:t>4、按招标文件要求提供对应时间的资产负债表、利润表、现金流量表</w:t>
      </w:r>
      <w:r>
        <w:rPr>
          <w:rFonts w:hint="eastAsia" w:ascii="宋体" w:hAnsi="宋体" w:cs="宋体"/>
          <w:szCs w:val="21"/>
          <w:lang w:val="en-US" w:eastAsia="zh-CN"/>
        </w:rPr>
        <w:t>等</w:t>
      </w:r>
    </w:p>
    <w:p>
      <w:pPr>
        <w:spacing w:line="480" w:lineRule="auto"/>
        <w:jc w:val="left"/>
        <w:rPr>
          <w:rFonts w:hint="eastAsia" w:ascii="宋体" w:hAnsi="宋体"/>
        </w:rPr>
      </w:pPr>
      <w:r>
        <w:rPr>
          <w:rFonts w:hint="eastAsia" w:ascii="宋体" w:hAnsi="宋体"/>
          <w:b/>
          <w:sz w:val="24"/>
        </w:rPr>
        <w:t>（4）服务团队情况</w:t>
      </w:r>
    </w:p>
    <w:p>
      <w:pPr>
        <w:overflowPunct w:val="0"/>
        <w:autoSpaceDE w:val="0"/>
        <w:autoSpaceDN w:val="0"/>
        <w:adjustRightInd w:val="0"/>
        <w:snapToGrid w:val="0"/>
        <w:spacing w:before="120" w:beforeLines="50" w:after="120" w:afterLines="50"/>
        <w:jc w:val="center"/>
        <w:rPr>
          <w:rFonts w:hint="eastAsia"/>
          <w:b/>
          <w:bCs/>
          <w:szCs w:val="21"/>
        </w:rPr>
      </w:pPr>
      <w:r>
        <w:rPr>
          <w:rFonts w:hint="eastAsia" w:ascii="宋体" w:hAnsi="宋体" w:cs="宋体"/>
          <w:b/>
          <w:bCs/>
          <w:snapToGrid w:val="0"/>
          <w:kern w:val="0"/>
          <w:szCs w:val="21"/>
        </w:rPr>
        <w:t>拟投入服务团队成员情况一览表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noWrap w:val="0"/>
            <w:vAlign w:val="center"/>
          </w:tcPr>
          <w:p>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szCs w:val="21"/>
              </w:rPr>
            </w:pPr>
          </w:p>
        </w:tc>
        <w:tc>
          <w:tcPr>
            <w:tcW w:w="560" w:type="dxa"/>
            <w:tcBorders>
              <w:top w:val="single" w:color="auto" w:sz="4" w:space="0"/>
              <w:bottom w:val="nil"/>
            </w:tcBorders>
            <w:noWrap w:val="0"/>
            <w:vAlign w:val="center"/>
          </w:tcPr>
          <w:p>
            <w:pPr>
              <w:jc w:val="center"/>
              <w:rPr>
                <w:rFonts w:hint="eastAsia" w:ascii="宋体" w:hAnsi="宋体" w:cs="宋体"/>
                <w:szCs w:val="21"/>
              </w:rPr>
            </w:pPr>
          </w:p>
        </w:tc>
        <w:tc>
          <w:tcPr>
            <w:tcW w:w="1929" w:type="dxa"/>
            <w:tcBorders>
              <w:top w:val="single" w:color="auto" w:sz="4" w:space="0"/>
              <w:bottom w:val="nil"/>
            </w:tcBorders>
            <w:noWrap w:val="0"/>
            <w:vAlign w:val="center"/>
          </w:tcPr>
          <w:p>
            <w:pPr>
              <w:jc w:val="center"/>
              <w:rPr>
                <w:rFonts w:hint="eastAsia" w:ascii="宋体" w:hAnsi="宋体" w:cs="宋体"/>
                <w:szCs w:val="21"/>
              </w:rPr>
            </w:pPr>
          </w:p>
        </w:tc>
        <w:tc>
          <w:tcPr>
            <w:tcW w:w="826" w:type="dxa"/>
            <w:tcBorders>
              <w:top w:val="single" w:color="auto" w:sz="4" w:space="0"/>
              <w:bottom w:val="nil"/>
            </w:tcBorders>
            <w:noWrap w:val="0"/>
            <w:vAlign w:val="center"/>
          </w:tcPr>
          <w:p>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tcBorders>
              <w:left w:val="single" w:color="auto" w:sz="4" w:space="0"/>
            </w:tcBorders>
            <w:noWrap w:val="0"/>
            <w:vAlign w:val="center"/>
          </w:tcPr>
          <w:p>
            <w:pPr>
              <w:jc w:val="center"/>
              <w:rPr>
                <w:rFonts w:hint="eastAsia" w:ascii="宋体" w:hAnsi="宋体" w:cs="宋体"/>
                <w:szCs w:val="21"/>
              </w:rPr>
            </w:pPr>
          </w:p>
        </w:tc>
        <w:tc>
          <w:tcPr>
            <w:tcW w:w="560" w:type="dxa"/>
            <w:noWrap w:val="0"/>
            <w:vAlign w:val="center"/>
          </w:tcPr>
          <w:p>
            <w:pPr>
              <w:jc w:val="center"/>
              <w:rPr>
                <w:rFonts w:hint="eastAsia" w:ascii="宋体" w:hAnsi="宋体" w:cs="宋体"/>
                <w:szCs w:val="21"/>
              </w:rPr>
            </w:pPr>
          </w:p>
        </w:tc>
        <w:tc>
          <w:tcPr>
            <w:tcW w:w="1929" w:type="dxa"/>
            <w:noWrap w:val="0"/>
            <w:vAlign w:val="center"/>
          </w:tcPr>
          <w:p>
            <w:pPr>
              <w:jc w:val="center"/>
              <w:rPr>
                <w:rFonts w:hint="eastAsia" w:ascii="宋体" w:hAnsi="宋体" w:cs="宋体"/>
                <w:szCs w:val="21"/>
              </w:rPr>
            </w:pPr>
          </w:p>
        </w:tc>
        <w:tc>
          <w:tcPr>
            <w:tcW w:w="826" w:type="dxa"/>
            <w:noWrap w:val="0"/>
            <w:vAlign w:val="center"/>
          </w:tcPr>
          <w:p>
            <w:pPr>
              <w:jc w:val="center"/>
              <w:rPr>
                <w:rFonts w:hint="eastAsia" w:ascii="宋体" w:hAnsi="宋体" w:cs="宋体"/>
                <w:szCs w:val="21"/>
              </w:rPr>
            </w:pPr>
          </w:p>
        </w:tc>
        <w:tc>
          <w:tcPr>
            <w:tcW w:w="2241" w:type="dxa"/>
            <w:tcBorders>
              <w:right w:val="single" w:color="auto" w:sz="4" w:space="0"/>
            </w:tcBorders>
            <w:noWrap w:val="0"/>
            <w:vAlign w:val="center"/>
          </w:tcPr>
          <w:p>
            <w:pPr>
              <w:jc w:val="center"/>
              <w:rPr>
                <w:rFonts w:hint="eastAsia" w:ascii="宋体" w:hAnsi="宋体" w:cs="宋体"/>
                <w:szCs w:val="21"/>
              </w:rPr>
            </w:pPr>
          </w:p>
        </w:tc>
      </w:tr>
    </w:tbl>
    <w:p>
      <w:pPr>
        <w:tabs>
          <w:tab w:val="left" w:pos="900"/>
          <w:tab w:val="left" w:pos="1080"/>
        </w:tabs>
        <w:spacing w:line="360" w:lineRule="auto"/>
        <w:rPr>
          <w:rFonts w:hint="eastAsia" w:ascii="宋体" w:hAnsi="宋体" w:cs="宋体"/>
          <w:b/>
          <w:szCs w:val="21"/>
        </w:rPr>
      </w:pPr>
    </w:p>
    <w:p>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pPr>
        <w:spacing w:line="360" w:lineRule="auto"/>
        <w:rPr>
          <w:rFonts w:hint="eastAsia" w:ascii="宋体" w:hAnsi="宋体" w:cs="宋体"/>
          <w:szCs w:val="21"/>
        </w:rPr>
      </w:pPr>
    </w:p>
    <w:p>
      <w:pPr>
        <w:spacing w:line="360" w:lineRule="auto"/>
        <w:rPr>
          <w:rFonts w:hint="eastAsia"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b/>
          <w:bCs/>
        </w:rPr>
      </w:pPr>
      <w:r>
        <w:rPr>
          <w:rFonts w:hint="eastAsia" w:ascii="宋体" w:hAnsi="宋体"/>
          <w:b/>
          <w:bCs/>
        </w:rPr>
        <w:t>（二）主要商务条件响应表</w:t>
      </w:r>
    </w:p>
    <w:p>
      <w:pPr>
        <w:spacing w:line="360" w:lineRule="auto"/>
        <w:jc w:val="center"/>
        <w:rPr>
          <w:rFonts w:ascii="宋体" w:hAnsi="宋体"/>
          <w:b/>
          <w:sz w:val="28"/>
        </w:rPr>
      </w:pPr>
      <w:r>
        <w:rPr>
          <w:rFonts w:ascii="宋体" w:hAnsi="宋体"/>
          <w:b/>
          <w:sz w:val="28"/>
        </w:rPr>
        <w:t>主要商务条</w:t>
      </w:r>
      <w:r>
        <w:rPr>
          <w:rFonts w:hint="eastAsia" w:ascii="宋体" w:hAnsi="宋体"/>
          <w:b/>
          <w:sz w:val="28"/>
        </w:rPr>
        <w:t>款</w:t>
      </w:r>
      <w:r>
        <w:rPr>
          <w:rFonts w:ascii="宋体" w:hAnsi="宋体"/>
          <w:b/>
          <w:sz w:val="28"/>
        </w:rPr>
        <w:t>响应表</w:t>
      </w:r>
    </w:p>
    <w:p>
      <w:pPr>
        <w:spacing w:line="360" w:lineRule="auto"/>
        <w:ind w:left="618" w:hanging="618"/>
        <w:rPr>
          <w:rFonts w:ascii="宋体" w:hAnsi="宋体"/>
        </w:rPr>
      </w:pPr>
      <w:r>
        <w:rPr>
          <w:rFonts w:ascii="宋体" w:hAnsi="宋体"/>
        </w:rPr>
        <w:t>[说明]投标人应对招标文件第四部分合同所有条款的内容（而非题目）作全面响应，并在“响应”栏中打“√”，有差异的请在“备注”栏中注明具体偏离情况。</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rPr>
            </w:pPr>
            <w:r>
              <w:rPr>
                <w:rFonts w:hint="eastAsia" w:ascii="宋体" w:hAnsi="宋体"/>
              </w:rPr>
              <w:t>序号</w:t>
            </w:r>
          </w:p>
        </w:tc>
        <w:tc>
          <w:tcPr>
            <w:tcW w:w="2961" w:type="dxa"/>
            <w:noWrap w:val="0"/>
            <w:vAlign w:val="center"/>
          </w:tcPr>
          <w:p>
            <w:pPr>
              <w:spacing w:line="200" w:lineRule="atLeast"/>
              <w:jc w:val="center"/>
              <w:rPr>
                <w:rFonts w:hint="eastAsia" w:ascii="宋体" w:hAnsi="宋体"/>
              </w:rPr>
            </w:pPr>
            <w:r>
              <w:rPr>
                <w:rFonts w:hint="eastAsia" w:ascii="宋体" w:hAnsi="宋体"/>
              </w:rPr>
              <w:t>商务条款</w:t>
            </w:r>
          </w:p>
        </w:tc>
        <w:tc>
          <w:tcPr>
            <w:tcW w:w="2756" w:type="dxa"/>
            <w:noWrap w:val="0"/>
            <w:vAlign w:val="center"/>
          </w:tcPr>
          <w:p>
            <w:pPr>
              <w:spacing w:line="200" w:lineRule="atLeast"/>
              <w:jc w:val="center"/>
              <w:rPr>
                <w:rFonts w:ascii="宋体" w:hAnsi="宋体"/>
              </w:rPr>
            </w:pPr>
            <w:r>
              <w:rPr>
                <w:rFonts w:ascii="宋体" w:hAnsi="宋体"/>
              </w:rPr>
              <w:t>条款内容</w:t>
            </w:r>
          </w:p>
        </w:tc>
        <w:tc>
          <w:tcPr>
            <w:tcW w:w="1020" w:type="dxa"/>
            <w:noWrap w:val="0"/>
            <w:vAlign w:val="center"/>
          </w:tcPr>
          <w:p>
            <w:pPr>
              <w:spacing w:line="200" w:lineRule="atLeast"/>
              <w:jc w:val="center"/>
              <w:rPr>
                <w:rFonts w:ascii="宋体" w:hAnsi="宋体"/>
              </w:rPr>
            </w:pPr>
            <w:r>
              <w:rPr>
                <w:rFonts w:ascii="宋体" w:hAnsi="宋体"/>
              </w:rPr>
              <w:t>响应</w:t>
            </w:r>
          </w:p>
        </w:tc>
        <w:tc>
          <w:tcPr>
            <w:tcW w:w="1020" w:type="dxa"/>
            <w:noWrap w:val="0"/>
            <w:vAlign w:val="center"/>
          </w:tcPr>
          <w:p>
            <w:pPr>
              <w:spacing w:line="200" w:lineRule="atLeast"/>
              <w:jc w:val="center"/>
              <w:rPr>
                <w:rFonts w:ascii="宋体" w:hAnsi="宋体"/>
              </w:rPr>
            </w:pPr>
            <w:r>
              <w:rPr>
                <w:rFonts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ascii="宋体" w:hAnsi="宋体"/>
              </w:rPr>
              <w:t>1</w:t>
            </w:r>
          </w:p>
        </w:tc>
        <w:tc>
          <w:tcPr>
            <w:tcW w:w="2961" w:type="dxa"/>
            <w:noWrap w:val="0"/>
            <w:vAlign w:val="center"/>
          </w:tcPr>
          <w:p>
            <w:pPr>
              <w:jc w:val="cente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r>
              <w:rPr>
                <w:rFonts w:hint="eastAsia" w:ascii="宋体" w:hAnsi="宋体"/>
              </w:rPr>
              <w:t>2</w:t>
            </w:r>
          </w:p>
        </w:tc>
        <w:tc>
          <w:tcPr>
            <w:tcW w:w="2961" w:type="dxa"/>
            <w:noWrap w:val="0"/>
            <w:vAlign w:val="center"/>
          </w:tcPr>
          <w:p>
            <w:pPr>
              <w:rPr>
                <w:rFonts w:ascii="宋体" w:hAnsi="宋体"/>
                <w:szCs w:val="21"/>
              </w:rPr>
            </w:pPr>
            <w:r>
              <w:rPr>
                <w:rFonts w:hint="eastAsia" w:ascii="宋体" w:hAnsi="宋体"/>
                <w:szCs w:val="21"/>
              </w:rPr>
              <w:t>......</w:t>
            </w: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ascii="宋体" w:hAnsi="宋体"/>
              </w:rPr>
            </w:pPr>
          </w:p>
        </w:tc>
        <w:tc>
          <w:tcPr>
            <w:tcW w:w="2961" w:type="dxa"/>
            <w:noWrap w:val="0"/>
            <w:vAlign w:val="center"/>
          </w:tcPr>
          <w:p>
            <w:pPr>
              <w:rPr>
                <w:rFonts w:ascii="宋体" w:hAnsi="宋体"/>
                <w:szCs w:val="21"/>
              </w:rPr>
            </w:pPr>
          </w:p>
        </w:tc>
        <w:tc>
          <w:tcPr>
            <w:tcW w:w="2756" w:type="dxa"/>
            <w:noWrap w:val="0"/>
            <w:vAlign w:val="center"/>
          </w:tcPr>
          <w:p>
            <w:pPr>
              <w:pStyle w:val="34"/>
            </w:pPr>
          </w:p>
        </w:tc>
        <w:tc>
          <w:tcPr>
            <w:tcW w:w="1020" w:type="dxa"/>
            <w:noWrap w:val="0"/>
            <w:vAlign w:val="center"/>
          </w:tcPr>
          <w:p>
            <w:pPr>
              <w:spacing w:line="200" w:lineRule="atLeast"/>
              <w:jc w:val="center"/>
              <w:rPr>
                <w:rFonts w:ascii="宋体" w:hAnsi="宋体"/>
              </w:rPr>
            </w:pPr>
          </w:p>
        </w:tc>
        <w:tc>
          <w:tcPr>
            <w:tcW w:w="1020" w:type="dxa"/>
            <w:noWrap w:val="0"/>
            <w:vAlign w:val="center"/>
          </w:tcPr>
          <w:p>
            <w:pPr>
              <w:spacing w:line="200" w:lineRule="atLeast"/>
              <w:jc w:val="center"/>
              <w:rPr>
                <w:rFonts w:ascii="宋体" w:hAnsi="宋体"/>
              </w:rPr>
            </w:pPr>
          </w:p>
        </w:tc>
      </w:tr>
    </w:tbl>
    <w:p>
      <w:pPr>
        <w:spacing w:line="360" w:lineRule="auto"/>
        <w:rPr>
          <w:rFonts w:hint="eastAsia" w:ascii="宋体" w:hAnsi="宋体"/>
        </w:rPr>
      </w:pPr>
    </w:p>
    <w:p>
      <w:pPr>
        <w:spacing w:line="360" w:lineRule="auto"/>
        <w:rPr>
          <w:rFonts w:hint="eastAsia" w:ascii="宋体" w:hAnsi="宋体"/>
        </w:rPr>
      </w:pPr>
      <w:r>
        <w:rPr>
          <w:rFonts w:hint="eastAsia" w:ascii="宋体" w:hAnsi="宋体"/>
        </w:rPr>
        <w:t>说明：</w:t>
      </w:r>
    </w:p>
    <w:p>
      <w:pPr>
        <w:spacing w:line="300" w:lineRule="auto"/>
        <w:rPr>
          <w:rFonts w:ascii="微软雅黑" w:hAnsi="微软雅黑"/>
          <w:bCs/>
          <w:szCs w:val="21"/>
        </w:rPr>
      </w:pPr>
      <w:r>
        <w:rPr>
          <w:rFonts w:hint="eastAsia" w:ascii="微软雅黑" w:hAnsi="微软雅黑"/>
          <w:bCs/>
          <w:szCs w:val="21"/>
        </w:rPr>
        <w:t>如投标人对招标文件</w:t>
      </w:r>
      <w:r>
        <w:rPr>
          <w:rFonts w:ascii="宋体" w:hAnsi="宋体"/>
        </w:rPr>
        <w:t>合同</w:t>
      </w:r>
      <w:r>
        <w:rPr>
          <w:rFonts w:hint="eastAsia" w:ascii="微软雅黑" w:hAnsi="微软雅黑"/>
          <w:bCs/>
          <w:szCs w:val="21"/>
        </w:rPr>
        <w:t>条款有偏离的必须填写上表，否则视为完全响应招标文件要求。</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r>
        <w:rPr>
          <w:rFonts w:ascii="宋体" w:hAnsi="宋体"/>
        </w:rPr>
        <w:br w:type="page"/>
      </w:r>
      <w:bookmarkStart w:id="103" w:name="_Toc476177995"/>
      <w:bookmarkStart w:id="104" w:name="_Toc476177436"/>
      <w:bookmarkStart w:id="105" w:name="_Toc455417787"/>
      <w:bookmarkStart w:id="106" w:name="_Toc118018369"/>
      <w:r>
        <w:rPr>
          <w:rFonts w:hint="eastAsia" w:ascii="宋体" w:hAnsi="宋体" w:cs="宋体"/>
          <w:b/>
          <w:bCs/>
          <w:sz w:val="28"/>
          <w:szCs w:val="21"/>
        </w:rPr>
        <w:t>六、技术响应文件格式</w:t>
      </w:r>
      <w:bookmarkEnd w:id="103"/>
      <w:bookmarkEnd w:id="104"/>
      <w:bookmarkEnd w:id="105"/>
      <w:bookmarkEnd w:id="106"/>
    </w:p>
    <w:p>
      <w:pPr>
        <w:spacing w:before="240" w:line="360" w:lineRule="auto"/>
        <w:ind w:left="902" w:hanging="902"/>
        <w:rPr>
          <w:rFonts w:ascii="宋体" w:hAnsi="宋体"/>
        </w:rPr>
      </w:pPr>
      <w:r>
        <w:rPr>
          <w:rFonts w:ascii="宋体" w:hAnsi="宋体"/>
          <w:b/>
        </w:rPr>
        <w:t xml:space="preserve">[说明]  </w:t>
      </w:r>
      <w:r>
        <w:rPr>
          <w:rFonts w:ascii="宋体" w:hAnsi="宋体"/>
        </w:rPr>
        <w:t>投标人应按照招标文件的要求，根据《</w:t>
      </w:r>
      <w:r>
        <w:rPr>
          <w:rFonts w:hint="eastAsia" w:ascii="宋体" w:hAnsi="宋体"/>
        </w:rPr>
        <w:t>用户需求书</w:t>
      </w:r>
      <w:r>
        <w:rPr>
          <w:rFonts w:ascii="宋体" w:hAnsi="宋体"/>
        </w:rPr>
        <w:t>》要求内容做出全面响应。其内容应包括但不限于本格式内各项要求。对必须响应的内容，必须完全响应，不允许有任何差异，对响应有差异的内容，提出说明和优化建议。</w:t>
      </w:r>
    </w:p>
    <w:p>
      <w:pPr>
        <w:spacing w:line="360" w:lineRule="auto"/>
        <w:rPr>
          <w:rFonts w:ascii="宋体" w:hAnsi="宋体"/>
          <w:highlight w:val="none"/>
        </w:rPr>
      </w:pPr>
      <w:r>
        <w:rPr>
          <w:rFonts w:ascii="宋体" w:hAnsi="宋体"/>
          <w:szCs w:val="22"/>
          <w:highlight w:val="none"/>
        </w:rPr>
        <w:t>格式</w:t>
      </w:r>
      <w:r>
        <w:rPr>
          <w:rFonts w:hint="eastAsia" w:ascii="宋体" w:hAnsi="宋体"/>
          <w:szCs w:val="22"/>
          <w:highlight w:val="none"/>
        </w:rPr>
        <w:t>6</w:t>
      </w:r>
      <w:r>
        <w:rPr>
          <w:rFonts w:ascii="宋体" w:hAnsi="宋体"/>
          <w:szCs w:val="22"/>
          <w:highlight w:val="none"/>
        </w:rPr>
        <w:t>.1</w:t>
      </w:r>
      <w:r>
        <w:rPr>
          <w:rFonts w:hint="eastAsia" w:ascii="宋体" w:hAnsi="宋体"/>
          <w:szCs w:val="22"/>
          <w:highlight w:val="none"/>
        </w:rPr>
        <w:t xml:space="preserve">   </w:t>
      </w:r>
      <w:r>
        <w:rPr>
          <w:rFonts w:hint="eastAsia" w:ascii="宋体" w:hAnsi="宋体"/>
          <w:highlight w:val="none"/>
        </w:rPr>
        <w:t>用户需求书中要求投标人自行填写的表格内容</w:t>
      </w:r>
    </w:p>
    <w:p>
      <w:pPr>
        <w:spacing w:line="360" w:lineRule="auto"/>
        <w:rPr>
          <w:rFonts w:hint="eastAsia" w:ascii="宋体" w:hAnsi="宋体" w:eastAsia="宋体"/>
          <w:highlight w:val="none"/>
          <w:lang w:eastAsia="zh-CN"/>
        </w:rPr>
      </w:pPr>
      <w:r>
        <w:rPr>
          <w:rFonts w:hint="eastAsia" w:ascii="宋体" w:hAnsi="宋体"/>
          <w:highlight w:val="none"/>
        </w:rPr>
        <w:t xml:space="preserve">格式6.2   </w:t>
      </w:r>
      <w:r>
        <w:rPr>
          <w:rFonts w:hint="eastAsia" w:ascii="宋体" w:hAnsi="宋体"/>
          <w:highlight w:val="none"/>
          <w:lang w:eastAsia="zh-CN"/>
        </w:rPr>
        <w:t>对项目理解</w:t>
      </w:r>
    </w:p>
    <w:p>
      <w:pPr>
        <w:spacing w:line="360" w:lineRule="auto"/>
        <w:rPr>
          <w:rFonts w:hint="eastAsia" w:ascii="宋体" w:hAnsi="宋体"/>
          <w:highlight w:val="none"/>
        </w:rPr>
      </w:pPr>
      <w:r>
        <w:rPr>
          <w:rFonts w:hint="eastAsia" w:ascii="宋体" w:hAnsi="宋体"/>
          <w:highlight w:val="none"/>
        </w:rPr>
        <w:t>格式6.3   项目设计方案</w:t>
      </w:r>
    </w:p>
    <w:p>
      <w:pPr>
        <w:spacing w:line="360" w:lineRule="auto"/>
        <w:rPr>
          <w:rFonts w:hint="eastAsia" w:ascii="宋体" w:hAnsi="宋体"/>
          <w:highlight w:val="none"/>
        </w:rPr>
      </w:pPr>
      <w:r>
        <w:rPr>
          <w:rFonts w:hint="eastAsia" w:ascii="宋体" w:hAnsi="宋体"/>
          <w:highlight w:val="none"/>
        </w:rPr>
        <w:t xml:space="preserve">格式6.4   </w:t>
      </w:r>
      <w:r>
        <w:rPr>
          <w:rFonts w:hint="eastAsia" w:ascii="宋体" w:hAnsi="宋体"/>
          <w:highlight w:val="none"/>
          <w:lang w:val="en-US" w:eastAsia="zh-CN"/>
        </w:rPr>
        <w:t>项目执行方案</w:t>
      </w:r>
    </w:p>
    <w:p>
      <w:pPr>
        <w:spacing w:line="360" w:lineRule="auto"/>
        <w:rPr>
          <w:rFonts w:hint="eastAsia" w:ascii="宋体" w:hAnsi="宋体"/>
          <w:highlight w:val="none"/>
        </w:rPr>
      </w:pPr>
      <w:r>
        <w:rPr>
          <w:rFonts w:hint="eastAsia" w:ascii="宋体" w:hAnsi="宋体"/>
          <w:highlight w:val="none"/>
        </w:rPr>
        <w:t>格式6.5   服务保障措施</w:t>
      </w:r>
    </w:p>
    <w:p>
      <w:pPr>
        <w:spacing w:line="360" w:lineRule="auto"/>
        <w:rPr>
          <w:rFonts w:ascii="宋体" w:hAnsi="宋体"/>
          <w:highlight w:val="none"/>
        </w:rPr>
      </w:pPr>
      <w:r>
        <w:rPr>
          <w:rFonts w:hint="eastAsia" w:ascii="宋体" w:hAnsi="宋体"/>
          <w:highlight w:val="none"/>
        </w:rPr>
        <w:t>格式6.6   技术标评分细则需要提供的资料</w:t>
      </w:r>
    </w:p>
    <w:p>
      <w:pPr>
        <w:spacing w:line="360" w:lineRule="auto"/>
        <w:rPr>
          <w:rFonts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7</w:t>
      </w:r>
      <w:r>
        <w:rPr>
          <w:rFonts w:ascii="宋体" w:hAnsi="宋体"/>
          <w:highlight w:val="none"/>
        </w:rPr>
        <w:t xml:space="preserve"> </w:t>
      </w:r>
      <w:r>
        <w:rPr>
          <w:rFonts w:hint="eastAsia" w:ascii="宋体" w:hAnsi="宋体"/>
          <w:highlight w:val="none"/>
        </w:rPr>
        <w:t xml:space="preserve"> </w:t>
      </w:r>
      <w:r>
        <w:rPr>
          <w:rFonts w:ascii="宋体" w:hAnsi="宋体"/>
          <w:highlight w:val="none"/>
        </w:rPr>
        <w:t xml:space="preserve"> 招标人配合内容</w:t>
      </w:r>
      <w:r>
        <w:rPr>
          <w:rFonts w:hint="eastAsia" w:ascii="宋体" w:hAnsi="宋体"/>
          <w:highlight w:val="none"/>
        </w:rPr>
        <w:t>（如有）</w:t>
      </w:r>
    </w:p>
    <w:p>
      <w:pPr>
        <w:spacing w:line="360" w:lineRule="auto"/>
        <w:rPr>
          <w:rFonts w:ascii="宋体" w:hAnsi="宋体"/>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8   投标人认为有必要</w:t>
      </w:r>
      <w:r>
        <w:rPr>
          <w:rFonts w:hint="eastAsia" w:ascii="宋体" w:hAnsi="宋体"/>
        </w:rPr>
        <w:t>提供的其他文件（如有）</w:t>
      </w:r>
    </w:p>
    <w:p>
      <w:pPr>
        <w:spacing w:line="360" w:lineRule="auto"/>
        <w:rPr>
          <w:rFonts w:ascii="宋体" w:hAnsi="宋体"/>
          <w:sz w:val="30"/>
          <w:szCs w:val="30"/>
        </w:rPr>
      </w:pPr>
      <w:bookmarkStart w:id="107" w:name="_Hlt42956379"/>
      <w:bookmarkEnd w:id="107"/>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.1</w:t>
      </w:r>
      <w:bookmarkStart w:id="108" w:name="_Toc118015391"/>
      <w:bookmarkStart w:id="109" w:name="_Toc118018370"/>
      <w:bookmarkStart w:id="110" w:name="_Toc4471859"/>
      <w:bookmarkStart w:id="111" w:name="_Toc208723428"/>
      <w:bookmarkStart w:id="112" w:name="_Toc42956284"/>
      <w:r>
        <w:rPr>
          <w:rFonts w:hint="eastAsia" w:ascii="宋体" w:hAnsi="宋体"/>
          <w:b/>
          <w:sz w:val="24"/>
        </w:rPr>
        <w:t>.1</w:t>
      </w:r>
      <w:r>
        <w:rPr>
          <w:rFonts w:ascii="宋体" w:hAnsi="宋体"/>
          <w:b/>
          <w:sz w:val="24"/>
        </w:rPr>
        <w:t xml:space="preserve">  </w:t>
      </w:r>
      <w:bookmarkEnd w:id="108"/>
      <w:bookmarkEnd w:id="109"/>
      <w:bookmarkEnd w:id="110"/>
      <w:bookmarkEnd w:id="111"/>
      <w:bookmarkEnd w:id="112"/>
      <w:bookmarkStart w:id="113" w:name="_Hlt10564367"/>
      <w:bookmarkEnd w:id="113"/>
      <w:r>
        <w:rPr>
          <w:rFonts w:hint="eastAsia" w:ascii="宋体" w:hAnsi="宋体"/>
          <w:b/>
          <w:sz w:val="24"/>
        </w:rPr>
        <w:t xml:space="preserve"> </w:t>
      </w:r>
    </w:p>
    <w:p>
      <w:pPr>
        <w:spacing w:line="360" w:lineRule="auto"/>
        <w:jc w:val="center"/>
        <w:rPr>
          <w:rFonts w:ascii="宋体" w:hAnsi="宋体"/>
          <w:b/>
          <w:sz w:val="28"/>
          <w:szCs w:val="28"/>
        </w:rPr>
      </w:pPr>
      <w:r>
        <w:rPr>
          <w:rFonts w:ascii="宋体" w:hAnsi="宋体"/>
          <w:b/>
          <w:sz w:val="28"/>
          <w:szCs w:val="28"/>
        </w:rPr>
        <w:t>技术响应表</w:t>
      </w:r>
    </w:p>
    <w:p>
      <w:pPr>
        <w:rPr>
          <w:rFonts w:ascii="宋体" w:hAnsi="宋体"/>
        </w:rPr>
      </w:pPr>
    </w:p>
    <w:tbl>
      <w:tblPr>
        <w:tblStyle w:val="5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3045" w:type="dxa"/>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相关内容</w:t>
            </w:r>
          </w:p>
        </w:tc>
        <w:tc>
          <w:tcPr>
            <w:tcW w:w="1453" w:type="dxa"/>
            <w:noWrap w:val="0"/>
            <w:vAlign w:val="center"/>
          </w:tcPr>
          <w:p>
            <w:pPr>
              <w:autoSpaceDE w:val="0"/>
              <w:autoSpaceDN w:val="0"/>
              <w:adjustRightInd w:val="0"/>
              <w:jc w:val="center"/>
              <w:rPr>
                <w:rFonts w:ascii="宋体" w:hAnsi="宋体"/>
              </w:rPr>
            </w:pPr>
            <w:r>
              <w:rPr>
                <w:rFonts w:ascii="宋体" w:hAnsi="宋体"/>
              </w:rPr>
              <w:t>响应内容描述</w:t>
            </w:r>
          </w:p>
        </w:tc>
        <w:tc>
          <w:tcPr>
            <w:tcW w:w="2777"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ascii="宋体" w:hAnsi="宋体"/>
              </w:rPr>
            </w:pPr>
          </w:p>
        </w:tc>
        <w:tc>
          <w:tcPr>
            <w:tcW w:w="3045" w:type="dxa"/>
            <w:noWrap w:val="0"/>
            <w:vAlign w:val="center"/>
          </w:tcPr>
          <w:p>
            <w:pPr>
              <w:autoSpaceDE w:val="0"/>
              <w:autoSpaceDN w:val="0"/>
              <w:adjustRightInd w:val="0"/>
              <w:jc w:val="center"/>
              <w:rPr>
                <w:rFonts w:ascii="宋体" w:hAnsi="宋体"/>
              </w:rPr>
            </w:pPr>
          </w:p>
        </w:tc>
        <w:tc>
          <w:tcPr>
            <w:tcW w:w="1453" w:type="dxa"/>
            <w:noWrap w:val="0"/>
            <w:vAlign w:val="center"/>
          </w:tcPr>
          <w:p>
            <w:pPr>
              <w:autoSpaceDE w:val="0"/>
              <w:autoSpaceDN w:val="0"/>
              <w:adjustRightInd w:val="0"/>
              <w:jc w:val="center"/>
              <w:rPr>
                <w:rFonts w:ascii="宋体" w:hAnsi="宋体"/>
              </w:rPr>
            </w:pPr>
          </w:p>
        </w:tc>
        <w:tc>
          <w:tcPr>
            <w:tcW w:w="2777" w:type="dxa"/>
            <w:noWrap w:val="0"/>
            <w:vAlign w:val="center"/>
          </w:tcPr>
          <w:p>
            <w:pPr>
              <w:autoSpaceDE w:val="0"/>
              <w:autoSpaceDN w:val="0"/>
              <w:adjustRightInd w:val="0"/>
              <w:jc w:val="center"/>
              <w:rPr>
                <w:rFonts w:ascii="宋体" w:hAnsi="宋体"/>
                <w:w w:val="80"/>
              </w:rPr>
            </w:pPr>
          </w:p>
        </w:tc>
      </w:tr>
    </w:tbl>
    <w:p>
      <w:pPr>
        <w:spacing w:line="360" w:lineRule="auto"/>
        <w:rPr>
          <w:rFonts w:ascii="宋体" w:hAnsi="宋体"/>
        </w:rPr>
      </w:pPr>
    </w:p>
    <w:p>
      <w:pPr>
        <w:rPr>
          <w:rFonts w:ascii="宋体" w:hAnsi="宋体"/>
        </w:rPr>
      </w:pPr>
      <w:r>
        <w:rPr>
          <w:rFonts w:ascii="宋体" w:hAnsi="宋体"/>
          <w:b/>
        </w:rPr>
        <w:t>[说明]</w:t>
      </w:r>
      <w:r>
        <w:rPr>
          <w:rFonts w:ascii="宋体" w:hAnsi="宋体"/>
        </w:rPr>
        <w:t xml:space="preserve"> 投标人应按照招标文件要求和“</w:t>
      </w:r>
      <w:r>
        <w:rPr>
          <w:rFonts w:hint="eastAsia" w:ascii="宋体" w:hAnsi="宋体"/>
        </w:rPr>
        <w:t>用户需求书</w:t>
      </w:r>
      <w:r>
        <w:rPr>
          <w:rFonts w:ascii="宋体" w:hAnsi="宋体"/>
        </w:rPr>
        <w:t>”作出响应，如有差异的在“差异描述”栏中详细描述差异情况。</w:t>
      </w:r>
    </w:p>
    <w:p>
      <w:pPr>
        <w:rPr>
          <w:rFonts w:ascii="宋体" w:hAnsi="宋体"/>
        </w:rPr>
      </w:pPr>
      <w:r>
        <w:rPr>
          <w:rFonts w:hint="eastAsia" w:ascii="宋体" w:hAnsi="宋体"/>
        </w:rPr>
        <w:t>若以上表格如为空白，则表示无偏离，即完全满足招标文件的用户需求书条款。</w:t>
      </w:r>
    </w:p>
    <w:p>
      <w:pPr>
        <w:rPr>
          <w:rFonts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tabs>
          <w:tab w:val="left" w:pos="676"/>
          <w:tab w:val="left" w:pos="2330"/>
          <w:tab w:val="left" w:pos="9230"/>
        </w:tabs>
        <w:autoSpaceDE w:val="0"/>
        <w:autoSpaceDN w:val="0"/>
        <w:adjustRightInd w:val="0"/>
        <w:spacing w:line="360" w:lineRule="auto"/>
        <w:ind w:left="4700" w:leftChars="2238"/>
        <w:rPr>
          <w:rFonts w:hint="eastAsia" w:ascii="宋体" w:hAnsi="宋体"/>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7200"/>
        </w:tabs>
        <w:autoSpaceDE w:val="0"/>
        <w:autoSpaceDN w:val="0"/>
        <w:adjustRightInd w:val="0"/>
        <w:spacing w:line="300" w:lineRule="auto"/>
        <w:jc w:val="left"/>
        <w:rPr>
          <w:rFonts w:ascii="宋体" w:hAnsi="宋体"/>
          <w:sz w:val="24"/>
        </w:rPr>
      </w:pPr>
      <w:r>
        <w:rPr>
          <w:rFonts w:ascii="宋体" w:hAnsi="宋体"/>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1.2</w:t>
      </w:r>
    </w:p>
    <w:p>
      <w:pPr>
        <w:spacing w:line="360" w:lineRule="auto"/>
        <w:jc w:val="center"/>
        <w:rPr>
          <w:rFonts w:ascii="宋体" w:hAnsi="宋体"/>
          <w:b/>
          <w:sz w:val="32"/>
          <w:szCs w:val="36"/>
        </w:rPr>
      </w:pPr>
      <w:r>
        <w:rPr>
          <w:rFonts w:hint="eastAsia" w:ascii="宋体" w:hAnsi="宋体"/>
          <w:b/>
          <w:sz w:val="28"/>
          <w:szCs w:val="28"/>
        </w:rPr>
        <w:t>关键条款响应表</w:t>
      </w:r>
    </w:p>
    <w:p>
      <w:pPr>
        <w:spacing w:line="360" w:lineRule="auto"/>
        <w:rPr>
          <w:rFonts w:ascii="宋体" w:hAnsi="宋体"/>
          <w:sz w:val="24"/>
        </w:rPr>
      </w:pPr>
      <w:r>
        <w:rPr>
          <w:rFonts w:hint="eastAsia" w:ascii="宋体" w:hAnsi="宋体"/>
          <w:sz w:val="24"/>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613"/>
        <w:gridCol w:w="4400"/>
        <w:gridCol w:w="1692"/>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2" w:hRule="atLeast"/>
        </w:trPr>
        <w:tc>
          <w:tcPr>
            <w:tcW w:w="0" w:type="auto"/>
            <w:noWrap w:val="0"/>
            <w:vAlign w:val="center"/>
          </w:tcPr>
          <w:p>
            <w:pPr>
              <w:autoSpaceDE w:val="0"/>
              <w:autoSpaceDN w:val="0"/>
              <w:adjustRightInd w:val="0"/>
              <w:jc w:val="center"/>
              <w:rPr>
                <w:rFonts w:ascii="宋体" w:hAnsi="宋体"/>
              </w:rPr>
            </w:pPr>
            <w:r>
              <w:rPr>
                <w:rFonts w:hint="eastAsia" w:ascii="宋体" w:hAnsi="宋体"/>
              </w:rPr>
              <w:t>用户需求书</w:t>
            </w:r>
            <w:r>
              <w:rPr>
                <w:rFonts w:ascii="宋体" w:hAnsi="宋体"/>
              </w:rPr>
              <w:t>相应序号</w:t>
            </w:r>
          </w:p>
        </w:tc>
        <w:tc>
          <w:tcPr>
            <w:tcW w:w="4400" w:type="dxa"/>
            <w:noWrap w:val="0"/>
            <w:vAlign w:val="center"/>
          </w:tcPr>
          <w:p>
            <w:pPr>
              <w:autoSpaceDE w:val="0"/>
              <w:autoSpaceDN w:val="0"/>
              <w:adjustRightInd w:val="0"/>
              <w:jc w:val="center"/>
              <w:rPr>
                <w:rFonts w:hint="eastAsia" w:ascii="宋体" w:hAnsi="宋体"/>
              </w:rPr>
            </w:pPr>
            <w:r>
              <w:rPr>
                <w:rFonts w:hint="eastAsia" w:ascii="宋体" w:hAnsi="宋体"/>
              </w:rPr>
              <w:t>关键条款（★条款）</w:t>
            </w:r>
            <w:r>
              <w:rPr>
                <w:rFonts w:ascii="宋体" w:hAnsi="宋体"/>
              </w:rPr>
              <w:t>相关内容</w:t>
            </w:r>
          </w:p>
        </w:tc>
        <w:tc>
          <w:tcPr>
            <w:tcW w:w="1692" w:type="dxa"/>
            <w:noWrap w:val="0"/>
            <w:vAlign w:val="center"/>
          </w:tcPr>
          <w:p>
            <w:pPr>
              <w:autoSpaceDE w:val="0"/>
              <w:autoSpaceDN w:val="0"/>
              <w:adjustRightInd w:val="0"/>
              <w:jc w:val="center"/>
              <w:rPr>
                <w:rFonts w:ascii="宋体" w:hAnsi="宋体"/>
              </w:rPr>
            </w:pPr>
            <w:r>
              <w:rPr>
                <w:rFonts w:ascii="宋体" w:hAnsi="宋体"/>
              </w:rPr>
              <w:t>响应内容描述</w:t>
            </w:r>
          </w:p>
        </w:tc>
        <w:tc>
          <w:tcPr>
            <w:tcW w:w="1860" w:type="dxa"/>
            <w:noWrap w:val="0"/>
            <w:vAlign w:val="center"/>
          </w:tcPr>
          <w:p>
            <w:pPr>
              <w:autoSpaceDE w:val="0"/>
              <w:autoSpaceDN w:val="0"/>
              <w:adjustRightInd w:val="0"/>
              <w:jc w:val="center"/>
              <w:rPr>
                <w:rFonts w:ascii="宋体" w:hAnsi="宋体"/>
              </w:rPr>
            </w:pPr>
            <w:r>
              <w:rPr>
                <w:rFonts w:ascii="宋体" w:hAnsi="宋体"/>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0" w:type="auto"/>
            <w:noWrap w:val="0"/>
            <w:vAlign w:val="center"/>
          </w:tcPr>
          <w:p>
            <w:pPr>
              <w:autoSpaceDE w:val="0"/>
              <w:autoSpaceDN w:val="0"/>
              <w:adjustRightInd w:val="0"/>
              <w:jc w:val="center"/>
              <w:rPr>
                <w:rFonts w:hint="eastAsia" w:ascii="宋体" w:hAnsi="宋体"/>
              </w:rPr>
            </w:pPr>
          </w:p>
        </w:tc>
        <w:tc>
          <w:tcPr>
            <w:tcW w:w="4400" w:type="dxa"/>
            <w:noWrap w:val="0"/>
            <w:vAlign w:val="center"/>
          </w:tcPr>
          <w:p>
            <w:pPr>
              <w:jc w:val="left"/>
              <w:rPr>
                <w:rFonts w:hint="eastAsia" w:ascii="宋体" w:hAnsi="宋体"/>
              </w:rPr>
            </w:pPr>
          </w:p>
        </w:tc>
        <w:tc>
          <w:tcPr>
            <w:tcW w:w="1692" w:type="dxa"/>
            <w:noWrap w:val="0"/>
            <w:vAlign w:val="center"/>
          </w:tcPr>
          <w:p>
            <w:pPr>
              <w:autoSpaceDE w:val="0"/>
              <w:autoSpaceDN w:val="0"/>
              <w:adjustRightInd w:val="0"/>
              <w:jc w:val="center"/>
              <w:rPr>
                <w:rFonts w:ascii="宋体" w:hAnsi="宋体"/>
              </w:rPr>
            </w:pPr>
          </w:p>
        </w:tc>
        <w:tc>
          <w:tcPr>
            <w:tcW w:w="1860" w:type="dxa"/>
            <w:noWrap w:val="0"/>
            <w:vAlign w:val="center"/>
          </w:tcPr>
          <w:p>
            <w:pPr>
              <w:autoSpaceDE w:val="0"/>
              <w:autoSpaceDN w:val="0"/>
              <w:adjustRightInd w:val="0"/>
              <w:jc w:val="center"/>
              <w:rPr>
                <w:rFonts w:ascii="宋体" w:hAnsi="宋体"/>
              </w:rPr>
            </w:pPr>
          </w:p>
        </w:tc>
      </w:tr>
    </w:tbl>
    <w:p>
      <w:pPr>
        <w:spacing w:line="360" w:lineRule="auto"/>
        <w:rPr>
          <w:rFonts w:hint="eastAsia" w:ascii="宋体" w:hAnsi="宋体"/>
          <w:sz w:val="24"/>
        </w:rPr>
      </w:pPr>
    </w:p>
    <w:p>
      <w:pPr>
        <w:autoSpaceDE w:val="0"/>
        <w:autoSpaceDN w:val="0"/>
        <w:adjustRightInd w:val="0"/>
        <w:jc w:val="left"/>
        <w:rPr>
          <w:rFonts w:hint="eastAsia" w:ascii="宋体" w:hAnsi="宋体"/>
        </w:rPr>
      </w:pPr>
      <w:r>
        <w:rPr>
          <w:rFonts w:ascii="宋体" w:hAnsi="宋体"/>
          <w:b/>
        </w:rPr>
        <w:t>[说明]</w:t>
      </w:r>
      <w:r>
        <w:rPr>
          <w:rFonts w:ascii="宋体" w:hAnsi="宋体"/>
        </w:rPr>
        <w:t xml:space="preserve"> </w:t>
      </w:r>
      <w:r>
        <w:rPr>
          <w:rFonts w:hint="eastAsia" w:ascii="宋体" w:hAnsi="宋体"/>
        </w:rPr>
        <w:t>投标人需按各自标段中★技术条款逐一对应响应表填写（如有）</w:t>
      </w:r>
    </w:p>
    <w:p>
      <w:pPr>
        <w:autoSpaceDE w:val="0"/>
        <w:autoSpaceDN w:val="0"/>
        <w:adjustRightInd w:val="0"/>
        <w:jc w:val="left"/>
        <w:rPr>
          <w:rFonts w:hint="eastAsia" w:ascii="宋体" w:hAnsi="宋体"/>
        </w:rPr>
      </w:pPr>
      <w:r>
        <w:rPr>
          <w:rFonts w:hint="eastAsia" w:ascii="宋体" w:hAnsi="宋体"/>
        </w:rPr>
        <w:t>投标人必须逐项对★技术条款的偏离情况如实填写</w:t>
      </w:r>
      <w:r>
        <w:rPr>
          <w:rFonts w:ascii="宋体" w:hAnsi="宋体" w:cs="宋体"/>
          <w:kern w:val="1"/>
        </w:rPr>
        <w:t>，并在本表的“</w:t>
      </w:r>
      <w:r>
        <w:rPr>
          <w:rFonts w:hint="eastAsia" w:ascii="宋体" w:hAnsi="宋体" w:cs="宋体"/>
          <w:kern w:val="1"/>
        </w:rPr>
        <w:t>偏离情况</w:t>
      </w:r>
      <w:r>
        <w:rPr>
          <w:rFonts w:ascii="宋体" w:hAnsi="宋体" w:cs="宋体"/>
          <w:kern w:val="1"/>
        </w:rPr>
        <w:t>”栏中注明“正偏离”或“负偏离”或“无偏离”。</w:t>
      </w:r>
      <w:r>
        <w:rPr>
          <w:rFonts w:ascii="宋体" w:hAnsi="宋体"/>
        </w:rPr>
        <w:t>如有差异的在“差异描述”栏中详细描述差异情况。</w:t>
      </w:r>
    </w:p>
    <w:p>
      <w:pPr>
        <w:autoSpaceDE w:val="0"/>
        <w:autoSpaceDN w:val="0"/>
        <w:adjustRightInd w:val="0"/>
        <w:jc w:val="left"/>
        <w:rPr>
          <w:rFonts w:hint="eastAsia" w:ascii="宋体" w:hAnsi="宋体"/>
        </w:rPr>
      </w:pPr>
    </w:p>
    <w:p>
      <w:pPr>
        <w:spacing w:line="360" w:lineRule="auto"/>
        <w:jc w:val="left"/>
        <w:rPr>
          <w:rFonts w:hint="eastAsia" w:ascii="宋体" w:hAnsi="宋体"/>
          <w:sz w:val="24"/>
        </w:rPr>
      </w:pPr>
    </w:p>
    <w:p>
      <w:pPr>
        <w:spacing w:line="480" w:lineRule="auto"/>
        <w:ind w:firstLine="3990" w:firstLineChars="1900"/>
        <w:rPr>
          <w:rFonts w:hint="eastAsia" w:ascii="宋体" w:hAnsi="宋体"/>
          <w:szCs w:val="22"/>
        </w:rPr>
      </w:pPr>
      <w:r>
        <w:rPr>
          <w:rFonts w:hint="eastAsia" w:ascii="宋体" w:hAnsi="宋体"/>
          <w:szCs w:val="22"/>
        </w:rPr>
        <w:t>投标人名称:（盖章）</w:t>
      </w:r>
    </w:p>
    <w:p>
      <w:pPr>
        <w:spacing w:line="480" w:lineRule="auto"/>
        <w:ind w:firstLine="3990" w:firstLineChars="1900"/>
        <w:rPr>
          <w:rFonts w:hint="eastAsia" w:ascii="宋体" w:hAnsi="宋体"/>
          <w:szCs w:val="22"/>
        </w:rPr>
      </w:pPr>
      <w:r>
        <w:rPr>
          <w:rFonts w:hint="eastAsia" w:ascii="宋体" w:hAnsi="宋体"/>
          <w:szCs w:val="22"/>
        </w:rPr>
        <w:t>日期：    年   月   日</w:t>
      </w:r>
    </w:p>
    <w:p>
      <w:pPr>
        <w:tabs>
          <w:tab w:val="left" w:pos="676"/>
          <w:tab w:val="left" w:pos="2330"/>
          <w:tab w:val="left" w:pos="9230"/>
        </w:tabs>
        <w:autoSpaceDE w:val="0"/>
        <w:autoSpaceDN w:val="0"/>
        <w:adjustRightInd w:val="0"/>
        <w:jc w:val="center"/>
        <w:rPr>
          <w:rFonts w:ascii="宋体" w:hAnsi="宋体"/>
        </w:rPr>
      </w:pPr>
    </w:p>
    <w:p>
      <w:pPr>
        <w:tabs>
          <w:tab w:val="left" w:pos="676"/>
          <w:tab w:val="left" w:pos="2330"/>
          <w:tab w:val="left" w:pos="9230"/>
        </w:tabs>
        <w:autoSpaceDE w:val="0"/>
        <w:autoSpaceDN w:val="0"/>
        <w:adjustRightInd w:val="0"/>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2</w:t>
      </w:r>
    </w:p>
    <w:p>
      <w:pPr>
        <w:spacing w:line="360" w:lineRule="auto"/>
        <w:jc w:val="center"/>
        <w:rPr>
          <w:rFonts w:hint="eastAsia" w:ascii="宋体" w:hAnsi="宋体" w:eastAsia="宋体" w:cs="Times New Roman"/>
          <w:b/>
          <w:sz w:val="28"/>
          <w:szCs w:val="28"/>
          <w:lang w:eastAsia="zh-CN"/>
        </w:rPr>
      </w:pPr>
      <w:r>
        <w:rPr>
          <w:rFonts w:hint="eastAsia" w:ascii="宋体" w:hAnsi="宋体" w:cs="Times New Roman"/>
          <w:b/>
          <w:sz w:val="28"/>
          <w:szCs w:val="28"/>
          <w:lang w:eastAsia="zh-CN"/>
        </w:rPr>
        <w:t>对项目理解</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240" w:lineRule="auto"/>
        <w:jc w:val="left"/>
        <w:rPr>
          <w:rFonts w:hint="eastAsia" w:ascii="宋体" w:hAnsi="宋体" w:eastAsia="宋体" w:cs="Times New Roman"/>
          <w:b/>
          <w:sz w:val="28"/>
          <w:szCs w:val="28"/>
        </w:rPr>
      </w:pPr>
      <w:r>
        <w:rPr>
          <w:rFonts w:hint="eastAsia" w:ascii="宋体" w:hAnsi="宋体" w:eastAsia="宋体" w:cs="Times New Roman"/>
          <w:b/>
          <w:sz w:val="28"/>
          <w:szCs w:val="28"/>
        </w:rPr>
        <w:br w:type="page"/>
      </w:r>
    </w:p>
    <w:p>
      <w:pPr>
        <w:spacing w:line="360" w:lineRule="auto"/>
        <w:jc w:val="center"/>
        <w:rPr>
          <w:rFonts w:hint="eastAsia" w:ascii="宋体" w:hAnsi="宋体" w:eastAsia="宋体" w:cs="Times New Roman"/>
          <w:b/>
          <w:sz w:val="28"/>
          <w:szCs w:val="28"/>
        </w:rPr>
      </w:pPr>
    </w:p>
    <w:p>
      <w:pPr>
        <w:spacing w:line="360" w:lineRule="auto"/>
        <w:ind w:left="631" w:hanging="631" w:hangingChars="262"/>
        <w:rPr>
          <w:rFonts w:hint="eastAsia"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3</w:t>
      </w:r>
    </w:p>
    <w:p>
      <w:pPr>
        <w:spacing w:line="360" w:lineRule="auto"/>
        <w:jc w:val="center"/>
        <w:rPr>
          <w:rFonts w:hint="eastAsia" w:ascii="宋体" w:hAnsi="宋体" w:eastAsia="宋体" w:cs="Times New Roman"/>
          <w:b/>
          <w:sz w:val="28"/>
          <w:szCs w:val="28"/>
        </w:rPr>
      </w:pP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项目设计方案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adjustRightInd w:val="0"/>
        <w:snapToGrid w:val="0"/>
        <w:spacing w:line="360" w:lineRule="auto"/>
        <w:ind w:left="420" w:leftChars="200"/>
        <w:rPr>
          <w:rFonts w:ascii="宋体" w:hAnsi="宋体"/>
        </w:rPr>
      </w:pPr>
    </w:p>
    <w:p>
      <w:pPr>
        <w:spacing w:line="360" w:lineRule="auto"/>
        <w:jc w:val="center"/>
        <w:rPr>
          <w:rFonts w:ascii="宋体" w:hAnsi="宋体"/>
          <w:b/>
          <w:sz w:val="28"/>
          <w:szCs w:val="28"/>
        </w:rPr>
      </w:pPr>
    </w:p>
    <w:p>
      <w:pPr>
        <w:spacing w:line="360" w:lineRule="auto"/>
        <w:jc w:val="center"/>
        <w:rPr>
          <w:rFonts w:ascii="宋体" w:hAnsi="宋体"/>
          <w:b/>
          <w:sz w:val="28"/>
          <w:szCs w:val="28"/>
        </w:rPr>
      </w:pPr>
    </w:p>
    <w:p>
      <w:pPr>
        <w:tabs>
          <w:tab w:val="left" w:pos="676"/>
          <w:tab w:val="left" w:pos="2330"/>
          <w:tab w:val="left" w:pos="9230"/>
        </w:tabs>
        <w:autoSpaceDE w:val="0"/>
        <w:autoSpaceDN w:val="0"/>
        <w:adjustRightInd w:val="0"/>
        <w:ind w:firstLine="3045" w:firstLineChars="1450"/>
        <w:rPr>
          <w:rFonts w:ascii="宋体" w:hAnsi="宋体"/>
        </w:rPr>
        <w:sectPr>
          <w:headerReference r:id="rId14" w:type="default"/>
          <w:footerReference r:id="rId15" w:type="default"/>
          <w:pgSz w:w="11907" w:h="16840"/>
          <w:pgMar w:top="1418" w:right="1701" w:bottom="1418" w:left="1701" w:header="737" w:footer="737" w:gutter="0"/>
          <w:cols w:space="720" w:num="1"/>
          <w:docGrid w:linePitch="286" w:charSpace="0"/>
        </w:sectPr>
      </w:pPr>
    </w:p>
    <w:p>
      <w:pPr>
        <w:ind w:firstLine="420"/>
        <w:rPr>
          <w:rFonts w:ascii="宋体" w:hAnsi="宋体"/>
        </w:rPr>
      </w:pPr>
    </w:p>
    <w:p>
      <w:pPr>
        <w:spacing w:line="360" w:lineRule="auto"/>
        <w:ind w:left="631" w:hanging="631" w:hangingChars="262"/>
        <w:rPr>
          <w:rFonts w:hint="eastAsia" w:ascii="宋体" w:hAnsi="宋体" w:eastAsia="宋体"/>
          <w:b/>
          <w:sz w:val="24"/>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4</w:t>
      </w:r>
    </w:p>
    <w:p>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项目执行方案</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rPr>
          <w:rFonts w:ascii="宋体" w:hAnsi="宋体"/>
          <w:b/>
          <w:sz w:val="24"/>
        </w:rPr>
      </w:pPr>
    </w:p>
    <w:p>
      <w:pPr>
        <w:spacing w:line="360" w:lineRule="auto"/>
        <w:jc w:val="left"/>
        <w:rPr>
          <w:rFonts w:hint="eastAsia" w:ascii="宋体" w:hAnsi="宋体" w:eastAsia="宋体"/>
          <w:b/>
          <w:sz w:val="24"/>
          <w:lang w:eastAsia="zh-CN"/>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5</w:t>
      </w:r>
    </w:p>
    <w:p>
      <w:pPr>
        <w:spacing w:line="360" w:lineRule="auto"/>
        <w:jc w:val="center"/>
        <w:rPr>
          <w:rFonts w:hint="eastAsia" w:ascii="宋体" w:hAnsi="宋体"/>
          <w:b/>
          <w:sz w:val="28"/>
        </w:rPr>
      </w:pPr>
    </w:p>
    <w:p>
      <w:pPr>
        <w:spacing w:line="360" w:lineRule="auto"/>
        <w:jc w:val="center"/>
        <w:rPr>
          <w:rFonts w:hint="eastAsia" w:ascii="宋体" w:hAnsi="宋体" w:eastAsia="宋体" w:cs="Times New Roman"/>
          <w:b/>
          <w:sz w:val="28"/>
          <w:szCs w:val="28"/>
        </w:rPr>
      </w:pPr>
      <w:r>
        <w:rPr>
          <w:rFonts w:hint="eastAsia" w:ascii="宋体" w:hAnsi="宋体" w:cs="Times New Roman"/>
          <w:b/>
          <w:sz w:val="28"/>
          <w:szCs w:val="28"/>
        </w:rPr>
        <w:t>服务保障措施</w:t>
      </w:r>
    </w:p>
    <w:p>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pPr>
        <w:spacing w:line="360" w:lineRule="auto"/>
        <w:jc w:val="center"/>
        <w:rPr>
          <w:rFonts w:hint="eastAsia" w:ascii="宋体" w:hAnsi="宋体"/>
          <w:b/>
          <w:sz w:val="28"/>
        </w:rPr>
      </w:pPr>
    </w:p>
    <w:p>
      <w:pPr>
        <w:spacing w:line="360" w:lineRule="auto"/>
        <w:jc w:val="center"/>
        <w:rPr>
          <w:rFonts w:hint="eastAsia" w:ascii="宋体" w:hAnsi="宋体"/>
          <w:b/>
          <w:sz w:val="28"/>
        </w:rPr>
      </w:pPr>
      <w:r>
        <w:rPr>
          <w:rFonts w:hint="eastAsia" w:ascii="宋体" w:hAnsi="宋体"/>
          <w:b/>
          <w:sz w:val="28"/>
        </w:rPr>
        <w:br w:type="page"/>
      </w:r>
    </w:p>
    <w:p>
      <w:pPr>
        <w:spacing w:line="360" w:lineRule="auto"/>
        <w:jc w:val="left"/>
        <w:rPr>
          <w:rFonts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6</w:t>
      </w:r>
    </w:p>
    <w:p>
      <w:pPr>
        <w:spacing w:line="360" w:lineRule="auto"/>
        <w:jc w:val="center"/>
        <w:rPr>
          <w:rFonts w:ascii="宋体" w:hAnsi="宋体"/>
          <w:b/>
          <w:sz w:val="28"/>
        </w:rPr>
      </w:pPr>
      <w:r>
        <w:rPr>
          <w:rFonts w:hint="eastAsia" w:ascii="宋体" w:hAnsi="宋体"/>
          <w:b/>
          <w:sz w:val="28"/>
        </w:rPr>
        <w:t>技术标评分细则需要提供的资料（如有）</w:t>
      </w:r>
    </w:p>
    <w:p>
      <w:pPr>
        <w:spacing w:line="360" w:lineRule="auto"/>
        <w:jc w:val="center"/>
        <w:rPr>
          <w:rFonts w:hint="eastAsia" w:ascii="宋体" w:hAnsi="宋体"/>
          <w:b/>
          <w:sz w:val="28"/>
        </w:rPr>
      </w:pPr>
    </w:p>
    <w:p>
      <w:pPr>
        <w:spacing w:line="360" w:lineRule="auto"/>
        <w:jc w:val="left"/>
        <w:rPr>
          <w:rFonts w:hint="eastAsia" w:ascii="宋体" w:hAnsi="宋体"/>
          <w:b/>
          <w:sz w:val="28"/>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7</w:t>
      </w:r>
    </w:p>
    <w:p>
      <w:pPr>
        <w:spacing w:line="360" w:lineRule="auto"/>
        <w:jc w:val="center"/>
        <w:rPr>
          <w:rFonts w:ascii="宋体" w:hAnsi="宋体"/>
          <w:b/>
          <w:sz w:val="28"/>
        </w:rPr>
      </w:pPr>
      <w:r>
        <w:rPr>
          <w:rFonts w:ascii="宋体" w:hAnsi="宋体"/>
          <w:b/>
          <w:sz w:val="28"/>
        </w:rPr>
        <w:t>招标人配合内容</w:t>
      </w:r>
      <w:r>
        <w:rPr>
          <w:rFonts w:hint="eastAsia" w:ascii="宋体" w:hAnsi="宋体"/>
          <w:b/>
          <w:sz w:val="28"/>
        </w:rPr>
        <w:t>（如有）</w:t>
      </w:r>
    </w:p>
    <w:p>
      <w:pPr>
        <w:jc w:val="center"/>
        <w:rPr>
          <w:rFonts w:ascii="宋体" w:hAnsi="宋体"/>
        </w:rPr>
      </w:pPr>
    </w:p>
    <w:p>
      <w:pPr>
        <w:spacing w:line="360" w:lineRule="auto"/>
        <w:rPr>
          <w:rFonts w:ascii="宋体" w:hAnsi="宋体"/>
        </w:rPr>
      </w:pPr>
      <w:r>
        <w:rPr>
          <w:rFonts w:ascii="宋体" w:hAnsi="宋体"/>
        </w:rPr>
        <w:t xml:space="preserve">  请投标人详细描述中标合同执行阶段需招标人配合的工作内容。</w:t>
      </w:r>
    </w:p>
    <w:p>
      <w:pPr>
        <w:spacing w:line="360" w:lineRule="auto"/>
        <w:rPr>
          <w:rFonts w:ascii="宋体" w:hAnsi="宋体"/>
        </w:rPr>
      </w:pPr>
    </w:p>
    <w:p>
      <w:pPr>
        <w:spacing w:line="360" w:lineRule="auto"/>
        <w:rPr>
          <w:rFonts w:hint="eastAsia" w:ascii="宋体" w:hAnsi="宋体"/>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8</w:t>
      </w:r>
    </w:p>
    <w:p>
      <w:pPr>
        <w:spacing w:line="360" w:lineRule="auto"/>
        <w:jc w:val="center"/>
        <w:rPr>
          <w:rFonts w:hint="eastAsia" w:ascii="宋体" w:hAnsi="宋体"/>
          <w:b/>
          <w:sz w:val="28"/>
        </w:rPr>
      </w:pPr>
      <w:r>
        <w:rPr>
          <w:rFonts w:ascii="宋体" w:hAnsi="宋体"/>
          <w:b/>
          <w:sz w:val="28"/>
        </w:rPr>
        <w:t>投标人</w:t>
      </w:r>
      <w:r>
        <w:rPr>
          <w:rFonts w:hint="eastAsia" w:ascii="宋体" w:hAnsi="宋体"/>
          <w:b/>
          <w:sz w:val="28"/>
        </w:rPr>
        <w:t>认为有必要提供的其他文件（如有）</w:t>
      </w:r>
    </w:p>
    <w:p>
      <w:pPr>
        <w:pStyle w:val="24"/>
      </w:pPr>
    </w:p>
    <w:p>
      <w:pPr>
        <w:spacing w:line="360" w:lineRule="auto"/>
        <w:rPr>
          <w:rFonts w:ascii="宋体" w:hAnsi="宋体"/>
        </w:rPr>
      </w:pPr>
    </w:p>
    <w:p>
      <w:pPr>
        <w:tabs>
          <w:tab w:val="left" w:pos="2600"/>
        </w:tabs>
        <w:spacing w:line="300" w:lineRule="exact"/>
        <w:rPr>
          <w:rFonts w:ascii="宋体" w:hAnsi="宋体"/>
          <w:b/>
          <w:sz w:val="24"/>
        </w:rPr>
      </w:pPr>
    </w:p>
    <w:p>
      <w:pPr>
        <w:pStyle w:val="24"/>
        <w:spacing w:line="360" w:lineRule="auto"/>
        <w:ind w:left="4700" w:leftChars="2238"/>
        <w:rPr>
          <w:rFonts w:hAnsi="宋体"/>
        </w:rPr>
      </w:pPr>
    </w:p>
    <w:p>
      <w:pPr>
        <w:pStyle w:val="3"/>
        <w:rPr>
          <w:rFonts w:ascii="宋体" w:hAnsi="宋体"/>
        </w:rPr>
        <w:sectPr>
          <w:pgSz w:w="11907" w:h="16840"/>
          <w:pgMar w:top="1418" w:right="1701" w:bottom="1418" w:left="1701" w:header="851" w:footer="851" w:gutter="0"/>
          <w:cols w:space="720" w:num="1"/>
          <w:docGrid w:linePitch="285" w:charSpace="0"/>
        </w:sectPr>
      </w:pPr>
    </w:p>
    <w:p>
      <w:pPr>
        <w:spacing w:line="360" w:lineRule="auto"/>
        <w:rPr>
          <w:rFonts w:ascii="宋体" w:hAnsi="宋体"/>
          <w:b/>
          <w:sz w:val="30"/>
        </w:rPr>
      </w:pPr>
    </w:p>
    <w:p>
      <w:pPr>
        <w:pStyle w:val="2"/>
        <w:numPr>
          <w:ilvl w:val="0"/>
          <w:numId w:val="0"/>
        </w:numPr>
        <w:ind w:left="422"/>
        <w:rPr>
          <w:rFonts w:hAnsi="宋体"/>
        </w:rPr>
      </w:pPr>
      <w:bookmarkStart w:id="114" w:name="_Toc118018368"/>
      <w:bookmarkStart w:id="115" w:name="_Toc496161878"/>
      <w:bookmarkStart w:id="116" w:name="_Toc455417786"/>
      <w:bookmarkStart w:id="117" w:name="_Toc477186333"/>
      <w:bookmarkStart w:id="118" w:name="_Toc476177994"/>
      <w:bookmarkStart w:id="119" w:name="_Toc477185972"/>
      <w:bookmarkStart w:id="120" w:name="_Toc476177435"/>
      <w:r>
        <w:rPr>
          <w:rFonts w:hint="eastAsia" w:hAnsi="宋体"/>
        </w:rPr>
        <w:t>七</w:t>
      </w:r>
      <w:r>
        <w:rPr>
          <w:rFonts w:hAnsi="宋体"/>
        </w:rPr>
        <w:t>、其他资料格式</w:t>
      </w:r>
      <w:bookmarkEnd w:id="114"/>
      <w:bookmarkEnd w:id="115"/>
      <w:bookmarkEnd w:id="116"/>
      <w:bookmarkEnd w:id="117"/>
      <w:bookmarkEnd w:id="118"/>
      <w:bookmarkEnd w:id="119"/>
      <w:bookmarkEnd w:id="120"/>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.1  招标服务费承诺书</w:t>
      </w:r>
    </w:p>
    <w:p>
      <w:pPr>
        <w:tabs>
          <w:tab w:val="left" w:pos="824"/>
        </w:tabs>
        <w:spacing w:line="360" w:lineRule="auto"/>
        <w:ind w:firstLine="210" w:firstLineChars="100"/>
        <w:rPr>
          <w:rFonts w:ascii="宋体" w:hAnsi="宋体"/>
        </w:rPr>
      </w:pPr>
      <w:r>
        <w:rPr>
          <w:rFonts w:hint="eastAsia" w:ascii="宋体" w:hAnsi="宋体"/>
        </w:rPr>
        <w:t>7</w:t>
      </w:r>
      <w:r>
        <w:rPr>
          <w:rFonts w:ascii="宋体" w:hAnsi="宋体"/>
        </w:rPr>
        <w:t>.2  退保证金说明</w:t>
      </w:r>
    </w:p>
    <w:p>
      <w:pPr>
        <w:tabs>
          <w:tab w:val="left" w:pos="824"/>
        </w:tabs>
        <w:spacing w:line="360" w:lineRule="auto"/>
        <w:ind w:firstLine="210" w:firstLineChars="100"/>
        <w:rPr>
          <w:rFonts w:ascii="宋体" w:hAnsi="宋体"/>
        </w:rPr>
      </w:pPr>
    </w:p>
    <w:p>
      <w:pPr>
        <w:tabs>
          <w:tab w:val="left" w:pos="824"/>
        </w:tabs>
        <w:spacing w:line="360" w:lineRule="auto"/>
        <w:ind w:firstLine="210" w:firstLineChars="100"/>
        <w:rPr>
          <w:rFonts w:ascii="宋体" w:hAnsi="宋体"/>
        </w:rPr>
      </w:pPr>
    </w:p>
    <w:p>
      <w:pPr>
        <w:rPr>
          <w:rFonts w:ascii="宋体" w:hAnsi="宋体"/>
          <w:b/>
          <w:sz w:val="24"/>
        </w:rPr>
      </w:pPr>
      <w:r>
        <w:rPr>
          <w:rFonts w:ascii="宋体" w:hAnsi="宋体"/>
        </w:rPr>
        <w:br w:type="page"/>
      </w:r>
      <w:r>
        <w:rPr>
          <w:rFonts w:hint="eastAsia" w:ascii="宋体" w:hAnsi="宋体"/>
          <w:b/>
          <w:sz w:val="24"/>
        </w:rPr>
        <w:t>7</w:t>
      </w:r>
      <w:r>
        <w:rPr>
          <w:rFonts w:ascii="宋体" w:hAnsi="宋体"/>
          <w:b/>
          <w:sz w:val="24"/>
        </w:rPr>
        <w:t>.1招标服务费承诺书</w:t>
      </w:r>
    </w:p>
    <w:p>
      <w:pPr>
        <w:spacing w:line="360" w:lineRule="auto"/>
        <w:jc w:val="center"/>
        <w:rPr>
          <w:rFonts w:ascii="宋体" w:hAnsi="宋体"/>
          <w:b/>
          <w:sz w:val="28"/>
        </w:rPr>
      </w:pPr>
      <w:r>
        <w:rPr>
          <w:rFonts w:ascii="宋体" w:hAnsi="宋体"/>
          <w:b/>
          <w:sz w:val="28"/>
        </w:rPr>
        <w:t>招标服务费承诺书</w:t>
      </w:r>
    </w:p>
    <w:p>
      <w:pPr>
        <w:spacing w:line="360" w:lineRule="auto"/>
        <w:rPr>
          <w:rFonts w:ascii="宋体" w:hAnsi="宋体"/>
          <w:sz w:val="24"/>
        </w:rPr>
      </w:pPr>
    </w:p>
    <w:p>
      <w:pPr>
        <w:spacing w:line="360" w:lineRule="auto"/>
        <w:rPr>
          <w:rFonts w:ascii="宋体" w:hAnsi="宋体"/>
        </w:rPr>
      </w:pPr>
      <w:r>
        <w:rPr>
          <w:rFonts w:ascii="宋体" w:hAnsi="宋体"/>
        </w:rPr>
        <w:t xml:space="preserve">                                                            </w:t>
      </w:r>
    </w:p>
    <w:p>
      <w:pPr>
        <w:spacing w:line="360" w:lineRule="auto"/>
        <w:rPr>
          <w:rFonts w:ascii="宋体" w:hAnsi="宋体"/>
          <w:b/>
          <w:sz w:val="24"/>
        </w:rPr>
      </w:pPr>
      <w:r>
        <w:rPr>
          <w:rFonts w:ascii="宋体" w:hAnsi="宋体"/>
        </w:rPr>
        <w:t>致</w:t>
      </w:r>
      <w:r>
        <w:rPr>
          <w:rFonts w:ascii="宋体" w:hAnsi="宋体"/>
          <w:sz w:val="24"/>
        </w:rPr>
        <w:t>：</w:t>
      </w:r>
      <w:r>
        <w:rPr>
          <w:rFonts w:ascii="宋体" w:hAnsi="宋体"/>
          <w:b/>
          <w:sz w:val="24"/>
        </w:rPr>
        <w:t>广东省机电设备招标有限公司</w:t>
      </w:r>
    </w:p>
    <w:p>
      <w:pPr>
        <w:spacing w:line="360" w:lineRule="auto"/>
        <w:rPr>
          <w:rFonts w:hint="eastAsia" w:ascii="宋体" w:hAnsi="宋体"/>
          <w:sz w:val="24"/>
        </w:rPr>
      </w:pPr>
      <w:r>
        <w:rPr>
          <w:rFonts w:hint="eastAsia" w:ascii="宋体" w:hAnsi="宋体"/>
          <w:sz w:val="24"/>
        </w:rPr>
        <w:t xml:space="preserve"> </w:t>
      </w:r>
    </w:p>
    <w:p>
      <w:pPr>
        <w:spacing w:line="360" w:lineRule="auto"/>
        <w:ind w:left="210" w:hanging="210" w:hangingChars="100"/>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如果我方</w:t>
      </w:r>
      <w:r>
        <w:rPr>
          <w:rFonts w:hint="eastAsia" w:ascii="宋体" w:hAnsi="宋体"/>
          <w:u w:val="single"/>
        </w:rPr>
        <w:t>（投标人名称）</w:t>
      </w:r>
      <w:r>
        <w:rPr>
          <w:rFonts w:ascii="宋体" w:hAnsi="宋体"/>
        </w:rPr>
        <w:t>在贵</w:t>
      </w:r>
      <w:r>
        <w:rPr>
          <w:rFonts w:hint="eastAsia" w:ascii="宋体" w:hAnsi="宋体"/>
        </w:rPr>
        <w:t>单位</w:t>
      </w:r>
      <w:r>
        <w:rPr>
          <w:rFonts w:ascii="宋体" w:hAnsi="宋体"/>
        </w:rPr>
        <w:t>组织的</w:t>
      </w:r>
      <w:r>
        <w:rPr>
          <w:rFonts w:hint="eastAsia" w:ascii="宋体" w:hAnsi="宋体"/>
        </w:rPr>
        <w:t>（</w:t>
      </w:r>
      <w:r>
        <w:rPr>
          <w:rFonts w:hint="eastAsia" w:ascii="宋体" w:hAnsi="宋体"/>
          <w:u w:val="single"/>
        </w:rPr>
        <w:t>招标项目名称</w:t>
      </w:r>
      <w:r>
        <w:rPr>
          <w:rFonts w:hint="eastAsia" w:ascii="宋体" w:hAnsi="宋体"/>
        </w:rPr>
        <w:t>）项目编号</w:t>
      </w:r>
      <w:r>
        <w:rPr>
          <w:rFonts w:ascii="宋体" w:hAnsi="宋体"/>
        </w:rPr>
        <w:t>为</w:t>
      </w:r>
      <w:r>
        <w:rPr>
          <w:rFonts w:ascii="宋体" w:hAnsi="宋体"/>
          <w:u w:val="single"/>
        </w:rPr>
        <w:t xml:space="preserve">            </w:t>
      </w:r>
      <w:r>
        <w:rPr>
          <w:rFonts w:hint="eastAsia" w:ascii="宋体" w:hAnsi="宋体"/>
          <w:u w:val="single"/>
        </w:rPr>
        <w:t xml:space="preserve">               </w:t>
      </w:r>
      <w:r>
        <w:rPr>
          <w:rFonts w:ascii="宋体" w:hAnsi="宋体"/>
        </w:rPr>
        <w:t>的供货及相关服务的招标中获中标，我方</w:t>
      </w:r>
      <w:r>
        <w:rPr>
          <w:rFonts w:ascii="宋体" w:hAnsi="宋体"/>
          <w:spacing w:val="-6"/>
        </w:rPr>
        <w:t>保证在收到《中标通知书》的当日，按招标文件要求，向贵单位</w:t>
      </w:r>
      <w:r>
        <w:rPr>
          <w:rFonts w:ascii="宋体" w:hAnsi="宋体"/>
        </w:rPr>
        <w:t>交纳招标服务费（按投标人须知执行）。</w:t>
      </w:r>
    </w:p>
    <w:p>
      <w:pPr>
        <w:spacing w:line="360" w:lineRule="auto"/>
        <w:jc w:val="left"/>
        <w:rPr>
          <w:rFonts w:ascii="宋体" w:hAnsi="宋体"/>
        </w:rPr>
      </w:pPr>
    </w:p>
    <w:p>
      <w:pPr>
        <w:spacing w:line="360" w:lineRule="auto"/>
        <w:rPr>
          <w:rFonts w:ascii="宋体" w:hAnsi="宋体"/>
        </w:rPr>
      </w:pPr>
      <w:r>
        <w:rPr>
          <w:rFonts w:ascii="宋体" w:hAnsi="宋体"/>
        </w:rPr>
        <w:t xml:space="preserve">    特此承诺！</w:t>
      </w:r>
    </w:p>
    <w:p>
      <w:pPr>
        <w:spacing w:line="480" w:lineRule="auto"/>
        <w:rPr>
          <w:rFonts w:hint="eastAsia" w:ascii="宋体" w:hAnsi="宋体"/>
          <w:szCs w:val="22"/>
        </w:rPr>
      </w:pPr>
    </w:p>
    <w:p>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pPr>
        <w:spacing w:line="360" w:lineRule="auto"/>
        <w:ind w:firstLine="3990" w:firstLineChars="1900"/>
        <w:rPr>
          <w:rFonts w:ascii="宋体" w:hAnsi="宋体"/>
        </w:rPr>
      </w:pPr>
      <w:r>
        <w:rPr>
          <w:rFonts w:hint="eastAsia" w:ascii="宋体" w:hAnsi="宋体"/>
        </w:rPr>
        <w:t>日期：    年   月   日</w:t>
      </w:r>
    </w:p>
    <w:p>
      <w:pPr>
        <w:spacing w:line="480" w:lineRule="auto"/>
        <w:rPr>
          <w:rFonts w:ascii="宋体" w:hAnsi="宋体"/>
        </w:rPr>
      </w:pPr>
    </w:p>
    <w:p>
      <w:pPr>
        <w:spacing w:line="300" w:lineRule="auto"/>
        <w:rPr>
          <w:rFonts w:ascii="宋体" w:hAnsi="宋体"/>
          <w:b/>
          <w:sz w:val="24"/>
        </w:rPr>
      </w:pPr>
      <w:r>
        <w:rPr>
          <w:rFonts w:ascii="宋体" w:hAnsi="宋体"/>
        </w:rPr>
        <w:br w:type="page"/>
      </w:r>
      <w:bookmarkStart w:id="121" w:name="_Toc496161880"/>
      <w:r>
        <w:rPr>
          <w:rFonts w:hint="eastAsia" w:ascii="宋体" w:hAnsi="宋体"/>
          <w:b/>
          <w:sz w:val="24"/>
        </w:rPr>
        <w:t>7</w:t>
      </w:r>
      <w:r>
        <w:rPr>
          <w:rFonts w:ascii="宋体" w:hAnsi="宋体"/>
          <w:b/>
          <w:sz w:val="24"/>
        </w:rPr>
        <w:t>.2投标保证金退还格式</w:t>
      </w:r>
      <w:bookmarkStart w:id="122" w:name="_Hlt523221392"/>
      <w:bookmarkEnd w:id="122"/>
      <w:r>
        <w:rPr>
          <w:rFonts w:hint="eastAsia" w:ascii="宋体" w:hAnsi="宋体"/>
          <w:b/>
          <w:sz w:val="24"/>
        </w:rPr>
        <w:t>（样本）</w:t>
      </w:r>
    </w:p>
    <w:p>
      <w:pPr>
        <w:snapToGrid w:val="0"/>
        <w:jc w:val="center"/>
        <w:rPr>
          <w:rStyle w:val="130"/>
          <w:rFonts w:hint="eastAsia" w:ascii="宋体" w:hAnsi="宋体" w:eastAsia="宋体" w:cs="宋体"/>
          <w:b/>
          <w:spacing w:val="10"/>
          <w:sz w:val="21"/>
          <w:szCs w:val="21"/>
          <w:lang w:val="zh-CN"/>
        </w:rPr>
      </w:pPr>
      <w:r>
        <w:rPr>
          <w:rStyle w:val="130"/>
          <w:rFonts w:hint="eastAsia" w:ascii="宋体" w:hAnsi="宋体" w:eastAsia="宋体" w:cs="宋体"/>
          <w:b/>
          <w:spacing w:val="10"/>
          <w:sz w:val="21"/>
          <w:szCs w:val="21"/>
          <w:lang w:val="zh-CN"/>
        </w:rPr>
        <w:t>退保证金说明</w:t>
      </w:r>
    </w:p>
    <w:p>
      <w:pPr>
        <w:ind w:left="420" w:hanging="420" w:hangingChars="200"/>
        <w:rPr>
          <w:rFonts w:hint="eastAsia" w:ascii="宋体" w:hAnsi="宋体"/>
          <w:szCs w:val="21"/>
        </w:rPr>
      </w:pPr>
      <w:r>
        <w:rPr>
          <w:rFonts w:hint="eastAsia" w:ascii="宋体" w:hAnsi="宋体"/>
          <w:szCs w:val="21"/>
        </w:rPr>
        <w:t>致：</w:t>
      </w:r>
      <w:r>
        <w:rPr>
          <w:rFonts w:hint="eastAsia" w:ascii="宋体" w:hAnsi="宋体"/>
          <w:szCs w:val="21"/>
          <w:u w:val="single"/>
        </w:rPr>
        <w:t xml:space="preserve">                   </w:t>
      </w:r>
    </w:p>
    <w:p>
      <w:pPr>
        <w:spacing w:line="360" w:lineRule="auto"/>
        <w:ind w:leftChars="-250" w:hanging="525" w:hangingChars="250"/>
        <w:rPr>
          <w:rFonts w:hint="eastAsia" w:ascii="宋体" w:hAnsi="宋体"/>
          <w:szCs w:val="21"/>
        </w:rPr>
      </w:pPr>
      <w:r>
        <w:rPr>
          <w:rFonts w:hint="eastAsia" w:ascii="宋体" w:hAnsi="宋体"/>
          <w:szCs w:val="21"/>
        </w:rPr>
        <w:t xml:space="preserve">         我方为</w:t>
      </w:r>
      <w:r>
        <w:rPr>
          <w:rFonts w:hint="eastAsia" w:ascii="宋体" w:hAnsi="宋体"/>
          <w:szCs w:val="21"/>
          <w:u w:val="single"/>
        </w:rPr>
        <w:t xml:space="preserve">                          </w:t>
      </w:r>
      <w:r>
        <w:rPr>
          <w:rFonts w:hint="eastAsia" w:ascii="宋体" w:hAnsi="宋体"/>
          <w:szCs w:val="21"/>
        </w:rPr>
        <w:t xml:space="preserve">项目的投标，项目编号为 </w:t>
      </w:r>
      <w:r>
        <w:rPr>
          <w:rFonts w:hint="eastAsia" w:ascii="宋体" w:hAnsi="宋体"/>
          <w:szCs w:val="21"/>
          <w:u w:val="single"/>
        </w:rPr>
        <w:t xml:space="preserve">                   </w:t>
      </w:r>
      <w:r>
        <w:rPr>
          <w:rFonts w:hint="eastAsia" w:ascii="宋体" w:hAnsi="宋体"/>
          <w:szCs w:val="21"/>
        </w:rPr>
        <w:t>所提交的保证金</w:t>
      </w:r>
      <w:r>
        <w:rPr>
          <w:rFonts w:hint="eastAsia" w:ascii="宋体" w:hAnsi="宋体"/>
          <w:szCs w:val="21"/>
          <w:u w:val="single"/>
        </w:rPr>
        <w:t xml:space="preserve">                   </w:t>
      </w:r>
      <w:r>
        <w:rPr>
          <w:rFonts w:hint="eastAsia" w:ascii="宋体" w:hAnsi="宋体"/>
          <w:szCs w:val="21"/>
        </w:rPr>
        <w:t>元，请贵单位退还时划到以下账户：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收款单位</w:t>
            </w:r>
          </w:p>
        </w:tc>
        <w:tc>
          <w:tcPr>
            <w:tcW w:w="1976" w:type="dxa"/>
            <w:noWrap w:val="0"/>
            <w:vAlign w:val="top"/>
          </w:tcPr>
          <w:p>
            <w:pPr>
              <w:spacing w:line="360" w:lineRule="auto"/>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收款单位名称</w:t>
            </w:r>
          </w:p>
        </w:tc>
        <w:tc>
          <w:tcPr>
            <w:tcW w:w="5894" w:type="dxa"/>
            <w:gridSpan w:val="3"/>
            <w:noWrap w:val="0"/>
            <w:vAlign w:val="top"/>
          </w:tcPr>
          <w:p>
            <w:pPr>
              <w:spacing w:line="360" w:lineRule="auto"/>
              <w:ind w:right="206" w:rightChars="98"/>
              <w:rPr>
                <w:rStyle w:val="130"/>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收款单位地址</w:t>
            </w:r>
          </w:p>
        </w:tc>
        <w:tc>
          <w:tcPr>
            <w:tcW w:w="5894" w:type="dxa"/>
            <w:gridSpan w:val="3"/>
            <w:noWrap w:val="0"/>
            <w:vAlign w:val="top"/>
          </w:tcPr>
          <w:p>
            <w:pPr>
              <w:spacing w:line="360" w:lineRule="auto"/>
              <w:ind w:right="206" w:rightChars="98"/>
              <w:rPr>
                <w:rStyle w:val="130"/>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pPr>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开户银行</w:t>
            </w:r>
          </w:p>
          <w:p>
            <w:pPr>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（含汇入地点）</w:t>
            </w:r>
          </w:p>
        </w:tc>
        <w:tc>
          <w:tcPr>
            <w:tcW w:w="5894" w:type="dxa"/>
            <w:gridSpan w:val="3"/>
            <w:noWrap w:val="0"/>
            <w:vAlign w:val="center"/>
          </w:tcPr>
          <w:p>
            <w:pPr>
              <w:spacing w:line="360" w:lineRule="auto"/>
              <w:ind w:right="206" w:rightChars="98" w:firstLine="460" w:firstLineChars="2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账  号</w:t>
            </w:r>
          </w:p>
        </w:tc>
        <w:tc>
          <w:tcPr>
            <w:tcW w:w="5894" w:type="dxa"/>
            <w:gridSpan w:val="3"/>
            <w:noWrap w:val="0"/>
            <w:vAlign w:val="top"/>
          </w:tcPr>
          <w:p>
            <w:pPr>
              <w:spacing w:line="360" w:lineRule="auto"/>
              <w:ind w:right="206" w:rightChars="98"/>
              <w:rPr>
                <w:rStyle w:val="130"/>
                <w:rFonts w:hint="eastAsia" w:ascii="宋体" w:hAnsi="宋体" w:eastAsia="宋体" w:cs="宋体"/>
                <w:spacing w:val="10"/>
                <w:sz w:val="21"/>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pPr>
              <w:spacing w:line="360" w:lineRule="auto"/>
              <w:ind w:right="206" w:rightChars="98" w:firstLine="460" w:firstLineChars="2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联系人</w:t>
            </w:r>
          </w:p>
        </w:tc>
        <w:tc>
          <w:tcPr>
            <w:tcW w:w="1980" w:type="dxa"/>
            <w:noWrap w:val="0"/>
            <w:vAlign w:val="top"/>
          </w:tcPr>
          <w:p>
            <w:pPr>
              <w:spacing w:line="360" w:lineRule="auto"/>
              <w:ind w:right="206" w:rightChars="98"/>
              <w:rPr>
                <w:rStyle w:val="130"/>
                <w:rFonts w:hint="eastAsia" w:ascii="宋体" w:hAnsi="宋体" w:eastAsia="宋体" w:cs="宋体"/>
                <w:spacing w:val="10"/>
                <w:sz w:val="21"/>
                <w:szCs w:val="21"/>
                <w:lang w:val="zh-CN"/>
              </w:rPr>
            </w:pPr>
          </w:p>
        </w:tc>
        <w:tc>
          <w:tcPr>
            <w:tcW w:w="1620" w:type="dxa"/>
            <w:noWrap w:val="0"/>
            <w:vAlign w:val="top"/>
          </w:tcPr>
          <w:p>
            <w:pPr>
              <w:spacing w:line="360" w:lineRule="auto"/>
              <w:ind w:right="206" w:rightChars="98" w:firstLine="230" w:firstLineChars="1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手机号码</w:t>
            </w:r>
          </w:p>
        </w:tc>
        <w:tc>
          <w:tcPr>
            <w:tcW w:w="2294" w:type="dxa"/>
            <w:noWrap w:val="0"/>
            <w:vAlign w:val="top"/>
          </w:tcPr>
          <w:p>
            <w:pPr>
              <w:spacing w:line="360" w:lineRule="auto"/>
              <w:ind w:right="206" w:rightChars="98"/>
              <w:rPr>
                <w:rStyle w:val="130"/>
                <w:rFonts w:hint="eastAsia" w:ascii="宋体" w:hAnsi="宋体" w:eastAsia="宋体" w:cs="宋体"/>
                <w:spacing w:val="10"/>
                <w:sz w:val="21"/>
                <w:szCs w:val="21"/>
                <w:lang w:val="zh-CN"/>
              </w:rPr>
            </w:pPr>
          </w:p>
        </w:tc>
      </w:tr>
    </w:tbl>
    <w:p>
      <w:pPr>
        <w:ind w:left="630" w:right="-328" w:rightChars="-156" w:hanging="630" w:hangingChars="300"/>
        <w:rPr>
          <w:rFonts w:hint="eastAsia" w:ascii="宋体" w:hAnsi="宋体" w:cs="宋体"/>
          <w:szCs w:val="21"/>
        </w:rPr>
      </w:pPr>
      <w:r>
        <w:rPr>
          <w:rFonts w:hint="eastAsia" w:ascii="宋体" w:hAnsi="宋体" w:cs="宋体"/>
          <w:szCs w:val="21"/>
        </w:rPr>
        <w:t>备注：银行进账单复印件（加盖公章）及投标保证金退还说明应分别装在投标文件和开标信封内，并在开标截止时间前提交。</w:t>
      </w:r>
    </w:p>
    <w:p>
      <w:pPr>
        <w:rPr>
          <w:rFonts w:hint="eastAsia" w:ascii="宋体" w:hAnsi="宋体" w:cs="宋体"/>
          <w:szCs w:val="21"/>
        </w:rPr>
      </w:pPr>
    </w:p>
    <w:p>
      <w:pPr>
        <w:rPr>
          <w:rFonts w:hint="eastAsia" w:ascii="宋体" w:hAnsi="宋体" w:cs="宋体"/>
          <w:b/>
          <w:bCs/>
          <w:szCs w:val="21"/>
        </w:rPr>
      </w:pPr>
    </w:p>
    <w:p>
      <w:pPr>
        <w:rPr>
          <w:rFonts w:hint="eastAsia" w:ascii="宋体" w:hAnsi="宋体" w:cs="宋体"/>
          <w:b/>
          <w:bCs/>
          <w:szCs w:val="21"/>
        </w:rPr>
      </w:pPr>
      <w:r>
        <w:rPr>
          <w:rFonts w:hint="eastAsia" w:ascii="宋体" w:hAnsi="宋体" w:cs="宋体"/>
          <w:b/>
          <w:bCs/>
          <w:szCs w:val="21"/>
        </w:rPr>
        <w:t xml:space="preserve">投标人(公章)：                                  </w:t>
      </w:r>
    </w:p>
    <w:p>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pPr>
        <w:spacing w:line="360" w:lineRule="auto"/>
        <w:ind w:left="692" w:leftChars="220" w:right="206" w:rightChars="98" w:hanging="230" w:hangingChars="100"/>
        <w:rPr>
          <w:rStyle w:val="130"/>
          <w:rFonts w:hint="eastAsia" w:ascii="宋体" w:hAnsi="宋体" w:eastAsia="宋体" w:cs="宋体"/>
          <w:spacing w:val="10"/>
          <w:sz w:val="21"/>
          <w:szCs w:val="21"/>
          <w:lang w:val="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130"/>
                <w:rFonts w:hint="eastAsia" w:ascii="宋体" w:hAnsi="宋体" w:eastAsia="宋体" w:cs="宋体"/>
                <w:spacing w:val="10"/>
                <w:sz w:val="21"/>
                <w:szCs w:val="21"/>
                <w:lang w:val="zh-CN"/>
              </w:rPr>
            </w:pPr>
          </w:p>
          <w:p>
            <w:pPr>
              <w:ind w:right="206" w:rightChars="98"/>
              <w:jc w:val="center"/>
              <w:rPr>
                <w:rStyle w:val="130"/>
                <w:rFonts w:hint="eastAsia" w:ascii="宋体" w:hAnsi="宋体" w:eastAsia="宋体" w:cs="宋体"/>
                <w:spacing w:val="10"/>
                <w:sz w:val="21"/>
                <w:szCs w:val="21"/>
                <w:lang w:val="zh-CN"/>
              </w:rPr>
            </w:pPr>
          </w:p>
          <w:p>
            <w:pPr>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汇款凭证粘贴处</w:t>
            </w:r>
          </w:p>
          <w:p>
            <w:pPr>
              <w:spacing w:line="360" w:lineRule="auto"/>
              <w:ind w:right="206" w:rightChars="98"/>
              <w:jc w:val="center"/>
              <w:rPr>
                <w:rStyle w:val="130"/>
                <w:rFonts w:hint="eastAsia" w:ascii="宋体" w:hAnsi="宋体" w:eastAsia="宋体" w:cs="宋体"/>
                <w:spacing w:val="10"/>
                <w:sz w:val="21"/>
                <w:szCs w:val="21"/>
                <w:lang w:val="zh-CN"/>
              </w:rPr>
            </w:pPr>
          </w:p>
          <w:p>
            <w:pPr>
              <w:spacing w:line="360" w:lineRule="auto"/>
              <w:ind w:right="206" w:rightChars="98"/>
              <w:jc w:val="center"/>
              <w:rPr>
                <w:rStyle w:val="130"/>
                <w:rFonts w:hint="eastAsia" w:ascii="宋体" w:hAnsi="宋体" w:eastAsia="宋体" w:cs="宋体"/>
                <w:spacing w:val="10"/>
                <w:sz w:val="21"/>
                <w:szCs w:val="21"/>
                <w:lang w:val="zh-CN"/>
              </w:rPr>
            </w:pPr>
          </w:p>
          <w:p>
            <w:pPr>
              <w:spacing w:line="360" w:lineRule="auto"/>
              <w:ind w:right="206" w:rightChars="98"/>
              <w:jc w:val="center"/>
              <w:rPr>
                <w:rStyle w:val="130"/>
                <w:rFonts w:hint="eastAsia" w:ascii="宋体" w:hAnsi="宋体" w:eastAsia="宋体" w:cs="宋体"/>
                <w:spacing w:val="10"/>
                <w:sz w:val="21"/>
                <w:szCs w:val="21"/>
                <w:lang w:val="zh-CN"/>
              </w:rPr>
            </w:pPr>
          </w:p>
        </w:tc>
      </w:tr>
    </w:tbl>
    <w:p>
      <w:pPr>
        <w:spacing w:line="360" w:lineRule="auto"/>
        <w:ind w:right="206" w:rightChars="98"/>
        <w:rPr>
          <w:rStyle w:val="130"/>
          <w:rFonts w:ascii="宋体" w:hAnsi="宋体" w:eastAsia="宋体" w:cs="宋体"/>
          <w:spacing w:val="10"/>
          <w:szCs w:val="21"/>
          <w:lang w:val="zh-CN"/>
        </w:rPr>
      </w:pPr>
    </w:p>
    <w:p>
      <w:pPr>
        <w:tabs>
          <w:tab w:val="left" w:pos="720"/>
        </w:tabs>
        <w:spacing w:line="300" w:lineRule="auto"/>
        <w:ind w:left="1021" w:hanging="1021"/>
        <w:jc w:val="center"/>
        <w:rPr>
          <w:rFonts w:ascii="宋体" w:hAnsi="宋体"/>
          <w:b/>
          <w:sz w:val="28"/>
          <w:szCs w:val="28"/>
        </w:rPr>
      </w:pPr>
      <w:r>
        <w:rPr>
          <w:b/>
          <w:bCs/>
        </w:rPr>
        <w:br w:type="page"/>
      </w:r>
      <w:bookmarkEnd w:id="121"/>
    </w:p>
    <w:p>
      <w:pPr>
        <w:tabs>
          <w:tab w:val="left" w:pos="720"/>
        </w:tabs>
        <w:spacing w:line="300" w:lineRule="auto"/>
        <w:ind w:left="1021" w:hanging="1021"/>
        <w:jc w:val="center"/>
        <w:rPr>
          <w:rFonts w:ascii="宋体" w:hAnsi="宋体"/>
          <w:b/>
          <w:sz w:val="28"/>
          <w:szCs w:val="28"/>
        </w:rPr>
      </w:pPr>
    </w:p>
    <w:p>
      <w:pPr>
        <w:tabs>
          <w:tab w:val="left" w:pos="720"/>
          <w:tab w:val="left" w:pos="7679"/>
        </w:tabs>
        <w:spacing w:line="300" w:lineRule="auto"/>
        <w:ind w:left="1021" w:hanging="1021"/>
        <w:jc w:val="left"/>
        <w:rPr>
          <w:rFonts w:hint="eastAsia" w:ascii="宋体" w:hAnsi="宋体"/>
          <w:b/>
          <w:sz w:val="28"/>
          <w:szCs w:val="28"/>
        </w:rPr>
      </w:pPr>
      <w:r>
        <w:rPr>
          <w:rFonts w:hint="eastAsia" w:ascii="宋体" w:hAnsi="宋体"/>
          <w:b/>
          <w:sz w:val="28"/>
          <w:szCs w:val="28"/>
        </w:rPr>
        <w:tab/>
      </w:r>
      <w:r>
        <w:rPr>
          <w:rFonts w:hint="eastAsia" w:ascii="宋体" w:hAnsi="宋体"/>
          <w:b/>
          <w:sz w:val="28"/>
          <w:szCs w:val="28"/>
        </w:rPr>
        <w:tab/>
      </w: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p>
    <w:p>
      <w:pPr>
        <w:spacing w:line="360" w:lineRule="auto"/>
        <w:jc w:val="center"/>
        <w:rPr>
          <w:rFonts w:ascii="宋体" w:hAnsi="宋体"/>
          <w:b/>
          <w:sz w:val="44"/>
        </w:rPr>
      </w:pPr>
    </w:p>
    <w:p>
      <w:pPr>
        <w:jc w:val="center"/>
        <w:outlineLvl w:val="0"/>
        <w:rPr>
          <w:rFonts w:hint="eastAsia" w:ascii="宋体" w:hAnsi="宋体" w:cs="宋体"/>
          <w:b/>
          <w:sz w:val="44"/>
          <w:szCs w:val="44"/>
        </w:rPr>
      </w:pPr>
      <w:bookmarkStart w:id="123" w:name="_Toc5715"/>
      <w:r>
        <w:rPr>
          <w:rFonts w:hint="eastAsia" w:ascii="宋体" w:hAnsi="宋体" w:cs="宋体"/>
          <w:b/>
          <w:sz w:val="44"/>
          <w:szCs w:val="44"/>
        </w:rPr>
        <w:t>第六章</w:t>
      </w:r>
      <w:bookmarkStart w:id="124" w:name="_Toc477186335"/>
      <w:r>
        <w:rPr>
          <w:rFonts w:hint="eastAsia" w:ascii="宋体" w:hAnsi="宋体" w:cs="宋体"/>
          <w:b/>
          <w:sz w:val="44"/>
          <w:szCs w:val="44"/>
        </w:rPr>
        <w:t xml:space="preserve">  评标办法</w:t>
      </w:r>
      <w:bookmarkEnd w:id="123"/>
      <w:bookmarkEnd w:id="124"/>
    </w:p>
    <w:p>
      <w:pPr>
        <w:tabs>
          <w:tab w:val="left" w:pos="720"/>
        </w:tabs>
        <w:spacing w:line="300" w:lineRule="auto"/>
        <w:ind w:left="1021" w:hanging="1021"/>
        <w:jc w:val="center"/>
        <w:rPr>
          <w:rFonts w:ascii="宋体" w:hAnsi="宋体"/>
          <w:b/>
          <w:sz w:val="28"/>
          <w:szCs w:val="28"/>
        </w:rPr>
      </w:pPr>
    </w:p>
    <w:p>
      <w:pPr>
        <w:tabs>
          <w:tab w:val="left" w:pos="720"/>
        </w:tabs>
        <w:spacing w:line="300" w:lineRule="auto"/>
        <w:ind w:left="1021" w:hanging="1021"/>
        <w:jc w:val="center"/>
        <w:rPr>
          <w:rFonts w:ascii="宋体" w:hAnsi="宋体"/>
          <w:b/>
          <w:sz w:val="28"/>
          <w:szCs w:val="28"/>
        </w:rPr>
      </w:pPr>
      <w:r>
        <w:rPr>
          <w:rFonts w:ascii="宋体" w:hAnsi="宋体"/>
          <w:b/>
          <w:sz w:val="28"/>
          <w:szCs w:val="28"/>
        </w:rPr>
        <w:br w:type="page"/>
      </w:r>
      <w:r>
        <w:rPr>
          <w:rFonts w:ascii="宋体" w:hAnsi="宋体"/>
          <w:b/>
          <w:sz w:val="28"/>
          <w:szCs w:val="28"/>
        </w:rPr>
        <w:t xml:space="preserve"> </w:t>
      </w:r>
    </w:p>
    <w:p>
      <w:pPr>
        <w:tabs>
          <w:tab w:val="left" w:pos="720"/>
        </w:tabs>
        <w:spacing w:line="300" w:lineRule="auto"/>
        <w:ind w:left="1021" w:hanging="1021"/>
        <w:jc w:val="center"/>
        <w:rPr>
          <w:rFonts w:ascii="宋体" w:hAnsi="宋体"/>
          <w:b/>
          <w:spacing w:val="10"/>
          <w:sz w:val="28"/>
          <w:szCs w:val="28"/>
        </w:rPr>
      </w:pPr>
      <w:bookmarkStart w:id="125" w:name="_Toc9981_WPSOffice_Level1"/>
      <w:bookmarkStart w:id="126" w:name="_Toc10591_WPSOffice_Level1"/>
      <w:bookmarkStart w:id="127" w:name="_Toc31126_WPSOffice_Level1"/>
      <w:r>
        <w:rPr>
          <w:rFonts w:ascii="宋体" w:hAnsi="宋体"/>
          <w:b/>
          <w:sz w:val="28"/>
          <w:szCs w:val="28"/>
        </w:rPr>
        <w:t>评  标  办  法</w:t>
      </w:r>
      <w:bookmarkEnd w:id="125"/>
      <w:bookmarkEnd w:id="126"/>
      <w:bookmarkEnd w:id="127"/>
    </w:p>
    <w:p>
      <w:pPr>
        <w:pStyle w:val="4"/>
        <w:numPr>
          <w:ilvl w:val="0"/>
          <w:numId w:val="11"/>
        </w:numPr>
        <w:spacing w:before="120" w:after="120" w:line="360" w:lineRule="auto"/>
        <w:rPr>
          <w:rFonts w:ascii="宋体" w:hAnsi="宋体"/>
          <w:sz w:val="28"/>
          <w:szCs w:val="28"/>
        </w:rPr>
      </w:pPr>
      <w:bookmarkStart w:id="128" w:name="_Toc11635_WPSOffice_Level1"/>
      <w:bookmarkStart w:id="129" w:name="_Toc8854"/>
      <w:bookmarkStart w:id="130" w:name="_Toc95306153"/>
      <w:bookmarkStart w:id="131" w:name="_Toc4692_WPSOffice_Level1"/>
      <w:bookmarkStart w:id="132" w:name="_Toc95306105"/>
      <w:bookmarkStart w:id="133" w:name="_Toc477186336"/>
      <w:bookmarkStart w:id="134" w:name="_Toc95305931"/>
      <w:bookmarkStart w:id="135" w:name="_Toc477185975"/>
      <w:bookmarkStart w:id="136" w:name="_Toc2177_WPSOffice_Level1"/>
      <w:bookmarkStart w:id="137" w:name="_Toc476177438"/>
      <w:bookmarkStart w:id="138" w:name="_Toc95298716"/>
      <w:bookmarkStart w:id="139" w:name="_Toc99012603"/>
      <w:bookmarkStart w:id="140" w:name="_Toc476177998"/>
      <w:bookmarkStart w:id="141" w:name="_Toc95306013"/>
      <w:r>
        <w:rPr>
          <w:rFonts w:ascii="宋体" w:hAnsi="宋体"/>
          <w:sz w:val="28"/>
          <w:szCs w:val="28"/>
        </w:rPr>
        <w:t>说明</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tabs>
          <w:tab w:val="left" w:pos="840"/>
          <w:tab w:val="left" w:pos="1680"/>
          <w:tab w:val="left" w:pos="1890"/>
        </w:tabs>
        <w:spacing w:line="360" w:lineRule="auto"/>
        <w:ind w:firstLine="420" w:firstLineChars="200"/>
        <w:rPr>
          <w:rFonts w:ascii="宋体" w:hAnsi="宋体"/>
        </w:rPr>
      </w:pPr>
      <w:r>
        <w:rPr>
          <w:rFonts w:ascii="宋体" w:hAnsi="宋体"/>
        </w:rPr>
        <w:t>根据《中华人民共和国招标投标法》、</w:t>
      </w:r>
      <w:r>
        <w:rPr>
          <w:rFonts w:hint="eastAsia" w:ascii="宋体" w:hAnsi="宋体"/>
        </w:rPr>
        <w:t>《中华人民共和国招标投标法实施条例》、</w:t>
      </w:r>
      <w:r>
        <w:rPr>
          <w:rFonts w:ascii="宋体" w:hAnsi="宋体"/>
        </w:rPr>
        <w:t>《评标委员会和评标方法暂行规定》和国家及地方有关文件精神，在保证本项目招标公开、公平、公正的基础上，结合本项目的需求，制定本评标办法。内容包括本次评标的评审过程和方法。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ascii="宋体" w:hAnsi="宋体"/>
          <w:b/>
          <w:spacing w:val="10"/>
          <w:sz w:val="24"/>
        </w:rPr>
      </w:pPr>
    </w:p>
    <w:p>
      <w:pPr>
        <w:pStyle w:val="4"/>
        <w:numPr>
          <w:ilvl w:val="0"/>
          <w:numId w:val="11"/>
        </w:numPr>
        <w:spacing w:before="120" w:after="120" w:line="360" w:lineRule="auto"/>
        <w:rPr>
          <w:rFonts w:ascii="宋体" w:hAnsi="宋体"/>
          <w:sz w:val="28"/>
          <w:szCs w:val="28"/>
        </w:rPr>
      </w:pPr>
      <w:bookmarkStart w:id="142" w:name="_Toc4898_WPSOffice_Level1"/>
      <w:bookmarkStart w:id="143" w:name="_Toc477186337"/>
      <w:bookmarkStart w:id="144" w:name="_Toc25791_WPSOffice_Level1"/>
      <w:bookmarkStart w:id="145" w:name="_Toc99012604"/>
      <w:bookmarkStart w:id="146" w:name="_Toc476177999"/>
      <w:bookmarkStart w:id="147" w:name="_Toc21029_WPSOffice_Level1"/>
      <w:bookmarkStart w:id="148" w:name="_Toc477185976"/>
      <w:bookmarkStart w:id="149" w:name="_Toc15972"/>
      <w:bookmarkStart w:id="150" w:name="_Toc476177439"/>
      <w:r>
        <w:rPr>
          <w:rFonts w:ascii="宋体" w:hAnsi="宋体"/>
          <w:sz w:val="28"/>
          <w:szCs w:val="28"/>
        </w:rPr>
        <w:t>评标须知</w:t>
      </w:r>
      <w:bookmarkEnd w:id="142"/>
      <w:bookmarkEnd w:id="143"/>
      <w:bookmarkEnd w:id="144"/>
      <w:bookmarkEnd w:id="145"/>
      <w:bookmarkEnd w:id="146"/>
      <w:bookmarkEnd w:id="147"/>
      <w:bookmarkEnd w:id="148"/>
      <w:bookmarkEnd w:id="149"/>
      <w:bookmarkEnd w:id="150"/>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关于评标方案</w:t>
      </w:r>
    </w:p>
    <w:p>
      <w:pPr>
        <w:tabs>
          <w:tab w:val="left" w:pos="0"/>
        </w:tabs>
        <w:spacing w:line="360" w:lineRule="auto"/>
        <w:ind w:left="420"/>
        <w:rPr>
          <w:rFonts w:ascii="宋体" w:hAnsi="宋体"/>
        </w:rPr>
      </w:pPr>
      <w:r>
        <w:rPr>
          <w:rFonts w:hint="eastAsia" w:ascii="宋体" w:hAnsi="宋体"/>
        </w:rPr>
        <w:t>2.1.2</w:t>
      </w:r>
      <w:r>
        <w:rPr>
          <w:rFonts w:ascii="宋体" w:hAnsi="宋体"/>
        </w:rPr>
        <w:t>评标委员会的每位成员（简称评委）应认真地阅读并确认已经正确理解了评标方案。</w:t>
      </w:r>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关于评标纪律</w:t>
      </w:r>
    </w:p>
    <w:p>
      <w:pPr>
        <w:tabs>
          <w:tab w:val="left" w:pos="0"/>
        </w:tabs>
        <w:spacing w:line="360" w:lineRule="auto"/>
        <w:ind w:left="420"/>
        <w:rPr>
          <w:rFonts w:ascii="宋体" w:hAnsi="宋体"/>
          <w:szCs w:val="22"/>
        </w:rPr>
      </w:pPr>
      <w:r>
        <w:rPr>
          <w:rFonts w:hint="eastAsia" w:ascii="宋体" w:hAnsi="宋体"/>
          <w:szCs w:val="22"/>
        </w:rPr>
        <w:t>2.2.1</w:t>
      </w:r>
      <w:r>
        <w:rPr>
          <w:rFonts w:ascii="宋体" w:hAnsi="宋体"/>
          <w:szCs w:val="22"/>
        </w:rPr>
        <w:t>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ascii="宋体" w:hAnsi="宋体"/>
          <w:szCs w:val="22"/>
        </w:rPr>
      </w:pPr>
      <w:r>
        <w:rPr>
          <w:rFonts w:hint="eastAsia" w:ascii="宋体" w:hAnsi="宋体"/>
          <w:szCs w:val="22"/>
        </w:rPr>
        <w:t>2.2.2</w:t>
      </w:r>
      <w:r>
        <w:rPr>
          <w:rFonts w:ascii="宋体" w:hAnsi="宋体"/>
          <w:szCs w:val="22"/>
        </w:rPr>
        <w:t>评委应本着客观、公正的原则独立给出评价意见；</w:t>
      </w:r>
    </w:p>
    <w:p>
      <w:pPr>
        <w:tabs>
          <w:tab w:val="left" w:pos="0"/>
        </w:tabs>
        <w:spacing w:line="360" w:lineRule="auto"/>
        <w:ind w:left="420"/>
        <w:rPr>
          <w:rFonts w:ascii="宋体" w:hAnsi="宋体"/>
          <w:szCs w:val="22"/>
        </w:rPr>
      </w:pPr>
      <w:r>
        <w:rPr>
          <w:rFonts w:hint="eastAsia" w:ascii="宋体" w:hAnsi="宋体"/>
          <w:szCs w:val="22"/>
        </w:rPr>
        <w:t>2.2.3</w:t>
      </w:r>
      <w:r>
        <w:rPr>
          <w:rFonts w:ascii="宋体" w:hAnsi="宋体"/>
          <w:szCs w:val="22"/>
        </w:rPr>
        <w:t>评委之间不得相互串通进行评分；</w:t>
      </w:r>
    </w:p>
    <w:p>
      <w:pPr>
        <w:tabs>
          <w:tab w:val="left" w:pos="0"/>
        </w:tabs>
        <w:spacing w:line="360" w:lineRule="auto"/>
        <w:ind w:left="420"/>
        <w:rPr>
          <w:rFonts w:ascii="宋体" w:hAnsi="宋体"/>
          <w:szCs w:val="22"/>
        </w:rPr>
      </w:pPr>
      <w:r>
        <w:rPr>
          <w:rFonts w:hint="eastAsia" w:ascii="宋体" w:hAnsi="宋体"/>
          <w:szCs w:val="22"/>
        </w:rPr>
        <w:t>2.2.4</w:t>
      </w:r>
      <w:r>
        <w:rPr>
          <w:rFonts w:ascii="宋体" w:hAnsi="宋体"/>
          <w:szCs w:val="22"/>
        </w:rPr>
        <w:t>评委不得试图影响其他评委的评价意见。</w:t>
      </w:r>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关于评标责任</w:t>
      </w:r>
    </w:p>
    <w:p>
      <w:pPr>
        <w:tabs>
          <w:tab w:val="left" w:pos="0"/>
        </w:tabs>
        <w:spacing w:line="360" w:lineRule="auto"/>
        <w:ind w:left="420"/>
        <w:rPr>
          <w:rFonts w:ascii="宋体" w:hAnsi="宋体"/>
          <w:szCs w:val="22"/>
        </w:rPr>
      </w:pPr>
      <w:r>
        <w:rPr>
          <w:rFonts w:hint="eastAsia" w:ascii="宋体" w:hAnsi="宋体"/>
          <w:szCs w:val="22"/>
        </w:rPr>
        <w:t>2.3.1</w:t>
      </w:r>
      <w:r>
        <w:rPr>
          <w:rFonts w:ascii="宋体" w:hAnsi="宋体"/>
          <w:szCs w:val="22"/>
        </w:rPr>
        <w:t>评委应在其书面评审意见上签字确认；</w:t>
      </w:r>
    </w:p>
    <w:p>
      <w:pPr>
        <w:tabs>
          <w:tab w:val="left" w:pos="0"/>
        </w:tabs>
        <w:spacing w:line="360" w:lineRule="auto"/>
        <w:ind w:left="420"/>
        <w:rPr>
          <w:rFonts w:ascii="宋体" w:hAnsi="宋体"/>
          <w:szCs w:val="22"/>
        </w:rPr>
      </w:pPr>
      <w:r>
        <w:rPr>
          <w:rFonts w:hint="eastAsia" w:ascii="宋体" w:hAnsi="宋体"/>
          <w:szCs w:val="22"/>
        </w:rPr>
        <w:t>2.3.2</w:t>
      </w:r>
      <w:r>
        <w:rPr>
          <w:rFonts w:ascii="宋体" w:hAnsi="宋体"/>
          <w:szCs w:val="22"/>
        </w:rPr>
        <w:t>评委对其所提出的评审意见承担个人责任。</w:t>
      </w:r>
    </w:p>
    <w:p>
      <w:pPr>
        <w:numPr>
          <w:ilvl w:val="1"/>
          <w:numId w:val="11"/>
        </w:numPr>
        <w:tabs>
          <w:tab w:val="left" w:pos="0"/>
          <w:tab w:val="left" w:pos="945"/>
          <w:tab w:val="left" w:pos="1680"/>
          <w:tab w:val="clear" w:pos="567"/>
        </w:tabs>
        <w:spacing w:line="360" w:lineRule="auto"/>
        <w:ind w:left="0" w:firstLine="420"/>
        <w:rPr>
          <w:rFonts w:ascii="宋体" w:hAnsi="宋体"/>
        </w:rPr>
      </w:pPr>
      <w:r>
        <w:rPr>
          <w:rFonts w:ascii="宋体" w:hAnsi="宋体"/>
        </w:rPr>
        <w:t>关于回避</w:t>
      </w:r>
    </w:p>
    <w:p>
      <w:pPr>
        <w:tabs>
          <w:tab w:val="left" w:pos="0"/>
        </w:tabs>
        <w:spacing w:line="360" w:lineRule="auto"/>
        <w:ind w:firstLine="420" w:firstLineChars="200"/>
        <w:rPr>
          <w:rFonts w:ascii="宋体" w:hAnsi="宋体"/>
        </w:rPr>
      </w:pPr>
      <w:r>
        <w:rPr>
          <w:rFonts w:ascii="宋体" w:hAnsi="宋体"/>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ascii="宋体" w:hAnsi="宋体"/>
        </w:rPr>
      </w:pPr>
      <w:r>
        <w:rPr>
          <w:rFonts w:ascii="宋体" w:hAnsi="宋体"/>
        </w:rPr>
        <w:t>（1）是投标人或者投标人主要负责人的近亲属；</w:t>
      </w:r>
    </w:p>
    <w:p>
      <w:pPr>
        <w:tabs>
          <w:tab w:val="left" w:pos="0"/>
        </w:tabs>
        <w:spacing w:line="360" w:lineRule="auto"/>
        <w:ind w:firstLine="420" w:firstLineChars="200"/>
        <w:rPr>
          <w:rFonts w:ascii="宋体" w:hAnsi="宋体"/>
        </w:rPr>
      </w:pPr>
      <w:r>
        <w:rPr>
          <w:rFonts w:ascii="宋体" w:hAnsi="宋体"/>
        </w:rPr>
        <w:t>（2）是该投标人的项目主管部门或是该投标人的行政监督部门的人员；</w:t>
      </w:r>
    </w:p>
    <w:p>
      <w:pPr>
        <w:tabs>
          <w:tab w:val="left" w:pos="0"/>
        </w:tabs>
        <w:spacing w:line="360" w:lineRule="auto"/>
        <w:ind w:firstLine="420" w:firstLineChars="200"/>
        <w:rPr>
          <w:rFonts w:ascii="宋体" w:hAnsi="宋体"/>
        </w:rPr>
      </w:pPr>
      <w:r>
        <w:rPr>
          <w:rFonts w:ascii="宋体" w:hAnsi="宋体"/>
        </w:rPr>
        <w:t>（3）与投标人有经济利益关系，可能影响对投标公正评审的；</w:t>
      </w:r>
    </w:p>
    <w:p>
      <w:pPr>
        <w:numPr>
          <w:ilvl w:val="1"/>
          <w:numId w:val="11"/>
        </w:numPr>
        <w:tabs>
          <w:tab w:val="left" w:pos="0"/>
          <w:tab w:val="left" w:pos="840"/>
          <w:tab w:val="left" w:pos="1260"/>
          <w:tab w:val="left" w:pos="1470"/>
          <w:tab w:val="clear" w:pos="567"/>
        </w:tabs>
        <w:spacing w:line="360" w:lineRule="auto"/>
        <w:ind w:left="0" w:firstLine="420"/>
        <w:rPr>
          <w:rFonts w:ascii="宋体" w:hAnsi="宋体"/>
        </w:rPr>
      </w:pPr>
      <w:r>
        <w:rPr>
          <w:rFonts w:ascii="宋体" w:hAnsi="宋体"/>
        </w:rPr>
        <w:t>关于保密</w:t>
      </w:r>
    </w:p>
    <w:p>
      <w:pPr>
        <w:numPr>
          <w:ilvl w:val="0"/>
          <w:numId w:val="12"/>
        </w:numPr>
        <w:tabs>
          <w:tab w:val="left" w:pos="0"/>
        </w:tabs>
        <w:spacing w:line="360" w:lineRule="auto"/>
        <w:ind w:left="0" w:firstLine="420"/>
        <w:rPr>
          <w:rFonts w:ascii="宋体" w:hAnsi="宋体"/>
        </w:rPr>
      </w:pPr>
      <w:r>
        <w:rPr>
          <w:rFonts w:ascii="宋体" w:hAnsi="宋体"/>
        </w:rPr>
        <w:t>评标委员会成员和与评标活动有关的工作人员不得透露对投标文件的评审和比较、中标候选人的推荐情况以及评标有关的其他情况。</w:t>
      </w:r>
    </w:p>
    <w:p>
      <w:pPr>
        <w:numPr>
          <w:ilvl w:val="0"/>
          <w:numId w:val="12"/>
        </w:numPr>
        <w:tabs>
          <w:tab w:val="left" w:pos="0"/>
        </w:tabs>
        <w:spacing w:line="360" w:lineRule="auto"/>
        <w:ind w:left="0" w:firstLine="420"/>
        <w:rPr>
          <w:rFonts w:ascii="宋体" w:hAnsi="宋体"/>
        </w:rPr>
      </w:pPr>
      <w:r>
        <w:rPr>
          <w:rFonts w:ascii="宋体" w:hAnsi="宋体"/>
        </w:rPr>
        <w:t>前款所称与评标活动有关的工作人员，是指评标委员会成员以外的因参与评标监督工作或者事务性工作而知悉有关评标情况的所有人员。</w:t>
      </w:r>
    </w:p>
    <w:p>
      <w:pPr>
        <w:numPr>
          <w:ilvl w:val="1"/>
          <w:numId w:val="11"/>
        </w:numPr>
        <w:tabs>
          <w:tab w:val="left" w:pos="630"/>
          <w:tab w:val="left" w:pos="840"/>
          <w:tab w:val="clear" w:pos="567"/>
        </w:tabs>
        <w:spacing w:line="360" w:lineRule="auto"/>
        <w:ind w:left="105" w:firstLine="315"/>
        <w:rPr>
          <w:rFonts w:ascii="宋体" w:hAnsi="宋体"/>
        </w:rPr>
      </w:pPr>
      <w:r>
        <w:rPr>
          <w:rFonts w:ascii="宋体" w:hAnsi="宋体"/>
        </w:rPr>
        <w:t>罚则</w:t>
      </w:r>
    </w:p>
    <w:p>
      <w:pPr>
        <w:tabs>
          <w:tab w:val="left" w:pos="0"/>
        </w:tabs>
        <w:spacing w:line="360" w:lineRule="auto"/>
        <w:ind w:firstLine="420" w:firstLineChars="200"/>
        <w:rPr>
          <w:rFonts w:ascii="宋体" w:hAnsi="宋体"/>
        </w:rPr>
      </w:pPr>
      <w:r>
        <w:rPr>
          <w:rFonts w:hint="eastAsia" w:ascii="宋体" w:hAnsi="宋体"/>
        </w:rPr>
        <w:t>（1）</w:t>
      </w:r>
      <w:r>
        <w:rPr>
          <w:rFonts w:ascii="宋体" w:hAnsi="宋体"/>
        </w:rPr>
        <w:t>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szCs w:val="22"/>
        </w:rPr>
      </w:pPr>
      <w:r>
        <w:rPr>
          <w:rFonts w:hint="eastAsia" w:ascii="宋体" w:hAnsi="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szCs w:val="22"/>
        </w:rPr>
      </w:pPr>
    </w:p>
    <w:p>
      <w:pPr>
        <w:pStyle w:val="4"/>
        <w:numPr>
          <w:ilvl w:val="0"/>
          <w:numId w:val="11"/>
        </w:numPr>
        <w:spacing w:before="120" w:after="120" w:line="360" w:lineRule="auto"/>
        <w:rPr>
          <w:rFonts w:ascii="宋体" w:hAnsi="宋体"/>
          <w:sz w:val="28"/>
          <w:szCs w:val="28"/>
        </w:rPr>
      </w:pPr>
      <w:bookmarkStart w:id="151" w:name="_Toc16705_WPSOffice_Level1"/>
      <w:bookmarkStart w:id="152" w:name="_Toc29737"/>
      <w:bookmarkStart w:id="153" w:name="_Toc476178000"/>
      <w:bookmarkStart w:id="154" w:name="_Toc476177440"/>
      <w:bookmarkStart w:id="155" w:name="_Toc477186338"/>
      <w:bookmarkStart w:id="156" w:name="_Toc22791_WPSOffice_Level1"/>
      <w:bookmarkStart w:id="157" w:name="_Toc4691_WPSOffice_Level1"/>
      <w:bookmarkStart w:id="158" w:name="_Toc477185977"/>
      <w:r>
        <w:rPr>
          <w:rFonts w:ascii="宋体" w:hAnsi="宋体"/>
          <w:sz w:val="28"/>
          <w:szCs w:val="28"/>
        </w:rPr>
        <w:t>评标委员会</w:t>
      </w:r>
      <w:bookmarkEnd w:id="151"/>
      <w:bookmarkEnd w:id="152"/>
      <w:bookmarkEnd w:id="153"/>
      <w:bookmarkEnd w:id="154"/>
      <w:bookmarkEnd w:id="155"/>
      <w:bookmarkEnd w:id="156"/>
      <w:bookmarkEnd w:id="157"/>
      <w:bookmarkEnd w:id="158"/>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招标人和招标代理依照《中华人民共和国招投标法》</w:t>
      </w:r>
      <w:r>
        <w:rPr>
          <w:rFonts w:hint="eastAsia" w:ascii="宋体" w:hAnsi="宋体"/>
        </w:rPr>
        <w:t>、《中华人民共和国招标投标法实施条例》</w:t>
      </w:r>
      <w:r>
        <w:rPr>
          <w:rFonts w:ascii="宋体" w:hAnsi="宋体"/>
        </w:rPr>
        <w:t>组建本项目评标委员会。</w:t>
      </w:r>
      <w:r>
        <w:rPr>
          <w:rFonts w:hint="eastAsia" w:ascii="宋体" w:hAnsi="宋体"/>
        </w:rPr>
        <w:t>评标委员会成员由技术、经济等方面的专家共5人组成。</w:t>
      </w:r>
      <w:r>
        <w:rPr>
          <w:rFonts w:ascii="宋体" w:hAnsi="宋体"/>
        </w:rPr>
        <w:t>评标委员会成员享有同等的表决权。</w:t>
      </w:r>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评标委员会依据招标文件的规定对各投标文件进行评审，得出评标结果，提交评标报告。</w:t>
      </w:r>
    </w:p>
    <w:p>
      <w:pPr>
        <w:numPr>
          <w:ilvl w:val="1"/>
          <w:numId w:val="11"/>
        </w:numPr>
        <w:tabs>
          <w:tab w:val="left" w:pos="0"/>
          <w:tab w:val="left" w:pos="840"/>
          <w:tab w:val="clear" w:pos="567"/>
        </w:tabs>
        <w:spacing w:line="360" w:lineRule="auto"/>
        <w:ind w:left="0" w:firstLine="420"/>
        <w:rPr>
          <w:rFonts w:ascii="宋体" w:hAnsi="宋体"/>
        </w:rPr>
      </w:pPr>
      <w:r>
        <w:rPr>
          <w:rFonts w:ascii="宋体" w:hAnsi="宋体"/>
        </w:rPr>
        <w:t>评标委员会经评审，认为所有投标都不符合招标文件要求的，可以否决所有投标。</w:t>
      </w:r>
    </w:p>
    <w:p>
      <w:pPr>
        <w:spacing w:line="360" w:lineRule="auto"/>
        <w:rPr>
          <w:rFonts w:ascii="宋体" w:hAnsi="宋体"/>
        </w:rPr>
      </w:pPr>
    </w:p>
    <w:p>
      <w:pPr>
        <w:pStyle w:val="4"/>
        <w:numPr>
          <w:ilvl w:val="0"/>
          <w:numId w:val="11"/>
        </w:numPr>
        <w:spacing w:before="120" w:after="120" w:line="360" w:lineRule="auto"/>
        <w:rPr>
          <w:rFonts w:ascii="宋体" w:hAnsi="宋体"/>
          <w:sz w:val="28"/>
          <w:szCs w:val="28"/>
        </w:rPr>
      </w:pPr>
      <w:bookmarkStart w:id="159" w:name="_Toc5758"/>
      <w:bookmarkStart w:id="160" w:name="_Toc16217_WPSOffice_Level1"/>
      <w:bookmarkStart w:id="161" w:name="_Toc476177441"/>
      <w:bookmarkStart w:id="162" w:name="_Toc477186339"/>
      <w:bookmarkStart w:id="163" w:name="_Toc99012606"/>
      <w:bookmarkStart w:id="164" w:name="_Toc29107_WPSOffice_Level1"/>
      <w:bookmarkStart w:id="165" w:name="_Toc476178001"/>
      <w:bookmarkStart w:id="166" w:name="_Toc477185978"/>
      <w:bookmarkStart w:id="167" w:name="_Toc16947_WPSOffice_Level1"/>
      <w:r>
        <w:rPr>
          <w:rFonts w:ascii="宋体" w:hAnsi="宋体"/>
          <w:sz w:val="28"/>
          <w:szCs w:val="28"/>
        </w:rPr>
        <w:t>投标文件的澄清</w:t>
      </w:r>
      <w:bookmarkEnd w:id="159"/>
      <w:bookmarkEnd w:id="160"/>
      <w:bookmarkEnd w:id="161"/>
      <w:bookmarkEnd w:id="162"/>
      <w:bookmarkEnd w:id="163"/>
      <w:bookmarkEnd w:id="164"/>
      <w:bookmarkEnd w:id="165"/>
      <w:bookmarkEnd w:id="166"/>
      <w:bookmarkEnd w:id="167"/>
    </w:p>
    <w:p>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除评标委员会主动要求澄清外，从开标后至授予合同期间，任何投标人均不得就与其投标相关的任何问题与评标委员会联系。</w:t>
      </w:r>
    </w:p>
    <w:p>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ascii="宋体" w:hAnsi="宋体"/>
        </w:rPr>
      </w:pPr>
    </w:p>
    <w:p>
      <w:pPr>
        <w:pStyle w:val="4"/>
        <w:numPr>
          <w:ilvl w:val="0"/>
          <w:numId w:val="11"/>
        </w:numPr>
        <w:spacing w:before="120" w:after="120" w:line="360" w:lineRule="auto"/>
        <w:rPr>
          <w:rFonts w:ascii="宋体" w:hAnsi="宋体"/>
          <w:sz w:val="28"/>
          <w:szCs w:val="28"/>
        </w:rPr>
      </w:pPr>
      <w:bookmarkStart w:id="168" w:name="_Toc1722_WPSOffice_Level1"/>
      <w:bookmarkStart w:id="169" w:name="_Toc477185979"/>
      <w:bookmarkStart w:id="170" w:name="_Toc476177442"/>
      <w:bookmarkStart w:id="171" w:name="_Toc1790"/>
      <w:bookmarkStart w:id="172" w:name="_Toc26707_WPSOffice_Level1"/>
      <w:bookmarkStart w:id="173" w:name="_Toc13231_WPSOffice_Level1"/>
      <w:bookmarkStart w:id="174" w:name="_Toc99012607"/>
      <w:bookmarkStart w:id="175" w:name="_Toc476178002"/>
      <w:bookmarkStart w:id="176" w:name="_Toc477186340"/>
      <w:r>
        <w:rPr>
          <w:rFonts w:ascii="宋体" w:hAnsi="宋体"/>
          <w:sz w:val="28"/>
          <w:szCs w:val="28"/>
        </w:rPr>
        <w:t>评标原则和评标办法</w:t>
      </w:r>
      <w:bookmarkEnd w:id="168"/>
      <w:bookmarkEnd w:id="169"/>
      <w:bookmarkEnd w:id="170"/>
      <w:bookmarkEnd w:id="171"/>
      <w:bookmarkEnd w:id="172"/>
      <w:bookmarkEnd w:id="173"/>
      <w:bookmarkEnd w:id="174"/>
      <w:bookmarkEnd w:id="175"/>
      <w:bookmarkEnd w:id="176"/>
    </w:p>
    <w:p>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w:t>
      </w:r>
      <w:r>
        <w:rPr>
          <w:rFonts w:hint="eastAsia" w:ascii="宋体" w:hAnsi="宋体"/>
        </w:rPr>
        <w:t>方法</w:t>
      </w:r>
      <w:r>
        <w:rPr>
          <w:rFonts w:ascii="宋体" w:hAnsi="宋体"/>
        </w:rPr>
        <w:t>的规定</w:t>
      </w:r>
      <w:r>
        <w:rPr>
          <w:rFonts w:hint="eastAsia" w:ascii="宋体" w:hAnsi="宋体"/>
        </w:rPr>
        <w:t>进行</w:t>
      </w:r>
      <w:r>
        <w:rPr>
          <w:rFonts w:ascii="宋体" w:hAnsi="宋体"/>
        </w:rPr>
        <w:t>，统计得出评标结果，</w:t>
      </w:r>
      <w:r>
        <w:rPr>
          <w:rFonts w:hint="eastAsia" w:ascii="宋体" w:hAnsi="宋体"/>
        </w:rPr>
        <w:t>最终</w:t>
      </w:r>
      <w:r>
        <w:rPr>
          <w:rFonts w:ascii="宋体" w:hAnsi="宋体"/>
        </w:rPr>
        <w:t>将评标结果写出评标报告。所有的评审资料及评分结果统计均须经评标委员会核实并签名确认。</w:t>
      </w:r>
    </w:p>
    <w:p>
      <w:pPr>
        <w:numPr>
          <w:ilvl w:val="1"/>
          <w:numId w:val="11"/>
        </w:numPr>
        <w:tabs>
          <w:tab w:val="left" w:pos="945"/>
        </w:tabs>
        <w:spacing w:line="360" w:lineRule="auto"/>
        <w:ind w:left="0" w:firstLine="525" w:firstLineChars="250"/>
        <w:rPr>
          <w:rFonts w:ascii="宋体" w:hAnsi="宋体"/>
        </w:rPr>
      </w:pPr>
      <w:r>
        <w:rPr>
          <w:rFonts w:ascii="宋体" w:hAnsi="宋体"/>
        </w:rPr>
        <w:t>评标委员会将按照</w:t>
      </w:r>
      <w:r>
        <w:rPr>
          <w:rFonts w:hint="eastAsia" w:ascii="宋体" w:hAnsi="宋体"/>
        </w:rPr>
        <w:t>评标办法的</w:t>
      </w:r>
      <w:r>
        <w:rPr>
          <w:rFonts w:ascii="宋体" w:hAnsi="宋体"/>
        </w:rPr>
        <w:t>规定只对通过</w:t>
      </w:r>
      <w:r>
        <w:rPr>
          <w:rFonts w:hint="eastAsia" w:ascii="宋体" w:hAnsi="宋体"/>
        </w:rPr>
        <w:t>审查</w:t>
      </w:r>
      <w:r>
        <w:rPr>
          <w:rFonts w:ascii="宋体" w:hAnsi="宋体"/>
        </w:rPr>
        <w:t>的投标文件进行评价和比较。评标委员会有权根据有关规定否决所有投标。评标委员会不直接向落标方解释落标原因，不退回投标文件。</w:t>
      </w:r>
    </w:p>
    <w:p>
      <w:pPr>
        <w:numPr>
          <w:ilvl w:val="1"/>
          <w:numId w:val="11"/>
        </w:numPr>
        <w:tabs>
          <w:tab w:val="left" w:pos="945"/>
        </w:tabs>
        <w:spacing w:line="360" w:lineRule="auto"/>
        <w:ind w:left="0" w:firstLine="525" w:firstLineChars="250"/>
        <w:rPr>
          <w:rFonts w:ascii="宋体" w:hAnsi="宋体"/>
        </w:rPr>
      </w:pPr>
      <w:r>
        <w:rPr>
          <w:rFonts w:ascii="宋体" w:hAnsi="宋体"/>
        </w:rPr>
        <w:t>评标方法</w:t>
      </w:r>
    </w:p>
    <w:p>
      <w:pPr>
        <w:tabs>
          <w:tab w:val="left" w:pos="945"/>
        </w:tabs>
        <w:spacing w:line="360" w:lineRule="auto"/>
        <w:ind w:firstLine="525" w:firstLineChars="250"/>
        <w:rPr>
          <w:rFonts w:ascii="宋体" w:hAnsi="宋体"/>
          <w:b/>
        </w:rPr>
      </w:pPr>
      <w:r>
        <w:rPr>
          <w:rFonts w:ascii="宋体" w:hAnsi="宋体"/>
        </w:rPr>
        <w:t>5.4.1  本评标办法采用综合评分法。</w:t>
      </w:r>
    </w:p>
    <w:p>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b/>
          <w:bCs/>
        </w:rPr>
      </w:pPr>
      <w:r>
        <w:rPr>
          <w:rFonts w:hint="eastAsia" w:ascii="宋体" w:hAnsi="宋体"/>
          <w:b/>
          <w:bCs/>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77" w:name="_Toc99012608"/>
      <w:r>
        <w:rPr>
          <w:rFonts w:ascii="宋体" w:hAnsi="宋体"/>
          <w:szCs w:val="28"/>
        </w:rPr>
        <w:t xml:space="preserve"> 评标流程</w:t>
      </w:r>
      <w:bookmarkEnd w:id="177"/>
    </w:p>
    <w:p>
      <w:pPr>
        <w:tabs>
          <w:tab w:val="left" w:pos="945"/>
        </w:tabs>
        <w:spacing w:before="120" w:after="120" w:line="360" w:lineRule="auto"/>
        <w:ind w:firstLine="525" w:firstLineChars="250"/>
        <w:rPr>
          <w:rFonts w:ascii="宋体" w:hAnsi="宋体"/>
        </w:rPr>
      </w:pPr>
      <w:bookmarkStart w:id="178" w:name="_Toc3202_WPSOffice_Level1"/>
      <w:bookmarkStart w:id="179" w:name="_Toc10564_WPSOffice_Level1"/>
      <w:bookmarkStart w:id="180" w:name="_Toc10388_WPSOffice_Level1"/>
      <w:r>
        <w:rPr>
          <w:rFonts w:ascii="宋体" w:hAnsi="宋体"/>
        </w:rPr>
        <w:t>5.5.1</w:t>
      </w:r>
      <w:r>
        <w:rPr>
          <w:rFonts w:hint="eastAsia" w:ascii="宋体" w:hAnsi="宋体"/>
        </w:rPr>
        <w:t>符合性</w:t>
      </w:r>
      <w:r>
        <w:rPr>
          <w:rFonts w:ascii="宋体" w:hAnsi="宋体"/>
        </w:rPr>
        <w:t>评审</w:t>
      </w:r>
      <w:bookmarkEnd w:id="178"/>
      <w:bookmarkEnd w:id="179"/>
      <w:bookmarkEnd w:id="180"/>
    </w:p>
    <w:p>
      <w:pPr>
        <w:tabs>
          <w:tab w:val="left" w:pos="945"/>
        </w:tabs>
        <w:spacing w:line="360" w:lineRule="auto"/>
        <w:ind w:left="-23" w:leftChars="-11" w:firstLine="527" w:firstLineChars="250"/>
        <w:rPr>
          <w:rFonts w:hint="eastAsia" w:ascii="宋体" w:hAnsi="宋体"/>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pPr>
        <w:tabs>
          <w:tab w:val="left" w:pos="945"/>
        </w:tabs>
        <w:spacing w:line="360" w:lineRule="auto"/>
        <w:ind w:firstLine="525" w:firstLineChars="250"/>
        <w:rPr>
          <w:rFonts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rPr>
      </w:pPr>
      <w:r>
        <w:rPr>
          <w:rFonts w:ascii="宋体" w:hAnsi="宋体"/>
        </w:rPr>
        <w:t>d.无效投标的认定</w:t>
      </w:r>
    </w:p>
    <w:p>
      <w:pPr>
        <w:tabs>
          <w:tab w:val="left" w:pos="1030"/>
        </w:tabs>
        <w:spacing w:line="360" w:lineRule="auto"/>
        <w:ind w:firstLine="527" w:firstLineChars="250"/>
        <w:rPr>
          <w:rFonts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pPr>
        <w:spacing w:before="120" w:after="120" w:line="360" w:lineRule="auto"/>
        <w:ind w:firstLine="525" w:firstLineChars="250"/>
        <w:rPr>
          <w:rFonts w:ascii="宋体" w:hAnsi="宋体"/>
          <w:bCs/>
        </w:rPr>
      </w:pPr>
      <w:bookmarkStart w:id="181" w:name="_Toc17602_WPSOffice_Level1"/>
      <w:bookmarkStart w:id="182" w:name="_Toc962_WPSOffice_Level1"/>
      <w:bookmarkStart w:id="183" w:name="_Toc18377_WPSOffice_Level1"/>
      <w:r>
        <w:rPr>
          <w:rFonts w:ascii="宋体" w:hAnsi="宋体"/>
          <w:bCs/>
        </w:rPr>
        <w:t>5.5.2详细评审</w:t>
      </w:r>
      <w:bookmarkEnd w:id="181"/>
      <w:bookmarkEnd w:id="182"/>
      <w:bookmarkEnd w:id="183"/>
    </w:p>
    <w:p>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pPr>
        <w:tabs>
          <w:tab w:val="left" w:pos="945"/>
        </w:tabs>
        <w:spacing w:line="360" w:lineRule="auto"/>
        <w:ind w:firstLine="525" w:firstLineChars="250"/>
        <w:rPr>
          <w:rFonts w:ascii="宋体" w:hAnsi="宋体"/>
        </w:rPr>
      </w:pPr>
      <w:r>
        <w:rPr>
          <w:rFonts w:ascii="宋体" w:hAnsi="宋体"/>
        </w:rPr>
        <w:t>c.价格的核准和评分</w:t>
      </w:r>
    </w:p>
    <w:p>
      <w:pPr>
        <w:tabs>
          <w:tab w:val="left" w:pos="0"/>
        </w:tabs>
        <w:spacing w:line="360" w:lineRule="auto"/>
        <w:ind w:firstLine="420" w:firstLineChars="200"/>
        <w:rPr>
          <w:rFonts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pPr>
        <w:spacing w:line="360" w:lineRule="auto"/>
        <w:ind w:firstLine="420" w:firstLineChars="200"/>
        <w:rPr>
          <w:rFonts w:ascii="宋体" w:hAnsi="宋体"/>
        </w:rPr>
      </w:pPr>
      <w:r>
        <w:rPr>
          <w:rFonts w:ascii="宋体" w:hAnsi="宋体"/>
        </w:rPr>
        <w:t>（1）如果用大写表示的金额和用小写表示的金额不一致，应以大写表示的金额为准；</w:t>
      </w:r>
    </w:p>
    <w:p>
      <w:pPr>
        <w:spacing w:line="360" w:lineRule="auto"/>
        <w:ind w:firstLine="420" w:firstLineChars="200"/>
        <w:rPr>
          <w:rFonts w:ascii="宋体" w:hAnsi="宋体"/>
        </w:rPr>
      </w:pPr>
      <w:r>
        <w:rPr>
          <w:rFonts w:ascii="宋体" w:hAnsi="宋体"/>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rPr>
      </w:pPr>
      <w:r>
        <w:rPr>
          <w:rFonts w:ascii="宋体" w:hAnsi="宋体"/>
        </w:rPr>
        <w:t>（3）漏项的调整方式：</w:t>
      </w:r>
      <w:r>
        <w:rPr>
          <w:rFonts w:hint="eastAsia" w:ascii="宋体" w:hAnsi="宋体"/>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rPr>
        <w:t>如该投标人中标，</w:t>
      </w:r>
      <w:r>
        <w:rPr>
          <w:rFonts w:hint="eastAsia" w:ascii="宋体" w:hAnsi="宋体"/>
          <w:bCs/>
        </w:rPr>
        <w:t>所有漏项应包含在供货范围内，且</w:t>
      </w:r>
      <w:r>
        <w:rPr>
          <w:rFonts w:ascii="宋体" w:hAnsi="宋体"/>
          <w:bCs/>
        </w:rPr>
        <w:t>中标价仍按其投标报价计</w:t>
      </w:r>
      <w:r>
        <w:rPr>
          <w:rFonts w:hint="eastAsia" w:ascii="宋体" w:hAnsi="宋体"/>
        </w:rPr>
        <w:t>）</w:t>
      </w:r>
      <w:r>
        <w:rPr>
          <w:rFonts w:ascii="宋体" w:hAnsi="宋体"/>
        </w:rPr>
        <w:t>。</w:t>
      </w:r>
    </w:p>
    <w:p>
      <w:pPr>
        <w:tabs>
          <w:tab w:val="left" w:pos="-618"/>
          <w:tab w:val="left" w:pos="-412"/>
        </w:tabs>
        <w:spacing w:line="360" w:lineRule="auto"/>
        <w:ind w:firstLine="420" w:firstLineChars="200"/>
        <w:rPr>
          <w:rFonts w:hint="eastAsia" w:ascii="宋体" w:hAnsi="宋体"/>
        </w:rPr>
      </w:pPr>
      <w:r>
        <w:rPr>
          <w:rFonts w:hint="eastAsia" w:ascii="宋体" w:hAnsi="宋体"/>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rPr>
      </w:pPr>
      <w:r>
        <w:rPr>
          <w:rFonts w:hint="eastAsia" w:ascii="宋体" w:hAnsi="宋体"/>
        </w:rPr>
        <w:t>（5）</w:t>
      </w:r>
      <w:r>
        <w:rPr>
          <w:rFonts w:ascii="宋体" w:hAnsi="宋体"/>
        </w:rPr>
        <w:t>需要投标人提供的专用工具、备品、配件以及相关服务所需的费用，如果是另外单独报价的话，评分时应计入投标报价。</w:t>
      </w:r>
    </w:p>
    <w:p>
      <w:pPr>
        <w:tabs>
          <w:tab w:val="left" w:pos="0"/>
        </w:tabs>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）评标委员会依据招标文件认为应该调整的价格。</w:t>
      </w:r>
    </w:p>
    <w:p>
      <w:pPr>
        <w:tabs>
          <w:tab w:val="left" w:pos="0"/>
        </w:tabs>
        <w:spacing w:line="360" w:lineRule="auto"/>
        <w:ind w:firstLine="420" w:firstLineChars="200"/>
        <w:rPr>
          <w:rFonts w:ascii="宋体" w:hAnsi="宋体"/>
        </w:rPr>
      </w:pPr>
      <w:r>
        <w:rPr>
          <w:rFonts w:ascii="宋体" w:hAnsi="宋体"/>
        </w:rPr>
        <w:t>b)</w:t>
      </w:r>
      <w:r>
        <w:rPr>
          <w:rFonts w:hint="eastAsia" w:ascii="宋体" w:hAnsi="宋体"/>
        </w:rPr>
        <w:t xml:space="preserve"> </w:t>
      </w:r>
      <w:r>
        <w:rPr>
          <w:rFonts w:ascii="宋体" w:hAnsi="宋体"/>
        </w:rPr>
        <w:t>评标委员会将按上述修正错误的方法调整投标文件中的投标报价，调整后的价格对投标人具有约束力。如果投标人不接受修正后的价格，则其投标将被拒绝。</w:t>
      </w:r>
    </w:p>
    <w:p>
      <w:pPr>
        <w:tabs>
          <w:tab w:val="left" w:pos="0"/>
        </w:tabs>
        <w:spacing w:line="360" w:lineRule="auto"/>
        <w:ind w:firstLine="420" w:firstLineChars="200"/>
        <w:rPr>
          <w:rFonts w:hint="eastAsia" w:ascii="宋体" w:hAnsi="宋体"/>
        </w:rPr>
      </w:pPr>
      <w:r>
        <w:rPr>
          <w:rFonts w:ascii="宋体" w:hAnsi="宋体"/>
        </w:rPr>
        <w:t>c)</w:t>
      </w:r>
      <w:r>
        <w:rPr>
          <w:rFonts w:hint="eastAsia" w:ascii="宋体" w:hAnsi="宋体"/>
        </w:rPr>
        <w:t xml:space="preserve"> 价格评分：</w:t>
      </w:r>
    </w:p>
    <w:p>
      <w:pPr>
        <w:spacing w:line="360" w:lineRule="auto"/>
        <w:ind w:left="420" w:leftChars="200" w:firstLine="426"/>
        <w:rPr>
          <w:rFonts w:ascii="宋体" w:hAnsi="宋体"/>
          <w:szCs w:val="21"/>
        </w:rPr>
      </w:pPr>
      <w:bookmarkStart w:id="184" w:name="_Toc173140973"/>
      <w:bookmarkStart w:id="185" w:name="_Toc173262603"/>
      <w:bookmarkStart w:id="186" w:name="_Toc173256012"/>
      <w:r>
        <w:rPr>
          <w:rFonts w:hint="eastAsia" w:ascii="宋体" w:hAnsi="宋体"/>
          <w:szCs w:val="21"/>
        </w:rPr>
        <w:t>各有效投标供应商的评标价（含税的投标报价）中各有效投标供应商的价格评分统一按照下列公式计算：</w:t>
      </w:r>
    </w:p>
    <w:p>
      <w:pPr>
        <w:numPr>
          <w:ilvl w:val="0"/>
          <w:numId w:val="13"/>
        </w:numPr>
        <w:spacing w:line="360" w:lineRule="auto"/>
        <w:ind w:left="420" w:leftChars="200" w:firstLine="495" w:firstLineChars="236"/>
        <w:rPr>
          <w:rFonts w:ascii="宋体" w:hAnsi="宋体"/>
          <w:szCs w:val="21"/>
        </w:rPr>
      </w:pPr>
      <w:r>
        <w:rPr>
          <w:rFonts w:hint="eastAsia" w:ascii="宋体" w:hAnsi="宋体"/>
          <w:szCs w:val="21"/>
        </w:rPr>
        <w:t>价格不能超过预算，否则将不通过符合性审查。</w:t>
      </w:r>
    </w:p>
    <w:p>
      <w:pPr>
        <w:numPr>
          <w:ilvl w:val="0"/>
          <w:numId w:val="13"/>
        </w:numPr>
        <w:snapToGrid w:val="0"/>
        <w:spacing w:line="360" w:lineRule="auto"/>
        <w:ind w:left="420" w:leftChars="200" w:firstLine="495" w:firstLineChars="236"/>
        <w:rPr>
          <w:rFonts w:ascii="宋体" w:hAnsi="宋体"/>
          <w:szCs w:val="21"/>
        </w:rPr>
      </w:pPr>
      <w:r>
        <w:rPr>
          <w:rFonts w:hint="eastAsia" w:ascii="宋体" w:hAnsi="宋体"/>
          <w:szCs w:val="21"/>
        </w:rPr>
        <w:t>投标人评标价及评标基准价的确认：</w:t>
      </w:r>
    </w:p>
    <w:p>
      <w:pPr>
        <w:snapToGrid w:val="0"/>
        <w:spacing w:line="360" w:lineRule="auto"/>
        <w:ind w:left="420" w:firstLine="420" w:firstLineChars="200"/>
        <w:rPr>
          <w:rFonts w:hint="eastAsia" w:ascii="宋体" w:hAnsi="宋体"/>
          <w:szCs w:val="21"/>
        </w:rPr>
      </w:pPr>
      <w:r>
        <w:rPr>
          <w:rFonts w:hint="eastAsia" w:ascii="宋体" w:hAnsi="宋体"/>
          <w:szCs w:val="21"/>
        </w:rPr>
        <w:t>通过初审的有效投标人进入价格评分。评标委员会对通过初审的投标文件的投标报价进行复核及算术修正，修正后的价格为投标人的评标价。</w:t>
      </w:r>
    </w:p>
    <w:bookmarkEnd w:id="184"/>
    <w:bookmarkEnd w:id="185"/>
    <w:bookmarkEnd w:id="186"/>
    <w:p>
      <w:pPr>
        <w:shd w:val="clear"/>
        <w:snapToGrid w:val="0"/>
        <w:spacing w:line="360" w:lineRule="auto"/>
        <w:ind w:left="420" w:firstLine="420" w:firstLineChars="200"/>
        <w:rPr>
          <w:rFonts w:hint="eastAsia" w:ascii="宋体" w:hAnsi="宋体"/>
          <w:szCs w:val="21"/>
        </w:rPr>
      </w:pPr>
      <w:r>
        <w:rPr>
          <w:rFonts w:hint="eastAsia" w:ascii="宋体" w:hAnsi="宋体"/>
          <w:szCs w:val="21"/>
        </w:rPr>
        <w:t>1）评标基准价的计算</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①通过符合性审查的投标人少于等于5家（≤5）时：</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评标基准价＝所有有效投标人的评标总价的算术平均值</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②通过符合性审查的投标人不少于6家（即≥6）时：</w:t>
      </w:r>
    </w:p>
    <w:p>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评标基</w:t>
      </w:r>
      <w:r>
        <w:rPr>
          <w:rFonts w:hint="eastAsia" w:ascii="宋体" w:hAnsi="宋体"/>
          <w:szCs w:val="21"/>
        </w:rPr>
        <w:t>准价＝所有有效投标人的评标总价去掉一个最高价和一个最低价后的算术平均值</w:t>
      </w:r>
    </w:p>
    <w:p>
      <w:pPr>
        <w:shd w:val="clear"/>
        <w:snapToGrid w:val="0"/>
        <w:spacing w:line="360" w:lineRule="auto"/>
        <w:ind w:left="420" w:firstLine="420" w:firstLineChars="200"/>
        <w:rPr>
          <w:rFonts w:hint="eastAsia" w:ascii="宋体" w:hAnsi="宋体"/>
          <w:szCs w:val="21"/>
        </w:rPr>
      </w:pPr>
      <w:r>
        <w:rPr>
          <w:rFonts w:hint="eastAsia" w:ascii="宋体" w:hAnsi="宋体"/>
          <w:szCs w:val="21"/>
        </w:rPr>
        <w:t>2）价格评分</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a) 当评标总价等于评标基准价，投标人的价格评分为</w:t>
      </w:r>
      <w:r>
        <w:rPr>
          <w:rFonts w:hint="eastAsia" w:ascii="宋体" w:hAnsi="宋体" w:eastAsia="宋体" w:cs="Times New Roman"/>
          <w:szCs w:val="21"/>
          <w:lang w:val="en-US" w:eastAsia="zh-CN"/>
        </w:rPr>
        <w:t>1</w:t>
      </w:r>
      <w:r>
        <w:rPr>
          <w:rFonts w:hint="eastAsia" w:ascii="宋体" w:hAnsi="宋体" w:eastAsia="宋体" w:cs="Times New Roman"/>
          <w:szCs w:val="21"/>
        </w:rPr>
        <w:t>0分；</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b) 当评标总价高于评标基准价，投标人的价格评分按下式计算（每高1％，扣</w:t>
      </w:r>
      <w:r>
        <w:rPr>
          <w:rFonts w:hint="eastAsia" w:ascii="宋体" w:hAnsi="宋体" w:eastAsia="宋体" w:cs="Times New Roman"/>
          <w:szCs w:val="21"/>
          <w:lang w:val="en-US" w:eastAsia="zh-CN"/>
        </w:rPr>
        <w:t>1</w:t>
      </w:r>
      <w:r>
        <w:rPr>
          <w:rFonts w:hint="eastAsia" w:ascii="宋体" w:hAnsi="宋体" w:eastAsia="宋体" w:cs="Times New Roman"/>
          <w:szCs w:val="21"/>
        </w:rPr>
        <w:t>分，扣完为止）：</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投标人的价格评分=</w:t>
      </w:r>
      <w:r>
        <w:rPr>
          <w:rFonts w:hint="eastAsia" w:ascii="宋体" w:hAnsi="宋体" w:eastAsia="宋体" w:cs="Times New Roman"/>
          <w:szCs w:val="21"/>
          <w:lang w:val="en-US" w:eastAsia="zh-CN"/>
        </w:rPr>
        <w:t>1</w:t>
      </w:r>
      <w:r>
        <w:rPr>
          <w:rFonts w:hint="eastAsia" w:ascii="宋体" w:hAnsi="宋体" w:eastAsia="宋体" w:cs="Times New Roman"/>
          <w:szCs w:val="21"/>
        </w:rPr>
        <w:t>0-（投标人的评标总价-评标基准价）÷评标基准价×100（四舍五入，小数点后保留两位有效数字）</w:t>
      </w:r>
    </w:p>
    <w:p>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c) 当评标总价低于评标基准价，投标人的价格评分按下式计算（每低1％，扣0.5分，扣完为止）：</w:t>
      </w:r>
    </w:p>
    <w:p>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投标人的价格评分=</w:t>
      </w:r>
      <w:r>
        <w:rPr>
          <w:rFonts w:hint="eastAsia" w:ascii="宋体" w:hAnsi="宋体" w:eastAsia="宋体" w:cs="Times New Roman"/>
          <w:szCs w:val="21"/>
          <w:lang w:val="en-US" w:eastAsia="zh-CN"/>
        </w:rPr>
        <w:t>1</w:t>
      </w:r>
      <w:r>
        <w:rPr>
          <w:rFonts w:hint="eastAsia" w:ascii="宋体" w:hAnsi="宋体" w:eastAsia="宋体" w:cs="Times New Roman"/>
          <w:szCs w:val="21"/>
        </w:rPr>
        <w:t>0-（评标基准价-投标人的评标总价）÷评标基准价×50（四舍五入，小数点后保留两</w:t>
      </w:r>
      <w:r>
        <w:rPr>
          <w:rFonts w:hint="eastAsia" w:ascii="宋体" w:hAnsi="宋体"/>
          <w:szCs w:val="21"/>
        </w:rPr>
        <w:t>位有效数字）</w:t>
      </w:r>
    </w:p>
    <w:p>
      <w:pPr>
        <w:tabs>
          <w:tab w:val="left" w:pos="0"/>
        </w:tabs>
        <w:spacing w:line="360" w:lineRule="auto"/>
        <w:ind w:firstLine="420" w:firstLineChars="200"/>
        <w:rPr>
          <w:rFonts w:ascii="宋体" w:hAnsi="宋体"/>
        </w:rPr>
      </w:pPr>
      <w:r>
        <w:rPr>
          <w:rFonts w:hint="eastAsia" w:ascii="宋体" w:hAnsi="宋体"/>
        </w:rPr>
        <w:t>d）</w:t>
      </w:r>
      <w:r>
        <w:rPr>
          <w:rFonts w:ascii="宋体" w:hAnsi="宋体"/>
        </w:rPr>
        <w:t>技术、商务及价格权重分配：</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ascii="宋体" w:hAnsi="宋体"/>
              </w:rPr>
            </w:pPr>
            <w:r>
              <w:rPr>
                <w:rFonts w:ascii="宋体" w:hAnsi="宋体"/>
              </w:rPr>
              <w:t>评分项目</w:t>
            </w:r>
          </w:p>
        </w:tc>
        <w:tc>
          <w:tcPr>
            <w:tcW w:w="1808" w:type="dxa"/>
            <w:noWrap w:val="0"/>
            <w:vAlign w:val="center"/>
          </w:tcPr>
          <w:p>
            <w:pPr>
              <w:jc w:val="center"/>
              <w:rPr>
                <w:rFonts w:ascii="宋体" w:hAnsi="宋体"/>
              </w:rPr>
            </w:pPr>
            <w:r>
              <w:rPr>
                <w:rFonts w:ascii="宋体" w:hAnsi="宋体"/>
              </w:rPr>
              <w:t>技术评分</w:t>
            </w:r>
          </w:p>
        </w:tc>
        <w:tc>
          <w:tcPr>
            <w:tcW w:w="1808" w:type="dxa"/>
            <w:noWrap w:val="0"/>
            <w:vAlign w:val="center"/>
          </w:tcPr>
          <w:p>
            <w:pPr>
              <w:jc w:val="center"/>
              <w:rPr>
                <w:rFonts w:ascii="宋体" w:hAnsi="宋体"/>
              </w:rPr>
            </w:pPr>
            <w:r>
              <w:rPr>
                <w:rFonts w:ascii="宋体" w:hAnsi="宋体"/>
              </w:rPr>
              <w:t>商务评分</w:t>
            </w:r>
          </w:p>
        </w:tc>
        <w:tc>
          <w:tcPr>
            <w:tcW w:w="1806" w:type="dxa"/>
            <w:noWrap w:val="0"/>
            <w:vAlign w:val="center"/>
          </w:tcPr>
          <w:p>
            <w:pPr>
              <w:jc w:val="center"/>
              <w:rPr>
                <w:rFonts w:ascii="宋体" w:hAnsi="宋体"/>
              </w:rPr>
            </w:pPr>
            <w:r>
              <w:rPr>
                <w:rFonts w:ascii="宋体" w:hAnsi="宋体"/>
              </w:rPr>
              <w:t>价格评分</w:t>
            </w:r>
          </w:p>
        </w:tc>
        <w:tc>
          <w:tcPr>
            <w:tcW w:w="1806" w:type="dxa"/>
            <w:noWrap w:val="0"/>
            <w:vAlign w:val="center"/>
          </w:tcPr>
          <w:p>
            <w:pPr>
              <w:jc w:val="center"/>
              <w:rPr>
                <w:rFonts w:hint="eastAsia" w:ascii="宋体" w:hAnsi="宋体"/>
              </w:rPr>
            </w:pPr>
            <w:r>
              <w:rPr>
                <w:rFonts w:hint="eastAsia" w:ascii="宋体" w:hAnsi="宋体"/>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pPr>
              <w:jc w:val="center"/>
              <w:rPr>
                <w:rFonts w:hint="eastAsia" w:ascii="宋体" w:hAnsi="宋体"/>
              </w:rPr>
            </w:pPr>
            <w:r>
              <w:rPr>
                <w:rFonts w:hint="eastAsia" w:ascii="宋体" w:hAnsi="宋体"/>
              </w:rPr>
              <w:t>分值</w:t>
            </w:r>
          </w:p>
        </w:tc>
        <w:tc>
          <w:tcPr>
            <w:tcW w:w="1808" w:type="dxa"/>
            <w:noWrap w:val="0"/>
            <w:vAlign w:val="center"/>
          </w:tcPr>
          <w:p>
            <w:pPr>
              <w:jc w:val="center"/>
              <w:rPr>
                <w:rFonts w:hint="default" w:ascii="宋体" w:hAnsi="宋体" w:eastAsia="宋体"/>
                <w:lang w:val="en-US" w:eastAsia="zh-CN"/>
              </w:rPr>
            </w:pPr>
            <w:r>
              <w:rPr>
                <w:rFonts w:hint="eastAsia" w:ascii="宋体" w:hAnsi="宋体"/>
                <w:lang w:val="en-US" w:eastAsia="zh-CN"/>
              </w:rPr>
              <w:t>55</w:t>
            </w:r>
          </w:p>
        </w:tc>
        <w:tc>
          <w:tcPr>
            <w:tcW w:w="1808" w:type="dxa"/>
            <w:noWrap w:val="0"/>
            <w:vAlign w:val="center"/>
          </w:tcPr>
          <w:p>
            <w:pPr>
              <w:jc w:val="center"/>
              <w:rPr>
                <w:rFonts w:hint="default" w:ascii="宋体" w:hAnsi="宋体"/>
                <w:lang w:val="en-US"/>
              </w:rPr>
            </w:pPr>
            <w:r>
              <w:rPr>
                <w:rFonts w:hint="eastAsia" w:ascii="宋体" w:hAnsi="宋体"/>
                <w:lang w:val="en-US" w:eastAsia="zh-CN"/>
              </w:rPr>
              <w:t>35</w:t>
            </w:r>
          </w:p>
        </w:tc>
        <w:tc>
          <w:tcPr>
            <w:tcW w:w="1806" w:type="dxa"/>
            <w:noWrap w:val="0"/>
            <w:vAlign w:val="center"/>
          </w:tcPr>
          <w:p>
            <w:pPr>
              <w:jc w:val="center"/>
              <w:rPr>
                <w:rFonts w:ascii="宋体" w:hAnsi="宋体"/>
              </w:rPr>
            </w:pPr>
            <w:r>
              <w:rPr>
                <w:rFonts w:hint="eastAsia" w:ascii="宋体" w:hAnsi="宋体"/>
                <w:lang w:val="en-US" w:eastAsia="zh-CN"/>
              </w:rPr>
              <w:t>1</w:t>
            </w:r>
            <w:r>
              <w:rPr>
                <w:rFonts w:hint="eastAsia" w:ascii="宋体" w:hAnsi="宋体"/>
              </w:rPr>
              <w:t>0</w:t>
            </w:r>
          </w:p>
        </w:tc>
        <w:tc>
          <w:tcPr>
            <w:tcW w:w="1806" w:type="dxa"/>
            <w:noWrap w:val="0"/>
            <w:vAlign w:val="center"/>
          </w:tcPr>
          <w:p>
            <w:pPr>
              <w:jc w:val="center"/>
              <w:rPr>
                <w:rFonts w:ascii="宋体" w:hAnsi="宋体"/>
              </w:rPr>
            </w:pPr>
            <w:r>
              <w:rPr>
                <w:rFonts w:hint="eastAsia" w:ascii="宋体" w:hAnsi="宋体"/>
              </w:rPr>
              <w:t>100</w:t>
            </w:r>
          </w:p>
        </w:tc>
      </w:tr>
    </w:tbl>
    <w:p>
      <w:pPr>
        <w:spacing w:line="360" w:lineRule="auto"/>
        <w:ind w:firstLine="420" w:firstLineChars="200"/>
        <w:rPr>
          <w:rFonts w:ascii="宋体" w:hAnsi="宋体"/>
        </w:rPr>
      </w:pPr>
      <w:r>
        <w:rPr>
          <w:rFonts w:hint="eastAsia" w:ascii="宋体" w:hAnsi="宋体"/>
        </w:rPr>
        <w:t>e）</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rPr>
      </w:pPr>
      <w:r>
        <w:rPr>
          <w:rFonts w:ascii="宋体" w:hAnsi="宋体"/>
        </w:rPr>
        <w:t>评标总得分=F1+ F2 +F3</w:t>
      </w:r>
    </w:p>
    <w:p>
      <w:pPr>
        <w:spacing w:line="360" w:lineRule="auto"/>
        <w:ind w:firstLine="420" w:firstLineChars="200"/>
        <w:rPr>
          <w:rFonts w:ascii="宋体" w:hAnsi="宋体"/>
        </w:rPr>
      </w:pPr>
      <w:r>
        <w:rPr>
          <w:rFonts w:ascii="宋体" w:hAnsi="宋体"/>
        </w:rPr>
        <w:t>其中，F1、F2、F3别为技术、商务及价格评分的汇总得分。</w:t>
      </w:r>
    </w:p>
    <w:p>
      <w:pPr>
        <w:spacing w:line="360" w:lineRule="auto"/>
        <w:ind w:firstLine="420" w:firstLineChars="200"/>
        <w:rPr>
          <w:rFonts w:ascii="宋体" w:hAnsi="宋体"/>
        </w:rPr>
      </w:pPr>
      <w:r>
        <w:rPr>
          <w:rFonts w:hint="eastAsia" w:ascii="宋体" w:hAnsi="宋体"/>
        </w:rPr>
        <w:t>f）</w:t>
      </w:r>
      <w:r>
        <w:rPr>
          <w:rFonts w:ascii="宋体" w:hAnsi="宋体"/>
        </w:rPr>
        <w:t>评分统计验算：评分统计的结果数据须经评标委员会验算并确认。</w:t>
      </w:r>
    </w:p>
    <w:p>
      <w:pPr>
        <w:spacing w:before="120" w:after="120" w:line="360" w:lineRule="auto"/>
        <w:ind w:firstLine="525" w:firstLineChars="250"/>
        <w:rPr>
          <w:rFonts w:ascii="宋体" w:hAnsi="宋体"/>
          <w:bCs/>
        </w:rPr>
      </w:pPr>
      <w:bookmarkStart w:id="187" w:name="_Toc13353_WPSOffice_Level1"/>
      <w:bookmarkStart w:id="188" w:name="_Toc9514_WPSOffice_Level1"/>
      <w:bookmarkStart w:id="189" w:name="_Toc27012_WPSOffice_Level1"/>
      <w:r>
        <w:rPr>
          <w:rFonts w:ascii="宋体" w:hAnsi="宋体"/>
          <w:bCs/>
        </w:rPr>
        <w:t>5.5.3中标候选人</w:t>
      </w:r>
      <w:bookmarkEnd w:id="187"/>
      <w:bookmarkEnd w:id="188"/>
      <w:bookmarkEnd w:id="189"/>
    </w:p>
    <w:p>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pPr>
        <w:spacing w:line="360" w:lineRule="auto"/>
        <w:rPr>
          <w:rFonts w:ascii="宋体" w:hAnsi="宋体"/>
          <w:szCs w:val="21"/>
        </w:rPr>
      </w:pPr>
      <w:r>
        <w:rPr>
          <w:rFonts w:ascii="宋体" w:hAnsi="宋体"/>
          <w:szCs w:val="21"/>
        </w:rPr>
        <w:t xml:space="preserve"> </w:t>
      </w:r>
    </w:p>
    <w:p>
      <w:pPr>
        <w:tabs>
          <w:tab w:val="left" w:pos="824"/>
        </w:tabs>
        <w:spacing w:line="360" w:lineRule="auto"/>
        <w:ind w:firstLine="525" w:firstLineChars="250"/>
        <w:rPr>
          <w:rFonts w:ascii="宋体" w:hAnsi="宋体"/>
        </w:rPr>
      </w:pPr>
      <w:bookmarkStart w:id="190" w:name="_Toc32432_WPSOffice_Level1"/>
      <w:bookmarkStart w:id="191" w:name="_Toc32248_WPSOffice_Level1"/>
      <w:bookmarkStart w:id="192" w:name="_Toc12541_WPSOffice_Level1"/>
      <w:r>
        <w:rPr>
          <w:rFonts w:ascii="宋体" w:hAnsi="宋体"/>
        </w:rPr>
        <w:t xml:space="preserve">附表1    </w:t>
      </w:r>
      <w:r>
        <w:rPr>
          <w:rFonts w:hint="eastAsia" w:ascii="宋体" w:hAnsi="宋体"/>
        </w:rPr>
        <w:t>符合性审查表（阶段一）</w:t>
      </w:r>
    </w:p>
    <w:p>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bookmarkEnd w:id="190"/>
    <w:bookmarkEnd w:id="191"/>
    <w:bookmarkEnd w:id="192"/>
    <w:p>
      <w:pPr>
        <w:tabs>
          <w:tab w:val="left" w:pos="824"/>
        </w:tabs>
        <w:spacing w:line="360" w:lineRule="auto"/>
        <w:ind w:firstLine="525" w:firstLineChars="250"/>
        <w:rPr>
          <w:rFonts w:ascii="宋体" w:hAnsi="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p>
      <w:pPr>
        <w:rPr>
          <w:rFonts w:hint="eastAsia" w:ascii="宋体" w:hAnsi="宋体"/>
        </w:rPr>
      </w:pPr>
    </w:p>
    <w:p>
      <w:pPr>
        <w:rPr>
          <w:rFonts w:hint="eastAsia" w:ascii="宋体" w:hAnsi="宋体"/>
        </w:rPr>
      </w:pPr>
      <w:r>
        <w:rPr>
          <w:rFonts w:hint="eastAsia" w:ascii="宋体" w:hAnsi="宋体"/>
        </w:rPr>
        <w:br w:type="page"/>
      </w:r>
    </w:p>
    <w:p>
      <w:pPr>
        <w:spacing w:line="360" w:lineRule="auto"/>
        <w:rPr>
          <w:rFonts w:hint="eastAsia" w:ascii="宋体" w:hAnsi="宋体"/>
          <w:b/>
          <w:szCs w:val="24"/>
        </w:rPr>
      </w:pPr>
      <w:r>
        <w:rPr>
          <w:rFonts w:hint="eastAsia" w:ascii="宋体" w:hAnsi="宋体"/>
          <w:b/>
          <w:szCs w:val="24"/>
        </w:rPr>
        <w:t>附表1：符合性审查表（阶段一）</w:t>
      </w:r>
    </w:p>
    <w:p>
      <w:pPr>
        <w:jc w:val="center"/>
        <w:rPr>
          <w:rFonts w:hint="eastAsia" w:ascii="宋体" w:hAnsi="宋体"/>
          <w:b/>
          <w:sz w:val="28"/>
          <w:szCs w:val="28"/>
        </w:rPr>
      </w:pPr>
      <w:r>
        <w:rPr>
          <w:rFonts w:hint="eastAsia" w:ascii="宋体" w:hAnsi="宋体"/>
          <w:b/>
          <w:sz w:val="28"/>
          <w:szCs w:val="28"/>
        </w:rPr>
        <w:t>符合性审查表（阶段一）</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bookmarkStart w:id="193" w:name="OLE_LINK2"/>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w:t>
            </w:r>
            <w:r>
              <w:rPr>
                <w:rFonts w:hint="eastAsia" w:ascii="宋体" w:hAnsi="宋体" w:cs="宋体"/>
                <w:szCs w:val="21"/>
                <w:lang w:val="en-US" w:eastAsia="zh-CN"/>
              </w:rPr>
              <w:t>违反</w:t>
            </w:r>
            <w:r>
              <w:rPr>
                <w:rFonts w:hint="eastAsia" w:ascii="宋体" w:hAnsi="宋体" w:cs="宋体"/>
                <w:szCs w:val="21"/>
              </w:rPr>
              <w:t>法律、法规</w:t>
            </w:r>
            <w:r>
              <w:rPr>
                <w:rFonts w:hint="eastAsia" w:ascii="宋体" w:hAnsi="宋体" w:cs="宋体"/>
                <w:color w:val="auto"/>
                <w:szCs w:val="21"/>
                <w:highlight w:val="none"/>
              </w:rPr>
              <w:t>规定的</w:t>
            </w:r>
            <w:r>
              <w:rPr>
                <w:rFonts w:hint="eastAsia" w:ascii="宋体" w:hAnsi="宋体" w:cs="宋体"/>
                <w:color w:val="auto"/>
                <w:szCs w:val="21"/>
                <w:highlight w:val="none"/>
                <w:lang w:val="en-US" w:eastAsia="zh-CN"/>
              </w:rPr>
              <w:t>情形</w:t>
            </w:r>
            <w:r>
              <w:rPr>
                <w:rFonts w:hint="eastAsia" w:ascii="宋体" w:hAnsi="宋体" w:cs="宋体"/>
                <w:szCs w:val="21"/>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bookmarkEnd w:id="193"/>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spacing w:line="360" w:lineRule="auto"/>
        <w:ind w:firstLine="630"/>
        <w:rPr>
          <w:rFonts w:ascii="宋体" w:hAnsi="宋体"/>
          <w:b/>
          <w:bCs/>
        </w:rPr>
      </w:pPr>
      <w:bookmarkStart w:id="194" w:name="_Toc23841_WPSOffice_Level1"/>
      <w:bookmarkStart w:id="195" w:name="_Toc18088_WPSOffice_Level1"/>
      <w:bookmarkStart w:id="196" w:name="_Toc2981_WPSOffice_Level1"/>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bookmarkEnd w:id="194"/>
      <w:bookmarkEnd w:id="195"/>
      <w:bookmarkEnd w:id="196"/>
    </w:p>
    <w:p>
      <w:pPr>
        <w:jc w:val="left"/>
        <w:rPr>
          <w:rFonts w:hint="eastAsia" w:ascii="宋体" w:hAnsi="宋体"/>
        </w:rPr>
      </w:pPr>
    </w:p>
    <w:p>
      <w:pPr>
        <w:pStyle w:val="19"/>
        <w:rPr>
          <w:rFonts w:hint="eastAsia"/>
        </w:rPr>
      </w:pPr>
    </w:p>
    <w:p>
      <w:pPr>
        <w:pStyle w:val="24"/>
        <w:rPr>
          <w:rFonts w:hint="eastAsia"/>
        </w:rPr>
      </w:pPr>
    </w:p>
    <w:p>
      <w:pPr>
        <w:pStyle w:val="24"/>
        <w:rPr>
          <w:rFonts w:hint="eastAsia" w:hAnsi="宋体"/>
          <w:sz w:val="36"/>
          <w:szCs w:val="36"/>
        </w:rPr>
      </w:pPr>
      <w:r>
        <w:rPr>
          <w:rFonts w:hint="eastAsia"/>
        </w:rPr>
        <w:br w:type="page"/>
      </w:r>
      <w:bookmarkStart w:id="197" w:name="_Toc16973_WPSOffice_Level1"/>
      <w:bookmarkStart w:id="198" w:name="_Toc30424_WPSOffice_Level1"/>
      <w:bookmarkStart w:id="199" w:name="_Toc1778_WPSOffice_Level1"/>
      <w:r>
        <w:rPr>
          <w:rFonts w:hint="eastAsia" w:hAnsi="宋体"/>
          <w:b/>
        </w:rPr>
        <w:t>附表2：</w:t>
      </w:r>
      <w:bookmarkEnd w:id="197"/>
      <w:bookmarkEnd w:id="198"/>
      <w:bookmarkEnd w:id="199"/>
      <w:r>
        <w:rPr>
          <w:rFonts w:hint="eastAsia" w:hAnsi="宋体"/>
          <w:b/>
        </w:rPr>
        <w:t>技术评分表</w:t>
      </w:r>
    </w:p>
    <w:p>
      <w:pPr>
        <w:jc w:val="center"/>
        <w:rPr>
          <w:rFonts w:hint="eastAsia" w:ascii="宋体" w:hAnsi="宋体"/>
          <w:b/>
          <w:sz w:val="28"/>
          <w:szCs w:val="28"/>
        </w:rPr>
      </w:pPr>
      <w:bookmarkStart w:id="200" w:name="_Toc15598_WPSOffice_Level1"/>
      <w:bookmarkStart w:id="201" w:name="_Toc23766_WPSOffice_Level1"/>
      <w:bookmarkStart w:id="202" w:name="_Toc13899_WPSOffice_Level1"/>
      <w:r>
        <w:rPr>
          <w:rFonts w:hint="eastAsia" w:ascii="宋体" w:hAnsi="宋体"/>
          <w:b/>
          <w:sz w:val="28"/>
          <w:szCs w:val="28"/>
        </w:rPr>
        <w:t>技术评分表</w:t>
      </w:r>
    </w:p>
    <w:tbl>
      <w:tblPr>
        <w:tblStyle w:val="5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86"/>
        <w:gridCol w:w="1016"/>
        <w:gridCol w:w="7062"/>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8" w:hRule="atLeast"/>
        </w:trPr>
        <w:tc>
          <w:tcPr>
            <w:tcW w:w="313" w:type="pct"/>
            <w:noWrap w:val="0"/>
            <w:vAlign w:val="center"/>
          </w:tcPr>
          <w:p>
            <w:pPr>
              <w:spacing w:line="360" w:lineRule="auto"/>
              <w:jc w:val="center"/>
              <w:rPr>
                <w:rFonts w:ascii="宋体" w:hAnsi="宋体"/>
                <w:szCs w:val="21"/>
              </w:rPr>
            </w:pPr>
            <w:r>
              <w:rPr>
                <w:rFonts w:hint="eastAsia" w:ascii="宋体" w:hAnsi="宋体"/>
                <w:szCs w:val="21"/>
              </w:rPr>
              <w:t>序号</w:t>
            </w:r>
          </w:p>
        </w:tc>
        <w:tc>
          <w:tcPr>
            <w:tcW w:w="543"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774"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68"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宋体" w:hAnsi="宋体"/>
                <w:szCs w:val="21"/>
              </w:rPr>
            </w:pPr>
            <w:r>
              <w:rPr>
                <w:rFonts w:hint="eastAsia" w:ascii="宋体" w:hAnsi="宋体"/>
                <w:szCs w:val="21"/>
              </w:rPr>
              <w:t>1</w:t>
            </w:r>
          </w:p>
        </w:tc>
        <w:tc>
          <w:tcPr>
            <w:tcW w:w="543"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对项目理解</w:t>
            </w:r>
          </w:p>
        </w:tc>
        <w:tc>
          <w:tcPr>
            <w:tcW w:w="3774" w:type="pct"/>
            <w:tcBorders>
              <w:bottom w:val="single" w:color="auto" w:sz="4" w:space="0"/>
            </w:tcBorders>
            <w:noWrap w:val="0"/>
            <w:vAlign w:val="center"/>
          </w:tcPr>
          <w:p>
            <w:pPr>
              <w:snapToGrid w:val="0"/>
              <w:spacing w:line="360" w:lineRule="auto"/>
              <w:jc w:val="left"/>
              <w:rPr>
                <w:rFonts w:hint="eastAsia" w:ascii="宋体" w:hAnsi="宋体" w:cs="宋体"/>
                <w:szCs w:val="21"/>
              </w:rPr>
            </w:pPr>
            <w:r>
              <w:rPr>
                <w:rFonts w:hint="eastAsia" w:ascii="宋体" w:hAnsi="宋体" w:cs="宋体"/>
                <w:szCs w:val="21"/>
              </w:rPr>
              <w:t>根据投标人对本项目的理解程度进行评审：</w:t>
            </w:r>
          </w:p>
          <w:p>
            <w:pPr>
              <w:snapToGrid w:val="0"/>
              <w:spacing w:line="360" w:lineRule="auto"/>
              <w:jc w:val="left"/>
              <w:rPr>
                <w:rFonts w:hint="eastAsia" w:ascii="宋体" w:hAnsi="宋体" w:cs="宋体"/>
                <w:szCs w:val="21"/>
              </w:rPr>
            </w:pPr>
            <w:r>
              <w:rPr>
                <w:rFonts w:hint="eastAsia" w:ascii="宋体" w:hAnsi="宋体" w:cs="宋体"/>
                <w:szCs w:val="21"/>
              </w:rPr>
              <w:t>1、非常准确理解本项目整体的服务特点、服务目标、服务范围；并且能够把本项目的服务重点、难点和要点分别详细列出，紧贴活动主题，明确整体项目的核心策划方向与侧重点，得</w:t>
            </w:r>
            <w:r>
              <w:rPr>
                <w:rFonts w:hint="eastAsia" w:ascii="宋体" w:hAnsi="宋体" w:cs="宋体"/>
                <w:szCs w:val="21"/>
                <w:lang w:val="en-US" w:eastAsia="zh-CN"/>
              </w:rPr>
              <w:t>1</w:t>
            </w:r>
            <w:r>
              <w:rPr>
                <w:rFonts w:hint="eastAsia" w:ascii="宋体" w:hAnsi="宋体" w:cs="宋体"/>
                <w:szCs w:val="21"/>
              </w:rPr>
              <w:t xml:space="preserve">5分； </w:t>
            </w:r>
          </w:p>
          <w:p>
            <w:pPr>
              <w:snapToGrid w:val="0"/>
              <w:spacing w:line="360" w:lineRule="auto"/>
              <w:jc w:val="left"/>
              <w:rPr>
                <w:rFonts w:hint="eastAsia" w:ascii="宋体" w:hAnsi="宋体" w:cs="宋体"/>
                <w:szCs w:val="21"/>
              </w:rPr>
            </w:pPr>
            <w:r>
              <w:rPr>
                <w:rFonts w:hint="eastAsia" w:ascii="宋体" w:hAnsi="宋体" w:cs="宋体"/>
                <w:szCs w:val="21"/>
              </w:rPr>
              <w:t>2、较</w:t>
            </w:r>
            <w:r>
              <w:rPr>
                <w:rFonts w:hint="eastAsia" w:ascii="宋体" w:hAnsi="宋体" w:cs="宋体"/>
                <w:szCs w:val="21"/>
                <w:lang w:val="en-US" w:eastAsia="zh-CN"/>
              </w:rPr>
              <w:t>为</w:t>
            </w:r>
            <w:r>
              <w:rPr>
                <w:rFonts w:hint="eastAsia" w:ascii="宋体" w:hAnsi="宋体" w:cs="宋体"/>
                <w:szCs w:val="21"/>
              </w:rPr>
              <w:t>准确理解本项目整体的服务特点、服务目标、服务范围；并且能够把本项目的服务重点、难点和要点分别详细列出，</w:t>
            </w:r>
            <w:r>
              <w:rPr>
                <w:rFonts w:hint="eastAsia" w:ascii="宋体" w:hAnsi="宋体" w:cs="宋体"/>
                <w:szCs w:val="21"/>
                <w:lang w:val="en-US" w:eastAsia="zh-CN"/>
              </w:rPr>
              <w:t>基本能够贴合</w:t>
            </w:r>
            <w:r>
              <w:rPr>
                <w:rFonts w:hint="eastAsia" w:ascii="宋体" w:hAnsi="宋体" w:cs="宋体"/>
                <w:szCs w:val="21"/>
              </w:rPr>
              <w:t>活动主题，得</w:t>
            </w:r>
            <w:r>
              <w:rPr>
                <w:rFonts w:hint="eastAsia" w:ascii="宋体" w:hAnsi="宋体" w:cs="宋体"/>
                <w:szCs w:val="21"/>
                <w:lang w:val="en-US" w:eastAsia="zh-CN"/>
              </w:rPr>
              <w:t>10</w:t>
            </w:r>
            <w:r>
              <w:rPr>
                <w:rFonts w:hint="eastAsia" w:ascii="宋体" w:hAnsi="宋体" w:cs="宋体"/>
                <w:szCs w:val="21"/>
              </w:rPr>
              <w:t>分；</w:t>
            </w:r>
          </w:p>
          <w:p>
            <w:pPr>
              <w:snapToGrid w:val="0"/>
              <w:spacing w:line="360" w:lineRule="auto"/>
              <w:jc w:val="left"/>
              <w:rPr>
                <w:rFonts w:hint="eastAsia" w:ascii="宋体" w:hAnsi="宋体" w:cs="宋体"/>
                <w:szCs w:val="21"/>
              </w:rPr>
            </w:pPr>
            <w:r>
              <w:rPr>
                <w:rFonts w:hint="eastAsia" w:ascii="宋体" w:hAnsi="宋体" w:cs="宋体"/>
                <w:szCs w:val="21"/>
              </w:rPr>
              <w:t>3、基本理解本项目整体的服务特点、服务目标、服务范围，并且能够把本项目的服务重点、难点和要点</w:t>
            </w:r>
            <w:r>
              <w:rPr>
                <w:rFonts w:hint="eastAsia" w:ascii="宋体" w:hAnsi="宋体" w:cs="宋体"/>
                <w:szCs w:val="21"/>
                <w:lang w:val="en-US" w:eastAsia="zh-CN"/>
              </w:rPr>
              <w:t>能够</w:t>
            </w:r>
            <w:r>
              <w:rPr>
                <w:rFonts w:hint="eastAsia" w:ascii="宋体" w:hAnsi="宋体" w:cs="宋体"/>
                <w:szCs w:val="21"/>
              </w:rPr>
              <w:t>大致列出，得</w:t>
            </w:r>
            <w:r>
              <w:rPr>
                <w:rFonts w:hint="eastAsia" w:ascii="宋体" w:hAnsi="宋体" w:cs="宋体"/>
                <w:szCs w:val="21"/>
                <w:lang w:val="en-US" w:eastAsia="zh-CN"/>
              </w:rPr>
              <w:t>5</w:t>
            </w:r>
            <w:r>
              <w:rPr>
                <w:rFonts w:hint="eastAsia" w:ascii="宋体" w:hAnsi="宋体" w:cs="宋体"/>
                <w:szCs w:val="21"/>
              </w:rPr>
              <w:t xml:space="preserve">分； </w:t>
            </w:r>
          </w:p>
          <w:p>
            <w:pPr>
              <w:snapToGrid w:val="0"/>
              <w:spacing w:line="360" w:lineRule="auto"/>
              <w:jc w:val="left"/>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pPr>
              <w:spacing w:line="360" w:lineRule="auto"/>
              <w:jc w:val="center"/>
              <w:rPr>
                <w:rFonts w:hint="eastAsia" w:ascii="宋体" w:hAnsi="宋体"/>
                <w:szCs w:val="21"/>
              </w:rPr>
            </w:pPr>
            <w:r>
              <w:rPr>
                <w:rFonts w:hint="eastAsia" w:ascii="宋体" w:hAnsi="宋体"/>
                <w:szCs w:val="21"/>
              </w:rPr>
              <w:t>2</w:t>
            </w:r>
          </w:p>
        </w:tc>
        <w:tc>
          <w:tcPr>
            <w:tcW w:w="543"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rPr>
              <w:t>项目</w:t>
            </w:r>
            <w:r>
              <w:rPr>
                <w:rFonts w:hint="eastAsia" w:ascii="宋体" w:hAnsi="宋体" w:cs="宋体"/>
                <w:szCs w:val="21"/>
                <w:lang w:val="en-US" w:eastAsia="zh-CN"/>
              </w:rPr>
              <w:t>策划</w:t>
            </w:r>
            <w:r>
              <w:rPr>
                <w:rFonts w:hint="eastAsia" w:ascii="宋体" w:hAnsi="宋体" w:cs="宋体"/>
                <w:szCs w:val="21"/>
              </w:rPr>
              <w:t>方案</w:t>
            </w:r>
          </w:p>
        </w:tc>
        <w:tc>
          <w:tcPr>
            <w:tcW w:w="3774" w:type="pct"/>
            <w:tcBorders>
              <w:bottom w:val="single" w:color="auto" w:sz="4" w:space="0"/>
            </w:tcBorders>
            <w:noWrap w:val="0"/>
            <w:vAlign w:val="center"/>
          </w:tcPr>
          <w:p>
            <w:pPr>
              <w:snapToGrid w:val="0"/>
              <w:spacing w:line="360" w:lineRule="auto"/>
              <w:rPr>
                <w:rFonts w:hint="eastAsia" w:ascii="宋体" w:hAnsi="宋体" w:cs="宋体"/>
                <w:szCs w:val="21"/>
              </w:rPr>
            </w:pPr>
            <w:r>
              <w:rPr>
                <w:rFonts w:hint="eastAsia" w:ascii="宋体" w:hAnsi="宋体" w:cs="宋体"/>
                <w:szCs w:val="21"/>
              </w:rPr>
              <w:t>根据投标人对本项目的</w:t>
            </w:r>
            <w:r>
              <w:rPr>
                <w:rFonts w:hint="eastAsia" w:ascii="宋体" w:hAnsi="宋体" w:cs="宋体"/>
                <w:szCs w:val="21"/>
                <w:lang w:eastAsia="zh-CN"/>
              </w:rPr>
              <w:t>策划</w:t>
            </w:r>
            <w:r>
              <w:rPr>
                <w:rFonts w:hint="eastAsia" w:ascii="宋体" w:hAnsi="宋体" w:cs="宋体"/>
                <w:szCs w:val="21"/>
              </w:rPr>
              <w:t>方案进行评审：</w:t>
            </w:r>
          </w:p>
          <w:p>
            <w:pPr>
              <w:snapToGrid w:val="0"/>
              <w:spacing w:line="360" w:lineRule="auto"/>
              <w:rPr>
                <w:rFonts w:hint="eastAsia" w:ascii="宋体" w:hAnsi="宋体" w:cs="宋体"/>
                <w:szCs w:val="21"/>
              </w:rPr>
            </w:pPr>
            <w:r>
              <w:rPr>
                <w:rFonts w:hint="eastAsia" w:ascii="宋体" w:hAnsi="宋体" w:cs="宋体"/>
                <w:szCs w:val="21"/>
              </w:rPr>
              <w:t>1、项目</w:t>
            </w:r>
            <w:r>
              <w:rPr>
                <w:rFonts w:hint="eastAsia" w:ascii="宋体" w:hAnsi="宋体" w:cs="宋体"/>
                <w:szCs w:val="21"/>
                <w:lang w:eastAsia="zh-CN"/>
              </w:rPr>
              <w:t>策划</w:t>
            </w:r>
            <w:r>
              <w:rPr>
                <w:rFonts w:hint="eastAsia" w:ascii="宋体" w:hAnsi="宋体" w:cs="宋体"/>
                <w:szCs w:val="21"/>
              </w:rPr>
              <w:t>方案完整、详细，具有针对性、可行性，完全满足项目的总体要求，</w:t>
            </w:r>
            <w:r>
              <w:rPr>
                <w:rFonts w:hint="eastAsia" w:ascii="宋体" w:hAnsi="宋体" w:cs="宋体"/>
                <w:szCs w:val="21"/>
                <w:lang w:val="en-US" w:eastAsia="zh-CN"/>
              </w:rPr>
              <w:t>符合项目实际情况</w:t>
            </w:r>
            <w:r>
              <w:rPr>
                <w:rFonts w:hint="eastAsia" w:ascii="宋体" w:hAnsi="宋体" w:cs="宋体"/>
                <w:szCs w:val="21"/>
              </w:rPr>
              <w:t>，得</w:t>
            </w:r>
            <w:r>
              <w:rPr>
                <w:rFonts w:hint="eastAsia" w:ascii="宋体" w:hAnsi="宋体" w:cs="宋体"/>
                <w:szCs w:val="21"/>
                <w:lang w:val="en-US" w:eastAsia="zh-CN"/>
              </w:rPr>
              <w:t>10</w:t>
            </w:r>
            <w:r>
              <w:rPr>
                <w:rFonts w:hint="eastAsia" w:ascii="宋体" w:hAnsi="宋体" w:cs="宋体"/>
                <w:szCs w:val="21"/>
              </w:rPr>
              <w:t xml:space="preserve">分；  </w:t>
            </w:r>
          </w:p>
          <w:p>
            <w:pPr>
              <w:snapToGrid w:val="0"/>
              <w:spacing w:line="360" w:lineRule="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、项目</w:t>
            </w:r>
            <w:r>
              <w:rPr>
                <w:rFonts w:hint="eastAsia" w:ascii="宋体" w:hAnsi="宋体" w:cs="宋体"/>
                <w:szCs w:val="21"/>
                <w:lang w:eastAsia="zh-CN"/>
              </w:rPr>
              <w:t>策划</w:t>
            </w:r>
            <w:r>
              <w:rPr>
                <w:rFonts w:hint="eastAsia" w:ascii="宋体" w:hAnsi="宋体" w:cs="宋体"/>
                <w:szCs w:val="21"/>
              </w:rPr>
              <w:t>方案完整性、详细性一般，针对性、可行性一般，满足项目的总体要求，</w:t>
            </w:r>
            <w:r>
              <w:rPr>
                <w:rFonts w:hint="eastAsia" w:ascii="宋体" w:hAnsi="宋体" w:cs="宋体"/>
                <w:szCs w:val="21"/>
                <w:lang w:val="en-US" w:eastAsia="zh-CN"/>
              </w:rPr>
              <w:t>基本符合项目实际情况</w:t>
            </w:r>
            <w:r>
              <w:rPr>
                <w:rFonts w:hint="eastAsia" w:ascii="宋体" w:hAnsi="宋体" w:cs="宋体"/>
                <w:szCs w:val="21"/>
              </w:rPr>
              <w:t>，得</w:t>
            </w:r>
            <w:r>
              <w:rPr>
                <w:rFonts w:hint="eastAsia" w:ascii="宋体" w:hAnsi="宋体" w:cs="宋体"/>
                <w:szCs w:val="21"/>
                <w:lang w:val="en-US" w:eastAsia="zh-CN"/>
              </w:rPr>
              <w:t>6</w:t>
            </w:r>
            <w:r>
              <w:rPr>
                <w:rFonts w:hint="eastAsia" w:ascii="宋体" w:hAnsi="宋体" w:cs="宋体"/>
                <w:szCs w:val="21"/>
              </w:rPr>
              <w:t xml:space="preserve">分； </w:t>
            </w:r>
          </w:p>
          <w:p>
            <w:pPr>
              <w:snapToGrid w:val="0"/>
              <w:spacing w:line="360" w:lineRule="auto"/>
              <w:rPr>
                <w:rFonts w:hint="eastAsia" w:ascii="宋体" w:hAnsi="宋体" w:cs="宋体"/>
                <w:szCs w:val="21"/>
              </w:rPr>
            </w:pPr>
            <w:r>
              <w:rPr>
                <w:rFonts w:hint="eastAsia" w:ascii="宋体" w:hAnsi="宋体" w:cs="宋体"/>
                <w:szCs w:val="21"/>
              </w:rPr>
              <w:t>4、项目实施计划总方案及</w:t>
            </w:r>
            <w:r>
              <w:rPr>
                <w:rFonts w:hint="eastAsia" w:ascii="宋体" w:hAnsi="宋体" w:cs="宋体"/>
                <w:szCs w:val="21"/>
                <w:lang w:eastAsia="zh-CN"/>
              </w:rPr>
              <w:t>策划</w:t>
            </w:r>
            <w:r>
              <w:rPr>
                <w:rFonts w:hint="eastAsia" w:ascii="宋体" w:hAnsi="宋体" w:cs="宋体"/>
                <w:szCs w:val="21"/>
              </w:rPr>
              <w:t>方案不完整、不详细，思路不清晰，针对性、可行性较差，不能满足项目的总体要求，项目进度安排不合理，得</w:t>
            </w:r>
            <w:r>
              <w:rPr>
                <w:rFonts w:hint="eastAsia" w:ascii="宋体" w:hAnsi="宋体" w:cs="宋体"/>
                <w:szCs w:val="21"/>
                <w:lang w:val="en-US" w:eastAsia="zh-CN"/>
              </w:rPr>
              <w:t>3</w:t>
            </w:r>
            <w:r>
              <w:rPr>
                <w:rFonts w:hint="eastAsia" w:ascii="宋体" w:hAnsi="宋体" w:cs="宋体"/>
                <w:szCs w:val="21"/>
              </w:rPr>
              <w:t>分；</w:t>
            </w:r>
          </w:p>
          <w:p>
            <w:pPr>
              <w:snapToGrid w:val="0"/>
              <w:spacing w:line="360" w:lineRule="auto"/>
              <w:rPr>
                <w:rFonts w:hint="eastAsia" w:ascii="宋体" w:hAnsi="宋体" w:cs="宋体"/>
                <w:szCs w:val="21"/>
              </w:rPr>
            </w:pPr>
            <w:r>
              <w:rPr>
                <w:rFonts w:hint="eastAsia" w:ascii="宋体" w:hAnsi="宋体" w:cs="宋体"/>
                <w:szCs w:val="21"/>
              </w:rPr>
              <w:t>5、</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hint="eastAsia" w:ascii="宋体" w:hAnsi="宋体"/>
                <w:szCs w:val="21"/>
              </w:rPr>
            </w:pPr>
            <w:r>
              <w:rPr>
                <w:rFonts w:hint="eastAsia" w:ascii="宋体" w:hAnsi="宋体"/>
                <w:szCs w:val="21"/>
              </w:rPr>
              <w:t>3</w:t>
            </w:r>
          </w:p>
        </w:tc>
        <w:tc>
          <w:tcPr>
            <w:tcW w:w="543"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lang w:val="en-US" w:eastAsia="zh-CN"/>
              </w:rPr>
              <w:t>项目执行方案</w:t>
            </w:r>
          </w:p>
        </w:tc>
        <w:tc>
          <w:tcPr>
            <w:tcW w:w="3774" w:type="pct"/>
            <w:noWrap w:val="0"/>
            <w:vAlign w:val="center"/>
          </w:tcPr>
          <w:p>
            <w:pPr>
              <w:snapToGrid w:val="0"/>
              <w:spacing w:line="360" w:lineRule="auto"/>
              <w:rPr>
                <w:rFonts w:hint="eastAsia" w:ascii="宋体" w:hAnsi="宋体" w:cs="宋体"/>
                <w:szCs w:val="21"/>
              </w:rPr>
            </w:pPr>
            <w:r>
              <w:rPr>
                <w:rFonts w:hint="eastAsia" w:ascii="宋体" w:hAnsi="宋体" w:cs="宋体"/>
                <w:szCs w:val="21"/>
              </w:rPr>
              <w:t>根据投标人对本项目的</w:t>
            </w:r>
            <w:bookmarkStart w:id="203" w:name="_GoBack"/>
            <w:r>
              <w:rPr>
                <w:rFonts w:hint="eastAsia" w:ascii="宋体" w:hAnsi="宋体" w:cs="宋体"/>
                <w:szCs w:val="21"/>
                <w:lang w:val="en-US" w:eastAsia="zh-CN"/>
              </w:rPr>
              <w:t>项目</w:t>
            </w:r>
            <w:bookmarkEnd w:id="203"/>
            <w:r>
              <w:rPr>
                <w:rFonts w:hint="eastAsia" w:ascii="宋体" w:hAnsi="宋体" w:cs="宋体"/>
                <w:szCs w:val="21"/>
                <w:lang w:val="en-US" w:eastAsia="zh-CN"/>
              </w:rPr>
              <w:t>执行方案</w:t>
            </w:r>
            <w:r>
              <w:rPr>
                <w:rFonts w:hint="eastAsia" w:ascii="宋体" w:hAnsi="宋体" w:cs="宋体"/>
                <w:szCs w:val="21"/>
              </w:rPr>
              <w:t xml:space="preserve">进行评审： </w:t>
            </w:r>
          </w:p>
          <w:p>
            <w:pPr>
              <w:snapToGrid w:val="0"/>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整体项目</w:t>
            </w:r>
            <w:r>
              <w:rPr>
                <w:rFonts w:hint="eastAsia" w:ascii="宋体" w:hAnsi="宋体" w:cs="宋体"/>
                <w:szCs w:val="21"/>
              </w:rPr>
              <w:t>执行节点和目标明确，</w:t>
            </w:r>
            <w:r>
              <w:rPr>
                <w:rFonts w:hint="eastAsia" w:ascii="宋体" w:hAnsi="宋体" w:cs="宋体"/>
                <w:szCs w:val="21"/>
                <w:lang w:val="en-US" w:eastAsia="zh-CN"/>
              </w:rPr>
              <w:t>方案</w:t>
            </w:r>
            <w:r>
              <w:rPr>
                <w:rFonts w:hint="eastAsia" w:ascii="宋体" w:hAnsi="宋体" w:cs="宋体"/>
                <w:szCs w:val="21"/>
              </w:rPr>
              <w:t>内容完善、合理，覆盖活动全程，完全</w:t>
            </w:r>
            <w:r>
              <w:rPr>
                <w:rFonts w:hint="eastAsia" w:ascii="宋体" w:hAnsi="宋体" w:cs="宋体"/>
                <w:szCs w:val="21"/>
                <w:lang w:val="en-US" w:eastAsia="zh-CN"/>
              </w:rPr>
              <w:t>满足项目需求</w:t>
            </w:r>
            <w:r>
              <w:rPr>
                <w:rFonts w:hint="eastAsia" w:ascii="宋体" w:hAnsi="宋体" w:cs="宋体"/>
                <w:szCs w:val="21"/>
              </w:rPr>
              <w:t>，得</w:t>
            </w:r>
            <w:r>
              <w:rPr>
                <w:rFonts w:hint="eastAsia" w:ascii="宋体" w:hAnsi="宋体" w:cs="宋体"/>
                <w:szCs w:val="21"/>
                <w:lang w:val="en-US" w:eastAsia="zh-CN"/>
              </w:rPr>
              <w:t>2</w:t>
            </w:r>
            <w:r>
              <w:rPr>
                <w:rFonts w:hint="eastAsia" w:ascii="宋体" w:hAnsi="宋体" w:cs="宋体"/>
                <w:szCs w:val="21"/>
              </w:rPr>
              <w:t xml:space="preserve">0分； </w:t>
            </w:r>
          </w:p>
          <w:p>
            <w:pPr>
              <w:snapToGrid w:val="0"/>
              <w:spacing w:line="360" w:lineRule="auto"/>
              <w:rPr>
                <w:rFonts w:hint="eastAsia" w:ascii="宋体" w:hAnsi="宋体" w:cs="宋体"/>
                <w:szCs w:val="21"/>
              </w:rPr>
            </w:pPr>
            <w:r>
              <w:rPr>
                <w:rFonts w:hint="eastAsia" w:ascii="宋体" w:hAnsi="宋体" w:cs="宋体"/>
                <w:szCs w:val="21"/>
              </w:rPr>
              <w:t>2、</w:t>
            </w:r>
            <w:r>
              <w:rPr>
                <w:rFonts w:hint="eastAsia" w:ascii="宋体" w:hAnsi="宋体" w:cs="宋体"/>
                <w:szCs w:val="21"/>
                <w:lang w:val="en-US" w:eastAsia="zh-CN"/>
              </w:rPr>
              <w:t>基本能够</w:t>
            </w:r>
            <w:r>
              <w:rPr>
                <w:rFonts w:hint="eastAsia" w:ascii="宋体" w:hAnsi="宋体" w:cs="宋体"/>
                <w:szCs w:val="21"/>
              </w:rPr>
              <w:t>符合项目需求，</w:t>
            </w:r>
            <w:r>
              <w:rPr>
                <w:rFonts w:hint="eastAsia" w:ascii="宋体" w:hAnsi="宋体" w:cs="宋体"/>
                <w:szCs w:val="21"/>
                <w:lang w:val="en-US" w:eastAsia="zh-CN"/>
              </w:rPr>
              <w:t>有</w:t>
            </w:r>
            <w:r>
              <w:rPr>
                <w:rFonts w:hint="eastAsia" w:ascii="宋体" w:hAnsi="宋体" w:cs="宋体"/>
                <w:szCs w:val="21"/>
              </w:rPr>
              <w:t>执行节点和目标，计划安排合理</w:t>
            </w:r>
            <w:r>
              <w:rPr>
                <w:rFonts w:hint="eastAsia" w:ascii="宋体" w:hAnsi="宋体" w:cs="宋体"/>
                <w:szCs w:val="21"/>
                <w:lang w:eastAsia="zh-CN"/>
              </w:rPr>
              <w:t>，</w:t>
            </w:r>
            <w:r>
              <w:rPr>
                <w:rFonts w:hint="eastAsia" w:ascii="宋体" w:hAnsi="宋体" w:cs="宋体"/>
                <w:szCs w:val="21"/>
                <w:lang w:val="en-US" w:eastAsia="zh-CN"/>
              </w:rPr>
              <w:t>满足项目需求</w:t>
            </w:r>
            <w:r>
              <w:rPr>
                <w:rFonts w:hint="eastAsia" w:ascii="宋体" w:hAnsi="宋体" w:cs="宋体"/>
                <w:szCs w:val="21"/>
              </w:rPr>
              <w:t>，得</w:t>
            </w:r>
            <w:r>
              <w:rPr>
                <w:rFonts w:hint="eastAsia" w:ascii="宋体" w:hAnsi="宋体" w:cs="宋体"/>
                <w:szCs w:val="21"/>
                <w:lang w:val="en-US" w:eastAsia="zh-CN"/>
              </w:rPr>
              <w:t>12</w:t>
            </w:r>
            <w:r>
              <w:rPr>
                <w:rFonts w:hint="eastAsia" w:ascii="宋体" w:hAnsi="宋体" w:cs="宋体"/>
                <w:szCs w:val="21"/>
              </w:rPr>
              <w:t xml:space="preserve">分； </w:t>
            </w:r>
          </w:p>
          <w:p>
            <w:pPr>
              <w:snapToGrid w:val="0"/>
              <w:spacing w:line="360" w:lineRule="auto"/>
              <w:rPr>
                <w:rFonts w:hint="eastAsia" w:ascii="宋体" w:hAnsi="宋体" w:cs="宋体"/>
                <w:szCs w:val="21"/>
              </w:rPr>
            </w:pPr>
            <w:r>
              <w:rPr>
                <w:rFonts w:hint="eastAsia" w:ascii="宋体" w:hAnsi="宋体" w:cs="宋体"/>
                <w:szCs w:val="21"/>
              </w:rPr>
              <w:t>3、</w:t>
            </w:r>
            <w:r>
              <w:rPr>
                <w:rFonts w:hint="eastAsia" w:ascii="宋体" w:hAnsi="宋体" w:cs="宋体"/>
                <w:szCs w:val="21"/>
                <w:lang w:val="en-US" w:eastAsia="zh-CN"/>
              </w:rPr>
              <w:t>执行方案中执行节点、目标和计划安排部分满足</w:t>
            </w:r>
            <w:r>
              <w:rPr>
                <w:rFonts w:hint="eastAsia" w:ascii="宋体" w:hAnsi="宋体" w:cs="宋体"/>
                <w:szCs w:val="21"/>
              </w:rPr>
              <w:t>，得</w:t>
            </w:r>
            <w:r>
              <w:rPr>
                <w:rFonts w:hint="eastAsia" w:ascii="宋体" w:hAnsi="宋体" w:cs="宋体"/>
                <w:szCs w:val="21"/>
                <w:lang w:val="en-US" w:eastAsia="zh-CN"/>
              </w:rPr>
              <w:t>4</w:t>
            </w:r>
            <w:r>
              <w:rPr>
                <w:rFonts w:hint="eastAsia" w:ascii="宋体" w:hAnsi="宋体" w:cs="宋体"/>
                <w:szCs w:val="21"/>
              </w:rPr>
              <w:t xml:space="preserve">分； </w:t>
            </w:r>
          </w:p>
          <w:p>
            <w:pPr>
              <w:snapToGrid w:val="0"/>
              <w:spacing w:line="360" w:lineRule="auto"/>
              <w:rPr>
                <w:rFonts w:hint="eastAsia" w:ascii="宋体" w:hAnsi="宋体" w:cs="宋体"/>
                <w:kern w:val="0"/>
                <w:szCs w:val="21"/>
                <w:lang w:bidi="ar"/>
              </w:rPr>
            </w:pP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pPr>
              <w:adjustRightInd w:val="0"/>
              <w:snapToGrid w:val="0"/>
              <w:spacing w:line="360" w:lineRule="auto"/>
              <w:jc w:val="center"/>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4</w:t>
            </w:r>
          </w:p>
        </w:tc>
        <w:tc>
          <w:tcPr>
            <w:tcW w:w="543" w:type="pct"/>
            <w:noWrap w:val="0"/>
            <w:vAlign w:val="center"/>
          </w:tcPr>
          <w:p>
            <w:pPr>
              <w:snapToGrid w:val="0"/>
              <w:spacing w:line="360" w:lineRule="auto"/>
              <w:jc w:val="center"/>
              <w:rPr>
                <w:rFonts w:hint="eastAsia" w:ascii="宋体" w:hAnsi="宋体" w:cs="宋体"/>
                <w:szCs w:val="21"/>
              </w:rPr>
            </w:pPr>
            <w:r>
              <w:rPr>
                <w:rFonts w:hint="eastAsia" w:ascii="宋体" w:hAnsi="宋体" w:cs="宋体"/>
                <w:szCs w:val="21"/>
              </w:rPr>
              <w:t>服务保障措施</w:t>
            </w:r>
          </w:p>
        </w:tc>
        <w:tc>
          <w:tcPr>
            <w:tcW w:w="3774" w:type="pct"/>
            <w:noWrap w:val="0"/>
            <w:vAlign w:val="center"/>
          </w:tcPr>
          <w:p>
            <w:pPr>
              <w:pStyle w:val="261"/>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根据投标人对本项目的</w:t>
            </w:r>
            <w:r>
              <w:rPr>
                <w:rFonts w:hint="eastAsia" w:ascii="宋体" w:hAnsi="宋体" w:cs="宋体"/>
                <w:sz w:val="21"/>
                <w:szCs w:val="21"/>
                <w:lang w:val="en-US" w:eastAsia="zh-CN" w:bidi="ar"/>
              </w:rPr>
              <w:t>服务</w:t>
            </w:r>
            <w:r>
              <w:rPr>
                <w:rFonts w:hint="eastAsia" w:ascii="宋体" w:hAnsi="宋体" w:cs="宋体"/>
                <w:sz w:val="21"/>
                <w:szCs w:val="21"/>
                <w:lang w:bidi="ar"/>
              </w:rPr>
              <w:t>保障措施</w:t>
            </w:r>
            <w:r>
              <w:rPr>
                <w:rFonts w:hint="eastAsia" w:ascii="宋体" w:hAnsi="宋体" w:cs="宋体"/>
                <w:sz w:val="21"/>
                <w:szCs w:val="21"/>
                <w:lang w:eastAsia="zh-CN" w:bidi="ar"/>
              </w:rPr>
              <w:t>（包含</w:t>
            </w:r>
            <w:r>
              <w:rPr>
                <w:rFonts w:hint="eastAsia" w:ascii="宋体" w:hAnsi="宋体" w:cs="宋体"/>
                <w:sz w:val="21"/>
                <w:szCs w:val="21"/>
                <w:lang w:val="en-US" w:eastAsia="zh-CN" w:bidi="ar"/>
              </w:rPr>
              <w:t>场地租赁、人员邀请、相关物料制作、场地布置、茶饮知识培训、产品种植、加工、产品功能的价值推广</w:t>
            </w:r>
            <w:r>
              <w:rPr>
                <w:rFonts w:hint="eastAsia" w:ascii="宋体" w:hAnsi="宋体" w:cs="宋体"/>
                <w:sz w:val="21"/>
                <w:szCs w:val="21"/>
                <w:lang w:eastAsia="zh-CN" w:bidi="ar"/>
              </w:rPr>
              <w:t>等</w:t>
            </w:r>
            <w:r>
              <w:rPr>
                <w:rFonts w:hint="eastAsia" w:ascii="宋体" w:hAnsi="宋体" w:cs="宋体"/>
                <w:sz w:val="21"/>
                <w:szCs w:val="21"/>
                <w:lang w:val="en-US" w:eastAsia="zh-CN" w:bidi="ar"/>
              </w:rPr>
              <w:t>内容</w:t>
            </w:r>
            <w:r>
              <w:rPr>
                <w:rFonts w:hint="eastAsia" w:ascii="宋体" w:hAnsi="宋体" w:cs="宋体"/>
                <w:sz w:val="21"/>
                <w:szCs w:val="21"/>
                <w:lang w:eastAsia="zh-CN" w:bidi="ar"/>
              </w:rPr>
              <w:t>）</w:t>
            </w:r>
            <w:r>
              <w:rPr>
                <w:rFonts w:hint="eastAsia" w:ascii="宋体" w:hAnsi="宋体" w:cs="宋体"/>
                <w:sz w:val="21"/>
                <w:szCs w:val="21"/>
                <w:lang w:bidi="ar"/>
              </w:rPr>
              <w:t xml:space="preserve">进行评审： </w:t>
            </w:r>
          </w:p>
          <w:p>
            <w:pPr>
              <w:pStyle w:val="261"/>
              <w:snapToGrid w:val="0"/>
              <w:spacing w:before="0" w:after="0" w:line="360" w:lineRule="auto"/>
              <w:rPr>
                <w:rFonts w:hint="eastAsia" w:ascii="宋体" w:hAnsi="宋体" w:eastAsia="宋体" w:cs="宋体"/>
                <w:bCs w:val="0"/>
                <w:spacing w:val="0"/>
                <w:kern w:val="2"/>
                <w:sz w:val="21"/>
                <w:szCs w:val="21"/>
                <w:lang w:bidi="ar-SA"/>
              </w:rPr>
            </w:pPr>
            <w:r>
              <w:rPr>
                <w:rFonts w:hint="eastAsia" w:ascii="宋体" w:hAnsi="宋体" w:cs="宋体"/>
                <w:sz w:val="21"/>
                <w:szCs w:val="21"/>
                <w:lang w:bidi="ar"/>
              </w:rPr>
              <w:t>1、</w:t>
            </w:r>
            <w:r>
              <w:rPr>
                <w:rFonts w:hint="eastAsia" w:ascii="宋体" w:hAnsi="宋体" w:eastAsia="宋体" w:cs="宋体"/>
                <w:bCs w:val="0"/>
                <w:spacing w:val="0"/>
                <w:kern w:val="2"/>
                <w:sz w:val="21"/>
                <w:szCs w:val="21"/>
                <w:lang w:bidi="ar-SA"/>
              </w:rPr>
              <w:t>提供</w:t>
            </w:r>
            <w:r>
              <w:rPr>
                <w:rFonts w:hint="eastAsia" w:ascii="宋体" w:hAnsi="宋体" w:eastAsia="宋体" w:cs="宋体"/>
                <w:bCs w:val="0"/>
                <w:spacing w:val="0"/>
                <w:kern w:val="2"/>
                <w:sz w:val="21"/>
                <w:szCs w:val="21"/>
                <w:lang w:val="en-US" w:eastAsia="zh-CN" w:bidi="ar-SA"/>
              </w:rPr>
              <w:t>了针对本项目的</w:t>
            </w:r>
            <w:r>
              <w:rPr>
                <w:rFonts w:hint="eastAsia" w:ascii="宋体" w:hAnsi="宋体" w:eastAsia="宋体" w:cs="宋体"/>
                <w:bCs w:val="0"/>
                <w:spacing w:val="0"/>
                <w:kern w:val="2"/>
                <w:sz w:val="21"/>
                <w:szCs w:val="21"/>
                <w:lang w:bidi="ar-SA"/>
              </w:rPr>
              <w:t>保证质量管理和控制措施，对应的活动质量管理控制措施安排详细</w:t>
            </w:r>
            <w:r>
              <w:rPr>
                <w:rFonts w:hint="eastAsia" w:ascii="宋体" w:hAnsi="宋体" w:eastAsia="宋体" w:cs="宋体"/>
                <w:bCs w:val="0"/>
                <w:spacing w:val="0"/>
                <w:kern w:val="2"/>
                <w:sz w:val="21"/>
                <w:szCs w:val="21"/>
                <w:lang w:eastAsia="zh-CN" w:bidi="ar-SA"/>
              </w:rPr>
              <w:t>、</w:t>
            </w:r>
            <w:r>
              <w:rPr>
                <w:rFonts w:hint="eastAsia" w:ascii="宋体" w:hAnsi="宋体" w:eastAsia="宋体" w:cs="宋体"/>
                <w:bCs w:val="0"/>
                <w:spacing w:val="0"/>
                <w:kern w:val="2"/>
                <w:sz w:val="21"/>
                <w:szCs w:val="21"/>
                <w:lang w:bidi="ar-SA"/>
              </w:rPr>
              <w:t>具体，</w:t>
            </w:r>
            <w:r>
              <w:rPr>
                <w:rFonts w:hint="eastAsia" w:ascii="宋体" w:hAnsi="宋体" w:eastAsia="宋体" w:cs="宋体"/>
                <w:bCs w:val="0"/>
                <w:spacing w:val="0"/>
                <w:kern w:val="2"/>
                <w:sz w:val="21"/>
                <w:szCs w:val="21"/>
                <w:lang w:val="en-US" w:eastAsia="zh-CN" w:bidi="ar-SA"/>
              </w:rPr>
              <w:t>保障措施内容</w:t>
            </w:r>
            <w:r>
              <w:rPr>
                <w:rFonts w:hint="eastAsia" w:ascii="宋体" w:hAnsi="宋体" w:eastAsia="宋体" w:cs="宋体"/>
                <w:bCs w:val="0"/>
                <w:spacing w:val="0"/>
                <w:kern w:val="2"/>
                <w:sz w:val="21"/>
                <w:szCs w:val="21"/>
                <w:lang w:bidi="ar-SA"/>
              </w:rPr>
              <w:t>全面、有针对性</w:t>
            </w:r>
            <w:r>
              <w:rPr>
                <w:rFonts w:hint="eastAsia" w:ascii="宋体" w:hAnsi="宋体" w:eastAsia="宋体" w:cs="宋体"/>
                <w:bCs w:val="0"/>
                <w:spacing w:val="0"/>
                <w:kern w:val="2"/>
                <w:sz w:val="21"/>
                <w:szCs w:val="21"/>
                <w:lang w:eastAsia="zh-CN" w:bidi="ar-SA"/>
              </w:rPr>
              <w:t>和</w:t>
            </w:r>
            <w:r>
              <w:rPr>
                <w:rFonts w:hint="eastAsia" w:ascii="宋体" w:hAnsi="宋体" w:eastAsia="宋体" w:cs="宋体"/>
                <w:bCs w:val="0"/>
                <w:spacing w:val="0"/>
                <w:kern w:val="2"/>
                <w:sz w:val="21"/>
                <w:szCs w:val="21"/>
                <w:lang w:bidi="ar-SA"/>
              </w:rPr>
              <w:t>可操作性，</w:t>
            </w:r>
            <w:r>
              <w:rPr>
                <w:rFonts w:hint="eastAsia" w:ascii="宋体" w:hAnsi="宋体" w:eastAsia="宋体" w:cs="宋体"/>
                <w:bCs w:val="0"/>
                <w:spacing w:val="0"/>
                <w:kern w:val="2"/>
                <w:sz w:val="21"/>
                <w:szCs w:val="21"/>
                <w:lang w:val="en-US" w:eastAsia="zh-CN" w:bidi="ar-SA"/>
              </w:rPr>
              <w:t>满足需求</w:t>
            </w:r>
            <w:r>
              <w:rPr>
                <w:rFonts w:hint="eastAsia" w:ascii="宋体" w:hAnsi="宋体" w:eastAsia="宋体" w:cs="宋体"/>
                <w:bCs w:val="0"/>
                <w:spacing w:val="0"/>
                <w:kern w:val="2"/>
                <w:sz w:val="21"/>
                <w:szCs w:val="21"/>
                <w:lang w:bidi="ar-SA"/>
              </w:rPr>
              <w:t>，</w:t>
            </w:r>
            <w:r>
              <w:rPr>
                <w:rFonts w:hint="eastAsia" w:ascii="宋体" w:hAnsi="宋体" w:eastAsia="宋体" w:cs="宋体"/>
                <w:bCs w:val="0"/>
                <w:spacing w:val="0"/>
                <w:kern w:val="2"/>
                <w:sz w:val="21"/>
                <w:szCs w:val="21"/>
                <w:lang w:val="en-US" w:eastAsia="zh-CN" w:bidi="ar-SA"/>
              </w:rPr>
              <w:t>对于</w:t>
            </w:r>
            <w:r>
              <w:rPr>
                <w:rFonts w:hint="eastAsia" w:ascii="宋体" w:hAnsi="宋体" w:eastAsia="宋体" w:cs="宋体"/>
                <w:bCs w:val="0"/>
                <w:spacing w:val="0"/>
                <w:kern w:val="2"/>
                <w:sz w:val="21"/>
                <w:szCs w:val="21"/>
                <w:lang w:bidi="ar-SA"/>
              </w:rPr>
              <w:t>项目</w:t>
            </w:r>
            <w:r>
              <w:rPr>
                <w:rFonts w:hint="eastAsia" w:ascii="宋体" w:hAnsi="宋体" w:eastAsia="宋体" w:cs="宋体"/>
                <w:bCs w:val="0"/>
                <w:spacing w:val="0"/>
                <w:kern w:val="2"/>
                <w:sz w:val="21"/>
                <w:szCs w:val="21"/>
                <w:lang w:val="en-US" w:eastAsia="zh-CN" w:bidi="ar-SA"/>
              </w:rPr>
              <w:t>在</w:t>
            </w:r>
            <w:r>
              <w:rPr>
                <w:rFonts w:hint="eastAsia" w:ascii="宋体" w:hAnsi="宋体" w:eastAsia="宋体" w:cs="宋体"/>
                <w:bCs w:val="0"/>
                <w:spacing w:val="0"/>
                <w:kern w:val="2"/>
                <w:sz w:val="21"/>
                <w:szCs w:val="21"/>
                <w:lang w:bidi="ar-SA"/>
              </w:rPr>
              <w:t>执行过程中因不可抗力因素导致项目临时调整，有提前告知机制及优惠补偿</w:t>
            </w:r>
            <w:r>
              <w:rPr>
                <w:rFonts w:hint="eastAsia" w:ascii="宋体" w:hAnsi="宋体" w:eastAsia="宋体" w:cs="宋体"/>
                <w:bCs w:val="0"/>
                <w:spacing w:val="0"/>
                <w:kern w:val="2"/>
                <w:sz w:val="21"/>
                <w:szCs w:val="21"/>
                <w:lang w:val="en-US" w:eastAsia="zh-CN" w:bidi="ar-SA"/>
              </w:rPr>
              <w:t>措施</w:t>
            </w:r>
            <w:r>
              <w:rPr>
                <w:rFonts w:hint="eastAsia" w:ascii="宋体" w:hAnsi="宋体" w:eastAsia="宋体" w:cs="宋体"/>
                <w:bCs w:val="0"/>
                <w:spacing w:val="0"/>
                <w:kern w:val="2"/>
                <w:sz w:val="21"/>
                <w:szCs w:val="21"/>
                <w:lang w:bidi="ar-SA"/>
              </w:rPr>
              <w:t>，得10分；</w:t>
            </w:r>
          </w:p>
          <w:p>
            <w:pPr>
              <w:pStyle w:val="261"/>
              <w:snapToGrid w:val="0"/>
              <w:spacing w:before="0" w:after="0" w:line="360" w:lineRule="auto"/>
              <w:rPr>
                <w:rFonts w:hint="eastAsia" w:ascii="宋体" w:hAnsi="宋体" w:eastAsia="宋体" w:cs="宋体"/>
                <w:bCs w:val="0"/>
                <w:spacing w:val="0"/>
                <w:kern w:val="2"/>
                <w:sz w:val="21"/>
                <w:szCs w:val="21"/>
                <w:lang w:bidi="ar-SA"/>
              </w:rPr>
            </w:pPr>
            <w:r>
              <w:rPr>
                <w:rFonts w:hint="eastAsia" w:ascii="宋体" w:hAnsi="宋体" w:cs="宋体"/>
                <w:sz w:val="21"/>
                <w:szCs w:val="21"/>
                <w:lang w:bidi="ar"/>
              </w:rPr>
              <w:t>2、</w:t>
            </w:r>
            <w:r>
              <w:rPr>
                <w:rFonts w:hint="eastAsia" w:ascii="宋体" w:hAnsi="宋体" w:eastAsia="宋体" w:cs="宋体"/>
                <w:bCs w:val="0"/>
                <w:spacing w:val="0"/>
                <w:kern w:val="2"/>
                <w:sz w:val="21"/>
                <w:szCs w:val="21"/>
                <w:lang w:bidi="ar-SA"/>
              </w:rPr>
              <w:t>提供</w:t>
            </w:r>
            <w:r>
              <w:rPr>
                <w:rFonts w:hint="eastAsia" w:ascii="宋体" w:hAnsi="宋体" w:eastAsia="宋体" w:cs="宋体"/>
                <w:bCs w:val="0"/>
                <w:spacing w:val="0"/>
                <w:kern w:val="2"/>
                <w:sz w:val="21"/>
                <w:szCs w:val="21"/>
                <w:lang w:val="en-US" w:eastAsia="zh-CN" w:bidi="ar-SA"/>
              </w:rPr>
              <w:t>了</w:t>
            </w:r>
            <w:r>
              <w:rPr>
                <w:rFonts w:hint="eastAsia" w:ascii="宋体" w:hAnsi="宋体" w:eastAsia="宋体" w:cs="宋体"/>
                <w:bCs w:val="0"/>
                <w:spacing w:val="0"/>
                <w:kern w:val="2"/>
                <w:sz w:val="21"/>
                <w:szCs w:val="21"/>
                <w:lang w:bidi="ar-SA"/>
              </w:rPr>
              <w:t>保证质量管理和控制措施，</w:t>
            </w:r>
            <w:r>
              <w:rPr>
                <w:rFonts w:hint="eastAsia" w:ascii="宋体" w:hAnsi="宋体" w:eastAsia="宋体" w:cs="宋体"/>
                <w:bCs w:val="0"/>
                <w:spacing w:val="0"/>
                <w:kern w:val="2"/>
                <w:sz w:val="21"/>
                <w:szCs w:val="21"/>
                <w:lang w:val="en-US" w:eastAsia="zh-CN" w:bidi="ar-SA"/>
              </w:rPr>
              <w:t>有</w:t>
            </w:r>
            <w:r>
              <w:rPr>
                <w:rFonts w:hint="eastAsia" w:ascii="宋体" w:hAnsi="宋体" w:eastAsia="宋体" w:cs="宋体"/>
                <w:bCs w:val="0"/>
                <w:spacing w:val="0"/>
                <w:kern w:val="2"/>
                <w:sz w:val="21"/>
                <w:szCs w:val="21"/>
                <w:lang w:bidi="ar-SA"/>
              </w:rPr>
              <w:t>对应的活动质量管理控制措施安排</w:t>
            </w:r>
            <w:r>
              <w:rPr>
                <w:rFonts w:hint="eastAsia" w:ascii="宋体" w:hAnsi="宋体" w:eastAsia="宋体" w:cs="宋体"/>
                <w:bCs w:val="0"/>
                <w:spacing w:val="0"/>
                <w:kern w:val="2"/>
                <w:sz w:val="21"/>
                <w:szCs w:val="21"/>
                <w:lang w:val="en-US" w:eastAsia="zh-CN" w:bidi="ar-SA"/>
              </w:rPr>
              <w:t>和保障措施</w:t>
            </w:r>
            <w:r>
              <w:rPr>
                <w:rFonts w:hint="eastAsia" w:ascii="宋体" w:hAnsi="宋体" w:eastAsia="宋体" w:cs="宋体"/>
                <w:bCs w:val="0"/>
                <w:spacing w:val="0"/>
                <w:kern w:val="2"/>
                <w:sz w:val="21"/>
                <w:szCs w:val="21"/>
                <w:lang w:bidi="ar-SA"/>
              </w:rPr>
              <w:t>，服务承诺基本</w:t>
            </w:r>
            <w:r>
              <w:rPr>
                <w:rFonts w:hint="eastAsia" w:ascii="宋体" w:hAnsi="宋体" w:eastAsia="宋体" w:cs="宋体"/>
                <w:bCs w:val="0"/>
                <w:spacing w:val="0"/>
                <w:kern w:val="2"/>
                <w:sz w:val="21"/>
                <w:szCs w:val="21"/>
                <w:lang w:val="en-US" w:eastAsia="zh-CN" w:bidi="ar-SA"/>
              </w:rPr>
              <w:t>能够</w:t>
            </w:r>
            <w:r>
              <w:rPr>
                <w:rFonts w:hint="eastAsia" w:ascii="宋体" w:hAnsi="宋体" w:eastAsia="宋体" w:cs="宋体"/>
                <w:bCs w:val="0"/>
                <w:spacing w:val="0"/>
                <w:kern w:val="2"/>
                <w:sz w:val="21"/>
                <w:szCs w:val="21"/>
                <w:lang w:bidi="ar-SA"/>
              </w:rPr>
              <w:t>满足</w:t>
            </w:r>
            <w:r>
              <w:rPr>
                <w:rFonts w:hint="eastAsia" w:ascii="宋体" w:hAnsi="宋体" w:eastAsia="宋体" w:cs="宋体"/>
                <w:bCs w:val="0"/>
                <w:spacing w:val="0"/>
                <w:kern w:val="2"/>
                <w:sz w:val="21"/>
                <w:szCs w:val="21"/>
                <w:lang w:val="en-US" w:eastAsia="zh-CN" w:bidi="ar-SA"/>
              </w:rPr>
              <w:t>需求</w:t>
            </w:r>
            <w:r>
              <w:rPr>
                <w:rFonts w:hint="eastAsia" w:ascii="宋体" w:hAnsi="宋体" w:eastAsia="宋体" w:cs="宋体"/>
                <w:bCs w:val="0"/>
                <w:spacing w:val="0"/>
                <w:kern w:val="2"/>
                <w:sz w:val="21"/>
                <w:szCs w:val="21"/>
                <w:lang w:bidi="ar-SA"/>
              </w:rPr>
              <w:t>，</w:t>
            </w:r>
            <w:r>
              <w:rPr>
                <w:rFonts w:hint="eastAsia" w:ascii="宋体" w:hAnsi="宋体" w:eastAsia="宋体" w:cs="宋体"/>
                <w:bCs w:val="0"/>
                <w:spacing w:val="0"/>
                <w:kern w:val="2"/>
                <w:sz w:val="21"/>
                <w:szCs w:val="21"/>
                <w:lang w:val="en-US" w:eastAsia="zh-CN" w:bidi="ar-SA"/>
              </w:rPr>
              <w:t>对项目的针对性和可操作性一般</w:t>
            </w:r>
            <w:r>
              <w:rPr>
                <w:rFonts w:hint="eastAsia" w:ascii="宋体" w:hAnsi="宋体" w:eastAsia="宋体" w:cs="宋体"/>
                <w:bCs w:val="0"/>
                <w:spacing w:val="0"/>
                <w:kern w:val="2"/>
                <w:sz w:val="21"/>
                <w:szCs w:val="21"/>
                <w:lang w:bidi="ar-SA"/>
              </w:rPr>
              <w:t>，得</w:t>
            </w:r>
            <w:r>
              <w:rPr>
                <w:rFonts w:hint="eastAsia" w:ascii="宋体" w:hAnsi="宋体" w:cs="宋体"/>
                <w:bCs w:val="0"/>
                <w:spacing w:val="0"/>
                <w:kern w:val="2"/>
                <w:sz w:val="21"/>
                <w:szCs w:val="21"/>
                <w:lang w:val="en-US" w:eastAsia="zh-CN" w:bidi="ar-SA"/>
              </w:rPr>
              <w:t>6</w:t>
            </w:r>
            <w:r>
              <w:rPr>
                <w:rFonts w:hint="eastAsia" w:ascii="宋体" w:hAnsi="宋体" w:eastAsia="宋体" w:cs="宋体"/>
                <w:bCs w:val="0"/>
                <w:spacing w:val="0"/>
                <w:kern w:val="2"/>
                <w:sz w:val="21"/>
                <w:szCs w:val="21"/>
                <w:lang w:bidi="ar-SA"/>
              </w:rPr>
              <w:t xml:space="preserve">分； </w:t>
            </w:r>
          </w:p>
          <w:p>
            <w:pPr>
              <w:pStyle w:val="261"/>
              <w:snapToGrid w:val="0"/>
              <w:spacing w:before="0" w:after="0" w:line="360" w:lineRule="auto"/>
              <w:rPr>
                <w:rFonts w:hint="eastAsia" w:ascii="宋体" w:hAnsi="宋体" w:cs="宋体"/>
                <w:sz w:val="21"/>
                <w:szCs w:val="21"/>
                <w:lang w:bidi="ar"/>
              </w:rPr>
            </w:pPr>
            <w:r>
              <w:rPr>
                <w:rFonts w:hint="eastAsia" w:ascii="宋体" w:hAnsi="宋体" w:eastAsia="宋体" w:cs="宋体"/>
                <w:bCs w:val="0"/>
                <w:spacing w:val="0"/>
                <w:kern w:val="2"/>
                <w:sz w:val="21"/>
                <w:szCs w:val="21"/>
                <w:lang w:bidi="ar-SA"/>
              </w:rPr>
              <w:t>3、提供</w:t>
            </w:r>
            <w:r>
              <w:rPr>
                <w:rFonts w:hint="eastAsia" w:ascii="宋体" w:hAnsi="宋体" w:eastAsia="宋体" w:cs="宋体"/>
                <w:bCs w:val="0"/>
                <w:spacing w:val="0"/>
                <w:kern w:val="2"/>
                <w:sz w:val="21"/>
                <w:szCs w:val="21"/>
                <w:lang w:val="en-US" w:eastAsia="zh-CN" w:bidi="ar-SA"/>
              </w:rPr>
              <w:t>了</w:t>
            </w:r>
            <w:r>
              <w:rPr>
                <w:rFonts w:hint="eastAsia" w:ascii="宋体" w:hAnsi="宋体" w:eastAsia="宋体" w:cs="宋体"/>
                <w:bCs w:val="0"/>
                <w:spacing w:val="0"/>
                <w:kern w:val="2"/>
                <w:sz w:val="21"/>
                <w:szCs w:val="21"/>
                <w:lang w:bidi="ar-SA"/>
              </w:rPr>
              <w:t>保证质量管理和控制措施，活动质量管理控制措施安排</w:t>
            </w:r>
            <w:r>
              <w:rPr>
                <w:rFonts w:hint="eastAsia" w:ascii="宋体" w:hAnsi="宋体" w:eastAsia="宋体" w:cs="宋体"/>
                <w:bCs w:val="0"/>
                <w:spacing w:val="0"/>
                <w:kern w:val="2"/>
                <w:sz w:val="21"/>
                <w:szCs w:val="21"/>
                <w:lang w:val="en-US" w:eastAsia="zh-CN" w:bidi="ar-SA"/>
              </w:rPr>
              <w:t>和保障措施简单</w:t>
            </w:r>
            <w:r>
              <w:rPr>
                <w:rFonts w:hint="eastAsia" w:ascii="宋体" w:hAnsi="宋体" w:eastAsia="宋体" w:cs="宋体"/>
                <w:bCs w:val="0"/>
                <w:spacing w:val="0"/>
                <w:kern w:val="2"/>
                <w:sz w:val="21"/>
                <w:szCs w:val="21"/>
                <w:lang w:bidi="ar-SA"/>
              </w:rPr>
              <w:t>，服务承诺</w:t>
            </w:r>
            <w:r>
              <w:rPr>
                <w:rFonts w:hint="eastAsia" w:ascii="宋体" w:hAnsi="宋体" w:eastAsia="宋体" w:cs="宋体"/>
                <w:bCs w:val="0"/>
                <w:spacing w:val="0"/>
                <w:kern w:val="2"/>
                <w:sz w:val="21"/>
                <w:szCs w:val="21"/>
                <w:lang w:val="en-US" w:eastAsia="zh-CN" w:bidi="ar-SA"/>
              </w:rPr>
              <w:t>只能部分</w:t>
            </w:r>
            <w:r>
              <w:rPr>
                <w:rFonts w:hint="eastAsia" w:ascii="宋体" w:hAnsi="宋体" w:eastAsia="宋体" w:cs="宋体"/>
                <w:bCs w:val="0"/>
                <w:spacing w:val="0"/>
                <w:kern w:val="2"/>
                <w:sz w:val="21"/>
                <w:szCs w:val="21"/>
                <w:lang w:bidi="ar-SA"/>
              </w:rPr>
              <w:t>满足</w:t>
            </w:r>
            <w:r>
              <w:rPr>
                <w:rFonts w:hint="eastAsia" w:ascii="宋体" w:hAnsi="宋体" w:eastAsia="宋体" w:cs="宋体"/>
                <w:bCs w:val="0"/>
                <w:spacing w:val="0"/>
                <w:kern w:val="2"/>
                <w:sz w:val="21"/>
                <w:szCs w:val="21"/>
                <w:lang w:val="en-US" w:eastAsia="zh-CN" w:bidi="ar-SA"/>
              </w:rPr>
              <w:t>需求</w:t>
            </w:r>
            <w:r>
              <w:rPr>
                <w:rFonts w:hint="eastAsia" w:ascii="宋体" w:hAnsi="宋体" w:cs="宋体"/>
                <w:sz w:val="21"/>
                <w:szCs w:val="21"/>
                <w:lang w:bidi="ar"/>
              </w:rPr>
              <w:t>，得</w:t>
            </w:r>
            <w:r>
              <w:rPr>
                <w:rFonts w:hint="eastAsia" w:ascii="宋体" w:hAnsi="宋体" w:cs="宋体"/>
                <w:sz w:val="21"/>
                <w:szCs w:val="21"/>
                <w:lang w:val="en-US" w:eastAsia="zh-CN" w:bidi="ar"/>
              </w:rPr>
              <w:t>3</w:t>
            </w:r>
            <w:r>
              <w:rPr>
                <w:rFonts w:hint="eastAsia" w:ascii="宋体" w:hAnsi="宋体" w:cs="宋体"/>
                <w:sz w:val="21"/>
                <w:szCs w:val="21"/>
                <w:lang w:bidi="ar"/>
              </w:rPr>
              <w:t xml:space="preserve">分； </w:t>
            </w:r>
          </w:p>
          <w:p>
            <w:pPr>
              <w:pStyle w:val="261"/>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4、</w:t>
            </w:r>
            <w:r>
              <w:rPr>
                <w:rFonts w:hint="eastAsia" w:ascii="宋体" w:hAnsi="宋体" w:cs="宋体"/>
                <w:sz w:val="21"/>
                <w:szCs w:val="21"/>
                <w:lang w:val="en-US" w:eastAsia="zh-CN" w:bidi="ar"/>
              </w:rPr>
              <w:t>方案较差或</w:t>
            </w:r>
            <w:r>
              <w:rPr>
                <w:rFonts w:hint="eastAsia" w:ascii="宋体" w:hAnsi="宋体" w:cs="宋体"/>
                <w:sz w:val="21"/>
                <w:szCs w:val="21"/>
                <w:lang w:bidi="ar"/>
              </w:rPr>
              <w:t>没有提供不得分。</w:t>
            </w:r>
          </w:p>
        </w:tc>
        <w:tc>
          <w:tcPr>
            <w:tcW w:w="368" w:type="pct"/>
            <w:noWrap w:val="0"/>
            <w:vAlign w:val="center"/>
          </w:tcPr>
          <w:p>
            <w:pPr>
              <w:snapToGrid w:val="0"/>
              <w:spacing w:line="360" w:lineRule="auto"/>
              <w:jc w:val="center"/>
              <w:rPr>
                <w:rFonts w:hint="eastAsia" w:ascii="宋体" w:hAnsi="宋体" w:cs="宋体"/>
                <w:szCs w:val="21"/>
              </w:rPr>
            </w:pPr>
            <w:r>
              <w:rPr>
                <w:rFonts w:ascii="宋体" w:hAnsi="宋体" w:cs="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4631" w:type="pct"/>
            <w:gridSpan w:val="3"/>
            <w:noWrap w:val="0"/>
            <w:vAlign w:val="center"/>
          </w:tcPr>
          <w:p>
            <w:pPr>
              <w:spacing w:line="360" w:lineRule="auto"/>
              <w:jc w:val="center"/>
              <w:rPr>
                <w:rFonts w:hint="eastAsia" w:ascii="宋体" w:hAnsi="宋体" w:cs="宋体"/>
                <w:szCs w:val="21"/>
              </w:rPr>
            </w:pPr>
            <w:r>
              <w:rPr>
                <w:rFonts w:hint="eastAsia" w:ascii="宋体" w:hAnsi="宋体" w:cs="宋体"/>
                <w:szCs w:val="21"/>
              </w:rPr>
              <w:t>合计</w:t>
            </w:r>
          </w:p>
        </w:tc>
        <w:tc>
          <w:tcPr>
            <w:tcW w:w="368" w:type="pct"/>
            <w:noWrap w:val="0"/>
            <w:vAlign w:val="center"/>
          </w:tcPr>
          <w:p>
            <w:pPr>
              <w:spacing w:line="360" w:lineRule="auto"/>
              <w:jc w:val="center"/>
              <w:rPr>
                <w:rFonts w:hint="eastAsia" w:ascii="宋体" w:hAnsi="宋体" w:cs="宋体"/>
                <w:szCs w:val="21"/>
              </w:rPr>
            </w:pPr>
            <w:r>
              <w:rPr>
                <w:rFonts w:hint="eastAsia" w:ascii="宋体" w:hAnsi="宋体" w:cs="宋体"/>
                <w:szCs w:val="21"/>
                <w:lang w:val="en-US" w:eastAsia="zh-CN"/>
              </w:rPr>
              <w:t>55</w:t>
            </w:r>
            <w:r>
              <w:rPr>
                <w:rFonts w:hint="eastAsia" w:ascii="宋体" w:hAnsi="宋体" w:cs="宋体"/>
                <w:szCs w:val="21"/>
              </w:rPr>
              <w:t>分</w:t>
            </w:r>
          </w:p>
        </w:tc>
      </w:tr>
    </w:tbl>
    <w:p>
      <w:pPr>
        <w:pStyle w:val="14"/>
        <w:rPr>
          <w:rFonts w:hint="eastAsia"/>
        </w:rPr>
      </w:pPr>
    </w:p>
    <w:p>
      <w:pPr>
        <w:tabs>
          <w:tab w:val="left" w:pos="10035"/>
        </w:tabs>
        <w:snapToGrid w:val="0"/>
        <w:spacing w:line="360" w:lineRule="auto"/>
        <w:rPr>
          <w:rFonts w:hint="eastAsia" w:ascii="宋体" w:hAnsi="宋体"/>
          <w:b/>
          <w:bCs/>
        </w:rPr>
      </w:pPr>
      <w:r>
        <w:rPr>
          <w:rFonts w:hint="eastAsia" w:ascii="宋体" w:hAnsi="宋体"/>
          <w:b/>
          <w:bCs/>
        </w:rPr>
        <w:t>注：评委对各投标文件进行评审，分数精确至小数点后2位。</w:t>
      </w:r>
    </w:p>
    <w:p>
      <w:pPr>
        <w:tabs>
          <w:tab w:val="left" w:pos="10035"/>
        </w:tabs>
        <w:snapToGrid w:val="0"/>
        <w:spacing w:line="360" w:lineRule="auto"/>
        <w:rPr>
          <w:rFonts w:hint="eastAsia"/>
        </w:rPr>
        <w:sectPr>
          <w:pgSz w:w="11907" w:h="16840"/>
          <w:pgMar w:top="1418" w:right="1304" w:bottom="1361" w:left="1361" w:header="851" w:footer="992" w:gutter="0"/>
          <w:cols w:space="720" w:num="1"/>
          <w:docGrid w:type="lines" w:linePitch="312" w:charSpace="0"/>
        </w:sectPr>
      </w:pPr>
    </w:p>
    <w:p>
      <w:pPr>
        <w:rPr>
          <w:rFonts w:hint="eastAsia" w:ascii="宋体" w:hAnsi="宋体"/>
          <w:b/>
          <w:sz w:val="28"/>
          <w:szCs w:val="28"/>
        </w:rPr>
      </w:pPr>
      <w:r>
        <w:rPr>
          <w:rFonts w:hint="eastAsia" w:hAnsi="宋体"/>
          <w:b/>
        </w:rPr>
        <w:t>附表3：商务评分表</w:t>
      </w:r>
    </w:p>
    <w:p>
      <w:pPr>
        <w:jc w:val="center"/>
        <w:rPr>
          <w:rFonts w:hint="eastAsia" w:ascii="宋体" w:hAnsi="宋体"/>
          <w:b/>
          <w:sz w:val="28"/>
          <w:szCs w:val="28"/>
        </w:rPr>
      </w:pPr>
      <w:r>
        <w:rPr>
          <w:rFonts w:hint="eastAsia" w:ascii="宋体" w:hAnsi="宋体"/>
          <w:b/>
          <w:sz w:val="28"/>
          <w:szCs w:val="28"/>
        </w:rPr>
        <w:t>商务评分表</w:t>
      </w:r>
      <w:bookmarkEnd w:id="200"/>
      <w:bookmarkEnd w:id="201"/>
      <w:bookmarkEnd w:id="202"/>
    </w:p>
    <w:tbl>
      <w:tblPr>
        <w:tblStyle w:val="51"/>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11"/>
        <w:gridCol w:w="6928"/>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noWrap w:val="0"/>
            <w:vAlign w:val="center"/>
          </w:tcPr>
          <w:p>
            <w:pPr>
              <w:spacing w:line="360" w:lineRule="auto"/>
              <w:jc w:val="center"/>
              <w:rPr>
                <w:rFonts w:ascii="宋体" w:hAnsi="宋体"/>
                <w:szCs w:val="21"/>
              </w:rPr>
            </w:pPr>
            <w:r>
              <w:rPr>
                <w:rFonts w:hint="eastAsia" w:ascii="宋体" w:hAnsi="宋体"/>
                <w:szCs w:val="21"/>
              </w:rPr>
              <w:t>序号</w:t>
            </w:r>
          </w:p>
        </w:tc>
        <w:tc>
          <w:tcPr>
            <w:tcW w:w="588" w:type="pct"/>
            <w:noWrap w:val="0"/>
            <w:vAlign w:val="center"/>
          </w:tcPr>
          <w:p>
            <w:pPr>
              <w:spacing w:line="360" w:lineRule="auto"/>
              <w:jc w:val="center"/>
              <w:rPr>
                <w:rFonts w:ascii="宋体" w:hAnsi="宋体"/>
                <w:szCs w:val="21"/>
              </w:rPr>
            </w:pPr>
            <w:r>
              <w:rPr>
                <w:rFonts w:hint="eastAsia" w:ascii="宋体" w:hAnsi="宋体"/>
                <w:szCs w:val="21"/>
              </w:rPr>
              <w:t>评审项目</w:t>
            </w:r>
          </w:p>
        </w:tc>
        <w:tc>
          <w:tcPr>
            <w:tcW w:w="3664" w:type="pct"/>
            <w:tcBorders>
              <w:bottom w:val="single" w:color="auto" w:sz="4" w:space="0"/>
            </w:tcBorders>
            <w:noWrap w:val="0"/>
            <w:vAlign w:val="center"/>
          </w:tcPr>
          <w:p>
            <w:pPr>
              <w:spacing w:line="360" w:lineRule="auto"/>
              <w:jc w:val="center"/>
              <w:rPr>
                <w:rFonts w:ascii="宋体" w:hAnsi="宋体"/>
                <w:szCs w:val="21"/>
              </w:rPr>
            </w:pPr>
            <w:r>
              <w:rPr>
                <w:rFonts w:hint="eastAsia" w:ascii="宋体" w:hAnsi="宋体"/>
                <w:szCs w:val="21"/>
              </w:rPr>
              <w:t>评分细则</w:t>
            </w:r>
          </w:p>
        </w:tc>
        <w:tc>
          <w:tcPr>
            <w:tcW w:w="371" w:type="pct"/>
            <w:noWrap w:val="0"/>
            <w:vAlign w:val="center"/>
          </w:tcPr>
          <w:p>
            <w:pPr>
              <w:spacing w:line="360" w:lineRule="auto"/>
              <w:jc w:val="center"/>
              <w:rPr>
                <w:rFonts w:ascii="宋体" w:hAnsi="宋体"/>
                <w:szCs w:val="21"/>
              </w:rPr>
            </w:pPr>
            <w:r>
              <w:rPr>
                <w:rFonts w:hint="eastAsia" w:ascii="宋体" w:hAnsi="宋体"/>
                <w:szCs w:val="21"/>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pPr>
              <w:adjustRightInd w:val="0"/>
              <w:spacing w:after="120" w:line="360" w:lineRule="auto"/>
              <w:jc w:val="center"/>
              <w:rPr>
                <w:rFonts w:ascii="宋体" w:hAnsi="宋体"/>
                <w:szCs w:val="21"/>
              </w:rPr>
            </w:pPr>
            <w:r>
              <w:rPr>
                <w:rFonts w:hint="eastAsia" w:ascii="宋体" w:hAnsi="宋体"/>
                <w:szCs w:val="21"/>
              </w:rPr>
              <w:t>1</w:t>
            </w:r>
          </w:p>
        </w:tc>
        <w:tc>
          <w:tcPr>
            <w:tcW w:w="588" w:type="pct"/>
            <w:noWrap w:val="0"/>
            <w:vAlign w:val="center"/>
          </w:tcPr>
          <w:p>
            <w:pPr>
              <w:spacing w:after="120" w:line="360" w:lineRule="auto"/>
              <w:jc w:val="center"/>
              <w:rPr>
                <w:rFonts w:hint="eastAsia" w:ascii="宋体" w:hAnsi="宋体"/>
                <w:szCs w:val="21"/>
              </w:rPr>
            </w:pPr>
            <w:r>
              <w:rPr>
                <w:rFonts w:hint="eastAsia" w:ascii="宋体" w:hAnsi="宋体"/>
                <w:szCs w:val="21"/>
              </w:rPr>
              <w:t>项目经验</w:t>
            </w:r>
          </w:p>
        </w:tc>
        <w:tc>
          <w:tcPr>
            <w:tcW w:w="3664" w:type="pct"/>
            <w:tcBorders>
              <w:bottom w:val="single" w:color="auto" w:sz="4" w:space="0"/>
            </w:tcBorders>
            <w:noWrap w:val="0"/>
            <w:vAlign w:val="center"/>
          </w:tcPr>
          <w:p>
            <w:pPr>
              <w:pStyle w:val="19"/>
              <w:spacing w:after="0" w:line="360" w:lineRule="auto"/>
              <w:jc w:val="left"/>
              <w:rPr>
                <w:rFonts w:hint="eastAsia" w:ascii="宋体" w:hAnsi="宋体" w:cs="宋体"/>
                <w:szCs w:val="21"/>
              </w:rPr>
            </w:pPr>
            <w:r>
              <w:rPr>
                <w:rFonts w:hint="eastAsia" w:ascii="宋体" w:hAnsi="宋体" w:cs="宋体"/>
                <w:szCs w:val="21"/>
              </w:rPr>
              <w:t>根据投标人202</w:t>
            </w:r>
            <w:r>
              <w:rPr>
                <w:rFonts w:hint="eastAsia" w:ascii="宋体" w:hAnsi="宋体" w:cs="宋体"/>
                <w:szCs w:val="21"/>
                <w:lang w:val="en-US" w:eastAsia="zh-CN"/>
              </w:rPr>
              <w:t>1</w:t>
            </w:r>
            <w:r>
              <w:rPr>
                <w:rFonts w:hint="eastAsia" w:ascii="宋体" w:hAnsi="宋体" w:cs="宋体"/>
                <w:szCs w:val="21"/>
              </w:rPr>
              <w:t>年1月1日至投标截止日（以合同时间为准）至今承接</w:t>
            </w:r>
            <w:r>
              <w:rPr>
                <w:rFonts w:hint="eastAsia" w:ascii="宋体" w:hAnsi="宋体" w:cs="宋体"/>
                <w:szCs w:val="21"/>
                <w:lang w:val="en-US" w:eastAsia="zh-CN"/>
              </w:rPr>
              <w:t>举办或自主举办</w:t>
            </w:r>
            <w:r>
              <w:rPr>
                <w:rFonts w:hint="eastAsia" w:ascii="宋体" w:hAnsi="宋体" w:cs="宋体"/>
                <w:szCs w:val="21"/>
              </w:rPr>
              <w:t>的同类项目业绩进行评审：每提供一项得</w:t>
            </w:r>
            <w:r>
              <w:rPr>
                <w:rFonts w:hint="eastAsia" w:ascii="宋体" w:hAnsi="宋体" w:cs="宋体"/>
                <w:szCs w:val="21"/>
                <w:lang w:val="en-US" w:eastAsia="zh-CN"/>
              </w:rPr>
              <w:t>3</w:t>
            </w:r>
            <w:r>
              <w:rPr>
                <w:rFonts w:hint="eastAsia" w:ascii="宋体" w:hAnsi="宋体" w:cs="宋体"/>
                <w:szCs w:val="21"/>
              </w:rPr>
              <w:t>分，满分</w:t>
            </w:r>
            <w:r>
              <w:rPr>
                <w:rFonts w:hint="eastAsia" w:ascii="宋体" w:hAnsi="宋体" w:cs="宋体"/>
                <w:szCs w:val="21"/>
                <w:lang w:val="en-US" w:eastAsia="zh-CN"/>
              </w:rPr>
              <w:t>15</w:t>
            </w:r>
            <w:r>
              <w:rPr>
                <w:rFonts w:hint="eastAsia" w:ascii="宋体" w:hAnsi="宋体" w:cs="宋体"/>
                <w:szCs w:val="21"/>
              </w:rPr>
              <w:t>分。</w:t>
            </w:r>
          </w:p>
          <w:p>
            <w:pPr>
              <w:pStyle w:val="19"/>
              <w:spacing w:after="0" w:line="360" w:lineRule="auto"/>
              <w:jc w:val="left"/>
              <w:rPr>
                <w:rFonts w:hint="eastAsia" w:ascii="宋体" w:hAnsi="宋体" w:cs="宋体"/>
                <w:szCs w:val="21"/>
              </w:rPr>
            </w:pPr>
            <w:r>
              <w:rPr>
                <w:rFonts w:hint="eastAsia" w:ascii="宋体" w:hAnsi="宋体" w:cs="宋体"/>
                <w:szCs w:val="21"/>
              </w:rPr>
              <w:t>注：</w:t>
            </w: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rPr>
              <w:t>同类项目指合同内容至少包含“</w:t>
            </w:r>
            <w:r>
              <w:rPr>
                <w:rFonts w:hint="eastAsia" w:ascii="宋体" w:hAnsi="宋体" w:cs="宋体"/>
                <w:szCs w:val="21"/>
                <w:lang w:val="en-US" w:eastAsia="zh-CN"/>
              </w:rPr>
              <w:t>品牌活动或会展营销或培训或市场营销推广活动等</w:t>
            </w:r>
            <w:r>
              <w:rPr>
                <w:rFonts w:hint="eastAsia" w:ascii="宋体" w:hAnsi="宋体" w:cs="宋体"/>
                <w:szCs w:val="21"/>
              </w:rPr>
              <w:t>”等相关的项目业绩。</w:t>
            </w:r>
          </w:p>
          <w:p>
            <w:pPr>
              <w:pStyle w:val="19"/>
              <w:spacing w:after="0" w:line="360" w:lineRule="auto"/>
              <w:jc w:val="left"/>
              <w:rPr>
                <w:rFonts w:hint="default" w:ascii="宋体" w:hAnsi="宋体" w:eastAsia="宋体" w:cs="宋体"/>
                <w:szCs w:val="21"/>
                <w:lang w:val="en-US" w:eastAsia="zh-CN"/>
              </w:rPr>
            </w:pPr>
            <w:r>
              <w:rPr>
                <w:rFonts w:hint="eastAsia" w:ascii="宋体" w:hAnsi="宋体" w:cs="宋体"/>
                <w:szCs w:val="21"/>
                <w:lang w:val="en-US" w:eastAsia="zh-CN"/>
              </w:rPr>
              <w:t>（2）若项目为自主举办，需提供现场佐证图片（内容需包含体现主办单位、活动内容等相关项</w:t>
            </w:r>
            <w:r>
              <w:rPr>
                <w:rFonts w:hint="eastAsia" w:ascii="宋体" w:hAnsi="宋体" w:cs="宋体"/>
                <w:szCs w:val="21"/>
                <w:highlight w:val="none"/>
                <w:lang w:val="en-US" w:eastAsia="zh-CN"/>
              </w:rPr>
              <w:t>目信息）或提供活动委托协议；</w:t>
            </w:r>
            <w:r>
              <w:rPr>
                <w:rFonts w:hint="eastAsia" w:ascii="宋体" w:hAnsi="宋体" w:cs="宋体"/>
                <w:szCs w:val="21"/>
                <w:lang w:val="en-US" w:eastAsia="zh-CN"/>
              </w:rPr>
              <w:t>若项目为承接举办，需提供服务委托合同关键页</w:t>
            </w:r>
            <w:r>
              <w:rPr>
                <w:rFonts w:hint="eastAsia" w:ascii="宋体" w:hAnsi="宋体" w:cs="宋体"/>
                <w:szCs w:val="21"/>
              </w:rPr>
              <w:t>复印件</w:t>
            </w:r>
            <w:r>
              <w:rPr>
                <w:rFonts w:hint="eastAsia" w:ascii="宋体" w:hAnsi="宋体" w:cs="宋体"/>
                <w:szCs w:val="21"/>
                <w:lang w:eastAsia="zh-CN"/>
              </w:rPr>
              <w:t>（</w:t>
            </w:r>
            <w:r>
              <w:rPr>
                <w:rFonts w:hint="eastAsia" w:ascii="宋体" w:hAnsi="宋体" w:cs="宋体"/>
                <w:szCs w:val="21"/>
                <w:lang w:val="en-US" w:eastAsia="zh-CN"/>
              </w:rPr>
              <w:t>包括首页、合同内容页、双方盖章页）</w:t>
            </w:r>
            <w:r>
              <w:rPr>
                <w:rFonts w:hint="eastAsia" w:ascii="宋体" w:hAnsi="宋体" w:cs="宋体"/>
                <w:szCs w:val="21"/>
              </w:rPr>
              <w:t>并加盖公章，资料提供不全或提供材料模糊评委无法辨识或认定的，不得分。</w:t>
            </w:r>
          </w:p>
        </w:tc>
        <w:tc>
          <w:tcPr>
            <w:tcW w:w="371" w:type="pct"/>
            <w:noWrap w:val="0"/>
            <w:vAlign w:val="center"/>
          </w:tcPr>
          <w:p>
            <w:pPr>
              <w:spacing w:line="360" w:lineRule="auto"/>
              <w:jc w:val="center"/>
              <w:rPr>
                <w:rFonts w:hint="default" w:ascii="宋体" w:hAnsi="宋体" w:eastAsia="宋体"/>
                <w:kern w:val="0"/>
                <w:szCs w:val="21"/>
                <w:lang w:val="en-US" w:eastAsia="zh-CN"/>
              </w:rPr>
            </w:pPr>
            <w:r>
              <w:rPr>
                <w:rFonts w:hint="eastAsia" w:ascii="宋体" w:hAnsi="宋体" w:cs="宋体"/>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pPr>
              <w:widowControl/>
              <w:adjustRightInd w:val="0"/>
              <w:snapToGrid w:val="0"/>
              <w:spacing w:after="120" w:line="360" w:lineRule="auto"/>
              <w:jc w:val="center"/>
              <w:rPr>
                <w:rFonts w:ascii="宋体" w:hAnsi="宋体"/>
                <w:szCs w:val="21"/>
              </w:rPr>
            </w:pPr>
            <w:r>
              <w:rPr>
                <w:rFonts w:hint="eastAsia" w:ascii="宋体" w:hAnsi="宋体"/>
                <w:szCs w:val="21"/>
              </w:rPr>
              <w:t>2</w:t>
            </w:r>
          </w:p>
        </w:tc>
        <w:tc>
          <w:tcPr>
            <w:tcW w:w="588" w:type="pct"/>
            <w:noWrap w:val="0"/>
            <w:vAlign w:val="center"/>
          </w:tcPr>
          <w:p>
            <w:pPr>
              <w:adjustRightInd w:val="0"/>
              <w:snapToGrid w:val="0"/>
              <w:spacing w:line="360" w:lineRule="auto"/>
              <w:jc w:val="center"/>
              <w:rPr>
                <w:rFonts w:hint="default" w:ascii="宋体" w:hAnsi="宋体" w:eastAsia="宋体"/>
                <w:szCs w:val="21"/>
                <w:lang w:val="en-US" w:eastAsia="zh-CN"/>
              </w:rPr>
            </w:pPr>
            <w:r>
              <w:rPr>
                <w:rFonts w:hint="eastAsia" w:ascii="宋体" w:hAnsi="宋体" w:cs="宋体"/>
                <w:szCs w:val="21"/>
                <w:lang w:val="en-US" w:eastAsia="zh-CN"/>
              </w:rPr>
              <w:t>实施团队</w:t>
            </w:r>
          </w:p>
        </w:tc>
        <w:tc>
          <w:tcPr>
            <w:tcW w:w="3664" w:type="pct"/>
            <w:tcBorders>
              <w:bottom w:val="single" w:color="auto" w:sz="4" w:space="0"/>
            </w:tcBorders>
            <w:noWrap w:val="0"/>
            <w:vAlign w:val="center"/>
          </w:tcPr>
          <w:p>
            <w:pPr>
              <w:pStyle w:val="17"/>
              <w:spacing w:line="360" w:lineRule="auto"/>
              <w:rPr>
                <w:rFonts w:hint="eastAsia" w:ascii="宋体" w:hAnsi="宋体" w:cs="宋体"/>
                <w:szCs w:val="21"/>
              </w:rPr>
            </w:pPr>
            <w:r>
              <w:rPr>
                <w:rFonts w:hint="eastAsia" w:ascii="宋体" w:hAnsi="宋体" w:cs="宋体"/>
                <w:szCs w:val="21"/>
              </w:rPr>
              <w:t>根据投标人拟投入本项目的服务团队人员数量进行综合评审：</w:t>
            </w:r>
          </w:p>
          <w:p>
            <w:pPr>
              <w:pStyle w:val="17"/>
              <w:spacing w:line="360" w:lineRule="auto"/>
              <w:rPr>
                <w:rFonts w:hint="eastAsia" w:ascii="宋体" w:hAnsi="宋体" w:cs="宋体"/>
                <w:szCs w:val="21"/>
              </w:rPr>
            </w:pPr>
            <w:r>
              <w:rPr>
                <w:rFonts w:hint="eastAsia" w:ascii="宋体" w:hAnsi="宋体" w:cs="宋体"/>
                <w:szCs w:val="21"/>
              </w:rPr>
              <w:t>拟投入本项目的服务团队人员数量，每提供1人</w:t>
            </w:r>
            <w:r>
              <w:rPr>
                <w:rFonts w:hint="eastAsia" w:ascii="宋体" w:hAnsi="宋体" w:cs="宋体"/>
                <w:szCs w:val="21"/>
                <w:lang w:val="en-US" w:eastAsia="zh-CN"/>
              </w:rPr>
              <w:t>得3分</w:t>
            </w:r>
            <w:r>
              <w:rPr>
                <w:rFonts w:hint="eastAsia" w:ascii="宋体" w:hAnsi="宋体" w:cs="宋体"/>
                <w:szCs w:val="21"/>
              </w:rPr>
              <w:t>，本项最多得</w:t>
            </w:r>
            <w:r>
              <w:rPr>
                <w:rFonts w:hint="eastAsia" w:ascii="宋体" w:hAnsi="宋体" w:cs="宋体"/>
                <w:szCs w:val="21"/>
                <w:lang w:val="en-US" w:eastAsia="zh-CN"/>
              </w:rPr>
              <w:t>10</w:t>
            </w:r>
            <w:r>
              <w:rPr>
                <w:rFonts w:hint="eastAsia" w:ascii="宋体" w:hAnsi="宋体" w:cs="宋体"/>
                <w:szCs w:val="21"/>
              </w:rPr>
              <w:t>分。</w:t>
            </w:r>
          </w:p>
          <w:p>
            <w:pPr>
              <w:pStyle w:val="17"/>
              <w:spacing w:line="360" w:lineRule="auto"/>
              <w:rPr>
                <w:rFonts w:hint="eastAsia" w:ascii="宋体" w:hAnsi="宋体" w:cs="宋体"/>
                <w:szCs w:val="21"/>
              </w:rPr>
            </w:pPr>
            <w:r>
              <w:rPr>
                <w:rFonts w:hint="eastAsia" w:ascii="宋体" w:hAnsi="宋体" w:cs="宋体"/>
                <w:szCs w:val="21"/>
              </w:rPr>
              <w:t>注：须提供服务团队人员在投标单位购买的投标截止日前六个月任意一个月的社会保险参保证明材料，无提供或资料不齐全不得分。</w:t>
            </w:r>
          </w:p>
        </w:tc>
        <w:tc>
          <w:tcPr>
            <w:tcW w:w="371" w:type="pct"/>
            <w:noWrap w:val="0"/>
            <w:vAlign w:val="center"/>
          </w:tcPr>
          <w:p>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pPr>
              <w:widowControl/>
              <w:adjustRightInd w:val="0"/>
              <w:snapToGrid w:val="0"/>
              <w:spacing w:after="120" w:line="360" w:lineRule="auto"/>
              <w:jc w:val="center"/>
              <w:rPr>
                <w:rFonts w:hint="eastAsia" w:ascii="宋体" w:hAnsi="宋体" w:eastAsia="宋体"/>
                <w:szCs w:val="21"/>
                <w:lang w:val="en-US" w:eastAsia="zh-CN"/>
              </w:rPr>
            </w:pPr>
            <w:r>
              <w:rPr>
                <w:rFonts w:hint="eastAsia" w:ascii="宋体" w:hAnsi="宋体"/>
                <w:szCs w:val="21"/>
                <w:lang w:val="en-US" w:eastAsia="zh-CN"/>
              </w:rPr>
              <w:t>3</w:t>
            </w:r>
          </w:p>
        </w:tc>
        <w:tc>
          <w:tcPr>
            <w:tcW w:w="588" w:type="pct"/>
            <w:noWrap w:val="0"/>
            <w:vAlign w:val="center"/>
          </w:tcPr>
          <w:p>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服务保障</w:t>
            </w:r>
          </w:p>
        </w:tc>
        <w:tc>
          <w:tcPr>
            <w:tcW w:w="3664" w:type="pct"/>
            <w:tcBorders>
              <w:bottom w:val="single" w:color="auto" w:sz="4" w:space="0"/>
            </w:tcBorders>
            <w:noWrap w:val="0"/>
            <w:vAlign w:val="center"/>
          </w:tcPr>
          <w:p>
            <w:pPr>
              <w:pStyle w:val="17"/>
              <w:spacing w:line="360" w:lineRule="auto"/>
              <w:rPr>
                <w:rFonts w:hint="eastAsia" w:ascii="宋体" w:hAnsi="宋体" w:eastAsia="宋体" w:cs="宋体"/>
                <w:szCs w:val="21"/>
                <w:lang w:val="en-US" w:eastAsia="zh-CN"/>
              </w:rPr>
            </w:pPr>
            <w:r>
              <w:rPr>
                <w:rFonts w:hint="eastAsia" w:ascii="宋体" w:hAnsi="宋体" w:cs="宋体"/>
                <w:szCs w:val="21"/>
              </w:rPr>
              <w:t>投标</w:t>
            </w:r>
            <w:r>
              <w:rPr>
                <w:rFonts w:hint="eastAsia" w:ascii="宋体" w:hAnsi="宋体" w:eastAsia="宋体" w:cs="宋体"/>
                <w:szCs w:val="21"/>
              </w:rPr>
              <w:t>人</w:t>
            </w:r>
            <w:r>
              <w:rPr>
                <w:rFonts w:hint="eastAsia" w:ascii="宋体" w:hAnsi="宋体" w:eastAsia="宋体" w:cs="宋体"/>
                <w:szCs w:val="21"/>
                <w:lang w:val="en-US" w:eastAsia="zh-CN"/>
              </w:rPr>
              <w:t>在全国各地市拥有5个或以上的茶饮类直营店、分支机构、合作经销点等实体机构，每提供一个证明材料得</w:t>
            </w:r>
            <w:r>
              <w:rPr>
                <w:rFonts w:hint="eastAsia" w:ascii="宋体" w:hAnsi="宋体" w:cs="宋体"/>
                <w:szCs w:val="21"/>
                <w:lang w:val="en-US" w:eastAsia="zh-CN"/>
              </w:rPr>
              <w:t>2</w:t>
            </w:r>
            <w:r>
              <w:rPr>
                <w:rFonts w:hint="eastAsia" w:ascii="宋体" w:hAnsi="宋体" w:eastAsia="宋体" w:cs="宋体"/>
                <w:szCs w:val="21"/>
                <w:lang w:val="en-US" w:eastAsia="zh-CN"/>
              </w:rPr>
              <w:t>分，满分</w:t>
            </w:r>
            <w:r>
              <w:rPr>
                <w:rFonts w:hint="eastAsia" w:ascii="宋体" w:hAnsi="宋体" w:cs="宋体"/>
                <w:szCs w:val="21"/>
                <w:lang w:val="en-US" w:eastAsia="zh-CN"/>
              </w:rPr>
              <w:t>10</w:t>
            </w:r>
            <w:r>
              <w:rPr>
                <w:rFonts w:hint="eastAsia" w:ascii="宋体" w:hAnsi="宋体" w:eastAsia="宋体" w:cs="宋体"/>
                <w:szCs w:val="21"/>
                <w:lang w:val="en-US" w:eastAsia="zh-CN"/>
              </w:rPr>
              <w:t>分。</w:t>
            </w:r>
          </w:p>
          <w:p>
            <w:pPr>
              <w:pStyle w:val="17"/>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注：投标人提供实体机构证明材料，如为直营店、分支机构，需提供直营店以及分支机构的营业执照、控股证明；如为合作经销点，需提供经销点营业执照、合作经销协议等</w:t>
            </w:r>
            <w:r>
              <w:rPr>
                <w:rFonts w:hint="eastAsia" w:ascii="宋体" w:hAnsi="宋体" w:cs="宋体"/>
                <w:szCs w:val="21"/>
              </w:rPr>
              <w:t>，资料提供不全或提供材料模糊评委无法辨识或认定的，不得分</w:t>
            </w:r>
            <w:r>
              <w:rPr>
                <w:rFonts w:hint="eastAsia" w:ascii="宋体" w:hAnsi="宋体" w:eastAsia="宋体" w:cs="宋体"/>
                <w:szCs w:val="21"/>
                <w:lang w:val="en-US" w:eastAsia="zh-CN"/>
              </w:rPr>
              <w:t>。</w:t>
            </w:r>
          </w:p>
        </w:tc>
        <w:tc>
          <w:tcPr>
            <w:tcW w:w="371" w:type="pct"/>
            <w:noWrap w:val="0"/>
            <w:vAlign w:val="center"/>
          </w:tcPr>
          <w:p>
            <w:pPr>
              <w:adjustRightInd w:val="0"/>
              <w:snapToGri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28" w:type="pct"/>
            <w:gridSpan w:val="3"/>
            <w:noWrap w:val="0"/>
            <w:vAlign w:val="center"/>
          </w:tcPr>
          <w:p>
            <w:pPr>
              <w:spacing w:after="120" w:line="360" w:lineRule="auto"/>
              <w:jc w:val="center"/>
              <w:rPr>
                <w:rFonts w:ascii="宋体" w:hAnsi="宋体"/>
                <w:szCs w:val="21"/>
              </w:rPr>
            </w:pPr>
            <w:r>
              <w:rPr>
                <w:rFonts w:hint="eastAsia" w:ascii="宋体" w:hAnsi="宋体"/>
                <w:szCs w:val="21"/>
              </w:rPr>
              <w:t>合计</w:t>
            </w:r>
          </w:p>
        </w:tc>
        <w:tc>
          <w:tcPr>
            <w:tcW w:w="371" w:type="pct"/>
            <w:noWrap w:val="0"/>
            <w:vAlign w:val="center"/>
          </w:tcPr>
          <w:p>
            <w:pPr>
              <w:widowControl/>
              <w:adjustRightInd w:val="0"/>
              <w:spacing w:after="120" w:line="360" w:lineRule="auto"/>
              <w:jc w:val="center"/>
              <w:rPr>
                <w:rFonts w:ascii="宋体" w:hAnsi="宋体"/>
                <w:szCs w:val="21"/>
              </w:rPr>
            </w:pPr>
            <w:r>
              <w:rPr>
                <w:rFonts w:hint="eastAsia" w:ascii="宋体" w:hAnsi="宋体"/>
                <w:szCs w:val="21"/>
                <w:lang w:val="en-US" w:eastAsia="zh-CN"/>
              </w:rPr>
              <w:t>35</w:t>
            </w:r>
            <w:r>
              <w:rPr>
                <w:rFonts w:hint="eastAsia" w:ascii="宋体" w:hAnsi="宋体"/>
                <w:szCs w:val="21"/>
              </w:rPr>
              <w:t>分</w:t>
            </w:r>
          </w:p>
        </w:tc>
      </w:tr>
    </w:tbl>
    <w:p>
      <w:pPr>
        <w:pStyle w:val="24"/>
        <w:rPr>
          <w:rFonts w:hint="eastAsia" w:hAnsi="宋体"/>
          <w:b/>
          <w:bCs/>
        </w:rPr>
      </w:pPr>
      <w:r>
        <w:rPr>
          <w:rFonts w:hint="eastAsia" w:hAnsi="宋体"/>
          <w:b/>
          <w:bCs/>
        </w:rPr>
        <w:t>注：1、评委对各投标文件进行评审，分数精确至小数点后2位。</w:t>
      </w:r>
    </w:p>
    <w:p>
      <w:pPr>
        <w:pStyle w:val="24"/>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pPr>
        <w:rPr>
          <w:rFonts w:hint="eastAsia" w:hAnsi="宋体"/>
          <w:b/>
          <w:bCs/>
        </w:rPr>
      </w:pPr>
    </w:p>
    <w:p>
      <w:pPr>
        <w:rPr>
          <w:rFonts w:hint="eastAsia" w:hAnsi="宋体"/>
          <w:b/>
          <w:bCs/>
        </w:rPr>
      </w:pPr>
      <w:r>
        <w:rPr>
          <w:rFonts w:hint="eastAsia" w:hAnsi="宋体"/>
          <w:b/>
          <w:bCs/>
        </w:rPr>
        <w:br w:type="page"/>
      </w:r>
    </w:p>
    <w:p>
      <w:pPr>
        <w:pStyle w:val="19"/>
        <w:rPr>
          <w:rFonts w:hint="eastAsia" w:ascii="宋体" w:hAnsi="宋体"/>
          <w:b/>
        </w:rPr>
      </w:pPr>
      <w:r>
        <w:rPr>
          <w:rFonts w:hint="eastAsia" w:ascii="宋体" w:hAnsi="宋体"/>
          <w:b/>
        </w:rPr>
        <w:t>附表4：符合性审查表（阶段二）</w:t>
      </w:r>
    </w:p>
    <w:p>
      <w:pPr>
        <w:jc w:val="center"/>
        <w:rPr>
          <w:rFonts w:hint="eastAsia" w:ascii="宋体" w:hAnsi="宋体"/>
          <w:b/>
          <w:sz w:val="28"/>
          <w:szCs w:val="28"/>
        </w:rPr>
      </w:pPr>
      <w:r>
        <w:rPr>
          <w:rFonts w:hint="eastAsia" w:ascii="宋体" w:hAnsi="宋体"/>
          <w:b/>
          <w:sz w:val="28"/>
          <w:szCs w:val="28"/>
        </w:rPr>
        <w:t>符合性审查表（阶段二）</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投标人</w:t>
            </w:r>
          </w:p>
        </w:tc>
      </w:tr>
      <w:tr>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bCs/>
                <w:kern w:val="0"/>
                <w:szCs w:val="21"/>
              </w:rPr>
              <w:t>...</w:t>
            </w: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szCs w:val="21"/>
              </w:rPr>
              <w:t>投标人不得递交两份或多份内容不同的投标文件，在一份投标文件中对同一招标货物报有两个或多个报价时必须声明哪一个为最终报价；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pPr>
              <w:jc w:val="center"/>
              <w:rPr>
                <w:rFonts w:hint="eastAsia" w:ascii="宋体" w:hAnsi="宋体" w:cs="宋体"/>
                <w:szCs w:val="21"/>
              </w:rPr>
            </w:pPr>
          </w:p>
        </w:tc>
      </w:tr>
      <w:tr>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szCs w:val="21"/>
              </w:rPr>
            </w:pPr>
          </w:p>
        </w:tc>
      </w:tr>
    </w:tbl>
    <w:p>
      <w:pPr>
        <w:spacing w:line="360" w:lineRule="auto"/>
        <w:rPr>
          <w:rFonts w:hint="eastAsia" w:ascii="宋体" w:hAnsi="宋体"/>
        </w:rPr>
      </w:pPr>
    </w:p>
    <w:p>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pPr>
        <w:rPr>
          <w:rFonts w:hint="eastAsia"/>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47955"/>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1.65pt;width:81pt;mso-position-horizontal:center;mso-position-horizontal-relative:margin;z-index:251661312;mso-width-relative:page;mso-height-relative:page;" filled="f" stroked="f" coordsize="21600,21600" o:gfxdata="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3zevS1AAAAAQBAAAPAAAAAAAAAAEA&#10;IAAAACIAAABkcnMvZG93bnJldi54bWxQSwECFAAUAAAACACHTuJAsSHUetoBAACnAwAADgAAAAAA&#10;AAABACAAAAAj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qqETvVAAAAAwEAAA8AAAAAAAAAAQAg&#10;AAAAIgAAAGRycy9kb3ducmV2LnhtbFBLAQIUABQAAAAIAIdO4kAcWmjf2AEAAKQDAAAOAAAAAAAA&#10;AAEAIAAAACQBAABkcnMvZTJvRG9jLnhtbFBLBQYAAAAABgAGAFkBAABuBQ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hE71QAAAAMBAAAPAAAAAAAAAAEA&#10;IAAAACIAAABkcnMvZG93bnJldi54bWxQSwECFAAUAAAACACHTuJAhEXw7dkBAACkAwAADgAAAAAA&#10;AAABACAAAAAkAQAAZHJzL2Uyb0RvYy54bWxQSwUGAAAAAAYABgBZAQAAbwUAAAAA&#10;">
              <v:fill on="f" focussize="0,0"/>
              <v:stroke on="f" weight="1.25pt"/>
              <v:imagedata o:title=""/>
              <o:lock v:ext="edit" aspectratio="f"/>
              <v:textbox inset="0mm,0mm,0mm,0mm" style="mso-fit-shape-to-text:t;">
                <w:txbxContent>
                  <w:p>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2">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0A"/>
    <w:multiLevelType w:val="multilevel"/>
    <w:tmpl w:val="0000000A"/>
    <w:lvl w:ilvl="0" w:tentative="0">
      <w:start w:val="1"/>
      <w:numFmt w:val="japaneseCounting"/>
      <w:pStyle w:val="2"/>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4">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1710D94"/>
    <w:multiLevelType w:val="singleLevel"/>
    <w:tmpl w:val="01710D94"/>
    <w:lvl w:ilvl="0" w:tentative="0">
      <w:start w:val="1"/>
      <w:numFmt w:val="bullet"/>
      <w:pStyle w:val="263"/>
      <w:lvlText w:val=""/>
      <w:lvlJc w:val="left"/>
      <w:pPr>
        <w:tabs>
          <w:tab w:val="left" w:pos="425"/>
        </w:tabs>
        <w:ind w:left="425" w:hanging="425"/>
      </w:pPr>
      <w:rPr>
        <w:rFonts w:hint="default" w:ascii="Wingdings" w:hAnsi="Wingdings"/>
      </w:rPr>
    </w:lvl>
  </w:abstractNum>
  <w:abstractNum w:abstractNumId="7">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8">
    <w:nsid w:val="0FD20AFE"/>
    <w:multiLevelType w:val="singleLevel"/>
    <w:tmpl w:val="0FD20AFE"/>
    <w:lvl w:ilvl="0" w:tentative="0">
      <w:start w:val="1"/>
      <w:numFmt w:val="decimal"/>
      <w:suff w:val="space"/>
      <w:lvlText w:val="（%1）"/>
      <w:lvlJc w:val="left"/>
    </w:lvl>
  </w:abstractNum>
  <w:abstractNum w:abstractNumId="9">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2">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6"/>
  </w:num>
  <w:num w:numId="3">
    <w:abstractNumId w:val="11"/>
  </w:num>
  <w:num w:numId="4">
    <w:abstractNumId w:val="12"/>
  </w:num>
  <w:num w:numId="5">
    <w:abstractNumId w:val="1"/>
  </w:num>
  <w:num w:numId="6">
    <w:abstractNumId w:val="0"/>
  </w:num>
  <w:num w:numId="7">
    <w:abstractNumId w:val="9"/>
  </w:num>
  <w:num w:numId="8">
    <w:abstractNumId w:val="7"/>
  </w:num>
  <w:num w:numId="9">
    <w:abstractNumId w:val="2"/>
  </w:num>
  <w:num w:numId="10">
    <w:abstractNumId w:val="10"/>
  </w:num>
  <w:num w:numId="11">
    <w:abstractNumId w:val="4"/>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GWebUrl" w:val="http://oa.gdguangye.com:80/defaultroot/public/iWebOfficeSign/attachmentServer.jsp"/>
    <w:docVar w:name="KSO_WPS_MARK_KEY" w:val="ca216294-5321-4b6e-8181-c3b67022a4ab"/>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67682"/>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8B8"/>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037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366D4C"/>
    <w:rsid w:val="016519B8"/>
    <w:rsid w:val="01842E69"/>
    <w:rsid w:val="018819BD"/>
    <w:rsid w:val="01A0532E"/>
    <w:rsid w:val="01A33372"/>
    <w:rsid w:val="01B44181"/>
    <w:rsid w:val="01D2177B"/>
    <w:rsid w:val="01E069A9"/>
    <w:rsid w:val="01F27108"/>
    <w:rsid w:val="02181129"/>
    <w:rsid w:val="02B63267"/>
    <w:rsid w:val="03006AC8"/>
    <w:rsid w:val="030A27F5"/>
    <w:rsid w:val="034158C5"/>
    <w:rsid w:val="035B4645"/>
    <w:rsid w:val="036C58E1"/>
    <w:rsid w:val="03F14361"/>
    <w:rsid w:val="03F661A5"/>
    <w:rsid w:val="04001E75"/>
    <w:rsid w:val="04096C2B"/>
    <w:rsid w:val="047C774D"/>
    <w:rsid w:val="04C1532F"/>
    <w:rsid w:val="04F574FF"/>
    <w:rsid w:val="051B62AB"/>
    <w:rsid w:val="052F5C3B"/>
    <w:rsid w:val="05485881"/>
    <w:rsid w:val="05791858"/>
    <w:rsid w:val="05DE64AF"/>
    <w:rsid w:val="05F35C4C"/>
    <w:rsid w:val="05FF324E"/>
    <w:rsid w:val="062C117B"/>
    <w:rsid w:val="066F79D4"/>
    <w:rsid w:val="068A167F"/>
    <w:rsid w:val="06941FE9"/>
    <w:rsid w:val="06AD6630"/>
    <w:rsid w:val="06B969D7"/>
    <w:rsid w:val="06F82C20"/>
    <w:rsid w:val="07131FA5"/>
    <w:rsid w:val="071933F3"/>
    <w:rsid w:val="07421606"/>
    <w:rsid w:val="07687672"/>
    <w:rsid w:val="0786606E"/>
    <w:rsid w:val="07B5128A"/>
    <w:rsid w:val="07F81AFD"/>
    <w:rsid w:val="080C528C"/>
    <w:rsid w:val="08113BBE"/>
    <w:rsid w:val="08224B62"/>
    <w:rsid w:val="082452DA"/>
    <w:rsid w:val="082913BF"/>
    <w:rsid w:val="082A752B"/>
    <w:rsid w:val="084C32E2"/>
    <w:rsid w:val="086F5D79"/>
    <w:rsid w:val="089E4B8C"/>
    <w:rsid w:val="08F05960"/>
    <w:rsid w:val="094D5FD8"/>
    <w:rsid w:val="098103B5"/>
    <w:rsid w:val="099E2380"/>
    <w:rsid w:val="09A3791F"/>
    <w:rsid w:val="09BC0DBC"/>
    <w:rsid w:val="09D65B51"/>
    <w:rsid w:val="0A2B4526"/>
    <w:rsid w:val="0A5E7AF6"/>
    <w:rsid w:val="0A653485"/>
    <w:rsid w:val="0A6F5FF7"/>
    <w:rsid w:val="0A7D7D7B"/>
    <w:rsid w:val="0AB57E50"/>
    <w:rsid w:val="0B3C09F8"/>
    <w:rsid w:val="0B5948DF"/>
    <w:rsid w:val="0B7D41A0"/>
    <w:rsid w:val="0C131000"/>
    <w:rsid w:val="0C1974A1"/>
    <w:rsid w:val="0C30697B"/>
    <w:rsid w:val="0C611593"/>
    <w:rsid w:val="0C7D6B45"/>
    <w:rsid w:val="0CBD61E8"/>
    <w:rsid w:val="0CDE75C8"/>
    <w:rsid w:val="0D2D7316"/>
    <w:rsid w:val="0D305579"/>
    <w:rsid w:val="0DAE70B0"/>
    <w:rsid w:val="0DE726DF"/>
    <w:rsid w:val="0DED09DC"/>
    <w:rsid w:val="0E1F739B"/>
    <w:rsid w:val="0E5339EA"/>
    <w:rsid w:val="0E66388F"/>
    <w:rsid w:val="0E6E5D4B"/>
    <w:rsid w:val="0E8B4136"/>
    <w:rsid w:val="0E8B5194"/>
    <w:rsid w:val="0ECA2960"/>
    <w:rsid w:val="0F4252BD"/>
    <w:rsid w:val="0F4B48EC"/>
    <w:rsid w:val="0F4E351F"/>
    <w:rsid w:val="0F796B71"/>
    <w:rsid w:val="0F862AA2"/>
    <w:rsid w:val="0FDA4A81"/>
    <w:rsid w:val="0FF22290"/>
    <w:rsid w:val="0FFE370C"/>
    <w:rsid w:val="102C272A"/>
    <w:rsid w:val="10606175"/>
    <w:rsid w:val="108252A3"/>
    <w:rsid w:val="108A3EC5"/>
    <w:rsid w:val="10D45F1A"/>
    <w:rsid w:val="111A7D34"/>
    <w:rsid w:val="11237BEA"/>
    <w:rsid w:val="11301FEB"/>
    <w:rsid w:val="11692E07"/>
    <w:rsid w:val="117D4B05"/>
    <w:rsid w:val="11805965"/>
    <w:rsid w:val="11A02559"/>
    <w:rsid w:val="11D12062"/>
    <w:rsid w:val="11F04D65"/>
    <w:rsid w:val="120F071E"/>
    <w:rsid w:val="121E07C1"/>
    <w:rsid w:val="12553C7F"/>
    <w:rsid w:val="126F0AA5"/>
    <w:rsid w:val="12B74D01"/>
    <w:rsid w:val="12C40361"/>
    <w:rsid w:val="12E62945"/>
    <w:rsid w:val="130D7E07"/>
    <w:rsid w:val="135F5A27"/>
    <w:rsid w:val="136B6F50"/>
    <w:rsid w:val="138008DC"/>
    <w:rsid w:val="139B3C6F"/>
    <w:rsid w:val="14067033"/>
    <w:rsid w:val="140727BD"/>
    <w:rsid w:val="141763E7"/>
    <w:rsid w:val="144C26B2"/>
    <w:rsid w:val="14786D7E"/>
    <w:rsid w:val="14CF52C6"/>
    <w:rsid w:val="14D62F94"/>
    <w:rsid w:val="14F270F0"/>
    <w:rsid w:val="14F67239"/>
    <w:rsid w:val="15107A3E"/>
    <w:rsid w:val="15CB4CED"/>
    <w:rsid w:val="15CF7903"/>
    <w:rsid w:val="15FF47E9"/>
    <w:rsid w:val="163461C9"/>
    <w:rsid w:val="163550F7"/>
    <w:rsid w:val="163F682C"/>
    <w:rsid w:val="1652472A"/>
    <w:rsid w:val="1663088C"/>
    <w:rsid w:val="167F131F"/>
    <w:rsid w:val="16A931D8"/>
    <w:rsid w:val="16D46A8E"/>
    <w:rsid w:val="16E00282"/>
    <w:rsid w:val="16F62E15"/>
    <w:rsid w:val="173827E5"/>
    <w:rsid w:val="176C6E18"/>
    <w:rsid w:val="17BF56BE"/>
    <w:rsid w:val="17C34F36"/>
    <w:rsid w:val="180A4C18"/>
    <w:rsid w:val="18103F78"/>
    <w:rsid w:val="181D1C2D"/>
    <w:rsid w:val="18227589"/>
    <w:rsid w:val="18402552"/>
    <w:rsid w:val="18407CBF"/>
    <w:rsid w:val="185E06D1"/>
    <w:rsid w:val="186E164B"/>
    <w:rsid w:val="189554BC"/>
    <w:rsid w:val="18DE232D"/>
    <w:rsid w:val="18E97F2E"/>
    <w:rsid w:val="18F02060"/>
    <w:rsid w:val="192A29D8"/>
    <w:rsid w:val="193B63F5"/>
    <w:rsid w:val="19413440"/>
    <w:rsid w:val="19481C56"/>
    <w:rsid w:val="19797718"/>
    <w:rsid w:val="19A3296E"/>
    <w:rsid w:val="19E5585C"/>
    <w:rsid w:val="1A3924B5"/>
    <w:rsid w:val="1A454E10"/>
    <w:rsid w:val="1A5D3725"/>
    <w:rsid w:val="1AA56ACE"/>
    <w:rsid w:val="1AB91F3A"/>
    <w:rsid w:val="1B05152A"/>
    <w:rsid w:val="1B2D2338"/>
    <w:rsid w:val="1B4E74CA"/>
    <w:rsid w:val="1B525270"/>
    <w:rsid w:val="1B5771AB"/>
    <w:rsid w:val="1B9C337D"/>
    <w:rsid w:val="1BAB28E0"/>
    <w:rsid w:val="1BBD3633"/>
    <w:rsid w:val="1BD61509"/>
    <w:rsid w:val="1BF76176"/>
    <w:rsid w:val="1C05425B"/>
    <w:rsid w:val="1C203A9C"/>
    <w:rsid w:val="1C2403B8"/>
    <w:rsid w:val="1C443B15"/>
    <w:rsid w:val="1C770EFC"/>
    <w:rsid w:val="1C8C2FD7"/>
    <w:rsid w:val="1C9A47BD"/>
    <w:rsid w:val="1CA67605"/>
    <w:rsid w:val="1CD1424B"/>
    <w:rsid w:val="1D127A3A"/>
    <w:rsid w:val="1D3930D1"/>
    <w:rsid w:val="1D556C86"/>
    <w:rsid w:val="1D596426"/>
    <w:rsid w:val="1D78638D"/>
    <w:rsid w:val="1D8C2CB0"/>
    <w:rsid w:val="1D9803B1"/>
    <w:rsid w:val="1DE91F56"/>
    <w:rsid w:val="1DF61EC7"/>
    <w:rsid w:val="1E551178"/>
    <w:rsid w:val="1E750428"/>
    <w:rsid w:val="1ECD471E"/>
    <w:rsid w:val="1EE7444D"/>
    <w:rsid w:val="1EEA6266"/>
    <w:rsid w:val="1EF00F01"/>
    <w:rsid w:val="1EF856E7"/>
    <w:rsid w:val="1F575EF7"/>
    <w:rsid w:val="1F66526C"/>
    <w:rsid w:val="1F9169E5"/>
    <w:rsid w:val="1FAE3FE5"/>
    <w:rsid w:val="1FE15907"/>
    <w:rsid w:val="201B16C2"/>
    <w:rsid w:val="20623B2B"/>
    <w:rsid w:val="2086493C"/>
    <w:rsid w:val="20891F8B"/>
    <w:rsid w:val="209A66F7"/>
    <w:rsid w:val="20A0611A"/>
    <w:rsid w:val="20BA4349"/>
    <w:rsid w:val="20CF5B84"/>
    <w:rsid w:val="20D939E0"/>
    <w:rsid w:val="20DF2828"/>
    <w:rsid w:val="21207F9C"/>
    <w:rsid w:val="21690C01"/>
    <w:rsid w:val="216929AF"/>
    <w:rsid w:val="217810D3"/>
    <w:rsid w:val="21871145"/>
    <w:rsid w:val="21962D28"/>
    <w:rsid w:val="21A54CDA"/>
    <w:rsid w:val="2280390E"/>
    <w:rsid w:val="22813D29"/>
    <w:rsid w:val="22B03D62"/>
    <w:rsid w:val="22DC1635"/>
    <w:rsid w:val="22EF441E"/>
    <w:rsid w:val="22FB7F7F"/>
    <w:rsid w:val="22FE14C9"/>
    <w:rsid w:val="231B5250"/>
    <w:rsid w:val="23402FC6"/>
    <w:rsid w:val="234778A3"/>
    <w:rsid w:val="237C10C0"/>
    <w:rsid w:val="240D7F6A"/>
    <w:rsid w:val="242354EF"/>
    <w:rsid w:val="247B2ABD"/>
    <w:rsid w:val="24822C48"/>
    <w:rsid w:val="24F51F09"/>
    <w:rsid w:val="25194790"/>
    <w:rsid w:val="251D6AF8"/>
    <w:rsid w:val="251F0E43"/>
    <w:rsid w:val="253C7A57"/>
    <w:rsid w:val="25401C79"/>
    <w:rsid w:val="25A12C23"/>
    <w:rsid w:val="25B6574E"/>
    <w:rsid w:val="25BD4D4B"/>
    <w:rsid w:val="25E44CFA"/>
    <w:rsid w:val="262412A0"/>
    <w:rsid w:val="263A7ACD"/>
    <w:rsid w:val="264C6569"/>
    <w:rsid w:val="26553D2D"/>
    <w:rsid w:val="276E6B0C"/>
    <w:rsid w:val="27851515"/>
    <w:rsid w:val="27C57B24"/>
    <w:rsid w:val="27E95385"/>
    <w:rsid w:val="27FFBA2E"/>
    <w:rsid w:val="283335E0"/>
    <w:rsid w:val="28444F94"/>
    <w:rsid w:val="287B5F95"/>
    <w:rsid w:val="28846079"/>
    <w:rsid w:val="289C18BC"/>
    <w:rsid w:val="28AE2013"/>
    <w:rsid w:val="28B720F4"/>
    <w:rsid w:val="28CD048D"/>
    <w:rsid w:val="28CE5985"/>
    <w:rsid w:val="29303CAB"/>
    <w:rsid w:val="29587535"/>
    <w:rsid w:val="29595FC5"/>
    <w:rsid w:val="297353B3"/>
    <w:rsid w:val="29B15EA9"/>
    <w:rsid w:val="29BE231A"/>
    <w:rsid w:val="2A1D6C10"/>
    <w:rsid w:val="2A7744A6"/>
    <w:rsid w:val="2ACD7D1B"/>
    <w:rsid w:val="2AD31D53"/>
    <w:rsid w:val="2AFE5558"/>
    <w:rsid w:val="2B1C0A93"/>
    <w:rsid w:val="2B2D7D72"/>
    <w:rsid w:val="2B8904D3"/>
    <w:rsid w:val="2B997961"/>
    <w:rsid w:val="2BFC1260"/>
    <w:rsid w:val="2C2A68D6"/>
    <w:rsid w:val="2C3C5B7C"/>
    <w:rsid w:val="2C5C149A"/>
    <w:rsid w:val="2C6F4812"/>
    <w:rsid w:val="2C8D144E"/>
    <w:rsid w:val="2CAF55A3"/>
    <w:rsid w:val="2CC8236D"/>
    <w:rsid w:val="2CCB3F36"/>
    <w:rsid w:val="2CF22587"/>
    <w:rsid w:val="2CFC4834"/>
    <w:rsid w:val="2D173FF5"/>
    <w:rsid w:val="2D2816B1"/>
    <w:rsid w:val="2D4B33DA"/>
    <w:rsid w:val="2D59417B"/>
    <w:rsid w:val="2D6E62FE"/>
    <w:rsid w:val="2DC06478"/>
    <w:rsid w:val="2DDE5899"/>
    <w:rsid w:val="2DF12E3D"/>
    <w:rsid w:val="2DFF39E6"/>
    <w:rsid w:val="2E0B0BA5"/>
    <w:rsid w:val="2E0C4DEE"/>
    <w:rsid w:val="2E0D278E"/>
    <w:rsid w:val="2E232138"/>
    <w:rsid w:val="2E743FD4"/>
    <w:rsid w:val="2E777F6E"/>
    <w:rsid w:val="2E9A7984"/>
    <w:rsid w:val="2EB62299"/>
    <w:rsid w:val="2EC7325C"/>
    <w:rsid w:val="2ECC3CD5"/>
    <w:rsid w:val="2EF05B4C"/>
    <w:rsid w:val="2EF70DBB"/>
    <w:rsid w:val="2F482DDF"/>
    <w:rsid w:val="2F8E3967"/>
    <w:rsid w:val="2FAD19CD"/>
    <w:rsid w:val="2FC30697"/>
    <w:rsid w:val="2FF24A22"/>
    <w:rsid w:val="300667C6"/>
    <w:rsid w:val="301F3529"/>
    <w:rsid w:val="302E7DEC"/>
    <w:rsid w:val="304F3C5B"/>
    <w:rsid w:val="30945CD7"/>
    <w:rsid w:val="311B7D98"/>
    <w:rsid w:val="31200821"/>
    <w:rsid w:val="31366FE9"/>
    <w:rsid w:val="31417402"/>
    <w:rsid w:val="31440550"/>
    <w:rsid w:val="3149002F"/>
    <w:rsid w:val="31AF0699"/>
    <w:rsid w:val="31D26306"/>
    <w:rsid w:val="322C6B63"/>
    <w:rsid w:val="32430FFB"/>
    <w:rsid w:val="326208FE"/>
    <w:rsid w:val="32894441"/>
    <w:rsid w:val="329708F6"/>
    <w:rsid w:val="32B278A0"/>
    <w:rsid w:val="32D95B5A"/>
    <w:rsid w:val="33123701"/>
    <w:rsid w:val="33274A76"/>
    <w:rsid w:val="333A306D"/>
    <w:rsid w:val="33611979"/>
    <w:rsid w:val="33A8153F"/>
    <w:rsid w:val="33B201E6"/>
    <w:rsid w:val="33C050F4"/>
    <w:rsid w:val="33D457FF"/>
    <w:rsid w:val="33F61664"/>
    <w:rsid w:val="3402227D"/>
    <w:rsid w:val="34366F3B"/>
    <w:rsid w:val="34404ED7"/>
    <w:rsid w:val="344B1C77"/>
    <w:rsid w:val="346A458F"/>
    <w:rsid w:val="34BA7658"/>
    <w:rsid w:val="34C44572"/>
    <w:rsid w:val="34FD633B"/>
    <w:rsid w:val="355A02EC"/>
    <w:rsid w:val="356615EF"/>
    <w:rsid w:val="35705820"/>
    <w:rsid w:val="35A4298E"/>
    <w:rsid w:val="35D82453"/>
    <w:rsid w:val="35EC4782"/>
    <w:rsid w:val="363F5D8A"/>
    <w:rsid w:val="364662F4"/>
    <w:rsid w:val="364F03AF"/>
    <w:rsid w:val="36B347FD"/>
    <w:rsid w:val="36FA43B9"/>
    <w:rsid w:val="37116765"/>
    <w:rsid w:val="371736C4"/>
    <w:rsid w:val="37196CB2"/>
    <w:rsid w:val="3729447F"/>
    <w:rsid w:val="373C4E75"/>
    <w:rsid w:val="378102EA"/>
    <w:rsid w:val="37817173"/>
    <w:rsid w:val="37A663FD"/>
    <w:rsid w:val="37BA58E3"/>
    <w:rsid w:val="37D35566"/>
    <w:rsid w:val="37F850C7"/>
    <w:rsid w:val="382B39B7"/>
    <w:rsid w:val="38347A6F"/>
    <w:rsid w:val="385E2BDF"/>
    <w:rsid w:val="38A358CB"/>
    <w:rsid w:val="38B7004D"/>
    <w:rsid w:val="38E16AEB"/>
    <w:rsid w:val="38F37B57"/>
    <w:rsid w:val="39172634"/>
    <w:rsid w:val="391E1E7A"/>
    <w:rsid w:val="392C7196"/>
    <w:rsid w:val="393A23DC"/>
    <w:rsid w:val="399763CA"/>
    <w:rsid w:val="39BC263E"/>
    <w:rsid w:val="39CE58C9"/>
    <w:rsid w:val="39E01522"/>
    <w:rsid w:val="39E61106"/>
    <w:rsid w:val="3A1161C8"/>
    <w:rsid w:val="3A137DCB"/>
    <w:rsid w:val="3A255BB6"/>
    <w:rsid w:val="3A2C3682"/>
    <w:rsid w:val="3A340FF7"/>
    <w:rsid w:val="3A4E27F1"/>
    <w:rsid w:val="3A5B0C48"/>
    <w:rsid w:val="3A9F58C9"/>
    <w:rsid w:val="3AEA6DAB"/>
    <w:rsid w:val="3B255E69"/>
    <w:rsid w:val="3B3F6BC7"/>
    <w:rsid w:val="3B6C6D09"/>
    <w:rsid w:val="3B9D2E91"/>
    <w:rsid w:val="3BA0603B"/>
    <w:rsid w:val="3BB93588"/>
    <w:rsid w:val="3BD808EC"/>
    <w:rsid w:val="3BF55114"/>
    <w:rsid w:val="3C0412CE"/>
    <w:rsid w:val="3C175640"/>
    <w:rsid w:val="3C222884"/>
    <w:rsid w:val="3C241864"/>
    <w:rsid w:val="3C2A31C7"/>
    <w:rsid w:val="3C9C7AF6"/>
    <w:rsid w:val="3CA2521E"/>
    <w:rsid w:val="3CE339CD"/>
    <w:rsid w:val="3CF63839"/>
    <w:rsid w:val="3CF96E86"/>
    <w:rsid w:val="3D4E29E8"/>
    <w:rsid w:val="3DC45F76"/>
    <w:rsid w:val="3DF5462E"/>
    <w:rsid w:val="3E08459B"/>
    <w:rsid w:val="3E1C72D0"/>
    <w:rsid w:val="3E3C240D"/>
    <w:rsid w:val="3E5EA7CB"/>
    <w:rsid w:val="3EB209EE"/>
    <w:rsid w:val="3EC16864"/>
    <w:rsid w:val="3ED27A5A"/>
    <w:rsid w:val="3F334952"/>
    <w:rsid w:val="3F375D8E"/>
    <w:rsid w:val="3F4573BE"/>
    <w:rsid w:val="3FBA1F82"/>
    <w:rsid w:val="3FBE5ADB"/>
    <w:rsid w:val="3FFE4568"/>
    <w:rsid w:val="40922B16"/>
    <w:rsid w:val="40F40A75"/>
    <w:rsid w:val="40FB6F6F"/>
    <w:rsid w:val="411B6C41"/>
    <w:rsid w:val="414C19A2"/>
    <w:rsid w:val="414F52C6"/>
    <w:rsid w:val="415255E2"/>
    <w:rsid w:val="41676AB4"/>
    <w:rsid w:val="419B7A80"/>
    <w:rsid w:val="41E06866"/>
    <w:rsid w:val="41EC6815"/>
    <w:rsid w:val="41F02BD4"/>
    <w:rsid w:val="41F42F90"/>
    <w:rsid w:val="42154BAE"/>
    <w:rsid w:val="424C2FD9"/>
    <w:rsid w:val="42621029"/>
    <w:rsid w:val="4295453E"/>
    <w:rsid w:val="431C12E7"/>
    <w:rsid w:val="433B4132"/>
    <w:rsid w:val="433E3F6A"/>
    <w:rsid w:val="4345616F"/>
    <w:rsid w:val="43487777"/>
    <w:rsid w:val="436770A3"/>
    <w:rsid w:val="43CB0156"/>
    <w:rsid w:val="43CD56CA"/>
    <w:rsid w:val="44400DB8"/>
    <w:rsid w:val="447D2290"/>
    <w:rsid w:val="45091C30"/>
    <w:rsid w:val="45176899"/>
    <w:rsid w:val="453212A8"/>
    <w:rsid w:val="45661279"/>
    <w:rsid w:val="45710FED"/>
    <w:rsid w:val="457F2A42"/>
    <w:rsid w:val="45B34BE2"/>
    <w:rsid w:val="4710374A"/>
    <w:rsid w:val="47152B0E"/>
    <w:rsid w:val="471D0C0E"/>
    <w:rsid w:val="474456A1"/>
    <w:rsid w:val="47602E94"/>
    <w:rsid w:val="476814B2"/>
    <w:rsid w:val="4777377B"/>
    <w:rsid w:val="47863FF2"/>
    <w:rsid w:val="478A0415"/>
    <w:rsid w:val="47B31E12"/>
    <w:rsid w:val="47F96E1E"/>
    <w:rsid w:val="47FA65A7"/>
    <w:rsid w:val="48274180"/>
    <w:rsid w:val="48A867E8"/>
    <w:rsid w:val="48BD2B6B"/>
    <w:rsid w:val="48C2394B"/>
    <w:rsid w:val="48ED6BC0"/>
    <w:rsid w:val="492B0EAD"/>
    <w:rsid w:val="49B91E77"/>
    <w:rsid w:val="49E80EBE"/>
    <w:rsid w:val="49F423B8"/>
    <w:rsid w:val="4A0A46CD"/>
    <w:rsid w:val="4A212085"/>
    <w:rsid w:val="4AA76A98"/>
    <w:rsid w:val="4ABF5D06"/>
    <w:rsid w:val="4AC42FA7"/>
    <w:rsid w:val="4B4C1DFC"/>
    <w:rsid w:val="4B5064C4"/>
    <w:rsid w:val="4B59019E"/>
    <w:rsid w:val="4B740845"/>
    <w:rsid w:val="4B782CDC"/>
    <w:rsid w:val="4B8E4B2C"/>
    <w:rsid w:val="4BAD7D32"/>
    <w:rsid w:val="4BE1010B"/>
    <w:rsid w:val="4C087364"/>
    <w:rsid w:val="4C2C2250"/>
    <w:rsid w:val="4C684B59"/>
    <w:rsid w:val="4C871DB8"/>
    <w:rsid w:val="4CBF4E32"/>
    <w:rsid w:val="4CC96874"/>
    <w:rsid w:val="4CCB647B"/>
    <w:rsid w:val="4CE618CE"/>
    <w:rsid w:val="4D157B84"/>
    <w:rsid w:val="4D2A72F1"/>
    <w:rsid w:val="4D900C6E"/>
    <w:rsid w:val="4D954D87"/>
    <w:rsid w:val="4DCB34AF"/>
    <w:rsid w:val="4E141D71"/>
    <w:rsid w:val="4E1C0C6D"/>
    <w:rsid w:val="4E492C3D"/>
    <w:rsid w:val="4E7113B6"/>
    <w:rsid w:val="4E893AFD"/>
    <w:rsid w:val="4EDF1907"/>
    <w:rsid w:val="4EEE58ED"/>
    <w:rsid w:val="4EFBC2F8"/>
    <w:rsid w:val="4F714FA1"/>
    <w:rsid w:val="4F771ACF"/>
    <w:rsid w:val="4F9D0377"/>
    <w:rsid w:val="4FDE276B"/>
    <w:rsid w:val="502A20E1"/>
    <w:rsid w:val="504A7CCC"/>
    <w:rsid w:val="506E16DE"/>
    <w:rsid w:val="507F159F"/>
    <w:rsid w:val="509B7E40"/>
    <w:rsid w:val="50D551D6"/>
    <w:rsid w:val="50FE1AA4"/>
    <w:rsid w:val="512114CB"/>
    <w:rsid w:val="51354413"/>
    <w:rsid w:val="513A5934"/>
    <w:rsid w:val="51710F06"/>
    <w:rsid w:val="51785239"/>
    <w:rsid w:val="51AA7DC4"/>
    <w:rsid w:val="51C35401"/>
    <w:rsid w:val="51EF2F63"/>
    <w:rsid w:val="5206030D"/>
    <w:rsid w:val="52832490"/>
    <w:rsid w:val="52A55EF5"/>
    <w:rsid w:val="52A66ABC"/>
    <w:rsid w:val="52C004C8"/>
    <w:rsid w:val="52C5058F"/>
    <w:rsid w:val="52C6234B"/>
    <w:rsid w:val="52FE2DB6"/>
    <w:rsid w:val="530E5BC1"/>
    <w:rsid w:val="53232216"/>
    <w:rsid w:val="53472AD6"/>
    <w:rsid w:val="536B5669"/>
    <w:rsid w:val="53760194"/>
    <w:rsid w:val="53AA6D84"/>
    <w:rsid w:val="53CB774A"/>
    <w:rsid w:val="53CE3D31"/>
    <w:rsid w:val="53EB4884"/>
    <w:rsid w:val="54083235"/>
    <w:rsid w:val="541D2F0E"/>
    <w:rsid w:val="54273E81"/>
    <w:rsid w:val="542B03F1"/>
    <w:rsid w:val="544814C3"/>
    <w:rsid w:val="544E4124"/>
    <w:rsid w:val="54890277"/>
    <w:rsid w:val="54A14222"/>
    <w:rsid w:val="54CB4E6B"/>
    <w:rsid w:val="551D498C"/>
    <w:rsid w:val="554D2D63"/>
    <w:rsid w:val="556C2801"/>
    <w:rsid w:val="556C606F"/>
    <w:rsid w:val="5588094F"/>
    <w:rsid w:val="56125BBD"/>
    <w:rsid w:val="5646342B"/>
    <w:rsid w:val="56556EAB"/>
    <w:rsid w:val="56A37E39"/>
    <w:rsid w:val="56B934B6"/>
    <w:rsid w:val="56BA1E28"/>
    <w:rsid w:val="56CE36A4"/>
    <w:rsid w:val="56F55C7F"/>
    <w:rsid w:val="57297969"/>
    <w:rsid w:val="576025E8"/>
    <w:rsid w:val="57664CC0"/>
    <w:rsid w:val="57731A2E"/>
    <w:rsid w:val="579D0773"/>
    <w:rsid w:val="57B40121"/>
    <w:rsid w:val="57BA58AD"/>
    <w:rsid w:val="57FF1022"/>
    <w:rsid w:val="583A4AD3"/>
    <w:rsid w:val="583E3953"/>
    <w:rsid w:val="586B44C0"/>
    <w:rsid w:val="58704048"/>
    <w:rsid w:val="588B4D68"/>
    <w:rsid w:val="58BA3FAB"/>
    <w:rsid w:val="58DC779F"/>
    <w:rsid w:val="59232B6A"/>
    <w:rsid w:val="595E2319"/>
    <w:rsid w:val="597A6183"/>
    <w:rsid w:val="59A34455"/>
    <w:rsid w:val="59D90949"/>
    <w:rsid w:val="5ACE4F06"/>
    <w:rsid w:val="5ACF7CF2"/>
    <w:rsid w:val="5AFF7BBE"/>
    <w:rsid w:val="5B081EC3"/>
    <w:rsid w:val="5B251E87"/>
    <w:rsid w:val="5B4B3363"/>
    <w:rsid w:val="5B5063B8"/>
    <w:rsid w:val="5B600B20"/>
    <w:rsid w:val="5B6F2EC4"/>
    <w:rsid w:val="5B8D6974"/>
    <w:rsid w:val="5BFF5C07"/>
    <w:rsid w:val="5C337866"/>
    <w:rsid w:val="5C551EDA"/>
    <w:rsid w:val="5C62014C"/>
    <w:rsid w:val="5C662A50"/>
    <w:rsid w:val="5CAE15E3"/>
    <w:rsid w:val="5CDC6150"/>
    <w:rsid w:val="5CF243F8"/>
    <w:rsid w:val="5D290C05"/>
    <w:rsid w:val="5D3B79D9"/>
    <w:rsid w:val="5D472462"/>
    <w:rsid w:val="5D515621"/>
    <w:rsid w:val="5D5B1398"/>
    <w:rsid w:val="5D72222B"/>
    <w:rsid w:val="5D804F27"/>
    <w:rsid w:val="5DBD0569"/>
    <w:rsid w:val="5DBFF9E4"/>
    <w:rsid w:val="5DE946AC"/>
    <w:rsid w:val="5E6633B6"/>
    <w:rsid w:val="5E841283"/>
    <w:rsid w:val="5EB12C39"/>
    <w:rsid w:val="5EEB568F"/>
    <w:rsid w:val="5EF206B8"/>
    <w:rsid w:val="5F1300F2"/>
    <w:rsid w:val="5F2E4774"/>
    <w:rsid w:val="5F6E6884"/>
    <w:rsid w:val="5F7651E6"/>
    <w:rsid w:val="5F780178"/>
    <w:rsid w:val="5FA600E8"/>
    <w:rsid w:val="5FAB3BB8"/>
    <w:rsid w:val="5FD31193"/>
    <w:rsid w:val="5FE9635B"/>
    <w:rsid w:val="5FF00D75"/>
    <w:rsid w:val="5FF82345"/>
    <w:rsid w:val="5FF85214"/>
    <w:rsid w:val="5FFC747C"/>
    <w:rsid w:val="6008725C"/>
    <w:rsid w:val="60207F04"/>
    <w:rsid w:val="602821CF"/>
    <w:rsid w:val="606E56A4"/>
    <w:rsid w:val="607067D0"/>
    <w:rsid w:val="60A45FA4"/>
    <w:rsid w:val="60A76232"/>
    <w:rsid w:val="60D159A5"/>
    <w:rsid w:val="60D932D3"/>
    <w:rsid w:val="60DE6B1A"/>
    <w:rsid w:val="60E70F31"/>
    <w:rsid w:val="60EF4F85"/>
    <w:rsid w:val="60F15B83"/>
    <w:rsid w:val="61040406"/>
    <w:rsid w:val="611001E1"/>
    <w:rsid w:val="61463107"/>
    <w:rsid w:val="614C4F26"/>
    <w:rsid w:val="615E1233"/>
    <w:rsid w:val="61691F7C"/>
    <w:rsid w:val="617156A9"/>
    <w:rsid w:val="619C0E57"/>
    <w:rsid w:val="61D00D3E"/>
    <w:rsid w:val="61D60947"/>
    <w:rsid w:val="62035F2D"/>
    <w:rsid w:val="624F32AC"/>
    <w:rsid w:val="6279237C"/>
    <w:rsid w:val="62945969"/>
    <w:rsid w:val="62AE4D58"/>
    <w:rsid w:val="62D9635A"/>
    <w:rsid w:val="62EA6C3F"/>
    <w:rsid w:val="63483F0E"/>
    <w:rsid w:val="63556314"/>
    <w:rsid w:val="636604BF"/>
    <w:rsid w:val="638E7A78"/>
    <w:rsid w:val="63936295"/>
    <w:rsid w:val="63D21297"/>
    <w:rsid w:val="63DC6A36"/>
    <w:rsid w:val="641A55BD"/>
    <w:rsid w:val="6426273F"/>
    <w:rsid w:val="643563FA"/>
    <w:rsid w:val="646F5D8A"/>
    <w:rsid w:val="64836EB1"/>
    <w:rsid w:val="64B80ED1"/>
    <w:rsid w:val="64CE7499"/>
    <w:rsid w:val="653511FC"/>
    <w:rsid w:val="653D1756"/>
    <w:rsid w:val="654B3E73"/>
    <w:rsid w:val="656A7223"/>
    <w:rsid w:val="657E7F74"/>
    <w:rsid w:val="658F129B"/>
    <w:rsid w:val="65BA6903"/>
    <w:rsid w:val="65BF6C45"/>
    <w:rsid w:val="65C63C68"/>
    <w:rsid w:val="65DD5380"/>
    <w:rsid w:val="65F35721"/>
    <w:rsid w:val="66037222"/>
    <w:rsid w:val="662E0238"/>
    <w:rsid w:val="66542198"/>
    <w:rsid w:val="667751E4"/>
    <w:rsid w:val="667F3388"/>
    <w:rsid w:val="66AB5C09"/>
    <w:rsid w:val="66F132BE"/>
    <w:rsid w:val="67305992"/>
    <w:rsid w:val="674E7C4A"/>
    <w:rsid w:val="676C1E7F"/>
    <w:rsid w:val="676E5BF7"/>
    <w:rsid w:val="67826FF1"/>
    <w:rsid w:val="679F4A2F"/>
    <w:rsid w:val="67A36C5B"/>
    <w:rsid w:val="67B3577F"/>
    <w:rsid w:val="67C61A4C"/>
    <w:rsid w:val="67FB10DE"/>
    <w:rsid w:val="684E58C1"/>
    <w:rsid w:val="688569A2"/>
    <w:rsid w:val="68C937F3"/>
    <w:rsid w:val="68E61E93"/>
    <w:rsid w:val="68F03A86"/>
    <w:rsid w:val="691602F4"/>
    <w:rsid w:val="693964A5"/>
    <w:rsid w:val="693C2592"/>
    <w:rsid w:val="696F7F93"/>
    <w:rsid w:val="699776AF"/>
    <w:rsid w:val="69FF0E42"/>
    <w:rsid w:val="6A022064"/>
    <w:rsid w:val="6A1A6936"/>
    <w:rsid w:val="6A7B70A8"/>
    <w:rsid w:val="6AB15A99"/>
    <w:rsid w:val="6AC5684F"/>
    <w:rsid w:val="6AEC301A"/>
    <w:rsid w:val="6B261C24"/>
    <w:rsid w:val="6B4738DF"/>
    <w:rsid w:val="6B5E5F82"/>
    <w:rsid w:val="6B726E90"/>
    <w:rsid w:val="6B7632CC"/>
    <w:rsid w:val="6B7D28AC"/>
    <w:rsid w:val="6B953B90"/>
    <w:rsid w:val="6B9B5BF9"/>
    <w:rsid w:val="6BB35AC8"/>
    <w:rsid w:val="6BE7BE23"/>
    <w:rsid w:val="6BF70BD1"/>
    <w:rsid w:val="6C141DD0"/>
    <w:rsid w:val="6C15710A"/>
    <w:rsid w:val="6C3D6737"/>
    <w:rsid w:val="6C3E27AC"/>
    <w:rsid w:val="6C443479"/>
    <w:rsid w:val="6C496A19"/>
    <w:rsid w:val="6C7C5D96"/>
    <w:rsid w:val="6C8B0FF9"/>
    <w:rsid w:val="6CCC404E"/>
    <w:rsid w:val="6CE94ACA"/>
    <w:rsid w:val="6CFA46F6"/>
    <w:rsid w:val="6D7076B8"/>
    <w:rsid w:val="6D7766A6"/>
    <w:rsid w:val="6D88547B"/>
    <w:rsid w:val="6DAB24ED"/>
    <w:rsid w:val="6DAF3B3D"/>
    <w:rsid w:val="6DC24EEE"/>
    <w:rsid w:val="6DEC07A8"/>
    <w:rsid w:val="6DFFCC2C"/>
    <w:rsid w:val="6E1113A9"/>
    <w:rsid w:val="6E517C93"/>
    <w:rsid w:val="6EC01125"/>
    <w:rsid w:val="6ED01DC1"/>
    <w:rsid w:val="6EF14CFB"/>
    <w:rsid w:val="6EF61A2E"/>
    <w:rsid w:val="6F065D13"/>
    <w:rsid w:val="6F2F413A"/>
    <w:rsid w:val="6F314E7D"/>
    <w:rsid w:val="6F3B1E30"/>
    <w:rsid w:val="6F6716DB"/>
    <w:rsid w:val="6FA80942"/>
    <w:rsid w:val="6FC41F27"/>
    <w:rsid w:val="6FC54822"/>
    <w:rsid w:val="700554C7"/>
    <w:rsid w:val="70281198"/>
    <w:rsid w:val="70951216"/>
    <w:rsid w:val="70BC19AB"/>
    <w:rsid w:val="70BF3441"/>
    <w:rsid w:val="70C22EAB"/>
    <w:rsid w:val="70CF1BC7"/>
    <w:rsid w:val="70D340EB"/>
    <w:rsid w:val="712F289B"/>
    <w:rsid w:val="716F5157"/>
    <w:rsid w:val="717209D9"/>
    <w:rsid w:val="718E2F87"/>
    <w:rsid w:val="719F7978"/>
    <w:rsid w:val="71B21C77"/>
    <w:rsid w:val="71C4033C"/>
    <w:rsid w:val="71C801FE"/>
    <w:rsid w:val="71CB3CCA"/>
    <w:rsid w:val="71D12EF6"/>
    <w:rsid w:val="71DE2805"/>
    <w:rsid w:val="71F1119B"/>
    <w:rsid w:val="72403307"/>
    <w:rsid w:val="7263218B"/>
    <w:rsid w:val="726F7C81"/>
    <w:rsid w:val="7298446F"/>
    <w:rsid w:val="72B8241C"/>
    <w:rsid w:val="72BC598C"/>
    <w:rsid w:val="72EF7B9B"/>
    <w:rsid w:val="72F522E4"/>
    <w:rsid w:val="730D5D09"/>
    <w:rsid w:val="73776286"/>
    <w:rsid w:val="73D6189B"/>
    <w:rsid w:val="73E34FB6"/>
    <w:rsid w:val="73ED340A"/>
    <w:rsid w:val="73FE0FC8"/>
    <w:rsid w:val="748527D2"/>
    <w:rsid w:val="74A0563A"/>
    <w:rsid w:val="74A40F3B"/>
    <w:rsid w:val="74E41CD4"/>
    <w:rsid w:val="753D606A"/>
    <w:rsid w:val="75527EEC"/>
    <w:rsid w:val="755502BA"/>
    <w:rsid w:val="755C09C4"/>
    <w:rsid w:val="75880FCC"/>
    <w:rsid w:val="758B206A"/>
    <w:rsid w:val="75905ACB"/>
    <w:rsid w:val="75927074"/>
    <w:rsid w:val="75A46A9A"/>
    <w:rsid w:val="75BE41ED"/>
    <w:rsid w:val="75D41445"/>
    <w:rsid w:val="75E21136"/>
    <w:rsid w:val="761E4D64"/>
    <w:rsid w:val="76202734"/>
    <w:rsid w:val="765A4BF7"/>
    <w:rsid w:val="76686CDE"/>
    <w:rsid w:val="767C60F2"/>
    <w:rsid w:val="76B50E2E"/>
    <w:rsid w:val="76DB200D"/>
    <w:rsid w:val="76E50783"/>
    <w:rsid w:val="76FB321F"/>
    <w:rsid w:val="773EDF55"/>
    <w:rsid w:val="773F6C53"/>
    <w:rsid w:val="77680519"/>
    <w:rsid w:val="777D56B0"/>
    <w:rsid w:val="77857AD3"/>
    <w:rsid w:val="77984C34"/>
    <w:rsid w:val="77B34420"/>
    <w:rsid w:val="77D45F4A"/>
    <w:rsid w:val="781607D3"/>
    <w:rsid w:val="783C6272"/>
    <w:rsid w:val="787B5B51"/>
    <w:rsid w:val="78CD7DB8"/>
    <w:rsid w:val="796F6CE8"/>
    <w:rsid w:val="79891112"/>
    <w:rsid w:val="79951709"/>
    <w:rsid w:val="79DA2290"/>
    <w:rsid w:val="79E177C8"/>
    <w:rsid w:val="7A335389"/>
    <w:rsid w:val="7A3C7DD6"/>
    <w:rsid w:val="7A3D68A0"/>
    <w:rsid w:val="7A835D6F"/>
    <w:rsid w:val="7ADA324A"/>
    <w:rsid w:val="7AED06C1"/>
    <w:rsid w:val="7AF358B3"/>
    <w:rsid w:val="7B7D4B0E"/>
    <w:rsid w:val="7BC148A9"/>
    <w:rsid w:val="7BCB1412"/>
    <w:rsid w:val="7BF479F3"/>
    <w:rsid w:val="7C0D37D8"/>
    <w:rsid w:val="7C1156AC"/>
    <w:rsid w:val="7C3E119D"/>
    <w:rsid w:val="7CBE04B2"/>
    <w:rsid w:val="7D2528FB"/>
    <w:rsid w:val="7D2862F1"/>
    <w:rsid w:val="7D900786"/>
    <w:rsid w:val="7DADE6E3"/>
    <w:rsid w:val="7DB17695"/>
    <w:rsid w:val="7DB40F9E"/>
    <w:rsid w:val="7DBC52CC"/>
    <w:rsid w:val="7DC2FED9"/>
    <w:rsid w:val="7DDF11A4"/>
    <w:rsid w:val="7E014810"/>
    <w:rsid w:val="7E3F7995"/>
    <w:rsid w:val="7E5A5C46"/>
    <w:rsid w:val="7E845069"/>
    <w:rsid w:val="7E8B30DA"/>
    <w:rsid w:val="7E9645F3"/>
    <w:rsid w:val="7EAB552B"/>
    <w:rsid w:val="7F044582"/>
    <w:rsid w:val="7F130AD8"/>
    <w:rsid w:val="7F1E1C3B"/>
    <w:rsid w:val="7F514E35"/>
    <w:rsid w:val="7F657B78"/>
    <w:rsid w:val="7F8414F9"/>
    <w:rsid w:val="7F8A5E4A"/>
    <w:rsid w:val="7F9134E2"/>
    <w:rsid w:val="7FB07C38"/>
    <w:rsid w:val="7FD72E92"/>
    <w:rsid w:val="7FEB6F1E"/>
    <w:rsid w:val="99FEE58D"/>
    <w:rsid w:val="9FDFDEBE"/>
    <w:rsid w:val="B45A1CAD"/>
    <w:rsid w:val="BDFCB2A9"/>
    <w:rsid w:val="BEBA5D2B"/>
    <w:rsid w:val="BF3712CA"/>
    <w:rsid w:val="BF3F7276"/>
    <w:rsid w:val="BFDD8787"/>
    <w:rsid w:val="CFCA35F2"/>
    <w:rsid w:val="DEB61E80"/>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6"/>
    <w:qFormat/>
    <w:uiPriority w:val="99"/>
    <w:pPr>
      <w:keepNext/>
      <w:keepLines/>
      <w:spacing w:before="340" w:after="330" w:line="576" w:lineRule="auto"/>
      <w:outlineLvl w:val="0"/>
    </w:pPr>
    <w:rPr>
      <w:b/>
      <w:bCs/>
      <w:kern w:val="44"/>
      <w:sz w:val="44"/>
      <w:szCs w:val="44"/>
    </w:rPr>
  </w:style>
  <w:style w:type="paragraph" w:styleId="2">
    <w:name w:val="heading 2"/>
    <w:basedOn w:val="1"/>
    <w:next w:val="3"/>
    <w:link w:val="64"/>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7"/>
    <w:qFormat/>
    <w:uiPriority w:val="0"/>
    <w:pPr>
      <w:keepNext/>
      <w:keepLines/>
      <w:spacing w:before="260" w:after="260" w:line="416" w:lineRule="auto"/>
      <w:outlineLvl w:val="2"/>
    </w:pPr>
    <w:rPr>
      <w:b/>
      <w:bCs/>
      <w:sz w:val="32"/>
      <w:szCs w:val="32"/>
    </w:rPr>
  </w:style>
  <w:style w:type="paragraph" w:styleId="6">
    <w:name w:val="heading 4"/>
    <w:basedOn w:val="1"/>
    <w:next w:val="1"/>
    <w:link w:val="68"/>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69"/>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70"/>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71"/>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2"/>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3"/>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3">
    <w:name w:val="Default Paragraph Font"/>
    <w:unhideWhenUsed/>
    <w:qFormat/>
    <w:uiPriority w:val="0"/>
    <w:rPr>
      <w:kern w:val="2"/>
      <w:sz w:val="24"/>
      <w:szCs w:val="24"/>
    </w:rPr>
  </w:style>
  <w:style w:type="table" w:default="1" w:styleId="51">
    <w:name w:val="Normal Table"/>
    <w:unhideWhenUsed/>
    <w:qFormat/>
    <w:uiPriority w:val="99"/>
    <w:tblPr>
      <w:tblCellMar>
        <w:top w:w="0" w:type="dxa"/>
        <w:left w:w="108" w:type="dxa"/>
        <w:bottom w:w="0" w:type="dxa"/>
        <w:right w:w="108" w:type="dxa"/>
      </w:tblCellMar>
    </w:tblPr>
  </w:style>
  <w:style w:type="paragraph" w:styleId="3">
    <w:name w:val="Normal Indent"/>
    <w:basedOn w:val="1"/>
    <w:link w:val="65"/>
    <w:qFormat/>
    <w:uiPriority w:val="0"/>
    <w:pPr>
      <w:ind w:firstLine="420" w:firstLineChars="200"/>
    </w:p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eastAsia="宋体" w:cs="Times New Roman"/>
      <w:szCs w:val="22"/>
    </w:rPr>
  </w:style>
  <w:style w:type="paragraph" w:styleId="14">
    <w:name w:val="table of authorities"/>
    <w:basedOn w:val="1"/>
    <w:next w:val="1"/>
    <w:unhideWhenUsed/>
    <w:qFormat/>
    <w:uiPriority w:val="99"/>
    <w:pPr>
      <w:ind w:left="420" w:leftChars="200"/>
    </w:pPr>
  </w:style>
  <w:style w:type="paragraph" w:styleId="15">
    <w:name w:val="caption"/>
    <w:basedOn w:val="1"/>
    <w:next w:val="1"/>
    <w:qFormat/>
    <w:uiPriority w:val="0"/>
    <w:pPr>
      <w:spacing w:line="360" w:lineRule="auto"/>
      <w:ind w:firstLine="200" w:firstLineChars="200"/>
    </w:pPr>
    <w:rPr>
      <w:rFonts w:ascii="Arial" w:hAnsi="Arial" w:eastAsia="黑体" w:cs="Arial"/>
      <w:sz w:val="20"/>
    </w:rPr>
  </w:style>
  <w:style w:type="paragraph" w:styleId="16">
    <w:name w:val="Document Map"/>
    <w:basedOn w:val="1"/>
    <w:link w:val="74"/>
    <w:qFormat/>
    <w:uiPriority w:val="99"/>
    <w:pPr>
      <w:shd w:val="clear" w:color="auto" w:fill="000080"/>
    </w:pPr>
    <w:rPr>
      <w:szCs w:val="21"/>
    </w:rPr>
  </w:style>
  <w:style w:type="paragraph" w:styleId="17">
    <w:name w:val="annotation text"/>
    <w:basedOn w:val="1"/>
    <w:link w:val="75"/>
    <w:unhideWhenUsed/>
    <w:qFormat/>
    <w:uiPriority w:val="99"/>
    <w:pPr>
      <w:jc w:val="left"/>
    </w:pPr>
    <w:rPr>
      <w:szCs w:val="24"/>
    </w:rPr>
  </w:style>
  <w:style w:type="paragraph" w:styleId="18">
    <w:name w:val="Body Text 3"/>
    <w:basedOn w:val="1"/>
    <w:link w:val="76"/>
    <w:qFormat/>
    <w:uiPriority w:val="99"/>
    <w:pPr>
      <w:spacing w:after="120"/>
    </w:pPr>
    <w:rPr>
      <w:sz w:val="16"/>
      <w:szCs w:val="16"/>
    </w:rPr>
  </w:style>
  <w:style w:type="paragraph" w:styleId="19">
    <w:name w:val="Body Text"/>
    <w:basedOn w:val="1"/>
    <w:link w:val="77"/>
    <w:qFormat/>
    <w:uiPriority w:val="99"/>
    <w:pPr>
      <w:spacing w:after="120"/>
    </w:pPr>
    <w:rPr>
      <w:szCs w:val="24"/>
    </w:rPr>
  </w:style>
  <w:style w:type="paragraph" w:styleId="20">
    <w:name w:val="Body Text Indent"/>
    <w:basedOn w:val="1"/>
    <w:link w:val="78"/>
    <w:qFormat/>
    <w:uiPriority w:val="99"/>
    <w:pPr>
      <w:spacing w:after="120"/>
      <w:ind w:left="420" w:leftChars="200"/>
    </w:pPr>
    <w:rPr>
      <w:szCs w:val="24"/>
    </w:rPr>
  </w:style>
  <w:style w:type="paragraph" w:styleId="21">
    <w:name w:val="List 2"/>
    <w:basedOn w:val="1"/>
    <w:qFormat/>
    <w:uiPriority w:val="0"/>
    <w:pPr>
      <w:ind w:left="100" w:leftChars="200" w:hanging="200" w:hangingChars="200"/>
    </w:pPr>
  </w:style>
  <w:style w:type="paragraph" w:styleId="22">
    <w:name w:val="toc 5"/>
    <w:basedOn w:val="1"/>
    <w:next w:val="1"/>
    <w:unhideWhenUsed/>
    <w:qFormat/>
    <w:uiPriority w:val="39"/>
    <w:pPr>
      <w:ind w:left="1680" w:leftChars="800"/>
    </w:pPr>
    <w:rPr>
      <w:rFonts w:ascii="Calibri" w:hAnsi="Calibri" w:eastAsia="宋体" w:cs="Times New Roman"/>
      <w:szCs w:val="22"/>
    </w:rPr>
  </w:style>
  <w:style w:type="paragraph" w:styleId="23">
    <w:name w:val="toc 3"/>
    <w:basedOn w:val="1"/>
    <w:next w:val="1"/>
    <w:unhideWhenUsed/>
    <w:qFormat/>
    <w:uiPriority w:val="39"/>
    <w:pPr>
      <w:ind w:left="420"/>
      <w:jc w:val="left"/>
    </w:pPr>
    <w:rPr>
      <w:sz w:val="24"/>
    </w:rPr>
  </w:style>
  <w:style w:type="paragraph" w:styleId="24">
    <w:name w:val="Plain Text"/>
    <w:basedOn w:val="1"/>
    <w:next w:val="1"/>
    <w:link w:val="79"/>
    <w:qFormat/>
    <w:uiPriority w:val="0"/>
    <w:rPr>
      <w:rFonts w:ascii="宋体" w:hAnsi="Courier New"/>
      <w:szCs w:val="24"/>
    </w:rPr>
  </w:style>
  <w:style w:type="paragraph" w:styleId="25">
    <w:name w:val="toc 8"/>
    <w:basedOn w:val="1"/>
    <w:next w:val="1"/>
    <w:unhideWhenUsed/>
    <w:qFormat/>
    <w:uiPriority w:val="39"/>
    <w:pPr>
      <w:ind w:left="2940" w:leftChars="1400"/>
    </w:pPr>
    <w:rPr>
      <w:rFonts w:ascii="Calibri" w:hAnsi="Calibri" w:eastAsia="宋体" w:cs="Times New Roman"/>
      <w:szCs w:val="22"/>
    </w:rPr>
  </w:style>
  <w:style w:type="paragraph" w:styleId="26">
    <w:name w:val="Date"/>
    <w:basedOn w:val="1"/>
    <w:next w:val="1"/>
    <w:link w:val="80"/>
    <w:qFormat/>
    <w:uiPriority w:val="99"/>
    <w:rPr>
      <w:rFonts w:ascii="宋体"/>
      <w:sz w:val="24"/>
      <w:szCs w:val="24"/>
    </w:rPr>
  </w:style>
  <w:style w:type="paragraph" w:styleId="27">
    <w:name w:val="Body Text Indent 2"/>
    <w:basedOn w:val="1"/>
    <w:link w:val="81"/>
    <w:unhideWhenUsed/>
    <w:qFormat/>
    <w:uiPriority w:val="99"/>
    <w:pPr>
      <w:spacing w:after="120" w:line="480" w:lineRule="auto"/>
      <w:ind w:left="420" w:leftChars="200"/>
    </w:pPr>
    <w:rPr>
      <w:szCs w:val="24"/>
    </w:rPr>
  </w:style>
  <w:style w:type="paragraph" w:styleId="28">
    <w:name w:val="Balloon Text"/>
    <w:basedOn w:val="1"/>
    <w:link w:val="82"/>
    <w:qFormat/>
    <w:uiPriority w:val="99"/>
    <w:rPr>
      <w:sz w:val="18"/>
      <w:szCs w:val="18"/>
    </w:rPr>
  </w:style>
  <w:style w:type="paragraph" w:styleId="29">
    <w:name w:val="footer"/>
    <w:basedOn w:val="1"/>
    <w:link w:val="83"/>
    <w:unhideWhenUsed/>
    <w:qFormat/>
    <w:uiPriority w:val="99"/>
    <w:pPr>
      <w:tabs>
        <w:tab w:val="center" w:pos="4153"/>
        <w:tab w:val="right" w:pos="8306"/>
      </w:tabs>
      <w:snapToGrid w:val="0"/>
      <w:jc w:val="left"/>
    </w:pPr>
    <w:rPr>
      <w:sz w:val="18"/>
      <w:szCs w:val="24"/>
    </w:rPr>
  </w:style>
  <w:style w:type="paragraph" w:styleId="30">
    <w:name w:val="header"/>
    <w:basedOn w:val="1"/>
    <w:link w:val="84"/>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1">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2">
    <w:name w:val="toc 4"/>
    <w:basedOn w:val="1"/>
    <w:next w:val="1"/>
    <w:unhideWhenUsed/>
    <w:qFormat/>
    <w:uiPriority w:val="39"/>
    <w:pPr>
      <w:ind w:left="1260" w:leftChars="600"/>
    </w:pPr>
    <w:rPr>
      <w:rFonts w:ascii="Calibri" w:hAnsi="Calibri" w:eastAsia="宋体" w:cs="Times New Roman"/>
      <w:szCs w:val="22"/>
    </w:rPr>
  </w:style>
  <w:style w:type="paragraph" w:styleId="33">
    <w:name w:val="index heading"/>
    <w:basedOn w:val="1"/>
    <w:next w:val="34"/>
    <w:unhideWhenUsed/>
    <w:qFormat/>
    <w:uiPriority w:val="99"/>
  </w:style>
  <w:style w:type="paragraph" w:styleId="34">
    <w:name w:val="index 1"/>
    <w:basedOn w:val="1"/>
    <w:next w:val="1"/>
    <w:unhideWhenUsed/>
    <w:qFormat/>
    <w:uiPriority w:val="99"/>
    <w:pPr>
      <w:spacing w:line="200" w:lineRule="atLeast"/>
      <w:jc w:val="center"/>
    </w:pPr>
    <w:rPr>
      <w:rFonts w:ascii="宋体" w:hAnsi="宋体"/>
    </w:rPr>
  </w:style>
  <w:style w:type="paragraph" w:styleId="35">
    <w:name w:val="Subtitle"/>
    <w:basedOn w:val="1"/>
    <w:next w:val="1"/>
    <w:link w:val="85"/>
    <w:qFormat/>
    <w:uiPriority w:val="11"/>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spacing w:line="360" w:lineRule="auto"/>
      <w:ind w:left="200" w:hanging="200" w:hangingChars="200"/>
    </w:pPr>
    <w:rPr>
      <w:rFonts w:ascii="Calibri" w:hAnsi="Calibri"/>
      <w:sz w:val="24"/>
      <w:szCs w:val="22"/>
    </w:rPr>
  </w:style>
  <w:style w:type="paragraph" w:styleId="37">
    <w:name w:val="toc 6"/>
    <w:basedOn w:val="1"/>
    <w:next w:val="1"/>
    <w:unhideWhenUsed/>
    <w:qFormat/>
    <w:uiPriority w:val="39"/>
    <w:pPr>
      <w:ind w:left="2100" w:leftChars="1000"/>
    </w:pPr>
    <w:rPr>
      <w:rFonts w:ascii="Calibri" w:hAnsi="Calibri" w:eastAsia="宋体" w:cs="Times New Roman"/>
      <w:szCs w:val="22"/>
    </w:rPr>
  </w:style>
  <w:style w:type="paragraph" w:styleId="38">
    <w:name w:val="List 5"/>
    <w:basedOn w:val="1"/>
    <w:qFormat/>
    <w:uiPriority w:val="0"/>
    <w:pPr>
      <w:spacing w:line="360" w:lineRule="auto"/>
      <w:ind w:left="100" w:leftChars="800" w:hanging="200" w:hangingChars="200"/>
    </w:pPr>
    <w:rPr>
      <w:rFonts w:ascii="Calibri" w:hAnsi="Calibri"/>
      <w:sz w:val="24"/>
      <w:szCs w:val="22"/>
    </w:rPr>
  </w:style>
  <w:style w:type="paragraph" w:styleId="39">
    <w:name w:val="Body Text Indent 3"/>
    <w:basedOn w:val="1"/>
    <w:link w:val="86"/>
    <w:unhideWhenUsed/>
    <w:qFormat/>
    <w:uiPriority w:val="0"/>
    <w:pPr>
      <w:spacing w:line="360" w:lineRule="auto"/>
      <w:ind w:firstLine="420"/>
    </w:pPr>
    <w:rPr>
      <w:rFonts w:ascii="宋体"/>
      <w:szCs w:val="24"/>
    </w:rPr>
  </w:style>
  <w:style w:type="paragraph" w:styleId="40">
    <w:name w:val="table of figures"/>
    <w:basedOn w:val="1"/>
    <w:next w:val="1"/>
    <w:qFormat/>
    <w:uiPriority w:val="0"/>
    <w:pPr>
      <w:ind w:left="200" w:leftChars="200" w:hanging="200" w:hangingChars="200"/>
    </w:pPr>
    <w:rPr>
      <w:rFonts w:ascii="Calibri" w:hAnsi="Calibri"/>
    </w:rPr>
  </w:style>
  <w:style w:type="paragraph" w:styleId="41">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2">
    <w:name w:val="toc 9"/>
    <w:basedOn w:val="1"/>
    <w:next w:val="1"/>
    <w:unhideWhenUsed/>
    <w:qFormat/>
    <w:uiPriority w:val="39"/>
    <w:pPr>
      <w:ind w:left="3360" w:leftChars="1600"/>
    </w:pPr>
    <w:rPr>
      <w:rFonts w:ascii="Calibri" w:hAnsi="Calibri" w:eastAsia="宋体" w:cs="Times New Roman"/>
      <w:szCs w:val="22"/>
    </w:rPr>
  </w:style>
  <w:style w:type="paragraph" w:styleId="43">
    <w:name w:val="Body Text 2"/>
    <w:basedOn w:val="1"/>
    <w:link w:val="87"/>
    <w:unhideWhenUsed/>
    <w:qFormat/>
    <w:uiPriority w:val="99"/>
    <w:pPr>
      <w:spacing w:after="120" w:afterLines="0" w:line="480" w:lineRule="auto"/>
    </w:pPr>
    <w:rPr>
      <w:szCs w:val="24"/>
    </w:rPr>
  </w:style>
  <w:style w:type="paragraph" w:styleId="44">
    <w:name w:val="List 4"/>
    <w:basedOn w:val="1"/>
    <w:qFormat/>
    <w:uiPriority w:val="0"/>
    <w:pPr>
      <w:spacing w:line="360" w:lineRule="auto"/>
      <w:ind w:left="100" w:leftChars="600" w:hanging="200" w:hangingChars="200"/>
    </w:pPr>
    <w:rPr>
      <w:rFonts w:ascii="Calibri" w:hAnsi="Calibri"/>
      <w:sz w:val="24"/>
      <w:szCs w:val="22"/>
    </w:rPr>
  </w:style>
  <w:style w:type="paragraph" w:styleId="45">
    <w:name w:val="HTML Preformatted"/>
    <w:basedOn w:val="1"/>
    <w:link w:val="8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6">
    <w:name w:val="Normal (Web)"/>
    <w:basedOn w:val="1"/>
    <w:unhideWhenUsed/>
    <w:qFormat/>
    <w:uiPriority w:val="99"/>
    <w:rPr>
      <w:sz w:val="24"/>
      <w:szCs w:val="24"/>
    </w:rPr>
  </w:style>
  <w:style w:type="paragraph" w:styleId="47">
    <w:name w:val="Title"/>
    <w:basedOn w:val="1"/>
    <w:next w:val="1"/>
    <w:link w:val="89"/>
    <w:qFormat/>
    <w:uiPriority w:val="99"/>
    <w:pPr>
      <w:widowControl/>
      <w:spacing w:before="240" w:after="60"/>
      <w:jc w:val="center"/>
      <w:outlineLvl w:val="0"/>
    </w:pPr>
    <w:rPr>
      <w:rFonts w:ascii="Cambria" w:hAnsi="Cambria"/>
      <w:b/>
      <w:bCs/>
      <w:sz w:val="32"/>
      <w:szCs w:val="32"/>
    </w:rPr>
  </w:style>
  <w:style w:type="paragraph" w:styleId="48">
    <w:name w:val="annotation subject"/>
    <w:basedOn w:val="17"/>
    <w:next w:val="17"/>
    <w:link w:val="90"/>
    <w:qFormat/>
    <w:uiPriority w:val="99"/>
    <w:rPr>
      <w:b/>
      <w:bCs/>
    </w:rPr>
  </w:style>
  <w:style w:type="paragraph" w:styleId="49">
    <w:name w:val="Body Text First Indent"/>
    <w:basedOn w:val="1"/>
    <w:link w:val="91"/>
    <w:qFormat/>
    <w:uiPriority w:val="0"/>
    <w:pPr>
      <w:ind w:firstLine="420" w:firstLineChars="100"/>
    </w:pPr>
  </w:style>
  <w:style w:type="paragraph" w:styleId="50">
    <w:name w:val="Body Text First Indent 2"/>
    <w:basedOn w:val="20"/>
    <w:link w:val="92"/>
    <w:qFormat/>
    <w:uiPriority w:val="0"/>
    <w:pPr>
      <w:spacing w:line="360" w:lineRule="auto"/>
      <w:ind w:firstLine="420" w:firstLineChars="200"/>
    </w:pPr>
    <w:rPr>
      <w:kern w:val="0"/>
      <w:sz w:val="24"/>
      <w:szCs w:val="20"/>
    </w:rPr>
  </w:style>
  <w:style w:type="table" w:styleId="52">
    <w:name w:val="Table Grid"/>
    <w:basedOn w:val="5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qFormat/>
    <w:uiPriority w:val="0"/>
    <w:rPr>
      <w:rFonts w:eastAsia="仿宋"/>
      <w:b/>
      <w:bCs/>
      <w:sz w:val="30"/>
    </w:rPr>
  </w:style>
  <w:style w:type="character" w:styleId="55">
    <w:name w:val="page number"/>
    <w:unhideWhenUsed/>
    <w:qFormat/>
    <w:uiPriority w:val="0"/>
  </w:style>
  <w:style w:type="character" w:styleId="56">
    <w:name w:val="FollowedHyperlink"/>
    <w:unhideWhenUsed/>
    <w:qFormat/>
    <w:uiPriority w:val="99"/>
    <w:rPr>
      <w:rFonts w:ascii="Tahoma" w:hAnsi="Tahoma" w:eastAsia="Tahoma" w:cs="Tahoma"/>
      <w:color w:val="666666"/>
      <w:kern w:val="2"/>
      <w:sz w:val="18"/>
      <w:szCs w:val="18"/>
      <w:u w:val="none"/>
    </w:rPr>
  </w:style>
  <w:style w:type="character" w:styleId="57">
    <w:name w:val="Emphasis"/>
    <w:qFormat/>
    <w:uiPriority w:val="20"/>
    <w:rPr>
      <w:i/>
      <w:color w:val="1F2D3D"/>
      <w:kern w:val="2"/>
      <w:sz w:val="24"/>
      <w:szCs w:val="24"/>
      <w:bdr w:val="single" w:color="BFCBD9" w:sz="6" w:space="0"/>
      <w:shd w:val="clear" w:color="auto" w:fill="FFFFFF"/>
    </w:rPr>
  </w:style>
  <w:style w:type="character" w:styleId="58">
    <w:name w:val="Hyperlink"/>
    <w:basedOn w:val="53"/>
    <w:unhideWhenUsed/>
    <w:qFormat/>
    <w:uiPriority w:val="99"/>
    <w:rPr>
      <w:rFonts w:hint="default" w:ascii="Tahoma" w:hAnsi="Tahoma" w:eastAsia="Tahoma" w:cs="Tahoma"/>
      <w:color w:val="666666"/>
      <w:kern w:val="2"/>
      <w:sz w:val="18"/>
      <w:szCs w:val="18"/>
      <w:u w:val="none"/>
    </w:rPr>
  </w:style>
  <w:style w:type="character" w:styleId="59">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0">
    <w:name w:val="annotation reference"/>
    <w:qFormat/>
    <w:uiPriority w:val="0"/>
    <w:rPr>
      <w:kern w:val="2"/>
      <w:sz w:val="21"/>
      <w:szCs w:val="21"/>
    </w:rPr>
  </w:style>
  <w:style w:type="character" w:styleId="61">
    <w:name w:val="HTML Cite"/>
    <w:unhideWhenUsed/>
    <w:qFormat/>
    <w:uiPriority w:val="99"/>
    <w:rPr>
      <w:kern w:val="2"/>
      <w:sz w:val="24"/>
      <w:szCs w:val="24"/>
    </w:rPr>
  </w:style>
  <w:style w:type="paragraph" w:customStyle="1" w:styleId="62">
    <w:name w:val="正文文本首行缩进 21"/>
    <w:basedOn w:val="63"/>
    <w:next w:val="1"/>
    <w:qFormat/>
    <w:uiPriority w:val="0"/>
  </w:style>
  <w:style w:type="paragraph" w:customStyle="1" w:styleId="63">
    <w:name w:val="正文文本缩进1"/>
    <w:basedOn w:val="1"/>
    <w:qFormat/>
    <w:uiPriority w:val="0"/>
    <w:pPr>
      <w:autoSpaceDE w:val="0"/>
      <w:autoSpaceDN w:val="0"/>
      <w:spacing w:line="360" w:lineRule="auto"/>
      <w:ind w:firstLine="420" w:firstLineChars="200"/>
    </w:pPr>
    <w:rPr>
      <w:rFonts w:ascii="宋体" w:hAnsi="宋体"/>
      <w:szCs w:val="21"/>
    </w:rPr>
  </w:style>
  <w:style w:type="character" w:customStyle="1" w:styleId="64">
    <w:name w:val="标题 2 字符"/>
    <w:link w:val="2"/>
    <w:qFormat/>
    <w:uiPriority w:val="0"/>
    <w:rPr>
      <w:rFonts w:ascii="宋体" w:hAnsi="Arial"/>
      <w:b/>
      <w:kern w:val="2"/>
      <w:sz w:val="28"/>
      <w:szCs w:val="28"/>
    </w:rPr>
  </w:style>
  <w:style w:type="character" w:customStyle="1" w:styleId="65">
    <w:name w:val="正文缩进 字符"/>
    <w:link w:val="3"/>
    <w:qFormat/>
    <w:uiPriority w:val="0"/>
    <w:rPr>
      <w:kern w:val="2"/>
      <w:sz w:val="21"/>
    </w:rPr>
  </w:style>
  <w:style w:type="character" w:customStyle="1" w:styleId="66">
    <w:name w:val="标题 1 字符"/>
    <w:link w:val="4"/>
    <w:qFormat/>
    <w:uiPriority w:val="99"/>
    <w:rPr>
      <w:b/>
      <w:bCs/>
      <w:kern w:val="44"/>
      <w:sz w:val="44"/>
      <w:szCs w:val="44"/>
    </w:rPr>
  </w:style>
  <w:style w:type="character" w:customStyle="1" w:styleId="67">
    <w:name w:val="标题 3 字符"/>
    <w:link w:val="5"/>
    <w:qFormat/>
    <w:uiPriority w:val="0"/>
    <w:rPr>
      <w:b/>
      <w:bCs/>
      <w:kern w:val="2"/>
      <w:sz w:val="32"/>
      <w:szCs w:val="32"/>
    </w:rPr>
  </w:style>
  <w:style w:type="character" w:customStyle="1" w:styleId="68">
    <w:name w:val="标题 4 字符"/>
    <w:link w:val="6"/>
    <w:qFormat/>
    <w:uiPriority w:val="0"/>
    <w:rPr>
      <w:rFonts w:ascii="Arial" w:hAnsi="Arial" w:eastAsia="黑体"/>
      <w:b/>
      <w:kern w:val="2"/>
      <w:sz w:val="28"/>
      <w:szCs w:val="24"/>
    </w:rPr>
  </w:style>
  <w:style w:type="character" w:customStyle="1" w:styleId="69">
    <w:name w:val="标题 5 字符"/>
    <w:link w:val="7"/>
    <w:qFormat/>
    <w:uiPriority w:val="0"/>
    <w:rPr>
      <w:b/>
      <w:kern w:val="2"/>
      <w:sz w:val="28"/>
      <w:szCs w:val="24"/>
    </w:rPr>
  </w:style>
  <w:style w:type="character" w:customStyle="1" w:styleId="70">
    <w:name w:val="标题 6 字符"/>
    <w:link w:val="8"/>
    <w:qFormat/>
    <w:uiPriority w:val="0"/>
    <w:rPr>
      <w:rFonts w:ascii="Arial" w:hAnsi="Arial" w:eastAsia="黑体"/>
      <w:b/>
      <w:kern w:val="2"/>
      <w:sz w:val="24"/>
      <w:szCs w:val="24"/>
    </w:rPr>
  </w:style>
  <w:style w:type="character" w:customStyle="1" w:styleId="71">
    <w:name w:val="标题 7 字符"/>
    <w:link w:val="9"/>
    <w:qFormat/>
    <w:uiPriority w:val="0"/>
    <w:rPr>
      <w:b/>
      <w:kern w:val="2"/>
      <w:sz w:val="24"/>
      <w:szCs w:val="24"/>
    </w:rPr>
  </w:style>
  <w:style w:type="character" w:customStyle="1" w:styleId="72">
    <w:name w:val="标题 8 字符"/>
    <w:link w:val="10"/>
    <w:qFormat/>
    <w:uiPriority w:val="0"/>
    <w:rPr>
      <w:rFonts w:ascii="Arial" w:hAnsi="Arial" w:eastAsia="黑体"/>
      <w:kern w:val="2"/>
      <w:sz w:val="24"/>
      <w:szCs w:val="24"/>
    </w:rPr>
  </w:style>
  <w:style w:type="character" w:customStyle="1" w:styleId="73">
    <w:name w:val="标题 9 字符"/>
    <w:link w:val="11"/>
    <w:qFormat/>
    <w:uiPriority w:val="0"/>
    <w:rPr>
      <w:rFonts w:ascii="Arial" w:hAnsi="Arial" w:eastAsia="黑体"/>
      <w:kern w:val="2"/>
      <w:sz w:val="21"/>
      <w:szCs w:val="24"/>
    </w:rPr>
  </w:style>
  <w:style w:type="character" w:customStyle="1" w:styleId="74">
    <w:name w:val="文档结构图 字符"/>
    <w:link w:val="16"/>
    <w:qFormat/>
    <w:uiPriority w:val="99"/>
    <w:rPr>
      <w:kern w:val="2"/>
      <w:sz w:val="21"/>
      <w:szCs w:val="21"/>
      <w:shd w:val="clear" w:color="auto" w:fill="000080"/>
    </w:rPr>
  </w:style>
  <w:style w:type="character" w:customStyle="1" w:styleId="75">
    <w:name w:val="批注文字 字符"/>
    <w:link w:val="17"/>
    <w:qFormat/>
    <w:uiPriority w:val="99"/>
    <w:rPr>
      <w:kern w:val="2"/>
      <w:sz w:val="21"/>
      <w:szCs w:val="24"/>
    </w:rPr>
  </w:style>
  <w:style w:type="character" w:customStyle="1" w:styleId="76">
    <w:name w:val="正文文本 3 字符"/>
    <w:link w:val="18"/>
    <w:qFormat/>
    <w:uiPriority w:val="99"/>
    <w:rPr>
      <w:kern w:val="2"/>
      <w:sz w:val="16"/>
      <w:szCs w:val="16"/>
    </w:rPr>
  </w:style>
  <w:style w:type="character" w:customStyle="1" w:styleId="77">
    <w:name w:val="正文文本 字符"/>
    <w:link w:val="19"/>
    <w:qFormat/>
    <w:uiPriority w:val="99"/>
    <w:rPr>
      <w:kern w:val="2"/>
      <w:sz w:val="21"/>
      <w:szCs w:val="24"/>
    </w:rPr>
  </w:style>
  <w:style w:type="character" w:customStyle="1" w:styleId="78">
    <w:name w:val="正文文本缩进 字符"/>
    <w:link w:val="20"/>
    <w:qFormat/>
    <w:uiPriority w:val="99"/>
    <w:rPr>
      <w:kern w:val="2"/>
      <w:sz w:val="21"/>
      <w:szCs w:val="24"/>
    </w:rPr>
  </w:style>
  <w:style w:type="character" w:customStyle="1" w:styleId="79">
    <w:name w:val="纯文本 字符"/>
    <w:link w:val="24"/>
    <w:qFormat/>
    <w:uiPriority w:val="0"/>
    <w:rPr>
      <w:rFonts w:ascii="宋体" w:hAnsi="Courier New"/>
      <w:kern w:val="2"/>
      <w:sz w:val="21"/>
      <w:szCs w:val="24"/>
    </w:rPr>
  </w:style>
  <w:style w:type="character" w:customStyle="1" w:styleId="80">
    <w:name w:val="日期 字符"/>
    <w:link w:val="26"/>
    <w:qFormat/>
    <w:uiPriority w:val="99"/>
    <w:rPr>
      <w:rFonts w:ascii="宋体"/>
      <w:kern w:val="2"/>
      <w:sz w:val="24"/>
      <w:szCs w:val="24"/>
    </w:rPr>
  </w:style>
  <w:style w:type="character" w:customStyle="1" w:styleId="81">
    <w:name w:val="正文文本缩进 2 字符"/>
    <w:link w:val="27"/>
    <w:qFormat/>
    <w:uiPriority w:val="99"/>
    <w:rPr>
      <w:kern w:val="2"/>
      <w:sz w:val="21"/>
      <w:szCs w:val="24"/>
    </w:rPr>
  </w:style>
  <w:style w:type="character" w:customStyle="1" w:styleId="82">
    <w:name w:val="批注框文本 字符"/>
    <w:link w:val="28"/>
    <w:qFormat/>
    <w:uiPriority w:val="99"/>
    <w:rPr>
      <w:kern w:val="2"/>
      <w:sz w:val="18"/>
      <w:szCs w:val="18"/>
    </w:rPr>
  </w:style>
  <w:style w:type="character" w:customStyle="1" w:styleId="83">
    <w:name w:val="页脚 字符"/>
    <w:link w:val="29"/>
    <w:qFormat/>
    <w:uiPriority w:val="99"/>
    <w:rPr>
      <w:kern w:val="2"/>
      <w:sz w:val="18"/>
      <w:szCs w:val="24"/>
    </w:rPr>
  </w:style>
  <w:style w:type="character" w:customStyle="1" w:styleId="84">
    <w:name w:val="页眉 字符"/>
    <w:link w:val="30"/>
    <w:qFormat/>
    <w:uiPriority w:val="99"/>
    <w:rPr>
      <w:kern w:val="2"/>
      <w:sz w:val="18"/>
    </w:rPr>
  </w:style>
  <w:style w:type="character" w:customStyle="1" w:styleId="85">
    <w:name w:val="副标题 字符"/>
    <w:link w:val="35"/>
    <w:qFormat/>
    <w:uiPriority w:val="11"/>
    <w:rPr>
      <w:rFonts w:ascii="Cambria" w:hAnsi="Cambria" w:cs="Times New Roman"/>
      <w:b/>
      <w:bCs/>
      <w:kern w:val="28"/>
      <w:sz w:val="32"/>
      <w:szCs w:val="32"/>
    </w:rPr>
  </w:style>
  <w:style w:type="character" w:customStyle="1" w:styleId="86">
    <w:name w:val="正文文本缩进 3 字符"/>
    <w:link w:val="39"/>
    <w:qFormat/>
    <w:uiPriority w:val="0"/>
    <w:rPr>
      <w:rFonts w:ascii="宋体"/>
      <w:kern w:val="2"/>
      <w:sz w:val="21"/>
      <w:szCs w:val="24"/>
    </w:rPr>
  </w:style>
  <w:style w:type="character" w:customStyle="1" w:styleId="87">
    <w:name w:val="正文文本 2 字符"/>
    <w:link w:val="43"/>
    <w:qFormat/>
    <w:uiPriority w:val="99"/>
    <w:rPr>
      <w:kern w:val="2"/>
      <w:sz w:val="21"/>
      <w:szCs w:val="24"/>
    </w:rPr>
  </w:style>
  <w:style w:type="character" w:customStyle="1" w:styleId="88">
    <w:name w:val="HTML 预设格式 字符"/>
    <w:link w:val="45"/>
    <w:qFormat/>
    <w:uiPriority w:val="99"/>
    <w:rPr>
      <w:rFonts w:ascii="宋体"/>
      <w:kern w:val="2"/>
      <w:sz w:val="24"/>
      <w:szCs w:val="24"/>
    </w:rPr>
  </w:style>
  <w:style w:type="character" w:customStyle="1" w:styleId="89">
    <w:name w:val="标题 字符"/>
    <w:link w:val="47"/>
    <w:qFormat/>
    <w:uiPriority w:val="99"/>
    <w:rPr>
      <w:rFonts w:ascii="Cambria" w:hAnsi="Cambria"/>
      <w:b/>
      <w:bCs/>
      <w:kern w:val="2"/>
      <w:sz w:val="32"/>
      <w:szCs w:val="32"/>
    </w:rPr>
  </w:style>
  <w:style w:type="character" w:customStyle="1" w:styleId="90">
    <w:name w:val="批注主题 字符"/>
    <w:link w:val="48"/>
    <w:qFormat/>
    <w:uiPriority w:val="99"/>
    <w:rPr>
      <w:b/>
      <w:bCs/>
      <w:kern w:val="2"/>
      <w:sz w:val="21"/>
      <w:szCs w:val="24"/>
    </w:rPr>
  </w:style>
  <w:style w:type="character" w:customStyle="1" w:styleId="91">
    <w:name w:val="正文文本首行缩进 字符"/>
    <w:link w:val="49"/>
    <w:qFormat/>
    <w:uiPriority w:val="0"/>
  </w:style>
  <w:style w:type="character" w:customStyle="1" w:styleId="92">
    <w:name w:val="正文文本首行缩进 2 字符"/>
    <w:link w:val="50"/>
    <w:qFormat/>
    <w:uiPriority w:val="0"/>
    <w:rPr>
      <w:rFonts w:ascii="Calibri" w:hAnsi="Calibri"/>
      <w:sz w:val="24"/>
    </w:rPr>
  </w:style>
  <w:style w:type="character" w:customStyle="1" w:styleId="93">
    <w:name w:val="页眉 Char2"/>
    <w:semiHidden/>
    <w:qFormat/>
    <w:uiPriority w:val="99"/>
    <w:rPr>
      <w:rFonts w:ascii="Calibri" w:hAnsi="Calibri" w:eastAsia="宋体" w:cs="Times New Roman"/>
      <w:sz w:val="18"/>
      <w:szCs w:val="18"/>
    </w:rPr>
  </w:style>
  <w:style w:type="character" w:customStyle="1" w:styleId="94">
    <w:name w:val="页眉 Char1"/>
    <w:qFormat/>
    <w:uiPriority w:val="99"/>
    <w:rPr>
      <w:sz w:val="18"/>
      <w:szCs w:val="18"/>
    </w:rPr>
  </w:style>
  <w:style w:type="character" w:customStyle="1" w:styleId="95">
    <w:name w:val="font31"/>
    <w:qFormat/>
    <w:uiPriority w:val="0"/>
    <w:rPr>
      <w:rFonts w:hint="eastAsia" w:ascii="宋体" w:hAnsi="宋体" w:eastAsia="宋体" w:cs="宋体"/>
      <w:color w:val="000000"/>
      <w:sz w:val="24"/>
      <w:szCs w:val="24"/>
    </w:rPr>
  </w:style>
  <w:style w:type="character" w:customStyle="1" w:styleId="96">
    <w:name w:val="map-site-province-active"/>
    <w:qFormat/>
    <w:uiPriority w:val="0"/>
  </w:style>
  <w:style w:type="character" w:customStyle="1" w:styleId="97">
    <w:name w:val="Heading 3 Char"/>
    <w:semiHidden/>
    <w:qFormat/>
    <w:uiPriority w:val="9"/>
    <w:rPr>
      <w:b/>
      <w:bCs/>
      <w:sz w:val="32"/>
      <w:szCs w:val="32"/>
    </w:rPr>
  </w:style>
  <w:style w:type="character" w:customStyle="1" w:styleId="98">
    <w:name w:val="批注文字 Char1"/>
    <w:qFormat/>
    <w:uiPriority w:val="0"/>
  </w:style>
  <w:style w:type="character" w:customStyle="1" w:styleId="99">
    <w:name w:val="HTML Preformatted Char"/>
    <w:semiHidden/>
    <w:qFormat/>
    <w:uiPriority w:val="99"/>
    <w:rPr>
      <w:rFonts w:ascii="Courier New" w:hAnsi="Courier New" w:cs="Courier New"/>
      <w:sz w:val="20"/>
      <w:szCs w:val="20"/>
    </w:rPr>
  </w:style>
  <w:style w:type="character" w:customStyle="1" w:styleId="100">
    <w:name w:val="页脚 Char1"/>
    <w:qFormat/>
    <w:uiPriority w:val="99"/>
    <w:rPr>
      <w:sz w:val="18"/>
      <w:szCs w:val="18"/>
    </w:rPr>
  </w:style>
  <w:style w:type="character" w:customStyle="1" w:styleId="101">
    <w:name w:val="正文文本缩进 2 Char2"/>
    <w:qFormat/>
    <w:uiPriority w:val="0"/>
    <w:rPr>
      <w:sz w:val="24"/>
    </w:rPr>
  </w:style>
  <w:style w:type="character" w:customStyle="1" w:styleId="102">
    <w:name w:val="Char Char12"/>
    <w:qFormat/>
    <w:locked/>
    <w:uiPriority w:val="99"/>
    <w:rPr>
      <w:rFonts w:ascii="宋体" w:eastAsia="宋体" w:cs="宋体"/>
      <w:sz w:val="24"/>
      <w:szCs w:val="24"/>
    </w:rPr>
  </w:style>
  <w:style w:type="character" w:customStyle="1" w:styleId="103">
    <w:name w:val="Body Text Indent 3 Char"/>
    <w:semiHidden/>
    <w:qFormat/>
    <w:uiPriority w:val="99"/>
    <w:rPr>
      <w:sz w:val="16"/>
      <w:szCs w:val="16"/>
    </w:rPr>
  </w:style>
  <w:style w:type="character" w:customStyle="1" w:styleId="104">
    <w:name w:val="正文文本缩进 3 Char4"/>
    <w:semiHidden/>
    <w:qFormat/>
    <w:uiPriority w:val="99"/>
    <w:rPr>
      <w:sz w:val="16"/>
      <w:szCs w:val="16"/>
    </w:rPr>
  </w:style>
  <w:style w:type="character" w:customStyle="1" w:styleId="105">
    <w:name w:val="样式 四号 加粗"/>
    <w:qFormat/>
    <w:uiPriority w:val="0"/>
    <w:rPr>
      <w:b/>
      <w:bCs/>
      <w:sz w:val="28"/>
    </w:rPr>
  </w:style>
  <w:style w:type="character" w:customStyle="1" w:styleId="106">
    <w:name w:val="apple-converted-space"/>
    <w:qFormat/>
    <w:uiPriority w:val="0"/>
  </w:style>
  <w:style w:type="character" w:customStyle="1" w:styleId="107">
    <w:name w:val="正文文本缩进 Char3"/>
    <w:qFormat/>
    <w:uiPriority w:val="99"/>
    <w:rPr>
      <w:rFonts w:ascii="Calibri" w:hAnsi="Calibri" w:eastAsia="宋体" w:cs="Times New Roman"/>
      <w:sz w:val="24"/>
    </w:rPr>
  </w:style>
  <w:style w:type="character" w:customStyle="1" w:styleId="108">
    <w:name w:val="批注主题 Char1"/>
    <w:semiHidden/>
    <w:qFormat/>
    <w:uiPriority w:val="99"/>
    <w:rPr>
      <w:rFonts w:ascii="Calibri" w:hAnsi="Calibri" w:eastAsia="宋体" w:cs="Times New Roman"/>
      <w:b/>
      <w:bCs/>
      <w:sz w:val="24"/>
    </w:rPr>
  </w:style>
  <w:style w:type="character" w:customStyle="1" w:styleId="109">
    <w:name w:val="正文文本缩进 3 Char1"/>
    <w:qFormat/>
    <w:uiPriority w:val="99"/>
    <w:rPr>
      <w:sz w:val="16"/>
      <w:szCs w:val="16"/>
    </w:rPr>
  </w:style>
  <w:style w:type="character" w:customStyle="1" w:styleId="110">
    <w:name w:val="Comment Subject Char"/>
    <w:semiHidden/>
    <w:qFormat/>
    <w:uiPriority w:val="99"/>
    <w:rPr>
      <w:rFonts w:eastAsia="宋体"/>
      <w:b/>
      <w:bCs/>
      <w:kern w:val="2"/>
      <w:sz w:val="21"/>
      <w:szCs w:val="21"/>
      <w:lang w:val="en-US" w:eastAsia="zh-CN"/>
    </w:rPr>
  </w:style>
  <w:style w:type="character" w:customStyle="1" w:styleId="111">
    <w:name w:val="日期 Char1"/>
    <w:qFormat/>
    <w:uiPriority w:val="99"/>
    <w:rPr>
      <w:rFonts w:ascii="宋体"/>
      <w:kern w:val="2"/>
      <w:sz w:val="21"/>
      <w:szCs w:val="24"/>
    </w:rPr>
  </w:style>
  <w:style w:type="character" w:customStyle="1" w:styleId="112">
    <w:name w:val="Body Text Char"/>
    <w:semiHidden/>
    <w:qFormat/>
    <w:uiPriority w:val="99"/>
    <w:rPr>
      <w:szCs w:val="21"/>
    </w:rPr>
  </w:style>
  <w:style w:type="character" w:customStyle="1" w:styleId="113">
    <w:name w:val="times1"/>
    <w:qFormat/>
    <w:uiPriority w:val="0"/>
    <w:rPr>
      <w:color w:val="CDCDCD"/>
      <w:kern w:val="2"/>
      <w:sz w:val="24"/>
      <w:szCs w:val="24"/>
      <w:bdr w:val="single" w:color="CDCDCD" w:sz="6" w:space="0"/>
      <w:shd w:val="clear" w:color="auto" w:fill="EFEFEF"/>
    </w:rPr>
  </w:style>
  <w:style w:type="character" w:customStyle="1" w:styleId="114">
    <w:name w:val="纯文本 Char4"/>
    <w:qFormat/>
    <w:uiPriority w:val="0"/>
    <w:rPr>
      <w:rFonts w:ascii="宋体" w:hAnsi="Courier New" w:eastAsia="宋体" w:cs="Courier New"/>
      <w:szCs w:val="21"/>
    </w:rPr>
  </w:style>
  <w:style w:type="character" w:customStyle="1" w:styleId="115">
    <w:name w:val="样式 表格文字 Char + 段前: 0.5 行 Char"/>
    <w:link w:val="116"/>
    <w:qFormat/>
    <w:uiPriority w:val="0"/>
    <w:rPr>
      <w:kern w:val="2"/>
      <w:sz w:val="24"/>
    </w:rPr>
  </w:style>
  <w:style w:type="paragraph" w:customStyle="1" w:styleId="116">
    <w:name w:val="样式 表格文字 Char + 段前: 0.5 行"/>
    <w:basedOn w:val="1"/>
    <w:link w:val="115"/>
    <w:qFormat/>
    <w:uiPriority w:val="0"/>
    <w:pPr>
      <w:spacing w:beforeLines="50"/>
      <w:jc w:val="center"/>
    </w:pPr>
    <w:rPr>
      <w:sz w:val="24"/>
    </w:rPr>
  </w:style>
  <w:style w:type="character" w:customStyle="1" w:styleId="117">
    <w:name w:val="s21"/>
    <w:qFormat/>
    <w:uiPriority w:val="0"/>
    <w:rPr>
      <w:b/>
      <w:color w:val="000000"/>
    </w:rPr>
  </w:style>
  <w:style w:type="character" w:customStyle="1" w:styleId="118">
    <w:name w:val="正文文本 2 Char2"/>
    <w:qFormat/>
    <w:uiPriority w:val="0"/>
    <w:rPr>
      <w:sz w:val="24"/>
    </w:rPr>
  </w:style>
  <w:style w:type="character" w:customStyle="1" w:styleId="119">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20">
    <w:name w:val="纯文本 Char6"/>
    <w:semiHidden/>
    <w:qFormat/>
    <w:uiPriority w:val="99"/>
    <w:rPr>
      <w:rFonts w:ascii="宋体" w:hAnsi="Courier New" w:eastAsia="宋体" w:cs="Courier New"/>
      <w:szCs w:val="21"/>
    </w:rPr>
  </w:style>
  <w:style w:type="character" w:customStyle="1" w:styleId="121">
    <w:name w:val="active7"/>
    <w:qFormat/>
    <w:uiPriority w:val="0"/>
    <w:rPr>
      <w:color w:val="FF0000"/>
      <w:kern w:val="2"/>
      <w:sz w:val="24"/>
      <w:szCs w:val="24"/>
    </w:rPr>
  </w:style>
  <w:style w:type="character" w:customStyle="1" w:styleId="122">
    <w:name w:val="标题 Char2"/>
    <w:qFormat/>
    <w:uiPriority w:val="0"/>
    <w:rPr>
      <w:rFonts w:ascii="Cambria" w:hAnsi="Cambria" w:cs="Times New Roman"/>
      <w:b/>
      <w:bCs/>
      <w:kern w:val="2"/>
      <w:sz w:val="32"/>
      <w:szCs w:val="32"/>
    </w:rPr>
  </w:style>
  <w:style w:type="character" w:customStyle="1" w:styleId="123">
    <w:name w:val="标题 Char1"/>
    <w:qFormat/>
    <w:uiPriority w:val="10"/>
    <w:rPr>
      <w:rFonts w:ascii="Cambria" w:hAnsi="Cambria" w:cs="Times New Roman"/>
      <w:b/>
      <w:bCs/>
      <w:kern w:val="2"/>
      <w:sz w:val="32"/>
      <w:szCs w:val="32"/>
    </w:rPr>
  </w:style>
  <w:style w:type="character" w:customStyle="1" w:styleId="124">
    <w:name w:val="Heading 1 Char"/>
    <w:qFormat/>
    <w:uiPriority w:val="9"/>
    <w:rPr>
      <w:b/>
      <w:bCs/>
      <w:kern w:val="44"/>
      <w:sz w:val="44"/>
      <w:szCs w:val="44"/>
    </w:rPr>
  </w:style>
  <w:style w:type="character" w:customStyle="1" w:styleId="125">
    <w:name w:val="标题 Char3"/>
    <w:qFormat/>
    <w:uiPriority w:val="10"/>
    <w:rPr>
      <w:rFonts w:ascii="Cambria" w:hAnsi="Cambria" w:eastAsia="宋体" w:cs="黑体"/>
      <w:b/>
      <w:bCs/>
      <w:sz w:val="32"/>
      <w:szCs w:val="32"/>
    </w:rPr>
  </w:style>
  <w:style w:type="character" w:customStyle="1" w:styleId="126">
    <w:name w:val="contenttitle"/>
    <w:qFormat/>
    <w:uiPriority w:val="0"/>
  </w:style>
  <w:style w:type="character" w:customStyle="1" w:styleId="127">
    <w:name w:val="map-site-province"/>
    <w:qFormat/>
    <w:uiPriority w:val="0"/>
  </w:style>
  <w:style w:type="character" w:customStyle="1" w:styleId="128">
    <w:name w:val="highlight"/>
    <w:qFormat/>
    <w:uiPriority w:val="0"/>
  </w:style>
  <w:style w:type="character" w:customStyle="1" w:styleId="129">
    <w:name w:val="bbs_title1"/>
    <w:qFormat/>
    <w:uiPriority w:val="0"/>
    <w:rPr>
      <w:color w:val="0000CC"/>
      <w:sz w:val="23"/>
      <w:szCs w:val="23"/>
    </w:rPr>
  </w:style>
  <w:style w:type="character" w:customStyle="1" w:styleId="130">
    <w:name w:val="Font Style17"/>
    <w:qFormat/>
    <w:uiPriority w:val="0"/>
    <w:rPr>
      <w:rFonts w:ascii="黑体" w:eastAsia="黑体" w:cs="黑体"/>
      <w:sz w:val="28"/>
      <w:szCs w:val="28"/>
    </w:rPr>
  </w:style>
  <w:style w:type="character" w:customStyle="1" w:styleId="131">
    <w:name w:val="font41"/>
    <w:qFormat/>
    <w:uiPriority w:val="0"/>
    <w:rPr>
      <w:rFonts w:hint="default" w:ascii="Times New Roman" w:hAnsi="Times New Roman" w:cs="Times New Roman"/>
      <w:color w:val="000000"/>
      <w:sz w:val="22"/>
      <w:szCs w:val="22"/>
      <w:u w:val="none"/>
      <w:vertAlign w:val="subscript"/>
    </w:rPr>
  </w:style>
  <w:style w:type="character" w:customStyle="1" w:styleId="132">
    <w:name w:val="批注文字 Char2"/>
    <w:qFormat/>
    <w:uiPriority w:val="99"/>
    <w:rPr>
      <w:rFonts w:ascii="Calibri" w:hAnsi="Calibri" w:eastAsia="宋体" w:cs="Times New Roman"/>
      <w:sz w:val="24"/>
    </w:rPr>
  </w:style>
  <w:style w:type="character" w:customStyle="1" w:styleId="133">
    <w:name w:val="页脚 Char2"/>
    <w:semiHidden/>
    <w:qFormat/>
    <w:uiPriority w:val="99"/>
    <w:rPr>
      <w:rFonts w:ascii="Calibri" w:hAnsi="Calibri" w:eastAsia="宋体" w:cs="Times New Roman"/>
      <w:sz w:val="18"/>
      <w:szCs w:val="18"/>
    </w:rPr>
  </w:style>
  <w:style w:type="character" w:customStyle="1" w:styleId="134">
    <w:name w:val="纯文本 Char3"/>
    <w:qFormat/>
    <w:uiPriority w:val="0"/>
    <w:rPr>
      <w:rFonts w:ascii="宋体" w:hAnsi="Courier New" w:cs="Courier New"/>
      <w:kern w:val="2"/>
      <w:sz w:val="21"/>
      <w:szCs w:val="21"/>
    </w:rPr>
  </w:style>
  <w:style w:type="character" w:customStyle="1" w:styleId="135">
    <w:name w:val="Plain Text Char"/>
    <w:semiHidden/>
    <w:qFormat/>
    <w:uiPriority w:val="99"/>
    <w:rPr>
      <w:rFonts w:ascii="宋体" w:hAnsi="Courier New" w:cs="Courier New"/>
      <w:szCs w:val="21"/>
    </w:rPr>
  </w:style>
  <w:style w:type="character" w:customStyle="1" w:styleId="136">
    <w:name w:val="日期 Char Char"/>
    <w:qFormat/>
    <w:uiPriority w:val="0"/>
    <w:rPr>
      <w:kern w:val="2"/>
      <w:sz w:val="21"/>
    </w:rPr>
  </w:style>
  <w:style w:type="character" w:customStyle="1" w:styleId="137">
    <w:name w:val="正文文本缩进 3 Char3"/>
    <w:semiHidden/>
    <w:qFormat/>
    <w:uiPriority w:val="99"/>
    <w:rPr>
      <w:rFonts w:ascii="Calibri" w:hAnsi="Calibri" w:eastAsia="宋体" w:cs="Times New Roman"/>
      <w:sz w:val="16"/>
      <w:szCs w:val="16"/>
    </w:rPr>
  </w:style>
  <w:style w:type="character" w:customStyle="1" w:styleId="138">
    <w:name w:val="文档结构图 Char1"/>
    <w:qFormat/>
    <w:uiPriority w:val="0"/>
    <w:rPr>
      <w:rFonts w:ascii="宋体"/>
      <w:kern w:val="2"/>
      <w:sz w:val="18"/>
      <w:szCs w:val="18"/>
    </w:rPr>
  </w:style>
  <w:style w:type="character" w:customStyle="1" w:styleId="139">
    <w:name w:val="批注框文本 Char1"/>
    <w:semiHidden/>
    <w:qFormat/>
    <w:uiPriority w:val="99"/>
    <w:rPr>
      <w:rFonts w:ascii="Calibri" w:hAnsi="Calibri" w:eastAsia="宋体" w:cs="Times New Roman"/>
      <w:sz w:val="18"/>
      <w:szCs w:val="18"/>
    </w:rPr>
  </w:style>
  <w:style w:type="character" w:customStyle="1" w:styleId="140">
    <w:name w:val="map-site"/>
    <w:qFormat/>
    <w:uiPriority w:val="0"/>
  </w:style>
  <w:style w:type="character" w:customStyle="1" w:styleId="141">
    <w:name w:val="font61"/>
    <w:qFormat/>
    <w:uiPriority w:val="0"/>
    <w:rPr>
      <w:rFonts w:hint="default" w:ascii="Calibri" w:hAnsi="Calibri" w:cs="Calibri"/>
      <w:color w:val="000000"/>
      <w:sz w:val="22"/>
      <w:szCs w:val="22"/>
      <w:u w:val="none"/>
    </w:rPr>
  </w:style>
  <w:style w:type="character" w:customStyle="1" w:styleId="142">
    <w:name w:val="纯文本 Char1"/>
    <w:link w:val="143"/>
    <w:qFormat/>
    <w:uiPriority w:val="99"/>
    <w:rPr>
      <w:rFonts w:ascii="宋体" w:hAnsi="Courier New"/>
      <w:szCs w:val="21"/>
    </w:rPr>
  </w:style>
  <w:style w:type="paragraph" w:customStyle="1" w:styleId="143">
    <w:name w:val="纯文本1"/>
    <w:basedOn w:val="1"/>
    <w:link w:val="142"/>
    <w:qFormat/>
    <w:uiPriority w:val="99"/>
    <w:pPr>
      <w:spacing w:afterLines="50" w:line="400" w:lineRule="exact"/>
      <w:ind w:left="284"/>
    </w:pPr>
    <w:rPr>
      <w:rFonts w:ascii="宋体" w:hAnsi="Courier New"/>
      <w:kern w:val="0"/>
      <w:sz w:val="20"/>
      <w:szCs w:val="21"/>
    </w:rPr>
  </w:style>
  <w:style w:type="character" w:customStyle="1" w:styleId="144">
    <w:name w:val="正文文本 Char1"/>
    <w:qFormat/>
    <w:uiPriority w:val="99"/>
    <w:rPr>
      <w:sz w:val="24"/>
    </w:rPr>
  </w:style>
  <w:style w:type="character" w:customStyle="1" w:styleId="145">
    <w:name w:val="页脚 Char Char"/>
    <w:qFormat/>
    <w:uiPriority w:val="0"/>
    <w:rPr>
      <w:rFonts w:ascii="Times New Roman" w:hAnsi="Times New Roman" w:eastAsia="宋体" w:cs="Times New Roman"/>
      <w:sz w:val="18"/>
      <w:szCs w:val="18"/>
    </w:rPr>
  </w:style>
  <w:style w:type="character" w:customStyle="1" w:styleId="146">
    <w:name w:val="批注框文本 Char2"/>
    <w:semiHidden/>
    <w:qFormat/>
    <w:uiPriority w:val="99"/>
    <w:rPr>
      <w:rFonts w:ascii="Calibri" w:hAnsi="Calibri" w:eastAsia="宋体" w:cs="Times New Roman"/>
      <w:sz w:val="18"/>
      <w:szCs w:val="18"/>
    </w:rPr>
  </w:style>
  <w:style w:type="character" w:customStyle="1" w:styleId="147">
    <w:name w:val="Body Text 2 Char"/>
    <w:semiHidden/>
    <w:qFormat/>
    <w:uiPriority w:val="99"/>
    <w:rPr>
      <w:szCs w:val="21"/>
    </w:rPr>
  </w:style>
  <w:style w:type="character" w:customStyle="1" w:styleId="148">
    <w:name w:val="hover16"/>
    <w:qFormat/>
    <w:uiPriority w:val="0"/>
    <w:rPr>
      <w:color w:val="FF0000"/>
      <w:kern w:val="2"/>
      <w:sz w:val="24"/>
      <w:szCs w:val="24"/>
    </w:rPr>
  </w:style>
  <w:style w:type="character" w:customStyle="1" w:styleId="149">
    <w:name w:val="def"/>
    <w:qFormat/>
    <w:uiPriority w:val="0"/>
  </w:style>
  <w:style w:type="character" w:customStyle="1" w:styleId="150">
    <w:name w:val="map-site-country"/>
    <w:qFormat/>
    <w:uiPriority w:val="0"/>
  </w:style>
  <w:style w:type="character" w:customStyle="1" w:styleId="151">
    <w:name w:val="批注主题 Char2"/>
    <w:semiHidden/>
    <w:qFormat/>
    <w:uiPriority w:val="99"/>
    <w:rPr>
      <w:rFonts w:ascii="Calibri" w:hAnsi="Calibri" w:eastAsia="宋体" w:cs="Times New Roman"/>
      <w:b/>
      <w:bCs/>
      <w:sz w:val="24"/>
    </w:rPr>
  </w:style>
  <w:style w:type="character" w:customStyle="1" w:styleId="152">
    <w:name w:val="文档结构图 Char3"/>
    <w:semiHidden/>
    <w:qFormat/>
    <w:uiPriority w:val="99"/>
    <w:rPr>
      <w:rFonts w:ascii="宋体" w:hAnsi="Calibri" w:eastAsia="宋体" w:cs="Times New Roman"/>
      <w:sz w:val="18"/>
      <w:szCs w:val="18"/>
    </w:rPr>
  </w:style>
  <w:style w:type="character" w:customStyle="1" w:styleId="153">
    <w:name w:val="content2"/>
    <w:qFormat/>
    <w:uiPriority w:val="0"/>
  </w:style>
  <w:style w:type="character" w:customStyle="1" w:styleId="154">
    <w:name w:val="Body Text Indent 2 Char"/>
    <w:semiHidden/>
    <w:qFormat/>
    <w:uiPriority w:val="99"/>
    <w:rPr>
      <w:szCs w:val="21"/>
    </w:rPr>
  </w:style>
  <w:style w:type="character" w:customStyle="1" w:styleId="155">
    <w:name w:val="正文文本 2 Char3"/>
    <w:semiHidden/>
    <w:qFormat/>
    <w:uiPriority w:val="99"/>
    <w:rPr>
      <w:rFonts w:ascii="Calibri" w:hAnsi="Calibri" w:eastAsia="宋体" w:cs="Times New Roman"/>
      <w:sz w:val="24"/>
    </w:rPr>
  </w:style>
  <w:style w:type="character" w:customStyle="1" w:styleId="156">
    <w:name w:val="Date Char"/>
    <w:semiHidden/>
    <w:qFormat/>
    <w:uiPriority w:val="99"/>
    <w:rPr>
      <w:szCs w:val="21"/>
    </w:rPr>
  </w:style>
  <w:style w:type="character" w:customStyle="1" w:styleId="157">
    <w:name w:val="正文文本缩进 2 Char3"/>
    <w:semiHidden/>
    <w:qFormat/>
    <w:uiPriority w:val="99"/>
    <w:rPr>
      <w:rFonts w:ascii="Calibri" w:hAnsi="Calibri" w:eastAsia="宋体" w:cs="Times New Roman"/>
      <w:sz w:val="24"/>
    </w:rPr>
  </w:style>
  <w:style w:type="character" w:customStyle="1" w:styleId="158">
    <w:name w:val="font01"/>
    <w:qFormat/>
    <w:uiPriority w:val="0"/>
    <w:rPr>
      <w:rFonts w:hint="eastAsia" w:ascii="宋体" w:hAnsi="宋体" w:eastAsia="宋体" w:cs="宋体"/>
      <w:color w:val="000000"/>
      <w:sz w:val="22"/>
      <w:szCs w:val="22"/>
      <w:u w:val="none"/>
    </w:rPr>
  </w:style>
  <w:style w:type="character" w:customStyle="1" w:styleId="159">
    <w:name w:val="Body Text Indent Char"/>
    <w:semiHidden/>
    <w:qFormat/>
    <w:uiPriority w:val="99"/>
    <w:rPr>
      <w:szCs w:val="21"/>
    </w:rPr>
  </w:style>
  <w:style w:type="character" w:customStyle="1" w:styleId="160">
    <w:name w:val="Heading 2 Char"/>
    <w:semiHidden/>
    <w:qFormat/>
    <w:uiPriority w:val="9"/>
    <w:rPr>
      <w:rFonts w:ascii="Cambria" w:hAnsi="Cambria" w:eastAsia="宋体" w:cs="Times New Roman"/>
      <w:b/>
      <w:bCs/>
      <w:sz w:val="32"/>
      <w:szCs w:val="32"/>
    </w:rPr>
  </w:style>
  <w:style w:type="character" w:customStyle="1" w:styleId="161">
    <w:name w:val="纯文本 Char2"/>
    <w:qFormat/>
    <w:uiPriority w:val="0"/>
    <w:rPr>
      <w:rFonts w:ascii="宋体" w:hAnsi="Courier New"/>
      <w:szCs w:val="21"/>
    </w:rPr>
  </w:style>
  <w:style w:type="character" w:customStyle="1" w:styleId="162">
    <w:name w:val="正文文本缩进 2 Char1"/>
    <w:link w:val="163"/>
    <w:qFormat/>
    <w:uiPriority w:val="99"/>
    <w:rPr>
      <w:szCs w:val="24"/>
    </w:rPr>
  </w:style>
  <w:style w:type="paragraph" w:customStyle="1" w:styleId="163">
    <w:name w:val="正文文本缩进 21"/>
    <w:basedOn w:val="1"/>
    <w:link w:val="162"/>
    <w:qFormat/>
    <w:uiPriority w:val="99"/>
    <w:pPr>
      <w:spacing w:after="120" w:line="480" w:lineRule="auto"/>
      <w:ind w:left="420" w:leftChars="200"/>
    </w:pPr>
    <w:rPr>
      <w:kern w:val="0"/>
      <w:sz w:val="20"/>
      <w:szCs w:val="24"/>
    </w:rPr>
  </w:style>
  <w:style w:type="character" w:customStyle="1" w:styleId="164">
    <w:name w:val="正文首行缩进 2 Char1"/>
    <w:semiHidden/>
    <w:qFormat/>
    <w:uiPriority w:val="99"/>
    <w:rPr>
      <w:rFonts w:ascii="Calibri" w:hAnsi="Calibri" w:eastAsia="宋体" w:cs="Times New Roman"/>
      <w:sz w:val="24"/>
    </w:rPr>
  </w:style>
  <w:style w:type="character" w:customStyle="1" w:styleId="165">
    <w:name w:val="Header Char"/>
    <w:semiHidden/>
    <w:qFormat/>
    <w:uiPriority w:val="99"/>
    <w:rPr>
      <w:sz w:val="18"/>
      <w:szCs w:val="18"/>
    </w:rPr>
  </w:style>
  <w:style w:type="character" w:customStyle="1" w:styleId="166">
    <w:name w:val="正文文本缩进 Char2"/>
    <w:semiHidden/>
    <w:qFormat/>
    <w:uiPriority w:val="99"/>
    <w:rPr>
      <w:rFonts w:ascii="Calibri" w:hAnsi="Calibri" w:eastAsia="宋体" w:cs="Times New Roman"/>
      <w:sz w:val="24"/>
    </w:rPr>
  </w:style>
  <w:style w:type="character" w:customStyle="1" w:styleId="167">
    <w:name w:val="正文文本缩进 Char1"/>
    <w:qFormat/>
    <w:uiPriority w:val="99"/>
    <w:rPr>
      <w:sz w:val="24"/>
    </w:rPr>
  </w:style>
  <w:style w:type="character" w:customStyle="1" w:styleId="168">
    <w:name w:val="Document Map Char"/>
    <w:semiHidden/>
    <w:qFormat/>
    <w:uiPriority w:val="99"/>
    <w:rPr>
      <w:sz w:val="16"/>
      <w:szCs w:val="0"/>
    </w:rPr>
  </w:style>
  <w:style w:type="character" w:customStyle="1" w:styleId="169">
    <w:name w:val="正文文本缩进 3 Char2"/>
    <w:qFormat/>
    <w:uiPriority w:val="0"/>
    <w:rPr>
      <w:sz w:val="16"/>
      <w:szCs w:val="16"/>
    </w:rPr>
  </w:style>
  <w:style w:type="character" w:customStyle="1" w:styleId="170">
    <w:name w:val="eng1"/>
    <w:qFormat/>
    <w:uiPriority w:val="0"/>
    <w:rPr>
      <w:rFonts w:hint="default" w:ascii="Tahoma" w:hAnsi="Tahoma" w:cs="Tahoma"/>
      <w:kern w:val="2"/>
      <w:sz w:val="16"/>
      <w:szCs w:val="16"/>
    </w:rPr>
  </w:style>
  <w:style w:type="character" w:customStyle="1" w:styleId="171">
    <w:name w:val="map-site-country-active"/>
    <w:qFormat/>
    <w:uiPriority w:val="0"/>
  </w:style>
  <w:style w:type="character" w:customStyle="1" w:styleId="172">
    <w:name w:val="Comment Text Char"/>
    <w:semiHidden/>
    <w:qFormat/>
    <w:uiPriority w:val="99"/>
    <w:rPr>
      <w:szCs w:val="21"/>
    </w:rPr>
  </w:style>
  <w:style w:type="character" w:customStyle="1" w:styleId="173">
    <w:name w:val="正文首行缩进 2 Char2"/>
    <w:semiHidden/>
    <w:qFormat/>
    <w:uiPriority w:val="99"/>
  </w:style>
  <w:style w:type="character" w:customStyle="1" w:styleId="174">
    <w:name w:val="Balloon Text Char"/>
    <w:semiHidden/>
    <w:qFormat/>
    <w:uiPriority w:val="99"/>
    <w:rPr>
      <w:sz w:val="16"/>
      <w:szCs w:val="0"/>
    </w:rPr>
  </w:style>
  <w:style w:type="character" w:customStyle="1" w:styleId="175">
    <w:name w:val="Body Text 3 Char"/>
    <w:semiHidden/>
    <w:qFormat/>
    <w:uiPriority w:val="99"/>
    <w:rPr>
      <w:sz w:val="16"/>
      <w:szCs w:val="16"/>
    </w:rPr>
  </w:style>
  <w:style w:type="character" w:customStyle="1" w:styleId="176">
    <w:name w:val="font71"/>
    <w:qFormat/>
    <w:uiPriority w:val="0"/>
    <w:rPr>
      <w:rFonts w:ascii="Wingdings" w:hAnsi="Wingdings" w:cs="Wingdings"/>
      <w:color w:val="000000"/>
      <w:sz w:val="22"/>
      <w:szCs w:val="22"/>
      <w:u w:val="none"/>
    </w:rPr>
  </w:style>
  <w:style w:type="character" w:customStyle="1" w:styleId="177">
    <w:name w:val="font51"/>
    <w:qFormat/>
    <w:uiPriority w:val="0"/>
    <w:rPr>
      <w:rFonts w:hint="default" w:ascii="Times New Roman" w:hAnsi="Times New Roman" w:cs="Times New Roman"/>
      <w:color w:val="000000"/>
      <w:sz w:val="22"/>
      <w:szCs w:val="22"/>
      <w:u w:val="none"/>
    </w:rPr>
  </w:style>
  <w:style w:type="character" w:customStyle="1" w:styleId="178">
    <w:name w:val="标题 2 Char1"/>
    <w:qFormat/>
    <w:uiPriority w:val="0"/>
    <w:rPr>
      <w:rFonts w:ascii="Arial" w:hAnsi="Arial" w:eastAsia="黑体" w:cs="Times New Roman"/>
      <w:b/>
      <w:kern w:val="0"/>
      <w:sz w:val="32"/>
      <w:szCs w:val="20"/>
    </w:rPr>
  </w:style>
  <w:style w:type="character" w:customStyle="1" w:styleId="179">
    <w:name w:val="正文文本 Char2"/>
    <w:semiHidden/>
    <w:qFormat/>
    <w:uiPriority w:val="99"/>
    <w:rPr>
      <w:rFonts w:ascii="Calibri" w:hAnsi="Calibri" w:eastAsia="宋体" w:cs="Times New Roman"/>
      <w:sz w:val="24"/>
    </w:rPr>
  </w:style>
  <w:style w:type="character" w:customStyle="1" w:styleId="180">
    <w:name w:val="纯文本 Char5"/>
    <w:semiHidden/>
    <w:qFormat/>
    <w:uiPriority w:val="99"/>
    <w:rPr>
      <w:rFonts w:ascii="宋体" w:hAnsi="Courier New" w:eastAsia="宋体" w:cs="Courier New"/>
      <w:szCs w:val="21"/>
    </w:rPr>
  </w:style>
  <w:style w:type="character" w:customStyle="1" w:styleId="181">
    <w:name w:val="15"/>
    <w:qFormat/>
    <w:uiPriority w:val="0"/>
    <w:rPr>
      <w:rFonts w:hint="default" w:ascii="Times New Roman" w:hAnsi="Times New Roman" w:cs="Times New Roman"/>
    </w:rPr>
  </w:style>
  <w:style w:type="character" w:customStyle="1" w:styleId="182">
    <w:name w:val="times"/>
    <w:qFormat/>
    <w:uiPriority w:val="0"/>
    <w:rPr>
      <w:color w:val="3399FF"/>
      <w:kern w:val="2"/>
      <w:sz w:val="24"/>
      <w:szCs w:val="24"/>
      <w:bdr w:val="single" w:color="D1EDF8" w:sz="6" w:space="0"/>
      <w:shd w:val="clear" w:color="auto" w:fill="EAF9FF"/>
    </w:rPr>
  </w:style>
  <w:style w:type="character" w:customStyle="1" w:styleId="183">
    <w:name w:val="_Style 180"/>
    <w:qFormat/>
    <w:uiPriority w:val="0"/>
    <w:rPr>
      <w:b/>
      <w:bCs/>
      <w:smallCaps/>
      <w:spacing w:val="5"/>
      <w:kern w:val="2"/>
      <w:sz w:val="24"/>
      <w:szCs w:val="24"/>
    </w:rPr>
  </w:style>
  <w:style w:type="character" w:customStyle="1" w:styleId="184">
    <w:name w:val="ask-title"/>
    <w:qFormat/>
    <w:uiPriority w:val="99"/>
  </w:style>
  <w:style w:type="character" w:customStyle="1" w:styleId="185">
    <w:name w:val="c-icon13"/>
    <w:qFormat/>
    <w:uiPriority w:val="0"/>
  </w:style>
  <w:style w:type="character" w:customStyle="1" w:styleId="186">
    <w:name w:val="标题 Char4"/>
    <w:qFormat/>
    <w:uiPriority w:val="10"/>
    <w:rPr>
      <w:rFonts w:ascii="Cambria" w:hAnsi="Cambria" w:eastAsia="宋体" w:cs="Times New Roman"/>
      <w:b/>
      <w:bCs/>
      <w:sz w:val="32"/>
      <w:szCs w:val="32"/>
    </w:rPr>
  </w:style>
  <w:style w:type="character" w:customStyle="1" w:styleId="187">
    <w:name w:val="he_font18px"/>
    <w:qFormat/>
    <w:uiPriority w:val="0"/>
  </w:style>
  <w:style w:type="character" w:customStyle="1" w:styleId="188">
    <w:name w:val="文档结构图 Char2"/>
    <w:qFormat/>
    <w:uiPriority w:val="0"/>
    <w:rPr>
      <w:rFonts w:ascii="宋体" w:eastAsia="宋体"/>
      <w:sz w:val="18"/>
      <w:szCs w:val="18"/>
    </w:rPr>
  </w:style>
  <w:style w:type="character" w:customStyle="1" w:styleId="189">
    <w:name w:val="日期 Char2"/>
    <w:qFormat/>
    <w:uiPriority w:val="0"/>
    <w:rPr>
      <w:rFonts w:ascii="Times New Roman" w:hAnsi="Times New Roman"/>
      <w:spacing w:val="30"/>
      <w:sz w:val="28"/>
      <w:szCs w:val="24"/>
    </w:rPr>
  </w:style>
  <w:style w:type="character" w:customStyle="1" w:styleId="190">
    <w:name w:val="font21"/>
    <w:qFormat/>
    <w:uiPriority w:val="0"/>
    <w:rPr>
      <w:rFonts w:hint="default" w:ascii="Times New Roman" w:hAnsi="Times New Roman" w:cs="Times New Roman"/>
      <w:color w:val="000000"/>
      <w:sz w:val="22"/>
      <w:szCs w:val="22"/>
      <w:u w:val="none"/>
    </w:rPr>
  </w:style>
  <w:style w:type="character" w:customStyle="1" w:styleId="191">
    <w:name w:val="16"/>
    <w:qFormat/>
    <w:uiPriority w:val="0"/>
    <w:rPr>
      <w:rFonts w:hint="default" w:ascii="Times New Roman" w:hAnsi="Times New Roman" w:cs="Times New Roman"/>
    </w:rPr>
  </w:style>
  <w:style w:type="character" w:customStyle="1" w:styleId="192">
    <w:name w:val="font11"/>
    <w:qFormat/>
    <w:uiPriority w:val="0"/>
    <w:rPr>
      <w:rFonts w:hint="eastAsia" w:ascii="宋体" w:hAnsi="宋体" w:eastAsia="宋体" w:cs="宋体"/>
      <w:color w:val="000000"/>
      <w:sz w:val="22"/>
      <w:szCs w:val="22"/>
      <w:u w:val="none"/>
    </w:rPr>
  </w:style>
  <w:style w:type="character" w:customStyle="1" w:styleId="193">
    <w:name w:val="cityname"/>
    <w:qFormat/>
    <w:uiPriority w:val="0"/>
    <w:rPr>
      <w:b/>
      <w:kern w:val="2"/>
      <w:sz w:val="21"/>
      <w:szCs w:val="21"/>
    </w:rPr>
  </w:style>
  <w:style w:type="character" w:customStyle="1" w:styleId="194">
    <w:name w:val="日期 Char3"/>
    <w:semiHidden/>
    <w:qFormat/>
    <w:uiPriority w:val="99"/>
    <w:rPr>
      <w:rFonts w:ascii="Calibri" w:hAnsi="Calibri" w:eastAsia="宋体" w:cs="Times New Roman"/>
      <w:sz w:val="24"/>
    </w:rPr>
  </w:style>
  <w:style w:type="character" w:customStyle="1" w:styleId="195">
    <w:name w:val="Footer Char"/>
    <w:semiHidden/>
    <w:qFormat/>
    <w:uiPriority w:val="99"/>
    <w:rPr>
      <w:sz w:val="18"/>
      <w:szCs w:val="18"/>
    </w:rPr>
  </w:style>
  <w:style w:type="character" w:customStyle="1" w:styleId="196">
    <w:name w:val="p141_0"/>
    <w:qFormat/>
    <w:uiPriority w:val="0"/>
    <w:rPr>
      <w:rFonts w:ascii="Calibri" w:hAnsi="Calibri"/>
      <w:sz w:val="21"/>
      <w:szCs w:val="21"/>
    </w:rPr>
  </w:style>
  <w:style w:type="character" w:customStyle="1" w:styleId="197">
    <w:name w:val="正文文本 2 Char1"/>
    <w:qFormat/>
    <w:uiPriority w:val="0"/>
    <w:rPr>
      <w:szCs w:val="24"/>
    </w:rPr>
  </w:style>
  <w:style w:type="character" w:customStyle="1" w:styleId="198">
    <w:name w:val="Char Char"/>
    <w:qFormat/>
    <w:uiPriority w:val="0"/>
    <w:rPr>
      <w:rFonts w:ascii="楷体_GB2312" w:eastAsia="楷体_GB2312"/>
      <w:kern w:val="2"/>
      <w:sz w:val="28"/>
      <w:lang w:val="en-US" w:eastAsia="zh-CN" w:bidi="ar-SA"/>
    </w:rPr>
  </w:style>
  <w:style w:type="character" w:customStyle="1" w:styleId="199">
    <w:name w:val="副标题 Char1"/>
    <w:qFormat/>
    <w:uiPriority w:val="11"/>
    <w:rPr>
      <w:rFonts w:ascii="Cambria" w:hAnsi="Cambria" w:eastAsia="宋体" w:cs="Times New Roman"/>
      <w:b/>
      <w:bCs/>
      <w:kern w:val="28"/>
      <w:sz w:val="32"/>
      <w:szCs w:val="32"/>
    </w:rPr>
  </w:style>
  <w:style w:type="character" w:customStyle="1" w:styleId="200">
    <w:name w:val="文档结构图 Char4"/>
    <w:semiHidden/>
    <w:qFormat/>
    <w:uiPriority w:val="99"/>
    <w:rPr>
      <w:rFonts w:ascii="宋体" w:eastAsia="宋体"/>
      <w:sz w:val="18"/>
      <w:szCs w:val="18"/>
    </w:rPr>
  </w:style>
  <w:style w:type="character" w:customStyle="1" w:styleId="201">
    <w:name w:val="页码1"/>
    <w:qFormat/>
    <w:uiPriority w:val="0"/>
  </w:style>
  <w:style w:type="paragraph" w:customStyle="1" w:styleId="202">
    <w:name w:val="List Paragraph2"/>
    <w:basedOn w:val="1"/>
    <w:qFormat/>
    <w:uiPriority w:val="34"/>
    <w:pPr>
      <w:ind w:firstLine="420" w:firstLineChars="200"/>
    </w:pPr>
    <w:rPr>
      <w:szCs w:val="21"/>
    </w:rPr>
  </w:style>
  <w:style w:type="paragraph" w:customStyle="1" w:styleId="203">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04">
    <w:name w:val="列出段落2"/>
    <w:basedOn w:val="1"/>
    <w:qFormat/>
    <w:uiPriority w:val="34"/>
    <w:pPr>
      <w:ind w:firstLine="420" w:firstLineChars="200"/>
    </w:pPr>
    <w:rPr>
      <w:rFonts w:ascii="Calibri" w:hAnsi="Calibri"/>
      <w:szCs w:val="22"/>
    </w:rPr>
  </w:style>
  <w:style w:type="paragraph" w:customStyle="1" w:styleId="205">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06">
    <w:name w:val="Char Char Char Char Char2"/>
    <w:basedOn w:val="1"/>
    <w:qFormat/>
    <w:uiPriority w:val="0"/>
    <w:pPr>
      <w:snapToGrid w:val="0"/>
      <w:spacing w:line="440" w:lineRule="atLeast"/>
    </w:pPr>
    <w:rPr>
      <w:rFonts w:ascii="宋体"/>
      <w:sz w:val="24"/>
      <w:szCs w:val="24"/>
    </w:rPr>
  </w:style>
  <w:style w:type="paragraph" w:customStyle="1" w:styleId="207">
    <w:name w:val="7"/>
    <w:basedOn w:val="1"/>
    <w:next w:val="39"/>
    <w:qFormat/>
    <w:uiPriority w:val="99"/>
    <w:pPr>
      <w:widowControl/>
      <w:spacing w:line="360" w:lineRule="auto"/>
      <w:ind w:left="784"/>
    </w:pPr>
    <w:rPr>
      <w:kern w:val="0"/>
      <w:szCs w:val="21"/>
    </w:rPr>
  </w:style>
  <w:style w:type="paragraph" w:customStyle="1" w:styleId="208">
    <w:name w:val="Char Char Char Char Char"/>
    <w:basedOn w:val="1"/>
    <w:qFormat/>
    <w:uiPriority w:val="0"/>
    <w:pPr>
      <w:snapToGrid w:val="0"/>
      <w:spacing w:line="440" w:lineRule="atLeast"/>
    </w:pPr>
    <w:rPr>
      <w:rFonts w:ascii="宋体"/>
      <w:sz w:val="24"/>
      <w:szCs w:val="24"/>
    </w:rPr>
  </w:style>
  <w:style w:type="paragraph" w:customStyle="1" w:styleId="209">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p0"/>
    <w:qFormat/>
    <w:uiPriority w:val="0"/>
    <w:rPr>
      <w:rFonts w:ascii="Times New Roman" w:hAnsi="Times New Roman" w:eastAsia="宋体" w:cs="Times New Roman"/>
      <w:szCs w:val="21"/>
      <w:lang w:val="en-US" w:eastAsia="zh-CN" w:bidi="ar-SA"/>
    </w:rPr>
  </w:style>
  <w:style w:type="paragraph" w:customStyle="1" w:styleId="211">
    <w:name w:val="00"/>
    <w:basedOn w:val="1"/>
    <w:qFormat/>
    <w:uiPriority w:val="0"/>
    <w:pPr>
      <w:spacing w:line="400" w:lineRule="exact"/>
    </w:pPr>
    <w:rPr>
      <w:rFonts w:ascii="宋体" w:hAnsi="宋体"/>
      <w:kern w:val="0"/>
      <w:sz w:val="24"/>
      <w:szCs w:val="24"/>
    </w:rPr>
  </w:style>
  <w:style w:type="paragraph" w:customStyle="1" w:styleId="212">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3">
    <w:name w:val="TOC 标题1"/>
    <w:basedOn w:val="4"/>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14">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15">
    <w:name w:val="CM11"/>
    <w:basedOn w:val="216"/>
    <w:next w:val="216"/>
    <w:qFormat/>
    <w:uiPriority w:val="0"/>
    <w:rPr>
      <w:rFonts w:cs="Times New Roman"/>
      <w:color w:val="auto"/>
    </w:rPr>
  </w:style>
  <w:style w:type="paragraph" w:customStyle="1" w:styleId="2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7">
    <w:name w:val="_Style 3"/>
    <w:basedOn w:val="1"/>
    <w:next w:val="39"/>
    <w:qFormat/>
    <w:uiPriority w:val="0"/>
    <w:pPr>
      <w:ind w:firstLine="420" w:firstLineChars="200"/>
    </w:pPr>
    <w:rPr>
      <w:sz w:val="20"/>
    </w:rPr>
  </w:style>
  <w:style w:type="paragraph" w:customStyle="1" w:styleId="218">
    <w:name w:val="Char1 Char Char Char"/>
    <w:basedOn w:val="1"/>
    <w:qFormat/>
    <w:uiPriority w:val="0"/>
    <w:rPr>
      <w:rFonts w:eastAsia="Times New Roman"/>
      <w:kern w:val="0"/>
      <w:sz w:val="20"/>
    </w:rPr>
  </w:style>
  <w:style w:type="paragraph" w:customStyle="1" w:styleId="219">
    <w:name w:val="目录"/>
    <w:basedOn w:val="1"/>
    <w:qFormat/>
    <w:uiPriority w:val="0"/>
    <w:pPr>
      <w:widowControl/>
      <w:spacing w:line="480" w:lineRule="auto"/>
      <w:jc w:val="center"/>
    </w:pPr>
    <w:rPr>
      <w:rFonts w:ascii="宋体"/>
      <w:b/>
      <w:kern w:val="0"/>
      <w:sz w:val="24"/>
    </w:rPr>
  </w:style>
  <w:style w:type="paragraph" w:customStyle="1" w:styleId="220">
    <w:name w:val="_Style 7"/>
    <w:basedOn w:val="4"/>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1">
    <w:name w:val="批注框文本 Char Char"/>
    <w:basedOn w:val="1"/>
    <w:qFormat/>
    <w:uiPriority w:val="0"/>
    <w:pPr>
      <w:widowControl/>
      <w:jc w:val="left"/>
    </w:pPr>
    <w:rPr>
      <w:kern w:val="0"/>
      <w:sz w:val="18"/>
    </w:rPr>
  </w:style>
  <w:style w:type="paragraph" w:customStyle="1" w:styleId="222">
    <w:name w:val="_Style 9"/>
    <w:basedOn w:val="223"/>
    <w:qFormat/>
    <w:uiPriority w:val="0"/>
    <w:rPr>
      <w:rFonts w:ascii="黑体" w:hAnsi="黑体" w:eastAsia="黑体"/>
      <w:b/>
      <w:spacing w:val="10"/>
      <w:kern w:val="44"/>
      <w:sz w:val="30"/>
    </w:rPr>
  </w:style>
  <w:style w:type="paragraph" w:customStyle="1" w:styleId="223">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24">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5">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26">
    <w:name w:val="默认段落字体 Para Char"/>
    <w:basedOn w:val="1"/>
    <w:qFormat/>
    <w:uiPriority w:val="0"/>
    <w:rPr>
      <w:szCs w:val="24"/>
    </w:rPr>
  </w:style>
  <w:style w:type="paragraph" w:customStyle="1" w:styleId="227">
    <w:name w:val=" Char Char1"/>
    <w:basedOn w:val="1"/>
    <w:qFormat/>
    <w:uiPriority w:val="0"/>
    <w:pPr>
      <w:adjustRightInd w:val="0"/>
      <w:spacing w:line="360" w:lineRule="auto"/>
    </w:pPr>
  </w:style>
  <w:style w:type="paragraph" w:customStyle="1" w:styleId="228">
    <w:name w:val="正文文本 21"/>
    <w:basedOn w:val="1"/>
    <w:qFormat/>
    <w:uiPriority w:val="0"/>
    <w:pPr>
      <w:spacing w:after="120" w:line="480" w:lineRule="auto"/>
    </w:pPr>
    <w:rPr>
      <w:rFonts w:ascii="Calibri" w:hAnsi="Calibri"/>
      <w:kern w:val="0"/>
      <w:sz w:val="20"/>
      <w:szCs w:val="24"/>
    </w:rPr>
  </w:style>
  <w:style w:type="paragraph" w:customStyle="1" w:styleId="229">
    <w:name w:val="1"/>
    <w:basedOn w:val="1"/>
    <w:qFormat/>
    <w:uiPriority w:val="0"/>
    <w:pPr>
      <w:tabs>
        <w:tab w:val="left" w:pos="425"/>
      </w:tabs>
      <w:spacing w:line="360" w:lineRule="auto"/>
    </w:pPr>
    <w:rPr>
      <w:rFonts w:ascii="宋体"/>
      <w:sz w:val="24"/>
    </w:rPr>
  </w:style>
  <w:style w:type="paragraph" w:customStyle="1" w:styleId="230">
    <w:name w:val="Table Heading"/>
    <w:basedOn w:val="231"/>
    <w:qFormat/>
    <w:uiPriority w:val="0"/>
    <w:pPr>
      <w:jc w:val="center"/>
    </w:pPr>
    <w:rPr>
      <w:b/>
      <w:bCs/>
    </w:rPr>
  </w:style>
  <w:style w:type="paragraph" w:customStyle="1" w:styleId="231">
    <w:name w:val="Table Contents"/>
    <w:basedOn w:val="1"/>
    <w:qFormat/>
    <w:uiPriority w:val="0"/>
    <w:pPr>
      <w:suppressLineNumbers/>
    </w:pPr>
  </w:style>
  <w:style w:type="paragraph" w:customStyle="1" w:styleId="232">
    <w:name w:val="Char Char Char1 Char Char Char Char"/>
    <w:basedOn w:val="1"/>
    <w:qFormat/>
    <w:uiPriority w:val="99"/>
    <w:rPr>
      <w:sz w:val="30"/>
      <w:szCs w:val="30"/>
    </w:rPr>
  </w:style>
  <w:style w:type="paragraph" w:customStyle="1" w:styleId="233">
    <w:name w:val="Char Char Char Char Char Char Char"/>
    <w:basedOn w:val="16"/>
    <w:qFormat/>
    <w:uiPriority w:val="99"/>
    <w:pPr>
      <w:spacing w:line="360" w:lineRule="auto"/>
    </w:pPr>
    <w:rPr>
      <w:rFonts w:ascii="Tahoma" w:hAnsi="Tahoma" w:cs="Tahoma"/>
      <w:sz w:val="24"/>
      <w:szCs w:val="24"/>
    </w:rPr>
  </w:style>
  <w:style w:type="paragraph" w:customStyle="1" w:styleId="234">
    <w:name w:val="文档正文"/>
    <w:basedOn w:val="1"/>
    <w:qFormat/>
    <w:uiPriority w:val="0"/>
    <w:pPr>
      <w:spacing w:line="360" w:lineRule="auto"/>
    </w:pPr>
    <w:rPr>
      <w:rFonts w:ascii="Arial" w:hAnsi="Arial" w:cs="Arial"/>
    </w:rPr>
  </w:style>
  <w:style w:type="paragraph" w:customStyle="1" w:styleId="235">
    <w:name w:val="列出段落11"/>
    <w:basedOn w:val="1"/>
    <w:qFormat/>
    <w:uiPriority w:val="0"/>
    <w:pPr>
      <w:ind w:firstLine="420" w:firstLineChars="200"/>
    </w:pPr>
    <w:rPr>
      <w:rFonts w:ascii="Calibri" w:hAnsi="Calibri"/>
      <w:szCs w:val="22"/>
    </w:rPr>
  </w:style>
  <w:style w:type="paragraph" w:customStyle="1" w:styleId="236">
    <w:name w:val="_Style 233"/>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7">
    <w:name w:val="标题3"/>
    <w:basedOn w:val="2"/>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38">
    <w:name w:val="_Style 1"/>
    <w:basedOn w:val="1"/>
    <w:qFormat/>
    <w:uiPriority w:val="0"/>
    <w:pPr>
      <w:widowControl w:val="0"/>
      <w:tabs>
        <w:tab w:val="left" w:pos="360"/>
      </w:tabs>
      <w:jc w:val="both"/>
    </w:pPr>
    <w:rPr>
      <w:kern w:val="2"/>
      <w:sz w:val="24"/>
      <w:szCs w:val="24"/>
    </w:rPr>
  </w:style>
  <w:style w:type="paragraph" w:customStyle="1" w:styleId="239">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40">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41">
    <w:name w:val="日期1"/>
    <w:basedOn w:val="1"/>
    <w:next w:val="1"/>
    <w:qFormat/>
    <w:uiPriority w:val="0"/>
    <w:rPr>
      <w:rFonts w:ascii="宋体" w:hAnsi="Calibri"/>
      <w:b/>
      <w:kern w:val="0"/>
      <w:sz w:val="44"/>
    </w:rPr>
  </w:style>
  <w:style w:type="paragraph" w:customStyle="1" w:styleId="242">
    <w:name w:val="默认段落字体 Para Char Char Char Char Char Char Char"/>
    <w:basedOn w:val="1"/>
    <w:qFormat/>
    <w:uiPriority w:val="0"/>
    <w:rPr>
      <w:rFonts w:eastAsia="仿宋_GB2312"/>
      <w:sz w:val="28"/>
      <w:szCs w:val="24"/>
    </w:rPr>
  </w:style>
  <w:style w:type="paragraph" w:customStyle="1" w:styleId="243">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44">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5">
    <w:name w:val=" Char"/>
    <w:basedOn w:val="1"/>
    <w:qFormat/>
    <w:uiPriority w:val="0"/>
    <w:pPr>
      <w:tabs>
        <w:tab w:val="left" w:pos="360"/>
      </w:tabs>
    </w:pPr>
    <w:rPr>
      <w:sz w:val="24"/>
      <w:szCs w:val="24"/>
    </w:rPr>
  </w:style>
  <w:style w:type="paragraph" w:customStyle="1" w:styleId="246">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47">
    <w:name w:val="List Paragraph1"/>
    <w:basedOn w:val="1"/>
    <w:qFormat/>
    <w:uiPriority w:val="0"/>
    <w:pPr>
      <w:ind w:firstLine="420" w:firstLineChars="200"/>
    </w:pPr>
    <w:rPr>
      <w:rFonts w:cs="Tahoma"/>
      <w:kern w:val="0"/>
      <w:sz w:val="20"/>
      <w:szCs w:val="20"/>
    </w:rPr>
  </w:style>
  <w:style w:type="paragraph" w:customStyle="1" w:styleId="248">
    <w:name w:val="标题1"/>
    <w:basedOn w:val="1"/>
    <w:next w:val="1"/>
    <w:qFormat/>
    <w:uiPriority w:val="99"/>
    <w:pPr>
      <w:jc w:val="center"/>
    </w:pPr>
    <w:rPr>
      <w:b/>
      <w:bCs/>
      <w:sz w:val="44"/>
      <w:szCs w:val="44"/>
    </w:rPr>
  </w:style>
  <w:style w:type="paragraph" w:customStyle="1" w:styleId="249">
    <w:name w:val="Char Char Char Char Char Char"/>
    <w:basedOn w:val="16"/>
    <w:qFormat/>
    <w:uiPriority w:val="99"/>
    <w:pPr>
      <w:adjustRightInd w:val="0"/>
      <w:spacing w:line="436" w:lineRule="exact"/>
      <w:ind w:left="357"/>
      <w:jc w:val="left"/>
      <w:outlineLvl w:val="3"/>
    </w:pPr>
    <w:rPr>
      <w:rFonts w:ascii="Tahoma" w:hAnsi="Tahoma" w:cs="Tahoma"/>
      <w:b/>
      <w:bCs/>
      <w:sz w:val="24"/>
      <w:szCs w:val="24"/>
    </w:rPr>
  </w:style>
  <w:style w:type="paragraph" w:customStyle="1" w:styleId="250">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51">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52">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3">
    <w:name w:val="正文缩进1"/>
    <w:basedOn w:val="1"/>
    <w:qFormat/>
    <w:uiPriority w:val="0"/>
    <w:pPr>
      <w:ind w:firstLine="420"/>
    </w:pPr>
    <w:rPr>
      <w:sz w:val="24"/>
    </w:rPr>
  </w:style>
  <w:style w:type="paragraph" w:customStyle="1" w:styleId="254">
    <w:name w:val="_Style 16"/>
    <w:basedOn w:val="223"/>
    <w:qFormat/>
    <w:uiPriority w:val="0"/>
  </w:style>
  <w:style w:type="paragraph" w:customStyle="1" w:styleId="255">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56">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7">
    <w:name w:val="Char Char Char Char Char1"/>
    <w:basedOn w:val="1"/>
    <w:qFormat/>
    <w:uiPriority w:val="0"/>
    <w:pPr>
      <w:snapToGrid w:val="0"/>
      <w:spacing w:line="440" w:lineRule="atLeast"/>
    </w:pPr>
    <w:rPr>
      <w:rFonts w:ascii="宋体"/>
      <w:sz w:val="24"/>
      <w:szCs w:val="24"/>
    </w:rPr>
  </w:style>
  <w:style w:type="paragraph" w:customStyle="1" w:styleId="258">
    <w:name w:val="Header 1"/>
    <w:basedOn w:val="1"/>
    <w:qFormat/>
    <w:uiPriority w:val="0"/>
    <w:pPr>
      <w:widowControl/>
      <w:spacing w:after="240"/>
    </w:pPr>
    <w:rPr>
      <w:kern w:val="0"/>
      <w:sz w:val="24"/>
      <w:lang w:val="en-GB"/>
    </w:rPr>
  </w:style>
  <w:style w:type="paragraph" w:customStyle="1" w:styleId="259">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60">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61">
    <w:name w:val="表格文字"/>
    <w:basedOn w:val="1"/>
    <w:qFormat/>
    <w:uiPriority w:val="0"/>
    <w:pPr>
      <w:spacing w:before="25" w:after="25"/>
      <w:jc w:val="left"/>
    </w:pPr>
    <w:rPr>
      <w:bCs/>
      <w:spacing w:val="10"/>
      <w:kern w:val="0"/>
      <w:sz w:val="24"/>
      <w:szCs w:val="20"/>
    </w:rPr>
  </w:style>
  <w:style w:type="paragraph" w:customStyle="1" w:styleId="262">
    <w:name w:val="_Style 2"/>
    <w:basedOn w:val="1"/>
    <w:qFormat/>
    <w:uiPriority w:val="0"/>
    <w:pPr>
      <w:tabs>
        <w:tab w:val="left" w:pos="360"/>
      </w:tabs>
    </w:pPr>
    <w:rPr>
      <w:sz w:val="24"/>
      <w:szCs w:val="24"/>
    </w:rPr>
  </w:style>
  <w:style w:type="paragraph" w:customStyle="1" w:styleId="263">
    <w:name w:val="项目"/>
    <w:basedOn w:val="3"/>
    <w:qFormat/>
    <w:uiPriority w:val="0"/>
    <w:pPr>
      <w:keepNext/>
      <w:keepLines/>
      <w:numPr>
        <w:ilvl w:val="0"/>
        <w:numId w:val="2"/>
      </w:numPr>
    </w:pPr>
    <w:rPr>
      <w:sz w:val="24"/>
    </w:rPr>
  </w:style>
  <w:style w:type="paragraph" w:customStyle="1" w:styleId="264">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5">
    <w:name w:val="标书正文1"/>
    <w:basedOn w:val="1"/>
    <w:next w:val="234"/>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66">
    <w:name w:val="正文文本缩进 31"/>
    <w:basedOn w:val="1"/>
    <w:qFormat/>
    <w:uiPriority w:val="0"/>
    <w:pPr>
      <w:spacing w:after="120"/>
      <w:ind w:left="420" w:leftChars="200"/>
    </w:pPr>
    <w:rPr>
      <w:rFonts w:ascii="Calibri" w:hAnsi="Calibri"/>
      <w:kern w:val="0"/>
      <w:sz w:val="16"/>
      <w:szCs w:val="16"/>
    </w:rPr>
  </w:style>
  <w:style w:type="paragraph" w:customStyle="1" w:styleId="267">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68">
    <w:name w:val="List Paragraph"/>
    <w:basedOn w:val="1"/>
    <w:qFormat/>
    <w:uiPriority w:val="34"/>
    <w:pPr>
      <w:ind w:firstLine="420" w:firstLineChars="200"/>
    </w:pPr>
  </w:style>
  <w:style w:type="paragraph" w:customStyle="1" w:styleId="269">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70">
    <w:name w:val="样式1"/>
    <w:basedOn w:val="1"/>
    <w:next w:val="3"/>
    <w:qFormat/>
    <w:uiPriority w:val="99"/>
    <w:rPr>
      <w:rFonts w:ascii="宋体" w:hAnsi="Arial Unicode MS" w:cs="宋体"/>
      <w:color w:val="000000"/>
      <w:kern w:val="0"/>
      <w:sz w:val="24"/>
      <w:szCs w:val="24"/>
    </w:rPr>
  </w:style>
  <w:style w:type="paragraph" w:customStyle="1" w:styleId="271">
    <w:name w:val="样式2"/>
    <w:basedOn w:val="1"/>
    <w:qFormat/>
    <w:uiPriority w:val="99"/>
    <w:pPr>
      <w:adjustRightInd w:val="0"/>
      <w:spacing w:line="410" w:lineRule="atLeast"/>
      <w:jc w:val="left"/>
      <w:textAlignment w:val="baseline"/>
    </w:pPr>
    <w:rPr>
      <w:kern w:val="0"/>
      <w:sz w:val="24"/>
    </w:rPr>
  </w:style>
  <w:style w:type="paragraph" w:customStyle="1" w:styleId="272">
    <w:name w:val="WPSOffice手动目录 1"/>
    <w:qFormat/>
    <w:uiPriority w:val="0"/>
    <w:rPr>
      <w:rFonts w:ascii="Times New Roman" w:hAnsi="Times New Roman" w:eastAsia="宋体" w:cs="Times New Roman"/>
      <w:lang w:val="en-US" w:eastAsia="zh-CN" w:bidi="ar-SA"/>
    </w:rPr>
  </w:style>
  <w:style w:type="paragraph" w:customStyle="1" w:styleId="273">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74">
    <w:name w:val="_Style 271"/>
    <w:semiHidden/>
    <w:qFormat/>
    <w:uiPriority w:val="99"/>
    <w:rPr>
      <w:rFonts w:ascii="Times New Roman" w:hAnsi="Times New Roman" w:eastAsia="宋体" w:cs="Times New Roman"/>
      <w:kern w:val="2"/>
      <w:sz w:val="21"/>
      <w:szCs w:val="21"/>
      <w:lang w:val="en-US" w:eastAsia="zh-CN" w:bidi="ar-SA"/>
    </w:rPr>
  </w:style>
  <w:style w:type="paragraph" w:customStyle="1" w:styleId="275">
    <w:name w:val="不缩进"/>
    <w:basedOn w:val="1"/>
    <w:qFormat/>
    <w:uiPriority w:val="0"/>
    <w:pPr>
      <w:snapToGrid w:val="0"/>
      <w:jc w:val="center"/>
      <w:textAlignment w:val="top"/>
    </w:pPr>
    <w:rPr>
      <w:rFonts w:eastAsia="楷体_GB2312"/>
      <w:sz w:val="28"/>
    </w:rPr>
  </w:style>
  <w:style w:type="paragraph" w:customStyle="1" w:styleId="276">
    <w:name w:val="投标文件3"/>
    <w:basedOn w:val="1"/>
    <w:qFormat/>
    <w:uiPriority w:val="0"/>
    <w:pPr>
      <w:widowControl/>
      <w:spacing w:line="360" w:lineRule="auto"/>
    </w:pPr>
    <w:rPr>
      <w:rFonts w:ascii="宋体" w:hAnsi="Courier New" w:eastAsia="黑体"/>
      <w:b/>
      <w:sz w:val="30"/>
    </w:rPr>
  </w:style>
  <w:style w:type="paragraph" w:customStyle="1" w:styleId="277">
    <w:name w:val="_Style 6"/>
    <w:basedOn w:val="1"/>
    <w:qFormat/>
    <w:uiPriority w:val="0"/>
    <w:pPr>
      <w:tabs>
        <w:tab w:val="left" w:pos="360"/>
      </w:tabs>
    </w:pPr>
    <w:rPr>
      <w:sz w:val="24"/>
      <w:szCs w:val="24"/>
    </w:rPr>
  </w:style>
  <w:style w:type="paragraph" w:customStyle="1" w:styleId="278">
    <w:name w:val="Char"/>
    <w:basedOn w:val="1"/>
    <w:qFormat/>
    <w:uiPriority w:val="99"/>
    <w:pPr>
      <w:tabs>
        <w:tab w:val="left" w:pos="960"/>
      </w:tabs>
      <w:ind w:left="960" w:hanging="480"/>
    </w:pPr>
    <w:rPr>
      <w:szCs w:val="21"/>
    </w:rPr>
  </w:style>
  <w:style w:type="paragraph" w:customStyle="1" w:styleId="279">
    <w:name w:val="_Style 12"/>
    <w:basedOn w:val="1"/>
    <w:qFormat/>
    <w:uiPriority w:val="0"/>
    <w:pPr>
      <w:spacing w:line="360" w:lineRule="auto"/>
    </w:pPr>
  </w:style>
  <w:style w:type="paragraph" w:customStyle="1" w:styleId="2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1">
    <w:name w:val="列出段落1"/>
    <w:basedOn w:val="1"/>
    <w:qFormat/>
    <w:uiPriority w:val="34"/>
    <w:pPr>
      <w:spacing w:line="360" w:lineRule="auto"/>
      <w:ind w:firstLine="420" w:firstLineChars="200"/>
    </w:pPr>
    <w:rPr>
      <w:rFonts w:ascii="Calibri" w:hAnsi="Calibri"/>
      <w:sz w:val="24"/>
      <w:szCs w:val="22"/>
    </w:rPr>
  </w:style>
  <w:style w:type="paragraph" w:customStyle="1" w:styleId="282">
    <w:name w:val="_Style 5"/>
    <w:basedOn w:val="4"/>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83">
    <w:name w:val="正文 + 黑色"/>
    <w:basedOn w:val="1"/>
    <w:qFormat/>
    <w:uiPriority w:val="0"/>
    <w:pPr>
      <w:widowControl/>
      <w:jc w:val="left"/>
    </w:pPr>
    <w:rPr>
      <w:rFonts w:ascii="宋体" w:hAnsi="宋体"/>
      <w:kern w:val="0"/>
    </w:rPr>
  </w:style>
  <w:style w:type="paragraph" w:customStyle="1" w:styleId="284">
    <w:name w:val=" Char Char Char Char Char Char Char"/>
    <w:basedOn w:val="1"/>
    <w:qFormat/>
    <w:uiPriority w:val="0"/>
    <w:pPr>
      <w:tabs>
        <w:tab w:val="left" w:pos="0"/>
      </w:tabs>
      <w:outlineLvl w:val="0"/>
    </w:pPr>
    <w:rPr>
      <w:szCs w:val="24"/>
    </w:rPr>
  </w:style>
  <w:style w:type="paragraph" w:customStyle="1" w:styleId="285">
    <w:name w:val=" Char Char1 Char Char Char Char"/>
    <w:basedOn w:val="16"/>
    <w:qFormat/>
    <w:uiPriority w:val="0"/>
    <w:rPr>
      <w:rFonts w:ascii="Tahoma" w:hAnsi="Tahoma"/>
      <w:kern w:val="0"/>
      <w:sz w:val="24"/>
      <w:szCs w:val="24"/>
    </w:rPr>
  </w:style>
  <w:style w:type="paragraph" w:customStyle="1" w:styleId="286">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7">
    <w:name w:val="表正文"/>
    <w:basedOn w:val="1"/>
    <w:next w:val="1"/>
    <w:qFormat/>
    <w:uiPriority w:val="0"/>
    <w:rPr>
      <w:rFonts w:ascii="宋体" w:hAnsi="Courier New"/>
    </w:rPr>
  </w:style>
  <w:style w:type="paragraph" w:styleId="288">
    <w:name w:val="No Spacing"/>
    <w:qFormat/>
    <w:uiPriority w:val="0"/>
    <w:rPr>
      <w:rFonts w:ascii="Times New Roman" w:hAnsi="Times New Roman" w:eastAsia="Calibri" w:cs="Times New Roman"/>
      <w:sz w:val="22"/>
      <w:szCs w:val="22"/>
      <w:lang w:val="en-US" w:eastAsia="en-US" w:bidi="ar-SA"/>
    </w:rPr>
  </w:style>
  <w:style w:type="paragraph" w:customStyle="1" w:styleId="289">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0">
    <w:name w:val="Char Char Char Char Char Char Char Char Char Char"/>
    <w:basedOn w:val="1"/>
    <w:qFormat/>
    <w:uiPriority w:val="0"/>
    <w:rPr>
      <w:rFonts w:ascii="Verdana" w:hAnsi="Verdana"/>
      <w:kern w:val="0"/>
      <w:lang w:eastAsia="en-US"/>
    </w:rPr>
  </w:style>
  <w:style w:type="paragraph" w:customStyle="1" w:styleId="291">
    <w:name w:val="_Style 161"/>
    <w:basedOn w:val="1"/>
    <w:qFormat/>
    <w:uiPriority w:val="0"/>
    <w:rPr>
      <w:rFonts w:eastAsia="Times New Roman"/>
      <w:sz w:val="24"/>
      <w:szCs w:val="24"/>
    </w:rPr>
  </w:style>
  <w:style w:type="paragraph" w:customStyle="1" w:styleId="292">
    <w:name w:val="正文_0"/>
    <w:basedOn w:val="1"/>
    <w:qFormat/>
    <w:uiPriority w:val="0"/>
    <w:pPr>
      <w:spacing w:line="360" w:lineRule="auto"/>
    </w:pPr>
    <w:rPr>
      <w:rFonts w:eastAsia="仿宋_GB2312"/>
      <w:sz w:val="32"/>
      <w:szCs w:val="32"/>
    </w:rPr>
  </w:style>
  <w:style w:type="paragraph" w:customStyle="1" w:styleId="293">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4">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table" w:customStyle="1" w:styleId="295">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96">
    <w:name w:val="网格型1"/>
    <w:basedOn w:val="51"/>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32506</Words>
  <Characters>34081</Characters>
  <Lines>287</Lines>
  <Paragraphs>80</Paragraphs>
  <TotalTime>15</TotalTime>
  <ScaleCrop>false</ScaleCrop>
  <LinksUpToDate>false</LinksUpToDate>
  <CharactersWithSpaces>35464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2023-03-17T07:12:00Z</dcterms:created>
  <dc:creator>lgy</dc:creator>
  <cp:lastModifiedBy>胡美欢</cp:lastModifiedBy>
  <cp:lastPrinted>2023-02-19T02:21:00Z</cp:lastPrinted>
  <dcterms:modified xsi:type="dcterms:W3CDTF">2025-08-04T09:12:05Z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DBA86370CC924CDFA27440861A4DC582</vt:lpwstr>
  </property>
  <property fmtid="{D5CDD505-2E9C-101B-9397-08002B2CF9AE}" pid="4" name="KSOTemplateDocerSaveRecord">
    <vt:lpwstr>eyJoZGlkIjoiYTA4NmQ1MzI0MDBjODU0MWFjYzAwMDg5YzQ5YTYwMjYiLCJ1c2VySWQiOiI0OTUzODgyNzIifQ==</vt:lpwstr>
  </property>
</Properties>
</file>