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宋体"/>
          <w:b/>
          <w:sz w:val="32"/>
          <w:szCs w:val="32"/>
        </w:rPr>
      </w:pPr>
      <w:bookmarkStart w:id="0" w:name="_GoBack"/>
      <w:bookmarkEnd w:id="0"/>
      <w:r>
        <w:rPr>
          <w:rFonts w:hint="eastAsia" w:ascii="宋体" w:hAnsi="宋体" w:cs="宋体"/>
          <w:b/>
          <w:sz w:val="32"/>
          <w:szCs w:val="32"/>
        </w:rPr>
        <w:t>附件1</w:t>
      </w:r>
    </w:p>
    <w:p>
      <w:pPr>
        <w:spacing w:line="360" w:lineRule="auto"/>
        <w:jc w:val="center"/>
        <w:rPr>
          <w:rFonts w:ascii="方正小标宋简体" w:hAnsi="方正小标宋简体" w:eastAsia="方正小标宋简体" w:cs="方正小标宋简体"/>
          <w:b/>
          <w:color w:val="000000" w:themeColor="text1"/>
          <w:sz w:val="30"/>
          <w:szCs w:val="30"/>
          <w14:textFill>
            <w14:solidFill>
              <w14:schemeClr w14:val="tx1"/>
            </w14:solidFill>
          </w14:textFill>
        </w:rPr>
      </w:pPr>
      <w:r>
        <w:rPr>
          <w:rFonts w:hint="eastAsia" w:ascii="方正小标宋简体" w:hAnsi="方正小标宋简体" w:eastAsia="方正小标宋简体" w:cs="方正小标宋简体"/>
          <w:b/>
          <w:color w:val="000000" w:themeColor="text1"/>
          <w:sz w:val="30"/>
          <w:szCs w:val="30"/>
          <w14:textFill>
            <w14:solidFill>
              <w14:schemeClr w14:val="tx1"/>
            </w14:solidFill>
          </w14:textFill>
        </w:rPr>
        <w:t>南方周末城市政经文史主题调研及图书服务项目响应报价函</w:t>
      </w:r>
    </w:p>
    <w:p>
      <w:pPr>
        <w:spacing w:line="360" w:lineRule="auto"/>
        <w:rPr>
          <w:rFonts w:ascii="仿宋_GB2312" w:hAnsi="仿宋_GB2312" w:eastAsia="仿宋_GB2312" w:cs="仿宋_GB2312"/>
          <w:bCs/>
          <w:color w:val="000000" w:themeColor="text1"/>
          <w:sz w:val="28"/>
          <w:szCs w:val="28"/>
          <w14:textFill>
            <w14:solidFill>
              <w14:schemeClr w14:val="tx1"/>
            </w14:solidFill>
          </w14:textFill>
        </w:rPr>
      </w:pPr>
    </w:p>
    <w:p>
      <w:pPr>
        <w:spacing w:line="360" w:lineRule="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广东南方周末经营有限公司：</w:t>
      </w:r>
    </w:p>
    <w:p>
      <w:pPr>
        <w:spacing w:line="360" w:lineRule="auto"/>
        <w:ind w:firstLine="560" w:firstLineChars="200"/>
        <w:jc w:val="lef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根据贵公司对于“城市政经文史主题调研及图书服务项目”的采购文件要求，我司已完全了解相关内容，承诺按要求提供产品和服务，按人民币报价如下：</w:t>
      </w:r>
    </w:p>
    <w:tbl>
      <w:tblPr>
        <w:tblStyle w:val="15"/>
        <w:tblW w:w="10643" w:type="dxa"/>
        <w:tblInd w:w="-10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1336"/>
        <w:gridCol w:w="2265"/>
        <w:gridCol w:w="824"/>
        <w:gridCol w:w="765"/>
        <w:gridCol w:w="1050"/>
        <w:gridCol w:w="967"/>
        <w:gridCol w:w="2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336"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p>
        </w:tc>
        <w:tc>
          <w:tcPr>
            <w:tcW w:w="2265"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要求</w:t>
            </w:r>
          </w:p>
        </w:tc>
        <w:tc>
          <w:tcPr>
            <w:tcW w:w="824"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单位</w:t>
            </w:r>
          </w:p>
        </w:tc>
        <w:tc>
          <w:tcPr>
            <w:tcW w:w="765"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1050"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单价</w:t>
            </w:r>
          </w:p>
        </w:tc>
        <w:tc>
          <w:tcPr>
            <w:tcW w:w="967"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总价</w:t>
            </w:r>
          </w:p>
        </w:tc>
        <w:tc>
          <w:tcPr>
            <w:tcW w:w="2783"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336"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前期策划及筹备</w:t>
            </w:r>
          </w:p>
        </w:tc>
        <w:tc>
          <w:tcPr>
            <w:tcW w:w="2265"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前期研究策划；文献资料搜集与购买。</w:t>
            </w:r>
          </w:p>
        </w:tc>
        <w:tc>
          <w:tcPr>
            <w:tcW w:w="824"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套</w:t>
            </w:r>
          </w:p>
        </w:tc>
        <w:tc>
          <w:tcPr>
            <w:tcW w:w="765" w:type="dxa"/>
            <w:vAlign w:val="center"/>
          </w:tcPr>
          <w:p>
            <w:pPr>
              <w:pStyle w:val="5"/>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050" w:type="dxa"/>
            <w:vAlign w:val="center"/>
          </w:tcPr>
          <w:p>
            <w:pPr>
              <w:pStyle w:val="5"/>
              <w:jc w:val="center"/>
              <w:rPr>
                <w:color w:val="000000" w:themeColor="text1"/>
                <w14:textFill>
                  <w14:solidFill>
                    <w14:schemeClr w14:val="tx1"/>
                  </w14:solidFill>
                </w14:textFill>
              </w:rPr>
            </w:pPr>
          </w:p>
        </w:tc>
        <w:tc>
          <w:tcPr>
            <w:tcW w:w="967" w:type="dxa"/>
            <w:vAlign w:val="center"/>
          </w:tcPr>
          <w:p>
            <w:pPr>
              <w:pStyle w:val="5"/>
              <w:jc w:val="center"/>
              <w:rPr>
                <w:color w:val="000000" w:themeColor="text1"/>
                <w14:textFill>
                  <w14:solidFill>
                    <w14:schemeClr w14:val="tx1"/>
                  </w14:solidFill>
                </w14:textFill>
              </w:rPr>
            </w:pPr>
          </w:p>
        </w:tc>
        <w:tc>
          <w:tcPr>
            <w:tcW w:w="2783" w:type="dxa"/>
            <w:vAlign w:val="center"/>
          </w:tcPr>
          <w:p>
            <w:pPr>
              <w:pStyle w:val="5"/>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1" w:hRule="atLeast"/>
        </w:trPr>
        <w:tc>
          <w:tcPr>
            <w:tcW w:w="653"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336"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深度调研及图书编写</w:t>
            </w:r>
          </w:p>
        </w:tc>
        <w:tc>
          <w:tcPr>
            <w:tcW w:w="2265"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包含图书大纲撰写；深度调研与走访；图书内容编写；内部编辑审稿、校对、图文排版、封面内文设计等</w:t>
            </w:r>
          </w:p>
        </w:tc>
        <w:tc>
          <w:tcPr>
            <w:tcW w:w="824" w:type="dxa"/>
            <w:vAlign w:val="center"/>
          </w:tcPr>
          <w:p>
            <w:pPr>
              <w:pStyle w:val="5"/>
              <w:spacing w:after="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套</w:t>
            </w:r>
          </w:p>
        </w:tc>
        <w:tc>
          <w:tcPr>
            <w:tcW w:w="765" w:type="dxa"/>
            <w:vAlign w:val="center"/>
          </w:tcPr>
          <w:p>
            <w:pPr>
              <w:pStyle w:val="5"/>
              <w:spacing w:after="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050" w:type="dxa"/>
            <w:vAlign w:val="center"/>
          </w:tcPr>
          <w:p>
            <w:pPr>
              <w:pStyle w:val="5"/>
              <w:jc w:val="center"/>
              <w:rPr>
                <w:color w:val="000000" w:themeColor="text1"/>
                <w14:textFill>
                  <w14:solidFill>
                    <w14:schemeClr w14:val="tx1"/>
                  </w14:solidFill>
                </w14:textFill>
              </w:rPr>
            </w:pPr>
          </w:p>
        </w:tc>
        <w:tc>
          <w:tcPr>
            <w:tcW w:w="967" w:type="dxa"/>
            <w:vAlign w:val="center"/>
          </w:tcPr>
          <w:p>
            <w:pPr>
              <w:pStyle w:val="5"/>
              <w:jc w:val="center"/>
              <w:rPr>
                <w:color w:val="000000" w:themeColor="text1"/>
                <w14:textFill>
                  <w14:solidFill>
                    <w14:schemeClr w14:val="tx1"/>
                  </w14:solidFill>
                </w14:textFill>
              </w:rPr>
            </w:pPr>
          </w:p>
        </w:tc>
        <w:tc>
          <w:tcPr>
            <w:tcW w:w="2783" w:type="dxa"/>
            <w:vAlign w:val="center"/>
          </w:tcPr>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提供图书大纲方案，包括但不限于：全书章节架构、图书核心逻辑等。</w:t>
            </w:r>
          </w:p>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根据图书大纲展开史料收集，进行实地调研和事件亲历者、见证者的系列访谈；根据图书大纲和调研访谈内容，完成图书内容撰写。</w:t>
            </w:r>
          </w:p>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在排版设计方面，需注重史料的可视化表达，除文字叙述外，需采用历史照片、地图、时间轴、图表、插图等方式，直观展现城市发展历程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53"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336"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出版相关服务</w:t>
            </w:r>
          </w:p>
        </w:tc>
        <w:tc>
          <w:tcPr>
            <w:tcW w:w="2265"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包含三审三校、出版选题申报协调</w:t>
            </w:r>
          </w:p>
        </w:tc>
        <w:tc>
          <w:tcPr>
            <w:tcW w:w="824"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套</w:t>
            </w:r>
          </w:p>
        </w:tc>
        <w:tc>
          <w:tcPr>
            <w:tcW w:w="765"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050" w:type="dxa"/>
            <w:vAlign w:val="center"/>
          </w:tcPr>
          <w:p>
            <w:pPr>
              <w:pStyle w:val="5"/>
              <w:jc w:val="center"/>
              <w:rPr>
                <w:color w:val="000000" w:themeColor="text1"/>
                <w14:textFill>
                  <w14:solidFill>
                    <w14:schemeClr w14:val="tx1"/>
                  </w14:solidFill>
                </w14:textFill>
              </w:rPr>
            </w:pPr>
          </w:p>
        </w:tc>
        <w:tc>
          <w:tcPr>
            <w:tcW w:w="967" w:type="dxa"/>
            <w:vAlign w:val="center"/>
          </w:tcPr>
          <w:p>
            <w:pPr>
              <w:pStyle w:val="5"/>
              <w:jc w:val="center"/>
              <w:rPr>
                <w:color w:val="000000" w:themeColor="text1"/>
                <w14:textFill>
                  <w14:solidFill>
                    <w14:schemeClr w14:val="tx1"/>
                  </w14:solidFill>
                </w14:textFill>
              </w:rPr>
            </w:pPr>
          </w:p>
        </w:tc>
        <w:tc>
          <w:tcPr>
            <w:tcW w:w="2783" w:type="dxa"/>
            <w:vAlign w:val="center"/>
          </w:tcPr>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保证在选题报批、意识形态把关、图书出版合同签订、图书审稿(初审、复审、终审)、装帧设计(封面设计、内文设计、函套设计)、书稿排版、样稿校对(一校、二校、三校，一通读)、书号申请、书稿印制等环节，符合出版物正常出版流程,编校质量符合《图书质量管理规定》要求,确保达到《图书编校质量差错率计算方法》中规定的合格的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336"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印刷与配送</w:t>
            </w:r>
          </w:p>
        </w:tc>
        <w:tc>
          <w:tcPr>
            <w:tcW w:w="2265"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印刷制作1000册图书，并一次性配送到指定唯一位置。</w:t>
            </w:r>
          </w:p>
        </w:tc>
        <w:tc>
          <w:tcPr>
            <w:tcW w:w="824"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套</w:t>
            </w:r>
          </w:p>
        </w:tc>
        <w:tc>
          <w:tcPr>
            <w:tcW w:w="765" w:type="dxa"/>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050" w:type="dxa"/>
            <w:vAlign w:val="center"/>
          </w:tcPr>
          <w:p>
            <w:pPr>
              <w:pStyle w:val="5"/>
              <w:jc w:val="center"/>
              <w:rPr>
                <w:color w:val="000000" w:themeColor="text1"/>
                <w14:textFill>
                  <w14:solidFill>
                    <w14:schemeClr w14:val="tx1"/>
                  </w14:solidFill>
                </w14:textFill>
              </w:rPr>
            </w:pPr>
          </w:p>
        </w:tc>
        <w:tc>
          <w:tcPr>
            <w:tcW w:w="967" w:type="dxa"/>
            <w:vAlign w:val="center"/>
          </w:tcPr>
          <w:p>
            <w:pPr>
              <w:pStyle w:val="5"/>
              <w:jc w:val="center"/>
              <w:rPr>
                <w:color w:val="000000" w:themeColor="text1"/>
                <w14:textFill>
                  <w14:solidFill>
                    <w14:schemeClr w14:val="tx1"/>
                  </w14:solidFill>
                </w14:textFill>
              </w:rPr>
            </w:pPr>
          </w:p>
        </w:tc>
        <w:tc>
          <w:tcPr>
            <w:tcW w:w="2783" w:type="dxa"/>
            <w:vAlign w:val="center"/>
          </w:tcPr>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图书正式下厂印刷前，需提供样书进行审核;样书经审核通过，并签订样书确认函后，方可正式下厂印刷。</w:t>
            </w:r>
          </w:p>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印刷质量确保达到国家出版行业标准《书刊印刷标准CY/T1~3-91，CY/T7.1~7.9-91，CY/T12~17-95》的规定。图书验收时如果出现印刷工艺不合国家出版行业标准，存在缺页、装订错误等印装质量问题，应进行无条件退换。</w:t>
            </w:r>
          </w:p>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材料及工艺要求达到国家行业标准，最终成品应提供正规书号及条码。并按要求一次性运至指定地点。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43" w:type="dxa"/>
            <w:gridSpan w:val="8"/>
            <w:vAlign w:val="center"/>
          </w:tcPr>
          <w:p>
            <w:pPr>
              <w:pStyle w:val="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以上合计人民币</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元（含税价），税率为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%（按实际税率填报）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trPr>
        <w:tc>
          <w:tcPr>
            <w:tcW w:w="10643" w:type="dxa"/>
            <w:gridSpan w:val="8"/>
            <w:vAlign w:val="center"/>
          </w:tcPr>
          <w:p>
            <w:pPr>
              <w:pStyle w:val="5"/>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报价单位名称：（填写后并加盖公章） </w:t>
            </w:r>
          </w:p>
          <w:p>
            <w:pPr>
              <w:pStyle w:val="5"/>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w:t>
            </w:r>
            <w:r>
              <w:rPr>
                <w:rFonts w:ascii="宋体" w:hAnsi="宋体" w:cs="宋体"/>
                <w:color w:val="000000" w:themeColor="text1"/>
                <w:sz w:val="24"/>
                <w14:textFill>
                  <w14:solidFill>
                    <w14:schemeClr w14:val="tx1"/>
                  </w14:solidFill>
                </w14:textFill>
              </w:rPr>
              <w:t xml:space="preserve">负责⼈： </w:t>
            </w:r>
          </w:p>
          <w:p>
            <w:pPr>
              <w:pStyle w:val="5"/>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联系</w:t>
            </w:r>
            <w:r>
              <w:rPr>
                <w:rFonts w:hint="eastAsia" w:ascii="宋体" w:hAnsi="宋体" w:cs="宋体"/>
                <w:color w:val="000000" w:themeColor="text1"/>
                <w:sz w:val="24"/>
                <w14:textFill>
                  <w14:solidFill>
                    <w14:schemeClr w14:val="tx1"/>
                  </w14:solidFill>
                </w14:textFill>
              </w:rPr>
              <w:t>方式</w:t>
            </w:r>
            <w:r>
              <w:rPr>
                <w:rFonts w:ascii="宋体" w:hAnsi="宋体" w:cs="宋体"/>
                <w:color w:val="000000" w:themeColor="text1"/>
                <w:sz w:val="24"/>
                <w14:textFill>
                  <w14:solidFill>
                    <w14:schemeClr w14:val="tx1"/>
                  </w14:solidFill>
                </w14:textFill>
              </w:rPr>
              <w:t xml:space="preserve"> ： </w:t>
            </w:r>
          </w:p>
          <w:p>
            <w:pPr>
              <w:pStyle w:val="5"/>
              <w:rPr>
                <w:color w:val="000000" w:themeColor="text1"/>
                <w14:textFill>
                  <w14:solidFill>
                    <w14:schemeClr w14:val="tx1"/>
                  </w14:solidFill>
                </w14:textFill>
              </w:rPr>
            </w:pPr>
            <w:r>
              <w:rPr>
                <w:rFonts w:ascii="宋体" w:hAnsi="宋体" w:cs="宋体"/>
                <w:color w:val="000000" w:themeColor="text1"/>
                <w:sz w:val="24"/>
                <w14:textFill>
                  <w14:solidFill>
                    <w14:schemeClr w14:val="tx1"/>
                  </w14:solidFill>
                </w14:textFill>
              </w:rPr>
              <w:t>报价</w:t>
            </w:r>
            <w:r>
              <w:rPr>
                <w:rFonts w:hint="eastAsia" w:ascii="宋体" w:hAnsi="宋体" w:cs="宋体"/>
                <w:color w:val="000000" w:themeColor="text1"/>
                <w:sz w:val="24"/>
                <w14:textFill>
                  <w14:solidFill>
                    <w14:schemeClr w14:val="tx1"/>
                  </w14:solidFill>
                </w14:textFill>
              </w:rPr>
              <w:t>日期</w:t>
            </w:r>
            <w:r>
              <w:rPr>
                <w:rFonts w:ascii="宋体" w:hAnsi="宋体" w:cs="宋体"/>
                <w:color w:val="000000" w:themeColor="text1"/>
                <w:sz w:val="24"/>
                <w14:textFill>
                  <w14:solidFill>
                    <w14:schemeClr w14:val="tx1"/>
                  </w14:solidFill>
                </w14:textFill>
              </w:rPr>
              <w:t xml:space="preserve">：2025年   </w:t>
            </w:r>
            <w:r>
              <w:rPr>
                <w:rFonts w:hint="eastAsia" w:ascii="宋体" w:hAnsi="宋体" w:cs="宋体"/>
                <w:color w:val="000000" w:themeColor="text1"/>
                <w:sz w:val="24"/>
                <w14:textFill>
                  <w14:solidFill>
                    <w14:schemeClr w14:val="tx1"/>
                  </w14:solidFill>
                </w14:textFill>
              </w:rPr>
              <w:t xml:space="preserve">月  </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trPr>
        <w:tc>
          <w:tcPr>
            <w:tcW w:w="10643" w:type="dxa"/>
            <w:gridSpan w:val="8"/>
            <w:vAlign w:val="center"/>
          </w:tcPr>
          <w:p>
            <w:pPr>
              <w:pStyle w:val="5"/>
              <w:numPr>
                <w:ilvl w:val="0"/>
                <w:numId w:val="1"/>
              </w:numPr>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报价为</w:t>
            </w:r>
            <w:r>
              <w:rPr>
                <w:rFonts w:hint="eastAsia" w:ascii="宋体" w:hAnsi="宋体" w:cs="宋体"/>
                <w:color w:val="000000" w:themeColor="text1"/>
                <w:sz w:val="24"/>
                <w14:textFill>
                  <w14:solidFill>
                    <w14:schemeClr w14:val="tx1"/>
                  </w14:solidFill>
                </w14:textFill>
              </w:rPr>
              <w:t>含税</w:t>
            </w:r>
            <w:r>
              <w:rPr>
                <w:rFonts w:ascii="宋体" w:hAnsi="宋体" w:cs="宋体"/>
                <w:color w:val="000000" w:themeColor="text1"/>
                <w:sz w:val="24"/>
                <w14:textFill>
                  <w14:solidFill>
                    <w14:schemeClr w14:val="tx1"/>
                  </w14:solidFill>
                </w14:textFill>
              </w:rPr>
              <w:t>全包价，</w:t>
            </w:r>
            <w:r>
              <w:rPr>
                <w:rFonts w:hint="eastAsia" w:ascii="宋体" w:hAnsi="宋体" w:cs="宋体"/>
                <w:color w:val="000000" w:themeColor="text1"/>
                <w:sz w:val="24"/>
                <w14:textFill>
                  <w14:solidFill>
                    <w14:schemeClr w14:val="tx1"/>
                  </w14:solidFill>
                </w14:textFill>
              </w:rPr>
              <w:t>包括但不限于书稿编写、调研协调、专家费用（如有）、文献资料购买、人工劳务、出版协调、调研所产生的国内差旅、交通、餐食等费用，可根据实际内容增加报价细项。</w:t>
            </w:r>
            <w:r>
              <w:rPr>
                <w:rFonts w:ascii="宋体" w:hAnsi="宋体" w:cs="宋体"/>
                <w:color w:val="000000" w:themeColor="text1"/>
                <w:sz w:val="24"/>
                <w14:textFill>
                  <w14:solidFill>
                    <w14:schemeClr w14:val="tx1"/>
                  </w14:solidFill>
                </w14:textFill>
              </w:rPr>
              <w:t xml:space="preserve"> </w:t>
            </w:r>
          </w:p>
          <w:p>
            <w:pPr>
              <w:pStyle w:val="5"/>
              <w:numPr>
                <w:ilvl w:val="0"/>
                <w:numId w:val="1"/>
              </w:num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印刷工艺：双封面，封面全彩印刷，使用230g铜版纸或同等质量纸张，哑光覆膜，确保色彩鲜艳、图文清晰；内文采用80g胶版纸，单色印刷，印刷精度300dpi。</w:t>
            </w:r>
          </w:p>
          <w:p>
            <w:pPr>
              <w:pStyle w:val="5"/>
              <w:numPr>
                <w:ilvl w:val="0"/>
                <w:numId w:val="1"/>
              </w:num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装帧工艺：简装（平装胶订），锁线工艺。</w:t>
            </w:r>
          </w:p>
          <w:p>
            <w:pPr>
              <w:pStyle w:val="5"/>
              <w:numPr>
                <w:ilvl w:val="0"/>
                <w:numId w:val="1"/>
              </w:num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图书规格：32开本，成品尺寸为135*190mm，约200-250P，书籍字数为10万字，竖式装帧</w:t>
            </w:r>
          </w:p>
        </w:tc>
      </w:tr>
    </w:tbl>
    <w:p>
      <w:pPr>
        <w:pStyle w:val="17"/>
        <w:spacing w:line="360" w:lineRule="auto"/>
        <w:ind w:firstLine="0" w:firstLineChars="0"/>
        <w:rPr>
          <w:rFonts w:ascii="仿宋_GB2312" w:hAnsi="仿宋_GB2312" w:eastAsia="仿宋_GB2312" w:cs="仿宋_GB2312"/>
          <w:bCs/>
          <w:color w:val="000000" w:themeColor="text1"/>
          <w:sz w:val="28"/>
          <w:szCs w:val="28"/>
          <w14:textFill>
            <w14:solidFill>
              <w14:schemeClr w14:val="tx1"/>
            </w14:solidFill>
          </w14:textFill>
        </w:rPr>
      </w:pPr>
    </w:p>
    <w:p>
      <w:pPr>
        <w:spacing w:line="360" w:lineRule="auto"/>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p>
    <w:p>
      <w:pPr>
        <w:pStyle w:val="5"/>
      </w:pPr>
    </w:p>
    <w:p>
      <w:pPr>
        <w:widowControl/>
        <w:jc w:val="left"/>
        <w:rPr>
          <w:rFonts w:ascii="方正小标宋简体" w:hAnsi="方正小标宋简体" w:eastAsia="方正小标宋简体" w:cs="方正小标宋简体"/>
          <w:b/>
          <w:color w:val="000000" w:themeColor="text1"/>
          <w:sz w:val="32"/>
          <w:szCs w:val="32"/>
          <w14:textFill>
            <w14:solidFill>
              <w14:schemeClr w14:val="tx1"/>
            </w14:solidFill>
          </w14:textFill>
        </w:rPr>
      </w:pPr>
      <w:r>
        <w:rPr>
          <w:rFonts w:ascii="方正小标宋简体" w:hAnsi="方正小标宋简体" w:eastAsia="方正小标宋简体" w:cs="方正小标宋简体"/>
          <w:b/>
          <w:color w:val="000000" w:themeColor="text1"/>
          <w:sz w:val="32"/>
          <w:szCs w:val="32"/>
          <w14:textFill>
            <w14:solidFill>
              <w14:schemeClr w14:val="tx1"/>
            </w14:solidFill>
          </w14:textFill>
        </w:rPr>
        <w:br w:type="page"/>
      </w:r>
    </w:p>
    <w:p>
      <w:pPr>
        <w:spacing w:after="120" w:line="360" w:lineRule="atLeast"/>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报价承诺书</w:t>
      </w:r>
    </w:p>
    <w:p>
      <w:pPr>
        <w:pStyle w:val="11"/>
        <w:spacing w:before="200" w:after="200"/>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广东南方周末经营有限公司：</w:t>
      </w:r>
    </w:p>
    <w:p>
      <w:pPr>
        <w:pStyle w:val="11"/>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我方参与本项目采购活动，承诺做到：</w:t>
      </w:r>
    </w:p>
    <w:p>
      <w:pPr>
        <w:pStyle w:val="11"/>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1.我方已经详细地阅读了全部采购文件及其附件，已完全清晰理解采购文件的要求，不存在任何含糊不清和误解之处，同意放弃对这些文件所提出的异议和质疑的权利。</w:t>
      </w:r>
    </w:p>
    <w:p>
      <w:pPr>
        <w:pStyle w:val="11"/>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2.我方为本次报价所提交的所有证明其合格和资格的文件是真实的和正确的，并愿为其真实性和正确性承担法律责任。</w:t>
      </w:r>
    </w:p>
    <w:p>
      <w:pPr>
        <w:pStyle w:val="11"/>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3.我方为中华人民共和国境内的合法经营主体，具有独立的民事行为能力；我方具备履行合同所必需的设备和专业技术能力；我方有依法缴纳税收和社会保障资金的良好记录。</w:t>
      </w:r>
    </w:p>
    <w:p>
      <w:pPr>
        <w:pStyle w:val="11"/>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4.我方承诺不向第三方透露与本项目报价相关的所有信息。</w:t>
      </w:r>
    </w:p>
    <w:p>
      <w:pPr>
        <w:pStyle w:val="11"/>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5.我方承诺不存在财产被接管或冻结或破产清算状况，遵守国家有关的法律、法令和条例。</w:t>
      </w:r>
    </w:p>
    <w:p>
      <w:pPr>
        <w:pStyle w:val="11"/>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6.我方承诺未与单位负责人为同一人或者具有直接控股、管理关系的不同供应商同时参加本次采购活动。</w:t>
      </w:r>
    </w:p>
    <w:p>
      <w:pPr>
        <w:pStyle w:val="11"/>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7.我方承诺配合贵方要求及时签署合同，不分包、转包项目，为本项目开具增值税专用发票。</w:t>
      </w:r>
    </w:p>
    <w:p>
      <w:pPr>
        <w:ind w:firstLine="3780" w:firstLineChars="1350"/>
        <w:rPr>
          <w:rFonts w:ascii="仿宋" w:hAnsi="仿宋" w:eastAsia="仿宋" w:cs="仿宋"/>
          <w:color w:val="000000" w:themeColor="text1"/>
          <w:sz w:val="28"/>
          <w:szCs w:val="28"/>
          <w14:textFill>
            <w14:solidFill>
              <w14:schemeClr w14:val="tx1"/>
            </w14:solidFill>
          </w14:textFill>
        </w:rPr>
      </w:pPr>
    </w:p>
    <w:p>
      <w:pPr>
        <w:ind w:firstLine="3780" w:firstLineChars="1350"/>
        <w:rPr>
          <w:rFonts w:ascii="仿宋" w:hAnsi="仿宋" w:eastAsia="仿宋" w:cs="仿宋"/>
          <w:color w:val="000000" w:themeColor="text1"/>
          <w:sz w:val="28"/>
          <w:szCs w:val="28"/>
          <w14:textFill>
            <w14:solidFill>
              <w14:schemeClr w14:val="tx1"/>
            </w14:solidFill>
          </w14:textFill>
        </w:rPr>
      </w:pPr>
    </w:p>
    <w:p>
      <w:pPr>
        <w:pStyle w:val="13"/>
        <w:rPr>
          <w:color w:val="000000" w:themeColor="text1"/>
          <w14:textFill>
            <w14:solidFill>
              <w14:schemeClr w14:val="tx1"/>
            </w14:solidFill>
          </w14:textFill>
        </w:rPr>
      </w:pPr>
    </w:p>
    <w:p>
      <w:pPr>
        <w:rPr>
          <w:rFonts w:ascii="仿宋" w:hAnsi="仿宋" w:eastAsia="仿宋" w:cs="仿宋"/>
          <w:color w:val="000000" w:themeColor="text1"/>
          <w:sz w:val="28"/>
          <w:szCs w:val="28"/>
          <w14:textFill>
            <w14:solidFill>
              <w14:schemeClr w14:val="tx1"/>
            </w14:solidFill>
          </w14:textFill>
        </w:rPr>
      </w:pPr>
    </w:p>
    <w:p>
      <w:pPr>
        <w:spacing w:line="48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供应商名称：                        （加盖公章）</w:t>
      </w:r>
    </w:p>
    <w:p>
      <w:pPr>
        <w:spacing w:line="48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法定代表人或者其委托代理人：         （签字）</w:t>
      </w:r>
    </w:p>
    <w:p>
      <w:pPr>
        <w:topLinePunct/>
        <w:spacing w:line="48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日期：    年   月   日</w:t>
      </w:r>
    </w:p>
    <w:p>
      <w:pPr>
        <w:pStyle w:val="4"/>
        <w:ind w:firstLine="0" w:firstLineChars="0"/>
        <w:rPr>
          <w:color w:val="000000" w:themeColor="text1"/>
          <w14:textFill>
            <w14:solidFill>
              <w14:schemeClr w14:val="tx1"/>
            </w14:solidFill>
          </w14:textFill>
        </w:rPr>
      </w:pPr>
    </w:p>
    <w:p>
      <w:pPr>
        <w:widowControl/>
        <w:jc w:val="left"/>
        <w:rPr>
          <w:rFonts w:ascii="方正小标宋简体" w:hAnsi="方正小标宋简体" w:eastAsia="方正小标宋简体" w:cs="方正小标宋简体"/>
          <w:b/>
          <w:color w:val="000000" w:themeColor="text1"/>
          <w:sz w:val="32"/>
          <w:szCs w:val="32"/>
          <w14:textFill>
            <w14:solidFill>
              <w14:schemeClr w14:val="tx1"/>
            </w14:solidFill>
          </w14:textFill>
        </w:rPr>
      </w:pPr>
      <w:r>
        <w:rPr>
          <w:rFonts w:ascii="方正小标宋简体" w:hAnsi="方正小标宋简体" w:eastAsia="方正小标宋简体" w:cs="方正小标宋简体"/>
          <w:b/>
          <w:color w:val="000000" w:themeColor="text1"/>
          <w:sz w:val="32"/>
          <w:szCs w:val="32"/>
          <w14:textFill>
            <w14:solidFill>
              <w14:schemeClr w14:val="tx1"/>
            </w14:solidFill>
          </w14:textFill>
        </w:rPr>
        <w:br w:type="page"/>
      </w:r>
    </w:p>
    <w:p>
      <w:pPr>
        <w:adjustRightInd w:val="0"/>
        <w:snapToGrid w:val="0"/>
        <w:spacing w:line="520" w:lineRule="exact"/>
        <w:jc w:val="center"/>
        <w:rPr>
          <w:rFonts w:ascii="方正小标宋简体" w:hAnsi="方正小标宋简体" w:eastAsia="方正小标宋简体" w:cs="方正小标宋简体"/>
          <w:b/>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b/>
          <w:color w:val="000000" w:themeColor="text1"/>
          <w:sz w:val="32"/>
          <w:szCs w:val="32"/>
          <w14:textFill>
            <w14:solidFill>
              <w14:schemeClr w14:val="tx1"/>
            </w14:solidFill>
          </w14:textFill>
        </w:rPr>
        <w:t>法人代表授权书</w:t>
      </w:r>
    </w:p>
    <w:p>
      <w:pPr>
        <w:adjustRightInd w:val="0"/>
        <w:snapToGrid w:val="0"/>
        <w:spacing w:line="520" w:lineRule="exact"/>
        <w:rPr>
          <w:rFonts w:ascii="仿宋_GB2312" w:hAnsi="仿宋_GB2312" w:eastAsia="仿宋_GB2312" w:cs="仿宋_GB2312"/>
          <w:b/>
          <w:color w:val="000000" w:themeColor="text1"/>
          <w:sz w:val="32"/>
          <w:szCs w:val="32"/>
          <w14:textFill>
            <w14:solidFill>
              <w14:schemeClr w14:val="tx1"/>
            </w14:solidFill>
          </w14:textFill>
        </w:rPr>
      </w:pPr>
    </w:p>
    <w:p>
      <w:pPr>
        <w:pStyle w:val="18"/>
        <w:spacing w:line="36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兹授权【***先生/女士，身份证号码***，职务为我单位***】为我方委托代理人，全权代表我单位</w:t>
      </w:r>
      <w:r>
        <w:rPr>
          <w:rFonts w:hint="eastAsia" w:ascii="仿宋" w:hAnsi="仿宋" w:eastAsia="仿宋" w:cs="仿宋"/>
          <w:color w:val="000000" w:themeColor="text1"/>
          <w:sz w:val="28"/>
          <w:szCs w:val="28"/>
          <w14:textFill>
            <w14:solidFill>
              <w14:schemeClr w14:val="tx1"/>
            </w14:solidFill>
          </w14:textFill>
        </w:rPr>
        <w:t>办理【**项目】的一切事宜。</w:t>
      </w:r>
    </w:p>
    <w:p>
      <w:pPr>
        <w:pStyle w:val="18"/>
        <w:spacing w:line="36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本授权书在项目全周期内有效</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bCs/>
          <w:color w:val="000000" w:themeColor="text1"/>
          <w:sz w:val="28"/>
          <w:szCs w:val="28"/>
          <w14:textFill>
            <w14:solidFill>
              <w14:schemeClr w14:val="tx1"/>
            </w14:solidFill>
          </w14:textFill>
        </w:rPr>
        <w:t>其法律后果由我方承担，</w:t>
      </w:r>
      <w:r>
        <w:rPr>
          <w:rFonts w:hint="eastAsia" w:ascii="仿宋" w:hAnsi="仿宋" w:eastAsia="仿宋" w:cs="仿宋"/>
          <w:color w:val="000000" w:themeColor="text1"/>
          <w:sz w:val="28"/>
          <w:szCs w:val="28"/>
          <w14:textFill>
            <w14:solidFill>
              <w14:schemeClr w14:val="tx1"/>
            </w14:solidFill>
          </w14:textFill>
        </w:rPr>
        <w:t>自法定代表人签字之日起生效。</w:t>
      </w:r>
    </w:p>
    <w:p>
      <w:pPr>
        <w:pStyle w:val="18"/>
        <w:spacing w:line="360" w:lineRule="auto"/>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委托代理人无转委托权。</w:t>
      </w:r>
    </w:p>
    <w:p>
      <w:pPr>
        <w:adjustRightInd w:val="0"/>
        <w:snapToGrid w:val="0"/>
        <w:spacing w:line="520" w:lineRule="exact"/>
        <w:rPr>
          <w:rFonts w:ascii="仿宋_GB2312" w:hAnsi="仿宋_GB2312" w:eastAsia="仿宋_GB2312" w:cs="仿宋_GB2312"/>
          <w:b/>
          <w:color w:val="000000" w:themeColor="text1"/>
          <w:sz w:val="32"/>
          <w:szCs w:val="32"/>
          <w14:textFill>
            <w14:solidFill>
              <w14:schemeClr w14:val="tx1"/>
            </w14:solidFill>
          </w14:textFill>
        </w:rPr>
      </w:pPr>
    </w:p>
    <w:p>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授权单位名称（公章）</w:t>
      </w:r>
    </w:p>
    <w:p>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法定代表人签字：</w:t>
      </w:r>
    </w:p>
    <w:p>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授权代表人签字：</w:t>
      </w:r>
    </w:p>
    <w:p>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日期：</w:t>
      </w:r>
    </w:p>
    <w:p>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p>
    <w:p>
      <w:pPr>
        <w:adjustRightInd w:val="0"/>
        <w:snapToGrid w:val="0"/>
        <w:spacing w:line="520" w:lineRule="exact"/>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附授权代表人身份证正反面复印件：</w:t>
      </w:r>
    </w:p>
    <w:p>
      <w:pPr>
        <w:pStyle w:val="4"/>
        <w:rPr>
          <w:color w:val="000000" w:themeColor="text1"/>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60288" behindDoc="0" locked="0" layoutInCell="1" allowOverlap="1">
            <wp:simplePos x="0" y="0"/>
            <wp:positionH relativeFrom="column">
              <wp:posOffset>2665730</wp:posOffset>
            </wp:positionH>
            <wp:positionV relativeFrom="paragraph">
              <wp:posOffset>143510</wp:posOffset>
            </wp:positionV>
            <wp:extent cx="3314700" cy="2124075"/>
            <wp:effectExtent l="0" t="0" r="0" b="9525"/>
            <wp:wrapSquare wrapText="bothSides"/>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4"/>
                    <a:stretch>
                      <a:fillRect/>
                    </a:stretch>
                  </pic:blipFill>
                  <pic:spPr>
                    <a:xfrm>
                      <a:off x="0" y="0"/>
                      <a:ext cx="3314700" cy="2124075"/>
                    </a:xfrm>
                    <a:prstGeom prst="rect">
                      <a:avLst/>
                    </a:prstGeom>
                    <a:noFill/>
                    <a:ln>
                      <a:noFill/>
                    </a:ln>
                  </pic:spPr>
                </pic:pic>
              </a:graphicData>
            </a:graphic>
          </wp:anchor>
        </w:drawing>
      </w:r>
      <w:r>
        <w:rPr>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column">
              <wp:posOffset>-668020</wp:posOffset>
            </wp:positionH>
            <wp:positionV relativeFrom="paragraph">
              <wp:posOffset>160655</wp:posOffset>
            </wp:positionV>
            <wp:extent cx="3314700" cy="2124075"/>
            <wp:effectExtent l="0" t="0" r="0" b="9525"/>
            <wp:wrapTopAndBottom/>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5"/>
                    <a:stretch>
                      <a:fillRect/>
                    </a:stretch>
                  </pic:blipFill>
                  <pic:spPr>
                    <a:xfrm>
                      <a:off x="0" y="0"/>
                      <a:ext cx="3314700" cy="2124075"/>
                    </a:xfrm>
                    <a:prstGeom prst="rect">
                      <a:avLst/>
                    </a:prstGeom>
                    <a:noFill/>
                    <a:ln>
                      <a:noFill/>
                    </a:ln>
                  </pic:spPr>
                </pic:pic>
              </a:graphicData>
            </a:graphic>
          </wp:anchor>
        </w:drawing>
      </w:r>
    </w:p>
    <w:p>
      <w:pPr>
        <w:pStyle w:val="4"/>
        <w:rPr>
          <w:color w:val="000000" w:themeColor="text1"/>
          <w14:textFill>
            <w14:solidFill>
              <w14:schemeClr w14:val="tx1"/>
            </w14:solidFill>
          </w14:textFill>
        </w:rPr>
      </w:pPr>
    </w:p>
    <w:p>
      <w:pPr>
        <w:pStyle w:val="4"/>
        <w:rPr>
          <w:color w:val="000000" w:themeColor="text1"/>
          <w14:textFill>
            <w14:solidFill>
              <w14:schemeClr w14:val="tx1"/>
            </w14:solidFill>
          </w14:textFill>
        </w:rPr>
      </w:pPr>
    </w:p>
    <w:p>
      <w:pPr>
        <w:pStyle w:val="4"/>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705CF"/>
    <w:multiLevelType w:val="singleLevel"/>
    <w:tmpl w:val="123705C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NlYzRiN2NjZDBmZDY5MWNhYzVmNGE1YWQ2YTgwZDQifQ=="/>
  </w:docVars>
  <w:rsids>
    <w:rsidRoot w:val="1F4D0597"/>
    <w:rsid w:val="00013212"/>
    <w:rsid w:val="00056FAD"/>
    <w:rsid w:val="000D5DF3"/>
    <w:rsid w:val="000F65FF"/>
    <w:rsid w:val="001431F2"/>
    <w:rsid w:val="00230BA1"/>
    <w:rsid w:val="002B26FC"/>
    <w:rsid w:val="002C59E3"/>
    <w:rsid w:val="002C7C6A"/>
    <w:rsid w:val="003255A3"/>
    <w:rsid w:val="00363BA0"/>
    <w:rsid w:val="003917C3"/>
    <w:rsid w:val="00486E32"/>
    <w:rsid w:val="0050341A"/>
    <w:rsid w:val="00612B74"/>
    <w:rsid w:val="006237E3"/>
    <w:rsid w:val="00691302"/>
    <w:rsid w:val="00696070"/>
    <w:rsid w:val="008E587F"/>
    <w:rsid w:val="009978DF"/>
    <w:rsid w:val="009E2873"/>
    <w:rsid w:val="00A347EC"/>
    <w:rsid w:val="00AB3E72"/>
    <w:rsid w:val="00AE1B73"/>
    <w:rsid w:val="00B41092"/>
    <w:rsid w:val="00BC7116"/>
    <w:rsid w:val="00CA17E2"/>
    <w:rsid w:val="00D7385B"/>
    <w:rsid w:val="00DF47CC"/>
    <w:rsid w:val="00E30E24"/>
    <w:rsid w:val="00E86E7C"/>
    <w:rsid w:val="00EC1536"/>
    <w:rsid w:val="00F35D07"/>
    <w:rsid w:val="00F40820"/>
    <w:rsid w:val="00F731C3"/>
    <w:rsid w:val="00FB0176"/>
    <w:rsid w:val="02777BFD"/>
    <w:rsid w:val="041339B7"/>
    <w:rsid w:val="06B82CC6"/>
    <w:rsid w:val="09FF5812"/>
    <w:rsid w:val="0ADD4CBE"/>
    <w:rsid w:val="0E6174B2"/>
    <w:rsid w:val="12F85CAD"/>
    <w:rsid w:val="14CD2E60"/>
    <w:rsid w:val="15FC4DE3"/>
    <w:rsid w:val="1BD75EBE"/>
    <w:rsid w:val="1C4A268E"/>
    <w:rsid w:val="1ECD2DC0"/>
    <w:rsid w:val="1F4D0597"/>
    <w:rsid w:val="22DE117B"/>
    <w:rsid w:val="24CF5B35"/>
    <w:rsid w:val="25092299"/>
    <w:rsid w:val="268166B9"/>
    <w:rsid w:val="2A4673EC"/>
    <w:rsid w:val="31FA2074"/>
    <w:rsid w:val="33EF2F44"/>
    <w:rsid w:val="34EC20F0"/>
    <w:rsid w:val="3541029C"/>
    <w:rsid w:val="356B3DA9"/>
    <w:rsid w:val="35EFFF0A"/>
    <w:rsid w:val="367C1490"/>
    <w:rsid w:val="38E73F35"/>
    <w:rsid w:val="392F3091"/>
    <w:rsid w:val="3DDF1873"/>
    <w:rsid w:val="3F8BFD8D"/>
    <w:rsid w:val="3FBB3E9F"/>
    <w:rsid w:val="3FFF2966"/>
    <w:rsid w:val="4D861AC1"/>
    <w:rsid w:val="50361716"/>
    <w:rsid w:val="50587AD2"/>
    <w:rsid w:val="5060696B"/>
    <w:rsid w:val="512C73D2"/>
    <w:rsid w:val="52081BED"/>
    <w:rsid w:val="53B67427"/>
    <w:rsid w:val="5566A23F"/>
    <w:rsid w:val="565C42B5"/>
    <w:rsid w:val="56B952F1"/>
    <w:rsid w:val="5B9036BC"/>
    <w:rsid w:val="5FF9E2E8"/>
    <w:rsid w:val="609F2275"/>
    <w:rsid w:val="62782E37"/>
    <w:rsid w:val="646D3B32"/>
    <w:rsid w:val="66CDF66C"/>
    <w:rsid w:val="6BB3525B"/>
    <w:rsid w:val="6E357008"/>
    <w:rsid w:val="6E4C5E49"/>
    <w:rsid w:val="6F2A4BB2"/>
    <w:rsid w:val="71FF20FB"/>
    <w:rsid w:val="71FF7043"/>
    <w:rsid w:val="72066E1D"/>
    <w:rsid w:val="73E83942"/>
    <w:rsid w:val="73FC91BA"/>
    <w:rsid w:val="74DC038E"/>
    <w:rsid w:val="752C13D9"/>
    <w:rsid w:val="77AF8F23"/>
    <w:rsid w:val="77D332F1"/>
    <w:rsid w:val="77D7D4DE"/>
    <w:rsid w:val="77FE09B4"/>
    <w:rsid w:val="79C21681"/>
    <w:rsid w:val="7B292109"/>
    <w:rsid w:val="7B322072"/>
    <w:rsid w:val="7B5D9D92"/>
    <w:rsid w:val="7BFBB895"/>
    <w:rsid w:val="7CD831F7"/>
    <w:rsid w:val="7F5E9F7A"/>
    <w:rsid w:val="7FBF0BA0"/>
    <w:rsid w:val="7FEC0642"/>
    <w:rsid w:val="7FF7577E"/>
    <w:rsid w:val="7FFDC235"/>
    <w:rsid w:val="7FFF1E2A"/>
    <w:rsid w:val="8FFF2EEC"/>
    <w:rsid w:val="98DFECAE"/>
    <w:rsid w:val="AD556A09"/>
    <w:rsid w:val="CDCC103F"/>
    <w:rsid w:val="DB6EB45B"/>
    <w:rsid w:val="EAFB9393"/>
    <w:rsid w:val="EEEF7BF4"/>
    <w:rsid w:val="EF6F154B"/>
    <w:rsid w:val="EFAC6F56"/>
    <w:rsid w:val="EFDD75EB"/>
    <w:rsid w:val="F3FB90B3"/>
    <w:rsid w:val="F76CE7EE"/>
    <w:rsid w:val="FD3B8CB5"/>
    <w:rsid w:val="FF9F1A97"/>
    <w:rsid w:val="FFBD2FC4"/>
    <w:rsid w:val="FFDDB414"/>
    <w:rsid w:val="FFED83FA"/>
    <w:rsid w:val="FFF3E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customStyle="1" w:styleId="2">
    <w:name w:val="正文首行缩进 21"/>
    <w:basedOn w:val="3"/>
    <w:next w:val="1"/>
    <w:qFormat/>
    <w:uiPriority w:val="0"/>
  </w:style>
  <w:style w:type="paragraph" w:customStyle="1" w:styleId="3">
    <w:name w:val="正文文本缩进1"/>
    <w:basedOn w:val="1"/>
    <w:qFormat/>
    <w:uiPriority w:val="0"/>
    <w:pPr>
      <w:autoSpaceDE w:val="0"/>
      <w:autoSpaceDN w:val="0"/>
      <w:spacing w:line="360" w:lineRule="auto"/>
      <w:ind w:firstLine="420" w:firstLineChars="200"/>
    </w:pPr>
    <w:rPr>
      <w:rFonts w:ascii="宋体" w:hAnsi="宋体"/>
      <w:szCs w:val="21"/>
    </w:rPr>
  </w:style>
  <w:style w:type="paragraph" w:styleId="4">
    <w:name w:val="Normal Indent"/>
    <w:basedOn w:val="1"/>
    <w:next w:val="1"/>
    <w:qFormat/>
    <w:uiPriority w:val="0"/>
    <w:pPr>
      <w:ind w:firstLine="420" w:firstLineChars="200"/>
    </w:pPr>
  </w:style>
  <w:style w:type="paragraph" w:styleId="5">
    <w:name w:val="Body Text"/>
    <w:basedOn w:val="1"/>
    <w:qFormat/>
    <w:uiPriority w:val="99"/>
    <w:pPr>
      <w:spacing w:after="120"/>
    </w:pPr>
  </w:style>
  <w:style w:type="paragraph" w:styleId="6">
    <w:name w:val="Body Text Indent"/>
    <w:basedOn w:val="1"/>
    <w:next w:val="7"/>
    <w:qFormat/>
    <w:uiPriority w:val="0"/>
    <w:pPr>
      <w:autoSpaceDE w:val="0"/>
      <w:autoSpaceDN w:val="0"/>
      <w:spacing w:line="360" w:lineRule="auto"/>
      <w:ind w:firstLine="420" w:firstLineChars="200"/>
    </w:pPr>
    <w:rPr>
      <w:rFonts w:ascii="宋体" w:hAnsi="宋体"/>
      <w:szCs w:val="21"/>
    </w:rPr>
  </w:style>
  <w:style w:type="paragraph" w:styleId="7">
    <w:name w:val="envelope return"/>
    <w:qFormat/>
    <w:uiPriority w:val="0"/>
    <w:pPr>
      <w:widowControl w:val="0"/>
      <w:snapToGrid w:val="0"/>
      <w:jc w:val="both"/>
    </w:pPr>
    <w:rPr>
      <w:rFonts w:ascii="Arial" w:hAnsi="Arial" w:eastAsia="宋体" w:cs="Times New Roman"/>
      <w:kern w:val="2"/>
      <w:sz w:val="21"/>
      <w:szCs w:val="24"/>
      <w:lang w:val="en-US" w:eastAsia="zh-CN" w:bidi="ar-SA"/>
    </w:rPr>
  </w:style>
  <w:style w:type="paragraph" w:styleId="8">
    <w:name w:val="Balloon Text"/>
    <w:basedOn w:val="1"/>
    <w:link w:val="24"/>
    <w:uiPriority w:val="0"/>
    <w:rPr>
      <w:rFonts w:ascii="宋体"/>
      <w:sz w:val="18"/>
      <w:szCs w:val="18"/>
    </w:rPr>
  </w:style>
  <w:style w:type="paragraph" w:styleId="9">
    <w:name w:val="footer"/>
    <w:basedOn w:val="1"/>
    <w:link w:val="21"/>
    <w:qFormat/>
    <w:uiPriority w:val="0"/>
    <w:pPr>
      <w:tabs>
        <w:tab w:val="center" w:pos="4153"/>
        <w:tab w:val="right" w:pos="8306"/>
      </w:tabs>
      <w:snapToGrid w:val="0"/>
      <w:jc w:val="left"/>
    </w:pPr>
    <w:rPr>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tabs>
        <w:tab w:val="left" w:pos="567"/>
        <w:tab w:val="left" w:pos="709"/>
        <w:tab w:val="right" w:leader="dot" w:pos="8505"/>
      </w:tabs>
      <w:snapToGrid w:val="0"/>
      <w:spacing w:line="440" w:lineRule="exact"/>
      <w:jc w:val="left"/>
    </w:pPr>
    <w:rPr>
      <w:rFonts w:ascii="宋体" w:hAnsi="宋体"/>
    </w:rPr>
  </w:style>
  <w:style w:type="paragraph" w:styleId="12">
    <w:name w:val="Title"/>
    <w:basedOn w:val="1"/>
    <w:next w:val="1"/>
    <w:qFormat/>
    <w:uiPriority w:val="0"/>
    <w:pPr>
      <w:spacing w:before="240" w:after="60"/>
      <w:jc w:val="center"/>
      <w:outlineLvl w:val="0"/>
    </w:pPr>
    <w:rPr>
      <w:rFonts w:ascii="Cambria" w:hAnsi="Cambria"/>
      <w:b/>
      <w:bCs/>
      <w:sz w:val="32"/>
      <w:szCs w:val="32"/>
    </w:rPr>
  </w:style>
  <w:style w:type="paragraph" w:styleId="13">
    <w:name w:val="Body Text First Indent 2"/>
    <w:basedOn w:val="6"/>
    <w:next w:val="1"/>
    <w:qFormat/>
    <w:uiPriority w:val="0"/>
    <w:rPr>
      <w:rFonts w:ascii="Times New Roman" w:hAnsi="Times New Roman"/>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List Paragraph1"/>
    <w:basedOn w:val="1"/>
    <w:qFormat/>
    <w:uiPriority w:val="99"/>
    <w:pPr>
      <w:ind w:firstLine="420" w:firstLineChars="200"/>
    </w:pPr>
  </w:style>
  <w:style w:type="paragraph" w:customStyle="1" w:styleId="18">
    <w:name w:val="1"/>
    <w:basedOn w:val="1"/>
    <w:next w:val="19"/>
    <w:qFormat/>
    <w:uiPriority w:val="0"/>
    <w:rPr>
      <w:rFonts w:ascii="宋体" w:hAnsi="Courier New"/>
      <w:szCs w:val="20"/>
    </w:rPr>
  </w:style>
  <w:style w:type="paragraph" w:customStyle="1" w:styleId="19">
    <w:name w:val="纯文本1"/>
    <w:basedOn w:val="1"/>
    <w:qFormat/>
    <w:uiPriority w:val="0"/>
    <w:rPr>
      <w:rFonts w:ascii="宋体" w:hAnsi="Courier New"/>
      <w:szCs w:val="22"/>
    </w:rPr>
  </w:style>
  <w:style w:type="character" w:customStyle="1" w:styleId="20">
    <w:name w:val="页眉 字符"/>
    <w:basedOn w:val="16"/>
    <w:link w:val="10"/>
    <w:qFormat/>
    <w:uiPriority w:val="0"/>
    <w:rPr>
      <w:rFonts w:ascii="Times New Roman" w:hAnsi="Times New Roman" w:eastAsia="宋体" w:cs="Times New Roman"/>
      <w:kern w:val="2"/>
      <w:sz w:val="18"/>
      <w:szCs w:val="18"/>
    </w:rPr>
  </w:style>
  <w:style w:type="character" w:customStyle="1" w:styleId="21">
    <w:name w:val="页脚 字符"/>
    <w:basedOn w:val="16"/>
    <w:link w:val="9"/>
    <w:qFormat/>
    <w:uiPriority w:val="0"/>
    <w:rPr>
      <w:rFonts w:ascii="Times New Roman" w:hAnsi="Times New Roman" w:eastAsia="宋体" w:cs="Times New Roman"/>
      <w:kern w:val="2"/>
      <w:sz w:val="18"/>
      <w:szCs w:val="18"/>
    </w:rPr>
  </w:style>
  <w:style w:type="paragraph" w:customStyle="1" w:styleId="2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23">
    <w:name w:val="Revision"/>
    <w:hidden/>
    <w:unhideWhenUsed/>
    <w:uiPriority w:val="99"/>
    <w:rPr>
      <w:rFonts w:ascii="Times New Roman" w:hAnsi="Times New Roman" w:eastAsia="宋体" w:cs="Times New Roman"/>
      <w:kern w:val="2"/>
      <w:sz w:val="21"/>
      <w:szCs w:val="24"/>
      <w:lang w:val="en-US" w:eastAsia="zh-CN" w:bidi="ar-SA"/>
    </w:rPr>
  </w:style>
  <w:style w:type="character" w:customStyle="1" w:styleId="24">
    <w:name w:val="批注框文本 字符"/>
    <w:basedOn w:val="16"/>
    <w:link w:val="8"/>
    <w:uiPriority w:val="0"/>
    <w:rPr>
      <w:rFonts w:ascii="宋体"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276</Words>
  <Characters>1578</Characters>
  <Lines>13</Lines>
  <Paragraphs>3</Paragraphs>
  <TotalTime>27</TotalTime>
  <ScaleCrop>false</ScaleCrop>
  <LinksUpToDate>false</LinksUpToDate>
  <CharactersWithSpaces>1851</CharactersWithSpaces>
  <Application>WPS Office_11.8.2.9068_F1E327BC-269C-435d-A152-05C5408002CA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2025-11-24T03:13:00Z</dcterms:created>
  <dc:creator>刘洁娴</dc:creator>
  <cp:lastModifiedBy>曹晓瑾</cp:lastModifiedBy>
  <dcterms:modified xsi:type="dcterms:W3CDTF">2025-12-05T08:55:34Z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2052-11.8.2.9068</vt:lpwstr>
  </property>
  <property fmtid="{D5CDD505-2E9C-101B-9397-08002B2CF9AE}" pid="3" name="ICV">
    <vt:lpwstr>DC5A5BA8C71346308A25DE7D86C07DEF_13</vt:lpwstr>
  </property>
</Properties>
</file>