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cs="宋体"/>
          <w:b/>
          <w:bCs/>
          <w:color w:val="auto"/>
          <w:sz w:val="52"/>
          <w:szCs w:val="52"/>
          <w:highlight w:val="none"/>
        </w:rPr>
      </w:pPr>
    </w:p>
    <w:p>
      <w:pPr>
        <w:spacing w:line="360" w:lineRule="auto"/>
        <w:jc w:val="center"/>
        <w:rPr>
          <w:rFonts w:hint="eastAsia" w:ascii="宋体" w:hAnsi="宋体" w:cs="宋体"/>
          <w:b/>
          <w:bCs/>
          <w:color w:val="auto"/>
          <w:sz w:val="52"/>
          <w:szCs w:val="52"/>
          <w:highlight w:val="none"/>
        </w:rPr>
      </w:pPr>
    </w:p>
    <w:p>
      <w:pPr>
        <w:spacing w:line="360" w:lineRule="auto"/>
        <w:jc w:val="center"/>
        <w:rPr>
          <w:rFonts w:hint="eastAsia" w:ascii="宋体" w:hAnsi="宋体" w:eastAsia="宋体" w:cs="宋体"/>
          <w:b/>
          <w:bCs/>
          <w:color w:val="auto"/>
          <w:sz w:val="48"/>
          <w:szCs w:val="48"/>
          <w:highlight w:val="none"/>
          <w:lang w:eastAsia="zh-CN"/>
        </w:rPr>
      </w:pPr>
      <w:bookmarkStart w:id="0" w:name="OLE_LINK6"/>
      <w:r>
        <w:rPr>
          <w:rFonts w:hint="eastAsia" w:ascii="宋体" w:hAnsi="宋体" w:cs="宋体"/>
          <w:b/>
          <w:bCs/>
          <w:color w:val="auto"/>
          <w:kern w:val="2"/>
          <w:sz w:val="48"/>
          <w:szCs w:val="48"/>
          <w:highlight w:val="none"/>
          <w:u w:val="none"/>
          <w:lang w:val="en-US" w:eastAsia="zh-CN" w:bidi="ar-SA"/>
        </w:rPr>
        <w:t>南都两刊2026-2027年印刷服务采购项目</w:t>
      </w:r>
    </w:p>
    <w:bookmarkEnd w:id="0"/>
    <w:p>
      <w:pPr>
        <w:spacing w:line="360" w:lineRule="auto"/>
        <w:rPr>
          <w:rFonts w:hint="eastAsia" w:ascii="宋体" w:hAnsi="宋体" w:cs="宋体"/>
          <w:color w:val="auto"/>
          <w:sz w:val="30"/>
          <w:highlight w:val="none"/>
        </w:rPr>
      </w:pPr>
    </w:p>
    <w:p>
      <w:pPr>
        <w:spacing w:line="360" w:lineRule="auto"/>
        <w:rPr>
          <w:rFonts w:hint="eastAsia" w:ascii="宋体" w:hAnsi="宋体" w:cs="宋体"/>
          <w:color w:val="auto"/>
          <w:sz w:val="30"/>
          <w:highlight w:val="none"/>
        </w:rPr>
      </w:pPr>
    </w:p>
    <w:p>
      <w:pPr>
        <w:pStyle w:val="12"/>
        <w:rPr>
          <w:rFonts w:hint="eastAsia" w:ascii="宋体" w:hAnsi="宋体" w:cs="宋体"/>
          <w:color w:val="auto"/>
          <w:sz w:val="30"/>
          <w:highlight w:val="none"/>
        </w:rPr>
      </w:pPr>
    </w:p>
    <w:p>
      <w:pPr>
        <w:rPr>
          <w:rFonts w:hint="eastAsia" w:ascii="宋体" w:hAnsi="宋体" w:cs="宋体"/>
          <w:color w:val="auto"/>
          <w:sz w:val="30"/>
          <w:highlight w:val="none"/>
        </w:rPr>
      </w:pPr>
    </w:p>
    <w:p>
      <w:pPr>
        <w:pStyle w:val="12"/>
        <w:rPr>
          <w:rFonts w:hint="eastAsia"/>
        </w:rPr>
      </w:pPr>
    </w:p>
    <w:p>
      <w:pPr>
        <w:spacing w:line="360" w:lineRule="auto"/>
        <w:jc w:val="center"/>
        <w:rPr>
          <w:rFonts w:hint="eastAsia" w:ascii="宋体" w:hAnsi="宋体" w:cs="宋体"/>
          <w:b/>
          <w:color w:val="auto"/>
          <w:spacing w:val="20"/>
          <w:kern w:val="10"/>
          <w:sz w:val="84"/>
          <w:szCs w:val="84"/>
          <w:highlight w:val="none"/>
        </w:rPr>
      </w:pPr>
      <w:r>
        <w:rPr>
          <w:rFonts w:hint="eastAsia" w:ascii="宋体" w:hAnsi="宋体" w:cs="宋体"/>
          <w:b/>
          <w:color w:val="auto"/>
          <w:spacing w:val="20"/>
          <w:kern w:val="10"/>
          <w:sz w:val="84"/>
          <w:szCs w:val="84"/>
          <w:highlight w:val="none"/>
        </w:rPr>
        <w:t>招标文件</w:t>
      </w:r>
    </w:p>
    <w:p>
      <w:pPr>
        <w:spacing w:line="360" w:lineRule="auto"/>
        <w:jc w:val="center"/>
        <w:rPr>
          <w:rFonts w:hint="eastAsia" w:ascii="宋体" w:hAnsi="宋体" w:cs="宋体"/>
          <w:color w:val="auto"/>
          <w:sz w:val="36"/>
          <w:szCs w:val="36"/>
          <w:highlight w:val="none"/>
        </w:rPr>
      </w:pPr>
      <w:r>
        <w:rPr>
          <w:rFonts w:hint="eastAsia" w:ascii="宋体" w:hAnsi="宋体" w:cs="宋体"/>
          <w:color w:val="auto"/>
          <w:sz w:val="36"/>
          <w:szCs w:val="36"/>
          <w:highlight w:val="none"/>
        </w:rPr>
        <w:t>（项目编号：</w:t>
      </w:r>
      <w:r>
        <w:rPr>
          <w:rFonts w:hint="eastAsia" w:ascii="宋体" w:hAnsi="宋体" w:cs="宋体"/>
          <w:color w:val="auto"/>
          <w:sz w:val="36"/>
          <w:szCs w:val="36"/>
          <w:highlight w:val="none"/>
          <w:lang w:eastAsia="zh-CN"/>
        </w:rPr>
        <w:t>M4400000707534028</w:t>
      </w:r>
      <w:r>
        <w:rPr>
          <w:rFonts w:hint="eastAsia" w:ascii="宋体" w:hAnsi="宋体" w:cs="宋体"/>
          <w:color w:val="auto"/>
          <w:sz w:val="36"/>
          <w:szCs w:val="36"/>
          <w:highlight w:val="none"/>
        </w:rPr>
        <w:t>）</w:t>
      </w:r>
    </w:p>
    <w:p>
      <w:pPr>
        <w:tabs>
          <w:tab w:val="left" w:pos="8118"/>
        </w:tabs>
        <w:spacing w:line="360" w:lineRule="auto"/>
        <w:jc w:val="left"/>
        <w:rPr>
          <w:rFonts w:hint="eastAsia" w:ascii="宋体" w:hAnsi="宋体" w:cs="宋体"/>
          <w:color w:val="auto"/>
          <w:sz w:val="28"/>
          <w:szCs w:val="28"/>
          <w:highlight w:val="none"/>
        </w:rPr>
      </w:pPr>
      <w:r>
        <w:rPr>
          <w:rFonts w:hint="eastAsia" w:ascii="宋体" w:hAnsi="宋体" w:cs="宋体"/>
          <w:color w:val="auto"/>
          <w:sz w:val="28"/>
          <w:szCs w:val="28"/>
          <w:highlight w:val="none"/>
        </w:rPr>
        <w:tab/>
      </w:r>
    </w:p>
    <w:p>
      <w:pPr>
        <w:spacing w:line="360" w:lineRule="auto"/>
        <w:jc w:val="center"/>
        <w:rPr>
          <w:rFonts w:hint="eastAsia" w:ascii="宋体" w:hAnsi="宋体" w:cs="宋体"/>
          <w:color w:val="auto"/>
          <w:sz w:val="28"/>
          <w:szCs w:val="28"/>
          <w:highlight w:val="none"/>
        </w:rPr>
      </w:pPr>
    </w:p>
    <w:p>
      <w:pPr>
        <w:spacing w:line="360" w:lineRule="auto"/>
        <w:jc w:val="center"/>
        <w:rPr>
          <w:rFonts w:hint="eastAsia" w:ascii="宋体" w:hAnsi="宋体" w:cs="宋体"/>
          <w:color w:val="auto"/>
          <w:sz w:val="28"/>
          <w:szCs w:val="28"/>
          <w:highlight w:val="none"/>
        </w:rPr>
      </w:pPr>
    </w:p>
    <w:p>
      <w:pPr>
        <w:spacing w:line="360" w:lineRule="auto"/>
        <w:jc w:val="center"/>
        <w:rPr>
          <w:rFonts w:hint="eastAsia" w:ascii="宋体" w:hAnsi="宋体" w:cs="宋体"/>
          <w:color w:val="auto"/>
          <w:sz w:val="28"/>
          <w:szCs w:val="28"/>
          <w:highlight w:val="none"/>
        </w:rPr>
      </w:pPr>
    </w:p>
    <w:p>
      <w:pPr>
        <w:snapToGrid w:val="0"/>
        <w:spacing w:line="600" w:lineRule="atLeast"/>
        <w:rPr>
          <w:rFonts w:hint="eastAsia" w:ascii="宋体" w:hAnsi="宋体" w:cs="宋体"/>
          <w:color w:val="auto"/>
          <w:sz w:val="30"/>
          <w:highlight w:val="none"/>
        </w:rPr>
      </w:pPr>
    </w:p>
    <w:p>
      <w:pPr>
        <w:snapToGrid w:val="0"/>
        <w:spacing w:line="600" w:lineRule="atLeast"/>
        <w:rPr>
          <w:rFonts w:hint="eastAsia" w:ascii="宋体" w:hAnsi="宋体" w:cs="宋体"/>
          <w:color w:val="auto"/>
          <w:sz w:val="30"/>
          <w:highlight w:val="none"/>
        </w:rPr>
      </w:pPr>
    </w:p>
    <w:p>
      <w:pPr>
        <w:snapToGrid w:val="0"/>
        <w:spacing w:line="600" w:lineRule="atLeast"/>
        <w:ind w:firstLine="1200" w:firstLineChars="400"/>
        <w:rPr>
          <w:rFonts w:hint="eastAsia" w:ascii="宋体" w:hAnsi="宋体" w:cs="宋体"/>
          <w:color w:val="auto"/>
          <w:sz w:val="30"/>
          <w:highlight w:val="none"/>
        </w:rPr>
      </w:pPr>
    </w:p>
    <w:p>
      <w:pPr>
        <w:snapToGrid w:val="0"/>
        <w:spacing w:line="600" w:lineRule="atLeast"/>
        <w:ind w:firstLine="1200" w:firstLineChars="400"/>
        <w:rPr>
          <w:rFonts w:hint="eastAsia" w:ascii="宋体" w:hAnsi="宋体" w:eastAsia="宋体" w:cs="宋体"/>
          <w:color w:val="auto"/>
          <w:sz w:val="30"/>
          <w:highlight w:val="none"/>
          <w:u w:val="single"/>
          <w:lang w:eastAsia="zh-CN"/>
        </w:rPr>
      </w:pPr>
      <w:r>
        <w:rPr>
          <w:rFonts w:hint="eastAsia" w:ascii="宋体" w:hAnsi="宋体" w:cs="宋体"/>
          <w:color w:val="auto"/>
          <w:sz w:val="30"/>
          <w:highlight w:val="none"/>
        </w:rPr>
        <w:t>招   标   人：</w:t>
      </w:r>
      <w:r>
        <w:rPr>
          <w:rFonts w:hint="eastAsia" w:ascii="宋体" w:hAnsi="宋体" w:cs="宋体"/>
          <w:color w:val="auto"/>
          <w:sz w:val="30"/>
          <w:highlight w:val="none"/>
          <w:u w:val="single"/>
          <w:lang w:eastAsia="zh-CN"/>
        </w:rPr>
        <w:t>广东南都娱乐传媒股份有限公司</w:t>
      </w:r>
    </w:p>
    <w:p>
      <w:pPr>
        <w:snapToGrid w:val="0"/>
        <w:spacing w:line="600" w:lineRule="atLeast"/>
        <w:ind w:firstLine="1200" w:firstLineChars="400"/>
        <w:rPr>
          <w:rFonts w:hint="eastAsia" w:ascii="宋体" w:hAnsi="宋体" w:cs="宋体"/>
          <w:color w:val="auto"/>
          <w:sz w:val="30"/>
          <w:highlight w:val="none"/>
          <w:u w:val="single"/>
        </w:rPr>
      </w:pPr>
      <w:r>
        <w:rPr>
          <w:rFonts w:hint="eastAsia" w:ascii="宋体" w:hAnsi="宋体" w:cs="宋体"/>
          <w:color w:val="auto"/>
          <w:sz w:val="30"/>
          <w:highlight w:val="none"/>
        </w:rPr>
        <w:t>招标代理机构：</w:t>
      </w:r>
      <w:r>
        <w:rPr>
          <w:rFonts w:hint="eastAsia" w:ascii="宋体" w:hAnsi="宋体" w:cs="宋体"/>
          <w:color w:val="auto"/>
          <w:sz w:val="30"/>
          <w:highlight w:val="none"/>
          <w:u w:val="single"/>
        </w:rPr>
        <w:t>广东省机电设备招标有限公司</w:t>
      </w:r>
    </w:p>
    <w:p>
      <w:pPr>
        <w:snapToGrid w:val="0"/>
        <w:spacing w:line="600" w:lineRule="atLeast"/>
        <w:ind w:firstLine="1200" w:firstLineChars="400"/>
        <w:rPr>
          <w:rFonts w:hint="eastAsia" w:ascii="宋体" w:hAnsi="宋体" w:cs="宋体"/>
          <w:color w:val="auto"/>
          <w:sz w:val="30"/>
          <w:highlight w:val="none"/>
          <w:u w:val="single"/>
        </w:rPr>
      </w:pPr>
    </w:p>
    <w:p>
      <w:pPr>
        <w:spacing w:line="360" w:lineRule="auto"/>
        <w:jc w:val="center"/>
        <w:rPr>
          <w:rFonts w:hint="eastAsia" w:ascii="宋体" w:hAnsi="宋体" w:cs="宋体"/>
          <w:b/>
          <w:color w:val="auto"/>
          <w:sz w:val="28"/>
          <w:szCs w:val="28"/>
          <w:highlight w:val="none"/>
        </w:rPr>
        <w:sectPr>
          <w:headerReference r:id="rId3" w:type="default"/>
          <w:footerReference r:id="rId4" w:type="default"/>
          <w:pgSz w:w="11906" w:h="16838"/>
          <w:pgMar w:top="1134" w:right="1418" w:bottom="1134" w:left="1418" w:header="851" w:footer="992" w:gutter="0"/>
          <w:pgNumType w:start="1"/>
          <w:cols w:space="720" w:num="1"/>
          <w:docGrid w:type="lines" w:linePitch="312" w:charSpace="0"/>
        </w:sectPr>
      </w:pPr>
      <w:r>
        <w:rPr>
          <w:rFonts w:hint="eastAsia" w:ascii="宋体" w:hAnsi="宋体" w:cs="宋体"/>
          <w:color w:val="auto"/>
          <w:sz w:val="30"/>
          <w:szCs w:val="30"/>
          <w:highlight w:val="none"/>
        </w:rPr>
        <w:t>202</w:t>
      </w:r>
      <w:r>
        <w:rPr>
          <w:rFonts w:hint="eastAsia" w:ascii="宋体" w:hAnsi="宋体" w:cs="宋体"/>
          <w:color w:val="auto"/>
          <w:sz w:val="30"/>
          <w:szCs w:val="30"/>
          <w:highlight w:val="none"/>
          <w:lang w:val="en-US" w:eastAsia="zh-CN"/>
        </w:rPr>
        <w:t>5</w:t>
      </w:r>
      <w:r>
        <w:rPr>
          <w:rFonts w:hint="eastAsia" w:ascii="宋体" w:hAnsi="宋体" w:cs="宋体"/>
          <w:color w:val="auto"/>
          <w:sz w:val="30"/>
          <w:szCs w:val="30"/>
          <w:highlight w:val="none"/>
        </w:rPr>
        <w:t>年</w:t>
      </w:r>
      <w:r>
        <w:rPr>
          <w:rFonts w:hint="eastAsia" w:ascii="宋体" w:hAnsi="宋体" w:cs="宋体"/>
          <w:color w:val="auto"/>
          <w:sz w:val="30"/>
          <w:szCs w:val="30"/>
          <w:highlight w:val="none"/>
          <w:lang w:val="en-US" w:eastAsia="zh-CN"/>
        </w:rPr>
        <w:t>11</w:t>
      </w:r>
      <w:r>
        <w:rPr>
          <w:rFonts w:hint="eastAsia" w:ascii="宋体" w:hAnsi="宋体" w:cs="宋体"/>
          <w:color w:val="auto"/>
          <w:sz w:val="30"/>
          <w:szCs w:val="30"/>
          <w:highlight w:val="none"/>
        </w:rPr>
        <w:t>月</w:t>
      </w:r>
    </w:p>
    <w:p>
      <w:pPr>
        <w:spacing w:line="360" w:lineRule="auto"/>
        <w:jc w:val="center"/>
        <w:outlineLvl w:val="0"/>
        <w:rPr>
          <w:rFonts w:hint="eastAsia" w:ascii="宋体" w:hAnsi="宋体" w:cs="宋体"/>
          <w:b/>
          <w:color w:val="auto"/>
          <w:sz w:val="28"/>
          <w:szCs w:val="28"/>
          <w:highlight w:val="none"/>
        </w:rPr>
      </w:pPr>
      <w:bookmarkStart w:id="1" w:name="_Toc27156"/>
      <w:r>
        <w:rPr>
          <w:rFonts w:hint="eastAsia" w:ascii="宋体" w:hAnsi="宋体" w:cs="宋体"/>
          <w:b/>
          <w:color w:val="auto"/>
          <w:sz w:val="28"/>
          <w:szCs w:val="28"/>
          <w:highlight w:val="none"/>
        </w:rPr>
        <w:t>投标提示</w:t>
      </w:r>
      <w:bookmarkEnd w:id="1"/>
    </w:p>
    <w:p>
      <w:pPr>
        <w:pStyle w:val="5"/>
        <w:rPr>
          <w:rFonts w:hint="eastAsia"/>
        </w:rPr>
      </w:pPr>
    </w:p>
    <w:p>
      <w:pPr>
        <w:snapToGrid w:val="0"/>
        <w:spacing w:line="360" w:lineRule="auto"/>
        <w:jc w:val="center"/>
        <w:rPr>
          <w:rFonts w:hint="eastAsia" w:ascii="宋体" w:hAnsi="宋体" w:cs="宋体"/>
          <w:color w:val="auto"/>
          <w:highlight w:val="none"/>
        </w:rPr>
      </w:pPr>
      <w:r>
        <w:rPr>
          <w:rFonts w:hint="eastAsia" w:ascii="宋体" w:hAnsi="宋体" w:cs="宋体"/>
          <w:b/>
          <w:color w:val="auto"/>
          <w:highlight w:val="none"/>
        </w:rPr>
        <w:t>（本提示内容非招标文件的组成部分，仅为投标人制作文件提醒。如有不一致，以招标文件为准）</w:t>
      </w:r>
    </w:p>
    <w:p>
      <w:pPr>
        <w:snapToGrid w:val="0"/>
        <w:spacing w:line="360" w:lineRule="auto"/>
        <w:rPr>
          <w:rFonts w:hint="eastAsia" w:ascii="宋体" w:hAnsi="宋体" w:cs="宋体"/>
          <w:color w:val="auto"/>
          <w:highlight w:val="none"/>
        </w:rPr>
      </w:pPr>
      <w:r>
        <w:rPr>
          <w:rFonts w:hint="eastAsia" w:ascii="宋体" w:hAnsi="宋体" w:cs="宋体"/>
          <w:color w:val="auto"/>
          <w:highlight w:val="none"/>
        </w:rPr>
        <w:t>1、潜在投标</w:t>
      </w:r>
      <w:r>
        <w:rPr>
          <w:rFonts w:hint="eastAsia" w:ascii="宋体" w:hAnsi="宋体" w:cs="宋体"/>
          <w:color w:val="auto"/>
          <w:highlight w:val="none"/>
          <w:lang w:val="en-US" w:eastAsia="zh-CN"/>
        </w:rPr>
        <w:t>人</w:t>
      </w:r>
      <w:r>
        <w:rPr>
          <w:rFonts w:hint="eastAsia" w:ascii="宋体" w:hAnsi="宋体" w:cs="宋体"/>
          <w:color w:val="auto"/>
          <w:highlight w:val="none"/>
        </w:rPr>
        <w:t>须按招标文件及公告要求登记。</w:t>
      </w:r>
    </w:p>
    <w:p>
      <w:pPr>
        <w:snapToGrid w:val="0"/>
        <w:spacing w:line="360" w:lineRule="auto"/>
        <w:rPr>
          <w:rFonts w:hint="eastAsia" w:ascii="宋体" w:hAnsi="宋体" w:cs="宋体"/>
          <w:color w:val="auto"/>
          <w:highlight w:val="none"/>
        </w:rPr>
      </w:pPr>
      <w:r>
        <w:rPr>
          <w:rFonts w:hint="eastAsia" w:ascii="宋体" w:hAnsi="宋体" w:cs="宋体"/>
          <w:color w:val="auto"/>
          <w:highlight w:val="none"/>
        </w:rPr>
        <w:t>2、本公司启用网上登记系统进行</w:t>
      </w:r>
      <w:r>
        <w:rPr>
          <w:rFonts w:hint="eastAsia" w:ascii="宋体" w:hAnsi="宋体" w:cs="宋体"/>
          <w:color w:val="auto"/>
          <w:highlight w:val="none"/>
          <w:lang w:eastAsia="zh-CN"/>
        </w:rPr>
        <w:t>投标人</w:t>
      </w:r>
      <w:r>
        <w:rPr>
          <w:rFonts w:hint="eastAsia" w:ascii="宋体" w:hAnsi="宋体" w:cs="宋体"/>
          <w:color w:val="auto"/>
          <w:highlight w:val="none"/>
        </w:rPr>
        <w:t>登记及购买文件。请登录广咨电子招投标交易平台网站（www.gzebid.cn）进行</w:t>
      </w:r>
      <w:r>
        <w:rPr>
          <w:rFonts w:hint="eastAsia" w:ascii="宋体" w:hAnsi="宋体" w:cs="宋体"/>
          <w:color w:val="auto"/>
          <w:highlight w:val="none"/>
          <w:lang w:eastAsia="zh-CN"/>
        </w:rPr>
        <w:t>投标人</w:t>
      </w:r>
      <w:r>
        <w:rPr>
          <w:rFonts w:hint="eastAsia" w:ascii="宋体" w:hAnsi="宋体" w:cs="宋体"/>
          <w:color w:val="auto"/>
          <w:highlight w:val="none"/>
        </w:rPr>
        <w:t>注册登记。</w:t>
      </w:r>
    </w:p>
    <w:p>
      <w:pPr>
        <w:tabs>
          <w:tab w:val="left" w:pos="851"/>
        </w:tabs>
        <w:snapToGrid w:val="0"/>
        <w:spacing w:line="360" w:lineRule="auto"/>
        <w:rPr>
          <w:rFonts w:hint="eastAsia" w:ascii="宋体" w:hAnsi="宋体" w:cs="宋体"/>
          <w:color w:val="auto"/>
          <w:highlight w:val="none"/>
        </w:rPr>
      </w:pPr>
      <w:r>
        <w:rPr>
          <w:rFonts w:hint="eastAsia" w:ascii="宋体" w:hAnsi="宋体" w:cs="宋体"/>
          <w:color w:val="auto"/>
          <w:highlight w:val="none"/>
        </w:rPr>
        <w:t>3、为避免因迟到而失去投标/报价资格，请</w:t>
      </w:r>
      <w:r>
        <w:rPr>
          <w:rFonts w:hint="eastAsia" w:ascii="宋体" w:hAnsi="宋体" w:cs="宋体"/>
          <w:color w:val="auto"/>
          <w:highlight w:val="none"/>
          <w:lang w:eastAsia="zh-CN"/>
        </w:rPr>
        <w:t>投标人</w:t>
      </w:r>
      <w:r>
        <w:rPr>
          <w:rFonts w:hint="eastAsia" w:ascii="宋体" w:hAnsi="宋体" w:cs="宋体"/>
          <w:b/>
          <w:color w:val="auto"/>
          <w:highlight w:val="none"/>
          <w:u w:val="single"/>
        </w:rPr>
        <w:t>适当提前到达开标现场</w:t>
      </w:r>
      <w:r>
        <w:rPr>
          <w:rFonts w:hint="eastAsia" w:ascii="宋体" w:hAnsi="宋体" w:cs="宋体"/>
          <w:color w:val="auto"/>
          <w:highlight w:val="none"/>
        </w:rPr>
        <w:t>。</w:t>
      </w:r>
    </w:p>
    <w:p>
      <w:pPr>
        <w:tabs>
          <w:tab w:val="left" w:pos="851"/>
        </w:tabs>
        <w:snapToGrid w:val="0"/>
        <w:spacing w:line="360" w:lineRule="auto"/>
        <w:ind w:left="420" w:hanging="420" w:hangingChars="200"/>
        <w:rPr>
          <w:rFonts w:hint="eastAsia" w:ascii="宋体" w:hAnsi="宋体" w:cs="宋体"/>
          <w:color w:val="auto"/>
          <w:highlight w:val="none"/>
        </w:rPr>
      </w:pPr>
      <w:r>
        <w:rPr>
          <w:rFonts w:hint="eastAsia" w:ascii="宋体" w:hAnsi="宋体" w:cs="宋体"/>
          <w:color w:val="auto"/>
          <w:highlight w:val="none"/>
        </w:rPr>
        <w:t>4、投标/报价文件应按顺序</w:t>
      </w:r>
      <w:r>
        <w:rPr>
          <w:rFonts w:hint="eastAsia" w:ascii="宋体" w:hAnsi="宋体" w:cs="宋体"/>
          <w:b/>
          <w:color w:val="auto"/>
          <w:highlight w:val="none"/>
          <w:u w:val="single"/>
        </w:rPr>
        <w:t>编制页码</w:t>
      </w:r>
      <w:r>
        <w:rPr>
          <w:rFonts w:hint="eastAsia" w:ascii="宋体" w:hAnsi="宋体" w:cs="宋体"/>
          <w:color w:val="auto"/>
          <w:highlight w:val="none"/>
        </w:rPr>
        <w:t>。</w:t>
      </w:r>
    </w:p>
    <w:p>
      <w:pPr>
        <w:tabs>
          <w:tab w:val="left" w:pos="851"/>
        </w:tabs>
        <w:snapToGrid w:val="0"/>
        <w:spacing w:line="360" w:lineRule="auto"/>
        <w:ind w:left="420" w:hanging="420" w:hangingChars="200"/>
        <w:rPr>
          <w:rFonts w:hint="eastAsia" w:ascii="宋体" w:hAnsi="宋体" w:cs="宋体"/>
          <w:color w:val="auto"/>
          <w:highlight w:val="none"/>
        </w:rPr>
      </w:pPr>
      <w:r>
        <w:rPr>
          <w:rFonts w:hint="eastAsia" w:ascii="宋体" w:hAnsi="宋体" w:cs="宋体"/>
          <w:color w:val="auto"/>
          <w:highlight w:val="none"/>
        </w:rPr>
        <w:t>5、请仔细检查投标/报价文件是否已按招标文件要求</w:t>
      </w:r>
      <w:r>
        <w:rPr>
          <w:rFonts w:hint="eastAsia" w:ascii="宋体" w:hAnsi="宋体" w:cs="宋体"/>
          <w:b/>
          <w:color w:val="auto"/>
          <w:highlight w:val="none"/>
          <w:u w:val="single"/>
        </w:rPr>
        <w:t>盖章、签字（签章）、签署日期</w:t>
      </w:r>
      <w:r>
        <w:rPr>
          <w:rFonts w:hint="eastAsia" w:ascii="宋体" w:hAnsi="宋体" w:cs="宋体"/>
          <w:color w:val="auto"/>
          <w:highlight w:val="none"/>
        </w:rPr>
        <w:t>。</w:t>
      </w:r>
    </w:p>
    <w:p>
      <w:pPr>
        <w:tabs>
          <w:tab w:val="left" w:pos="851"/>
        </w:tabs>
        <w:snapToGrid w:val="0"/>
        <w:spacing w:line="360" w:lineRule="auto"/>
        <w:ind w:left="420" w:hanging="420" w:hangingChars="200"/>
        <w:rPr>
          <w:rFonts w:hint="eastAsia" w:ascii="宋体" w:hAnsi="宋体" w:cs="宋体"/>
          <w:color w:val="auto"/>
          <w:highlight w:val="none"/>
        </w:rPr>
      </w:pPr>
      <w:r>
        <w:rPr>
          <w:rFonts w:hint="eastAsia" w:ascii="宋体" w:hAnsi="宋体" w:cs="宋体"/>
          <w:color w:val="auto"/>
          <w:highlight w:val="none"/>
        </w:rPr>
        <w:t>6、请正确填写《开标/报价一览表》。多子包项目请仔细检查子包号，子包号与子包名称必须对应。</w:t>
      </w:r>
    </w:p>
    <w:p>
      <w:pPr>
        <w:tabs>
          <w:tab w:val="left" w:pos="851"/>
        </w:tabs>
        <w:snapToGrid w:val="0"/>
        <w:spacing w:line="360" w:lineRule="auto"/>
        <w:rPr>
          <w:rFonts w:hint="eastAsia" w:ascii="宋体" w:hAnsi="宋体" w:cs="宋体"/>
          <w:color w:val="auto"/>
          <w:highlight w:val="none"/>
        </w:rPr>
      </w:pPr>
      <w:r>
        <w:rPr>
          <w:rFonts w:hint="eastAsia" w:ascii="宋体" w:hAnsi="宋体" w:cs="宋体"/>
          <w:color w:val="auto"/>
          <w:highlight w:val="none"/>
        </w:rPr>
        <w:t>7、</w:t>
      </w:r>
      <w:r>
        <w:rPr>
          <w:rFonts w:hint="eastAsia" w:ascii="宋体" w:hAnsi="宋体" w:cs="宋体"/>
          <w:color w:val="auto"/>
          <w:highlight w:val="none"/>
          <w:lang w:eastAsia="zh-CN"/>
        </w:rPr>
        <w:t>投标人</w:t>
      </w:r>
      <w:r>
        <w:rPr>
          <w:rFonts w:hint="eastAsia" w:ascii="宋体" w:hAnsi="宋体" w:cs="宋体"/>
          <w:color w:val="auto"/>
          <w:highlight w:val="none"/>
        </w:rPr>
        <w:t>须通过广咨电子招投标交易平台网站（</w:t>
      </w:r>
      <w:r>
        <w:rPr>
          <w:rFonts w:hint="eastAsia" w:ascii="宋体" w:hAnsi="宋体" w:cs="宋体"/>
          <w:color w:val="auto"/>
          <w:highlight w:val="none"/>
        </w:rPr>
        <w:fldChar w:fldCharType="begin"/>
      </w:r>
      <w:r>
        <w:rPr>
          <w:rFonts w:hint="eastAsia" w:ascii="宋体" w:hAnsi="宋体" w:cs="宋体"/>
          <w:color w:val="auto"/>
          <w:highlight w:val="none"/>
        </w:rPr>
        <w:instrText xml:space="preserve"> HYPERLINK "http://www.gzebid.cn）获取子账号的方式递交投标/报价保证金及中标/" </w:instrText>
      </w:r>
      <w:r>
        <w:rPr>
          <w:rFonts w:hint="eastAsia" w:ascii="宋体" w:hAnsi="宋体" w:cs="宋体"/>
          <w:color w:val="auto"/>
          <w:highlight w:val="none"/>
        </w:rPr>
        <w:fldChar w:fldCharType="separate"/>
      </w:r>
      <w:r>
        <w:rPr>
          <w:rFonts w:hint="eastAsia" w:ascii="宋体" w:hAnsi="宋体" w:cs="宋体"/>
          <w:color w:val="auto"/>
          <w:highlight w:val="none"/>
        </w:rPr>
        <w:t>http://www.gzebid.cn）获取子账号的方式递交投标/报价保证金及中标/</w:t>
      </w:r>
      <w:r>
        <w:rPr>
          <w:rFonts w:hint="eastAsia" w:ascii="宋体" w:hAnsi="宋体" w:cs="宋体"/>
          <w:color w:val="auto"/>
          <w:highlight w:val="none"/>
        </w:rPr>
        <w:fldChar w:fldCharType="end"/>
      </w:r>
      <w:r>
        <w:rPr>
          <w:rFonts w:hint="eastAsia" w:ascii="宋体" w:hAnsi="宋体" w:cs="宋体"/>
          <w:color w:val="auto"/>
          <w:highlight w:val="none"/>
        </w:rPr>
        <w:t>成交服务费。</w:t>
      </w:r>
    </w:p>
    <w:p>
      <w:pPr>
        <w:snapToGrid w:val="0"/>
        <w:spacing w:line="360" w:lineRule="auto"/>
        <w:rPr>
          <w:rFonts w:hint="eastAsia" w:ascii="宋体" w:hAnsi="宋体" w:cs="宋体"/>
          <w:color w:val="auto"/>
          <w:highlight w:val="none"/>
        </w:rPr>
      </w:pPr>
      <w:r>
        <w:rPr>
          <w:rFonts w:hint="eastAsia" w:ascii="宋体" w:hAnsi="宋体" w:cs="宋体"/>
          <w:color w:val="auto"/>
          <w:highlight w:val="none"/>
          <w:lang w:val="en-US" w:eastAsia="zh-CN"/>
        </w:rPr>
        <w:t>8</w:t>
      </w:r>
      <w:r>
        <w:rPr>
          <w:rFonts w:hint="eastAsia" w:ascii="宋体" w:hAnsi="宋体" w:cs="宋体"/>
          <w:color w:val="auto"/>
          <w:highlight w:val="none"/>
        </w:rPr>
        <w:t>、每个</w:t>
      </w:r>
      <w:r>
        <w:rPr>
          <w:rFonts w:hint="eastAsia" w:ascii="宋体" w:hAnsi="宋体" w:cs="宋体"/>
          <w:color w:val="auto"/>
          <w:highlight w:val="none"/>
          <w:lang w:eastAsia="zh-CN"/>
        </w:rPr>
        <w:t>投标人</w:t>
      </w:r>
      <w:r>
        <w:rPr>
          <w:rFonts w:hint="eastAsia" w:ascii="宋体" w:hAnsi="宋体" w:cs="宋体"/>
          <w:color w:val="auto"/>
          <w:highlight w:val="none"/>
        </w:rPr>
        <w:t>每个项目的保证金缴纳账户是唯一的，本司将根据唯一保证金缴纳账户的缴纳情况，确认</w:t>
      </w:r>
      <w:r>
        <w:rPr>
          <w:rFonts w:hint="eastAsia" w:ascii="宋体" w:hAnsi="宋体" w:cs="宋体"/>
          <w:color w:val="auto"/>
          <w:highlight w:val="none"/>
          <w:lang w:eastAsia="zh-CN"/>
        </w:rPr>
        <w:t>投标人</w:t>
      </w:r>
      <w:r>
        <w:rPr>
          <w:rFonts w:hint="eastAsia" w:ascii="宋体" w:hAnsi="宋体" w:cs="宋体"/>
          <w:color w:val="auto"/>
          <w:highlight w:val="none"/>
        </w:rPr>
        <w:t>是否已按规定缴纳项目保证金。所以请各</w:t>
      </w:r>
      <w:r>
        <w:rPr>
          <w:rFonts w:hint="eastAsia" w:ascii="宋体" w:hAnsi="宋体" w:cs="宋体"/>
          <w:color w:val="auto"/>
          <w:highlight w:val="none"/>
          <w:lang w:eastAsia="zh-CN"/>
        </w:rPr>
        <w:t>投标人</w:t>
      </w:r>
      <w:r>
        <w:rPr>
          <w:rFonts w:hint="eastAsia" w:ascii="宋体" w:hAnsi="宋体" w:cs="宋体"/>
          <w:color w:val="auto"/>
          <w:highlight w:val="none"/>
        </w:rPr>
        <w:t>缴纳保证金前务必核对正确的缴纳账户，错缴误缴导致未按项目缴纳保证金的情况将由</w:t>
      </w:r>
      <w:r>
        <w:rPr>
          <w:rFonts w:hint="eastAsia" w:ascii="宋体" w:hAnsi="宋体" w:cs="宋体"/>
          <w:color w:val="auto"/>
          <w:highlight w:val="none"/>
          <w:lang w:eastAsia="zh-CN"/>
        </w:rPr>
        <w:t>投标人</w:t>
      </w:r>
      <w:r>
        <w:rPr>
          <w:rFonts w:hint="eastAsia" w:ascii="宋体" w:hAnsi="宋体" w:cs="宋体"/>
          <w:color w:val="auto"/>
          <w:highlight w:val="none"/>
        </w:rPr>
        <w:t>自行负责。</w:t>
      </w:r>
    </w:p>
    <w:p>
      <w:pPr>
        <w:tabs>
          <w:tab w:val="left" w:pos="851"/>
        </w:tabs>
        <w:snapToGrid w:val="0"/>
        <w:spacing w:line="360" w:lineRule="auto"/>
        <w:rPr>
          <w:rFonts w:hint="eastAsia" w:ascii="宋体" w:hAnsi="宋体" w:cs="宋体"/>
          <w:color w:val="auto"/>
          <w:highlight w:val="none"/>
        </w:rPr>
      </w:pPr>
      <w:r>
        <w:rPr>
          <w:rFonts w:hint="eastAsia" w:ascii="宋体" w:hAnsi="宋体" w:cs="宋体"/>
          <w:color w:val="auto"/>
          <w:highlight w:val="none"/>
          <w:lang w:val="en-US" w:eastAsia="zh-CN"/>
        </w:rPr>
        <w:t>9</w:t>
      </w:r>
      <w:r>
        <w:rPr>
          <w:rFonts w:hint="eastAsia" w:ascii="宋体" w:hAnsi="宋体" w:cs="宋体"/>
          <w:color w:val="auto"/>
          <w:highlight w:val="none"/>
        </w:rPr>
        <w:t>、投标/报价保证金必须于招标文件递交截止时间前到达广东省机电设备招标有限公司的账户。</w:t>
      </w:r>
    </w:p>
    <w:p>
      <w:pPr>
        <w:tabs>
          <w:tab w:val="left" w:pos="851"/>
        </w:tabs>
        <w:snapToGrid w:val="0"/>
        <w:spacing w:line="360" w:lineRule="auto"/>
        <w:rPr>
          <w:rFonts w:hint="eastAsia"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highlight w:val="none"/>
          <w:lang w:val="en-US" w:eastAsia="zh-CN"/>
        </w:rPr>
        <w:t>0</w:t>
      </w:r>
      <w:r>
        <w:rPr>
          <w:rFonts w:hint="eastAsia" w:ascii="宋体" w:hAnsi="宋体" w:cs="宋体"/>
          <w:color w:val="auto"/>
          <w:highlight w:val="none"/>
        </w:rPr>
        <w:t>、未中标</w:t>
      </w:r>
      <w:r>
        <w:rPr>
          <w:rFonts w:hint="eastAsia" w:ascii="宋体" w:hAnsi="宋体" w:cs="宋体"/>
          <w:color w:val="auto"/>
          <w:highlight w:val="none"/>
          <w:lang w:val="en-US" w:eastAsia="zh-CN"/>
        </w:rPr>
        <w:t>的投标人</w:t>
      </w:r>
      <w:r>
        <w:rPr>
          <w:rFonts w:hint="eastAsia" w:ascii="宋体" w:hAnsi="宋体" w:cs="宋体"/>
          <w:color w:val="auto"/>
          <w:highlight w:val="none"/>
        </w:rPr>
        <w:t>的投标保证金退款程序：在</w:t>
      </w:r>
      <w:r>
        <w:rPr>
          <w:rFonts w:hint="eastAsia" w:ascii="宋体" w:hAnsi="宋体" w:cs="宋体"/>
          <w:b/>
          <w:color w:val="auto"/>
          <w:highlight w:val="none"/>
          <w:u w:val="single"/>
        </w:rPr>
        <w:t>中标通知书发出后的五个工作日内</w:t>
      </w:r>
      <w:r>
        <w:rPr>
          <w:rFonts w:hint="eastAsia" w:ascii="宋体" w:hAnsi="宋体" w:cs="宋体"/>
          <w:color w:val="auto"/>
          <w:highlight w:val="none"/>
        </w:rPr>
        <w:t>按规定程序原额退还。</w:t>
      </w:r>
    </w:p>
    <w:p>
      <w:pPr>
        <w:tabs>
          <w:tab w:val="left" w:pos="851"/>
        </w:tabs>
        <w:snapToGrid w:val="0"/>
        <w:spacing w:line="360" w:lineRule="auto"/>
        <w:rPr>
          <w:rFonts w:hint="eastAsia"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highlight w:val="none"/>
          <w:lang w:val="en-US" w:eastAsia="zh-CN"/>
        </w:rPr>
        <w:t>1</w:t>
      </w:r>
      <w:r>
        <w:rPr>
          <w:rFonts w:hint="eastAsia" w:ascii="宋体" w:hAnsi="宋体" w:cs="宋体"/>
          <w:color w:val="auto"/>
          <w:highlight w:val="none"/>
        </w:rPr>
        <w:t>、中标</w:t>
      </w:r>
      <w:r>
        <w:rPr>
          <w:rFonts w:hint="eastAsia" w:ascii="宋体" w:hAnsi="宋体" w:cs="宋体"/>
          <w:color w:val="auto"/>
          <w:highlight w:val="none"/>
          <w:lang w:eastAsia="zh-CN"/>
        </w:rPr>
        <w:t>人</w:t>
      </w:r>
      <w:r>
        <w:rPr>
          <w:rFonts w:hint="eastAsia" w:ascii="宋体" w:hAnsi="宋体" w:cs="宋体"/>
          <w:color w:val="auto"/>
          <w:highlight w:val="none"/>
        </w:rPr>
        <w:t>的投标保证金退款程序：在</w:t>
      </w:r>
      <w:r>
        <w:rPr>
          <w:rFonts w:hint="eastAsia" w:ascii="宋体" w:hAnsi="宋体" w:cs="宋体"/>
          <w:b/>
          <w:color w:val="auto"/>
          <w:highlight w:val="none"/>
          <w:u w:val="single"/>
        </w:rPr>
        <w:t>收到</w:t>
      </w:r>
      <w:r>
        <w:rPr>
          <w:rFonts w:hint="eastAsia" w:ascii="宋体" w:hAnsi="宋体" w:cs="宋体"/>
          <w:color w:val="auto"/>
          <w:highlight w:val="none"/>
        </w:rPr>
        <w:t>中标</w:t>
      </w:r>
      <w:r>
        <w:rPr>
          <w:rFonts w:hint="eastAsia" w:ascii="宋体" w:hAnsi="宋体" w:cs="宋体"/>
          <w:color w:val="auto"/>
          <w:highlight w:val="none"/>
          <w:lang w:val="en-US" w:eastAsia="zh-CN"/>
        </w:rPr>
        <w:t>人</w:t>
      </w:r>
      <w:r>
        <w:rPr>
          <w:rFonts w:hint="eastAsia" w:ascii="宋体" w:hAnsi="宋体" w:cs="宋体"/>
          <w:color w:val="auto"/>
          <w:highlight w:val="none"/>
        </w:rPr>
        <w:t>提交的</w:t>
      </w:r>
      <w:r>
        <w:rPr>
          <w:rFonts w:hint="eastAsia" w:ascii="宋体" w:hAnsi="宋体" w:cs="宋体"/>
          <w:b/>
          <w:color w:val="auto"/>
          <w:highlight w:val="none"/>
          <w:u w:val="single"/>
        </w:rPr>
        <w:t>合同原件或复印件后五个工作日内</w:t>
      </w:r>
      <w:r>
        <w:rPr>
          <w:rFonts w:hint="eastAsia" w:ascii="宋体" w:hAnsi="宋体" w:cs="宋体"/>
          <w:color w:val="auto"/>
          <w:highlight w:val="none"/>
        </w:rPr>
        <w:t>原额退还。</w:t>
      </w:r>
    </w:p>
    <w:p>
      <w:pPr>
        <w:tabs>
          <w:tab w:val="left" w:pos="851"/>
        </w:tabs>
        <w:snapToGrid w:val="0"/>
        <w:spacing w:line="360" w:lineRule="auto"/>
        <w:rPr>
          <w:rFonts w:hint="eastAsia"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highlight w:val="none"/>
          <w:lang w:val="en-US" w:eastAsia="zh-CN"/>
        </w:rPr>
        <w:t>2</w:t>
      </w:r>
      <w:r>
        <w:rPr>
          <w:rFonts w:hint="eastAsia" w:ascii="宋体" w:hAnsi="宋体" w:cs="宋体"/>
          <w:color w:val="auto"/>
          <w:highlight w:val="none"/>
        </w:rPr>
        <w:t>、如招标文件有澄清、修改或者延期的，我司会在相关媒体上发布公告，并</w:t>
      </w:r>
      <w:r>
        <w:rPr>
          <w:rFonts w:hint="eastAsia" w:ascii="宋体" w:hAnsi="宋体" w:cs="宋体"/>
          <w:b/>
          <w:color w:val="auto"/>
          <w:highlight w:val="none"/>
          <w:u w:val="single"/>
        </w:rPr>
        <w:t>以电子邮件的形式</w:t>
      </w:r>
      <w:r>
        <w:rPr>
          <w:rFonts w:hint="eastAsia" w:ascii="宋体" w:hAnsi="宋体" w:cs="宋体"/>
          <w:color w:val="auto"/>
          <w:highlight w:val="none"/>
        </w:rPr>
        <w:t>通知所有登记及购买招标文件的</w:t>
      </w:r>
      <w:r>
        <w:rPr>
          <w:rFonts w:hint="eastAsia" w:ascii="宋体" w:hAnsi="宋体" w:cs="宋体"/>
          <w:color w:val="auto"/>
          <w:highlight w:val="none"/>
          <w:lang w:eastAsia="zh-CN"/>
        </w:rPr>
        <w:t>投标人</w:t>
      </w:r>
      <w:r>
        <w:rPr>
          <w:rFonts w:hint="eastAsia" w:ascii="宋体" w:hAnsi="宋体" w:cs="宋体"/>
          <w:color w:val="auto"/>
          <w:highlight w:val="none"/>
        </w:rPr>
        <w:t>。</w:t>
      </w:r>
    </w:p>
    <w:p>
      <w:pPr>
        <w:tabs>
          <w:tab w:val="left" w:pos="851"/>
        </w:tabs>
        <w:snapToGrid w:val="0"/>
        <w:spacing w:line="360" w:lineRule="auto"/>
        <w:rPr>
          <w:rFonts w:hint="eastAsia"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highlight w:val="none"/>
          <w:lang w:val="en-US" w:eastAsia="zh-CN"/>
        </w:rPr>
        <w:t>3</w:t>
      </w:r>
      <w:r>
        <w:rPr>
          <w:rFonts w:hint="eastAsia" w:ascii="宋体" w:hAnsi="宋体" w:cs="宋体"/>
          <w:color w:val="auto"/>
          <w:highlight w:val="none"/>
        </w:rPr>
        <w:t>、如投标/报价产品属于许可证管理范围内的，须提交相应的许可证复印件。</w:t>
      </w:r>
    </w:p>
    <w:p>
      <w:pPr>
        <w:tabs>
          <w:tab w:val="left" w:pos="851"/>
        </w:tabs>
        <w:snapToGrid w:val="0"/>
        <w:spacing w:line="360" w:lineRule="auto"/>
        <w:rPr>
          <w:rFonts w:hint="eastAsia"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highlight w:val="none"/>
          <w:lang w:val="en-US" w:eastAsia="zh-CN"/>
        </w:rPr>
        <w:t>4</w:t>
      </w:r>
      <w:r>
        <w:rPr>
          <w:rFonts w:hint="eastAsia" w:ascii="宋体" w:hAnsi="宋体" w:cs="宋体"/>
          <w:color w:val="auto"/>
          <w:highlight w:val="none"/>
        </w:rPr>
        <w:t>、如</w:t>
      </w:r>
      <w:r>
        <w:rPr>
          <w:rFonts w:hint="eastAsia" w:ascii="宋体" w:hAnsi="宋体" w:cs="宋体"/>
          <w:color w:val="auto"/>
          <w:highlight w:val="none"/>
          <w:lang w:eastAsia="zh-CN"/>
        </w:rPr>
        <w:t>投标人</w:t>
      </w:r>
      <w:r>
        <w:rPr>
          <w:rFonts w:hint="eastAsia" w:ascii="宋体" w:hAnsi="宋体" w:cs="宋体"/>
          <w:color w:val="auto"/>
          <w:highlight w:val="none"/>
        </w:rPr>
        <w:t>以非独立法人注册的分公司名义代表总公司盖章和签署文件的，须提供总公司的营业执照副本复印件及总公司针对本项目投标/报价的授权书原件。</w:t>
      </w:r>
    </w:p>
    <w:p>
      <w:pPr>
        <w:tabs>
          <w:tab w:val="left" w:pos="851"/>
        </w:tabs>
        <w:snapToGrid w:val="0"/>
        <w:spacing w:line="360" w:lineRule="auto"/>
        <w:rPr>
          <w:rFonts w:hint="eastAsia"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highlight w:val="none"/>
          <w:lang w:val="en-US" w:eastAsia="zh-CN"/>
        </w:rPr>
        <w:t>5</w:t>
      </w:r>
      <w:r>
        <w:rPr>
          <w:rFonts w:hint="eastAsia" w:ascii="宋体" w:hAnsi="宋体" w:cs="宋体"/>
          <w:color w:val="auto"/>
          <w:highlight w:val="none"/>
        </w:rPr>
        <w:t>、为了提高采购效率，节约社会交易成本与时间，本司希望购买了招标文件而决定不参加本次投标的</w:t>
      </w:r>
      <w:r>
        <w:rPr>
          <w:rFonts w:hint="eastAsia" w:ascii="宋体" w:hAnsi="宋体" w:cs="宋体"/>
          <w:color w:val="auto"/>
          <w:highlight w:val="none"/>
          <w:lang w:eastAsia="zh-CN"/>
        </w:rPr>
        <w:t>投标人</w:t>
      </w:r>
      <w:r>
        <w:rPr>
          <w:rFonts w:hint="eastAsia" w:ascii="宋体" w:hAnsi="宋体" w:cs="宋体"/>
          <w:color w:val="auto"/>
          <w:highlight w:val="none"/>
        </w:rPr>
        <w:t>，在投标/报价文件递交截止时间的3日前，按《投标/报价邀请函》中的联系方式，以书面形式告知招标代理机构。对您的支持与配合，谨此致谢。</w:t>
      </w:r>
    </w:p>
    <w:p>
      <w:pPr>
        <w:tabs>
          <w:tab w:val="left" w:pos="851"/>
        </w:tabs>
        <w:snapToGrid w:val="0"/>
        <w:spacing w:line="360" w:lineRule="auto"/>
        <w:rPr>
          <w:rFonts w:hint="eastAsia" w:ascii="宋体" w:hAnsi="宋体" w:cs="宋体"/>
          <w:color w:val="auto"/>
          <w:szCs w:val="21"/>
          <w:highlight w:val="none"/>
        </w:rPr>
      </w:pPr>
      <w:r>
        <w:rPr>
          <w:rFonts w:hint="eastAsia" w:ascii="宋体" w:hAnsi="宋体" w:cs="宋体"/>
          <w:color w:val="auto"/>
          <w:highlight w:val="none"/>
        </w:rPr>
        <w:t>1</w:t>
      </w:r>
      <w:r>
        <w:rPr>
          <w:rFonts w:hint="eastAsia" w:ascii="宋体" w:hAnsi="宋体" w:cs="宋体"/>
          <w:color w:val="auto"/>
          <w:highlight w:val="none"/>
          <w:lang w:val="en-US" w:eastAsia="zh-CN"/>
        </w:rPr>
        <w:t>6</w:t>
      </w:r>
      <w:r>
        <w:rPr>
          <w:rFonts w:hint="eastAsia" w:ascii="宋体" w:hAnsi="宋体" w:cs="宋体"/>
          <w:color w:val="auto"/>
          <w:highlight w:val="none"/>
        </w:rPr>
        <w:t>、因场地有限，本公司无法提供停车位，不便之处敬请谅解</w:t>
      </w:r>
      <w:r>
        <w:rPr>
          <w:rFonts w:hint="eastAsia" w:ascii="宋体" w:hAnsi="宋体" w:cs="宋体"/>
          <w:color w:val="auto"/>
          <w:szCs w:val="21"/>
          <w:highlight w:val="none"/>
        </w:rPr>
        <w:t>。</w:t>
      </w:r>
    </w:p>
    <w:p>
      <w:pPr>
        <w:tabs>
          <w:tab w:val="left" w:pos="851"/>
        </w:tabs>
        <w:snapToGrid w:val="0"/>
        <w:spacing w:line="360" w:lineRule="auto"/>
        <w:jc w:val="center"/>
        <w:rPr>
          <w:rFonts w:hint="eastAsia" w:ascii="宋体" w:hAnsi="宋体" w:cs="宋体"/>
          <w:b/>
          <w:color w:val="auto"/>
          <w:sz w:val="44"/>
          <w:szCs w:val="32"/>
          <w:highlight w:val="none"/>
        </w:rPr>
        <w:sectPr>
          <w:footerReference r:id="rId5" w:type="default"/>
          <w:pgSz w:w="11906" w:h="16838"/>
          <w:pgMar w:top="1134" w:right="1418" w:bottom="1134" w:left="1418" w:header="851" w:footer="992" w:gutter="0"/>
          <w:pgNumType w:start="1"/>
          <w:cols w:space="720" w:num="1"/>
          <w:docGrid w:type="lines" w:linePitch="312" w:charSpace="0"/>
        </w:sectPr>
      </w:pPr>
    </w:p>
    <w:p>
      <w:pPr>
        <w:pStyle w:val="17"/>
        <w:rPr>
          <w:rFonts w:hint="eastAsia" w:hAnsi="宋体" w:cs="宋体"/>
          <w:color w:val="auto"/>
          <w:highlight w:val="none"/>
        </w:rPr>
      </w:pPr>
    </w:p>
    <w:p>
      <w:pPr>
        <w:tabs>
          <w:tab w:val="left" w:pos="851"/>
        </w:tabs>
        <w:snapToGrid w:val="0"/>
        <w:spacing w:line="360" w:lineRule="auto"/>
        <w:jc w:val="center"/>
        <w:rPr>
          <w:rFonts w:hint="eastAsia" w:ascii="宋体" w:hAnsi="宋体" w:cs="宋体"/>
          <w:b/>
          <w:color w:val="auto"/>
          <w:sz w:val="44"/>
          <w:szCs w:val="32"/>
          <w:highlight w:val="none"/>
        </w:rPr>
      </w:pPr>
      <w:r>
        <w:rPr>
          <w:rFonts w:hint="eastAsia" w:ascii="宋体" w:hAnsi="宋体" w:cs="宋体"/>
          <w:b/>
          <w:color w:val="auto"/>
          <w:sz w:val="44"/>
          <w:szCs w:val="32"/>
          <w:highlight w:val="none"/>
        </w:rPr>
        <w:t>目 录</w:t>
      </w:r>
    </w:p>
    <w:p>
      <w:pPr>
        <w:pStyle w:val="33"/>
        <w:tabs>
          <w:tab w:val="right" w:leader="dot" w:pos="9070"/>
        </w:tabs>
        <w:rPr>
          <w:rFonts w:hint="eastAsia" w:ascii="宋体" w:hAnsi="宋体" w:cs="宋体"/>
          <w:color w:val="auto"/>
          <w:highlight w:val="none"/>
        </w:rPr>
      </w:pPr>
      <w:r>
        <w:rPr>
          <w:rFonts w:hint="eastAsia" w:ascii="宋体" w:hAnsi="宋体" w:cs="宋体"/>
          <w:color w:val="auto"/>
          <w:sz w:val="30"/>
          <w:szCs w:val="30"/>
          <w:highlight w:val="none"/>
        </w:rPr>
        <w:fldChar w:fldCharType="begin"/>
      </w:r>
      <w:r>
        <w:rPr>
          <w:rFonts w:hint="eastAsia" w:ascii="宋体" w:hAnsi="宋体" w:cs="宋体"/>
          <w:color w:val="auto"/>
          <w:sz w:val="30"/>
          <w:szCs w:val="30"/>
          <w:highlight w:val="none"/>
        </w:rPr>
        <w:instrText xml:space="preserve">TOC \o "1-1" \h \u </w:instrText>
      </w:r>
      <w:r>
        <w:rPr>
          <w:rFonts w:hint="eastAsia" w:ascii="宋体" w:hAnsi="宋体" w:cs="宋体"/>
          <w:color w:val="auto"/>
          <w:sz w:val="30"/>
          <w:szCs w:val="30"/>
          <w:highlight w:val="none"/>
        </w:rPr>
        <w:fldChar w:fldCharType="separate"/>
      </w:r>
    </w:p>
    <w:p>
      <w:pPr>
        <w:pStyle w:val="33"/>
        <w:tabs>
          <w:tab w:val="right" w:leader="dot" w:pos="9070"/>
        </w:tabs>
        <w:spacing w:line="480" w:lineRule="auto"/>
        <w:rPr>
          <w:rFonts w:hint="eastAsia" w:ascii="宋体" w:hAnsi="宋体" w:cs="宋体"/>
          <w:color w:val="auto"/>
          <w:sz w:val="32"/>
          <w:szCs w:val="32"/>
          <w:highlight w:val="none"/>
        </w:rPr>
      </w:pP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HYPERLINK \l _Toc12054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第一章  投标邀请函</w:t>
      </w:r>
      <w:r>
        <w:rPr>
          <w:rFonts w:hint="eastAsia" w:ascii="宋体" w:hAnsi="宋体" w:cs="宋体"/>
          <w:color w:val="auto"/>
          <w:sz w:val="32"/>
          <w:szCs w:val="32"/>
          <w:highlight w:val="none"/>
        </w:rPr>
        <w:tab/>
      </w: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PAGEREF _Toc12054 \h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1</w:t>
      </w:r>
      <w:r>
        <w:rPr>
          <w:rFonts w:hint="eastAsia" w:ascii="宋体" w:hAnsi="宋体" w:cs="宋体"/>
          <w:color w:val="auto"/>
          <w:sz w:val="32"/>
          <w:szCs w:val="32"/>
          <w:highlight w:val="none"/>
        </w:rPr>
        <w:fldChar w:fldCharType="end"/>
      </w:r>
      <w:r>
        <w:rPr>
          <w:rFonts w:hint="eastAsia" w:ascii="宋体" w:hAnsi="宋体" w:cs="宋体"/>
          <w:color w:val="auto"/>
          <w:sz w:val="32"/>
          <w:szCs w:val="32"/>
          <w:highlight w:val="none"/>
        </w:rPr>
        <w:fldChar w:fldCharType="end"/>
      </w:r>
    </w:p>
    <w:p>
      <w:pPr>
        <w:pStyle w:val="33"/>
        <w:tabs>
          <w:tab w:val="right" w:leader="dot" w:pos="9070"/>
        </w:tabs>
        <w:spacing w:line="480" w:lineRule="auto"/>
        <w:rPr>
          <w:rFonts w:hint="eastAsia" w:ascii="宋体" w:hAnsi="宋体" w:cs="宋体"/>
          <w:color w:val="auto"/>
          <w:sz w:val="32"/>
          <w:szCs w:val="32"/>
          <w:highlight w:val="none"/>
        </w:rPr>
      </w:pP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HYPERLINK \l _Toc9976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第二章  投标人须知</w:t>
      </w:r>
      <w:r>
        <w:rPr>
          <w:rFonts w:hint="eastAsia" w:ascii="宋体" w:hAnsi="宋体" w:cs="宋体"/>
          <w:color w:val="auto"/>
          <w:sz w:val="32"/>
          <w:szCs w:val="32"/>
          <w:highlight w:val="none"/>
        </w:rPr>
        <w:tab/>
      </w: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PAGEREF _Toc9976 \h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6</w:t>
      </w:r>
      <w:r>
        <w:rPr>
          <w:rFonts w:hint="eastAsia" w:ascii="宋体" w:hAnsi="宋体" w:cs="宋体"/>
          <w:color w:val="auto"/>
          <w:sz w:val="32"/>
          <w:szCs w:val="32"/>
          <w:highlight w:val="none"/>
        </w:rPr>
        <w:fldChar w:fldCharType="end"/>
      </w:r>
      <w:r>
        <w:rPr>
          <w:rFonts w:hint="eastAsia" w:ascii="宋体" w:hAnsi="宋体" w:cs="宋体"/>
          <w:color w:val="auto"/>
          <w:sz w:val="32"/>
          <w:szCs w:val="32"/>
          <w:highlight w:val="none"/>
        </w:rPr>
        <w:fldChar w:fldCharType="end"/>
      </w:r>
    </w:p>
    <w:p>
      <w:pPr>
        <w:pStyle w:val="33"/>
        <w:tabs>
          <w:tab w:val="right" w:leader="dot" w:pos="9070"/>
        </w:tabs>
        <w:spacing w:line="480" w:lineRule="auto"/>
        <w:rPr>
          <w:rFonts w:hint="eastAsia" w:ascii="宋体" w:hAnsi="宋体" w:cs="宋体"/>
          <w:color w:val="auto"/>
          <w:sz w:val="32"/>
          <w:szCs w:val="32"/>
          <w:highlight w:val="none"/>
        </w:rPr>
      </w:pP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HYPERLINK \l _Toc5009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第三章  用户需求书</w:t>
      </w:r>
      <w:r>
        <w:rPr>
          <w:rFonts w:hint="eastAsia" w:ascii="宋体" w:hAnsi="宋体" w:cs="宋体"/>
          <w:color w:val="auto"/>
          <w:sz w:val="32"/>
          <w:szCs w:val="32"/>
          <w:highlight w:val="none"/>
        </w:rPr>
        <w:tab/>
      </w: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PAGEREF _Toc5009 \h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20</w:t>
      </w:r>
      <w:r>
        <w:rPr>
          <w:rFonts w:hint="eastAsia" w:ascii="宋体" w:hAnsi="宋体" w:cs="宋体"/>
          <w:color w:val="auto"/>
          <w:sz w:val="32"/>
          <w:szCs w:val="32"/>
          <w:highlight w:val="none"/>
        </w:rPr>
        <w:fldChar w:fldCharType="end"/>
      </w:r>
      <w:r>
        <w:rPr>
          <w:rFonts w:hint="eastAsia" w:ascii="宋体" w:hAnsi="宋体" w:cs="宋体"/>
          <w:color w:val="auto"/>
          <w:sz w:val="32"/>
          <w:szCs w:val="32"/>
          <w:highlight w:val="none"/>
        </w:rPr>
        <w:fldChar w:fldCharType="end"/>
      </w:r>
    </w:p>
    <w:p>
      <w:pPr>
        <w:pStyle w:val="33"/>
        <w:tabs>
          <w:tab w:val="right" w:leader="dot" w:pos="9070"/>
        </w:tabs>
        <w:spacing w:line="480" w:lineRule="auto"/>
        <w:rPr>
          <w:rFonts w:hint="eastAsia" w:ascii="宋体" w:hAnsi="宋体" w:cs="宋体"/>
          <w:color w:val="auto"/>
          <w:sz w:val="32"/>
          <w:szCs w:val="32"/>
          <w:highlight w:val="none"/>
        </w:rPr>
      </w:pP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HYPERLINK \l _Toc30591 </w:instrText>
      </w:r>
      <w:r>
        <w:rPr>
          <w:rFonts w:hint="eastAsia" w:ascii="宋体" w:hAnsi="宋体" w:cs="宋体"/>
          <w:color w:val="auto"/>
          <w:sz w:val="32"/>
          <w:szCs w:val="32"/>
          <w:highlight w:val="none"/>
        </w:rPr>
        <w:fldChar w:fldCharType="separate"/>
      </w:r>
      <w:r>
        <w:rPr>
          <w:rFonts w:hint="eastAsia" w:ascii="宋体" w:hAnsi="宋体" w:cs="宋体"/>
          <w:bCs/>
          <w:color w:val="auto"/>
          <w:sz w:val="32"/>
          <w:szCs w:val="32"/>
          <w:highlight w:val="none"/>
        </w:rPr>
        <w:t>第四章  合同格式</w:t>
      </w:r>
      <w:bookmarkStart w:id="2" w:name="_Hlt175214023"/>
      <w:bookmarkStart w:id="3" w:name="_Hlt175214022"/>
      <w:r>
        <w:rPr>
          <w:rFonts w:hint="eastAsia" w:ascii="宋体" w:hAnsi="宋体" w:cs="宋体"/>
          <w:bCs/>
          <w:color w:val="auto"/>
          <w:sz w:val="32"/>
          <w:szCs w:val="32"/>
          <w:highlight w:val="none"/>
        </w:rPr>
        <w:t>（</w:t>
      </w:r>
      <w:bookmarkEnd w:id="2"/>
      <w:bookmarkEnd w:id="3"/>
      <w:r>
        <w:rPr>
          <w:rFonts w:hint="eastAsia" w:ascii="宋体" w:hAnsi="宋体" w:cs="宋体"/>
          <w:bCs/>
          <w:color w:val="auto"/>
          <w:sz w:val="32"/>
          <w:szCs w:val="32"/>
          <w:highlight w:val="none"/>
        </w:rPr>
        <w:t>参考）</w:t>
      </w:r>
      <w:r>
        <w:rPr>
          <w:rFonts w:hint="eastAsia" w:ascii="宋体" w:hAnsi="宋体" w:cs="宋体"/>
          <w:color w:val="auto"/>
          <w:sz w:val="32"/>
          <w:szCs w:val="32"/>
          <w:highlight w:val="none"/>
        </w:rPr>
        <w:tab/>
      </w: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PAGEREF _Toc30591 \h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24</w:t>
      </w:r>
      <w:r>
        <w:rPr>
          <w:rFonts w:hint="eastAsia" w:ascii="宋体" w:hAnsi="宋体" w:cs="宋体"/>
          <w:color w:val="auto"/>
          <w:sz w:val="32"/>
          <w:szCs w:val="32"/>
          <w:highlight w:val="none"/>
        </w:rPr>
        <w:fldChar w:fldCharType="end"/>
      </w:r>
      <w:r>
        <w:rPr>
          <w:rFonts w:hint="eastAsia" w:ascii="宋体" w:hAnsi="宋体" w:cs="宋体"/>
          <w:color w:val="auto"/>
          <w:sz w:val="32"/>
          <w:szCs w:val="32"/>
          <w:highlight w:val="none"/>
        </w:rPr>
        <w:fldChar w:fldCharType="end"/>
      </w:r>
    </w:p>
    <w:p>
      <w:pPr>
        <w:pStyle w:val="33"/>
        <w:tabs>
          <w:tab w:val="right" w:leader="dot" w:pos="9070"/>
        </w:tabs>
        <w:spacing w:line="480" w:lineRule="auto"/>
        <w:rPr>
          <w:rFonts w:hint="eastAsia" w:ascii="宋体" w:hAnsi="宋体" w:cs="宋体"/>
          <w:color w:val="auto"/>
          <w:sz w:val="32"/>
          <w:szCs w:val="32"/>
          <w:highlight w:val="none"/>
        </w:rPr>
      </w:pP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HYPERLINK \l _Toc31761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第五章  投标文件格式</w:t>
      </w:r>
      <w:r>
        <w:rPr>
          <w:rFonts w:hint="eastAsia" w:ascii="宋体" w:hAnsi="宋体" w:cs="宋体"/>
          <w:color w:val="auto"/>
          <w:sz w:val="32"/>
          <w:szCs w:val="32"/>
          <w:highlight w:val="none"/>
        </w:rPr>
        <w:tab/>
      </w: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PAGEREF _Toc31761 \h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34</w:t>
      </w:r>
      <w:r>
        <w:rPr>
          <w:rFonts w:hint="eastAsia" w:ascii="宋体" w:hAnsi="宋体" w:cs="宋体"/>
          <w:color w:val="auto"/>
          <w:sz w:val="32"/>
          <w:szCs w:val="32"/>
          <w:highlight w:val="none"/>
        </w:rPr>
        <w:fldChar w:fldCharType="end"/>
      </w:r>
      <w:r>
        <w:rPr>
          <w:rFonts w:hint="eastAsia" w:ascii="宋体" w:hAnsi="宋体" w:cs="宋体"/>
          <w:color w:val="auto"/>
          <w:sz w:val="32"/>
          <w:szCs w:val="32"/>
          <w:highlight w:val="none"/>
        </w:rPr>
        <w:fldChar w:fldCharType="end"/>
      </w:r>
    </w:p>
    <w:p>
      <w:pPr>
        <w:pStyle w:val="33"/>
        <w:tabs>
          <w:tab w:val="right" w:leader="dot" w:pos="9070"/>
        </w:tabs>
        <w:spacing w:line="480" w:lineRule="auto"/>
        <w:rPr>
          <w:rFonts w:hint="eastAsia" w:ascii="宋体" w:hAnsi="宋体" w:cs="宋体"/>
          <w:color w:val="auto"/>
          <w:highlight w:val="none"/>
        </w:rPr>
      </w:pP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HYPERLINK \l _Toc5715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第六章  评标办法</w:t>
      </w:r>
      <w:r>
        <w:rPr>
          <w:rFonts w:hint="eastAsia" w:ascii="宋体" w:hAnsi="宋体" w:cs="宋体"/>
          <w:color w:val="auto"/>
          <w:sz w:val="32"/>
          <w:szCs w:val="32"/>
          <w:highlight w:val="none"/>
        </w:rPr>
        <w:tab/>
      </w:r>
      <w:r>
        <w:rPr>
          <w:rFonts w:hint="eastAsia" w:ascii="宋体" w:hAnsi="宋体" w:cs="宋体"/>
          <w:color w:val="auto"/>
          <w:sz w:val="32"/>
          <w:szCs w:val="32"/>
          <w:highlight w:val="none"/>
        </w:rPr>
        <w:fldChar w:fldCharType="begin"/>
      </w:r>
      <w:r>
        <w:rPr>
          <w:rFonts w:hint="eastAsia" w:ascii="宋体" w:hAnsi="宋体" w:cs="宋体"/>
          <w:color w:val="auto"/>
          <w:sz w:val="32"/>
          <w:szCs w:val="32"/>
          <w:highlight w:val="none"/>
        </w:rPr>
        <w:instrText xml:space="preserve"> PAGEREF _Toc5715 \h </w:instrText>
      </w:r>
      <w:r>
        <w:rPr>
          <w:rFonts w:hint="eastAsia" w:ascii="宋体" w:hAnsi="宋体" w:cs="宋体"/>
          <w:color w:val="auto"/>
          <w:sz w:val="32"/>
          <w:szCs w:val="32"/>
          <w:highlight w:val="none"/>
        </w:rPr>
        <w:fldChar w:fldCharType="separate"/>
      </w:r>
      <w:r>
        <w:rPr>
          <w:rFonts w:hint="eastAsia" w:ascii="宋体" w:hAnsi="宋体" w:cs="宋体"/>
          <w:color w:val="auto"/>
          <w:sz w:val="32"/>
          <w:szCs w:val="32"/>
          <w:highlight w:val="none"/>
        </w:rPr>
        <w:t>62</w:t>
      </w:r>
      <w:r>
        <w:rPr>
          <w:rFonts w:hint="eastAsia" w:ascii="宋体" w:hAnsi="宋体" w:cs="宋体"/>
          <w:color w:val="auto"/>
          <w:sz w:val="32"/>
          <w:szCs w:val="32"/>
          <w:highlight w:val="none"/>
        </w:rPr>
        <w:fldChar w:fldCharType="end"/>
      </w:r>
      <w:r>
        <w:rPr>
          <w:rFonts w:hint="eastAsia" w:ascii="宋体" w:hAnsi="宋体" w:cs="宋体"/>
          <w:color w:val="auto"/>
          <w:sz w:val="32"/>
          <w:szCs w:val="32"/>
          <w:highlight w:val="none"/>
        </w:rPr>
        <w:fldChar w:fldCharType="end"/>
      </w:r>
    </w:p>
    <w:p>
      <w:pPr>
        <w:pStyle w:val="33"/>
        <w:tabs>
          <w:tab w:val="right" w:leader="dot" w:pos="9070"/>
        </w:tabs>
        <w:rPr>
          <w:rFonts w:hint="eastAsia" w:ascii="宋体" w:hAnsi="宋体" w:cs="宋体"/>
          <w:color w:val="auto"/>
          <w:highlight w:val="none"/>
        </w:rPr>
      </w:pPr>
    </w:p>
    <w:p>
      <w:pPr>
        <w:rPr>
          <w:rFonts w:hint="eastAsia" w:ascii="宋体" w:hAnsi="宋体" w:cs="宋体"/>
          <w:color w:val="auto"/>
          <w:sz w:val="30"/>
          <w:szCs w:val="30"/>
          <w:highlight w:val="none"/>
        </w:rPr>
        <w:sectPr>
          <w:footerReference r:id="rId6" w:type="default"/>
          <w:pgSz w:w="11906" w:h="16838"/>
          <w:pgMar w:top="1134" w:right="1418" w:bottom="1134" w:left="1418" w:header="851" w:footer="992" w:gutter="0"/>
          <w:cols w:space="720" w:num="1"/>
          <w:docGrid w:type="lines" w:linePitch="312" w:charSpace="0"/>
        </w:sectPr>
      </w:pPr>
      <w:r>
        <w:rPr>
          <w:rFonts w:hint="eastAsia" w:ascii="宋体" w:hAnsi="宋体" w:cs="宋体"/>
          <w:color w:val="auto"/>
          <w:szCs w:val="30"/>
          <w:highlight w:val="none"/>
        </w:rPr>
        <w:fldChar w:fldCharType="end"/>
      </w:r>
    </w:p>
    <w:p>
      <w:pPr>
        <w:pStyle w:val="17"/>
        <w:rPr>
          <w:rFonts w:hint="eastAsia" w:hAnsi="宋体" w:cs="宋体"/>
          <w:color w:val="auto"/>
          <w:highlight w:val="none"/>
        </w:rPr>
      </w:pPr>
    </w:p>
    <w:p>
      <w:pPr>
        <w:spacing w:before="312" w:beforeLines="100" w:after="312" w:afterLines="100"/>
        <w:jc w:val="center"/>
        <w:rPr>
          <w:rFonts w:hint="eastAsia" w:ascii="宋体" w:hAnsi="宋体" w:cs="宋体"/>
          <w:b/>
          <w:color w:val="auto"/>
          <w:sz w:val="44"/>
          <w:highlight w:val="none"/>
        </w:rPr>
      </w:pPr>
    </w:p>
    <w:p>
      <w:pPr>
        <w:spacing w:line="360" w:lineRule="auto"/>
        <w:jc w:val="center"/>
        <w:rPr>
          <w:rFonts w:hint="eastAsia" w:ascii="宋体" w:hAnsi="宋体" w:cs="宋体"/>
          <w:b/>
          <w:color w:val="auto"/>
          <w:sz w:val="44"/>
          <w:highlight w:val="none"/>
        </w:rPr>
      </w:pPr>
    </w:p>
    <w:p>
      <w:pPr>
        <w:spacing w:line="360" w:lineRule="auto"/>
        <w:jc w:val="center"/>
        <w:rPr>
          <w:rFonts w:hint="eastAsia" w:ascii="宋体" w:hAnsi="宋体" w:cs="宋体"/>
          <w:b/>
          <w:color w:val="auto"/>
          <w:sz w:val="44"/>
          <w:highlight w:val="none"/>
        </w:rPr>
      </w:pPr>
    </w:p>
    <w:p>
      <w:pPr>
        <w:spacing w:line="360" w:lineRule="auto"/>
        <w:jc w:val="center"/>
        <w:rPr>
          <w:rFonts w:hint="eastAsia" w:ascii="宋体" w:hAnsi="宋体" w:cs="宋体"/>
          <w:b/>
          <w:color w:val="auto"/>
          <w:sz w:val="44"/>
          <w:highlight w:val="none"/>
        </w:rPr>
      </w:pPr>
    </w:p>
    <w:p>
      <w:pPr>
        <w:spacing w:line="360" w:lineRule="auto"/>
        <w:jc w:val="center"/>
        <w:rPr>
          <w:rFonts w:hint="eastAsia" w:ascii="宋体" w:hAnsi="宋体" w:cs="宋体"/>
          <w:b/>
          <w:color w:val="auto"/>
          <w:sz w:val="44"/>
          <w:highlight w:val="none"/>
        </w:rPr>
      </w:pPr>
    </w:p>
    <w:p>
      <w:pPr>
        <w:spacing w:line="360" w:lineRule="auto"/>
        <w:jc w:val="center"/>
        <w:rPr>
          <w:rFonts w:hint="eastAsia" w:ascii="宋体" w:hAnsi="宋体" w:cs="宋体"/>
          <w:b/>
          <w:color w:val="auto"/>
          <w:sz w:val="44"/>
          <w:highlight w:val="none"/>
        </w:rPr>
      </w:pPr>
    </w:p>
    <w:p>
      <w:pPr>
        <w:spacing w:line="360" w:lineRule="auto"/>
        <w:jc w:val="center"/>
        <w:rPr>
          <w:rFonts w:hint="eastAsia" w:ascii="宋体" w:hAnsi="宋体" w:cs="宋体"/>
          <w:b/>
          <w:color w:val="auto"/>
          <w:sz w:val="44"/>
          <w:highlight w:val="none"/>
        </w:rPr>
      </w:pPr>
    </w:p>
    <w:p>
      <w:pPr>
        <w:spacing w:line="360" w:lineRule="auto"/>
        <w:jc w:val="center"/>
        <w:rPr>
          <w:rFonts w:hint="eastAsia" w:ascii="宋体" w:hAnsi="宋体" w:cs="宋体"/>
          <w:b/>
          <w:color w:val="auto"/>
          <w:sz w:val="44"/>
          <w:highlight w:val="none"/>
        </w:rPr>
      </w:pPr>
    </w:p>
    <w:p>
      <w:pPr>
        <w:jc w:val="center"/>
        <w:outlineLvl w:val="0"/>
        <w:rPr>
          <w:rFonts w:hint="eastAsia" w:ascii="宋体" w:hAnsi="宋体" w:cs="宋体"/>
          <w:b/>
          <w:color w:val="auto"/>
          <w:sz w:val="44"/>
          <w:szCs w:val="44"/>
          <w:highlight w:val="none"/>
        </w:rPr>
      </w:pPr>
      <w:bookmarkStart w:id="4" w:name="_Toc12054"/>
      <w:r>
        <w:rPr>
          <w:rFonts w:hint="eastAsia" w:ascii="宋体" w:hAnsi="宋体" w:cs="宋体"/>
          <w:b/>
          <w:color w:val="auto"/>
          <w:sz w:val="44"/>
          <w:szCs w:val="44"/>
          <w:highlight w:val="none"/>
        </w:rPr>
        <w:t>第一章</w:t>
      </w:r>
      <w:bookmarkStart w:id="5" w:name="_Toc477186208"/>
      <w:r>
        <w:rPr>
          <w:rFonts w:hint="eastAsia" w:ascii="宋体" w:hAnsi="宋体" w:cs="宋体"/>
          <w:b/>
          <w:color w:val="auto"/>
          <w:sz w:val="44"/>
          <w:szCs w:val="44"/>
          <w:highlight w:val="none"/>
        </w:rPr>
        <w:t xml:space="preserve">  投标邀请函</w:t>
      </w:r>
      <w:bookmarkEnd w:id="4"/>
      <w:bookmarkEnd w:id="5"/>
    </w:p>
    <w:p>
      <w:pPr>
        <w:tabs>
          <w:tab w:val="left" w:pos="6420"/>
        </w:tabs>
        <w:adjustRightInd w:val="0"/>
        <w:snapToGrid w:val="0"/>
        <w:spacing w:line="360" w:lineRule="auto"/>
        <w:jc w:val="center"/>
        <w:rPr>
          <w:rFonts w:hint="eastAsia" w:ascii="宋体" w:hAnsi="宋体" w:cs="宋体"/>
          <w:b/>
          <w:color w:val="auto"/>
          <w:kern w:val="28"/>
          <w:sz w:val="32"/>
          <w:highlight w:val="none"/>
        </w:rPr>
      </w:pPr>
      <w:r>
        <w:rPr>
          <w:rFonts w:hint="eastAsia" w:ascii="宋体" w:hAnsi="宋体" w:cs="宋体"/>
          <w:color w:val="auto"/>
          <w:sz w:val="24"/>
          <w:highlight w:val="none"/>
        </w:rPr>
        <w:br w:type="page"/>
      </w:r>
      <w:r>
        <w:rPr>
          <w:rFonts w:hint="eastAsia" w:ascii="宋体" w:hAnsi="宋体" w:cs="宋体"/>
          <w:b/>
          <w:color w:val="auto"/>
          <w:kern w:val="28"/>
          <w:sz w:val="32"/>
          <w:highlight w:val="none"/>
        </w:rPr>
        <w:t>投 标 邀 请 函</w:t>
      </w:r>
    </w:p>
    <w:p>
      <w:pPr>
        <w:spacing w:line="360" w:lineRule="auto"/>
        <w:jc w:val="center"/>
        <w:rPr>
          <w:rFonts w:hint="eastAsia" w:ascii="宋体" w:hAnsi="宋体" w:cs="宋体"/>
          <w:color w:val="auto"/>
          <w:szCs w:val="24"/>
          <w:highlight w:val="none"/>
        </w:rPr>
      </w:pPr>
      <w:r>
        <w:rPr>
          <w:rFonts w:hint="eastAsia" w:ascii="宋体" w:hAnsi="宋体" w:cs="宋体"/>
          <w:color w:val="auto"/>
          <w:szCs w:val="24"/>
          <w:highlight w:val="none"/>
        </w:rPr>
        <w:t>[项目编号：</w:t>
      </w:r>
      <w:r>
        <w:rPr>
          <w:rFonts w:hint="eastAsia" w:ascii="宋体" w:hAnsi="宋体" w:cs="宋体"/>
          <w:color w:val="auto"/>
          <w:szCs w:val="24"/>
          <w:highlight w:val="none"/>
          <w:lang w:eastAsia="zh-CN"/>
        </w:rPr>
        <w:t>M4400000707534028</w:t>
      </w:r>
      <w:r>
        <w:rPr>
          <w:rFonts w:hint="eastAsia" w:ascii="宋体" w:hAnsi="宋体" w:cs="宋体"/>
          <w:color w:val="auto"/>
          <w:szCs w:val="24"/>
          <w:highlight w:val="none"/>
        </w:rPr>
        <w:t>]</w:t>
      </w:r>
    </w:p>
    <w:p>
      <w:pPr>
        <w:spacing w:line="360" w:lineRule="auto"/>
        <w:ind w:left="-359" w:leftChars="-171" w:firstLine="464" w:firstLineChars="220"/>
        <w:rPr>
          <w:rFonts w:hint="eastAsia" w:ascii="宋体" w:hAnsi="宋体" w:cs="宋体"/>
          <w:b/>
          <w:color w:val="auto"/>
          <w:kern w:val="28"/>
          <w:sz w:val="32"/>
          <w:highlight w:val="none"/>
        </w:rPr>
      </w:pPr>
      <w:r>
        <w:rPr>
          <w:rFonts w:hint="eastAsia" w:ascii="宋体" w:hAnsi="宋体" w:cs="宋体"/>
          <w:b/>
          <w:color w:val="auto"/>
          <w:kern w:val="28"/>
          <w:highlight w:val="none"/>
        </w:rPr>
        <w:t>广东省机电设备招标有限公司</w:t>
      </w:r>
      <w:r>
        <w:rPr>
          <w:rFonts w:hint="eastAsia" w:ascii="宋体" w:hAnsi="宋体" w:cs="宋体"/>
          <w:color w:val="auto"/>
          <w:kern w:val="28"/>
          <w:highlight w:val="none"/>
        </w:rPr>
        <w:t>（以下称“招标代理机构”）受</w:t>
      </w:r>
      <w:r>
        <w:rPr>
          <w:rFonts w:hint="eastAsia" w:ascii="宋体" w:hAnsi="宋体" w:cs="宋体"/>
          <w:b/>
          <w:bCs/>
          <w:color w:val="auto"/>
          <w:highlight w:val="none"/>
          <w:lang w:eastAsia="zh-CN"/>
        </w:rPr>
        <w:t>广东南都娱乐传媒股份有限公司</w:t>
      </w:r>
      <w:r>
        <w:rPr>
          <w:rFonts w:hint="eastAsia" w:ascii="宋体" w:hAnsi="宋体" w:cs="宋体"/>
          <w:color w:val="auto"/>
          <w:kern w:val="28"/>
          <w:highlight w:val="none"/>
        </w:rPr>
        <w:t>（以下称“招标人”）的委托，就</w:t>
      </w:r>
      <w:r>
        <w:rPr>
          <w:rFonts w:hint="eastAsia" w:ascii="宋体" w:hAnsi="宋体" w:cs="宋体"/>
          <w:b/>
          <w:bCs/>
          <w:color w:val="auto"/>
          <w:highlight w:val="none"/>
          <w:lang w:eastAsia="zh-CN"/>
        </w:rPr>
        <w:t>南都两刊2026-2027年印刷服务采购项目</w:t>
      </w:r>
      <w:r>
        <w:rPr>
          <w:rFonts w:hint="eastAsia" w:ascii="宋体" w:hAnsi="宋体" w:cs="宋体"/>
          <w:color w:val="auto"/>
          <w:kern w:val="28"/>
          <w:highlight w:val="none"/>
        </w:rPr>
        <w:t>进行国内公开招标。</w:t>
      </w:r>
      <w:r>
        <w:rPr>
          <w:rFonts w:hint="eastAsia" w:ascii="宋体" w:hAnsi="宋体" w:cs="宋体"/>
          <w:color w:val="auto"/>
          <w:highlight w:val="none"/>
        </w:rPr>
        <w:t xml:space="preserve">有关事项如下： </w:t>
      </w:r>
    </w:p>
    <w:p>
      <w:pPr>
        <w:tabs>
          <w:tab w:val="left" w:pos="0"/>
        </w:tabs>
        <w:spacing w:line="360" w:lineRule="auto"/>
        <w:outlineLvl w:val="0"/>
        <w:rPr>
          <w:rFonts w:hint="eastAsia" w:ascii="宋体" w:hAnsi="宋体" w:cs="宋体"/>
          <w:b/>
          <w:color w:val="auto"/>
          <w:highlight w:val="none"/>
        </w:rPr>
      </w:pPr>
      <w:bookmarkStart w:id="6" w:name="_Toc477186209"/>
      <w:bookmarkStart w:id="7" w:name="_Toc476177325"/>
      <w:bookmarkStart w:id="8" w:name="_Toc477185848"/>
      <w:bookmarkStart w:id="9" w:name="_Toc476177879"/>
      <w:bookmarkStart w:id="10" w:name="_Toc19867"/>
      <w:r>
        <w:rPr>
          <w:rFonts w:hint="eastAsia" w:ascii="宋体" w:hAnsi="宋体" w:cs="宋体"/>
          <w:b/>
          <w:color w:val="auto"/>
          <w:highlight w:val="none"/>
        </w:rPr>
        <w:t>一、项目概况</w:t>
      </w:r>
      <w:bookmarkEnd w:id="6"/>
      <w:bookmarkEnd w:id="7"/>
      <w:bookmarkEnd w:id="8"/>
      <w:bookmarkEnd w:id="9"/>
      <w:bookmarkEnd w:id="10"/>
    </w:p>
    <w:p>
      <w:pPr>
        <w:spacing w:line="360" w:lineRule="auto"/>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1.</w:t>
      </w:r>
      <w:r>
        <w:rPr>
          <w:rFonts w:hint="eastAsia" w:ascii="宋体" w:hAnsi="宋体" w:cs="宋体"/>
          <w:color w:val="auto"/>
          <w:szCs w:val="24"/>
          <w:highlight w:val="none"/>
        </w:rPr>
        <w:t>项目编号：</w:t>
      </w:r>
      <w:r>
        <w:rPr>
          <w:rFonts w:hint="eastAsia" w:ascii="宋体" w:hAnsi="宋体" w:cs="宋体"/>
          <w:color w:val="auto"/>
          <w:szCs w:val="24"/>
          <w:highlight w:val="none"/>
          <w:lang w:eastAsia="zh-CN"/>
        </w:rPr>
        <w:t>M4400000707534028</w:t>
      </w:r>
    </w:p>
    <w:p>
      <w:pPr>
        <w:spacing w:line="360" w:lineRule="auto"/>
        <w:rPr>
          <w:rFonts w:hint="eastAsia" w:ascii="宋体" w:hAnsi="宋体" w:cs="宋体"/>
          <w:color w:val="auto"/>
          <w:szCs w:val="21"/>
          <w:highlight w:val="none"/>
        </w:rPr>
      </w:pPr>
      <w:r>
        <w:rPr>
          <w:rFonts w:hint="eastAsia" w:ascii="宋体" w:hAnsi="宋体" w:cs="宋体"/>
          <w:color w:val="auto"/>
          <w:szCs w:val="21"/>
          <w:highlight w:val="none"/>
        </w:rPr>
        <w:t>2.项目名称：</w:t>
      </w:r>
      <w:r>
        <w:rPr>
          <w:rFonts w:hint="eastAsia" w:ascii="宋体" w:hAnsi="宋体" w:cs="宋体"/>
          <w:b/>
          <w:color w:val="auto"/>
          <w:szCs w:val="21"/>
          <w:highlight w:val="none"/>
          <w:lang w:eastAsia="zh-CN"/>
        </w:rPr>
        <w:t>南都两刊2026-2027年印刷服务采购项目</w:t>
      </w:r>
      <w:r>
        <w:rPr>
          <w:rFonts w:hint="eastAsia" w:ascii="宋体" w:hAnsi="宋体" w:cs="宋体"/>
          <w:b/>
          <w:color w:val="auto"/>
          <w:szCs w:val="21"/>
          <w:highlight w:val="none"/>
        </w:rPr>
        <w:t>。</w:t>
      </w:r>
    </w:p>
    <w:p>
      <w:pPr>
        <w:tabs>
          <w:tab w:val="left" w:pos="540"/>
        </w:tabs>
        <w:spacing w:line="360" w:lineRule="auto"/>
        <w:outlineLvl w:val="0"/>
        <w:rPr>
          <w:rFonts w:hint="eastAsia" w:ascii="宋体" w:hAnsi="宋体" w:cs="宋体"/>
          <w:color w:val="auto"/>
          <w:szCs w:val="21"/>
          <w:highlight w:val="none"/>
          <w:lang w:val="en-US" w:eastAsia="zh-CN"/>
        </w:rPr>
      </w:pPr>
      <w:bookmarkStart w:id="11" w:name="_Toc17501"/>
      <w:r>
        <w:rPr>
          <w:rFonts w:hint="eastAsia" w:ascii="宋体" w:hAnsi="宋体" w:cs="宋体"/>
          <w:color w:val="auto"/>
          <w:szCs w:val="21"/>
          <w:highlight w:val="none"/>
        </w:rPr>
        <w:t>3.</w:t>
      </w:r>
      <w:r>
        <w:rPr>
          <w:rFonts w:hint="eastAsia" w:ascii="宋体" w:hAnsi="宋体" w:cs="宋体"/>
          <w:color w:val="auto"/>
          <w:szCs w:val="21"/>
          <w:highlight w:val="none"/>
          <w:lang w:eastAsia="zh-CN"/>
        </w:rPr>
        <w:t>预算金额（</w:t>
      </w:r>
      <w:r>
        <w:rPr>
          <w:rFonts w:hint="eastAsia" w:ascii="宋体" w:hAnsi="宋体" w:cs="宋体"/>
          <w:color w:val="auto"/>
          <w:szCs w:val="21"/>
          <w:highlight w:val="none"/>
          <w:lang w:val="en-US" w:eastAsia="zh-CN"/>
        </w:rPr>
        <w:t>含税</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人民币80万</w:t>
      </w:r>
      <w:r>
        <w:rPr>
          <w:rFonts w:hint="eastAsia" w:ascii="宋体" w:hAnsi="宋体" w:cs="宋体"/>
          <w:color w:val="auto"/>
          <w:sz w:val="21"/>
          <w:szCs w:val="21"/>
          <w:highlight w:val="none"/>
          <w:u w:val="none"/>
          <w:lang w:val="en-US" w:eastAsia="zh-CN"/>
        </w:rPr>
        <w:t>元。</w:t>
      </w:r>
    </w:p>
    <w:bookmarkEnd w:id="11"/>
    <w:p>
      <w:pPr>
        <w:spacing w:line="360" w:lineRule="auto"/>
        <w:jc w:val="left"/>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4.采购数量：</w:t>
      </w:r>
      <w:r>
        <w:rPr>
          <w:rFonts w:hint="eastAsia" w:ascii="宋体" w:hAnsi="宋体" w:cs="宋体"/>
          <w:color w:val="auto"/>
          <w:szCs w:val="21"/>
          <w:highlight w:val="none"/>
          <w:lang w:val="en-US" w:eastAsia="zh-CN"/>
        </w:rPr>
        <w:t>2年。</w:t>
      </w:r>
    </w:p>
    <w:p>
      <w:pPr>
        <w:spacing w:line="360" w:lineRule="auto"/>
        <w:jc w:val="left"/>
        <w:rPr>
          <w:rFonts w:hint="eastAsia" w:ascii="宋体" w:hAnsi="宋体" w:cs="宋体"/>
          <w:color w:val="auto"/>
          <w:szCs w:val="21"/>
          <w:highlight w:val="none"/>
        </w:rPr>
      </w:pPr>
      <w:r>
        <w:rPr>
          <w:rFonts w:hint="eastAsia" w:ascii="宋体" w:hAnsi="宋体" w:cs="宋体"/>
          <w:color w:val="auto"/>
          <w:szCs w:val="21"/>
          <w:highlight w:val="none"/>
        </w:rPr>
        <w:t>5.项目内容及要求：</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4"/>
        <w:gridCol w:w="4974"/>
        <w:gridCol w:w="31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154" w:type="dxa"/>
            <w:noWrap w:val="0"/>
            <w:vAlign w:val="center"/>
          </w:tcPr>
          <w:p>
            <w:pPr>
              <w:spacing w:line="360" w:lineRule="auto"/>
              <w:jc w:val="center"/>
              <w:rPr>
                <w:rFonts w:hint="eastAsia" w:ascii="宋体" w:hAnsi="宋体" w:cs="宋体"/>
                <w:color w:val="auto"/>
                <w:szCs w:val="21"/>
                <w:highlight w:val="none"/>
              </w:rPr>
            </w:pPr>
            <w:bookmarkStart w:id="12" w:name="_Toc477186210"/>
            <w:bookmarkStart w:id="13" w:name="_Toc476177326"/>
            <w:bookmarkStart w:id="14" w:name="_Toc476177880"/>
            <w:bookmarkStart w:id="15" w:name="_Toc477185849"/>
            <w:r>
              <w:rPr>
                <w:rFonts w:hint="eastAsia" w:ascii="宋体" w:hAnsi="宋体" w:cs="宋体"/>
                <w:color w:val="auto"/>
                <w:szCs w:val="21"/>
                <w:highlight w:val="none"/>
              </w:rPr>
              <w:t>序号</w:t>
            </w:r>
          </w:p>
        </w:tc>
        <w:tc>
          <w:tcPr>
            <w:tcW w:w="4974" w:type="dxa"/>
            <w:noWrap w:val="0"/>
            <w:vAlign w:val="center"/>
          </w:tcPr>
          <w:p>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采购内容/用途</w:t>
            </w:r>
          </w:p>
        </w:tc>
        <w:tc>
          <w:tcPr>
            <w:tcW w:w="3151" w:type="dxa"/>
            <w:noWrap w:val="0"/>
            <w:vAlign w:val="center"/>
          </w:tcPr>
          <w:p>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详细要求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1154" w:type="dxa"/>
            <w:noWrap w:val="0"/>
            <w:vAlign w:val="center"/>
          </w:tcPr>
          <w:p>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1</w:t>
            </w:r>
          </w:p>
        </w:tc>
        <w:tc>
          <w:tcPr>
            <w:tcW w:w="4974" w:type="dxa"/>
            <w:noWrap w:val="0"/>
            <w:vAlign w:val="center"/>
          </w:tcPr>
          <w:p>
            <w:pPr>
              <w:spacing w:line="360" w:lineRule="auto"/>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eastAsia="zh-CN"/>
              </w:rPr>
              <w:t>南都两刊2026-2027年印刷服务采购项目</w:t>
            </w:r>
          </w:p>
        </w:tc>
        <w:tc>
          <w:tcPr>
            <w:tcW w:w="3151" w:type="dxa"/>
            <w:noWrap w:val="0"/>
            <w:vAlign w:val="center"/>
          </w:tcPr>
          <w:p>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详见用户需求</w:t>
            </w:r>
          </w:p>
        </w:tc>
      </w:tr>
    </w:tbl>
    <w:p>
      <w:pPr>
        <w:tabs>
          <w:tab w:val="left" w:pos="540"/>
        </w:tabs>
        <w:spacing w:line="360" w:lineRule="auto"/>
        <w:outlineLvl w:val="0"/>
        <w:rPr>
          <w:rFonts w:hint="eastAsia" w:ascii="宋体" w:hAnsi="宋体" w:cs="宋体"/>
          <w:b/>
          <w:color w:val="auto"/>
          <w:highlight w:val="none"/>
        </w:rPr>
      </w:pPr>
      <w:bookmarkStart w:id="16" w:name="_Toc22610"/>
      <w:r>
        <w:rPr>
          <w:rFonts w:hint="eastAsia" w:ascii="宋体" w:hAnsi="宋体" w:cs="宋体"/>
          <w:b/>
          <w:color w:val="auto"/>
          <w:highlight w:val="none"/>
          <w:lang w:val="zh-CN"/>
        </w:rPr>
        <w:t>注：投标人应对项目所有的内容进行投标，不允许只对其中部分内容进行投标</w:t>
      </w:r>
      <w:r>
        <w:rPr>
          <w:rFonts w:hint="eastAsia" w:ascii="宋体" w:hAnsi="宋体" w:cs="宋体"/>
          <w:b/>
          <w:color w:val="auto"/>
          <w:highlight w:val="none"/>
        </w:rPr>
        <w:t>。</w:t>
      </w:r>
      <w:bookmarkEnd w:id="16"/>
    </w:p>
    <w:p>
      <w:pPr>
        <w:tabs>
          <w:tab w:val="left" w:pos="540"/>
        </w:tabs>
        <w:spacing w:line="360" w:lineRule="auto"/>
        <w:outlineLvl w:val="0"/>
        <w:rPr>
          <w:rFonts w:hint="eastAsia" w:ascii="宋体" w:hAnsi="宋体" w:cs="宋体"/>
          <w:b/>
          <w:color w:val="auto"/>
          <w:highlight w:val="none"/>
        </w:rPr>
      </w:pPr>
      <w:bookmarkStart w:id="17" w:name="_Toc9782"/>
      <w:r>
        <w:rPr>
          <w:rFonts w:hint="eastAsia" w:ascii="宋体" w:hAnsi="宋体" w:cs="宋体"/>
          <w:b/>
          <w:color w:val="auto"/>
          <w:highlight w:val="none"/>
        </w:rPr>
        <w:t>二、合格投标人资格条件</w:t>
      </w:r>
      <w:bookmarkEnd w:id="12"/>
      <w:bookmarkEnd w:id="13"/>
      <w:bookmarkEnd w:id="14"/>
      <w:bookmarkEnd w:id="15"/>
      <w:bookmarkEnd w:id="17"/>
    </w:p>
    <w:p>
      <w:pPr>
        <w:spacing w:line="360" w:lineRule="auto"/>
        <w:ind w:left="-359" w:leftChars="-171" w:firstLine="462" w:firstLineChars="220"/>
        <w:rPr>
          <w:rFonts w:hint="eastAsia" w:ascii="宋体" w:hAnsi="宋体" w:cs="宋体"/>
          <w:bCs/>
          <w:kern w:val="28"/>
          <w:szCs w:val="22"/>
        </w:rPr>
      </w:pPr>
      <w:bookmarkStart w:id="18" w:name="_Toc476177327"/>
      <w:bookmarkStart w:id="19" w:name="_Toc477185850"/>
      <w:bookmarkStart w:id="20" w:name="_Toc477186211"/>
      <w:bookmarkStart w:id="21" w:name="_Toc476177881"/>
      <w:r>
        <w:rPr>
          <w:rFonts w:hint="eastAsia" w:ascii="宋体" w:hAnsi="宋体" w:cs="宋体"/>
          <w:bCs/>
          <w:kern w:val="28"/>
          <w:szCs w:val="22"/>
        </w:rPr>
        <w:t>2.1、投标人具有独立承担民事责任能力的在中华人民共和国境内注册的法人或其他组织。（需提供营业执照复印件或事业法人登记证或合法注册证明文件复印件。</w:t>
      </w:r>
      <w:r>
        <w:rPr>
          <w:rFonts w:hint="eastAsia" w:ascii="宋体" w:hAnsi="宋体" w:cs="宋体"/>
          <w:color w:val="2D2E2E"/>
          <w:szCs w:val="21"/>
          <w:shd w:val="clear" w:color="auto" w:fill="FFFFFF"/>
        </w:rPr>
        <w:t>（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shd w:val="clear" w:color="auto" w:fill="auto"/>
        <w:spacing w:line="360" w:lineRule="auto"/>
        <w:ind w:left="-359" w:leftChars="-171" w:firstLine="462" w:firstLineChars="220"/>
        <w:rPr>
          <w:rFonts w:hint="eastAsia" w:ascii="宋体" w:hAnsi="宋体" w:cs="宋体"/>
          <w:bCs/>
          <w:kern w:val="28"/>
          <w:szCs w:val="22"/>
          <w:highlight w:val="none"/>
        </w:rPr>
      </w:pPr>
      <w:r>
        <w:rPr>
          <w:rFonts w:hint="eastAsia" w:ascii="宋体" w:hAnsi="宋体" w:cs="宋体"/>
          <w:bCs/>
          <w:kern w:val="28"/>
          <w:szCs w:val="22"/>
        </w:rPr>
        <w:t>2.2、</w:t>
      </w:r>
      <w:r>
        <w:rPr>
          <w:rFonts w:hint="eastAsia" w:ascii="宋体" w:hAnsi="宋体" w:cs="宋体"/>
          <w:bCs/>
          <w:kern w:val="28"/>
          <w:szCs w:val="22"/>
          <w:highlight w:val="none"/>
          <w:lang w:val="en-US" w:eastAsia="zh-CN"/>
        </w:rPr>
        <w:t>投标人</w:t>
      </w:r>
      <w:r>
        <w:rPr>
          <w:rFonts w:hint="eastAsia" w:ascii="宋体" w:hAnsi="宋体"/>
          <w:highlight w:val="none"/>
          <w:lang w:val="zh-CN"/>
        </w:rPr>
        <w:t>必须具有</w:t>
      </w:r>
      <w:bookmarkStart w:id="22" w:name="OLE_LINK3"/>
      <w:r>
        <w:rPr>
          <w:rFonts w:hint="eastAsia" w:ascii="宋体" w:hAnsi="宋体"/>
          <w:highlight w:val="none"/>
          <w:lang w:val="zh-CN"/>
        </w:rPr>
        <w:t>《印刷经营许可证》（经营范围含：出版物印刷）</w:t>
      </w:r>
      <w:bookmarkEnd w:id="22"/>
      <w:r>
        <w:rPr>
          <w:rFonts w:hint="eastAsia" w:ascii="宋体" w:hAnsi="宋体"/>
          <w:highlight w:val="none"/>
          <w:lang w:val="zh-CN"/>
        </w:rPr>
        <w:t>（提供</w:t>
      </w:r>
      <w:r>
        <w:rPr>
          <w:rFonts w:hint="eastAsia" w:ascii="宋体" w:hAnsi="宋体"/>
          <w:highlight w:val="none"/>
          <w:lang w:val="en-US" w:eastAsia="zh-CN"/>
        </w:rPr>
        <w:t>有效的</w:t>
      </w:r>
      <w:r>
        <w:rPr>
          <w:rFonts w:hint="eastAsia" w:ascii="宋体" w:hAnsi="宋体"/>
          <w:highlight w:val="none"/>
          <w:lang w:val="zh-CN"/>
        </w:rPr>
        <w:t>证书复印件）；</w:t>
      </w:r>
    </w:p>
    <w:p>
      <w:pPr>
        <w:spacing w:line="360" w:lineRule="auto"/>
        <w:ind w:left="-359" w:leftChars="-171" w:firstLine="462" w:firstLineChars="220"/>
        <w:rPr>
          <w:rFonts w:hint="eastAsia" w:ascii="宋体" w:hAnsi="宋体" w:cs="宋体"/>
          <w:bCs/>
          <w:kern w:val="28"/>
          <w:szCs w:val="22"/>
        </w:rPr>
      </w:pPr>
      <w:r>
        <w:rPr>
          <w:rFonts w:hint="eastAsia" w:ascii="宋体" w:hAnsi="宋体" w:cs="宋体"/>
          <w:bCs/>
          <w:kern w:val="28"/>
          <w:szCs w:val="22"/>
          <w:lang w:val="en-US" w:eastAsia="zh-CN"/>
        </w:rPr>
        <w:t>2.3、</w:t>
      </w:r>
      <w:r>
        <w:rPr>
          <w:rFonts w:hint="eastAsia" w:ascii="宋体" w:hAnsi="宋体" w:cs="宋体"/>
          <w:bCs/>
          <w:kern w:val="28"/>
          <w:szCs w:val="22"/>
        </w:rPr>
        <w:t>投标人具有良好的商业信誉和健全的财务制度：投标人提供2024年度的财务状况报告（若2025年新成立的，提供成立至今的月或季度财务状况报告复印件并加盖公章）或者基本户开户银行出具的资信证明复印件或提供资格声明函。</w:t>
      </w:r>
    </w:p>
    <w:p>
      <w:pPr>
        <w:spacing w:line="360" w:lineRule="auto"/>
        <w:ind w:left="-359" w:leftChars="-171" w:firstLine="462" w:firstLineChars="220"/>
        <w:rPr>
          <w:rFonts w:hint="eastAsia" w:ascii="宋体" w:hAnsi="宋体" w:cs="宋体"/>
          <w:bCs/>
          <w:kern w:val="28"/>
          <w:szCs w:val="22"/>
        </w:rPr>
      </w:pPr>
      <w:r>
        <w:rPr>
          <w:rFonts w:hint="eastAsia" w:ascii="宋体" w:hAnsi="宋体" w:cs="宋体"/>
          <w:bCs/>
          <w:kern w:val="28"/>
          <w:szCs w:val="22"/>
        </w:rPr>
        <w:t>2.</w:t>
      </w:r>
      <w:r>
        <w:rPr>
          <w:rFonts w:hint="eastAsia" w:ascii="宋体" w:hAnsi="宋体" w:cs="宋体"/>
          <w:bCs/>
          <w:kern w:val="28"/>
          <w:szCs w:val="22"/>
          <w:lang w:val="en-US" w:eastAsia="zh-CN"/>
        </w:rPr>
        <w:t>4</w:t>
      </w:r>
      <w:r>
        <w:rPr>
          <w:rFonts w:hint="eastAsia" w:ascii="宋体" w:hAnsi="宋体" w:cs="宋体"/>
          <w:bCs/>
          <w:kern w:val="28"/>
          <w:szCs w:val="22"/>
        </w:rPr>
        <w:t>、投标人具有依法缴纳税收和社会保障资金的良好记录：提供2025年至今任意1个月缴纳税收和社会保障资金的相关材料或提供资格声明函。如依法免税或不需要缴纳社会保障资金的，提供相应证明材料。</w:t>
      </w:r>
    </w:p>
    <w:p>
      <w:pPr>
        <w:spacing w:line="360" w:lineRule="auto"/>
        <w:ind w:left="-359" w:leftChars="-171" w:firstLine="462" w:firstLineChars="220"/>
        <w:rPr>
          <w:rFonts w:hint="eastAsia" w:ascii="宋体" w:hAnsi="宋体" w:cs="宋体"/>
          <w:bCs/>
          <w:kern w:val="28"/>
          <w:szCs w:val="22"/>
        </w:rPr>
      </w:pPr>
      <w:r>
        <w:rPr>
          <w:rFonts w:hint="eastAsia" w:ascii="宋体" w:hAnsi="宋体" w:cs="宋体"/>
          <w:bCs/>
          <w:kern w:val="28"/>
          <w:szCs w:val="22"/>
        </w:rPr>
        <w:t>2.</w:t>
      </w:r>
      <w:r>
        <w:rPr>
          <w:rFonts w:hint="eastAsia" w:ascii="宋体" w:hAnsi="宋体" w:cs="宋体"/>
          <w:bCs/>
          <w:kern w:val="28"/>
          <w:szCs w:val="22"/>
          <w:lang w:val="en-US" w:eastAsia="zh-CN"/>
        </w:rPr>
        <w:t>5</w:t>
      </w:r>
      <w:r>
        <w:rPr>
          <w:rFonts w:hint="eastAsia" w:ascii="宋体" w:hAnsi="宋体" w:cs="宋体"/>
          <w:bCs/>
          <w:kern w:val="28"/>
          <w:szCs w:val="22"/>
        </w:rPr>
        <w:t>、投标人参加采购活动前3年内，在经营活动中没有重大违法记录。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提供资格声明函）。</w:t>
      </w:r>
    </w:p>
    <w:p>
      <w:pPr>
        <w:spacing w:line="360" w:lineRule="auto"/>
        <w:ind w:left="-359" w:leftChars="-171" w:firstLine="462" w:firstLineChars="220"/>
        <w:rPr>
          <w:rFonts w:hint="eastAsia" w:ascii="宋体" w:hAnsi="宋体" w:cs="宋体"/>
          <w:bCs/>
          <w:kern w:val="28"/>
          <w:szCs w:val="22"/>
        </w:rPr>
      </w:pPr>
      <w:r>
        <w:rPr>
          <w:rFonts w:hint="eastAsia" w:ascii="宋体" w:hAnsi="宋体" w:cs="宋体"/>
          <w:bCs/>
          <w:kern w:val="28"/>
          <w:szCs w:val="22"/>
        </w:rPr>
        <w:t>2.</w:t>
      </w:r>
      <w:r>
        <w:rPr>
          <w:rFonts w:hint="eastAsia" w:ascii="宋体" w:hAnsi="宋体" w:cs="宋体"/>
          <w:bCs/>
          <w:kern w:val="28"/>
          <w:szCs w:val="22"/>
          <w:lang w:val="en-US" w:eastAsia="zh-CN"/>
        </w:rPr>
        <w:t>6</w:t>
      </w:r>
      <w:r>
        <w:rPr>
          <w:rFonts w:hint="eastAsia" w:ascii="宋体" w:hAnsi="宋体" w:cs="宋体"/>
          <w:bCs/>
          <w:kern w:val="28"/>
          <w:szCs w:val="22"/>
        </w:rPr>
        <w:t>、单位负责人为同一人或者存在控股、管理等关联关系的不同投标人，不得参加同一合同项下的采购活动，投标人应提交书面声明（提供资格声明函）。</w:t>
      </w:r>
    </w:p>
    <w:p>
      <w:pPr>
        <w:spacing w:line="360" w:lineRule="auto"/>
        <w:ind w:left="-359" w:leftChars="-171" w:firstLine="462" w:firstLineChars="220"/>
        <w:rPr>
          <w:rFonts w:hint="eastAsia" w:ascii="宋体" w:hAnsi="宋体" w:cs="宋体"/>
          <w:bCs/>
          <w:kern w:val="28"/>
          <w:szCs w:val="22"/>
        </w:rPr>
      </w:pPr>
      <w:r>
        <w:rPr>
          <w:rFonts w:hint="eastAsia" w:ascii="宋体" w:hAnsi="宋体" w:cs="宋体"/>
          <w:bCs/>
          <w:kern w:val="28"/>
          <w:szCs w:val="22"/>
          <w:highlight w:val="none"/>
        </w:rPr>
        <w:t>2.</w:t>
      </w:r>
      <w:r>
        <w:rPr>
          <w:rFonts w:hint="eastAsia" w:ascii="宋体" w:hAnsi="宋体" w:cs="宋体"/>
          <w:bCs/>
          <w:kern w:val="28"/>
          <w:szCs w:val="22"/>
          <w:highlight w:val="none"/>
          <w:lang w:val="en-US" w:eastAsia="zh-CN"/>
        </w:rPr>
        <w:t>7</w:t>
      </w:r>
      <w:r>
        <w:rPr>
          <w:rFonts w:hint="eastAsia" w:ascii="宋体" w:hAnsi="宋体" w:cs="宋体"/>
          <w:bCs/>
          <w:kern w:val="28"/>
          <w:szCs w:val="22"/>
          <w:highlight w:val="none"/>
        </w:rPr>
        <w:t>、</w:t>
      </w:r>
      <w:r>
        <w:rPr>
          <w:rFonts w:hint="eastAsia" w:ascii="宋体" w:hAnsi="宋体" w:cs="宋体"/>
          <w:bCs/>
          <w:kern w:val="28"/>
          <w:szCs w:val="22"/>
        </w:rPr>
        <w:t>投标人未被列入“信用中国”网站(www.creditchina.gov.cn)“记录失信被执行人或政府采购严重违法失信行为记录名单或重大税收违法失信主体”记录名单；不处于中国政府采购网(www.ccgp.gov.cn)“政府采购严重违法失信行为信息记录”中的禁止参加政府采购活动期间。（以招标代理机构在本项目招标公告发布之日至提交投标文件截止之日期间在“信用中国”网站（www.creditchina.gov.cn）及中国政府采购网（http://www.ccgp.gov.cn/）查询结果为准；处罚期限届满的除外。如“信用中国”网站查询结果显示“没有找到您搜索的企业”或“没有找到您搜索数据”，视为没有上述不良信用记录）。投标人存在不良信用记录的，其投标将被作为无效投标。</w:t>
      </w:r>
    </w:p>
    <w:p>
      <w:pPr>
        <w:spacing w:line="360" w:lineRule="auto"/>
        <w:ind w:left="-359" w:leftChars="-171" w:firstLine="462" w:firstLineChars="220"/>
        <w:rPr>
          <w:rFonts w:hint="eastAsia" w:ascii="宋体" w:hAnsi="宋体" w:cs="宋体"/>
          <w:bCs/>
          <w:kern w:val="28"/>
          <w:szCs w:val="22"/>
        </w:rPr>
      </w:pPr>
      <w:r>
        <w:rPr>
          <w:rFonts w:hint="eastAsia" w:ascii="宋体" w:hAnsi="宋体" w:cs="宋体"/>
          <w:bCs/>
          <w:kern w:val="28"/>
          <w:szCs w:val="22"/>
        </w:rPr>
        <w:t>2.</w:t>
      </w:r>
      <w:r>
        <w:rPr>
          <w:rFonts w:hint="eastAsia" w:ascii="宋体" w:hAnsi="宋体" w:cs="宋体"/>
          <w:bCs/>
          <w:kern w:val="28"/>
          <w:szCs w:val="22"/>
          <w:lang w:val="en-US" w:eastAsia="zh-CN"/>
        </w:rPr>
        <w:t>8</w:t>
      </w:r>
      <w:r>
        <w:rPr>
          <w:rFonts w:hint="eastAsia" w:ascii="宋体" w:hAnsi="宋体" w:cs="宋体"/>
          <w:bCs/>
          <w:kern w:val="28"/>
          <w:szCs w:val="22"/>
          <w:highlight w:val="none"/>
        </w:rPr>
        <w:t>、</w:t>
      </w:r>
      <w:r>
        <w:rPr>
          <w:rFonts w:hint="eastAsia" w:ascii="宋体" w:hAnsi="宋体" w:cs="宋体"/>
          <w:bCs/>
          <w:kern w:val="28"/>
          <w:szCs w:val="22"/>
          <w:highlight w:val="none"/>
          <w:lang w:eastAsia="zh-CN"/>
        </w:rPr>
        <w:t>本项目不允许违法分包或转包</w:t>
      </w:r>
      <w:r>
        <w:rPr>
          <w:rFonts w:hint="eastAsia" w:ascii="宋体" w:hAnsi="宋体" w:cs="宋体"/>
          <w:bCs/>
          <w:kern w:val="28"/>
          <w:szCs w:val="22"/>
          <w:highlight w:val="none"/>
        </w:rPr>
        <w:t>，不接受联合体投标。</w:t>
      </w:r>
    </w:p>
    <w:p>
      <w:pPr>
        <w:spacing w:line="360" w:lineRule="auto"/>
        <w:ind w:left="-359" w:leftChars="-171" w:firstLine="462" w:firstLineChars="220"/>
        <w:rPr>
          <w:rFonts w:hint="eastAsia" w:ascii="宋体" w:hAnsi="宋体" w:eastAsia="宋体" w:cs="宋体"/>
          <w:bCs/>
          <w:kern w:val="28"/>
          <w:szCs w:val="22"/>
          <w:lang w:val="en-US" w:eastAsia="zh-CN"/>
        </w:rPr>
      </w:pPr>
      <w:r>
        <w:rPr>
          <w:rFonts w:hint="eastAsia" w:ascii="宋体" w:hAnsi="宋体" w:cs="宋体"/>
          <w:bCs/>
          <w:kern w:val="28"/>
          <w:szCs w:val="22"/>
          <w:lang w:val="en-US" w:eastAsia="zh-CN"/>
        </w:rPr>
        <w:t>2.9、</w:t>
      </w:r>
      <w:r>
        <w:rPr>
          <w:rFonts w:hint="eastAsia" w:ascii="宋体" w:hAnsi="宋体" w:cs="宋体"/>
          <w:bCs/>
          <w:kern w:val="28"/>
          <w:szCs w:val="22"/>
        </w:rPr>
        <w:t>已登记并获取本项目</w:t>
      </w:r>
      <w:r>
        <w:rPr>
          <w:rFonts w:hint="eastAsia" w:ascii="宋体" w:hAnsi="宋体" w:cs="宋体"/>
          <w:bCs/>
          <w:kern w:val="28"/>
          <w:szCs w:val="22"/>
          <w:lang w:val="en-US" w:eastAsia="zh-CN"/>
        </w:rPr>
        <w:t>招标</w:t>
      </w:r>
      <w:r>
        <w:rPr>
          <w:rFonts w:hint="eastAsia" w:ascii="宋体" w:hAnsi="宋体" w:cs="宋体"/>
          <w:bCs/>
          <w:kern w:val="28"/>
          <w:szCs w:val="22"/>
        </w:rPr>
        <w:t>文件</w:t>
      </w:r>
      <w:r>
        <w:rPr>
          <w:rFonts w:hint="eastAsia" w:ascii="宋体" w:hAnsi="宋体" w:cs="宋体"/>
          <w:bCs/>
          <w:kern w:val="28"/>
          <w:szCs w:val="22"/>
          <w:lang w:eastAsia="zh-CN"/>
        </w:rPr>
        <w:t>。</w:t>
      </w:r>
    </w:p>
    <w:p>
      <w:pPr>
        <w:tabs>
          <w:tab w:val="left" w:pos="540"/>
        </w:tabs>
        <w:spacing w:line="360" w:lineRule="auto"/>
        <w:outlineLvl w:val="0"/>
        <w:rPr>
          <w:rFonts w:hint="eastAsia" w:ascii="宋体" w:hAnsi="宋体" w:cs="宋体"/>
          <w:b/>
          <w:color w:val="auto"/>
          <w:highlight w:val="none"/>
        </w:rPr>
      </w:pPr>
      <w:bookmarkStart w:id="23" w:name="_Toc2035"/>
      <w:r>
        <w:rPr>
          <w:rFonts w:hint="eastAsia" w:ascii="宋体" w:hAnsi="宋体" w:cs="宋体"/>
          <w:b/>
          <w:color w:val="auto"/>
          <w:highlight w:val="none"/>
        </w:rPr>
        <w:t>三、获取招标文件的</w:t>
      </w:r>
      <w:bookmarkEnd w:id="18"/>
      <w:bookmarkEnd w:id="19"/>
      <w:bookmarkEnd w:id="20"/>
      <w:bookmarkEnd w:id="21"/>
      <w:r>
        <w:rPr>
          <w:rFonts w:hint="eastAsia" w:ascii="宋体" w:hAnsi="宋体" w:cs="宋体"/>
          <w:b/>
          <w:color w:val="auto"/>
          <w:highlight w:val="none"/>
        </w:rPr>
        <w:t>方式</w:t>
      </w:r>
      <w:bookmarkEnd w:id="23"/>
    </w:p>
    <w:p>
      <w:pPr>
        <w:spacing w:line="360" w:lineRule="auto"/>
        <w:ind w:left="-359" w:leftChars="-171" w:firstLine="462" w:firstLineChars="220"/>
        <w:rPr>
          <w:rFonts w:hint="eastAsia" w:ascii="宋体" w:hAnsi="宋体" w:cs="宋体"/>
          <w:bCs/>
          <w:szCs w:val="21"/>
        </w:rPr>
      </w:pPr>
      <w:r>
        <w:rPr>
          <w:rFonts w:hint="eastAsia" w:ascii="宋体" w:hAnsi="宋体" w:cs="宋体"/>
          <w:bCs/>
          <w:kern w:val="28"/>
          <w:szCs w:val="22"/>
        </w:rPr>
        <w:t>3.1、</w:t>
      </w:r>
      <w:r>
        <w:rPr>
          <w:rFonts w:hint="eastAsia" w:ascii="宋体" w:hAnsi="宋体" w:cs="宋体"/>
          <w:bCs/>
          <w:szCs w:val="21"/>
        </w:rPr>
        <w:t>获取时间：</w:t>
      </w:r>
    </w:p>
    <w:p>
      <w:pPr>
        <w:spacing w:line="360" w:lineRule="auto"/>
        <w:ind w:left="-359" w:leftChars="-171" w:firstLine="462" w:firstLineChars="220"/>
        <w:rPr>
          <w:rFonts w:hint="eastAsia" w:ascii="宋体" w:hAnsi="宋体" w:cs="宋体"/>
          <w:bCs/>
          <w:kern w:val="28"/>
          <w:szCs w:val="22"/>
        </w:rPr>
      </w:pPr>
      <w:r>
        <w:rPr>
          <w:rFonts w:hint="eastAsia" w:ascii="宋体" w:hAnsi="宋体" w:cs="宋体"/>
          <w:bCs/>
          <w:kern w:val="28"/>
          <w:szCs w:val="22"/>
        </w:rPr>
        <w:t>符合资格的投标人应当在2025年</w:t>
      </w:r>
      <w:r>
        <w:rPr>
          <w:rFonts w:hint="eastAsia" w:ascii="宋体" w:hAnsi="宋体" w:cs="宋体"/>
          <w:bCs/>
          <w:kern w:val="28"/>
          <w:szCs w:val="22"/>
          <w:lang w:val="en-US" w:eastAsia="zh-CN"/>
        </w:rPr>
        <w:t>11</w:t>
      </w:r>
      <w:r>
        <w:rPr>
          <w:rFonts w:hint="eastAsia" w:ascii="宋体" w:hAnsi="宋体" w:cs="宋体"/>
          <w:bCs/>
          <w:kern w:val="28"/>
          <w:szCs w:val="22"/>
        </w:rPr>
        <w:t>月</w:t>
      </w:r>
      <w:r>
        <w:rPr>
          <w:rFonts w:hint="eastAsia" w:ascii="宋体" w:hAnsi="宋体" w:cs="宋体"/>
          <w:bCs/>
          <w:kern w:val="28"/>
          <w:szCs w:val="22"/>
          <w:lang w:val="en-US" w:eastAsia="zh-CN"/>
        </w:rPr>
        <w:t>20</w:t>
      </w:r>
      <w:r>
        <w:rPr>
          <w:rFonts w:hint="eastAsia" w:ascii="宋体" w:hAnsi="宋体" w:cs="宋体"/>
          <w:bCs/>
          <w:kern w:val="28"/>
          <w:szCs w:val="22"/>
        </w:rPr>
        <w:t>日起至2025年</w:t>
      </w:r>
      <w:r>
        <w:rPr>
          <w:rFonts w:hint="eastAsia" w:ascii="宋体" w:hAnsi="宋体" w:cs="宋体"/>
          <w:bCs/>
          <w:kern w:val="28"/>
          <w:szCs w:val="22"/>
          <w:lang w:val="en-US" w:eastAsia="zh-CN"/>
        </w:rPr>
        <w:t>11</w:t>
      </w:r>
      <w:r>
        <w:rPr>
          <w:rFonts w:hint="eastAsia" w:ascii="宋体" w:hAnsi="宋体" w:cs="宋体"/>
          <w:bCs/>
          <w:kern w:val="28"/>
          <w:szCs w:val="22"/>
        </w:rPr>
        <w:t>月</w:t>
      </w:r>
      <w:r>
        <w:rPr>
          <w:rFonts w:hint="eastAsia" w:ascii="宋体" w:hAnsi="宋体" w:cs="宋体"/>
          <w:bCs/>
          <w:kern w:val="28"/>
          <w:szCs w:val="22"/>
          <w:lang w:val="en-US" w:eastAsia="zh-CN"/>
        </w:rPr>
        <w:t>27</w:t>
      </w:r>
      <w:r>
        <w:rPr>
          <w:rFonts w:hint="eastAsia" w:ascii="宋体" w:hAnsi="宋体" w:cs="宋体"/>
          <w:bCs/>
          <w:kern w:val="28"/>
          <w:szCs w:val="22"/>
        </w:rPr>
        <w:t>日期间（9:00～12:00，14:00～17:30，法定节假日除外）按以下方式登记并获取招标文件。</w:t>
      </w:r>
    </w:p>
    <w:p>
      <w:pPr>
        <w:spacing w:line="360" w:lineRule="auto"/>
        <w:ind w:left="-359" w:leftChars="-171" w:firstLine="462" w:firstLineChars="220"/>
        <w:rPr>
          <w:rFonts w:hint="eastAsia" w:ascii="宋体" w:hAnsi="宋体" w:cs="宋体"/>
          <w:bCs/>
          <w:szCs w:val="21"/>
        </w:rPr>
      </w:pPr>
      <w:bookmarkStart w:id="24" w:name="_Toc18533"/>
      <w:bookmarkStart w:id="25" w:name="_Toc30265"/>
      <w:r>
        <w:rPr>
          <w:rFonts w:hint="eastAsia" w:ascii="宋体" w:hAnsi="宋体" w:cs="宋体"/>
          <w:bCs/>
          <w:szCs w:val="21"/>
        </w:rPr>
        <w:t>3.2获取方式：</w:t>
      </w:r>
      <w:bookmarkEnd w:id="24"/>
      <w:bookmarkEnd w:id="25"/>
    </w:p>
    <w:p>
      <w:pPr>
        <w:spacing w:line="360" w:lineRule="auto"/>
        <w:ind w:left="-359" w:leftChars="-171" w:firstLine="462" w:firstLineChars="220"/>
        <w:rPr>
          <w:rFonts w:hint="eastAsia" w:ascii="宋体" w:hAnsi="宋体" w:cs="宋体"/>
          <w:szCs w:val="21"/>
        </w:rPr>
      </w:pPr>
      <w:r>
        <w:rPr>
          <w:rFonts w:hint="eastAsia" w:ascii="宋体" w:hAnsi="宋体" w:cs="宋体"/>
          <w:szCs w:val="21"/>
        </w:rPr>
        <w:t>1、平台服务费：人民币300元（说明：费用在获取招标文件后不予退还，支付成功即视为同意本说明）。</w:t>
      </w:r>
    </w:p>
    <w:p>
      <w:pPr>
        <w:spacing w:line="360" w:lineRule="auto"/>
        <w:ind w:left="-359" w:leftChars="-171" w:firstLine="462" w:firstLineChars="220"/>
        <w:rPr>
          <w:rFonts w:hint="eastAsia" w:ascii="宋体" w:hAnsi="宋体" w:cs="宋体"/>
          <w:szCs w:val="21"/>
        </w:rPr>
      </w:pPr>
      <w:r>
        <w:rPr>
          <w:rFonts w:hint="eastAsia" w:ascii="宋体" w:hAnsi="宋体" w:cs="宋体"/>
          <w:szCs w:val="21"/>
        </w:rPr>
        <w:t>2、潜在投标人可访问“广咨电子招投标交易平台（https://www.gzebid.cn）”进行网上获取招标文件。如投标人尚未注册，请先注册后再进行网上获取招标文件。</w:t>
      </w:r>
    </w:p>
    <w:p>
      <w:pPr>
        <w:spacing w:line="360" w:lineRule="auto"/>
        <w:ind w:left="-359" w:leftChars="-171" w:firstLine="462" w:firstLineChars="220"/>
        <w:rPr>
          <w:rFonts w:hint="eastAsia" w:ascii="宋体" w:hAnsi="宋体" w:cs="宋体"/>
          <w:szCs w:val="21"/>
        </w:rPr>
      </w:pPr>
      <w:r>
        <w:rPr>
          <w:rFonts w:hint="eastAsia" w:ascii="宋体" w:hAnsi="宋体" w:cs="宋体"/>
          <w:szCs w:val="21"/>
        </w:rPr>
        <w:t>3、支持微信、支付宝两种购买方式，支付成功后即可下载。支付平台可以开具增值税普通电子发票，请登录系统下载。</w:t>
      </w:r>
    </w:p>
    <w:p>
      <w:pPr>
        <w:spacing w:line="360" w:lineRule="auto"/>
        <w:ind w:left="-359" w:leftChars="-171" w:firstLine="462" w:firstLineChars="220"/>
        <w:rPr>
          <w:rFonts w:hint="eastAsia" w:ascii="宋体" w:hAnsi="宋体" w:cs="宋体"/>
          <w:szCs w:val="21"/>
        </w:rPr>
      </w:pPr>
      <w:r>
        <w:rPr>
          <w:rFonts w:hint="eastAsia" w:ascii="宋体" w:hAnsi="宋体" w:cs="宋体"/>
          <w:szCs w:val="21"/>
        </w:rPr>
        <w:t>3.3投标人参与本项目过程中，如遇各类问题，可按以下途径解决：</w:t>
      </w:r>
    </w:p>
    <w:p>
      <w:pPr>
        <w:spacing w:line="360" w:lineRule="auto"/>
        <w:ind w:left="-359" w:leftChars="-171" w:firstLine="462" w:firstLineChars="220"/>
        <w:rPr>
          <w:rFonts w:hint="eastAsia" w:ascii="宋体" w:hAnsi="宋体" w:cs="宋体"/>
          <w:szCs w:val="21"/>
        </w:rPr>
      </w:pPr>
      <w:r>
        <w:rPr>
          <w:rFonts w:hint="eastAsia" w:ascii="宋体" w:hAnsi="宋体" w:cs="宋体"/>
          <w:szCs w:val="21"/>
        </w:rPr>
        <w:t>1、广咨平台操作相关问题</w:t>
      </w:r>
    </w:p>
    <w:p>
      <w:pPr>
        <w:spacing w:line="360" w:lineRule="auto"/>
        <w:ind w:left="-359" w:leftChars="-171" w:firstLine="462" w:firstLineChars="220"/>
        <w:rPr>
          <w:rFonts w:hint="eastAsia" w:ascii="宋体" w:hAnsi="宋体" w:cs="宋体"/>
          <w:szCs w:val="21"/>
        </w:rPr>
      </w:pPr>
      <w:r>
        <w:rPr>
          <w:rFonts w:hint="eastAsia" w:ascii="宋体" w:hAnsi="宋体" w:cs="宋体"/>
          <w:szCs w:val="21"/>
        </w:rPr>
        <w:t>请查阅《广咨电子招投标交易平台供应商操作手册》等手册，获取路径：平台网站右上角→平台服务→左侧栏“操作手册”。</w:t>
      </w:r>
    </w:p>
    <w:p>
      <w:pPr>
        <w:spacing w:line="360" w:lineRule="auto"/>
        <w:ind w:left="-359" w:leftChars="-171" w:firstLine="462" w:firstLineChars="220"/>
        <w:rPr>
          <w:rFonts w:hint="eastAsia" w:ascii="宋体" w:hAnsi="宋体" w:cs="宋体"/>
          <w:szCs w:val="21"/>
        </w:rPr>
      </w:pPr>
      <w:r>
        <w:rPr>
          <w:rFonts w:hint="eastAsia" w:ascii="宋体" w:hAnsi="宋体" w:cs="宋体"/>
          <w:szCs w:val="21"/>
        </w:rPr>
        <w:t>2、移动CA、电子签章及电子保函相关问题</w:t>
      </w:r>
    </w:p>
    <w:p>
      <w:pPr>
        <w:spacing w:line="360" w:lineRule="auto"/>
        <w:ind w:left="-359" w:leftChars="-171" w:firstLine="462" w:firstLineChars="220"/>
        <w:rPr>
          <w:rFonts w:hint="eastAsia" w:ascii="宋体" w:hAnsi="宋体" w:cs="宋体"/>
          <w:szCs w:val="21"/>
        </w:rPr>
      </w:pPr>
      <w:r>
        <w:rPr>
          <w:rFonts w:hint="eastAsia" w:ascii="宋体" w:hAnsi="宋体" w:cs="宋体"/>
          <w:szCs w:val="21"/>
        </w:rPr>
        <w:t>（1）人工客服：扫描网站右下角浮窗“移动CA电子保函”中的微信二维码咨询。</w:t>
      </w:r>
    </w:p>
    <w:p>
      <w:pPr>
        <w:spacing w:line="360" w:lineRule="auto"/>
        <w:ind w:left="-359" w:leftChars="-171" w:firstLine="462" w:firstLineChars="220"/>
        <w:rPr>
          <w:rFonts w:hint="eastAsia" w:ascii="宋体" w:hAnsi="宋体" w:cs="宋体"/>
          <w:szCs w:val="21"/>
        </w:rPr>
      </w:pPr>
      <w:r>
        <w:rPr>
          <w:rFonts w:hint="eastAsia" w:ascii="宋体" w:hAnsi="宋体" w:cs="宋体"/>
          <w:szCs w:val="21"/>
        </w:rPr>
        <w:t>（2）电话客服：拨打400-658-7878联系。</w:t>
      </w:r>
    </w:p>
    <w:p>
      <w:pPr>
        <w:spacing w:line="360" w:lineRule="auto"/>
        <w:ind w:left="-359" w:leftChars="-171" w:firstLine="462" w:firstLineChars="220"/>
        <w:rPr>
          <w:rFonts w:hint="eastAsia" w:ascii="宋体" w:hAnsi="宋体" w:cs="宋体"/>
          <w:szCs w:val="21"/>
        </w:rPr>
      </w:pPr>
      <w:r>
        <w:rPr>
          <w:rFonts w:hint="eastAsia" w:ascii="宋体" w:hAnsi="宋体" w:cs="宋体"/>
          <w:szCs w:val="21"/>
        </w:rPr>
        <w:t>3、广咨平台账号问题、技术故障等</w:t>
      </w:r>
    </w:p>
    <w:p>
      <w:pPr>
        <w:spacing w:line="360" w:lineRule="auto"/>
        <w:ind w:left="-359" w:leftChars="-171" w:firstLine="462" w:firstLineChars="220"/>
        <w:rPr>
          <w:rFonts w:hint="eastAsia" w:ascii="宋体" w:hAnsi="宋体" w:cs="宋体"/>
          <w:szCs w:val="21"/>
        </w:rPr>
      </w:pPr>
      <w:r>
        <w:rPr>
          <w:rFonts w:hint="eastAsia" w:ascii="宋体" w:hAnsi="宋体" w:cs="宋体"/>
          <w:szCs w:val="21"/>
        </w:rPr>
        <w:t>（1）微信客服：扫描网站右下角浮窗“微信客服”，即可与平台客服实时对话，同时提供人工服务。人工客服在线时间：每日8:30～12:00，14:00～17:30（节假日除外）；非工作时间可留言，人工客服人员会在上班后尽快处理。</w:t>
      </w:r>
    </w:p>
    <w:p>
      <w:pPr>
        <w:spacing w:line="360" w:lineRule="auto"/>
        <w:ind w:left="-359" w:leftChars="-171" w:firstLine="462" w:firstLineChars="220"/>
        <w:rPr>
          <w:rFonts w:hint="eastAsia" w:ascii="宋体" w:hAnsi="宋体" w:cs="宋体"/>
          <w:szCs w:val="21"/>
        </w:rPr>
      </w:pPr>
      <w:r>
        <w:rPr>
          <w:rFonts w:hint="eastAsia" w:ascii="宋体" w:hAnsi="宋体" w:cs="宋体"/>
          <w:szCs w:val="21"/>
        </w:rPr>
        <w:t>（2）智能客服：“广咨小智”24小时在线，可直接发起在线对话咨询。</w:t>
      </w:r>
    </w:p>
    <w:p>
      <w:pPr>
        <w:spacing w:line="360" w:lineRule="auto"/>
        <w:ind w:left="-359" w:leftChars="-171" w:firstLine="462" w:firstLineChars="220"/>
        <w:rPr>
          <w:rFonts w:hint="eastAsia" w:ascii="宋体" w:hAnsi="宋体"/>
          <w:bCs/>
          <w:szCs w:val="21"/>
        </w:rPr>
      </w:pPr>
      <w:r>
        <w:rPr>
          <w:rFonts w:hint="eastAsia" w:ascii="宋体" w:hAnsi="宋体" w:cs="宋体"/>
          <w:szCs w:val="21"/>
        </w:rPr>
        <w:t>（3）服务热线：拨打400-9030-870，每日8:30～12:00，14:00～17:30（节假日除外）。</w:t>
      </w:r>
    </w:p>
    <w:p>
      <w:pPr>
        <w:spacing w:line="360" w:lineRule="auto"/>
        <w:ind w:left="-359" w:leftChars="-171" w:firstLine="462" w:firstLineChars="220"/>
        <w:rPr>
          <w:rFonts w:hint="eastAsia"/>
        </w:rPr>
      </w:pPr>
      <w:r>
        <w:rPr>
          <w:rFonts w:hint="eastAsia" w:ascii="宋体" w:hAnsi="宋体"/>
          <w:bCs/>
          <w:szCs w:val="21"/>
        </w:rPr>
        <w:t>3.4发布</w:t>
      </w:r>
      <w:r>
        <w:rPr>
          <w:rFonts w:hint="eastAsia" w:ascii="宋体" w:hAnsi="宋体"/>
        </w:rPr>
        <w:t>公告的媒介：本项目招标公告同时在中国招标投标公共服务平台、广咨电子招投</w:t>
      </w:r>
      <w:r>
        <w:rPr>
          <w:rFonts w:hint="eastAsia" w:ascii="宋体" w:hAnsi="宋体" w:cs="宋体"/>
          <w:bCs/>
          <w:kern w:val="28"/>
          <w:szCs w:val="22"/>
        </w:rPr>
        <w:t>标交易平台</w:t>
      </w:r>
      <w:r>
        <w:rPr>
          <w:rFonts w:hint="eastAsia"/>
        </w:rPr>
        <w:t>（广东省机电设备招标有限公司网）</w:t>
      </w:r>
      <w:r>
        <w:rPr>
          <w:rFonts w:hint="eastAsia" w:ascii="宋体" w:hAnsi="宋体" w:cs="宋体"/>
          <w:bCs/>
          <w:kern w:val="28"/>
          <w:szCs w:val="22"/>
        </w:rPr>
        <w:t>、</w:t>
      </w:r>
      <w:r>
        <w:rPr>
          <w:rFonts w:hint="eastAsia"/>
        </w:rPr>
        <w:t>南方网、《南方日报》</w:t>
      </w:r>
      <w:r>
        <w:rPr>
          <w:rFonts w:hint="eastAsia" w:ascii="宋体" w:hAnsi="宋体" w:cs="宋体"/>
          <w:bCs/>
          <w:kern w:val="28"/>
          <w:szCs w:val="22"/>
        </w:rPr>
        <w:t>发布。</w:t>
      </w:r>
    </w:p>
    <w:p>
      <w:pPr>
        <w:spacing w:line="360" w:lineRule="auto"/>
        <w:ind w:left="-359" w:leftChars="-171" w:firstLine="462" w:firstLineChars="220"/>
        <w:rPr>
          <w:rFonts w:hint="eastAsia" w:ascii="宋体" w:hAnsi="宋体" w:cs="宋体"/>
          <w:color w:val="auto"/>
          <w:highlight w:val="none"/>
        </w:rPr>
      </w:pPr>
    </w:p>
    <w:p>
      <w:pPr>
        <w:tabs>
          <w:tab w:val="left" w:pos="540"/>
        </w:tabs>
        <w:spacing w:line="360" w:lineRule="auto"/>
        <w:outlineLvl w:val="0"/>
        <w:rPr>
          <w:rFonts w:hint="eastAsia" w:ascii="宋体" w:hAnsi="宋体" w:cs="宋体"/>
          <w:b/>
          <w:highlight w:val="none"/>
        </w:rPr>
      </w:pPr>
      <w:bookmarkStart w:id="26" w:name="_Toc477186212"/>
      <w:bookmarkStart w:id="27" w:name="_Toc476177328"/>
      <w:bookmarkStart w:id="28" w:name="_Toc477185851"/>
      <w:bookmarkStart w:id="29" w:name="_Toc1650"/>
      <w:bookmarkStart w:id="30" w:name="_Toc476177882"/>
      <w:r>
        <w:rPr>
          <w:rFonts w:hint="eastAsia" w:ascii="宋体" w:hAnsi="宋体" w:cs="宋体"/>
          <w:b/>
          <w:highlight w:val="none"/>
        </w:rPr>
        <w:t>四、投标文件的递交截止时间和递交地点</w:t>
      </w:r>
      <w:bookmarkEnd w:id="26"/>
      <w:bookmarkEnd w:id="27"/>
      <w:bookmarkEnd w:id="28"/>
      <w:bookmarkEnd w:id="29"/>
      <w:bookmarkEnd w:id="30"/>
    </w:p>
    <w:p>
      <w:pPr>
        <w:spacing w:line="360" w:lineRule="auto"/>
        <w:ind w:left="-359" w:leftChars="-171" w:firstLine="359" w:firstLineChars="171"/>
        <w:rPr>
          <w:rFonts w:hint="eastAsia" w:ascii="宋体" w:hAnsi="宋体" w:cs="宋体"/>
          <w:b/>
          <w:bCs/>
          <w:szCs w:val="21"/>
          <w:highlight w:val="none"/>
        </w:rPr>
      </w:pPr>
      <w:bookmarkStart w:id="31" w:name="_Toc477185852"/>
      <w:bookmarkStart w:id="32" w:name="_Toc477186213"/>
      <w:bookmarkStart w:id="33" w:name="_Toc476177883"/>
      <w:bookmarkStart w:id="34" w:name="_Toc476177329"/>
      <w:r>
        <w:rPr>
          <w:rFonts w:hint="eastAsia" w:ascii="宋体" w:hAnsi="宋体" w:cs="宋体"/>
          <w:bCs/>
          <w:kern w:val="28"/>
          <w:szCs w:val="22"/>
          <w:highlight w:val="none"/>
        </w:rPr>
        <w:t>4.1、递交投标文件截止时间：2025年</w:t>
      </w:r>
      <w:r>
        <w:rPr>
          <w:rFonts w:hint="eastAsia" w:ascii="宋体" w:hAnsi="宋体" w:cs="宋体"/>
          <w:bCs/>
          <w:kern w:val="28"/>
          <w:szCs w:val="22"/>
          <w:highlight w:val="none"/>
          <w:lang w:val="en-US" w:eastAsia="zh-CN"/>
        </w:rPr>
        <w:t>12</w:t>
      </w:r>
      <w:r>
        <w:rPr>
          <w:rFonts w:hint="eastAsia" w:ascii="宋体" w:hAnsi="宋体" w:cs="宋体"/>
          <w:bCs/>
          <w:kern w:val="28"/>
          <w:szCs w:val="22"/>
          <w:highlight w:val="none"/>
        </w:rPr>
        <w:t>月</w:t>
      </w:r>
      <w:r>
        <w:rPr>
          <w:rFonts w:hint="eastAsia" w:ascii="宋体" w:hAnsi="宋体" w:cs="宋体"/>
          <w:bCs/>
          <w:kern w:val="28"/>
          <w:szCs w:val="22"/>
          <w:highlight w:val="none"/>
          <w:lang w:val="en-US" w:eastAsia="zh-CN"/>
        </w:rPr>
        <w:t>11</w:t>
      </w:r>
      <w:r>
        <w:rPr>
          <w:rFonts w:hint="eastAsia" w:ascii="宋体" w:hAnsi="宋体" w:cs="宋体"/>
          <w:bCs/>
          <w:kern w:val="28"/>
          <w:szCs w:val="22"/>
          <w:highlight w:val="none"/>
        </w:rPr>
        <w:t>日</w:t>
      </w:r>
      <w:bookmarkStart w:id="35" w:name="OLE_LINK7"/>
      <w:r>
        <w:rPr>
          <w:rFonts w:hint="eastAsia" w:ascii="宋体" w:hAnsi="宋体" w:cs="宋体"/>
          <w:bCs/>
          <w:kern w:val="28"/>
          <w:szCs w:val="22"/>
          <w:highlight w:val="none"/>
          <w:lang w:val="en-US" w:eastAsia="zh-CN"/>
        </w:rPr>
        <w:t>上</w:t>
      </w:r>
      <w:bookmarkEnd w:id="35"/>
      <w:r>
        <w:rPr>
          <w:rFonts w:hint="eastAsia" w:ascii="宋体" w:hAnsi="宋体" w:cs="宋体"/>
          <w:bCs/>
          <w:kern w:val="28"/>
          <w:szCs w:val="22"/>
          <w:highlight w:val="none"/>
          <w:lang w:val="en-US" w:eastAsia="zh-CN"/>
        </w:rPr>
        <w:t>午09</w:t>
      </w:r>
      <w:r>
        <w:rPr>
          <w:rFonts w:hint="eastAsia" w:ascii="宋体" w:hAnsi="宋体" w:cs="宋体"/>
          <w:bCs/>
          <w:kern w:val="28"/>
          <w:szCs w:val="22"/>
          <w:highlight w:val="none"/>
        </w:rPr>
        <w:t>:30（北京时间）</w:t>
      </w:r>
      <w:r>
        <w:rPr>
          <w:rFonts w:hint="eastAsia" w:ascii="宋体" w:hAnsi="宋体" w:cs="宋体"/>
          <w:b/>
          <w:bCs/>
          <w:szCs w:val="21"/>
          <w:highlight w:val="none"/>
        </w:rPr>
        <w:t>，迟于此时间递交的投标文件将被拒绝。</w:t>
      </w:r>
    </w:p>
    <w:p>
      <w:pPr>
        <w:spacing w:line="360" w:lineRule="auto"/>
        <w:ind w:left="-359" w:leftChars="-171" w:firstLine="359" w:firstLineChars="171"/>
        <w:rPr>
          <w:rFonts w:hint="eastAsia" w:ascii="宋体" w:hAnsi="宋体" w:cs="宋体"/>
          <w:bCs/>
          <w:kern w:val="28"/>
          <w:szCs w:val="22"/>
          <w:highlight w:val="none"/>
        </w:rPr>
      </w:pPr>
      <w:r>
        <w:rPr>
          <w:rFonts w:hint="eastAsia" w:ascii="宋体" w:hAnsi="宋体" w:cs="宋体"/>
          <w:bCs/>
          <w:kern w:val="28"/>
          <w:szCs w:val="22"/>
          <w:highlight w:val="none"/>
        </w:rPr>
        <w:t>4.2、递交电子投标文件地点：投标人应在截止时间前通过广咨电子招投标交易平台（网址：www.gzebid.cn）递交电子投标文件。逾期送达的投标文件，电子招标投标交易平台将予以拒收。</w:t>
      </w:r>
    </w:p>
    <w:p>
      <w:pPr>
        <w:spacing w:line="360" w:lineRule="auto"/>
        <w:ind w:left="-359" w:leftChars="-171" w:firstLine="462" w:firstLineChars="220"/>
        <w:rPr>
          <w:rFonts w:hint="eastAsia" w:ascii="宋体" w:hAnsi="宋体" w:cs="宋体"/>
          <w:bCs/>
          <w:kern w:val="28"/>
          <w:szCs w:val="22"/>
          <w:highlight w:val="none"/>
        </w:rPr>
      </w:pPr>
      <w:r>
        <w:rPr>
          <w:rFonts w:hint="eastAsia" w:ascii="宋体" w:hAnsi="宋体" w:cs="宋体"/>
          <w:bCs/>
          <w:kern w:val="28"/>
          <w:szCs w:val="22"/>
          <w:highlight w:val="none"/>
        </w:rPr>
        <w:t>注： 本项目为全流程电子招投标项目，投标人需于投标截止时间前在广咨电子招投标交易平台（网址：www.gzebid.cn）上传电子投标文件。</w:t>
      </w:r>
    </w:p>
    <w:p>
      <w:pPr>
        <w:spacing w:line="360" w:lineRule="auto"/>
        <w:ind w:left="-359" w:leftChars="-171" w:firstLine="462" w:firstLineChars="220"/>
        <w:rPr>
          <w:rFonts w:hint="eastAsia" w:ascii="宋体" w:hAnsi="宋体" w:cs="宋体"/>
          <w:bCs/>
          <w:kern w:val="28"/>
          <w:szCs w:val="22"/>
          <w:highlight w:val="none"/>
        </w:rPr>
      </w:pPr>
      <w:r>
        <w:rPr>
          <w:rFonts w:hint="eastAsia" w:ascii="宋体" w:hAnsi="宋体" w:cs="宋体"/>
          <w:bCs/>
          <w:kern w:val="28"/>
          <w:szCs w:val="22"/>
          <w:highlight w:val="none"/>
        </w:rPr>
        <w:t>电子投标文件上传流程：</w:t>
      </w:r>
    </w:p>
    <w:p>
      <w:pPr>
        <w:spacing w:line="360" w:lineRule="auto"/>
        <w:ind w:left="-359" w:leftChars="-171" w:firstLine="462" w:firstLineChars="220"/>
        <w:rPr>
          <w:rFonts w:hint="eastAsia" w:ascii="宋体" w:hAnsi="宋体" w:cs="宋体"/>
          <w:bCs/>
          <w:kern w:val="28"/>
          <w:szCs w:val="22"/>
          <w:highlight w:val="none"/>
        </w:rPr>
      </w:pPr>
      <w:r>
        <w:rPr>
          <w:rFonts w:hint="eastAsia" w:ascii="宋体" w:hAnsi="宋体" w:cs="宋体"/>
          <w:bCs/>
          <w:kern w:val="28"/>
          <w:szCs w:val="22"/>
          <w:highlight w:val="none"/>
        </w:rPr>
        <w:t>1、潜在投标人制作完成投标文件，签字盖章后，扫描为PDF格式。</w:t>
      </w:r>
    </w:p>
    <w:p>
      <w:pPr>
        <w:spacing w:line="360" w:lineRule="auto"/>
        <w:ind w:left="-359" w:leftChars="-171" w:firstLine="462" w:firstLineChars="220"/>
        <w:rPr>
          <w:rFonts w:hint="eastAsia" w:ascii="宋体" w:hAnsi="宋体" w:cs="宋体"/>
          <w:bCs/>
          <w:kern w:val="28"/>
          <w:szCs w:val="22"/>
          <w:highlight w:val="none"/>
        </w:rPr>
      </w:pPr>
      <w:r>
        <w:rPr>
          <w:rFonts w:hint="eastAsia" w:ascii="宋体" w:hAnsi="宋体" w:cs="宋体"/>
          <w:bCs/>
          <w:kern w:val="28"/>
          <w:szCs w:val="22"/>
          <w:highlight w:val="none"/>
        </w:rPr>
        <w:t>2、登录广咨电子招投标交易平台系统，进入项目在【在线报价】处上传已签字盖章PDF格式的投标文件。</w:t>
      </w:r>
    </w:p>
    <w:p>
      <w:pPr>
        <w:spacing w:line="360" w:lineRule="auto"/>
        <w:ind w:left="-359" w:leftChars="-171" w:firstLine="462" w:firstLineChars="220"/>
        <w:rPr>
          <w:rFonts w:hint="eastAsia" w:ascii="宋体" w:hAnsi="宋体" w:cs="宋体"/>
          <w:bCs/>
          <w:kern w:val="28"/>
          <w:szCs w:val="22"/>
          <w:highlight w:val="none"/>
        </w:rPr>
      </w:pPr>
      <w:r>
        <w:rPr>
          <w:rFonts w:hint="eastAsia" w:ascii="宋体" w:hAnsi="宋体" w:cs="宋体"/>
          <w:bCs/>
          <w:kern w:val="28"/>
          <w:szCs w:val="22"/>
          <w:highlight w:val="none"/>
        </w:rPr>
        <w:t>3、如PDF电子投标文件需使用电子章，可使用平台的在线签章功能。使用标信通APP移动CA对投标文件进行在线签章。</w:t>
      </w:r>
    </w:p>
    <w:p>
      <w:pPr>
        <w:spacing w:line="360" w:lineRule="auto"/>
        <w:ind w:left="-359" w:leftChars="-171" w:firstLine="462" w:firstLineChars="220"/>
        <w:rPr>
          <w:rFonts w:hint="eastAsia" w:ascii="宋体" w:hAnsi="宋体" w:cs="宋体"/>
          <w:bCs/>
          <w:kern w:val="28"/>
          <w:szCs w:val="22"/>
          <w:highlight w:val="none"/>
        </w:rPr>
      </w:pPr>
      <w:r>
        <w:rPr>
          <w:rFonts w:hint="eastAsia" w:ascii="宋体" w:hAnsi="宋体" w:cs="宋体"/>
          <w:bCs/>
          <w:kern w:val="28"/>
          <w:szCs w:val="22"/>
          <w:highlight w:val="none"/>
        </w:rPr>
        <w:t>4、在线填写报价明细与开标一览表。</w:t>
      </w:r>
    </w:p>
    <w:p>
      <w:pPr>
        <w:spacing w:line="360" w:lineRule="auto"/>
        <w:ind w:left="-359" w:leftChars="-171" w:firstLine="462" w:firstLineChars="220"/>
        <w:rPr>
          <w:rFonts w:hint="eastAsia" w:ascii="宋体" w:hAnsi="宋体" w:cs="宋体"/>
          <w:bCs/>
          <w:kern w:val="28"/>
          <w:szCs w:val="22"/>
          <w:highlight w:val="none"/>
        </w:rPr>
      </w:pPr>
      <w:r>
        <w:rPr>
          <w:rFonts w:hint="eastAsia" w:ascii="宋体" w:hAnsi="宋体" w:cs="宋体"/>
          <w:bCs/>
          <w:kern w:val="28"/>
          <w:szCs w:val="22"/>
          <w:highlight w:val="none"/>
        </w:rPr>
        <w:t>5、确认报价。</w:t>
      </w:r>
    </w:p>
    <w:p>
      <w:pPr>
        <w:spacing w:line="360" w:lineRule="auto"/>
        <w:ind w:left="-359" w:leftChars="-171" w:firstLine="462" w:firstLineChars="220"/>
        <w:rPr>
          <w:rFonts w:hint="eastAsia" w:ascii="宋体" w:hAnsi="宋体" w:cs="宋体"/>
          <w:bCs/>
          <w:kern w:val="28"/>
          <w:szCs w:val="22"/>
          <w:highlight w:val="none"/>
        </w:rPr>
      </w:pPr>
      <w:r>
        <w:rPr>
          <w:rFonts w:hint="eastAsia" w:ascii="宋体" w:hAnsi="宋体" w:cs="宋体"/>
          <w:bCs/>
          <w:kern w:val="28"/>
          <w:szCs w:val="22"/>
          <w:highlight w:val="none"/>
        </w:rPr>
        <w:t>本项目使用系统加密方式加密电子投标文件，供应商无需使用广咨国际数字化投标工具客户端。相关操作见网站“平台服务&gt;&gt;操作手册》广咨国际数字化采购咨询平台供应商操作手册”</w:t>
      </w:r>
    </w:p>
    <w:p>
      <w:pPr>
        <w:spacing w:line="360" w:lineRule="auto"/>
        <w:ind w:left="-359" w:leftChars="-171" w:firstLine="462" w:firstLineChars="220"/>
        <w:rPr>
          <w:rFonts w:hint="eastAsia" w:ascii="宋体" w:hAnsi="宋体" w:eastAsia="宋体" w:cs="宋体"/>
          <w:bCs/>
          <w:kern w:val="28"/>
          <w:szCs w:val="22"/>
          <w:highlight w:val="none"/>
          <w:lang w:val="en-US" w:eastAsia="zh-CN"/>
        </w:rPr>
      </w:pPr>
      <w:r>
        <w:rPr>
          <w:rFonts w:hint="eastAsia" w:ascii="宋体" w:hAnsi="宋体" w:cs="宋体"/>
          <w:bCs/>
          <w:kern w:val="28"/>
          <w:szCs w:val="22"/>
          <w:highlight w:val="none"/>
          <w:lang w:val="en-US" w:eastAsia="zh-CN"/>
        </w:rPr>
        <w:t>温馨提醒：建议各投标人在制作上传投标文件时选择固定场所（非公共场所或共享办公空间），固定电脑（非公共电脑）、固定网络环境（非移动WiFi、公共无线网络等不稳定网络环境）进行操作，以防出现提交投标文件IP一致的情况。</w:t>
      </w:r>
    </w:p>
    <w:p>
      <w:pPr>
        <w:spacing w:line="360" w:lineRule="auto"/>
        <w:ind w:left="-359" w:leftChars="-171" w:firstLine="462" w:firstLineChars="220"/>
        <w:rPr>
          <w:rFonts w:hint="eastAsia" w:ascii="宋体" w:hAnsi="宋体" w:cs="宋体"/>
          <w:bCs/>
          <w:kern w:val="28"/>
          <w:szCs w:val="22"/>
          <w:highlight w:val="none"/>
        </w:rPr>
      </w:pPr>
      <w:r>
        <w:rPr>
          <w:rFonts w:hint="eastAsia" w:ascii="宋体" w:hAnsi="宋体" w:cs="宋体"/>
          <w:bCs/>
          <w:kern w:val="28"/>
          <w:szCs w:val="22"/>
          <w:highlight w:val="none"/>
        </w:rPr>
        <w:t>由于本项目为电子标项目，若出现线上线下无法同步开标或解密异常或可能无法实现所有已按时递交投标文件的投标人均可顺利完成在线开标的情况或其他不可控的因素时，由招标代理机构另行通知线上开标时间或终止线上流程（直接以线下开评标为准），所有参与方免责。</w:t>
      </w:r>
    </w:p>
    <w:bookmarkEnd w:id="31"/>
    <w:bookmarkEnd w:id="32"/>
    <w:bookmarkEnd w:id="33"/>
    <w:bookmarkEnd w:id="34"/>
    <w:p>
      <w:pPr>
        <w:tabs>
          <w:tab w:val="left" w:pos="540"/>
        </w:tabs>
        <w:spacing w:line="360" w:lineRule="auto"/>
        <w:outlineLvl w:val="0"/>
        <w:rPr>
          <w:rFonts w:hint="eastAsia" w:ascii="宋体" w:hAnsi="宋体" w:cs="宋体"/>
          <w:b/>
          <w:highlight w:val="none"/>
        </w:rPr>
      </w:pPr>
      <w:bookmarkStart w:id="36" w:name="_Toc477185853"/>
      <w:bookmarkStart w:id="37" w:name="_Toc477186214"/>
      <w:bookmarkStart w:id="38" w:name="_Toc19972"/>
      <w:bookmarkStart w:id="39" w:name="_Toc476177884"/>
      <w:bookmarkStart w:id="40" w:name="_Toc476177330"/>
      <w:r>
        <w:rPr>
          <w:rFonts w:hint="eastAsia" w:ascii="宋体" w:hAnsi="宋体" w:cs="宋体"/>
          <w:b/>
          <w:highlight w:val="none"/>
        </w:rPr>
        <w:t>五、兹定于下列时间和地点公开开标</w:t>
      </w:r>
      <w:bookmarkEnd w:id="36"/>
      <w:bookmarkEnd w:id="37"/>
      <w:bookmarkEnd w:id="38"/>
      <w:bookmarkEnd w:id="39"/>
      <w:bookmarkEnd w:id="40"/>
    </w:p>
    <w:p>
      <w:pPr>
        <w:spacing w:line="360" w:lineRule="auto"/>
        <w:ind w:left="-359" w:leftChars="-171" w:firstLine="359" w:firstLineChars="171"/>
        <w:rPr>
          <w:rFonts w:hint="eastAsia" w:ascii="宋体" w:hAnsi="宋体" w:cs="宋体"/>
          <w:szCs w:val="21"/>
          <w:highlight w:val="none"/>
        </w:rPr>
      </w:pPr>
      <w:r>
        <w:rPr>
          <w:rFonts w:hint="eastAsia" w:ascii="宋体" w:hAnsi="宋体" w:cs="宋体"/>
          <w:szCs w:val="21"/>
          <w:highlight w:val="none"/>
        </w:rPr>
        <w:t>5.1、投标截止时间和开标时间</w:t>
      </w:r>
      <w:r>
        <w:rPr>
          <w:rFonts w:hint="eastAsia" w:ascii="宋体" w:hAnsi="宋体" w:cs="宋体"/>
          <w:szCs w:val="21"/>
          <w:highlight w:val="none"/>
          <w:lang w:eastAsia="zh-CN"/>
        </w:rPr>
        <w:t>：</w:t>
      </w:r>
      <w:r>
        <w:rPr>
          <w:rFonts w:hint="eastAsia" w:ascii="宋体" w:hAnsi="宋体" w:cs="宋体"/>
          <w:bCs/>
          <w:kern w:val="28"/>
          <w:szCs w:val="22"/>
          <w:highlight w:val="none"/>
        </w:rPr>
        <w:t>2025年</w:t>
      </w:r>
      <w:r>
        <w:rPr>
          <w:rFonts w:hint="eastAsia" w:ascii="宋体" w:hAnsi="宋体" w:cs="宋体"/>
          <w:bCs/>
          <w:kern w:val="28"/>
          <w:szCs w:val="22"/>
          <w:highlight w:val="none"/>
          <w:lang w:val="en-US" w:eastAsia="zh-CN"/>
        </w:rPr>
        <w:t>12</w:t>
      </w:r>
      <w:r>
        <w:rPr>
          <w:rFonts w:hint="eastAsia" w:ascii="宋体" w:hAnsi="宋体" w:cs="宋体"/>
          <w:bCs/>
          <w:kern w:val="28"/>
          <w:szCs w:val="22"/>
          <w:highlight w:val="none"/>
        </w:rPr>
        <w:t>月</w:t>
      </w:r>
      <w:r>
        <w:rPr>
          <w:rFonts w:hint="eastAsia" w:ascii="宋体" w:hAnsi="宋体" w:cs="宋体"/>
          <w:bCs/>
          <w:kern w:val="28"/>
          <w:szCs w:val="22"/>
          <w:highlight w:val="none"/>
          <w:lang w:val="en-US" w:eastAsia="zh-CN"/>
        </w:rPr>
        <w:t>11</w:t>
      </w:r>
      <w:r>
        <w:rPr>
          <w:rFonts w:hint="eastAsia" w:ascii="宋体" w:hAnsi="宋体" w:cs="宋体"/>
          <w:bCs/>
          <w:kern w:val="28"/>
          <w:szCs w:val="22"/>
          <w:highlight w:val="none"/>
        </w:rPr>
        <w:t>日</w:t>
      </w:r>
      <w:r>
        <w:rPr>
          <w:rFonts w:hint="eastAsia" w:ascii="宋体" w:hAnsi="宋体" w:cs="宋体"/>
          <w:bCs/>
          <w:kern w:val="28"/>
          <w:szCs w:val="22"/>
          <w:highlight w:val="none"/>
          <w:lang w:val="en-US" w:eastAsia="zh-CN"/>
        </w:rPr>
        <w:t>上午</w:t>
      </w:r>
      <w:r>
        <w:rPr>
          <w:rFonts w:hint="eastAsia" w:ascii="宋体" w:hAnsi="宋体" w:cs="宋体"/>
          <w:szCs w:val="21"/>
          <w:highlight w:val="none"/>
          <w:lang w:val="en-US" w:eastAsia="zh-CN"/>
        </w:rPr>
        <w:t>09</w:t>
      </w:r>
      <w:r>
        <w:rPr>
          <w:rFonts w:hint="eastAsia" w:ascii="宋体" w:hAnsi="宋体" w:cs="宋体"/>
          <w:szCs w:val="21"/>
          <w:highlight w:val="none"/>
        </w:rPr>
        <w:t>:30（北京时间）</w:t>
      </w:r>
    </w:p>
    <w:p>
      <w:pPr>
        <w:spacing w:line="360" w:lineRule="auto"/>
        <w:ind w:left="-359" w:leftChars="-171" w:firstLine="359" w:firstLineChars="171"/>
        <w:rPr>
          <w:rFonts w:hint="eastAsia" w:ascii="宋体" w:hAnsi="宋体" w:cs="宋体"/>
          <w:bCs/>
          <w:color w:val="auto"/>
          <w:kern w:val="28"/>
          <w:szCs w:val="22"/>
          <w:highlight w:val="none"/>
        </w:rPr>
      </w:pPr>
      <w:r>
        <w:rPr>
          <w:rFonts w:hint="eastAsia" w:ascii="宋体" w:hAnsi="宋体" w:cs="宋体"/>
          <w:bCs/>
          <w:szCs w:val="21"/>
          <w:highlight w:val="none"/>
        </w:rPr>
        <w:t>5.</w:t>
      </w:r>
      <w:r>
        <w:rPr>
          <w:rFonts w:hint="eastAsia" w:ascii="宋体" w:hAnsi="宋体" w:cs="宋体"/>
          <w:szCs w:val="21"/>
          <w:highlight w:val="none"/>
        </w:rPr>
        <w:t>2</w:t>
      </w:r>
      <w:r>
        <w:rPr>
          <w:rFonts w:hint="eastAsia" w:ascii="宋体" w:hAnsi="宋体" w:cs="宋体"/>
          <w:bCs/>
          <w:kern w:val="28"/>
          <w:szCs w:val="22"/>
          <w:highlight w:val="none"/>
        </w:rPr>
        <w:t>、开标地点：广东省机电设备招标有限公司10楼会议室（地址：广州市环市中路316号金鹰大厦10楼）/广咨电子招投标交易平台（网址：</w:t>
      </w:r>
      <w:r>
        <w:rPr>
          <w:rFonts w:hint="eastAsia" w:ascii="宋体" w:hAnsi="宋体" w:cs="宋体"/>
          <w:bCs/>
          <w:color w:val="auto"/>
          <w:kern w:val="28"/>
          <w:szCs w:val="22"/>
          <w:highlight w:val="none"/>
        </w:rPr>
        <w:fldChar w:fldCharType="begin"/>
      </w:r>
      <w:r>
        <w:rPr>
          <w:rFonts w:hint="eastAsia" w:ascii="宋体" w:hAnsi="宋体" w:cs="宋体"/>
          <w:bCs/>
          <w:color w:val="auto"/>
          <w:kern w:val="28"/>
          <w:szCs w:val="22"/>
          <w:highlight w:val="none"/>
        </w:rPr>
        <w:instrText xml:space="preserve"> HYPERLINK "http://www.gzebid.cn）开标系统。" </w:instrText>
      </w:r>
      <w:r>
        <w:rPr>
          <w:rFonts w:hint="eastAsia" w:ascii="宋体" w:hAnsi="宋体" w:cs="宋体"/>
          <w:bCs/>
          <w:color w:val="auto"/>
          <w:kern w:val="28"/>
          <w:szCs w:val="22"/>
          <w:highlight w:val="none"/>
        </w:rPr>
        <w:fldChar w:fldCharType="separate"/>
      </w:r>
      <w:r>
        <w:rPr>
          <w:rStyle w:val="30"/>
          <w:rFonts w:hint="eastAsia" w:ascii="宋体" w:hAnsi="宋体" w:cs="宋体"/>
          <w:bCs/>
          <w:color w:val="auto"/>
          <w:kern w:val="28"/>
          <w:szCs w:val="22"/>
          <w:highlight w:val="none"/>
          <w:u w:val="none"/>
        </w:rPr>
        <w:t>www.gzebid.cn）开标系统。</w:t>
      </w:r>
      <w:r>
        <w:rPr>
          <w:rFonts w:hint="eastAsia" w:ascii="宋体" w:hAnsi="宋体" w:cs="宋体"/>
          <w:bCs/>
          <w:color w:val="auto"/>
          <w:kern w:val="28"/>
          <w:szCs w:val="22"/>
          <w:highlight w:val="none"/>
        </w:rPr>
        <w:fldChar w:fldCharType="end"/>
      </w:r>
    </w:p>
    <w:p>
      <w:pPr>
        <w:spacing w:line="360" w:lineRule="auto"/>
        <w:ind w:left="-359" w:leftChars="-171" w:firstLine="359" w:firstLineChars="171"/>
        <w:rPr>
          <w:rFonts w:hint="eastAsia" w:ascii="宋体" w:hAnsi="宋体" w:cs="宋体"/>
          <w:bCs/>
          <w:color w:val="auto"/>
          <w:szCs w:val="21"/>
          <w:highlight w:val="none"/>
        </w:rPr>
      </w:pPr>
      <w:r>
        <w:rPr>
          <w:rFonts w:hint="eastAsia" w:ascii="宋体" w:hAnsi="宋体" w:cs="宋体"/>
          <w:bCs/>
          <w:color w:val="auto"/>
          <w:szCs w:val="21"/>
          <w:highlight w:val="none"/>
          <w:lang w:val="en-US" w:eastAsia="zh-CN"/>
        </w:rPr>
        <w:t>5</w:t>
      </w:r>
      <w:r>
        <w:rPr>
          <w:rFonts w:hint="eastAsia" w:ascii="宋体" w:hAnsi="宋体" w:cs="宋体"/>
          <w:bCs/>
          <w:color w:val="auto"/>
          <w:szCs w:val="21"/>
          <w:highlight w:val="none"/>
        </w:rPr>
        <w:t>.3、投标人应按招标文件的要求准时参加开标会议。投标人代表未出席开标会，不影响开标，且不得对开标程序、结果等提出任何异议。</w:t>
      </w:r>
    </w:p>
    <w:p>
      <w:pPr>
        <w:tabs>
          <w:tab w:val="left" w:pos="540"/>
        </w:tabs>
        <w:spacing w:line="360" w:lineRule="auto"/>
        <w:outlineLvl w:val="0"/>
        <w:rPr>
          <w:rFonts w:hint="eastAsia" w:ascii="宋体" w:hAnsi="宋体" w:cs="宋体"/>
          <w:b/>
          <w:color w:val="auto"/>
          <w:highlight w:val="none"/>
        </w:rPr>
      </w:pPr>
      <w:bookmarkStart w:id="41" w:name="_Toc25490"/>
      <w:bookmarkStart w:id="42" w:name="_Toc477185854"/>
      <w:bookmarkStart w:id="43" w:name="_Toc476177331"/>
      <w:bookmarkStart w:id="44" w:name="_Toc476177885"/>
      <w:bookmarkStart w:id="45" w:name="_Toc477186215"/>
      <w:r>
        <w:rPr>
          <w:rFonts w:hint="eastAsia" w:ascii="宋体" w:hAnsi="宋体" w:cs="宋体"/>
          <w:b/>
          <w:color w:val="auto"/>
          <w:highlight w:val="none"/>
        </w:rPr>
        <w:t>六、其他说明</w:t>
      </w:r>
      <w:bookmarkEnd w:id="41"/>
      <w:bookmarkEnd w:id="42"/>
      <w:bookmarkEnd w:id="43"/>
      <w:bookmarkEnd w:id="44"/>
      <w:bookmarkEnd w:id="45"/>
    </w:p>
    <w:p>
      <w:pPr>
        <w:spacing w:line="360" w:lineRule="auto"/>
        <w:ind w:left="-359" w:leftChars="-171" w:firstLine="359" w:firstLineChars="171"/>
        <w:rPr>
          <w:rFonts w:hint="eastAsia"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1、各投标人的资料复印件应加盖单位公章保证所提供资料的真实性，如发现有虚假、隐瞒情况者，招标人将取消其投标资格。</w:t>
      </w:r>
    </w:p>
    <w:p>
      <w:pPr>
        <w:spacing w:line="360" w:lineRule="auto"/>
        <w:ind w:left="-359" w:leftChars="-171" w:firstLine="359" w:firstLineChars="171"/>
        <w:rPr>
          <w:rFonts w:hint="eastAsia"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 xml:space="preserve">2、 </w:t>
      </w:r>
      <w:r>
        <w:rPr>
          <w:rFonts w:hint="eastAsia" w:ascii="宋体" w:hAnsi="宋体" w:cs="宋体"/>
          <w:bCs/>
          <w:color w:val="auto"/>
          <w:highlight w:val="none"/>
        </w:rPr>
        <w:t>购买了招标文件，而不参加投标的投标人，请在开标前3日以书面或邮件形式通知招标代理机构。</w:t>
      </w:r>
    </w:p>
    <w:p>
      <w:pPr>
        <w:spacing w:line="360" w:lineRule="auto"/>
        <w:ind w:left="-359" w:leftChars="-171" w:firstLine="359" w:firstLineChars="171"/>
        <w:rPr>
          <w:rFonts w:hint="eastAsia"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3、招标代理机构和招标人将不负责投标人准备投标文件和递交投标文件所发生的任何成本或费用。</w:t>
      </w:r>
    </w:p>
    <w:p>
      <w:pPr>
        <w:tabs>
          <w:tab w:val="left" w:pos="540"/>
        </w:tabs>
        <w:spacing w:line="360" w:lineRule="auto"/>
        <w:outlineLvl w:val="0"/>
        <w:rPr>
          <w:rFonts w:hint="eastAsia" w:ascii="宋体" w:hAnsi="宋体" w:cs="宋体"/>
          <w:b/>
          <w:color w:val="auto"/>
          <w:highlight w:val="none"/>
        </w:rPr>
      </w:pPr>
      <w:bookmarkStart w:id="46" w:name="_Toc477186216"/>
      <w:bookmarkStart w:id="47" w:name="_Toc32203"/>
      <w:bookmarkStart w:id="48" w:name="_Toc476177332"/>
      <w:bookmarkStart w:id="49" w:name="_Toc476177886"/>
      <w:bookmarkStart w:id="50" w:name="_Toc477185855"/>
      <w:r>
        <w:rPr>
          <w:rFonts w:hint="eastAsia" w:ascii="宋体" w:hAnsi="宋体" w:cs="宋体"/>
          <w:b/>
          <w:color w:val="auto"/>
          <w:highlight w:val="none"/>
        </w:rPr>
        <w:t>七、招标代理机构所在地和</w:t>
      </w:r>
      <w:bookmarkEnd w:id="46"/>
      <w:bookmarkEnd w:id="47"/>
      <w:bookmarkEnd w:id="48"/>
      <w:bookmarkEnd w:id="49"/>
      <w:bookmarkEnd w:id="50"/>
      <w:r>
        <w:rPr>
          <w:rFonts w:hint="eastAsia" w:ascii="宋体" w:hAnsi="宋体" w:cs="宋体"/>
          <w:b/>
          <w:color w:val="auto"/>
          <w:highlight w:val="none"/>
        </w:rPr>
        <w:t>联系方式</w:t>
      </w:r>
    </w:p>
    <w:p>
      <w:pPr>
        <w:spacing w:line="360" w:lineRule="auto"/>
        <w:ind w:left="-359" w:leftChars="-171" w:firstLine="359" w:firstLineChars="171"/>
        <w:rPr>
          <w:rFonts w:hint="eastAsia" w:ascii="宋体" w:hAnsi="宋体" w:cs="宋体"/>
          <w:color w:val="auto"/>
          <w:szCs w:val="21"/>
          <w:highlight w:val="none"/>
        </w:rPr>
      </w:pPr>
      <w:r>
        <w:rPr>
          <w:rFonts w:hint="eastAsia" w:ascii="宋体" w:hAnsi="宋体" w:cs="宋体"/>
          <w:color w:val="auto"/>
          <w:szCs w:val="21"/>
          <w:highlight w:val="none"/>
          <w:lang w:val="en-US" w:eastAsia="zh-CN"/>
        </w:rPr>
        <w:t>7.</w:t>
      </w:r>
      <w:r>
        <w:rPr>
          <w:rFonts w:hint="eastAsia" w:ascii="宋体" w:hAnsi="宋体" w:cs="宋体"/>
          <w:color w:val="auto"/>
          <w:szCs w:val="21"/>
          <w:highlight w:val="none"/>
        </w:rPr>
        <w:t>1、招标人联系方式</w:t>
      </w:r>
    </w:p>
    <w:p>
      <w:pPr>
        <w:spacing w:line="360" w:lineRule="auto"/>
        <w:ind w:left="-359" w:leftChars="-171" w:firstLine="359" w:firstLineChars="171"/>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招 标 人：</w:t>
      </w:r>
      <w:r>
        <w:rPr>
          <w:rFonts w:hint="eastAsia" w:ascii="宋体" w:hAnsi="宋体" w:cs="宋体"/>
          <w:color w:val="auto"/>
          <w:szCs w:val="21"/>
          <w:highlight w:val="none"/>
          <w:lang w:eastAsia="zh-CN"/>
        </w:rPr>
        <w:t>广东南都娱乐传媒股份有限公司</w:t>
      </w:r>
    </w:p>
    <w:p>
      <w:pPr>
        <w:spacing w:line="360" w:lineRule="auto"/>
        <w:ind w:left="-359" w:leftChars="-171" w:firstLine="359" w:firstLineChars="171"/>
        <w:rPr>
          <w:rFonts w:hint="eastAsia" w:ascii="宋体" w:hAnsi="宋体" w:cs="宋体"/>
          <w:color w:val="auto"/>
          <w:szCs w:val="21"/>
          <w:highlight w:val="none"/>
        </w:rPr>
      </w:pPr>
      <w:r>
        <w:rPr>
          <w:rFonts w:hint="eastAsia" w:ascii="宋体" w:hAnsi="宋体" w:cs="宋体"/>
          <w:color w:val="auto"/>
          <w:szCs w:val="21"/>
          <w:highlight w:val="none"/>
        </w:rPr>
        <w:t>地    址：广东省广州市越秀区广州大道中289号</w:t>
      </w:r>
    </w:p>
    <w:p>
      <w:pPr>
        <w:spacing w:line="360" w:lineRule="auto"/>
        <w:ind w:left="-359" w:leftChars="-171" w:firstLine="359" w:firstLineChars="171"/>
        <w:rPr>
          <w:rFonts w:hint="default" w:ascii="宋体" w:hAnsi="宋体" w:eastAsia="宋体" w:cs="宋体"/>
          <w:color w:val="auto"/>
          <w:highlight w:val="none"/>
          <w:lang w:val="en-US" w:eastAsia="zh-CN"/>
        </w:rPr>
      </w:pPr>
      <w:r>
        <w:rPr>
          <w:rFonts w:hint="eastAsia" w:ascii="宋体" w:hAnsi="宋体" w:cs="宋体"/>
          <w:color w:val="auto"/>
          <w:szCs w:val="21"/>
          <w:highlight w:val="none"/>
        </w:rPr>
        <w:t>联 系 人：</w:t>
      </w:r>
      <w:r>
        <w:rPr>
          <w:rFonts w:hint="eastAsia" w:ascii="仿宋_GB2312" w:hAnsi="宋体"/>
          <w:color w:val="auto"/>
          <w:szCs w:val="21"/>
          <w:highlight w:val="none"/>
          <w:lang w:val="en-US" w:eastAsia="zh-CN"/>
        </w:rPr>
        <w:t>徐老师</w:t>
      </w:r>
    </w:p>
    <w:p>
      <w:pPr>
        <w:pStyle w:val="5"/>
        <w:rPr>
          <w:rFonts w:hint="default" w:ascii="宋体" w:hAnsi="宋体" w:eastAsia="宋体" w:cs="宋体"/>
          <w:color w:val="auto"/>
          <w:highlight w:val="none"/>
          <w:lang w:val="en-US" w:eastAsia="zh-CN"/>
        </w:rPr>
      </w:pPr>
      <w:r>
        <w:rPr>
          <w:rFonts w:hint="eastAsia" w:ascii="宋体" w:hAnsi="宋体" w:cs="宋体"/>
          <w:color w:val="auto"/>
          <w:highlight w:val="none"/>
        </w:rPr>
        <w:t>电  话：</w:t>
      </w:r>
      <w:r>
        <w:rPr>
          <w:rFonts w:hint="eastAsia" w:ascii="宋体" w:hAnsi="宋体"/>
          <w:szCs w:val="21"/>
          <w:lang w:val="en-US" w:eastAsia="zh-CN"/>
        </w:rPr>
        <w:t>15602221756</w:t>
      </w:r>
    </w:p>
    <w:p>
      <w:pPr>
        <w:spacing w:line="360" w:lineRule="auto"/>
        <w:ind w:left="-359" w:leftChars="-171" w:firstLine="359" w:firstLineChars="171"/>
        <w:rPr>
          <w:rFonts w:hint="eastAsia" w:ascii="宋体" w:hAnsi="宋体" w:cs="宋体"/>
          <w:color w:val="auto"/>
          <w:szCs w:val="21"/>
          <w:highlight w:val="none"/>
        </w:rPr>
      </w:pPr>
      <w:r>
        <w:rPr>
          <w:rFonts w:hint="eastAsia" w:ascii="宋体" w:hAnsi="宋体" w:cs="宋体"/>
          <w:color w:val="auto"/>
          <w:szCs w:val="21"/>
          <w:highlight w:val="none"/>
          <w:lang w:val="en-US" w:eastAsia="zh-CN"/>
        </w:rPr>
        <w:t>7.</w:t>
      </w:r>
      <w:r>
        <w:rPr>
          <w:rFonts w:hint="eastAsia" w:ascii="宋体" w:hAnsi="宋体" w:cs="宋体"/>
          <w:color w:val="auto"/>
          <w:szCs w:val="21"/>
          <w:highlight w:val="none"/>
        </w:rPr>
        <w:t>2、招标代理机构联系方式</w:t>
      </w:r>
    </w:p>
    <w:p>
      <w:pPr>
        <w:spacing w:line="360" w:lineRule="auto"/>
        <w:ind w:left="-359" w:leftChars="-171" w:firstLine="359" w:firstLineChars="171"/>
        <w:rPr>
          <w:rFonts w:hint="eastAsia" w:ascii="宋体" w:hAnsi="宋体" w:cs="宋体"/>
          <w:color w:val="auto"/>
          <w:szCs w:val="21"/>
          <w:highlight w:val="none"/>
        </w:rPr>
      </w:pPr>
      <w:r>
        <w:rPr>
          <w:rFonts w:hint="eastAsia" w:ascii="宋体" w:hAnsi="宋体" w:cs="宋体"/>
          <w:color w:val="auto"/>
          <w:szCs w:val="21"/>
          <w:highlight w:val="none"/>
        </w:rPr>
        <w:t>招标代理机构名称：广东省机电设备招标有限公司</w:t>
      </w:r>
    </w:p>
    <w:p>
      <w:pPr>
        <w:spacing w:line="360" w:lineRule="auto"/>
        <w:ind w:left="-359" w:leftChars="-171" w:firstLine="359" w:firstLineChars="171"/>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联系人：</w:t>
      </w:r>
      <w:r>
        <w:rPr>
          <w:rFonts w:hint="eastAsia" w:ascii="宋体" w:hAnsi="宋体" w:cs="宋体"/>
          <w:color w:val="auto"/>
          <w:szCs w:val="21"/>
          <w:highlight w:val="none"/>
          <w:lang w:val="en-US" w:eastAsia="zh-CN"/>
        </w:rPr>
        <w:t>胡工、罗工</w:t>
      </w:r>
    </w:p>
    <w:p>
      <w:pPr>
        <w:spacing w:line="360" w:lineRule="auto"/>
        <w:ind w:left="-359" w:leftChars="-171" w:firstLine="359" w:firstLineChars="171"/>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电  话：</w:t>
      </w:r>
      <w:r>
        <w:rPr>
          <w:rFonts w:hint="eastAsia" w:ascii="宋体" w:hAnsi="宋体" w:cs="宋体"/>
          <w:color w:val="auto"/>
          <w:szCs w:val="21"/>
          <w:highlight w:val="none"/>
          <w:lang w:eastAsia="zh-CN"/>
        </w:rPr>
        <w:t>020-83544332、83541795</w:t>
      </w:r>
    </w:p>
    <w:p>
      <w:pPr>
        <w:spacing w:line="360" w:lineRule="auto"/>
        <w:ind w:left="-359" w:leftChars="-171" w:firstLine="359" w:firstLineChars="171"/>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电子邮件：</w:t>
      </w:r>
      <w:r>
        <w:rPr>
          <w:rFonts w:hint="eastAsia" w:ascii="宋体" w:hAnsi="宋体" w:cs="宋体"/>
          <w:color w:val="auto"/>
          <w:szCs w:val="21"/>
          <w:highlight w:val="none"/>
          <w:lang w:eastAsia="zh-CN"/>
        </w:rPr>
        <w:t>jdzbhu@163.com</w:t>
      </w:r>
    </w:p>
    <w:p>
      <w:pPr>
        <w:wordWrap w:val="0"/>
        <w:spacing w:line="360" w:lineRule="auto"/>
        <w:ind w:firstLine="420" w:firstLineChars="200"/>
        <w:jc w:val="right"/>
        <w:rPr>
          <w:rFonts w:hint="eastAsia" w:ascii="宋体" w:hAnsi="宋体" w:eastAsia="宋体" w:cs="宋体"/>
          <w:color w:val="auto"/>
          <w:highlight w:val="none"/>
          <w:lang w:eastAsia="zh-CN"/>
        </w:rPr>
      </w:pPr>
      <w:r>
        <w:rPr>
          <w:rFonts w:hint="eastAsia" w:ascii="宋体" w:hAnsi="宋体" w:cs="宋体"/>
          <w:color w:val="auto"/>
          <w:highlight w:val="none"/>
        </w:rPr>
        <w:t xml:space="preserve">  招标人：</w:t>
      </w:r>
      <w:r>
        <w:rPr>
          <w:rFonts w:hint="eastAsia" w:ascii="宋体" w:hAnsi="宋体" w:cs="宋体"/>
          <w:bCs/>
          <w:color w:val="auto"/>
          <w:highlight w:val="none"/>
          <w:lang w:eastAsia="zh-CN"/>
        </w:rPr>
        <w:t>广东南都娱乐传媒股份有限公司</w:t>
      </w:r>
    </w:p>
    <w:p>
      <w:pPr>
        <w:spacing w:line="360" w:lineRule="auto"/>
        <w:jc w:val="right"/>
        <w:rPr>
          <w:rFonts w:hint="eastAsia" w:ascii="宋体" w:hAnsi="宋体" w:cs="宋体"/>
          <w:color w:val="auto"/>
          <w:highlight w:val="none"/>
        </w:rPr>
      </w:pPr>
      <w:r>
        <w:rPr>
          <w:rFonts w:hint="eastAsia" w:ascii="宋体" w:hAnsi="宋体" w:cs="宋体"/>
          <w:color w:val="auto"/>
          <w:highlight w:val="none"/>
        </w:rPr>
        <w:t xml:space="preserve">招标代理：广东省机电设备招标有限公司 </w:t>
      </w:r>
    </w:p>
    <w:p>
      <w:pPr>
        <w:wordWrap w:val="0"/>
        <w:spacing w:line="360" w:lineRule="auto"/>
        <w:ind w:firstLine="420" w:firstLineChars="200"/>
        <w:jc w:val="right"/>
        <w:rPr>
          <w:rFonts w:hint="eastAsia" w:ascii="宋体" w:hAnsi="宋体" w:cs="宋体"/>
          <w:color w:val="auto"/>
          <w:highlight w:val="none"/>
        </w:rPr>
        <w:sectPr>
          <w:footerReference r:id="rId7" w:type="default"/>
          <w:pgSz w:w="11906" w:h="16838"/>
          <w:pgMar w:top="1134" w:right="1418" w:bottom="1134" w:left="1418" w:header="851" w:footer="992" w:gutter="0"/>
          <w:pgNumType w:start="1"/>
          <w:cols w:space="720" w:num="1"/>
          <w:docGrid w:type="lines" w:linePitch="312" w:charSpace="0"/>
        </w:sectPr>
      </w:pPr>
      <w:r>
        <w:rPr>
          <w:rFonts w:hint="eastAsia" w:ascii="宋体" w:hAnsi="宋体" w:cs="宋体"/>
          <w:color w:val="auto"/>
          <w:highlight w:val="none"/>
        </w:rPr>
        <w:t>202</w:t>
      </w:r>
      <w:r>
        <w:rPr>
          <w:rFonts w:hint="eastAsia" w:ascii="宋体" w:hAnsi="宋体" w:cs="宋体"/>
          <w:color w:val="auto"/>
          <w:highlight w:val="none"/>
          <w:lang w:val="en-US" w:eastAsia="zh-CN"/>
        </w:rPr>
        <w:t>5</w:t>
      </w:r>
      <w:r>
        <w:rPr>
          <w:rFonts w:hint="eastAsia" w:ascii="宋体" w:hAnsi="宋体" w:cs="宋体"/>
          <w:color w:val="auto"/>
          <w:highlight w:val="none"/>
        </w:rPr>
        <w:t>年</w:t>
      </w:r>
      <w:r>
        <w:rPr>
          <w:rFonts w:hint="eastAsia" w:ascii="宋体" w:hAnsi="宋体" w:cs="宋体"/>
          <w:color w:val="auto"/>
          <w:highlight w:val="none"/>
          <w:lang w:val="en-US" w:eastAsia="zh-CN"/>
        </w:rPr>
        <w:t>11</w:t>
      </w:r>
      <w:r>
        <w:rPr>
          <w:rFonts w:hint="eastAsia" w:ascii="宋体" w:hAnsi="宋体" w:cs="宋体"/>
          <w:color w:val="auto"/>
          <w:highlight w:val="none"/>
        </w:rPr>
        <w:t>月</w:t>
      </w:r>
      <w:r>
        <w:rPr>
          <w:rFonts w:hint="eastAsia" w:ascii="宋体" w:hAnsi="宋体" w:cs="宋体"/>
          <w:color w:val="auto"/>
          <w:highlight w:val="none"/>
          <w:lang w:val="en-US" w:eastAsia="zh-CN"/>
        </w:rPr>
        <w:t>20</w:t>
      </w:r>
      <w:r>
        <w:rPr>
          <w:rFonts w:hint="eastAsia" w:ascii="宋体" w:hAnsi="宋体" w:cs="宋体"/>
          <w:color w:val="auto"/>
          <w:highlight w:val="none"/>
        </w:rPr>
        <w:t>日</w:t>
      </w: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pStyle w:val="12"/>
        <w:rPr>
          <w:rFonts w:hint="eastAsia" w:ascii="宋体" w:hAnsi="宋体" w:cs="宋体"/>
          <w:color w:val="auto"/>
          <w:highlight w:val="none"/>
        </w:rPr>
      </w:pPr>
    </w:p>
    <w:p>
      <w:pPr>
        <w:rPr>
          <w:rFonts w:hint="eastAsia" w:ascii="宋体" w:hAnsi="宋体" w:cs="宋体"/>
          <w:color w:val="auto"/>
          <w:highlight w:val="none"/>
        </w:rPr>
      </w:pPr>
    </w:p>
    <w:p>
      <w:pPr>
        <w:pStyle w:val="12"/>
        <w:rPr>
          <w:rFonts w:hint="eastAsia"/>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snapToGrid w:val="0"/>
        <w:spacing w:line="360" w:lineRule="auto"/>
        <w:jc w:val="center"/>
        <w:rPr>
          <w:rFonts w:hint="eastAsia" w:ascii="宋体" w:hAnsi="宋体" w:cs="宋体"/>
          <w:b/>
          <w:color w:val="auto"/>
          <w:sz w:val="44"/>
          <w:highlight w:val="none"/>
        </w:rPr>
      </w:pPr>
    </w:p>
    <w:p>
      <w:pPr>
        <w:snapToGrid w:val="0"/>
        <w:spacing w:line="360" w:lineRule="auto"/>
        <w:jc w:val="center"/>
        <w:rPr>
          <w:rFonts w:hint="eastAsia" w:ascii="宋体" w:hAnsi="宋体" w:cs="宋体"/>
          <w:b/>
          <w:color w:val="auto"/>
          <w:sz w:val="44"/>
          <w:highlight w:val="none"/>
        </w:rPr>
      </w:pPr>
    </w:p>
    <w:p>
      <w:pPr>
        <w:jc w:val="center"/>
        <w:outlineLvl w:val="0"/>
        <w:rPr>
          <w:rFonts w:hint="eastAsia" w:ascii="宋体" w:hAnsi="宋体" w:cs="宋体"/>
          <w:b/>
          <w:color w:val="auto"/>
          <w:sz w:val="44"/>
          <w:szCs w:val="44"/>
          <w:highlight w:val="none"/>
        </w:rPr>
      </w:pPr>
      <w:bookmarkStart w:id="51" w:name="_Toc9976"/>
      <w:r>
        <w:rPr>
          <w:rFonts w:hint="eastAsia" w:ascii="宋体" w:hAnsi="宋体" w:cs="宋体"/>
          <w:b/>
          <w:color w:val="auto"/>
          <w:sz w:val="44"/>
          <w:szCs w:val="44"/>
          <w:highlight w:val="none"/>
        </w:rPr>
        <w:t>第二章</w:t>
      </w:r>
      <w:bookmarkStart w:id="52" w:name="_Toc477186217"/>
      <w:r>
        <w:rPr>
          <w:rFonts w:hint="eastAsia" w:ascii="宋体" w:hAnsi="宋体" w:cs="宋体"/>
          <w:b/>
          <w:color w:val="auto"/>
          <w:sz w:val="44"/>
          <w:szCs w:val="44"/>
          <w:highlight w:val="none"/>
        </w:rPr>
        <w:t xml:space="preserve">  投标人须知</w:t>
      </w:r>
      <w:bookmarkEnd w:id="51"/>
      <w:bookmarkEnd w:id="52"/>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jc w:val="center"/>
        <w:rPr>
          <w:rFonts w:hint="eastAsia" w:ascii="宋体" w:hAnsi="宋体" w:cs="宋体"/>
          <w:b/>
          <w:color w:val="auto"/>
          <w:sz w:val="32"/>
          <w:szCs w:val="32"/>
          <w:highlight w:val="none"/>
        </w:rPr>
      </w:pPr>
      <w:r>
        <w:rPr>
          <w:rFonts w:hint="eastAsia" w:ascii="宋体" w:hAnsi="宋体" w:cs="宋体"/>
          <w:b/>
          <w:color w:val="auto"/>
          <w:sz w:val="32"/>
          <w:szCs w:val="32"/>
          <w:highlight w:val="none"/>
        </w:rPr>
        <w:br w:type="page"/>
      </w:r>
      <w:r>
        <w:rPr>
          <w:rFonts w:hint="eastAsia" w:ascii="宋体" w:hAnsi="宋体" w:cs="宋体"/>
          <w:b/>
          <w:color w:val="auto"/>
          <w:sz w:val="32"/>
          <w:szCs w:val="32"/>
          <w:highlight w:val="none"/>
        </w:rPr>
        <w:t>投标人须知前附表</w:t>
      </w:r>
    </w:p>
    <w:tbl>
      <w:tblPr>
        <w:tblStyle w:val="26"/>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3"/>
        <w:gridCol w:w="84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843" w:type="dxa"/>
            <w:noWrap w:val="0"/>
            <w:vAlign w:val="center"/>
          </w:tcPr>
          <w:p>
            <w:pPr>
              <w:pStyle w:val="23"/>
              <w:ind w:left="1265" w:right="42" w:rightChars="20" w:hanging="1265"/>
              <w:jc w:val="center"/>
              <w:rPr>
                <w:rFonts w:hint="eastAsia" w:hAnsi="宋体" w:cs="宋体"/>
                <w:b/>
                <w:bCs/>
                <w:color w:val="auto"/>
                <w:highlight w:val="none"/>
              </w:rPr>
            </w:pPr>
            <w:bookmarkStart w:id="53" w:name="_Toc476177333"/>
            <w:bookmarkStart w:id="54" w:name="_Toc476177888"/>
            <w:bookmarkStart w:id="55" w:name="_Toc119753876"/>
            <w:bookmarkStart w:id="56" w:name="_Toc30250"/>
            <w:r>
              <w:rPr>
                <w:rFonts w:hint="eastAsia" w:hAnsi="宋体" w:cs="宋体"/>
                <w:b/>
                <w:bCs/>
                <w:color w:val="auto"/>
                <w:highlight w:val="none"/>
              </w:rPr>
              <w:t>项号</w:t>
            </w:r>
          </w:p>
        </w:tc>
        <w:tc>
          <w:tcPr>
            <w:tcW w:w="8443" w:type="dxa"/>
            <w:noWrap w:val="0"/>
            <w:vAlign w:val="center"/>
          </w:tcPr>
          <w:p>
            <w:pPr>
              <w:pStyle w:val="23"/>
              <w:ind w:left="252" w:leftChars="120" w:firstLine="2509" w:firstLineChars="1190"/>
              <w:rPr>
                <w:rFonts w:hint="eastAsia" w:hAnsi="宋体" w:cs="宋体"/>
                <w:b/>
                <w:bCs/>
                <w:color w:val="auto"/>
                <w:highlight w:val="none"/>
              </w:rPr>
            </w:pPr>
            <w:r>
              <w:rPr>
                <w:rFonts w:hint="eastAsia" w:hAnsi="宋体" w:cs="宋体"/>
                <w:b/>
                <w:bCs/>
                <w:color w:val="auto"/>
                <w:highlight w:val="none"/>
              </w:rPr>
              <w:t>内容规定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843" w:type="dxa"/>
            <w:noWrap w:val="0"/>
            <w:vAlign w:val="center"/>
          </w:tcPr>
          <w:p>
            <w:pPr>
              <w:pStyle w:val="23"/>
              <w:ind w:left="-2394" w:leftChars="-1140" w:right="-107" w:rightChars="-51" w:firstLine="2284" w:firstLineChars="1088"/>
              <w:jc w:val="center"/>
              <w:rPr>
                <w:rFonts w:hint="eastAsia" w:hAnsi="宋体" w:cs="宋体"/>
                <w:color w:val="auto"/>
                <w:highlight w:val="none"/>
              </w:rPr>
            </w:pPr>
            <w:r>
              <w:rPr>
                <w:rFonts w:hint="eastAsia" w:hAnsi="宋体" w:cs="宋体"/>
                <w:color w:val="auto"/>
                <w:highlight w:val="none"/>
              </w:rPr>
              <w:t>1</w:t>
            </w:r>
          </w:p>
        </w:tc>
        <w:tc>
          <w:tcPr>
            <w:tcW w:w="8443" w:type="dxa"/>
            <w:noWrap w:val="0"/>
            <w:vAlign w:val="top"/>
          </w:tcPr>
          <w:p>
            <w:pPr>
              <w:pStyle w:val="23"/>
              <w:ind w:left="1" w:firstLine="0"/>
              <w:rPr>
                <w:rFonts w:hint="eastAsia" w:hAnsi="宋体" w:eastAsia="宋体" w:cs="宋体"/>
                <w:b/>
                <w:color w:val="auto"/>
                <w:highlight w:val="none"/>
                <w:lang w:eastAsia="zh-CN"/>
              </w:rPr>
            </w:pPr>
            <w:r>
              <w:rPr>
                <w:rFonts w:hint="eastAsia" w:hAnsi="宋体" w:cs="宋体"/>
                <w:b/>
                <w:color w:val="auto"/>
                <w:highlight w:val="none"/>
              </w:rPr>
              <w:t>项目名称：</w:t>
            </w:r>
            <w:r>
              <w:rPr>
                <w:rFonts w:hint="eastAsia" w:hAnsi="宋体" w:cs="宋体"/>
                <w:b/>
                <w:color w:val="auto"/>
                <w:highlight w:val="none"/>
                <w:lang w:eastAsia="zh-CN"/>
              </w:rPr>
              <w:t>南都两刊2026-2027年印刷服务采购项目</w:t>
            </w:r>
          </w:p>
          <w:p>
            <w:pPr>
              <w:pStyle w:val="23"/>
              <w:ind w:left="1265" w:hanging="1265"/>
              <w:rPr>
                <w:rFonts w:hint="eastAsia" w:hAnsi="宋体" w:eastAsia="宋体" w:cs="宋体"/>
                <w:color w:val="auto"/>
                <w:highlight w:val="none"/>
                <w:lang w:eastAsia="zh-CN"/>
              </w:rPr>
            </w:pPr>
            <w:r>
              <w:rPr>
                <w:rFonts w:hint="eastAsia" w:hAnsi="宋体" w:cs="宋体"/>
                <w:b/>
                <w:bCs/>
                <w:color w:val="auto"/>
                <w:highlight w:val="none"/>
              </w:rPr>
              <w:t>招标人名称：</w:t>
            </w:r>
            <w:r>
              <w:rPr>
                <w:rFonts w:hint="eastAsia" w:hAnsi="宋体" w:cs="宋体"/>
                <w:b/>
                <w:color w:val="auto"/>
                <w:highlight w:val="none"/>
                <w:lang w:eastAsia="zh-CN"/>
              </w:rPr>
              <w:t>广东南都娱乐传媒股份有限公司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3" w:type="dxa"/>
            <w:noWrap w:val="0"/>
            <w:vAlign w:val="center"/>
          </w:tcPr>
          <w:p>
            <w:pPr>
              <w:pStyle w:val="23"/>
              <w:ind w:left="-466" w:leftChars="-222" w:right="42" w:rightChars="20" w:firstLine="464" w:firstLineChars="221"/>
              <w:jc w:val="center"/>
              <w:rPr>
                <w:rFonts w:hint="eastAsia" w:hAnsi="宋体" w:cs="宋体"/>
                <w:color w:val="auto"/>
                <w:highlight w:val="none"/>
              </w:rPr>
            </w:pPr>
            <w:r>
              <w:rPr>
                <w:rFonts w:hint="eastAsia" w:hAnsi="宋体" w:cs="宋体"/>
                <w:color w:val="auto"/>
                <w:highlight w:val="none"/>
              </w:rPr>
              <w:t>2</w:t>
            </w:r>
          </w:p>
        </w:tc>
        <w:tc>
          <w:tcPr>
            <w:tcW w:w="8443" w:type="dxa"/>
            <w:noWrap w:val="0"/>
            <w:vAlign w:val="center"/>
          </w:tcPr>
          <w:p>
            <w:pPr>
              <w:pStyle w:val="23"/>
              <w:ind w:left="1103" w:hanging="1103" w:hangingChars="523"/>
              <w:rPr>
                <w:rFonts w:hint="eastAsia" w:hAnsi="宋体" w:cs="宋体"/>
                <w:b/>
                <w:color w:val="auto"/>
                <w:highlight w:val="none"/>
                <w:u w:val="single"/>
              </w:rPr>
            </w:pPr>
            <w:r>
              <w:rPr>
                <w:rFonts w:hint="eastAsia" w:hAnsi="宋体" w:cs="宋体"/>
                <w:b/>
                <w:bCs/>
                <w:color w:val="auto"/>
                <w:highlight w:val="none"/>
              </w:rPr>
              <w:t>资金来源：</w:t>
            </w:r>
            <w:r>
              <w:rPr>
                <w:rFonts w:hint="eastAsia" w:hAnsi="宋体" w:cs="宋体"/>
                <w:color w:val="auto"/>
                <w:highlight w:val="none"/>
              </w:rPr>
              <w:t>自筹资金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3" w:type="dxa"/>
            <w:noWrap w:val="0"/>
            <w:vAlign w:val="center"/>
          </w:tcPr>
          <w:p>
            <w:pPr>
              <w:pStyle w:val="23"/>
              <w:ind w:left="-466" w:leftChars="-222" w:right="42" w:rightChars="20" w:firstLine="464" w:firstLineChars="221"/>
              <w:jc w:val="center"/>
              <w:rPr>
                <w:rFonts w:hint="eastAsia" w:hAnsi="宋体" w:cs="宋体"/>
                <w:color w:val="auto"/>
                <w:highlight w:val="none"/>
              </w:rPr>
            </w:pPr>
            <w:r>
              <w:rPr>
                <w:rFonts w:hint="eastAsia" w:hAnsi="宋体" w:cs="宋体"/>
                <w:color w:val="auto"/>
                <w:highlight w:val="none"/>
              </w:rPr>
              <w:t>3</w:t>
            </w:r>
          </w:p>
        </w:tc>
        <w:tc>
          <w:tcPr>
            <w:tcW w:w="8443" w:type="dxa"/>
            <w:noWrap w:val="0"/>
            <w:vAlign w:val="center"/>
          </w:tcPr>
          <w:p>
            <w:pPr>
              <w:pStyle w:val="23"/>
              <w:ind w:left="1265" w:hanging="1265"/>
              <w:rPr>
                <w:rFonts w:hint="eastAsia" w:hAnsi="宋体" w:cs="宋体"/>
                <w:color w:val="auto"/>
                <w:highlight w:val="none"/>
              </w:rPr>
            </w:pPr>
            <w:r>
              <w:rPr>
                <w:rFonts w:hint="eastAsia" w:hAnsi="宋体" w:cs="宋体"/>
                <w:b/>
                <w:bCs/>
                <w:color w:val="auto"/>
                <w:highlight w:val="none"/>
              </w:rPr>
              <w:t>招标方式：</w:t>
            </w:r>
            <w:r>
              <w:rPr>
                <w:rFonts w:hint="eastAsia" w:hAnsi="宋体" w:cs="宋体"/>
                <w:color w:val="auto"/>
                <w:highlight w:val="none"/>
              </w:rPr>
              <w:t>国内公开招标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3" w:type="dxa"/>
            <w:noWrap w:val="0"/>
            <w:vAlign w:val="center"/>
          </w:tcPr>
          <w:p>
            <w:pPr>
              <w:pStyle w:val="23"/>
              <w:ind w:left="-466" w:leftChars="-222" w:right="42" w:rightChars="20" w:firstLine="464" w:firstLineChars="221"/>
              <w:jc w:val="center"/>
              <w:rPr>
                <w:rFonts w:hint="eastAsia" w:hAnsi="宋体" w:cs="宋体"/>
                <w:color w:val="auto"/>
                <w:highlight w:val="none"/>
              </w:rPr>
            </w:pPr>
            <w:r>
              <w:rPr>
                <w:rFonts w:hint="eastAsia" w:hAnsi="宋体" w:cs="宋体"/>
                <w:color w:val="auto"/>
                <w:highlight w:val="none"/>
              </w:rPr>
              <w:t>4</w:t>
            </w:r>
          </w:p>
        </w:tc>
        <w:tc>
          <w:tcPr>
            <w:tcW w:w="8443" w:type="dxa"/>
            <w:noWrap w:val="0"/>
            <w:vAlign w:val="center"/>
          </w:tcPr>
          <w:p>
            <w:pPr>
              <w:pStyle w:val="23"/>
              <w:ind w:left="1" w:firstLine="0"/>
              <w:jc w:val="left"/>
              <w:rPr>
                <w:rFonts w:hint="eastAsia" w:hAnsi="宋体" w:cs="宋体"/>
                <w:b/>
                <w:bCs/>
                <w:color w:val="auto"/>
                <w:highlight w:val="none"/>
              </w:rPr>
            </w:pPr>
            <w:r>
              <w:rPr>
                <w:rFonts w:hint="eastAsia" w:hAnsi="宋体" w:cs="宋体"/>
                <w:b/>
                <w:color w:val="auto"/>
                <w:highlight w:val="none"/>
              </w:rPr>
              <w:t>招标信息发布：</w:t>
            </w:r>
            <w:r>
              <w:rPr>
                <w:rFonts w:hint="eastAsia" w:hAnsi="宋体" w:cs="宋体"/>
                <w:bCs/>
                <w:color w:val="auto"/>
                <w:highlight w:val="none"/>
              </w:rPr>
              <w:t>中</w:t>
            </w:r>
            <w:r>
              <w:rPr>
                <w:rFonts w:hint="eastAsia" w:hAnsi="宋体" w:cs="宋体"/>
                <w:color w:val="auto"/>
                <w:highlight w:val="none"/>
              </w:rPr>
              <w:t>国招标投标公共服务平台、广咨电子招投标交易平台网站（广东省机电设备招标有限公司网）、南方网、《南方日报》。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3" w:type="dxa"/>
            <w:noWrap w:val="0"/>
            <w:vAlign w:val="center"/>
          </w:tcPr>
          <w:p>
            <w:pPr>
              <w:pStyle w:val="23"/>
              <w:ind w:left="-466" w:leftChars="-222" w:right="42" w:rightChars="20" w:firstLine="464" w:firstLineChars="221"/>
              <w:jc w:val="center"/>
              <w:rPr>
                <w:rFonts w:hint="eastAsia" w:hAnsi="宋体" w:cs="宋体"/>
                <w:color w:val="auto"/>
                <w:highlight w:val="none"/>
              </w:rPr>
            </w:pPr>
            <w:r>
              <w:rPr>
                <w:rFonts w:hint="eastAsia" w:hAnsi="宋体" w:cs="宋体"/>
                <w:color w:val="auto"/>
                <w:highlight w:val="none"/>
              </w:rPr>
              <w:t>5</w:t>
            </w:r>
          </w:p>
        </w:tc>
        <w:tc>
          <w:tcPr>
            <w:tcW w:w="8443" w:type="dxa"/>
            <w:noWrap w:val="0"/>
            <w:vAlign w:val="center"/>
          </w:tcPr>
          <w:p>
            <w:pPr>
              <w:pStyle w:val="23"/>
              <w:ind w:left="1265" w:hanging="1265"/>
              <w:rPr>
                <w:rFonts w:hint="eastAsia" w:hAnsi="宋体" w:cs="宋体"/>
                <w:color w:val="auto"/>
                <w:highlight w:val="none"/>
              </w:rPr>
            </w:pPr>
            <w:r>
              <w:rPr>
                <w:rFonts w:hint="eastAsia" w:hAnsi="宋体" w:cs="宋体"/>
                <w:b/>
                <w:bCs/>
                <w:color w:val="auto"/>
                <w:highlight w:val="none"/>
              </w:rPr>
              <w:t>招标范围：</w:t>
            </w:r>
            <w:r>
              <w:rPr>
                <w:rFonts w:hint="eastAsia" w:hAnsi="宋体" w:cs="宋体"/>
                <w:color w:val="auto"/>
                <w:highlight w:val="none"/>
              </w:rPr>
              <w:t>详见投标人须知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843" w:type="dxa"/>
            <w:noWrap w:val="0"/>
            <w:vAlign w:val="center"/>
          </w:tcPr>
          <w:p>
            <w:pPr>
              <w:pStyle w:val="23"/>
              <w:ind w:left="-466" w:leftChars="-222" w:right="42" w:rightChars="20" w:firstLine="464" w:firstLineChars="221"/>
              <w:jc w:val="center"/>
              <w:rPr>
                <w:rFonts w:hint="eastAsia" w:hAnsi="宋体" w:eastAsia="宋体" w:cs="宋体"/>
                <w:color w:val="auto"/>
                <w:highlight w:val="none"/>
                <w:lang w:val="en-US" w:eastAsia="zh-CN"/>
              </w:rPr>
            </w:pPr>
            <w:r>
              <w:rPr>
                <w:rFonts w:hint="eastAsia" w:hAnsi="宋体" w:cs="宋体"/>
                <w:color w:val="auto"/>
                <w:highlight w:val="none"/>
                <w:lang w:val="en-US" w:eastAsia="zh-CN"/>
              </w:rPr>
              <w:t>6</w:t>
            </w:r>
          </w:p>
        </w:tc>
        <w:tc>
          <w:tcPr>
            <w:tcW w:w="8443" w:type="dxa"/>
            <w:noWrap w:val="0"/>
            <w:vAlign w:val="center"/>
          </w:tcPr>
          <w:p>
            <w:pPr>
              <w:pStyle w:val="23"/>
              <w:ind w:left="1" w:firstLine="0"/>
              <w:jc w:val="left"/>
              <w:rPr>
                <w:rFonts w:hint="eastAsia" w:hAnsi="宋体" w:cs="宋体"/>
                <w:color w:val="auto"/>
                <w:highlight w:val="none"/>
              </w:rPr>
            </w:pPr>
            <w:r>
              <w:rPr>
                <w:rFonts w:hint="eastAsia"/>
                <w:highlight w:val="none"/>
              </w:rPr>
              <w:t>纸质投标文件份数：中文正本1份；中文副本2份；投标文件电子文档1份（usb闪存盘）。以上投标文件，仅用于招标人存档使用，不作为评审依据。（纸质投标文件如采用邮递方式送达的，请务必提前寄出并通知招标代理项目联系人，保证投标文件在提交截止时间前送达指定地点并密封完好）。邮寄地址：广东省广州市越秀区环市中路316号金鹰大厦10楼1032，收件人：</w:t>
            </w:r>
            <w:r>
              <w:rPr>
                <w:rFonts w:hint="eastAsia"/>
                <w:highlight w:val="none"/>
                <w:lang w:val="en-US" w:eastAsia="zh-CN"/>
              </w:rPr>
              <w:t>胡</w:t>
            </w:r>
            <w:r>
              <w:rPr>
                <w:rFonts w:hint="eastAsia"/>
                <w:highlight w:val="none"/>
              </w:rPr>
              <w:t>工，联系方式：020-8354</w:t>
            </w:r>
            <w:r>
              <w:rPr>
                <w:rFonts w:hint="eastAsia"/>
                <w:highlight w:val="none"/>
                <w:lang w:val="en-US" w:eastAsia="zh-CN"/>
              </w:rPr>
              <w:t>4332</w:t>
            </w:r>
            <w:r>
              <w:rPr>
                <w:rFonts w:hint="eastAsia"/>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3" w:type="dxa"/>
            <w:shd w:val="clear" w:color="auto" w:fill="auto"/>
            <w:noWrap w:val="0"/>
            <w:vAlign w:val="center"/>
          </w:tcPr>
          <w:p>
            <w:pPr>
              <w:pStyle w:val="23"/>
              <w:ind w:left="-466" w:leftChars="-222" w:right="42" w:rightChars="20" w:firstLine="464" w:firstLineChars="221"/>
              <w:jc w:val="center"/>
              <w:rPr>
                <w:rFonts w:hint="eastAsia" w:ascii="宋体" w:hAnsi="宋体" w:eastAsia="宋体" w:cs="宋体"/>
                <w:color w:val="auto"/>
                <w:kern w:val="2"/>
                <w:sz w:val="21"/>
                <w:szCs w:val="24"/>
                <w:highlight w:val="none"/>
                <w:lang w:val="en-US" w:eastAsia="zh-CN" w:bidi="ar-SA"/>
              </w:rPr>
            </w:pPr>
            <w:r>
              <w:rPr>
                <w:rFonts w:hint="eastAsia" w:hAnsi="宋体" w:cs="宋体"/>
                <w:color w:val="auto"/>
                <w:highlight w:val="none"/>
              </w:rPr>
              <w:t>7</w:t>
            </w:r>
          </w:p>
        </w:tc>
        <w:tc>
          <w:tcPr>
            <w:tcW w:w="8443" w:type="dxa"/>
            <w:noWrap w:val="0"/>
            <w:vAlign w:val="center"/>
          </w:tcPr>
          <w:p>
            <w:pPr>
              <w:pStyle w:val="23"/>
              <w:ind w:left="1265" w:hanging="1265"/>
              <w:rPr>
                <w:rFonts w:hint="eastAsia" w:hAnsi="宋体" w:cs="宋体"/>
                <w:color w:val="auto"/>
                <w:highlight w:val="none"/>
              </w:rPr>
            </w:pPr>
            <w:r>
              <w:rPr>
                <w:rFonts w:hint="eastAsia" w:hAnsi="宋体" w:cs="宋体"/>
                <w:b/>
                <w:bCs/>
                <w:color w:val="auto"/>
                <w:highlight w:val="none"/>
              </w:rPr>
              <w:t>投标有效期：</w:t>
            </w:r>
            <w:r>
              <w:rPr>
                <w:rFonts w:hint="eastAsia" w:hAnsi="宋体" w:cs="宋体"/>
                <w:b/>
                <w:color w:val="auto"/>
                <w:highlight w:val="none"/>
                <w:u w:val="single"/>
              </w:rPr>
              <w:t>90天（日历天）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3" w:type="dxa"/>
            <w:shd w:val="clear" w:color="auto" w:fill="auto"/>
            <w:noWrap w:val="0"/>
            <w:vAlign w:val="center"/>
          </w:tcPr>
          <w:p>
            <w:pPr>
              <w:pStyle w:val="23"/>
              <w:ind w:left="-466" w:leftChars="-222" w:right="42" w:rightChars="20" w:firstLine="464" w:firstLineChars="221"/>
              <w:jc w:val="center"/>
              <w:rPr>
                <w:rFonts w:hint="eastAsia" w:ascii="宋体" w:hAnsi="宋体" w:eastAsia="宋体" w:cs="宋体"/>
                <w:color w:val="auto"/>
                <w:kern w:val="2"/>
                <w:sz w:val="21"/>
                <w:szCs w:val="24"/>
                <w:highlight w:val="none"/>
                <w:lang w:val="en-US" w:eastAsia="zh-CN" w:bidi="ar-SA"/>
              </w:rPr>
            </w:pPr>
            <w:r>
              <w:rPr>
                <w:rFonts w:hint="eastAsia" w:hAnsi="宋体" w:cs="宋体"/>
                <w:color w:val="auto"/>
                <w:highlight w:val="none"/>
              </w:rPr>
              <w:t>8</w:t>
            </w:r>
          </w:p>
        </w:tc>
        <w:tc>
          <w:tcPr>
            <w:tcW w:w="8443" w:type="dxa"/>
            <w:noWrap w:val="0"/>
            <w:vAlign w:val="top"/>
          </w:tcPr>
          <w:p>
            <w:pPr>
              <w:pStyle w:val="23"/>
              <w:spacing w:before="120" w:after="120"/>
              <w:ind w:left="1" w:firstLine="0"/>
              <w:rPr>
                <w:rFonts w:hint="eastAsia" w:hAnsi="宋体" w:cs="宋体"/>
                <w:b/>
                <w:bCs/>
                <w:color w:val="auto"/>
                <w:highlight w:val="none"/>
              </w:rPr>
            </w:pPr>
            <w:r>
              <w:rPr>
                <w:rFonts w:hint="eastAsia" w:hAnsi="宋体" w:cs="宋体"/>
                <w:b/>
                <w:bCs/>
                <w:color w:val="auto"/>
                <w:highlight w:val="none"/>
              </w:rPr>
              <w:t>投标保证金：</w:t>
            </w:r>
          </w:p>
          <w:p>
            <w:pPr>
              <w:pStyle w:val="23"/>
              <w:spacing w:before="120" w:after="120"/>
              <w:ind w:left="1" w:firstLine="0"/>
              <w:rPr>
                <w:rFonts w:hint="eastAsia" w:hAnsi="宋体" w:cs="宋体"/>
                <w:b/>
                <w:bCs/>
                <w:color w:val="auto"/>
                <w:highlight w:val="none"/>
              </w:rPr>
            </w:pPr>
            <w:r>
              <w:rPr>
                <w:rFonts w:hint="eastAsia" w:hAnsi="宋体" w:cs="宋体"/>
                <w:b/>
                <w:bCs/>
                <w:color w:val="auto"/>
                <w:highlight w:val="none"/>
              </w:rPr>
              <w:t>1、投标保证金金额：</w:t>
            </w:r>
          </w:p>
          <w:p>
            <w:pPr>
              <w:pStyle w:val="23"/>
              <w:spacing w:before="120" w:after="120"/>
              <w:ind w:left="1" w:firstLine="0"/>
              <w:rPr>
                <w:rFonts w:hint="eastAsia" w:hAnsi="宋体" w:cs="宋体"/>
                <w:b/>
                <w:bCs/>
                <w:color w:val="auto"/>
                <w:highlight w:val="none"/>
              </w:rPr>
            </w:pPr>
            <w:r>
              <w:rPr>
                <w:rFonts w:hint="eastAsia" w:hAnsi="宋体" w:cs="宋体"/>
                <w:b/>
                <w:bCs/>
                <w:color w:val="auto"/>
                <w:highlight w:val="none"/>
              </w:rPr>
              <w:t>投标人必须提交</w:t>
            </w:r>
            <w:r>
              <w:rPr>
                <w:rFonts w:hint="eastAsia" w:hAnsi="宋体" w:cs="宋体"/>
                <w:b/>
                <w:bCs/>
                <w:color w:val="auto"/>
                <w:highlight w:val="none"/>
                <w:lang w:val="en-US" w:eastAsia="zh-CN"/>
              </w:rPr>
              <w:t>¥</w:t>
            </w:r>
            <w:r>
              <w:rPr>
                <w:rFonts w:hint="eastAsia" w:hAnsi="宋体" w:cs="宋体"/>
                <w:b/>
                <w:bCs/>
                <w:color w:val="auto"/>
                <w:highlight w:val="none"/>
                <w:u w:val="single"/>
                <w:lang w:val="en-US" w:eastAsia="zh-CN"/>
              </w:rPr>
              <w:t>10</w:t>
            </w:r>
            <w:r>
              <w:rPr>
                <w:rFonts w:hint="eastAsia" w:hAnsi="宋体" w:cs="宋体"/>
                <w:b/>
                <w:bCs/>
                <w:color w:val="auto"/>
                <w:highlight w:val="none"/>
                <w:u w:val="single"/>
              </w:rPr>
              <w:t>000.00</w:t>
            </w:r>
            <w:r>
              <w:rPr>
                <w:rFonts w:hint="eastAsia" w:hAnsi="宋体" w:cs="宋体"/>
                <w:b/>
                <w:bCs/>
                <w:color w:val="auto"/>
                <w:highlight w:val="none"/>
              </w:rPr>
              <w:t>元(大写：人民币</w:t>
            </w:r>
            <w:r>
              <w:rPr>
                <w:rFonts w:hint="eastAsia" w:hAnsi="宋体" w:cs="宋体"/>
                <w:b/>
                <w:bCs/>
                <w:color w:val="auto"/>
                <w:highlight w:val="none"/>
                <w:lang w:val="en-US" w:eastAsia="zh-CN"/>
              </w:rPr>
              <w:t>壹</w:t>
            </w:r>
            <w:r>
              <w:rPr>
                <w:rFonts w:hint="eastAsia" w:hAnsi="宋体" w:cs="宋体"/>
                <w:b/>
                <w:bCs/>
                <w:color w:val="auto"/>
                <w:highlight w:val="none"/>
              </w:rPr>
              <w:t>万元整)的投标保证金</w:t>
            </w:r>
          </w:p>
          <w:p>
            <w:pPr>
              <w:pStyle w:val="23"/>
              <w:spacing w:before="120" w:after="120" w:line="360" w:lineRule="auto"/>
              <w:ind w:left="1" w:firstLine="0"/>
              <w:rPr>
                <w:rFonts w:hint="eastAsia" w:hAnsi="宋体" w:cs="宋体"/>
                <w:color w:val="auto"/>
                <w:highlight w:val="none"/>
              </w:rPr>
            </w:pPr>
            <w:r>
              <w:rPr>
                <w:rFonts w:hint="eastAsia" w:hAnsi="宋体" w:cs="宋体"/>
                <w:b/>
                <w:bCs/>
                <w:color w:val="auto"/>
                <w:highlight w:val="none"/>
              </w:rPr>
              <w:t>2、投标保证金缴纳方式：</w:t>
            </w:r>
            <w:r>
              <w:rPr>
                <w:rFonts w:hint="eastAsia" w:hAnsi="宋体" w:cs="宋体"/>
                <w:color w:val="auto"/>
                <w:highlight w:val="none"/>
              </w:rPr>
              <w:t>（1）按银行子账号信息汇款/转账方式缴纳；或（2）电子保函线上缴纳方式：</w:t>
            </w:r>
          </w:p>
          <w:p>
            <w:pPr>
              <w:pStyle w:val="23"/>
              <w:ind w:firstLine="0"/>
              <w:rPr>
                <w:rFonts w:hint="eastAsia" w:hAnsi="宋体" w:cs="宋体"/>
                <w:b/>
                <w:bCs/>
                <w:color w:val="auto"/>
                <w:highlight w:val="none"/>
              </w:rPr>
            </w:pPr>
            <w:r>
              <w:rPr>
                <w:rFonts w:hint="eastAsia" w:hAnsi="宋体" w:cs="宋体"/>
                <w:b/>
                <w:bCs/>
                <w:color w:val="auto"/>
                <w:highlight w:val="none"/>
              </w:rPr>
              <w:t>（1）银行子账号信息汇款/转账缴纳方式：</w:t>
            </w:r>
          </w:p>
          <w:p>
            <w:pPr>
              <w:pStyle w:val="23"/>
              <w:ind w:firstLine="0"/>
              <w:rPr>
                <w:rFonts w:hint="eastAsia" w:hAnsi="宋体" w:cs="宋体"/>
                <w:color w:val="auto"/>
                <w:highlight w:val="none"/>
              </w:rPr>
            </w:pPr>
            <w:r>
              <w:rPr>
                <w:rFonts w:hint="eastAsia" w:hAnsi="宋体" w:cs="宋体"/>
                <w:color w:val="auto"/>
                <w:highlight w:val="none"/>
              </w:rPr>
              <w:t>①投标人网上登记成功后，应登录广东省机电设备招标有限公司广咨电子招投标交易平台网站（http://www.gzebid.cn）并选择对应项目获取缴纳投标保证金的银行子账号信息（每位投标人每个项目的保证金缴纳账户是唯一的，该账号是针对每位投标人随机生成的专属账号）。</w:t>
            </w:r>
          </w:p>
          <w:p>
            <w:pPr>
              <w:pStyle w:val="23"/>
              <w:ind w:firstLine="0"/>
              <w:rPr>
                <w:rFonts w:hint="eastAsia" w:hAnsi="宋体" w:cs="宋体"/>
                <w:color w:val="auto"/>
                <w:highlight w:val="none"/>
              </w:rPr>
            </w:pPr>
            <w:r>
              <w:rPr>
                <w:rFonts w:hint="eastAsia" w:hAnsi="宋体" w:cs="宋体"/>
                <w:color w:val="auto"/>
                <w:highlight w:val="none"/>
              </w:rPr>
              <w:t>②投标保证金应从投标人的账号支付，并以资金到达该子账号的时间为准</w:t>
            </w:r>
            <w:r>
              <w:rPr>
                <w:rFonts w:hint="eastAsia" w:hAnsi="宋体" w:cs="宋体"/>
                <w:color w:val="auto"/>
                <w:highlight w:val="none"/>
                <w:lang w:eastAsia="zh-CN"/>
              </w:rPr>
              <w:t>，</w:t>
            </w:r>
            <w:r>
              <w:rPr>
                <w:rFonts w:hint="eastAsia" w:hAnsi="宋体" w:cs="宋体"/>
                <w:color w:val="auto"/>
                <w:highlight w:val="none"/>
              </w:rPr>
              <w:t>如从其他账户、或未缴纳到指定的子账号，视为无效投标保证金。</w:t>
            </w:r>
          </w:p>
          <w:p>
            <w:pPr>
              <w:pStyle w:val="23"/>
              <w:ind w:firstLine="0"/>
              <w:rPr>
                <w:rFonts w:hint="eastAsia" w:hAnsi="宋体" w:cs="宋体"/>
                <w:color w:val="auto"/>
                <w:highlight w:val="none"/>
              </w:rPr>
            </w:pPr>
            <w:r>
              <w:rPr>
                <w:rFonts w:hint="eastAsia" w:hAnsi="宋体" w:cs="宋体"/>
                <w:color w:val="auto"/>
                <w:highlight w:val="none"/>
              </w:rPr>
              <w:t>③缴纳投标保证金时投标人须仔细阅读广咨电子招投标交易平台的缴纳保证金页面的所有内容（包括重要事项），如因投标人未按要求错误操作造成系统平台无法识别缴纳账号信息或投标保证金未在投标截止时间前到账的，视为未按要求缴纳保证金，由此造成后果由投标</w:t>
            </w:r>
            <w:r>
              <w:rPr>
                <w:rFonts w:hint="eastAsia" w:hAnsi="宋体" w:cs="宋体"/>
                <w:color w:val="auto"/>
                <w:highlight w:val="none"/>
                <w:lang w:val="en-US" w:eastAsia="zh-CN"/>
              </w:rPr>
              <w:t>人</w:t>
            </w:r>
            <w:r>
              <w:rPr>
                <w:rFonts w:hint="eastAsia" w:hAnsi="宋体" w:cs="宋体"/>
                <w:color w:val="auto"/>
                <w:highlight w:val="none"/>
              </w:rPr>
              <w:t>自行承担责任。</w:t>
            </w:r>
          </w:p>
          <w:p>
            <w:pPr>
              <w:pStyle w:val="23"/>
              <w:ind w:firstLine="0"/>
              <w:rPr>
                <w:rFonts w:hint="eastAsia" w:hAnsi="宋体" w:cs="宋体"/>
                <w:b/>
                <w:bCs/>
                <w:color w:val="auto"/>
                <w:highlight w:val="none"/>
              </w:rPr>
            </w:pPr>
            <w:r>
              <w:rPr>
                <w:rFonts w:hint="eastAsia" w:hAnsi="宋体" w:cs="宋体"/>
                <w:b/>
                <w:bCs/>
                <w:color w:val="auto"/>
                <w:highlight w:val="none"/>
              </w:rPr>
              <w:t>（2）电子保函线上缴纳方式：</w:t>
            </w:r>
          </w:p>
          <w:p>
            <w:pPr>
              <w:pStyle w:val="23"/>
              <w:ind w:firstLine="0"/>
              <w:rPr>
                <w:rFonts w:hint="eastAsia" w:hAnsi="宋体" w:cs="宋体"/>
                <w:color w:val="auto"/>
                <w:highlight w:val="none"/>
              </w:rPr>
            </w:pPr>
            <w:r>
              <w:rPr>
                <w:rFonts w:hint="eastAsia" w:hAnsi="宋体" w:cs="宋体"/>
                <w:color w:val="auto"/>
                <w:highlight w:val="none"/>
              </w:rPr>
              <w:t>①登录广咨电子招投标交易平台网站（www.gzebid.cn）并选择对应项目，选择“申请电子保函”，使用标信通APP进行扫码申请，选择开函机构并填写发票信息（如为首次在该开函机构申请电子保函需先完成准入），选择CA盾（如未办理移动CA，系统将自动赠送一个仅能用于开函的CA），确认提交并完成支付，成功出函后，投标人在标信通APP点击“确定提交”，电子保函同步提交至广咨电子招投标交易平台，还可在标信通APP手机下载所开具的电子保函。</w:t>
            </w:r>
          </w:p>
          <w:p>
            <w:pPr>
              <w:pStyle w:val="23"/>
              <w:ind w:firstLine="0"/>
              <w:rPr>
                <w:rFonts w:hint="eastAsia" w:hAnsi="宋体" w:cs="宋体"/>
                <w:color w:val="auto"/>
                <w:highlight w:val="none"/>
              </w:rPr>
            </w:pPr>
            <w:r>
              <w:rPr>
                <w:rFonts w:hint="eastAsia" w:hAnsi="宋体" w:cs="宋体"/>
                <w:color w:val="auto"/>
                <w:highlight w:val="none"/>
              </w:rPr>
              <w:t>②登录标信通APP，点击“投标保函”-“申请保函”，选择“广咨电子招投标交易平台”并选择开函机构（如首次在该开函机构申请电子保函需先完成准入），选择项目申请保函（需先在广咨电子招投标交易平台完成项目投标登记，否则无法购买电子保函），填写发票信息，选择CA盾，确认提交并完成支付，成功出函后，投标人在标信通APP点击“确定提交”，电子保函同步提交至广咨电子招投标交易平台，投标人可在标信通APP手机下载所开具的电子保函。</w:t>
            </w:r>
          </w:p>
          <w:p>
            <w:pPr>
              <w:pStyle w:val="23"/>
              <w:ind w:firstLineChars="200"/>
              <w:rPr>
                <w:rFonts w:hint="eastAsia" w:hAnsi="宋体" w:cs="宋体"/>
                <w:color w:val="auto"/>
                <w:highlight w:val="none"/>
              </w:rPr>
            </w:pPr>
            <w:r>
              <w:rPr>
                <w:rFonts w:hint="eastAsia" w:hAnsi="宋体" w:cs="宋体"/>
                <w:color w:val="auto"/>
                <w:highlight w:val="none"/>
              </w:rPr>
              <w:t>具体操作可访问广咨电子招投标交易平台：平台服务》办事指引》电子保函方式缴纳保证金。</w:t>
            </w:r>
          </w:p>
          <w:p>
            <w:pPr>
              <w:pStyle w:val="23"/>
              <w:ind w:firstLine="0"/>
              <w:rPr>
                <w:rFonts w:hint="eastAsia" w:hAnsi="宋体" w:cs="宋体"/>
                <w:color w:val="auto"/>
                <w:highlight w:val="none"/>
              </w:rPr>
            </w:pPr>
            <w:r>
              <w:rPr>
                <w:rFonts w:hint="eastAsia" w:hAnsi="宋体" w:cs="宋体"/>
                <w:color w:val="auto"/>
                <w:highlight w:val="none"/>
              </w:rPr>
              <w:t>（投标保证金缴纳指南具体见：广咨电子招投标交易平台网站（www.gzebid.cn）首页&gt;平台服务&gt;办事指南&gt;广咨电子招投标交易平台网上缴纳投标保证金说明，咨询热线电话：</w:t>
            </w:r>
            <w:r>
              <w:rPr>
                <w:rFonts w:hint="eastAsia" w:hAnsi="宋体" w:cs="宋体"/>
                <w:color w:val="auto"/>
                <w:highlight w:val="none"/>
                <w:lang w:eastAsia="zh-CN"/>
              </w:rPr>
              <w:t>400-9030-870</w:t>
            </w:r>
            <w:r>
              <w:rPr>
                <w:rFonts w:hint="eastAsia" w:hAnsi="宋体" w:cs="宋体"/>
                <w:color w:val="auto"/>
                <w:highlight w:val="none"/>
              </w:rPr>
              <w:t xml:space="preserve"> 网站客服(QQ)：3151435402。）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shd w:val="clear" w:color="auto" w:fill="auto"/>
            <w:noWrap w:val="0"/>
            <w:vAlign w:val="center"/>
          </w:tcPr>
          <w:p>
            <w:pPr>
              <w:pStyle w:val="23"/>
              <w:ind w:left="-466" w:leftChars="-222" w:right="42" w:rightChars="20" w:firstLine="464" w:firstLineChars="221"/>
              <w:jc w:val="center"/>
              <w:rPr>
                <w:rFonts w:hint="eastAsia" w:ascii="宋体" w:hAnsi="宋体" w:eastAsia="宋体" w:cs="宋体"/>
                <w:color w:val="auto"/>
                <w:kern w:val="2"/>
                <w:sz w:val="21"/>
                <w:szCs w:val="24"/>
                <w:highlight w:val="none"/>
                <w:lang w:val="en-US" w:eastAsia="zh-CN" w:bidi="ar-SA"/>
              </w:rPr>
            </w:pPr>
            <w:r>
              <w:rPr>
                <w:rFonts w:hint="eastAsia" w:hAnsi="宋体" w:cs="宋体"/>
                <w:color w:val="auto"/>
                <w:highlight w:val="none"/>
              </w:rPr>
              <w:t>9</w:t>
            </w:r>
          </w:p>
        </w:tc>
        <w:tc>
          <w:tcPr>
            <w:tcW w:w="8443" w:type="dxa"/>
            <w:noWrap w:val="0"/>
            <w:vAlign w:val="top"/>
          </w:tcPr>
          <w:p>
            <w:pPr>
              <w:pStyle w:val="23"/>
              <w:ind w:left="1265" w:hanging="1265"/>
              <w:rPr>
                <w:rFonts w:hint="eastAsia" w:hAnsi="宋体" w:cs="宋体"/>
                <w:color w:val="auto"/>
                <w:highlight w:val="none"/>
              </w:rPr>
            </w:pPr>
            <w:r>
              <w:rPr>
                <w:rFonts w:hint="eastAsia" w:hAnsi="宋体" w:cs="宋体"/>
                <w:color w:val="auto"/>
                <w:highlight w:val="none"/>
              </w:rPr>
              <w:t>投标截止时间：</w:t>
            </w:r>
            <w:r>
              <w:rPr>
                <w:rFonts w:hint="eastAsia" w:hAnsi="宋体" w:cs="宋体"/>
                <w:color w:val="auto"/>
                <w:highlight w:val="none"/>
                <w:u w:val="single"/>
              </w:rPr>
              <w:t>详见投标邀请函</w:t>
            </w:r>
          </w:p>
          <w:p>
            <w:pPr>
              <w:pStyle w:val="23"/>
              <w:ind w:firstLine="0"/>
              <w:rPr>
                <w:rFonts w:hint="eastAsia" w:hAnsi="宋体" w:cs="宋体"/>
                <w:color w:val="auto"/>
                <w:highlight w:val="none"/>
              </w:rPr>
            </w:pPr>
            <w:r>
              <w:rPr>
                <w:rFonts w:hint="eastAsia" w:hAnsi="宋体" w:cs="宋体"/>
                <w:color w:val="auto"/>
                <w:highlight w:val="none"/>
              </w:rPr>
              <w:t>投标文件递交地址：</w:t>
            </w:r>
            <w:r>
              <w:rPr>
                <w:rFonts w:hint="eastAsia" w:hAnsi="宋体" w:cs="宋体"/>
                <w:color w:val="auto"/>
                <w:highlight w:val="none"/>
                <w:u w:val="single"/>
              </w:rPr>
              <w:t>详见投标邀请函</w:t>
            </w:r>
            <w:r>
              <w:rPr>
                <w:rFonts w:hint="eastAsia" w:hAnsi="宋体" w:cs="宋体"/>
                <w:color w:val="auto"/>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trPr>
        <w:tc>
          <w:tcPr>
            <w:tcW w:w="843" w:type="dxa"/>
            <w:shd w:val="clear" w:color="auto" w:fill="auto"/>
            <w:noWrap w:val="0"/>
            <w:vAlign w:val="center"/>
          </w:tcPr>
          <w:p>
            <w:pPr>
              <w:pStyle w:val="23"/>
              <w:ind w:left="-466" w:leftChars="-222" w:right="42" w:rightChars="20" w:firstLine="464" w:firstLineChars="221"/>
              <w:jc w:val="center"/>
              <w:rPr>
                <w:rFonts w:ascii="宋体" w:hAnsi="宋体" w:eastAsia="宋体" w:cs="宋体"/>
                <w:color w:val="auto"/>
                <w:kern w:val="2"/>
                <w:sz w:val="21"/>
                <w:szCs w:val="24"/>
                <w:highlight w:val="none"/>
                <w:lang w:val="en-US" w:eastAsia="zh-CN" w:bidi="ar-SA"/>
              </w:rPr>
            </w:pPr>
            <w:r>
              <w:rPr>
                <w:rFonts w:hint="eastAsia" w:hAnsi="宋体" w:cs="宋体"/>
                <w:color w:val="auto"/>
                <w:highlight w:val="none"/>
              </w:rPr>
              <w:t>10</w:t>
            </w:r>
          </w:p>
        </w:tc>
        <w:tc>
          <w:tcPr>
            <w:tcW w:w="8443" w:type="dxa"/>
            <w:noWrap w:val="0"/>
            <w:vAlign w:val="top"/>
          </w:tcPr>
          <w:p>
            <w:pPr>
              <w:pStyle w:val="23"/>
              <w:ind w:left="1265" w:hanging="1265"/>
              <w:rPr>
                <w:rFonts w:hint="eastAsia" w:hAnsi="宋体" w:cs="宋体"/>
                <w:color w:val="auto"/>
                <w:highlight w:val="none"/>
              </w:rPr>
            </w:pPr>
            <w:r>
              <w:rPr>
                <w:rFonts w:hint="eastAsia" w:hAnsi="宋体" w:cs="宋体"/>
                <w:color w:val="auto"/>
                <w:highlight w:val="none"/>
              </w:rPr>
              <w:t>开标时间：</w:t>
            </w:r>
            <w:r>
              <w:rPr>
                <w:rFonts w:hint="eastAsia" w:hAnsi="宋体" w:cs="宋体"/>
                <w:color w:val="auto"/>
                <w:highlight w:val="none"/>
                <w:u w:val="single"/>
              </w:rPr>
              <w:t>详见投标邀请函</w:t>
            </w:r>
          </w:p>
          <w:p>
            <w:pPr>
              <w:pStyle w:val="23"/>
              <w:ind w:left="1265" w:hanging="1265"/>
              <w:rPr>
                <w:rFonts w:hint="eastAsia" w:hAnsi="宋体" w:cs="宋体"/>
                <w:color w:val="auto"/>
                <w:highlight w:val="none"/>
              </w:rPr>
            </w:pPr>
            <w:r>
              <w:rPr>
                <w:rFonts w:hint="eastAsia" w:hAnsi="宋体" w:cs="宋体"/>
                <w:color w:val="auto"/>
                <w:highlight w:val="none"/>
              </w:rPr>
              <w:t>地址：</w:t>
            </w:r>
            <w:r>
              <w:rPr>
                <w:rFonts w:hint="eastAsia" w:hAnsi="宋体" w:cs="宋体"/>
                <w:color w:val="auto"/>
                <w:highlight w:val="none"/>
                <w:u w:val="single"/>
              </w:rPr>
              <w:t>详见投标邀请函</w:t>
            </w:r>
            <w:r>
              <w:rPr>
                <w:rFonts w:hint="eastAsia" w:hAnsi="宋体" w:cs="宋体"/>
                <w:color w:val="auto"/>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843" w:type="dxa"/>
            <w:shd w:val="clear" w:color="auto" w:fill="auto"/>
            <w:noWrap w:val="0"/>
            <w:vAlign w:val="center"/>
          </w:tcPr>
          <w:p>
            <w:pPr>
              <w:pStyle w:val="23"/>
              <w:ind w:left="-466" w:leftChars="-222" w:right="42" w:rightChars="20" w:firstLine="464" w:firstLineChars="221"/>
              <w:jc w:val="center"/>
              <w:rPr>
                <w:rFonts w:hint="eastAsia" w:ascii="宋体" w:hAnsi="宋体" w:eastAsia="宋体" w:cs="宋体"/>
                <w:color w:val="auto"/>
                <w:kern w:val="2"/>
                <w:sz w:val="21"/>
                <w:szCs w:val="24"/>
                <w:highlight w:val="none"/>
                <w:lang w:val="en-US" w:eastAsia="zh-CN" w:bidi="ar-SA"/>
              </w:rPr>
            </w:pPr>
            <w:r>
              <w:rPr>
                <w:rFonts w:hint="eastAsia" w:hAnsi="宋体" w:cs="宋体"/>
                <w:color w:val="auto"/>
                <w:highlight w:val="none"/>
              </w:rPr>
              <w:t>11</w:t>
            </w:r>
          </w:p>
        </w:tc>
        <w:tc>
          <w:tcPr>
            <w:tcW w:w="8443" w:type="dxa"/>
            <w:noWrap w:val="0"/>
            <w:vAlign w:val="top"/>
          </w:tcPr>
          <w:p>
            <w:pPr>
              <w:pStyle w:val="5"/>
              <w:rPr>
                <w:rFonts w:hint="eastAsia" w:ascii="宋体" w:hAnsi="宋体" w:eastAsia="宋体" w:cs="宋体"/>
                <w:color w:val="auto"/>
                <w:highlight w:val="none"/>
                <w:lang w:eastAsia="zh-CN"/>
              </w:rPr>
            </w:pPr>
            <w:r>
              <w:rPr>
                <w:rFonts w:hint="eastAsia" w:ascii="宋体" w:hAnsi="宋体" w:cs="宋体"/>
                <w:color w:val="auto"/>
                <w:highlight w:val="none"/>
              </w:rPr>
              <w:t>招 标 人：</w:t>
            </w:r>
            <w:r>
              <w:rPr>
                <w:rFonts w:hint="eastAsia" w:ascii="宋体" w:hAnsi="宋体" w:cs="宋体"/>
                <w:color w:val="auto"/>
                <w:highlight w:val="none"/>
                <w:lang w:eastAsia="zh-CN"/>
              </w:rPr>
              <w:t>广东南都娱乐传媒股份有限公司</w:t>
            </w:r>
          </w:p>
          <w:p>
            <w:pPr>
              <w:pStyle w:val="5"/>
              <w:rPr>
                <w:rFonts w:hint="eastAsia" w:ascii="宋体" w:hAnsi="宋体" w:cs="宋体"/>
                <w:color w:val="auto"/>
                <w:highlight w:val="none"/>
              </w:rPr>
            </w:pPr>
            <w:r>
              <w:rPr>
                <w:rFonts w:hint="eastAsia" w:ascii="宋体" w:hAnsi="宋体" w:cs="宋体"/>
                <w:color w:val="auto"/>
                <w:highlight w:val="none"/>
              </w:rPr>
              <w:t>地    址：广东省广州市越秀区广州大道中289号</w:t>
            </w:r>
          </w:p>
          <w:p>
            <w:pPr>
              <w:pStyle w:val="5"/>
              <w:rPr>
                <w:rFonts w:hint="default" w:ascii="宋体" w:hAnsi="宋体" w:eastAsia="宋体" w:cs="宋体"/>
                <w:color w:val="auto"/>
                <w:highlight w:val="none"/>
                <w:lang w:val="en-US" w:eastAsia="zh-CN"/>
              </w:rPr>
            </w:pPr>
            <w:r>
              <w:rPr>
                <w:rFonts w:hint="default" w:ascii="宋体" w:hAnsi="宋体" w:eastAsia="宋体" w:cs="宋体"/>
                <w:color w:val="auto"/>
                <w:highlight w:val="none"/>
                <w:lang w:val="en-US" w:eastAsia="zh-CN"/>
              </w:rPr>
              <w:t>联 系 人：徐老师</w:t>
            </w:r>
          </w:p>
          <w:p>
            <w:pPr>
              <w:pStyle w:val="5"/>
              <w:rPr>
                <w:rFonts w:hint="default" w:ascii="宋体" w:hAnsi="宋体" w:eastAsia="宋体" w:cs="宋体"/>
                <w:color w:val="auto"/>
                <w:highlight w:val="none"/>
                <w:lang w:val="en-US" w:eastAsia="zh-CN"/>
              </w:rPr>
            </w:pPr>
            <w:r>
              <w:rPr>
                <w:rFonts w:hint="default" w:ascii="宋体" w:hAnsi="宋体" w:eastAsia="宋体" w:cs="宋体"/>
                <w:color w:val="auto"/>
                <w:highlight w:val="none"/>
                <w:lang w:val="en-US" w:eastAsia="zh-CN"/>
              </w:rPr>
              <w:t>电  话：15602221756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4" w:hRule="atLeast"/>
        </w:trPr>
        <w:tc>
          <w:tcPr>
            <w:tcW w:w="843" w:type="dxa"/>
            <w:shd w:val="clear" w:color="auto" w:fill="auto"/>
            <w:noWrap w:val="0"/>
            <w:vAlign w:val="center"/>
          </w:tcPr>
          <w:p>
            <w:pPr>
              <w:pStyle w:val="23"/>
              <w:ind w:left="-466" w:leftChars="-222" w:right="42" w:rightChars="20" w:firstLine="464" w:firstLineChars="221"/>
              <w:jc w:val="center"/>
              <w:rPr>
                <w:rFonts w:hint="eastAsia" w:ascii="宋体" w:hAnsi="宋体" w:eastAsia="宋体" w:cs="宋体"/>
                <w:color w:val="auto"/>
                <w:kern w:val="2"/>
                <w:sz w:val="21"/>
                <w:szCs w:val="24"/>
                <w:highlight w:val="none"/>
                <w:lang w:val="en-US" w:eastAsia="zh-CN" w:bidi="ar-SA"/>
              </w:rPr>
            </w:pPr>
            <w:r>
              <w:rPr>
                <w:rFonts w:hint="eastAsia" w:hAnsi="宋体" w:cs="宋体"/>
                <w:color w:val="auto"/>
                <w:highlight w:val="none"/>
              </w:rPr>
              <w:t>12</w:t>
            </w:r>
          </w:p>
        </w:tc>
        <w:tc>
          <w:tcPr>
            <w:tcW w:w="8443" w:type="dxa"/>
            <w:noWrap w:val="0"/>
            <w:vAlign w:val="top"/>
          </w:tcPr>
          <w:p>
            <w:pPr>
              <w:spacing w:line="360" w:lineRule="auto"/>
              <w:ind w:left="-359" w:leftChars="-171" w:firstLine="359" w:firstLineChars="171"/>
              <w:rPr>
                <w:rFonts w:hint="eastAsia" w:ascii="宋体" w:hAnsi="宋体" w:cs="宋体"/>
                <w:color w:val="auto"/>
                <w:szCs w:val="21"/>
                <w:highlight w:val="none"/>
              </w:rPr>
            </w:pPr>
            <w:r>
              <w:rPr>
                <w:rFonts w:hint="eastAsia" w:ascii="宋体" w:hAnsi="宋体" w:cs="宋体"/>
                <w:color w:val="auto"/>
                <w:szCs w:val="21"/>
                <w:highlight w:val="none"/>
              </w:rPr>
              <w:t>招标代理机构名称：广东省机电设备招标有限公司</w:t>
            </w:r>
          </w:p>
          <w:p>
            <w:pPr>
              <w:spacing w:line="360" w:lineRule="auto"/>
              <w:ind w:left="-359" w:leftChars="-171" w:firstLine="359" w:firstLineChars="171"/>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联系人：</w:t>
            </w:r>
            <w:r>
              <w:rPr>
                <w:rFonts w:hint="eastAsia" w:ascii="宋体" w:hAnsi="宋体" w:cs="宋体"/>
                <w:color w:val="auto"/>
                <w:szCs w:val="21"/>
                <w:highlight w:val="none"/>
                <w:lang w:val="en-US" w:eastAsia="zh-CN"/>
              </w:rPr>
              <w:t>胡工、罗工</w:t>
            </w:r>
          </w:p>
          <w:p>
            <w:pPr>
              <w:spacing w:line="360" w:lineRule="auto"/>
              <w:ind w:left="-359" w:leftChars="-171" w:firstLine="359" w:firstLineChars="171"/>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电  话：</w:t>
            </w:r>
            <w:r>
              <w:rPr>
                <w:rFonts w:hint="eastAsia" w:ascii="宋体" w:hAnsi="宋体" w:cs="宋体"/>
                <w:color w:val="auto"/>
                <w:szCs w:val="21"/>
                <w:highlight w:val="none"/>
                <w:lang w:eastAsia="zh-CN"/>
              </w:rPr>
              <w:t>020-83544332、83541795</w:t>
            </w:r>
          </w:p>
          <w:p>
            <w:pPr>
              <w:spacing w:line="360" w:lineRule="auto"/>
              <w:ind w:left="-359" w:leftChars="-171" w:firstLine="359" w:firstLineChars="171"/>
              <w:rPr>
                <w:rFonts w:hint="eastAsia" w:ascii="宋体" w:hAnsi="宋体" w:eastAsia="宋体" w:cs="宋体"/>
                <w:color w:val="auto"/>
                <w:highlight w:val="none"/>
                <w:lang w:eastAsia="zh-CN"/>
              </w:rPr>
            </w:pPr>
            <w:r>
              <w:rPr>
                <w:rFonts w:hint="eastAsia" w:ascii="宋体" w:hAnsi="宋体" w:cs="宋体"/>
                <w:color w:val="auto"/>
                <w:szCs w:val="21"/>
                <w:highlight w:val="none"/>
              </w:rPr>
              <w:t>电子邮件：</w:t>
            </w:r>
            <w:r>
              <w:rPr>
                <w:rFonts w:hint="eastAsia" w:ascii="宋体" w:hAnsi="宋体" w:cs="宋体"/>
                <w:color w:val="auto"/>
                <w:szCs w:val="21"/>
                <w:highlight w:val="none"/>
                <w:lang w:eastAsia="zh-CN"/>
              </w:rPr>
              <w:t>jdzbhu@163.com</w:t>
            </w:r>
          </w:p>
        </w:tc>
      </w:tr>
    </w:tbl>
    <w:p>
      <w:pPr>
        <w:rPr>
          <w:rFonts w:hint="eastAsia" w:ascii="宋体" w:hAnsi="宋体" w:cs="宋体"/>
          <w:color w:val="auto"/>
          <w:sz w:val="24"/>
          <w:szCs w:val="24"/>
          <w:highlight w:val="none"/>
        </w:rPr>
      </w:pPr>
    </w:p>
    <w:p>
      <w:pPr>
        <w:rPr>
          <w:rFonts w:hint="eastAsia" w:ascii="宋体" w:hAnsi="宋体" w:cs="宋体"/>
          <w:color w:val="auto"/>
          <w:sz w:val="24"/>
          <w:szCs w:val="24"/>
          <w:highlight w:val="none"/>
        </w:rPr>
      </w:pPr>
      <w:r>
        <w:rPr>
          <w:rFonts w:hint="eastAsia" w:ascii="宋体" w:hAnsi="宋体" w:cs="宋体"/>
          <w:color w:val="auto"/>
          <w:sz w:val="24"/>
          <w:szCs w:val="24"/>
          <w:highlight w:val="none"/>
        </w:rPr>
        <w:br w:type="page"/>
      </w:r>
    </w:p>
    <w:bookmarkEnd w:id="53"/>
    <w:bookmarkEnd w:id="54"/>
    <w:bookmarkEnd w:id="55"/>
    <w:bookmarkEnd w:id="56"/>
    <w:p>
      <w:pPr>
        <w:pStyle w:val="8"/>
        <w:numPr>
          <w:ilvl w:val="0"/>
          <w:numId w:val="0"/>
        </w:numPr>
        <w:ind w:left="422"/>
        <w:jc w:val="center"/>
        <w:rPr>
          <w:rFonts w:hint="eastAsia" w:hAnsi="宋体" w:cs="宋体"/>
          <w:b w:val="0"/>
          <w:bCs/>
          <w:color w:val="auto"/>
          <w:highlight w:val="none"/>
        </w:rPr>
      </w:pPr>
      <w:bookmarkStart w:id="57" w:name="_Toc513818901"/>
      <w:r>
        <w:rPr>
          <w:rFonts w:hint="eastAsia" w:hAnsi="宋体" w:cs="宋体"/>
          <w:color w:val="auto"/>
          <w:highlight w:val="none"/>
        </w:rPr>
        <w:t>一、总则</w:t>
      </w:r>
      <w:bookmarkEnd w:id="57"/>
    </w:p>
    <w:p>
      <w:pPr>
        <w:spacing w:line="360" w:lineRule="auto"/>
        <w:rPr>
          <w:rFonts w:hint="eastAsia" w:ascii="宋体" w:hAnsi="宋体" w:cs="宋体"/>
          <w:b/>
          <w:bCs/>
          <w:color w:val="auto"/>
          <w:highlight w:val="none"/>
        </w:rPr>
      </w:pPr>
      <w:r>
        <w:rPr>
          <w:rFonts w:hint="eastAsia" w:ascii="宋体" w:hAnsi="宋体" w:cs="宋体"/>
          <w:b/>
          <w:bCs/>
          <w:color w:val="auto"/>
          <w:highlight w:val="none"/>
        </w:rPr>
        <w:t>1、项目说明</w:t>
      </w:r>
    </w:p>
    <w:p>
      <w:pPr>
        <w:spacing w:line="360" w:lineRule="auto"/>
        <w:rPr>
          <w:rFonts w:hint="eastAsia" w:ascii="宋体" w:hAnsi="宋体" w:cs="宋体"/>
          <w:color w:val="auto"/>
          <w:highlight w:val="none"/>
        </w:rPr>
      </w:pPr>
      <w:r>
        <w:rPr>
          <w:rFonts w:hint="eastAsia" w:ascii="宋体" w:hAnsi="宋体" w:cs="宋体"/>
          <w:color w:val="auto"/>
          <w:highlight w:val="none"/>
        </w:rPr>
        <w:t>1.1项目说明</w:t>
      </w:r>
    </w:p>
    <w:p>
      <w:pPr>
        <w:spacing w:line="360" w:lineRule="auto"/>
        <w:ind w:firstLine="420" w:firstLineChars="200"/>
        <w:rPr>
          <w:rFonts w:hint="eastAsia" w:ascii="宋体" w:hAnsi="宋体" w:cs="宋体"/>
          <w:bCs/>
          <w:color w:val="auto"/>
          <w:highlight w:val="none"/>
        </w:rPr>
      </w:pPr>
      <w:r>
        <w:rPr>
          <w:rFonts w:hint="eastAsia" w:ascii="宋体" w:hAnsi="宋体" w:cs="宋体"/>
          <w:bCs/>
          <w:color w:val="auto"/>
          <w:highlight w:val="none"/>
        </w:rPr>
        <w:t>广东省机电设备招标有限公司（以下简称“招标代理机构”）受</w:t>
      </w:r>
      <w:r>
        <w:rPr>
          <w:rFonts w:hint="eastAsia" w:ascii="宋体" w:hAnsi="宋体" w:cs="宋体"/>
          <w:bCs/>
          <w:color w:val="auto"/>
          <w:highlight w:val="none"/>
          <w:lang w:eastAsia="zh-CN"/>
        </w:rPr>
        <w:t>广东南都娱乐传媒股份有限公司</w:t>
      </w:r>
      <w:r>
        <w:rPr>
          <w:rFonts w:hint="eastAsia" w:ascii="宋体" w:hAnsi="宋体" w:cs="宋体"/>
          <w:bCs/>
          <w:color w:val="auto"/>
          <w:highlight w:val="none"/>
        </w:rPr>
        <w:t>委托（以下简称“招标人”），就“</w:t>
      </w:r>
      <w:r>
        <w:rPr>
          <w:rFonts w:hint="eastAsia" w:ascii="宋体" w:hAnsi="宋体" w:cs="宋体"/>
          <w:b/>
          <w:bCs/>
          <w:color w:val="auto"/>
          <w:highlight w:val="none"/>
          <w:lang w:eastAsia="zh-CN"/>
        </w:rPr>
        <w:t>南都两刊2026-2027年印刷服务采购项目</w:t>
      </w:r>
      <w:r>
        <w:rPr>
          <w:rFonts w:hint="eastAsia" w:ascii="宋体" w:hAnsi="宋体" w:cs="宋体"/>
          <w:color w:val="auto"/>
          <w:highlight w:val="none"/>
        </w:rPr>
        <w:t>”</w:t>
      </w:r>
      <w:r>
        <w:rPr>
          <w:rFonts w:hint="eastAsia" w:ascii="宋体" w:hAnsi="宋体" w:cs="宋体"/>
          <w:bCs/>
          <w:color w:val="auto"/>
          <w:highlight w:val="none"/>
        </w:rPr>
        <w:t>进行国内公开招标。</w:t>
      </w:r>
    </w:p>
    <w:p>
      <w:pPr>
        <w:spacing w:line="360" w:lineRule="auto"/>
        <w:rPr>
          <w:rFonts w:hint="eastAsia" w:ascii="宋体" w:hAnsi="宋体" w:cs="宋体"/>
          <w:color w:val="auto"/>
          <w:highlight w:val="none"/>
        </w:rPr>
      </w:pPr>
      <w:bookmarkStart w:id="58" w:name="_Toc409173103"/>
      <w:bookmarkStart w:id="59" w:name="_Toc409173217"/>
      <w:r>
        <w:rPr>
          <w:rFonts w:hint="eastAsia" w:ascii="宋体" w:hAnsi="宋体" w:cs="宋体"/>
          <w:color w:val="auto"/>
          <w:highlight w:val="none"/>
        </w:rPr>
        <w:t>1.2资金来源</w:t>
      </w:r>
      <w:bookmarkEnd w:id="58"/>
      <w:bookmarkEnd w:id="59"/>
    </w:p>
    <w:p>
      <w:pPr>
        <w:spacing w:line="360" w:lineRule="auto"/>
        <w:ind w:firstLine="420" w:firstLineChars="200"/>
        <w:rPr>
          <w:rFonts w:hint="eastAsia" w:ascii="宋体" w:hAnsi="宋体" w:cs="宋体"/>
          <w:bCs/>
          <w:color w:val="auto"/>
          <w:highlight w:val="none"/>
        </w:rPr>
      </w:pPr>
      <w:r>
        <w:rPr>
          <w:rFonts w:hint="eastAsia" w:ascii="宋体" w:hAnsi="宋体" w:cs="宋体"/>
          <w:bCs/>
          <w:color w:val="auto"/>
          <w:highlight w:val="none"/>
        </w:rPr>
        <w:t>自筹资金</w:t>
      </w:r>
    </w:p>
    <w:p>
      <w:pPr>
        <w:spacing w:line="360" w:lineRule="auto"/>
        <w:rPr>
          <w:rFonts w:hint="eastAsia" w:ascii="宋体" w:hAnsi="宋体" w:cs="宋体"/>
          <w:color w:val="auto"/>
          <w:highlight w:val="none"/>
        </w:rPr>
      </w:pPr>
      <w:r>
        <w:rPr>
          <w:rFonts w:hint="eastAsia" w:ascii="宋体" w:hAnsi="宋体" w:cs="宋体"/>
          <w:color w:val="auto"/>
          <w:highlight w:val="none"/>
        </w:rPr>
        <w:t>1.3招标方式</w:t>
      </w:r>
    </w:p>
    <w:p>
      <w:pPr>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公开招标方式</w:t>
      </w:r>
    </w:p>
    <w:p>
      <w:pPr>
        <w:spacing w:line="360" w:lineRule="auto"/>
        <w:jc w:val="left"/>
        <w:rPr>
          <w:rFonts w:hint="eastAsia" w:ascii="宋体" w:hAnsi="宋体" w:cs="宋体"/>
          <w:color w:val="auto"/>
          <w:highlight w:val="none"/>
        </w:rPr>
      </w:pPr>
      <w:r>
        <w:rPr>
          <w:rFonts w:hint="eastAsia" w:ascii="宋体" w:hAnsi="宋体" w:cs="宋体"/>
          <w:color w:val="auto"/>
          <w:highlight w:val="none"/>
        </w:rPr>
        <w:t>1.4招标项目</w:t>
      </w:r>
    </w:p>
    <w:p>
      <w:pPr>
        <w:spacing w:line="360" w:lineRule="auto"/>
        <w:ind w:firstLine="422" w:firstLineChars="200"/>
        <w:rPr>
          <w:rFonts w:hint="eastAsia" w:ascii="宋体" w:hAnsi="宋体" w:cs="宋体"/>
          <w:b/>
          <w:color w:val="auto"/>
          <w:highlight w:val="none"/>
          <w:u w:val="single"/>
        </w:rPr>
      </w:pPr>
      <w:r>
        <w:rPr>
          <w:rFonts w:hint="eastAsia" w:ascii="宋体" w:hAnsi="宋体" w:cs="宋体"/>
          <w:b/>
          <w:color w:val="auto"/>
          <w:highlight w:val="none"/>
          <w:u w:val="single"/>
          <w:lang w:eastAsia="zh-CN"/>
        </w:rPr>
        <w:t>南都两刊2026-2027年印刷服务采购项目</w:t>
      </w:r>
      <w:r>
        <w:rPr>
          <w:rFonts w:hint="eastAsia" w:ascii="宋体" w:hAnsi="宋体" w:cs="宋体"/>
          <w:b/>
          <w:color w:val="auto"/>
          <w:highlight w:val="none"/>
          <w:u w:val="single"/>
        </w:rPr>
        <w:t>（下称“本项目”）</w:t>
      </w:r>
    </w:p>
    <w:p>
      <w:pPr>
        <w:tabs>
          <w:tab w:val="left" w:pos="720"/>
        </w:tabs>
        <w:spacing w:line="360" w:lineRule="auto"/>
        <w:ind w:firstLine="210" w:firstLineChars="100"/>
        <w:rPr>
          <w:rFonts w:hint="eastAsia" w:ascii="宋体" w:hAnsi="宋体" w:cs="宋体"/>
          <w:b/>
          <w:color w:val="auto"/>
          <w:sz w:val="24"/>
          <w:highlight w:val="none"/>
        </w:rPr>
      </w:pPr>
      <w:r>
        <w:rPr>
          <w:rFonts w:hint="eastAsia" w:ascii="宋体" w:hAnsi="宋体" w:cs="宋体"/>
          <w:color w:val="auto"/>
          <w:highlight w:val="none"/>
        </w:rPr>
        <w:t>（详细内容请参阅招标文件中“用户需求书”的相关内容）</w:t>
      </w:r>
    </w:p>
    <w:p>
      <w:pPr>
        <w:tabs>
          <w:tab w:val="left" w:pos="720"/>
        </w:tabs>
        <w:spacing w:line="360" w:lineRule="auto"/>
        <w:rPr>
          <w:rFonts w:hint="eastAsia" w:ascii="宋体" w:hAnsi="宋体" w:cs="宋体"/>
          <w:b/>
          <w:color w:val="auto"/>
          <w:sz w:val="24"/>
          <w:highlight w:val="none"/>
          <w:u w:val="single"/>
        </w:rPr>
      </w:pPr>
      <w:r>
        <w:rPr>
          <w:rFonts w:hint="eastAsia" w:ascii="宋体" w:hAnsi="宋体" w:cs="宋体"/>
          <w:b/>
          <w:color w:val="auto"/>
          <w:sz w:val="24"/>
          <w:highlight w:val="none"/>
        </w:rPr>
        <w:t>2、</w:t>
      </w:r>
      <w:r>
        <w:rPr>
          <w:rFonts w:hint="eastAsia" w:ascii="宋体" w:hAnsi="宋体" w:cs="宋体"/>
          <w:b/>
          <w:bCs/>
          <w:color w:val="auto"/>
          <w:highlight w:val="none"/>
        </w:rPr>
        <w:t>定义及解释</w:t>
      </w:r>
    </w:p>
    <w:p>
      <w:pPr>
        <w:spacing w:line="360" w:lineRule="auto"/>
        <w:ind w:left="420" w:hanging="420" w:hangingChars="200"/>
        <w:rPr>
          <w:rFonts w:hint="eastAsia" w:ascii="宋体" w:hAnsi="宋体" w:cs="宋体"/>
          <w:color w:val="auto"/>
          <w:highlight w:val="none"/>
        </w:rPr>
      </w:pPr>
      <w:r>
        <w:rPr>
          <w:rFonts w:hint="eastAsia" w:ascii="宋体" w:hAnsi="宋体" w:cs="宋体"/>
          <w:color w:val="auto"/>
          <w:highlight w:val="none"/>
        </w:rPr>
        <w:t>2.1公开招标方式：招标人参照《中华人民共和国招标投标法》及相关法律法规，在指定的网站发布相关采购信息，邀请不特定法人单位购买招标文件，法人单位并按照招标文件的约定，编制投标文件，参与投标，随后，招标人组织评标委员会，按照招标文件的要求投标文件进行评审，并最终推荐中标单位的过程。</w:t>
      </w:r>
    </w:p>
    <w:p>
      <w:pPr>
        <w:spacing w:line="360" w:lineRule="auto"/>
        <w:ind w:left="420" w:hanging="420" w:hangingChars="200"/>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2</w:t>
      </w:r>
      <w:r>
        <w:rPr>
          <w:rFonts w:hint="eastAsia" w:ascii="宋体" w:hAnsi="宋体" w:cs="宋体"/>
          <w:color w:val="auto"/>
          <w:highlight w:val="none"/>
        </w:rPr>
        <w:t>业主/招标人/甲方/使用单位/采购人/用户：均指</w:t>
      </w:r>
      <w:r>
        <w:rPr>
          <w:rFonts w:hint="eastAsia" w:ascii="宋体" w:hAnsi="宋体" w:cs="宋体"/>
          <w:color w:val="auto"/>
          <w:highlight w:val="none"/>
          <w:lang w:eastAsia="zh-CN"/>
        </w:rPr>
        <w:t>广东南都娱乐传媒股份有限公司</w:t>
      </w:r>
      <w:r>
        <w:rPr>
          <w:rFonts w:hint="eastAsia" w:ascii="宋体" w:hAnsi="宋体" w:cs="宋体"/>
          <w:color w:val="auto"/>
          <w:highlight w:val="none"/>
        </w:rPr>
        <w:t>；招标代理机构：</w:t>
      </w:r>
      <w:r>
        <w:rPr>
          <w:rFonts w:hint="eastAsia" w:ascii="宋体" w:hAnsi="宋体" w:cs="宋体"/>
          <w:color w:val="auto"/>
          <w:szCs w:val="21"/>
          <w:highlight w:val="none"/>
        </w:rPr>
        <w:t>广东省机电设备招标有限公司。</w:t>
      </w:r>
    </w:p>
    <w:p>
      <w:pPr>
        <w:spacing w:line="360" w:lineRule="auto"/>
        <w:ind w:left="420" w:hanging="420" w:hangingChars="200"/>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3</w:t>
      </w:r>
      <w:r>
        <w:rPr>
          <w:rFonts w:hint="eastAsia" w:ascii="宋体" w:hAnsi="宋体" w:cs="宋体"/>
          <w:color w:val="auto"/>
          <w:highlight w:val="none"/>
        </w:rPr>
        <w:t xml:space="preserve"> 投标人/供应商：指</w:t>
      </w:r>
      <w:r>
        <w:rPr>
          <w:rFonts w:hint="eastAsia" w:ascii="宋体" w:hAnsi="宋体" w:cs="宋体"/>
          <w:color w:val="auto"/>
          <w:spacing w:val="8"/>
          <w:szCs w:val="21"/>
          <w:highlight w:val="none"/>
        </w:rPr>
        <w:t>响应招标、参加投标竞争的法人或者其他组织</w:t>
      </w:r>
      <w:r>
        <w:rPr>
          <w:rFonts w:hint="eastAsia" w:ascii="宋体" w:hAnsi="宋体" w:cs="宋体"/>
          <w:color w:val="auto"/>
          <w:highlight w:val="none"/>
        </w:rPr>
        <w:t>。</w:t>
      </w:r>
    </w:p>
    <w:p>
      <w:pPr>
        <w:spacing w:line="360" w:lineRule="auto"/>
        <w:ind w:left="420" w:hanging="420" w:hangingChars="200"/>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4</w:t>
      </w:r>
      <w:r>
        <w:rPr>
          <w:rFonts w:hint="eastAsia" w:ascii="宋体" w:hAnsi="宋体" w:cs="宋体"/>
          <w:color w:val="auto"/>
          <w:highlight w:val="none"/>
        </w:rPr>
        <w:t>评标委员会：评标委员会是依法组织的专门负责本次招标及评标工作的临时性机构。</w:t>
      </w:r>
    </w:p>
    <w:p>
      <w:pPr>
        <w:spacing w:line="360" w:lineRule="auto"/>
        <w:ind w:left="420" w:hanging="420" w:hangingChars="200"/>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5</w:t>
      </w:r>
      <w:r>
        <w:rPr>
          <w:rFonts w:hint="eastAsia" w:ascii="宋体" w:hAnsi="宋体" w:cs="宋体"/>
          <w:color w:val="auto"/>
          <w:highlight w:val="none"/>
        </w:rPr>
        <w:t>日期：是指公历日。</w:t>
      </w:r>
    </w:p>
    <w:p>
      <w:pPr>
        <w:spacing w:line="360" w:lineRule="auto"/>
        <w:ind w:left="420" w:hanging="420" w:hangingChars="200"/>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6</w:t>
      </w:r>
      <w:r>
        <w:rPr>
          <w:rFonts w:hint="eastAsia" w:ascii="宋体" w:hAnsi="宋体" w:cs="宋体"/>
          <w:color w:val="auto"/>
          <w:highlight w:val="none"/>
        </w:rPr>
        <w:t>合同：指本次招标所产生的合同或合约文件。</w:t>
      </w:r>
    </w:p>
    <w:p>
      <w:pPr>
        <w:spacing w:line="360" w:lineRule="auto"/>
        <w:ind w:left="420" w:hanging="420" w:hangingChars="200"/>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7</w:t>
      </w:r>
      <w:r>
        <w:rPr>
          <w:rFonts w:hint="eastAsia" w:ascii="宋体" w:hAnsi="宋体" w:cs="宋体"/>
          <w:color w:val="auto"/>
          <w:highlight w:val="none"/>
        </w:rPr>
        <w:t>招标文件中的标题或标名仅起引导作用，而不应视为对招标文件内容的理解和解释。</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8</w:t>
      </w:r>
      <w:r>
        <w:rPr>
          <w:rFonts w:hint="eastAsia" w:ascii="宋体" w:hAnsi="宋体" w:cs="宋体"/>
          <w:color w:val="auto"/>
          <w:highlight w:val="none"/>
        </w:rPr>
        <w:t>“</w:t>
      </w:r>
      <w:r>
        <w:rPr>
          <w:rFonts w:hint="eastAsia" w:ascii="宋体" w:hAnsi="宋体" w:cs="宋体"/>
          <w:color w:val="auto"/>
          <w:highlight w:val="none"/>
          <w:lang w:eastAsia="zh-CN"/>
        </w:rPr>
        <w:t>招标人</w:t>
      </w:r>
      <w:r>
        <w:rPr>
          <w:rFonts w:hint="eastAsia" w:ascii="宋体" w:hAnsi="宋体" w:cs="宋体"/>
          <w:color w:val="auto"/>
          <w:highlight w:val="none"/>
        </w:rPr>
        <w:t>”、“投标人”、“成员”和“各方”等人或有关组织的用词均是指依法成立的公司、组织或行政事业单位下属机构。根据上下文的需要，这些用词的单复数具有相同的定义。</w:t>
      </w:r>
    </w:p>
    <w:p>
      <w:pPr>
        <w:spacing w:line="360" w:lineRule="auto"/>
        <w:ind w:left="630" w:hanging="630" w:hangingChars="300"/>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9</w:t>
      </w:r>
      <w:r>
        <w:rPr>
          <w:rFonts w:hint="eastAsia" w:ascii="宋体" w:hAnsi="宋体" w:cs="宋体"/>
          <w:color w:val="auto"/>
          <w:highlight w:val="none"/>
        </w:rPr>
        <w:t>招标文件中所规定的“书面形式”，是指任何手写的、打印的或印刷的通讯，包括电报和传真发送。</w:t>
      </w:r>
    </w:p>
    <w:p>
      <w:pPr>
        <w:spacing w:line="360" w:lineRule="auto"/>
        <w:ind w:left="422" w:hanging="422" w:hangingChars="200"/>
        <w:rPr>
          <w:rFonts w:hint="eastAsia" w:ascii="宋体" w:hAnsi="宋体" w:cs="宋体"/>
          <w:b/>
          <w:color w:val="auto"/>
          <w:highlight w:val="none"/>
        </w:rPr>
      </w:pPr>
      <w:r>
        <w:rPr>
          <w:rFonts w:hint="eastAsia" w:ascii="宋体" w:hAnsi="宋体" w:cs="宋体"/>
          <w:b/>
          <w:color w:val="auto"/>
          <w:highlight w:val="none"/>
        </w:rPr>
        <w:t>3、合格的投标人</w:t>
      </w:r>
    </w:p>
    <w:p>
      <w:pPr>
        <w:spacing w:line="360" w:lineRule="auto"/>
        <w:ind w:left="420" w:hanging="420" w:hangingChars="200"/>
        <w:rPr>
          <w:rFonts w:hint="eastAsia" w:ascii="宋体" w:hAnsi="宋体" w:cs="宋体"/>
          <w:color w:val="auto"/>
          <w:highlight w:val="none"/>
        </w:rPr>
      </w:pPr>
      <w:r>
        <w:rPr>
          <w:rFonts w:hint="eastAsia" w:ascii="宋体" w:hAnsi="宋体" w:cs="宋体"/>
          <w:color w:val="auto"/>
          <w:highlight w:val="none"/>
        </w:rPr>
        <w:t>3.1与本项目招标公告（或投标人须知前附表）中合格投标人资格条件一致。</w:t>
      </w:r>
    </w:p>
    <w:p>
      <w:pPr>
        <w:spacing w:line="360" w:lineRule="auto"/>
        <w:rPr>
          <w:rFonts w:hint="eastAsia" w:ascii="宋体" w:hAnsi="宋体" w:cs="宋体"/>
          <w:b/>
          <w:bCs/>
          <w:color w:val="auto"/>
          <w:highlight w:val="none"/>
        </w:rPr>
      </w:pPr>
      <w:r>
        <w:rPr>
          <w:rFonts w:hint="eastAsia" w:ascii="宋体" w:hAnsi="宋体" w:cs="宋体"/>
          <w:b/>
          <w:bCs/>
          <w:color w:val="auto"/>
          <w:highlight w:val="none"/>
        </w:rPr>
        <w:t>4、纪律与保密事项</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4.1凡参与招标工作的有关人员均应自觉接受有关主管部门的监督，不得向他人透露已获得招标文件的潜在投标人的名称、数量以及可能影响公平竞争的有关招投标的其他情况。</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4.2开标后，直至向乙方发出《中标通知书》时止，凡与审查、澄清、评价和比较投标的有关资料以及授标意见等，参与招标工作的有关人员均不得向投标人及与评标无关的其他人透露。</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4.3除投标人被要求对投标文件进行澄清外，从开标之日起至授予合同期间，投标人不得就与其投标文件有关的事项主动与评标委员会及</w:t>
      </w:r>
      <w:r>
        <w:rPr>
          <w:rFonts w:hint="eastAsia" w:ascii="宋体" w:hAnsi="宋体" w:cs="宋体"/>
          <w:color w:val="auto"/>
          <w:highlight w:val="none"/>
          <w:lang w:eastAsia="zh-CN"/>
        </w:rPr>
        <w:t>招标人</w:t>
      </w:r>
      <w:r>
        <w:rPr>
          <w:rFonts w:hint="eastAsia" w:ascii="宋体" w:hAnsi="宋体" w:cs="宋体"/>
          <w:color w:val="auto"/>
          <w:highlight w:val="none"/>
        </w:rPr>
        <w:t>联系。</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4.4从开标之日起至授予合同期间，投标人试图在投标文件审查、澄清、比较和评价时对评标委员会施加任何影响或对</w:t>
      </w:r>
      <w:r>
        <w:rPr>
          <w:rFonts w:hint="eastAsia" w:ascii="宋体" w:hAnsi="宋体" w:cs="宋体"/>
          <w:color w:val="auto"/>
          <w:highlight w:val="none"/>
          <w:lang w:eastAsia="zh-CN"/>
        </w:rPr>
        <w:t>招标人</w:t>
      </w:r>
      <w:r>
        <w:rPr>
          <w:rFonts w:hint="eastAsia" w:ascii="宋体" w:hAnsi="宋体" w:cs="宋体"/>
          <w:color w:val="auto"/>
          <w:highlight w:val="none"/>
        </w:rPr>
        <w:t>的比较及授予合同的决定进行影响，都可能导致其投标文件被拒绝。</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4.5投标人不得串通作弊，以不正当的手段妨碍、排挤其他人，扰乱招标市场，破坏公平竞争原则。</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4.6获得本招标文件者，应对文件进行保密，不得用作本次投标以外的任何用途。若有要求，开标后，投标人应归还招标文件中的保密文件和资料。</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4.7由</w:t>
      </w:r>
      <w:r>
        <w:rPr>
          <w:rFonts w:hint="eastAsia" w:ascii="宋体" w:hAnsi="宋体" w:cs="宋体"/>
          <w:color w:val="auto"/>
          <w:highlight w:val="none"/>
          <w:lang w:val="en-US" w:eastAsia="zh-CN"/>
        </w:rPr>
        <w:t>招标人</w:t>
      </w:r>
      <w:r>
        <w:rPr>
          <w:rFonts w:hint="eastAsia" w:ascii="宋体" w:hAnsi="宋体" w:cs="宋体"/>
          <w:color w:val="auto"/>
          <w:highlight w:val="none"/>
        </w:rPr>
        <w:t>向投标人提供的</w:t>
      </w:r>
      <w:r>
        <w:rPr>
          <w:rFonts w:hint="eastAsia" w:ascii="宋体" w:hAnsi="宋体" w:cs="宋体"/>
          <w:color w:val="auto"/>
          <w:highlight w:val="none"/>
          <w:lang w:val="en-US" w:eastAsia="zh-CN"/>
        </w:rPr>
        <w:t>服务要求等相关</w:t>
      </w:r>
      <w:r>
        <w:rPr>
          <w:rFonts w:hint="eastAsia" w:ascii="宋体" w:hAnsi="宋体" w:cs="宋体"/>
          <w:color w:val="auto"/>
          <w:highlight w:val="none"/>
        </w:rPr>
        <w:t>资料，被视为保密资料，仅被用于它所规定的用途，除非得到</w:t>
      </w:r>
      <w:r>
        <w:rPr>
          <w:rFonts w:hint="eastAsia" w:ascii="宋体" w:hAnsi="宋体" w:cs="宋体"/>
          <w:color w:val="auto"/>
          <w:highlight w:val="none"/>
          <w:lang w:eastAsia="zh-CN"/>
        </w:rPr>
        <w:t>招标人</w:t>
      </w:r>
      <w:r>
        <w:rPr>
          <w:rFonts w:hint="eastAsia" w:ascii="宋体" w:hAnsi="宋体" w:cs="宋体"/>
          <w:color w:val="auto"/>
          <w:highlight w:val="none"/>
        </w:rPr>
        <w:t>或招标人的同意，不能向任何第三方透露。开标完成后，投标人应归还所有从</w:t>
      </w:r>
      <w:r>
        <w:rPr>
          <w:rFonts w:hint="eastAsia" w:ascii="宋体" w:hAnsi="宋体" w:cs="宋体"/>
          <w:color w:val="auto"/>
          <w:highlight w:val="none"/>
          <w:lang w:eastAsia="zh-CN"/>
        </w:rPr>
        <w:t>招标人</w:t>
      </w:r>
      <w:r>
        <w:rPr>
          <w:rFonts w:hint="eastAsia" w:ascii="宋体" w:hAnsi="宋体" w:cs="宋体"/>
          <w:color w:val="auto"/>
          <w:highlight w:val="none"/>
        </w:rPr>
        <w:t>处获得的保密资料。</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5、投标人须知</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5.1凡参加本次投标的投标人视为已充分认识和理解了任何与本项目有关的事项及各种困难情况。</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5.2 投标人应保证所提供给</w:t>
      </w:r>
      <w:r>
        <w:rPr>
          <w:rFonts w:hint="eastAsia" w:ascii="宋体" w:hAnsi="宋体" w:cs="宋体"/>
          <w:color w:val="auto"/>
          <w:highlight w:val="none"/>
          <w:lang w:eastAsia="zh-CN"/>
        </w:rPr>
        <w:t>招标人</w:t>
      </w:r>
      <w:r>
        <w:rPr>
          <w:rFonts w:hint="eastAsia" w:ascii="宋体" w:hAnsi="宋体" w:cs="宋体"/>
          <w:color w:val="auto"/>
          <w:highlight w:val="none"/>
        </w:rPr>
        <w:t>的资料和数据是真实的。</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6、投标费用</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6.1投标人应承担获取招标文件及所有与编写和提交投标文件有关的费用，不论投标的结果如何，</w:t>
      </w:r>
      <w:r>
        <w:rPr>
          <w:rFonts w:hint="eastAsia" w:ascii="宋体" w:hAnsi="宋体" w:cs="宋体"/>
          <w:color w:val="auto"/>
          <w:highlight w:val="none"/>
          <w:lang w:eastAsia="zh-CN"/>
        </w:rPr>
        <w:t>招标人</w:t>
      </w:r>
      <w:r>
        <w:rPr>
          <w:rFonts w:hint="eastAsia" w:ascii="宋体" w:hAnsi="宋体" w:cs="宋体"/>
          <w:color w:val="auto"/>
          <w:highlight w:val="none"/>
        </w:rPr>
        <w:t>在任何情况下均无义务和责任承担这些费用。</w:t>
      </w:r>
    </w:p>
    <w:p>
      <w:pPr>
        <w:pStyle w:val="8"/>
        <w:numPr>
          <w:ilvl w:val="0"/>
          <w:numId w:val="0"/>
        </w:numPr>
        <w:ind w:left="422"/>
        <w:jc w:val="center"/>
        <w:rPr>
          <w:rFonts w:hint="eastAsia" w:hAnsi="宋体" w:cs="宋体"/>
          <w:b w:val="0"/>
          <w:bCs/>
          <w:color w:val="auto"/>
          <w:highlight w:val="none"/>
        </w:rPr>
      </w:pPr>
      <w:bookmarkStart w:id="60" w:name="_Toc409173104"/>
      <w:bookmarkStart w:id="61" w:name="_Toc513818902"/>
      <w:bookmarkStart w:id="62" w:name="_Toc409173218"/>
      <w:r>
        <w:rPr>
          <w:rFonts w:hint="eastAsia" w:hAnsi="宋体" w:cs="宋体"/>
          <w:color w:val="auto"/>
          <w:highlight w:val="none"/>
        </w:rPr>
        <w:t>二、招标文件</w:t>
      </w:r>
      <w:bookmarkEnd w:id="60"/>
      <w:bookmarkEnd w:id="61"/>
      <w:bookmarkEnd w:id="62"/>
    </w:p>
    <w:p>
      <w:pPr>
        <w:spacing w:line="360" w:lineRule="auto"/>
        <w:ind w:left="542" w:hanging="542" w:hangingChars="257"/>
        <w:rPr>
          <w:rFonts w:hint="eastAsia" w:ascii="宋体" w:hAnsi="宋体" w:cs="宋体"/>
          <w:b/>
          <w:bCs/>
          <w:color w:val="auto"/>
          <w:highlight w:val="none"/>
        </w:rPr>
      </w:pPr>
      <w:r>
        <w:rPr>
          <w:rFonts w:hint="eastAsia" w:ascii="宋体" w:hAnsi="宋体" w:cs="宋体"/>
          <w:b/>
          <w:bCs/>
          <w:color w:val="auto"/>
          <w:highlight w:val="none"/>
        </w:rPr>
        <w:t>7、招标文件的构成</w:t>
      </w:r>
    </w:p>
    <w:p>
      <w:pPr>
        <w:spacing w:line="360" w:lineRule="auto"/>
        <w:ind w:left="540" w:hanging="539" w:hangingChars="257"/>
        <w:rPr>
          <w:rFonts w:hint="eastAsia" w:ascii="宋体" w:hAnsi="宋体" w:cs="宋体"/>
          <w:color w:val="auto"/>
          <w:highlight w:val="none"/>
        </w:rPr>
      </w:pPr>
      <w:r>
        <w:rPr>
          <w:rFonts w:hint="eastAsia" w:ascii="宋体" w:hAnsi="宋体" w:cs="宋体"/>
          <w:color w:val="auto"/>
          <w:highlight w:val="none"/>
        </w:rPr>
        <w:t>7.1本次招标的有关内容和要求在招标文件中均有说明。招标文件包括：</w:t>
      </w:r>
    </w:p>
    <w:p>
      <w:pPr>
        <w:spacing w:line="360" w:lineRule="auto"/>
        <w:ind w:left="359" w:hanging="359" w:hangingChars="171"/>
        <w:rPr>
          <w:rFonts w:hint="eastAsia" w:ascii="宋体" w:hAnsi="宋体" w:cs="宋体"/>
          <w:color w:val="auto"/>
          <w:szCs w:val="22"/>
          <w:highlight w:val="none"/>
        </w:rPr>
      </w:pPr>
      <w:r>
        <w:rPr>
          <w:rFonts w:hint="eastAsia" w:ascii="宋体" w:hAnsi="宋体" w:cs="宋体"/>
          <w:color w:val="auto"/>
          <w:szCs w:val="22"/>
          <w:highlight w:val="none"/>
        </w:rPr>
        <w:t>第一章  投标邀请函</w:t>
      </w:r>
    </w:p>
    <w:p>
      <w:pPr>
        <w:spacing w:line="360" w:lineRule="auto"/>
        <w:ind w:left="359" w:hanging="359" w:hangingChars="171"/>
        <w:rPr>
          <w:rFonts w:hint="eastAsia" w:ascii="宋体" w:hAnsi="宋体" w:cs="宋体"/>
          <w:color w:val="auto"/>
          <w:szCs w:val="22"/>
          <w:highlight w:val="none"/>
        </w:rPr>
      </w:pPr>
      <w:r>
        <w:rPr>
          <w:rFonts w:hint="eastAsia" w:ascii="宋体" w:hAnsi="宋体" w:cs="宋体"/>
          <w:color w:val="auto"/>
          <w:szCs w:val="22"/>
          <w:highlight w:val="none"/>
        </w:rPr>
        <w:t>第二章  投标人须知</w:t>
      </w:r>
    </w:p>
    <w:p>
      <w:pPr>
        <w:spacing w:line="360" w:lineRule="auto"/>
        <w:ind w:left="359" w:hanging="359" w:hangingChars="171"/>
        <w:rPr>
          <w:rFonts w:hint="eastAsia" w:ascii="宋体" w:hAnsi="宋体" w:cs="宋体"/>
          <w:color w:val="auto"/>
          <w:szCs w:val="22"/>
          <w:highlight w:val="none"/>
        </w:rPr>
      </w:pPr>
      <w:r>
        <w:rPr>
          <w:rFonts w:hint="eastAsia" w:ascii="宋体" w:hAnsi="宋体" w:cs="宋体"/>
          <w:color w:val="auto"/>
          <w:szCs w:val="22"/>
          <w:highlight w:val="none"/>
        </w:rPr>
        <w:t>第三章  用户需求书</w:t>
      </w:r>
    </w:p>
    <w:p>
      <w:pPr>
        <w:spacing w:line="360" w:lineRule="auto"/>
        <w:ind w:left="359" w:hanging="359" w:hangingChars="171"/>
        <w:rPr>
          <w:rFonts w:hint="eastAsia" w:ascii="宋体" w:hAnsi="宋体" w:cs="宋体"/>
          <w:color w:val="auto"/>
          <w:szCs w:val="22"/>
          <w:highlight w:val="none"/>
        </w:rPr>
      </w:pPr>
      <w:r>
        <w:rPr>
          <w:rFonts w:hint="eastAsia" w:ascii="宋体" w:hAnsi="宋体" w:cs="宋体"/>
          <w:color w:val="auto"/>
          <w:szCs w:val="22"/>
          <w:highlight w:val="none"/>
        </w:rPr>
        <w:t>第四章  合同格式</w:t>
      </w:r>
    </w:p>
    <w:p>
      <w:pPr>
        <w:spacing w:line="360" w:lineRule="auto"/>
        <w:ind w:left="359" w:hanging="359" w:hangingChars="171"/>
        <w:rPr>
          <w:rFonts w:hint="eastAsia" w:ascii="宋体" w:hAnsi="宋体" w:cs="宋体"/>
          <w:color w:val="auto"/>
          <w:szCs w:val="22"/>
          <w:highlight w:val="none"/>
        </w:rPr>
      </w:pPr>
      <w:r>
        <w:rPr>
          <w:rFonts w:hint="eastAsia" w:ascii="宋体" w:hAnsi="宋体" w:cs="宋体"/>
          <w:color w:val="auto"/>
          <w:szCs w:val="22"/>
          <w:highlight w:val="none"/>
        </w:rPr>
        <w:t>第五章  投标文件格式</w:t>
      </w:r>
    </w:p>
    <w:p>
      <w:pPr>
        <w:spacing w:line="360" w:lineRule="auto"/>
        <w:ind w:left="359" w:hanging="359" w:hangingChars="171"/>
        <w:rPr>
          <w:rFonts w:hint="eastAsia" w:ascii="宋体" w:hAnsi="宋体" w:cs="宋体"/>
          <w:color w:val="auto"/>
          <w:szCs w:val="22"/>
          <w:highlight w:val="none"/>
        </w:rPr>
      </w:pPr>
      <w:r>
        <w:rPr>
          <w:rFonts w:hint="eastAsia" w:ascii="宋体" w:hAnsi="宋体" w:cs="宋体"/>
          <w:color w:val="auto"/>
          <w:szCs w:val="22"/>
          <w:highlight w:val="none"/>
        </w:rPr>
        <w:t>第六章  评标办法</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7.2投标人应认真阅读招标文件中所有的事项、格式、条款和规范等要求。投标人没有按照招标文件要求提交全部资料，或者投标文件没有对招标文件各方面都有做出实质性响应是投标人的风险，因为没有实质性响应招标文件要求的投标将被拒绝。</w:t>
      </w:r>
    </w:p>
    <w:p>
      <w:pPr>
        <w:spacing w:line="360" w:lineRule="auto"/>
        <w:rPr>
          <w:rFonts w:hint="eastAsia" w:ascii="宋体" w:hAnsi="宋体" w:cs="宋体"/>
          <w:b/>
          <w:bCs/>
          <w:color w:val="auto"/>
          <w:highlight w:val="none"/>
        </w:rPr>
      </w:pPr>
      <w:r>
        <w:rPr>
          <w:rFonts w:hint="eastAsia" w:ascii="宋体" w:hAnsi="宋体" w:cs="宋体"/>
          <w:b/>
          <w:bCs/>
          <w:color w:val="auto"/>
          <w:highlight w:val="none"/>
        </w:rPr>
        <w:t>8、招标文件的澄清</w:t>
      </w:r>
    </w:p>
    <w:p>
      <w:pPr>
        <w:spacing w:line="360" w:lineRule="auto"/>
        <w:ind w:left="420" w:hanging="420" w:hangingChars="200"/>
        <w:rPr>
          <w:rFonts w:hint="eastAsia" w:ascii="宋体" w:hAnsi="宋体" w:cs="宋体"/>
          <w:color w:val="auto"/>
          <w:highlight w:val="none"/>
        </w:rPr>
      </w:pPr>
      <w:r>
        <w:rPr>
          <w:rFonts w:hint="eastAsia" w:ascii="宋体" w:hAnsi="宋体" w:cs="宋体"/>
          <w:color w:val="auto"/>
          <w:highlight w:val="none"/>
        </w:rPr>
        <w:t>8.1任何要求对招标文件进行澄清的投标人，均应以书面形式通知招标代理机构。招标代理机构对其在投标人须知规定的投标截止时间</w:t>
      </w:r>
      <w:r>
        <w:rPr>
          <w:rFonts w:hint="eastAsia" w:ascii="宋体" w:hAnsi="宋体" w:cs="宋体"/>
          <w:b/>
          <w:color w:val="auto"/>
          <w:highlight w:val="none"/>
          <w:u w:val="single"/>
        </w:rPr>
        <w:t>15日以前</w:t>
      </w:r>
      <w:r>
        <w:rPr>
          <w:rFonts w:hint="eastAsia" w:ascii="宋体" w:hAnsi="宋体" w:cs="宋体"/>
          <w:color w:val="auto"/>
          <w:highlight w:val="none"/>
        </w:rPr>
        <w:t>收到的对招标文件的澄清要求将以书面形式予以答复，同时将书面答复</w:t>
      </w:r>
      <w:r>
        <w:rPr>
          <w:rFonts w:hint="eastAsia" w:ascii="宋体" w:hAnsi="宋体" w:cs="宋体"/>
          <w:color w:val="auto"/>
          <w:highlight w:val="none"/>
          <w:lang w:val="en-US" w:eastAsia="zh-CN"/>
        </w:rPr>
        <w:t>发送</w:t>
      </w:r>
      <w:r>
        <w:rPr>
          <w:rFonts w:hint="eastAsia" w:ascii="宋体" w:hAnsi="宋体" w:cs="宋体"/>
          <w:color w:val="auto"/>
          <w:highlight w:val="none"/>
        </w:rPr>
        <w:t>给每个购买招标文件的投标人（答复中包括所有问题，但不包括问题的来源）。</w:t>
      </w:r>
    </w:p>
    <w:p>
      <w:pPr>
        <w:spacing w:line="360" w:lineRule="auto"/>
        <w:ind w:left="420" w:hanging="420" w:hangingChars="200"/>
        <w:rPr>
          <w:rFonts w:hint="eastAsia" w:ascii="宋体" w:hAnsi="宋体" w:cs="宋体"/>
          <w:color w:val="auto"/>
          <w:highlight w:val="none"/>
        </w:rPr>
      </w:pPr>
      <w:r>
        <w:rPr>
          <w:rFonts w:hint="eastAsia" w:ascii="宋体" w:hAnsi="宋体" w:cs="宋体"/>
          <w:color w:val="auto"/>
          <w:highlight w:val="none"/>
        </w:rPr>
        <w:t>8.2对于投标</w:t>
      </w:r>
      <w:r>
        <w:rPr>
          <w:rFonts w:hint="eastAsia" w:ascii="宋体" w:hAnsi="宋体" w:cs="宋体"/>
          <w:color w:val="auto"/>
          <w:highlight w:val="none"/>
          <w:lang w:eastAsia="zh-CN"/>
        </w:rPr>
        <w:t>人</w:t>
      </w:r>
      <w:r>
        <w:rPr>
          <w:rFonts w:hint="eastAsia" w:ascii="宋体" w:hAnsi="宋体" w:cs="宋体"/>
          <w:color w:val="auto"/>
          <w:highlight w:val="none"/>
        </w:rPr>
        <w:t>澄清要求的回复，招标代理机构均将以书面形式或</w:t>
      </w:r>
      <w:r>
        <w:rPr>
          <w:rFonts w:hint="eastAsia" w:ascii="宋体" w:hAnsi="宋体" w:cs="宋体"/>
          <w:color w:val="auto"/>
          <w:highlight w:val="none"/>
          <w:u w:val="single"/>
        </w:rPr>
        <w:t>指定网站及媒体上</w:t>
      </w:r>
      <w:r>
        <w:rPr>
          <w:rFonts w:hint="eastAsia" w:ascii="宋体" w:hAnsi="宋体" w:cs="宋体"/>
          <w:color w:val="auto"/>
          <w:highlight w:val="none"/>
        </w:rPr>
        <w:t>发布的信息通知所有投标</w:t>
      </w:r>
      <w:r>
        <w:rPr>
          <w:rFonts w:hint="eastAsia" w:ascii="宋体" w:hAnsi="宋体" w:cs="宋体"/>
          <w:color w:val="auto"/>
          <w:highlight w:val="none"/>
          <w:lang w:eastAsia="zh-CN"/>
        </w:rPr>
        <w:t>人</w:t>
      </w:r>
      <w:r>
        <w:rPr>
          <w:rFonts w:hint="eastAsia" w:ascii="宋体" w:hAnsi="宋体" w:cs="宋体"/>
          <w:color w:val="auto"/>
          <w:highlight w:val="none"/>
        </w:rPr>
        <w:t>，凡在上述网上发布的信息，与招标文件具有同等法律效力，将被视为对所有投标</w:t>
      </w:r>
      <w:r>
        <w:rPr>
          <w:rFonts w:hint="eastAsia" w:ascii="宋体" w:hAnsi="宋体" w:cs="宋体"/>
          <w:color w:val="auto"/>
          <w:highlight w:val="none"/>
          <w:lang w:val="en-US" w:eastAsia="zh-CN"/>
        </w:rPr>
        <w:t>人</w:t>
      </w:r>
      <w:r>
        <w:rPr>
          <w:rFonts w:hint="eastAsia" w:ascii="宋体" w:hAnsi="宋体" w:cs="宋体"/>
          <w:color w:val="auto"/>
          <w:highlight w:val="none"/>
        </w:rPr>
        <w:t>进行了有效通知。</w:t>
      </w:r>
    </w:p>
    <w:p>
      <w:pPr>
        <w:tabs>
          <w:tab w:val="left" w:pos="720"/>
        </w:tabs>
        <w:spacing w:line="360" w:lineRule="auto"/>
        <w:rPr>
          <w:rFonts w:hint="eastAsia" w:ascii="宋体" w:hAnsi="宋体" w:cs="宋体"/>
          <w:b/>
          <w:bCs/>
          <w:color w:val="auto"/>
          <w:highlight w:val="none"/>
        </w:rPr>
      </w:pPr>
      <w:r>
        <w:rPr>
          <w:rFonts w:hint="eastAsia" w:ascii="宋体" w:hAnsi="宋体" w:cs="宋体"/>
          <w:b/>
          <w:bCs/>
          <w:color w:val="auto"/>
          <w:highlight w:val="none"/>
        </w:rPr>
        <w:t>9、招标文件的修改</w:t>
      </w:r>
    </w:p>
    <w:p>
      <w:pPr>
        <w:spacing w:line="360" w:lineRule="auto"/>
        <w:ind w:left="420" w:hanging="420" w:hangingChars="200"/>
        <w:rPr>
          <w:rFonts w:hint="eastAsia" w:ascii="宋体" w:hAnsi="宋体" w:cs="宋体"/>
          <w:color w:val="auto"/>
          <w:highlight w:val="none"/>
        </w:rPr>
      </w:pPr>
      <w:r>
        <w:rPr>
          <w:rFonts w:hint="eastAsia" w:ascii="宋体" w:hAnsi="宋体" w:cs="宋体"/>
          <w:color w:val="auto"/>
          <w:highlight w:val="none"/>
        </w:rPr>
        <w:t>9.1在截止投标时间</w:t>
      </w:r>
      <w:r>
        <w:rPr>
          <w:rFonts w:hint="eastAsia" w:ascii="宋体" w:hAnsi="宋体" w:cs="宋体"/>
          <w:b/>
          <w:color w:val="auto"/>
          <w:highlight w:val="none"/>
          <w:u w:val="single"/>
        </w:rPr>
        <w:t>15日前</w:t>
      </w:r>
      <w:r>
        <w:rPr>
          <w:rFonts w:hint="eastAsia" w:ascii="宋体" w:hAnsi="宋体" w:cs="宋体"/>
          <w:color w:val="auto"/>
          <w:highlight w:val="none"/>
        </w:rPr>
        <w:t>的任何时候，无论出于何种原因，</w:t>
      </w:r>
      <w:r>
        <w:rPr>
          <w:rFonts w:hint="eastAsia" w:ascii="宋体" w:hAnsi="宋体" w:cs="宋体"/>
          <w:color w:val="auto"/>
          <w:highlight w:val="none"/>
          <w:lang w:eastAsia="zh-CN"/>
        </w:rPr>
        <w:t>招标人</w:t>
      </w:r>
      <w:r>
        <w:rPr>
          <w:rFonts w:hint="eastAsia" w:ascii="宋体" w:hAnsi="宋体" w:cs="宋体"/>
          <w:color w:val="auto"/>
          <w:highlight w:val="none"/>
        </w:rPr>
        <w:t>或招标代理机构可主动地或在解答投标人提出的需澄清的问题时向投标人发修改文件对招标文件进行修改。</w:t>
      </w:r>
    </w:p>
    <w:p>
      <w:pPr>
        <w:pStyle w:val="18"/>
        <w:spacing w:line="360" w:lineRule="auto"/>
        <w:ind w:left="359" w:leftChars="0" w:hanging="359" w:hangingChars="171"/>
        <w:rPr>
          <w:rFonts w:hint="eastAsia" w:ascii="宋体" w:hAnsi="宋体" w:cs="宋体"/>
          <w:color w:val="auto"/>
          <w:highlight w:val="none"/>
        </w:rPr>
      </w:pPr>
      <w:r>
        <w:rPr>
          <w:rFonts w:hint="eastAsia" w:ascii="宋体" w:hAnsi="宋体" w:cs="宋体"/>
          <w:color w:val="auto"/>
          <w:highlight w:val="none"/>
        </w:rPr>
        <w:t>9.2文件的澄清和修改文件将以书面形式通知所有购买招标文件的投标人，该澄清文件也是招标文件的组成部分，并对投标人具有约束力。</w:t>
      </w:r>
    </w:p>
    <w:p>
      <w:pPr>
        <w:spacing w:line="360" w:lineRule="auto"/>
        <w:ind w:left="420" w:hanging="420" w:hangingChars="200"/>
        <w:rPr>
          <w:rFonts w:hint="eastAsia" w:ascii="宋体" w:hAnsi="宋体" w:cs="宋体"/>
          <w:color w:val="auto"/>
          <w:highlight w:val="none"/>
        </w:rPr>
      </w:pPr>
      <w:r>
        <w:rPr>
          <w:rFonts w:hint="eastAsia" w:ascii="宋体" w:hAnsi="宋体" w:cs="宋体"/>
          <w:color w:val="auto"/>
          <w:highlight w:val="none"/>
        </w:rPr>
        <w:t>9.3为使投标人编写招标文件时有充分时间对招标文件的修改部分进行研究，</w:t>
      </w:r>
      <w:r>
        <w:rPr>
          <w:rFonts w:hint="eastAsia" w:ascii="宋体" w:hAnsi="宋体" w:cs="宋体"/>
          <w:color w:val="auto"/>
          <w:highlight w:val="none"/>
          <w:lang w:eastAsia="zh-CN"/>
        </w:rPr>
        <w:t>招标人</w:t>
      </w:r>
      <w:r>
        <w:rPr>
          <w:rFonts w:hint="eastAsia" w:ascii="宋体" w:hAnsi="宋体" w:cs="宋体"/>
          <w:color w:val="auto"/>
          <w:highlight w:val="none"/>
        </w:rPr>
        <w:t>或招标代理机构可</w:t>
      </w:r>
      <w:r>
        <w:rPr>
          <w:rFonts w:hint="eastAsia" w:ascii="宋体" w:hAnsi="宋体" w:cs="宋体"/>
          <w:color w:val="auto"/>
          <w:highlight w:val="none"/>
          <w:lang w:val="en-US" w:eastAsia="zh-CN"/>
        </w:rPr>
        <w:t>自</w:t>
      </w:r>
      <w:r>
        <w:rPr>
          <w:rFonts w:hint="eastAsia" w:ascii="宋体" w:hAnsi="宋体" w:cs="宋体"/>
          <w:color w:val="auto"/>
          <w:highlight w:val="none"/>
        </w:rPr>
        <w:t>行决定，酌情延长投标截止日期，同时将决定以书面形式通知所有购买招标文件的投标人。</w:t>
      </w:r>
    </w:p>
    <w:p>
      <w:pPr>
        <w:spacing w:line="360" w:lineRule="auto"/>
        <w:ind w:left="424" w:hanging="424" w:hangingChars="202"/>
        <w:rPr>
          <w:rFonts w:hint="eastAsia" w:ascii="宋体" w:hAnsi="宋体" w:cs="宋体"/>
          <w:color w:val="auto"/>
          <w:highlight w:val="none"/>
        </w:rPr>
      </w:pPr>
      <w:r>
        <w:rPr>
          <w:rFonts w:hint="eastAsia" w:ascii="宋体" w:hAnsi="宋体" w:cs="宋体"/>
          <w:color w:val="auto"/>
          <w:highlight w:val="none"/>
        </w:rPr>
        <w:t>9.4投标人在收到招标代理机构发给的任何澄清和修改文件时，都应在收到后立即以书面形式向招标代理机构确认。</w:t>
      </w:r>
    </w:p>
    <w:p>
      <w:pPr>
        <w:spacing w:line="360" w:lineRule="auto"/>
        <w:ind w:left="491" w:hanging="491" w:hangingChars="234"/>
        <w:rPr>
          <w:rFonts w:hint="eastAsia" w:ascii="宋体" w:hAnsi="宋体" w:cs="宋体"/>
          <w:color w:val="auto"/>
          <w:highlight w:val="none"/>
        </w:rPr>
      </w:pPr>
      <w:r>
        <w:rPr>
          <w:rFonts w:hint="eastAsia" w:ascii="宋体" w:hAnsi="宋体" w:cs="宋体"/>
          <w:color w:val="auto"/>
          <w:highlight w:val="none"/>
        </w:rPr>
        <w:t>9.5对于招标文件的修改或补充文件，招标代理机构均将以书面形式或</w:t>
      </w:r>
      <w:r>
        <w:rPr>
          <w:rFonts w:hint="eastAsia" w:ascii="宋体" w:hAnsi="宋体" w:cs="宋体"/>
          <w:color w:val="auto"/>
          <w:highlight w:val="none"/>
          <w:u w:val="single"/>
        </w:rPr>
        <w:t>指定网站及媒体上</w:t>
      </w:r>
      <w:r>
        <w:rPr>
          <w:rFonts w:hint="eastAsia" w:ascii="宋体" w:hAnsi="宋体" w:cs="宋体"/>
          <w:color w:val="auto"/>
          <w:highlight w:val="none"/>
        </w:rPr>
        <w:t>发布的信息通知所有投标</w:t>
      </w:r>
      <w:r>
        <w:rPr>
          <w:rFonts w:hint="eastAsia" w:ascii="宋体" w:hAnsi="宋体" w:cs="宋体"/>
          <w:color w:val="auto"/>
          <w:highlight w:val="none"/>
          <w:lang w:val="en-US" w:eastAsia="zh-CN"/>
        </w:rPr>
        <w:t>人</w:t>
      </w:r>
      <w:r>
        <w:rPr>
          <w:rFonts w:hint="eastAsia" w:ascii="宋体" w:hAnsi="宋体" w:cs="宋体"/>
          <w:color w:val="auto"/>
          <w:highlight w:val="none"/>
        </w:rPr>
        <w:t>，凡在上述网上发布的信息，与招标文件具有同等法律效力，将被视为对所有投标</w:t>
      </w:r>
      <w:r>
        <w:rPr>
          <w:rFonts w:hint="eastAsia" w:ascii="宋体" w:hAnsi="宋体" w:cs="宋体"/>
          <w:color w:val="auto"/>
          <w:highlight w:val="none"/>
          <w:lang w:val="en-US" w:eastAsia="zh-CN"/>
        </w:rPr>
        <w:t>人</w:t>
      </w:r>
      <w:r>
        <w:rPr>
          <w:rFonts w:hint="eastAsia" w:ascii="宋体" w:hAnsi="宋体" w:cs="宋体"/>
          <w:color w:val="auto"/>
          <w:highlight w:val="none"/>
        </w:rPr>
        <w:t>进行了有效通知。</w:t>
      </w:r>
    </w:p>
    <w:p>
      <w:pPr>
        <w:tabs>
          <w:tab w:val="left" w:pos="720"/>
        </w:tabs>
        <w:spacing w:line="360" w:lineRule="auto"/>
        <w:rPr>
          <w:rFonts w:hint="eastAsia" w:ascii="宋体" w:hAnsi="宋体" w:cs="宋体"/>
          <w:b/>
          <w:bCs/>
          <w:color w:val="auto"/>
          <w:highlight w:val="none"/>
        </w:rPr>
      </w:pPr>
      <w:r>
        <w:rPr>
          <w:rFonts w:hint="eastAsia" w:ascii="宋体" w:hAnsi="宋体" w:cs="宋体"/>
          <w:b/>
          <w:bCs/>
          <w:color w:val="auto"/>
          <w:highlight w:val="none"/>
        </w:rPr>
        <w:t>10、招标语言及计量</w:t>
      </w:r>
    </w:p>
    <w:p>
      <w:pPr>
        <w:spacing w:line="360" w:lineRule="auto"/>
        <w:ind w:left="420" w:hanging="420" w:hangingChars="200"/>
        <w:rPr>
          <w:rFonts w:hint="eastAsia" w:ascii="宋体" w:hAnsi="宋体" w:cs="宋体"/>
          <w:color w:val="auto"/>
          <w:highlight w:val="none"/>
        </w:rPr>
      </w:pPr>
      <w:r>
        <w:rPr>
          <w:rFonts w:hint="eastAsia" w:ascii="宋体" w:hAnsi="宋体" w:cs="宋体"/>
          <w:color w:val="auto"/>
          <w:highlight w:val="none"/>
        </w:rPr>
        <w:t>10.1投标文件和来往函件应用中文书写，投标</w:t>
      </w:r>
      <w:r>
        <w:rPr>
          <w:rFonts w:hint="eastAsia" w:ascii="宋体" w:hAnsi="宋体" w:cs="宋体"/>
          <w:color w:val="auto"/>
          <w:highlight w:val="none"/>
          <w:lang w:val="en-US" w:eastAsia="zh-CN"/>
        </w:rPr>
        <w:t>人</w:t>
      </w:r>
      <w:r>
        <w:rPr>
          <w:rFonts w:hint="eastAsia" w:ascii="宋体" w:hAnsi="宋体" w:cs="宋体"/>
          <w:color w:val="auto"/>
          <w:highlight w:val="none"/>
        </w:rPr>
        <w:t>提供的支持文件、技术资料和印刷的文献可以用其它语言，但相应内容应附有中文翻译本（经公证处公证），以中文为准，对不同文字文本投标文件的解释发生异议的，以中文文本为准。</w:t>
      </w:r>
    </w:p>
    <w:p>
      <w:pPr>
        <w:spacing w:line="360" w:lineRule="auto"/>
        <w:rPr>
          <w:rFonts w:hint="eastAsia" w:ascii="宋体" w:hAnsi="宋体" w:cs="宋体"/>
          <w:color w:val="auto"/>
          <w:highlight w:val="none"/>
        </w:rPr>
      </w:pPr>
      <w:r>
        <w:rPr>
          <w:rFonts w:hint="eastAsia" w:ascii="宋体" w:hAnsi="宋体" w:cs="宋体"/>
          <w:color w:val="auto"/>
          <w:highlight w:val="none"/>
        </w:rPr>
        <w:t>10.2招标文件中的所有计量单位和规格说明都使用国家法定计量单位表示。</w:t>
      </w:r>
    </w:p>
    <w:p>
      <w:pPr>
        <w:pStyle w:val="8"/>
        <w:numPr>
          <w:ilvl w:val="0"/>
          <w:numId w:val="0"/>
        </w:numPr>
        <w:ind w:left="422"/>
        <w:jc w:val="center"/>
        <w:rPr>
          <w:rFonts w:hint="eastAsia" w:hAnsi="宋体" w:cs="宋体"/>
          <w:b w:val="0"/>
          <w:bCs/>
          <w:color w:val="auto"/>
          <w:highlight w:val="none"/>
        </w:rPr>
      </w:pPr>
      <w:bookmarkStart w:id="63" w:name="_Toc409173105"/>
      <w:bookmarkStart w:id="64" w:name="_Toc513818903"/>
      <w:bookmarkStart w:id="65" w:name="_Toc409173219"/>
      <w:r>
        <w:rPr>
          <w:rFonts w:hint="eastAsia" w:hAnsi="宋体" w:cs="宋体"/>
          <w:color w:val="auto"/>
          <w:highlight w:val="none"/>
        </w:rPr>
        <w:t>三、投标文件的编制</w:t>
      </w:r>
      <w:bookmarkEnd w:id="63"/>
      <w:bookmarkEnd w:id="64"/>
      <w:bookmarkEnd w:id="65"/>
    </w:p>
    <w:p>
      <w:pPr>
        <w:tabs>
          <w:tab w:val="left" w:pos="540"/>
        </w:tabs>
        <w:spacing w:line="360" w:lineRule="auto"/>
        <w:rPr>
          <w:rFonts w:hint="eastAsia" w:ascii="宋体" w:hAnsi="宋体" w:cs="宋体"/>
          <w:b/>
          <w:bCs/>
          <w:color w:val="auto"/>
          <w:highlight w:val="none"/>
        </w:rPr>
      </w:pPr>
      <w:r>
        <w:rPr>
          <w:rFonts w:hint="eastAsia" w:ascii="宋体" w:hAnsi="宋体" w:cs="宋体"/>
          <w:b/>
          <w:bCs/>
          <w:color w:val="auto"/>
          <w:highlight w:val="none"/>
        </w:rPr>
        <w:t>11、特别说明</w:t>
      </w:r>
    </w:p>
    <w:p>
      <w:pPr>
        <w:spacing w:line="360" w:lineRule="auto"/>
        <w:ind w:left="464" w:hanging="464" w:hangingChars="221"/>
        <w:rPr>
          <w:rFonts w:hint="eastAsia" w:ascii="宋体" w:hAnsi="宋体" w:cs="宋体"/>
          <w:color w:val="auto"/>
          <w:highlight w:val="none"/>
        </w:rPr>
      </w:pPr>
      <w:r>
        <w:rPr>
          <w:rFonts w:hint="eastAsia" w:ascii="宋体" w:hAnsi="宋体" w:cs="宋体"/>
          <w:color w:val="auto"/>
          <w:highlight w:val="none"/>
        </w:rPr>
        <w:t>11.1本招标文件服务指标要求中，重要的、关键的服务指标要求或性能要求，投标人要特别注意，必须对此响应或完全满足或优于这些要求。否则若有一项重要指标未响应或存在负偏差，将按投标无效处理，即废标。</w:t>
      </w:r>
    </w:p>
    <w:p>
      <w:pPr>
        <w:spacing w:line="360" w:lineRule="auto"/>
        <w:ind w:left="464" w:hanging="464" w:hangingChars="221"/>
        <w:rPr>
          <w:rFonts w:hint="eastAsia" w:ascii="宋体" w:hAnsi="宋体" w:cs="宋体"/>
          <w:color w:val="auto"/>
          <w:highlight w:val="none"/>
        </w:rPr>
      </w:pPr>
      <w:r>
        <w:rPr>
          <w:rFonts w:hint="eastAsia" w:ascii="宋体" w:hAnsi="宋体" w:cs="宋体"/>
          <w:color w:val="auto"/>
          <w:highlight w:val="none"/>
        </w:rPr>
        <w:t>11.2本招标文件的商务合同条款部分除保险、终止和合同生效条款外，均不允许实质性偏离。投标人必须对本招标文件的每一项要求给予实质性的响应，否则其投标将被拒绝。</w:t>
      </w:r>
    </w:p>
    <w:p>
      <w:pPr>
        <w:spacing w:line="360" w:lineRule="auto"/>
        <w:rPr>
          <w:rFonts w:hint="eastAsia" w:ascii="宋体" w:hAnsi="宋体" w:cs="宋体"/>
          <w:color w:val="auto"/>
          <w:highlight w:val="none"/>
        </w:rPr>
      </w:pPr>
      <w:r>
        <w:rPr>
          <w:rFonts w:hint="eastAsia" w:ascii="宋体" w:hAnsi="宋体" w:cs="宋体"/>
          <w:color w:val="auto"/>
          <w:highlight w:val="none"/>
        </w:rPr>
        <w:t>11.3 投标人对本投标文件的每一项要求所给予的响应必须是唯一的，否则将视为不响应。</w:t>
      </w:r>
    </w:p>
    <w:p>
      <w:pPr>
        <w:spacing w:line="360" w:lineRule="auto"/>
        <w:rPr>
          <w:rFonts w:hint="eastAsia" w:ascii="宋体" w:hAnsi="宋体" w:cs="宋体"/>
          <w:b/>
          <w:bCs/>
          <w:color w:val="auto"/>
          <w:highlight w:val="none"/>
        </w:rPr>
      </w:pPr>
      <w:r>
        <w:rPr>
          <w:rFonts w:hint="eastAsia" w:ascii="宋体" w:hAnsi="宋体" w:cs="宋体"/>
          <w:b/>
          <w:bCs/>
          <w:color w:val="auto"/>
          <w:highlight w:val="none"/>
        </w:rPr>
        <w:t>12、投标语言及计量</w:t>
      </w:r>
    </w:p>
    <w:p>
      <w:pPr>
        <w:spacing w:line="360" w:lineRule="auto"/>
        <w:ind w:left="464" w:hanging="464" w:hangingChars="221"/>
        <w:rPr>
          <w:rFonts w:hint="eastAsia" w:ascii="宋体" w:hAnsi="宋体" w:cs="宋体"/>
          <w:color w:val="auto"/>
          <w:highlight w:val="none"/>
        </w:rPr>
      </w:pPr>
      <w:r>
        <w:rPr>
          <w:rFonts w:hint="eastAsia" w:ascii="宋体" w:hAnsi="宋体" w:cs="宋体"/>
          <w:color w:val="auto"/>
          <w:highlight w:val="none"/>
        </w:rPr>
        <w:t>12.1投标人提交的投标文件以及投标人与</w:t>
      </w:r>
      <w:r>
        <w:rPr>
          <w:rFonts w:hint="eastAsia" w:ascii="宋体" w:hAnsi="宋体" w:cs="宋体"/>
          <w:color w:val="auto"/>
          <w:highlight w:val="none"/>
          <w:lang w:eastAsia="zh-CN"/>
        </w:rPr>
        <w:t>招标人</w:t>
      </w:r>
      <w:r>
        <w:rPr>
          <w:rFonts w:hint="eastAsia" w:ascii="宋体" w:hAnsi="宋体" w:cs="宋体"/>
          <w:color w:val="auto"/>
          <w:highlight w:val="none"/>
        </w:rPr>
        <w:t>就有关投标的所有往来函电均使用中文。投标人提供的支持文件和印刷的文件可以使用英文，但相应内容应附有中文翻译本，在解释时以中文翻译为准。</w:t>
      </w:r>
    </w:p>
    <w:p>
      <w:pPr>
        <w:spacing w:line="360" w:lineRule="auto"/>
        <w:ind w:left="540" w:hanging="539" w:hangingChars="257"/>
        <w:rPr>
          <w:rFonts w:hint="eastAsia" w:ascii="宋体" w:hAnsi="宋体" w:cs="宋体"/>
          <w:color w:val="auto"/>
          <w:highlight w:val="none"/>
        </w:rPr>
      </w:pPr>
      <w:r>
        <w:rPr>
          <w:rFonts w:hint="eastAsia" w:ascii="宋体" w:hAnsi="宋体" w:cs="宋体"/>
          <w:color w:val="auto"/>
          <w:highlight w:val="none"/>
        </w:rPr>
        <w:t>12.2在投标文件及所有投标人与</w:t>
      </w:r>
      <w:r>
        <w:rPr>
          <w:rFonts w:hint="eastAsia" w:ascii="宋体" w:hAnsi="宋体" w:cs="宋体"/>
          <w:color w:val="auto"/>
          <w:highlight w:val="none"/>
          <w:lang w:eastAsia="zh-CN"/>
        </w:rPr>
        <w:t>招标人</w:t>
      </w:r>
      <w:r>
        <w:rPr>
          <w:rFonts w:hint="eastAsia" w:ascii="宋体" w:hAnsi="宋体" w:cs="宋体"/>
          <w:color w:val="auto"/>
          <w:highlight w:val="none"/>
        </w:rPr>
        <w:t>往来文件中所有计量单位和规格说明均须用国家法定计量单位表示。</w:t>
      </w:r>
    </w:p>
    <w:p>
      <w:pPr>
        <w:spacing w:line="360" w:lineRule="auto"/>
        <w:rPr>
          <w:rFonts w:hint="eastAsia" w:ascii="宋体" w:hAnsi="宋体" w:cs="宋体"/>
          <w:b/>
          <w:bCs/>
          <w:color w:val="auto"/>
          <w:highlight w:val="none"/>
        </w:rPr>
      </w:pPr>
      <w:r>
        <w:rPr>
          <w:rFonts w:hint="eastAsia" w:ascii="宋体" w:hAnsi="宋体" w:cs="宋体"/>
          <w:b/>
          <w:bCs/>
          <w:color w:val="auto"/>
          <w:highlight w:val="none"/>
        </w:rPr>
        <w:t>13、投标文件的构成</w:t>
      </w:r>
    </w:p>
    <w:p>
      <w:pPr>
        <w:spacing w:line="360" w:lineRule="auto"/>
        <w:rPr>
          <w:rFonts w:hint="eastAsia" w:ascii="宋体" w:hAnsi="宋体" w:cs="宋体"/>
          <w:color w:val="auto"/>
          <w:highlight w:val="none"/>
        </w:rPr>
      </w:pPr>
      <w:r>
        <w:rPr>
          <w:rFonts w:hint="eastAsia" w:ascii="宋体" w:hAnsi="宋体" w:cs="宋体"/>
          <w:color w:val="auto"/>
          <w:highlight w:val="none"/>
        </w:rPr>
        <w:t>13.1投标人编写的投标文件应包括下列部分：</w:t>
      </w:r>
    </w:p>
    <w:p>
      <w:pPr>
        <w:spacing w:line="360" w:lineRule="auto"/>
        <w:ind w:firstLine="540"/>
        <w:rPr>
          <w:rFonts w:hint="eastAsia" w:ascii="宋体" w:hAnsi="宋体" w:cs="宋体"/>
          <w:color w:val="auto"/>
          <w:highlight w:val="none"/>
        </w:rPr>
      </w:pPr>
      <w:r>
        <w:rPr>
          <w:rFonts w:hint="eastAsia" w:ascii="宋体" w:hAnsi="宋体" w:cs="宋体"/>
          <w:color w:val="auto"/>
          <w:highlight w:val="none"/>
        </w:rPr>
        <w:t>（1）按投标人须知规定填写投标函、投标报价表。</w:t>
      </w:r>
    </w:p>
    <w:p>
      <w:pPr>
        <w:spacing w:line="360" w:lineRule="auto"/>
        <w:ind w:firstLine="540"/>
        <w:rPr>
          <w:rFonts w:hint="eastAsia" w:ascii="宋体" w:hAnsi="宋体" w:cs="宋体"/>
          <w:color w:val="auto"/>
          <w:highlight w:val="none"/>
        </w:rPr>
      </w:pPr>
      <w:r>
        <w:rPr>
          <w:rFonts w:hint="eastAsia" w:ascii="宋体" w:hAnsi="宋体" w:cs="宋体"/>
          <w:color w:val="auto"/>
          <w:highlight w:val="none"/>
        </w:rPr>
        <w:t>（2）按投标人须知出具的资格证明文件，证明投标人是合格的且中标后有能力履行合同。</w:t>
      </w:r>
    </w:p>
    <w:p>
      <w:pPr>
        <w:spacing w:line="360" w:lineRule="auto"/>
        <w:ind w:firstLine="540"/>
        <w:rPr>
          <w:rFonts w:hint="eastAsia" w:ascii="宋体" w:hAnsi="宋体" w:cs="宋体"/>
          <w:color w:val="auto"/>
          <w:highlight w:val="none"/>
        </w:rPr>
      </w:pPr>
      <w:r>
        <w:rPr>
          <w:rFonts w:hint="eastAsia" w:ascii="宋体" w:hAnsi="宋体" w:cs="宋体"/>
          <w:color w:val="auto"/>
          <w:highlight w:val="none"/>
        </w:rPr>
        <w:t>（3）按招标文件的规定出具的证明文件。</w:t>
      </w:r>
    </w:p>
    <w:p>
      <w:pPr>
        <w:spacing w:line="360" w:lineRule="auto"/>
        <w:ind w:firstLine="540"/>
        <w:rPr>
          <w:rFonts w:hint="eastAsia" w:ascii="宋体" w:hAnsi="宋体" w:cs="宋体"/>
          <w:color w:val="auto"/>
          <w:highlight w:val="none"/>
        </w:rPr>
      </w:pPr>
      <w:r>
        <w:rPr>
          <w:rFonts w:hint="eastAsia" w:ascii="宋体" w:hAnsi="宋体" w:cs="宋体"/>
          <w:color w:val="auto"/>
          <w:highlight w:val="none"/>
        </w:rPr>
        <w:t>（4）按投标人须知规定提交的投标保证金。</w:t>
      </w:r>
    </w:p>
    <w:p>
      <w:pPr>
        <w:spacing w:line="360" w:lineRule="auto"/>
        <w:ind w:firstLine="540"/>
        <w:rPr>
          <w:rFonts w:hint="eastAsia" w:ascii="宋体" w:hAnsi="宋体" w:cs="宋体"/>
          <w:color w:val="auto"/>
          <w:highlight w:val="none"/>
        </w:rPr>
      </w:pPr>
      <w:r>
        <w:rPr>
          <w:rFonts w:hint="eastAsia" w:ascii="宋体" w:hAnsi="宋体" w:cs="宋体"/>
          <w:color w:val="auto"/>
          <w:highlight w:val="none"/>
        </w:rPr>
        <w:t>（5）对招标文件第三章做出书面响应。</w:t>
      </w:r>
    </w:p>
    <w:p>
      <w:pPr>
        <w:spacing w:line="360" w:lineRule="auto"/>
        <w:ind w:firstLine="540"/>
        <w:rPr>
          <w:rFonts w:hint="eastAsia" w:ascii="宋体" w:hAnsi="宋体" w:cs="宋体"/>
          <w:color w:val="auto"/>
          <w:highlight w:val="none"/>
        </w:rPr>
      </w:pPr>
      <w:r>
        <w:rPr>
          <w:rFonts w:hint="eastAsia" w:ascii="宋体" w:hAnsi="宋体" w:cs="宋体"/>
          <w:color w:val="auto"/>
          <w:highlight w:val="none"/>
        </w:rPr>
        <w:t>（6）投标人应参照招标文件第五章的内容格式提供全面的响应的文件。</w:t>
      </w:r>
    </w:p>
    <w:p>
      <w:pPr>
        <w:spacing w:line="360" w:lineRule="auto"/>
        <w:rPr>
          <w:rFonts w:hint="eastAsia" w:ascii="宋体" w:hAnsi="宋体" w:cs="宋体"/>
          <w:color w:val="auto"/>
          <w:highlight w:val="none"/>
        </w:rPr>
      </w:pPr>
      <w:r>
        <w:rPr>
          <w:rFonts w:hint="eastAsia" w:ascii="宋体" w:hAnsi="宋体" w:cs="宋体"/>
          <w:b/>
          <w:bCs/>
          <w:color w:val="auto"/>
          <w:highlight w:val="none"/>
        </w:rPr>
        <w:t>14、投标文件的要求</w:t>
      </w:r>
    </w:p>
    <w:p>
      <w:pPr>
        <w:spacing w:line="360" w:lineRule="auto"/>
        <w:rPr>
          <w:rFonts w:hint="eastAsia" w:ascii="宋体" w:hAnsi="宋体" w:cs="宋体"/>
          <w:color w:val="auto"/>
          <w:highlight w:val="none"/>
        </w:rPr>
      </w:pPr>
      <w:r>
        <w:rPr>
          <w:rFonts w:hint="eastAsia" w:ascii="宋体" w:hAnsi="宋体" w:cs="宋体"/>
          <w:color w:val="auto"/>
          <w:highlight w:val="none"/>
        </w:rPr>
        <w:t>14.1投标人应依照招标文件中投标文件格式填写，并真正对招标文件的要求做实质性的响应。</w:t>
      </w:r>
    </w:p>
    <w:p>
      <w:pPr>
        <w:spacing w:line="360" w:lineRule="auto"/>
        <w:rPr>
          <w:rFonts w:hint="eastAsia" w:ascii="宋体" w:hAnsi="宋体" w:cs="宋体"/>
          <w:color w:val="auto"/>
          <w:highlight w:val="none"/>
        </w:rPr>
      </w:pPr>
      <w:r>
        <w:rPr>
          <w:rFonts w:hint="eastAsia" w:ascii="宋体" w:hAnsi="宋体" w:cs="宋体"/>
          <w:color w:val="auto"/>
          <w:highlight w:val="none"/>
        </w:rPr>
        <w:t>14.2投标人必须按照招标文件要求，正面回答所有的问题，并按所附格式要求正式签署。</w:t>
      </w:r>
    </w:p>
    <w:p>
      <w:pPr>
        <w:spacing w:line="360" w:lineRule="auto"/>
        <w:rPr>
          <w:rFonts w:hint="eastAsia" w:ascii="宋体" w:hAnsi="宋体" w:cs="宋体"/>
          <w:color w:val="auto"/>
          <w:highlight w:val="none"/>
        </w:rPr>
      </w:pPr>
      <w:r>
        <w:rPr>
          <w:rFonts w:hint="eastAsia" w:ascii="宋体" w:hAnsi="宋体" w:cs="宋体"/>
          <w:color w:val="auto"/>
          <w:highlight w:val="none"/>
        </w:rPr>
        <w:t>14.3投标人对于招标文件的所有“★”号要求，必须作出真实满足的响应，否则将作无效投标处理。</w:t>
      </w:r>
    </w:p>
    <w:p>
      <w:pPr>
        <w:spacing w:line="360" w:lineRule="auto"/>
        <w:rPr>
          <w:rFonts w:hint="eastAsia" w:ascii="宋体" w:hAnsi="宋体" w:cs="宋体"/>
          <w:b/>
          <w:bCs/>
          <w:color w:val="auto"/>
          <w:highlight w:val="none"/>
        </w:rPr>
      </w:pPr>
      <w:r>
        <w:rPr>
          <w:rFonts w:hint="eastAsia" w:ascii="宋体" w:hAnsi="宋体" w:cs="宋体"/>
          <w:b/>
          <w:bCs/>
          <w:color w:val="auto"/>
          <w:highlight w:val="none"/>
        </w:rPr>
        <w:t>15、投标报价</w:t>
      </w:r>
    </w:p>
    <w:p>
      <w:pPr>
        <w:tabs>
          <w:tab w:val="left" w:pos="840"/>
        </w:tabs>
        <w:spacing w:line="360" w:lineRule="auto"/>
        <w:ind w:left="525" w:hanging="525" w:hangingChars="250"/>
        <w:rPr>
          <w:rFonts w:hint="eastAsia" w:ascii="宋体" w:hAnsi="宋体" w:cs="宋体"/>
          <w:color w:val="auto"/>
          <w:highlight w:val="none"/>
        </w:rPr>
      </w:pPr>
      <w:r>
        <w:rPr>
          <w:rFonts w:hint="eastAsia" w:ascii="宋体" w:hAnsi="宋体" w:cs="宋体"/>
          <w:color w:val="auto"/>
          <w:highlight w:val="none"/>
        </w:rPr>
        <w:t>15.1</w:t>
      </w:r>
      <w:r>
        <w:rPr>
          <w:rFonts w:hint="eastAsia" w:ascii="宋体" w:hAnsi="宋体" w:cs="宋体"/>
          <w:color w:val="auto"/>
          <w:highlight w:val="none"/>
          <w:u w:val="single"/>
        </w:rPr>
        <w:t>投标人必须按招标文件中“用户需求书”等规定的报价方案报价，否则视为非实质响应性投标。</w:t>
      </w:r>
    </w:p>
    <w:p>
      <w:pPr>
        <w:tabs>
          <w:tab w:val="left" w:pos="840"/>
        </w:tabs>
        <w:spacing w:line="360" w:lineRule="auto"/>
        <w:ind w:left="525" w:hanging="525" w:hangingChars="250"/>
        <w:rPr>
          <w:rFonts w:hint="eastAsia" w:ascii="宋体" w:hAnsi="宋体" w:cs="宋体"/>
          <w:color w:val="auto"/>
          <w:szCs w:val="22"/>
          <w:highlight w:val="none"/>
        </w:rPr>
      </w:pPr>
      <w:r>
        <w:rPr>
          <w:rFonts w:hint="eastAsia" w:ascii="宋体" w:hAnsi="宋体" w:cs="宋体"/>
          <w:color w:val="auto"/>
          <w:highlight w:val="none"/>
        </w:rPr>
        <w:t>15.</w:t>
      </w:r>
      <w:r>
        <w:rPr>
          <w:rFonts w:hint="eastAsia" w:ascii="宋体" w:hAnsi="宋体" w:cs="宋体"/>
          <w:color w:val="auto"/>
          <w:highlight w:val="none"/>
          <w:lang w:val="en-US" w:eastAsia="zh-CN"/>
        </w:rPr>
        <w:t>2</w:t>
      </w:r>
      <w:r>
        <w:rPr>
          <w:rFonts w:hint="eastAsia" w:ascii="宋体" w:hAnsi="宋体" w:cs="宋体"/>
          <w:color w:val="auto"/>
          <w:szCs w:val="22"/>
          <w:highlight w:val="none"/>
        </w:rPr>
        <w:t>投标人所报的投标价在合同执行期间是固定不变的，不得以任何理由予以变更。以可调整的价格提交的投标文件将作为非响应性投标而予以拒绝。</w:t>
      </w:r>
    </w:p>
    <w:p>
      <w:pPr>
        <w:tabs>
          <w:tab w:val="left" w:pos="840"/>
        </w:tabs>
        <w:spacing w:line="360" w:lineRule="auto"/>
        <w:ind w:left="527" w:hanging="527" w:hangingChars="250"/>
        <w:rPr>
          <w:rFonts w:hint="eastAsia" w:ascii="宋体" w:hAnsi="宋体" w:cs="宋体"/>
          <w:b/>
          <w:bCs/>
          <w:color w:val="auto"/>
          <w:szCs w:val="22"/>
          <w:highlight w:val="none"/>
        </w:rPr>
      </w:pPr>
      <w:r>
        <w:rPr>
          <w:rFonts w:hint="eastAsia" w:ascii="宋体" w:hAnsi="宋体" w:cs="宋体"/>
          <w:b/>
          <w:bCs/>
          <w:color w:val="auto"/>
          <w:szCs w:val="22"/>
          <w:highlight w:val="none"/>
        </w:rPr>
        <w:t>16、投标货币</w:t>
      </w:r>
    </w:p>
    <w:p>
      <w:pPr>
        <w:tabs>
          <w:tab w:val="left" w:pos="840"/>
        </w:tabs>
        <w:spacing w:line="360" w:lineRule="auto"/>
        <w:ind w:left="525" w:hanging="525" w:hangingChars="250"/>
        <w:rPr>
          <w:rFonts w:hint="eastAsia" w:ascii="宋体" w:hAnsi="宋体" w:cs="宋体"/>
          <w:color w:val="auto"/>
          <w:szCs w:val="22"/>
          <w:highlight w:val="none"/>
        </w:rPr>
      </w:pPr>
      <w:r>
        <w:rPr>
          <w:rFonts w:hint="eastAsia" w:ascii="宋体" w:hAnsi="宋体" w:cs="宋体"/>
          <w:color w:val="auto"/>
          <w:szCs w:val="22"/>
          <w:highlight w:val="none"/>
        </w:rPr>
        <w:t>16.1投标人提供的服务须用人民币报价；</w:t>
      </w:r>
    </w:p>
    <w:p>
      <w:pPr>
        <w:tabs>
          <w:tab w:val="left" w:pos="840"/>
        </w:tabs>
        <w:spacing w:line="360" w:lineRule="auto"/>
        <w:ind w:left="525" w:hanging="525" w:hangingChars="250"/>
        <w:rPr>
          <w:rFonts w:hint="eastAsia" w:ascii="宋体" w:hAnsi="宋体" w:cs="宋体"/>
          <w:color w:val="auto"/>
          <w:szCs w:val="22"/>
          <w:highlight w:val="none"/>
        </w:rPr>
      </w:pPr>
      <w:r>
        <w:rPr>
          <w:rFonts w:hint="eastAsia" w:ascii="宋体" w:hAnsi="宋体" w:cs="宋体"/>
          <w:color w:val="auto"/>
          <w:szCs w:val="22"/>
          <w:highlight w:val="none"/>
        </w:rPr>
        <w:t>16.2投标文件中的大写金额和小写金额不一致的，以大写金额为准；总价金额与单价金额和数量乘积不一致的，以单价金额和数量乘积为准，但单价金额小数点有明显错误的除外。</w:t>
      </w:r>
    </w:p>
    <w:p>
      <w:pPr>
        <w:tabs>
          <w:tab w:val="left" w:pos="840"/>
        </w:tabs>
        <w:spacing w:line="360" w:lineRule="auto"/>
        <w:ind w:left="527" w:hanging="527" w:hangingChars="250"/>
        <w:rPr>
          <w:rFonts w:hint="eastAsia" w:ascii="宋体" w:hAnsi="宋体" w:cs="宋体"/>
          <w:b/>
          <w:bCs/>
          <w:color w:val="auto"/>
          <w:szCs w:val="22"/>
          <w:highlight w:val="none"/>
        </w:rPr>
      </w:pPr>
      <w:r>
        <w:rPr>
          <w:rFonts w:hint="eastAsia" w:ascii="宋体" w:hAnsi="宋体" w:cs="宋体"/>
          <w:b/>
          <w:bCs/>
          <w:color w:val="auto"/>
          <w:szCs w:val="22"/>
          <w:highlight w:val="none"/>
        </w:rPr>
        <w:t>17、证明投标人合格和资格的文件</w:t>
      </w:r>
    </w:p>
    <w:p>
      <w:pPr>
        <w:tabs>
          <w:tab w:val="left" w:pos="840"/>
        </w:tabs>
        <w:spacing w:line="360" w:lineRule="auto"/>
        <w:ind w:left="525" w:hanging="525" w:hangingChars="250"/>
        <w:rPr>
          <w:rFonts w:hint="eastAsia" w:ascii="宋体" w:hAnsi="宋体" w:cs="宋体"/>
          <w:color w:val="auto"/>
          <w:highlight w:val="none"/>
        </w:rPr>
      </w:pPr>
      <w:r>
        <w:rPr>
          <w:rFonts w:hint="eastAsia" w:ascii="宋体" w:hAnsi="宋体" w:cs="宋体"/>
          <w:color w:val="auto"/>
          <w:szCs w:val="22"/>
          <w:highlight w:val="none"/>
        </w:rPr>
        <w:t>17.1如投标人须知规定，投标人应提交证明</w:t>
      </w:r>
      <w:r>
        <w:rPr>
          <w:rFonts w:hint="eastAsia" w:ascii="宋体" w:hAnsi="宋体" w:cs="宋体"/>
          <w:color w:val="auto"/>
          <w:highlight w:val="none"/>
        </w:rPr>
        <w:t>其有资格参加投标和中标后有能力履行合同的文件，并作为其投标文件的一部分。</w:t>
      </w:r>
    </w:p>
    <w:p>
      <w:pPr>
        <w:spacing w:line="360" w:lineRule="auto"/>
        <w:rPr>
          <w:rFonts w:hint="eastAsia" w:ascii="宋体" w:hAnsi="宋体" w:cs="宋体"/>
          <w:color w:val="auto"/>
          <w:highlight w:val="none"/>
        </w:rPr>
      </w:pPr>
      <w:r>
        <w:rPr>
          <w:rFonts w:hint="eastAsia" w:ascii="宋体" w:hAnsi="宋体" w:cs="宋体"/>
          <w:color w:val="auto"/>
          <w:highlight w:val="none"/>
        </w:rPr>
        <w:t>17.2投标人提交的中标后履行合同的资格证明文件应满足招标文件的要求：</w:t>
      </w:r>
    </w:p>
    <w:p>
      <w:pPr>
        <w:numPr>
          <w:ilvl w:val="0"/>
          <w:numId w:val="2"/>
        </w:numPr>
        <w:tabs>
          <w:tab w:val="left" w:pos="-180"/>
          <w:tab w:val="clear" w:pos="1365"/>
        </w:tabs>
        <w:spacing w:line="360" w:lineRule="auto"/>
        <w:ind w:left="1260" w:hanging="615"/>
        <w:rPr>
          <w:rFonts w:hint="eastAsia" w:ascii="宋体" w:hAnsi="宋体" w:cs="宋体"/>
          <w:color w:val="auto"/>
          <w:highlight w:val="none"/>
        </w:rPr>
      </w:pPr>
      <w:r>
        <w:rPr>
          <w:rFonts w:hint="eastAsia" w:ascii="宋体" w:hAnsi="宋体" w:cs="宋体"/>
          <w:color w:val="auto"/>
          <w:highlight w:val="none"/>
        </w:rPr>
        <w:t>投标人与本次招标项目类似案例的业绩（提供合同复印件）；（如需）</w:t>
      </w:r>
    </w:p>
    <w:p>
      <w:pPr>
        <w:numPr>
          <w:ilvl w:val="0"/>
          <w:numId w:val="2"/>
        </w:numPr>
        <w:tabs>
          <w:tab w:val="clear" w:pos="1365"/>
        </w:tabs>
        <w:spacing w:line="360" w:lineRule="auto"/>
        <w:rPr>
          <w:rFonts w:hint="eastAsia" w:ascii="宋体" w:hAnsi="宋体" w:cs="宋体"/>
          <w:color w:val="auto"/>
          <w:highlight w:val="none"/>
        </w:rPr>
      </w:pPr>
      <w:r>
        <w:rPr>
          <w:rFonts w:hint="eastAsia" w:ascii="宋体" w:hAnsi="宋体" w:cs="宋体"/>
          <w:color w:val="auto"/>
          <w:highlight w:val="none"/>
        </w:rPr>
        <w:t>投标人已具备履行合同所需的人力、财力、物力和服务能力；（如需）</w:t>
      </w:r>
    </w:p>
    <w:p>
      <w:pPr>
        <w:numPr>
          <w:ilvl w:val="0"/>
          <w:numId w:val="2"/>
        </w:numPr>
        <w:tabs>
          <w:tab w:val="clear" w:pos="1365"/>
        </w:tabs>
        <w:spacing w:line="360" w:lineRule="auto"/>
        <w:ind w:left="0" w:firstLine="638" w:firstLineChars="304"/>
        <w:rPr>
          <w:rFonts w:hint="eastAsia" w:ascii="宋体" w:hAnsi="宋体" w:cs="宋体"/>
          <w:color w:val="auto"/>
          <w:highlight w:val="none"/>
        </w:rPr>
      </w:pPr>
      <w:r>
        <w:rPr>
          <w:rFonts w:hint="eastAsia" w:ascii="宋体" w:hAnsi="宋体" w:cs="宋体"/>
          <w:color w:val="auto"/>
          <w:highlight w:val="none"/>
        </w:rPr>
        <w:t>有关确立投标人法律地位和专业服务能力的原始文件副本复印件（如营业执照等资格证书）。（如需）</w:t>
      </w:r>
    </w:p>
    <w:p>
      <w:pPr>
        <w:spacing w:line="360" w:lineRule="auto"/>
        <w:rPr>
          <w:rFonts w:hint="eastAsia" w:ascii="宋体" w:hAnsi="宋体" w:cs="宋体"/>
          <w:b/>
          <w:bCs/>
          <w:color w:val="auto"/>
          <w:highlight w:val="none"/>
        </w:rPr>
      </w:pPr>
      <w:r>
        <w:rPr>
          <w:rFonts w:hint="eastAsia" w:ascii="宋体" w:hAnsi="宋体" w:cs="宋体"/>
          <w:b/>
          <w:bCs/>
          <w:color w:val="auto"/>
          <w:highlight w:val="none"/>
        </w:rPr>
        <w:t>1</w:t>
      </w:r>
      <w:r>
        <w:rPr>
          <w:rFonts w:hint="eastAsia" w:ascii="宋体" w:hAnsi="宋体" w:cs="宋体"/>
          <w:b/>
          <w:bCs/>
          <w:color w:val="auto"/>
          <w:highlight w:val="none"/>
          <w:lang w:val="en-US" w:eastAsia="zh-CN"/>
        </w:rPr>
        <w:t>8</w:t>
      </w:r>
      <w:r>
        <w:rPr>
          <w:rFonts w:hint="eastAsia" w:ascii="宋体" w:hAnsi="宋体" w:cs="宋体"/>
          <w:b/>
          <w:bCs/>
          <w:color w:val="auto"/>
          <w:highlight w:val="none"/>
        </w:rPr>
        <w:t>、投标保证金</w:t>
      </w:r>
    </w:p>
    <w:p>
      <w:pPr>
        <w:spacing w:line="360" w:lineRule="auto"/>
        <w:ind w:left="540" w:hanging="539" w:hangingChars="257"/>
        <w:rPr>
          <w:rFonts w:hint="eastAsia"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highlight w:val="none"/>
          <w:lang w:val="en-US" w:eastAsia="zh-CN"/>
        </w:rPr>
        <w:t>8</w:t>
      </w:r>
      <w:r>
        <w:rPr>
          <w:rFonts w:hint="eastAsia" w:ascii="宋体" w:hAnsi="宋体" w:cs="宋体"/>
          <w:color w:val="auto"/>
          <w:highlight w:val="none"/>
        </w:rPr>
        <w:t>.1招标代理机构受招标人委托代理招标人收取本项目投标保证金。所有投标人必须就所投项目按规定提交投标保证金。投标保证金金额详见投标人须知前附表规定。投标保证金应在投标截止时间前到达广东省机电设备招标有限公司帐户上。</w:t>
      </w:r>
    </w:p>
    <w:p>
      <w:pPr>
        <w:spacing w:line="360" w:lineRule="auto"/>
        <w:ind w:left="718" w:hanging="718" w:hangingChars="342"/>
        <w:rPr>
          <w:rFonts w:hint="eastAsia"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highlight w:val="none"/>
          <w:lang w:val="en-US" w:eastAsia="zh-CN"/>
        </w:rPr>
        <w:t>8</w:t>
      </w:r>
      <w:r>
        <w:rPr>
          <w:rFonts w:hint="eastAsia" w:ascii="宋体" w:hAnsi="宋体" w:cs="宋体"/>
          <w:color w:val="auto"/>
          <w:highlight w:val="none"/>
        </w:rPr>
        <w:t>.2投标保证金是为了保护</w:t>
      </w:r>
      <w:r>
        <w:rPr>
          <w:rFonts w:hint="eastAsia" w:ascii="宋体" w:hAnsi="宋体" w:cs="宋体"/>
          <w:color w:val="auto"/>
          <w:highlight w:val="none"/>
          <w:lang w:eastAsia="zh-CN"/>
        </w:rPr>
        <w:t>招标人</w:t>
      </w:r>
      <w:r>
        <w:rPr>
          <w:rFonts w:hint="eastAsia" w:ascii="宋体" w:hAnsi="宋体" w:cs="宋体"/>
          <w:color w:val="auto"/>
          <w:highlight w:val="none"/>
        </w:rPr>
        <w:t>免遭因投标人的行为而蒙受损失，</w:t>
      </w:r>
      <w:r>
        <w:rPr>
          <w:rFonts w:hint="eastAsia" w:ascii="宋体" w:hAnsi="宋体" w:cs="宋体"/>
          <w:color w:val="auto"/>
          <w:highlight w:val="none"/>
          <w:lang w:eastAsia="zh-CN"/>
        </w:rPr>
        <w:t>招标人</w:t>
      </w:r>
      <w:r>
        <w:rPr>
          <w:rFonts w:hint="eastAsia" w:ascii="宋体" w:hAnsi="宋体" w:cs="宋体"/>
          <w:color w:val="auto"/>
          <w:highlight w:val="none"/>
        </w:rPr>
        <w:t>在因投标人的行为受到损害时可以依法没收投标人的投标保证金。</w:t>
      </w:r>
    </w:p>
    <w:p>
      <w:pPr>
        <w:spacing w:line="360" w:lineRule="auto"/>
        <w:ind w:left="525" w:hanging="525" w:hangingChars="250"/>
        <w:rPr>
          <w:rFonts w:hint="eastAsia" w:ascii="宋体" w:hAnsi="宋体" w:cs="宋体"/>
          <w:color w:val="auto"/>
          <w:highlight w:val="none"/>
        </w:rPr>
      </w:pPr>
      <w:r>
        <w:rPr>
          <w:rFonts w:hint="eastAsia" w:ascii="宋体" w:hAnsi="宋体" w:cs="宋体"/>
          <w:bCs/>
          <w:color w:val="auto"/>
          <w:highlight w:val="none"/>
        </w:rPr>
        <w:t>1</w:t>
      </w:r>
      <w:r>
        <w:rPr>
          <w:rFonts w:hint="eastAsia" w:ascii="宋体" w:hAnsi="宋体" w:cs="宋体"/>
          <w:bCs/>
          <w:color w:val="auto"/>
          <w:highlight w:val="none"/>
          <w:lang w:val="en-US" w:eastAsia="zh-CN"/>
        </w:rPr>
        <w:t>8</w:t>
      </w:r>
      <w:r>
        <w:rPr>
          <w:rFonts w:hint="eastAsia" w:ascii="宋体" w:hAnsi="宋体" w:cs="宋体"/>
          <w:bCs/>
          <w:color w:val="auto"/>
          <w:highlight w:val="none"/>
        </w:rPr>
        <w:t>.3投</w:t>
      </w:r>
      <w:r>
        <w:rPr>
          <w:rFonts w:hint="eastAsia" w:ascii="宋体" w:hAnsi="宋体" w:cs="宋体"/>
          <w:color w:val="auto"/>
          <w:highlight w:val="none"/>
        </w:rPr>
        <w:t>标保证金投标保证金缴纳方式：子账号方式缴纳。投标人网上登记成功后，应登录广东省机电设备招标有限公司广咨电子招投标交易平台网站（http://www.gzebid.cn）并选择对应项目获取缴纳投标保证金的子账号（每位</w:t>
      </w:r>
      <w:r>
        <w:rPr>
          <w:rFonts w:hint="eastAsia" w:ascii="宋体" w:hAnsi="宋体" w:cs="宋体"/>
          <w:bCs/>
          <w:color w:val="auto"/>
          <w:highlight w:val="none"/>
        </w:rPr>
        <w:t>投标人</w:t>
      </w:r>
      <w:r>
        <w:rPr>
          <w:rFonts w:hint="eastAsia" w:ascii="宋体" w:hAnsi="宋体" w:cs="宋体"/>
          <w:color w:val="auto"/>
          <w:highlight w:val="none"/>
        </w:rPr>
        <w:t>每个项目的保证金缴纳账户是唯一的，该账号是针对每位</w:t>
      </w:r>
      <w:r>
        <w:rPr>
          <w:rFonts w:hint="eastAsia" w:ascii="宋体" w:hAnsi="宋体" w:cs="宋体"/>
          <w:bCs/>
          <w:color w:val="auto"/>
          <w:highlight w:val="none"/>
        </w:rPr>
        <w:t>投标人</w:t>
      </w:r>
      <w:r>
        <w:rPr>
          <w:rFonts w:hint="eastAsia" w:ascii="宋体" w:hAnsi="宋体" w:cs="宋体"/>
          <w:color w:val="auto"/>
          <w:highlight w:val="none"/>
        </w:rPr>
        <w:t>随机生成的专属账号）。</w:t>
      </w:r>
    </w:p>
    <w:p>
      <w:pPr>
        <w:spacing w:line="360" w:lineRule="auto"/>
        <w:ind w:firstLine="617" w:firstLineChars="294"/>
        <w:rPr>
          <w:rFonts w:hint="eastAsia" w:ascii="宋体" w:hAnsi="宋体" w:cs="宋体"/>
          <w:color w:val="auto"/>
          <w:highlight w:val="none"/>
        </w:rPr>
      </w:pPr>
      <w:r>
        <w:rPr>
          <w:rFonts w:hint="eastAsia" w:ascii="宋体" w:hAnsi="宋体" w:cs="宋体"/>
          <w:color w:val="auto"/>
          <w:highlight w:val="none"/>
        </w:rPr>
        <w:t>①投标保证金应从投标人的账号支付，并以资金到达该子账号的时间为准，如从其他账户、或未缴纳到指定的子账号，视为无效投标保证金。</w:t>
      </w:r>
    </w:p>
    <w:p>
      <w:pPr>
        <w:spacing w:line="360" w:lineRule="auto"/>
        <w:ind w:firstLine="617" w:firstLineChars="294"/>
        <w:rPr>
          <w:rFonts w:hint="eastAsia" w:ascii="宋体" w:hAnsi="宋体" w:cs="宋体"/>
          <w:color w:val="auto"/>
          <w:highlight w:val="none"/>
        </w:rPr>
      </w:pPr>
      <w:r>
        <w:rPr>
          <w:rFonts w:hint="eastAsia" w:ascii="宋体" w:hAnsi="宋体" w:cs="宋体"/>
          <w:color w:val="auto"/>
          <w:highlight w:val="none"/>
        </w:rPr>
        <w:t>②投标人严禁采用EFT系统(广东金融结算系统/广州银行)方式缴纳投标保证，如采用此方式导致招投标系统无法识别缴纳账号信息的，视为未按要求缴纳保证金，由此造成后果由投标</w:t>
      </w:r>
      <w:r>
        <w:rPr>
          <w:rFonts w:hint="eastAsia" w:ascii="宋体" w:hAnsi="宋体" w:cs="宋体"/>
          <w:color w:val="auto"/>
          <w:highlight w:val="none"/>
          <w:lang w:val="en-US" w:eastAsia="zh-CN"/>
        </w:rPr>
        <w:t>人</w:t>
      </w:r>
      <w:r>
        <w:rPr>
          <w:rFonts w:hint="eastAsia" w:ascii="宋体" w:hAnsi="宋体" w:cs="宋体"/>
          <w:color w:val="auto"/>
          <w:highlight w:val="none"/>
        </w:rPr>
        <w:t>自行承担责任。</w:t>
      </w:r>
    </w:p>
    <w:p>
      <w:pPr>
        <w:spacing w:line="360" w:lineRule="auto"/>
        <w:ind w:firstLine="617" w:firstLineChars="294"/>
        <w:rPr>
          <w:rFonts w:hint="eastAsia" w:ascii="宋体" w:hAnsi="宋体" w:cs="宋体"/>
          <w:b/>
          <w:bCs/>
          <w:color w:val="auto"/>
          <w:highlight w:val="none"/>
        </w:rPr>
      </w:pPr>
      <w:r>
        <w:rPr>
          <w:rFonts w:hint="eastAsia" w:ascii="宋体" w:hAnsi="宋体" w:cs="宋体"/>
          <w:color w:val="auto"/>
          <w:highlight w:val="none"/>
        </w:rPr>
        <w:t>③根据银行跨行转账时间惯例，一般需要2个工作日到帐，部分银行需要3至5个工作日到账。为确保投标保证金有效，请投标人预留足够的时间提前转账，以免影响投标。</w:t>
      </w:r>
    </w:p>
    <w:p>
      <w:pPr>
        <w:spacing w:line="360" w:lineRule="auto"/>
        <w:ind w:left="359" w:hanging="359" w:hangingChars="171"/>
        <w:jc w:val="left"/>
        <w:rPr>
          <w:rFonts w:hint="eastAsia"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highlight w:val="none"/>
          <w:lang w:val="en-US" w:eastAsia="zh-CN"/>
        </w:rPr>
        <w:t>8</w:t>
      </w:r>
      <w:r>
        <w:rPr>
          <w:rFonts w:hint="eastAsia" w:ascii="宋体" w:hAnsi="宋体" w:cs="宋体"/>
          <w:color w:val="auto"/>
          <w:highlight w:val="none"/>
        </w:rPr>
        <w:t>.4凡没有根据投标人须知的规定提交投标保证金的投标，将按投标人须知的规定视为非响应性投标予以拒绝。</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highlight w:val="none"/>
          <w:lang w:val="en-US" w:eastAsia="zh-CN"/>
        </w:rPr>
        <w:t>8</w:t>
      </w:r>
      <w:r>
        <w:rPr>
          <w:rFonts w:hint="eastAsia" w:ascii="宋体" w:hAnsi="宋体" w:cs="宋体"/>
          <w:color w:val="auto"/>
          <w:highlight w:val="none"/>
        </w:rPr>
        <w:t>.5未中标的投标人的保证金，将按投标人须知发出中标结果通知之日起5个工作日内由收款人原额退还</w:t>
      </w:r>
      <w:r>
        <w:rPr>
          <w:rFonts w:hint="eastAsia" w:ascii="宋体" w:hAnsi="宋体" w:cs="宋体"/>
          <w:b/>
          <w:bCs/>
          <w:color w:val="auto"/>
          <w:highlight w:val="none"/>
        </w:rPr>
        <w:t>（保证金不计利息）</w:t>
      </w:r>
      <w:r>
        <w:rPr>
          <w:rFonts w:hint="eastAsia" w:ascii="宋体" w:hAnsi="宋体" w:cs="宋体"/>
          <w:color w:val="auto"/>
          <w:highlight w:val="none"/>
        </w:rPr>
        <w:t>。为了便于投标保证金顺利退还，所有投标人务必详细填写好投标保证金退还说明并在开标时与标书一起递交。</w:t>
      </w:r>
    </w:p>
    <w:p>
      <w:pPr>
        <w:spacing w:line="360" w:lineRule="auto"/>
        <w:rPr>
          <w:rFonts w:hint="eastAsia"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highlight w:val="none"/>
          <w:lang w:val="en-US" w:eastAsia="zh-CN"/>
        </w:rPr>
        <w:t>8</w:t>
      </w:r>
      <w:r>
        <w:rPr>
          <w:rFonts w:hint="eastAsia" w:ascii="宋体" w:hAnsi="宋体" w:cs="宋体"/>
          <w:color w:val="auto"/>
          <w:highlight w:val="none"/>
        </w:rPr>
        <w:t>.6</w:t>
      </w:r>
      <w:r>
        <w:rPr>
          <w:rFonts w:hint="eastAsia" w:ascii="宋体" w:hAnsi="宋体" w:cs="宋体"/>
          <w:color w:val="auto"/>
          <w:highlight w:val="none"/>
          <w:lang w:val="en-US" w:eastAsia="zh-CN"/>
        </w:rPr>
        <w:t>中标人</w:t>
      </w:r>
      <w:r>
        <w:rPr>
          <w:rFonts w:hint="eastAsia" w:ascii="宋体" w:hAnsi="宋体" w:cs="宋体"/>
          <w:color w:val="auto"/>
          <w:highlight w:val="none"/>
        </w:rPr>
        <w:t>的投标保证金的退还必须同时满足以下要求：</w:t>
      </w:r>
    </w:p>
    <w:p>
      <w:pPr>
        <w:spacing w:line="360" w:lineRule="auto"/>
        <w:ind w:left="720"/>
        <w:rPr>
          <w:rFonts w:hint="eastAsia" w:ascii="宋体" w:hAnsi="宋体" w:cs="宋体"/>
          <w:color w:val="auto"/>
          <w:szCs w:val="22"/>
          <w:highlight w:val="none"/>
        </w:rPr>
      </w:pPr>
      <w:r>
        <w:rPr>
          <w:rFonts w:hint="eastAsia" w:ascii="宋体" w:hAnsi="宋体" w:cs="宋体"/>
          <w:color w:val="auto"/>
          <w:highlight w:val="none"/>
        </w:rPr>
        <w:t>（1）</w:t>
      </w:r>
      <w:r>
        <w:rPr>
          <w:rFonts w:hint="eastAsia" w:ascii="宋体" w:hAnsi="宋体" w:cs="宋体"/>
          <w:color w:val="auto"/>
          <w:highlight w:val="none"/>
          <w:lang w:val="en-US" w:eastAsia="zh-CN"/>
        </w:rPr>
        <w:t>中标</w:t>
      </w:r>
      <w:r>
        <w:rPr>
          <w:rFonts w:hint="eastAsia" w:ascii="宋体" w:hAnsi="宋体" w:cs="宋体"/>
          <w:color w:val="auto"/>
          <w:szCs w:val="22"/>
          <w:highlight w:val="none"/>
          <w:lang w:eastAsia="zh-CN"/>
        </w:rPr>
        <w:t>人</w:t>
      </w:r>
      <w:r>
        <w:rPr>
          <w:rFonts w:hint="eastAsia" w:ascii="宋体" w:hAnsi="宋体" w:cs="宋体"/>
          <w:color w:val="auto"/>
          <w:szCs w:val="22"/>
          <w:highlight w:val="none"/>
        </w:rPr>
        <w:t>按投标人须知规定签订合同；</w:t>
      </w:r>
    </w:p>
    <w:p>
      <w:pPr>
        <w:spacing w:line="360" w:lineRule="auto"/>
        <w:ind w:left="720"/>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中标</w:t>
      </w:r>
      <w:r>
        <w:rPr>
          <w:rFonts w:hint="eastAsia" w:ascii="宋体" w:hAnsi="宋体" w:cs="宋体"/>
          <w:color w:val="auto"/>
          <w:szCs w:val="22"/>
          <w:highlight w:val="none"/>
          <w:lang w:eastAsia="zh-CN"/>
        </w:rPr>
        <w:t>人</w:t>
      </w:r>
      <w:r>
        <w:rPr>
          <w:rFonts w:hint="eastAsia" w:ascii="宋体" w:hAnsi="宋体" w:cs="宋体"/>
          <w:color w:val="auto"/>
          <w:szCs w:val="22"/>
          <w:highlight w:val="none"/>
        </w:rPr>
        <w:t>按投标人须知规定支付招标代理服务费。如果</w:t>
      </w:r>
      <w:r>
        <w:rPr>
          <w:rFonts w:hint="eastAsia" w:ascii="宋体" w:hAnsi="宋体" w:cs="宋体"/>
          <w:color w:val="auto"/>
          <w:highlight w:val="none"/>
          <w:lang w:val="en-US" w:eastAsia="zh-CN"/>
        </w:rPr>
        <w:t>中标</w:t>
      </w:r>
      <w:r>
        <w:rPr>
          <w:rFonts w:hint="eastAsia" w:ascii="宋体" w:hAnsi="宋体" w:cs="宋体"/>
          <w:color w:val="auto"/>
          <w:szCs w:val="22"/>
          <w:highlight w:val="none"/>
          <w:lang w:eastAsia="zh-CN"/>
        </w:rPr>
        <w:t>人</w:t>
      </w:r>
      <w:r>
        <w:rPr>
          <w:rFonts w:hint="eastAsia" w:ascii="宋体" w:hAnsi="宋体" w:cs="宋体"/>
          <w:color w:val="auto"/>
          <w:szCs w:val="22"/>
          <w:highlight w:val="none"/>
        </w:rPr>
        <w:t>拒绝支付规定的招标代理服务费，</w:t>
      </w:r>
      <w:r>
        <w:rPr>
          <w:rFonts w:hint="eastAsia" w:ascii="宋体" w:hAnsi="宋体" w:cs="宋体"/>
          <w:color w:val="auto"/>
          <w:szCs w:val="22"/>
          <w:highlight w:val="none"/>
          <w:lang w:eastAsia="zh-CN"/>
        </w:rPr>
        <w:t>招标人</w:t>
      </w:r>
      <w:r>
        <w:rPr>
          <w:rFonts w:hint="eastAsia" w:ascii="宋体" w:hAnsi="宋体" w:cs="宋体"/>
          <w:color w:val="auto"/>
          <w:szCs w:val="22"/>
          <w:highlight w:val="none"/>
        </w:rPr>
        <w:t>有</w:t>
      </w:r>
      <w:r>
        <w:rPr>
          <w:rFonts w:hint="eastAsia" w:ascii="宋体" w:hAnsi="宋体" w:cs="宋体"/>
          <w:color w:val="auto"/>
          <w:highlight w:val="none"/>
        </w:rPr>
        <w:t>权在投标人所交的投标保证金中扣除相应费用。</w:t>
      </w:r>
    </w:p>
    <w:p>
      <w:pPr>
        <w:spacing w:line="360" w:lineRule="auto"/>
        <w:rPr>
          <w:rFonts w:hint="eastAsia" w:ascii="宋体" w:hAnsi="宋体" w:cs="宋体"/>
          <w:color w:val="auto"/>
          <w:highlight w:val="none"/>
        </w:rPr>
      </w:pPr>
      <w:r>
        <w:rPr>
          <w:rFonts w:hint="eastAsia" w:ascii="宋体" w:hAnsi="宋体" w:cs="宋体"/>
          <w:color w:val="auto"/>
          <w:highlight w:val="none"/>
        </w:rPr>
        <w:t>1</w:t>
      </w:r>
      <w:r>
        <w:rPr>
          <w:rFonts w:hint="eastAsia" w:ascii="宋体" w:hAnsi="宋体" w:cs="宋体"/>
          <w:color w:val="auto"/>
          <w:highlight w:val="none"/>
          <w:lang w:val="en-US" w:eastAsia="zh-CN"/>
        </w:rPr>
        <w:t>8</w:t>
      </w:r>
      <w:r>
        <w:rPr>
          <w:rFonts w:hint="eastAsia" w:ascii="宋体" w:hAnsi="宋体" w:cs="宋体"/>
          <w:color w:val="auto"/>
          <w:highlight w:val="none"/>
        </w:rPr>
        <w:t>.7下列任何一种情况发生时，投标保证金将被没收：</w:t>
      </w:r>
    </w:p>
    <w:p>
      <w:pPr>
        <w:spacing w:line="360" w:lineRule="auto"/>
        <w:ind w:left="720"/>
        <w:rPr>
          <w:rFonts w:hint="eastAsia" w:ascii="宋体" w:hAnsi="宋体" w:cs="宋体"/>
          <w:color w:val="auto"/>
          <w:szCs w:val="22"/>
          <w:highlight w:val="none"/>
        </w:rPr>
      </w:pPr>
      <w:r>
        <w:rPr>
          <w:rFonts w:hint="eastAsia" w:ascii="宋体" w:hAnsi="宋体" w:cs="宋体"/>
          <w:color w:val="auto"/>
          <w:szCs w:val="22"/>
          <w:highlight w:val="none"/>
        </w:rPr>
        <w:t>（1）投标人在投标文件中规定的投标有效期内撤回其投标；</w:t>
      </w:r>
    </w:p>
    <w:p>
      <w:pPr>
        <w:spacing w:line="360" w:lineRule="auto"/>
        <w:ind w:left="720"/>
        <w:rPr>
          <w:rFonts w:hint="eastAsia" w:ascii="宋体" w:hAnsi="宋体" w:cs="宋体"/>
          <w:color w:val="auto"/>
          <w:szCs w:val="22"/>
          <w:highlight w:val="none"/>
        </w:rPr>
      </w:pPr>
      <w:r>
        <w:rPr>
          <w:rFonts w:hint="eastAsia" w:ascii="宋体" w:hAnsi="宋体" w:cs="宋体"/>
          <w:color w:val="auto"/>
          <w:szCs w:val="22"/>
          <w:highlight w:val="none"/>
        </w:rPr>
        <w:t>（2）</w:t>
      </w:r>
      <w:r>
        <w:rPr>
          <w:rFonts w:hint="eastAsia" w:ascii="宋体" w:hAnsi="宋体" w:cs="宋体"/>
          <w:color w:val="auto"/>
          <w:szCs w:val="22"/>
          <w:highlight w:val="none"/>
          <w:lang w:eastAsia="zh-CN"/>
        </w:rPr>
        <w:t>投标人</w:t>
      </w:r>
      <w:r>
        <w:rPr>
          <w:rFonts w:hint="eastAsia" w:ascii="宋体" w:hAnsi="宋体" w:cs="宋体"/>
          <w:color w:val="auto"/>
          <w:szCs w:val="22"/>
          <w:highlight w:val="none"/>
        </w:rPr>
        <w:t>在规定期限内未能根据投标人须知规定签订合同；或未能根据投标人须知规定接受对错误的修正；</w:t>
      </w:r>
    </w:p>
    <w:p>
      <w:pPr>
        <w:spacing w:line="360" w:lineRule="auto"/>
        <w:ind w:left="720"/>
        <w:rPr>
          <w:rFonts w:hint="eastAsia" w:ascii="宋体" w:hAnsi="宋体" w:cs="宋体"/>
          <w:color w:val="auto"/>
          <w:highlight w:val="none"/>
        </w:rPr>
      </w:pPr>
      <w:r>
        <w:rPr>
          <w:rFonts w:hint="eastAsia" w:ascii="宋体" w:hAnsi="宋体" w:cs="宋体"/>
          <w:color w:val="auto"/>
          <w:szCs w:val="22"/>
          <w:highlight w:val="none"/>
        </w:rPr>
        <w:t>（3）投标人在</w:t>
      </w:r>
      <w:r>
        <w:rPr>
          <w:rFonts w:hint="eastAsia" w:ascii="宋体" w:hAnsi="宋体" w:cs="宋体"/>
          <w:color w:val="auto"/>
          <w:highlight w:val="none"/>
        </w:rPr>
        <w:t>投标过程中提供虚假材料。</w:t>
      </w:r>
    </w:p>
    <w:p>
      <w:pPr>
        <w:spacing w:line="360" w:lineRule="auto"/>
        <w:rPr>
          <w:rFonts w:hint="eastAsia" w:ascii="宋体" w:hAnsi="宋体" w:cs="宋体"/>
          <w:b/>
          <w:bCs/>
          <w:color w:val="auto"/>
          <w:highlight w:val="none"/>
        </w:rPr>
      </w:pPr>
      <w:r>
        <w:rPr>
          <w:rFonts w:hint="eastAsia" w:ascii="宋体" w:hAnsi="宋体" w:cs="宋体"/>
          <w:b/>
          <w:bCs/>
          <w:color w:val="auto"/>
          <w:highlight w:val="none"/>
          <w:lang w:val="en-US" w:eastAsia="zh-CN"/>
        </w:rPr>
        <w:t>19</w:t>
      </w:r>
      <w:r>
        <w:rPr>
          <w:rFonts w:hint="eastAsia" w:ascii="宋体" w:hAnsi="宋体" w:cs="宋体"/>
          <w:b/>
          <w:bCs/>
          <w:color w:val="auto"/>
          <w:highlight w:val="none"/>
        </w:rPr>
        <w:t>、投标有效期</w:t>
      </w:r>
    </w:p>
    <w:p>
      <w:pPr>
        <w:spacing w:line="360" w:lineRule="auto"/>
        <w:ind w:left="630" w:hanging="630" w:hangingChars="300"/>
        <w:rPr>
          <w:rFonts w:hint="eastAsia" w:ascii="宋体" w:hAnsi="宋体" w:cs="宋体"/>
          <w:color w:val="auto"/>
          <w:highlight w:val="none"/>
        </w:rPr>
      </w:pPr>
      <w:r>
        <w:rPr>
          <w:rFonts w:hint="eastAsia" w:ascii="宋体" w:hAnsi="宋体" w:cs="宋体"/>
          <w:color w:val="auto"/>
          <w:highlight w:val="none"/>
          <w:lang w:val="en-US" w:eastAsia="zh-CN"/>
        </w:rPr>
        <w:t>19</w:t>
      </w:r>
      <w:r>
        <w:rPr>
          <w:rFonts w:hint="eastAsia" w:ascii="宋体" w:hAnsi="宋体" w:cs="宋体"/>
          <w:color w:val="auto"/>
          <w:highlight w:val="none"/>
        </w:rPr>
        <w:t>.1投标文件应根据投标人须知的规定保持有效，比规定期限短的将视为非响应投标而予以拒绝。</w:t>
      </w:r>
    </w:p>
    <w:p>
      <w:pPr>
        <w:spacing w:line="360" w:lineRule="auto"/>
        <w:ind w:left="424" w:hanging="424" w:hangingChars="202"/>
        <w:rPr>
          <w:rFonts w:hint="eastAsia" w:ascii="宋体" w:hAnsi="宋体" w:cs="宋体"/>
          <w:color w:val="auto"/>
          <w:highlight w:val="none"/>
        </w:rPr>
      </w:pPr>
      <w:r>
        <w:rPr>
          <w:rFonts w:hint="eastAsia" w:ascii="宋体" w:hAnsi="宋体" w:cs="宋体"/>
          <w:color w:val="auto"/>
          <w:highlight w:val="none"/>
          <w:lang w:val="en-US" w:eastAsia="zh-CN"/>
        </w:rPr>
        <w:t>19</w:t>
      </w:r>
      <w:r>
        <w:rPr>
          <w:rFonts w:hint="eastAsia" w:ascii="宋体" w:hAnsi="宋体" w:cs="宋体"/>
          <w:color w:val="auto"/>
          <w:highlight w:val="none"/>
        </w:rPr>
        <w:t>.2特殊情况下在原有投标有效期截止之前，</w:t>
      </w:r>
      <w:r>
        <w:rPr>
          <w:rFonts w:hint="eastAsia" w:ascii="宋体" w:hAnsi="宋体" w:cs="宋体"/>
          <w:color w:val="auto"/>
          <w:highlight w:val="none"/>
          <w:lang w:eastAsia="zh-CN"/>
        </w:rPr>
        <w:t>招标人</w:t>
      </w:r>
      <w:r>
        <w:rPr>
          <w:rFonts w:hint="eastAsia" w:ascii="宋体" w:hAnsi="宋体" w:cs="宋体"/>
          <w:color w:val="auto"/>
          <w:highlight w:val="none"/>
        </w:rPr>
        <w:t>可征求投标人同意延长投标有效期。这种要求与答复均为书面形式提交。投标人可以拒绝</w:t>
      </w:r>
      <w:r>
        <w:rPr>
          <w:rFonts w:hint="eastAsia" w:ascii="宋体" w:hAnsi="宋体" w:cs="宋体"/>
          <w:color w:val="auto"/>
          <w:highlight w:val="none"/>
          <w:lang w:eastAsia="zh-CN"/>
        </w:rPr>
        <w:t>招标人</w:t>
      </w:r>
      <w:r>
        <w:rPr>
          <w:rFonts w:hint="eastAsia" w:ascii="宋体" w:hAnsi="宋体" w:cs="宋体"/>
          <w:color w:val="auto"/>
          <w:highlight w:val="none"/>
        </w:rPr>
        <w:t>的这种要求，其投标保证金将不会被没收。接受投标的有效期延长的投标人将不会被要求和允许修正其投标文件，而只会要求其相应地延长其投标保证金的有效期。在这种情况下，本须知有关投标保证金的退还和没收的规定将在延长了的有效期内继续有效。</w:t>
      </w:r>
    </w:p>
    <w:p>
      <w:pPr>
        <w:spacing w:line="360" w:lineRule="auto"/>
        <w:rPr>
          <w:rFonts w:hint="eastAsia" w:ascii="宋体" w:hAnsi="宋体" w:cs="宋体"/>
          <w:b/>
          <w:bCs/>
          <w:color w:val="auto"/>
          <w:highlight w:val="none"/>
        </w:rPr>
      </w:pPr>
      <w:r>
        <w:rPr>
          <w:rFonts w:hint="eastAsia" w:ascii="宋体" w:hAnsi="宋体" w:cs="宋体"/>
          <w:b/>
          <w:bCs/>
          <w:color w:val="auto"/>
          <w:highlight w:val="none"/>
        </w:rPr>
        <w:t>2</w:t>
      </w:r>
      <w:r>
        <w:rPr>
          <w:rFonts w:hint="eastAsia" w:ascii="宋体" w:hAnsi="宋体" w:cs="宋体"/>
          <w:b/>
          <w:bCs/>
          <w:color w:val="auto"/>
          <w:highlight w:val="none"/>
          <w:lang w:val="en-US" w:eastAsia="zh-CN"/>
        </w:rPr>
        <w:t>0</w:t>
      </w:r>
      <w:r>
        <w:rPr>
          <w:rFonts w:hint="eastAsia" w:ascii="宋体" w:hAnsi="宋体" w:cs="宋体"/>
          <w:b/>
          <w:bCs/>
          <w:color w:val="auto"/>
          <w:highlight w:val="none"/>
        </w:rPr>
        <w:t>、投标文件的样式和签署</w:t>
      </w:r>
    </w:p>
    <w:p>
      <w:pPr>
        <w:spacing w:line="360" w:lineRule="auto"/>
        <w:ind w:left="357" w:leftChars="8" w:hanging="340" w:hangingChars="162"/>
        <w:rPr>
          <w:rFonts w:hint="eastAsia" w:ascii="宋体" w:hAnsi="宋体" w:cs="宋体"/>
          <w:color w:val="auto"/>
          <w:highlight w:val="none"/>
        </w:rPr>
      </w:pPr>
      <w:bookmarkStart w:id="66" w:name="_Toc409173106"/>
      <w:bookmarkStart w:id="67" w:name="_Toc409173220"/>
      <w:r>
        <w:rPr>
          <w:rFonts w:hint="eastAsia" w:ascii="宋体" w:hAnsi="宋体" w:cs="宋体"/>
          <w:color w:val="auto"/>
          <w:highlight w:val="none"/>
        </w:rPr>
        <w:t>2</w:t>
      </w:r>
      <w:r>
        <w:rPr>
          <w:rFonts w:hint="eastAsia" w:ascii="宋体" w:hAnsi="宋体" w:cs="宋体"/>
          <w:color w:val="auto"/>
          <w:highlight w:val="none"/>
          <w:lang w:val="en-US" w:eastAsia="zh-CN"/>
        </w:rPr>
        <w:t>0</w:t>
      </w:r>
      <w:r>
        <w:rPr>
          <w:rFonts w:hint="eastAsia" w:ascii="宋体" w:hAnsi="宋体" w:cs="宋体"/>
          <w:color w:val="auto"/>
          <w:highlight w:val="none"/>
        </w:rPr>
        <w:t>.1投标文件应按第五章要求</w:t>
      </w:r>
      <w:bookmarkEnd w:id="66"/>
      <w:bookmarkEnd w:id="67"/>
      <w:r>
        <w:rPr>
          <w:rFonts w:hint="eastAsia" w:ascii="宋体" w:hAnsi="宋体" w:cs="宋体"/>
          <w:color w:val="auto"/>
          <w:highlight w:val="none"/>
        </w:rPr>
        <w:t>编制。</w:t>
      </w:r>
    </w:p>
    <w:p>
      <w:pPr>
        <w:spacing w:line="360" w:lineRule="auto"/>
        <w:ind w:left="462" w:leftChars="8" w:hanging="445" w:hangingChars="212"/>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0</w:t>
      </w:r>
      <w:r>
        <w:rPr>
          <w:rFonts w:hint="eastAsia" w:ascii="宋体" w:hAnsi="宋体" w:cs="宋体"/>
          <w:color w:val="auto"/>
          <w:highlight w:val="none"/>
        </w:rPr>
        <w:t>.2</w:t>
      </w:r>
      <w:r>
        <w:rPr>
          <w:rFonts w:hint="eastAsia" w:ascii="宋体" w:hAnsi="宋体" w:cs="宋体"/>
          <w:highlight w:val="none"/>
        </w:rPr>
        <w:t>投标人应准备纸质投标文件1份（正本），2份（副本），1份（投标文件电子文档）。每份投标文件清楚标明“正本”或“副本”，如果“正本”与“副本”或“投标系统上传的电子投标文件”不符，以“投标系统上传的电子投标文件”为准。</w:t>
      </w:r>
    </w:p>
    <w:p>
      <w:pPr>
        <w:spacing w:line="360" w:lineRule="auto"/>
        <w:ind w:left="437" w:leftChars="208"/>
        <w:rPr>
          <w:rFonts w:hint="eastAsia" w:ascii="宋体" w:hAnsi="宋体" w:cs="宋体"/>
          <w:b/>
          <w:bCs/>
          <w:color w:val="auto"/>
          <w:highlight w:val="none"/>
        </w:rPr>
      </w:pPr>
      <w:r>
        <w:rPr>
          <w:rFonts w:hint="eastAsia" w:ascii="宋体" w:hAnsi="宋体" w:cs="宋体"/>
          <w:b/>
          <w:bCs/>
          <w:color w:val="auto"/>
          <w:highlight w:val="none"/>
        </w:rPr>
        <w:t>电子文件的内容</w:t>
      </w:r>
      <w:r>
        <w:rPr>
          <w:rFonts w:hint="eastAsia" w:ascii="宋体" w:hAnsi="宋体" w:cs="宋体"/>
          <w:b/>
          <w:bCs/>
          <w:color w:val="auto"/>
          <w:szCs w:val="21"/>
          <w:highlight w:val="none"/>
        </w:rPr>
        <w:t>为投标文件可</w:t>
      </w:r>
      <w:r>
        <w:rPr>
          <w:rFonts w:hint="eastAsia" w:ascii="宋体" w:hAnsi="宋体" w:cs="宋体"/>
          <w:b/>
          <w:bCs/>
          <w:color w:val="auto"/>
          <w:szCs w:val="21"/>
          <w:highlight w:val="none"/>
          <w:lang w:val="zh-CN"/>
        </w:rPr>
        <w:t>编辑电子版，</w:t>
      </w:r>
      <w:r>
        <w:rPr>
          <w:rFonts w:hint="eastAsia" w:ascii="宋体" w:hAnsi="宋体" w:cs="宋体"/>
          <w:b/>
          <w:bCs/>
          <w:color w:val="auto"/>
          <w:szCs w:val="21"/>
          <w:highlight w:val="none"/>
        </w:rPr>
        <w:t>详细报价表（用excel制作，保存为.xls格式）及正本盖章签字PDF扫描件</w:t>
      </w:r>
      <w:r>
        <w:rPr>
          <w:rFonts w:hint="eastAsia" w:ascii="宋体" w:hAnsi="宋体" w:cs="宋体"/>
          <w:b/>
          <w:bCs/>
          <w:color w:val="auto"/>
          <w:highlight w:val="none"/>
        </w:rPr>
        <w:t>保存至usb闪存盘介质。</w:t>
      </w:r>
    </w:p>
    <w:p>
      <w:pPr>
        <w:spacing w:line="360" w:lineRule="auto"/>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0</w:t>
      </w:r>
      <w:r>
        <w:rPr>
          <w:rFonts w:hint="eastAsia" w:ascii="宋体" w:hAnsi="宋体" w:cs="宋体"/>
          <w:color w:val="auto"/>
          <w:highlight w:val="none"/>
        </w:rPr>
        <w:t>.3投标人文件“正本”是属于投标人自己制作的，均需用不褪色墨水书写或打印。</w:t>
      </w:r>
    </w:p>
    <w:p>
      <w:pPr>
        <w:spacing w:line="360" w:lineRule="auto"/>
        <w:ind w:left="462" w:hanging="462" w:hangingChars="220"/>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0</w:t>
      </w:r>
      <w:r>
        <w:rPr>
          <w:rFonts w:hint="eastAsia" w:ascii="宋体" w:hAnsi="宋体" w:cs="宋体"/>
          <w:color w:val="auto"/>
          <w:highlight w:val="none"/>
        </w:rPr>
        <w:t>.4投标文件的任何行间插字、涂改和增删，必须由投标文件的签字人用姓氏或首字母在旁边签字并加盖修改章或法人公章才有效。</w:t>
      </w:r>
    </w:p>
    <w:p>
      <w:pPr>
        <w:spacing w:line="360" w:lineRule="auto"/>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0</w:t>
      </w:r>
      <w:r>
        <w:rPr>
          <w:rFonts w:hint="eastAsia" w:ascii="宋体" w:hAnsi="宋体" w:cs="宋体"/>
          <w:color w:val="auto"/>
          <w:highlight w:val="none"/>
        </w:rPr>
        <w:t>.5投标文件（副本），所有资料都有可以用投标文件的（正本）复印而成。</w:t>
      </w:r>
    </w:p>
    <w:p>
      <w:pPr>
        <w:spacing w:line="360" w:lineRule="auto"/>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0</w:t>
      </w:r>
      <w:r>
        <w:rPr>
          <w:rFonts w:hint="eastAsia" w:ascii="宋体" w:hAnsi="宋体" w:cs="宋体"/>
          <w:color w:val="auto"/>
          <w:highlight w:val="none"/>
        </w:rPr>
        <w:t>.6投标文件的正本及所有副本的封面均须由投标人加盖公章。</w:t>
      </w:r>
    </w:p>
    <w:p>
      <w:pPr>
        <w:spacing w:line="360" w:lineRule="auto"/>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0</w:t>
      </w:r>
      <w:r>
        <w:rPr>
          <w:rFonts w:hint="eastAsia" w:ascii="宋体" w:hAnsi="宋体" w:cs="宋体"/>
          <w:color w:val="auto"/>
          <w:highlight w:val="none"/>
        </w:rPr>
        <w:t>.7投标人须为其投标文件的正本及所有副本</w:t>
      </w:r>
      <w:r>
        <w:rPr>
          <w:rFonts w:hint="eastAsia" w:ascii="宋体" w:hAnsi="宋体" w:cs="宋体"/>
          <w:b/>
          <w:bCs/>
          <w:color w:val="auto"/>
          <w:highlight w:val="none"/>
          <w:u w:val="single"/>
        </w:rPr>
        <w:t>制作目录并标明页码</w:t>
      </w:r>
      <w:r>
        <w:rPr>
          <w:rFonts w:hint="eastAsia" w:ascii="宋体" w:hAnsi="宋体" w:cs="宋体"/>
          <w:color w:val="auto"/>
          <w:highlight w:val="none"/>
        </w:rPr>
        <w:t>。</w:t>
      </w:r>
    </w:p>
    <w:p>
      <w:pPr>
        <w:spacing w:line="360" w:lineRule="auto"/>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0</w:t>
      </w:r>
      <w:r>
        <w:rPr>
          <w:rFonts w:hint="eastAsia" w:ascii="宋体" w:hAnsi="宋体" w:cs="宋体"/>
          <w:color w:val="auto"/>
          <w:highlight w:val="none"/>
        </w:rPr>
        <w:t>.8电报、电话、电传、传真的投标文件将被拒绝。</w:t>
      </w:r>
    </w:p>
    <w:p>
      <w:pPr>
        <w:pStyle w:val="8"/>
        <w:numPr>
          <w:ilvl w:val="0"/>
          <w:numId w:val="0"/>
        </w:numPr>
        <w:jc w:val="center"/>
        <w:rPr>
          <w:rFonts w:hint="eastAsia" w:hAnsi="宋体" w:cs="宋体"/>
          <w:color w:val="auto"/>
          <w:highlight w:val="none"/>
        </w:rPr>
      </w:pPr>
      <w:bookmarkStart w:id="68" w:name="_Toc409173107"/>
      <w:bookmarkStart w:id="69" w:name="_Toc409173221"/>
      <w:bookmarkStart w:id="70" w:name="_Toc513818904"/>
      <w:r>
        <w:rPr>
          <w:rFonts w:hint="eastAsia" w:hAnsi="宋体" w:cs="宋体"/>
          <w:color w:val="auto"/>
          <w:highlight w:val="none"/>
        </w:rPr>
        <w:t>四、投标文件的递交</w:t>
      </w:r>
      <w:bookmarkEnd w:id="68"/>
      <w:bookmarkEnd w:id="69"/>
      <w:bookmarkEnd w:id="70"/>
    </w:p>
    <w:p>
      <w:pPr>
        <w:spacing w:line="360" w:lineRule="auto"/>
        <w:rPr>
          <w:rFonts w:hint="eastAsia" w:ascii="宋体" w:hAnsi="宋体" w:cs="宋体"/>
          <w:b/>
          <w:bCs/>
          <w:color w:val="auto"/>
          <w:highlight w:val="none"/>
        </w:rPr>
      </w:pPr>
      <w:r>
        <w:rPr>
          <w:rFonts w:hint="eastAsia" w:ascii="宋体" w:hAnsi="宋体" w:cs="宋体"/>
          <w:b/>
          <w:bCs/>
          <w:color w:val="auto"/>
          <w:highlight w:val="none"/>
        </w:rPr>
        <w:t>2</w:t>
      </w:r>
      <w:r>
        <w:rPr>
          <w:rFonts w:hint="eastAsia" w:ascii="宋体" w:hAnsi="宋体" w:cs="宋体"/>
          <w:b/>
          <w:bCs/>
          <w:color w:val="auto"/>
          <w:highlight w:val="none"/>
          <w:lang w:val="en-US" w:eastAsia="zh-CN"/>
        </w:rPr>
        <w:t>1</w:t>
      </w:r>
      <w:r>
        <w:rPr>
          <w:rFonts w:hint="eastAsia" w:ascii="宋体" w:hAnsi="宋体" w:cs="宋体"/>
          <w:b/>
          <w:bCs/>
          <w:color w:val="auto"/>
          <w:highlight w:val="none"/>
        </w:rPr>
        <w:t>、投标文件的密封和标记</w:t>
      </w:r>
    </w:p>
    <w:p>
      <w:pPr>
        <w:tabs>
          <w:tab w:val="left" w:pos="360"/>
          <w:tab w:val="left" w:pos="540"/>
          <w:tab w:val="left" w:pos="900"/>
          <w:tab w:val="left" w:pos="1680"/>
        </w:tabs>
        <w:spacing w:line="360" w:lineRule="auto"/>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1</w:t>
      </w:r>
      <w:r>
        <w:rPr>
          <w:rFonts w:hint="eastAsia" w:ascii="宋体" w:hAnsi="宋体" w:cs="宋体"/>
          <w:color w:val="auto"/>
          <w:highlight w:val="none"/>
        </w:rPr>
        <w:t xml:space="preserve">.1  </w:t>
      </w:r>
      <w:r>
        <w:rPr>
          <w:rFonts w:hint="eastAsia" w:ascii="宋体" w:hAnsi="宋体" w:cs="宋体"/>
          <w:b/>
          <w:color w:val="auto"/>
          <w:highlight w:val="none"/>
          <w:u w:val="single"/>
        </w:rPr>
        <w:t>投标文件的包封要求；投标人最好按以下规定分别独立包封投标文件，独自分开的封包数共为3包:</w:t>
      </w:r>
    </w:p>
    <w:p>
      <w:pPr>
        <w:tabs>
          <w:tab w:val="left" w:pos="360"/>
          <w:tab w:val="left" w:pos="540"/>
          <w:tab w:val="left" w:pos="900"/>
        </w:tabs>
        <w:spacing w:line="360" w:lineRule="auto"/>
        <w:ind w:left="420"/>
        <w:rPr>
          <w:rFonts w:hint="eastAsia" w:ascii="宋体" w:hAnsi="宋体" w:cs="宋体"/>
          <w:color w:val="auto"/>
          <w:highlight w:val="none"/>
        </w:rPr>
      </w:pPr>
      <w:r>
        <w:rPr>
          <w:rFonts w:hint="eastAsia" w:ascii="宋体" w:hAnsi="宋体" w:cs="宋体"/>
          <w:color w:val="auto"/>
          <w:highlight w:val="none"/>
        </w:rPr>
        <w:t>（1）投标文件正本包封为一包，并在外包装上清晰标明“正本”字样；</w:t>
      </w:r>
    </w:p>
    <w:p>
      <w:pPr>
        <w:tabs>
          <w:tab w:val="left" w:pos="360"/>
          <w:tab w:val="left" w:pos="540"/>
          <w:tab w:val="left" w:pos="900"/>
        </w:tabs>
        <w:spacing w:line="360" w:lineRule="auto"/>
        <w:ind w:left="420"/>
        <w:rPr>
          <w:rFonts w:hint="eastAsia" w:ascii="宋体" w:hAnsi="宋体" w:cs="宋体"/>
          <w:color w:val="auto"/>
          <w:highlight w:val="none"/>
        </w:rPr>
      </w:pPr>
      <w:r>
        <w:rPr>
          <w:rFonts w:hint="eastAsia" w:ascii="宋体" w:hAnsi="宋体" w:cs="宋体"/>
          <w:color w:val="auto"/>
          <w:highlight w:val="none"/>
        </w:rPr>
        <w:t>（2）投标文件所有的副本一起包封为一包，并在外包装上清晰标明“副本”字样；</w:t>
      </w:r>
    </w:p>
    <w:p>
      <w:pPr>
        <w:tabs>
          <w:tab w:val="left" w:pos="360"/>
          <w:tab w:val="left" w:pos="540"/>
          <w:tab w:val="left" w:pos="900"/>
        </w:tabs>
        <w:spacing w:line="360" w:lineRule="auto"/>
        <w:ind w:left="420"/>
        <w:rPr>
          <w:rFonts w:hint="eastAsia" w:ascii="宋体" w:hAnsi="宋体" w:cs="宋体"/>
          <w:color w:val="auto"/>
          <w:highlight w:val="none"/>
        </w:rPr>
      </w:pPr>
      <w:r>
        <w:rPr>
          <w:rFonts w:hint="eastAsia" w:ascii="宋体" w:hAnsi="宋体" w:cs="宋体"/>
          <w:color w:val="auto"/>
          <w:highlight w:val="none"/>
        </w:rPr>
        <w:t>（3）投标文件的电子文件封为一包，并在外包装上清晰标明“电子文件”字样；</w:t>
      </w:r>
    </w:p>
    <w:p>
      <w:pPr>
        <w:spacing w:line="360" w:lineRule="auto"/>
        <w:ind w:left="359" w:hanging="359" w:hangingChars="171"/>
        <w:rPr>
          <w:rFonts w:hint="eastAsia" w:ascii="宋体" w:hAnsi="宋体" w:cs="宋体"/>
          <w:color w:val="auto"/>
          <w:highlight w:val="none"/>
        </w:rPr>
      </w:pPr>
      <w:bookmarkStart w:id="71" w:name="_Toc409173108"/>
      <w:bookmarkStart w:id="72" w:name="_Toc409173222"/>
      <w:r>
        <w:rPr>
          <w:rFonts w:hint="eastAsia" w:ascii="宋体" w:hAnsi="宋体" w:cs="宋体"/>
          <w:color w:val="auto"/>
          <w:highlight w:val="none"/>
        </w:rPr>
        <w:t>2</w:t>
      </w:r>
      <w:r>
        <w:rPr>
          <w:rFonts w:hint="eastAsia" w:ascii="宋体" w:hAnsi="宋体" w:cs="宋体"/>
          <w:color w:val="auto"/>
          <w:highlight w:val="none"/>
          <w:lang w:val="en-US" w:eastAsia="zh-CN"/>
        </w:rPr>
        <w:t>1</w:t>
      </w:r>
      <w:r>
        <w:rPr>
          <w:rFonts w:hint="eastAsia" w:ascii="宋体" w:hAnsi="宋体" w:cs="宋体"/>
          <w:color w:val="auto"/>
          <w:highlight w:val="none"/>
        </w:rPr>
        <w:t>.2</w:t>
      </w:r>
      <w:bookmarkEnd w:id="71"/>
      <w:bookmarkEnd w:id="72"/>
      <w:r>
        <w:rPr>
          <w:rFonts w:hint="eastAsia" w:ascii="宋体" w:hAnsi="宋体" w:cs="宋体"/>
          <w:color w:val="auto"/>
          <w:highlight w:val="none"/>
        </w:rPr>
        <w:t>投标文件的密封要求：投标人应确保上述各包分别独立密闭封装，外包装材料不应留有可在包封后添加或抽取投标文件的空隙。</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1</w:t>
      </w:r>
      <w:r>
        <w:rPr>
          <w:rFonts w:hint="eastAsia" w:ascii="宋体" w:hAnsi="宋体" w:cs="宋体"/>
          <w:color w:val="auto"/>
          <w:highlight w:val="none"/>
        </w:rPr>
        <w:t>.3信封或外包装封套上应当注明项目名称、投标人名称。如果未按要求标记，招标人和招标代理机构对误投或提前启封概不负责。</w:t>
      </w:r>
    </w:p>
    <w:p>
      <w:pPr>
        <w:spacing w:line="360" w:lineRule="auto"/>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1</w:t>
      </w:r>
      <w:r>
        <w:rPr>
          <w:rFonts w:hint="eastAsia" w:ascii="宋体" w:hAnsi="宋体" w:cs="宋体"/>
          <w:color w:val="auto"/>
          <w:highlight w:val="none"/>
        </w:rPr>
        <w:t>.4招标代理机构对不可抗力事件造成的投标文件的损坏、丢失不承担任何责任。</w:t>
      </w:r>
    </w:p>
    <w:p>
      <w:pPr>
        <w:spacing w:line="360" w:lineRule="auto"/>
        <w:rPr>
          <w:rFonts w:hint="eastAsia" w:ascii="宋体" w:hAnsi="宋体" w:cs="宋体"/>
          <w:b/>
          <w:bCs/>
          <w:color w:val="auto"/>
          <w:highlight w:val="none"/>
        </w:rPr>
      </w:pPr>
      <w:r>
        <w:rPr>
          <w:rFonts w:hint="eastAsia" w:ascii="宋体" w:hAnsi="宋体" w:cs="宋体"/>
          <w:b/>
          <w:bCs/>
          <w:color w:val="auto"/>
          <w:highlight w:val="none"/>
        </w:rPr>
        <w:t>2</w:t>
      </w:r>
      <w:r>
        <w:rPr>
          <w:rFonts w:hint="eastAsia" w:ascii="宋体" w:hAnsi="宋体" w:cs="宋体"/>
          <w:b/>
          <w:bCs/>
          <w:color w:val="auto"/>
          <w:highlight w:val="none"/>
          <w:lang w:val="en-US" w:eastAsia="zh-CN"/>
        </w:rPr>
        <w:t>2</w:t>
      </w:r>
      <w:r>
        <w:rPr>
          <w:rFonts w:hint="eastAsia" w:ascii="宋体" w:hAnsi="宋体" w:cs="宋体"/>
          <w:b/>
          <w:bCs/>
          <w:color w:val="auto"/>
          <w:highlight w:val="none"/>
        </w:rPr>
        <w:t>、投标截止日期</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2</w:t>
      </w:r>
      <w:r>
        <w:rPr>
          <w:rFonts w:hint="eastAsia" w:ascii="宋体" w:hAnsi="宋体" w:cs="宋体"/>
          <w:color w:val="auto"/>
          <w:highlight w:val="none"/>
        </w:rPr>
        <w:t>.1所有投标文件应在投标截止时间前送达投标、开标地点，并交予招标代理机构工作人员，任何迟于这个时间的投标将被拒绝。</w:t>
      </w:r>
    </w:p>
    <w:p>
      <w:pPr>
        <w:spacing w:line="360" w:lineRule="auto"/>
        <w:rPr>
          <w:rFonts w:hint="eastAsia" w:ascii="宋体" w:hAnsi="宋体" w:cs="宋体"/>
          <w:b/>
          <w:bCs/>
          <w:color w:val="auto"/>
          <w:highlight w:val="none"/>
        </w:rPr>
      </w:pPr>
      <w:r>
        <w:rPr>
          <w:rFonts w:hint="eastAsia" w:ascii="宋体" w:hAnsi="宋体" w:cs="宋体"/>
          <w:b/>
          <w:bCs/>
          <w:color w:val="auto"/>
          <w:highlight w:val="none"/>
        </w:rPr>
        <w:t>2</w:t>
      </w:r>
      <w:r>
        <w:rPr>
          <w:rFonts w:hint="eastAsia" w:ascii="宋体" w:hAnsi="宋体" w:cs="宋体"/>
          <w:b/>
          <w:bCs/>
          <w:color w:val="auto"/>
          <w:highlight w:val="none"/>
          <w:lang w:val="en-US" w:eastAsia="zh-CN"/>
        </w:rPr>
        <w:t>3</w:t>
      </w:r>
      <w:r>
        <w:rPr>
          <w:rFonts w:hint="eastAsia" w:ascii="宋体" w:hAnsi="宋体" w:cs="宋体"/>
          <w:b/>
          <w:bCs/>
          <w:color w:val="auto"/>
          <w:highlight w:val="none"/>
        </w:rPr>
        <w:t>、迟交的投标文件</w:t>
      </w:r>
    </w:p>
    <w:p>
      <w:pPr>
        <w:spacing w:line="360" w:lineRule="auto"/>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3</w:t>
      </w:r>
      <w:r>
        <w:rPr>
          <w:rFonts w:hint="eastAsia" w:ascii="宋体" w:hAnsi="宋体" w:cs="宋体"/>
          <w:color w:val="auto"/>
          <w:highlight w:val="none"/>
        </w:rPr>
        <w:t>.1按照投标人须知规定，招标代理机构将拒绝并原封退回在规定的投标截止时间后收到的任何投标证明文件。</w:t>
      </w:r>
    </w:p>
    <w:p>
      <w:pPr>
        <w:spacing w:line="360" w:lineRule="auto"/>
        <w:rPr>
          <w:rFonts w:hint="eastAsia" w:ascii="宋体" w:hAnsi="宋体" w:cs="宋体"/>
          <w:b/>
          <w:bCs/>
          <w:color w:val="auto"/>
          <w:highlight w:val="none"/>
        </w:rPr>
      </w:pPr>
      <w:r>
        <w:rPr>
          <w:rFonts w:hint="eastAsia" w:ascii="宋体" w:hAnsi="宋体" w:cs="宋体"/>
          <w:b/>
          <w:bCs/>
          <w:color w:val="auto"/>
          <w:highlight w:val="none"/>
        </w:rPr>
        <w:t>2</w:t>
      </w:r>
      <w:r>
        <w:rPr>
          <w:rFonts w:hint="eastAsia" w:ascii="宋体" w:hAnsi="宋体" w:cs="宋体"/>
          <w:b/>
          <w:bCs/>
          <w:color w:val="auto"/>
          <w:highlight w:val="none"/>
          <w:lang w:val="en-US" w:eastAsia="zh-CN"/>
        </w:rPr>
        <w:t>4</w:t>
      </w:r>
      <w:r>
        <w:rPr>
          <w:rFonts w:hint="eastAsia" w:ascii="宋体" w:hAnsi="宋体" w:cs="宋体"/>
          <w:b/>
          <w:bCs/>
          <w:color w:val="auto"/>
          <w:highlight w:val="none"/>
        </w:rPr>
        <w:t>、投标文件的修改与撤回</w:t>
      </w:r>
    </w:p>
    <w:p>
      <w:pPr>
        <w:spacing w:line="360" w:lineRule="auto"/>
        <w:ind w:left="359" w:hanging="359" w:hangingChars="171"/>
        <w:rPr>
          <w:rFonts w:hint="eastAsia" w:ascii="宋体" w:hAnsi="宋体" w:eastAsia="宋体" w:cs="宋体"/>
          <w:color w:val="auto"/>
          <w:highlight w:val="none"/>
          <w:lang w:val="en-US" w:eastAsia="zh-CN"/>
        </w:rPr>
      </w:pPr>
      <w:r>
        <w:rPr>
          <w:rFonts w:hint="eastAsia" w:ascii="宋体" w:hAnsi="宋体" w:cs="宋体"/>
          <w:highlight w:val="none"/>
          <w:lang w:val="en-US" w:eastAsia="zh-CN"/>
        </w:rPr>
        <w:t>24</w:t>
      </w:r>
      <w:r>
        <w:rPr>
          <w:rFonts w:hint="eastAsia" w:ascii="宋体" w:hAnsi="宋体" w:cs="宋体"/>
          <w:highlight w:val="none"/>
        </w:rPr>
        <w:t>.1投标人在递交电子投标文件后，在投标截止时间前投标人可以修改其投标，需在交易平台发出修改或撤回通知，并按要求加盖供应商印章。投标截止时间后不得修改其投标</w:t>
      </w:r>
      <w:r>
        <w:rPr>
          <w:rFonts w:hint="eastAsia" w:ascii="宋体" w:hAnsi="宋体" w:cs="宋体"/>
          <w:highlight w:val="none"/>
          <w:lang w:eastAsia="zh-CN"/>
        </w:rPr>
        <w:t>。</w:t>
      </w:r>
    </w:p>
    <w:p>
      <w:pPr>
        <w:spacing w:line="360" w:lineRule="auto"/>
        <w:ind w:left="360" w:hanging="360"/>
        <w:rPr>
          <w:rFonts w:hint="eastAsia" w:ascii="宋体" w:hAnsi="宋体" w:cs="宋体"/>
          <w:b/>
          <w:bCs/>
          <w:color w:val="auto"/>
          <w:sz w:val="32"/>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4</w:t>
      </w:r>
      <w:r>
        <w:rPr>
          <w:rFonts w:hint="eastAsia" w:ascii="宋体" w:hAnsi="宋体" w:cs="宋体"/>
          <w:color w:val="auto"/>
          <w:highlight w:val="none"/>
        </w:rPr>
        <w:t>.2 投标人可以在投标截止时间前撤回其投标。</w:t>
      </w:r>
    </w:p>
    <w:p>
      <w:pPr>
        <w:pStyle w:val="8"/>
        <w:numPr>
          <w:ilvl w:val="0"/>
          <w:numId w:val="0"/>
        </w:numPr>
        <w:ind w:left="422"/>
        <w:jc w:val="center"/>
        <w:rPr>
          <w:rFonts w:hint="eastAsia" w:hAnsi="宋体" w:cs="宋体"/>
          <w:b w:val="0"/>
          <w:bCs/>
          <w:color w:val="auto"/>
          <w:sz w:val="32"/>
          <w:highlight w:val="none"/>
        </w:rPr>
      </w:pPr>
      <w:bookmarkStart w:id="73" w:name="_Toc409173109"/>
      <w:bookmarkStart w:id="74" w:name="_Toc409173223"/>
      <w:bookmarkStart w:id="75" w:name="_Toc513818905"/>
      <w:r>
        <w:rPr>
          <w:rFonts w:hint="eastAsia" w:hAnsi="宋体" w:cs="宋体"/>
          <w:color w:val="auto"/>
          <w:szCs w:val="30"/>
          <w:highlight w:val="none"/>
        </w:rPr>
        <w:t>五、开标与评标</w:t>
      </w:r>
      <w:bookmarkEnd w:id="73"/>
      <w:bookmarkEnd w:id="74"/>
      <w:bookmarkEnd w:id="75"/>
    </w:p>
    <w:p>
      <w:pPr>
        <w:spacing w:line="360" w:lineRule="auto"/>
        <w:rPr>
          <w:rFonts w:hint="eastAsia" w:ascii="宋体" w:hAnsi="宋体" w:cs="宋体"/>
          <w:b/>
          <w:bCs/>
          <w:color w:val="auto"/>
          <w:highlight w:val="none"/>
        </w:rPr>
      </w:pPr>
      <w:r>
        <w:rPr>
          <w:rFonts w:hint="eastAsia" w:ascii="宋体" w:hAnsi="宋体" w:cs="宋体"/>
          <w:b/>
          <w:bCs/>
          <w:color w:val="auto"/>
          <w:highlight w:val="none"/>
        </w:rPr>
        <w:t>2</w:t>
      </w:r>
      <w:r>
        <w:rPr>
          <w:rFonts w:hint="eastAsia" w:ascii="宋体" w:hAnsi="宋体" w:cs="宋体"/>
          <w:b/>
          <w:bCs/>
          <w:color w:val="auto"/>
          <w:highlight w:val="none"/>
          <w:lang w:val="en-US" w:eastAsia="zh-CN"/>
        </w:rPr>
        <w:t>5</w:t>
      </w:r>
      <w:r>
        <w:rPr>
          <w:rFonts w:hint="eastAsia" w:ascii="宋体" w:hAnsi="宋体" w:cs="宋体"/>
          <w:b/>
          <w:bCs/>
          <w:color w:val="auto"/>
          <w:highlight w:val="none"/>
        </w:rPr>
        <w:t>、开标</w:t>
      </w:r>
    </w:p>
    <w:p>
      <w:pPr>
        <w:spacing w:line="360" w:lineRule="auto"/>
        <w:ind w:left="359" w:hanging="359" w:hangingChars="171"/>
        <w:rPr>
          <w:rFonts w:hint="eastAsia" w:ascii="宋体" w:hAnsi="宋体" w:cs="宋体"/>
        </w:rPr>
      </w:pPr>
      <w:r>
        <w:rPr>
          <w:rFonts w:hint="eastAsia" w:ascii="宋体" w:hAnsi="宋体" w:cs="宋体"/>
        </w:rPr>
        <w:t>2</w:t>
      </w:r>
      <w:r>
        <w:rPr>
          <w:rFonts w:hint="eastAsia" w:ascii="宋体" w:hAnsi="宋体" w:cs="宋体"/>
          <w:lang w:val="en-US" w:eastAsia="zh-CN"/>
        </w:rPr>
        <w:t>5</w:t>
      </w:r>
      <w:r>
        <w:rPr>
          <w:rFonts w:hint="eastAsia" w:ascii="宋体" w:hAnsi="宋体" w:cs="宋体"/>
        </w:rPr>
        <w:t>.1.1.招标人在指定地点和时间组织公开开标，如有改变，以招标代理机构的最新通知为准。届时投标人代表应现场或在线参与。现场出席开标仪式的代表应签名报到以证明其出席。投标人不参加开标会的，视其放弃见证、监督、申辩有关开标活动的权利。</w:t>
      </w:r>
    </w:p>
    <w:p>
      <w:pPr>
        <w:spacing w:line="360" w:lineRule="auto"/>
        <w:ind w:left="359" w:hanging="359" w:hangingChars="171"/>
        <w:rPr>
          <w:rFonts w:hint="eastAsia" w:ascii="宋体" w:hAnsi="宋体" w:cs="宋体"/>
          <w:highlight w:val="none"/>
        </w:rPr>
      </w:pPr>
      <w:r>
        <w:rPr>
          <w:rFonts w:hint="eastAsia" w:ascii="宋体" w:hAnsi="宋体" w:cs="宋体"/>
          <w:highlight w:val="none"/>
        </w:rPr>
        <w:t>2</w:t>
      </w:r>
      <w:r>
        <w:rPr>
          <w:rFonts w:hint="eastAsia" w:ascii="宋体" w:hAnsi="宋体" w:cs="宋体"/>
          <w:highlight w:val="none"/>
          <w:lang w:val="en-US" w:eastAsia="zh-CN"/>
        </w:rPr>
        <w:t>5</w:t>
      </w:r>
      <w:r>
        <w:rPr>
          <w:rFonts w:hint="eastAsia" w:ascii="宋体" w:hAnsi="宋体" w:cs="宋体"/>
          <w:highlight w:val="none"/>
        </w:rPr>
        <w:t>.1.2.在投标截止时间后，招标代理通过广咨电子招投标交易平台对已递交的电子投标文件进行系统解密。系统解密完成后，招标代理机构工作人员公布招标项目名称、投标人名称、投标总报价等主要内容及开标记录表中的其他必要内容。投标总报价以数字和文字两种方式表述的，应公布文字表述的投标报价。</w:t>
      </w:r>
    </w:p>
    <w:p>
      <w:pPr>
        <w:spacing w:line="360" w:lineRule="auto"/>
        <w:ind w:left="359" w:hanging="359" w:hangingChars="171"/>
        <w:rPr>
          <w:rFonts w:hint="eastAsia" w:ascii="宋体" w:hAnsi="宋体" w:cs="宋体"/>
          <w:highlight w:val="none"/>
        </w:rPr>
      </w:pPr>
      <w:r>
        <w:rPr>
          <w:rFonts w:hint="eastAsia" w:ascii="宋体" w:hAnsi="宋体" w:cs="宋体"/>
          <w:highlight w:val="none"/>
        </w:rPr>
        <w:t>2</w:t>
      </w:r>
      <w:r>
        <w:rPr>
          <w:rFonts w:hint="eastAsia" w:ascii="宋体" w:hAnsi="宋体" w:cs="宋体"/>
          <w:highlight w:val="none"/>
          <w:lang w:val="en-US" w:eastAsia="zh-CN"/>
        </w:rPr>
        <w:t>5</w:t>
      </w:r>
      <w:r>
        <w:rPr>
          <w:rFonts w:hint="eastAsia" w:ascii="宋体" w:hAnsi="宋体" w:cs="宋体"/>
          <w:highlight w:val="none"/>
        </w:rPr>
        <w:t>.1.3.投标人对开标有异议的，远程在线参加开标会议的，应当通过电子投标平台在线限时内提出异议。现场参加开标会议的，应在开标现场提出。</w:t>
      </w:r>
    </w:p>
    <w:p>
      <w:pPr>
        <w:spacing w:line="360" w:lineRule="auto"/>
        <w:ind w:left="359" w:hanging="359" w:hangingChars="171"/>
        <w:rPr>
          <w:rFonts w:hint="eastAsia" w:ascii="宋体" w:hAnsi="宋体" w:cs="宋体"/>
          <w:color w:val="auto"/>
          <w:highlight w:val="none"/>
        </w:rPr>
      </w:pPr>
      <w:r>
        <w:rPr>
          <w:rFonts w:hint="eastAsia" w:ascii="宋体" w:hAnsi="宋体" w:cs="宋体"/>
          <w:highlight w:val="none"/>
        </w:rPr>
        <w:t>2</w:t>
      </w:r>
      <w:r>
        <w:rPr>
          <w:rFonts w:hint="eastAsia" w:ascii="宋体" w:hAnsi="宋体" w:cs="宋体"/>
          <w:highlight w:val="none"/>
          <w:lang w:val="en-US" w:eastAsia="zh-CN"/>
        </w:rPr>
        <w:t>5</w:t>
      </w:r>
      <w:r>
        <w:rPr>
          <w:rFonts w:hint="eastAsia" w:ascii="宋体" w:hAnsi="宋体" w:cs="宋体"/>
          <w:highlight w:val="none"/>
        </w:rPr>
        <w:t>.1.4.招标人或招标代理机构当场或线上作出答复，并制作开标记录，各投标人需在开标确认截止时间前对开标一览表确认。</w:t>
      </w:r>
    </w:p>
    <w:p>
      <w:pPr>
        <w:spacing w:line="360" w:lineRule="auto"/>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5</w:t>
      </w:r>
      <w:r>
        <w:rPr>
          <w:rFonts w:hint="eastAsia" w:ascii="宋体" w:hAnsi="宋体" w:cs="宋体"/>
          <w:color w:val="auto"/>
          <w:highlight w:val="none"/>
        </w:rPr>
        <w:t>.2开标时间采用北京时间计时（以国家授时中心标准时间为准）。</w:t>
      </w:r>
    </w:p>
    <w:p>
      <w:pPr>
        <w:spacing w:line="360" w:lineRule="auto"/>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5</w:t>
      </w:r>
      <w:r>
        <w:rPr>
          <w:rFonts w:hint="eastAsia" w:ascii="宋体" w:hAnsi="宋体" w:cs="宋体"/>
          <w:color w:val="auto"/>
          <w:highlight w:val="none"/>
        </w:rPr>
        <w:t>.3开标地点：详见投标人须知前附表规定。</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5</w:t>
      </w:r>
      <w:r>
        <w:rPr>
          <w:rFonts w:hint="eastAsia" w:ascii="宋体" w:hAnsi="宋体" w:cs="宋体"/>
          <w:color w:val="auto"/>
          <w:highlight w:val="none"/>
        </w:rPr>
        <w:t>.4开标由招标代理机构主持，投标人代表应准时参加开标会议。投标人代表未出席开标会，不影响开标，且不得对开标程序、结果等提出任何异议。未递交投标文件的投标人广东省机电设备招标有限公司有权拒绝其参加开标会。</w:t>
      </w:r>
    </w:p>
    <w:p>
      <w:pPr>
        <w:spacing w:line="360" w:lineRule="auto"/>
        <w:ind w:left="359" w:hanging="359" w:hangingChars="171"/>
        <w:jc w:val="left"/>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5</w:t>
      </w:r>
      <w:r>
        <w:rPr>
          <w:rFonts w:hint="eastAsia" w:ascii="宋体" w:hAnsi="宋体" w:cs="宋体"/>
          <w:color w:val="auto"/>
          <w:highlight w:val="none"/>
        </w:rPr>
        <w:t>.5 开标时，招标代理机构当众宣读投标人名称、修改和撤回投标的通知（如果有）、投标报价及其他必要的内容，除照规定原封退回迟到的投标之外，开标将不得拒绝在投标截止时间前收到的投标文件，开标会过程中不接受已提交投标文件的投标人撤回投标文件。发现投标人不足三家的公开招标项目，做废标处理。</w:t>
      </w:r>
    </w:p>
    <w:p>
      <w:pPr>
        <w:spacing w:line="360" w:lineRule="auto"/>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5</w:t>
      </w:r>
      <w:r>
        <w:rPr>
          <w:rFonts w:hint="eastAsia" w:ascii="宋体" w:hAnsi="宋体" w:cs="宋体"/>
          <w:color w:val="auto"/>
          <w:highlight w:val="none"/>
        </w:rPr>
        <w:t>.6迟到或撤回的投标文件将被原封退回给投标人。</w:t>
      </w:r>
    </w:p>
    <w:p>
      <w:pPr>
        <w:spacing w:line="360" w:lineRule="auto"/>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5</w:t>
      </w:r>
      <w:r>
        <w:rPr>
          <w:rFonts w:hint="eastAsia" w:ascii="宋体" w:hAnsi="宋体" w:cs="宋体"/>
          <w:color w:val="auto"/>
          <w:highlight w:val="none"/>
        </w:rPr>
        <w:t>.7招标代理机构将做开标记录，开标记录包括在开标时宣读的全部内容，并由投标人签字确认，存档备查。</w:t>
      </w:r>
    </w:p>
    <w:p>
      <w:pPr>
        <w:spacing w:line="360" w:lineRule="auto"/>
        <w:rPr>
          <w:rFonts w:hint="eastAsia" w:ascii="宋体" w:hAnsi="宋体" w:cs="宋体"/>
          <w:b/>
          <w:bCs/>
          <w:color w:val="auto"/>
          <w:highlight w:val="none"/>
        </w:rPr>
      </w:pPr>
      <w:r>
        <w:rPr>
          <w:rFonts w:hint="eastAsia" w:ascii="宋体" w:hAnsi="宋体" w:cs="宋体"/>
          <w:b/>
          <w:bCs/>
          <w:color w:val="auto"/>
          <w:highlight w:val="none"/>
        </w:rPr>
        <w:t>2</w:t>
      </w:r>
      <w:r>
        <w:rPr>
          <w:rFonts w:hint="eastAsia" w:ascii="宋体" w:hAnsi="宋体" w:cs="宋体"/>
          <w:b/>
          <w:bCs/>
          <w:color w:val="auto"/>
          <w:highlight w:val="none"/>
          <w:lang w:val="en-US" w:eastAsia="zh-CN"/>
        </w:rPr>
        <w:t>6</w:t>
      </w:r>
      <w:r>
        <w:rPr>
          <w:rFonts w:hint="eastAsia" w:ascii="宋体" w:hAnsi="宋体" w:cs="宋体"/>
          <w:b/>
          <w:bCs/>
          <w:color w:val="auto"/>
          <w:highlight w:val="none"/>
        </w:rPr>
        <w:t>、评标委员会</w:t>
      </w:r>
    </w:p>
    <w:p>
      <w:pPr>
        <w:spacing w:line="360" w:lineRule="auto"/>
        <w:ind w:left="420" w:hanging="420" w:hangingChars="200"/>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6</w:t>
      </w:r>
      <w:r>
        <w:rPr>
          <w:rFonts w:hint="eastAsia" w:ascii="宋体" w:hAnsi="宋体" w:cs="宋体"/>
          <w:color w:val="auto"/>
          <w:highlight w:val="none"/>
        </w:rPr>
        <w:t>.1本次招标，招标人参照相关法律法规组成评标委员会。</w:t>
      </w:r>
    </w:p>
    <w:p>
      <w:pPr>
        <w:spacing w:line="360" w:lineRule="auto"/>
        <w:ind w:left="420" w:hanging="420" w:hangingChars="200"/>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6</w:t>
      </w:r>
      <w:r>
        <w:rPr>
          <w:rFonts w:hint="eastAsia" w:ascii="宋体" w:hAnsi="宋体" w:cs="宋体"/>
          <w:color w:val="auto"/>
          <w:highlight w:val="none"/>
        </w:rPr>
        <w:t>.2 评标委员会</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6</w:t>
      </w:r>
      <w:r>
        <w:rPr>
          <w:rFonts w:hint="eastAsia" w:ascii="宋体" w:hAnsi="宋体" w:cs="宋体"/>
          <w:color w:val="auto"/>
          <w:highlight w:val="none"/>
        </w:rPr>
        <w:t>.3评标委员会只对确定为实质上响应招标文件要求的投标，即通过符合性</w:t>
      </w:r>
      <w:r>
        <w:rPr>
          <w:rFonts w:hint="eastAsia" w:ascii="宋体" w:hAnsi="宋体" w:cs="宋体"/>
          <w:color w:val="auto"/>
          <w:highlight w:val="none"/>
          <w:lang w:val="en-US" w:eastAsia="zh-CN"/>
        </w:rPr>
        <w:t>审</w:t>
      </w:r>
      <w:r>
        <w:rPr>
          <w:rFonts w:hint="eastAsia" w:ascii="宋体" w:hAnsi="宋体" w:cs="宋体"/>
          <w:color w:val="auto"/>
          <w:highlight w:val="none"/>
        </w:rPr>
        <w:t>查的投标进行评价和比较，响应的依据是招标文件本身的内容，而不寻求其它证据。实质上响应的投标应该是与招标文件要求的全部主要条款、条件和规格相符，没有重大偏离的投标、关键条文的偏离、保留或反对。</w:t>
      </w:r>
    </w:p>
    <w:p>
      <w:pPr>
        <w:spacing w:line="360" w:lineRule="auto"/>
        <w:rPr>
          <w:rFonts w:hint="eastAsia" w:ascii="宋体" w:hAnsi="宋体" w:cs="宋体"/>
          <w:b/>
          <w:bCs/>
          <w:color w:val="auto"/>
          <w:highlight w:val="none"/>
        </w:rPr>
      </w:pPr>
      <w:r>
        <w:rPr>
          <w:rFonts w:hint="eastAsia" w:ascii="宋体" w:hAnsi="宋体" w:cs="宋体"/>
          <w:b/>
          <w:bCs/>
          <w:color w:val="auto"/>
          <w:highlight w:val="none"/>
        </w:rPr>
        <w:t>2</w:t>
      </w:r>
      <w:r>
        <w:rPr>
          <w:rFonts w:hint="eastAsia" w:ascii="宋体" w:hAnsi="宋体" w:cs="宋体"/>
          <w:b/>
          <w:bCs/>
          <w:color w:val="auto"/>
          <w:highlight w:val="none"/>
          <w:lang w:val="en-US" w:eastAsia="zh-CN"/>
        </w:rPr>
        <w:t>7</w:t>
      </w:r>
      <w:r>
        <w:rPr>
          <w:rFonts w:hint="eastAsia" w:ascii="宋体" w:hAnsi="宋体" w:cs="宋体"/>
          <w:b/>
          <w:bCs/>
          <w:color w:val="auto"/>
          <w:highlight w:val="none"/>
        </w:rPr>
        <w:t>、评标原则和评标方法</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7</w:t>
      </w:r>
      <w:r>
        <w:rPr>
          <w:rFonts w:hint="eastAsia" w:ascii="宋体" w:hAnsi="宋体" w:cs="宋体"/>
          <w:color w:val="auto"/>
          <w:highlight w:val="none"/>
        </w:rPr>
        <w:t>.1评标遵循公平、公正、科学、择优的原则。评标委员会将按照规定只对通过初步评审的招标文件进行详细评审。</w:t>
      </w:r>
    </w:p>
    <w:p>
      <w:pPr>
        <w:spacing w:line="360" w:lineRule="auto"/>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7</w:t>
      </w:r>
      <w:r>
        <w:rPr>
          <w:rFonts w:hint="eastAsia" w:ascii="宋体" w:hAnsi="宋体" w:cs="宋体"/>
          <w:color w:val="auto"/>
          <w:highlight w:val="none"/>
        </w:rPr>
        <w:t>.2评标方法：本次招标的评标方法采用综合评分法。</w:t>
      </w:r>
    </w:p>
    <w:p>
      <w:pPr>
        <w:spacing w:line="360" w:lineRule="auto"/>
        <w:rPr>
          <w:rFonts w:hint="eastAsia" w:ascii="宋体" w:hAnsi="宋体" w:cs="宋体"/>
          <w:color w:val="auto"/>
          <w:highlight w:val="none"/>
        </w:rPr>
      </w:pPr>
      <w:r>
        <w:rPr>
          <w:rFonts w:hint="eastAsia" w:ascii="宋体" w:hAnsi="宋体" w:cs="宋体"/>
          <w:color w:val="auto"/>
          <w:highlight w:val="none"/>
        </w:rPr>
        <w:t>2</w:t>
      </w:r>
      <w:r>
        <w:rPr>
          <w:rFonts w:hint="eastAsia" w:ascii="宋体" w:hAnsi="宋体" w:cs="宋体"/>
          <w:color w:val="auto"/>
          <w:highlight w:val="none"/>
          <w:lang w:val="en-US" w:eastAsia="zh-CN"/>
        </w:rPr>
        <w:t>7</w:t>
      </w:r>
      <w:r>
        <w:rPr>
          <w:rFonts w:hint="eastAsia" w:ascii="宋体" w:hAnsi="宋体" w:cs="宋体"/>
          <w:color w:val="auto"/>
          <w:highlight w:val="none"/>
        </w:rPr>
        <w:t>.3评标规则与步骤：详见第六章；</w:t>
      </w:r>
    </w:p>
    <w:p>
      <w:pPr>
        <w:spacing w:line="360" w:lineRule="auto"/>
        <w:rPr>
          <w:rFonts w:hint="eastAsia" w:ascii="宋体" w:hAnsi="宋体" w:cs="宋体"/>
          <w:b/>
          <w:bCs/>
          <w:color w:val="auto"/>
          <w:highlight w:val="none"/>
        </w:rPr>
      </w:pPr>
      <w:r>
        <w:rPr>
          <w:rFonts w:hint="eastAsia" w:ascii="宋体" w:hAnsi="宋体" w:cs="宋体"/>
          <w:b/>
          <w:bCs/>
          <w:color w:val="auto"/>
          <w:highlight w:val="none"/>
          <w:lang w:val="en-US" w:eastAsia="zh-CN"/>
        </w:rPr>
        <w:t>28</w:t>
      </w:r>
      <w:r>
        <w:rPr>
          <w:rFonts w:hint="eastAsia" w:ascii="宋体" w:hAnsi="宋体" w:cs="宋体"/>
          <w:b/>
          <w:bCs/>
          <w:color w:val="auto"/>
          <w:highlight w:val="none"/>
        </w:rPr>
        <w:t>、投标文件的修正和澄清</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lang w:val="en-US" w:eastAsia="zh-CN"/>
        </w:rPr>
        <w:t>28</w:t>
      </w:r>
      <w:r>
        <w:rPr>
          <w:rFonts w:hint="eastAsia" w:ascii="宋体" w:hAnsi="宋体" w:cs="宋体"/>
          <w:color w:val="auto"/>
          <w:highlight w:val="none"/>
        </w:rPr>
        <w:t>.1为有助于投标文件的审核、评价和比较，评标委员会可分别要求投标人对其投标文件进行澄清，有关澄清的要求和答复先以口头形式答辩，然后在要求的时间内以书面形式提交，但不得寻求、提供或允许对投标价格或实质性内容做任何更改。</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lang w:val="en-US" w:eastAsia="zh-CN"/>
        </w:rPr>
        <w:t>28</w:t>
      </w:r>
      <w:r>
        <w:rPr>
          <w:rFonts w:hint="eastAsia" w:ascii="宋体" w:hAnsi="宋体" w:cs="宋体"/>
          <w:color w:val="auto"/>
          <w:highlight w:val="none"/>
        </w:rPr>
        <w:t>.2投标人不得通过修正和撤销不合要求的偏离或保留从而使其没有实质上响应招标文件要求的投标成为实质上响应的投标。</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lang w:val="en-US" w:eastAsia="zh-CN"/>
        </w:rPr>
        <w:t>28</w:t>
      </w:r>
      <w:r>
        <w:rPr>
          <w:rFonts w:hint="eastAsia" w:ascii="宋体" w:hAnsi="宋体" w:cs="宋体"/>
          <w:color w:val="auto"/>
          <w:highlight w:val="none"/>
        </w:rPr>
        <w:t>.3所谓实质上响应投标应是与招标文件要求的全部条款、条件和规格相符，没有重大偏离或保留。所谓重大偏离和保留是指实质上与招标文件不一致，而且限制了合同中</w:t>
      </w:r>
      <w:r>
        <w:rPr>
          <w:rFonts w:hint="eastAsia" w:ascii="宋体" w:hAnsi="宋体" w:cs="宋体"/>
          <w:color w:val="auto"/>
          <w:highlight w:val="none"/>
          <w:lang w:eastAsia="zh-CN"/>
        </w:rPr>
        <w:t>招标人</w:t>
      </w:r>
      <w:r>
        <w:rPr>
          <w:rFonts w:hint="eastAsia" w:ascii="宋体" w:hAnsi="宋体" w:cs="宋体"/>
          <w:color w:val="auto"/>
          <w:highlight w:val="none"/>
        </w:rPr>
        <w:t>的权力或投标人的业务。纠正这些偏离或保留将会对其他实质上的响应要求的投标人的竞争地位产生不公正的影响，评标委员会决定投标文件的响应性只根据投标文件本身内容，而不寻求外部的证据。对于在技术响应/差异表中的描述与投标文件其他地方的描述有差异的，以该表为准。评标委员会若注意到该差异，可要求投标人澄清（除不允许偏离的★条款外）或视为完全响应；若未注意到，则视为完全响应。</w:t>
      </w:r>
      <w:r>
        <w:rPr>
          <w:rFonts w:hint="eastAsia" w:ascii="宋体" w:hAnsi="宋体" w:cs="宋体"/>
          <w:color w:val="auto"/>
          <w:highlight w:val="none"/>
          <w:lang w:val="en-US" w:eastAsia="zh-CN"/>
        </w:rPr>
        <w:t>投标人</w:t>
      </w:r>
      <w:r>
        <w:rPr>
          <w:rFonts w:hint="eastAsia" w:ascii="宋体" w:hAnsi="宋体" w:cs="宋体"/>
          <w:color w:val="auto"/>
          <w:highlight w:val="none"/>
        </w:rPr>
        <w:t>必须按照技术响应表中对用户需求书的实际响应情况提供服务，否则按提供虚假材料处理，已中标的可取消中标资格。</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lang w:val="en-US" w:eastAsia="zh-CN"/>
        </w:rPr>
        <w:t>28</w:t>
      </w:r>
      <w:r>
        <w:rPr>
          <w:rFonts w:hint="eastAsia" w:ascii="宋体" w:hAnsi="宋体" w:cs="宋体"/>
          <w:color w:val="auto"/>
          <w:highlight w:val="none"/>
        </w:rPr>
        <w:t>.4评标委员会将允许修正投标文件中的不构成重大偏离的、微小的、非正规的、不一致的或不规则的地方，但这些修正不能影响任何投标人相应的名次排列。</w:t>
      </w:r>
    </w:p>
    <w:p>
      <w:pPr>
        <w:spacing w:line="360" w:lineRule="auto"/>
        <w:rPr>
          <w:rFonts w:hint="eastAsia" w:ascii="宋体" w:hAnsi="宋体" w:cs="宋体"/>
          <w:b/>
          <w:bCs/>
          <w:color w:val="auto"/>
          <w:highlight w:val="none"/>
        </w:rPr>
      </w:pPr>
      <w:r>
        <w:rPr>
          <w:rFonts w:hint="eastAsia" w:ascii="宋体" w:hAnsi="宋体" w:cs="宋体"/>
          <w:b/>
          <w:color w:val="auto"/>
          <w:highlight w:val="none"/>
          <w:lang w:val="en-US" w:eastAsia="zh-CN"/>
        </w:rPr>
        <w:t>29</w:t>
      </w:r>
      <w:r>
        <w:rPr>
          <w:rFonts w:hint="eastAsia" w:ascii="宋体" w:hAnsi="宋体" w:cs="宋体"/>
          <w:b/>
          <w:color w:val="auto"/>
          <w:highlight w:val="none"/>
        </w:rPr>
        <w:t>、</w:t>
      </w:r>
      <w:r>
        <w:rPr>
          <w:rFonts w:hint="eastAsia" w:ascii="宋体" w:hAnsi="宋体" w:cs="宋体"/>
          <w:b/>
          <w:bCs/>
          <w:color w:val="auto"/>
          <w:highlight w:val="none"/>
        </w:rPr>
        <w:t>拒绝任何或所有投标的权力</w:t>
      </w:r>
    </w:p>
    <w:p>
      <w:pPr>
        <w:spacing w:line="360" w:lineRule="auto"/>
        <w:rPr>
          <w:rFonts w:hint="eastAsia" w:ascii="宋体" w:hAnsi="宋体" w:cs="宋体"/>
          <w:color w:val="auto"/>
          <w:highlight w:val="none"/>
        </w:rPr>
      </w:pPr>
      <w:r>
        <w:rPr>
          <w:rFonts w:hint="eastAsia" w:ascii="宋体" w:hAnsi="宋体" w:cs="宋体"/>
          <w:color w:val="auto"/>
          <w:highlight w:val="none"/>
          <w:lang w:val="en-US" w:eastAsia="zh-CN"/>
        </w:rPr>
        <w:t>29</w:t>
      </w:r>
      <w:r>
        <w:rPr>
          <w:rFonts w:hint="eastAsia" w:ascii="宋体" w:hAnsi="宋体" w:cs="宋体"/>
          <w:color w:val="auto"/>
          <w:highlight w:val="none"/>
        </w:rPr>
        <w:t>.1评标委员会经评审，认为所有投标都不符合招标文件实质性要求的，可以否决所有投标。</w:t>
      </w:r>
    </w:p>
    <w:p>
      <w:pPr>
        <w:spacing w:line="360" w:lineRule="auto"/>
        <w:rPr>
          <w:rFonts w:hint="eastAsia" w:ascii="宋体" w:hAnsi="宋体" w:cs="宋体"/>
          <w:color w:val="auto"/>
          <w:highlight w:val="none"/>
        </w:rPr>
      </w:pPr>
      <w:r>
        <w:rPr>
          <w:rFonts w:hint="eastAsia" w:ascii="宋体" w:hAnsi="宋体" w:cs="宋体"/>
          <w:color w:val="auto"/>
          <w:highlight w:val="none"/>
          <w:lang w:val="en-US" w:eastAsia="zh-CN"/>
        </w:rPr>
        <w:t>29</w:t>
      </w:r>
      <w:r>
        <w:rPr>
          <w:rFonts w:hint="eastAsia" w:ascii="宋体" w:hAnsi="宋体" w:cs="宋体"/>
          <w:color w:val="auto"/>
          <w:highlight w:val="none"/>
        </w:rPr>
        <w:t>.2当有效投标人少于3名时，可以拒绝所有投标并重新组织招标。</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lang w:val="en-US" w:eastAsia="zh-CN"/>
        </w:rPr>
        <w:t>29</w:t>
      </w:r>
      <w:r>
        <w:rPr>
          <w:rFonts w:hint="eastAsia" w:ascii="宋体" w:hAnsi="宋体" w:cs="宋体"/>
          <w:color w:val="auto"/>
          <w:highlight w:val="none"/>
        </w:rPr>
        <w:t>.3如果第一、或二、或三中标候选人不能按照招标文件要求及其投标文件的承诺签订合同或其投标文件与事实不符，</w:t>
      </w:r>
      <w:r>
        <w:rPr>
          <w:rFonts w:hint="eastAsia" w:ascii="宋体" w:hAnsi="宋体" w:cs="宋体"/>
          <w:color w:val="auto"/>
          <w:highlight w:val="none"/>
          <w:lang w:eastAsia="zh-CN"/>
        </w:rPr>
        <w:t>招标人</w:t>
      </w:r>
      <w:r>
        <w:rPr>
          <w:rFonts w:hint="eastAsia" w:ascii="宋体" w:hAnsi="宋体" w:cs="宋体"/>
          <w:color w:val="auto"/>
          <w:highlight w:val="none"/>
        </w:rPr>
        <w:t>有权依照法定程序将合同按顺序授予其他中标候选人或重新开启招标程序，对受影响的投标人不承担任何责任，也无义务向受影响的投标人解释采取这一行动的理由。</w:t>
      </w:r>
    </w:p>
    <w:p>
      <w:pPr>
        <w:pStyle w:val="8"/>
        <w:numPr>
          <w:ilvl w:val="0"/>
          <w:numId w:val="0"/>
        </w:numPr>
        <w:ind w:left="422"/>
        <w:jc w:val="center"/>
        <w:rPr>
          <w:rFonts w:hint="eastAsia" w:hAnsi="宋体" w:cs="宋体"/>
          <w:color w:val="auto"/>
          <w:sz w:val="32"/>
          <w:highlight w:val="none"/>
        </w:rPr>
      </w:pPr>
      <w:bookmarkStart w:id="76" w:name="_Toc513818906"/>
      <w:r>
        <w:rPr>
          <w:rFonts w:hint="eastAsia" w:hAnsi="宋体" w:cs="宋体"/>
          <w:color w:val="auto"/>
          <w:szCs w:val="30"/>
          <w:highlight w:val="none"/>
        </w:rPr>
        <w:t>六、授予合同</w:t>
      </w:r>
      <w:bookmarkEnd w:id="76"/>
    </w:p>
    <w:p>
      <w:pPr>
        <w:spacing w:line="360" w:lineRule="auto"/>
        <w:rPr>
          <w:rFonts w:hint="eastAsia" w:ascii="宋体" w:hAnsi="宋体" w:cs="宋体"/>
          <w:b/>
          <w:bCs/>
          <w:color w:val="auto"/>
          <w:highlight w:val="none"/>
        </w:rPr>
      </w:pPr>
      <w:r>
        <w:rPr>
          <w:rFonts w:hint="eastAsia" w:ascii="宋体" w:hAnsi="宋体" w:cs="宋体"/>
          <w:b/>
          <w:bCs/>
          <w:color w:val="auto"/>
          <w:highlight w:val="none"/>
        </w:rPr>
        <w:t>3</w:t>
      </w:r>
      <w:r>
        <w:rPr>
          <w:rFonts w:hint="eastAsia" w:ascii="宋体" w:hAnsi="宋体" w:cs="宋体"/>
          <w:b/>
          <w:bCs/>
          <w:color w:val="auto"/>
          <w:highlight w:val="none"/>
          <w:lang w:val="en-US" w:eastAsia="zh-CN"/>
        </w:rPr>
        <w:t>0</w:t>
      </w:r>
      <w:r>
        <w:rPr>
          <w:rFonts w:hint="eastAsia" w:ascii="宋体" w:hAnsi="宋体" w:cs="宋体"/>
          <w:b/>
          <w:bCs/>
          <w:color w:val="auto"/>
          <w:highlight w:val="none"/>
        </w:rPr>
        <w:t>、中标人的确定</w:t>
      </w:r>
    </w:p>
    <w:p>
      <w:pPr>
        <w:spacing w:line="360" w:lineRule="auto"/>
        <w:rPr>
          <w:rFonts w:hint="eastAsia" w:ascii="宋体" w:hAnsi="宋体" w:cs="宋体"/>
          <w:color w:val="auto"/>
          <w:highlight w:val="none"/>
        </w:rPr>
      </w:pPr>
      <w:r>
        <w:rPr>
          <w:rFonts w:hint="eastAsia" w:ascii="宋体" w:hAnsi="宋体" w:cs="宋体"/>
          <w:color w:val="auto"/>
          <w:highlight w:val="none"/>
        </w:rPr>
        <w:t>3</w:t>
      </w:r>
      <w:r>
        <w:rPr>
          <w:rFonts w:hint="eastAsia" w:ascii="宋体" w:hAnsi="宋体" w:cs="宋体"/>
          <w:color w:val="auto"/>
          <w:highlight w:val="none"/>
          <w:lang w:val="en-US" w:eastAsia="zh-CN"/>
        </w:rPr>
        <w:t>0</w:t>
      </w:r>
      <w:r>
        <w:rPr>
          <w:rFonts w:hint="eastAsia" w:ascii="宋体" w:hAnsi="宋体" w:cs="宋体"/>
          <w:color w:val="auto"/>
          <w:highlight w:val="none"/>
        </w:rPr>
        <w:t>.1根据评标结果，招标人将按照招标文件的约定确定中标人。</w:t>
      </w:r>
    </w:p>
    <w:p>
      <w:pPr>
        <w:spacing w:line="360" w:lineRule="auto"/>
        <w:rPr>
          <w:rFonts w:hint="eastAsia" w:ascii="宋体" w:hAnsi="宋体" w:cs="宋体"/>
          <w:color w:val="auto"/>
          <w:highlight w:val="none"/>
        </w:rPr>
      </w:pPr>
      <w:r>
        <w:rPr>
          <w:rFonts w:hint="eastAsia" w:ascii="宋体" w:hAnsi="宋体" w:cs="宋体"/>
          <w:color w:val="auto"/>
          <w:highlight w:val="none"/>
        </w:rPr>
        <w:t>3</w:t>
      </w:r>
      <w:r>
        <w:rPr>
          <w:rFonts w:hint="eastAsia" w:ascii="宋体" w:hAnsi="宋体" w:cs="宋体"/>
          <w:color w:val="auto"/>
          <w:highlight w:val="none"/>
          <w:lang w:val="en-US" w:eastAsia="zh-CN"/>
        </w:rPr>
        <w:t>0</w:t>
      </w:r>
      <w:r>
        <w:rPr>
          <w:rFonts w:hint="eastAsia" w:ascii="宋体" w:hAnsi="宋体" w:cs="宋体"/>
          <w:color w:val="auto"/>
          <w:highlight w:val="none"/>
        </w:rPr>
        <w:t>.2评标委员会无义务将合同授予投标报价最低的投标人。</w:t>
      </w:r>
    </w:p>
    <w:p>
      <w:pPr>
        <w:spacing w:line="360" w:lineRule="auto"/>
        <w:rPr>
          <w:rFonts w:hint="eastAsia" w:ascii="宋体" w:hAnsi="宋体" w:cs="宋体"/>
          <w:b/>
          <w:bCs/>
          <w:color w:val="auto"/>
          <w:highlight w:val="none"/>
        </w:rPr>
      </w:pPr>
      <w:r>
        <w:rPr>
          <w:rFonts w:hint="eastAsia" w:ascii="宋体" w:hAnsi="宋体" w:cs="宋体"/>
          <w:b/>
          <w:bCs/>
          <w:color w:val="auto"/>
          <w:highlight w:val="none"/>
        </w:rPr>
        <w:t>3</w:t>
      </w:r>
      <w:r>
        <w:rPr>
          <w:rFonts w:hint="eastAsia" w:ascii="宋体" w:hAnsi="宋体" w:cs="宋体"/>
          <w:b/>
          <w:bCs/>
          <w:color w:val="auto"/>
          <w:highlight w:val="none"/>
          <w:lang w:val="en-US" w:eastAsia="zh-CN"/>
        </w:rPr>
        <w:t>1</w:t>
      </w:r>
      <w:r>
        <w:rPr>
          <w:rFonts w:hint="eastAsia" w:ascii="宋体" w:hAnsi="宋体" w:cs="宋体"/>
          <w:b/>
          <w:bCs/>
          <w:color w:val="auto"/>
          <w:highlight w:val="none"/>
        </w:rPr>
        <w:t>、中标结果公示</w:t>
      </w:r>
    </w:p>
    <w:p>
      <w:pPr>
        <w:spacing w:line="360" w:lineRule="auto"/>
        <w:rPr>
          <w:rFonts w:hint="eastAsia" w:ascii="宋体" w:hAnsi="宋体" w:cs="宋体"/>
          <w:b/>
          <w:color w:val="auto"/>
          <w:highlight w:val="none"/>
        </w:rPr>
      </w:pPr>
      <w:r>
        <w:rPr>
          <w:rFonts w:hint="eastAsia" w:ascii="宋体" w:hAnsi="宋体" w:cs="宋体"/>
          <w:b/>
          <w:color w:val="auto"/>
          <w:highlight w:val="none"/>
        </w:rPr>
        <w:t>3</w:t>
      </w:r>
      <w:r>
        <w:rPr>
          <w:rFonts w:hint="eastAsia" w:ascii="宋体" w:hAnsi="宋体" w:cs="宋体"/>
          <w:b/>
          <w:color w:val="auto"/>
          <w:highlight w:val="none"/>
          <w:lang w:val="en-US" w:eastAsia="zh-CN"/>
        </w:rPr>
        <w:t>1</w:t>
      </w:r>
      <w:r>
        <w:rPr>
          <w:rFonts w:hint="eastAsia" w:ascii="宋体" w:hAnsi="宋体" w:cs="宋体"/>
          <w:b/>
          <w:color w:val="auto"/>
          <w:highlight w:val="none"/>
        </w:rPr>
        <w:t>.1</w:t>
      </w:r>
      <w:r>
        <w:rPr>
          <w:rFonts w:hint="eastAsia" w:ascii="宋体" w:hAnsi="宋体" w:cs="宋体"/>
          <w:b/>
          <w:color w:val="auto"/>
          <w:szCs w:val="21"/>
          <w:highlight w:val="none"/>
        </w:rPr>
        <w:t>广东省机电设备招标有限公司</w:t>
      </w:r>
      <w:r>
        <w:rPr>
          <w:rFonts w:hint="eastAsia" w:ascii="宋体" w:hAnsi="宋体" w:cs="宋体"/>
          <w:b/>
          <w:color w:val="auto"/>
          <w:highlight w:val="none"/>
        </w:rPr>
        <w:t>将在规定的时间通过指定网址公示中标结果。</w:t>
      </w:r>
    </w:p>
    <w:p>
      <w:pPr>
        <w:spacing w:line="360" w:lineRule="auto"/>
        <w:rPr>
          <w:rFonts w:hint="eastAsia" w:ascii="宋体" w:hAnsi="宋体" w:cs="宋体"/>
          <w:color w:val="auto"/>
          <w:highlight w:val="none"/>
        </w:rPr>
      </w:pPr>
      <w:r>
        <w:rPr>
          <w:rFonts w:hint="eastAsia" w:ascii="宋体" w:hAnsi="宋体" w:cs="宋体"/>
          <w:color w:val="auto"/>
          <w:highlight w:val="none"/>
        </w:rPr>
        <w:t>3</w:t>
      </w:r>
      <w:r>
        <w:rPr>
          <w:rFonts w:hint="eastAsia" w:ascii="宋体" w:hAnsi="宋体" w:cs="宋体"/>
          <w:color w:val="auto"/>
          <w:highlight w:val="none"/>
          <w:lang w:val="en-US" w:eastAsia="zh-CN"/>
        </w:rPr>
        <w:t>1</w:t>
      </w:r>
      <w:r>
        <w:rPr>
          <w:rFonts w:hint="eastAsia" w:ascii="宋体" w:hAnsi="宋体" w:cs="宋体"/>
          <w:color w:val="auto"/>
          <w:highlight w:val="none"/>
        </w:rPr>
        <w:t>.2在投标有效期满之前，广东省机电设备招标有限公司将在指定网址公告中标结果，并将招标结果通知</w:t>
      </w:r>
      <w:r>
        <w:rPr>
          <w:rFonts w:hint="eastAsia" w:ascii="宋体" w:hAnsi="宋体" w:cs="宋体"/>
          <w:color w:val="auto"/>
          <w:highlight w:val="none"/>
          <w:lang w:eastAsia="zh-CN"/>
        </w:rPr>
        <w:t>招标人</w:t>
      </w:r>
      <w:r>
        <w:rPr>
          <w:rFonts w:hint="eastAsia" w:ascii="宋体" w:hAnsi="宋体" w:cs="宋体"/>
          <w:color w:val="auto"/>
          <w:highlight w:val="none"/>
        </w:rPr>
        <w:t>。</w:t>
      </w:r>
    </w:p>
    <w:p>
      <w:pPr>
        <w:spacing w:line="360" w:lineRule="auto"/>
        <w:rPr>
          <w:rFonts w:hint="eastAsia" w:ascii="宋体" w:hAnsi="宋体" w:cs="宋体"/>
          <w:b/>
          <w:bCs/>
          <w:color w:val="auto"/>
          <w:highlight w:val="none"/>
        </w:rPr>
      </w:pPr>
      <w:r>
        <w:rPr>
          <w:rFonts w:hint="eastAsia" w:ascii="宋体" w:hAnsi="宋体" w:cs="宋体"/>
          <w:b/>
          <w:bCs/>
          <w:color w:val="auto"/>
          <w:highlight w:val="none"/>
        </w:rPr>
        <w:t>3</w:t>
      </w:r>
      <w:r>
        <w:rPr>
          <w:rFonts w:hint="eastAsia" w:ascii="宋体" w:hAnsi="宋体" w:cs="宋体"/>
          <w:b/>
          <w:bCs/>
          <w:color w:val="auto"/>
          <w:highlight w:val="none"/>
          <w:lang w:val="en-US" w:eastAsia="zh-CN"/>
        </w:rPr>
        <w:t>2</w:t>
      </w:r>
      <w:r>
        <w:rPr>
          <w:rFonts w:hint="eastAsia" w:ascii="宋体" w:hAnsi="宋体" w:cs="宋体"/>
          <w:b/>
          <w:bCs/>
          <w:color w:val="auto"/>
          <w:highlight w:val="none"/>
        </w:rPr>
        <w:t>、合同授予</w:t>
      </w:r>
    </w:p>
    <w:p>
      <w:pPr>
        <w:spacing w:line="360" w:lineRule="auto"/>
        <w:rPr>
          <w:rFonts w:hint="eastAsia" w:ascii="宋体" w:hAnsi="宋体" w:cs="宋体"/>
          <w:color w:val="auto"/>
          <w:highlight w:val="none"/>
        </w:rPr>
      </w:pPr>
      <w:r>
        <w:rPr>
          <w:rFonts w:hint="eastAsia" w:ascii="宋体" w:hAnsi="宋体" w:cs="宋体"/>
          <w:color w:val="auto"/>
          <w:highlight w:val="none"/>
        </w:rPr>
        <w:t>3</w:t>
      </w:r>
      <w:r>
        <w:rPr>
          <w:rFonts w:hint="eastAsia" w:ascii="宋体" w:hAnsi="宋体" w:cs="宋体"/>
          <w:color w:val="auto"/>
          <w:highlight w:val="none"/>
          <w:lang w:val="en-US" w:eastAsia="zh-CN"/>
        </w:rPr>
        <w:t>2</w:t>
      </w:r>
      <w:r>
        <w:rPr>
          <w:rFonts w:hint="eastAsia" w:ascii="宋体" w:hAnsi="宋体" w:cs="宋体"/>
          <w:color w:val="auto"/>
          <w:highlight w:val="none"/>
        </w:rPr>
        <w:t>.1</w:t>
      </w:r>
      <w:r>
        <w:rPr>
          <w:rFonts w:hint="eastAsia" w:ascii="宋体" w:hAnsi="宋体" w:cs="宋体"/>
          <w:color w:val="auto"/>
          <w:highlight w:val="none"/>
          <w:lang w:eastAsia="zh-CN"/>
        </w:rPr>
        <w:t>招标人</w:t>
      </w:r>
      <w:r>
        <w:rPr>
          <w:rFonts w:hint="eastAsia" w:ascii="宋体" w:hAnsi="宋体" w:cs="宋体"/>
          <w:color w:val="auto"/>
          <w:highlight w:val="none"/>
        </w:rPr>
        <w:t>将合同授予被确定的中标人，中标人必须以中标人名义签订合同，若中标人为分公司或子公司的，应当在合同签订前提交由总公司出具的授权函。</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3</w:t>
      </w:r>
      <w:r>
        <w:rPr>
          <w:rFonts w:hint="eastAsia" w:ascii="宋体" w:hAnsi="宋体" w:cs="宋体"/>
          <w:color w:val="auto"/>
          <w:highlight w:val="none"/>
          <w:lang w:val="en-US" w:eastAsia="zh-CN"/>
        </w:rPr>
        <w:t>2</w:t>
      </w:r>
      <w:r>
        <w:rPr>
          <w:rFonts w:hint="eastAsia" w:ascii="宋体" w:hAnsi="宋体" w:cs="宋体"/>
          <w:color w:val="auto"/>
          <w:highlight w:val="none"/>
        </w:rPr>
        <w:t>.2</w:t>
      </w:r>
      <w:r>
        <w:rPr>
          <w:rFonts w:hint="eastAsia" w:ascii="宋体" w:hAnsi="宋体" w:cs="宋体"/>
          <w:color w:val="auto"/>
          <w:highlight w:val="none"/>
          <w:lang w:eastAsia="zh-CN"/>
        </w:rPr>
        <w:t>招标人</w:t>
      </w:r>
      <w:r>
        <w:rPr>
          <w:rFonts w:hint="eastAsia" w:ascii="宋体" w:hAnsi="宋体" w:cs="宋体"/>
          <w:color w:val="auto"/>
          <w:highlight w:val="none"/>
        </w:rPr>
        <w:t>在授予合同时根据实际的需要有权对“用户需求书”中列举的涉及内容予以适当的增减，涉及内容的增减，该等增减行为不得对整个“用户需求”产生实际背离。按实际内容变化修正相应的价格。</w:t>
      </w:r>
    </w:p>
    <w:p>
      <w:pPr>
        <w:spacing w:line="360" w:lineRule="auto"/>
        <w:rPr>
          <w:rFonts w:hint="eastAsia" w:ascii="宋体" w:hAnsi="宋体" w:cs="宋体"/>
          <w:b/>
          <w:bCs/>
          <w:color w:val="auto"/>
          <w:highlight w:val="none"/>
        </w:rPr>
      </w:pPr>
      <w:r>
        <w:rPr>
          <w:rFonts w:hint="eastAsia" w:ascii="宋体" w:hAnsi="宋体" w:cs="宋体"/>
          <w:b/>
          <w:bCs/>
          <w:color w:val="auto"/>
          <w:highlight w:val="none"/>
        </w:rPr>
        <w:t>3</w:t>
      </w:r>
      <w:r>
        <w:rPr>
          <w:rFonts w:hint="eastAsia" w:ascii="宋体" w:hAnsi="宋体" w:cs="宋体"/>
          <w:b/>
          <w:bCs/>
          <w:color w:val="auto"/>
          <w:highlight w:val="none"/>
          <w:lang w:val="en-US" w:eastAsia="zh-CN"/>
        </w:rPr>
        <w:t>3</w:t>
      </w:r>
      <w:r>
        <w:rPr>
          <w:rFonts w:hint="eastAsia" w:ascii="宋体" w:hAnsi="宋体" w:cs="宋体"/>
          <w:b/>
          <w:bCs/>
          <w:color w:val="auto"/>
          <w:highlight w:val="none"/>
        </w:rPr>
        <w:t>、中标通知书及中标结果通知书</w:t>
      </w:r>
    </w:p>
    <w:p>
      <w:pPr>
        <w:spacing w:line="360" w:lineRule="auto"/>
        <w:ind w:left="359" w:hanging="359" w:hangingChars="171"/>
        <w:rPr>
          <w:rFonts w:hint="eastAsia" w:ascii="宋体" w:hAnsi="宋体" w:cs="宋体"/>
          <w:color w:val="auto"/>
          <w:szCs w:val="22"/>
          <w:highlight w:val="none"/>
        </w:rPr>
      </w:pPr>
      <w:r>
        <w:rPr>
          <w:rFonts w:hint="eastAsia" w:ascii="宋体" w:hAnsi="宋体" w:cs="宋体"/>
          <w:color w:val="auto"/>
          <w:highlight w:val="none"/>
        </w:rPr>
        <w:t>3</w:t>
      </w:r>
      <w:r>
        <w:rPr>
          <w:rFonts w:hint="eastAsia" w:ascii="宋体" w:hAnsi="宋体" w:cs="宋体"/>
          <w:color w:val="auto"/>
          <w:szCs w:val="22"/>
          <w:highlight w:val="none"/>
          <w:lang w:val="en-US" w:eastAsia="zh-CN"/>
        </w:rPr>
        <w:t>3</w:t>
      </w:r>
      <w:r>
        <w:rPr>
          <w:rFonts w:hint="eastAsia" w:ascii="宋体" w:hAnsi="宋体" w:cs="宋体"/>
          <w:color w:val="auto"/>
          <w:szCs w:val="22"/>
          <w:highlight w:val="none"/>
        </w:rPr>
        <w:t>.1招标代理机构将用书面的方式向中标人发出经确认的书面《中标通知书》，中标人收到《中标通知书》后及时书面向广东省机电设备招标有限公司确认。</w:t>
      </w:r>
    </w:p>
    <w:p>
      <w:pPr>
        <w:spacing w:line="360" w:lineRule="auto"/>
        <w:ind w:left="359" w:hanging="359" w:hangingChars="171"/>
        <w:rPr>
          <w:rFonts w:hint="eastAsia" w:ascii="宋体" w:hAnsi="宋体" w:cs="宋体"/>
          <w:color w:val="auto"/>
          <w:szCs w:val="22"/>
          <w:highlight w:val="none"/>
        </w:rPr>
      </w:pPr>
      <w:r>
        <w:rPr>
          <w:rFonts w:hint="eastAsia" w:ascii="宋体" w:hAnsi="宋体" w:cs="宋体"/>
          <w:color w:val="auto"/>
          <w:szCs w:val="22"/>
          <w:highlight w:val="none"/>
        </w:rPr>
        <w:t>3</w:t>
      </w:r>
      <w:r>
        <w:rPr>
          <w:rFonts w:hint="eastAsia" w:ascii="宋体" w:hAnsi="宋体" w:cs="宋体"/>
          <w:color w:val="auto"/>
          <w:szCs w:val="22"/>
          <w:highlight w:val="none"/>
          <w:lang w:val="en-US" w:eastAsia="zh-CN"/>
        </w:rPr>
        <w:t>3</w:t>
      </w:r>
      <w:r>
        <w:rPr>
          <w:rFonts w:hint="eastAsia" w:ascii="宋体" w:hAnsi="宋体" w:cs="宋体"/>
          <w:color w:val="auto"/>
          <w:szCs w:val="22"/>
          <w:highlight w:val="none"/>
        </w:rPr>
        <w:t>.2 《中标通知书》将是合同的一个组成部分。</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szCs w:val="22"/>
          <w:highlight w:val="none"/>
        </w:rPr>
        <w:t>3</w:t>
      </w:r>
      <w:r>
        <w:rPr>
          <w:rFonts w:hint="eastAsia" w:ascii="宋体" w:hAnsi="宋体" w:cs="宋体"/>
          <w:color w:val="auto"/>
          <w:szCs w:val="22"/>
          <w:highlight w:val="none"/>
          <w:lang w:val="en-US" w:eastAsia="zh-CN"/>
        </w:rPr>
        <w:t>3</w:t>
      </w:r>
      <w:r>
        <w:rPr>
          <w:rFonts w:hint="eastAsia" w:ascii="宋体" w:hAnsi="宋体" w:cs="宋体"/>
          <w:color w:val="auto"/>
          <w:szCs w:val="22"/>
          <w:highlight w:val="none"/>
        </w:rPr>
        <w:t>.3广东省机电设备招标有限公司发出《中标通知书》时，向所有未中标人公告中标结果，对不中标的投标人不另行</w:t>
      </w:r>
      <w:r>
        <w:rPr>
          <w:rFonts w:hint="eastAsia" w:ascii="宋体" w:hAnsi="宋体" w:cs="宋体"/>
          <w:color w:val="auto"/>
          <w:highlight w:val="none"/>
        </w:rPr>
        <w:t>通知，亦不作任何解释。</w:t>
      </w:r>
    </w:p>
    <w:p>
      <w:pPr>
        <w:spacing w:line="360" w:lineRule="auto"/>
        <w:rPr>
          <w:rFonts w:hint="eastAsia" w:ascii="宋体" w:hAnsi="宋体" w:cs="宋体"/>
          <w:b/>
          <w:bCs/>
          <w:color w:val="auto"/>
          <w:highlight w:val="none"/>
        </w:rPr>
      </w:pPr>
      <w:r>
        <w:rPr>
          <w:rFonts w:hint="eastAsia" w:ascii="宋体" w:hAnsi="宋体" w:cs="宋体"/>
          <w:b/>
          <w:bCs/>
          <w:color w:val="auto"/>
          <w:highlight w:val="none"/>
        </w:rPr>
        <w:t>3</w:t>
      </w:r>
      <w:r>
        <w:rPr>
          <w:rFonts w:hint="eastAsia" w:ascii="宋体" w:hAnsi="宋体" w:cs="宋体"/>
          <w:b/>
          <w:bCs/>
          <w:color w:val="auto"/>
          <w:highlight w:val="none"/>
          <w:lang w:val="en-US" w:eastAsia="zh-CN"/>
        </w:rPr>
        <w:t>4</w:t>
      </w:r>
      <w:r>
        <w:rPr>
          <w:rFonts w:hint="eastAsia" w:ascii="宋体" w:hAnsi="宋体" w:cs="宋体"/>
          <w:b/>
          <w:bCs/>
          <w:color w:val="auto"/>
          <w:highlight w:val="none"/>
        </w:rPr>
        <w:t>、签订合同</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3</w:t>
      </w:r>
      <w:r>
        <w:rPr>
          <w:rFonts w:hint="eastAsia" w:ascii="宋体" w:hAnsi="宋体" w:cs="宋体"/>
          <w:color w:val="auto"/>
          <w:highlight w:val="none"/>
          <w:lang w:val="en-US" w:eastAsia="zh-CN"/>
        </w:rPr>
        <w:t>4</w:t>
      </w:r>
      <w:r>
        <w:rPr>
          <w:rFonts w:hint="eastAsia" w:ascii="宋体" w:hAnsi="宋体" w:cs="宋体"/>
          <w:color w:val="auto"/>
          <w:highlight w:val="none"/>
        </w:rPr>
        <w:t>.1中标人应自《中标通知书》发出之日起三十日内，应按照《中标通知书》指定的时间、地点，派遣其授权代表前往与</w:t>
      </w:r>
      <w:r>
        <w:rPr>
          <w:rFonts w:hint="eastAsia" w:ascii="宋体" w:hAnsi="宋体" w:cs="宋体"/>
          <w:color w:val="auto"/>
          <w:highlight w:val="none"/>
          <w:lang w:val="en-US" w:eastAsia="zh-CN"/>
        </w:rPr>
        <w:t>招标人</w:t>
      </w:r>
      <w:r>
        <w:rPr>
          <w:rFonts w:hint="eastAsia" w:ascii="宋体" w:hAnsi="宋体" w:cs="宋体"/>
          <w:color w:val="auto"/>
          <w:highlight w:val="none"/>
        </w:rPr>
        <w:t>签署合同。</w:t>
      </w:r>
    </w:p>
    <w:p>
      <w:pPr>
        <w:spacing w:line="360" w:lineRule="auto"/>
        <w:rPr>
          <w:rFonts w:hint="eastAsia" w:ascii="宋体" w:hAnsi="宋体" w:cs="宋体"/>
          <w:color w:val="auto"/>
          <w:highlight w:val="none"/>
        </w:rPr>
      </w:pPr>
      <w:r>
        <w:rPr>
          <w:rFonts w:hint="eastAsia" w:ascii="宋体" w:hAnsi="宋体" w:cs="宋体"/>
          <w:color w:val="auto"/>
          <w:highlight w:val="none"/>
        </w:rPr>
        <w:t>3</w:t>
      </w:r>
      <w:r>
        <w:rPr>
          <w:rFonts w:hint="eastAsia" w:ascii="宋体" w:hAnsi="宋体" w:cs="宋体"/>
          <w:color w:val="auto"/>
          <w:highlight w:val="none"/>
          <w:lang w:val="en-US" w:eastAsia="zh-CN"/>
        </w:rPr>
        <w:t>4</w:t>
      </w:r>
      <w:r>
        <w:rPr>
          <w:rFonts w:hint="eastAsia" w:ascii="宋体" w:hAnsi="宋体" w:cs="宋体"/>
          <w:color w:val="auto"/>
          <w:highlight w:val="none"/>
        </w:rPr>
        <w:t>.2合同的组成基于但不限于以下部分：</w:t>
      </w:r>
    </w:p>
    <w:p>
      <w:pPr>
        <w:spacing w:line="360" w:lineRule="auto"/>
        <w:ind w:firstLine="525" w:firstLineChars="250"/>
        <w:rPr>
          <w:rFonts w:hint="eastAsia" w:ascii="宋体" w:hAnsi="宋体" w:cs="宋体"/>
          <w:color w:val="auto"/>
          <w:highlight w:val="none"/>
        </w:rPr>
      </w:pPr>
      <w:r>
        <w:rPr>
          <w:rFonts w:hint="eastAsia" w:ascii="宋体" w:hAnsi="宋体" w:cs="宋体"/>
          <w:color w:val="auto"/>
          <w:highlight w:val="none"/>
        </w:rPr>
        <w:t>（1）《合同条款》；</w:t>
      </w:r>
    </w:p>
    <w:p>
      <w:pPr>
        <w:spacing w:line="360" w:lineRule="auto"/>
        <w:ind w:firstLine="525" w:firstLineChars="250"/>
        <w:rPr>
          <w:rFonts w:hint="eastAsia" w:ascii="宋体" w:hAnsi="宋体" w:cs="宋体"/>
          <w:color w:val="auto"/>
          <w:highlight w:val="none"/>
        </w:rPr>
      </w:pPr>
      <w:r>
        <w:rPr>
          <w:rFonts w:hint="eastAsia" w:ascii="宋体" w:hAnsi="宋体" w:cs="宋体"/>
          <w:color w:val="auto"/>
          <w:highlight w:val="none"/>
        </w:rPr>
        <w:t>（2）招标文件及澄清、补充、修改文件；</w:t>
      </w:r>
    </w:p>
    <w:p>
      <w:pPr>
        <w:spacing w:line="360" w:lineRule="auto"/>
        <w:ind w:firstLine="525" w:firstLineChars="250"/>
        <w:rPr>
          <w:rFonts w:hint="eastAsia" w:ascii="宋体" w:hAnsi="宋体" w:cs="宋体"/>
          <w:color w:val="auto"/>
          <w:highlight w:val="none"/>
        </w:rPr>
      </w:pPr>
      <w:r>
        <w:rPr>
          <w:rFonts w:hint="eastAsia" w:ascii="宋体" w:hAnsi="宋体" w:cs="宋体"/>
          <w:color w:val="auto"/>
          <w:highlight w:val="none"/>
        </w:rPr>
        <w:t>（3）中标人的投标文件及澄清、补充、修改文件；</w:t>
      </w:r>
    </w:p>
    <w:p>
      <w:pPr>
        <w:spacing w:line="360" w:lineRule="auto"/>
        <w:ind w:firstLine="525" w:firstLineChars="250"/>
        <w:rPr>
          <w:rFonts w:hint="eastAsia" w:ascii="宋体" w:hAnsi="宋体" w:cs="宋体"/>
          <w:color w:val="auto"/>
          <w:highlight w:val="none"/>
        </w:rPr>
      </w:pPr>
      <w:r>
        <w:rPr>
          <w:rFonts w:hint="eastAsia" w:ascii="宋体" w:hAnsi="宋体" w:cs="宋体"/>
          <w:color w:val="auto"/>
          <w:highlight w:val="none"/>
        </w:rPr>
        <w:t>（4）相关资料；</w:t>
      </w:r>
    </w:p>
    <w:p>
      <w:pPr>
        <w:spacing w:line="360" w:lineRule="auto"/>
        <w:ind w:firstLine="525" w:firstLineChars="250"/>
        <w:rPr>
          <w:rFonts w:hint="eastAsia" w:ascii="宋体" w:hAnsi="宋体" w:cs="宋体"/>
          <w:color w:val="auto"/>
          <w:highlight w:val="none"/>
        </w:rPr>
      </w:pPr>
      <w:r>
        <w:rPr>
          <w:rFonts w:hint="eastAsia" w:ascii="宋体" w:hAnsi="宋体" w:cs="宋体"/>
          <w:color w:val="auto"/>
          <w:highlight w:val="none"/>
        </w:rPr>
        <w:t>（5）《中标通知书》。</w:t>
      </w:r>
    </w:p>
    <w:p>
      <w:pPr>
        <w:spacing w:line="360" w:lineRule="auto"/>
        <w:rPr>
          <w:rFonts w:hint="eastAsia" w:ascii="宋体" w:hAnsi="宋体" w:cs="宋体"/>
          <w:color w:val="auto"/>
          <w:highlight w:val="none"/>
        </w:rPr>
      </w:pPr>
      <w:r>
        <w:rPr>
          <w:rFonts w:hint="eastAsia" w:ascii="宋体" w:hAnsi="宋体" w:cs="宋体"/>
          <w:color w:val="auto"/>
          <w:highlight w:val="none"/>
        </w:rPr>
        <w:t>3</w:t>
      </w:r>
      <w:r>
        <w:rPr>
          <w:rFonts w:hint="eastAsia" w:ascii="宋体" w:hAnsi="宋体" w:cs="宋体"/>
          <w:color w:val="auto"/>
          <w:highlight w:val="none"/>
          <w:lang w:val="en-US" w:eastAsia="zh-CN"/>
        </w:rPr>
        <w:t>4</w:t>
      </w:r>
      <w:r>
        <w:rPr>
          <w:rFonts w:hint="eastAsia" w:ascii="宋体" w:hAnsi="宋体" w:cs="宋体"/>
          <w:color w:val="auto"/>
          <w:highlight w:val="none"/>
        </w:rPr>
        <w:t>.3签定合同过程中的解释顺序：1、中标通知书；2、中标单位投标文件；3、招标文件；当上述三份文件中的表述有冲突之处，以上述文件顺序列前的文件表述为准。</w:t>
      </w:r>
    </w:p>
    <w:p>
      <w:pPr>
        <w:spacing w:line="360" w:lineRule="auto"/>
        <w:rPr>
          <w:rFonts w:hint="eastAsia" w:ascii="宋体" w:hAnsi="宋体" w:cs="宋体"/>
          <w:color w:val="auto"/>
          <w:highlight w:val="none"/>
        </w:rPr>
      </w:pPr>
      <w:r>
        <w:rPr>
          <w:rFonts w:hint="eastAsia" w:ascii="宋体" w:hAnsi="宋体" w:cs="宋体"/>
          <w:color w:val="auto"/>
          <w:highlight w:val="none"/>
        </w:rPr>
        <w:t>3</w:t>
      </w:r>
      <w:r>
        <w:rPr>
          <w:rFonts w:hint="eastAsia" w:ascii="宋体" w:hAnsi="宋体" w:cs="宋体"/>
          <w:color w:val="auto"/>
          <w:highlight w:val="none"/>
          <w:lang w:val="en-US" w:eastAsia="zh-CN"/>
        </w:rPr>
        <w:t>4</w:t>
      </w:r>
      <w:r>
        <w:rPr>
          <w:rFonts w:hint="eastAsia" w:ascii="宋体" w:hAnsi="宋体" w:cs="宋体"/>
          <w:color w:val="auto"/>
          <w:highlight w:val="none"/>
        </w:rPr>
        <w:t>.4不接受中标人授权其分公司或者分支机构签订合同。</w:t>
      </w:r>
    </w:p>
    <w:p>
      <w:pPr>
        <w:spacing w:line="360" w:lineRule="auto"/>
        <w:rPr>
          <w:rFonts w:hint="eastAsia" w:ascii="宋体" w:hAnsi="宋体" w:cs="宋体"/>
          <w:b/>
          <w:bCs/>
          <w:color w:val="auto"/>
          <w:highlight w:val="none"/>
        </w:rPr>
      </w:pPr>
      <w:r>
        <w:rPr>
          <w:rFonts w:hint="eastAsia" w:ascii="宋体" w:hAnsi="宋体" w:cs="宋体"/>
          <w:b/>
          <w:bCs/>
          <w:color w:val="auto"/>
          <w:highlight w:val="none"/>
        </w:rPr>
        <w:t>3</w:t>
      </w:r>
      <w:r>
        <w:rPr>
          <w:rFonts w:hint="eastAsia" w:ascii="宋体" w:hAnsi="宋体" w:cs="宋体"/>
          <w:b/>
          <w:bCs/>
          <w:color w:val="auto"/>
          <w:highlight w:val="none"/>
          <w:lang w:val="en-US" w:eastAsia="zh-CN"/>
        </w:rPr>
        <w:t>5</w:t>
      </w:r>
      <w:r>
        <w:rPr>
          <w:rFonts w:hint="eastAsia" w:ascii="宋体" w:hAnsi="宋体" w:cs="宋体"/>
          <w:b/>
          <w:bCs/>
          <w:color w:val="auto"/>
          <w:highlight w:val="none"/>
        </w:rPr>
        <w:t>、招标代理服务费</w:t>
      </w:r>
    </w:p>
    <w:p>
      <w:pPr>
        <w:spacing w:line="360" w:lineRule="auto"/>
        <w:rPr>
          <w:rFonts w:hint="eastAsia" w:ascii="宋体" w:hAnsi="宋体" w:cs="宋体"/>
          <w:b/>
          <w:bCs/>
          <w:color w:val="auto"/>
          <w:highlight w:val="none"/>
        </w:rPr>
      </w:pPr>
      <w:r>
        <w:rPr>
          <w:rFonts w:hint="eastAsia" w:ascii="宋体" w:hAnsi="宋体" w:cs="宋体"/>
          <w:b/>
          <w:bCs/>
          <w:color w:val="auto"/>
          <w:highlight w:val="none"/>
        </w:rPr>
        <w:t>3</w:t>
      </w:r>
      <w:r>
        <w:rPr>
          <w:rFonts w:hint="eastAsia" w:ascii="宋体" w:hAnsi="宋体" w:cs="宋体"/>
          <w:b/>
          <w:bCs/>
          <w:color w:val="auto"/>
          <w:highlight w:val="none"/>
          <w:lang w:val="en-US" w:eastAsia="zh-CN"/>
        </w:rPr>
        <w:t>5</w:t>
      </w:r>
      <w:r>
        <w:rPr>
          <w:rFonts w:hint="eastAsia" w:ascii="宋体" w:hAnsi="宋体" w:cs="宋体"/>
          <w:b/>
          <w:bCs/>
          <w:color w:val="auto"/>
          <w:highlight w:val="none"/>
        </w:rPr>
        <w:t>.1.中标人应按中标通知书要求与招标人签订合同。</w:t>
      </w:r>
    </w:p>
    <w:p>
      <w:pPr>
        <w:spacing w:line="360" w:lineRule="auto"/>
        <w:rPr>
          <w:rFonts w:hint="eastAsia" w:ascii="宋体" w:hAnsi="宋体" w:cs="宋体"/>
          <w:b/>
          <w:bCs/>
          <w:color w:val="auto"/>
          <w:highlight w:val="none"/>
        </w:rPr>
      </w:pPr>
      <w:r>
        <w:rPr>
          <w:rFonts w:hint="eastAsia" w:ascii="宋体" w:hAnsi="宋体" w:cs="宋体"/>
          <w:b/>
          <w:bCs/>
          <w:color w:val="auto"/>
          <w:highlight w:val="none"/>
        </w:rPr>
        <w:t>3</w:t>
      </w:r>
      <w:r>
        <w:rPr>
          <w:rFonts w:hint="eastAsia" w:ascii="宋体" w:hAnsi="宋体" w:cs="宋体"/>
          <w:b/>
          <w:bCs/>
          <w:color w:val="auto"/>
          <w:highlight w:val="none"/>
          <w:lang w:val="en-US" w:eastAsia="zh-CN"/>
        </w:rPr>
        <w:t>5</w:t>
      </w:r>
      <w:r>
        <w:rPr>
          <w:rFonts w:hint="eastAsia" w:ascii="宋体" w:hAnsi="宋体" w:cs="宋体"/>
          <w:b/>
          <w:bCs/>
          <w:color w:val="auto"/>
          <w:highlight w:val="none"/>
        </w:rPr>
        <w:t>.2.中标人须向招标代理机构交纳的招标代理服务费，收费按照《国家计委关于印发《招标代理服务收费管理暂行办法》的通知》（计价格[2002]1980号）及《国家发展改革委员会办公厅关于招标代理服务收费有关问题的通知</w:t>
      </w:r>
      <w:bookmarkStart w:id="77" w:name="_Hlt263413520"/>
      <w:bookmarkEnd w:id="77"/>
      <w:r>
        <w:rPr>
          <w:rFonts w:hint="eastAsia" w:ascii="宋体" w:hAnsi="宋体" w:cs="宋体"/>
          <w:b/>
          <w:bCs/>
          <w:color w:val="auto"/>
          <w:highlight w:val="none"/>
        </w:rPr>
        <w:t>》（发改办价格【2003】857号）的标准，以</w:t>
      </w:r>
      <w:r>
        <w:rPr>
          <w:rFonts w:hint="eastAsia" w:ascii="宋体" w:hAnsi="宋体" w:cs="宋体"/>
          <w:b/>
          <w:bCs/>
          <w:color w:val="auto"/>
          <w:highlight w:val="none"/>
          <w:u w:val="single"/>
          <w:lang w:val="en-US" w:eastAsia="zh-CN"/>
        </w:rPr>
        <w:t>项目预算</w:t>
      </w:r>
      <w:r>
        <w:rPr>
          <w:rFonts w:hint="eastAsia" w:ascii="宋体" w:hAnsi="宋体" w:cs="宋体"/>
          <w:b/>
          <w:bCs/>
          <w:color w:val="auto"/>
          <w:highlight w:val="none"/>
        </w:rPr>
        <w:t>作为采购代理服务费的计算基数进行计算招标代理服务费并</w:t>
      </w:r>
      <w:r>
        <w:rPr>
          <w:rFonts w:hint="eastAsia" w:ascii="宋体" w:hAnsi="宋体" w:cs="宋体"/>
          <w:b/>
          <w:bCs/>
          <w:color w:val="auto"/>
          <w:highlight w:val="none"/>
          <w:u w:val="single"/>
        </w:rPr>
        <w:t>下浮50%</w:t>
      </w:r>
      <w:r>
        <w:rPr>
          <w:rFonts w:hint="eastAsia" w:ascii="宋体" w:hAnsi="宋体" w:cs="宋体"/>
          <w:b/>
          <w:bCs/>
          <w:color w:val="auto"/>
          <w:highlight w:val="none"/>
        </w:rPr>
        <w:t>向招标代理机构缴纳</w:t>
      </w:r>
      <w:r>
        <w:rPr>
          <w:rFonts w:hint="eastAsia" w:ascii="宋体" w:hAnsi="宋体" w:cs="宋体"/>
          <w:b/>
          <w:bCs/>
          <w:color w:val="auto"/>
          <w:highlight w:val="none"/>
          <w:lang w:eastAsia="zh-CN"/>
        </w:rPr>
        <w:t>，</w:t>
      </w:r>
      <w:r>
        <w:rPr>
          <w:rFonts w:hint="eastAsia" w:ascii="宋体" w:hAnsi="宋体" w:cs="宋体"/>
          <w:b/>
          <w:bCs/>
          <w:color w:val="auto"/>
          <w:highlight w:val="none"/>
          <w:lang w:val="en-US" w:eastAsia="zh-CN"/>
        </w:rPr>
        <w:t>本项目为服务类招标项目</w:t>
      </w:r>
      <w:r>
        <w:rPr>
          <w:rFonts w:hint="eastAsia" w:ascii="宋体" w:hAnsi="宋体" w:cs="宋体"/>
          <w:b/>
          <w:bCs/>
          <w:color w:val="auto"/>
          <w:highlight w:val="none"/>
        </w:rPr>
        <w:t>。</w:t>
      </w:r>
    </w:p>
    <w:tbl>
      <w:tblPr>
        <w:tblStyle w:val="26"/>
        <w:tblW w:w="844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331"/>
        <w:gridCol w:w="1854"/>
        <w:gridCol w:w="2056"/>
        <w:gridCol w:w="220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47" w:hRule="atLeast"/>
          <w:jc w:val="center"/>
        </w:trPr>
        <w:tc>
          <w:tcPr>
            <w:tcW w:w="2331" w:type="dxa"/>
            <w:noWrap w:val="0"/>
            <w:vAlign w:val="top"/>
          </w:tcPr>
          <w:p>
            <w:pPr>
              <w:snapToGrid w:val="0"/>
              <w:ind w:firstLine="1155" w:firstLineChars="550"/>
              <w:rPr>
                <w:rFonts w:hint="eastAsia" w:ascii="宋体" w:hAnsi="宋体" w:cs="宋体"/>
                <w:color w:val="auto"/>
                <w:szCs w:val="21"/>
                <w:highlight w:val="none"/>
              </w:rPr>
            </w:pPr>
            <w:r>
              <w:rPr>
                <w:rFonts w:hint="eastAsia" w:ascii="宋体" w:hAnsi="宋体" w:cs="宋体"/>
                <w:color w:val="auto"/>
                <w:szCs w:val="21"/>
                <w:highlight w:val="none"/>
              </w:rPr>
              <mc:AlternateContent>
                <mc:Choice Requires="wps">
                  <w:drawing>
                    <wp:anchor distT="0" distB="0" distL="114300" distR="114300" simplePos="0" relativeHeight="251659264" behindDoc="0" locked="0" layoutInCell="1" allowOverlap="1">
                      <wp:simplePos x="0" y="0"/>
                      <wp:positionH relativeFrom="column">
                        <wp:posOffset>-32385</wp:posOffset>
                      </wp:positionH>
                      <wp:positionV relativeFrom="paragraph">
                        <wp:posOffset>29210</wp:posOffset>
                      </wp:positionV>
                      <wp:extent cx="1430655" cy="386080"/>
                      <wp:effectExtent l="1270" t="4445" r="15875" b="9525"/>
                      <wp:wrapNone/>
                      <wp:docPr id="3" name="直接箭头连接符 3"/>
                      <wp:cNvGraphicFramePr/>
                      <a:graphic xmlns:a="http://schemas.openxmlformats.org/drawingml/2006/main">
                        <a:graphicData uri="http://schemas.microsoft.com/office/word/2010/wordprocessingShape">
                          <wps:wsp>
                            <wps:cNvCnPr/>
                            <wps:spPr>
                              <a:xfrm>
                                <a:off x="0" y="0"/>
                                <a:ext cx="1430655" cy="38608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2.55pt;margin-top:2.3pt;height:30.4pt;width:112.65pt;z-index:251659264;mso-width-relative:page;mso-height-relative:page;" filled="f" stroked="t" coordsize="21600,21600" o:gfxdata="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scpgo1QAAAAcBAAAPAAAAAAAAAAEAIAAAACIAAABkcnMvZG93&#10;bnJldi54bWxQSwECFAAUAAAACACHTuJAtYSjLAMCAADxAwAADgAAAAAAAAABACAAAAAkAQAAZHJz&#10;L2Uyb0RvYy54bWxQSwUGAAAAAAYABgBZAQAAmQUAAAAA&#10;">
                      <v:fill on="f" focussize="0,0"/>
                      <v:stroke color="#000000" joinstyle="round"/>
                      <v:imagedata o:title=""/>
                      <o:lock v:ext="edit" aspectratio="f"/>
                    </v:shape>
                  </w:pict>
                </mc:Fallback>
              </mc:AlternateContent>
            </w:r>
            <w:r>
              <w:rPr>
                <w:rFonts w:hint="eastAsia" w:ascii="宋体" w:hAnsi="宋体" w:cs="宋体"/>
                <w:bCs/>
                <w:color w:val="auto"/>
                <w:szCs w:val="21"/>
                <w:highlight w:val="none"/>
              </w:rPr>
              <w:t>费率</w:t>
            </w:r>
          </w:p>
          <w:p>
            <w:pPr>
              <w:snapToGrid w:val="0"/>
              <w:rPr>
                <w:rFonts w:hint="eastAsia" w:ascii="宋体" w:hAnsi="宋体" w:cs="宋体"/>
                <w:color w:val="auto"/>
                <w:szCs w:val="21"/>
                <w:highlight w:val="none"/>
              </w:rPr>
            </w:pPr>
            <w:r>
              <w:rPr>
                <w:rFonts w:hint="eastAsia" w:ascii="宋体" w:hAnsi="宋体" w:cs="宋体"/>
                <w:bCs/>
                <w:color w:val="auto"/>
                <w:szCs w:val="21"/>
                <w:highlight w:val="none"/>
              </w:rPr>
              <w:t>中标金额</w:t>
            </w:r>
          </w:p>
        </w:tc>
        <w:tc>
          <w:tcPr>
            <w:tcW w:w="1854" w:type="dxa"/>
            <w:noWrap w:val="0"/>
            <w:vAlign w:val="center"/>
          </w:tcPr>
          <w:p>
            <w:pPr>
              <w:snapToGrid w:val="0"/>
              <w:jc w:val="center"/>
              <w:rPr>
                <w:rFonts w:hint="eastAsia" w:ascii="宋体" w:hAnsi="宋体" w:cs="宋体"/>
                <w:color w:val="auto"/>
                <w:szCs w:val="21"/>
                <w:highlight w:val="none"/>
              </w:rPr>
            </w:pPr>
            <w:r>
              <w:rPr>
                <w:rFonts w:hint="eastAsia" w:ascii="宋体" w:hAnsi="宋体" w:cs="宋体"/>
                <w:bCs/>
                <w:color w:val="auto"/>
                <w:szCs w:val="21"/>
                <w:highlight w:val="none"/>
              </w:rPr>
              <w:t>货物招标</w:t>
            </w:r>
          </w:p>
        </w:tc>
        <w:tc>
          <w:tcPr>
            <w:tcW w:w="2056" w:type="dxa"/>
            <w:noWrap w:val="0"/>
            <w:vAlign w:val="center"/>
          </w:tcPr>
          <w:p>
            <w:pPr>
              <w:snapToGrid w:val="0"/>
              <w:jc w:val="center"/>
              <w:rPr>
                <w:rFonts w:hint="eastAsia" w:ascii="宋体" w:hAnsi="宋体" w:cs="宋体"/>
                <w:color w:val="auto"/>
                <w:szCs w:val="21"/>
                <w:highlight w:val="none"/>
              </w:rPr>
            </w:pPr>
            <w:r>
              <w:rPr>
                <w:rFonts w:hint="eastAsia" w:ascii="宋体" w:hAnsi="宋体" w:cs="宋体"/>
                <w:bCs/>
                <w:color w:val="auto"/>
                <w:szCs w:val="21"/>
                <w:highlight w:val="none"/>
              </w:rPr>
              <w:t>服务招标</w:t>
            </w:r>
          </w:p>
        </w:tc>
        <w:tc>
          <w:tcPr>
            <w:tcW w:w="2205" w:type="dxa"/>
            <w:noWrap w:val="0"/>
            <w:vAlign w:val="center"/>
          </w:tcPr>
          <w:p>
            <w:pPr>
              <w:snapToGrid w:val="0"/>
              <w:jc w:val="center"/>
              <w:rPr>
                <w:rFonts w:hint="eastAsia" w:ascii="宋体" w:hAnsi="宋体" w:cs="宋体"/>
                <w:bCs/>
                <w:color w:val="auto"/>
                <w:szCs w:val="21"/>
                <w:highlight w:val="none"/>
              </w:rPr>
            </w:pPr>
            <w:r>
              <w:rPr>
                <w:rFonts w:hint="eastAsia" w:ascii="宋体" w:hAnsi="宋体" w:cs="宋体"/>
                <w:bCs/>
                <w:color w:val="auto"/>
                <w:szCs w:val="21"/>
                <w:highlight w:val="none"/>
              </w:rPr>
              <w:t>工程招标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26" w:hRule="atLeast"/>
          <w:jc w:val="center"/>
        </w:trPr>
        <w:tc>
          <w:tcPr>
            <w:tcW w:w="2331" w:type="dxa"/>
            <w:noWrap w:val="0"/>
            <w:vAlign w:val="center"/>
          </w:tcPr>
          <w:p>
            <w:pPr>
              <w:jc w:val="center"/>
              <w:rPr>
                <w:rFonts w:hint="eastAsia" w:ascii="宋体" w:hAnsi="宋体" w:cs="宋体"/>
                <w:bCs/>
                <w:color w:val="auto"/>
                <w:szCs w:val="21"/>
                <w:highlight w:val="none"/>
              </w:rPr>
            </w:pPr>
            <w:r>
              <w:rPr>
                <w:rFonts w:hint="eastAsia" w:ascii="宋体" w:hAnsi="宋体" w:cs="宋体"/>
                <w:color w:val="auto"/>
                <w:szCs w:val="21"/>
                <w:highlight w:val="none"/>
              </w:rPr>
              <w:t>100万元以下</w:t>
            </w:r>
          </w:p>
        </w:tc>
        <w:tc>
          <w:tcPr>
            <w:tcW w:w="1854"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1.5%</w:t>
            </w:r>
          </w:p>
        </w:tc>
        <w:tc>
          <w:tcPr>
            <w:tcW w:w="2056" w:type="dxa"/>
            <w:noWrap w:val="0"/>
            <w:vAlign w:val="center"/>
          </w:tcPr>
          <w:p>
            <w:pPr>
              <w:ind w:firstLine="210" w:firstLineChars="100"/>
              <w:jc w:val="center"/>
              <w:rPr>
                <w:rFonts w:hint="eastAsia" w:ascii="宋体" w:hAnsi="宋体" w:cs="宋体"/>
                <w:color w:val="auto"/>
                <w:szCs w:val="21"/>
                <w:highlight w:val="none"/>
              </w:rPr>
            </w:pPr>
            <w:r>
              <w:rPr>
                <w:rFonts w:hint="eastAsia" w:ascii="宋体" w:hAnsi="宋体" w:cs="宋体"/>
                <w:color w:val="auto"/>
                <w:szCs w:val="21"/>
                <w:highlight w:val="none"/>
              </w:rPr>
              <w:t>1.5%</w:t>
            </w:r>
          </w:p>
        </w:tc>
        <w:tc>
          <w:tcPr>
            <w:tcW w:w="2205" w:type="dxa"/>
            <w:noWrap w:val="0"/>
            <w:vAlign w:val="top"/>
          </w:tcPr>
          <w:p>
            <w:pPr>
              <w:ind w:firstLine="210" w:firstLineChars="100"/>
              <w:jc w:val="center"/>
              <w:rPr>
                <w:rFonts w:hint="eastAsia" w:ascii="宋体" w:hAnsi="宋体" w:cs="宋体"/>
                <w:color w:val="auto"/>
                <w:szCs w:val="21"/>
                <w:highlight w:val="none"/>
              </w:rPr>
            </w:pPr>
            <w:r>
              <w:rPr>
                <w:rFonts w:hint="eastAsia" w:ascii="宋体" w:hAnsi="宋体" w:cs="宋体"/>
                <w:color w:val="auto"/>
                <w:szCs w:val="21"/>
                <w:highlight w:val="none"/>
              </w:rPr>
              <w:t>1.0%</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26" w:hRule="atLeast"/>
          <w:jc w:val="center"/>
        </w:trPr>
        <w:tc>
          <w:tcPr>
            <w:tcW w:w="233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100～500万元</w:t>
            </w:r>
          </w:p>
        </w:tc>
        <w:tc>
          <w:tcPr>
            <w:tcW w:w="1854"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1.1%</w:t>
            </w:r>
          </w:p>
        </w:tc>
        <w:tc>
          <w:tcPr>
            <w:tcW w:w="2056" w:type="dxa"/>
            <w:noWrap w:val="0"/>
            <w:vAlign w:val="center"/>
          </w:tcPr>
          <w:p>
            <w:pPr>
              <w:ind w:firstLine="210" w:firstLineChars="100"/>
              <w:jc w:val="center"/>
              <w:rPr>
                <w:rFonts w:hint="eastAsia" w:ascii="宋体" w:hAnsi="宋体" w:cs="宋体"/>
                <w:color w:val="auto"/>
                <w:szCs w:val="21"/>
                <w:highlight w:val="none"/>
              </w:rPr>
            </w:pPr>
            <w:r>
              <w:rPr>
                <w:rFonts w:hint="eastAsia" w:ascii="宋体" w:hAnsi="宋体" w:cs="宋体"/>
                <w:color w:val="auto"/>
                <w:szCs w:val="21"/>
                <w:highlight w:val="none"/>
              </w:rPr>
              <w:t>0.8%</w:t>
            </w:r>
          </w:p>
        </w:tc>
        <w:tc>
          <w:tcPr>
            <w:tcW w:w="2205" w:type="dxa"/>
            <w:noWrap w:val="0"/>
            <w:vAlign w:val="top"/>
          </w:tcPr>
          <w:p>
            <w:pPr>
              <w:ind w:firstLine="210" w:firstLineChars="100"/>
              <w:jc w:val="center"/>
              <w:rPr>
                <w:rFonts w:hint="eastAsia" w:ascii="宋体" w:hAnsi="宋体" w:cs="宋体"/>
                <w:color w:val="auto"/>
                <w:szCs w:val="21"/>
                <w:highlight w:val="none"/>
              </w:rPr>
            </w:pPr>
            <w:r>
              <w:rPr>
                <w:rFonts w:hint="eastAsia" w:ascii="宋体" w:hAnsi="宋体" w:cs="宋体"/>
                <w:color w:val="auto"/>
                <w:szCs w:val="21"/>
                <w:highlight w:val="none"/>
              </w:rPr>
              <w:t>0.7%</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26" w:hRule="atLeast"/>
          <w:jc w:val="center"/>
        </w:trPr>
        <w:tc>
          <w:tcPr>
            <w:tcW w:w="233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500～1000万元</w:t>
            </w:r>
          </w:p>
        </w:tc>
        <w:tc>
          <w:tcPr>
            <w:tcW w:w="1854"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0.8%</w:t>
            </w:r>
          </w:p>
        </w:tc>
        <w:tc>
          <w:tcPr>
            <w:tcW w:w="2056" w:type="dxa"/>
            <w:noWrap w:val="0"/>
            <w:vAlign w:val="center"/>
          </w:tcPr>
          <w:p>
            <w:pPr>
              <w:ind w:firstLine="210" w:firstLineChars="100"/>
              <w:jc w:val="center"/>
              <w:rPr>
                <w:rFonts w:hint="eastAsia" w:ascii="宋体" w:hAnsi="宋体" w:cs="宋体"/>
                <w:color w:val="auto"/>
                <w:szCs w:val="21"/>
                <w:highlight w:val="none"/>
              </w:rPr>
            </w:pPr>
            <w:r>
              <w:rPr>
                <w:rFonts w:hint="eastAsia" w:ascii="宋体" w:hAnsi="宋体" w:cs="宋体"/>
                <w:color w:val="auto"/>
                <w:szCs w:val="21"/>
                <w:highlight w:val="none"/>
              </w:rPr>
              <w:t>0.45%</w:t>
            </w:r>
          </w:p>
        </w:tc>
        <w:tc>
          <w:tcPr>
            <w:tcW w:w="2205" w:type="dxa"/>
            <w:noWrap w:val="0"/>
            <w:vAlign w:val="top"/>
          </w:tcPr>
          <w:p>
            <w:pPr>
              <w:ind w:firstLine="210" w:firstLineChars="100"/>
              <w:jc w:val="center"/>
              <w:rPr>
                <w:rFonts w:hint="eastAsia" w:ascii="宋体" w:hAnsi="宋体" w:cs="宋体"/>
                <w:color w:val="auto"/>
                <w:szCs w:val="21"/>
                <w:highlight w:val="none"/>
              </w:rPr>
            </w:pPr>
            <w:r>
              <w:rPr>
                <w:rFonts w:hint="eastAsia" w:ascii="宋体" w:hAnsi="宋体" w:cs="宋体"/>
                <w:color w:val="auto"/>
                <w:szCs w:val="21"/>
                <w:highlight w:val="none"/>
              </w:rPr>
              <w:t>0.55%</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26" w:hRule="atLeast"/>
          <w:jc w:val="center"/>
        </w:trPr>
        <w:tc>
          <w:tcPr>
            <w:tcW w:w="2331"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1000～5000万元</w:t>
            </w:r>
          </w:p>
        </w:tc>
        <w:tc>
          <w:tcPr>
            <w:tcW w:w="1854"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0.5%</w:t>
            </w:r>
          </w:p>
        </w:tc>
        <w:tc>
          <w:tcPr>
            <w:tcW w:w="2056" w:type="dxa"/>
            <w:noWrap w:val="0"/>
            <w:vAlign w:val="center"/>
          </w:tcPr>
          <w:p>
            <w:pPr>
              <w:ind w:firstLine="210" w:firstLineChars="100"/>
              <w:jc w:val="center"/>
              <w:rPr>
                <w:rFonts w:hint="eastAsia" w:ascii="宋体" w:hAnsi="宋体" w:cs="宋体"/>
                <w:color w:val="auto"/>
                <w:szCs w:val="21"/>
                <w:highlight w:val="none"/>
              </w:rPr>
            </w:pPr>
            <w:r>
              <w:rPr>
                <w:rFonts w:hint="eastAsia" w:ascii="宋体" w:hAnsi="宋体" w:cs="宋体"/>
                <w:color w:val="auto"/>
                <w:szCs w:val="21"/>
                <w:highlight w:val="none"/>
              </w:rPr>
              <w:t>0.25%</w:t>
            </w:r>
          </w:p>
        </w:tc>
        <w:tc>
          <w:tcPr>
            <w:tcW w:w="2205" w:type="dxa"/>
            <w:noWrap w:val="0"/>
            <w:vAlign w:val="top"/>
          </w:tcPr>
          <w:p>
            <w:pPr>
              <w:ind w:firstLine="210" w:firstLineChars="100"/>
              <w:jc w:val="center"/>
              <w:rPr>
                <w:rFonts w:hint="eastAsia" w:ascii="宋体" w:hAnsi="宋体" w:cs="宋体"/>
                <w:color w:val="auto"/>
                <w:szCs w:val="21"/>
                <w:highlight w:val="none"/>
              </w:rPr>
            </w:pPr>
            <w:r>
              <w:rPr>
                <w:rFonts w:hint="eastAsia" w:ascii="宋体" w:hAnsi="宋体" w:cs="宋体"/>
                <w:color w:val="auto"/>
                <w:szCs w:val="21"/>
                <w:highlight w:val="none"/>
              </w:rPr>
              <w:t>0.35%</w:t>
            </w:r>
          </w:p>
        </w:tc>
      </w:tr>
    </w:tbl>
    <w:p>
      <w:pPr>
        <w:spacing w:line="360" w:lineRule="auto"/>
        <w:ind w:left="439" w:hanging="439" w:hangingChars="208"/>
        <w:rPr>
          <w:rFonts w:hint="eastAsia" w:ascii="宋体" w:hAnsi="宋体" w:cs="宋体"/>
          <w:b/>
          <w:bCs/>
          <w:color w:val="auto"/>
          <w:highlight w:val="none"/>
        </w:rPr>
      </w:pPr>
    </w:p>
    <w:p>
      <w:pPr>
        <w:spacing w:line="360" w:lineRule="auto"/>
        <w:ind w:left="439" w:hanging="439" w:hangingChars="208"/>
        <w:rPr>
          <w:rFonts w:hint="eastAsia" w:ascii="宋体" w:hAnsi="宋体" w:cs="宋体"/>
          <w:b/>
          <w:bCs/>
          <w:color w:val="auto"/>
          <w:highlight w:val="none"/>
        </w:rPr>
      </w:pPr>
      <w:r>
        <w:rPr>
          <w:rFonts w:hint="eastAsia" w:ascii="宋体" w:hAnsi="宋体" w:cs="宋体"/>
          <w:b/>
          <w:bCs/>
          <w:color w:val="auto"/>
          <w:highlight w:val="none"/>
        </w:rPr>
        <w:t>3</w:t>
      </w:r>
      <w:r>
        <w:rPr>
          <w:rFonts w:hint="eastAsia" w:ascii="宋体" w:hAnsi="宋体" w:cs="宋体"/>
          <w:b/>
          <w:bCs/>
          <w:color w:val="auto"/>
          <w:highlight w:val="none"/>
          <w:lang w:val="en-US" w:eastAsia="zh-CN"/>
        </w:rPr>
        <w:t>5</w:t>
      </w:r>
      <w:r>
        <w:rPr>
          <w:rFonts w:hint="eastAsia" w:ascii="宋体" w:hAnsi="宋体" w:cs="宋体"/>
          <w:b/>
          <w:bCs/>
          <w:color w:val="auto"/>
          <w:highlight w:val="none"/>
        </w:rPr>
        <w:t>.3招标代理服务费由中标</w:t>
      </w:r>
      <w:r>
        <w:rPr>
          <w:rFonts w:hint="eastAsia" w:ascii="宋体" w:hAnsi="宋体" w:cs="宋体"/>
          <w:b/>
          <w:bCs/>
          <w:color w:val="auto"/>
          <w:highlight w:val="none"/>
          <w:lang w:val="en-US" w:eastAsia="zh-CN"/>
        </w:rPr>
        <w:t>人</w:t>
      </w:r>
      <w:r>
        <w:rPr>
          <w:rFonts w:hint="eastAsia" w:ascii="宋体" w:hAnsi="宋体" w:cs="宋体"/>
          <w:b/>
          <w:bCs/>
          <w:color w:val="auto"/>
          <w:highlight w:val="none"/>
        </w:rPr>
        <w:t>通过广咨电子招投标交易平台（http://www.gzebid.cn）向招标代理机构缴交。【严禁采用EFT系统(广东金融结算系统)方式缴纳，如采用此方式导致招投标系统无法识别缴纳账号信息的，视为未按要求缴纳招标代理服务费，由此造成后果由投标</w:t>
      </w:r>
      <w:r>
        <w:rPr>
          <w:rFonts w:hint="eastAsia" w:ascii="宋体" w:hAnsi="宋体" w:cs="宋体"/>
          <w:b/>
          <w:bCs/>
          <w:color w:val="auto"/>
          <w:highlight w:val="none"/>
          <w:lang w:val="en-US" w:eastAsia="zh-CN"/>
        </w:rPr>
        <w:t>人</w:t>
      </w:r>
      <w:r>
        <w:rPr>
          <w:rFonts w:hint="eastAsia" w:ascii="宋体" w:hAnsi="宋体" w:cs="宋体"/>
          <w:b/>
          <w:bCs/>
          <w:color w:val="auto"/>
          <w:highlight w:val="none"/>
        </w:rPr>
        <w:t>自行承担责任。】。</w:t>
      </w:r>
    </w:p>
    <w:p>
      <w:pPr>
        <w:widowControl/>
        <w:spacing w:line="360" w:lineRule="auto"/>
        <w:jc w:val="left"/>
        <w:rPr>
          <w:rFonts w:hint="eastAsia" w:ascii="宋体" w:hAnsi="宋体" w:cs="宋体"/>
          <w:b/>
          <w:color w:val="auto"/>
          <w:kern w:val="0"/>
          <w:szCs w:val="21"/>
          <w:highlight w:val="none"/>
        </w:rPr>
      </w:pPr>
      <w:r>
        <w:rPr>
          <w:rFonts w:hint="eastAsia" w:ascii="宋体" w:hAnsi="宋体" w:cs="宋体"/>
          <w:b/>
          <w:color w:val="auto"/>
          <w:kern w:val="0"/>
          <w:szCs w:val="21"/>
          <w:highlight w:val="none"/>
        </w:rPr>
        <w:t>3</w:t>
      </w:r>
      <w:r>
        <w:rPr>
          <w:rFonts w:hint="eastAsia" w:ascii="宋体" w:hAnsi="宋体" w:cs="宋体"/>
          <w:b/>
          <w:color w:val="auto"/>
          <w:kern w:val="0"/>
          <w:szCs w:val="21"/>
          <w:highlight w:val="none"/>
          <w:lang w:val="en-US" w:eastAsia="zh-CN"/>
        </w:rPr>
        <w:t>6</w:t>
      </w:r>
      <w:r>
        <w:rPr>
          <w:rFonts w:hint="eastAsia" w:ascii="宋体" w:hAnsi="宋体" w:cs="宋体"/>
          <w:b/>
          <w:color w:val="auto"/>
          <w:kern w:val="0"/>
          <w:szCs w:val="21"/>
          <w:highlight w:val="none"/>
        </w:rPr>
        <w:t>、监督与检查</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3</w:t>
      </w:r>
      <w:r>
        <w:rPr>
          <w:rFonts w:hint="eastAsia" w:ascii="宋体" w:hAnsi="宋体" w:cs="宋体"/>
          <w:color w:val="auto"/>
          <w:highlight w:val="none"/>
          <w:lang w:val="en-US" w:eastAsia="zh-CN"/>
        </w:rPr>
        <w:t>6</w:t>
      </w:r>
      <w:r>
        <w:rPr>
          <w:rFonts w:hint="eastAsia" w:ascii="宋体" w:hAnsi="宋体" w:cs="宋体"/>
          <w:color w:val="auto"/>
          <w:highlight w:val="none"/>
        </w:rPr>
        <w:t>.1</w:t>
      </w:r>
      <w:r>
        <w:rPr>
          <w:rFonts w:hint="eastAsia" w:ascii="宋体" w:hAnsi="宋体" w:cs="宋体"/>
          <w:color w:val="auto"/>
          <w:kern w:val="0"/>
          <w:szCs w:val="21"/>
          <w:highlight w:val="none"/>
        </w:rPr>
        <w:t>投标人有下列情形之一，则中标、成交无效，投标保证金不予退还，取消投标人一年至三年内参加</w:t>
      </w:r>
      <w:r>
        <w:rPr>
          <w:rFonts w:hint="eastAsia" w:ascii="宋体" w:hAnsi="宋体" w:cs="宋体"/>
          <w:color w:val="auto"/>
          <w:highlight w:val="none"/>
          <w:u w:val="single"/>
          <w:lang w:eastAsia="zh-CN"/>
        </w:rPr>
        <w:t>广东南都娱乐传媒股份有限公司</w:t>
      </w:r>
      <w:r>
        <w:rPr>
          <w:rFonts w:hint="eastAsia" w:ascii="宋体" w:hAnsi="宋体" w:cs="宋体"/>
          <w:color w:val="auto"/>
          <w:highlight w:val="none"/>
        </w:rPr>
        <w:t>招标项目的投标资格并予以公告；给招标人造成损失的，应追究其经济责任或法律责任：</w:t>
      </w:r>
    </w:p>
    <w:p>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1.提供虚假投标材料的；</w:t>
      </w:r>
    </w:p>
    <w:p>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2.采取不正当手段诋毁、排挤其他投标人的；</w:t>
      </w:r>
    </w:p>
    <w:p>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3.与招标单位、其他投标人恶意串通的；</w:t>
      </w:r>
    </w:p>
    <w:p>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4.向招标单位行贿或者提供其他不正当利益的；</w:t>
      </w:r>
    </w:p>
    <w:p>
      <w:pPr>
        <w:widowControl/>
        <w:spacing w:line="360" w:lineRule="auto"/>
        <w:ind w:firstLine="420" w:firstLineChars="200"/>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5.其它违法、违纪或违规的行为。</w:t>
      </w:r>
    </w:p>
    <w:p>
      <w:pPr>
        <w:spacing w:line="360" w:lineRule="auto"/>
        <w:rPr>
          <w:rFonts w:hint="eastAsia" w:ascii="宋体" w:hAnsi="宋体" w:cs="宋体"/>
          <w:b/>
          <w:bCs/>
          <w:color w:val="auto"/>
          <w:highlight w:val="none"/>
        </w:rPr>
      </w:pPr>
      <w:r>
        <w:rPr>
          <w:rFonts w:hint="eastAsia" w:ascii="宋体" w:hAnsi="宋体" w:cs="宋体"/>
          <w:b/>
          <w:bCs/>
          <w:color w:val="auto"/>
          <w:highlight w:val="none"/>
        </w:rPr>
        <w:t>3</w:t>
      </w:r>
      <w:r>
        <w:rPr>
          <w:rFonts w:hint="eastAsia" w:ascii="宋体" w:hAnsi="宋体" w:cs="宋体"/>
          <w:b/>
          <w:bCs/>
          <w:color w:val="auto"/>
          <w:highlight w:val="none"/>
          <w:lang w:val="en-US" w:eastAsia="zh-CN"/>
        </w:rPr>
        <w:t>7</w:t>
      </w:r>
      <w:r>
        <w:rPr>
          <w:rFonts w:hint="eastAsia" w:ascii="宋体" w:hAnsi="宋体" w:cs="宋体"/>
          <w:b/>
          <w:bCs/>
          <w:color w:val="auto"/>
          <w:highlight w:val="none"/>
        </w:rPr>
        <w:t>、招标文件的解释权</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3</w:t>
      </w:r>
      <w:r>
        <w:rPr>
          <w:rFonts w:hint="eastAsia" w:ascii="宋体" w:hAnsi="宋体" w:cs="宋体"/>
          <w:color w:val="auto"/>
          <w:highlight w:val="none"/>
          <w:lang w:val="en-US" w:eastAsia="zh-CN"/>
        </w:rPr>
        <w:t>7</w:t>
      </w:r>
      <w:r>
        <w:rPr>
          <w:rFonts w:hint="eastAsia" w:ascii="宋体" w:hAnsi="宋体" w:cs="宋体"/>
          <w:color w:val="auto"/>
          <w:highlight w:val="none"/>
        </w:rPr>
        <w:t>.1如果投标人对此次招标活动有疑问，可参照相关法律法规向广东省机电设备招标有限公司提出异议。广东省机电设备招标有限公司应当给与答复，并将结果告知有关当事人。异议应符合以下条件，如不符合，广东省机电设备招标有限公司将不予受理。</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(1) 提出异议的应是投标人或者其他利害关系人。</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(2) 异议必须以书面形式提出，注明异议的项目名称、项目编号、异议</w:t>
      </w:r>
      <w:r>
        <w:rPr>
          <w:rFonts w:hint="eastAsia" w:ascii="宋体" w:hAnsi="宋体" w:cs="宋体"/>
          <w:color w:val="auto"/>
          <w:highlight w:val="none"/>
          <w:lang w:val="en-US" w:eastAsia="zh-CN"/>
        </w:rPr>
        <w:t>投标人</w:t>
      </w:r>
      <w:r>
        <w:rPr>
          <w:rFonts w:hint="eastAsia" w:ascii="宋体" w:hAnsi="宋体" w:cs="宋体"/>
          <w:color w:val="auto"/>
          <w:highlight w:val="none"/>
        </w:rPr>
        <w:t>的单位名称、详细地址、邮政编码、联系人及联系电话等基本情况。</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(3) 异议文件必须由法定代表人签署或经法定代表人授权的代表签署，加盖单位公章，在规定的时限内将异议书原件送抵广东省机电设备招标有限公司。</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(4) 有异议的具体事项、请求及理由，不得含有虚假、恶意成份，并附相关证据材料，所依据的有关法律、法规、规章的名称及条款内容。</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(5) 异议材料中有外文资料的，应一并附上中文译本，并以中文译本为准。</w:t>
      </w:r>
    </w:p>
    <w:p>
      <w:pPr>
        <w:spacing w:line="360" w:lineRule="auto"/>
        <w:ind w:left="359" w:hanging="359" w:hangingChars="171"/>
        <w:rPr>
          <w:rFonts w:hint="eastAsia" w:ascii="宋体" w:hAnsi="宋体" w:cs="宋体"/>
          <w:color w:val="auto"/>
          <w:highlight w:val="none"/>
        </w:rPr>
      </w:pPr>
      <w:r>
        <w:rPr>
          <w:rFonts w:hint="eastAsia" w:ascii="宋体" w:hAnsi="宋体" w:cs="宋体"/>
          <w:color w:val="auto"/>
          <w:highlight w:val="none"/>
        </w:rPr>
        <w:t>(6) 异议事项属于有关法律、法规和规章规定处于保密阶段的事项，异议的当事人应当提供信息来源或有效证据。</w:t>
      </w:r>
      <w:r>
        <w:rPr>
          <w:rFonts w:hint="eastAsia" w:ascii="宋体" w:hAnsi="宋体" w:cs="宋体"/>
          <w:color w:val="auto"/>
          <w:highlight w:val="none"/>
        </w:rPr>
        <w:br w:type="page"/>
      </w:r>
    </w:p>
    <w:p>
      <w:pPr>
        <w:pStyle w:val="5"/>
        <w:rPr>
          <w:rFonts w:hint="eastAsia"/>
        </w:rPr>
      </w:pPr>
    </w:p>
    <w:p>
      <w:pPr>
        <w:rPr>
          <w:rFonts w:hint="eastAsia" w:ascii="宋体" w:hAnsi="宋体" w:cs="宋体"/>
          <w:color w:val="auto"/>
          <w:sz w:val="24"/>
          <w:szCs w:val="24"/>
          <w:highlight w:val="none"/>
        </w:rPr>
      </w:pPr>
    </w:p>
    <w:p>
      <w:pPr>
        <w:rPr>
          <w:rFonts w:hint="eastAsia" w:ascii="宋体" w:hAnsi="宋体" w:cs="宋体"/>
          <w:color w:val="auto"/>
          <w:sz w:val="24"/>
          <w:szCs w:val="24"/>
          <w:highlight w:val="none"/>
        </w:rPr>
      </w:pPr>
    </w:p>
    <w:p>
      <w:pPr>
        <w:rPr>
          <w:rFonts w:hint="eastAsia" w:ascii="宋体" w:hAnsi="宋体" w:cs="宋体"/>
          <w:color w:val="auto"/>
          <w:sz w:val="24"/>
          <w:szCs w:val="24"/>
          <w:highlight w:val="none"/>
        </w:rPr>
      </w:pPr>
    </w:p>
    <w:p>
      <w:pPr>
        <w:rPr>
          <w:rFonts w:hint="eastAsia" w:ascii="宋体" w:hAnsi="宋体" w:cs="宋体"/>
          <w:color w:val="auto"/>
          <w:sz w:val="24"/>
          <w:szCs w:val="24"/>
          <w:highlight w:val="none"/>
        </w:rPr>
      </w:pPr>
    </w:p>
    <w:p>
      <w:pPr>
        <w:rPr>
          <w:rFonts w:hint="eastAsia" w:ascii="宋体" w:hAnsi="宋体" w:cs="宋体"/>
          <w:color w:val="auto"/>
          <w:sz w:val="24"/>
          <w:szCs w:val="24"/>
          <w:highlight w:val="none"/>
        </w:rPr>
      </w:pPr>
    </w:p>
    <w:p>
      <w:pPr>
        <w:rPr>
          <w:rFonts w:hint="eastAsia" w:ascii="宋体" w:hAnsi="宋体" w:cs="宋体"/>
          <w:color w:val="auto"/>
          <w:sz w:val="24"/>
          <w:szCs w:val="24"/>
          <w:highlight w:val="none"/>
        </w:rPr>
      </w:pPr>
    </w:p>
    <w:p>
      <w:pPr>
        <w:rPr>
          <w:rFonts w:hint="eastAsia" w:ascii="宋体" w:hAnsi="宋体" w:cs="宋体"/>
          <w:color w:val="auto"/>
          <w:sz w:val="24"/>
          <w:szCs w:val="24"/>
          <w:highlight w:val="none"/>
        </w:rPr>
      </w:pPr>
    </w:p>
    <w:p>
      <w:pPr>
        <w:rPr>
          <w:rFonts w:hint="eastAsia" w:ascii="宋体" w:hAnsi="宋体" w:cs="宋体"/>
          <w:color w:val="auto"/>
          <w:sz w:val="24"/>
          <w:szCs w:val="24"/>
          <w:highlight w:val="none"/>
        </w:rPr>
      </w:pPr>
    </w:p>
    <w:p>
      <w:pPr>
        <w:rPr>
          <w:rFonts w:hint="eastAsia" w:ascii="宋体" w:hAnsi="宋体" w:cs="宋体"/>
          <w:color w:val="auto"/>
          <w:sz w:val="24"/>
          <w:szCs w:val="24"/>
          <w:highlight w:val="none"/>
        </w:rPr>
      </w:pPr>
    </w:p>
    <w:p>
      <w:pPr>
        <w:rPr>
          <w:rFonts w:hint="eastAsia" w:ascii="宋体" w:hAnsi="宋体" w:cs="宋体"/>
          <w:color w:val="auto"/>
          <w:sz w:val="24"/>
          <w:szCs w:val="24"/>
          <w:highlight w:val="none"/>
        </w:rPr>
      </w:pPr>
    </w:p>
    <w:p>
      <w:pPr>
        <w:rPr>
          <w:rFonts w:hint="eastAsia" w:ascii="宋体" w:hAnsi="宋体" w:cs="宋体"/>
          <w:color w:val="auto"/>
          <w:sz w:val="24"/>
          <w:szCs w:val="24"/>
          <w:highlight w:val="none"/>
        </w:rPr>
      </w:pPr>
    </w:p>
    <w:p>
      <w:pPr>
        <w:rPr>
          <w:rFonts w:hint="eastAsia" w:ascii="宋体" w:hAnsi="宋体" w:cs="宋体"/>
          <w:color w:val="auto"/>
          <w:sz w:val="24"/>
          <w:szCs w:val="24"/>
          <w:highlight w:val="none"/>
        </w:rPr>
      </w:pPr>
    </w:p>
    <w:p>
      <w:pPr>
        <w:rPr>
          <w:rFonts w:hint="eastAsia" w:ascii="宋体" w:hAnsi="宋体" w:cs="宋体"/>
          <w:color w:val="auto"/>
          <w:sz w:val="24"/>
          <w:szCs w:val="24"/>
          <w:highlight w:val="none"/>
        </w:rPr>
      </w:pPr>
    </w:p>
    <w:p>
      <w:pPr>
        <w:rPr>
          <w:rFonts w:hint="eastAsia" w:ascii="宋体" w:hAnsi="宋体" w:cs="宋体"/>
          <w:color w:val="auto"/>
          <w:sz w:val="24"/>
          <w:szCs w:val="24"/>
          <w:highlight w:val="none"/>
        </w:rPr>
      </w:pPr>
    </w:p>
    <w:p>
      <w:pPr>
        <w:numPr>
          <w:ilvl w:val="0"/>
          <w:numId w:val="3"/>
        </w:numPr>
        <w:jc w:val="center"/>
        <w:outlineLvl w:val="0"/>
        <w:rPr>
          <w:rFonts w:hint="eastAsia" w:ascii="宋体" w:hAnsi="宋体" w:cs="宋体"/>
          <w:b/>
          <w:color w:val="auto"/>
          <w:sz w:val="44"/>
          <w:szCs w:val="44"/>
          <w:highlight w:val="none"/>
        </w:rPr>
      </w:pPr>
      <w:bookmarkStart w:id="78" w:name="_Toc477186261"/>
      <w:bookmarkStart w:id="79" w:name="_Toc5009"/>
      <w:r>
        <w:rPr>
          <w:rFonts w:hint="eastAsia" w:ascii="宋体" w:hAnsi="宋体" w:cs="宋体"/>
          <w:b/>
          <w:color w:val="auto"/>
          <w:sz w:val="44"/>
          <w:szCs w:val="44"/>
          <w:highlight w:val="none"/>
        </w:rPr>
        <w:t xml:space="preserve"> </w:t>
      </w:r>
      <w:bookmarkEnd w:id="78"/>
      <w:r>
        <w:rPr>
          <w:rFonts w:hint="eastAsia" w:ascii="宋体" w:hAnsi="宋体" w:cs="宋体"/>
          <w:b/>
          <w:color w:val="auto"/>
          <w:sz w:val="44"/>
          <w:szCs w:val="44"/>
          <w:highlight w:val="none"/>
        </w:rPr>
        <w:t>用户需求书</w:t>
      </w:r>
      <w:bookmarkEnd w:id="79"/>
    </w:p>
    <w:p>
      <w:pPr>
        <w:pStyle w:val="10"/>
        <w:ind w:left="0" w:leftChars="0"/>
        <w:rPr>
          <w:rFonts w:hint="eastAsia" w:ascii="宋体" w:hAnsi="宋体" w:cs="宋体"/>
          <w:color w:val="auto"/>
          <w:highlight w:val="none"/>
        </w:rPr>
      </w:pPr>
    </w:p>
    <w:p>
      <w:pPr>
        <w:rPr>
          <w:rFonts w:hint="eastAsia" w:ascii="宋体" w:hAnsi="宋体" w:cs="宋体"/>
          <w:color w:val="auto"/>
          <w:highlight w:val="none"/>
        </w:rPr>
      </w:pPr>
    </w:p>
    <w:p>
      <w:pPr>
        <w:pStyle w:val="10"/>
        <w:rPr>
          <w:rFonts w:hint="eastAsia" w:ascii="宋体" w:hAnsi="宋体" w:cs="宋体"/>
          <w:color w:val="auto"/>
          <w:highlight w:val="none"/>
        </w:rPr>
      </w:pPr>
    </w:p>
    <w:p>
      <w:pPr>
        <w:spacing w:line="360" w:lineRule="auto"/>
        <w:rPr>
          <w:rFonts w:hint="eastAsia" w:ascii="宋体" w:hAnsi="宋体" w:cs="宋体"/>
          <w:color w:val="auto"/>
          <w:szCs w:val="21"/>
          <w:highlight w:val="none"/>
        </w:rPr>
      </w:pPr>
      <w:bookmarkStart w:id="80" w:name="_Toc475448858"/>
      <w:bookmarkStart w:id="81" w:name="_Toc474757211"/>
      <w:r>
        <w:rPr>
          <w:rFonts w:hint="eastAsia" w:ascii="宋体" w:hAnsi="宋体" w:cs="宋体"/>
          <w:color w:val="auto"/>
          <w:szCs w:val="21"/>
          <w:highlight w:val="none"/>
        </w:rPr>
        <w:t>1.打“★”号条款为实质性条款（如有），若有任何一条负偏离或不满足则导致投标（响应）无效。</w:t>
      </w:r>
    </w:p>
    <w:p>
      <w:pPr>
        <w:spacing w:line="360" w:lineRule="auto"/>
        <w:rPr>
          <w:rFonts w:hint="eastAsia" w:ascii="宋体" w:hAnsi="宋体" w:cs="宋体"/>
          <w:color w:val="auto"/>
          <w:szCs w:val="21"/>
          <w:highlight w:val="none"/>
        </w:rPr>
      </w:pPr>
      <w:r>
        <w:rPr>
          <w:rFonts w:hint="eastAsia" w:ascii="宋体" w:hAnsi="宋体" w:cs="宋体"/>
          <w:color w:val="auto"/>
          <w:szCs w:val="21"/>
          <w:highlight w:val="none"/>
        </w:rPr>
        <w:t>2.打“▲”号条款为重要技术参数（如有），若有部分“▲”条款未响应或不满足，将根据评审要求影响其得分，但不作为无效投标（响应）条款。</w:t>
      </w:r>
    </w:p>
    <w:p>
      <w:pPr>
        <w:pStyle w:val="17"/>
        <w:adjustRightInd w:val="0"/>
        <w:snapToGrid w:val="0"/>
        <w:spacing w:line="360" w:lineRule="auto"/>
        <w:jc w:val="left"/>
        <w:rPr>
          <w:rFonts w:hint="eastAsia" w:hAnsi="宋体"/>
          <w:b/>
          <w:sz w:val="28"/>
          <w:szCs w:val="28"/>
          <w:highlight w:val="none"/>
          <w:lang w:val="en-US" w:eastAsia="zh-CN"/>
        </w:rPr>
      </w:pPr>
      <w:r>
        <w:rPr>
          <w:rFonts w:hint="eastAsia" w:ascii="宋体" w:hAnsi="宋体" w:cs="宋体"/>
          <w:color w:val="auto"/>
          <w:sz w:val="24"/>
          <w:szCs w:val="24"/>
          <w:highlight w:val="none"/>
        </w:rPr>
        <w:br w:type="page"/>
      </w:r>
    </w:p>
    <w:p>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lef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一、项目概况</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color w:val="000000"/>
          <w:szCs w:val="21"/>
          <w:u w:val="none"/>
        </w:rPr>
      </w:pPr>
      <w:r>
        <w:rPr>
          <w:rFonts w:hint="eastAsia" w:ascii="宋体" w:hAnsi="宋体"/>
          <w:color w:val="000000"/>
          <w:u w:val="none"/>
        </w:rPr>
        <w:t>南都两刊</w:t>
      </w:r>
      <w:r>
        <w:rPr>
          <w:rFonts w:hint="eastAsia" w:ascii="宋体" w:hAnsi="宋体"/>
          <w:color w:val="000000"/>
          <w:u w:val="none"/>
          <w:lang w:val="en-US" w:eastAsia="zh-CN"/>
        </w:rPr>
        <w:t>2026-2027</w:t>
      </w:r>
      <w:r>
        <w:rPr>
          <w:rFonts w:hint="eastAsia" w:ascii="宋体" w:hAnsi="宋体"/>
          <w:color w:val="000000"/>
          <w:u w:val="none"/>
        </w:rPr>
        <w:t>年印刷服务采购项目，系南方都市报所属《南都娱乐》《南都周刊》两份刊物的印刷服务采购项目，</w:t>
      </w:r>
      <w:r>
        <w:rPr>
          <w:rFonts w:hint="eastAsia" w:ascii="宋体" w:hAnsi="宋体" w:cs="宋体"/>
          <w:szCs w:val="21"/>
        </w:rPr>
        <w:t>本项目招标主体为</w:t>
      </w:r>
      <w:r>
        <w:rPr>
          <w:rFonts w:hint="eastAsia"/>
          <w:color w:val="000000"/>
          <w:szCs w:val="21"/>
          <w:u w:val="none"/>
        </w:rPr>
        <w:t>广东南都娱乐传媒股份有限公司，</w:t>
      </w:r>
      <w:r>
        <w:rPr>
          <w:rFonts w:hint="eastAsia" w:ascii="宋体" w:hAnsi="宋体" w:cs="宋体"/>
          <w:szCs w:val="21"/>
        </w:rPr>
        <w:t>合同签订主体为</w:t>
      </w:r>
      <w:r>
        <w:rPr>
          <w:rFonts w:hint="eastAsia"/>
          <w:color w:val="000000"/>
          <w:szCs w:val="21"/>
          <w:u w:val="none"/>
        </w:rPr>
        <w:t>广东南都娱乐传媒股份有限公司和广东湾财传媒有限公司</w:t>
      </w:r>
      <w:r>
        <w:rPr>
          <w:rFonts w:hint="eastAsia" w:ascii="宋体" w:hAnsi="宋体" w:cs="宋体"/>
          <w:szCs w:val="21"/>
        </w:rPr>
        <w:t>，</w:t>
      </w:r>
      <w:r>
        <w:rPr>
          <w:rFonts w:hint="eastAsia"/>
          <w:color w:val="000000"/>
          <w:szCs w:val="21"/>
          <w:u w:val="none"/>
        </w:rPr>
        <w:t>中标</w:t>
      </w:r>
      <w:r>
        <w:rPr>
          <w:rFonts w:hint="eastAsia"/>
          <w:color w:val="000000"/>
          <w:szCs w:val="21"/>
          <w:u w:val="none"/>
          <w:lang w:val="en-US" w:eastAsia="zh-CN"/>
        </w:rPr>
        <w:t>人</w:t>
      </w:r>
      <w:r>
        <w:rPr>
          <w:rFonts w:hint="eastAsia" w:ascii="宋体" w:hAnsi="宋体" w:cs="宋体"/>
          <w:szCs w:val="21"/>
        </w:rPr>
        <w:t>中标后须与合同签订主体</w:t>
      </w:r>
      <w:r>
        <w:rPr>
          <w:rFonts w:hint="eastAsia"/>
          <w:color w:val="000000"/>
          <w:szCs w:val="21"/>
          <w:u w:val="none"/>
          <w:lang w:eastAsia="zh-CN"/>
        </w:rPr>
        <w:t>（</w:t>
      </w:r>
      <w:r>
        <w:rPr>
          <w:rFonts w:hint="eastAsia"/>
          <w:color w:val="000000"/>
          <w:szCs w:val="21"/>
          <w:u w:val="none"/>
        </w:rPr>
        <w:t>广东南都娱乐传媒股份有限公司和广东湾财传媒有限公司</w:t>
      </w:r>
      <w:r>
        <w:rPr>
          <w:rFonts w:hint="eastAsia"/>
          <w:color w:val="000000"/>
          <w:szCs w:val="21"/>
          <w:u w:val="none"/>
          <w:lang w:eastAsia="zh-CN"/>
        </w:rPr>
        <w:t>）</w:t>
      </w:r>
      <w:r>
        <w:rPr>
          <w:rFonts w:hint="eastAsia"/>
          <w:color w:val="000000"/>
          <w:szCs w:val="21"/>
          <w:u w:val="none"/>
        </w:rPr>
        <w:t>签署印刷服务合同。</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color w:val="000000"/>
          <w:lang w:eastAsia="zh-CN"/>
        </w:rPr>
      </w:pPr>
      <w:r>
        <w:rPr>
          <w:rFonts w:hint="eastAsia" w:ascii="宋体" w:hAnsi="宋体"/>
          <w:color w:val="000000"/>
          <w:u w:val="none"/>
        </w:rPr>
        <w:t>本项目通过公开招标，选取1名中</w:t>
      </w:r>
      <w:r>
        <w:rPr>
          <w:rFonts w:hint="eastAsia" w:ascii="宋体" w:hAnsi="宋体"/>
          <w:color w:val="000000"/>
        </w:rPr>
        <w:t>标人,合同期为</w:t>
      </w:r>
      <w:r>
        <w:rPr>
          <w:rFonts w:hint="eastAsia" w:ascii="宋体" w:hAnsi="宋体"/>
          <w:color w:val="000000"/>
          <w:lang w:val="en-US" w:eastAsia="zh-CN"/>
        </w:rPr>
        <w:t>2</w:t>
      </w:r>
      <w:r>
        <w:rPr>
          <w:rFonts w:hint="eastAsia" w:ascii="宋体" w:hAnsi="宋体"/>
          <w:color w:val="000000"/>
        </w:rPr>
        <w:t>年</w:t>
      </w:r>
      <w:r>
        <w:rPr>
          <w:rFonts w:hint="eastAsia"/>
          <w:color w:val="000000"/>
        </w:rPr>
        <w:t>（202</w:t>
      </w:r>
      <w:r>
        <w:rPr>
          <w:rFonts w:hint="eastAsia"/>
          <w:color w:val="000000"/>
          <w:lang w:val="en-US" w:eastAsia="zh-CN"/>
        </w:rPr>
        <w:t>6</w:t>
      </w:r>
      <w:r>
        <w:rPr>
          <w:rFonts w:hint="eastAsia"/>
          <w:color w:val="000000"/>
        </w:rPr>
        <w:t>年</w:t>
      </w:r>
      <w:r>
        <w:rPr>
          <w:rFonts w:hint="eastAsia"/>
          <w:color w:val="000000"/>
          <w:lang w:val="en-US" w:eastAsia="zh-CN"/>
        </w:rPr>
        <w:t>1</w:t>
      </w:r>
      <w:r>
        <w:rPr>
          <w:rFonts w:hint="eastAsia"/>
          <w:color w:val="000000"/>
        </w:rPr>
        <w:t>月</w:t>
      </w:r>
      <w:r>
        <w:rPr>
          <w:rFonts w:hint="eastAsia"/>
          <w:color w:val="000000"/>
          <w:lang w:val="en-US" w:eastAsia="zh-CN"/>
        </w:rPr>
        <w:t>1日</w:t>
      </w:r>
      <w:r>
        <w:rPr>
          <w:rFonts w:hint="eastAsia"/>
          <w:color w:val="000000"/>
        </w:rPr>
        <w:t>至202</w:t>
      </w:r>
      <w:r>
        <w:rPr>
          <w:rFonts w:hint="eastAsia"/>
          <w:color w:val="000000"/>
          <w:lang w:val="en-US" w:eastAsia="zh-CN"/>
        </w:rPr>
        <w:t>7</w:t>
      </w:r>
      <w:r>
        <w:rPr>
          <w:rFonts w:hint="eastAsia"/>
          <w:color w:val="000000"/>
        </w:rPr>
        <w:t>年12月31日）</w:t>
      </w:r>
      <w:r>
        <w:rPr>
          <w:rFonts w:hint="eastAsia"/>
          <w:color w:val="000000"/>
          <w:lang w:eastAsia="zh-CN"/>
        </w:rPr>
        <w:t>。</w:t>
      </w:r>
    </w:p>
    <w:p>
      <w:pPr>
        <w:bidi w:val="0"/>
        <w:rPr>
          <w:rFonts w:hint="eastAsia" w:ascii="宋体" w:hAnsi="宋体" w:eastAsia="宋体" w:cs="Times New Roman"/>
          <w:color w:val="000000"/>
          <w:kern w:val="2"/>
          <w:sz w:val="21"/>
          <w:szCs w:val="20"/>
          <w:u w:val="none"/>
          <w:lang w:val="en-US" w:eastAsia="zh-CN" w:bidi="ar-SA"/>
        </w:rPr>
      </w:pPr>
    </w:p>
    <w:p>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left"/>
        <w:textAlignment w:val="auto"/>
        <w:rPr>
          <w:rFonts w:hint="eastAsia" w:asciiTheme="minorEastAsia" w:hAnsiTheme="minorEastAsia" w:eastAsiaTheme="minorEastAsia" w:cstheme="minorEastAsia"/>
          <w:b/>
          <w:bCs w:val="0"/>
          <w:color w:val="auto"/>
          <w:sz w:val="21"/>
          <w:szCs w:val="21"/>
          <w:lang w:val="en-US" w:eastAsia="zh-CN"/>
        </w:rPr>
      </w:pPr>
      <w:bookmarkStart w:id="82" w:name="_Toc61515416"/>
      <w:bookmarkStart w:id="83" w:name="_Toc63762799"/>
      <w:bookmarkStart w:id="84" w:name="_Toc13723"/>
      <w:r>
        <w:rPr>
          <w:rFonts w:hint="eastAsia" w:asciiTheme="minorEastAsia" w:hAnsiTheme="minorEastAsia" w:eastAsiaTheme="minorEastAsia" w:cstheme="minorEastAsia"/>
          <w:b/>
          <w:bCs w:val="0"/>
          <w:color w:val="auto"/>
          <w:sz w:val="21"/>
          <w:szCs w:val="21"/>
          <w:lang w:val="en-US" w:eastAsia="zh-CN"/>
        </w:rPr>
        <w:t>二、</w:t>
      </w:r>
      <w:bookmarkEnd w:id="82"/>
      <w:bookmarkEnd w:id="83"/>
      <w:bookmarkEnd w:id="84"/>
      <w:r>
        <w:rPr>
          <w:rFonts w:hint="eastAsia" w:asciiTheme="minorEastAsia" w:hAnsiTheme="minorEastAsia" w:eastAsiaTheme="minorEastAsia" w:cstheme="minorEastAsia"/>
          <w:b/>
          <w:bCs w:val="0"/>
          <w:color w:val="auto"/>
          <w:sz w:val="21"/>
          <w:szCs w:val="21"/>
          <w:lang w:val="en-US" w:eastAsia="zh-CN"/>
        </w:rPr>
        <w:t>技术需求</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Times New Roman"/>
          <w:color w:val="000000"/>
          <w:u w:val="none"/>
        </w:rPr>
      </w:pPr>
      <w:r>
        <w:rPr>
          <w:rFonts w:hint="eastAsia" w:ascii="宋体" w:hAnsi="宋体" w:cs="Times New Roman"/>
          <w:color w:val="000000"/>
          <w:u w:val="none"/>
        </w:rPr>
        <w:t>1、常规成品尺寸：16开  骑订H275 × W 215 mm</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Times New Roman"/>
          <w:color w:val="000000"/>
          <w:u w:val="none"/>
        </w:rPr>
      </w:pPr>
      <w:r>
        <w:rPr>
          <w:rFonts w:hint="eastAsia" w:ascii="宋体" w:hAnsi="宋体" w:cs="Times New Roman"/>
          <w:color w:val="000000"/>
          <w:u w:val="none"/>
        </w:rPr>
        <w:t>2、印前处理：自来菲林或文件，</w:t>
      </w:r>
      <w:r>
        <w:rPr>
          <w:rFonts w:hint="eastAsia" w:ascii="宋体" w:hAnsi="宋体" w:cs="Times New Roman"/>
          <w:color w:val="000000"/>
          <w:u w:val="none"/>
          <w:lang w:eastAsia="zh-CN"/>
        </w:rPr>
        <w:t>投标人</w:t>
      </w:r>
      <w:r>
        <w:rPr>
          <w:rFonts w:hint="eastAsia" w:ascii="宋体" w:hAnsi="宋体" w:cs="Times New Roman"/>
          <w:color w:val="000000"/>
          <w:u w:val="none"/>
        </w:rPr>
        <w:t>需提供数码打样并送</w:t>
      </w:r>
      <w:r>
        <w:rPr>
          <w:rFonts w:hint="eastAsia" w:ascii="宋体" w:hAnsi="宋体" w:cs="Times New Roman"/>
          <w:color w:val="000000"/>
          <w:u w:val="none"/>
          <w:lang w:eastAsia="zh-CN"/>
        </w:rPr>
        <w:t>招标人</w:t>
      </w:r>
      <w:r>
        <w:rPr>
          <w:rFonts w:hint="eastAsia" w:ascii="宋体" w:hAnsi="宋体" w:cs="Times New Roman"/>
          <w:color w:val="000000"/>
          <w:u w:val="none"/>
        </w:rPr>
        <w:t xml:space="preserve">确认。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Times New Roman"/>
          <w:color w:val="000000"/>
          <w:u w:val="none"/>
        </w:rPr>
      </w:pPr>
      <w:r>
        <w:rPr>
          <w:rFonts w:hint="eastAsia" w:ascii="宋体" w:hAnsi="宋体" w:cs="Times New Roman"/>
          <w:color w:val="000000"/>
          <w:u w:val="none"/>
        </w:rPr>
        <w:t>3、印刷要求：4+4C，实际用纸以</w:t>
      </w:r>
      <w:r>
        <w:rPr>
          <w:rFonts w:hint="eastAsia" w:ascii="宋体" w:hAnsi="宋体" w:cs="Times New Roman"/>
          <w:color w:val="000000"/>
          <w:u w:val="none"/>
          <w:lang w:eastAsia="zh-CN"/>
        </w:rPr>
        <w:t>招标人</w:t>
      </w:r>
      <w:r>
        <w:rPr>
          <w:rFonts w:hint="eastAsia" w:ascii="宋体" w:hAnsi="宋体" w:cs="Times New Roman"/>
          <w:color w:val="000000"/>
          <w:u w:val="none"/>
        </w:rPr>
        <w:t>的印刷通知单为准。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Times New Roman"/>
          <w:color w:val="000000"/>
          <w:u w:val="none"/>
        </w:rPr>
      </w:pPr>
      <w:r>
        <w:rPr>
          <w:rFonts w:hint="eastAsia" w:ascii="宋体" w:hAnsi="宋体" w:cs="Times New Roman"/>
          <w:color w:val="000000"/>
          <w:u w:val="none"/>
        </w:rPr>
        <w:t>4、装订方式：骑订或套页，以</w:t>
      </w:r>
      <w:r>
        <w:rPr>
          <w:rFonts w:hint="eastAsia" w:ascii="宋体" w:hAnsi="宋体" w:cs="Times New Roman"/>
          <w:color w:val="000000"/>
          <w:u w:val="none"/>
          <w:lang w:eastAsia="zh-CN"/>
        </w:rPr>
        <w:t>招标人</w:t>
      </w:r>
      <w:r>
        <w:rPr>
          <w:rFonts w:hint="eastAsia" w:ascii="宋体" w:hAnsi="宋体" w:cs="Times New Roman"/>
          <w:color w:val="000000"/>
          <w:u w:val="none"/>
        </w:rPr>
        <w:t>的印刷通知为准。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Times New Roman"/>
          <w:color w:val="000000"/>
          <w:u w:val="none"/>
        </w:rPr>
      </w:pPr>
      <w:r>
        <w:rPr>
          <w:rFonts w:hint="eastAsia" w:ascii="宋体" w:hAnsi="宋体" w:cs="Times New Roman"/>
          <w:color w:val="000000"/>
          <w:u w:val="none"/>
        </w:rPr>
        <w:t>5、包装要求：上下垫纸，打十字带。</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Times New Roman"/>
          <w:color w:val="000000"/>
          <w:u w:val="none"/>
        </w:rPr>
      </w:pPr>
      <w:r>
        <w:rPr>
          <w:rFonts w:hint="eastAsia" w:ascii="宋体" w:hAnsi="宋体" w:cs="Times New Roman"/>
          <w:color w:val="000000"/>
          <w:u w:val="none"/>
        </w:rPr>
        <w:t>6、其它事项：因本印件为不固定特刊，原则上</w:t>
      </w:r>
      <w:r>
        <w:rPr>
          <w:rFonts w:hint="eastAsia" w:ascii="宋体" w:hAnsi="宋体" w:cs="Times New Roman"/>
          <w:color w:val="000000"/>
          <w:u w:val="none"/>
          <w:lang w:eastAsia="zh-CN"/>
        </w:rPr>
        <w:t>招标人</w:t>
      </w:r>
      <w:r>
        <w:rPr>
          <w:rFonts w:hint="eastAsia" w:ascii="宋体" w:hAnsi="宋体" w:cs="Times New Roman"/>
          <w:color w:val="000000"/>
          <w:u w:val="none"/>
        </w:rPr>
        <w:t>需在每期下订单前不迟于5天将印件的具体资料通知</w:t>
      </w:r>
      <w:r>
        <w:rPr>
          <w:rFonts w:hint="eastAsia" w:ascii="宋体" w:hAnsi="宋体" w:cs="Times New Roman"/>
          <w:color w:val="000000"/>
          <w:u w:val="none"/>
          <w:lang w:eastAsia="zh-CN"/>
        </w:rPr>
        <w:t>投标人</w:t>
      </w:r>
      <w:r>
        <w:rPr>
          <w:rFonts w:hint="eastAsia" w:ascii="宋体" w:hAnsi="宋体" w:cs="Times New Roman"/>
          <w:color w:val="000000"/>
          <w:u w:val="none"/>
        </w:rPr>
        <w:t>，以便</w:t>
      </w:r>
      <w:r>
        <w:rPr>
          <w:rFonts w:hint="eastAsia" w:ascii="宋体" w:hAnsi="宋体" w:cs="Times New Roman"/>
          <w:color w:val="000000"/>
          <w:u w:val="none"/>
          <w:lang w:eastAsia="zh-CN"/>
        </w:rPr>
        <w:t>投标人</w:t>
      </w:r>
      <w:r>
        <w:rPr>
          <w:rFonts w:hint="eastAsia" w:ascii="宋体" w:hAnsi="宋体" w:cs="Times New Roman"/>
          <w:color w:val="000000"/>
          <w:u w:val="none"/>
        </w:rPr>
        <w:t>作生产方面的安排。</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Times New Roman"/>
          <w:color w:val="000000"/>
          <w:u w:val="none"/>
        </w:rPr>
      </w:pPr>
      <w:r>
        <w:rPr>
          <w:rFonts w:hint="eastAsia" w:ascii="宋体" w:hAnsi="宋体" w:cs="Times New Roman"/>
          <w:color w:val="000000"/>
          <w:u w:val="none"/>
        </w:rPr>
        <w:t>7、交货地点：广州市和佛山市共计不超过6个交货地点。具体以</w:t>
      </w:r>
      <w:r>
        <w:rPr>
          <w:rFonts w:hint="eastAsia" w:ascii="宋体" w:hAnsi="宋体" w:cs="Times New Roman"/>
          <w:color w:val="000000"/>
          <w:u w:val="none"/>
          <w:lang w:val="en-US" w:eastAsia="zh-CN"/>
        </w:rPr>
        <w:t>招标人</w:t>
      </w:r>
      <w:r>
        <w:rPr>
          <w:rFonts w:hint="eastAsia" w:ascii="宋体" w:hAnsi="宋体" w:cs="Times New Roman"/>
          <w:color w:val="000000"/>
          <w:u w:val="none"/>
        </w:rPr>
        <w:t>的“印件确认单”为准，</w:t>
      </w:r>
      <w:r>
        <w:rPr>
          <w:rFonts w:hint="eastAsia" w:ascii="宋体" w:hAnsi="宋体" w:cs="Times New Roman"/>
          <w:color w:val="000000"/>
          <w:u w:val="none"/>
          <w:lang w:val="en-US" w:eastAsia="zh-CN"/>
        </w:rPr>
        <w:t>投标人</w:t>
      </w:r>
      <w:r>
        <w:rPr>
          <w:rFonts w:hint="eastAsia" w:ascii="宋体" w:hAnsi="宋体" w:cs="Times New Roman"/>
          <w:color w:val="000000"/>
          <w:u w:val="none"/>
        </w:rPr>
        <w:t>负责将货物送达</w:t>
      </w:r>
      <w:r>
        <w:rPr>
          <w:rFonts w:hint="eastAsia" w:ascii="宋体" w:hAnsi="宋体" w:cs="Times New Roman"/>
          <w:color w:val="000000"/>
          <w:u w:val="none"/>
          <w:lang w:val="en-US" w:eastAsia="zh-CN"/>
        </w:rPr>
        <w:t>招标人</w:t>
      </w:r>
      <w:r>
        <w:rPr>
          <w:rFonts w:hint="eastAsia" w:ascii="宋体" w:hAnsi="宋体" w:cs="Times New Roman"/>
          <w:color w:val="000000"/>
          <w:u w:val="none"/>
        </w:rPr>
        <w:t>指定的具体地点。</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Times New Roman"/>
          <w:color w:val="000000"/>
          <w:u w:val="none"/>
        </w:rPr>
      </w:pPr>
      <w:r>
        <w:rPr>
          <w:rFonts w:hint="eastAsia" w:ascii="宋体" w:hAnsi="宋体" w:cs="Times New Roman"/>
          <w:color w:val="000000"/>
          <w:u w:val="none"/>
          <w:lang w:val="en-US" w:eastAsia="zh-CN"/>
        </w:rPr>
        <w:t>8</w:t>
      </w:r>
      <w:r>
        <w:rPr>
          <w:rFonts w:hint="eastAsia" w:ascii="宋体" w:hAnsi="宋体" w:cs="Times New Roman"/>
          <w:color w:val="000000"/>
          <w:u w:val="none"/>
        </w:rPr>
        <w:t>、</w:t>
      </w:r>
      <w:r>
        <w:rPr>
          <w:rFonts w:hint="eastAsia" w:ascii="宋体" w:hAnsi="宋体" w:cs="Times New Roman"/>
          <w:color w:val="000000"/>
          <w:u w:val="none"/>
          <w:lang w:val="en-US" w:eastAsia="zh-CN"/>
        </w:rPr>
        <w:t>投标人</w:t>
      </w:r>
      <w:r>
        <w:rPr>
          <w:rFonts w:hint="eastAsia" w:ascii="宋体" w:hAnsi="宋体" w:cs="Times New Roman"/>
          <w:color w:val="000000"/>
          <w:u w:val="none"/>
        </w:rPr>
        <w:t>负责货物的运输、运费以及运输过程中的货损。</w:t>
      </w:r>
    </w:p>
    <w:p>
      <w:pPr>
        <w:pStyle w:val="2"/>
        <w:keepNext w:val="0"/>
        <w:keepLines w:val="0"/>
        <w:pageBreakBefore w:val="0"/>
        <w:widowControl w:val="0"/>
        <w:kinsoku/>
        <w:wordWrap/>
        <w:overflowPunct/>
        <w:topLinePunct w:val="0"/>
        <w:autoSpaceDE/>
        <w:autoSpaceDN/>
        <w:bidi w:val="0"/>
        <w:adjustRightInd/>
        <w:snapToGrid/>
        <w:spacing w:after="0"/>
        <w:textAlignment w:val="auto"/>
        <w:rPr>
          <w:rFonts w:hint="eastAsia"/>
        </w:rPr>
      </w:pPr>
    </w:p>
    <w:p>
      <w:pPr>
        <w:keepNext w:val="0"/>
        <w:keepLines w:val="0"/>
        <w:pageBreakBefore w:val="0"/>
        <w:widowControl w:val="0"/>
        <w:shd w:val="clear"/>
        <w:kinsoku/>
        <w:wordWrap/>
        <w:overflowPunct/>
        <w:topLinePunct w:val="0"/>
        <w:autoSpaceDE/>
        <w:autoSpaceDN/>
        <w:bidi w:val="0"/>
        <w:adjustRightInd/>
        <w:snapToGrid/>
        <w:spacing w:before="0" w:after="0" w:line="540" w:lineRule="exact"/>
        <w:ind w:left="0" w:right="0" w:firstLine="403"/>
        <w:jc w:val="both"/>
        <w:textAlignment w:val="auto"/>
        <w:rPr>
          <w:rFonts w:ascii="Times New Roman" w:hAnsi="Times New Roman" w:eastAsia="Times New Roman" w:cs="Times New Roman"/>
          <w:b/>
          <w:bCs/>
          <w:color w:val="000000"/>
          <w:spacing w:val="0"/>
          <w:position w:val="0"/>
          <w:sz w:val="21"/>
          <w:shd w:val="clear" w:fill="auto"/>
        </w:rPr>
      </w:pPr>
      <w:r>
        <w:rPr>
          <w:rFonts w:hint="eastAsia" w:ascii="宋体" w:hAnsi="宋体" w:cs="宋体"/>
          <w:b/>
          <w:bCs/>
          <w:color w:val="000000"/>
          <w:spacing w:val="0"/>
          <w:position w:val="0"/>
          <w:sz w:val="21"/>
          <w:shd w:val="clear" w:fill="auto"/>
          <w:lang w:val="en-US" w:eastAsia="zh-CN"/>
        </w:rPr>
        <w:t>三、</w:t>
      </w:r>
      <w:r>
        <w:rPr>
          <w:rFonts w:ascii="Times New Roman" w:hAnsi="Times New Roman" w:eastAsia="Times New Roman" w:cs="Times New Roman"/>
          <w:b/>
          <w:bCs/>
          <w:color w:val="000000"/>
          <w:spacing w:val="0"/>
          <w:position w:val="0"/>
          <w:sz w:val="21"/>
          <w:shd w:val="clear" w:fill="auto"/>
        </w:rPr>
        <w:t xml:space="preserve"> </w:t>
      </w:r>
      <w:r>
        <w:rPr>
          <w:rFonts w:ascii="宋体" w:hAnsi="宋体" w:eastAsia="宋体" w:cs="宋体"/>
          <w:b/>
          <w:bCs/>
          <w:color w:val="000000"/>
          <w:spacing w:val="0"/>
          <w:position w:val="0"/>
          <w:sz w:val="21"/>
          <w:shd w:val="clear" w:fill="auto"/>
        </w:rPr>
        <w:t>质量要求</w:t>
      </w:r>
    </w:p>
    <w:p>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Times New Roman"/>
          <w:color w:val="000000"/>
          <w:u w:val="none"/>
        </w:rPr>
      </w:pPr>
      <w:r>
        <w:rPr>
          <w:rFonts w:hint="eastAsia" w:ascii="宋体" w:hAnsi="宋体" w:cs="Times New Roman"/>
          <w:color w:val="000000"/>
          <w:u w:val="none"/>
          <w:lang w:val="en-US" w:eastAsia="zh-CN"/>
        </w:rPr>
        <w:t>1</w:t>
      </w:r>
      <w:r>
        <w:rPr>
          <w:rFonts w:hint="eastAsia" w:ascii="宋体" w:hAnsi="宋体" w:cs="Times New Roman"/>
          <w:color w:val="000000"/>
          <w:u w:val="none"/>
        </w:rPr>
        <w:t>、印刷、装订的质量应符合国家有关的印刷品与商标包装物的质量标准。如双方另有约定，以双方书面约定的质量要求为准。</w:t>
      </w:r>
    </w:p>
    <w:p>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Times New Roman"/>
          <w:color w:val="000000"/>
          <w:u w:val="none"/>
        </w:rPr>
      </w:pPr>
      <w:r>
        <w:rPr>
          <w:rFonts w:hint="eastAsia" w:ascii="宋体" w:hAnsi="宋体" w:cs="Times New Roman"/>
          <w:color w:val="000000"/>
          <w:u w:val="none"/>
          <w:lang w:val="en-US" w:eastAsia="zh-CN"/>
        </w:rPr>
        <w:t>2</w:t>
      </w:r>
      <w:r>
        <w:rPr>
          <w:rFonts w:hint="eastAsia" w:ascii="宋体" w:hAnsi="宋体" w:cs="Times New Roman"/>
          <w:color w:val="000000"/>
          <w:u w:val="none"/>
        </w:rPr>
        <w:t>、如</w:t>
      </w:r>
      <w:r>
        <w:rPr>
          <w:rFonts w:hint="eastAsia" w:ascii="宋体" w:hAnsi="宋体" w:cs="Times New Roman"/>
          <w:color w:val="000000"/>
          <w:u w:val="none"/>
          <w:lang w:eastAsia="zh-CN"/>
        </w:rPr>
        <w:t>招标人</w:t>
      </w:r>
      <w:r>
        <w:rPr>
          <w:rFonts w:hint="eastAsia" w:ascii="宋体" w:hAnsi="宋体" w:cs="Times New Roman"/>
          <w:color w:val="000000"/>
          <w:u w:val="none"/>
        </w:rPr>
        <w:t>自来菲林和彩喷样，</w:t>
      </w:r>
      <w:r>
        <w:rPr>
          <w:rFonts w:hint="eastAsia" w:ascii="宋体" w:hAnsi="宋体" w:cs="Times New Roman"/>
          <w:color w:val="000000"/>
          <w:u w:val="none"/>
          <w:lang w:eastAsia="zh-CN"/>
        </w:rPr>
        <w:t>投标人</w:t>
      </w:r>
      <w:r>
        <w:rPr>
          <w:rFonts w:hint="eastAsia" w:ascii="宋体" w:hAnsi="宋体" w:cs="Times New Roman"/>
          <w:color w:val="000000"/>
          <w:u w:val="none"/>
        </w:rPr>
        <w:t>印刷内容以菲林为准，印色参考彩喷样按正常印刷质量标准付印。如之前菲林有改动并无新打样，印样与打样不符，所引起的损失和责任由</w:t>
      </w:r>
      <w:r>
        <w:rPr>
          <w:rFonts w:hint="eastAsia" w:ascii="宋体" w:hAnsi="宋体" w:cs="Times New Roman"/>
          <w:color w:val="000000"/>
          <w:u w:val="none"/>
          <w:lang w:eastAsia="zh-CN"/>
        </w:rPr>
        <w:t>招标人</w:t>
      </w:r>
      <w:r>
        <w:rPr>
          <w:rFonts w:hint="eastAsia" w:ascii="宋体" w:hAnsi="宋体" w:cs="Times New Roman"/>
          <w:color w:val="000000"/>
          <w:u w:val="none"/>
        </w:rPr>
        <w:t>承担。</w:t>
      </w:r>
    </w:p>
    <w:p>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Times New Roman"/>
          <w:color w:val="000000"/>
          <w:u w:val="none"/>
        </w:rPr>
      </w:pPr>
      <w:r>
        <w:rPr>
          <w:rFonts w:hint="eastAsia" w:ascii="宋体" w:hAnsi="宋体" w:cs="Times New Roman"/>
          <w:color w:val="000000"/>
          <w:u w:val="none"/>
          <w:lang w:val="en-US" w:eastAsia="zh-CN"/>
        </w:rPr>
        <w:t>3</w:t>
      </w:r>
      <w:r>
        <w:rPr>
          <w:rFonts w:hint="eastAsia" w:ascii="宋体" w:hAnsi="宋体" w:cs="Times New Roman"/>
          <w:color w:val="000000"/>
          <w:u w:val="none"/>
        </w:rPr>
        <w:t>、如</w:t>
      </w:r>
      <w:r>
        <w:rPr>
          <w:rFonts w:hint="eastAsia" w:ascii="宋体" w:hAnsi="宋体" w:cs="Times New Roman"/>
          <w:color w:val="000000"/>
          <w:u w:val="none"/>
          <w:lang w:eastAsia="zh-CN"/>
        </w:rPr>
        <w:t>招标人</w:t>
      </w:r>
      <w:r>
        <w:rPr>
          <w:rFonts w:hint="eastAsia" w:ascii="宋体" w:hAnsi="宋体" w:cs="Times New Roman"/>
          <w:color w:val="000000"/>
          <w:u w:val="none"/>
        </w:rPr>
        <w:t>自来稿件（包括原稿、光盘或其它数字文档等），</w:t>
      </w:r>
      <w:r>
        <w:rPr>
          <w:rFonts w:hint="eastAsia" w:ascii="宋体" w:hAnsi="宋体" w:cs="Times New Roman"/>
          <w:color w:val="000000"/>
          <w:u w:val="none"/>
          <w:lang w:eastAsia="zh-CN"/>
        </w:rPr>
        <w:t>投标人</w:t>
      </w:r>
      <w:r>
        <w:rPr>
          <w:rFonts w:hint="eastAsia" w:ascii="宋体" w:hAnsi="宋体" w:cs="Times New Roman"/>
          <w:color w:val="000000"/>
          <w:u w:val="none"/>
        </w:rPr>
        <w:t>根据要求制作出来的打样须经</w:t>
      </w:r>
      <w:r>
        <w:rPr>
          <w:rFonts w:hint="eastAsia" w:ascii="宋体" w:hAnsi="宋体" w:cs="Times New Roman"/>
          <w:color w:val="000000"/>
          <w:u w:val="none"/>
          <w:lang w:eastAsia="zh-CN"/>
        </w:rPr>
        <w:t>招标人</w:t>
      </w:r>
      <w:r>
        <w:rPr>
          <w:rFonts w:hint="eastAsia" w:ascii="宋体" w:hAnsi="宋体" w:cs="Times New Roman"/>
          <w:color w:val="000000"/>
          <w:u w:val="none"/>
        </w:rPr>
        <w:t>审核签字后方可付印。</w:t>
      </w:r>
    </w:p>
    <w:p>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Times New Roman"/>
          <w:color w:val="000000"/>
          <w:u w:val="none"/>
        </w:rPr>
      </w:pPr>
      <w:r>
        <w:rPr>
          <w:rFonts w:hint="eastAsia" w:ascii="宋体" w:hAnsi="宋体" w:cs="Times New Roman"/>
          <w:color w:val="000000"/>
          <w:u w:val="none"/>
          <w:lang w:val="en-US" w:eastAsia="zh-CN"/>
        </w:rPr>
        <w:t>4</w:t>
      </w:r>
      <w:r>
        <w:rPr>
          <w:rFonts w:hint="eastAsia" w:ascii="宋体" w:hAnsi="宋体" w:cs="Times New Roman"/>
          <w:color w:val="000000"/>
          <w:u w:val="none"/>
        </w:rPr>
        <w:t>、</w:t>
      </w:r>
      <w:r>
        <w:rPr>
          <w:rFonts w:hint="eastAsia" w:ascii="宋体" w:hAnsi="宋体" w:cs="Times New Roman"/>
          <w:color w:val="000000"/>
          <w:u w:val="none"/>
          <w:lang w:eastAsia="zh-CN"/>
        </w:rPr>
        <w:t>招标人</w:t>
      </w:r>
      <w:r>
        <w:rPr>
          <w:rFonts w:hint="eastAsia" w:ascii="宋体" w:hAnsi="宋体" w:cs="Times New Roman"/>
          <w:color w:val="000000"/>
          <w:u w:val="none"/>
        </w:rPr>
        <w:t>已签字同意付印的打样，如</w:t>
      </w:r>
      <w:r>
        <w:rPr>
          <w:rFonts w:hint="eastAsia" w:ascii="宋体" w:hAnsi="宋体" w:cs="Times New Roman"/>
          <w:color w:val="000000"/>
          <w:u w:val="none"/>
          <w:lang w:eastAsia="zh-CN"/>
        </w:rPr>
        <w:t>招标人</w:t>
      </w:r>
      <w:r>
        <w:rPr>
          <w:rFonts w:hint="eastAsia" w:ascii="宋体" w:hAnsi="宋体" w:cs="Times New Roman"/>
          <w:color w:val="000000"/>
          <w:u w:val="none"/>
        </w:rPr>
        <w:t>提出修改要求，</w:t>
      </w:r>
      <w:r>
        <w:rPr>
          <w:rFonts w:hint="eastAsia" w:ascii="宋体" w:hAnsi="宋体" w:cs="Times New Roman"/>
          <w:color w:val="000000"/>
          <w:u w:val="none"/>
          <w:lang w:eastAsia="zh-CN"/>
        </w:rPr>
        <w:t>招标人</w:t>
      </w:r>
      <w:r>
        <w:rPr>
          <w:rFonts w:hint="eastAsia" w:ascii="宋体" w:hAnsi="宋体" w:cs="Times New Roman"/>
          <w:color w:val="000000"/>
          <w:u w:val="none"/>
        </w:rPr>
        <w:t>需支付改版费用和因此增加的其它费用。</w:t>
      </w:r>
    </w:p>
    <w:p>
      <w:pPr>
        <w:keepNext w:val="0"/>
        <w:keepLines w:val="0"/>
        <w:pageBreakBefore w:val="0"/>
        <w:widowControl w:val="0"/>
        <w:shd w:val="clea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Times New Roman"/>
          <w:color w:val="000000"/>
          <w:u w:val="none"/>
        </w:rPr>
      </w:pPr>
      <w:r>
        <w:rPr>
          <w:rFonts w:hint="eastAsia" w:ascii="宋体" w:hAnsi="宋体" w:cs="Times New Roman"/>
          <w:color w:val="000000"/>
          <w:u w:val="none"/>
          <w:lang w:val="en-US" w:eastAsia="zh-CN"/>
        </w:rPr>
        <w:t>5</w:t>
      </w:r>
      <w:r>
        <w:rPr>
          <w:rFonts w:hint="eastAsia" w:ascii="宋体" w:hAnsi="宋体" w:cs="Times New Roman"/>
          <w:color w:val="000000"/>
          <w:u w:val="none"/>
        </w:rPr>
        <w:t>、</w:t>
      </w:r>
      <w:r>
        <w:rPr>
          <w:rFonts w:hint="eastAsia" w:ascii="宋体" w:hAnsi="宋体" w:cs="Times New Roman"/>
          <w:color w:val="000000"/>
          <w:u w:val="none"/>
          <w:lang w:eastAsia="zh-CN"/>
        </w:rPr>
        <w:t>招标人</w:t>
      </w:r>
      <w:r>
        <w:rPr>
          <w:rFonts w:hint="eastAsia" w:ascii="宋体" w:hAnsi="宋体" w:cs="Times New Roman"/>
          <w:color w:val="000000"/>
          <w:u w:val="none"/>
        </w:rPr>
        <w:t>收到</w:t>
      </w:r>
      <w:r>
        <w:rPr>
          <w:rFonts w:hint="eastAsia" w:ascii="宋体" w:hAnsi="宋体" w:cs="Times New Roman"/>
          <w:color w:val="000000"/>
          <w:u w:val="none"/>
          <w:lang w:eastAsia="zh-CN"/>
        </w:rPr>
        <w:t>投标人</w:t>
      </w:r>
      <w:r>
        <w:rPr>
          <w:rFonts w:hint="eastAsia" w:ascii="宋体" w:hAnsi="宋体" w:cs="Times New Roman"/>
          <w:color w:val="000000"/>
          <w:u w:val="none"/>
        </w:rPr>
        <w:t>交付的印刷品后，如对印刷品的质量有异议，应向</w:t>
      </w:r>
      <w:r>
        <w:rPr>
          <w:rFonts w:hint="eastAsia" w:ascii="宋体" w:hAnsi="宋体" w:cs="Times New Roman"/>
          <w:color w:val="000000"/>
          <w:u w:val="none"/>
          <w:lang w:eastAsia="zh-CN"/>
        </w:rPr>
        <w:t>投标人</w:t>
      </w:r>
      <w:r>
        <w:rPr>
          <w:rFonts w:hint="eastAsia" w:ascii="宋体" w:hAnsi="宋体" w:cs="Times New Roman"/>
          <w:color w:val="000000"/>
          <w:u w:val="none"/>
        </w:rPr>
        <w:t>发出异议通知书，如其异议成立的，</w:t>
      </w:r>
      <w:r>
        <w:rPr>
          <w:rFonts w:hint="eastAsia" w:ascii="宋体" w:hAnsi="宋体" w:cs="Times New Roman"/>
          <w:color w:val="000000"/>
          <w:u w:val="none"/>
          <w:lang w:eastAsia="zh-CN"/>
        </w:rPr>
        <w:t>投标人</w:t>
      </w:r>
      <w:r>
        <w:rPr>
          <w:rFonts w:hint="eastAsia" w:ascii="宋体" w:hAnsi="宋体" w:cs="Times New Roman"/>
          <w:color w:val="000000"/>
          <w:u w:val="none"/>
        </w:rPr>
        <w:t>应按异议通知书中指定的补救方式及时间作相应的弥补工作并承担违约责任，全额赔偿</w:t>
      </w:r>
      <w:r>
        <w:rPr>
          <w:rFonts w:hint="eastAsia" w:ascii="宋体" w:hAnsi="宋体" w:cs="Times New Roman"/>
          <w:color w:val="000000"/>
          <w:u w:val="none"/>
          <w:lang w:eastAsia="zh-CN"/>
        </w:rPr>
        <w:t>招标人</w:t>
      </w:r>
      <w:r>
        <w:rPr>
          <w:rFonts w:hint="eastAsia" w:ascii="宋体" w:hAnsi="宋体" w:cs="Times New Roman"/>
          <w:color w:val="000000"/>
          <w:u w:val="none"/>
        </w:rPr>
        <w:t>实际损失。本条所指质量异议包括但不限于：</w:t>
      </w:r>
      <w:r>
        <w:rPr>
          <w:rFonts w:hint="eastAsia" w:ascii="宋体" w:hAnsi="宋体" w:cs="Times New Roman"/>
          <w:color w:val="000000"/>
          <w:u w:val="none"/>
          <w:lang w:eastAsia="zh-CN"/>
        </w:rPr>
        <w:t>投标人</w:t>
      </w:r>
      <w:r>
        <w:rPr>
          <w:rFonts w:hint="eastAsia" w:ascii="宋体" w:hAnsi="宋体" w:cs="Times New Roman"/>
          <w:color w:val="000000"/>
          <w:u w:val="none"/>
        </w:rPr>
        <w:t>使用的纸张与约定不符、印刷清晰度不够、出现文字、数据、排版、页码等错误。</w:t>
      </w:r>
    </w:p>
    <w:p>
      <w:pPr>
        <w:keepNext w:val="0"/>
        <w:keepLines w:val="0"/>
        <w:pageBreakBefore w:val="0"/>
        <w:widowControl w:val="0"/>
        <w:numPr>
          <w:ilvl w:val="0"/>
          <w:numId w:val="0"/>
        </w:numPr>
        <w:shd w:val="clear" w:fill="auto"/>
        <w:kinsoku/>
        <w:wordWrap/>
        <w:overflowPunct/>
        <w:topLinePunct w:val="0"/>
        <w:autoSpaceDE/>
        <w:autoSpaceDN/>
        <w:bidi w:val="0"/>
        <w:adjustRightInd/>
        <w:snapToGrid/>
        <w:spacing w:line="360" w:lineRule="auto"/>
        <w:ind w:left="0" w:firstLine="422" w:firstLineChars="200"/>
        <w:textAlignment w:val="auto"/>
        <w:outlineLvl w:val="1"/>
        <w:rPr>
          <w:rFonts w:hint="eastAsia" w:ascii="宋体" w:hAnsi="宋体" w:eastAsia="宋体" w:cs="宋体"/>
          <w:b w:val="0"/>
          <w:bCs w:val="0"/>
          <w:szCs w:val="21"/>
          <w:highlight w:val="none"/>
        </w:rPr>
      </w:pPr>
      <w:r>
        <w:rPr>
          <w:rFonts w:hint="eastAsia" w:ascii="宋体" w:hAnsi="宋体" w:eastAsia="宋体" w:cs="宋体"/>
          <w:b/>
          <w:bCs/>
          <w:szCs w:val="21"/>
          <w:highlight w:val="none"/>
          <w:lang w:eastAsia="zh-CN"/>
        </w:rPr>
        <w:t>四、</w:t>
      </w:r>
      <w:r>
        <w:rPr>
          <w:rFonts w:hint="eastAsia" w:ascii="宋体" w:hAnsi="宋体" w:eastAsia="宋体" w:cs="宋体"/>
          <w:b/>
          <w:bCs/>
          <w:szCs w:val="21"/>
          <w:highlight w:val="none"/>
        </w:rPr>
        <w:t>服务总体要求</w:t>
      </w:r>
    </w:p>
    <w:p>
      <w:pPr>
        <w:keepNext w:val="0"/>
        <w:keepLines w:val="0"/>
        <w:pageBreakBefore w:val="0"/>
        <w:widowControl w:val="0"/>
        <w:numPr>
          <w:ilvl w:val="0"/>
          <w:numId w:val="0"/>
        </w:numPr>
        <w:shd w:val="clear" w:fill="auto"/>
        <w:tabs>
          <w:tab w:val="left" w:pos="1145"/>
        </w:tabs>
        <w:kinsoku/>
        <w:wordWrap/>
        <w:overflowPunct/>
        <w:topLinePunct w:val="0"/>
        <w:autoSpaceDE/>
        <w:autoSpaceDN/>
        <w:bidi w:val="0"/>
        <w:adjustRightInd/>
        <w:snapToGrid/>
        <w:spacing w:line="360" w:lineRule="auto"/>
        <w:ind w:left="0" w:firstLine="420" w:firstLineChars="200"/>
        <w:textAlignment w:val="auto"/>
        <w:outlineLvl w:val="9"/>
        <w:rPr>
          <w:rFonts w:hint="eastAsia" w:ascii="宋体" w:hAnsi="宋体" w:eastAsia="宋体" w:cs="宋体"/>
          <w:b w:val="0"/>
          <w:bCs w:val="0"/>
          <w:szCs w:val="21"/>
          <w:highlight w:val="none"/>
        </w:rPr>
      </w:pPr>
      <w:r>
        <w:rPr>
          <w:rFonts w:hint="eastAsia" w:ascii="宋体" w:hAnsi="宋体" w:eastAsia="宋体" w:cs="宋体"/>
          <w:b w:val="0"/>
          <w:bCs w:val="0"/>
          <w:szCs w:val="21"/>
          <w:highlight w:val="none"/>
        </w:rPr>
        <w:t>1.</w:t>
      </w:r>
      <w:r>
        <w:rPr>
          <w:rFonts w:hint="eastAsia" w:ascii="宋体" w:hAnsi="宋体" w:eastAsia="宋体" w:cs="宋体"/>
          <w:b w:val="0"/>
          <w:bCs w:val="0"/>
          <w:szCs w:val="21"/>
          <w:highlight w:val="none"/>
          <w:lang w:eastAsia="zh-CN"/>
        </w:rPr>
        <w:t>投标人</w:t>
      </w:r>
      <w:r>
        <w:rPr>
          <w:rFonts w:hint="eastAsia" w:ascii="宋体" w:hAnsi="宋体" w:eastAsia="宋体" w:cs="宋体"/>
          <w:b w:val="0"/>
          <w:bCs w:val="0"/>
          <w:szCs w:val="21"/>
          <w:highlight w:val="none"/>
        </w:rPr>
        <w:t>应当建立健全承印验证制度、承印登记制度、出版物印制与保管制度、出版物交付制度、印刷项目残次品销毁制度等各项管理制度。</w:t>
      </w:r>
    </w:p>
    <w:p>
      <w:pPr>
        <w:widowControl w:val="0"/>
        <w:numPr>
          <w:ilvl w:val="0"/>
          <w:numId w:val="0"/>
        </w:numPr>
        <w:shd w:val="clear" w:fill="auto"/>
        <w:tabs>
          <w:tab w:val="left" w:pos="1145"/>
        </w:tabs>
        <w:spacing w:line="360" w:lineRule="auto"/>
        <w:ind w:left="0" w:firstLine="420" w:firstLineChars="200"/>
        <w:outlineLvl w:val="9"/>
        <w:rPr>
          <w:rFonts w:hint="eastAsia" w:ascii="宋体" w:hAnsi="宋体" w:eastAsia="宋体" w:cs="宋体"/>
          <w:b w:val="0"/>
          <w:bCs w:val="0"/>
          <w:szCs w:val="21"/>
          <w:highlight w:val="none"/>
        </w:rPr>
      </w:pPr>
      <w:r>
        <w:rPr>
          <w:rFonts w:hint="eastAsia" w:ascii="宋体" w:hAnsi="宋体" w:eastAsia="宋体" w:cs="宋体"/>
          <w:b w:val="0"/>
          <w:bCs w:val="0"/>
          <w:szCs w:val="21"/>
          <w:highlight w:val="none"/>
        </w:rPr>
        <w:t>2.</w:t>
      </w:r>
      <w:r>
        <w:rPr>
          <w:rFonts w:hint="eastAsia" w:ascii="宋体" w:hAnsi="宋体" w:eastAsia="宋体" w:cs="宋体"/>
          <w:b w:val="0"/>
          <w:bCs w:val="0"/>
          <w:szCs w:val="21"/>
          <w:highlight w:val="none"/>
          <w:lang w:eastAsia="zh-CN"/>
        </w:rPr>
        <w:t>投标人</w:t>
      </w:r>
      <w:r>
        <w:rPr>
          <w:rFonts w:hint="eastAsia" w:ascii="宋体" w:hAnsi="宋体" w:eastAsia="宋体" w:cs="宋体"/>
          <w:b w:val="0"/>
          <w:bCs w:val="0"/>
          <w:szCs w:val="21"/>
          <w:highlight w:val="none"/>
        </w:rPr>
        <w:t>应有满足本项目印刷要求的</w:t>
      </w:r>
      <w:r>
        <w:rPr>
          <w:rFonts w:hint="eastAsia" w:ascii="宋体" w:hAnsi="宋体" w:eastAsia="宋体" w:cs="宋体"/>
          <w:b w:val="0"/>
          <w:bCs w:val="0"/>
          <w:szCs w:val="21"/>
          <w:highlight w:val="none"/>
          <w:lang w:val="en-US" w:eastAsia="zh-CN"/>
        </w:rPr>
        <w:t>人员、</w:t>
      </w:r>
      <w:r>
        <w:rPr>
          <w:rFonts w:hint="eastAsia" w:ascii="宋体" w:hAnsi="宋体" w:eastAsia="宋体" w:cs="宋体"/>
          <w:b w:val="0"/>
          <w:bCs w:val="0"/>
          <w:szCs w:val="21"/>
          <w:highlight w:val="none"/>
        </w:rPr>
        <w:t>设备、技术及符合国家环评要求的印刷场所，提供稳定、优质的印刷服务，能按时保质保量地完成</w:t>
      </w:r>
      <w:r>
        <w:rPr>
          <w:rFonts w:hint="eastAsia" w:ascii="宋体" w:hAnsi="宋体" w:eastAsia="宋体" w:cs="宋体"/>
          <w:b w:val="0"/>
          <w:bCs w:val="0"/>
          <w:szCs w:val="21"/>
          <w:highlight w:val="none"/>
          <w:lang w:eastAsia="zh-CN"/>
        </w:rPr>
        <w:t>招标人</w:t>
      </w:r>
      <w:r>
        <w:rPr>
          <w:rFonts w:hint="eastAsia" w:ascii="宋体" w:hAnsi="宋体" w:eastAsia="宋体" w:cs="宋体"/>
          <w:b w:val="0"/>
          <w:bCs w:val="0"/>
          <w:szCs w:val="21"/>
          <w:highlight w:val="none"/>
        </w:rPr>
        <w:t>下达的印刷任务。如出版物未能按时保质保量交付</w:t>
      </w:r>
      <w:r>
        <w:rPr>
          <w:rFonts w:hint="eastAsia" w:ascii="宋体" w:hAnsi="宋体" w:eastAsia="宋体" w:cs="宋体"/>
          <w:b w:val="0"/>
          <w:bCs w:val="0"/>
          <w:szCs w:val="21"/>
          <w:highlight w:val="none"/>
          <w:lang w:eastAsia="zh-CN"/>
        </w:rPr>
        <w:t>招标人</w:t>
      </w:r>
      <w:r>
        <w:rPr>
          <w:rFonts w:hint="eastAsia" w:ascii="宋体" w:hAnsi="宋体" w:eastAsia="宋体" w:cs="宋体"/>
          <w:b w:val="0"/>
          <w:bCs w:val="0"/>
          <w:szCs w:val="21"/>
          <w:highlight w:val="none"/>
        </w:rPr>
        <w:t>而造成经济损失的，</w:t>
      </w:r>
      <w:r>
        <w:rPr>
          <w:rFonts w:hint="eastAsia" w:ascii="宋体" w:hAnsi="宋体" w:eastAsia="宋体" w:cs="宋体"/>
          <w:b w:val="0"/>
          <w:bCs w:val="0"/>
          <w:szCs w:val="21"/>
          <w:highlight w:val="none"/>
          <w:lang w:eastAsia="zh-CN"/>
        </w:rPr>
        <w:t>投标人</w:t>
      </w:r>
      <w:r>
        <w:rPr>
          <w:rFonts w:hint="eastAsia" w:ascii="宋体" w:hAnsi="宋体" w:eastAsia="宋体" w:cs="宋体"/>
          <w:b w:val="0"/>
          <w:bCs w:val="0"/>
          <w:szCs w:val="21"/>
          <w:highlight w:val="none"/>
        </w:rPr>
        <w:t>应承担一切的赔偿与责任，</w:t>
      </w:r>
      <w:r>
        <w:rPr>
          <w:rFonts w:hint="eastAsia" w:ascii="宋体" w:hAnsi="宋体" w:eastAsia="宋体" w:cs="宋体"/>
          <w:b w:val="0"/>
          <w:bCs w:val="0"/>
          <w:szCs w:val="21"/>
          <w:highlight w:val="none"/>
          <w:lang w:eastAsia="zh-CN"/>
        </w:rPr>
        <w:t>招标人</w:t>
      </w:r>
      <w:r>
        <w:rPr>
          <w:rFonts w:hint="eastAsia" w:ascii="宋体" w:hAnsi="宋体" w:eastAsia="宋体" w:cs="宋体"/>
          <w:b w:val="0"/>
          <w:bCs w:val="0"/>
          <w:szCs w:val="21"/>
          <w:highlight w:val="none"/>
        </w:rPr>
        <w:t>有权单方面终止履行中标人的合同。</w:t>
      </w:r>
    </w:p>
    <w:p>
      <w:pPr>
        <w:widowControl w:val="0"/>
        <w:numPr>
          <w:ilvl w:val="0"/>
          <w:numId w:val="0"/>
        </w:numPr>
        <w:shd w:val="clear" w:fill="auto"/>
        <w:tabs>
          <w:tab w:val="left" w:pos="1145"/>
        </w:tabs>
        <w:spacing w:line="360" w:lineRule="auto"/>
        <w:ind w:left="0" w:firstLine="420" w:firstLineChars="200"/>
        <w:outlineLvl w:val="9"/>
        <w:rPr>
          <w:rFonts w:hint="eastAsia" w:ascii="宋体" w:hAnsi="宋体" w:eastAsia="宋体" w:cs="宋体"/>
          <w:b w:val="0"/>
          <w:bCs w:val="0"/>
          <w:szCs w:val="21"/>
          <w:highlight w:val="none"/>
        </w:rPr>
      </w:pPr>
      <w:r>
        <w:rPr>
          <w:rFonts w:hint="eastAsia" w:ascii="宋体" w:hAnsi="宋体" w:eastAsia="宋体" w:cs="宋体"/>
          <w:b w:val="0"/>
          <w:bCs w:val="0"/>
          <w:szCs w:val="21"/>
          <w:highlight w:val="none"/>
        </w:rPr>
        <w:t>3.所有出版物需按招标范围、投标文件承诺以及</w:t>
      </w:r>
      <w:r>
        <w:rPr>
          <w:rFonts w:hint="eastAsia" w:ascii="宋体" w:hAnsi="宋体" w:eastAsia="宋体" w:cs="宋体"/>
          <w:b w:val="0"/>
          <w:bCs w:val="0"/>
          <w:szCs w:val="21"/>
          <w:highlight w:val="none"/>
          <w:lang w:eastAsia="zh-CN"/>
        </w:rPr>
        <w:t>招标人</w:t>
      </w:r>
      <w:r>
        <w:rPr>
          <w:rFonts w:hint="eastAsia" w:ascii="宋体" w:hAnsi="宋体" w:eastAsia="宋体" w:cs="宋体"/>
          <w:b w:val="0"/>
          <w:bCs w:val="0"/>
          <w:szCs w:val="21"/>
          <w:highlight w:val="none"/>
        </w:rPr>
        <w:t>所提供印刷内容、数量等各项要求进行印刷，如需变更印刷范围（新增规格、纸张、用料、后加工方式等），需经过</w:t>
      </w:r>
      <w:r>
        <w:rPr>
          <w:rFonts w:hint="eastAsia" w:ascii="宋体" w:hAnsi="宋体" w:eastAsia="宋体" w:cs="宋体"/>
          <w:b w:val="0"/>
          <w:bCs w:val="0"/>
          <w:szCs w:val="21"/>
          <w:highlight w:val="none"/>
          <w:lang w:eastAsia="zh-CN"/>
        </w:rPr>
        <w:t>招标人</w:t>
      </w:r>
      <w:r>
        <w:rPr>
          <w:rFonts w:hint="eastAsia" w:ascii="宋体" w:hAnsi="宋体" w:eastAsia="宋体" w:cs="宋体"/>
          <w:b w:val="0"/>
          <w:bCs w:val="0"/>
          <w:szCs w:val="21"/>
          <w:highlight w:val="none"/>
        </w:rPr>
        <w:t>书面同意方可进行印刷。</w:t>
      </w:r>
    </w:p>
    <w:p>
      <w:pPr>
        <w:widowControl w:val="0"/>
        <w:numPr>
          <w:ilvl w:val="0"/>
          <w:numId w:val="0"/>
        </w:numPr>
        <w:shd w:val="clear" w:fill="auto"/>
        <w:tabs>
          <w:tab w:val="left" w:pos="1145"/>
        </w:tabs>
        <w:spacing w:line="360" w:lineRule="auto"/>
        <w:ind w:left="0" w:firstLine="420" w:firstLineChars="200"/>
        <w:outlineLvl w:val="9"/>
        <w:rPr>
          <w:rFonts w:hint="eastAsia" w:ascii="宋体" w:hAnsi="宋体" w:eastAsia="宋体" w:cs="宋体"/>
          <w:b w:val="0"/>
          <w:bCs w:val="0"/>
          <w:szCs w:val="21"/>
          <w:highlight w:val="none"/>
        </w:rPr>
      </w:pPr>
      <w:r>
        <w:rPr>
          <w:rFonts w:hint="eastAsia" w:ascii="宋体" w:hAnsi="宋体" w:eastAsia="宋体" w:cs="宋体"/>
          <w:b w:val="0"/>
          <w:bCs w:val="0"/>
          <w:szCs w:val="21"/>
          <w:highlight w:val="none"/>
          <w:lang w:val="en-US" w:eastAsia="zh-CN"/>
        </w:rPr>
        <w:t>4</w:t>
      </w:r>
      <w:r>
        <w:rPr>
          <w:rFonts w:hint="eastAsia" w:ascii="宋体" w:hAnsi="宋体" w:eastAsia="宋体" w:cs="宋体"/>
          <w:b w:val="0"/>
          <w:bCs w:val="0"/>
          <w:szCs w:val="21"/>
          <w:highlight w:val="none"/>
        </w:rPr>
        <w:t>.</w:t>
      </w:r>
      <w:r>
        <w:rPr>
          <w:rFonts w:hint="eastAsia" w:ascii="宋体" w:hAnsi="宋体" w:eastAsia="宋体" w:cs="宋体"/>
          <w:b w:val="0"/>
          <w:bCs w:val="0"/>
          <w:szCs w:val="21"/>
          <w:highlight w:val="none"/>
          <w:lang w:eastAsia="zh-CN"/>
        </w:rPr>
        <w:t>招标人</w:t>
      </w:r>
      <w:r>
        <w:rPr>
          <w:rFonts w:hint="eastAsia" w:ascii="宋体" w:hAnsi="宋体" w:eastAsia="宋体" w:cs="宋体"/>
          <w:b w:val="0"/>
          <w:bCs w:val="0"/>
          <w:szCs w:val="21"/>
          <w:highlight w:val="none"/>
        </w:rPr>
        <w:t>提供给</w:t>
      </w:r>
      <w:r>
        <w:rPr>
          <w:rFonts w:hint="eastAsia" w:ascii="宋体" w:hAnsi="宋体" w:eastAsia="宋体" w:cs="宋体"/>
          <w:b w:val="0"/>
          <w:bCs w:val="0"/>
          <w:szCs w:val="21"/>
          <w:highlight w:val="none"/>
          <w:lang w:eastAsia="zh-CN"/>
        </w:rPr>
        <w:t>投标人</w:t>
      </w:r>
      <w:r>
        <w:rPr>
          <w:rFonts w:hint="eastAsia" w:ascii="宋体" w:hAnsi="宋体" w:eastAsia="宋体" w:cs="宋体"/>
          <w:b w:val="0"/>
          <w:bCs w:val="0"/>
          <w:szCs w:val="21"/>
          <w:highlight w:val="none"/>
        </w:rPr>
        <w:t>的所有资料，视为保密资料，除非征得</w:t>
      </w:r>
      <w:r>
        <w:rPr>
          <w:rFonts w:hint="eastAsia" w:ascii="宋体" w:hAnsi="宋体" w:eastAsia="宋体" w:cs="宋体"/>
          <w:b w:val="0"/>
          <w:bCs w:val="0"/>
          <w:szCs w:val="21"/>
          <w:highlight w:val="none"/>
          <w:lang w:eastAsia="zh-CN"/>
        </w:rPr>
        <w:t>招标人</w:t>
      </w:r>
      <w:r>
        <w:rPr>
          <w:rFonts w:hint="eastAsia" w:ascii="宋体" w:hAnsi="宋体" w:eastAsia="宋体" w:cs="宋体"/>
          <w:b w:val="0"/>
          <w:bCs w:val="0"/>
          <w:szCs w:val="21"/>
          <w:highlight w:val="none"/>
        </w:rPr>
        <w:t>同意，</w:t>
      </w:r>
      <w:r>
        <w:rPr>
          <w:rFonts w:hint="eastAsia" w:ascii="宋体" w:hAnsi="宋体" w:eastAsia="宋体" w:cs="宋体"/>
          <w:b w:val="0"/>
          <w:bCs w:val="0"/>
          <w:szCs w:val="21"/>
          <w:highlight w:val="none"/>
          <w:lang w:eastAsia="zh-CN"/>
        </w:rPr>
        <w:t>投标人</w:t>
      </w:r>
      <w:r>
        <w:rPr>
          <w:rFonts w:hint="eastAsia" w:ascii="宋体" w:hAnsi="宋体" w:eastAsia="宋体" w:cs="宋体"/>
          <w:b w:val="0"/>
          <w:bCs w:val="0"/>
          <w:szCs w:val="21"/>
          <w:highlight w:val="none"/>
        </w:rPr>
        <w:t>不得向任何第三方透露，</w:t>
      </w:r>
      <w:r>
        <w:rPr>
          <w:rFonts w:hint="eastAsia" w:ascii="宋体" w:hAnsi="宋体" w:eastAsia="宋体" w:cs="宋体"/>
          <w:b w:val="0"/>
          <w:bCs w:val="0"/>
          <w:szCs w:val="21"/>
          <w:highlight w:val="none"/>
          <w:lang w:eastAsia="zh-CN"/>
        </w:rPr>
        <w:t>投标人</w:t>
      </w:r>
      <w:r>
        <w:rPr>
          <w:rFonts w:hint="eastAsia" w:ascii="宋体" w:hAnsi="宋体" w:eastAsia="宋体" w:cs="宋体"/>
          <w:b w:val="0"/>
          <w:bCs w:val="0"/>
          <w:szCs w:val="21"/>
          <w:highlight w:val="none"/>
        </w:rPr>
        <w:t>向任何第三方透露</w:t>
      </w:r>
      <w:r>
        <w:rPr>
          <w:rFonts w:hint="eastAsia" w:ascii="宋体" w:hAnsi="宋体" w:eastAsia="宋体" w:cs="宋体"/>
          <w:b w:val="0"/>
          <w:bCs w:val="0"/>
          <w:szCs w:val="21"/>
          <w:highlight w:val="none"/>
          <w:lang w:eastAsia="zh-CN"/>
        </w:rPr>
        <w:t>招标人</w:t>
      </w:r>
      <w:r>
        <w:rPr>
          <w:rFonts w:hint="eastAsia" w:ascii="宋体" w:hAnsi="宋体" w:eastAsia="宋体" w:cs="宋体"/>
          <w:b w:val="0"/>
          <w:bCs w:val="0"/>
          <w:szCs w:val="21"/>
          <w:highlight w:val="none"/>
        </w:rPr>
        <w:t>提供的资料的，</w:t>
      </w:r>
      <w:r>
        <w:rPr>
          <w:rFonts w:hint="eastAsia" w:ascii="宋体" w:hAnsi="宋体" w:eastAsia="宋体" w:cs="宋体"/>
          <w:b w:val="0"/>
          <w:bCs w:val="0"/>
          <w:szCs w:val="21"/>
          <w:highlight w:val="none"/>
          <w:lang w:eastAsia="zh-CN"/>
        </w:rPr>
        <w:t>招标人</w:t>
      </w:r>
      <w:r>
        <w:rPr>
          <w:rFonts w:hint="eastAsia" w:ascii="宋体" w:hAnsi="宋体" w:eastAsia="宋体" w:cs="宋体"/>
          <w:b w:val="0"/>
          <w:bCs w:val="0"/>
          <w:szCs w:val="21"/>
          <w:highlight w:val="none"/>
        </w:rPr>
        <w:t>有权依照有关规定追究</w:t>
      </w:r>
      <w:r>
        <w:rPr>
          <w:rFonts w:hint="eastAsia" w:ascii="宋体" w:hAnsi="宋体" w:eastAsia="宋体" w:cs="宋体"/>
          <w:b w:val="0"/>
          <w:bCs w:val="0"/>
          <w:szCs w:val="21"/>
          <w:highlight w:val="none"/>
          <w:lang w:eastAsia="zh-CN"/>
        </w:rPr>
        <w:t>投标人</w:t>
      </w:r>
      <w:r>
        <w:rPr>
          <w:rFonts w:hint="eastAsia" w:ascii="宋体" w:hAnsi="宋体" w:eastAsia="宋体" w:cs="宋体"/>
          <w:b w:val="0"/>
          <w:bCs w:val="0"/>
          <w:szCs w:val="21"/>
          <w:highlight w:val="none"/>
        </w:rPr>
        <w:t>的法律责任。</w:t>
      </w:r>
    </w:p>
    <w:p>
      <w:pPr>
        <w:widowControl w:val="0"/>
        <w:numPr>
          <w:ilvl w:val="0"/>
          <w:numId w:val="0"/>
        </w:numPr>
        <w:shd w:val="clear" w:fill="auto"/>
        <w:tabs>
          <w:tab w:val="left" w:pos="1145"/>
        </w:tabs>
        <w:spacing w:line="360" w:lineRule="auto"/>
        <w:ind w:left="0" w:firstLine="420" w:firstLineChars="200"/>
        <w:outlineLvl w:val="9"/>
        <w:rPr>
          <w:rFonts w:hint="eastAsia" w:ascii="宋体" w:hAnsi="宋体" w:eastAsia="宋体" w:cs="宋体"/>
          <w:b w:val="0"/>
          <w:bCs w:val="0"/>
          <w:szCs w:val="21"/>
          <w:highlight w:val="none"/>
        </w:rPr>
      </w:pPr>
      <w:r>
        <w:rPr>
          <w:rFonts w:hint="eastAsia" w:ascii="宋体" w:hAnsi="宋体" w:eastAsia="宋体" w:cs="宋体"/>
          <w:b w:val="0"/>
          <w:bCs w:val="0"/>
          <w:szCs w:val="21"/>
          <w:highlight w:val="none"/>
          <w:lang w:val="en-US" w:eastAsia="zh-CN"/>
        </w:rPr>
        <w:t>5</w:t>
      </w:r>
      <w:r>
        <w:rPr>
          <w:rFonts w:hint="eastAsia" w:ascii="宋体" w:hAnsi="宋体" w:eastAsia="宋体" w:cs="宋体"/>
          <w:b w:val="0"/>
          <w:bCs w:val="0"/>
          <w:szCs w:val="21"/>
          <w:highlight w:val="none"/>
        </w:rPr>
        <w:t>.</w:t>
      </w:r>
      <w:r>
        <w:rPr>
          <w:rFonts w:hint="eastAsia" w:ascii="宋体" w:hAnsi="宋体" w:eastAsia="宋体" w:cs="宋体"/>
          <w:b w:val="0"/>
          <w:bCs w:val="0"/>
          <w:szCs w:val="21"/>
          <w:highlight w:val="none"/>
          <w:lang w:eastAsia="zh-CN"/>
        </w:rPr>
        <w:t>投标人</w:t>
      </w:r>
      <w:r>
        <w:rPr>
          <w:rFonts w:hint="eastAsia" w:ascii="宋体" w:hAnsi="宋体" w:eastAsia="宋体" w:cs="宋体"/>
          <w:b w:val="0"/>
          <w:bCs w:val="0"/>
          <w:szCs w:val="21"/>
          <w:highlight w:val="none"/>
        </w:rPr>
        <w:t>不得盗印所承印的出版物，不得销售、擅自加印或者接受第三方委托加印所承印的出版物，不得将所承印的出版物纸型及印刷底片等出售、出租、出借或者以其他形式转让给其他单位或者个人，否则</w:t>
      </w:r>
      <w:r>
        <w:rPr>
          <w:rFonts w:hint="eastAsia" w:ascii="宋体" w:hAnsi="宋体" w:eastAsia="宋体" w:cs="宋体"/>
          <w:b w:val="0"/>
          <w:bCs w:val="0"/>
          <w:szCs w:val="21"/>
          <w:highlight w:val="none"/>
          <w:lang w:eastAsia="zh-CN"/>
        </w:rPr>
        <w:t>招标人</w:t>
      </w:r>
      <w:r>
        <w:rPr>
          <w:rFonts w:hint="eastAsia" w:ascii="宋体" w:hAnsi="宋体" w:eastAsia="宋体" w:cs="宋体"/>
          <w:b w:val="0"/>
          <w:bCs w:val="0"/>
          <w:szCs w:val="21"/>
          <w:highlight w:val="none"/>
        </w:rPr>
        <w:t>有权依照有关规定追究</w:t>
      </w:r>
      <w:r>
        <w:rPr>
          <w:rFonts w:hint="eastAsia" w:ascii="宋体" w:hAnsi="宋体" w:eastAsia="宋体" w:cs="宋体"/>
          <w:b w:val="0"/>
          <w:bCs w:val="0"/>
          <w:szCs w:val="21"/>
          <w:highlight w:val="none"/>
          <w:lang w:eastAsia="zh-CN"/>
        </w:rPr>
        <w:t>投标人</w:t>
      </w:r>
      <w:r>
        <w:rPr>
          <w:rFonts w:hint="eastAsia" w:ascii="宋体" w:hAnsi="宋体" w:eastAsia="宋体" w:cs="宋体"/>
          <w:b w:val="0"/>
          <w:bCs w:val="0"/>
          <w:szCs w:val="21"/>
          <w:highlight w:val="none"/>
        </w:rPr>
        <w:t>的法律责任。</w:t>
      </w:r>
    </w:p>
    <w:p>
      <w:pPr>
        <w:widowControl w:val="0"/>
        <w:numPr>
          <w:ilvl w:val="0"/>
          <w:numId w:val="0"/>
        </w:numPr>
        <w:shd w:val="clear" w:fill="auto"/>
        <w:tabs>
          <w:tab w:val="left" w:pos="1145"/>
        </w:tabs>
        <w:spacing w:line="360" w:lineRule="auto"/>
        <w:ind w:left="0" w:firstLine="420" w:firstLineChars="200"/>
        <w:outlineLvl w:val="9"/>
        <w:rPr>
          <w:rFonts w:hint="eastAsia" w:ascii="宋体" w:hAnsi="宋体" w:eastAsia="宋体" w:cs="宋体"/>
          <w:b w:val="0"/>
          <w:bCs w:val="0"/>
          <w:szCs w:val="21"/>
          <w:highlight w:val="none"/>
        </w:rPr>
      </w:pPr>
      <w:r>
        <w:rPr>
          <w:rFonts w:hint="eastAsia" w:ascii="宋体" w:hAnsi="宋体" w:eastAsia="宋体" w:cs="宋体"/>
          <w:b w:val="0"/>
          <w:bCs w:val="0"/>
          <w:szCs w:val="21"/>
          <w:highlight w:val="none"/>
          <w:lang w:val="en-US" w:eastAsia="zh-CN"/>
        </w:rPr>
        <w:t>6</w:t>
      </w:r>
      <w:r>
        <w:rPr>
          <w:rFonts w:hint="eastAsia" w:ascii="宋体" w:hAnsi="宋体" w:eastAsia="宋体" w:cs="宋体"/>
          <w:b w:val="0"/>
          <w:bCs w:val="0"/>
          <w:szCs w:val="21"/>
          <w:highlight w:val="none"/>
        </w:rPr>
        <w:t>.</w:t>
      </w:r>
      <w:r>
        <w:rPr>
          <w:rFonts w:hint="eastAsia" w:ascii="宋体" w:hAnsi="宋体" w:eastAsia="宋体" w:cs="宋体"/>
          <w:b w:val="0"/>
          <w:bCs w:val="0"/>
          <w:szCs w:val="21"/>
          <w:highlight w:val="none"/>
          <w:lang w:eastAsia="zh-CN"/>
        </w:rPr>
        <w:t>投标人</w:t>
      </w:r>
      <w:r>
        <w:rPr>
          <w:rFonts w:hint="eastAsia" w:ascii="宋体" w:hAnsi="宋体" w:eastAsia="宋体" w:cs="宋体"/>
          <w:b w:val="0"/>
          <w:bCs w:val="0"/>
          <w:szCs w:val="21"/>
          <w:highlight w:val="none"/>
        </w:rPr>
        <w:t>将</w:t>
      </w:r>
      <w:r>
        <w:rPr>
          <w:rFonts w:hint="eastAsia" w:ascii="宋体" w:hAnsi="宋体" w:eastAsia="宋体" w:cs="宋体"/>
          <w:b w:val="0"/>
          <w:bCs w:val="0"/>
          <w:szCs w:val="21"/>
          <w:highlight w:val="none"/>
          <w:lang w:eastAsia="zh-CN"/>
        </w:rPr>
        <w:t>招标人</w:t>
      </w:r>
      <w:r>
        <w:rPr>
          <w:rFonts w:hint="eastAsia" w:ascii="宋体" w:hAnsi="宋体" w:eastAsia="宋体" w:cs="宋体"/>
          <w:b w:val="0"/>
          <w:bCs w:val="0"/>
          <w:szCs w:val="21"/>
          <w:highlight w:val="none"/>
        </w:rPr>
        <w:t>交付的印刷任务印刷为成品后，未经</w:t>
      </w:r>
      <w:r>
        <w:rPr>
          <w:rFonts w:hint="eastAsia" w:ascii="宋体" w:hAnsi="宋体" w:eastAsia="宋体" w:cs="宋体"/>
          <w:b w:val="0"/>
          <w:bCs w:val="0"/>
          <w:szCs w:val="21"/>
          <w:highlight w:val="none"/>
          <w:lang w:eastAsia="zh-CN"/>
        </w:rPr>
        <w:t>招标人</w:t>
      </w:r>
      <w:r>
        <w:rPr>
          <w:rFonts w:hint="eastAsia" w:ascii="宋体" w:hAnsi="宋体" w:eastAsia="宋体" w:cs="宋体"/>
          <w:b w:val="0"/>
          <w:bCs w:val="0"/>
          <w:szCs w:val="21"/>
          <w:highlight w:val="none"/>
        </w:rPr>
        <w:t>同意，不得以任何方式在任何场合摆放（包括作为资料查询、阅览等），也不得以任何方式赠送给任何个人、组织和单位。</w:t>
      </w:r>
      <w:r>
        <w:rPr>
          <w:rFonts w:hint="eastAsia" w:ascii="宋体" w:hAnsi="宋体" w:eastAsia="宋体" w:cs="宋体"/>
          <w:b w:val="0"/>
          <w:bCs w:val="0"/>
          <w:szCs w:val="21"/>
          <w:highlight w:val="none"/>
          <w:lang w:eastAsia="zh-CN"/>
        </w:rPr>
        <w:t>投标人</w:t>
      </w:r>
      <w:r>
        <w:rPr>
          <w:rFonts w:hint="eastAsia" w:ascii="宋体" w:hAnsi="宋体" w:eastAsia="宋体" w:cs="宋体"/>
          <w:b w:val="0"/>
          <w:bCs w:val="0"/>
          <w:szCs w:val="21"/>
          <w:highlight w:val="none"/>
        </w:rPr>
        <w:t>如有违反，</w:t>
      </w:r>
      <w:r>
        <w:rPr>
          <w:rFonts w:hint="eastAsia" w:ascii="宋体" w:hAnsi="宋体" w:eastAsia="宋体" w:cs="宋体"/>
          <w:b w:val="0"/>
          <w:bCs w:val="0"/>
          <w:szCs w:val="21"/>
          <w:highlight w:val="none"/>
          <w:lang w:eastAsia="zh-CN"/>
        </w:rPr>
        <w:t>招标人</w:t>
      </w:r>
      <w:r>
        <w:rPr>
          <w:rFonts w:hint="eastAsia" w:ascii="宋体" w:hAnsi="宋体" w:eastAsia="宋体" w:cs="宋体"/>
          <w:b w:val="0"/>
          <w:bCs w:val="0"/>
          <w:szCs w:val="21"/>
          <w:highlight w:val="none"/>
        </w:rPr>
        <w:t>有权依照国家的有关规定追究其相应的法律责任。</w:t>
      </w:r>
    </w:p>
    <w:p>
      <w:pPr>
        <w:widowControl w:val="0"/>
        <w:numPr>
          <w:ilvl w:val="0"/>
          <w:numId w:val="0"/>
        </w:numPr>
        <w:shd w:val="clear" w:fill="auto"/>
        <w:spacing w:line="400" w:lineRule="exact"/>
        <w:ind w:left="0" w:firstLine="0"/>
        <w:outlineLvl w:val="1"/>
        <w:rPr>
          <w:rFonts w:hint="eastAsia" w:ascii="宋体" w:hAnsi="宋体" w:eastAsia="宋体" w:cs="宋体"/>
          <w:b/>
          <w:bCs/>
          <w:szCs w:val="21"/>
          <w:highlight w:val="none"/>
          <w:lang w:eastAsia="zh-CN"/>
        </w:rPr>
      </w:pPr>
    </w:p>
    <w:p>
      <w:pPr>
        <w:keepNext w:val="0"/>
        <w:keepLines w:val="0"/>
        <w:pageBreakBefore w:val="0"/>
        <w:widowControl w:val="0"/>
        <w:numPr>
          <w:ilvl w:val="0"/>
          <w:numId w:val="0"/>
        </w:numPr>
        <w:shd w:val="clear" w:fill="auto"/>
        <w:kinsoku/>
        <w:wordWrap/>
        <w:overflowPunct/>
        <w:topLinePunct w:val="0"/>
        <w:autoSpaceDE/>
        <w:autoSpaceDN/>
        <w:bidi w:val="0"/>
        <w:adjustRightInd/>
        <w:snapToGrid/>
        <w:spacing w:line="360" w:lineRule="auto"/>
        <w:ind w:left="0" w:firstLine="422" w:firstLineChars="200"/>
        <w:textAlignment w:val="auto"/>
        <w:outlineLvl w:val="1"/>
        <w:rPr>
          <w:rFonts w:hint="eastAsia" w:ascii="宋体" w:hAnsi="宋体" w:eastAsia="宋体" w:cs="宋体"/>
          <w:b/>
          <w:bCs/>
          <w:szCs w:val="21"/>
          <w:highlight w:val="none"/>
        </w:rPr>
      </w:pPr>
      <w:r>
        <w:rPr>
          <w:rFonts w:hint="eastAsia" w:ascii="宋体" w:hAnsi="宋体" w:eastAsia="宋体" w:cs="宋体"/>
          <w:b/>
          <w:bCs/>
          <w:szCs w:val="21"/>
          <w:highlight w:val="none"/>
          <w:lang w:eastAsia="zh-CN"/>
        </w:rPr>
        <w:t>五、</w:t>
      </w:r>
      <w:r>
        <w:rPr>
          <w:rFonts w:hint="eastAsia" w:ascii="宋体" w:hAnsi="宋体" w:eastAsia="宋体" w:cs="宋体"/>
          <w:b/>
          <w:bCs/>
          <w:szCs w:val="21"/>
          <w:highlight w:val="none"/>
        </w:rPr>
        <w:t>配送</w:t>
      </w:r>
      <w:r>
        <w:rPr>
          <w:rFonts w:hint="eastAsia" w:ascii="宋体" w:hAnsi="宋体" w:eastAsia="宋体" w:cs="宋体"/>
          <w:b/>
          <w:bCs/>
          <w:szCs w:val="21"/>
          <w:highlight w:val="none"/>
          <w:lang w:val="en-US" w:eastAsia="zh-CN"/>
        </w:rPr>
        <w:t>售后服务</w:t>
      </w:r>
      <w:r>
        <w:rPr>
          <w:rFonts w:hint="eastAsia" w:ascii="宋体" w:hAnsi="宋体" w:eastAsia="宋体" w:cs="宋体"/>
          <w:b/>
          <w:bCs/>
          <w:szCs w:val="21"/>
          <w:highlight w:val="none"/>
        </w:rPr>
        <w:t>要求</w:t>
      </w:r>
    </w:p>
    <w:p>
      <w:pPr>
        <w:keepNext w:val="0"/>
        <w:keepLines w:val="0"/>
        <w:pageBreakBefore w:val="0"/>
        <w:widowControl w:val="0"/>
        <w:numPr>
          <w:ilvl w:val="0"/>
          <w:numId w:val="0"/>
        </w:numPr>
        <w:shd w:val="clear" w:fill="auto"/>
        <w:tabs>
          <w:tab w:val="left" w:pos="1145"/>
        </w:tabs>
        <w:kinsoku/>
        <w:wordWrap/>
        <w:overflowPunct/>
        <w:topLinePunct w:val="0"/>
        <w:autoSpaceDE/>
        <w:autoSpaceDN/>
        <w:bidi w:val="0"/>
        <w:adjustRightInd/>
        <w:snapToGrid/>
        <w:spacing w:line="360" w:lineRule="auto"/>
        <w:ind w:left="0" w:firstLine="420" w:firstLineChars="200"/>
        <w:textAlignment w:val="auto"/>
        <w:outlineLvl w:val="9"/>
        <w:rPr>
          <w:rFonts w:hint="eastAsia" w:ascii="宋体" w:hAnsi="宋体" w:eastAsia="宋体" w:cs="宋体"/>
          <w:b w:val="0"/>
          <w:bCs w:val="0"/>
          <w:szCs w:val="21"/>
          <w:highlight w:val="none"/>
        </w:rPr>
      </w:pPr>
      <w:r>
        <w:rPr>
          <w:rFonts w:hint="eastAsia" w:ascii="宋体" w:hAnsi="宋体" w:eastAsia="宋体" w:cs="宋体"/>
          <w:b w:val="0"/>
          <w:bCs w:val="0"/>
          <w:szCs w:val="21"/>
          <w:highlight w:val="none"/>
          <w:lang w:val="en-US" w:eastAsia="zh-CN"/>
        </w:rPr>
        <w:t>1、</w:t>
      </w:r>
      <w:r>
        <w:rPr>
          <w:rFonts w:hint="eastAsia" w:ascii="宋体" w:hAnsi="宋体" w:eastAsia="宋体" w:cs="宋体"/>
          <w:b w:val="0"/>
          <w:bCs w:val="0"/>
          <w:szCs w:val="21"/>
          <w:highlight w:val="none"/>
          <w:lang w:eastAsia="zh-CN"/>
        </w:rPr>
        <w:t>投标人</w:t>
      </w:r>
      <w:r>
        <w:rPr>
          <w:rFonts w:hint="eastAsia" w:ascii="宋体" w:hAnsi="宋体" w:eastAsia="宋体" w:cs="宋体"/>
          <w:b w:val="0"/>
          <w:bCs w:val="0"/>
          <w:szCs w:val="21"/>
          <w:highlight w:val="none"/>
        </w:rPr>
        <w:t>应具有仓储配送能力，具备满足本任务配送需求的运输车辆，保证准时、准点将货品妥善送达</w:t>
      </w:r>
      <w:r>
        <w:rPr>
          <w:rFonts w:hint="eastAsia" w:ascii="宋体" w:hAnsi="宋体" w:eastAsia="宋体" w:cs="宋体"/>
          <w:b w:val="0"/>
          <w:bCs w:val="0"/>
          <w:szCs w:val="21"/>
          <w:highlight w:val="none"/>
          <w:lang w:eastAsia="zh-CN"/>
        </w:rPr>
        <w:t>招标人</w:t>
      </w:r>
      <w:r>
        <w:rPr>
          <w:rFonts w:hint="eastAsia" w:ascii="宋体" w:hAnsi="宋体" w:eastAsia="宋体" w:cs="宋体"/>
          <w:b w:val="0"/>
          <w:bCs w:val="0"/>
          <w:szCs w:val="21"/>
          <w:highlight w:val="none"/>
        </w:rPr>
        <w:t>指定交付地点，并负责出版物的运输、搬运、堆放等服务工作，由此产生的一切费用也由</w:t>
      </w:r>
      <w:r>
        <w:rPr>
          <w:rFonts w:hint="eastAsia" w:ascii="宋体" w:hAnsi="宋体" w:eastAsia="宋体" w:cs="宋体"/>
          <w:b w:val="0"/>
          <w:bCs w:val="0"/>
          <w:szCs w:val="21"/>
          <w:highlight w:val="none"/>
          <w:lang w:eastAsia="zh-CN"/>
        </w:rPr>
        <w:t>投标人</w:t>
      </w:r>
      <w:r>
        <w:rPr>
          <w:rFonts w:hint="eastAsia" w:ascii="宋体" w:hAnsi="宋体" w:eastAsia="宋体" w:cs="宋体"/>
          <w:b w:val="0"/>
          <w:bCs w:val="0"/>
          <w:szCs w:val="21"/>
          <w:highlight w:val="none"/>
        </w:rPr>
        <w:t>负责。在出版物交付</w:t>
      </w:r>
      <w:r>
        <w:rPr>
          <w:rFonts w:hint="eastAsia" w:ascii="宋体" w:hAnsi="宋体" w:eastAsia="宋体" w:cs="宋体"/>
          <w:b w:val="0"/>
          <w:bCs w:val="0"/>
          <w:szCs w:val="21"/>
          <w:highlight w:val="none"/>
          <w:lang w:eastAsia="zh-CN"/>
        </w:rPr>
        <w:t>招标人</w:t>
      </w:r>
      <w:r>
        <w:rPr>
          <w:rFonts w:hint="eastAsia" w:ascii="宋体" w:hAnsi="宋体" w:eastAsia="宋体" w:cs="宋体"/>
          <w:b w:val="0"/>
          <w:bCs w:val="0"/>
          <w:szCs w:val="21"/>
          <w:highlight w:val="none"/>
        </w:rPr>
        <w:t>之前的运输安全及保管工作由</w:t>
      </w:r>
      <w:r>
        <w:rPr>
          <w:rFonts w:hint="eastAsia" w:ascii="宋体" w:hAnsi="宋体" w:eastAsia="宋体" w:cs="宋体"/>
          <w:b w:val="0"/>
          <w:bCs w:val="0"/>
          <w:szCs w:val="21"/>
          <w:highlight w:val="none"/>
          <w:lang w:eastAsia="zh-CN"/>
        </w:rPr>
        <w:t>投标人</w:t>
      </w:r>
      <w:r>
        <w:rPr>
          <w:rFonts w:hint="eastAsia" w:ascii="宋体" w:hAnsi="宋体" w:eastAsia="宋体" w:cs="宋体"/>
          <w:b w:val="0"/>
          <w:bCs w:val="0"/>
          <w:szCs w:val="21"/>
          <w:highlight w:val="none"/>
        </w:rPr>
        <w:t>自行负责。</w:t>
      </w:r>
    </w:p>
    <w:p>
      <w:pPr>
        <w:widowControl w:val="0"/>
        <w:numPr>
          <w:ilvl w:val="0"/>
          <w:numId w:val="0"/>
        </w:numPr>
        <w:shd w:val="clear" w:fill="auto"/>
        <w:tabs>
          <w:tab w:val="left" w:pos="1145"/>
        </w:tabs>
        <w:spacing w:line="360" w:lineRule="auto"/>
        <w:ind w:left="0" w:firstLine="420" w:firstLineChars="200"/>
        <w:jc w:val="left"/>
        <w:outlineLvl w:val="9"/>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lang w:val="en-US" w:eastAsia="zh-CN"/>
        </w:rPr>
        <w:t>2、投标人</w:t>
      </w:r>
      <w:r>
        <w:rPr>
          <w:rFonts w:hint="eastAsia" w:ascii="宋体" w:hAnsi="宋体" w:eastAsia="宋体" w:cs="宋体"/>
          <w:kern w:val="2"/>
          <w:sz w:val="21"/>
          <w:szCs w:val="21"/>
          <w:highlight w:val="none"/>
        </w:rPr>
        <w:t>在交货前，应对印刷品的内容、纸质、印刷质量、数量、外包装和装订等进行精确全面的检验和确认。</w:t>
      </w:r>
    </w:p>
    <w:p>
      <w:pPr>
        <w:widowControl w:val="0"/>
        <w:numPr>
          <w:ilvl w:val="0"/>
          <w:numId w:val="0"/>
        </w:numPr>
        <w:shd w:val="clear" w:fill="auto"/>
        <w:tabs>
          <w:tab w:val="left" w:pos="1145"/>
        </w:tabs>
        <w:spacing w:line="360" w:lineRule="auto"/>
        <w:ind w:left="0" w:firstLine="420" w:firstLineChars="200"/>
        <w:jc w:val="left"/>
        <w:outlineLvl w:val="9"/>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lang w:val="en-US" w:eastAsia="zh-CN"/>
        </w:rPr>
        <w:t>3、</w:t>
      </w:r>
      <w:r>
        <w:rPr>
          <w:rFonts w:hint="eastAsia" w:ascii="宋体" w:hAnsi="宋体" w:eastAsia="宋体" w:cs="宋体"/>
          <w:kern w:val="2"/>
          <w:sz w:val="21"/>
          <w:szCs w:val="21"/>
          <w:highlight w:val="none"/>
          <w:lang w:eastAsia="zh-CN"/>
        </w:rPr>
        <w:t>投标人</w:t>
      </w:r>
      <w:r>
        <w:rPr>
          <w:rFonts w:hint="eastAsia" w:ascii="宋体" w:hAnsi="宋体" w:eastAsia="宋体" w:cs="宋体"/>
          <w:kern w:val="2"/>
          <w:sz w:val="21"/>
          <w:szCs w:val="21"/>
          <w:highlight w:val="none"/>
        </w:rPr>
        <w:t>须严格按照</w:t>
      </w:r>
      <w:r>
        <w:rPr>
          <w:rFonts w:hint="eastAsia" w:ascii="宋体" w:hAnsi="宋体" w:eastAsia="宋体" w:cs="宋体"/>
          <w:kern w:val="2"/>
          <w:sz w:val="21"/>
          <w:szCs w:val="21"/>
          <w:highlight w:val="none"/>
          <w:lang w:eastAsia="zh-CN"/>
        </w:rPr>
        <w:t>招标人</w:t>
      </w:r>
      <w:r>
        <w:rPr>
          <w:rFonts w:hint="eastAsia" w:ascii="宋体" w:hAnsi="宋体" w:eastAsia="宋体" w:cs="宋体"/>
          <w:kern w:val="2"/>
          <w:sz w:val="21"/>
          <w:szCs w:val="21"/>
          <w:highlight w:val="none"/>
        </w:rPr>
        <w:t>的要求配送商品，不得随意更改增减数量、规格等，否则，</w:t>
      </w:r>
      <w:r>
        <w:rPr>
          <w:rFonts w:hint="eastAsia" w:ascii="宋体" w:hAnsi="宋体" w:eastAsia="宋体" w:cs="宋体"/>
          <w:kern w:val="2"/>
          <w:sz w:val="21"/>
          <w:szCs w:val="21"/>
          <w:highlight w:val="none"/>
          <w:lang w:eastAsia="zh-CN"/>
        </w:rPr>
        <w:t>招标人</w:t>
      </w:r>
      <w:r>
        <w:rPr>
          <w:rFonts w:hint="eastAsia" w:ascii="宋体" w:hAnsi="宋体" w:eastAsia="宋体" w:cs="宋体"/>
          <w:kern w:val="2"/>
          <w:sz w:val="21"/>
          <w:szCs w:val="21"/>
          <w:highlight w:val="none"/>
        </w:rPr>
        <w:t>有权拒收。</w:t>
      </w:r>
    </w:p>
    <w:p>
      <w:pPr>
        <w:widowControl w:val="0"/>
        <w:numPr>
          <w:ilvl w:val="0"/>
          <w:numId w:val="0"/>
        </w:numPr>
        <w:shd w:val="clear" w:fill="auto"/>
        <w:tabs>
          <w:tab w:val="left" w:pos="1145"/>
        </w:tabs>
        <w:spacing w:line="360" w:lineRule="auto"/>
        <w:ind w:left="0" w:firstLine="420" w:firstLineChars="200"/>
        <w:jc w:val="left"/>
        <w:outlineLvl w:val="9"/>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lang w:val="en-US" w:eastAsia="zh-CN"/>
        </w:rPr>
        <w:t>4、</w:t>
      </w:r>
      <w:r>
        <w:rPr>
          <w:rFonts w:hint="eastAsia" w:ascii="宋体" w:hAnsi="宋体" w:eastAsia="宋体" w:cs="宋体"/>
          <w:kern w:val="2"/>
          <w:sz w:val="21"/>
          <w:szCs w:val="21"/>
          <w:highlight w:val="none"/>
          <w:lang w:eastAsia="zh-CN"/>
        </w:rPr>
        <w:t>招标人</w:t>
      </w:r>
      <w:r>
        <w:rPr>
          <w:rFonts w:hint="eastAsia" w:ascii="宋体" w:hAnsi="宋体" w:eastAsia="宋体" w:cs="宋体"/>
          <w:kern w:val="2"/>
          <w:sz w:val="21"/>
          <w:szCs w:val="21"/>
          <w:highlight w:val="none"/>
        </w:rPr>
        <w:t>有权按国家有关法规或条例以及</w:t>
      </w:r>
      <w:r>
        <w:rPr>
          <w:rFonts w:hint="eastAsia" w:ascii="宋体" w:hAnsi="宋体" w:eastAsia="宋体" w:cs="宋体"/>
          <w:kern w:val="2"/>
          <w:sz w:val="21"/>
          <w:szCs w:val="21"/>
          <w:highlight w:val="none"/>
          <w:lang w:val="en-US" w:eastAsia="zh-CN"/>
        </w:rPr>
        <w:t>招标</w:t>
      </w:r>
      <w:r>
        <w:rPr>
          <w:rFonts w:hint="eastAsia" w:ascii="宋体" w:hAnsi="宋体" w:eastAsia="宋体" w:cs="宋体"/>
          <w:kern w:val="2"/>
          <w:sz w:val="21"/>
          <w:szCs w:val="21"/>
          <w:highlight w:val="none"/>
        </w:rPr>
        <w:t>文件中规定的标准，对</w:t>
      </w:r>
      <w:r>
        <w:rPr>
          <w:rFonts w:hint="eastAsia" w:ascii="宋体" w:hAnsi="宋体" w:eastAsia="宋体" w:cs="宋体"/>
          <w:kern w:val="2"/>
          <w:sz w:val="21"/>
          <w:szCs w:val="21"/>
          <w:highlight w:val="none"/>
          <w:lang w:eastAsia="zh-CN"/>
        </w:rPr>
        <w:t>投标人</w:t>
      </w:r>
      <w:r>
        <w:rPr>
          <w:rFonts w:hint="eastAsia" w:ascii="宋体" w:hAnsi="宋体" w:eastAsia="宋体" w:cs="宋体"/>
          <w:kern w:val="2"/>
          <w:sz w:val="21"/>
          <w:szCs w:val="21"/>
          <w:highlight w:val="none"/>
        </w:rPr>
        <w:t>承印的</w:t>
      </w:r>
      <w:r>
        <w:rPr>
          <w:rFonts w:hint="eastAsia" w:ascii="宋体" w:hAnsi="宋体" w:eastAsia="宋体" w:cs="宋体"/>
          <w:kern w:val="2"/>
          <w:sz w:val="21"/>
          <w:szCs w:val="21"/>
          <w:highlight w:val="none"/>
          <w:lang w:eastAsia="zh-CN"/>
        </w:rPr>
        <w:t>招标人</w:t>
      </w:r>
      <w:r>
        <w:rPr>
          <w:rFonts w:hint="eastAsia" w:ascii="宋体" w:hAnsi="宋体" w:eastAsia="宋体" w:cs="宋体"/>
          <w:kern w:val="2"/>
          <w:sz w:val="21"/>
          <w:szCs w:val="21"/>
          <w:highlight w:val="none"/>
        </w:rPr>
        <w:t>印刷品进行抽检。</w:t>
      </w:r>
    </w:p>
    <w:p>
      <w:pPr>
        <w:widowControl w:val="0"/>
        <w:numPr>
          <w:ilvl w:val="0"/>
          <w:numId w:val="0"/>
        </w:numPr>
        <w:shd w:val="clear" w:fill="auto"/>
        <w:tabs>
          <w:tab w:val="left" w:pos="1145"/>
        </w:tabs>
        <w:spacing w:line="360" w:lineRule="auto"/>
        <w:ind w:left="0" w:firstLine="420" w:firstLineChars="200"/>
        <w:jc w:val="left"/>
        <w:outlineLvl w:val="9"/>
        <w:rPr>
          <w:rFonts w:hint="eastAsia" w:ascii="宋体" w:hAnsi="宋体" w:eastAsia="宋体" w:cs="宋体"/>
          <w:kern w:val="2"/>
          <w:sz w:val="21"/>
          <w:szCs w:val="21"/>
          <w:highlight w:val="none"/>
          <w:lang w:val="en-US" w:eastAsia="zh-CN"/>
        </w:rPr>
      </w:pPr>
      <w:r>
        <w:rPr>
          <w:rFonts w:hint="eastAsia" w:ascii="宋体" w:hAnsi="宋体" w:eastAsia="宋体" w:cs="宋体"/>
          <w:kern w:val="2"/>
          <w:sz w:val="21"/>
          <w:szCs w:val="21"/>
          <w:highlight w:val="none"/>
          <w:lang w:val="en-US" w:eastAsia="zh-CN"/>
        </w:rPr>
        <w:t>5、</w:t>
      </w:r>
      <w:r>
        <w:rPr>
          <w:rFonts w:hint="eastAsia" w:ascii="宋体" w:hAnsi="宋体" w:eastAsia="宋体" w:cs="宋体"/>
          <w:kern w:val="2"/>
          <w:sz w:val="21"/>
          <w:szCs w:val="21"/>
          <w:highlight w:val="none"/>
        </w:rPr>
        <w:t>货物有包装的，货物的包装必须完整清洁〔无损、无污、无皱〕，</w:t>
      </w:r>
      <w:r>
        <w:rPr>
          <w:rFonts w:hint="eastAsia" w:ascii="宋体" w:hAnsi="宋体" w:eastAsia="宋体" w:cs="宋体"/>
          <w:kern w:val="2"/>
          <w:sz w:val="21"/>
          <w:szCs w:val="21"/>
          <w:highlight w:val="none"/>
          <w:lang w:eastAsia="zh-CN"/>
        </w:rPr>
        <w:t>招标人</w:t>
      </w:r>
      <w:r>
        <w:rPr>
          <w:rFonts w:hint="eastAsia" w:ascii="宋体" w:hAnsi="宋体" w:eastAsia="宋体" w:cs="宋体"/>
          <w:kern w:val="2"/>
          <w:sz w:val="21"/>
          <w:szCs w:val="21"/>
          <w:highlight w:val="none"/>
        </w:rPr>
        <w:t>有权拒收包装不整齐、已拆封的商品。</w:t>
      </w:r>
      <w:r>
        <w:rPr>
          <w:rFonts w:hint="eastAsia" w:ascii="宋体" w:hAnsi="宋体" w:eastAsia="宋体" w:cs="宋体"/>
          <w:kern w:val="2"/>
          <w:sz w:val="21"/>
          <w:szCs w:val="21"/>
          <w:highlight w:val="none"/>
          <w:lang w:eastAsia="zh-CN"/>
        </w:rPr>
        <w:t>招标人</w:t>
      </w:r>
      <w:r>
        <w:rPr>
          <w:rFonts w:hint="eastAsia" w:ascii="宋体" w:hAnsi="宋体" w:eastAsia="宋体" w:cs="宋体"/>
          <w:kern w:val="2"/>
          <w:sz w:val="21"/>
          <w:szCs w:val="21"/>
          <w:highlight w:val="none"/>
        </w:rPr>
        <w:t>发现商品出现损坏〔包括表面损坏〕，或出现水渍、串味、受潮等导致货物性质改变的，</w:t>
      </w:r>
      <w:r>
        <w:rPr>
          <w:rFonts w:hint="eastAsia" w:ascii="宋体" w:hAnsi="宋体" w:eastAsia="宋体" w:cs="宋体"/>
          <w:kern w:val="2"/>
          <w:sz w:val="21"/>
          <w:szCs w:val="21"/>
          <w:highlight w:val="none"/>
          <w:lang w:eastAsia="zh-CN"/>
        </w:rPr>
        <w:t>投标人</w:t>
      </w:r>
      <w:r>
        <w:rPr>
          <w:rFonts w:hint="eastAsia" w:ascii="宋体" w:hAnsi="宋体" w:eastAsia="宋体" w:cs="宋体"/>
          <w:kern w:val="2"/>
          <w:sz w:val="21"/>
          <w:szCs w:val="21"/>
          <w:highlight w:val="none"/>
        </w:rPr>
        <w:t>必须无条件退货或更换商品。</w:t>
      </w:r>
    </w:p>
    <w:p>
      <w:pPr>
        <w:widowControl w:val="0"/>
        <w:numPr>
          <w:ilvl w:val="0"/>
          <w:numId w:val="0"/>
        </w:numPr>
        <w:shd w:val="clear" w:fill="auto"/>
        <w:tabs>
          <w:tab w:val="left" w:pos="1145"/>
        </w:tabs>
        <w:spacing w:line="360" w:lineRule="auto"/>
        <w:ind w:left="0" w:firstLine="420" w:firstLineChars="200"/>
        <w:jc w:val="left"/>
        <w:outlineLvl w:val="9"/>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lang w:val="en-US" w:eastAsia="zh-CN"/>
        </w:rPr>
        <w:t>6、</w:t>
      </w:r>
      <w:r>
        <w:rPr>
          <w:rFonts w:hint="eastAsia" w:ascii="宋体" w:hAnsi="宋体" w:eastAsia="宋体" w:cs="宋体"/>
          <w:kern w:val="2"/>
          <w:sz w:val="21"/>
          <w:szCs w:val="21"/>
          <w:highlight w:val="none"/>
          <w:lang w:eastAsia="zh-CN"/>
        </w:rPr>
        <w:t>投标人</w:t>
      </w:r>
      <w:r>
        <w:rPr>
          <w:rFonts w:hint="eastAsia" w:ascii="宋体" w:hAnsi="宋体" w:eastAsia="宋体" w:cs="宋体"/>
          <w:kern w:val="2"/>
          <w:sz w:val="21"/>
          <w:szCs w:val="21"/>
          <w:highlight w:val="none"/>
        </w:rPr>
        <w:t>应有稳定便利的售后服务机构（点），完善售后制度流程，为</w:t>
      </w:r>
      <w:r>
        <w:rPr>
          <w:rFonts w:hint="eastAsia" w:ascii="宋体" w:hAnsi="宋体" w:eastAsia="宋体" w:cs="宋体"/>
          <w:kern w:val="2"/>
          <w:sz w:val="21"/>
          <w:szCs w:val="21"/>
          <w:highlight w:val="none"/>
          <w:lang w:eastAsia="zh-CN"/>
        </w:rPr>
        <w:t>招标人</w:t>
      </w:r>
      <w:r>
        <w:rPr>
          <w:rFonts w:hint="eastAsia" w:ascii="宋体" w:hAnsi="宋体" w:eastAsia="宋体" w:cs="宋体"/>
          <w:kern w:val="2"/>
          <w:sz w:val="21"/>
          <w:szCs w:val="21"/>
          <w:highlight w:val="none"/>
        </w:rPr>
        <w:t>提供专业优质的售后服务。</w:t>
      </w:r>
    </w:p>
    <w:p>
      <w:pPr>
        <w:widowControl w:val="0"/>
        <w:numPr>
          <w:ilvl w:val="0"/>
          <w:numId w:val="0"/>
        </w:numPr>
        <w:shd w:val="clear" w:fill="auto"/>
        <w:tabs>
          <w:tab w:val="left" w:pos="1145"/>
        </w:tabs>
        <w:spacing w:line="360" w:lineRule="auto"/>
        <w:ind w:left="0" w:firstLine="420" w:firstLineChars="200"/>
        <w:jc w:val="left"/>
        <w:outlineLvl w:val="9"/>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lang w:val="en-US" w:eastAsia="zh-CN"/>
        </w:rPr>
        <w:t>7、</w:t>
      </w:r>
      <w:r>
        <w:rPr>
          <w:rFonts w:hint="eastAsia" w:ascii="宋体" w:hAnsi="宋体" w:eastAsia="宋体" w:cs="宋体"/>
          <w:kern w:val="2"/>
          <w:sz w:val="21"/>
          <w:szCs w:val="21"/>
          <w:highlight w:val="none"/>
          <w:lang w:eastAsia="zh-CN"/>
        </w:rPr>
        <w:t>投标人</w:t>
      </w:r>
      <w:r>
        <w:rPr>
          <w:rFonts w:hint="eastAsia" w:ascii="宋体" w:hAnsi="宋体" w:eastAsia="宋体" w:cs="宋体"/>
          <w:kern w:val="2"/>
          <w:sz w:val="21"/>
          <w:szCs w:val="21"/>
          <w:highlight w:val="none"/>
        </w:rPr>
        <w:t>提供</w:t>
      </w:r>
      <w:r>
        <w:rPr>
          <w:rFonts w:hint="eastAsia" w:ascii="宋体" w:hAnsi="宋体" w:eastAsia="宋体" w:cs="宋体"/>
          <w:kern w:val="2"/>
          <w:sz w:val="21"/>
          <w:szCs w:val="21"/>
          <w:highlight w:val="none"/>
          <w:lang w:eastAsia="zh-CN"/>
        </w:rPr>
        <w:t>“</w:t>
      </w:r>
      <w:r>
        <w:rPr>
          <w:rFonts w:hint="eastAsia" w:ascii="宋体" w:hAnsi="宋体" w:eastAsia="宋体" w:cs="宋体"/>
          <w:kern w:val="2"/>
          <w:sz w:val="21"/>
          <w:szCs w:val="21"/>
          <w:highlight w:val="none"/>
        </w:rPr>
        <w:t>三包</w:t>
      </w:r>
      <w:r>
        <w:rPr>
          <w:rFonts w:hint="eastAsia" w:ascii="宋体" w:hAnsi="宋体" w:eastAsia="宋体" w:cs="宋体"/>
          <w:kern w:val="2"/>
          <w:sz w:val="21"/>
          <w:szCs w:val="21"/>
          <w:highlight w:val="none"/>
          <w:lang w:eastAsia="zh-CN"/>
        </w:rPr>
        <w:t>”</w:t>
      </w:r>
      <w:r>
        <w:rPr>
          <w:rFonts w:hint="eastAsia" w:ascii="宋体" w:hAnsi="宋体" w:eastAsia="宋体" w:cs="宋体"/>
          <w:kern w:val="2"/>
          <w:sz w:val="21"/>
          <w:szCs w:val="21"/>
          <w:highlight w:val="none"/>
        </w:rPr>
        <w:t>服务，即包上门、包退换及包送货服务，由此所产生的一切费用均由</w:t>
      </w:r>
      <w:r>
        <w:rPr>
          <w:rFonts w:hint="eastAsia" w:ascii="宋体" w:hAnsi="宋体" w:eastAsia="宋体" w:cs="宋体"/>
          <w:kern w:val="2"/>
          <w:sz w:val="21"/>
          <w:szCs w:val="21"/>
          <w:highlight w:val="none"/>
          <w:lang w:eastAsia="zh-CN"/>
        </w:rPr>
        <w:t>投标人</w:t>
      </w:r>
      <w:r>
        <w:rPr>
          <w:rFonts w:hint="eastAsia" w:ascii="宋体" w:hAnsi="宋体" w:eastAsia="宋体" w:cs="宋体"/>
          <w:kern w:val="2"/>
          <w:sz w:val="21"/>
          <w:szCs w:val="21"/>
          <w:highlight w:val="none"/>
        </w:rPr>
        <w:t>承担。</w:t>
      </w:r>
    </w:p>
    <w:p>
      <w:pPr>
        <w:widowControl w:val="0"/>
        <w:numPr>
          <w:ilvl w:val="0"/>
          <w:numId w:val="0"/>
        </w:numPr>
        <w:shd w:val="clear" w:fill="auto"/>
        <w:tabs>
          <w:tab w:val="left" w:pos="1145"/>
        </w:tabs>
        <w:spacing w:line="360" w:lineRule="auto"/>
        <w:ind w:left="0" w:firstLine="420" w:firstLineChars="200"/>
        <w:jc w:val="left"/>
        <w:outlineLvl w:val="9"/>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lang w:val="en-US" w:eastAsia="zh-CN"/>
        </w:rPr>
        <w:t>8、</w:t>
      </w:r>
      <w:r>
        <w:rPr>
          <w:rFonts w:hint="eastAsia" w:ascii="宋体" w:hAnsi="宋体" w:eastAsia="宋体" w:cs="宋体"/>
          <w:kern w:val="2"/>
          <w:sz w:val="21"/>
          <w:szCs w:val="21"/>
          <w:highlight w:val="none"/>
        </w:rPr>
        <w:t>如出版物出现印刷质量问题，</w:t>
      </w:r>
      <w:r>
        <w:rPr>
          <w:rFonts w:hint="eastAsia" w:ascii="宋体" w:hAnsi="宋体" w:eastAsia="宋体" w:cs="宋体"/>
          <w:kern w:val="2"/>
          <w:sz w:val="21"/>
          <w:szCs w:val="21"/>
          <w:highlight w:val="none"/>
          <w:lang w:eastAsia="zh-CN"/>
        </w:rPr>
        <w:t>投标人</w:t>
      </w:r>
      <w:r>
        <w:rPr>
          <w:rFonts w:hint="eastAsia" w:ascii="宋体" w:hAnsi="宋体" w:eastAsia="宋体" w:cs="宋体"/>
          <w:kern w:val="2"/>
          <w:sz w:val="21"/>
          <w:szCs w:val="21"/>
          <w:highlight w:val="none"/>
        </w:rPr>
        <w:t>应在2小时内响应，在</w:t>
      </w:r>
      <w:r>
        <w:rPr>
          <w:rFonts w:hint="eastAsia" w:ascii="宋体" w:hAnsi="宋体" w:eastAsia="宋体" w:cs="宋体"/>
          <w:kern w:val="2"/>
          <w:sz w:val="21"/>
          <w:szCs w:val="21"/>
          <w:highlight w:val="none"/>
          <w:lang w:val="en-US" w:eastAsia="zh-CN"/>
        </w:rPr>
        <w:t>2天</w:t>
      </w:r>
      <w:r>
        <w:rPr>
          <w:rFonts w:hint="eastAsia" w:ascii="宋体" w:hAnsi="宋体" w:eastAsia="宋体" w:cs="宋体"/>
          <w:kern w:val="2"/>
          <w:sz w:val="21"/>
          <w:szCs w:val="21"/>
          <w:highlight w:val="none"/>
        </w:rPr>
        <w:t>内对印刷问题出版物按照</w:t>
      </w:r>
      <w:r>
        <w:rPr>
          <w:rFonts w:hint="eastAsia" w:ascii="宋体" w:hAnsi="宋体" w:eastAsia="宋体" w:cs="宋体"/>
          <w:kern w:val="2"/>
          <w:sz w:val="21"/>
          <w:szCs w:val="21"/>
          <w:highlight w:val="none"/>
          <w:lang w:eastAsia="zh-CN"/>
        </w:rPr>
        <w:t>招标人</w:t>
      </w:r>
      <w:r>
        <w:rPr>
          <w:rFonts w:hint="eastAsia" w:ascii="宋体" w:hAnsi="宋体" w:eastAsia="宋体" w:cs="宋体"/>
          <w:kern w:val="2"/>
          <w:sz w:val="21"/>
          <w:szCs w:val="21"/>
          <w:highlight w:val="none"/>
        </w:rPr>
        <w:t>的要求实施包退包换服务。</w:t>
      </w:r>
    </w:p>
    <w:p>
      <w:pPr>
        <w:widowControl w:val="0"/>
        <w:numPr>
          <w:ilvl w:val="0"/>
          <w:numId w:val="0"/>
        </w:numPr>
        <w:shd w:val="clear" w:fill="auto"/>
        <w:tabs>
          <w:tab w:val="left" w:pos="1145"/>
        </w:tabs>
        <w:spacing w:line="360" w:lineRule="auto"/>
        <w:ind w:left="0" w:firstLine="420" w:firstLineChars="200"/>
        <w:jc w:val="left"/>
        <w:outlineLvl w:val="9"/>
        <w:rPr>
          <w:rFonts w:hint="eastAsia" w:ascii="宋体" w:hAnsi="宋体" w:eastAsia="宋体" w:cs="宋体"/>
          <w:kern w:val="2"/>
          <w:sz w:val="21"/>
          <w:szCs w:val="21"/>
          <w:highlight w:val="none"/>
        </w:rPr>
      </w:pPr>
      <w:r>
        <w:rPr>
          <w:rFonts w:hint="eastAsia" w:ascii="宋体" w:hAnsi="宋体" w:eastAsia="宋体" w:cs="宋体"/>
          <w:kern w:val="2"/>
          <w:sz w:val="21"/>
          <w:szCs w:val="21"/>
          <w:highlight w:val="none"/>
          <w:lang w:val="en-US" w:eastAsia="zh-CN"/>
        </w:rPr>
        <w:t>9、投标人</w:t>
      </w:r>
      <w:r>
        <w:rPr>
          <w:rFonts w:hint="eastAsia" w:ascii="宋体" w:hAnsi="宋体" w:eastAsia="宋体" w:cs="宋体"/>
          <w:kern w:val="2"/>
          <w:sz w:val="21"/>
          <w:szCs w:val="21"/>
          <w:highlight w:val="none"/>
          <w:lang w:val="zh-CN"/>
        </w:rPr>
        <w:t>印刷刊物期间，发生重大差错（重大差错包括但不限于乱码、漏订、反订、缺页、少章、字迹模糊、偏色等）的，</w:t>
      </w:r>
      <w:r>
        <w:rPr>
          <w:rFonts w:hint="eastAsia" w:ascii="宋体" w:hAnsi="宋体" w:eastAsia="宋体" w:cs="宋体"/>
          <w:kern w:val="2"/>
          <w:sz w:val="21"/>
          <w:szCs w:val="21"/>
          <w:highlight w:val="none"/>
          <w:lang w:val="en-US" w:eastAsia="zh-CN"/>
        </w:rPr>
        <w:t>招标人</w:t>
      </w:r>
      <w:r>
        <w:rPr>
          <w:rFonts w:hint="eastAsia" w:ascii="宋体" w:hAnsi="宋体" w:eastAsia="宋体" w:cs="宋体"/>
          <w:kern w:val="2"/>
          <w:sz w:val="21"/>
          <w:szCs w:val="21"/>
          <w:highlight w:val="none"/>
          <w:lang w:val="zh-CN"/>
        </w:rPr>
        <w:t>有权拒收该批全部印刷货物，并可要求</w:t>
      </w:r>
      <w:r>
        <w:rPr>
          <w:rFonts w:hint="eastAsia" w:ascii="宋体" w:hAnsi="宋体" w:eastAsia="宋体" w:cs="宋体"/>
          <w:kern w:val="2"/>
          <w:sz w:val="21"/>
          <w:szCs w:val="21"/>
          <w:highlight w:val="none"/>
          <w:lang w:val="en-US" w:eastAsia="zh-CN"/>
        </w:rPr>
        <w:t>投标人</w:t>
      </w:r>
      <w:r>
        <w:rPr>
          <w:rFonts w:hint="eastAsia" w:ascii="宋体" w:hAnsi="宋体" w:eastAsia="宋体" w:cs="宋体"/>
          <w:kern w:val="2"/>
          <w:sz w:val="21"/>
          <w:szCs w:val="21"/>
          <w:highlight w:val="none"/>
          <w:lang w:val="zh-CN"/>
        </w:rPr>
        <w:t>无偿重印。</w:t>
      </w:r>
    </w:p>
    <w:p>
      <w:pPr>
        <w:pStyle w:val="51"/>
        <w:rPr>
          <w:rFonts w:hint="default" w:ascii="宋体" w:hAnsi="宋体" w:cs="Times New Roman"/>
          <w:color w:val="000000"/>
          <w:u w:val="none"/>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lef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六、印刷设备要求</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Times New Roman"/>
          <w:color w:val="000000"/>
          <w:u w:val="none"/>
          <w:lang w:val="en-US" w:eastAsia="zh-CN"/>
        </w:rPr>
      </w:pPr>
      <w:r>
        <w:rPr>
          <w:rFonts w:hint="eastAsia" w:ascii="宋体" w:hAnsi="宋体" w:cs="Times New Roman"/>
          <w:color w:val="000000"/>
          <w:u w:val="none"/>
          <w:lang w:val="en-US" w:eastAsia="zh-CN"/>
        </w:rPr>
        <w:t>投标人具备能满足本项目印刷服务所需设备，包括但不限于：（1）需有2台或以上4色对开平张机；（2）具有</w:t>
      </w:r>
      <w:bookmarkStart w:id="85" w:name="OLE_LINK4"/>
      <w:r>
        <w:rPr>
          <w:rFonts w:hint="eastAsia" w:ascii="宋体" w:hAnsi="宋体" w:cs="Times New Roman"/>
          <w:color w:val="000000"/>
          <w:u w:val="none"/>
          <w:lang w:val="en-US" w:eastAsia="zh-CN"/>
        </w:rPr>
        <w:t>不低于1条的7头(含）以上骑钉龙</w:t>
      </w:r>
      <w:bookmarkEnd w:id="85"/>
      <w:r>
        <w:rPr>
          <w:rFonts w:hint="eastAsia" w:ascii="宋体" w:hAnsi="宋体" w:cs="Times New Roman"/>
          <w:color w:val="000000"/>
          <w:u w:val="none"/>
          <w:lang w:val="en-US" w:eastAsia="zh-CN"/>
        </w:rPr>
        <w:t>；（3）具有1台或以上</w:t>
      </w:r>
      <w:r>
        <w:rPr>
          <w:rFonts w:hint="eastAsia" w:ascii="宋体" w:hAnsi="宋体" w:eastAsia="宋体" w:cs="宋体"/>
          <w:color w:val="auto"/>
          <w:szCs w:val="21"/>
          <w:highlight w:val="none"/>
          <w:lang w:val="en-US" w:eastAsia="zh-CN"/>
        </w:rPr>
        <w:t>胶</w:t>
      </w:r>
      <w:r>
        <w:rPr>
          <w:rFonts w:hint="eastAsia" w:ascii="宋体" w:hAnsi="宋体" w:cs="宋体"/>
          <w:color w:val="auto"/>
          <w:szCs w:val="21"/>
          <w:highlight w:val="none"/>
          <w:lang w:val="en-US" w:eastAsia="zh-CN"/>
        </w:rPr>
        <w:t>装</w:t>
      </w:r>
      <w:r>
        <w:rPr>
          <w:rFonts w:hint="eastAsia" w:ascii="宋体" w:hAnsi="宋体" w:eastAsia="宋体" w:cs="宋体"/>
          <w:color w:val="auto"/>
          <w:szCs w:val="21"/>
          <w:highlight w:val="none"/>
          <w:lang w:val="en-US" w:eastAsia="zh-CN"/>
        </w:rPr>
        <w:t>机</w:t>
      </w:r>
      <w:r>
        <w:rPr>
          <w:rFonts w:hint="eastAsia" w:ascii="宋体" w:hAnsi="宋体" w:cs="Times New Roman"/>
          <w:color w:val="000000"/>
          <w:u w:val="none"/>
          <w:lang w:val="en-US" w:eastAsia="zh-CN"/>
        </w:rPr>
        <w:t>等。</w:t>
      </w:r>
    </w:p>
    <w:p>
      <w:pPr>
        <w:rPr>
          <w:rFonts w:hint="eastAsia" w:ascii="宋体" w:hAnsi="宋体"/>
          <w:color w:val="000000"/>
        </w:rPr>
      </w:pPr>
    </w:p>
    <w:p>
      <w:pPr>
        <w:keepNext w:val="0"/>
        <w:keepLines w:val="0"/>
        <w:pageBreakBefore w:val="0"/>
        <w:widowControl w:val="0"/>
        <w:kinsoku/>
        <w:wordWrap/>
        <w:overflowPunct/>
        <w:topLinePunct w:val="0"/>
        <w:autoSpaceDE/>
        <w:autoSpaceDN/>
        <w:bidi w:val="0"/>
        <w:adjustRightInd/>
        <w:snapToGrid/>
        <w:spacing w:line="360" w:lineRule="auto"/>
        <w:ind w:firstLine="405" w:firstLineChars="192"/>
        <w:textAlignment w:val="auto"/>
        <w:rPr>
          <w:b/>
          <w:bCs/>
          <w:color w:val="000000"/>
        </w:rPr>
      </w:pPr>
      <w:r>
        <w:rPr>
          <w:rFonts w:hint="eastAsia"/>
          <w:b/>
          <w:bCs/>
          <w:color w:val="000000"/>
          <w:lang w:val="en-US" w:eastAsia="zh-CN"/>
        </w:rPr>
        <w:t>七、</w:t>
      </w:r>
      <w:r>
        <w:rPr>
          <w:rFonts w:hint="eastAsia"/>
          <w:b/>
          <w:bCs/>
          <w:color w:val="000000"/>
        </w:rPr>
        <w:t>印数及价格</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Times New Roman"/>
          <w:color w:val="000000"/>
          <w:u w:val="none"/>
          <w:lang w:val="en-US" w:eastAsia="zh-CN"/>
        </w:rPr>
      </w:pPr>
      <w:r>
        <w:rPr>
          <w:rFonts w:hint="eastAsia" w:ascii="宋体" w:hAnsi="宋体" w:eastAsia="宋体" w:cs="Times New Roman"/>
          <w:color w:val="000000"/>
          <w:u w:val="none"/>
          <w:lang w:val="en-US" w:eastAsia="zh-CN"/>
        </w:rPr>
        <w:t>每期印数以招标人盖有公章的发印通知单为准，单价按合同附件《报价单》结算。如有特殊要求的印件，以招标人和中标人双方确认的报价单为准。本项目预算为含税人民币80万元，招标人对本项目实际的采购数量不作任何承诺，实际合同金额以合同期内发出采购订单的累计结算金额为准。</w:t>
      </w:r>
    </w:p>
    <w:p>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left"/>
        <w:textAlignment w:val="auto"/>
        <w:rPr>
          <w:rFonts w:hint="eastAsia" w:asciiTheme="minorEastAsia" w:hAnsiTheme="minorEastAsia" w:eastAsiaTheme="minorEastAsia" w:cstheme="minorEastAsia"/>
          <w:b/>
          <w:bCs w:val="0"/>
          <w:color w:val="auto"/>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22" w:firstLineChars="200"/>
        <w:jc w:val="left"/>
        <w:textAlignment w:val="auto"/>
        <w:rPr>
          <w:rFonts w:hint="eastAsia" w:asciiTheme="minorEastAsia" w:hAnsiTheme="minorEastAsia" w:eastAsiaTheme="minorEastAsia" w:cstheme="minorEastAsia"/>
          <w:b/>
          <w:bCs w:val="0"/>
          <w:color w:val="auto"/>
          <w:sz w:val="21"/>
          <w:szCs w:val="21"/>
          <w:lang w:val="en-US" w:eastAsia="zh-CN"/>
        </w:rPr>
      </w:pPr>
      <w:r>
        <w:rPr>
          <w:rFonts w:hint="eastAsia" w:asciiTheme="minorEastAsia" w:hAnsiTheme="minorEastAsia" w:eastAsiaTheme="minorEastAsia" w:cstheme="minorEastAsia"/>
          <w:b/>
          <w:bCs w:val="0"/>
          <w:color w:val="auto"/>
          <w:sz w:val="21"/>
          <w:szCs w:val="21"/>
          <w:lang w:val="en-US" w:eastAsia="zh-CN"/>
        </w:rPr>
        <w:t>八、付款方式</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Times New Roman"/>
          <w:color w:val="000000"/>
          <w:u w:val="none"/>
          <w:lang w:val="en-US" w:eastAsia="zh-CN"/>
        </w:rPr>
      </w:pPr>
      <w:r>
        <w:rPr>
          <w:rFonts w:hint="eastAsia" w:ascii="宋体" w:hAnsi="宋体" w:cs="Times New Roman"/>
          <w:color w:val="000000"/>
          <w:u w:val="none"/>
          <w:lang w:val="en-US" w:eastAsia="zh-CN"/>
        </w:rPr>
        <w:t>1、招标人在收货后30天内，向投标人付清全款。</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Times New Roman"/>
          <w:color w:val="000000"/>
          <w:u w:val="none"/>
          <w:lang w:val="en-US" w:eastAsia="zh-CN"/>
        </w:rPr>
      </w:pPr>
      <w:r>
        <w:rPr>
          <w:rFonts w:hint="eastAsia" w:ascii="宋体" w:hAnsi="宋体" w:cs="Times New Roman"/>
          <w:color w:val="000000"/>
          <w:u w:val="none"/>
          <w:lang w:val="en-US" w:eastAsia="zh-CN"/>
        </w:rPr>
        <w:t>2、如招标人未按本合同约定付款时间付款超过30天的，投标人有权随时终止执行合同未履行部分之义务，并保留追溯招标人相应责任的权利。</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default" w:ascii="宋体" w:hAnsi="宋体" w:cs="Times New Roman"/>
          <w:color w:val="000000"/>
          <w:u w:val="none"/>
          <w:lang w:val="en-US" w:eastAsia="zh-CN"/>
        </w:rPr>
      </w:pPr>
      <w:r>
        <w:rPr>
          <w:rFonts w:hint="eastAsia" w:ascii="宋体" w:hAnsi="宋体" w:cs="Times New Roman"/>
          <w:color w:val="000000"/>
          <w:u w:val="none"/>
          <w:lang w:val="en-US" w:eastAsia="zh-CN"/>
        </w:rPr>
        <w:t>3、交货时间：每期由双方协商后，以招标人发出“印件确认单”为准。</w:t>
      </w:r>
    </w:p>
    <w:p>
      <w:pPr>
        <w:pStyle w:val="25"/>
        <w:rPr>
          <w:rFonts w:hint="eastAsia"/>
        </w:rPr>
      </w:pPr>
    </w:p>
    <w:p>
      <w:pPr>
        <w:pStyle w:val="5"/>
        <w:rPr>
          <w:rFonts w:hint="eastAsia"/>
        </w:rPr>
      </w:pPr>
    </w:p>
    <w:p>
      <w:pPr>
        <w:pStyle w:val="5"/>
        <w:rPr>
          <w:rFonts w:hint="eastAsia"/>
        </w:rPr>
      </w:pPr>
    </w:p>
    <w:p>
      <w:pPr>
        <w:rPr>
          <w:rFonts w:hint="eastAsia"/>
        </w:rPr>
      </w:pPr>
      <w:r>
        <w:rPr>
          <w:rFonts w:hint="eastAsia"/>
        </w:rPr>
        <w:br w:type="page"/>
      </w:r>
    </w:p>
    <w:p>
      <w:pPr>
        <w:pStyle w:val="25"/>
        <w:rPr>
          <w:rFonts w:hint="eastAsia"/>
        </w:rPr>
      </w:pPr>
    </w:p>
    <w:p>
      <w:pPr>
        <w:spacing w:line="360" w:lineRule="auto"/>
        <w:ind w:firstLine="482" w:firstLineChars="200"/>
        <w:jc w:val="left"/>
        <w:rPr>
          <w:rFonts w:hint="eastAsia" w:ascii="宋体" w:hAnsi="宋体" w:cs="宋体"/>
          <w:b/>
          <w:color w:val="auto"/>
          <w:kern w:val="0"/>
          <w:sz w:val="48"/>
          <w:szCs w:val="48"/>
          <w:highlight w:val="none"/>
          <w:shd w:val="clear" w:color="auto" w:fill="F8FCFF"/>
        </w:rPr>
      </w:pPr>
      <w:r>
        <w:rPr>
          <w:rFonts w:hint="eastAsia" w:ascii="宋体" w:hAnsi="宋体" w:cs="宋体"/>
          <w:b/>
          <w:bCs/>
          <w:color w:val="auto"/>
          <w:sz w:val="24"/>
          <w:szCs w:val="24"/>
          <w:highlight w:val="none"/>
        </w:rPr>
        <w:t>（合同条款仅供参考，合同具体细则最终以招标人与中标人协定为准， 但不得对招标文件、投标文件作实质性修改）</w:t>
      </w:r>
    </w:p>
    <w:p>
      <w:pPr>
        <w:pStyle w:val="25"/>
        <w:ind w:firstLine="482"/>
        <w:rPr>
          <w:rFonts w:hint="eastAsia" w:ascii="宋体" w:hAnsi="宋体" w:cs="宋体"/>
          <w:b/>
          <w:color w:val="auto"/>
          <w:kern w:val="0"/>
          <w:sz w:val="48"/>
          <w:szCs w:val="48"/>
          <w:highlight w:val="none"/>
          <w:shd w:val="clear" w:color="auto" w:fill="F8FCFF"/>
        </w:rPr>
      </w:pPr>
    </w:p>
    <w:p>
      <w:pPr>
        <w:pStyle w:val="25"/>
        <w:ind w:firstLine="482"/>
        <w:rPr>
          <w:rFonts w:hint="eastAsia" w:ascii="宋体" w:hAnsi="宋体" w:cs="宋体"/>
          <w:b/>
          <w:color w:val="auto"/>
          <w:kern w:val="0"/>
          <w:sz w:val="48"/>
          <w:szCs w:val="48"/>
          <w:highlight w:val="none"/>
          <w:shd w:val="clear" w:color="auto" w:fill="F8FCFF"/>
        </w:rPr>
      </w:pPr>
    </w:p>
    <w:p>
      <w:pPr>
        <w:pStyle w:val="25"/>
        <w:ind w:firstLine="482"/>
        <w:rPr>
          <w:rFonts w:hint="eastAsia" w:ascii="宋体" w:hAnsi="宋体" w:cs="宋体"/>
          <w:b/>
          <w:color w:val="auto"/>
          <w:kern w:val="0"/>
          <w:sz w:val="48"/>
          <w:szCs w:val="48"/>
          <w:highlight w:val="none"/>
          <w:shd w:val="clear" w:color="auto" w:fill="F8FCFF"/>
        </w:rPr>
      </w:pPr>
    </w:p>
    <w:p>
      <w:pPr>
        <w:pStyle w:val="25"/>
        <w:ind w:firstLine="482"/>
        <w:rPr>
          <w:rFonts w:hint="eastAsia" w:ascii="宋体" w:hAnsi="宋体" w:cs="宋体"/>
          <w:b/>
          <w:color w:val="auto"/>
          <w:kern w:val="0"/>
          <w:sz w:val="48"/>
          <w:szCs w:val="48"/>
          <w:highlight w:val="none"/>
          <w:shd w:val="clear" w:color="auto" w:fill="F8FCFF"/>
        </w:rPr>
      </w:pPr>
    </w:p>
    <w:p>
      <w:pPr>
        <w:pStyle w:val="25"/>
        <w:ind w:firstLine="482"/>
        <w:rPr>
          <w:rFonts w:hint="eastAsia" w:ascii="宋体" w:hAnsi="宋体" w:cs="宋体"/>
          <w:b/>
          <w:color w:val="auto"/>
          <w:kern w:val="0"/>
          <w:sz w:val="48"/>
          <w:szCs w:val="48"/>
          <w:highlight w:val="none"/>
          <w:shd w:val="clear" w:color="auto" w:fill="F8FCFF"/>
        </w:rPr>
      </w:pPr>
    </w:p>
    <w:p>
      <w:pPr>
        <w:pStyle w:val="25"/>
        <w:ind w:firstLine="482"/>
        <w:rPr>
          <w:rFonts w:hint="eastAsia" w:ascii="宋体" w:hAnsi="宋体" w:cs="宋体"/>
          <w:b/>
          <w:color w:val="auto"/>
          <w:kern w:val="0"/>
          <w:sz w:val="48"/>
          <w:szCs w:val="48"/>
          <w:highlight w:val="none"/>
          <w:shd w:val="clear" w:color="auto" w:fill="F8FCFF"/>
        </w:rPr>
      </w:pPr>
    </w:p>
    <w:p>
      <w:pPr>
        <w:pStyle w:val="25"/>
        <w:ind w:firstLine="0" w:firstLineChars="0"/>
        <w:rPr>
          <w:rFonts w:hint="eastAsia" w:ascii="宋体" w:hAnsi="宋体" w:cs="宋体"/>
          <w:b/>
          <w:color w:val="auto"/>
          <w:kern w:val="0"/>
          <w:sz w:val="48"/>
          <w:szCs w:val="48"/>
          <w:highlight w:val="none"/>
          <w:shd w:val="clear" w:color="auto" w:fill="F8FCFF"/>
        </w:rPr>
      </w:pPr>
    </w:p>
    <w:p>
      <w:pPr>
        <w:pStyle w:val="31"/>
        <w:jc w:val="center"/>
        <w:rPr>
          <w:rFonts w:hint="eastAsia" w:ascii="宋体" w:hAnsi="宋体" w:cs="宋体"/>
          <w:b/>
          <w:bCs/>
          <w:color w:val="auto"/>
          <w:sz w:val="36"/>
          <w:szCs w:val="36"/>
          <w:highlight w:val="none"/>
        </w:rPr>
      </w:pPr>
    </w:p>
    <w:p>
      <w:pPr>
        <w:pStyle w:val="31"/>
        <w:jc w:val="center"/>
        <w:outlineLvl w:val="0"/>
        <w:rPr>
          <w:rFonts w:hint="eastAsia" w:ascii="宋体" w:hAnsi="宋体" w:cs="宋体"/>
          <w:b/>
          <w:bCs/>
          <w:color w:val="auto"/>
          <w:sz w:val="36"/>
          <w:szCs w:val="36"/>
          <w:highlight w:val="none"/>
        </w:rPr>
        <w:sectPr>
          <w:headerReference r:id="rId8" w:type="default"/>
          <w:footerReference r:id="rId9" w:type="default"/>
          <w:pgSz w:w="11907" w:h="16840"/>
          <w:pgMar w:top="1418" w:right="1701" w:bottom="1418" w:left="1701" w:header="737" w:footer="737" w:gutter="0"/>
          <w:cols w:space="720" w:num="1"/>
          <w:docGrid w:linePitch="285" w:charSpace="0"/>
        </w:sectPr>
      </w:pPr>
      <w:bookmarkStart w:id="86" w:name="_Toc30591"/>
      <w:r>
        <w:rPr>
          <w:rFonts w:hint="eastAsia" w:ascii="宋体" w:hAnsi="宋体" w:cs="宋体"/>
          <w:b/>
          <w:bCs/>
          <w:color w:val="auto"/>
          <w:sz w:val="36"/>
          <w:szCs w:val="36"/>
          <w:highlight w:val="none"/>
        </w:rPr>
        <w:t>第四章  合同格式（参考）</w:t>
      </w:r>
      <w:bookmarkEnd w:id="86"/>
    </w:p>
    <w:p>
      <w:pPr>
        <w:widowControl/>
        <w:jc w:val="center"/>
        <w:rPr>
          <w:rFonts w:hint="eastAsia" w:ascii="宋体" w:hAnsi="宋体" w:eastAsia="宋体" w:cs="宋体"/>
          <w:b/>
          <w:bCs/>
          <w:color w:val="auto"/>
          <w:sz w:val="52"/>
          <w:szCs w:val="52"/>
          <w:lang w:val="en-US" w:eastAsia="zh-CN"/>
        </w:rPr>
      </w:pPr>
    </w:p>
    <w:p>
      <w:pPr>
        <w:widowControl/>
        <w:jc w:val="center"/>
        <w:rPr>
          <w:rFonts w:hint="eastAsia" w:ascii="宋体" w:hAnsi="宋体" w:eastAsia="宋体" w:cs="宋体"/>
          <w:b/>
          <w:bCs/>
          <w:color w:val="auto"/>
          <w:sz w:val="52"/>
          <w:szCs w:val="52"/>
          <w:lang w:val="en-US" w:eastAsia="zh-CN"/>
        </w:rPr>
      </w:pPr>
    </w:p>
    <w:p>
      <w:pPr>
        <w:widowControl/>
        <w:jc w:val="center"/>
        <w:rPr>
          <w:rFonts w:hint="eastAsia" w:ascii="宋体" w:hAnsi="宋体" w:eastAsia="宋体" w:cs="宋体"/>
          <w:b/>
          <w:bCs/>
          <w:color w:val="auto"/>
          <w:sz w:val="44"/>
          <w:szCs w:val="44"/>
          <w:lang w:eastAsia="zh-CN"/>
        </w:rPr>
      </w:pPr>
      <w:r>
        <w:rPr>
          <w:rFonts w:hint="eastAsia" w:ascii="宋体" w:hAnsi="宋体" w:cs="宋体"/>
          <w:b/>
          <w:bCs/>
          <w:color w:val="auto"/>
          <w:sz w:val="44"/>
          <w:szCs w:val="44"/>
          <w:lang w:val="en-US" w:eastAsia="zh-CN"/>
        </w:rPr>
        <w:t>南都两刊2026-2027年印刷服务采购项目</w:t>
      </w:r>
    </w:p>
    <w:p>
      <w:pPr>
        <w:jc w:val="center"/>
        <w:rPr>
          <w:rFonts w:hint="eastAsia" w:ascii="宋体" w:hAnsi="宋体" w:cs="宋体"/>
          <w:color w:val="auto"/>
          <w:sz w:val="24"/>
        </w:rPr>
      </w:pPr>
    </w:p>
    <w:p>
      <w:pPr>
        <w:jc w:val="center"/>
        <w:rPr>
          <w:rFonts w:hint="eastAsia" w:ascii="宋体" w:hAnsi="宋体" w:cs="宋体"/>
          <w:color w:val="auto"/>
          <w:sz w:val="24"/>
        </w:rPr>
      </w:pPr>
    </w:p>
    <w:p>
      <w:pPr>
        <w:jc w:val="center"/>
        <w:rPr>
          <w:rFonts w:hint="eastAsia" w:ascii="宋体" w:hAnsi="宋体" w:cs="宋体"/>
          <w:color w:val="auto"/>
          <w:sz w:val="24"/>
        </w:rPr>
      </w:pPr>
    </w:p>
    <w:p>
      <w:pPr>
        <w:pStyle w:val="5"/>
        <w:rPr>
          <w:rFonts w:hint="eastAsia" w:ascii="宋体" w:hAnsi="宋体" w:cs="宋体"/>
          <w:color w:val="auto"/>
          <w:sz w:val="24"/>
        </w:rPr>
      </w:pPr>
    </w:p>
    <w:p>
      <w:pPr>
        <w:pStyle w:val="6"/>
        <w:rPr>
          <w:rFonts w:hint="eastAsia"/>
          <w:color w:val="auto"/>
        </w:rPr>
      </w:pPr>
    </w:p>
    <w:p>
      <w:pPr>
        <w:jc w:val="center"/>
        <w:rPr>
          <w:rFonts w:hint="eastAsia" w:ascii="宋体" w:hAnsi="宋体" w:cs="宋体"/>
          <w:color w:val="auto"/>
          <w:sz w:val="24"/>
        </w:rPr>
      </w:pPr>
    </w:p>
    <w:p>
      <w:pPr>
        <w:jc w:val="center"/>
        <w:rPr>
          <w:rFonts w:hint="eastAsia" w:ascii="宋体" w:hAnsi="宋体" w:cs="宋体"/>
          <w:color w:val="auto"/>
          <w:sz w:val="24"/>
        </w:rPr>
      </w:pPr>
      <w:r>
        <w:rPr>
          <w:rFonts w:hint="eastAsia" w:ascii="宋体" w:hAnsi="宋体" w:cs="宋体"/>
          <w:b/>
          <w:color w:val="auto"/>
          <w:spacing w:val="200"/>
          <w:sz w:val="72"/>
          <w:szCs w:val="72"/>
        </w:rPr>
        <w:t>合同书</w:t>
      </w:r>
    </w:p>
    <w:p>
      <w:pPr>
        <w:jc w:val="center"/>
        <w:rPr>
          <w:rFonts w:hint="eastAsia" w:ascii="宋体" w:hAnsi="宋体" w:cs="宋体"/>
          <w:color w:val="auto"/>
          <w:sz w:val="24"/>
        </w:rPr>
      </w:pPr>
    </w:p>
    <w:p>
      <w:pPr>
        <w:jc w:val="center"/>
        <w:rPr>
          <w:rFonts w:hint="eastAsia" w:ascii="宋体" w:hAnsi="宋体" w:cs="宋体"/>
          <w:color w:val="auto"/>
          <w:sz w:val="24"/>
        </w:rPr>
      </w:pPr>
    </w:p>
    <w:p>
      <w:pPr>
        <w:jc w:val="center"/>
        <w:rPr>
          <w:rFonts w:hint="eastAsia" w:ascii="宋体" w:hAnsi="宋体" w:cs="宋体"/>
          <w:color w:val="auto"/>
          <w:sz w:val="24"/>
        </w:rPr>
      </w:pPr>
    </w:p>
    <w:p>
      <w:pPr>
        <w:pStyle w:val="5"/>
        <w:rPr>
          <w:rFonts w:hint="eastAsia" w:ascii="宋体" w:hAnsi="宋体" w:cs="宋体"/>
          <w:color w:val="auto"/>
          <w:sz w:val="24"/>
        </w:rPr>
      </w:pPr>
    </w:p>
    <w:p>
      <w:pPr>
        <w:pStyle w:val="6"/>
        <w:rPr>
          <w:rFonts w:hint="eastAsia" w:ascii="宋体" w:hAnsi="宋体" w:cs="宋体"/>
          <w:color w:val="auto"/>
          <w:sz w:val="24"/>
        </w:rPr>
      </w:pPr>
    </w:p>
    <w:p>
      <w:pPr>
        <w:rPr>
          <w:rFonts w:hint="eastAsia"/>
          <w:color w:val="auto"/>
        </w:rPr>
      </w:pPr>
    </w:p>
    <w:p>
      <w:pPr>
        <w:jc w:val="center"/>
        <w:rPr>
          <w:rFonts w:hint="eastAsia" w:ascii="宋体" w:hAnsi="宋体" w:cs="宋体"/>
          <w:color w:val="auto"/>
          <w:sz w:val="24"/>
        </w:rPr>
      </w:pPr>
    </w:p>
    <w:p>
      <w:pPr>
        <w:keepNext w:val="0"/>
        <w:keepLines w:val="0"/>
        <w:pageBreakBefore w:val="0"/>
        <w:widowControl/>
        <w:kinsoku/>
        <w:wordWrap/>
        <w:overflowPunct/>
        <w:topLinePunct w:val="0"/>
        <w:autoSpaceDE/>
        <w:autoSpaceDN/>
        <w:bidi w:val="0"/>
        <w:adjustRightInd/>
        <w:snapToGrid/>
        <w:spacing w:line="360" w:lineRule="auto"/>
        <w:ind w:firstLine="1124" w:firstLineChars="400"/>
        <w:textAlignment w:val="auto"/>
        <w:rPr>
          <w:rFonts w:hint="eastAsia" w:ascii="宋体" w:hAnsi="宋体" w:eastAsia="宋体" w:cs="宋体"/>
          <w:b/>
          <w:color w:val="auto"/>
          <w:sz w:val="28"/>
          <w:szCs w:val="28"/>
          <w:lang w:eastAsia="zh-CN"/>
        </w:rPr>
      </w:pPr>
      <w:r>
        <w:rPr>
          <w:rFonts w:hint="eastAsia" w:ascii="宋体" w:hAnsi="宋体" w:cs="宋体"/>
          <w:b/>
          <w:color w:val="auto"/>
          <w:sz w:val="28"/>
          <w:szCs w:val="28"/>
        </w:rPr>
        <w:t>甲　　方：</w:t>
      </w:r>
    </w:p>
    <w:p>
      <w:pPr>
        <w:keepNext w:val="0"/>
        <w:keepLines w:val="0"/>
        <w:pageBreakBefore w:val="0"/>
        <w:widowControl/>
        <w:kinsoku/>
        <w:wordWrap/>
        <w:overflowPunct/>
        <w:topLinePunct w:val="0"/>
        <w:autoSpaceDE/>
        <w:autoSpaceDN/>
        <w:bidi w:val="0"/>
        <w:adjustRightInd/>
        <w:snapToGrid/>
        <w:spacing w:line="360" w:lineRule="auto"/>
        <w:ind w:firstLine="1124" w:firstLineChars="400"/>
        <w:textAlignment w:val="auto"/>
        <w:rPr>
          <w:rFonts w:hint="eastAsia" w:ascii="宋体" w:hAnsi="宋体" w:cs="宋体"/>
          <w:b/>
          <w:color w:val="auto"/>
          <w:sz w:val="28"/>
          <w:szCs w:val="28"/>
        </w:rPr>
      </w:pPr>
      <w:r>
        <w:rPr>
          <w:rFonts w:hint="eastAsia" w:ascii="宋体" w:hAnsi="宋体" w:cs="宋体"/>
          <w:b/>
          <w:color w:val="auto"/>
          <w:sz w:val="28"/>
          <w:szCs w:val="28"/>
        </w:rPr>
        <w:t xml:space="preserve">乙　　方： </w:t>
      </w:r>
    </w:p>
    <w:p>
      <w:pPr>
        <w:tabs>
          <w:tab w:val="left" w:pos="1000"/>
          <w:tab w:val="left" w:pos="6105"/>
        </w:tabs>
        <w:autoSpaceDE w:val="0"/>
        <w:autoSpaceDN w:val="0"/>
        <w:adjustRightInd w:val="0"/>
        <w:spacing w:before="32" w:line="360" w:lineRule="auto"/>
        <w:ind w:right="-1"/>
        <w:jc w:val="center"/>
        <w:rPr>
          <w:rFonts w:ascii="宋体" w:hAnsi="宋体" w:cs="宋体"/>
          <w:b/>
          <w:bCs/>
          <w:color w:val="auto"/>
          <w:szCs w:val="21"/>
        </w:rPr>
      </w:pPr>
    </w:p>
    <w:p>
      <w:pPr>
        <w:tabs>
          <w:tab w:val="left" w:pos="1000"/>
          <w:tab w:val="left" w:pos="6105"/>
        </w:tabs>
        <w:autoSpaceDE w:val="0"/>
        <w:autoSpaceDN w:val="0"/>
        <w:adjustRightInd w:val="0"/>
        <w:spacing w:before="32" w:line="360" w:lineRule="auto"/>
        <w:ind w:right="-1"/>
        <w:jc w:val="center"/>
        <w:rPr>
          <w:rFonts w:ascii="宋体" w:hAnsi="宋体" w:cs="宋体"/>
          <w:b/>
          <w:bCs/>
          <w:color w:val="auto"/>
          <w:szCs w:val="21"/>
        </w:rPr>
      </w:pPr>
    </w:p>
    <w:p>
      <w:pPr>
        <w:tabs>
          <w:tab w:val="left" w:pos="1000"/>
          <w:tab w:val="left" w:pos="6105"/>
        </w:tabs>
        <w:autoSpaceDE w:val="0"/>
        <w:autoSpaceDN w:val="0"/>
        <w:adjustRightInd w:val="0"/>
        <w:spacing w:before="32" w:line="360" w:lineRule="auto"/>
        <w:ind w:right="-1"/>
        <w:jc w:val="center"/>
        <w:rPr>
          <w:rFonts w:ascii="宋体" w:hAnsi="宋体" w:cs="宋体"/>
          <w:b/>
          <w:color w:val="auto"/>
          <w:sz w:val="30"/>
          <w:szCs w:val="30"/>
        </w:rPr>
      </w:pPr>
    </w:p>
    <w:p>
      <w:pPr>
        <w:tabs>
          <w:tab w:val="left" w:pos="1000"/>
          <w:tab w:val="left" w:pos="6105"/>
        </w:tabs>
        <w:autoSpaceDE w:val="0"/>
        <w:autoSpaceDN w:val="0"/>
        <w:adjustRightInd w:val="0"/>
        <w:spacing w:before="32" w:line="360" w:lineRule="auto"/>
        <w:ind w:right="-1"/>
        <w:rPr>
          <w:rFonts w:ascii="宋体" w:hAnsi="宋体" w:cs="宋体"/>
          <w:b/>
          <w:color w:val="auto"/>
          <w:sz w:val="28"/>
          <w:szCs w:val="28"/>
        </w:rPr>
      </w:pPr>
    </w:p>
    <w:p>
      <w:pPr>
        <w:snapToGrid w:val="0"/>
        <w:spacing w:line="360" w:lineRule="auto"/>
        <w:jc w:val="left"/>
        <w:rPr>
          <w:rFonts w:hint="eastAsia" w:ascii="宋体" w:hAnsi="宋体" w:cs="宋体"/>
          <w:color w:val="auto"/>
          <w:szCs w:val="21"/>
        </w:rPr>
      </w:pPr>
      <w:r>
        <w:rPr>
          <w:color w:val="auto"/>
        </w:rPr>
        <w:br w:type="page"/>
      </w:r>
    </w:p>
    <w:p>
      <w:pPr>
        <w:tabs>
          <w:tab w:val="left" w:pos="6300"/>
        </w:tabs>
        <w:spacing w:before="0" w:after="0" w:line="360" w:lineRule="auto"/>
        <w:ind w:left="0" w:right="0" w:firstLine="0"/>
        <w:jc w:val="center"/>
        <w:rPr>
          <w:rFonts w:hint="eastAsia" w:ascii="宋体" w:hAnsi="宋体" w:eastAsia="宋体" w:cs="宋体"/>
          <w:color w:val="000000"/>
          <w:spacing w:val="0"/>
          <w:position w:val="0"/>
          <w:sz w:val="32"/>
          <w:szCs w:val="32"/>
          <w:shd w:val="clear" w:fill="auto"/>
          <w:lang w:val="en-US" w:eastAsia="zh-CN"/>
        </w:rPr>
      </w:pPr>
      <w:r>
        <w:rPr>
          <w:rFonts w:hint="eastAsia" w:ascii="宋体" w:hAnsi="宋体" w:eastAsia="宋体" w:cs="宋体"/>
          <w:color w:val="000000"/>
          <w:spacing w:val="0"/>
          <w:position w:val="0"/>
          <w:sz w:val="32"/>
          <w:szCs w:val="32"/>
          <w:shd w:val="clear" w:fill="auto"/>
          <w:lang w:val="en-US" w:eastAsia="zh-CN"/>
        </w:rPr>
        <w:t>南都娱乐印刷合同</w:t>
      </w:r>
    </w:p>
    <w:p>
      <w:pPr>
        <w:tabs>
          <w:tab w:val="left" w:pos="6300"/>
        </w:tabs>
        <w:spacing w:before="0" w:after="0" w:line="360" w:lineRule="auto"/>
        <w:ind w:left="0" w:right="0" w:firstLine="0"/>
        <w:jc w:val="both"/>
        <w:rPr>
          <w:rFonts w:hint="eastAsia" w:ascii="Times New Roman" w:hAnsi="Times New Roman" w:eastAsia="宋体" w:cs="Times New Roman"/>
          <w:color w:val="000000"/>
          <w:spacing w:val="0"/>
          <w:position w:val="0"/>
          <w:sz w:val="21"/>
          <w:u w:val="single"/>
          <w:shd w:val="clear" w:fill="auto"/>
          <w:lang w:val="en-US" w:eastAsia="zh-CN"/>
        </w:rPr>
      </w:pPr>
      <w:r>
        <w:rPr>
          <w:rFonts w:ascii="宋体" w:hAnsi="宋体" w:eastAsia="宋体" w:cs="宋体"/>
          <w:color w:val="000000"/>
          <w:spacing w:val="0"/>
          <w:position w:val="0"/>
          <w:sz w:val="21"/>
          <w:shd w:val="clear" w:fill="auto"/>
        </w:rPr>
        <w:t>甲方：</w:t>
      </w:r>
      <w:r>
        <w:rPr>
          <w:rFonts w:hint="eastAsia" w:ascii="宋体" w:hAnsi="宋体" w:eastAsia="宋体" w:cs="宋体"/>
          <w:color w:val="000000"/>
          <w:spacing w:val="0"/>
          <w:position w:val="0"/>
          <w:sz w:val="21"/>
          <w:u w:val="single"/>
          <w:shd w:val="clear" w:fill="auto"/>
          <w:lang w:val="en-US" w:eastAsia="zh-CN"/>
        </w:rPr>
        <w:t>广东南都娱乐传媒股份有限公司</w:t>
      </w:r>
      <w:r>
        <w:rPr>
          <w:rFonts w:ascii="宋体" w:hAnsi="宋体" w:eastAsia="宋体" w:cs="宋体"/>
          <w:color w:val="000000"/>
          <w:spacing w:val="0"/>
          <w:position w:val="0"/>
          <w:sz w:val="21"/>
          <w:u w:val="single"/>
          <w:shd w:val="clear" w:fill="auto"/>
        </w:rPr>
        <w:t xml:space="preserve">  </w:t>
      </w:r>
      <w:r>
        <w:rPr>
          <w:rFonts w:ascii="宋体" w:hAnsi="宋体" w:eastAsia="宋体" w:cs="宋体"/>
          <w:color w:val="000000"/>
          <w:spacing w:val="0"/>
          <w:position w:val="0"/>
          <w:sz w:val="21"/>
          <w:shd w:val="clear" w:fill="auto"/>
        </w:rPr>
        <w:t xml:space="preserve">  </w:t>
      </w:r>
      <w:r>
        <w:rPr>
          <w:rFonts w:hint="eastAsia" w:ascii="宋体" w:hAnsi="宋体" w:cs="宋体"/>
          <w:color w:val="000000"/>
          <w:spacing w:val="0"/>
          <w:position w:val="0"/>
          <w:sz w:val="21"/>
          <w:shd w:val="clear" w:fill="auto"/>
          <w:lang w:val="en-US" w:eastAsia="zh-CN"/>
        </w:rPr>
        <w:t xml:space="preserve">  </w:t>
      </w:r>
      <w:r>
        <w:rPr>
          <w:rFonts w:ascii="宋体" w:hAnsi="宋体" w:eastAsia="宋体" w:cs="宋体"/>
          <w:color w:val="000000"/>
          <w:spacing w:val="0"/>
          <w:position w:val="0"/>
          <w:sz w:val="21"/>
          <w:shd w:val="clear" w:fill="auto"/>
        </w:rPr>
        <w:t>乙方：</w:t>
      </w:r>
      <w:r>
        <w:rPr>
          <w:rFonts w:ascii="Times New Roman" w:hAnsi="Times New Roman" w:eastAsia="Times New Roman" w:cs="Times New Roman"/>
          <w:color w:val="000000"/>
          <w:spacing w:val="0"/>
          <w:position w:val="0"/>
          <w:sz w:val="21"/>
          <w:u w:val="single"/>
          <w:shd w:val="clear" w:fill="auto"/>
        </w:rPr>
        <w:t xml:space="preserve">                         </w:t>
      </w:r>
      <w:r>
        <w:rPr>
          <w:rFonts w:hint="eastAsia" w:ascii="Times New Roman" w:hAnsi="Times New Roman" w:eastAsia="宋体" w:cs="Times New Roman"/>
          <w:color w:val="000000"/>
          <w:spacing w:val="0"/>
          <w:position w:val="0"/>
          <w:sz w:val="21"/>
          <w:u w:val="single"/>
          <w:shd w:val="clear" w:fill="auto"/>
          <w:lang w:val="en-US" w:eastAsia="zh-CN"/>
        </w:rPr>
        <w:t xml:space="preserve">     </w:t>
      </w:r>
    </w:p>
    <w:p>
      <w:pPr>
        <w:tabs>
          <w:tab w:val="left" w:pos="6300"/>
        </w:tabs>
        <w:spacing w:before="0" w:after="0" w:line="360" w:lineRule="auto"/>
        <w:ind w:left="0" w:right="0" w:firstLine="0"/>
        <w:jc w:val="both"/>
        <w:rPr>
          <w:rFonts w:hint="default" w:ascii="Times New Roman" w:hAnsi="Times New Roman" w:eastAsia="宋体" w:cs="Times New Roman"/>
          <w:color w:val="000000"/>
          <w:spacing w:val="0"/>
          <w:position w:val="0"/>
          <w:sz w:val="22"/>
          <w:shd w:val="clear" w:fill="auto"/>
          <w:lang w:val="en-US" w:eastAsia="zh-CN"/>
        </w:rPr>
      </w:pPr>
      <w:r>
        <w:rPr>
          <w:rFonts w:ascii="宋体" w:hAnsi="宋体" w:eastAsia="宋体" w:cs="宋体"/>
          <w:color w:val="000000"/>
          <w:spacing w:val="0"/>
          <w:position w:val="0"/>
          <w:sz w:val="21"/>
          <w:shd w:val="clear" w:fill="auto"/>
        </w:rPr>
        <w:t>地址：</w:t>
      </w:r>
      <w:r>
        <w:rPr>
          <w:rFonts w:ascii="宋体" w:hAnsi="宋体" w:eastAsia="宋体" w:cs="宋体"/>
          <w:color w:val="000000"/>
          <w:spacing w:val="0"/>
          <w:position w:val="0"/>
          <w:sz w:val="21"/>
          <w:u w:val="single"/>
          <w:shd w:val="clear" w:fill="auto"/>
        </w:rPr>
        <w:t>广州市广州大道中</w:t>
      </w:r>
      <w:r>
        <w:rPr>
          <w:rFonts w:ascii="Times New Roman" w:hAnsi="Times New Roman" w:eastAsia="Times New Roman" w:cs="Times New Roman"/>
          <w:color w:val="000000"/>
          <w:spacing w:val="0"/>
          <w:position w:val="0"/>
          <w:sz w:val="21"/>
          <w:u w:val="single"/>
          <w:shd w:val="clear" w:fill="auto"/>
        </w:rPr>
        <w:t>289</w:t>
      </w:r>
      <w:r>
        <w:rPr>
          <w:rFonts w:ascii="宋体" w:hAnsi="宋体" w:eastAsia="宋体" w:cs="宋体"/>
          <w:color w:val="000000"/>
          <w:spacing w:val="0"/>
          <w:position w:val="0"/>
          <w:sz w:val="21"/>
          <w:u w:val="single"/>
          <w:shd w:val="clear" w:fill="auto"/>
        </w:rPr>
        <w:t>号</w:t>
      </w:r>
      <w:r>
        <w:rPr>
          <w:rFonts w:ascii="Times New Roman" w:hAnsi="Times New Roman" w:eastAsia="Times New Roman" w:cs="Times New Roman"/>
          <w:color w:val="000000"/>
          <w:spacing w:val="0"/>
          <w:position w:val="0"/>
          <w:sz w:val="21"/>
          <w:u w:val="single"/>
          <w:shd w:val="clear" w:fill="auto"/>
        </w:rPr>
        <w:t xml:space="preserve">   </w:t>
      </w:r>
      <w:r>
        <w:rPr>
          <w:rFonts w:hint="eastAsia" w:ascii="Times New Roman" w:hAnsi="Times New Roman" w:eastAsia="宋体" w:cs="Times New Roman"/>
          <w:color w:val="000000"/>
          <w:spacing w:val="0"/>
          <w:position w:val="0"/>
          <w:sz w:val="21"/>
          <w:u w:val="single"/>
          <w:shd w:val="clear" w:fill="auto"/>
          <w:lang w:val="en-US" w:eastAsia="zh-CN"/>
        </w:rPr>
        <w:t xml:space="preserve">   </w:t>
      </w:r>
      <w:r>
        <w:rPr>
          <w:rFonts w:ascii="Times New Roman" w:hAnsi="Times New Roman" w:eastAsia="Times New Roman" w:cs="Times New Roman"/>
          <w:color w:val="000000"/>
          <w:spacing w:val="0"/>
          <w:position w:val="0"/>
          <w:sz w:val="21"/>
          <w:u w:val="single"/>
          <w:shd w:val="clear" w:fill="auto"/>
        </w:rPr>
        <w:t xml:space="preserve">   </w:t>
      </w:r>
      <w:r>
        <w:rPr>
          <w:rFonts w:ascii="Times New Roman" w:hAnsi="Times New Roman" w:eastAsia="Times New Roman" w:cs="Times New Roman"/>
          <w:color w:val="000000"/>
          <w:spacing w:val="0"/>
          <w:position w:val="0"/>
          <w:sz w:val="21"/>
          <w:shd w:val="clear" w:fill="auto"/>
        </w:rPr>
        <w:t xml:space="preserve">  </w:t>
      </w:r>
      <w:r>
        <w:rPr>
          <w:rFonts w:hint="eastAsia" w:ascii="Times New Roman" w:hAnsi="Times New Roman" w:eastAsia="宋体" w:cs="Times New Roman"/>
          <w:color w:val="000000"/>
          <w:spacing w:val="0"/>
          <w:position w:val="0"/>
          <w:sz w:val="21"/>
          <w:shd w:val="clear" w:fill="auto"/>
          <w:lang w:val="en-US" w:eastAsia="zh-CN"/>
        </w:rPr>
        <w:t xml:space="preserve"> </w:t>
      </w:r>
      <w:r>
        <w:rPr>
          <w:rFonts w:ascii="Times New Roman" w:hAnsi="Times New Roman" w:eastAsia="Times New Roman" w:cs="Times New Roman"/>
          <w:color w:val="000000"/>
          <w:spacing w:val="0"/>
          <w:position w:val="0"/>
          <w:sz w:val="21"/>
          <w:shd w:val="clear" w:fill="auto"/>
        </w:rPr>
        <w:t xml:space="preserve"> </w:t>
      </w:r>
      <w:r>
        <w:rPr>
          <w:rFonts w:ascii="宋体" w:hAnsi="宋体" w:eastAsia="宋体" w:cs="宋体"/>
          <w:color w:val="000000"/>
          <w:spacing w:val="0"/>
          <w:position w:val="0"/>
          <w:sz w:val="21"/>
          <w:shd w:val="clear" w:fill="auto"/>
        </w:rPr>
        <w:t>地址：</w:t>
      </w:r>
      <w:r>
        <w:rPr>
          <w:rFonts w:ascii="Times New Roman" w:hAnsi="Times New Roman" w:eastAsia="Times New Roman" w:cs="Times New Roman"/>
          <w:color w:val="000000"/>
          <w:spacing w:val="0"/>
          <w:position w:val="0"/>
          <w:sz w:val="21"/>
          <w:u w:val="single"/>
          <w:shd w:val="clear" w:fill="auto"/>
        </w:rPr>
        <w:t xml:space="preserve">                         </w:t>
      </w:r>
      <w:r>
        <w:rPr>
          <w:rFonts w:hint="eastAsia" w:ascii="Times New Roman" w:hAnsi="Times New Roman" w:eastAsia="宋体" w:cs="Times New Roman"/>
          <w:color w:val="000000"/>
          <w:spacing w:val="0"/>
          <w:position w:val="0"/>
          <w:sz w:val="21"/>
          <w:u w:val="single"/>
          <w:shd w:val="clear" w:fill="auto"/>
          <w:lang w:val="en-US" w:eastAsia="zh-CN"/>
        </w:rPr>
        <w:t xml:space="preserve">     </w:t>
      </w:r>
    </w:p>
    <w:p>
      <w:pPr>
        <w:keepNext w:val="0"/>
        <w:keepLines w:val="0"/>
        <w:pageBreakBefore w:val="0"/>
        <w:widowControl w:val="0"/>
        <w:kinsoku/>
        <w:wordWrap/>
        <w:overflowPunct/>
        <w:topLinePunct w:val="0"/>
        <w:autoSpaceDE/>
        <w:autoSpaceDN/>
        <w:bidi w:val="0"/>
        <w:adjustRightInd/>
        <w:snapToGrid/>
        <w:spacing w:before="0" w:after="0" w:line="540" w:lineRule="exact"/>
        <w:ind w:left="0" w:right="0" w:firstLine="403"/>
        <w:jc w:val="both"/>
        <w:textAlignment w:val="auto"/>
        <w:rPr>
          <w:rFonts w:ascii="Times New Roman" w:hAnsi="Times New Roman" w:eastAsia="Times New Roman" w:cs="Times New Roman"/>
          <w:color w:val="000000"/>
          <w:spacing w:val="0"/>
          <w:position w:val="0"/>
          <w:sz w:val="21"/>
          <w:shd w:val="clear" w:fill="auto"/>
        </w:rPr>
      </w:pPr>
      <w:r>
        <w:rPr>
          <w:rFonts w:ascii="宋体" w:hAnsi="宋体" w:eastAsia="宋体" w:cs="宋体"/>
          <w:color w:val="000000"/>
          <w:spacing w:val="0"/>
          <w:position w:val="0"/>
          <w:sz w:val="21"/>
          <w:shd w:val="clear" w:fill="auto"/>
        </w:rPr>
        <w:t>根据国家相关法律规定，经甲、乙双方友好协商，本着平等自愿的原则，就甲方委托乙方印制南都《南都娱乐》，达成以下协议：</w:t>
      </w:r>
    </w:p>
    <w:p>
      <w:pPr>
        <w:keepNext w:val="0"/>
        <w:keepLines w:val="0"/>
        <w:pageBreakBefore w:val="0"/>
        <w:widowControl w:val="0"/>
        <w:numPr>
          <w:ilvl w:val="0"/>
          <w:numId w:val="0"/>
        </w:numPr>
        <w:kinsoku/>
        <w:wordWrap/>
        <w:overflowPunct/>
        <w:topLinePunct w:val="0"/>
        <w:autoSpaceDE/>
        <w:autoSpaceDN/>
        <w:bidi w:val="0"/>
        <w:adjustRightInd/>
        <w:snapToGrid/>
        <w:spacing w:before="0" w:after="0" w:line="540" w:lineRule="exact"/>
        <w:ind w:left="403" w:leftChars="0" w:right="0" w:rightChars="0"/>
        <w:jc w:val="both"/>
        <w:textAlignment w:val="auto"/>
        <w:rPr>
          <w:rFonts w:ascii="Times New Roman" w:hAnsi="Times New Roman" w:eastAsia="Times New Roman" w:cs="Times New Roman"/>
          <w:color w:val="000000"/>
          <w:spacing w:val="0"/>
          <w:position w:val="0"/>
          <w:sz w:val="21"/>
          <w:shd w:val="clear" w:fill="auto"/>
        </w:rPr>
      </w:pPr>
      <w:r>
        <w:rPr>
          <w:rFonts w:ascii="宋体" w:hAnsi="宋体" w:eastAsia="宋体" w:cs="宋体"/>
          <w:color w:val="000000"/>
          <w:spacing w:val="0"/>
          <w:position w:val="0"/>
          <w:sz w:val="21"/>
          <w:shd w:val="clear" w:fill="auto"/>
        </w:rPr>
        <w:t>第</w:t>
      </w:r>
      <w:r>
        <w:rPr>
          <w:rFonts w:hint="eastAsia" w:ascii="宋体" w:hAnsi="宋体" w:eastAsia="宋体" w:cs="宋体"/>
          <w:color w:val="000000"/>
          <w:spacing w:val="0"/>
          <w:position w:val="0"/>
          <w:sz w:val="21"/>
          <w:shd w:val="clear" w:fill="auto"/>
          <w:lang w:val="en-US" w:eastAsia="zh-CN"/>
        </w:rPr>
        <w:t>一</w:t>
      </w:r>
      <w:r>
        <w:rPr>
          <w:rFonts w:ascii="宋体" w:hAnsi="宋体" w:eastAsia="宋体" w:cs="宋体"/>
          <w:color w:val="000000"/>
          <w:spacing w:val="0"/>
          <w:position w:val="0"/>
          <w:sz w:val="21"/>
          <w:shd w:val="clear" w:fill="auto"/>
        </w:rPr>
        <w:t>条</w:t>
      </w:r>
      <w:r>
        <w:rPr>
          <w:rFonts w:hint="eastAsia" w:ascii="宋体" w:hAnsi="宋体" w:eastAsia="宋体" w:cs="宋体"/>
          <w:color w:val="000000"/>
          <w:spacing w:val="0"/>
          <w:position w:val="0"/>
          <w:sz w:val="21"/>
          <w:shd w:val="clear" w:fill="auto"/>
          <w:lang w:val="en-US" w:eastAsia="zh-CN"/>
        </w:rPr>
        <w:t xml:space="preserve"> </w:t>
      </w:r>
      <w:r>
        <w:rPr>
          <w:rFonts w:ascii="宋体" w:hAnsi="宋体" w:eastAsia="宋体" w:cs="宋体"/>
          <w:color w:val="000000"/>
          <w:spacing w:val="0"/>
          <w:position w:val="0"/>
          <w:sz w:val="21"/>
          <w:shd w:val="clear" w:fill="auto"/>
        </w:rPr>
        <w:t>规格及材料</w:t>
      </w:r>
    </w:p>
    <w:p>
      <w:pPr>
        <w:keepNext w:val="0"/>
        <w:keepLines w:val="0"/>
        <w:pageBreakBefore w:val="0"/>
        <w:widowControl w:val="0"/>
        <w:kinsoku/>
        <w:wordWrap/>
        <w:overflowPunct/>
        <w:topLinePunct w:val="0"/>
        <w:autoSpaceDE/>
        <w:autoSpaceDN/>
        <w:bidi w:val="0"/>
        <w:adjustRightInd/>
        <w:snapToGrid/>
        <w:spacing w:before="0" w:after="0" w:line="540" w:lineRule="exact"/>
        <w:ind w:left="0" w:right="0" w:firstLine="0"/>
        <w:jc w:val="both"/>
        <w:textAlignment w:val="auto"/>
        <w:rPr>
          <w:rFonts w:ascii="Times New Roman" w:hAnsi="Times New Roman" w:eastAsia="Times New Roman" w:cs="Times New Roman"/>
          <w:color w:val="000000"/>
          <w:spacing w:val="0"/>
          <w:position w:val="0"/>
          <w:sz w:val="21"/>
          <w:shd w:val="clear" w:fill="auto"/>
        </w:rPr>
      </w:pPr>
      <w:r>
        <w:rPr>
          <w:rFonts w:ascii="Times New Roman" w:hAnsi="Times New Roman" w:eastAsia="Times New Roman" w:cs="Times New Roman"/>
          <w:color w:val="000000"/>
          <w:spacing w:val="0"/>
          <w:position w:val="0"/>
          <w:sz w:val="21"/>
          <w:shd w:val="clear" w:fill="auto"/>
        </w:rPr>
        <w:t xml:space="preserve">    1</w:t>
      </w:r>
      <w:r>
        <w:rPr>
          <w:rFonts w:ascii="宋体" w:hAnsi="宋体" w:eastAsia="宋体" w:cs="宋体"/>
          <w:color w:val="000000"/>
          <w:spacing w:val="0"/>
          <w:position w:val="0"/>
          <w:sz w:val="21"/>
          <w:shd w:val="clear" w:fill="auto"/>
        </w:rPr>
        <w:t>、常规成品尺寸：</w:t>
      </w:r>
      <w:r>
        <w:rPr>
          <w:rFonts w:ascii="Times New Roman" w:hAnsi="Times New Roman" w:eastAsia="Times New Roman" w:cs="Times New Roman"/>
          <w:color w:val="000000"/>
          <w:spacing w:val="0"/>
          <w:position w:val="0"/>
          <w:sz w:val="21"/>
          <w:shd w:val="clear" w:fill="auto"/>
        </w:rPr>
        <w:t>16</w:t>
      </w:r>
      <w:r>
        <w:rPr>
          <w:rFonts w:ascii="宋体" w:hAnsi="宋体" w:eastAsia="宋体" w:cs="宋体"/>
          <w:color w:val="000000"/>
          <w:spacing w:val="0"/>
          <w:position w:val="0"/>
          <w:sz w:val="21"/>
          <w:shd w:val="clear" w:fill="auto"/>
        </w:rPr>
        <w:t>开（骑订</w:t>
      </w:r>
      <w:r>
        <w:rPr>
          <w:rFonts w:ascii="Times New Roman" w:hAnsi="Times New Roman" w:eastAsia="Times New Roman" w:cs="Times New Roman"/>
          <w:color w:val="000000"/>
          <w:spacing w:val="0"/>
          <w:position w:val="0"/>
          <w:sz w:val="21"/>
          <w:shd w:val="clear" w:fill="auto"/>
        </w:rPr>
        <w:t>H275 × W 215 mm</w:t>
      </w:r>
      <w:r>
        <w:rPr>
          <w:rFonts w:ascii="宋体" w:hAnsi="宋体" w:eastAsia="宋体" w:cs="宋体"/>
          <w:color w:val="000000"/>
          <w:spacing w:val="0"/>
          <w:position w:val="0"/>
          <w:sz w:val="21"/>
          <w:shd w:val="clear" w:fill="auto"/>
        </w:rPr>
        <w:t>）</w:t>
      </w:r>
    </w:p>
    <w:p>
      <w:pPr>
        <w:keepNext w:val="0"/>
        <w:keepLines w:val="0"/>
        <w:pageBreakBefore w:val="0"/>
        <w:widowControl w:val="0"/>
        <w:kinsoku/>
        <w:wordWrap/>
        <w:overflowPunct/>
        <w:topLinePunct w:val="0"/>
        <w:autoSpaceDE/>
        <w:autoSpaceDN/>
        <w:bidi w:val="0"/>
        <w:adjustRightInd/>
        <w:snapToGrid/>
        <w:spacing w:before="0" w:after="0" w:line="540" w:lineRule="exact"/>
        <w:ind w:left="0" w:right="0" w:firstLine="403"/>
        <w:jc w:val="both"/>
        <w:textAlignment w:val="auto"/>
        <w:rPr>
          <w:rFonts w:ascii="Times New Roman" w:hAnsi="Times New Roman" w:eastAsia="Times New Roman" w:cs="Times New Roman"/>
          <w:color w:val="000000"/>
          <w:spacing w:val="0"/>
          <w:position w:val="0"/>
          <w:sz w:val="21"/>
          <w:shd w:val="clear" w:fill="auto"/>
        </w:rPr>
      </w:pPr>
      <w:r>
        <w:rPr>
          <w:rFonts w:ascii="Times New Roman" w:hAnsi="Times New Roman" w:eastAsia="Times New Roman" w:cs="Times New Roman"/>
          <w:color w:val="000000"/>
          <w:spacing w:val="0"/>
          <w:position w:val="0"/>
          <w:sz w:val="21"/>
          <w:shd w:val="clear" w:fill="auto"/>
        </w:rPr>
        <w:t>2</w:t>
      </w:r>
      <w:r>
        <w:rPr>
          <w:rFonts w:ascii="宋体" w:hAnsi="宋体" w:eastAsia="宋体" w:cs="宋体"/>
          <w:color w:val="000000"/>
          <w:spacing w:val="0"/>
          <w:position w:val="0"/>
          <w:sz w:val="21"/>
          <w:shd w:val="clear" w:fill="auto"/>
        </w:rPr>
        <w:t>、印前处理：自来菲林或文件，乙方需提供数码打样并送甲方确认。</w:t>
      </w:r>
      <w:r>
        <w:rPr>
          <w:rFonts w:ascii="Times New Roman" w:hAnsi="Times New Roman" w:eastAsia="Times New Roman" w:cs="Times New Roman"/>
          <w:color w:val="000000"/>
          <w:spacing w:val="0"/>
          <w:position w:val="0"/>
          <w:sz w:val="21"/>
          <w:shd w:val="clear" w:fill="auto"/>
        </w:rPr>
        <w:t xml:space="preserve"> </w:t>
      </w:r>
    </w:p>
    <w:p>
      <w:pPr>
        <w:keepNext w:val="0"/>
        <w:keepLines w:val="0"/>
        <w:pageBreakBefore w:val="0"/>
        <w:widowControl w:val="0"/>
        <w:kinsoku/>
        <w:wordWrap/>
        <w:overflowPunct/>
        <w:topLinePunct w:val="0"/>
        <w:autoSpaceDE/>
        <w:autoSpaceDN/>
        <w:bidi w:val="0"/>
        <w:adjustRightInd/>
        <w:snapToGrid/>
        <w:spacing w:before="0" w:after="0" w:line="540" w:lineRule="exact"/>
        <w:ind w:left="0" w:right="0" w:firstLine="403"/>
        <w:jc w:val="both"/>
        <w:textAlignment w:val="auto"/>
        <w:rPr>
          <w:rFonts w:ascii="Times New Roman" w:hAnsi="Times New Roman" w:eastAsia="Times New Roman" w:cs="Times New Roman"/>
          <w:color w:val="000000"/>
          <w:spacing w:val="0"/>
          <w:position w:val="0"/>
          <w:sz w:val="21"/>
          <w:shd w:val="clear" w:fill="auto"/>
        </w:rPr>
      </w:pPr>
      <w:r>
        <w:rPr>
          <w:rFonts w:ascii="Times New Roman" w:hAnsi="Times New Roman" w:eastAsia="Times New Roman" w:cs="Times New Roman"/>
          <w:color w:val="000000"/>
          <w:spacing w:val="0"/>
          <w:position w:val="0"/>
          <w:sz w:val="21"/>
          <w:shd w:val="clear" w:fill="auto"/>
        </w:rPr>
        <w:t>3</w:t>
      </w:r>
      <w:r>
        <w:rPr>
          <w:rFonts w:ascii="宋体" w:hAnsi="宋体" w:eastAsia="宋体" w:cs="宋体"/>
          <w:color w:val="000000"/>
          <w:spacing w:val="0"/>
          <w:position w:val="0"/>
          <w:sz w:val="21"/>
          <w:shd w:val="clear" w:fill="auto"/>
        </w:rPr>
        <w:t>、印刷要求：</w:t>
      </w:r>
      <w:r>
        <w:rPr>
          <w:rFonts w:ascii="Times New Roman" w:hAnsi="Times New Roman" w:eastAsia="Times New Roman" w:cs="Times New Roman"/>
          <w:color w:val="000000"/>
          <w:spacing w:val="0"/>
          <w:position w:val="0"/>
          <w:sz w:val="21"/>
          <w:shd w:val="clear" w:fill="auto"/>
        </w:rPr>
        <w:t>4+4C</w:t>
      </w:r>
      <w:r>
        <w:rPr>
          <w:rFonts w:ascii="宋体" w:hAnsi="宋体" w:eastAsia="宋体" w:cs="宋体"/>
          <w:color w:val="000000"/>
          <w:spacing w:val="0"/>
          <w:position w:val="0"/>
          <w:sz w:val="21"/>
          <w:shd w:val="clear" w:fill="auto"/>
        </w:rPr>
        <w:t>，实际用纸以甲方的印刷通知单为准。</w:t>
      </w:r>
    </w:p>
    <w:p>
      <w:pPr>
        <w:keepNext w:val="0"/>
        <w:keepLines w:val="0"/>
        <w:pageBreakBefore w:val="0"/>
        <w:widowControl w:val="0"/>
        <w:kinsoku/>
        <w:wordWrap/>
        <w:overflowPunct/>
        <w:topLinePunct w:val="0"/>
        <w:autoSpaceDE/>
        <w:autoSpaceDN/>
        <w:bidi w:val="0"/>
        <w:adjustRightInd/>
        <w:snapToGrid/>
        <w:spacing w:before="0" w:after="0" w:line="540" w:lineRule="exact"/>
        <w:ind w:left="0" w:right="0" w:firstLine="403"/>
        <w:jc w:val="both"/>
        <w:textAlignment w:val="auto"/>
        <w:rPr>
          <w:rFonts w:ascii="Times New Roman" w:hAnsi="Times New Roman" w:eastAsia="Times New Roman" w:cs="Times New Roman"/>
          <w:color w:val="000000"/>
          <w:spacing w:val="0"/>
          <w:position w:val="0"/>
          <w:sz w:val="21"/>
          <w:shd w:val="clear" w:fill="auto"/>
        </w:rPr>
      </w:pPr>
      <w:r>
        <w:rPr>
          <w:rFonts w:ascii="Times New Roman" w:hAnsi="Times New Roman" w:eastAsia="Times New Roman" w:cs="Times New Roman"/>
          <w:color w:val="000000"/>
          <w:spacing w:val="0"/>
          <w:position w:val="0"/>
          <w:sz w:val="21"/>
          <w:shd w:val="clear" w:fill="auto"/>
        </w:rPr>
        <w:t>4</w:t>
      </w:r>
      <w:r>
        <w:rPr>
          <w:rFonts w:ascii="宋体" w:hAnsi="宋体" w:eastAsia="宋体" w:cs="宋体"/>
          <w:color w:val="000000"/>
          <w:spacing w:val="0"/>
          <w:position w:val="0"/>
          <w:sz w:val="21"/>
          <w:shd w:val="clear" w:fill="auto"/>
        </w:rPr>
        <w:t>、装订方式：骑订或套页，以甲方的印刷通知为准。</w:t>
      </w:r>
    </w:p>
    <w:p>
      <w:pPr>
        <w:keepNext w:val="0"/>
        <w:keepLines w:val="0"/>
        <w:pageBreakBefore w:val="0"/>
        <w:widowControl w:val="0"/>
        <w:kinsoku/>
        <w:wordWrap/>
        <w:overflowPunct/>
        <w:topLinePunct w:val="0"/>
        <w:autoSpaceDE/>
        <w:autoSpaceDN/>
        <w:bidi w:val="0"/>
        <w:adjustRightInd/>
        <w:snapToGrid/>
        <w:spacing w:before="0" w:after="0" w:line="540" w:lineRule="exact"/>
        <w:ind w:left="0" w:right="0" w:firstLine="403"/>
        <w:jc w:val="both"/>
        <w:textAlignment w:val="auto"/>
        <w:rPr>
          <w:rFonts w:ascii="Times New Roman" w:hAnsi="Times New Roman" w:eastAsia="Times New Roman" w:cs="Times New Roman"/>
          <w:color w:val="000000"/>
          <w:spacing w:val="0"/>
          <w:position w:val="0"/>
          <w:sz w:val="21"/>
          <w:shd w:val="clear" w:fill="auto"/>
        </w:rPr>
      </w:pPr>
      <w:r>
        <w:rPr>
          <w:rFonts w:ascii="Times New Roman" w:hAnsi="Times New Roman" w:eastAsia="Times New Roman" w:cs="Times New Roman"/>
          <w:color w:val="000000"/>
          <w:spacing w:val="0"/>
          <w:position w:val="0"/>
          <w:sz w:val="21"/>
          <w:shd w:val="clear" w:fill="auto"/>
        </w:rPr>
        <w:t>5</w:t>
      </w:r>
      <w:r>
        <w:rPr>
          <w:rFonts w:ascii="宋体" w:hAnsi="宋体" w:eastAsia="宋体" w:cs="宋体"/>
          <w:color w:val="000000"/>
          <w:spacing w:val="0"/>
          <w:position w:val="0"/>
          <w:sz w:val="21"/>
          <w:shd w:val="clear" w:fill="auto"/>
        </w:rPr>
        <w:t>、包装要求：上下垫纸，打十字带。</w:t>
      </w:r>
    </w:p>
    <w:p>
      <w:pPr>
        <w:keepNext w:val="0"/>
        <w:keepLines w:val="0"/>
        <w:pageBreakBefore w:val="0"/>
        <w:widowControl w:val="0"/>
        <w:kinsoku/>
        <w:wordWrap/>
        <w:overflowPunct/>
        <w:topLinePunct w:val="0"/>
        <w:autoSpaceDE/>
        <w:autoSpaceDN/>
        <w:bidi w:val="0"/>
        <w:adjustRightInd/>
        <w:snapToGrid/>
        <w:spacing w:before="0" w:after="0" w:line="540" w:lineRule="exact"/>
        <w:ind w:left="0" w:right="0" w:firstLine="403"/>
        <w:jc w:val="both"/>
        <w:textAlignment w:val="auto"/>
        <w:rPr>
          <w:rFonts w:ascii="Times New Roman" w:hAnsi="Times New Roman" w:eastAsia="Times New Roman" w:cs="Times New Roman"/>
          <w:color w:val="000000"/>
          <w:spacing w:val="0"/>
          <w:position w:val="0"/>
          <w:sz w:val="21"/>
          <w:shd w:val="clear" w:fill="auto"/>
        </w:rPr>
      </w:pPr>
      <w:r>
        <w:rPr>
          <w:rFonts w:ascii="Times New Roman" w:hAnsi="Times New Roman" w:eastAsia="Times New Roman" w:cs="Times New Roman"/>
          <w:color w:val="000000"/>
          <w:spacing w:val="0"/>
          <w:position w:val="0"/>
          <w:sz w:val="21"/>
          <w:shd w:val="clear" w:fill="auto"/>
        </w:rPr>
        <w:t>6</w:t>
      </w:r>
      <w:r>
        <w:rPr>
          <w:rFonts w:ascii="宋体" w:hAnsi="宋体" w:eastAsia="宋体" w:cs="宋体"/>
          <w:color w:val="000000"/>
          <w:spacing w:val="0"/>
          <w:position w:val="0"/>
          <w:sz w:val="21"/>
          <w:shd w:val="clear" w:fill="auto"/>
        </w:rPr>
        <w:t>、其它事项：因本印件为不固定特刊，原则上甲方需在每期下订单前不迟于</w:t>
      </w:r>
      <w:r>
        <w:rPr>
          <w:rFonts w:ascii="Times New Roman" w:hAnsi="Times New Roman" w:eastAsia="Times New Roman" w:cs="Times New Roman"/>
          <w:color w:val="000000"/>
          <w:spacing w:val="0"/>
          <w:position w:val="0"/>
          <w:sz w:val="21"/>
          <w:shd w:val="clear" w:fill="auto"/>
        </w:rPr>
        <w:t>5</w:t>
      </w:r>
      <w:r>
        <w:rPr>
          <w:rFonts w:ascii="宋体" w:hAnsi="宋体" w:eastAsia="宋体" w:cs="宋体"/>
          <w:color w:val="000000"/>
          <w:spacing w:val="0"/>
          <w:position w:val="0"/>
          <w:sz w:val="21"/>
          <w:shd w:val="clear" w:fill="auto"/>
        </w:rPr>
        <w:t>天将印件的具体资料通知乙方，以便乙方作生产方面的安排。</w:t>
      </w:r>
    </w:p>
    <w:p>
      <w:pPr>
        <w:keepNext w:val="0"/>
        <w:keepLines w:val="0"/>
        <w:pageBreakBefore w:val="0"/>
        <w:widowControl w:val="0"/>
        <w:kinsoku/>
        <w:wordWrap/>
        <w:overflowPunct/>
        <w:topLinePunct w:val="0"/>
        <w:autoSpaceDE/>
        <w:autoSpaceDN/>
        <w:bidi w:val="0"/>
        <w:adjustRightInd/>
        <w:snapToGrid/>
        <w:spacing w:before="0" w:after="0" w:line="540" w:lineRule="exact"/>
        <w:ind w:left="0" w:right="0" w:firstLine="403"/>
        <w:jc w:val="both"/>
        <w:textAlignment w:val="auto"/>
        <w:rPr>
          <w:rFonts w:ascii="Times New Roman" w:hAnsi="Times New Roman" w:eastAsia="Times New Roman" w:cs="Times New Roman"/>
          <w:color w:val="000000"/>
          <w:spacing w:val="0"/>
          <w:position w:val="0"/>
          <w:sz w:val="21"/>
          <w:shd w:val="clear" w:fill="auto"/>
        </w:rPr>
      </w:pPr>
      <w:r>
        <w:rPr>
          <w:rFonts w:ascii="宋体" w:hAnsi="宋体" w:eastAsia="宋体" w:cs="宋体"/>
          <w:color w:val="000000"/>
          <w:spacing w:val="0"/>
          <w:position w:val="0"/>
          <w:sz w:val="21"/>
          <w:shd w:val="clear" w:fill="auto"/>
        </w:rPr>
        <w:t>第二条</w:t>
      </w:r>
      <w:r>
        <w:rPr>
          <w:rFonts w:ascii="Times New Roman" w:hAnsi="Times New Roman" w:eastAsia="Times New Roman" w:cs="Times New Roman"/>
          <w:color w:val="000000"/>
          <w:spacing w:val="0"/>
          <w:position w:val="0"/>
          <w:sz w:val="21"/>
          <w:shd w:val="clear" w:fill="auto"/>
        </w:rPr>
        <w:t xml:space="preserve"> </w:t>
      </w:r>
      <w:r>
        <w:rPr>
          <w:rFonts w:ascii="宋体" w:hAnsi="宋体" w:eastAsia="宋体" w:cs="宋体"/>
          <w:color w:val="000000"/>
          <w:spacing w:val="0"/>
          <w:position w:val="0"/>
          <w:sz w:val="21"/>
          <w:shd w:val="clear" w:fill="auto"/>
        </w:rPr>
        <w:t>印数及价格</w:t>
      </w:r>
    </w:p>
    <w:p>
      <w:pPr>
        <w:keepNext w:val="0"/>
        <w:keepLines w:val="0"/>
        <w:pageBreakBefore w:val="0"/>
        <w:widowControl w:val="0"/>
        <w:kinsoku/>
        <w:wordWrap/>
        <w:overflowPunct/>
        <w:topLinePunct w:val="0"/>
        <w:autoSpaceDE/>
        <w:autoSpaceDN/>
        <w:bidi w:val="0"/>
        <w:adjustRightInd/>
        <w:snapToGrid/>
        <w:spacing w:before="0" w:after="0" w:line="540" w:lineRule="exact"/>
        <w:ind w:left="0" w:right="0" w:firstLine="403"/>
        <w:jc w:val="both"/>
        <w:textAlignment w:val="auto"/>
        <w:rPr>
          <w:rFonts w:ascii="Times New Roman" w:hAnsi="Times New Roman" w:eastAsia="Times New Roman" w:cs="Times New Roman"/>
          <w:color w:val="000000"/>
          <w:spacing w:val="0"/>
          <w:position w:val="0"/>
          <w:sz w:val="21"/>
          <w:shd w:val="clear" w:fill="auto"/>
        </w:rPr>
      </w:pPr>
      <w:r>
        <w:rPr>
          <w:rFonts w:ascii="Times New Roman" w:hAnsi="Times New Roman" w:eastAsia="Times New Roman" w:cs="Times New Roman"/>
          <w:color w:val="000000"/>
          <w:spacing w:val="0"/>
          <w:position w:val="0"/>
          <w:sz w:val="21"/>
          <w:shd w:val="clear" w:fill="auto"/>
        </w:rPr>
        <w:t>7</w:t>
      </w:r>
      <w:r>
        <w:rPr>
          <w:rFonts w:ascii="宋体" w:hAnsi="宋体" w:eastAsia="宋体" w:cs="宋体"/>
          <w:color w:val="000000"/>
          <w:spacing w:val="0"/>
          <w:position w:val="0"/>
          <w:sz w:val="21"/>
          <w:shd w:val="clear" w:fill="auto"/>
        </w:rPr>
        <w:t>、每期印数以甲方盖有公章的发印通知单为准，单价按合同附件《报价单》结算。如有特殊要求的印件，以甲乙双方确认的报价单为准。</w:t>
      </w:r>
    </w:p>
    <w:p>
      <w:pPr>
        <w:keepNext w:val="0"/>
        <w:keepLines w:val="0"/>
        <w:pageBreakBefore w:val="0"/>
        <w:widowControl w:val="0"/>
        <w:kinsoku/>
        <w:wordWrap/>
        <w:overflowPunct/>
        <w:topLinePunct w:val="0"/>
        <w:autoSpaceDE/>
        <w:autoSpaceDN/>
        <w:bidi w:val="0"/>
        <w:adjustRightInd/>
        <w:snapToGrid/>
        <w:spacing w:before="0" w:after="0" w:line="540" w:lineRule="exact"/>
        <w:ind w:left="0" w:right="0" w:firstLine="403"/>
        <w:jc w:val="both"/>
        <w:textAlignment w:val="auto"/>
        <w:rPr>
          <w:rFonts w:ascii="宋体" w:hAnsi="宋体" w:eastAsia="宋体" w:cs="宋体"/>
          <w:color w:val="000000"/>
          <w:spacing w:val="0"/>
          <w:position w:val="0"/>
          <w:sz w:val="21"/>
          <w:shd w:val="clear" w:fill="auto"/>
        </w:rPr>
      </w:pPr>
      <w:r>
        <w:rPr>
          <w:rFonts w:ascii="Times New Roman" w:hAnsi="Times New Roman" w:eastAsia="Times New Roman" w:cs="Times New Roman"/>
          <w:color w:val="000000"/>
          <w:spacing w:val="0"/>
          <w:position w:val="0"/>
          <w:sz w:val="21"/>
          <w:shd w:val="clear" w:fill="auto"/>
        </w:rPr>
        <w:t>8</w:t>
      </w:r>
      <w:r>
        <w:rPr>
          <w:rFonts w:ascii="宋体" w:hAnsi="宋体" w:eastAsia="宋体" w:cs="宋体"/>
          <w:color w:val="000000"/>
          <w:spacing w:val="0"/>
          <w:position w:val="0"/>
          <w:sz w:val="21"/>
          <w:shd w:val="clear" w:fill="auto"/>
        </w:rPr>
        <w:t>、甲方可接受的数量误差为正负</w:t>
      </w:r>
      <w:r>
        <w:rPr>
          <w:rFonts w:ascii="Times New Roman" w:hAnsi="Times New Roman" w:eastAsia="Times New Roman" w:cs="Times New Roman"/>
          <w:color w:val="000000"/>
          <w:spacing w:val="0"/>
          <w:position w:val="0"/>
          <w:sz w:val="21"/>
          <w:shd w:val="clear" w:fill="auto"/>
        </w:rPr>
        <w:t xml:space="preserve"> 0.3%</w:t>
      </w:r>
      <w:r>
        <w:rPr>
          <w:rFonts w:ascii="宋体" w:hAnsi="宋体" w:eastAsia="宋体" w:cs="宋体"/>
          <w:color w:val="000000"/>
          <w:spacing w:val="0"/>
          <w:position w:val="0"/>
          <w:sz w:val="21"/>
          <w:shd w:val="clear" w:fill="auto"/>
        </w:rPr>
        <w:t>之内，在此误差范围内，按实际数量结算货款。误差超出前述范围的，对于数量过多的情况，甲方有权根据自身需要决定是否接收多出的货物；对于数量不足的情况，可以补印的乙方应当在甲方指定的时间内予以补印，且不得向甲方收取补印部份的货款；不能补印的乙方应当向甲方支付当期货款10％的违约金。违约金不足以弥补甲方损失的，甲方有权进一步追偿。</w:t>
      </w:r>
    </w:p>
    <w:p>
      <w:pPr>
        <w:spacing w:after="0" w:line="540" w:lineRule="exact"/>
        <w:ind w:left="0" w:firstLine="403"/>
        <w:rPr>
          <w:rFonts w:hint="default" w:ascii="宋体" w:hAnsi="宋体" w:eastAsia="宋体" w:cs="宋体"/>
          <w:color w:val="000000"/>
          <w:shd w:val="clear" w:fill="auto"/>
          <w:lang w:val="en-US" w:eastAsia="zh-CN"/>
        </w:rPr>
      </w:pPr>
      <w:r>
        <w:rPr>
          <w:rFonts w:hint="default" w:ascii="宋体" w:hAnsi="宋体" w:cs="宋体"/>
          <w:color w:val="000000"/>
          <w:spacing w:val="0"/>
          <w:position w:val="0"/>
          <w:sz w:val="21"/>
          <w:shd w:val="clear" w:fill="auto"/>
          <w:lang w:val="en-US" w:eastAsia="zh-CN"/>
        </w:rPr>
        <w:t>9、若单次印刷数量大于等于5000本，乙方需另外提供不少于0.3%的损耗数；单次印刷数量少于5000本，乙方需另外提供不少于1%的损耗数。</w:t>
      </w:r>
    </w:p>
    <w:p>
      <w:pPr>
        <w:keepNext w:val="0"/>
        <w:keepLines w:val="0"/>
        <w:pageBreakBefore w:val="0"/>
        <w:widowControl w:val="0"/>
        <w:kinsoku/>
        <w:wordWrap/>
        <w:overflowPunct/>
        <w:topLinePunct w:val="0"/>
        <w:autoSpaceDE/>
        <w:autoSpaceDN/>
        <w:bidi w:val="0"/>
        <w:adjustRightInd/>
        <w:snapToGrid/>
        <w:spacing w:before="0" w:after="0" w:line="540" w:lineRule="exact"/>
        <w:ind w:left="0" w:right="0" w:firstLine="403"/>
        <w:jc w:val="both"/>
        <w:textAlignment w:val="auto"/>
        <w:rPr>
          <w:rFonts w:ascii="Times New Roman" w:hAnsi="Times New Roman" w:eastAsia="Times New Roman" w:cs="Times New Roman"/>
          <w:color w:val="000000"/>
          <w:spacing w:val="0"/>
          <w:position w:val="0"/>
          <w:sz w:val="21"/>
          <w:shd w:val="clear" w:fill="auto"/>
        </w:rPr>
      </w:pPr>
      <w:r>
        <w:rPr>
          <w:rFonts w:ascii="宋体" w:hAnsi="宋体" w:eastAsia="宋体" w:cs="宋体"/>
          <w:color w:val="000000"/>
          <w:spacing w:val="0"/>
          <w:position w:val="0"/>
          <w:sz w:val="21"/>
          <w:shd w:val="clear" w:fill="auto"/>
        </w:rPr>
        <w:t>第三条</w:t>
      </w:r>
      <w:r>
        <w:rPr>
          <w:rFonts w:ascii="Times New Roman" w:hAnsi="Times New Roman" w:eastAsia="Times New Roman" w:cs="Times New Roman"/>
          <w:color w:val="000000"/>
          <w:spacing w:val="0"/>
          <w:position w:val="0"/>
          <w:sz w:val="21"/>
          <w:shd w:val="clear" w:fill="auto"/>
        </w:rPr>
        <w:t xml:space="preserve"> </w:t>
      </w:r>
      <w:r>
        <w:rPr>
          <w:rFonts w:ascii="宋体" w:hAnsi="宋体" w:eastAsia="宋体" w:cs="宋体"/>
          <w:color w:val="000000"/>
          <w:spacing w:val="0"/>
          <w:position w:val="0"/>
          <w:sz w:val="21"/>
          <w:shd w:val="clear" w:fill="auto"/>
        </w:rPr>
        <w:t>付款方式</w:t>
      </w:r>
    </w:p>
    <w:p>
      <w:pPr>
        <w:keepNext w:val="0"/>
        <w:keepLines w:val="0"/>
        <w:pageBreakBefore w:val="0"/>
        <w:widowControl w:val="0"/>
        <w:kinsoku/>
        <w:wordWrap/>
        <w:overflowPunct/>
        <w:topLinePunct w:val="0"/>
        <w:autoSpaceDE/>
        <w:autoSpaceDN/>
        <w:bidi w:val="0"/>
        <w:adjustRightInd/>
        <w:snapToGrid/>
        <w:spacing w:before="0" w:after="0" w:line="540" w:lineRule="exact"/>
        <w:ind w:left="0" w:right="0" w:firstLine="403"/>
        <w:jc w:val="both"/>
        <w:textAlignment w:val="auto"/>
        <w:rPr>
          <w:rFonts w:ascii="Times New Roman" w:hAnsi="Times New Roman" w:eastAsia="Times New Roman" w:cs="Times New Roman"/>
          <w:color w:val="auto"/>
          <w:spacing w:val="0"/>
          <w:position w:val="0"/>
          <w:sz w:val="21"/>
          <w:shd w:val="clear" w:fill="auto"/>
        </w:rPr>
      </w:pPr>
      <w:r>
        <w:rPr>
          <w:rFonts w:ascii="Times New Roman" w:hAnsi="Times New Roman" w:eastAsia="Times New Roman" w:cs="Times New Roman"/>
          <w:color w:val="auto"/>
          <w:spacing w:val="0"/>
          <w:position w:val="0"/>
          <w:sz w:val="21"/>
          <w:shd w:val="clear" w:fill="auto"/>
        </w:rPr>
        <w:t>10</w:t>
      </w:r>
      <w:r>
        <w:rPr>
          <w:rFonts w:ascii="宋体" w:hAnsi="宋体" w:eastAsia="宋体" w:cs="宋体"/>
          <w:color w:val="auto"/>
          <w:spacing w:val="0"/>
          <w:position w:val="0"/>
          <w:sz w:val="21"/>
          <w:shd w:val="clear" w:fill="auto"/>
        </w:rPr>
        <w:t>、甲方在收货后</w:t>
      </w:r>
      <w:r>
        <w:rPr>
          <w:rFonts w:ascii="Times New Roman" w:hAnsi="Times New Roman" w:eastAsia="Times New Roman" w:cs="Times New Roman"/>
          <w:color w:val="auto"/>
          <w:spacing w:val="0"/>
          <w:position w:val="0"/>
          <w:sz w:val="21"/>
          <w:shd w:val="clear" w:fill="auto"/>
        </w:rPr>
        <w:t>30</w:t>
      </w:r>
      <w:r>
        <w:rPr>
          <w:rFonts w:ascii="宋体" w:hAnsi="宋体" w:eastAsia="宋体" w:cs="宋体"/>
          <w:color w:val="auto"/>
          <w:spacing w:val="0"/>
          <w:position w:val="0"/>
          <w:sz w:val="21"/>
          <w:shd w:val="clear" w:fill="auto"/>
        </w:rPr>
        <w:t>天内，向乙方付清全款。</w:t>
      </w:r>
    </w:p>
    <w:p>
      <w:pPr>
        <w:keepNext w:val="0"/>
        <w:keepLines w:val="0"/>
        <w:pageBreakBefore w:val="0"/>
        <w:widowControl w:val="0"/>
        <w:kinsoku/>
        <w:wordWrap/>
        <w:overflowPunct/>
        <w:topLinePunct w:val="0"/>
        <w:autoSpaceDE/>
        <w:autoSpaceDN/>
        <w:bidi w:val="0"/>
        <w:adjustRightInd/>
        <w:snapToGrid/>
        <w:spacing w:before="0" w:after="0" w:line="540" w:lineRule="exact"/>
        <w:ind w:left="0" w:right="0" w:firstLine="403"/>
        <w:jc w:val="both"/>
        <w:textAlignment w:val="auto"/>
        <w:rPr>
          <w:rFonts w:ascii="Times New Roman" w:hAnsi="Times New Roman" w:eastAsia="Times New Roman" w:cs="Times New Roman"/>
          <w:color w:val="000000"/>
          <w:spacing w:val="0"/>
          <w:position w:val="0"/>
          <w:sz w:val="21"/>
          <w:shd w:val="clear" w:fill="auto"/>
        </w:rPr>
      </w:pPr>
      <w:r>
        <w:rPr>
          <w:rFonts w:ascii="Times New Roman" w:hAnsi="Times New Roman" w:eastAsia="Times New Roman" w:cs="Times New Roman"/>
          <w:color w:val="000000"/>
          <w:spacing w:val="0"/>
          <w:position w:val="0"/>
          <w:sz w:val="21"/>
          <w:shd w:val="clear" w:fill="auto"/>
        </w:rPr>
        <w:t>11</w:t>
      </w:r>
      <w:r>
        <w:rPr>
          <w:rFonts w:ascii="宋体" w:hAnsi="宋体" w:eastAsia="宋体" w:cs="宋体"/>
          <w:color w:val="000000"/>
          <w:spacing w:val="0"/>
          <w:position w:val="0"/>
          <w:sz w:val="21"/>
          <w:shd w:val="clear" w:fill="auto"/>
        </w:rPr>
        <w:t>、如甲方未按本合同约定付款时间付款超过</w:t>
      </w:r>
      <w:r>
        <w:rPr>
          <w:rFonts w:ascii="Times New Roman" w:hAnsi="Times New Roman" w:eastAsia="Times New Roman" w:cs="Times New Roman"/>
          <w:color w:val="000000"/>
          <w:spacing w:val="0"/>
          <w:position w:val="0"/>
          <w:sz w:val="21"/>
          <w:shd w:val="clear" w:fill="auto"/>
        </w:rPr>
        <w:t>30</w:t>
      </w:r>
      <w:r>
        <w:rPr>
          <w:rFonts w:ascii="宋体" w:hAnsi="宋体" w:eastAsia="宋体" w:cs="宋体"/>
          <w:color w:val="000000"/>
          <w:spacing w:val="0"/>
          <w:position w:val="0"/>
          <w:sz w:val="21"/>
          <w:shd w:val="clear" w:fill="auto"/>
        </w:rPr>
        <w:t>天的，乙方有权随时终止执行合同未履行部分之义务，并保留追溯甲方相应责任的权利。</w:t>
      </w:r>
    </w:p>
    <w:p>
      <w:pPr>
        <w:keepNext w:val="0"/>
        <w:keepLines w:val="0"/>
        <w:pageBreakBefore w:val="0"/>
        <w:widowControl w:val="0"/>
        <w:kinsoku/>
        <w:wordWrap/>
        <w:overflowPunct/>
        <w:topLinePunct w:val="0"/>
        <w:autoSpaceDE/>
        <w:autoSpaceDN/>
        <w:bidi w:val="0"/>
        <w:adjustRightInd/>
        <w:snapToGrid/>
        <w:spacing w:before="0" w:after="0" w:line="540" w:lineRule="exact"/>
        <w:ind w:left="0" w:right="0" w:firstLine="403"/>
        <w:jc w:val="both"/>
        <w:textAlignment w:val="auto"/>
        <w:rPr>
          <w:rFonts w:ascii="Times New Roman" w:hAnsi="Times New Roman" w:eastAsia="Times New Roman" w:cs="Times New Roman"/>
          <w:color w:val="000000"/>
          <w:spacing w:val="0"/>
          <w:position w:val="0"/>
          <w:sz w:val="21"/>
          <w:shd w:val="clear" w:fill="auto"/>
        </w:rPr>
      </w:pPr>
      <w:r>
        <w:rPr>
          <w:rFonts w:ascii="Times New Roman" w:hAnsi="Times New Roman" w:eastAsia="Times New Roman" w:cs="Times New Roman"/>
          <w:color w:val="000000"/>
          <w:spacing w:val="0"/>
          <w:position w:val="0"/>
          <w:sz w:val="21"/>
          <w:shd w:val="clear" w:fill="auto"/>
        </w:rPr>
        <w:t>12</w:t>
      </w:r>
      <w:r>
        <w:rPr>
          <w:rFonts w:ascii="宋体" w:hAnsi="宋体" w:eastAsia="宋体" w:cs="宋体"/>
          <w:color w:val="000000"/>
          <w:spacing w:val="0"/>
          <w:position w:val="0"/>
          <w:sz w:val="21"/>
          <w:shd w:val="clear" w:fill="auto"/>
        </w:rPr>
        <w:t>、如果出现货款纠纷，甲方应就无纠纷部分与乙方结清，并即时通报乙方有争议部分，双方协商解决。</w:t>
      </w:r>
    </w:p>
    <w:p>
      <w:pPr>
        <w:keepNext w:val="0"/>
        <w:keepLines w:val="0"/>
        <w:pageBreakBefore w:val="0"/>
        <w:widowControl w:val="0"/>
        <w:kinsoku/>
        <w:wordWrap/>
        <w:overflowPunct/>
        <w:topLinePunct w:val="0"/>
        <w:autoSpaceDE/>
        <w:autoSpaceDN/>
        <w:bidi w:val="0"/>
        <w:adjustRightInd/>
        <w:snapToGrid/>
        <w:spacing w:before="0" w:after="0" w:line="540" w:lineRule="exact"/>
        <w:ind w:left="0" w:right="0" w:firstLine="403"/>
        <w:jc w:val="both"/>
        <w:textAlignment w:val="auto"/>
        <w:rPr>
          <w:rFonts w:ascii="Times New Roman" w:hAnsi="Times New Roman" w:eastAsia="Times New Roman" w:cs="Times New Roman"/>
          <w:color w:val="000000"/>
          <w:spacing w:val="0"/>
          <w:position w:val="0"/>
          <w:sz w:val="21"/>
          <w:shd w:val="clear" w:fill="auto"/>
        </w:rPr>
      </w:pPr>
      <w:r>
        <w:rPr>
          <w:rFonts w:ascii="宋体" w:hAnsi="宋体" w:eastAsia="宋体" w:cs="宋体"/>
          <w:color w:val="000000"/>
          <w:spacing w:val="0"/>
          <w:position w:val="0"/>
          <w:sz w:val="21"/>
          <w:shd w:val="clear" w:fill="auto"/>
        </w:rPr>
        <w:t>第四条</w:t>
      </w:r>
      <w:r>
        <w:rPr>
          <w:rFonts w:ascii="Times New Roman" w:hAnsi="Times New Roman" w:eastAsia="Times New Roman" w:cs="Times New Roman"/>
          <w:color w:val="000000"/>
          <w:spacing w:val="0"/>
          <w:position w:val="0"/>
          <w:sz w:val="21"/>
          <w:shd w:val="clear" w:fill="auto"/>
        </w:rPr>
        <w:t xml:space="preserve"> </w:t>
      </w:r>
      <w:r>
        <w:rPr>
          <w:rFonts w:ascii="宋体" w:hAnsi="宋体" w:eastAsia="宋体" w:cs="宋体"/>
          <w:color w:val="000000"/>
          <w:spacing w:val="0"/>
          <w:position w:val="0"/>
          <w:sz w:val="21"/>
          <w:shd w:val="clear" w:fill="auto"/>
        </w:rPr>
        <w:t>交货时间、地点及运输</w:t>
      </w:r>
      <w:r>
        <w:rPr>
          <w:rFonts w:ascii="Times New Roman" w:hAnsi="Times New Roman" w:eastAsia="Times New Roman" w:cs="Times New Roman"/>
          <w:color w:val="000000"/>
          <w:spacing w:val="0"/>
          <w:position w:val="0"/>
          <w:sz w:val="21"/>
          <w:shd w:val="clear" w:fill="auto"/>
        </w:rPr>
        <w:t xml:space="preserve"> </w:t>
      </w:r>
    </w:p>
    <w:p>
      <w:pPr>
        <w:keepNext w:val="0"/>
        <w:keepLines w:val="0"/>
        <w:pageBreakBefore w:val="0"/>
        <w:widowControl w:val="0"/>
        <w:kinsoku/>
        <w:wordWrap/>
        <w:overflowPunct/>
        <w:topLinePunct w:val="0"/>
        <w:autoSpaceDE/>
        <w:autoSpaceDN/>
        <w:bidi w:val="0"/>
        <w:adjustRightInd/>
        <w:snapToGrid/>
        <w:spacing w:before="0" w:after="0" w:line="540" w:lineRule="exact"/>
        <w:ind w:left="0" w:right="0" w:firstLine="403"/>
        <w:jc w:val="both"/>
        <w:textAlignment w:val="auto"/>
        <w:rPr>
          <w:rFonts w:ascii="Times New Roman" w:hAnsi="Times New Roman" w:eastAsia="Times New Roman" w:cs="Times New Roman"/>
          <w:color w:val="000000"/>
          <w:spacing w:val="0"/>
          <w:position w:val="0"/>
          <w:sz w:val="21"/>
          <w:shd w:val="clear" w:fill="auto"/>
        </w:rPr>
      </w:pPr>
      <w:r>
        <w:rPr>
          <w:rFonts w:ascii="Times New Roman" w:hAnsi="Times New Roman" w:eastAsia="Times New Roman" w:cs="Times New Roman"/>
          <w:color w:val="000000"/>
          <w:spacing w:val="0"/>
          <w:position w:val="0"/>
          <w:sz w:val="21"/>
          <w:shd w:val="clear" w:fill="auto"/>
        </w:rPr>
        <w:t>13</w:t>
      </w:r>
      <w:r>
        <w:rPr>
          <w:rFonts w:ascii="宋体" w:hAnsi="宋体" w:eastAsia="宋体" w:cs="宋体"/>
          <w:color w:val="000000"/>
          <w:spacing w:val="0"/>
          <w:position w:val="0"/>
          <w:sz w:val="21"/>
          <w:shd w:val="clear" w:fill="auto"/>
        </w:rPr>
        <w:t>、交货时间：每期由双方协商后，以甲方发出“印件确认单”为准。</w:t>
      </w:r>
    </w:p>
    <w:p>
      <w:pPr>
        <w:keepNext w:val="0"/>
        <w:keepLines w:val="0"/>
        <w:pageBreakBefore w:val="0"/>
        <w:widowControl w:val="0"/>
        <w:kinsoku/>
        <w:wordWrap/>
        <w:overflowPunct/>
        <w:topLinePunct w:val="0"/>
        <w:autoSpaceDE/>
        <w:autoSpaceDN/>
        <w:bidi w:val="0"/>
        <w:adjustRightInd/>
        <w:snapToGrid/>
        <w:spacing w:before="0" w:after="0" w:line="540" w:lineRule="exact"/>
        <w:ind w:left="0" w:right="0" w:firstLine="403"/>
        <w:jc w:val="both"/>
        <w:textAlignment w:val="auto"/>
        <w:rPr>
          <w:rFonts w:ascii="Times New Roman" w:hAnsi="Times New Roman" w:eastAsia="Times New Roman" w:cs="Times New Roman"/>
          <w:color w:val="000000"/>
          <w:spacing w:val="0"/>
          <w:position w:val="0"/>
          <w:sz w:val="21"/>
          <w:shd w:val="clear" w:fill="auto"/>
        </w:rPr>
      </w:pPr>
      <w:r>
        <w:rPr>
          <w:rFonts w:ascii="Times New Roman" w:hAnsi="Times New Roman" w:eastAsia="Times New Roman" w:cs="Times New Roman"/>
          <w:color w:val="000000"/>
          <w:spacing w:val="0"/>
          <w:position w:val="0"/>
          <w:sz w:val="21"/>
          <w:shd w:val="clear" w:fill="auto"/>
        </w:rPr>
        <w:t>14</w:t>
      </w:r>
      <w:r>
        <w:rPr>
          <w:rFonts w:ascii="宋体" w:hAnsi="宋体" w:eastAsia="宋体" w:cs="宋体"/>
          <w:color w:val="000000"/>
          <w:spacing w:val="0"/>
          <w:position w:val="0"/>
          <w:sz w:val="21"/>
          <w:shd w:val="clear" w:fill="auto"/>
        </w:rPr>
        <w:t>、如因甲方原因导致乙方无法按时交货，乙方会尽量满足但并不确保一定能按甲方要求时间交货。乙方需尽力确保能按合同所约定交货期交货，但如发生不可预见或不可抗力的原因，双方应本着友好的精神，重新协商交货时间。</w:t>
      </w:r>
    </w:p>
    <w:p>
      <w:pPr>
        <w:keepNext w:val="0"/>
        <w:keepLines w:val="0"/>
        <w:pageBreakBefore w:val="0"/>
        <w:widowControl w:val="0"/>
        <w:kinsoku/>
        <w:wordWrap/>
        <w:overflowPunct/>
        <w:topLinePunct w:val="0"/>
        <w:autoSpaceDE/>
        <w:autoSpaceDN/>
        <w:bidi w:val="0"/>
        <w:adjustRightInd/>
        <w:snapToGrid/>
        <w:spacing w:before="0" w:after="0" w:line="540" w:lineRule="exact"/>
        <w:ind w:left="0" w:right="0" w:firstLine="403"/>
        <w:jc w:val="both"/>
        <w:textAlignment w:val="auto"/>
        <w:rPr>
          <w:rFonts w:ascii="Times New Roman" w:hAnsi="Times New Roman" w:eastAsia="Times New Roman" w:cs="Times New Roman"/>
          <w:color w:val="000000"/>
          <w:spacing w:val="0"/>
          <w:position w:val="0"/>
          <w:sz w:val="21"/>
          <w:shd w:val="clear" w:fill="auto"/>
        </w:rPr>
      </w:pPr>
      <w:r>
        <w:rPr>
          <w:rFonts w:ascii="Times New Roman" w:hAnsi="Times New Roman" w:eastAsia="Times New Roman" w:cs="Times New Roman"/>
          <w:color w:val="000000"/>
          <w:spacing w:val="0"/>
          <w:position w:val="0"/>
          <w:sz w:val="21"/>
          <w:shd w:val="clear" w:fill="auto"/>
        </w:rPr>
        <w:t>15</w:t>
      </w:r>
      <w:r>
        <w:rPr>
          <w:rFonts w:ascii="宋体" w:hAnsi="宋体" w:eastAsia="宋体" w:cs="宋体"/>
          <w:color w:val="000000"/>
          <w:spacing w:val="0"/>
          <w:position w:val="0"/>
          <w:sz w:val="21"/>
          <w:shd w:val="clear" w:fill="auto"/>
        </w:rPr>
        <w:t>、交货地点：广州市和佛山市共计不超过</w:t>
      </w:r>
      <w:r>
        <w:rPr>
          <w:rFonts w:ascii="Times New Roman" w:hAnsi="Times New Roman" w:eastAsia="Times New Roman" w:cs="Times New Roman"/>
          <w:color w:val="000000"/>
          <w:spacing w:val="0"/>
          <w:position w:val="0"/>
          <w:sz w:val="21"/>
          <w:shd w:val="clear" w:fill="auto"/>
        </w:rPr>
        <w:t>6</w:t>
      </w:r>
      <w:r>
        <w:rPr>
          <w:rFonts w:ascii="宋体" w:hAnsi="宋体" w:eastAsia="宋体" w:cs="宋体"/>
          <w:color w:val="000000"/>
          <w:spacing w:val="0"/>
          <w:position w:val="0"/>
          <w:sz w:val="21"/>
          <w:shd w:val="clear" w:fill="auto"/>
        </w:rPr>
        <w:t>个交货地点。具体以甲方的“印件确认单”为准，乙方负责将货物送达甲方指定的具体地点。</w:t>
      </w:r>
    </w:p>
    <w:p>
      <w:pPr>
        <w:keepNext w:val="0"/>
        <w:keepLines w:val="0"/>
        <w:pageBreakBefore w:val="0"/>
        <w:widowControl w:val="0"/>
        <w:kinsoku/>
        <w:wordWrap/>
        <w:overflowPunct/>
        <w:topLinePunct w:val="0"/>
        <w:autoSpaceDE/>
        <w:autoSpaceDN/>
        <w:bidi w:val="0"/>
        <w:adjustRightInd/>
        <w:snapToGrid/>
        <w:spacing w:before="0" w:after="0" w:line="540" w:lineRule="exact"/>
        <w:ind w:left="0" w:right="0" w:firstLine="403"/>
        <w:jc w:val="both"/>
        <w:textAlignment w:val="auto"/>
        <w:rPr>
          <w:rFonts w:ascii="Times New Roman" w:hAnsi="Times New Roman" w:eastAsia="Times New Roman" w:cs="Times New Roman"/>
          <w:color w:val="000000"/>
          <w:spacing w:val="0"/>
          <w:position w:val="0"/>
          <w:sz w:val="21"/>
          <w:shd w:val="clear" w:fill="auto"/>
        </w:rPr>
      </w:pPr>
      <w:r>
        <w:rPr>
          <w:rFonts w:ascii="Times New Roman" w:hAnsi="Times New Roman" w:eastAsia="Times New Roman" w:cs="Times New Roman"/>
          <w:color w:val="000000"/>
          <w:spacing w:val="0"/>
          <w:position w:val="0"/>
          <w:sz w:val="21"/>
          <w:shd w:val="clear" w:fill="auto"/>
        </w:rPr>
        <w:t>16</w:t>
      </w:r>
      <w:r>
        <w:rPr>
          <w:rFonts w:ascii="宋体" w:hAnsi="宋体" w:eastAsia="宋体" w:cs="宋体"/>
          <w:color w:val="000000"/>
          <w:spacing w:val="0"/>
          <w:position w:val="0"/>
          <w:sz w:val="21"/>
          <w:shd w:val="clear" w:fill="auto"/>
        </w:rPr>
        <w:t>、乙方负责货物的运输、运费以及运输过程中的货损。</w:t>
      </w:r>
    </w:p>
    <w:p>
      <w:pPr>
        <w:keepNext w:val="0"/>
        <w:keepLines w:val="0"/>
        <w:pageBreakBefore w:val="0"/>
        <w:widowControl w:val="0"/>
        <w:kinsoku/>
        <w:wordWrap/>
        <w:overflowPunct/>
        <w:topLinePunct w:val="0"/>
        <w:autoSpaceDE/>
        <w:autoSpaceDN/>
        <w:bidi w:val="0"/>
        <w:adjustRightInd/>
        <w:snapToGrid/>
        <w:spacing w:before="0" w:after="0" w:line="540" w:lineRule="exact"/>
        <w:ind w:left="0" w:right="0" w:firstLine="403"/>
        <w:jc w:val="both"/>
        <w:textAlignment w:val="auto"/>
        <w:rPr>
          <w:rFonts w:ascii="Times New Roman" w:hAnsi="Times New Roman" w:eastAsia="Times New Roman" w:cs="Times New Roman"/>
          <w:color w:val="000000"/>
          <w:spacing w:val="0"/>
          <w:position w:val="0"/>
          <w:sz w:val="21"/>
          <w:shd w:val="clear" w:fill="auto"/>
        </w:rPr>
      </w:pPr>
      <w:r>
        <w:rPr>
          <w:rFonts w:ascii="宋体" w:hAnsi="宋体" w:eastAsia="宋体" w:cs="宋体"/>
          <w:color w:val="000000"/>
          <w:spacing w:val="0"/>
          <w:position w:val="0"/>
          <w:sz w:val="21"/>
          <w:shd w:val="clear" w:fill="auto"/>
        </w:rPr>
        <w:t>第五条</w:t>
      </w:r>
      <w:r>
        <w:rPr>
          <w:rFonts w:ascii="Times New Roman" w:hAnsi="Times New Roman" w:eastAsia="Times New Roman" w:cs="Times New Roman"/>
          <w:color w:val="000000"/>
          <w:spacing w:val="0"/>
          <w:position w:val="0"/>
          <w:sz w:val="21"/>
          <w:shd w:val="clear" w:fill="auto"/>
        </w:rPr>
        <w:t xml:space="preserve"> </w:t>
      </w:r>
      <w:r>
        <w:rPr>
          <w:rFonts w:ascii="宋体" w:hAnsi="宋体" w:eastAsia="宋体" w:cs="宋体"/>
          <w:color w:val="000000"/>
          <w:spacing w:val="0"/>
          <w:position w:val="0"/>
          <w:sz w:val="21"/>
          <w:shd w:val="clear" w:fill="auto"/>
        </w:rPr>
        <w:t>质量要求</w:t>
      </w:r>
    </w:p>
    <w:p>
      <w:pPr>
        <w:keepNext w:val="0"/>
        <w:keepLines w:val="0"/>
        <w:pageBreakBefore w:val="0"/>
        <w:widowControl w:val="0"/>
        <w:kinsoku/>
        <w:wordWrap/>
        <w:overflowPunct/>
        <w:topLinePunct w:val="0"/>
        <w:autoSpaceDE/>
        <w:autoSpaceDN/>
        <w:bidi w:val="0"/>
        <w:adjustRightInd/>
        <w:snapToGrid/>
        <w:spacing w:before="0" w:after="0" w:line="540" w:lineRule="exact"/>
        <w:ind w:left="0" w:right="0" w:firstLine="403"/>
        <w:jc w:val="both"/>
        <w:textAlignment w:val="auto"/>
        <w:rPr>
          <w:rFonts w:ascii="Times New Roman" w:hAnsi="Times New Roman" w:eastAsia="Times New Roman" w:cs="Times New Roman"/>
          <w:color w:val="000000"/>
          <w:spacing w:val="0"/>
          <w:position w:val="0"/>
          <w:sz w:val="21"/>
          <w:shd w:val="clear" w:fill="auto"/>
        </w:rPr>
      </w:pPr>
      <w:r>
        <w:rPr>
          <w:rFonts w:ascii="Times New Roman" w:hAnsi="Times New Roman" w:eastAsia="Times New Roman" w:cs="Times New Roman"/>
          <w:color w:val="000000"/>
          <w:spacing w:val="0"/>
          <w:position w:val="0"/>
          <w:sz w:val="21"/>
          <w:shd w:val="clear" w:fill="auto"/>
        </w:rPr>
        <w:t>17</w:t>
      </w:r>
      <w:r>
        <w:rPr>
          <w:rFonts w:ascii="宋体" w:hAnsi="宋体" w:eastAsia="宋体" w:cs="宋体"/>
          <w:color w:val="000000"/>
          <w:spacing w:val="0"/>
          <w:position w:val="0"/>
          <w:sz w:val="21"/>
          <w:shd w:val="clear" w:fill="auto"/>
        </w:rPr>
        <w:t>、印刷、装订的质量应符合国家有关的印刷品与商标包装物的质量标准。如双方另有约定，以双方书面约定的质量要求为准。</w:t>
      </w:r>
    </w:p>
    <w:p>
      <w:pPr>
        <w:keepNext w:val="0"/>
        <w:keepLines w:val="0"/>
        <w:pageBreakBefore w:val="0"/>
        <w:widowControl w:val="0"/>
        <w:kinsoku/>
        <w:wordWrap/>
        <w:overflowPunct/>
        <w:topLinePunct w:val="0"/>
        <w:autoSpaceDE/>
        <w:autoSpaceDN/>
        <w:bidi w:val="0"/>
        <w:adjustRightInd/>
        <w:snapToGrid/>
        <w:spacing w:before="0" w:after="0" w:line="540" w:lineRule="exact"/>
        <w:ind w:left="0" w:right="0" w:firstLine="403"/>
        <w:jc w:val="both"/>
        <w:textAlignment w:val="auto"/>
        <w:rPr>
          <w:rFonts w:ascii="Times New Roman" w:hAnsi="Times New Roman" w:eastAsia="Times New Roman" w:cs="Times New Roman"/>
          <w:color w:val="000000"/>
          <w:spacing w:val="0"/>
          <w:position w:val="0"/>
          <w:sz w:val="21"/>
          <w:shd w:val="clear" w:fill="auto"/>
        </w:rPr>
      </w:pPr>
      <w:r>
        <w:rPr>
          <w:rFonts w:ascii="Times New Roman" w:hAnsi="Times New Roman" w:eastAsia="Times New Roman" w:cs="Times New Roman"/>
          <w:color w:val="000000"/>
          <w:spacing w:val="0"/>
          <w:position w:val="0"/>
          <w:sz w:val="21"/>
          <w:shd w:val="clear" w:fill="auto"/>
        </w:rPr>
        <w:t>18</w:t>
      </w:r>
      <w:r>
        <w:rPr>
          <w:rFonts w:ascii="宋体" w:hAnsi="宋体" w:eastAsia="宋体" w:cs="宋体"/>
          <w:color w:val="000000"/>
          <w:spacing w:val="0"/>
          <w:position w:val="0"/>
          <w:sz w:val="21"/>
          <w:shd w:val="clear" w:fill="auto"/>
        </w:rPr>
        <w:t>、如甲方自来菲林和彩喷样，乙方印刷内容以菲林为准，印色参考彩喷样按正常印刷质量标准付印。如之前菲林有改动并无新打样，印样与打样不符，所引起的损失和责任由甲方承担。</w:t>
      </w:r>
    </w:p>
    <w:p>
      <w:pPr>
        <w:keepNext w:val="0"/>
        <w:keepLines w:val="0"/>
        <w:pageBreakBefore w:val="0"/>
        <w:widowControl w:val="0"/>
        <w:kinsoku/>
        <w:wordWrap/>
        <w:overflowPunct/>
        <w:topLinePunct w:val="0"/>
        <w:autoSpaceDE/>
        <w:autoSpaceDN/>
        <w:bidi w:val="0"/>
        <w:adjustRightInd/>
        <w:snapToGrid/>
        <w:spacing w:before="0" w:after="0" w:line="540" w:lineRule="exact"/>
        <w:ind w:left="0" w:right="0" w:firstLine="403"/>
        <w:jc w:val="both"/>
        <w:textAlignment w:val="auto"/>
        <w:rPr>
          <w:rFonts w:ascii="Times New Roman" w:hAnsi="Times New Roman" w:eastAsia="Times New Roman" w:cs="Times New Roman"/>
          <w:color w:val="000000"/>
          <w:spacing w:val="0"/>
          <w:position w:val="0"/>
          <w:sz w:val="21"/>
          <w:shd w:val="clear" w:fill="auto"/>
        </w:rPr>
      </w:pPr>
      <w:r>
        <w:rPr>
          <w:rFonts w:ascii="Times New Roman" w:hAnsi="Times New Roman" w:eastAsia="Times New Roman" w:cs="Times New Roman"/>
          <w:color w:val="000000"/>
          <w:spacing w:val="0"/>
          <w:position w:val="0"/>
          <w:sz w:val="21"/>
          <w:shd w:val="clear" w:fill="auto"/>
        </w:rPr>
        <w:t>19</w:t>
      </w:r>
      <w:r>
        <w:rPr>
          <w:rFonts w:ascii="宋体" w:hAnsi="宋体" w:eastAsia="宋体" w:cs="宋体"/>
          <w:color w:val="000000"/>
          <w:spacing w:val="0"/>
          <w:position w:val="0"/>
          <w:sz w:val="21"/>
          <w:shd w:val="clear" w:fill="auto"/>
        </w:rPr>
        <w:t>、如甲方自来稿件（包括原稿、光盘或其它数字文档等），乙方根据要求制作出来的打样须经甲方审核签字后方可付印。</w:t>
      </w:r>
    </w:p>
    <w:p>
      <w:pPr>
        <w:keepNext w:val="0"/>
        <w:keepLines w:val="0"/>
        <w:pageBreakBefore w:val="0"/>
        <w:widowControl w:val="0"/>
        <w:kinsoku/>
        <w:wordWrap/>
        <w:overflowPunct/>
        <w:topLinePunct w:val="0"/>
        <w:autoSpaceDE/>
        <w:autoSpaceDN/>
        <w:bidi w:val="0"/>
        <w:adjustRightInd/>
        <w:snapToGrid/>
        <w:spacing w:before="0" w:after="0" w:line="540" w:lineRule="exact"/>
        <w:ind w:left="0" w:right="0" w:firstLine="403"/>
        <w:jc w:val="both"/>
        <w:textAlignment w:val="auto"/>
        <w:rPr>
          <w:rFonts w:ascii="Times New Roman" w:hAnsi="Times New Roman" w:eastAsia="Times New Roman" w:cs="Times New Roman"/>
          <w:color w:val="000000"/>
          <w:spacing w:val="0"/>
          <w:position w:val="0"/>
          <w:sz w:val="21"/>
          <w:shd w:val="clear" w:fill="auto"/>
        </w:rPr>
      </w:pPr>
      <w:r>
        <w:rPr>
          <w:rFonts w:ascii="Times New Roman" w:hAnsi="Times New Roman" w:eastAsia="Times New Roman" w:cs="Times New Roman"/>
          <w:color w:val="000000"/>
          <w:spacing w:val="0"/>
          <w:position w:val="0"/>
          <w:sz w:val="21"/>
          <w:shd w:val="clear" w:fill="auto"/>
        </w:rPr>
        <w:t>20</w:t>
      </w:r>
      <w:r>
        <w:rPr>
          <w:rFonts w:ascii="宋体" w:hAnsi="宋体" w:eastAsia="宋体" w:cs="宋体"/>
          <w:color w:val="000000"/>
          <w:spacing w:val="0"/>
          <w:position w:val="0"/>
          <w:sz w:val="21"/>
          <w:shd w:val="clear" w:fill="auto"/>
        </w:rPr>
        <w:t>、甲方已签字同意付印的打样，如甲方提出修改要求，甲方需支付改版费用和因此增加的其它费用。</w:t>
      </w:r>
    </w:p>
    <w:p>
      <w:pPr>
        <w:keepNext w:val="0"/>
        <w:keepLines w:val="0"/>
        <w:pageBreakBefore w:val="0"/>
        <w:widowControl w:val="0"/>
        <w:kinsoku/>
        <w:wordWrap/>
        <w:overflowPunct/>
        <w:topLinePunct w:val="0"/>
        <w:autoSpaceDE/>
        <w:autoSpaceDN/>
        <w:bidi w:val="0"/>
        <w:adjustRightInd/>
        <w:snapToGrid/>
        <w:spacing w:before="0" w:after="0" w:line="540" w:lineRule="exact"/>
        <w:ind w:left="0" w:right="0" w:firstLine="403"/>
        <w:jc w:val="both"/>
        <w:textAlignment w:val="auto"/>
        <w:rPr>
          <w:rFonts w:ascii="Times New Roman" w:hAnsi="Times New Roman" w:eastAsia="Times New Roman" w:cs="Times New Roman"/>
          <w:color w:val="000000"/>
          <w:spacing w:val="0"/>
          <w:position w:val="0"/>
          <w:sz w:val="21"/>
          <w:shd w:val="clear" w:fill="auto"/>
        </w:rPr>
      </w:pPr>
      <w:r>
        <w:rPr>
          <w:rFonts w:ascii="Times New Roman" w:hAnsi="Times New Roman" w:eastAsia="Times New Roman" w:cs="Times New Roman"/>
          <w:color w:val="000000"/>
          <w:spacing w:val="0"/>
          <w:position w:val="0"/>
          <w:sz w:val="21"/>
          <w:shd w:val="clear" w:fill="auto"/>
        </w:rPr>
        <w:t>21</w:t>
      </w:r>
      <w:r>
        <w:rPr>
          <w:rFonts w:ascii="宋体" w:hAnsi="宋体" w:eastAsia="宋体" w:cs="宋体"/>
          <w:color w:val="000000"/>
          <w:spacing w:val="0"/>
          <w:position w:val="0"/>
          <w:sz w:val="21"/>
          <w:shd w:val="clear" w:fill="auto"/>
        </w:rPr>
        <w:t>、甲方收到乙方交付的印刷品后，如对印刷品的质量有异议，应向乙方发出异议通知书，如其异议成立的，乙方应按异议通知书中指定的补救方式及时间作相应的弥补工作并承担违约责任，全额赔偿甲方实际损失。本条所指质量异议包括但不限于：乙方使用的纸张与约定不符、印刷清晰度不够、出现文字、数据、排版、页码等错误。</w:t>
      </w:r>
    </w:p>
    <w:p>
      <w:pPr>
        <w:keepNext w:val="0"/>
        <w:keepLines w:val="0"/>
        <w:pageBreakBefore w:val="0"/>
        <w:widowControl w:val="0"/>
        <w:kinsoku/>
        <w:wordWrap/>
        <w:overflowPunct/>
        <w:topLinePunct w:val="0"/>
        <w:autoSpaceDE/>
        <w:autoSpaceDN/>
        <w:bidi w:val="0"/>
        <w:adjustRightInd/>
        <w:snapToGrid/>
        <w:spacing w:before="0" w:after="0" w:line="540" w:lineRule="exact"/>
        <w:ind w:left="0" w:right="0" w:firstLine="403"/>
        <w:jc w:val="both"/>
        <w:textAlignment w:val="auto"/>
        <w:rPr>
          <w:rFonts w:ascii="Times New Roman" w:hAnsi="Times New Roman" w:eastAsia="Times New Roman" w:cs="Times New Roman"/>
          <w:color w:val="000000"/>
          <w:spacing w:val="0"/>
          <w:position w:val="0"/>
          <w:sz w:val="21"/>
          <w:shd w:val="clear" w:fill="auto"/>
        </w:rPr>
      </w:pPr>
      <w:r>
        <w:rPr>
          <w:rFonts w:ascii="宋体" w:hAnsi="宋体" w:eastAsia="宋体" w:cs="宋体"/>
          <w:color w:val="000000"/>
          <w:spacing w:val="0"/>
          <w:position w:val="0"/>
          <w:sz w:val="21"/>
          <w:shd w:val="clear" w:fill="auto"/>
        </w:rPr>
        <w:t>第六条</w:t>
      </w:r>
      <w:r>
        <w:rPr>
          <w:rFonts w:ascii="Times New Roman" w:hAnsi="Times New Roman" w:eastAsia="Times New Roman" w:cs="Times New Roman"/>
          <w:color w:val="000000"/>
          <w:spacing w:val="0"/>
          <w:position w:val="0"/>
          <w:sz w:val="21"/>
          <w:shd w:val="clear" w:fill="auto"/>
        </w:rPr>
        <w:t xml:space="preserve"> </w:t>
      </w:r>
      <w:r>
        <w:rPr>
          <w:rFonts w:ascii="宋体" w:hAnsi="宋体" w:eastAsia="宋体" w:cs="宋体"/>
          <w:color w:val="000000"/>
          <w:spacing w:val="0"/>
          <w:position w:val="0"/>
          <w:sz w:val="21"/>
          <w:shd w:val="clear" w:fill="auto"/>
        </w:rPr>
        <w:t>风险与违约责任</w:t>
      </w:r>
    </w:p>
    <w:p>
      <w:pPr>
        <w:keepNext w:val="0"/>
        <w:keepLines w:val="0"/>
        <w:pageBreakBefore w:val="0"/>
        <w:widowControl w:val="0"/>
        <w:kinsoku/>
        <w:wordWrap/>
        <w:overflowPunct/>
        <w:topLinePunct w:val="0"/>
        <w:autoSpaceDE/>
        <w:autoSpaceDN/>
        <w:bidi w:val="0"/>
        <w:adjustRightInd/>
        <w:snapToGrid/>
        <w:spacing w:before="0" w:after="0" w:line="540" w:lineRule="exact"/>
        <w:ind w:left="0" w:right="0" w:firstLine="403"/>
        <w:jc w:val="both"/>
        <w:textAlignment w:val="auto"/>
        <w:rPr>
          <w:rFonts w:ascii="Times New Roman" w:hAnsi="Times New Roman" w:eastAsia="Times New Roman" w:cs="Times New Roman"/>
          <w:color w:val="000000"/>
          <w:spacing w:val="0"/>
          <w:position w:val="0"/>
          <w:sz w:val="21"/>
          <w:shd w:val="clear" w:fill="auto"/>
        </w:rPr>
      </w:pPr>
      <w:r>
        <w:rPr>
          <w:rFonts w:ascii="Times New Roman" w:hAnsi="Times New Roman" w:eastAsia="Times New Roman" w:cs="Times New Roman"/>
          <w:color w:val="000000"/>
          <w:spacing w:val="0"/>
          <w:position w:val="0"/>
          <w:sz w:val="21"/>
          <w:shd w:val="clear" w:fill="auto"/>
        </w:rPr>
        <w:t>22</w:t>
      </w:r>
      <w:r>
        <w:rPr>
          <w:rFonts w:ascii="宋体" w:hAnsi="宋体" w:eastAsia="宋体" w:cs="宋体"/>
          <w:color w:val="000000"/>
          <w:spacing w:val="0"/>
          <w:position w:val="0"/>
          <w:sz w:val="21"/>
          <w:shd w:val="clear" w:fill="auto"/>
        </w:rPr>
        <w:t>、甲方保证所委印印刷品内容的合法性，若因此引致纠纷由甲方承责。</w:t>
      </w:r>
    </w:p>
    <w:p>
      <w:pPr>
        <w:keepNext w:val="0"/>
        <w:keepLines w:val="0"/>
        <w:pageBreakBefore w:val="0"/>
        <w:widowControl w:val="0"/>
        <w:kinsoku/>
        <w:wordWrap/>
        <w:overflowPunct/>
        <w:topLinePunct w:val="0"/>
        <w:autoSpaceDE/>
        <w:autoSpaceDN/>
        <w:bidi w:val="0"/>
        <w:adjustRightInd/>
        <w:snapToGrid/>
        <w:spacing w:before="0" w:after="0" w:line="540" w:lineRule="exact"/>
        <w:ind w:left="0" w:right="0" w:firstLine="403"/>
        <w:jc w:val="both"/>
        <w:textAlignment w:val="auto"/>
        <w:rPr>
          <w:rFonts w:ascii="Times New Roman" w:hAnsi="Times New Roman" w:eastAsia="Times New Roman" w:cs="Times New Roman"/>
          <w:color w:val="000000"/>
          <w:spacing w:val="0"/>
          <w:position w:val="0"/>
          <w:sz w:val="21"/>
          <w:shd w:val="clear" w:fill="auto"/>
        </w:rPr>
      </w:pPr>
      <w:r>
        <w:rPr>
          <w:rFonts w:ascii="Times New Roman" w:hAnsi="Times New Roman" w:eastAsia="Times New Roman" w:cs="Times New Roman"/>
          <w:color w:val="000000"/>
          <w:spacing w:val="0"/>
          <w:position w:val="0"/>
          <w:sz w:val="21"/>
          <w:shd w:val="clear" w:fill="auto"/>
        </w:rPr>
        <w:t>23</w:t>
      </w:r>
      <w:r>
        <w:rPr>
          <w:rFonts w:ascii="宋体" w:hAnsi="宋体" w:eastAsia="宋体" w:cs="宋体"/>
          <w:color w:val="000000"/>
          <w:spacing w:val="0"/>
          <w:position w:val="0"/>
          <w:sz w:val="21"/>
          <w:shd w:val="clear" w:fill="auto"/>
        </w:rPr>
        <w:t>、甲乙双方应共同遵守国家有关版权等知识产权方面的有关法律规定，相互尊重对方的知识产权，如有违反，违约方应承担相应的法律责任。</w:t>
      </w:r>
    </w:p>
    <w:p>
      <w:pPr>
        <w:keepNext w:val="0"/>
        <w:keepLines w:val="0"/>
        <w:pageBreakBefore w:val="0"/>
        <w:widowControl w:val="0"/>
        <w:kinsoku/>
        <w:wordWrap/>
        <w:overflowPunct/>
        <w:topLinePunct w:val="0"/>
        <w:autoSpaceDE/>
        <w:autoSpaceDN/>
        <w:bidi w:val="0"/>
        <w:adjustRightInd/>
        <w:snapToGrid/>
        <w:spacing w:before="0" w:after="0" w:line="540" w:lineRule="exact"/>
        <w:ind w:left="0" w:right="0" w:firstLine="420"/>
        <w:jc w:val="both"/>
        <w:textAlignment w:val="auto"/>
        <w:rPr>
          <w:rFonts w:ascii="Times New Roman" w:hAnsi="Times New Roman" w:eastAsia="Times New Roman" w:cs="Times New Roman"/>
          <w:color w:val="000000"/>
          <w:spacing w:val="0"/>
          <w:position w:val="0"/>
          <w:sz w:val="21"/>
          <w:shd w:val="clear" w:fill="auto"/>
        </w:rPr>
      </w:pPr>
      <w:r>
        <w:rPr>
          <w:rFonts w:ascii="Times New Roman" w:hAnsi="Times New Roman" w:eastAsia="Times New Roman" w:cs="Times New Roman"/>
          <w:color w:val="000000"/>
          <w:spacing w:val="0"/>
          <w:position w:val="0"/>
          <w:sz w:val="21"/>
          <w:shd w:val="clear" w:fill="auto"/>
        </w:rPr>
        <w:t>24</w:t>
      </w:r>
      <w:r>
        <w:rPr>
          <w:rFonts w:ascii="宋体" w:hAnsi="宋体" w:eastAsia="宋体" w:cs="宋体"/>
          <w:color w:val="000000"/>
          <w:spacing w:val="0"/>
          <w:position w:val="0"/>
          <w:sz w:val="21"/>
          <w:shd w:val="clear" w:fill="auto"/>
        </w:rPr>
        <w:t>、如果合作一方因战争、自然灾害和其它双方共同认可的不可抗力原因，影响了合同的执行，受影响一方应当在不可抗力情况出现后十天内向对方出具当地政府机构或者公证机关出具的证明。经双方协商一致，可根据实际情况部分或全部免于承担违约责任，以及确定是否继续履行合同。</w:t>
      </w:r>
    </w:p>
    <w:p>
      <w:pPr>
        <w:keepNext w:val="0"/>
        <w:keepLines w:val="0"/>
        <w:pageBreakBefore w:val="0"/>
        <w:widowControl w:val="0"/>
        <w:kinsoku/>
        <w:wordWrap/>
        <w:overflowPunct/>
        <w:topLinePunct w:val="0"/>
        <w:autoSpaceDE/>
        <w:autoSpaceDN/>
        <w:bidi w:val="0"/>
        <w:adjustRightInd/>
        <w:snapToGrid/>
        <w:spacing w:before="0" w:after="0" w:line="540" w:lineRule="exact"/>
        <w:ind w:left="0" w:right="0" w:firstLine="420"/>
        <w:jc w:val="left"/>
        <w:textAlignment w:val="auto"/>
        <w:rPr>
          <w:rFonts w:ascii="宋体" w:hAnsi="宋体" w:eastAsia="宋体" w:cs="宋体"/>
          <w:color w:val="000000"/>
          <w:spacing w:val="0"/>
          <w:position w:val="0"/>
          <w:sz w:val="21"/>
          <w:shd w:val="clear" w:fill="auto"/>
        </w:rPr>
      </w:pPr>
      <w:r>
        <w:rPr>
          <w:rFonts w:ascii="宋体" w:hAnsi="宋体" w:eastAsia="宋体" w:cs="宋体"/>
          <w:color w:val="000000"/>
          <w:spacing w:val="0"/>
          <w:position w:val="0"/>
          <w:sz w:val="21"/>
          <w:shd w:val="clear" w:fill="auto"/>
        </w:rPr>
        <w:t>25、乙方在收到甲方的发印通知单后应按时按质交付印刷刊物，如发生乙方拒印的情形的，甲方有权解除合同并要求乙方支付当年已实际产生的印刷费用金额30%计算的违约金；乙方迟延交货造成甲方刊物无法按时发行的，甲方计收当期货款的20%违约金并要求乙方赔偿由此造成的经济损失。</w:t>
      </w:r>
    </w:p>
    <w:p>
      <w:pPr>
        <w:keepNext w:val="0"/>
        <w:keepLines w:val="0"/>
        <w:pageBreakBefore w:val="0"/>
        <w:widowControl w:val="0"/>
        <w:kinsoku/>
        <w:wordWrap/>
        <w:overflowPunct/>
        <w:topLinePunct w:val="0"/>
        <w:autoSpaceDE/>
        <w:autoSpaceDN/>
        <w:bidi w:val="0"/>
        <w:adjustRightInd/>
        <w:snapToGrid/>
        <w:spacing w:before="0" w:after="0" w:line="540" w:lineRule="exact"/>
        <w:ind w:left="0" w:right="0" w:firstLine="420"/>
        <w:jc w:val="left"/>
        <w:textAlignment w:val="auto"/>
        <w:rPr>
          <w:rFonts w:ascii="宋体" w:hAnsi="宋体" w:eastAsia="宋体" w:cs="宋体"/>
          <w:color w:val="000000"/>
          <w:spacing w:val="0"/>
          <w:position w:val="0"/>
          <w:sz w:val="21"/>
          <w:shd w:val="clear" w:fill="auto"/>
        </w:rPr>
      </w:pPr>
      <w:r>
        <w:rPr>
          <w:rFonts w:ascii="宋体" w:hAnsi="宋体" w:eastAsia="宋体" w:cs="宋体"/>
          <w:color w:val="000000"/>
          <w:spacing w:val="0"/>
          <w:position w:val="0"/>
          <w:sz w:val="21"/>
          <w:shd w:val="clear" w:fill="auto"/>
        </w:rPr>
        <w:t>26、乙方印刷刊物期间,如出现印刷内容与甲方确认的内容不一致，导致出现政治错误的，一切政治责任由乙方承担，甲方有权按照该批印刷货物总价款的100%计收乙方违约金,并要求乙方赔偿由此所造成的一切经济损失。</w:t>
      </w:r>
    </w:p>
    <w:p>
      <w:pPr>
        <w:keepNext w:val="0"/>
        <w:keepLines w:val="0"/>
        <w:pageBreakBefore w:val="0"/>
        <w:widowControl w:val="0"/>
        <w:kinsoku/>
        <w:wordWrap/>
        <w:overflowPunct/>
        <w:topLinePunct w:val="0"/>
        <w:autoSpaceDE/>
        <w:autoSpaceDN/>
        <w:bidi w:val="0"/>
        <w:adjustRightInd/>
        <w:snapToGrid/>
        <w:spacing w:before="0" w:after="0" w:line="540" w:lineRule="exact"/>
        <w:ind w:left="0" w:right="0" w:firstLine="420"/>
        <w:jc w:val="left"/>
        <w:textAlignment w:val="auto"/>
        <w:rPr>
          <w:rFonts w:ascii="宋体" w:hAnsi="宋体" w:eastAsia="宋体" w:cs="宋体"/>
          <w:color w:val="000000"/>
          <w:spacing w:val="0"/>
          <w:position w:val="0"/>
          <w:sz w:val="21"/>
          <w:shd w:val="clear" w:fill="auto"/>
        </w:rPr>
      </w:pPr>
      <w:r>
        <w:rPr>
          <w:rFonts w:ascii="宋体" w:hAnsi="宋体" w:eastAsia="宋体" w:cs="宋体"/>
          <w:color w:val="000000"/>
          <w:spacing w:val="0"/>
          <w:position w:val="0"/>
          <w:sz w:val="21"/>
          <w:shd w:val="clear" w:fill="auto"/>
        </w:rPr>
        <w:t>27、乙方印刷刊物期间，发生重大差错（重大差错包括但不限于乱码、漏订、反订、缺页、少章、字迹模糊、偏色等）的，甲方有权拒收该批全部印刷货物，并可要求乙方无偿重印，由此带来的经济损失由乙方承担，甲方有权按照该批印刷货物总价款的100%计收乙方违约金。重大差错的批量数据均按地级市区域发行量计算。发生重大差错问题超过2次的，甲方有权解除合同，乙方除了要支付以该批印刷货物总价30 %计算的违约金外，还必须赔偿由此给甲方所造成的一切经济损失。</w:t>
      </w:r>
    </w:p>
    <w:p>
      <w:pPr>
        <w:keepNext w:val="0"/>
        <w:keepLines w:val="0"/>
        <w:pageBreakBefore w:val="0"/>
        <w:widowControl w:val="0"/>
        <w:kinsoku/>
        <w:wordWrap/>
        <w:overflowPunct/>
        <w:topLinePunct w:val="0"/>
        <w:autoSpaceDE/>
        <w:autoSpaceDN/>
        <w:bidi w:val="0"/>
        <w:adjustRightInd/>
        <w:snapToGrid/>
        <w:spacing w:before="0" w:after="0" w:line="540" w:lineRule="exact"/>
        <w:ind w:left="0" w:right="0" w:firstLine="420"/>
        <w:jc w:val="left"/>
        <w:textAlignment w:val="auto"/>
        <w:rPr>
          <w:rFonts w:ascii="宋体" w:hAnsi="宋体" w:eastAsia="宋体" w:cs="宋体"/>
          <w:color w:val="000000"/>
          <w:spacing w:val="0"/>
          <w:position w:val="0"/>
          <w:sz w:val="21"/>
          <w:shd w:val="clear" w:fill="auto"/>
        </w:rPr>
      </w:pPr>
      <w:r>
        <w:rPr>
          <w:rFonts w:ascii="宋体" w:hAnsi="宋体" w:eastAsia="宋体" w:cs="宋体"/>
          <w:color w:val="000000"/>
          <w:spacing w:val="0"/>
          <w:position w:val="0"/>
          <w:sz w:val="21"/>
          <w:shd w:val="clear" w:fill="auto"/>
        </w:rPr>
        <w:t>28、</w:t>
      </w:r>
      <w:bookmarkStart w:id="87" w:name="OLE_LINK5"/>
      <w:r>
        <w:rPr>
          <w:rFonts w:ascii="宋体" w:hAnsi="宋体" w:eastAsia="宋体" w:cs="宋体"/>
          <w:color w:val="000000"/>
          <w:spacing w:val="0"/>
          <w:position w:val="0"/>
          <w:sz w:val="21"/>
          <w:shd w:val="clear" w:fill="auto"/>
        </w:rPr>
        <w:t>乙方印刷所采用的油墨须与投标文件所列油墨品牌一致</w:t>
      </w:r>
      <w:bookmarkEnd w:id="87"/>
      <w:r>
        <w:rPr>
          <w:rFonts w:ascii="宋体" w:hAnsi="宋体" w:eastAsia="宋体" w:cs="宋体"/>
          <w:color w:val="000000"/>
          <w:spacing w:val="0"/>
          <w:position w:val="0"/>
          <w:sz w:val="21"/>
          <w:shd w:val="clear" w:fill="auto"/>
        </w:rPr>
        <w:t>，甲方有权随时随机抽检乙方所用油墨，如发现乙方更换油墨品牌或是油墨质量不符合要求的，乙方应当立即更换为约定品牌，甲方有权按照该批印刷货物总价款的20%计收乙方违约金。发生上述油墨问题3次的，甲方有权解除合同，乙方除了要支付以该批印刷货物总价30%计算的违约金外，还必须赔偿由此给甲方所造成的一切经济损失。</w:t>
      </w:r>
    </w:p>
    <w:p>
      <w:pPr>
        <w:keepNext w:val="0"/>
        <w:keepLines w:val="0"/>
        <w:pageBreakBefore w:val="0"/>
        <w:widowControl w:val="0"/>
        <w:kinsoku/>
        <w:wordWrap/>
        <w:overflowPunct/>
        <w:topLinePunct w:val="0"/>
        <w:autoSpaceDE/>
        <w:autoSpaceDN/>
        <w:bidi w:val="0"/>
        <w:adjustRightInd/>
        <w:snapToGrid/>
        <w:spacing w:before="0" w:after="0" w:line="540" w:lineRule="exact"/>
        <w:ind w:left="0" w:right="0" w:firstLine="420"/>
        <w:jc w:val="both"/>
        <w:textAlignment w:val="auto"/>
        <w:rPr>
          <w:rFonts w:ascii="Times New Roman" w:hAnsi="Times New Roman" w:eastAsia="Times New Roman" w:cs="Times New Roman"/>
          <w:color w:val="000000"/>
          <w:spacing w:val="0"/>
          <w:position w:val="0"/>
          <w:sz w:val="21"/>
          <w:shd w:val="clear" w:fill="auto"/>
        </w:rPr>
      </w:pPr>
      <w:r>
        <w:rPr>
          <w:rFonts w:ascii="Times New Roman" w:hAnsi="Times New Roman" w:eastAsia="Times New Roman" w:cs="Times New Roman"/>
          <w:color w:val="000000"/>
          <w:spacing w:val="0"/>
          <w:position w:val="0"/>
          <w:sz w:val="21"/>
          <w:shd w:val="clear" w:fill="auto"/>
        </w:rPr>
        <w:t>29</w:t>
      </w:r>
      <w:r>
        <w:rPr>
          <w:rFonts w:ascii="宋体" w:hAnsi="宋体" w:eastAsia="宋体" w:cs="宋体"/>
          <w:color w:val="000000"/>
          <w:spacing w:val="0"/>
          <w:position w:val="0"/>
          <w:sz w:val="21"/>
          <w:shd w:val="clear" w:fill="auto"/>
        </w:rPr>
        <w:t>、合同双方中的任何一方都无权在未取得对方同意的情况下将本合同的权利和义务转让或者委托予第三方。</w:t>
      </w:r>
    </w:p>
    <w:p>
      <w:pPr>
        <w:keepNext w:val="0"/>
        <w:keepLines w:val="0"/>
        <w:pageBreakBefore w:val="0"/>
        <w:widowControl w:val="0"/>
        <w:kinsoku/>
        <w:wordWrap/>
        <w:overflowPunct/>
        <w:topLinePunct w:val="0"/>
        <w:autoSpaceDE/>
        <w:autoSpaceDN/>
        <w:bidi w:val="0"/>
        <w:adjustRightInd/>
        <w:snapToGrid/>
        <w:spacing w:before="0" w:after="0" w:line="540" w:lineRule="exact"/>
        <w:ind w:left="0" w:right="0" w:firstLine="403"/>
        <w:jc w:val="both"/>
        <w:textAlignment w:val="auto"/>
        <w:rPr>
          <w:rFonts w:ascii="Times New Roman" w:hAnsi="Times New Roman" w:eastAsia="Times New Roman" w:cs="Times New Roman"/>
          <w:color w:val="000000"/>
          <w:spacing w:val="0"/>
          <w:position w:val="0"/>
          <w:sz w:val="21"/>
          <w:shd w:val="clear" w:fill="auto"/>
        </w:rPr>
      </w:pPr>
      <w:r>
        <w:rPr>
          <w:rFonts w:ascii="Times New Roman" w:hAnsi="Times New Roman" w:eastAsia="Times New Roman" w:cs="Times New Roman"/>
          <w:color w:val="000000"/>
          <w:spacing w:val="0"/>
          <w:position w:val="0"/>
          <w:sz w:val="21"/>
          <w:shd w:val="clear" w:fill="auto"/>
        </w:rPr>
        <w:t>30</w:t>
      </w:r>
      <w:r>
        <w:rPr>
          <w:rFonts w:ascii="宋体" w:hAnsi="宋体" w:eastAsia="宋体" w:cs="宋体"/>
          <w:color w:val="000000"/>
          <w:spacing w:val="0"/>
          <w:position w:val="0"/>
          <w:sz w:val="21"/>
          <w:shd w:val="clear" w:fill="auto"/>
        </w:rPr>
        <w:t>、本合同有效期内，如任何一方解除合同，须提前</w:t>
      </w:r>
      <w:r>
        <w:rPr>
          <w:rFonts w:ascii="Times New Roman" w:hAnsi="Times New Roman" w:eastAsia="Times New Roman" w:cs="Times New Roman"/>
          <w:color w:val="000000"/>
          <w:spacing w:val="0"/>
          <w:position w:val="0"/>
          <w:sz w:val="21"/>
          <w:shd w:val="clear" w:fill="auto"/>
        </w:rPr>
        <w:t>30</w:t>
      </w:r>
      <w:r>
        <w:rPr>
          <w:rFonts w:ascii="宋体" w:hAnsi="宋体" w:eastAsia="宋体" w:cs="宋体"/>
          <w:color w:val="000000"/>
          <w:spacing w:val="0"/>
          <w:position w:val="0"/>
          <w:sz w:val="21"/>
          <w:shd w:val="clear" w:fill="auto"/>
        </w:rPr>
        <w:t>天书面通知对方并经对方同意。如因一方违约导致本合同解除的则不受本条限制。</w:t>
      </w:r>
    </w:p>
    <w:p>
      <w:pPr>
        <w:keepNext w:val="0"/>
        <w:keepLines w:val="0"/>
        <w:pageBreakBefore w:val="0"/>
        <w:widowControl w:val="0"/>
        <w:kinsoku/>
        <w:wordWrap/>
        <w:overflowPunct/>
        <w:topLinePunct w:val="0"/>
        <w:autoSpaceDE/>
        <w:autoSpaceDN/>
        <w:bidi w:val="0"/>
        <w:adjustRightInd/>
        <w:snapToGrid/>
        <w:spacing w:before="0" w:after="0" w:line="540" w:lineRule="exact"/>
        <w:ind w:left="0" w:right="0" w:firstLine="403"/>
        <w:jc w:val="both"/>
        <w:textAlignment w:val="auto"/>
        <w:rPr>
          <w:rFonts w:ascii="Times New Roman" w:hAnsi="Times New Roman" w:eastAsia="Times New Roman" w:cs="Times New Roman"/>
          <w:color w:val="000000"/>
          <w:spacing w:val="0"/>
          <w:position w:val="0"/>
          <w:sz w:val="21"/>
          <w:shd w:val="clear" w:fill="auto"/>
        </w:rPr>
      </w:pPr>
      <w:r>
        <w:rPr>
          <w:rFonts w:ascii="Times New Roman" w:hAnsi="Times New Roman" w:eastAsia="Times New Roman" w:cs="Times New Roman"/>
          <w:color w:val="000000"/>
          <w:spacing w:val="0"/>
          <w:position w:val="0"/>
          <w:sz w:val="21"/>
          <w:shd w:val="clear" w:fill="auto"/>
        </w:rPr>
        <w:t>31</w:t>
      </w:r>
      <w:r>
        <w:rPr>
          <w:rFonts w:ascii="宋体" w:hAnsi="宋体" w:eastAsia="宋体" w:cs="宋体"/>
          <w:color w:val="000000"/>
          <w:spacing w:val="0"/>
          <w:position w:val="0"/>
          <w:sz w:val="21"/>
          <w:shd w:val="clear" w:fill="auto"/>
        </w:rPr>
        <w:t>、未经对方许可，任何一方不得向第三方泄露本合同的内容、签订和履行情况，以及通过签订和履行本合同而获知的对方企业状况、政策、动向、商业秘密等，否则应对此承担相应的法律责任。本条效力及于合同终止后。</w:t>
      </w:r>
    </w:p>
    <w:p>
      <w:pPr>
        <w:keepNext w:val="0"/>
        <w:keepLines w:val="0"/>
        <w:pageBreakBefore w:val="0"/>
        <w:widowControl w:val="0"/>
        <w:kinsoku/>
        <w:wordWrap/>
        <w:overflowPunct/>
        <w:topLinePunct w:val="0"/>
        <w:autoSpaceDE/>
        <w:autoSpaceDN/>
        <w:bidi w:val="0"/>
        <w:adjustRightInd/>
        <w:snapToGrid/>
        <w:spacing w:before="0" w:after="120" w:line="540" w:lineRule="exact"/>
        <w:ind w:left="0" w:right="0" w:firstLine="403"/>
        <w:jc w:val="both"/>
        <w:textAlignment w:val="auto"/>
        <w:rPr>
          <w:rFonts w:ascii="Times New Roman" w:hAnsi="Times New Roman" w:eastAsia="Times New Roman" w:cs="Times New Roman"/>
          <w:color w:val="000000"/>
          <w:spacing w:val="0"/>
          <w:position w:val="0"/>
          <w:sz w:val="21"/>
          <w:shd w:val="clear" w:fill="auto"/>
        </w:rPr>
      </w:pPr>
      <w:r>
        <w:rPr>
          <w:rFonts w:ascii="宋体" w:hAnsi="宋体" w:eastAsia="宋体" w:cs="宋体"/>
          <w:color w:val="000000"/>
          <w:spacing w:val="0"/>
          <w:position w:val="0"/>
          <w:sz w:val="21"/>
          <w:shd w:val="clear" w:fill="auto"/>
        </w:rPr>
        <w:t>第七条</w:t>
      </w:r>
      <w:r>
        <w:rPr>
          <w:rFonts w:ascii="Times New Roman" w:hAnsi="Times New Roman" w:eastAsia="Times New Roman" w:cs="Times New Roman"/>
          <w:color w:val="000000"/>
          <w:spacing w:val="0"/>
          <w:position w:val="0"/>
          <w:sz w:val="21"/>
          <w:shd w:val="clear" w:fill="auto"/>
        </w:rPr>
        <w:t xml:space="preserve"> </w:t>
      </w:r>
      <w:r>
        <w:rPr>
          <w:rFonts w:ascii="宋体" w:hAnsi="宋体" w:eastAsia="宋体" w:cs="宋体"/>
          <w:color w:val="000000"/>
          <w:spacing w:val="0"/>
          <w:position w:val="0"/>
          <w:sz w:val="21"/>
          <w:shd w:val="clear" w:fill="auto"/>
        </w:rPr>
        <w:t>其它约定事项</w:t>
      </w:r>
    </w:p>
    <w:p>
      <w:pPr>
        <w:keepNext w:val="0"/>
        <w:keepLines w:val="0"/>
        <w:pageBreakBefore w:val="0"/>
        <w:widowControl w:val="0"/>
        <w:kinsoku/>
        <w:wordWrap/>
        <w:overflowPunct/>
        <w:topLinePunct w:val="0"/>
        <w:autoSpaceDE/>
        <w:autoSpaceDN/>
        <w:bidi w:val="0"/>
        <w:adjustRightInd/>
        <w:snapToGrid/>
        <w:spacing w:before="0" w:after="0" w:line="540" w:lineRule="exact"/>
        <w:ind w:left="0" w:right="0" w:firstLine="403"/>
        <w:jc w:val="both"/>
        <w:textAlignment w:val="auto"/>
        <w:rPr>
          <w:rFonts w:ascii="Times New Roman" w:hAnsi="Times New Roman" w:eastAsia="Times New Roman" w:cs="Times New Roman"/>
          <w:color w:val="000000"/>
          <w:spacing w:val="0"/>
          <w:position w:val="0"/>
          <w:sz w:val="21"/>
          <w:shd w:val="clear" w:fill="auto"/>
        </w:rPr>
      </w:pPr>
      <w:r>
        <w:rPr>
          <w:rFonts w:ascii="Times New Roman" w:hAnsi="Times New Roman" w:eastAsia="Times New Roman" w:cs="Times New Roman"/>
          <w:color w:val="000000"/>
          <w:spacing w:val="0"/>
          <w:position w:val="0"/>
          <w:sz w:val="21"/>
          <w:shd w:val="clear" w:fill="auto"/>
        </w:rPr>
        <w:t>32</w:t>
      </w:r>
      <w:r>
        <w:rPr>
          <w:rFonts w:ascii="宋体" w:hAnsi="宋体" w:eastAsia="宋体" w:cs="宋体"/>
          <w:color w:val="000000"/>
          <w:spacing w:val="0"/>
          <w:position w:val="0"/>
          <w:sz w:val="21"/>
          <w:shd w:val="clear" w:fill="auto"/>
        </w:rPr>
        <w:t>、本合同未尽事宜，双方可另行签订补充协议作为本合同之附件。合同附件是本合同不可分割的部分，具同等法律效力。</w:t>
      </w:r>
    </w:p>
    <w:p>
      <w:pPr>
        <w:keepNext w:val="0"/>
        <w:keepLines w:val="0"/>
        <w:pageBreakBefore w:val="0"/>
        <w:widowControl w:val="0"/>
        <w:kinsoku/>
        <w:wordWrap/>
        <w:overflowPunct/>
        <w:topLinePunct w:val="0"/>
        <w:autoSpaceDE/>
        <w:autoSpaceDN/>
        <w:bidi w:val="0"/>
        <w:adjustRightInd/>
        <w:snapToGrid/>
        <w:spacing w:before="0" w:after="0" w:line="540" w:lineRule="exact"/>
        <w:ind w:left="0" w:right="0" w:firstLine="403"/>
        <w:jc w:val="both"/>
        <w:textAlignment w:val="auto"/>
        <w:rPr>
          <w:rFonts w:ascii="Times New Roman" w:hAnsi="Times New Roman" w:eastAsia="Times New Roman" w:cs="Times New Roman"/>
          <w:color w:val="000000"/>
          <w:spacing w:val="0"/>
          <w:position w:val="0"/>
          <w:sz w:val="21"/>
          <w:shd w:val="clear" w:fill="auto"/>
        </w:rPr>
      </w:pPr>
      <w:r>
        <w:rPr>
          <w:rFonts w:ascii="Times New Roman" w:hAnsi="Times New Roman" w:eastAsia="Times New Roman" w:cs="Times New Roman"/>
          <w:color w:val="000000"/>
          <w:spacing w:val="0"/>
          <w:position w:val="0"/>
          <w:sz w:val="21"/>
          <w:shd w:val="clear" w:fill="auto"/>
        </w:rPr>
        <w:t>33</w:t>
      </w:r>
      <w:r>
        <w:rPr>
          <w:rFonts w:ascii="宋体" w:hAnsi="宋体" w:eastAsia="宋体" w:cs="宋体"/>
          <w:color w:val="000000"/>
          <w:spacing w:val="0"/>
          <w:position w:val="0"/>
          <w:sz w:val="21"/>
          <w:shd w:val="clear" w:fill="auto"/>
        </w:rPr>
        <w:t>、甲、乙双方在履行合同过程中，如因任何一方对合同履行产生异议时，双方应本着友好合作的精神，采取有效的方式协商解决。协商不成，可以通过诉讼途径解决。</w:t>
      </w:r>
    </w:p>
    <w:p>
      <w:pPr>
        <w:keepNext w:val="0"/>
        <w:keepLines w:val="0"/>
        <w:pageBreakBefore w:val="0"/>
        <w:widowControl w:val="0"/>
        <w:kinsoku/>
        <w:wordWrap/>
        <w:overflowPunct/>
        <w:topLinePunct w:val="0"/>
        <w:autoSpaceDE/>
        <w:autoSpaceDN/>
        <w:bidi w:val="0"/>
        <w:adjustRightInd/>
        <w:snapToGrid/>
        <w:spacing w:before="0" w:after="0" w:line="540" w:lineRule="exact"/>
        <w:ind w:left="0" w:right="0" w:firstLine="403"/>
        <w:jc w:val="both"/>
        <w:textAlignment w:val="auto"/>
        <w:rPr>
          <w:rFonts w:ascii="Times New Roman" w:hAnsi="Times New Roman" w:eastAsia="Times New Roman" w:cs="Times New Roman"/>
          <w:color w:val="000000"/>
          <w:spacing w:val="0"/>
          <w:position w:val="0"/>
          <w:sz w:val="21"/>
          <w:shd w:val="clear" w:fill="auto"/>
        </w:rPr>
      </w:pPr>
      <w:r>
        <w:rPr>
          <w:rFonts w:ascii="Times New Roman" w:hAnsi="Times New Roman" w:eastAsia="Times New Roman" w:cs="Times New Roman"/>
          <w:color w:val="000000"/>
          <w:spacing w:val="0"/>
          <w:position w:val="0"/>
          <w:sz w:val="21"/>
          <w:shd w:val="clear" w:fill="auto"/>
        </w:rPr>
        <w:t>34</w:t>
      </w:r>
      <w:r>
        <w:rPr>
          <w:rFonts w:ascii="宋体" w:hAnsi="宋体" w:eastAsia="宋体" w:cs="宋体"/>
          <w:color w:val="000000"/>
          <w:spacing w:val="0"/>
          <w:position w:val="0"/>
          <w:sz w:val="21"/>
          <w:shd w:val="clear" w:fill="auto"/>
        </w:rPr>
        <w:t>、本合同一式肆份，甲、乙双方各执贰份，具同等法律效力。</w:t>
      </w:r>
    </w:p>
    <w:p>
      <w:pPr>
        <w:keepNext w:val="0"/>
        <w:keepLines w:val="0"/>
        <w:pageBreakBefore w:val="0"/>
        <w:widowControl w:val="0"/>
        <w:kinsoku/>
        <w:wordWrap/>
        <w:overflowPunct/>
        <w:topLinePunct w:val="0"/>
        <w:autoSpaceDE/>
        <w:autoSpaceDN/>
        <w:bidi w:val="0"/>
        <w:adjustRightInd/>
        <w:snapToGrid/>
        <w:spacing w:before="0" w:after="0" w:line="540" w:lineRule="exact"/>
        <w:ind w:left="0" w:right="0" w:firstLine="403"/>
        <w:jc w:val="both"/>
        <w:textAlignment w:val="auto"/>
        <w:rPr>
          <w:rFonts w:ascii="Times New Roman" w:hAnsi="Times New Roman" w:eastAsia="Times New Roman" w:cs="Times New Roman"/>
          <w:color w:val="000000"/>
          <w:spacing w:val="0"/>
          <w:position w:val="0"/>
          <w:sz w:val="21"/>
          <w:shd w:val="clear" w:fill="auto"/>
        </w:rPr>
      </w:pPr>
      <w:r>
        <w:rPr>
          <w:rFonts w:ascii="Times New Roman" w:hAnsi="Times New Roman" w:eastAsia="Times New Roman" w:cs="Times New Roman"/>
          <w:color w:val="000000"/>
          <w:spacing w:val="0"/>
          <w:position w:val="0"/>
          <w:sz w:val="21"/>
          <w:shd w:val="clear" w:fill="auto"/>
        </w:rPr>
        <w:t>35</w:t>
      </w:r>
      <w:r>
        <w:rPr>
          <w:rFonts w:ascii="宋体" w:hAnsi="宋体" w:eastAsia="宋体" w:cs="宋体"/>
          <w:color w:val="000000"/>
          <w:spacing w:val="0"/>
          <w:position w:val="0"/>
          <w:sz w:val="21"/>
          <w:shd w:val="clear" w:fill="auto"/>
        </w:rPr>
        <w:t>、本合同有效期为</w:t>
      </w:r>
      <w:r>
        <w:rPr>
          <w:rFonts w:hint="eastAsia" w:ascii="Times New Roman" w:hAnsi="Times New Roman" w:eastAsia="宋体" w:cs="Times New Roman"/>
          <w:color w:val="000000"/>
          <w:spacing w:val="0"/>
          <w:position w:val="0"/>
          <w:sz w:val="21"/>
          <w:shd w:val="clear" w:fill="auto"/>
          <w:lang w:val="en-US" w:eastAsia="zh-CN"/>
        </w:rPr>
        <w:t>2</w:t>
      </w:r>
      <w:r>
        <w:rPr>
          <w:rFonts w:ascii="宋体" w:hAnsi="宋体" w:eastAsia="宋体" w:cs="宋体"/>
          <w:color w:val="000000"/>
          <w:spacing w:val="0"/>
          <w:position w:val="0"/>
          <w:sz w:val="21"/>
          <w:shd w:val="clear" w:fill="auto"/>
        </w:rPr>
        <w:t>年（</w:t>
      </w:r>
      <w:r>
        <w:rPr>
          <w:rFonts w:ascii="Times New Roman" w:hAnsi="Times New Roman" w:eastAsia="Times New Roman" w:cs="Times New Roman"/>
          <w:color w:val="000000"/>
          <w:spacing w:val="0"/>
          <w:position w:val="0"/>
          <w:sz w:val="21"/>
          <w:shd w:val="clear" w:fill="auto"/>
        </w:rPr>
        <w:t>202</w:t>
      </w:r>
      <w:r>
        <w:rPr>
          <w:rFonts w:hint="eastAsia" w:ascii="Times New Roman" w:hAnsi="Times New Roman" w:eastAsia="宋体" w:cs="Times New Roman"/>
          <w:color w:val="000000"/>
          <w:spacing w:val="0"/>
          <w:position w:val="0"/>
          <w:sz w:val="21"/>
          <w:shd w:val="clear" w:fill="auto"/>
          <w:lang w:val="en-US" w:eastAsia="zh-CN"/>
        </w:rPr>
        <w:t>6</w:t>
      </w:r>
      <w:r>
        <w:rPr>
          <w:rFonts w:ascii="宋体" w:hAnsi="宋体" w:eastAsia="宋体" w:cs="宋体"/>
          <w:color w:val="000000"/>
          <w:spacing w:val="0"/>
          <w:position w:val="0"/>
          <w:sz w:val="21"/>
          <w:shd w:val="clear" w:fill="auto"/>
        </w:rPr>
        <w:t>年</w:t>
      </w:r>
      <w:r>
        <w:rPr>
          <w:rFonts w:hint="eastAsia" w:ascii="宋体" w:hAnsi="宋体" w:eastAsia="宋体" w:cs="宋体"/>
          <w:color w:val="000000"/>
          <w:spacing w:val="0"/>
          <w:position w:val="0"/>
          <w:sz w:val="21"/>
          <w:shd w:val="clear" w:fill="auto"/>
          <w:lang w:val="en-US" w:eastAsia="zh-CN"/>
        </w:rPr>
        <w:t>1</w:t>
      </w:r>
      <w:r>
        <w:rPr>
          <w:rFonts w:ascii="宋体" w:hAnsi="宋体" w:eastAsia="宋体" w:cs="宋体"/>
          <w:color w:val="000000"/>
          <w:spacing w:val="0"/>
          <w:position w:val="0"/>
          <w:sz w:val="21"/>
          <w:shd w:val="clear" w:fill="auto"/>
        </w:rPr>
        <w:t>月</w:t>
      </w:r>
      <w:r>
        <w:rPr>
          <w:rFonts w:hint="eastAsia" w:ascii="宋体" w:hAnsi="宋体" w:eastAsia="宋体" w:cs="宋体"/>
          <w:color w:val="000000"/>
          <w:spacing w:val="0"/>
          <w:position w:val="0"/>
          <w:sz w:val="21"/>
          <w:shd w:val="clear" w:fill="auto"/>
          <w:lang w:val="en-US" w:eastAsia="zh-CN"/>
        </w:rPr>
        <w:t>1日</w:t>
      </w:r>
      <w:r>
        <w:rPr>
          <w:rFonts w:ascii="宋体" w:hAnsi="宋体" w:eastAsia="宋体" w:cs="宋体"/>
          <w:color w:val="000000"/>
          <w:spacing w:val="0"/>
          <w:position w:val="0"/>
          <w:sz w:val="21"/>
          <w:shd w:val="clear" w:fill="auto"/>
        </w:rPr>
        <w:t>至</w:t>
      </w:r>
      <w:r>
        <w:rPr>
          <w:rFonts w:ascii="Times New Roman" w:hAnsi="Times New Roman" w:eastAsia="Times New Roman" w:cs="Times New Roman"/>
          <w:color w:val="000000"/>
          <w:spacing w:val="0"/>
          <w:position w:val="0"/>
          <w:sz w:val="21"/>
          <w:shd w:val="clear" w:fill="auto"/>
        </w:rPr>
        <w:t>202</w:t>
      </w:r>
      <w:r>
        <w:rPr>
          <w:rFonts w:hint="eastAsia" w:ascii="Times New Roman" w:hAnsi="Times New Roman" w:eastAsia="宋体" w:cs="Times New Roman"/>
          <w:color w:val="000000"/>
          <w:spacing w:val="0"/>
          <w:position w:val="0"/>
          <w:sz w:val="21"/>
          <w:shd w:val="clear" w:fill="auto"/>
          <w:lang w:val="en-US" w:eastAsia="zh-CN"/>
        </w:rPr>
        <w:t>7</w:t>
      </w:r>
      <w:r>
        <w:rPr>
          <w:rFonts w:ascii="宋体" w:hAnsi="宋体" w:eastAsia="宋体" w:cs="宋体"/>
          <w:color w:val="000000"/>
          <w:spacing w:val="0"/>
          <w:position w:val="0"/>
          <w:sz w:val="21"/>
          <w:shd w:val="clear" w:fill="auto"/>
        </w:rPr>
        <w:t>年</w:t>
      </w:r>
      <w:r>
        <w:rPr>
          <w:rFonts w:ascii="Times New Roman" w:hAnsi="Times New Roman" w:eastAsia="Times New Roman" w:cs="Times New Roman"/>
          <w:color w:val="000000"/>
          <w:spacing w:val="0"/>
          <w:position w:val="0"/>
          <w:sz w:val="21"/>
          <w:shd w:val="clear" w:fill="auto"/>
        </w:rPr>
        <w:t>12</w:t>
      </w:r>
      <w:r>
        <w:rPr>
          <w:rFonts w:ascii="宋体" w:hAnsi="宋体" w:eastAsia="宋体" w:cs="宋体"/>
          <w:color w:val="000000"/>
          <w:spacing w:val="0"/>
          <w:position w:val="0"/>
          <w:sz w:val="21"/>
          <w:shd w:val="clear" w:fill="auto"/>
        </w:rPr>
        <w:t>月</w:t>
      </w:r>
      <w:r>
        <w:rPr>
          <w:rFonts w:ascii="Times New Roman" w:hAnsi="Times New Roman" w:eastAsia="Times New Roman" w:cs="Times New Roman"/>
          <w:color w:val="000000"/>
          <w:spacing w:val="0"/>
          <w:position w:val="0"/>
          <w:sz w:val="21"/>
          <w:shd w:val="clear" w:fill="auto"/>
        </w:rPr>
        <w:t>31</w:t>
      </w:r>
      <w:r>
        <w:rPr>
          <w:rFonts w:ascii="宋体" w:hAnsi="宋体" w:eastAsia="宋体" w:cs="宋体"/>
          <w:color w:val="000000"/>
          <w:spacing w:val="0"/>
          <w:position w:val="0"/>
          <w:sz w:val="21"/>
          <w:shd w:val="clear" w:fill="auto"/>
        </w:rPr>
        <w:t>日）。</w:t>
      </w:r>
    </w:p>
    <w:p>
      <w:pPr>
        <w:keepNext w:val="0"/>
        <w:keepLines w:val="0"/>
        <w:pageBreakBefore w:val="0"/>
        <w:widowControl w:val="0"/>
        <w:tabs>
          <w:tab w:val="left" w:pos="6300"/>
        </w:tabs>
        <w:kinsoku/>
        <w:wordWrap/>
        <w:overflowPunct/>
        <w:topLinePunct w:val="0"/>
        <w:autoSpaceDE/>
        <w:autoSpaceDN/>
        <w:bidi w:val="0"/>
        <w:adjustRightInd/>
        <w:snapToGrid/>
        <w:spacing w:before="0" w:after="0" w:line="540" w:lineRule="exact"/>
        <w:ind w:left="0" w:right="0" w:firstLine="0"/>
        <w:jc w:val="both"/>
        <w:textAlignment w:val="auto"/>
        <w:rPr>
          <w:rFonts w:ascii="宋体" w:hAnsi="宋体" w:eastAsia="宋体" w:cs="宋体"/>
          <w:color w:val="000000"/>
          <w:spacing w:val="0"/>
          <w:position w:val="0"/>
          <w:sz w:val="21"/>
          <w:shd w:val="clear" w:fill="auto"/>
        </w:rPr>
      </w:pPr>
    </w:p>
    <w:p>
      <w:pPr>
        <w:keepNext w:val="0"/>
        <w:keepLines w:val="0"/>
        <w:pageBreakBefore w:val="0"/>
        <w:widowControl w:val="0"/>
        <w:tabs>
          <w:tab w:val="left" w:pos="6300"/>
        </w:tabs>
        <w:kinsoku/>
        <w:wordWrap/>
        <w:overflowPunct/>
        <w:topLinePunct w:val="0"/>
        <w:autoSpaceDE/>
        <w:autoSpaceDN/>
        <w:bidi w:val="0"/>
        <w:adjustRightInd/>
        <w:snapToGrid/>
        <w:spacing w:before="0" w:after="0" w:line="540" w:lineRule="exact"/>
        <w:ind w:left="0" w:right="0" w:firstLine="0"/>
        <w:jc w:val="both"/>
        <w:textAlignment w:val="auto"/>
        <w:rPr>
          <w:rFonts w:ascii="宋体" w:hAnsi="宋体" w:eastAsia="宋体" w:cs="宋体"/>
          <w:color w:val="000000"/>
          <w:spacing w:val="0"/>
          <w:position w:val="0"/>
          <w:sz w:val="21"/>
          <w:shd w:val="clear" w:fill="auto"/>
        </w:rPr>
      </w:pPr>
      <w:r>
        <w:rPr>
          <w:rFonts w:ascii="宋体" w:hAnsi="宋体" w:eastAsia="宋体" w:cs="宋体"/>
          <w:color w:val="000000"/>
          <w:spacing w:val="0"/>
          <w:position w:val="0"/>
          <w:sz w:val="21"/>
          <w:shd w:val="clear" w:fill="auto"/>
        </w:rPr>
        <w:t>甲方：</w:t>
      </w:r>
      <w:r>
        <w:rPr>
          <w:rFonts w:hint="eastAsia" w:ascii="Times New Roman" w:hAnsi="Times New Roman" w:eastAsia="宋体" w:cs="Times New Roman"/>
          <w:color w:val="000000"/>
          <w:spacing w:val="0"/>
          <w:position w:val="0"/>
          <w:sz w:val="22"/>
          <w:u w:val="none"/>
          <w:shd w:val="clear" w:fill="auto"/>
          <w:lang w:val="en-US" w:eastAsia="zh-CN"/>
        </w:rPr>
        <w:t>广东南都娱乐传媒股份有限公司</w:t>
      </w:r>
      <w:r>
        <w:rPr>
          <w:rFonts w:ascii="宋体" w:hAnsi="宋体" w:eastAsia="宋体" w:cs="宋体"/>
          <w:color w:val="000000"/>
          <w:spacing w:val="0"/>
          <w:position w:val="0"/>
          <w:sz w:val="21"/>
          <w:shd w:val="clear" w:fill="auto"/>
        </w:rPr>
        <w:t xml:space="preserve">      乙方：</w:t>
      </w:r>
      <w:r>
        <w:rPr>
          <w:rFonts w:hint="eastAsia" w:ascii="宋体" w:hAnsi="宋体" w:eastAsia="宋体" w:cs="宋体"/>
          <w:color w:val="000000"/>
          <w:spacing w:val="0"/>
          <w:position w:val="0"/>
          <w:sz w:val="21"/>
          <w:shd w:val="clear" w:fill="auto"/>
        </w:rPr>
        <w:t xml:space="preserve">  </w:t>
      </w:r>
    </w:p>
    <w:p>
      <w:pPr>
        <w:keepNext w:val="0"/>
        <w:keepLines w:val="0"/>
        <w:pageBreakBefore w:val="0"/>
        <w:widowControl w:val="0"/>
        <w:tabs>
          <w:tab w:val="left" w:pos="6300"/>
        </w:tabs>
        <w:kinsoku/>
        <w:wordWrap/>
        <w:overflowPunct/>
        <w:topLinePunct w:val="0"/>
        <w:autoSpaceDE/>
        <w:autoSpaceDN/>
        <w:bidi w:val="0"/>
        <w:adjustRightInd/>
        <w:snapToGrid/>
        <w:spacing w:before="0" w:after="0" w:line="540" w:lineRule="exact"/>
        <w:ind w:left="0" w:right="0" w:firstLine="0"/>
        <w:jc w:val="both"/>
        <w:textAlignment w:val="auto"/>
        <w:rPr>
          <w:rFonts w:ascii="宋体" w:hAnsi="宋体" w:eastAsia="宋体" w:cs="宋体"/>
          <w:color w:val="000000"/>
          <w:spacing w:val="0"/>
          <w:position w:val="0"/>
          <w:sz w:val="21"/>
          <w:shd w:val="clear" w:fill="auto"/>
        </w:rPr>
      </w:pPr>
      <w:r>
        <w:rPr>
          <w:rFonts w:ascii="宋体" w:hAnsi="宋体" w:eastAsia="宋体" w:cs="宋体"/>
          <w:color w:val="000000"/>
          <w:spacing w:val="0"/>
          <w:position w:val="0"/>
          <w:sz w:val="21"/>
          <w:shd w:val="clear" w:fill="auto"/>
        </w:rPr>
        <w:t>地址：广州市广州大道中289号             地址：</w:t>
      </w:r>
      <w:r>
        <w:rPr>
          <w:rFonts w:hint="eastAsia" w:ascii="宋体" w:hAnsi="宋体" w:eastAsia="宋体" w:cs="宋体"/>
          <w:color w:val="000000"/>
          <w:spacing w:val="0"/>
          <w:position w:val="0"/>
          <w:sz w:val="21"/>
          <w:shd w:val="clear" w:fill="auto"/>
        </w:rPr>
        <w:t xml:space="preserve">  </w:t>
      </w:r>
    </w:p>
    <w:p>
      <w:pPr>
        <w:keepNext w:val="0"/>
        <w:keepLines w:val="0"/>
        <w:pageBreakBefore w:val="0"/>
        <w:widowControl w:val="0"/>
        <w:tabs>
          <w:tab w:val="left" w:pos="6300"/>
        </w:tabs>
        <w:kinsoku/>
        <w:wordWrap/>
        <w:overflowPunct/>
        <w:topLinePunct w:val="0"/>
        <w:autoSpaceDE/>
        <w:autoSpaceDN/>
        <w:bidi w:val="0"/>
        <w:adjustRightInd/>
        <w:snapToGrid/>
        <w:spacing w:before="0" w:after="0" w:line="540" w:lineRule="exact"/>
        <w:ind w:left="0" w:right="0" w:firstLine="0"/>
        <w:jc w:val="both"/>
        <w:textAlignment w:val="auto"/>
        <w:rPr>
          <w:rFonts w:ascii="宋体" w:hAnsi="宋体" w:eastAsia="宋体" w:cs="宋体"/>
          <w:color w:val="000000"/>
          <w:spacing w:val="0"/>
          <w:position w:val="0"/>
          <w:sz w:val="21"/>
          <w:shd w:val="clear" w:fill="auto"/>
        </w:rPr>
      </w:pPr>
      <w:r>
        <w:rPr>
          <w:rFonts w:ascii="宋体" w:hAnsi="宋体" w:eastAsia="宋体" w:cs="宋体"/>
          <w:color w:val="000000"/>
          <w:spacing w:val="0"/>
          <w:position w:val="0"/>
          <w:sz w:val="21"/>
          <w:shd w:val="clear" w:fill="auto"/>
        </w:rPr>
        <w:t>电话：</w:t>
      </w:r>
      <w:r>
        <w:rPr>
          <w:rFonts w:hint="eastAsia" w:ascii="宋体" w:hAnsi="宋体" w:eastAsia="宋体" w:cs="宋体"/>
          <w:color w:val="000000"/>
          <w:spacing w:val="0"/>
          <w:position w:val="0"/>
          <w:sz w:val="21"/>
          <w:shd w:val="clear" w:fill="auto"/>
          <w:lang w:val="en-US" w:eastAsia="zh-CN"/>
        </w:rPr>
        <w:t>15602221756</w:t>
      </w:r>
      <w:r>
        <w:rPr>
          <w:rFonts w:ascii="宋体" w:hAnsi="宋体" w:eastAsia="宋体" w:cs="宋体"/>
          <w:color w:val="000000"/>
          <w:spacing w:val="0"/>
          <w:position w:val="0"/>
          <w:sz w:val="21"/>
          <w:shd w:val="clear" w:fill="auto"/>
        </w:rPr>
        <w:t xml:space="preserve">                        电话：</w:t>
      </w:r>
    </w:p>
    <w:p>
      <w:pPr>
        <w:keepNext w:val="0"/>
        <w:keepLines w:val="0"/>
        <w:pageBreakBefore w:val="0"/>
        <w:widowControl w:val="0"/>
        <w:tabs>
          <w:tab w:val="left" w:pos="6300"/>
        </w:tabs>
        <w:kinsoku/>
        <w:wordWrap/>
        <w:overflowPunct/>
        <w:topLinePunct w:val="0"/>
        <w:autoSpaceDE/>
        <w:autoSpaceDN/>
        <w:bidi w:val="0"/>
        <w:adjustRightInd/>
        <w:snapToGrid/>
        <w:spacing w:before="0" w:after="0" w:line="540" w:lineRule="exact"/>
        <w:ind w:left="0" w:right="0" w:firstLine="0"/>
        <w:jc w:val="both"/>
        <w:textAlignment w:val="auto"/>
        <w:rPr>
          <w:rFonts w:ascii="宋体" w:hAnsi="宋体" w:eastAsia="宋体" w:cs="宋体"/>
          <w:color w:val="000000"/>
          <w:spacing w:val="0"/>
          <w:position w:val="0"/>
          <w:sz w:val="21"/>
          <w:shd w:val="clear" w:fill="auto"/>
        </w:rPr>
      </w:pPr>
      <w:r>
        <w:rPr>
          <w:rFonts w:ascii="宋体" w:hAnsi="宋体" w:eastAsia="宋体" w:cs="宋体"/>
          <w:color w:val="000000"/>
          <w:spacing w:val="0"/>
          <w:position w:val="0"/>
          <w:sz w:val="21"/>
          <w:shd w:val="clear" w:fill="auto"/>
        </w:rPr>
        <w:t>传真：                                   传真：</w:t>
      </w:r>
    </w:p>
    <w:p>
      <w:pPr>
        <w:keepNext w:val="0"/>
        <w:keepLines w:val="0"/>
        <w:pageBreakBefore w:val="0"/>
        <w:widowControl w:val="0"/>
        <w:tabs>
          <w:tab w:val="left" w:pos="6300"/>
        </w:tabs>
        <w:kinsoku/>
        <w:wordWrap/>
        <w:overflowPunct/>
        <w:topLinePunct w:val="0"/>
        <w:autoSpaceDE/>
        <w:autoSpaceDN/>
        <w:bidi w:val="0"/>
        <w:adjustRightInd/>
        <w:snapToGrid/>
        <w:spacing w:before="0" w:after="0" w:line="540" w:lineRule="exact"/>
        <w:ind w:left="0" w:right="0" w:firstLine="0"/>
        <w:jc w:val="both"/>
        <w:textAlignment w:val="auto"/>
        <w:rPr>
          <w:rFonts w:ascii="宋体" w:hAnsi="宋体" w:eastAsia="宋体" w:cs="宋体"/>
          <w:color w:val="000000"/>
          <w:spacing w:val="0"/>
          <w:position w:val="0"/>
          <w:sz w:val="21"/>
          <w:shd w:val="clear" w:fill="auto"/>
        </w:rPr>
      </w:pPr>
      <w:r>
        <w:rPr>
          <w:rFonts w:ascii="宋体" w:hAnsi="宋体" w:eastAsia="宋体" w:cs="宋体"/>
          <w:color w:val="000000"/>
          <w:spacing w:val="0"/>
          <w:position w:val="0"/>
          <w:sz w:val="21"/>
          <w:shd w:val="clear" w:fill="auto"/>
        </w:rPr>
        <w:t xml:space="preserve">联系人：                      </w:t>
      </w:r>
      <w:r>
        <w:rPr>
          <w:rFonts w:hint="eastAsia" w:ascii="宋体" w:hAnsi="宋体" w:cs="宋体"/>
          <w:color w:val="000000"/>
          <w:spacing w:val="0"/>
          <w:position w:val="0"/>
          <w:sz w:val="21"/>
          <w:shd w:val="clear" w:fill="auto"/>
          <w:lang w:val="en-US" w:eastAsia="zh-CN"/>
        </w:rPr>
        <w:t xml:space="preserve">         </w:t>
      </w:r>
      <w:r>
        <w:rPr>
          <w:rFonts w:ascii="宋体" w:hAnsi="宋体" w:eastAsia="宋体" w:cs="宋体"/>
          <w:color w:val="000000"/>
          <w:spacing w:val="0"/>
          <w:position w:val="0"/>
          <w:sz w:val="21"/>
          <w:shd w:val="clear" w:fill="auto"/>
        </w:rPr>
        <w:t xml:space="preserve">  联系人：</w:t>
      </w:r>
    </w:p>
    <w:p>
      <w:pPr>
        <w:keepNext w:val="0"/>
        <w:keepLines w:val="0"/>
        <w:pageBreakBefore w:val="0"/>
        <w:widowControl w:val="0"/>
        <w:tabs>
          <w:tab w:val="left" w:pos="6300"/>
        </w:tabs>
        <w:kinsoku/>
        <w:wordWrap/>
        <w:overflowPunct/>
        <w:topLinePunct w:val="0"/>
        <w:autoSpaceDE/>
        <w:autoSpaceDN/>
        <w:bidi w:val="0"/>
        <w:adjustRightInd/>
        <w:snapToGrid/>
        <w:spacing w:before="0" w:after="0" w:line="540" w:lineRule="exact"/>
        <w:ind w:left="0" w:right="0" w:firstLine="0"/>
        <w:jc w:val="both"/>
        <w:textAlignment w:val="auto"/>
        <w:rPr>
          <w:rFonts w:ascii="宋体" w:hAnsi="宋体" w:eastAsia="宋体" w:cs="宋体"/>
          <w:color w:val="000000"/>
          <w:spacing w:val="0"/>
          <w:position w:val="0"/>
          <w:sz w:val="21"/>
          <w:shd w:val="clear" w:fill="auto"/>
        </w:rPr>
      </w:pPr>
      <w:r>
        <w:rPr>
          <w:rFonts w:ascii="宋体" w:hAnsi="宋体" w:eastAsia="宋体" w:cs="宋体"/>
          <w:color w:val="000000"/>
          <w:spacing w:val="0"/>
          <w:position w:val="0"/>
          <w:sz w:val="21"/>
          <w:shd w:val="clear" w:fill="auto"/>
        </w:rPr>
        <w:t>授权代表签字（盖章）：                    授权代表签字（盖章）：</w:t>
      </w:r>
    </w:p>
    <w:p>
      <w:pPr>
        <w:spacing w:line="540" w:lineRule="exact"/>
        <w:rPr>
          <w:rFonts w:hint="default"/>
          <w:color w:val="auto"/>
          <w:lang w:val="en-US" w:eastAsia="zh-CN"/>
        </w:rPr>
      </w:pPr>
      <w:r>
        <w:rPr>
          <w:rFonts w:ascii="宋体" w:hAnsi="宋体" w:eastAsia="宋体" w:cs="宋体"/>
          <w:color w:val="000000"/>
          <w:spacing w:val="0"/>
          <w:position w:val="0"/>
          <w:sz w:val="21"/>
          <w:shd w:val="clear" w:fill="auto"/>
        </w:rPr>
        <w:t>日期：</w:t>
      </w:r>
      <w:r>
        <w:rPr>
          <w:rFonts w:ascii="Times New Roman" w:hAnsi="Times New Roman" w:eastAsia="Times New Roman" w:cs="Times New Roman"/>
          <w:color w:val="000000"/>
          <w:spacing w:val="0"/>
          <w:position w:val="0"/>
          <w:sz w:val="21"/>
          <w:shd w:val="clear" w:fill="auto"/>
        </w:rPr>
        <w:t xml:space="preserve">    </w:t>
      </w:r>
      <w:r>
        <w:rPr>
          <w:rFonts w:hint="eastAsia" w:ascii="Times New Roman" w:hAnsi="Times New Roman" w:eastAsia="宋体" w:cs="Times New Roman"/>
          <w:color w:val="000000"/>
          <w:spacing w:val="0"/>
          <w:position w:val="0"/>
          <w:sz w:val="21"/>
          <w:shd w:val="clear" w:fill="auto"/>
          <w:lang w:val="en-US" w:eastAsia="zh-CN"/>
        </w:rPr>
        <w:t xml:space="preserve">202 </w:t>
      </w:r>
      <w:r>
        <w:rPr>
          <w:rFonts w:ascii="宋体" w:hAnsi="宋体" w:eastAsia="宋体" w:cs="宋体"/>
          <w:color w:val="000000"/>
          <w:spacing w:val="0"/>
          <w:position w:val="0"/>
          <w:sz w:val="21"/>
          <w:shd w:val="clear" w:fill="auto"/>
        </w:rPr>
        <w:t>年</w:t>
      </w:r>
      <w:r>
        <w:rPr>
          <w:rFonts w:ascii="Times New Roman" w:hAnsi="Times New Roman" w:eastAsia="Times New Roman" w:cs="Times New Roman"/>
          <w:color w:val="000000"/>
          <w:spacing w:val="0"/>
          <w:position w:val="0"/>
          <w:sz w:val="21"/>
          <w:shd w:val="clear" w:fill="auto"/>
        </w:rPr>
        <w:t xml:space="preserve">  </w:t>
      </w:r>
      <w:r>
        <w:rPr>
          <w:rFonts w:hint="eastAsia" w:ascii="Times New Roman" w:hAnsi="Times New Roman" w:eastAsia="宋体" w:cs="Times New Roman"/>
          <w:color w:val="000000"/>
          <w:spacing w:val="0"/>
          <w:position w:val="0"/>
          <w:sz w:val="21"/>
          <w:shd w:val="clear" w:fill="auto"/>
          <w:lang w:val="en-US" w:eastAsia="zh-CN"/>
        </w:rPr>
        <w:t xml:space="preserve"> </w:t>
      </w:r>
      <w:r>
        <w:rPr>
          <w:rFonts w:ascii="宋体" w:hAnsi="宋体" w:eastAsia="宋体" w:cs="宋体"/>
          <w:color w:val="000000"/>
          <w:spacing w:val="0"/>
          <w:position w:val="0"/>
          <w:sz w:val="21"/>
          <w:shd w:val="clear" w:fill="auto"/>
        </w:rPr>
        <w:t>月</w:t>
      </w:r>
      <w:r>
        <w:rPr>
          <w:rFonts w:hint="eastAsia" w:ascii="Times New Roman" w:hAnsi="Times New Roman" w:eastAsia="宋体" w:cs="Times New Roman"/>
          <w:color w:val="000000"/>
          <w:spacing w:val="0"/>
          <w:position w:val="0"/>
          <w:sz w:val="21"/>
          <w:shd w:val="clear" w:fill="auto"/>
          <w:lang w:val="en-US" w:eastAsia="zh-CN"/>
        </w:rPr>
        <w:t xml:space="preserve">   </w:t>
      </w:r>
      <w:r>
        <w:rPr>
          <w:rFonts w:ascii="宋体" w:hAnsi="宋体" w:eastAsia="宋体" w:cs="宋体"/>
          <w:color w:val="000000"/>
          <w:spacing w:val="0"/>
          <w:position w:val="0"/>
          <w:sz w:val="21"/>
          <w:shd w:val="clear" w:fill="auto"/>
        </w:rPr>
        <w:t>日</w:t>
      </w:r>
      <w:r>
        <w:rPr>
          <w:rFonts w:ascii="Times New Roman" w:hAnsi="Times New Roman" w:eastAsia="Times New Roman" w:cs="Times New Roman"/>
          <w:color w:val="000000"/>
          <w:spacing w:val="0"/>
          <w:position w:val="0"/>
          <w:sz w:val="21"/>
          <w:shd w:val="clear" w:fill="auto"/>
        </w:rPr>
        <w:t xml:space="preserve">              </w:t>
      </w:r>
      <w:r>
        <w:rPr>
          <w:rFonts w:ascii="宋体" w:hAnsi="宋体" w:eastAsia="宋体" w:cs="宋体"/>
          <w:color w:val="000000"/>
          <w:spacing w:val="0"/>
          <w:position w:val="0"/>
          <w:sz w:val="21"/>
          <w:shd w:val="clear" w:fill="auto"/>
        </w:rPr>
        <w:t>日期：</w:t>
      </w:r>
      <w:r>
        <w:rPr>
          <w:rFonts w:ascii="Times New Roman" w:hAnsi="Times New Roman" w:eastAsia="Times New Roman" w:cs="Times New Roman"/>
          <w:color w:val="000000"/>
          <w:spacing w:val="0"/>
          <w:position w:val="0"/>
          <w:sz w:val="21"/>
          <w:shd w:val="clear" w:fill="auto"/>
        </w:rPr>
        <w:t xml:space="preserve"> </w:t>
      </w:r>
      <w:r>
        <w:rPr>
          <w:rFonts w:hint="eastAsia" w:ascii="Times New Roman" w:hAnsi="Times New Roman" w:eastAsia="宋体" w:cs="Times New Roman"/>
          <w:color w:val="000000"/>
          <w:spacing w:val="0"/>
          <w:position w:val="0"/>
          <w:sz w:val="21"/>
          <w:shd w:val="clear" w:fill="auto"/>
          <w:lang w:val="en-US" w:eastAsia="zh-CN"/>
        </w:rPr>
        <w:t xml:space="preserve">202 </w:t>
      </w:r>
      <w:r>
        <w:rPr>
          <w:rFonts w:ascii="宋体" w:hAnsi="宋体" w:eastAsia="宋体" w:cs="宋体"/>
          <w:color w:val="000000"/>
          <w:spacing w:val="0"/>
          <w:position w:val="0"/>
          <w:sz w:val="21"/>
          <w:shd w:val="clear" w:fill="auto"/>
        </w:rPr>
        <w:t>年</w:t>
      </w:r>
      <w:r>
        <w:rPr>
          <w:rFonts w:ascii="Times New Roman" w:hAnsi="Times New Roman" w:eastAsia="Times New Roman" w:cs="Times New Roman"/>
          <w:color w:val="000000"/>
          <w:spacing w:val="0"/>
          <w:position w:val="0"/>
          <w:sz w:val="21"/>
          <w:shd w:val="clear" w:fill="auto"/>
        </w:rPr>
        <w:t xml:space="preserve"> </w:t>
      </w:r>
      <w:r>
        <w:rPr>
          <w:rFonts w:hint="eastAsia" w:ascii="Times New Roman" w:hAnsi="Times New Roman" w:eastAsia="宋体" w:cs="Times New Roman"/>
          <w:color w:val="000000"/>
          <w:spacing w:val="0"/>
          <w:position w:val="0"/>
          <w:sz w:val="21"/>
          <w:shd w:val="clear" w:fill="auto"/>
          <w:lang w:val="en-US" w:eastAsia="zh-CN"/>
        </w:rPr>
        <w:t xml:space="preserve"> </w:t>
      </w:r>
      <w:r>
        <w:rPr>
          <w:rFonts w:ascii="Times New Roman" w:hAnsi="Times New Roman" w:eastAsia="Times New Roman" w:cs="Times New Roman"/>
          <w:color w:val="000000"/>
          <w:spacing w:val="0"/>
          <w:position w:val="0"/>
          <w:sz w:val="21"/>
          <w:shd w:val="clear" w:fill="auto"/>
        </w:rPr>
        <w:t xml:space="preserve">  </w:t>
      </w:r>
      <w:r>
        <w:rPr>
          <w:rFonts w:ascii="宋体" w:hAnsi="宋体" w:eastAsia="宋体" w:cs="宋体"/>
          <w:color w:val="000000"/>
          <w:spacing w:val="0"/>
          <w:position w:val="0"/>
          <w:sz w:val="21"/>
          <w:shd w:val="clear" w:fill="auto"/>
        </w:rPr>
        <w:t>月</w:t>
      </w:r>
      <w:r>
        <w:rPr>
          <w:rFonts w:ascii="Times New Roman" w:hAnsi="Times New Roman" w:eastAsia="Times New Roman" w:cs="Times New Roman"/>
          <w:color w:val="000000"/>
          <w:spacing w:val="0"/>
          <w:position w:val="0"/>
          <w:sz w:val="21"/>
          <w:shd w:val="clear" w:fill="auto"/>
        </w:rPr>
        <w:t xml:space="preserve"> </w:t>
      </w:r>
      <w:r>
        <w:rPr>
          <w:rFonts w:hint="eastAsia" w:ascii="Times New Roman" w:hAnsi="Times New Roman" w:eastAsia="宋体" w:cs="Times New Roman"/>
          <w:color w:val="000000"/>
          <w:spacing w:val="0"/>
          <w:position w:val="0"/>
          <w:sz w:val="21"/>
          <w:shd w:val="clear" w:fill="auto"/>
          <w:lang w:val="en-US" w:eastAsia="zh-CN"/>
        </w:rPr>
        <w:t xml:space="preserve"> </w:t>
      </w:r>
      <w:r>
        <w:rPr>
          <w:rFonts w:ascii="Times New Roman" w:hAnsi="Times New Roman" w:eastAsia="Times New Roman" w:cs="Times New Roman"/>
          <w:color w:val="000000"/>
          <w:spacing w:val="0"/>
          <w:position w:val="0"/>
          <w:sz w:val="21"/>
          <w:shd w:val="clear" w:fill="auto"/>
        </w:rPr>
        <w:t xml:space="preserve">  </w:t>
      </w:r>
      <w:r>
        <w:rPr>
          <w:rFonts w:ascii="宋体" w:hAnsi="宋体" w:eastAsia="宋体" w:cs="宋体"/>
          <w:color w:val="000000"/>
          <w:spacing w:val="0"/>
          <w:position w:val="0"/>
          <w:sz w:val="21"/>
          <w:shd w:val="clear" w:fill="auto"/>
        </w:rPr>
        <w:t>日</w:t>
      </w:r>
    </w:p>
    <w:p>
      <w:pPr>
        <w:bidi w:val="0"/>
        <w:rPr>
          <w:rFonts w:hint="eastAsia"/>
        </w:rPr>
      </w:pPr>
    </w:p>
    <w:p>
      <w:pPr>
        <w:bidi w:val="0"/>
        <w:rPr>
          <w:rFonts w:hint="eastAsia"/>
        </w:rPr>
      </w:pPr>
    </w:p>
    <w:p>
      <w:pPr>
        <w:tabs>
          <w:tab w:val="left" w:pos="3780"/>
          <w:tab w:val="left" w:pos="6300"/>
        </w:tabs>
        <w:spacing w:line="360" w:lineRule="auto"/>
        <w:rPr>
          <w:rFonts w:hint="eastAsia" w:eastAsia="宋体"/>
          <w:color w:val="000000"/>
          <w:sz w:val="22"/>
          <w:lang w:val="en-US" w:eastAsia="zh-CN"/>
        </w:rPr>
      </w:pPr>
      <w:r>
        <w:rPr>
          <w:rFonts w:hint="eastAsia"/>
          <w:color w:val="000000"/>
          <w:sz w:val="22"/>
          <w:lang w:val="en-US" w:eastAsia="zh-CN"/>
        </w:rPr>
        <w:tab/>
      </w:r>
    </w:p>
    <w:p>
      <w:pPr>
        <w:spacing w:line="240" w:lineRule="auto"/>
        <w:ind w:firstLine="0" w:firstLineChars="0"/>
        <w:rPr>
          <w:rFonts w:hint="eastAsia"/>
          <w:color w:val="000000"/>
          <w:sz w:val="28"/>
          <w:szCs w:val="28"/>
          <w:lang w:val="en-US" w:eastAsia="zh-CN"/>
        </w:rPr>
      </w:pPr>
      <w:r>
        <w:rPr>
          <w:rFonts w:hint="eastAsia"/>
          <w:color w:val="000000"/>
          <w:sz w:val="28"/>
          <w:szCs w:val="28"/>
          <w:lang w:val="en-US" w:eastAsia="zh-CN"/>
        </w:rPr>
        <w:br w:type="page"/>
      </w:r>
    </w:p>
    <w:p>
      <w:pPr>
        <w:tabs>
          <w:tab w:val="left" w:pos="3780"/>
          <w:tab w:val="left" w:pos="6300"/>
        </w:tabs>
        <w:spacing w:line="360" w:lineRule="auto"/>
        <w:ind w:firstLine="2800" w:firstLineChars="1000"/>
        <w:rPr>
          <w:rFonts w:hint="default" w:eastAsia="宋体"/>
          <w:color w:val="000000"/>
          <w:sz w:val="28"/>
          <w:szCs w:val="28"/>
          <w:lang w:val="en-US" w:eastAsia="zh-CN"/>
        </w:rPr>
      </w:pPr>
      <w:r>
        <w:rPr>
          <w:rFonts w:hint="eastAsia"/>
          <w:color w:val="000000"/>
          <w:sz w:val="28"/>
          <w:szCs w:val="28"/>
          <w:lang w:val="en-US" w:eastAsia="zh-CN"/>
        </w:rPr>
        <w:t>南都周刊印刷合同</w:t>
      </w:r>
    </w:p>
    <w:p>
      <w:pPr>
        <w:tabs>
          <w:tab w:val="left" w:pos="3780"/>
          <w:tab w:val="left" w:pos="6300"/>
        </w:tabs>
        <w:spacing w:line="360" w:lineRule="auto"/>
        <w:rPr>
          <w:rFonts w:hint="eastAsia"/>
          <w:color w:val="000000"/>
          <w:sz w:val="22"/>
        </w:rPr>
      </w:pPr>
    </w:p>
    <w:p>
      <w:pPr>
        <w:tabs>
          <w:tab w:val="left" w:pos="3780"/>
          <w:tab w:val="left" w:pos="6300"/>
        </w:tabs>
        <w:spacing w:line="360" w:lineRule="auto"/>
        <w:rPr>
          <w:rFonts w:hint="default" w:ascii="Times New Roman" w:hAnsi="Times New Roman" w:cs="Times New Roman"/>
          <w:color w:val="000000"/>
          <w:u w:val="single"/>
          <w:lang w:val="en-US" w:eastAsia="zh-CN"/>
        </w:rPr>
      </w:pPr>
      <w:r>
        <w:rPr>
          <w:rFonts w:hint="eastAsia" w:ascii="Times New Roman" w:hAnsi="Times New Roman" w:cs="Times New Roman"/>
          <w:color w:val="000000"/>
          <w:u w:val="none"/>
        </w:rPr>
        <w:t>甲方：</w:t>
      </w:r>
      <w:r>
        <w:rPr>
          <w:rFonts w:hint="eastAsia" w:ascii="Times New Roman" w:hAnsi="Times New Roman" w:cs="Times New Roman"/>
          <w:color w:val="000000"/>
          <w:u w:val="single"/>
          <w:lang w:val="en-US" w:eastAsia="zh-CN"/>
        </w:rPr>
        <w:t>广东湾财传媒有限公司</w:t>
      </w:r>
      <w:r>
        <w:rPr>
          <w:rFonts w:hint="eastAsia" w:ascii="Times New Roman" w:hAnsi="Times New Roman" w:cs="Times New Roman"/>
          <w:color w:val="000000"/>
          <w:u w:val="single"/>
        </w:rPr>
        <w:t xml:space="preserve">    </w:t>
      </w:r>
      <w:r>
        <w:rPr>
          <w:rFonts w:hint="eastAsia" w:ascii="Times New Roman" w:hAnsi="Times New Roman" w:cs="Times New Roman"/>
          <w:color w:val="000000"/>
          <w:u w:val="single"/>
          <w:lang w:val="en-US" w:eastAsia="zh-CN"/>
        </w:rPr>
        <w:t xml:space="preserve">     </w:t>
      </w:r>
      <w:r>
        <w:rPr>
          <w:rFonts w:hint="eastAsia" w:ascii="Times New Roman" w:hAnsi="Times New Roman" w:cs="Times New Roman"/>
          <w:color w:val="000000"/>
          <w:u w:val="none"/>
          <w:lang w:val="en-US" w:eastAsia="zh-CN"/>
        </w:rPr>
        <w:t xml:space="preserve">      </w:t>
      </w:r>
      <w:r>
        <w:rPr>
          <w:rFonts w:hint="eastAsia" w:ascii="Times New Roman" w:hAnsi="Times New Roman" w:cs="Times New Roman"/>
          <w:color w:val="000000"/>
          <w:u w:val="none"/>
        </w:rPr>
        <w:t>乙方：</w:t>
      </w:r>
      <w:r>
        <w:rPr>
          <w:rFonts w:hint="eastAsia" w:ascii="Times New Roman" w:hAnsi="Times New Roman" w:cs="Times New Roman"/>
          <w:color w:val="000000"/>
          <w:u w:val="single"/>
        </w:rPr>
        <w:t xml:space="preserve">      </w:t>
      </w:r>
      <w:r>
        <w:rPr>
          <w:rFonts w:hint="eastAsia" w:ascii="Times New Roman" w:hAnsi="Times New Roman" w:cs="Times New Roman"/>
          <w:color w:val="000000"/>
          <w:u w:val="single"/>
          <w:lang w:val="en-US" w:eastAsia="zh-CN"/>
        </w:rPr>
        <w:t xml:space="preserve">                        </w:t>
      </w:r>
    </w:p>
    <w:p>
      <w:pPr>
        <w:tabs>
          <w:tab w:val="left" w:pos="6300"/>
        </w:tabs>
        <w:spacing w:line="360" w:lineRule="auto"/>
        <w:rPr>
          <w:color w:val="000000"/>
          <w:sz w:val="22"/>
        </w:rPr>
      </w:pPr>
      <w:r>
        <w:rPr>
          <w:rFonts w:hint="eastAsia"/>
          <w:color w:val="000000"/>
        </w:rPr>
        <w:t>地址：</w:t>
      </w:r>
      <w:r>
        <w:rPr>
          <w:rFonts w:hint="eastAsia"/>
          <w:color w:val="000000"/>
          <w:u w:val="single"/>
        </w:rPr>
        <w:t xml:space="preserve">广州市广州大道中289号       </w:t>
      </w:r>
      <w:r>
        <w:rPr>
          <w:rFonts w:hint="eastAsia"/>
          <w:color w:val="000000"/>
        </w:rPr>
        <w:t xml:space="preserve">      地址：</w:t>
      </w:r>
      <w:r>
        <w:rPr>
          <w:rFonts w:hint="eastAsia"/>
          <w:color w:val="000000"/>
          <w:u w:val="single"/>
        </w:rPr>
        <w:t xml:space="preserve">                    </w:t>
      </w:r>
      <w:r>
        <w:rPr>
          <w:rFonts w:hint="eastAsia"/>
          <w:color w:val="000000"/>
          <w:u w:val="single"/>
          <w:lang w:val="en-US" w:eastAsia="zh-CN"/>
        </w:rPr>
        <w:t xml:space="preserve">        </w:t>
      </w:r>
      <w:r>
        <w:rPr>
          <w:rFonts w:hint="eastAsia"/>
          <w:color w:val="000000"/>
          <w:u w:val="single"/>
        </w:rPr>
        <w:t xml:space="preserve">   </w:t>
      </w:r>
    </w:p>
    <w:p>
      <w:pPr>
        <w:keepNext w:val="0"/>
        <w:keepLines w:val="0"/>
        <w:pageBreakBefore w:val="0"/>
        <w:widowControl w:val="0"/>
        <w:kinsoku/>
        <w:wordWrap/>
        <w:overflowPunct/>
        <w:topLinePunct w:val="0"/>
        <w:bidi w:val="0"/>
        <w:snapToGrid/>
        <w:spacing w:line="540" w:lineRule="exact"/>
        <w:ind w:firstLine="403" w:firstLineChars="192"/>
        <w:textAlignment w:val="auto"/>
        <w:rPr>
          <w:color w:val="000000"/>
        </w:rPr>
      </w:pPr>
      <w:r>
        <w:rPr>
          <w:rFonts w:hint="eastAsia"/>
          <w:color w:val="000000"/>
        </w:rPr>
        <w:t>根据国家相关法律规定，经甲、乙双方友好协商，本着平等自愿的原则，就甲方委托乙方印制《南都周刊》一事，达成以下协议：</w:t>
      </w:r>
    </w:p>
    <w:p>
      <w:pPr>
        <w:keepNext w:val="0"/>
        <w:keepLines w:val="0"/>
        <w:pageBreakBefore w:val="0"/>
        <w:widowControl w:val="0"/>
        <w:numPr>
          <w:ilvl w:val="0"/>
          <w:numId w:val="4"/>
        </w:numPr>
        <w:kinsoku/>
        <w:wordWrap/>
        <w:overflowPunct/>
        <w:topLinePunct w:val="0"/>
        <w:bidi w:val="0"/>
        <w:snapToGrid/>
        <w:spacing w:line="540" w:lineRule="exact"/>
        <w:ind w:firstLine="403" w:firstLineChars="192"/>
        <w:textAlignment w:val="auto"/>
        <w:rPr>
          <w:color w:val="000000"/>
        </w:rPr>
      </w:pPr>
      <w:r>
        <w:rPr>
          <w:rFonts w:hint="eastAsia"/>
          <w:color w:val="000000"/>
        </w:rPr>
        <w:t>规格及材料</w:t>
      </w:r>
    </w:p>
    <w:p>
      <w:pPr>
        <w:keepNext w:val="0"/>
        <w:keepLines w:val="0"/>
        <w:pageBreakBefore w:val="0"/>
        <w:widowControl w:val="0"/>
        <w:kinsoku/>
        <w:wordWrap/>
        <w:overflowPunct/>
        <w:topLinePunct w:val="0"/>
        <w:bidi w:val="0"/>
        <w:snapToGrid/>
        <w:spacing w:line="540" w:lineRule="exact"/>
        <w:textAlignment w:val="auto"/>
        <w:rPr>
          <w:color w:val="000000"/>
        </w:rPr>
      </w:pPr>
      <w:r>
        <w:rPr>
          <w:rFonts w:hint="eastAsia"/>
          <w:color w:val="000000"/>
        </w:rPr>
        <w:t xml:space="preserve">    </w:t>
      </w:r>
      <w:r>
        <w:rPr>
          <w:color w:val="000000"/>
        </w:rPr>
        <w:t>1</w:t>
      </w:r>
      <w:r>
        <w:rPr>
          <w:rFonts w:hint="eastAsia"/>
          <w:color w:val="000000"/>
        </w:rPr>
        <w:t>、常规成品尺寸：16开（骑订</w:t>
      </w:r>
      <w:r>
        <w:rPr>
          <w:color w:val="000000"/>
        </w:rPr>
        <w:t>H</w:t>
      </w:r>
      <w:r>
        <w:rPr>
          <w:rFonts w:hint="eastAsia"/>
          <w:color w:val="000000"/>
        </w:rPr>
        <w:t>275 × W 215 mm）</w:t>
      </w:r>
    </w:p>
    <w:p>
      <w:pPr>
        <w:keepNext w:val="0"/>
        <w:keepLines w:val="0"/>
        <w:pageBreakBefore w:val="0"/>
        <w:widowControl w:val="0"/>
        <w:kinsoku/>
        <w:wordWrap/>
        <w:overflowPunct/>
        <w:topLinePunct w:val="0"/>
        <w:bidi w:val="0"/>
        <w:snapToGrid/>
        <w:spacing w:line="540" w:lineRule="exact"/>
        <w:ind w:firstLine="403" w:firstLineChars="192"/>
        <w:textAlignment w:val="auto"/>
        <w:rPr>
          <w:color w:val="000000"/>
        </w:rPr>
      </w:pPr>
      <w:r>
        <w:rPr>
          <w:color w:val="000000"/>
        </w:rPr>
        <w:t>2</w:t>
      </w:r>
      <w:r>
        <w:rPr>
          <w:rFonts w:hint="eastAsia"/>
          <w:color w:val="000000"/>
        </w:rPr>
        <w:t>、印前处理：自来菲林或文件，乙方需提供数码打样并送甲方确认。</w:t>
      </w:r>
      <w:r>
        <w:rPr>
          <w:color w:val="000000"/>
        </w:rPr>
        <w:t xml:space="preserve"> </w:t>
      </w:r>
    </w:p>
    <w:p>
      <w:pPr>
        <w:keepNext w:val="0"/>
        <w:keepLines w:val="0"/>
        <w:pageBreakBefore w:val="0"/>
        <w:widowControl w:val="0"/>
        <w:kinsoku/>
        <w:wordWrap/>
        <w:overflowPunct/>
        <w:topLinePunct w:val="0"/>
        <w:bidi w:val="0"/>
        <w:snapToGrid/>
        <w:spacing w:line="540" w:lineRule="exact"/>
        <w:ind w:firstLine="403" w:firstLineChars="192"/>
        <w:textAlignment w:val="auto"/>
        <w:rPr>
          <w:color w:val="000000"/>
        </w:rPr>
      </w:pPr>
      <w:r>
        <w:rPr>
          <w:rFonts w:hint="eastAsia"/>
          <w:color w:val="000000"/>
        </w:rPr>
        <w:t>3、印刷要求：4+4C，实际用纸以甲方的印刷通知单为准。</w:t>
      </w:r>
    </w:p>
    <w:p>
      <w:pPr>
        <w:keepNext w:val="0"/>
        <w:keepLines w:val="0"/>
        <w:pageBreakBefore w:val="0"/>
        <w:widowControl w:val="0"/>
        <w:kinsoku/>
        <w:wordWrap/>
        <w:overflowPunct/>
        <w:topLinePunct w:val="0"/>
        <w:bidi w:val="0"/>
        <w:snapToGrid/>
        <w:spacing w:line="540" w:lineRule="exact"/>
        <w:ind w:firstLine="403" w:firstLineChars="192"/>
        <w:textAlignment w:val="auto"/>
        <w:rPr>
          <w:color w:val="000000"/>
        </w:rPr>
      </w:pPr>
      <w:r>
        <w:rPr>
          <w:rFonts w:hint="eastAsia"/>
          <w:color w:val="000000"/>
        </w:rPr>
        <w:t>4、装订方式：骑订或套页，以甲方的印刷通知为准。</w:t>
      </w:r>
    </w:p>
    <w:p>
      <w:pPr>
        <w:keepNext w:val="0"/>
        <w:keepLines w:val="0"/>
        <w:pageBreakBefore w:val="0"/>
        <w:widowControl w:val="0"/>
        <w:kinsoku/>
        <w:wordWrap/>
        <w:overflowPunct/>
        <w:topLinePunct w:val="0"/>
        <w:bidi w:val="0"/>
        <w:snapToGrid/>
        <w:spacing w:line="540" w:lineRule="exact"/>
        <w:ind w:firstLine="403" w:firstLineChars="192"/>
        <w:textAlignment w:val="auto"/>
        <w:rPr>
          <w:color w:val="000000"/>
        </w:rPr>
      </w:pPr>
      <w:r>
        <w:rPr>
          <w:rFonts w:hint="eastAsia"/>
          <w:color w:val="000000"/>
        </w:rPr>
        <w:t>5、包装要求：上下垫纸，打十字带。</w:t>
      </w:r>
    </w:p>
    <w:p>
      <w:pPr>
        <w:keepNext w:val="0"/>
        <w:keepLines w:val="0"/>
        <w:pageBreakBefore w:val="0"/>
        <w:widowControl w:val="0"/>
        <w:kinsoku/>
        <w:wordWrap/>
        <w:overflowPunct/>
        <w:topLinePunct w:val="0"/>
        <w:bidi w:val="0"/>
        <w:snapToGrid/>
        <w:spacing w:line="540" w:lineRule="exact"/>
        <w:ind w:firstLine="403" w:firstLineChars="192"/>
        <w:textAlignment w:val="auto"/>
        <w:rPr>
          <w:color w:val="000000"/>
        </w:rPr>
      </w:pPr>
      <w:r>
        <w:rPr>
          <w:rFonts w:hint="eastAsia"/>
          <w:color w:val="000000"/>
        </w:rPr>
        <w:t>6、其它事项：因本印件为不固定特刊，原则上甲方需在每期下订单前不迟于5天将印件的具体资料通知乙方，以便乙方作生产方面的安排。</w:t>
      </w:r>
    </w:p>
    <w:p>
      <w:pPr>
        <w:keepNext w:val="0"/>
        <w:keepLines w:val="0"/>
        <w:pageBreakBefore w:val="0"/>
        <w:widowControl w:val="0"/>
        <w:kinsoku/>
        <w:wordWrap/>
        <w:overflowPunct/>
        <w:topLinePunct w:val="0"/>
        <w:bidi w:val="0"/>
        <w:snapToGrid/>
        <w:spacing w:line="540" w:lineRule="exact"/>
        <w:ind w:firstLine="403" w:firstLineChars="192"/>
        <w:textAlignment w:val="auto"/>
        <w:rPr>
          <w:color w:val="000000"/>
        </w:rPr>
      </w:pPr>
      <w:r>
        <w:rPr>
          <w:rFonts w:hint="eastAsia"/>
          <w:color w:val="000000"/>
        </w:rPr>
        <w:t>第二条</w:t>
      </w:r>
      <w:r>
        <w:rPr>
          <w:color w:val="000000"/>
        </w:rPr>
        <w:t xml:space="preserve"> </w:t>
      </w:r>
      <w:r>
        <w:rPr>
          <w:rFonts w:hint="eastAsia"/>
          <w:color w:val="000000"/>
        </w:rPr>
        <w:t>印数及价格</w:t>
      </w:r>
    </w:p>
    <w:p>
      <w:pPr>
        <w:keepNext w:val="0"/>
        <w:keepLines w:val="0"/>
        <w:pageBreakBefore w:val="0"/>
        <w:widowControl w:val="0"/>
        <w:kinsoku/>
        <w:wordWrap/>
        <w:overflowPunct/>
        <w:topLinePunct w:val="0"/>
        <w:bidi w:val="0"/>
        <w:snapToGrid/>
        <w:spacing w:line="540" w:lineRule="exact"/>
        <w:ind w:firstLine="403" w:firstLineChars="192"/>
        <w:textAlignment w:val="auto"/>
        <w:rPr>
          <w:color w:val="000000"/>
        </w:rPr>
      </w:pPr>
      <w:r>
        <w:rPr>
          <w:rFonts w:hint="eastAsia"/>
          <w:color w:val="000000"/>
        </w:rPr>
        <w:t>7、每期印数以甲方盖有公章的发印通知单为准，单价按合同附件《报价单》结算。如有特殊要求的印件，以甲乙双方确认的报价单为准。</w:t>
      </w:r>
    </w:p>
    <w:p>
      <w:pPr>
        <w:keepNext w:val="0"/>
        <w:keepLines w:val="0"/>
        <w:pageBreakBefore w:val="0"/>
        <w:widowControl w:val="0"/>
        <w:kinsoku/>
        <w:wordWrap/>
        <w:overflowPunct/>
        <w:topLinePunct w:val="0"/>
        <w:bidi w:val="0"/>
        <w:snapToGrid/>
        <w:spacing w:line="540" w:lineRule="exact"/>
        <w:ind w:firstLine="403" w:firstLineChars="192"/>
        <w:textAlignment w:val="auto"/>
        <w:rPr>
          <w:rFonts w:hint="eastAsia"/>
          <w:color w:val="000000"/>
        </w:rPr>
      </w:pPr>
      <w:r>
        <w:rPr>
          <w:rFonts w:hint="eastAsia"/>
          <w:color w:val="000000"/>
        </w:rPr>
        <w:t>8、甲方可接受的数量误差为正负</w:t>
      </w:r>
      <w:r>
        <w:rPr>
          <w:color w:val="000000"/>
        </w:rPr>
        <w:t xml:space="preserve"> 0.</w:t>
      </w:r>
      <w:r>
        <w:rPr>
          <w:rFonts w:hint="eastAsia"/>
          <w:color w:val="000000"/>
        </w:rPr>
        <w:t>3</w:t>
      </w:r>
      <w:r>
        <w:rPr>
          <w:color w:val="000000"/>
        </w:rPr>
        <w:t>%</w:t>
      </w:r>
      <w:r>
        <w:rPr>
          <w:rFonts w:hint="eastAsia"/>
          <w:color w:val="000000"/>
        </w:rPr>
        <w:t>之内，在此误差范围内，按实际数量结算货款。误差超出前述范围的，对于数量过多的情况，甲方有权根据自身需要决定是否接收多出的货物；对于数量不足的情况，可以补印的乙方应当在甲方指定的时间内予以补印，且不得向甲方收取补印部份的货款；不能补印的乙方应当向甲方支付当期货款10％的违约金。违约金不足以弥补甲方损失的，甲方有权进一步追偿。</w:t>
      </w:r>
    </w:p>
    <w:p>
      <w:pPr>
        <w:spacing w:line="540" w:lineRule="exact"/>
        <w:ind w:firstLine="403" w:firstLineChars="192"/>
        <w:rPr>
          <w:rFonts w:hint="eastAsia" w:eastAsia="宋体"/>
          <w:color w:val="000000"/>
          <w:lang w:val="en-US" w:eastAsia="zh-CN"/>
        </w:rPr>
      </w:pPr>
      <w:r>
        <w:rPr>
          <w:rFonts w:hint="eastAsia" w:ascii="Times New Roman" w:hAnsi="Times New Roman" w:cs="Times New Roman"/>
          <w:color w:val="000000"/>
          <w:spacing w:val="0"/>
          <w:position w:val="0"/>
          <w:sz w:val="21"/>
          <w:shd w:val="clear"/>
          <w:lang w:val="en-US" w:eastAsia="zh-CN"/>
        </w:rPr>
        <w:t>9、若单次印刷数量大于等于5000本，乙方需另外提供不少于0.3%的损耗数；单次印刷数量少于5000本，乙方需另外提供不少于1%的损耗数。</w:t>
      </w:r>
    </w:p>
    <w:p>
      <w:pPr>
        <w:pStyle w:val="2"/>
      </w:pPr>
    </w:p>
    <w:p>
      <w:pPr>
        <w:keepNext w:val="0"/>
        <w:keepLines w:val="0"/>
        <w:pageBreakBefore w:val="0"/>
        <w:widowControl w:val="0"/>
        <w:kinsoku/>
        <w:wordWrap/>
        <w:overflowPunct/>
        <w:topLinePunct w:val="0"/>
        <w:bidi w:val="0"/>
        <w:snapToGrid/>
        <w:spacing w:line="540" w:lineRule="exact"/>
        <w:ind w:firstLine="403" w:firstLineChars="192"/>
        <w:textAlignment w:val="auto"/>
        <w:rPr>
          <w:color w:val="000000"/>
        </w:rPr>
      </w:pPr>
      <w:r>
        <w:rPr>
          <w:rFonts w:hint="eastAsia"/>
          <w:color w:val="000000"/>
        </w:rPr>
        <w:t>第三条</w:t>
      </w:r>
      <w:r>
        <w:rPr>
          <w:color w:val="000000"/>
        </w:rPr>
        <w:t xml:space="preserve"> </w:t>
      </w:r>
      <w:r>
        <w:rPr>
          <w:rFonts w:hint="eastAsia"/>
          <w:color w:val="000000"/>
        </w:rPr>
        <w:t>付款方式</w:t>
      </w:r>
    </w:p>
    <w:p>
      <w:pPr>
        <w:keepNext w:val="0"/>
        <w:keepLines w:val="0"/>
        <w:pageBreakBefore w:val="0"/>
        <w:widowControl w:val="0"/>
        <w:kinsoku/>
        <w:wordWrap/>
        <w:overflowPunct/>
        <w:topLinePunct w:val="0"/>
        <w:bidi w:val="0"/>
        <w:snapToGrid/>
        <w:spacing w:line="540" w:lineRule="exact"/>
        <w:ind w:firstLine="403" w:firstLineChars="192"/>
        <w:textAlignment w:val="auto"/>
        <w:rPr>
          <w:color w:val="auto"/>
        </w:rPr>
      </w:pPr>
      <w:r>
        <w:rPr>
          <w:rFonts w:hint="eastAsia"/>
          <w:color w:val="auto"/>
        </w:rPr>
        <w:t>10、甲方在收货后</w:t>
      </w:r>
      <w:r>
        <w:rPr>
          <w:color w:val="auto"/>
        </w:rPr>
        <w:t>30</w:t>
      </w:r>
      <w:r>
        <w:rPr>
          <w:rFonts w:hint="eastAsia"/>
          <w:color w:val="auto"/>
        </w:rPr>
        <w:t>天内，向乙方付清全款。</w:t>
      </w:r>
    </w:p>
    <w:p>
      <w:pPr>
        <w:keepNext w:val="0"/>
        <w:keepLines w:val="0"/>
        <w:pageBreakBefore w:val="0"/>
        <w:widowControl w:val="0"/>
        <w:kinsoku/>
        <w:wordWrap/>
        <w:overflowPunct/>
        <w:topLinePunct w:val="0"/>
        <w:bidi w:val="0"/>
        <w:snapToGrid/>
        <w:spacing w:line="540" w:lineRule="exact"/>
        <w:ind w:firstLine="403" w:firstLineChars="192"/>
        <w:textAlignment w:val="auto"/>
        <w:rPr>
          <w:color w:val="000000"/>
        </w:rPr>
      </w:pPr>
      <w:r>
        <w:rPr>
          <w:rFonts w:hint="eastAsia"/>
          <w:color w:val="000000"/>
        </w:rPr>
        <w:t>11、如甲方未按本合同约定付款时间付款超过</w:t>
      </w:r>
      <w:r>
        <w:rPr>
          <w:color w:val="000000"/>
        </w:rPr>
        <w:t>30</w:t>
      </w:r>
      <w:r>
        <w:rPr>
          <w:rFonts w:hint="eastAsia"/>
          <w:color w:val="000000"/>
        </w:rPr>
        <w:t>天的，乙方有权随时终止执行合同未履行部分之义务，并保留追溯甲方相应责任的权利。</w:t>
      </w:r>
    </w:p>
    <w:p>
      <w:pPr>
        <w:keepNext w:val="0"/>
        <w:keepLines w:val="0"/>
        <w:pageBreakBefore w:val="0"/>
        <w:widowControl w:val="0"/>
        <w:kinsoku/>
        <w:wordWrap/>
        <w:overflowPunct/>
        <w:topLinePunct w:val="0"/>
        <w:bidi w:val="0"/>
        <w:snapToGrid/>
        <w:spacing w:line="540" w:lineRule="exact"/>
        <w:ind w:firstLine="403" w:firstLineChars="192"/>
        <w:textAlignment w:val="auto"/>
        <w:rPr>
          <w:color w:val="000000"/>
        </w:rPr>
      </w:pPr>
      <w:r>
        <w:rPr>
          <w:rFonts w:hint="eastAsia"/>
          <w:color w:val="000000"/>
        </w:rPr>
        <w:t>12、如果出现货款纠纷，甲方应就无纠纷部分与乙方结清，并即时通报乙方有争议部分，双方协商解决。</w:t>
      </w:r>
    </w:p>
    <w:p>
      <w:pPr>
        <w:keepNext w:val="0"/>
        <w:keepLines w:val="0"/>
        <w:pageBreakBefore w:val="0"/>
        <w:widowControl w:val="0"/>
        <w:kinsoku/>
        <w:wordWrap/>
        <w:overflowPunct/>
        <w:topLinePunct w:val="0"/>
        <w:bidi w:val="0"/>
        <w:snapToGrid/>
        <w:spacing w:line="540" w:lineRule="exact"/>
        <w:ind w:firstLine="403" w:firstLineChars="192"/>
        <w:textAlignment w:val="auto"/>
        <w:rPr>
          <w:color w:val="000000"/>
        </w:rPr>
      </w:pPr>
      <w:r>
        <w:rPr>
          <w:rFonts w:hint="eastAsia"/>
          <w:color w:val="000000"/>
        </w:rPr>
        <w:t>第四条</w:t>
      </w:r>
      <w:r>
        <w:rPr>
          <w:color w:val="000000"/>
        </w:rPr>
        <w:t xml:space="preserve"> </w:t>
      </w:r>
      <w:r>
        <w:rPr>
          <w:rFonts w:hint="eastAsia"/>
          <w:color w:val="000000"/>
        </w:rPr>
        <w:t>交货时间、地点及运输</w:t>
      </w:r>
      <w:r>
        <w:rPr>
          <w:color w:val="000000"/>
        </w:rPr>
        <w:t xml:space="preserve"> </w:t>
      </w:r>
    </w:p>
    <w:p>
      <w:pPr>
        <w:keepNext w:val="0"/>
        <w:keepLines w:val="0"/>
        <w:pageBreakBefore w:val="0"/>
        <w:widowControl w:val="0"/>
        <w:kinsoku/>
        <w:wordWrap/>
        <w:overflowPunct/>
        <w:topLinePunct w:val="0"/>
        <w:bidi w:val="0"/>
        <w:snapToGrid/>
        <w:spacing w:line="540" w:lineRule="exact"/>
        <w:ind w:firstLine="403" w:firstLineChars="192"/>
        <w:textAlignment w:val="auto"/>
        <w:rPr>
          <w:color w:val="000000"/>
        </w:rPr>
      </w:pPr>
      <w:r>
        <w:rPr>
          <w:rFonts w:hint="eastAsia"/>
          <w:color w:val="000000"/>
        </w:rPr>
        <w:t>13、交货时间：每期由双方协商后，以甲方发出“印件确认单”为准。</w:t>
      </w:r>
    </w:p>
    <w:p>
      <w:pPr>
        <w:keepNext w:val="0"/>
        <w:keepLines w:val="0"/>
        <w:pageBreakBefore w:val="0"/>
        <w:widowControl w:val="0"/>
        <w:kinsoku/>
        <w:wordWrap/>
        <w:overflowPunct/>
        <w:topLinePunct w:val="0"/>
        <w:bidi w:val="0"/>
        <w:snapToGrid/>
        <w:spacing w:line="540" w:lineRule="exact"/>
        <w:ind w:firstLine="403" w:firstLineChars="192"/>
        <w:textAlignment w:val="auto"/>
        <w:rPr>
          <w:color w:val="000000"/>
        </w:rPr>
      </w:pPr>
      <w:r>
        <w:rPr>
          <w:rFonts w:hint="eastAsia"/>
          <w:color w:val="000000"/>
        </w:rPr>
        <w:t>14、如因甲方原因导致乙方无法按时交货，乙方会尽量满足但并不确保一定能按甲方要求时间交货。乙方需尽力确保能按合同所约定交货期交货，但如发生不可预见或不可抗力的原因，双方应本着友好的精神，重新协商交货时间。</w:t>
      </w:r>
    </w:p>
    <w:p>
      <w:pPr>
        <w:keepNext w:val="0"/>
        <w:keepLines w:val="0"/>
        <w:pageBreakBefore w:val="0"/>
        <w:widowControl w:val="0"/>
        <w:kinsoku/>
        <w:wordWrap/>
        <w:overflowPunct/>
        <w:topLinePunct w:val="0"/>
        <w:bidi w:val="0"/>
        <w:snapToGrid/>
        <w:spacing w:line="540" w:lineRule="exact"/>
        <w:ind w:firstLine="403" w:firstLineChars="192"/>
        <w:textAlignment w:val="auto"/>
        <w:rPr>
          <w:color w:val="000000"/>
        </w:rPr>
      </w:pPr>
      <w:r>
        <w:rPr>
          <w:rFonts w:hint="eastAsia"/>
          <w:color w:val="000000"/>
        </w:rPr>
        <w:t>15、交货地点：广州市和佛山市共计不超过6个交货地点。具体以甲方的“印件确认单”为准，乙方负责将货物送达甲方指定的具体地点。</w:t>
      </w:r>
    </w:p>
    <w:p>
      <w:pPr>
        <w:keepNext w:val="0"/>
        <w:keepLines w:val="0"/>
        <w:pageBreakBefore w:val="0"/>
        <w:widowControl w:val="0"/>
        <w:kinsoku/>
        <w:wordWrap/>
        <w:overflowPunct/>
        <w:topLinePunct w:val="0"/>
        <w:bidi w:val="0"/>
        <w:snapToGrid/>
        <w:spacing w:line="540" w:lineRule="exact"/>
        <w:ind w:firstLine="403" w:firstLineChars="192"/>
        <w:textAlignment w:val="auto"/>
        <w:rPr>
          <w:color w:val="000000"/>
        </w:rPr>
      </w:pPr>
      <w:r>
        <w:rPr>
          <w:rFonts w:hint="eastAsia"/>
          <w:color w:val="000000"/>
        </w:rPr>
        <w:t>16、乙方负责货物的运输、运费以及运输过程中的货损。</w:t>
      </w:r>
    </w:p>
    <w:p>
      <w:pPr>
        <w:keepNext w:val="0"/>
        <w:keepLines w:val="0"/>
        <w:pageBreakBefore w:val="0"/>
        <w:widowControl w:val="0"/>
        <w:kinsoku/>
        <w:wordWrap/>
        <w:overflowPunct/>
        <w:topLinePunct w:val="0"/>
        <w:bidi w:val="0"/>
        <w:snapToGrid/>
        <w:spacing w:line="540" w:lineRule="exact"/>
        <w:ind w:firstLine="403" w:firstLineChars="192"/>
        <w:textAlignment w:val="auto"/>
        <w:rPr>
          <w:color w:val="000000"/>
        </w:rPr>
      </w:pPr>
      <w:r>
        <w:rPr>
          <w:rFonts w:hint="eastAsia"/>
          <w:color w:val="000000"/>
        </w:rPr>
        <w:t>第五条</w:t>
      </w:r>
      <w:r>
        <w:rPr>
          <w:color w:val="000000"/>
        </w:rPr>
        <w:t xml:space="preserve"> </w:t>
      </w:r>
      <w:r>
        <w:rPr>
          <w:rFonts w:hint="eastAsia"/>
          <w:color w:val="000000"/>
        </w:rPr>
        <w:t>质量要求</w:t>
      </w:r>
    </w:p>
    <w:p>
      <w:pPr>
        <w:keepNext w:val="0"/>
        <w:keepLines w:val="0"/>
        <w:pageBreakBefore w:val="0"/>
        <w:widowControl w:val="0"/>
        <w:kinsoku/>
        <w:wordWrap/>
        <w:overflowPunct/>
        <w:topLinePunct w:val="0"/>
        <w:bidi w:val="0"/>
        <w:snapToGrid/>
        <w:spacing w:line="540" w:lineRule="exact"/>
        <w:ind w:firstLine="403" w:firstLineChars="192"/>
        <w:textAlignment w:val="auto"/>
        <w:rPr>
          <w:color w:val="000000"/>
        </w:rPr>
      </w:pPr>
      <w:r>
        <w:rPr>
          <w:rFonts w:hint="eastAsia"/>
          <w:color w:val="000000"/>
        </w:rPr>
        <w:t>17、印刷、装订的质量应符合国家有关的印刷品与商标包装物的质量标准。如双方另有约定，以双方书面约定的质量要求为准。</w:t>
      </w:r>
    </w:p>
    <w:p>
      <w:pPr>
        <w:keepNext w:val="0"/>
        <w:keepLines w:val="0"/>
        <w:pageBreakBefore w:val="0"/>
        <w:widowControl w:val="0"/>
        <w:kinsoku/>
        <w:wordWrap/>
        <w:overflowPunct/>
        <w:topLinePunct w:val="0"/>
        <w:bidi w:val="0"/>
        <w:snapToGrid/>
        <w:spacing w:line="540" w:lineRule="exact"/>
        <w:ind w:firstLine="403" w:firstLineChars="192"/>
        <w:textAlignment w:val="auto"/>
        <w:rPr>
          <w:color w:val="000000"/>
        </w:rPr>
      </w:pPr>
      <w:r>
        <w:rPr>
          <w:rFonts w:hint="eastAsia"/>
          <w:color w:val="000000"/>
        </w:rPr>
        <w:t>18、如甲方自来菲林和彩喷样，乙方印刷内容以菲林为准，印色参考彩喷样按正常印刷质量标准付印。如之前菲林有改动并无新打样，印样与打样不符，所引起的损失和责任由甲方承担。</w:t>
      </w:r>
    </w:p>
    <w:p>
      <w:pPr>
        <w:keepNext w:val="0"/>
        <w:keepLines w:val="0"/>
        <w:pageBreakBefore w:val="0"/>
        <w:widowControl w:val="0"/>
        <w:kinsoku/>
        <w:wordWrap/>
        <w:overflowPunct/>
        <w:topLinePunct w:val="0"/>
        <w:bidi w:val="0"/>
        <w:snapToGrid/>
        <w:spacing w:line="540" w:lineRule="exact"/>
        <w:ind w:firstLine="403" w:firstLineChars="192"/>
        <w:textAlignment w:val="auto"/>
        <w:rPr>
          <w:color w:val="000000"/>
        </w:rPr>
      </w:pPr>
      <w:r>
        <w:rPr>
          <w:rFonts w:hint="eastAsia"/>
          <w:color w:val="000000"/>
        </w:rPr>
        <w:t>19、如甲方自来稿件（包括原稿、光盘或其它数字文档等），乙方根据要求制作出来的打样须经甲方审核签字后方可付印。</w:t>
      </w:r>
    </w:p>
    <w:p>
      <w:pPr>
        <w:keepNext w:val="0"/>
        <w:keepLines w:val="0"/>
        <w:pageBreakBefore w:val="0"/>
        <w:widowControl w:val="0"/>
        <w:kinsoku/>
        <w:wordWrap/>
        <w:overflowPunct/>
        <w:topLinePunct w:val="0"/>
        <w:bidi w:val="0"/>
        <w:snapToGrid/>
        <w:spacing w:line="540" w:lineRule="exact"/>
        <w:ind w:firstLine="403" w:firstLineChars="192"/>
        <w:textAlignment w:val="auto"/>
        <w:rPr>
          <w:color w:val="000000"/>
        </w:rPr>
      </w:pPr>
      <w:r>
        <w:rPr>
          <w:rFonts w:hint="eastAsia"/>
          <w:color w:val="000000"/>
        </w:rPr>
        <w:t>20、甲方已签字同意付印的打样，如甲方提出修改要求，甲方需支付改版费用和因此增加的其它费用。</w:t>
      </w:r>
    </w:p>
    <w:p>
      <w:pPr>
        <w:keepNext w:val="0"/>
        <w:keepLines w:val="0"/>
        <w:pageBreakBefore w:val="0"/>
        <w:widowControl w:val="0"/>
        <w:kinsoku/>
        <w:wordWrap/>
        <w:overflowPunct/>
        <w:topLinePunct w:val="0"/>
        <w:bidi w:val="0"/>
        <w:snapToGrid/>
        <w:spacing w:line="540" w:lineRule="exact"/>
        <w:ind w:firstLine="403" w:firstLineChars="192"/>
        <w:textAlignment w:val="auto"/>
        <w:rPr>
          <w:color w:val="000000"/>
        </w:rPr>
      </w:pPr>
      <w:r>
        <w:rPr>
          <w:rFonts w:hint="eastAsia"/>
          <w:color w:val="000000"/>
        </w:rPr>
        <w:t>21、甲方收到乙方交付的印刷品后，如对印刷品的质量有异议，应向乙方发出异议通知书，如其异议成立的，乙方应按异议通知书中指定的补救方式及时间作相应的弥补工作并承担违约责任，全额赔偿甲方实际损失。本条所指质量异议包括但不限于：乙方使用的纸张与约定不符、印刷清晰度不够、出现文字、数据、排版、页码等错误。</w:t>
      </w:r>
    </w:p>
    <w:p>
      <w:pPr>
        <w:keepNext w:val="0"/>
        <w:keepLines w:val="0"/>
        <w:pageBreakBefore w:val="0"/>
        <w:widowControl w:val="0"/>
        <w:kinsoku/>
        <w:wordWrap/>
        <w:overflowPunct/>
        <w:topLinePunct w:val="0"/>
        <w:bidi w:val="0"/>
        <w:snapToGrid/>
        <w:spacing w:line="540" w:lineRule="exact"/>
        <w:ind w:firstLine="403" w:firstLineChars="192"/>
        <w:textAlignment w:val="auto"/>
        <w:rPr>
          <w:color w:val="000000"/>
        </w:rPr>
      </w:pPr>
      <w:r>
        <w:rPr>
          <w:rFonts w:hint="eastAsia"/>
          <w:color w:val="000000"/>
        </w:rPr>
        <w:t>第六条</w:t>
      </w:r>
      <w:r>
        <w:rPr>
          <w:color w:val="000000"/>
        </w:rPr>
        <w:t xml:space="preserve"> </w:t>
      </w:r>
      <w:r>
        <w:rPr>
          <w:rFonts w:hint="eastAsia"/>
          <w:color w:val="000000"/>
        </w:rPr>
        <w:t>风险与违约责任</w:t>
      </w:r>
    </w:p>
    <w:p>
      <w:pPr>
        <w:keepNext w:val="0"/>
        <w:keepLines w:val="0"/>
        <w:pageBreakBefore w:val="0"/>
        <w:widowControl w:val="0"/>
        <w:kinsoku/>
        <w:wordWrap/>
        <w:overflowPunct/>
        <w:topLinePunct w:val="0"/>
        <w:bidi w:val="0"/>
        <w:snapToGrid/>
        <w:spacing w:line="540" w:lineRule="exact"/>
        <w:ind w:firstLine="403" w:firstLineChars="192"/>
        <w:textAlignment w:val="auto"/>
        <w:rPr>
          <w:color w:val="000000"/>
        </w:rPr>
      </w:pPr>
      <w:r>
        <w:rPr>
          <w:rFonts w:hint="eastAsia"/>
          <w:color w:val="000000"/>
        </w:rPr>
        <w:t>22、甲方保证所委印印刷品内容的合法性，若因此引致纠纷由甲方承责。</w:t>
      </w:r>
    </w:p>
    <w:p>
      <w:pPr>
        <w:keepNext w:val="0"/>
        <w:keepLines w:val="0"/>
        <w:pageBreakBefore w:val="0"/>
        <w:widowControl w:val="0"/>
        <w:kinsoku/>
        <w:wordWrap/>
        <w:overflowPunct/>
        <w:topLinePunct w:val="0"/>
        <w:bidi w:val="0"/>
        <w:snapToGrid/>
        <w:spacing w:line="540" w:lineRule="exact"/>
        <w:ind w:firstLine="403" w:firstLineChars="192"/>
        <w:textAlignment w:val="auto"/>
        <w:rPr>
          <w:color w:val="000000"/>
        </w:rPr>
      </w:pPr>
      <w:r>
        <w:rPr>
          <w:rFonts w:hint="eastAsia"/>
          <w:color w:val="000000"/>
        </w:rPr>
        <w:t>23、甲乙双方应共同遵守国家有关版权等知识产权方面的有关法律规定，相互尊重对方的知识产权，如有违反，违约方应承担相应的法律责任。</w:t>
      </w:r>
    </w:p>
    <w:p>
      <w:pPr>
        <w:keepNext w:val="0"/>
        <w:keepLines w:val="0"/>
        <w:pageBreakBefore w:val="0"/>
        <w:widowControl w:val="0"/>
        <w:kinsoku/>
        <w:wordWrap/>
        <w:overflowPunct/>
        <w:topLinePunct w:val="0"/>
        <w:bidi w:val="0"/>
        <w:snapToGrid/>
        <w:spacing w:line="540" w:lineRule="exact"/>
        <w:ind w:firstLine="420" w:firstLineChars="200"/>
        <w:textAlignment w:val="auto"/>
        <w:rPr>
          <w:color w:val="000000"/>
        </w:rPr>
      </w:pPr>
      <w:r>
        <w:rPr>
          <w:rFonts w:hint="eastAsia"/>
          <w:color w:val="000000"/>
        </w:rPr>
        <w:t>24、如果合作一方因战争、自然灾害和其它双方共同认可的不可抗力原因，影响了合同的执行，受影响一方应当在不可抗力情况出现后十天内向对方出具当地政府机构或者公证机关出具的证明。经双方协商一致，可根据实际情况部分或全部免于承担违约责任，以及确定是否继续履行合同。</w:t>
      </w:r>
    </w:p>
    <w:p>
      <w:pPr>
        <w:keepNext w:val="0"/>
        <w:keepLines w:val="0"/>
        <w:pageBreakBefore w:val="0"/>
        <w:widowControl w:val="0"/>
        <w:kinsoku/>
        <w:wordWrap/>
        <w:overflowPunct/>
        <w:topLinePunct w:val="0"/>
        <w:autoSpaceDE w:val="0"/>
        <w:autoSpaceDN w:val="0"/>
        <w:bidi w:val="0"/>
        <w:adjustRightInd w:val="0"/>
        <w:snapToGrid/>
        <w:spacing w:line="540" w:lineRule="exact"/>
        <w:ind w:firstLine="420" w:firstLineChars="200"/>
        <w:jc w:val="left"/>
        <w:textAlignment w:val="auto"/>
        <w:rPr>
          <w:rFonts w:ascii="宋体" w:hAnsi="宋体"/>
          <w:color w:val="000000"/>
          <w:szCs w:val="21"/>
          <w:lang w:val="zh-CN"/>
        </w:rPr>
      </w:pPr>
      <w:r>
        <w:rPr>
          <w:rFonts w:hint="eastAsia" w:ascii="宋体" w:hAnsi="宋体"/>
          <w:color w:val="000000"/>
          <w:szCs w:val="21"/>
          <w:lang w:val="zh-CN"/>
        </w:rPr>
        <w:t>25、乙方在收到甲方的发印通知单后应按时按质交付印刷刊物，如发生乙方拒印的情形，甲方有权解除合同并要求乙方支付当年已实际产生的印刷费用金额</w:t>
      </w:r>
      <w:r>
        <w:rPr>
          <w:rFonts w:ascii="宋体" w:hAnsi="宋体"/>
          <w:color w:val="000000"/>
          <w:szCs w:val="21"/>
          <w:lang w:val="zh-CN"/>
        </w:rPr>
        <w:t>30%</w:t>
      </w:r>
      <w:r>
        <w:rPr>
          <w:rFonts w:hint="eastAsia" w:ascii="宋体" w:hAnsi="宋体"/>
          <w:color w:val="000000"/>
          <w:szCs w:val="21"/>
          <w:lang w:val="zh-CN"/>
        </w:rPr>
        <w:t>计算的违约金；乙方迟延交货造成甲方刊物无法按时发行的，甲方计收当期货款的</w:t>
      </w:r>
      <w:r>
        <w:rPr>
          <w:rFonts w:ascii="宋体" w:hAnsi="宋体"/>
          <w:color w:val="000000"/>
          <w:szCs w:val="21"/>
          <w:lang w:val="zh-CN"/>
        </w:rPr>
        <w:t>20%</w:t>
      </w:r>
      <w:r>
        <w:rPr>
          <w:rFonts w:hint="eastAsia" w:ascii="宋体" w:hAnsi="宋体"/>
          <w:color w:val="000000"/>
          <w:szCs w:val="21"/>
          <w:lang w:val="zh-CN"/>
        </w:rPr>
        <w:t>违约金并要求乙方赔偿由此造成的经济损失。</w:t>
      </w:r>
    </w:p>
    <w:p>
      <w:pPr>
        <w:keepNext w:val="0"/>
        <w:keepLines w:val="0"/>
        <w:pageBreakBefore w:val="0"/>
        <w:widowControl w:val="0"/>
        <w:kinsoku/>
        <w:wordWrap/>
        <w:overflowPunct/>
        <w:topLinePunct w:val="0"/>
        <w:autoSpaceDE w:val="0"/>
        <w:autoSpaceDN w:val="0"/>
        <w:bidi w:val="0"/>
        <w:adjustRightInd w:val="0"/>
        <w:snapToGrid/>
        <w:spacing w:line="540" w:lineRule="exact"/>
        <w:ind w:firstLine="420" w:firstLineChars="200"/>
        <w:jc w:val="left"/>
        <w:textAlignment w:val="auto"/>
        <w:rPr>
          <w:rFonts w:ascii="宋体" w:hAnsi="宋体"/>
          <w:color w:val="000000"/>
          <w:szCs w:val="21"/>
          <w:lang w:val="zh-CN"/>
        </w:rPr>
      </w:pPr>
      <w:r>
        <w:rPr>
          <w:rFonts w:hint="eastAsia" w:ascii="宋体" w:hAnsi="宋体"/>
          <w:color w:val="000000"/>
          <w:szCs w:val="21"/>
          <w:lang w:val="zh-CN"/>
        </w:rPr>
        <w:t>26、乙方印刷刊物期间,如出现印刷内容与甲方确认的内容不一致，导致出现政治错误的，一切政治责任由乙方承担，甲方有权按照该批印刷货物总价款的100%计收乙方违约金,并要求乙方赔偿由此所造成的一切经济损失。</w:t>
      </w:r>
    </w:p>
    <w:p>
      <w:pPr>
        <w:keepNext w:val="0"/>
        <w:keepLines w:val="0"/>
        <w:pageBreakBefore w:val="0"/>
        <w:widowControl w:val="0"/>
        <w:kinsoku/>
        <w:wordWrap/>
        <w:overflowPunct/>
        <w:topLinePunct w:val="0"/>
        <w:autoSpaceDE w:val="0"/>
        <w:autoSpaceDN w:val="0"/>
        <w:bidi w:val="0"/>
        <w:adjustRightInd w:val="0"/>
        <w:snapToGrid/>
        <w:spacing w:line="540" w:lineRule="exact"/>
        <w:ind w:firstLine="420" w:firstLineChars="200"/>
        <w:jc w:val="left"/>
        <w:textAlignment w:val="auto"/>
        <w:rPr>
          <w:rFonts w:ascii="宋体" w:hAnsi="宋体"/>
          <w:color w:val="000000"/>
          <w:szCs w:val="21"/>
          <w:lang w:val="zh-CN"/>
        </w:rPr>
      </w:pPr>
      <w:r>
        <w:rPr>
          <w:rFonts w:hint="eastAsia" w:ascii="宋体" w:hAnsi="宋体"/>
          <w:color w:val="000000"/>
          <w:szCs w:val="21"/>
          <w:lang w:val="zh-CN"/>
        </w:rPr>
        <w:t>27、乙方印刷刊物期间，发生重大差错（重大差错包括但不限于乱码、漏订、反订、缺页、少章、字迹模糊、偏色等）的，甲方有权拒收该批全部印刷货物，并可要求乙方无偿重印，由此带来的经济损失由乙方承担，甲方有权按照该批印刷货物总价款的100%计收乙方违约金。重大差错的批量数据均按地级市区域发行量计算。发生重大差错问题超过2次的，甲方有权解除合同，乙方除了要支付以该批印刷货物总价30 %计算的违约金外，还必须赔偿由此给甲方所造成的一切经济损失。</w:t>
      </w:r>
    </w:p>
    <w:p>
      <w:pPr>
        <w:keepNext w:val="0"/>
        <w:keepLines w:val="0"/>
        <w:pageBreakBefore w:val="0"/>
        <w:widowControl w:val="0"/>
        <w:kinsoku/>
        <w:wordWrap/>
        <w:overflowPunct/>
        <w:topLinePunct w:val="0"/>
        <w:autoSpaceDE w:val="0"/>
        <w:autoSpaceDN w:val="0"/>
        <w:bidi w:val="0"/>
        <w:adjustRightInd w:val="0"/>
        <w:snapToGrid/>
        <w:spacing w:line="540" w:lineRule="exact"/>
        <w:ind w:firstLine="420" w:firstLineChars="200"/>
        <w:jc w:val="left"/>
        <w:textAlignment w:val="auto"/>
        <w:rPr>
          <w:rFonts w:ascii="宋体" w:hAnsi="宋体"/>
          <w:color w:val="000000"/>
          <w:szCs w:val="21"/>
          <w:lang w:val="zh-CN"/>
        </w:rPr>
      </w:pPr>
      <w:r>
        <w:rPr>
          <w:rFonts w:hint="eastAsia" w:ascii="宋体" w:hAnsi="宋体"/>
          <w:color w:val="000000"/>
          <w:szCs w:val="21"/>
          <w:lang w:val="zh-CN"/>
        </w:rPr>
        <w:t>28、乙方印刷所采用的油墨须与投标文件所列油墨品牌一致，甲方有权随时随机抽检乙方所用油墨，如发现乙方更换油墨品牌或是油墨质量不符合要求的，乙方应当立即更换为约定品牌，甲方有权按照该批印刷货物总价款的20%计收乙方违约金。发生上述油墨问题3次的，甲方有权解除合同，乙方除了要支付以该批印刷货物总价30%计算的违约金外，还必须赔偿由此给甲方所造成的一切经济损失。</w:t>
      </w:r>
    </w:p>
    <w:p>
      <w:pPr>
        <w:keepNext w:val="0"/>
        <w:keepLines w:val="0"/>
        <w:pageBreakBefore w:val="0"/>
        <w:widowControl w:val="0"/>
        <w:kinsoku/>
        <w:wordWrap/>
        <w:overflowPunct/>
        <w:topLinePunct w:val="0"/>
        <w:bidi w:val="0"/>
        <w:snapToGrid/>
        <w:spacing w:line="540" w:lineRule="exact"/>
        <w:ind w:firstLine="420" w:firstLineChars="200"/>
        <w:textAlignment w:val="auto"/>
        <w:rPr>
          <w:color w:val="000000"/>
        </w:rPr>
      </w:pPr>
      <w:r>
        <w:rPr>
          <w:rFonts w:hint="eastAsia"/>
          <w:color w:val="000000"/>
        </w:rPr>
        <w:t>29、合同双方中的任何一方都无权在未取得对方同意的情况下将本合同的权利和义务转让或者委托予第三方。</w:t>
      </w:r>
    </w:p>
    <w:p>
      <w:pPr>
        <w:keepNext w:val="0"/>
        <w:keepLines w:val="0"/>
        <w:pageBreakBefore w:val="0"/>
        <w:widowControl w:val="0"/>
        <w:kinsoku/>
        <w:wordWrap/>
        <w:overflowPunct/>
        <w:topLinePunct w:val="0"/>
        <w:bidi w:val="0"/>
        <w:snapToGrid/>
        <w:spacing w:line="540" w:lineRule="exact"/>
        <w:ind w:firstLine="403" w:firstLineChars="192"/>
        <w:textAlignment w:val="auto"/>
        <w:rPr>
          <w:color w:val="000000"/>
        </w:rPr>
      </w:pPr>
      <w:r>
        <w:rPr>
          <w:rFonts w:hint="eastAsia"/>
          <w:color w:val="000000"/>
        </w:rPr>
        <w:t>30、本合同有效期内，如任何一方解除合同，须提前</w:t>
      </w:r>
      <w:r>
        <w:rPr>
          <w:color w:val="000000"/>
        </w:rPr>
        <w:t>30</w:t>
      </w:r>
      <w:r>
        <w:rPr>
          <w:rFonts w:hint="eastAsia"/>
          <w:color w:val="000000"/>
        </w:rPr>
        <w:t>天书面通知对方并经对方同意。如因一方违约导致本合同解除的则不受本条限制。</w:t>
      </w:r>
    </w:p>
    <w:p>
      <w:pPr>
        <w:keepNext w:val="0"/>
        <w:keepLines w:val="0"/>
        <w:pageBreakBefore w:val="0"/>
        <w:widowControl w:val="0"/>
        <w:kinsoku/>
        <w:wordWrap/>
        <w:overflowPunct/>
        <w:topLinePunct w:val="0"/>
        <w:bidi w:val="0"/>
        <w:snapToGrid/>
        <w:spacing w:line="540" w:lineRule="exact"/>
        <w:ind w:firstLine="403" w:firstLineChars="192"/>
        <w:textAlignment w:val="auto"/>
        <w:rPr>
          <w:color w:val="000000"/>
        </w:rPr>
      </w:pPr>
      <w:r>
        <w:rPr>
          <w:rFonts w:hint="eastAsia"/>
          <w:color w:val="000000"/>
        </w:rPr>
        <w:t>31、未经对方许可，任何一方不得向第三方泄露本合同的内容、签订和履行情况，以及通过签订和履行本合同而获知的对方企业状况、政策、动向、商业秘密等，否则应对此承担相应的法律责任。本条效力及于合同终止后。</w:t>
      </w:r>
    </w:p>
    <w:p>
      <w:pPr>
        <w:pStyle w:val="5"/>
        <w:keepNext w:val="0"/>
        <w:keepLines w:val="0"/>
        <w:pageBreakBefore w:val="0"/>
        <w:widowControl w:val="0"/>
        <w:kinsoku/>
        <w:wordWrap/>
        <w:overflowPunct/>
        <w:topLinePunct w:val="0"/>
        <w:bidi w:val="0"/>
        <w:snapToGrid/>
        <w:spacing w:line="540" w:lineRule="exact"/>
        <w:ind w:firstLine="403" w:firstLineChars="192"/>
        <w:textAlignment w:val="auto"/>
        <w:rPr>
          <w:color w:val="000000"/>
        </w:rPr>
      </w:pPr>
      <w:r>
        <w:rPr>
          <w:rFonts w:hint="eastAsia"/>
          <w:color w:val="000000"/>
        </w:rPr>
        <w:t>第七条</w:t>
      </w:r>
      <w:r>
        <w:rPr>
          <w:color w:val="000000"/>
        </w:rPr>
        <w:t xml:space="preserve"> </w:t>
      </w:r>
      <w:r>
        <w:rPr>
          <w:rFonts w:hint="eastAsia"/>
          <w:color w:val="000000"/>
        </w:rPr>
        <w:t>其它约定事项</w:t>
      </w:r>
    </w:p>
    <w:p>
      <w:pPr>
        <w:keepNext w:val="0"/>
        <w:keepLines w:val="0"/>
        <w:pageBreakBefore w:val="0"/>
        <w:widowControl w:val="0"/>
        <w:kinsoku/>
        <w:wordWrap/>
        <w:overflowPunct/>
        <w:topLinePunct w:val="0"/>
        <w:bidi w:val="0"/>
        <w:snapToGrid/>
        <w:spacing w:line="540" w:lineRule="exact"/>
        <w:ind w:firstLine="403" w:firstLineChars="192"/>
        <w:textAlignment w:val="auto"/>
        <w:rPr>
          <w:color w:val="000000"/>
        </w:rPr>
      </w:pPr>
      <w:r>
        <w:rPr>
          <w:rFonts w:hint="eastAsia"/>
          <w:color w:val="000000"/>
        </w:rPr>
        <w:t>32、本合同未尽事宜，双方可另行签订补充协议作为本合同之附件。合同附件是本合同不可分割的部分，具同等法律效力。</w:t>
      </w:r>
    </w:p>
    <w:p>
      <w:pPr>
        <w:keepNext w:val="0"/>
        <w:keepLines w:val="0"/>
        <w:pageBreakBefore w:val="0"/>
        <w:widowControl w:val="0"/>
        <w:kinsoku/>
        <w:wordWrap/>
        <w:overflowPunct/>
        <w:topLinePunct w:val="0"/>
        <w:bidi w:val="0"/>
        <w:snapToGrid/>
        <w:spacing w:line="540" w:lineRule="exact"/>
        <w:ind w:firstLine="403" w:firstLineChars="192"/>
        <w:textAlignment w:val="auto"/>
        <w:rPr>
          <w:color w:val="000000"/>
        </w:rPr>
      </w:pPr>
      <w:r>
        <w:rPr>
          <w:rFonts w:hint="eastAsia"/>
          <w:color w:val="000000"/>
        </w:rPr>
        <w:t>33、甲、乙双方在履行合同过程中，如因任何一方对合同履行产生异议时，双方应本着友好合作的精神，采取有效的方式协商解决。协商不成，可以通过诉讼途径解决。</w:t>
      </w:r>
    </w:p>
    <w:p>
      <w:pPr>
        <w:keepNext w:val="0"/>
        <w:keepLines w:val="0"/>
        <w:pageBreakBefore w:val="0"/>
        <w:widowControl w:val="0"/>
        <w:kinsoku/>
        <w:wordWrap/>
        <w:overflowPunct/>
        <w:topLinePunct w:val="0"/>
        <w:bidi w:val="0"/>
        <w:snapToGrid/>
        <w:spacing w:line="540" w:lineRule="exact"/>
        <w:ind w:firstLine="403" w:firstLineChars="192"/>
        <w:textAlignment w:val="auto"/>
        <w:rPr>
          <w:color w:val="000000"/>
        </w:rPr>
      </w:pPr>
      <w:r>
        <w:rPr>
          <w:rFonts w:hint="eastAsia"/>
          <w:color w:val="000000"/>
        </w:rPr>
        <w:t>34、本合同一式肆份，甲、乙双方各执贰份，具同等法律效力。</w:t>
      </w:r>
    </w:p>
    <w:p>
      <w:pPr>
        <w:keepNext w:val="0"/>
        <w:keepLines w:val="0"/>
        <w:pageBreakBefore w:val="0"/>
        <w:widowControl w:val="0"/>
        <w:kinsoku/>
        <w:wordWrap/>
        <w:overflowPunct/>
        <w:topLinePunct w:val="0"/>
        <w:bidi w:val="0"/>
        <w:snapToGrid/>
        <w:spacing w:line="540" w:lineRule="exact"/>
        <w:ind w:firstLine="403" w:firstLineChars="192"/>
        <w:textAlignment w:val="auto"/>
        <w:rPr>
          <w:color w:val="000000"/>
        </w:rPr>
      </w:pPr>
      <w:r>
        <w:rPr>
          <w:rFonts w:hint="eastAsia"/>
          <w:color w:val="000000"/>
        </w:rPr>
        <w:t>35、本合同有效期为</w:t>
      </w:r>
      <w:r>
        <w:rPr>
          <w:rFonts w:hint="eastAsia"/>
          <w:color w:val="000000"/>
          <w:lang w:val="en-US" w:eastAsia="zh-CN"/>
        </w:rPr>
        <w:t>2</w:t>
      </w:r>
      <w:r>
        <w:rPr>
          <w:rFonts w:hint="eastAsia"/>
          <w:color w:val="000000"/>
        </w:rPr>
        <w:t>年（202</w:t>
      </w:r>
      <w:r>
        <w:rPr>
          <w:rFonts w:hint="eastAsia"/>
          <w:color w:val="000000"/>
          <w:lang w:val="en-US" w:eastAsia="zh-CN"/>
        </w:rPr>
        <w:t>6</w:t>
      </w:r>
      <w:r>
        <w:rPr>
          <w:rFonts w:hint="eastAsia"/>
          <w:color w:val="000000"/>
        </w:rPr>
        <w:t>年</w:t>
      </w:r>
      <w:r>
        <w:rPr>
          <w:rFonts w:hint="eastAsia"/>
          <w:color w:val="000000"/>
          <w:lang w:val="en-US" w:eastAsia="zh-CN"/>
        </w:rPr>
        <w:t>1</w:t>
      </w:r>
      <w:r>
        <w:rPr>
          <w:rFonts w:hint="eastAsia"/>
          <w:color w:val="000000"/>
        </w:rPr>
        <w:t>月</w:t>
      </w:r>
      <w:r>
        <w:rPr>
          <w:rFonts w:hint="eastAsia"/>
          <w:color w:val="000000"/>
          <w:lang w:val="en-US" w:eastAsia="zh-CN"/>
        </w:rPr>
        <w:t>1日</w:t>
      </w:r>
      <w:r>
        <w:rPr>
          <w:rFonts w:hint="eastAsia"/>
          <w:color w:val="000000"/>
        </w:rPr>
        <w:t>至202</w:t>
      </w:r>
      <w:r>
        <w:rPr>
          <w:rFonts w:hint="eastAsia"/>
          <w:color w:val="000000"/>
          <w:lang w:val="en-US" w:eastAsia="zh-CN"/>
        </w:rPr>
        <w:t>7</w:t>
      </w:r>
      <w:r>
        <w:rPr>
          <w:rFonts w:hint="eastAsia"/>
          <w:color w:val="000000"/>
        </w:rPr>
        <w:t>年12月31日）。</w:t>
      </w:r>
    </w:p>
    <w:p>
      <w:pPr>
        <w:keepNext w:val="0"/>
        <w:keepLines w:val="0"/>
        <w:pageBreakBefore w:val="0"/>
        <w:widowControl w:val="0"/>
        <w:kinsoku/>
        <w:wordWrap/>
        <w:overflowPunct/>
        <w:topLinePunct w:val="0"/>
        <w:bidi w:val="0"/>
        <w:snapToGrid/>
        <w:spacing w:line="540" w:lineRule="exact"/>
        <w:ind w:firstLine="403" w:firstLineChars="192"/>
        <w:textAlignment w:val="auto"/>
        <w:rPr>
          <w:color w:val="000000"/>
        </w:rPr>
      </w:pPr>
    </w:p>
    <w:p>
      <w:pPr>
        <w:keepNext w:val="0"/>
        <w:keepLines w:val="0"/>
        <w:pageBreakBefore w:val="0"/>
        <w:widowControl w:val="0"/>
        <w:tabs>
          <w:tab w:val="left" w:pos="6300"/>
        </w:tabs>
        <w:kinsoku/>
        <w:wordWrap/>
        <w:overflowPunct/>
        <w:topLinePunct w:val="0"/>
        <w:bidi w:val="0"/>
        <w:snapToGrid/>
        <w:spacing w:line="540" w:lineRule="exact"/>
        <w:textAlignment w:val="auto"/>
        <w:rPr>
          <w:rFonts w:ascii="宋体" w:hAnsi="宋体"/>
          <w:color w:val="000000"/>
          <w:u w:val="none"/>
        </w:rPr>
      </w:pPr>
      <w:r>
        <w:rPr>
          <w:rFonts w:hint="eastAsia" w:ascii="宋体" w:hAnsi="宋体"/>
          <w:color w:val="000000"/>
        </w:rPr>
        <w:t>甲方：</w:t>
      </w:r>
      <w:r>
        <w:rPr>
          <w:rFonts w:hint="eastAsia"/>
          <w:color w:val="000000"/>
          <w:sz w:val="22"/>
          <w:u w:val="none"/>
        </w:rPr>
        <w:t xml:space="preserve"> </w:t>
      </w:r>
      <w:r>
        <w:rPr>
          <w:rFonts w:hint="eastAsia"/>
          <w:color w:val="000000"/>
          <w:sz w:val="22"/>
          <w:u w:val="none"/>
          <w:lang w:val="en-US" w:eastAsia="zh-CN"/>
        </w:rPr>
        <w:t>广东湾财传媒有限公司</w:t>
      </w:r>
      <w:r>
        <w:rPr>
          <w:rFonts w:hint="eastAsia"/>
          <w:color w:val="000000"/>
          <w:sz w:val="22"/>
          <w:u w:val="none"/>
        </w:rPr>
        <w:t xml:space="preserve"> </w:t>
      </w:r>
      <w:r>
        <w:rPr>
          <w:rFonts w:hint="eastAsia" w:ascii="宋体" w:hAnsi="宋体"/>
          <w:color w:val="000000"/>
          <w:u w:val="none"/>
        </w:rPr>
        <w:t xml:space="preserve">  </w:t>
      </w:r>
      <w:r>
        <w:rPr>
          <w:rFonts w:hint="eastAsia" w:ascii="宋体" w:hAnsi="宋体"/>
          <w:color w:val="000000"/>
        </w:rPr>
        <w:t xml:space="preserve">           乙方：</w:t>
      </w:r>
    </w:p>
    <w:p>
      <w:pPr>
        <w:keepNext w:val="0"/>
        <w:keepLines w:val="0"/>
        <w:pageBreakBefore w:val="0"/>
        <w:widowControl w:val="0"/>
        <w:tabs>
          <w:tab w:val="left" w:pos="6300"/>
        </w:tabs>
        <w:kinsoku/>
        <w:wordWrap/>
        <w:overflowPunct/>
        <w:topLinePunct w:val="0"/>
        <w:bidi w:val="0"/>
        <w:snapToGrid/>
        <w:spacing w:line="540" w:lineRule="exact"/>
        <w:textAlignment w:val="auto"/>
        <w:rPr>
          <w:rFonts w:ascii="宋体" w:hAnsi="宋体"/>
          <w:color w:val="000000"/>
        </w:rPr>
      </w:pPr>
      <w:r>
        <w:rPr>
          <w:rFonts w:hint="eastAsia" w:ascii="宋体" w:hAnsi="宋体"/>
          <w:color w:val="000000"/>
        </w:rPr>
        <w:t>地址：广州市广州大道中289号             地址：</w:t>
      </w:r>
    </w:p>
    <w:p>
      <w:pPr>
        <w:keepNext w:val="0"/>
        <w:keepLines w:val="0"/>
        <w:pageBreakBefore w:val="0"/>
        <w:widowControl w:val="0"/>
        <w:tabs>
          <w:tab w:val="left" w:pos="6300"/>
        </w:tabs>
        <w:kinsoku/>
        <w:wordWrap/>
        <w:overflowPunct/>
        <w:topLinePunct w:val="0"/>
        <w:bidi w:val="0"/>
        <w:snapToGrid/>
        <w:spacing w:line="540" w:lineRule="exact"/>
        <w:textAlignment w:val="auto"/>
        <w:rPr>
          <w:rFonts w:ascii="宋体" w:hAnsi="宋体"/>
          <w:color w:val="000000"/>
        </w:rPr>
      </w:pPr>
      <w:r>
        <w:rPr>
          <w:rFonts w:hint="eastAsia" w:ascii="宋体" w:hAnsi="宋体"/>
          <w:color w:val="000000"/>
        </w:rPr>
        <w:t>电话：                                   电话：</w:t>
      </w:r>
    </w:p>
    <w:p>
      <w:pPr>
        <w:keepNext w:val="0"/>
        <w:keepLines w:val="0"/>
        <w:pageBreakBefore w:val="0"/>
        <w:widowControl w:val="0"/>
        <w:tabs>
          <w:tab w:val="left" w:pos="6300"/>
        </w:tabs>
        <w:kinsoku/>
        <w:wordWrap/>
        <w:overflowPunct/>
        <w:topLinePunct w:val="0"/>
        <w:bidi w:val="0"/>
        <w:snapToGrid/>
        <w:spacing w:line="540" w:lineRule="exact"/>
        <w:textAlignment w:val="auto"/>
        <w:rPr>
          <w:rFonts w:ascii="宋体" w:hAnsi="宋体"/>
          <w:color w:val="000000"/>
        </w:rPr>
      </w:pPr>
      <w:r>
        <w:rPr>
          <w:rFonts w:hint="eastAsia" w:ascii="宋体" w:hAnsi="宋体"/>
          <w:color w:val="000000"/>
        </w:rPr>
        <w:t>传真：                                   传真：</w:t>
      </w:r>
    </w:p>
    <w:p>
      <w:pPr>
        <w:keepNext w:val="0"/>
        <w:keepLines w:val="0"/>
        <w:pageBreakBefore w:val="0"/>
        <w:widowControl w:val="0"/>
        <w:tabs>
          <w:tab w:val="left" w:pos="6300"/>
        </w:tabs>
        <w:kinsoku/>
        <w:wordWrap/>
        <w:overflowPunct/>
        <w:topLinePunct w:val="0"/>
        <w:bidi w:val="0"/>
        <w:snapToGrid/>
        <w:spacing w:line="540" w:lineRule="exact"/>
        <w:textAlignment w:val="auto"/>
        <w:rPr>
          <w:rFonts w:ascii="宋体" w:hAnsi="宋体"/>
          <w:color w:val="000000"/>
        </w:rPr>
      </w:pPr>
      <w:r>
        <w:rPr>
          <w:rFonts w:hint="eastAsia" w:ascii="宋体" w:hAnsi="宋体"/>
          <w:color w:val="000000"/>
        </w:rPr>
        <w:t>联系人：                                 联系人：</w:t>
      </w:r>
    </w:p>
    <w:p>
      <w:pPr>
        <w:keepNext w:val="0"/>
        <w:keepLines w:val="0"/>
        <w:pageBreakBefore w:val="0"/>
        <w:widowControl w:val="0"/>
        <w:tabs>
          <w:tab w:val="left" w:pos="6300"/>
        </w:tabs>
        <w:kinsoku/>
        <w:wordWrap/>
        <w:overflowPunct/>
        <w:topLinePunct w:val="0"/>
        <w:bidi w:val="0"/>
        <w:snapToGrid/>
        <w:spacing w:line="540" w:lineRule="exact"/>
        <w:textAlignment w:val="auto"/>
        <w:rPr>
          <w:rFonts w:ascii="宋体" w:hAnsi="宋体"/>
          <w:color w:val="000000"/>
        </w:rPr>
      </w:pPr>
      <w:r>
        <w:rPr>
          <w:rFonts w:hint="eastAsia" w:ascii="宋体" w:hAnsi="宋体"/>
          <w:color w:val="000000"/>
        </w:rPr>
        <w:t>授权代表签字（盖章）：                   授权代表签字（盖章）：</w:t>
      </w:r>
    </w:p>
    <w:p>
      <w:pPr>
        <w:keepNext w:val="0"/>
        <w:keepLines w:val="0"/>
        <w:pageBreakBefore w:val="0"/>
        <w:widowControl w:val="0"/>
        <w:tabs>
          <w:tab w:val="left" w:pos="6300"/>
        </w:tabs>
        <w:kinsoku/>
        <w:wordWrap/>
        <w:overflowPunct/>
        <w:topLinePunct w:val="0"/>
        <w:bidi w:val="0"/>
        <w:snapToGrid/>
        <w:spacing w:line="540" w:lineRule="exact"/>
        <w:textAlignment w:val="auto"/>
        <w:rPr>
          <w:rFonts w:hint="eastAsia"/>
          <w:color w:val="000000"/>
        </w:rPr>
      </w:pPr>
      <w:r>
        <w:rPr>
          <w:rFonts w:hint="eastAsia"/>
          <w:color w:val="000000"/>
        </w:rPr>
        <w:t xml:space="preserve">日期： </w:t>
      </w:r>
      <w:r>
        <w:rPr>
          <w:rFonts w:hint="eastAsia"/>
          <w:color w:val="000000"/>
          <w:lang w:val="en-US" w:eastAsia="zh-CN"/>
        </w:rPr>
        <w:t xml:space="preserve">202 </w:t>
      </w:r>
      <w:r>
        <w:rPr>
          <w:rFonts w:hint="eastAsia"/>
          <w:color w:val="000000"/>
        </w:rPr>
        <w:t xml:space="preserve">年 </w:t>
      </w:r>
      <w:r>
        <w:rPr>
          <w:rFonts w:hint="eastAsia"/>
          <w:color w:val="000000"/>
          <w:lang w:val="en-US" w:eastAsia="zh-CN"/>
        </w:rPr>
        <w:t xml:space="preserve"> </w:t>
      </w:r>
      <w:r>
        <w:rPr>
          <w:rFonts w:hint="eastAsia"/>
          <w:color w:val="000000"/>
        </w:rPr>
        <w:t xml:space="preserve"> 月</w:t>
      </w:r>
      <w:r>
        <w:rPr>
          <w:rFonts w:hint="eastAsia"/>
          <w:color w:val="000000"/>
          <w:lang w:val="en-US" w:eastAsia="zh-CN"/>
        </w:rPr>
        <w:t xml:space="preserve"> </w:t>
      </w:r>
      <w:r>
        <w:rPr>
          <w:rFonts w:hint="eastAsia"/>
          <w:color w:val="000000"/>
        </w:rPr>
        <w:t xml:space="preserve"> 日              </w:t>
      </w:r>
      <w:r>
        <w:rPr>
          <w:rFonts w:hint="eastAsia"/>
          <w:color w:val="000000"/>
          <w:lang w:val="en-US" w:eastAsia="zh-CN"/>
        </w:rPr>
        <w:t xml:space="preserve">     </w:t>
      </w:r>
      <w:r>
        <w:rPr>
          <w:rFonts w:hint="eastAsia"/>
          <w:color w:val="000000"/>
        </w:rPr>
        <w:t>日期：</w:t>
      </w:r>
      <w:r>
        <w:rPr>
          <w:rFonts w:hint="eastAsia"/>
          <w:color w:val="000000"/>
          <w:lang w:val="en-US" w:eastAsia="zh-CN"/>
        </w:rPr>
        <w:t xml:space="preserve">202 </w:t>
      </w:r>
      <w:r>
        <w:rPr>
          <w:rFonts w:hint="eastAsia"/>
          <w:color w:val="000000"/>
        </w:rPr>
        <w:t xml:space="preserve">年 </w:t>
      </w:r>
      <w:r>
        <w:rPr>
          <w:rFonts w:hint="eastAsia"/>
          <w:color w:val="000000"/>
          <w:lang w:val="en-US" w:eastAsia="zh-CN"/>
        </w:rPr>
        <w:t xml:space="preserve"> </w:t>
      </w:r>
      <w:r>
        <w:rPr>
          <w:rFonts w:hint="eastAsia"/>
          <w:color w:val="000000"/>
        </w:rPr>
        <w:t xml:space="preserve">月 </w:t>
      </w:r>
      <w:r>
        <w:rPr>
          <w:rFonts w:hint="eastAsia"/>
          <w:color w:val="000000"/>
          <w:lang w:val="en-US" w:eastAsia="zh-CN"/>
        </w:rPr>
        <w:t xml:space="preserve"> </w:t>
      </w:r>
      <w:r>
        <w:rPr>
          <w:rFonts w:hint="eastAsia"/>
          <w:color w:val="000000"/>
        </w:rPr>
        <w:t xml:space="preserve"> 日</w:t>
      </w:r>
    </w:p>
    <w:p>
      <w:pPr>
        <w:keepNext w:val="0"/>
        <w:keepLines w:val="0"/>
        <w:pageBreakBefore w:val="0"/>
        <w:widowControl/>
        <w:kinsoku/>
        <w:wordWrap/>
        <w:overflowPunct/>
        <w:topLinePunct w:val="0"/>
        <w:bidi w:val="0"/>
        <w:snapToGrid/>
        <w:spacing w:line="240" w:lineRule="auto"/>
        <w:textAlignment w:val="auto"/>
        <w:rPr>
          <w:rFonts w:hint="eastAsia"/>
          <w:color w:val="000000"/>
        </w:rPr>
      </w:pPr>
      <w:r>
        <w:rPr>
          <w:rFonts w:hint="eastAsia"/>
          <w:color w:val="000000"/>
        </w:rPr>
        <w:br w:type="page"/>
      </w:r>
    </w:p>
    <w:bookmarkEnd w:id="80"/>
    <w:bookmarkEnd w:id="81"/>
    <w:p>
      <w:pPr>
        <w:rPr>
          <w:rFonts w:hint="eastAsia"/>
        </w:rPr>
      </w:pPr>
      <w:bookmarkStart w:id="88" w:name="_Toc203530308"/>
      <w:bookmarkStart w:id="89" w:name="_Toc203530304"/>
    </w:p>
    <w:p>
      <w:pPr>
        <w:pStyle w:val="25"/>
        <w:rPr>
          <w:rFonts w:hint="eastAsia"/>
        </w:rPr>
      </w:pPr>
    </w:p>
    <w:p>
      <w:pPr>
        <w:pStyle w:val="8"/>
        <w:numPr>
          <w:ilvl w:val="0"/>
          <w:numId w:val="0"/>
        </w:numPr>
        <w:tabs>
          <w:tab w:val="clear" w:pos="842"/>
        </w:tabs>
        <w:ind w:left="992" w:firstLine="0"/>
        <w:rPr>
          <w:rFonts w:hint="eastAsia" w:ascii="宋体" w:hAnsi="宋体" w:cs="宋体"/>
          <w:b w:val="0"/>
          <w:color w:val="auto"/>
          <w:sz w:val="36"/>
          <w:highlight w:val="none"/>
        </w:rPr>
      </w:pPr>
    </w:p>
    <w:p>
      <w:pPr>
        <w:pStyle w:val="8"/>
        <w:numPr>
          <w:ilvl w:val="0"/>
          <w:numId w:val="0"/>
        </w:numPr>
        <w:tabs>
          <w:tab w:val="clear" w:pos="842"/>
        </w:tabs>
        <w:ind w:left="992" w:firstLine="0"/>
        <w:rPr>
          <w:rFonts w:hint="eastAsia" w:ascii="宋体" w:hAnsi="宋体" w:cs="宋体"/>
          <w:b w:val="0"/>
          <w:color w:val="auto"/>
          <w:sz w:val="36"/>
          <w:highlight w:val="none"/>
        </w:rPr>
      </w:pPr>
    </w:p>
    <w:p>
      <w:pPr>
        <w:pStyle w:val="8"/>
        <w:numPr>
          <w:ilvl w:val="0"/>
          <w:numId w:val="0"/>
        </w:numPr>
        <w:tabs>
          <w:tab w:val="clear" w:pos="842"/>
        </w:tabs>
        <w:ind w:left="992" w:firstLine="0"/>
        <w:rPr>
          <w:rFonts w:hint="eastAsia" w:ascii="宋体" w:hAnsi="宋体" w:cs="宋体"/>
          <w:b w:val="0"/>
          <w:color w:val="auto"/>
          <w:sz w:val="36"/>
          <w:highlight w:val="none"/>
        </w:rPr>
      </w:pPr>
    </w:p>
    <w:p>
      <w:pPr>
        <w:pStyle w:val="8"/>
        <w:numPr>
          <w:ilvl w:val="0"/>
          <w:numId w:val="0"/>
        </w:numPr>
        <w:tabs>
          <w:tab w:val="clear" w:pos="842"/>
        </w:tabs>
        <w:ind w:left="992" w:firstLine="0"/>
        <w:rPr>
          <w:rFonts w:hint="eastAsia" w:ascii="宋体" w:hAnsi="宋体" w:cs="宋体"/>
          <w:b w:val="0"/>
          <w:color w:val="auto"/>
          <w:sz w:val="36"/>
          <w:highlight w:val="none"/>
        </w:rPr>
      </w:pPr>
    </w:p>
    <w:bookmarkEnd w:id="88"/>
    <w:bookmarkEnd w:id="89"/>
    <w:p>
      <w:pPr>
        <w:adjustRightInd w:val="0"/>
        <w:snapToGrid w:val="0"/>
        <w:spacing w:line="360" w:lineRule="auto"/>
        <w:ind w:left="851" w:hanging="851"/>
        <w:jc w:val="center"/>
        <w:rPr>
          <w:rFonts w:hint="eastAsia" w:ascii="宋体" w:hAnsi="宋体" w:cs="宋体"/>
          <w:b/>
          <w:color w:val="auto"/>
          <w:sz w:val="44"/>
          <w:highlight w:val="none"/>
        </w:rPr>
      </w:pPr>
    </w:p>
    <w:p>
      <w:pPr>
        <w:adjustRightInd w:val="0"/>
        <w:snapToGrid w:val="0"/>
        <w:spacing w:line="360" w:lineRule="auto"/>
        <w:ind w:left="851" w:hanging="851"/>
        <w:jc w:val="center"/>
        <w:rPr>
          <w:rFonts w:hint="eastAsia" w:ascii="宋体" w:hAnsi="宋体" w:cs="宋体"/>
          <w:b/>
          <w:color w:val="auto"/>
          <w:sz w:val="44"/>
          <w:highlight w:val="none"/>
        </w:rPr>
      </w:pPr>
    </w:p>
    <w:p>
      <w:pPr>
        <w:jc w:val="center"/>
        <w:outlineLvl w:val="0"/>
        <w:rPr>
          <w:rFonts w:hint="eastAsia" w:ascii="宋体" w:hAnsi="宋体" w:cs="宋体"/>
          <w:b/>
          <w:color w:val="auto"/>
          <w:sz w:val="44"/>
          <w:szCs w:val="44"/>
          <w:highlight w:val="none"/>
        </w:rPr>
      </w:pPr>
      <w:bookmarkStart w:id="90" w:name="_Toc31761"/>
      <w:r>
        <w:rPr>
          <w:rFonts w:hint="eastAsia" w:ascii="宋体" w:hAnsi="宋体" w:cs="宋体"/>
          <w:b/>
          <w:color w:val="auto"/>
          <w:sz w:val="44"/>
          <w:szCs w:val="44"/>
          <w:highlight w:val="none"/>
        </w:rPr>
        <w:t>第五章</w:t>
      </w:r>
      <w:bookmarkStart w:id="91" w:name="_Toc477185966"/>
      <w:bookmarkStart w:id="92" w:name="_Toc477186327"/>
      <w:r>
        <w:rPr>
          <w:rFonts w:hint="eastAsia" w:ascii="宋体" w:hAnsi="宋体" w:cs="宋体"/>
          <w:b/>
          <w:color w:val="auto"/>
          <w:sz w:val="44"/>
          <w:szCs w:val="44"/>
          <w:highlight w:val="none"/>
        </w:rPr>
        <w:t xml:space="preserve">  投标文件格式</w:t>
      </w:r>
      <w:bookmarkEnd w:id="90"/>
      <w:bookmarkEnd w:id="91"/>
      <w:bookmarkEnd w:id="92"/>
    </w:p>
    <w:p>
      <w:pPr>
        <w:pStyle w:val="25"/>
        <w:ind w:firstLine="210"/>
        <w:rPr>
          <w:rFonts w:hint="eastAsia" w:ascii="宋体" w:hAnsi="宋体" w:cs="宋体"/>
          <w:color w:val="auto"/>
          <w:szCs w:val="21"/>
          <w:highlight w:val="none"/>
        </w:rPr>
      </w:pPr>
      <w:r>
        <w:rPr>
          <w:rFonts w:hint="eastAsia" w:ascii="宋体" w:hAnsi="宋体" w:cs="宋体"/>
          <w:color w:val="auto"/>
          <w:highlight w:val="none"/>
        </w:rPr>
        <w:br w:type="page"/>
      </w:r>
      <w:r>
        <w:rPr>
          <w:rFonts w:hint="eastAsia" w:ascii="宋体" w:hAnsi="宋体" w:cs="宋体"/>
          <w:b/>
          <w:color w:val="auto"/>
          <w:sz w:val="28"/>
          <w:szCs w:val="28"/>
          <w:highlight w:val="none"/>
        </w:rPr>
        <w:t>一、投标文件封面格式</w:t>
      </w:r>
    </w:p>
    <w:p>
      <w:pPr>
        <w:pStyle w:val="25"/>
        <w:ind w:firstLine="210"/>
        <w:rPr>
          <w:rFonts w:hint="eastAsia" w:ascii="宋体" w:hAnsi="宋体" w:cs="宋体"/>
          <w:color w:val="auto"/>
          <w:szCs w:val="21"/>
          <w:highlight w:val="none"/>
        </w:rPr>
      </w:pPr>
    </w:p>
    <w:p>
      <w:pPr>
        <w:pStyle w:val="25"/>
        <w:ind w:firstLine="210"/>
        <w:rPr>
          <w:rFonts w:hint="eastAsia" w:ascii="宋体" w:hAnsi="宋体" w:cs="宋体"/>
          <w:color w:val="auto"/>
          <w:szCs w:val="21"/>
          <w:highlight w:val="none"/>
        </w:rPr>
      </w:pPr>
    </w:p>
    <w:p>
      <w:pPr>
        <w:pStyle w:val="25"/>
        <w:ind w:firstLine="210"/>
        <w:rPr>
          <w:rFonts w:hint="eastAsia" w:ascii="宋体" w:hAnsi="宋体" w:cs="宋体"/>
          <w:color w:val="auto"/>
          <w:szCs w:val="21"/>
          <w:highlight w:val="none"/>
        </w:rPr>
      </w:pPr>
    </w:p>
    <w:p>
      <w:pPr>
        <w:pStyle w:val="12"/>
        <w:spacing w:before="20" w:after="20" w:line="360" w:lineRule="auto"/>
        <w:ind w:firstLine="560"/>
        <w:jc w:val="center"/>
        <w:rPr>
          <w:rFonts w:hint="eastAsia" w:ascii="宋体" w:hAnsi="宋体" w:cs="宋体"/>
          <w:color w:val="auto"/>
          <w:sz w:val="28"/>
          <w:szCs w:val="28"/>
          <w:highlight w:val="none"/>
        </w:rPr>
      </w:pPr>
    </w:p>
    <w:p>
      <w:pPr>
        <w:pStyle w:val="3"/>
        <w:adjustRightInd w:val="0"/>
        <w:spacing w:before="48" w:beforeLines="20" w:after="48" w:afterLines="20"/>
        <w:ind w:firstLine="2100" w:firstLineChars="1000"/>
        <w:rPr>
          <w:rFonts w:hint="eastAsia" w:ascii="宋体" w:hAnsi="宋体" w:cs="宋体"/>
          <w:color w:val="auto"/>
          <w:highlight w:val="none"/>
        </w:rPr>
      </w:pPr>
    </w:p>
    <w:p>
      <w:pPr>
        <w:pStyle w:val="3"/>
        <w:adjustRightInd w:val="0"/>
        <w:spacing w:before="48" w:beforeLines="20" w:after="48" w:afterLines="20"/>
        <w:ind w:firstLine="2100" w:firstLineChars="1000"/>
        <w:rPr>
          <w:rFonts w:hint="eastAsia" w:ascii="宋体" w:hAnsi="宋体" w:cs="宋体"/>
          <w:color w:val="auto"/>
          <w:highlight w:val="none"/>
        </w:rPr>
      </w:pPr>
    </w:p>
    <w:p>
      <w:pPr>
        <w:adjustRightInd w:val="0"/>
        <w:snapToGrid w:val="0"/>
        <w:spacing w:before="48" w:beforeLines="20" w:after="48" w:afterLines="20" w:line="360" w:lineRule="auto"/>
        <w:rPr>
          <w:rFonts w:hint="eastAsia" w:ascii="宋体" w:hAnsi="宋体" w:cs="宋体"/>
          <w:color w:val="auto"/>
          <w:highlight w:val="none"/>
          <w:u w:val="single"/>
        </w:rPr>
      </w:pPr>
    </w:p>
    <w:p>
      <w:pPr>
        <w:pStyle w:val="5"/>
        <w:adjustRightInd w:val="0"/>
        <w:snapToGrid w:val="0"/>
        <w:spacing w:before="48" w:beforeLines="20" w:after="48" w:afterLines="20" w:line="360" w:lineRule="auto"/>
        <w:jc w:val="center"/>
        <w:rPr>
          <w:rFonts w:hint="eastAsia" w:ascii="宋体" w:hAnsi="宋体" w:cs="宋体"/>
          <w:color w:val="auto"/>
          <w:sz w:val="84"/>
          <w:highlight w:val="none"/>
        </w:rPr>
      </w:pPr>
      <w:r>
        <w:rPr>
          <w:rFonts w:hint="eastAsia" w:ascii="宋体" w:hAnsi="宋体" w:cs="宋体"/>
          <w:color w:val="auto"/>
          <w:sz w:val="84"/>
          <w:highlight w:val="none"/>
        </w:rPr>
        <w:t>投  标  文  件</w:t>
      </w:r>
    </w:p>
    <w:p>
      <w:pPr>
        <w:pStyle w:val="5"/>
        <w:adjustRightInd w:val="0"/>
        <w:snapToGrid w:val="0"/>
        <w:spacing w:before="48" w:beforeLines="20" w:after="48" w:afterLines="20" w:line="360" w:lineRule="auto"/>
        <w:jc w:val="center"/>
        <w:rPr>
          <w:rFonts w:hint="eastAsia" w:ascii="宋体" w:hAnsi="宋体" w:cs="宋体"/>
          <w:color w:val="auto"/>
          <w:sz w:val="30"/>
          <w:szCs w:val="30"/>
          <w:highlight w:val="none"/>
          <w:u w:val="single"/>
        </w:rPr>
      </w:pPr>
      <w:r>
        <w:rPr>
          <w:rFonts w:hint="eastAsia" w:ascii="宋体" w:hAnsi="宋体" w:cs="宋体"/>
          <w:color w:val="auto"/>
          <w:sz w:val="30"/>
          <w:szCs w:val="30"/>
          <w:highlight w:val="none"/>
        </w:rPr>
        <w:t>（项目编号：</w:t>
      </w:r>
      <w:r>
        <w:rPr>
          <w:rFonts w:hint="eastAsia" w:ascii="宋体" w:hAnsi="宋体" w:cs="宋体"/>
          <w:color w:val="auto"/>
          <w:sz w:val="30"/>
          <w:szCs w:val="30"/>
          <w:highlight w:val="none"/>
          <w:u w:val="single"/>
        </w:rPr>
        <w:t xml:space="preserve">           </w:t>
      </w:r>
      <w:r>
        <w:rPr>
          <w:rFonts w:hint="eastAsia" w:ascii="宋体" w:hAnsi="宋体" w:cs="宋体"/>
          <w:color w:val="auto"/>
          <w:sz w:val="30"/>
          <w:szCs w:val="30"/>
          <w:highlight w:val="none"/>
        </w:rPr>
        <w:t>）</w:t>
      </w:r>
    </w:p>
    <w:p>
      <w:pPr>
        <w:adjustRightInd w:val="0"/>
        <w:snapToGrid w:val="0"/>
        <w:spacing w:before="48" w:beforeLines="20" w:after="48" w:afterLines="20" w:line="360" w:lineRule="auto"/>
        <w:jc w:val="center"/>
        <w:rPr>
          <w:rFonts w:hint="eastAsia" w:ascii="宋体" w:hAnsi="宋体" w:cs="宋体"/>
          <w:b/>
          <w:color w:val="auto"/>
          <w:highlight w:val="none"/>
        </w:rPr>
      </w:pPr>
    </w:p>
    <w:p>
      <w:pPr>
        <w:adjustRightInd w:val="0"/>
        <w:snapToGrid w:val="0"/>
        <w:spacing w:before="48" w:beforeLines="20" w:after="48" w:afterLines="20" w:line="360" w:lineRule="auto"/>
        <w:jc w:val="center"/>
        <w:rPr>
          <w:rFonts w:hint="eastAsia" w:ascii="宋体" w:hAnsi="宋体" w:cs="宋体"/>
          <w:b/>
          <w:color w:val="auto"/>
          <w:highlight w:val="none"/>
        </w:rPr>
      </w:pPr>
    </w:p>
    <w:p>
      <w:pPr>
        <w:adjustRightInd w:val="0"/>
        <w:snapToGrid w:val="0"/>
        <w:spacing w:before="48" w:beforeLines="20" w:after="48" w:afterLines="20" w:line="360" w:lineRule="auto"/>
        <w:jc w:val="center"/>
        <w:rPr>
          <w:rFonts w:hint="eastAsia" w:ascii="宋体" w:hAnsi="宋体" w:cs="宋体"/>
          <w:b/>
          <w:color w:val="auto"/>
          <w:highlight w:val="none"/>
        </w:rPr>
      </w:pPr>
    </w:p>
    <w:p>
      <w:pPr>
        <w:pStyle w:val="39"/>
        <w:suppressLineNumbers w:val="0"/>
        <w:adjustRightInd w:val="0"/>
        <w:snapToGrid w:val="0"/>
        <w:spacing w:before="48" w:beforeLines="20" w:after="48" w:afterLines="20" w:line="360" w:lineRule="auto"/>
        <w:rPr>
          <w:rFonts w:hint="eastAsia" w:ascii="宋体" w:hAnsi="宋体" w:cs="宋体"/>
          <w:bCs w:val="0"/>
          <w:color w:val="auto"/>
          <w:highlight w:val="none"/>
        </w:rPr>
      </w:pPr>
    </w:p>
    <w:p>
      <w:pPr>
        <w:pStyle w:val="16"/>
        <w:adjustRightInd w:val="0"/>
        <w:snapToGrid w:val="0"/>
        <w:spacing w:before="48" w:beforeLines="20" w:after="48" w:afterLines="20" w:line="360" w:lineRule="auto"/>
        <w:ind w:left="130" w:leftChars="62" w:firstLine="711" w:firstLineChars="253"/>
        <w:rPr>
          <w:rFonts w:hint="eastAsia" w:ascii="宋体" w:hAnsi="宋体" w:cs="宋体"/>
          <w:b/>
          <w:bCs/>
          <w:color w:val="auto"/>
          <w:sz w:val="28"/>
          <w:szCs w:val="28"/>
          <w:highlight w:val="none"/>
          <w:u w:val="single"/>
        </w:rPr>
      </w:pPr>
      <w:r>
        <w:rPr>
          <w:rFonts w:hint="eastAsia" w:ascii="宋体" w:hAnsi="宋体" w:cs="宋体"/>
          <w:b/>
          <w:bCs/>
          <w:color w:val="auto"/>
          <w:sz w:val="28"/>
          <w:szCs w:val="28"/>
          <w:highlight w:val="none"/>
        </w:rPr>
        <w:t>项目名称：</w:t>
      </w:r>
      <w:r>
        <w:rPr>
          <w:rFonts w:hint="eastAsia" w:ascii="宋体" w:hAnsi="宋体" w:cs="宋体"/>
          <w:bCs/>
          <w:color w:val="auto"/>
          <w:sz w:val="28"/>
          <w:szCs w:val="28"/>
          <w:highlight w:val="none"/>
          <w:u w:val="single"/>
        </w:rPr>
        <w:t xml:space="preserve">                </w:t>
      </w:r>
      <w:r>
        <w:rPr>
          <w:rFonts w:hint="eastAsia" w:ascii="宋体" w:hAnsi="宋体" w:cs="宋体"/>
          <w:b/>
          <w:bCs/>
          <w:color w:val="auto"/>
          <w:sz w:val="28"/>
          <w:szCs w:val="28"/>
          <w:highlight w:val="none"/>
          <w:u w:val="single"/>
        </w:rPr>
        <w:t xml:space="preserve">                     </w:t>
      </w:r>
    </w:p>
    <w:p>
      <w:pPr>
        <w:pStyle w:val="16"/>
        <w:adjustRightInd w:val="0"/>
        <w:snapToGrid w:val="0"/>
        <w:spacing w:before="48" w:beforeLines="20" w:after="48" w:afterLines="20" w:line="360" w:lineRule="auto"/>
        <w:ind w:left="130" w:leftChars="62" w:firstLine="711" w:firstLineChars="253"/>
        <w:rPr>
          <w:rFonts w:hint="eastAsia" w:ascii="宋体" w:hAnsi="宋体" w:cs="宋体"/>
          <w:color w:val="auto"/>
          <w:highlight w:val="none"/>
        </w:rPr>
      </w:pPr>
      <w:r>
        <w:rPr>
          <w:rFonts w:hint="eastAsia" w:ascii="宋体" w:hAnsi="宋体" w:cs="宋体"/>
          <w:b/>
          <w:bCs/>
          <w:color w:val="auto"/>
          <w:sz w:val="28"/>
          <w:szCs w:val="28"/>
          <w:highlight w:val="none"/>
        </w:rPr>
        <w:t>投 标 人：</w:t>
      </w:r>
      <w:r>
        <w:rPr>
          <w:rFonts w:hint="eastAsia" w:ascii="宋体" w:hAnsi="宋体" w:cs="宋体"/>
          <w:bCs/>
          <w:color w:val="auto"/>
          <w:sz w:val="28"/>
          <w:szCs w:val="28"/>
          <w:highlight w:val="none"/>
          <w:u w:val="single"/>
        </w:rPr>
        <w:t xml:space="preserve">              </w:t>
      </w:r>
      <w:r>
        <w:rPr>
          <w:rFonts w:hint="eastAsia" w:ascii="宋体" w:hAnsi="宋体" w:cs="宋体"/>
          <w:b/>
          <w:bCs/>
          <w:color w:val="auto"/>
          <w:sz w:val="28"/>
          <w:szCs w:val="28"/>
          <w:highlight w:val="none"/>
          <w:u w:val="single"/>
        </w:rPr>
        <w:t xml:space="preserve">                       </w:t>
      </w: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b/>
          <w:color w:val="auto"/>
          <w:sz w:val="28"/>
          <w:szCs w:val="28"/>
          <w:highlight w:val="none"/>
        </w:rPr>
      </w:pPr>
      <w:bookmarkStart w:id="93" w:name="_Hlt493478646"/>
      <w:bookmarkEnd w:id="93"/>
      <w:r>
        <w:rPr>
          <w:rFonts w:hint="eastAsia" w:ascii="宋体" w:hAnsi="宋体" w:cs="宋体"/>
          <w:b/>
          <w:color w:val="auto"/>
          <w:sz w:val="28"/>
          <w:szCs w:val="28"/>
          <w:highlight w:val="none"/>
        </w:rPr>
        <w:br w:type="page"/>
      </w:r>
    </w:p>
    <w:p>
      <w:pPr>
        <w:rPr>
          <w:rFonts w:hint="eastAsia" w:ascii="宋体" w:hAnsi="宋体" w:cs="宋体"/>
          <w:b/>
          <w:color w:val="auto"/>
          <w:sz w:val="28"/>
          <w:szCs w:val="28"/>
          <w:highlight w:val="none"/>
        </w:rPr>
      </w:pPr>
      <w:r>
        <w:rPr>
          <w:rFonts w:hint="eastAsia" w:ascii="宋体" w:hAnsi="宋体" w:cs="宋体"/>
          <w:b/>
          <w:color w:val="auto"/>
          <w:sz w:val="28"/>
          <w:szCs w:val="28"/>
          <w:highlight w:val="none"/>
        </w:rPr>
        <w:t>二、自查表</w:t>
      </w:r>
    </w:p>
    <w:p>
      <w:pPr>
        <w:pStyle w:val="17"/>
        <w:rPr>
          <w:rFonts w:hint="eastAsia" w:hAnsi="宋体" w:cs="宋体"/>
          <w:color w:val="auto"/>
          <w:highlight w:val="none"/>
        </w:rPr>
      </w:pPr>
    </w:p>
    <w:p>
      <w:pPr>
        <w:pStyle w:val="17"/>
        <w:rPr>
          <w:rFonts w:hint="eastAsia" w:hAnsi="宋体" w:cs="宋体"/>
          <w:color w:val="auto"/>
          <w:highlight w:val="none"/>
        </w:rPr>
      </w:pPr>
    </w:p>
    <w:p>
      <w:pPr>
        <w:jc w:val="center"/>
        <w:rPr>
          <w:rFonts w:hint="eastAsia" w:ascii="宋体" w:hAnsi="宋体"/>
          <w:b/>
          <w:bCs/>
          <w:color w:val="auto"/>
          <w:sz w:val="28"/>
          <w:highlight w:val="none"/>
        </w:rPr>
      </w:pPr>
      <w:r>
        <w:rPr>
          <w:rFonts w:hint="eastAsia" w:ascii="宋体" w:hAnsi="宋体"/>
          <w:b/>
          <w:color w:val="auto"/>
          <w:sz w:val="28"/>
          <w:szCs w:val="28"/>
          <w:highlight w:val="none"/>
        </w:rPr>
        <w:t>符合性审查表（阶段一）</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5"/>
        <w:gridCol w:w="5049"/>
        <w:gridCol w:w="25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atLeast"/>
              <w:jc w:val="center"/>
              <w:rPr>
                <w:rFonts w:hint="eastAsia" w:ascii="宋体" w:hAnsi="宋体"/>
                <w:b/>
                <w:color w:val="auto"/>
                <w:szCs w:val="21"/>
                <w:highlight w:val="none"/>
              </w:rPr>
            </w:pPr>
            <w:r>
              <w:rPr>
                <w:rFonts w:hint="eastAsia" w:ascii="宋体" w:hAnsi="宋体"/>
                <w:b/>
                <w:color w:val="auto"/>
                <w:szCs w:val="21"/>
                <w:highlight w:val="none"/>
              </w:rPr>
              <w:t>序号</w:t>
            </w:r>
          </w:p>
        </w:tc>
        <w:tc>
          <w:tcPr>
            <w:tcW w:w="5049" w:type="dxa"/>
            <w:noWrap w:val="0"/>
            <w:vAlign w:val="center"/>
          </w:tcPr>
          <w:p>
            <w:pPr>
              <w:spacing w:line="240" w:lineRule="atLeast"/>
              <w:jc w:val="center"/>
              <w:rPr>
                <w:rFonts w:hint="eastAsia" w:ascii="宋体" w:hAnsi="宋体"/>
                <w:b/>
                <w:color w:val="auto"/>
                <w:szCs w:val="21"/>
                <w:highlight w:val="none"/>
              </w:rPr>
            </w:pPr>
            <w:r>
              <w:rPr>
                <w:rFonts w:hint="eastAsia" w:ascii="宋体" w:hAnsi="宋体"/>
                <w:b/>
                <w:color w:val="auto"/>
                <w:szCs w:val="21"/>
                <w:highlight w:val="none"/>
              </w:rPr>
              <w:t>审查内容</w:t>
            </w:r>
          </w:p>
        </w:tc>
        <w:tc>
          <w:tcPr>
            <w:tcW w:w="2544" w:type="dxa"/>
            <w:noWrap w:val="0"/>
            <w:vAlign w:val="center"/>
          </w:tcPr>
          <w:p>
            <w:pPr>
              <w:spacing w:line="240" w:lineRule="atLeast"/>
              <w:jc w:val="center"/>
              <w:rPr>
                <w:rFonts w:hint="eastAsia" w:ascii="宋体" w:hAnsi="宋体"/>
                <w:b/>
                <w:color w:val="auto"/>
                <w:szCs w:val="21"/>
                <w:highlight w:val="none"/>
              </w:rPr>
            </w:pPr>
            <w:r>
              <w:rPr>
                <w:rFonts w:hint="eastAsia" w:ascii="宋体" w:hAnsi="宋体"/>
                <w:b/>
                <w:color w:val="auto"/>
                <w:szCs w:val="21"/>
                <w:highlight w:val="none"/>
              </w:rPr>
              <w:t>证明文件（如有）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exact"/>
              <w:jc w:val="center"/>
              <w:rPr>
                <w:rFonts w:hint="eastAsia" w:ascii="宋体" w:hAnsi="宋体"/>
                <w:color w:val="auto"/>
                <w:szCs w:val="21"/>
                <w:highlight w:val="none"/>
              </w:rPr>
            </w:pPr>
            <w:r>
              <w:rPr>
                <w:rFonts w:hint="eastAsia" w:ascii="宋体" w:hAnsi="宋体"/>
                <w:color w:val="auto"/>
                <w:szCs w:val="21"/>
                <w:highlight w:val="none"/>
              </w:rPr>
              <w:t>1</w:t>
            </w:r>
          </w:p>
        </w:tc>
        <w:tc>
          <w:tcPr>
            <w:tcW w:w="5049" w:type="dxa"/>
            <w:noWrap w:val="0"/>
            <w:vAlign w:val="center"/>
          </w:tcPr>
          <w:p>
            <w:pPr>
              <w:rPr>
                <w:rFonts w:hint="eastAsia" w:ascii="宋体" w:hAnsi="宋体"/>
                <w:color w:val="auto"/>
                <w:szCs w:val="21"/>
                <w:highlight w:val="none"/>
              </w:rPr>
            </w:pPr>
            <w:r>
              <w:rPr>
                <w:rFonts w:hint="eastAsia" w:ascii="宋体" w:hAnsi="宋体" w:cs="宋体"/>
                <w:color w:val="auto"/>
                <w:szCs w:val="21"/>
                <w:highlight w:val="none"/>
              </w:rPr>
              <w:t>符合合格投标人资格条件；</w:t>
            </w:r>
          </w:p>
        </w:tc>
        <w:tc>
          <w:tcPr>
            <w:tcW w:w="2544" w:type="dxa"/>
            <w:noWrap w:val="0"/>
            <w:vAlign w:val="center"/>
          </w:tcPr>
          <w:p>
            <w:pPr>
              <w:spacing w:line="240" w:lineRule="exact"/>
              <w:rPr>
                <w:rFonts w:hint="eastAsia" w:ascii="宋体" w:hAnsi="宋体"/>
                <w:color w:val="auto"/>
                <w:szCs w:val="21"/>
                <w:highlight w:val="none"/>
              </w:rPr>
            </w:pPr>
            <w:r>
              <w:rPr>
                <w:rFonts w:hint="eastAsia" w:ascii="宋体" w:hAnsi="宋体"/>
                <w:color w:val="auto"/>
                <w:szCs w:val="21"/>
                <w:highlight w:val="none"/>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exact"/>
              <w:jc w:val="center"/>
              <w:rPr>
                <w:rFonts w:hint="eastAsia" w:ascii="宋体" w:hAnsi="宋体"/>
                <w:color w:val="auto"/>
                <w:szCs w:val="21"/>
                <w:highlight w:val="none"/>
              </w:rPr>
            </w:pPr>
            <w:r>
              <w:rPr>
                <w:rFonts w:hint="eastAsia" w:ascii="宋体" w:hAnsi="宋体"/>
                <w:color w:val="auto"/>
                <w:szCs w:val="21"/>
                <w:highlight w:val="none"/>
              </w:rPr>
              <w:t>2</w:t>
            </w:r>
          </w:p>
        </w:tc>
        <w:tc>
          <w:tcPr>
            <w:tcW w:w="5049" w:type="dxa"/>
            <w:noWrap w:val="0"/>
            <w:vAlign w:val="center"/>
          </w:tcPr>
          <w:p>
            <w:pPr>
              <w:rPr>
                <w:rFonts w:hint="eastAsia" w:ascii="宋体" w:hAnsi="宋体"/>
                <w:color w:val="auto"/>
                <w:szCs w:val="21"/>
                <w:highlight w:val="none"/>
              </w:rPr>
            </w:pPr>
            <w:r>
              <w:rPr>
                <w:rFonts w:hint="eastAsia" w:ascii="宋体" w:hAnsi="宋体" w:cs="宋体"/>
                <w:color w:val="auto"/>
                <w:szCs w:val="21"/>
                <w:highlight w:val="none"/>
              </w:rPr>
              <w:t>投标文件按招标文件规定要求签署及盖章，由授权代表签署时有法定代表人出具的授权委托书；</w:t>
            </w:r>
          </w:p>
        </w:tc>
        <w:tc>
          <w:tcPr>
            <w:tcW w:w="2544" w:type="dxa"/>
            <w:noWrap w:val="0"/>
            <w:vAlign w:val="center"/>
          </w:tcPr>
          <w:p>
            <w:pPr>
              <w:spacing w:line="240" w:lineRule="exact"/>
              <w:rPr>
                <w:rFonts w:ascii="宋体" w:hAnsi="宋体"/>
                <w:color w:val="auto"/>
                <w:szCs w:val="21"/>
                <w:highlight w:val="none"/>
              </w:rPr>
            </w:pPr>
            <w:r>
              <w:rPr>
                <w:rFonts w:hint="eastAsia" w:ascii="宋体" w:hAnsi="宋体"/>
                <w:color w:val="auto"/>
                <w:szCs w:val="21"/>
                <w:highlight w:val="none"/>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exact"/>
              <w:jc w:val="center"/>
              <w:rPr>
                <w:rFonts w:hint="eastAsia" w:ascii="宋体" w:hAnsi="宋体"/>
                <w:color w:val="auto"/>
                <w:szCs w:val="21"/>
                <w:highlight w:val="none"/>
              </w:rPr>
            </w:pPr>
            <w:r>
              <w:rPr>
                <w:rFonts w:hint="eastAsia" w:ascii="宋体" w:hAnsi="宋体"/>
                <w:color w:val="auto"/>
                <w:szCs w:val="21"/>
                <w:highlight w:val="none"/>
              </w:rPr>
              <w:t>3</w:t>
            </w:r>
          </w:p>
        </w:tc>
        <w:tc>
          <w:tcPr>
            <w:tcW w:w="5049" w:type="dxa"/>
            <w:noWrap w:val="0"/>
            <w:vAlign w:val="center"/>
          </w:tcPr>
          <w:p>
            <w:pPr>
              <w:rPr>
                <w:rFonts w:hint="eastAsia" w:ascii="宋体" w:hAnsi="宋体"/>
                <w:color w:val="auto"/>
                <w:szCs w:val="21"/>
                <w:highlight w:val="none"/>
              </w:rPr>
            </w:pPr>
            <w:r>
              <w:rPr>
                <w:rFonts w:hint="eastAsia" w:ascii="宋体" w:hAnsi="宋体" w:cs="宋体"/>
                <w:color w:val="auto"/>
                <w:szCs w:val="21"/>
                <w:highlight w:val="none"/>
              </w:rPr>
              <w:t>投标有效期满足招标文件要求；</w:t>
            </w:r>
          </w:p>
        </w:tc>
        <w:tc>
          <w:tcPr>
            <w:tcW w:w="2544" w:type="dxa"/>
            <w:noWrap w:val="0"/>
            <w:vAlign w:val="center"/>
          </w:tcPr>
          <w:p>
            <w:pPr>
              <w:spacing w:line="240" w:lineRule="exact"/>
              <w:rPr>
                <w:rFonts w:hint="eastAsia" w:ascii="宋体" w:hAnsi="宋体"/>
                <w:color w:val="auto"/>
                <w:szCs w:val="21"/>
                <w:highlight w:val="none"/>
              </w:rPr>
            </w:pPr>
            <w:r>
              <w:rPr>
                <w:rFonts w:hint="eastAsia" w:ascii="宋体" w:hAnsi="宋体"/>
                <w:color w:val="auto"/>
                <w:szCs w:val="21"/>
                <w:highlight w:val="none"/>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exact"/>
              <w:jc w:val="center"/>
              <w:rPr>
                <w:rFonts w:hint="eastAsia" w:ascii="宋体" w:hAnsi="宋体"/>
                <w:color w:val="auto"/>
                <w:szCs w:val="21"/>
                <w:highlight w:val="none"/>
              </w:rPr>
            </w:pPr>
            <w:r>
              <w:rPr>
                <w:rFonts w:hint="eastAsia" w:ascii="宋体" w:hAnsi="宋体"/>
                <w:color w:val="auto"/>
                <w:szCs w:val="21"/>
                <w:highlight w:val="none"/>
              </w:rPr>
              <w:t>4</w:t>
            </w:r>
          </w:p>
        </w:tc>
        <w:tc>
          <w:tcPr>
            <w:tcW w:w="5049" w:type="dxa"/>
            <w:noWrap w:val="0"/>
            <w:vAlign w:val="center"/>
          </w:tcPr>
          <w:p>
            <w:pPr>
              <w:rPr>
                <w:rFonts w:hint="eastAsia" w:ascii="宋体" w:hAnsi="宋体"/>
                <w:color w:val="auto"/>
                <w:szCs w:val="21"/>
                <w:highlight w:val="none"/>
              </w:rPr>
            </w:pPr>
            <w:r>
              <w:rPr>
                <w:rFonts w:hint="eastAsia" w:ascii="宋体" w:hAnsi="宋体" w:cs="宋体"/>
                <w:color w:val="auto"/>
                <w:szCs w:val="21"/>
                <w:highlight w:val="none"/>
              </w:rPr>
              <w:t>按招标文件要求提交投标保证金；</w:t>
            </w:r>
          </w:p>
        </w:tc>
        <w:tc>
          <w:tcPr>
            <w:tcW w:w="2544" w:type="dxa"/>
            <w:noWrap w:val="0"/>
            <w:vAlign w:val="center"/>
          </w:tcPr>
          <w:p>
            <w:pPr>
              <w:spacing w:line="240" w:lineRule="exact"/>
              <w:rPr>
                <w:rFonts w:hint="eastAsia" w:ascii="宋体" w:hAnsi="宋体"/>
                <w:color w:val="auto"/>
                <w:szCs w:val="21"/>
                <w:highlight w:val="none"/>
              </w:rPr>
            </w:pPr>
            <w:r>
              <w:rPr>
                <w:rFonts w:hint="eastAsia" w:ascii="宋体" w:hAnsi="宋体"/>
                <w:color w:val="auto"/>
                <w:szCs w:val="21"/>
                <w:highlight w:val="none"/>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jc w:val="center"/>
        </w:trPr>
        <w:tc>
          <w:tcPr>
            <w:tcW w:w="1125" w:type="dxa"/>
            <w:noWrap w:val="0"/>
            <w:vAlign w:val="center"/>
          </w:tcPr>
          <w:p>
            <w:pPr>
              <w:spacing w:line="240" w:lineRule="exact"/>
              <w:jc w:val="center"/>
              <w:rPr>
                <w:rFonts w:hint="eastAsia" w:ascii="宋体" w:hAnsi="宋体"/>
                <w:color w:val="auto"/>
                <w:szCs w:val="21"/>
                <w:highlight w:val="none"/>
              </w:rPr>
            </w:pPr>
            <w:r>
              <w:rPr>
                <w:rFonts w:hint="eastAsia" w:ascii="宋体" w:hAnsi="宋体"/>
                <w:color w:val="auto"/>
                <w:szCs w:val="21"/>
                <w:highlight w:val="none"/>
              </w:rPr>
              <w:t>5</w:t>
            </w:r>
          </w:p>
        </w:tc>
        <w:tc>
          <w:tcPr>
            <w:tcW w:w="5049" w:type="dxa"/>
            <w:noWrap w:val="0"/>
            <w:vAlign w:val="center"/>
          </w:tcPr>
          <w:p>
            <w:pPr>
              <w:rPr>
                <w:rFonts w:hint="eastAsia" w:ascii="宋体" w:hAnsi="宋体"/>
                <w:color w:val="auto"/>
                <w:szCs w:val="21"/>
                <w:highlight w:val="none"/>
              </w:rPr>
            </w:pPr>
            <w:r>
              <w:rPr>
                <w:rFonts w:hint="eastAsia" w:ascii="宋体" w:hAnsi="宋体" w:cs="宋体"/>
                <w:color w:val="auto"/>
                <w:szCs w:val="21"/>
                <w:highlight w:val="none"/>
              </w:rPr>
              <w:t>招标文件</w:t>
            </w:r>
            <w:r>
              <w:rPr>
                <w:rFonts w:hint="eastAsia" w:ascii="宋体" w:hAnsi="宋体" w:cs="宋体"/>
                <w:b/>
                <w:color w:val="auto"/>
                <w:szCs w:val="21"/>
                <w:highlight w:val="none"/>
              </w:rPr>
              <w:t>★</w:t>
            </w:r>
            <w:r>
              <w:rPr>
                <w:rFonts w:hint="eastAsia" w:ascii="宋体" w:hAnsi="宋体" w:cs="宋体"/>
                <w:color w:val="auto"/>
                <w:szCs w:val="21"/>
                <w:highlight w:val="none"/>
              </w:rPr>
              <w:t>号条款要求必须满足，投标文件的内容实质性满足招标文件无重大偏离或保留，否则按废标处理，没有出现违反法律、法规规定的情形；</w:t>
            </w:r>
          </w:p>
        </w:tc>
        <w:tc>
          <w:tcPr>
            <w:tcW w:w="2544" w:type="dxa"/>
            <w:noWrap w:val="0"/>
            <w:vAlign w:val="center"/>
          </w:tcPr>
          <w:p>
            <w:pPr>
              <w:spacing w:line="240" w:lineRule="exact"/>
              <w:rPr>
                <w:rFonts w:hint="eastAsia" w:ascii="宋体" w:hAnsi="宋体"/>
                <w:color w:val="auto"/>
                <w:szCs w:val="21"/>
                <w:highlight w:val="none"/>
              </w:rPr>
            </w:pPr>
            <w:r>
              <w:rPr>
                <w:rFonts w:hint="eastAsia" w:ascii="宋体" w:hAnsi="宋体"/>
                <w:color w:val="auto"/>
                <w:szCs w:val="21"/>
                <w:highlight w:val="none"/>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exact"/>
              <w:jc w:val="center"/>
              <w:rPr>
                <w:rFonts w:hint="eastAsia" w:ascii="宋体" w:hAnsi="宋体"/>
                <w:color w:val="auto"/>
                <w:szCs w:val="21"/>
                <w:highlight w:val="none"/>
              </w:rPr>
            </w:pPr>
            <w:r>
              <w:rPr>
                <w:rFonts w:hint="eastAsia" w:ascii="宋体" w:hAnsi="宋体"/>
                <w:color w:val="auto"/>
                <w:szCs w:val="21"/>
                <w:highlight w:val="none"/>
              </w:rPr>
              <w:t>6</w:t>
            </w:r>
          </w:p>
        </w:tc>
        <w:tc>
          <w:tcPr>
            <w:tcW w:w="5049" w:type="dxa"/>
            <w:noWrap w:val="0"/>
            <w:vAlign w:val="center"/>
          </w:tcPr>
          <w:p>
            <w:pPr>
              <w:rPr>
                <w:rFonts w:hint="eastAsia" w:ascii="宋体" w:hAnsi="宋体"/>
                <w:color w:val="auto"/>
                <w:szCs w:val="21"/>
                <w:highlight w:val="none"/>
              </w:rPr>
            </w:pPr>
            <w:r>
              <w:rPr>
                <w:rFonts w:hint="eastAsia" w:ascii="宋体" w:hAnsi="宋体" w:cs="宋体"/>
                <w:color w:val="auto"/>
                <w:szCs w:val="21"/>
                <w:highlight w:val="none"/>
              </w:rPr>
              <w:t>投标文件未附有招标人不能接受的条件的。</w:t>
            </w:r>
          </w:p>
        </w:tc>
        <w:tc>
          <w:tcPr>
            <w:tcW w:w="2544" w:type="dxa"/>
            <w:noWrap w:val="0"/>
            <w:vAlign w:val="center"/>
          </w:tcPr>
          <w:p>
            <w:pPr>
              <w:spacing w:line="240" w:lineRule="exact"/>
              <w:rPr>
                <w:rFonts w:hint="eastAsia" w:ascii="宋体" w:hAnsi="宋体"/>
                <w:color w:val="auto"/>
                <w:szCs w:val="21"/>
                <w:highlight w:val="none"/>
              </w:rPr>
            </w:pPr>
            <w:r>
              <w:rPr>
                <w:rFonts w:hint="eastAsia" w:ascii="宋体" w:hAnsi="宋体"/>
                <w:color w:val="auto"/>
                <w:szCs w:val="21"/>
                <w:highlight w:val="none"/>
              </w:rPr>
              <w:t>见投标文件（）页</w:t>
            </w:r>
          </w:p>
        </w:tc>
      </w:tr>
    </w:tbl>
    <w:p>
      <w:pPr>
        <w:jc w:val="left"/>
        <w:rPr>
          <w:rFonts w:hint="eastAsia" w:ascii="宋体" w:hAnsi="宋体"/>
          <w:color w:val="auto"/>
          <w:szCs w:val="21"/>
          <w:highlight w:val="none"/>
        </w:rPr>
      </w:pPr>
    </w:p>
    <w:p>
      <w:pPr>
        <w:jc w:val="center"/>
        <w:rPr>
          <w:rFonts w:hint="eastAsia" w:ascii="宋体" w:hAnsi="宋体"/>
          <w:b/>
          <w:bCs/>
          <w:color w:val="auto"/>
          <w:sz w:val="28"/>
          <w:highlight w:val="none"/>
        </w:rPr>
      </w:pPr>
      <w:r>
        <w:rPr>
          <w:rFonts w:hint="eastAsia" w:ascii="宋体" w:hAnsi="宋体"/>
          <w:b/>
          <w:color w:val="auto"/>
          <w:sz w:val="28"/>
          <w:szCs w:val="28"/>
          <w:highlight w:val="none"/>
        </w:rPr>
        <w:t>符合性审查表（阶段二）</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5"/>
        <w:gridCol w:w="5049"/>
        <w:gridCol w:w="25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atLeast"/>
              <w:jc w:val="center"/>
              <w:rPr>
                <w:rFonts w:hint="eastAsia" w:ascii="宋体" w:hAnsi="宋体"/>
                <w:b/>
                <w:color w:val="auto"/>
                <w:szCs w:val="21"/>
                <w:highlight w:val="none"/>
              </w:rPr>
            </w:pPr>
            <w:r>
              <w:rPr>
                <w:rFonts w:hint="eastAsia" w:ascii="宋体" w:hAnsi="宋体"/>
                <w:b/>
                <w:color w:val="auto"/>
                <w:szCs w:val="21"/>
                <w:highlight w:val="none"/>
              </w:rPr>
              <w:t>序号</w:t>
            </w:r>
          </w:p>
        </w:tc>
        <w:tc>
          <w:tcPr>
            <w:tcW w:w="5049" w:type="dxa"/>
            <w:noWrap w:val="0"/>
            <w:vAlign w:val="center"/>
          </w:tcPr>
          <w:p>
            <w:pPr>
              <w:spacing w:line="240" w:lineRule="atLeast"/>
              <w:jc w:val="center"/>
              <w:rPr>
                <w:rFonts w:hint="eastAsia" w:ascii="宋体" w:hAnsi="宋体"/>
                <w:b/>
                <w:color w:val="auto"/>
                <w:szCs w:val="21"/>
                <w:highlight w:val="none"/>
              </w:rPr>
            </w:pPr>
            <w:r>
              <w:rPr>
                <w:rFonts w:hint="eastAsia" w:ascii="宋体" w:hAnsi="宋体"/>
                <w:b/>
                <w:color w:val="auto"/>
                <w:szCs w:val="21"/>
                <w:highlight w:val="none"/>
              </w:rPr>
              <w:t>审查内容</w:t>
            </w:r>
          </w:p>
        </w:tc>
        <w:tc>
          <w:tcPr>
            <w:tcW w:w="2544" w:type="dxa"/>
            <w:noWrap w:val="0"/>
            <w:vAlign w:val="center"/>
          </w:tcPr>
          <w:p>
            <w:pPr>
              <w:spacing w:line="240" w:lineRule="atLeast"/>
              <w:jc w:val="center"/>
              <w:rPr>
                <w:rFonts w:hint="eastAsia" w:ascii="宋体" w:hAnsi="宋体"/>
                <w:b/>
                <w:color w:val="auto"/>
                <w:szCs w:val="21"/>
                <w:highlight w:val="none"/>
              </w:rPr>
            </w:pPr>
            <w:r>
              <w:rPr>
                <w:rFonts w:hint="eastAsia" w:ascii="宋体" w:hAnsi="宋体"/>
                <w:b/>
                <w:color w:val="auto"/>
                <w:szCs w:val="21"/>
                <w:highlight w:val="none"/>
              </w:rPr>
              <w:t>证明文件（如有）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exact"/>
              <w:jc w:val="center"/>
              <w:rPr>
                <w:rFonts w:hint="eastAsia" w:ascii="宋体" w:hAnsi="宋体"/>
                <w:color w:val="auto"/>
                <w:szCs w:val="21"/>
                <w:highlight w:val="none"/>
              </w:rPr>
            </w:pPr>
            <w:r>
              <w:rPr>
                <w:rFonts w:hint="eastAsia" w:ascii="宋体" w:hAnsi="宋体"/>
                <w:color w:val="auto"/>
                <w:szCs w:val="21"/>
                <w:highlight w:val="none"/>
              </w:rPr>
              <w:t>1</w:t>
            </w:r>
          </w:p>
        </w:tc>
        <w:tc>
          <w:tcPr>
            <w:tcW w:w="5049" w:type="dxa"/>
            <w:noWrap w:val="0"/>
            <w:vAlign w:val="center"/>
          </w:tcPr>
          <w:p>
            <w:pPr>
              <w:rPr>
                <w:rFonts w:hint="eastAsia" w:ascii="宋体" w:hAnsi="宋体"/>
                <w:color w:val="auto"/>
                <w:szCs w:val="21"/>
                <w:highlight w:val="none"/>
              </w:rPr>
            </w:pPr>
            <w:r>
              <w:rPr>
                <w:rFonts w:hint="eastAsia" w:ascii="宋体" w:hAnsi="宋体" w:cs="宋体"/>
                <w:color w:val="auto"/>
                <w:szCs w:val="21"/>
                <w:highlight w:val="none"/>
              </w:rPr>
              <w:t>投标人的商务评分未低于招标文件规定的商务得分比例</w:t>
            </w:r>
            <w:r>
              <w:rPr>
                <w:rFonts w:hint="eastAsia" w:ascii="宋体" w:hAnsi="宋体" w:cs="宋体"/>
                <w:color w:val="auto"/>
                <w:kern w:val="0"/>
                <w:szCs w:val="21"/>
                <w:highlight w:val="none"/>
                <w:lang w:bidi="ar"/>
              </w:rPr>
              <w:t>；</w:t>
            </w:r>
          </w:p>
        </w:tc>
        <w:tc>
          <w:tcPr>
            <w:tcW w:w="2544" w:type="dxa"/>
            <w:noWrap w:val="0"/>
            <w:vAlign w:val="center"/>
          </w:tcPr>
          <w:p>
            <w:pPr>
              <w:spacing w:line="240" w:lineRule="exact"/>
              <w:rPr>
                <w:rFonts w:hint="eastAsia" w:ascii="宋体" w:hAnsi="宋体"/>
                <w:color w:val="auto"/>
                <w:szCs w:val="21"/>
                <w:highlight w:val="none"/>
              </w:rPr>
            </w:pPr>
            <w:r>
              <w:rPr>
                <w:rFonts w:hint="eastAsia" w:ascii="宋体" w:hAnsi="宋体"/>
                <w:color w:val="auto"/>
                <w:szCs w:val="21"/>
                <w:highlight w:val="none"/>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exact"/>
              <w:jc w:val="center"/>
              <w:rPr>
                <w:rFonts w:hint="eastAsia" w:ascii="宋体" w:hAnsi="宋体"/>
                <w:color w:val="auto"/>
                <w:szCs w:val="21"/>
                <w:highlight w:val="none"/>
              </w:rPr>
            </w:pPr>
            <w:r>
              <w:rPr>
                <w:rFonts w:hint="eastAsia" w:ascii="宋体" w:hAnsi="宋体"/>
                <w:color w:val="auto"/>
                <w:szCs w:val="21"/>
                <w:highlight w:val="none"/>
              </w:rPr>
              <w:t>2</w:t>
            </w:r>
          </w:p>
        </w:tc>
        <w:tc>
          <w:tcPr>
            <w:tcW w:w="5049" w:type="dxa"/>
            <w:noWrap w:val="0"/>
            <w:vAlign w:val="center"/>
          </w:tcPr>
          <w:p>
            <w:pPr>
              <w:rPr>
                <w:rFonts w:hint="eastAsia" w:ascii="宋体" w:hAnsi="宋体"/>
                <w:color w:val="auto"/>
                <w:szCs w:val="21"/>
                <w:highlight w:val="none"/>
              </w:rPr>
            </w:pPr>
            <w:r>
              <w:rPr>
                <w:rFonts w:hint="eastAsia" w:ascii="宋体" w:hAnsi="宋体" w:cs="宋体"/>
                <w:color w:val="auto"/>
                <w:szCs w:val="21"/>
                <w:highlight w:val="none"/>
              </w:rPr>
              <w:t>投标人的投标报价没有超过本项目的最高限价；</w:t>
            </w:r>
          </w:p>
        </w:tc>
        <w:tc>
          <w:tcPr>
            <w:tcW w:w="2544" w:type="dxa"/>
            <w:noWrap w:val="0"/>
            <w:vAlign w:val="center"/>
          </w:tcPr>
          <w:p>
            <w:pPr>
              <w:spacing w:line="240" w:lineRule="exact"/>
              <w:rPr>
                <w:rFonts w:ascii="宋体" w:hAnsi="宋体"/>
                <w:color w:val="auto"/>
                <w:szCs w:val="21"/>
                <w:highlight w:val="none"/>
              </w:rPr>
            </w:pPr>
            <w:r>
              <w:rPr>
                <w:rFonts w:hint="eastAsia" w:ascii="宋体" w:hAnsi="宋体"/>
                <w:color w:val="auto"/>
                <w:szCs w:val="21"/>
                <w:highlight w:val="none"/>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exact"/>
              <w:jc w:val="center"/>
              <w:rPr>
                <w:rFonts w:hint="eastAsia" w:ascii="宋体" w:hAnsi="宋体"/>
                <w:color w:val="auto"/>
                <w:szCs w:val="21"/>
                <w:highlight w:val="none"/>
              </w:rPr>
            </w:pPr>
            <w:r>
              <w:rPr>
                <w:rFonts w:hint="eastAsia" w:ascii="宋体" w:hAnsi="宋体"/>
                <w:color w:val="auto"/>
                <w:szCs w:val="21"/>
                <w:highlight w:val="none"/>
              </w:rPr>
              <w:t>3</w:t>
            </w:r>
          </w:p>
        </w:tc>
        <w:tc>
          <w:tcPr>
            <w:tcW w:w="5049" w:type="dxa"/>
            <w:noWrap w:val="0"/>
            <w:vAlign w:val="center"/>
          </w:tcPr>
          <w:p>
            <w:pPr>
              <w:rPr>
                <w:rFonts w:hint="eastAsia" w:ascii="宋体" w:hAnsi="宋体"/>
                <w:color w:val="auto"/>
                <w:szCs w:val="21"/>
                <w:highlight w:val="none"/>
              </w:rPr>
            </w:pPr>
            <w:r>
              <w:rPr>
                <w:rFonts w:hint="eastAsia" w:ascii="宋体" w:hAnsi="宋体" w:cs="宋体"/>
                <w:color w:val="auto"/>
                <w:szCs w:val="21"/>
                <w:highlight w:val="none"/>
              </w:rPr>
              <w:t>投标人不得递交两份或多份内容不同的投标文件，在一份投标文件中对同一招标</w:t>
            </w:r>
            <w:r>
              <w:rPr>
                <w:rFonts w:hint="eastAsia" w:ascii="宋体" w:hAnsi="宋体" w:cs="宋体"/>
                <w:color w:val="auto"/>
                <w:szCs w:val="21"/>
                <w:highlight w:val="none"/>
                <w:lang w:val="en-US" w:eastAsia="zh-CN"/>
              </w:rPr>
              <w:t>内容</w:t>
            </w:r>
            <w:r>
              <w:rPr>
                <w:rFonts w:hint="eastAsia" w:ascii="宋体" w:hAnsi="宋体" w:cs="宋体"/>
                <w:color w:val="auto"/>
                <w:szCs w:val="21"/>
                <w:highlight w:val="none"/>
              </w:rPr>
              <w:t>报有两个或多个报价时必须声明哪一个为最终报价；</w:t>
            </w:r>
          </w:p>
        </w:tc>
        <w:tc>
          <w:tcPr>
            <w:tcW w:w="2544" w:type="dxa"/>
            <w:noWrap w:val="0"/>
            <w:vAlign w:val="center"/>
          </w:tcPr>
          <w:p>
            <w:pPr>
              <w:spacing w:line="240" w:lineRule="exact"/>
              <w:rPr>
                <w:rFonts w:hint="eastAsia" w:ascii="宋体" w:hAnsi="宋体"/>
                <w:color w:val="auto"/>
                <w:szCs w:val="21"/>
                <w:highlight w:val="none"/>
              </w:rPr>
            </w:pPr>
            <w:r>
              <w:rPr>
                <w:rFonts w:hint="eastAsia" w:ascii="宋体" w:hAnsi="宋体"/>
                <w:color w:val="auto"/>
                <w:szCs w:val="21"/>
                <w:highlight w:val="none"/>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pPr>
              <w:spacing w:line="240" w:lineRule="exact"/>
              <w:jc w:val="center"/>
              <w:rPr>
                <w:rFonts w:hint="eastAsia" w:ascii="宋体" w:hAnsi="宋体"/>
                <w:color w:val="auto"/>
                <w:szCs w:val="21"/>
                <w:highlight w:val="none"/>
              </w:rPr>
            </w:pPr>
            <w:r>
              <w:rPr>
                <w:rFonts w:hint="eastAsia" w:ascii="宋体" w:hAnsi="宋体"/>
                <w:color w:val="auto"/>
                <w:szCs w:val="21"/>
                <w:highlight w:val="none"/>
              </w:rPr>
              <w:t>4</w:t>
            </w:r>
          </w:p>
        </w:tc>
        <w:tc>
          <w:tcPr>
            <w:tcW w:w="5049" w:type="dxa"/>
            <w:noWrap w:val="0"/>
            <w:vAlign w:val="center"/>
          </w:tcPr>
          <w:p>
            <w:pPr>
              <w:rPr>
                <w:rFonts w:hint="eastAsia" w:ascii="宋体" w:hAnsi="宋体"/>
                <w:color w:val="auto"/>
                <w:szCs w:val="21"/>
                <w:highlight w:val="none"/>
              </w:rPr>
            </w:pPr>
            <w:r>
              <w:rPr>
                <w:rFonts w:hint="eastAsia" w:ascii="宋体" w:hAnsi="宋体" w:cs="宋体"/>
                <w:color w:val="auto"/>
                <w:kern w:val="0"/>
                <w:szCs w:val="21"/>
                <w:highlight w:val="none"/>
                <w:lang w:bidi="ar"/>
              </w:rPr>
              <w:t>无招标文件中规定的其他无效投标的内容。</w:t>
            </w:r>
          </w:p>
        </w:tc>
        <w:tc>
          <w:tcPr>
            <w:tcW w:w="2544" w:type="dxa"/>
            <w:noWrap w:val="0"/>
            <w:vAlign w:val="center"/>
          </w:tcPr>
          <w:p>
            <w:pPr>
              <w:spacing w:line="240" w:lineRule="exact"/>
              <w:rPr>
                <w:rFonts w:hint="eastAsia" w:ascii="宋体" w:hAnsi="宋体"/>
                <w:color w:val="auto"/>
                <w:szCs w:val="21"/>
                <w:highlight w:val="none"/>
              </w:rPr>
            </w:pPr>
            <w:r>
              <w:rPr>
                <w:rFonts w:hint="eastAsia" w:ascii="宋体" w:hAnsi="宋体"/>
                <w:color w:val="auto"/>
                <w:szCs w:val="21"/>
                <w:highlight w:val="none"/>
              </w:rPr>
              <w:t>见投标文件（）页</w:t>
            </w:r>
          </w:p>
        </w:tc>
      </w:tr>
    </w:tbl>
    <w:p>
      <w:pPr>
        <w:jc w:val="left"/>
        <w:rPr>
          <w:rFonts w:hint="eastAsia" w:ascii="宋体" w:hAnsi="宋体" w:cs="宋体"/>
          <w:b/>
          <w:bCs/>
          <w:color w:val="auto"/>
          <w:sz w:val="28"/>
          <w:highlight w:val="none"/>
        </w:rPr>
      </w:pPr>
      <w:r>
        <w:rPr>
          <w:rFonts w:hint="eastAsia" w:ascii="宋体" w:hAnsi="宋体"/>
          <w:color w:val="auto"/>
          <w:szCs w:val="21"/>
          <w:highlight w:val="none"/>
        </w:rPr>
        <w:t>注：以上（阶段一、阶段二）的材料将作为投标人符合性审查的重要内容，投标人必须严格按照其内容及序列要求在投标文件中对应如实提供，对符合性证明文件的任何缺漏和不符合项将会直接导致无效投标</w:t>
      </w:r>
      <w:r>
        <w:rPr>
          <w:rFonts w:hint="eastAsia" w:ascii="宋体" w:hAnsi="宋体" w:cs="宋体"/>
          <w:color w:val="auto"/>
          <w:szCs w:val="21"/>
          <w:highlight w:val="none"/>
        </w:rPr>
        <w:t>！</w:t>
      </w:r>
    </w:p>
    <w:p>
      <w:pPr>
        <w:jc w:val="center"/>
        <w:rPr>
          <w:rFonts w:hint="eastAsia" w:ascii="宋体" w:hAnsi="宋体" w:cs="宋体"/>
          <w:b/>
          <w:bCs/>
          <w:color w:val="auto"/>
          <w:sz w:val="28"/>
          <w:highlight w:val="none"/>
        </w:rPr>
      </w:pPr>
    </w:p>
    <w:p>
      <w:pPr>
        <w:jc w:val="center"/>
        <w:rPr>
          <w:rFonts w:hint="eastAsia" w:ascii="宋体" w:hAnsi="宋体" w:cs="宋体"/>
          <w:b/>
          <w:bCs/>
          <w:color w:val="auto"/>
          <w:sz w:val="30"/>
          <w:highlight w:val="none"/>
        </w:rPr>
      </w:pPr>
      <w:r>
        <w:rPr>
          <w:rFonts w:hint="eastAsia" w:ascii="宋体" w:hAnsi="宋体" w:cs="宋体"/>
          <w:b/>
          <w:bCs/>
          <w:color w:val="auto"/>
          <w:sz w:val="28"/>
          <w:highlight w:val="none"/>
        </w:rPr>
        <w:t>技术评审自查表</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4"/>
        <w:gridCol w:w="5036"/>
        <w:gridCol w:w="25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jc w:val="center"/>
        </w:trPr>
        <w:tc>
          <w:tcPr>
            <w:tcW w:w="1124" w:type="dxa"/>
            <w:noWrap w:val="0"/>
            <w:vAlign w:val="center"/>
          </w:tcPr>
          <w:p>
            <w:pPr>
              <w:spacing w:line="240" w:lineRule="atLeast"/>
              <w:jc w:val="center"/>
              <w:rPr>
                <w:rFonts w:hint="eastAsia" w:ascii="宋体" w:hAnsi="宋体" w:cs="宋体"/>
                <w:b/>
                <w:color w:val="auto"/>
                <w:szCs w:val="21"/>
                <w:highlight w:val="none"/>
              </w:rPr>
            </w:pPr>
            <w:r>
              <w:rPr>
                <w:rFonts w:hint="eastAsia" w:ascii="宋体" w:hAnsi="宋体" w:cs="宋体"/>
                <w:b/>
                <w:color w:val="auto"/>
                <w:szCs w:val="21"/>
                <w:highlight w:val="none"/>
              </w:rPr>
              <w:t>序号</w:t>
            </w:r>
          </w:p>
        </w:tc>
        <w:tc>
          <w:tcPr>
            <w:tcW w:w="5036" w:type="dxa"/>
            <w:noWrap w:val="0"/>
            <w:vAlign w:val="center"/>
          </w:tcPr>
          <w:p>
            <w:pPr>
              <w:spacing w:line="240" w:lineRule="atLeast"/>
              <w:jc w:val="center"/>
              <w:rPr>
                <w:rFonts w:hint="eastAsia" w:ascii="宋体" w:hAnsi="宋体" w:cs="宋体"/>
                <w:b/>
                <w:color w:val="auto"/>
                <w:szCs w:val="21"/>
                <w:highlight w:val="none"/>
              </w:rPr>
            </w:pPr>
            <w:r>
              <w:rPr>
                <w:rFonts w:hint="eastAsia" w:ascii="宋体" w:hAnsi="宋体" w:cs="宋体"/>
                <w:b/>
                <w:color w:val="auto"/>
                <w:szCs w:val="21"/>
                <w:highlight w:val="none"/>
              </w:rPr>
              <w:t>评审内容</w:t>
            </w:r>
          </w:p>
        </w:tc>
        <w:tc>
          <w:tcPr>
            <w:tcW w:w="2558" w:type="dxa"/>
            <w:noWrap w:val="0"/>
            <w:vAlign w:val="center"/>
          </w:tcPr>
          <w:p>
            <w:pPr>
              <w:spacing w:line="240" w:lineRule="atLeast"/>
              <w:jc w:val="center"/>
              <w:rPr>
                <w:rFonts w:hint="eastAsia" w:ascii="宋体" w:hAnsi="宋体" w:cs="宋体"/>
                <w:b/>
                <w:color w:val="auto"/>
                <w:szCs w:val="21"/>
                <w:highlight w:val="none"/>
              </w:rPr>
            </w:pPr>
            <w:r>
              <w:rPr>
                <w:rFonts w:hint="eastAsia" w:ascii="宋体" w:hAnsi="宋体" w:cs="宋体"/>
                <w:b/>
                <w:color w:val="auto"/>
                <w:szCs w:val="21"/>
                <w:highlight w:val="none"/>
              </w:rPr>
              <w:t>证明文件（如有）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4" w:type="dxa"/>
            <w:noWrap w:val="0"/>
            <w:vAlign w:val="center"/>
          </w:tcPr>
          <w:p>
            <w:pPr>
              <w:spacing w:line="240" w:lineRule="exact"/>
              <w:jc w:val="center"/>
              <w:rPr>
                <w:rFonts w:hint="eastAsia" w:ascii="宋体" w:hAnsi="宋体" w:cs="宋体"/>
                <w:color w:val="auto"/>
                <w:szCs w:val="21"/>
                <w:highlight w:val="none"/>
              </w:rPr>
            </w:pPr>
            <w:r>
              <w:rPr>
                <w:rFonts w:hint="eastAsia" w:ascii="宋体" w:hAnsi="宋体" w:cs="宋体"/>
                <w:color w:val="auto"/>
                <w:szCs w:val="21"/>
                <w:highlight w:val="none"/>
              </w:rPr>
              <w:t>1</w:t>
            </w:r>
          </w:p>
        </w:tc>
        <w:tc>
          <w:tcPr>
            <w:tcW w:w="5036" w:type="dxa"/>
            <w:noWrap w:val="0"/>
            <w:vAlign w:val="center"/>
          </w:tcPr>
          <w:p>
            <w:pPr>
              <w:pStyle w:val="41"/>
              <w:spacing w:line="360" w:lineRule="auto"/>
              <w:jc w:val="left"/>
              <w:rPr>
                <w:rFonts w:hint="eastAsia" w:ascii="宋体" w:hAnsi="宋体" w:cs="宋体"/>
                <w:color w:val="auto"/>
                <w:szCs w:val="21"/>
                <w:highlight w:val="none"/>
              </w:rPr>
            </w:pPr>
          </w:p>
        </w:tc>
        <w:tc>
          <w:tcPr>
            <w:tcW w:w="2558" w:type="dxa"/>
            <w:noWrap w:val="0"/>
            <w:vAlign w:val="center"/>
          </w:tcPr>
          <w:p>
            <w:pPr>
              <w:spacing w:line="240" w:lineRule="exact"/>
              <w:rPr>
                <w:rFonts w:hint="eastAsia" w:ascii="宋体" w:hAnsi="宋体" w:cs="宋体"/>
                <w:color w:val="auto"/>
                <w:szCs w:val="21"/>
                <w:highlight w:val="none"/>
              </w:rPr>
            </w:pPr>
            <w:r>
              <w:rPr>
                <w:rFonts w:hint="eastAsia" w:ascii="宋体" w:hAnsi="宋体" w:cs="宋体"/>
                <w:color w:val="auto"/>
                <w:szCs w:val="21"/>
                <w:highlight w:val="none"/>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4" w:type="dxa"/>
            <w:noWrap w:val="0"/>
            <w:vAlign w:val="center"/>
          </w:tcPr>
          <w:p>
            <w:pPr>
              <w:spacing w:line="240" w:lineRule="exact"/>
              <w:jc w:val="center"/>
              <w:rPr>
                <w:rFonts w:hint="eastAsia" w:ascii="宋体" w:hAnsi="宋体" w:cs="宋体"/>
                <w:color w:val="auto"/>
                <w:szCs w:val="21"/>
                <w:highlight w:val="none"/>
              </w:rPr>
            </w:pPr>
            <w:r>
              <w:rPr>
                <w:rFonts w:hint="eastAsia" w:ascii="宋体" w:hAnsi="宋体" w:cs="宋体"/>
                <w:color w:val="auto"/>
                <w:szCs w:val="21"/>
                <w:highlight w:val="none"/>
              </w:rPr>
              <w:t>2</w:t>
            </w:r>
          </w:p>
        </w:tc>
        <w:tc>
          <w:tcPr>
            <w:tcW w:w="5036" w:type="dxa"/>
            <w:noWrap w:val="0"/>
            <w:vAlign w:val="center"/>
          </w:tcPr>
          <w:p>
            <w:pPr>
              <w:pStyle w:val="41"/>
              <w:spacing w:line="360" w:lineRule="auto"/>
              <w:jc w:val="left"/>
              <w:rPr>
                <w:rFonts w:hint="eastAsia" w:ascii="宋体" w:hAnsi="宋体" w:cs="宋体"/>
                <w:color w:val="auto"/>
                <w:szCs w:val="21"/>
                <w:highlight w:val="none"/>
              </w:rPr>
            </w:pPr>
          </w:p>
        </w:tc>
        <w:tc>
          <w:tcPr>
            <w:tcW w:w="2558" w:type="dxa"/>
            <w:noWrap w:val="0"/>
            <w:vAlign w:val="center"/>
          </w:tcPr>
          <w:p>
            <w:pPr>
              <w:spacing w:line="240" w:lineRule="exact"/>
              <w:rPr>
                <w:rFonts w:hint="eastAsia" w:ascii="宋体" w:hAnsi="宋体" w:cs="宋体"/>
                <w:color w:val="auto"/>
                <w:szCs w:val="21"/>
                <w:highlight w:val="none"/>
              </w:rPr>
            </w:pPr>
            <w:r>
              <w:rPr>
                <w:rFonts w:hint="eastAsia" w:ascii="宋体" w:hAnsi="宋体" w:cs="宋体"/>
                <w:color w:val="auto"/>
                <w:szCs w:val="21"/>
                <w:highlight w:val="none"/>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4" w:type="dxa"/>
            <w:noWrap w:val="0"/>
            <w:vAlign w:val="center"/>
          </w:tcPr>
          <w:p>
            <w:pPr>
              <w:spacing w:line="240" w:lineRule="exact"/>
              <w:jc w:val="center"/>
              <w:rPr>
                <w:rFonts w:hint="eastAsia" w:ascii="宋体" w:hAnsi="宋体" w:cs="宋体"/>
                <w:color w:val="auto"/>
                <w:szCs w:val="21"/>
                <w:highlight w:val="none"/>
              </w:rPr>
            </w:pPr>
            <w:r>
              <w:rPr>
                <w:rFonts w:hint="eastAsia" w:ascii="宋体" w:hAnsi="宋体" w:cs="宋体"/>
                <w:color w:val="auto"/>
                <w:szCs w:val="21"/>
                <w:highlight w:val="none"/>
              </w:rPr>
              <w:t>3</w:t>
            </w:r>
          </w:p>
        </w:tc>
        <w:tc>
          <w:tcPr>
            <w:tcW w:w="5036" w:type="dxa"/>
            <w:noWrap w:val="0"/>
            <w:vAlign w:val="center"/>
          </w:tcPr>
          <w:p>
            <w:pPr>
              <w:spacing w:line="360" w:lineRule="auto"/>
              <w:jc w:val="left"/>
              <w:rPr>
                <w:rFonts w:hint="eastAsia" w:ascii="宋体" w:hAnsi="宋体" w:cs="宋体"/>
                <w:color w:val="auto"/>
                <w:szCs w:val="21"/>
                <w:highlight w:val="none"/>
              </w:rPr>
            </w:pPr>
          </w:p>
        </w:tc>
        <w:tc>
          <w:tcPr>
            <w:tcW w:w="2558" w:type="dxa"/>
            <w:noWrap w:val="0"/>
            <w:vAlign w:val="center"/>
          </w:tcPr>
          <w:p>
            <w:pPr>
              <w:spacing w:line="240" w:lineRule="exact"/>
              <w:rPr>
                <w:rFonts w:hint="eastAsia" w:ascii="宋体" w:hAnsi="宋体" w:cs="宋体"/>
                <w:color w:val="auto"/>
                <w:szCs w:val="21"/>
                <w:highlight w:val="none"/>
              </w:rPr>
            </w:pPr>
            <w:r>
              <w:rPr>
                <w:rFonts w:hint="eastAsia" w:ascii="宋体" w:hAnsi="宋体" w:cs="宋体"/>
                <w:color w:val="auto"/>
                <w:szCs w:val="21"/>
                <w:highlight w:val="none"/>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4" w:type="dxa"/>
            <w:noWrap w:val="0"/>
            <w:vAlign w:val="center"/>
          </w:tcPr>
          <w:p>
            <w:pPr>
              <w:spacing w:line="240" w:lineRule="exact"/>
              <w:jc w:val="center"/>
              <w:rPr>
                <w:rFonts w:hint="eastAsia" w:ascii="宋体" w:hAnsi="宋体" w:cs="宋体"/>
                <w:color w:val="auto"/>
                <w:szCs w:val="21"/>
                <w:highlight w:val="none"/>
              </w:rPr>
            </w:pPr>
            <w:r>
              <w:rPr>
                <w:rFonts w:hint="eastAsia" w:ascii="宋体" w:hAnsi="宋体" w:cs="宋体"/>
                <w:color w:val="auto"/>
                <w:szCs w:val="21"/>
                <w:highlight w:val="none"/>
              </w:rPr>
              <w:t>4</w:t>
            </w:r>
          </w:p>
        </w:tc>
        <w:tc>
          <w:tcPr>
            <w:tcW w:w="5036" w:type="dxa"/>
            <w:noWrap w:val="0"/>
            <w:vAlign w:val="center"/>
          </w:tcPr>
          <w:p>
            <w:pPr>
              <w:adjustRightInd w:val="0"/>
              <w:snapToGrid w:val="0"/>
              <w:jc w:val="left"/>
              <w:rPr>
                <w:rFonts w:hint="eastAsia" w:ascii="宋体" w:hAnsi="宋体" w:cs="宋体"/>
                <w:color w:val="auto"/>
                <w:szCs w:val="21"/>
                <w:highlight w:val="none"/>
              </w:rPr>
            </w:pPr>
          </w:p>
        </w:tc>
        <w:tc>
          <w:tcPr>
            <w:tcW w:w="2558" w:type="dxa"/>
            <w:noWrap w:val="0"/>
            <w:vAlign w:val="center"/>
          </w:tcPr>
          <w:p>
            <w:pPr>
              <w:spacing w:line="240" w:lineRule="exact"/>
              <w:rPr>
                <w:rFonts w:hint="eastAsia" w:ascii="宋体" w:hAnsi="宋体" w:cs="宋体"/>
                <w:color w:val="auto"/>
                <w:szCs w:val="21"/>
                <w:highlight w:val="none"/>
              </w:rPr>
            </w:pPr>
            <w:r>
              <w:rPr>
                <w:rFonts w:hint="eastAsia" w:ascii="宋体" w:hAnsi="宋体" w:cs="宋体"/>
                <w:color w:val="auto"/>
                <w:szCs w:val="21"/>
                <w:highlight w:val="none"/>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4" w:type="dxa"/>
            <w:noWrap w:val="0"/>
            <w:vAlign w:val="center"/>
          </w:tcPr>
          <w:p>
            <w:pPr>
              <w:spacing w:line="240" w:lineRule="exact"/>
              <w:jc w:val="center"/>
              <w:rPr>
                <w:rFonts w:hint="eastAsia" w:ascii="宋体" w:hAnsi="宋体" w:cs="宋体"/>
                <w:color w:val="auto"/>
                <w:szCs w:val="21"/>
                <w:highlight w:val="none"/>
              </w:rPr>
            </w:pPr>
          </w:p>
        </w:tc>
        <w:tc>
          <w:tcPr>
            <w:tcW w:w="5036" w:type="dxa"/>
            <w:noWrap w:val="0"/>
            <w:vAlign w:val="center"/>
          </w:tcPr>
          <w:p>
            <w:pPr>
              <w:adjustRightInd w:val="0"/>
              <w:snapToGrid w:val="0"/>
              <w:jc w:val="left"/>
              <w:rPr>
                <w:rFonts w:hint="eastAsia" w:ascii="宋体" w:hAnsi="宋体" w:cs="宋体"/>
                <w:color w:val="auto"/>
                <w:highlight w:val="none"/>
              </w:rPr>
            </w:pPr>
            <w:r>
              <w:rPr>
                <w:rFonts w:hint="eastAsia" w:ascii="宋体" w:hAnsi="宋体" w:cs="宋体"/>
                <w:color w:val="auto"/>
                <w:highlight w:val="none"/>
              </w:rPr>
              <w:t>...</w:t>
            </w:r>
          </w:p>
        </w:tc>
        <w:tc>
          <w:tcPr>
            <w:tcW w:w="2558" w:type="dxa"/>
            <w:noWrap w:val="0"/>
            <w:vAlign w:val="center"/>
          </w:tcPr>
          <w:p>
            <w:pPr>
              <w:spacing w:line="240" w:lineRule="exact"/>
              <w:rPr>
                <w:rFonts w:hint="eastAsia" w:ascii="宋体" w:hAnsi="宋体" w:cs="宋体"/>
                <w:color w:val="auto"/>
                <w:szCs w:val="21"/>
                <w:highlight w:val="none"/>
              </w:rPr>
            </w:pPr>
          </w:p>
        </w:tc>
      </w:tr>
    </w:tbl>
    <w:p>
      <w:pPr>
        <w:pStyle w:val="15"/>
        <w:spacing w:after="0"/>
        <w:ind w:left="424" w:hanging="424" w:hangingChars="202"/>
        <w:rPr>
          <w:rFonts w:hint="eastAsia" w:ascii="宋体" w:hAnsi="宋体" w:cs="宋体"/>
          <w:color w:val="auto"/>
          <w:sz w:val="21"/>
          <w:szCs w:val="21"/>
          <w:highlight w:val="none"/>
          <w:lang w:val="en-GB"/>
        </w:rPr>
      </w:pPr>
    </w:p>
    <w:p>
      <w:pPr>
        <w:pStyle w:val="15"/>
        <w:spacing w:after="0"/>
        <w:rPr>
          <w:rFonts w:hint="eastAsia" w:ascii="宋体" w:hAnsi="宋体" w:cs="宋体"/>
          <w:color w:val="auto"/>
          <w:sz w:val="21"/>
          <w:szCs w:val="21"/>
          <w:highlight w:val="none"/>
        </w:rPr>
      </w:pPr>
    </w:p>
    <w:p>
      <w:pPr>
        <w:jc w:val="center"/>
        <w:rPr>
          <w:rFonts w:hint="eastAsia" w:ascii="宋体" w:hAnsi="宋体" w:cs="宋体"/>
          <w:b/>
          <w:bCs/>
          <w:color w:val="auto"/>
          <w:sz w:val="28"/>
          <w:highlight w:val="none"/>
        </w:rPr>
      </w:pPr>
      <w:r>
        <w:rPr>
          <w:rFonts w:hint="eastAsia" w:ascii="宋体" w:hAnsi="宋体" w:cs="宋体"/>
          <w:b/>
          <w:bCs/>
          <w:color w:val="auto"/>
          <w:sz w:val="28"/>
          <w:highlight w:val="none"/>
        </w:rPr>
        <w:t>商务评审自查表</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5050"/>
        <w:gridCol w:w="25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06" w:type="dxa"/>
            <w:noWrap w:val="0"/>
            <w:vAlign w:val="center"/>
          </w:tcPr>
          <w:p>
            <w:pPr>
              <w:jc w:val="center"/>
              <w:rPr>
                <w:rFonts w:hint="eastAsia" w:ascii="宋体" w:hAnsi="宋体" w:cs="宋体"/>
                <w:b/>
                <w:color w:val="auto"/>
                <w:szCs w:val="21"/>
                <w:highlight w:val="none"/>
              </w:rPr>
            </w:pPr>
            <w:r>
              <w:rPr>
                <w:rFonts w:hint="eastAsia" w:ascii="宋体" w:hAnsi="宋体" w:cs="宋体"/>
                <w:b/>
                <w:color w:val="auto"/>
                <w:szCs w:val="21"/>
                <w:highlight w:val="none"/>
              </w:rPr>
              <w:t>序号</w:t>
            </w:r>
          </w:p>
        </w:tc>
        <w:tc>
          <w:tcPr>
            <w:tcW w:w="5050" w:type="dxa"/>
            <w:noWrap w:val="0"/>
            <w:vAlign w:val="center"/>
          </w:tcPr>
          <w:p>
            <w:pPr>
              <w:jc w:val="center"/>
              <w:rPr>
                <w:rFonts w:hint="eastAsia" w:ascii="宋体" w:hAnsi="宋体" w:cs="宋体"/>
                <w:b/>
                <w:color w:val="auto"/>
                <w:szCs w:val="21"/>
                <w:highlight w:val="none"/>
              </w:rPr>
            </w:pPr>
            <w:r>
              <w:rPr>
                <w:rFonts w:hint="eastAsia" w:ascii="宋体" w:hAnsi="宋体" w:cs="宋体"/>
                <w:b/>
                <w:color w:val="auto"/>
                <w:szCs w:val="21"/>
                <w:highlight w:val="none"/>
              </w:rPr>
              <w:t>评审内容</w:t>
            </w:r>
          </w:p>
        </w:tc>
        <w:tc>
          <w:tcPr>
            <w:tcW w:w="2562" w:type="dxa"/>
            <w:noWrap w:val="0"/>
            <w:vAlign w:val="center"/>
          </w:tcPr>
          <w:p>
            <w:pPr>
              <w:jc w:val="center"/>
              <w:rPr>
                <w:rFonts w:hint="eastAsia" w:ascii="宋体" w:hAnsi="宋体" w:cs="宋体"/>
                <w:b/>
                <w:color w:val="auto"/>
                <w:szCs w:val="21"/>
                <w:highlight w:val="none"/>
              </w:rPr>
            </w:pPr>
            <w:r>
              <w:rPr>
                <w:rFonts w:hint="eastAsia" w:ascii="宋体" w:hAnsi="宋体" w:cs="宋体"/>
                <w:b/>
                <w:color w:val="auto"/>
                <w:szCs w:val="21"/>
                <w:highlight w:val="none"/>
              </w:rPr>
              <w:t>证明文件（如有）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06"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1</w:t>
            </w:r>
          </w:p>
        </w:tc>
        <w:tc>
          <w:tcPr>
            <w:tcW w:w="5050" w:type="dxa"/>
            <w:noWrap w:val="0"/>
            <w:vAlign w:val="center"/>
          </w:tcPr>
          <w:p>
            <w:pPr>
              <w:jc w:val="left"/>
              <w:rPr>
                <w:rFonts w:hint="eastAsia" w:ascii="宋体" w:hAnsi="宋体" w:cs="宋体"/>
                <w:color w:val="auto"/>
                <w:szCs w:val="18"/>
                <w:highlight w:val="none"/>
              </w:rPr>
            </w:pPr>
          </w:p>
        </w:tc>
        <w:tc>
          <w:tcPr>
            <w:tcW w:w="2562" w:type="dxa"/>
            <w:noWrap w:val="0"/>
            <w:vAlign w:val="center"/>
          </w:tcPr>
          <w:p>
            <w:pPr>
              <w:rPr>
                <w:rFonts w:hint="eastAsia" w:ascii="宋体" w:hAnsi="宋体" w:cs="宋体"/>
                <w:color w:val="auto"/>
                <w:szCs w:val="21"/>
                <w:highlight w:val="none"/>
              </w:rPr>
            </w:pPr>
            <w:r>
              <w:rPr>
                <w:rFonts w:hint="eastAsia" w:ascii="宋体" w:hAnsi="宋体" w:cs="宋体"/>
                <w:color w:val="auto"/>
                <w:szCs w:val="21"/>
                <w:highlight w:val="none"/>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06"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2</w:t>
            </w:r>
          </w:p>
        </w:tc>
        <w:tc>
          <w:tcPr>
            <w:tcW w:w="5050" w:type="dxa"/>
            <w:noWrap w:val="0"/>
            <w:vAlign w:val="center"/>
          </w:tcPr>
          <w:p>
            <w:pPr>
              <w:jc w:val="left"/>
              <w:rPr>
                <w:rFonts w:hint="eastAsia" w:ascii="宋体" w:hAnsi="宋体" w:cs="宋体"/>
                <w:color w:val="auto"/>
                <w:szCs w:val="18"/>
                <w:highlight w:val="none"/>
              </w:rPr>
            </w:pPr>
          </w:p>
        </w:tc>
        <w:tc>
          <w:tcPr>
            <w:tcW w:w="2562" w:type="dxa"/>
            <w:noWrap w:val="0"/>
            <w:vAlign w:val="center"/>
          </w:tcPr>
          <w:p>
            <w:pPr>
              <w:rPr>
                <w:rFonts w:hint="eastAsia" w:ascii="宋体" w:hAnsi="宋体" w:cs="宋体"/>
                <w:color w:val="auto"/>
                <w:szCs w:val="21"/>
                <w:highlight w:val="none"/>
              </w:rPr>
            </w:pPr>
            <w:r>
              <w:rPr>
                <w:rFonts w:hint="eastAsia" w:ascii="宋体" w:hAnsi="宋体" w:cs="宋体"/>
                <w:color w:val="auto"/>
                <w:szCs w:val="21"/>
                <w:highlight w:val="none"/>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06"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3</w:t>
            </w:r>
          </w:p>
        </w:tc>
        <w:tc>
          <w:tcPr>
            <w:tcW w:w="5050" w:type="dxa"/>
            <w:noWrap w:val="0"/>
            <w:vAlign w:val="center"/>
          </w:tcPr>
          <w:p>
            <w:pPr>
              <w:adjustRightInd w:val="0"/>
              <w:snapToGrid w:val="0"/>
              <w:jc w:val="left"/>
              <w:rPr>
                <w:rFonts w:hint="eastAsia" w:ascii="宋体" w:hAnsi="宋体" w:cs="宋体"/>
                <w:color w:val="auto"/>
                <w:szCs w:val="18"/>
                <w:highlight w:val="none"/>
              </w:rPr>
            </w:pPr>
          </w:p>
        </w:tc>
        <w:tc>
          <w:tcPr>
            <w:tcW w:w="2562" w:type="dxa"/>
            <w:noWrap w:val="0"/>
            <w:vAlign w:val="center"/>
          </w:tcPr>
          <w:p>
            <w:pPr>
              <w:rPr>
                <w:rFonts w:hint="eastAsia" w:ascii="宋体" w:hAnsi="宋体" w:cs="宋体"/>
                <w:color w:val="auto"/>
                <w:szCs w:val="21"/>
                <w:highlight w:val="none"/>
              </w:rPr>
            </w:pPr>
            <w:r>
              <w:rPr>
                <w:rFonts w:hint="eastAsia" w:ascii="宋体" w:hAnsi="宋体" w:cs="宋体"/>
                <w:color w:val="auto"/>
                <w:szCs w:val="21"/>
                <w:highlight w:val="none"/>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06" w:type="dxa"/>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4</w:t>
            </w:r>
          </w:p>
        </w:tc>
        <w:tc>
          <w:tcPr>
            <w:tcW w:w="5050" w:type="dxa"/>
            <w:noWrap w:val="0"/>
            <w:vAlign w:val="center"/>
          </w:tcPr>
          <w:p>
            <w:pPr>
              <w:adjustRightInd w:val="0"/>
              <w:snapToGrid w:val="0"/>
              <w:jc w:val="left"/>
              <w:rPr>
                <w:rFonts w:hint="eastAsia" w:ascii="宋体" w:hAnsi="宋体" w:cs="宋体"/>
                <w:color w:val="auto"/>
                <w:szCs w:val="18"/>
                <w:highlight w:val="none"/>
              </w:rPr>
            </w:pPr>
          </w:p>
        </w:tc>
        <w:tc>
          <w:tcPr>
            <w:tcW w:w="2562" w:type="dxa"/>
            <w:noWrap w:val="0"/>
            <w:vAlign w:val="center"/>
          </w:tcPr>
          <w:p>
            <w:pPr>
              <w:rPr>
                <w:rFonts w:hint="eastAsia" w:ascii="宋体" w:hAnsi="宋体" w:cs="宋体"/>
                <w:color w:val="auto"/>
                <w:szCs w:val="21"/>
                <w:highlight w:val="none"/>
              </w:rPr>
            </w:pPr>
            <w:r>
              <w:rPr>
                <w:rFonts w:hint="eastAsia" w:ascii="宋体" w:hAnsi="宋体" w:cs="宋体"/>
                <w:color w:val="auto"/>
                <w:szCs w:val="21"/>
                <w:highlight w:val="none"/>
              </w:rPr>
              <w:t>见投标文件（）页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06" w:type="dxa"/>
            <w:noWrap w:val="0"/>
            <w:vAlign w:val="center"/>
          </w:tcPr>
          <w:p>
            <w:pPr>
              <w:jc w:val="center"/>
              <w:rPr>
                <w:rFonts w:hint="eastAsia" w:ascii="宋体" w:hAnsi="宋体" w:cs="宋体"/>
                <w:color w:val="auto"/>
                <w:szCs w:val="21"/>
                <w:highlight w:val="none"/>
              </w:rPr>
            </w:pPr>
          </w:p>
        </w:tc>
        <w:tc>
          <w:tcPr>
            <w:tcW w:w="5050" w:type="dxa"/>
            <w:noWrap w:val="0"/>
            <w:vAlign w:val="center"/>
          </w:tcPr>
          <w:p>
            <w:pPr>
              <w:adjustRightInd w:val="0"/>
              <w:snapToGrid w:val="0"/>
              <w:jc w:val="left"/>
              <w:rPr>
                <w:rFonts w:hint="eastAsia" w:ascii="宋体" w:hAnsi="宋体" w:cs="宋体"/>
                <w:color w:val="auto"/>
                <w:highlight w:val="none"/>
              </w:rPr>
            </w:pPr>
            <w:r>
              <w:rPr>
                <w:rFonts w:hint="eastAsia" w:ascii="宋体" w:hAnsi="宋体" w:cs="宋体"/>
                <w:color w:val="auto"/>
                <w:highlight w:val="none"/>
              </w:rPr>
              <w:t>...</w:t>
            </w:r>
          </w:p>
        </w:tc>
        <w:tc>
          <w:tcPr>
            <w:tcW w:w="2562" w:type="dxa"/>
            <w:noWrap w:val="0"/>
            <w:vAlign w:val="center"/>
          </w:tcPr>
          <w:p>
            <w:pPr>
              <w:rPr>
                <w:rFonts w:hint="eastAsia" w:ascii="宋体" w:hAnsi="宋体" w:cs="宋体"/>
                <w:color w:val="auto"/>
                <w:szCs w:val="21"/>
                <w:highlight w:val="none"/>
              </w:rPr>
            </w:pPr>
          </w:p>
        </w:tc>
      </w:tr>
    </w:tbl>
    <w:p>
      <w:pPr>
        <w:adjustRightInd w:val="0"/>
        <w:snapToGrid w:val="0"/>
        <w:rPr>
          <w:rFonts w:hint="eastAsia" w:ascii="宋体" w:hAnsi="宋体" w:cs="宋体"/>
          <w:color w:val="auto"/>
          <w:szCs w:val="21"/>
          <w:highlight w:val="none"/>
          <w:lang w:val="en-GB"/>
        </w:rPr>
      </w:pPr>
    </w:p>
    <w:p>
      <w:pPr>
        <w:adjustRightInd w:val="0"/>
        <w:snapToGrid w:val="0"/>
        <w:rPr>
          <w:rFonts w:hint="eastAsia" w:ascii="宋体" w:hAnsi="宋体" w:cs="宋体"/>
          <w:color w:val="auto"/>
          <w:szCs w:val="21"/>
          <w:highlight w:val="none"/>
        </w:rPr>
      </w:pPr>
      <w:r>
        <w:rPr>
          <w:rFonts w:hint="eastAsia" w:ascii="宋体" w:hAnsi="宋体" w:cs="宋体"/>
          <w:color w:val="auto"/>
          <w:szCs w:val="21"/>
          <w:highlight w:val="none"/>
          <w:lang w:val="en-GB"/>
        </w:rPr>
        <w:t>注：</w:t>
      </w:r>
      <w:r>
        <w:rPr>
          <w:rFonts w:hint="eastAsia" w:ascii="宋体" w:hAnsi="宋体" w:cs="宋体"/>
          <w:color w:val="auto"/>
          <w:szCs w:val="21"/>
          <w:highlight w:val="none"/>
        </w:rPr>
        <w:t>投标人应根据《技术评审表》《商务评审表》的各项内容填写此表，并附于投标文件中</w:t>
      </w:r>
      <w:r>
        <w:rPr>
          <w:rFonts w:hint="eastAsia" w:ascii="宋体" w:hAnsi="宋体" w:cs="宋体"/>
          <w:color w:val="auto"/>
          <w:szCs w:val="21"/>
          <w:highlight w:val="none"/>
          <w:lang w:val="en-GB"/>
        </w:rPr>
        <w:t>。</w:t>
      </w:r>
    </w:p>
    <w:p>
      <w:pPr>
        <w:pStyle w:val="15"/>
        <w:spacing w:after="0"/>
        <w:rPr>
          <w:rFonts w:hint="eastAsia" w:ascii="宋体" w:hAnsi="宋体" w:cs="宋体"/>
          <w:color w:val="auto"/>
          <w:sz w:val="21"/>
          <w:szCs w:val="21"/>
          <w:highlight w:val="none"/>
        </w:rPr>
      </w:pPr>
    </w:p>
    <w:p>
      <w:pPr>
        <w:pStyle w:val="15"/>
        <w:spacing w:after="0"/>
        <w:rPr>
          <w:rFonts w:hint="eastAsia" w:ascii="宋体" w:hAnsi="宋体" w:cs="宋体"/>
          <w:color w:val="auto"/>
          <w:sz w:val="21"/>
          <w:szCs w:val="21"/>
          <w:highlight w:val="none"/>
        </w:rPr>
      </w:pPr>
      <w:r>
        <w:rPr>
          <w:rFonts w:hint="eastAsia" w:ascii="宋体" w:hAnsi="宋体" w:cs="宋体"/>
          <w:color w:val="auto"/>
          <w:sz w:val="21"/>
          <w:szCs w:val="21"/>
          <w:highlight w:val="none"/>
        </w:rPr>
        <w:br w:type="page"/>
      </w:r>
    </w:p>
    <w:p>
      <w:pPr>
        <w:pStyle w:val="8"/>
        <w:numPr>
          <w:ilvl w:val="0"/>
          <w:numId w:val="0"/>
        </w:numPr>
        <w:ind w:left="422"/>
        <w:rPr>
          <w:rFonts w:hint="eastAsia" w:hAnsi="宋体" w:cs="宋体"/>
          <w:color w:val="auto"/>
          <w:highlight w:val="none"/>
        </w:rPr>
      </w:pPr>
      <w:bookmarkStart w:id="94" w:name="_Toc455417781"/>
      <w:bookmarkStart w:id="95" w:name="_Toc477185967"/>
      <w:bookmarkStart w:id="96" w:name="_Toc477186328"/>
      <w:bookmarkStart w:id="97" w:name="_Toc476177427"/>
      <w:bookmarkStart w:id="98" w:name="_Toc476177986"/>
      <w:bookmarkStart w:id="99" w:name="_Toc118018363"/>
      <w:r>
        <w:rPr>
          <w:rFonts w:hint="eastAsia" w:hAnsi="宋体" w:cs="宋体"/>
          <w:color w:val="auto"/>
          <w:highlight w:val="none"/>
        </w:rPr>
        <w:t>三、投标报价表格式</w:t>
      </w:r>
      <w:bookmarkEnd w:id="94"/>
      <w:bookmarkEnd w:id="95"/>
      <w:bookmarkEnd w:id="96"/>
      <w:bookmarkEnd w:id="97"/>
      <w:bookmarkEnd w:id="98"/>
      <w:bookmarkEnd w:id="99"/>
    </w:p>
    <w:p>
      <w:pPr>
        <w:pStyle w:val="17"/>
        <w:spacing w:line="360" w:lineRule="auto"/>
        <w:ind w:firstLine="359" w:firstLineChars="171"/>
        <w:rPr>
          <w:rFonts w:hint="eastAsia" w:hAnsi="宋体" w:cs="宋体"/>
          <w:color w:val="auto"/>
          <w:szCs w:val="21"/>
          <w:highlight w:val="none"/>
        </w:rPr>
      </w:pPr>
      <w:r>
        <w:rPr>
          <w:rFonts w:hint="eastAsia" w:hAnsi="宋体" w:cs="宋体"/>
          <w:color w:val="auto"/>
          <w:highlight w:val="none"/>
        </w:rPr>
        <w:t>投标人应按附表1.1～1.2的格式提交投标报价表。</w:t>
      </w:r>
      <w:r>
        <w:rPr>
          <w:rFonts w:hint="eastAsia" w:hAnsi="宋体" w:cs="宋体"/>
          <w:color w:val="auto"/>
          <w:szCs w:val="21"/>
          <w:highlight w:val="none"/>
        </w:rPr>
        <w:tab/>
      </w:r>
    </w:p>
    <w:p>
      <w:pPr>
        <w:pStyle w:val="17"/>
        <w:spacing w:line="360" w:lineRule="auto"/>
        <w:ind w:firstLine="359" w:firstLineChars="171"/>
        <w:rPr>
          <w:rFonts w:hint="eastAsia" w:hAnsi="宋体" w:cs="宋体"/>
          <w:color w:val="auto"/>
          <w:szCs w:val="21"/>
          <w:highlight w:val="none"/>
        </w:rPr>
      </w:pPr>
      <w:r>
        <w:rPr>
          <w:rFonts w:hint="eastAsia" w:hAnsi="宋体" w:cs="宋体"/>
          <w:color w:val="auto"/>
          <w:szCs w:val="21"/>
          <w:highlight w:val="none"/>
        </w:rPr>
        <w:t>附表1.1开标一览表</w:t>
      </w:r>
    </w:p>
    <w:p>
      <w:pPr>
        <w:pStyle w:val="17"/>
        <w:spacing w:line="360" w:lineRule="auto"/>
        <w:ind w:firstLine="359" w:firstLineChars="171"/>
        <w:jc w:val="right"/>
        <w:rPr>
          <w:rFonts w:hint="eastAsia" w:hAnsi="宋体" w:cs="宋体"/>
          <w:color w:val="auto"/>
          <w:szCs w:val="21"/>
          <w:highlight w:val="none"/>
        </w:rPr>
      </w:pPr>
      <w:r>
        <w:rPr>
          <w:rFonts w:hint="eastAsia" w:hAnsi="宋体" w:cs="宋体"/>
          <w:color w:val="auto"/>
          <w:szCs w:val="21"/>
          <w:highlight w:val="none"/>
        </w:rPr>
        <w:t>金额单位：元（人民币）</w:t>
      </w:r>
    </w:p>
    <w:tbl>
      <w:tblPr>
        <w:tblStyle w:val="2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1533"/>
        <w:gridCol w:w="1533"/>
        <w:gridCol w:w="1533"/>
        <w:gridCol w:w="1172"/>
        <w:gridCol w:w="1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1016" w:type="pct"/>
            <w:noWrap w:val="0"/>
            <w:vAlign w:val="center"/>
          </w:tcPr>
          <w:p>
            <w:pPr>
              <w:spacing w:line="360" w:lineRule="auto"/>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项目名称</w:t>
            </w:r>
          </w:p>
        </w:tc>
        <w:tc>
          <w:tcPr>
            <w:tcW w:w="879" w:type="pct"/>
            <w:noWrap w:val="0"/>
            <w:vAlign w:val="center"/>
          </w:tcPr>
          <w:p>
            <w:pPr>
              <w:spacing w:line="360" w:lineRule="auto"/>
              <w:jc w:val="center"/>
              <w:rPr>
                <w:rFonts w:hint="eastAsia" w:ascii="宋体" w:hAnsi="宋体" w:eastAsia="宋体" w:cs="宋体"/>
                <w:b/>
                <w:color w:val="auto"/>
                <w:kern w:val="0"/>
                <w:szCs w:val="21"/>
                <w:highlight w:val="none"/>
                <w:lang w:eastAsia="zh-CN"/>
              </w:rPr>
            </w:pPr>
            <w:r>
              <w:rPr>
                <w:rFonts w:hint="eastAsia" w:ascii="宋体" w:hAnsi="宋体" w:cs="宋体"/>
                <w:b/>
                <w:color w:val="auto"/>
                <w:kern w:val="0"/>
                <w:szCs w:val="21"/>
                <w:highlight w:val="none"/>
              </w:rPr>
              <w:t>整本单价A</w:t>
            </w:r>
            <w:r>
              <w:rPr>
                <w:rFonts w:hint="eastAsia" w:ascii="宋体" w:hAnsi="宋体" w:cs="宋体"/>
                <w:b/>
                <w:color w:val="auto"/>
                <w:kern w:val="0"/>
                <w:szCs w:val="21"/>
                <w:highlight w:val="none"/>
                <w:lang w:eastAsia="zh-CN"/>
              </w:rPr>
              <w:t>、B平均价（</w:t>
            </w:r>
            <w:r>
              <w:rPr>
                <w:rFonts w:hint="eastAsia" w:ascii="宋体" w:hAnsi="宋体" w:cs="宋体"/>
                <w:b/>
                <w:color w:val="auto"/>
                <w:kern w:val="0"/>
                <w:szCs w:val="21"/>
                <w:highlight w:val="none"/>
                <w:lang w:val="en-US" w:eastAsia="zh-CN"/>
              </w:rPr>
              <w:t>2千起印</w:t>
            </w:r>
            <w:r>
              <w:rPr>
                <w:rFonts w:hint="eastAsia" w:ascii="宋体" w:hAnsi="宋体" w:cs="宋体"/>
                <w:b/>
                <w:color w:val="auto"/>
                <w:kern w:val="0"/>
                <w:szCs w:val="21"/>
                <w:highlight w:val="none"/>
                <w:lang w:eastAsia="zh-CN"/>
              </w:rPr>
              <w:t>）（</w:t>
            </w:r>
            <w:r>
              <w:rPr>
                <w:rFonts w:hint="eastAsia" w:ascii="宋体" w:hAnsi="宋体" w:cs="宋体"/>
                <w:b/>
                <w:color w:val="auto"/>
                <w:kern w:val="0"/>
                <w:szCs w:val="21"/>
                <w:highlight w:val="none"/>
                <w:lang w:val="en-US" w:eastAsia="zh-CN"/>
              </w:rPr>
              <w:t>含税</w:t>
            </w:r>
            <w:r>
              <w:rPr>
                <w:rFonts w:hint="eastAsia" w:ascii="宋体" w:hAnsi="宋体" w:cs="宋体"/>
                <w:b/>
                <w:color w:val="auto"/>
                <w:kern w:val="0"/>
                <w:szCs w:val="21"/>
                <w:highlight w:val="none"/>
                <w:lang w:eastAsia="zh-CN"/>
              </w:rPr>
              <w:t>）</w:t>
            </w:r>
          </w:p>
        </w:tc>
        <w:tc>
          <w:tcPr>
            <w:tcW w:w="879" w:type="pct"/>
            <w:noWrap w:val="0"/>
            <w:vAlign w:val="center"/>
          </w:tcPr>
          <w:p>
            <w:pPr>
              <w:spacing w:line="360" w:lineRule="auto"/>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整本单价A</w:t>
            </w:r>
            <w:r>
              <w:rPr>
                <w:rFonts w:hint="eastAsia" w:ascii="宋体" w:hAnsi="宋体" w:cs="宋体"/>
                <w:b/>
                <w:color w:val="auto"/>
                <w:kern w:val="0"/>
                <w:szCs w:val="21"/>
                <w:highlight w:val="none"/>
                <w:lang w:eastAsia="zh-CN"/>
              </w:rPr>
              <w:t>、B平均价（</w:t>
            </w:r>
            <w:r>
              <w:rPr>
                <w:rFonts w:hint="eastAsia" w:ascii="宋体" w:hAnsi="宋体" w:cs="宋体"/>
                <w:b/>
                <w:color w:val="auto"/>
                <w:kern w:val="0"/>
                <w:szCs w:val="21"/>
                <w:highlight w:val="none"/>
                <w:lang w:val="en-US" w:eastAsia="zh-CN"/>
              </w:rPr>
              <w:t>3千起印</w:t>
            </w:r>
            <w:r>
              <w:rPr>
                <w:rFonts w:hint="eastAsia" w:ascii="宋体" w:hAnsi="宋体" w:cs="宋体"/>
                <w:b/>
                <w:color w:val="auto"/>
                <w:kern w:val="0"/>
                <w:szCs w:val="21"/>
                <w:highlight w:val="none"/>
                <w:lang w:eastAsia="zh-CN"/>
              </w:rPr>
              <w:t>）（</w:t>
            </w:r>
            <w:r>
              <w:rPr>
                <w:rFonts w:hint="eastAsia" w:ascii="宋体" w:hAnsi="宋体" w:cs="宋体"/>
                <w:b/>
                <w:color w:val="auto"/>
                <w:kern w:val="0"/>
                <w:szCs w:val="21"/>
                <w:highlight w:val="none"/>
                <w:lang w:val="en-US" w:eastAsia="zh-CN"/>
              </w:rPr>
              <w:t>含税</w:t>
            </w:r>
            <w:r>
              <w:rPr>
                <w:rFonts w:hint="eastAsia" w:ascii="宋体" w:hAnsi="宋体" w:cs="宋体"/>
                <w:b/>
                <w:color w:val="auto"/>
                <w:kern w:val="0"/>
                <w:szCs w:val="21"/>
                <w:highlight w:val="none"/>
                <w:lang w:eastAsia="zh-CN"/>
              </w:rPr>
              <w:t>）</w:t>
            </w:r>
          </w:p>
        </w:tc>
        <w:tc>
          <w:tcPr>
            <w:tcW w:w="879" w:type="pct"/>
            <w:noWrap w:val="0"/>
            <w:vAlign w:val="center"/>
          </w:tcPr>
          <w:p>
            <w:pPr>
              <w:spacing w:line="360" w:lineRule="auto"/>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整本单价A</w:t>
            </w:r>
            <w:r>
              <w:rPr>
                <w:rFonts w:hint="eastAsia" w:ascii="宋体" w:hAnsi="宋体" w:cs="宋体"/>
                <w:b/>
                <w:color w:val="auto"/>
                <w:kern w:val="0"/>
                <w:szCs w:val="21"/>
                <w:highlight w:val="none"/>
                <w:lang w:eastAsia="zh-CN"/>
              </w:rPr>
              <w:t>、B平均价（</w:t>
            </w:r>
            <w:r>
              <w:rPr>
                <w:rFonts w:hint="eastAsia" w:ascii="宋体" w:hAnsi="宋体" w:cs="宋体"/>
                <w:b/>
                <w:color w:val="auto"/>
                <w:kern w:val="0"/>
                <w:szCs w:val="21"/>
                <w:highlight w:val="none"/>
                <w:lang w:val="en-US" w:eastAsia="zh-CN"/>
              </w:rPr>
              <w:t>4千起印</w:t>
            </w:r>
            <w:r>
              <w:rPr>
                <w:rFonts w:hint="eastAsia" w:ascii="宋体" w:hAnsi="宋体" w:cs="宋体"/>
                <w:b/>
                <w:color w:val="auto"/>
                <w:kern w:val="0"/>
                <w:szCs w:val="21"/>
                <w:highlight w:val="none"/>
                <w:lang w:eastAsia="zh-CN"/>
              </w:rPr>
              <w:t>）（</w:t>
            </w:r>
            <w:r>
              <w:rPr>
                <w:rFonts w:hint="eastAsia" w:ascii="宋体" w:hAnsi="宋体" w:cs="宋体"/>
                <w:b/>
                <w:color w:val="auto"/>
                <w:kern w:val="0"/>
                <w:szCs w:val="21"/>
                <w:highlight w:val="none"/>
                <w:lang w:val="en-US" w:eastAsia="zh-CN"/>
              </w:rPr>
              <w:t>含税</w:t>
            </w:r>
            <w:r>
              <w:rPr>
                <w:rFonts w:hint="eastAsia" w:ascii="宋体" w:hAnsi="宋体" w:cs="宋体"/>
                <w:b/>
                <w:color w:val="auto"/>
                <w:kern w:val="0"/>
                <w:szCs w:val="21"/>
                <w:highlight w:val="none"/>
                <w:lang w:eastAsia="zh-CN"/>
              </w:rPr>
              <w:t>）</w:t>
            </w:r>
          </w:p>
        </w:tc>
        <w:tc>
          <w:tcPr>
            <w:tcW w:w="672" w:type="pct"/>
            <w:noWrap w:val="0"/>
            <w:vAlign w:val="center"/>
          </w:tcPr>
          <w:p>
            <w:pPr>
              <w:spacing w:line="360" w:lineRule="auto"/>
              <w:jc w:val="center"/>
              <w:rPr>
                <w:rFonts w:hint="default" w:ascii="宋体" w:hAnsi="宋体" w:eastAsia="宋体" w:cs="宋体"/>
                <w:b/>
                <w:color w:val="auto"/>
                <w:kern w:val="0"/>
                <w:szCs w:val="21"/>
                <w:highlight w:val="none"/>
                <w:lang w:val="en-US" w:eastAsia="zh-CN"/>
              </w:rPr>
            </w:pPr>
            <w:r>
              <w:rPr>
                <w:rFonts w:hint="eastAsia" w:ascii="宋体" w:hAnsi="宋体" w:cs="宋体"/>
                <w:b/>
                <w:color w:val="auto"/>
                <w:kern w:val="0"/>
                <w:szCs w:val="21"/>
                <w:highlight w:val="none"/>
                <w:lang w:val="en-US" w:eastAsia="zh-CN"/>
              </w:rPr>
              <w:t>服务期</w:t>
            </w:r>
          </w:p>
        </w:tc>
        <w:tc>
          <w:tcPr>
            <w:tcW w:w="673" w:type="pct"/>
            <w:noWrap w:val="0"/>
            <w:vAlign w:val="center"/>
          </w:tcPr>
          <w:p>
            <w:pPr>
              <w:spacing w:line="360" w:lineRule="auto"/>
              <w:jc w:val="center"/>
              <w:rPr>
                <w:rFonts w:hint="eastAsia" w:ascii="宋体" w:hAnsi="宋体" w:cs="宋体"/>
                <w:b/>
                <w:color w:val="auto"/>
                <w:kern w:val="0"/>
                <w:szCs w:val="21"/>
                <w:highlight w:val="none"/>
              </w:rPr>
            </w:pPr>
            <w:r>
              <w:rPr>
                <w:rFonts w:hint="eastAsia" w:ascii="宋体" w:hAnsi="宋体" w:cs="宋体"/>
                <w:b/>
                <w:color w:val="auto"/>
                <w:kern w:val="0"/>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8" w:hRule="atLeast"/>
          <w:jc w:val="center"/>
        </w:trPr>
        <w:tc>
          <w:tcPr>
            <w:tcW w:w="1016" w:type="pct"/>
            <w:noWrap w:val="0"/>
            <w:vAlign w:val="center"/>
          </w:tcPr>
          <w:p>
            <w:pPr>
              <w:spacing w:line="360" w:lineRule="auto"/>
              <w:jc w:val="center"/>
              <w:rPr>
                <w:rFonts w:hint="eastAsia" w:ascii="宋体" w:hAnsi="宋体" w:eastAsia="宋体" w:cs="宋体"/>
                <w:color w:val="auto"/>
                <w:kern w:val="0"/>
                <w:szCs w:val="21"/>
                <w:highlight w:val="none"/>
                <w:lang w:eastAsia="zh-CN"/>
              </w:rPr>
            </w:pPr>
            <w:r>
              <w:rPr>
                <w:rFonts w:hint="eastAsia" w:ascii="宋体" w:hAnsi="宋体" w:cs="宋体"/>
                <w:b/>
                <w:bCs/>
                <w:color w:val="auto"/>
                <w:szCs w:val="21"/>
                <w:highlight w:val="none"/>
                <w:lang w:eastAsia="zh-CN"/>
              </w:rPr>
              <w:t>南都两刊2026-2027年印刷服务采购项目</w:t>
            </w:r>
          </w:p>
        </w:tc>
        <w:tc>
          <w:tcPr>
            <w:tcW w:w="879" w:type="pct"/>
            <w:noWrap w:val="0"/>
            <w:vAlign w:val="center"/>
          </w:tcPr>
          <w:p>
            <w:pPr>
              <w:spacing w:line="360" w:lineRule="auto"/>
              <w:rPr>
                <w:rFonts w:hint="eastAsia" w:ascii="宋体" w:hAnsi="宋体" w:eastAsia="宋体" w:cs="宋体"/>
                <w:bCs/>
                <w:color w:val="auto"/>
                <w:kern w:val="0"/>
                <w:szCs w:val="21"/>
                <w:highlight w:val="none"/>
                <w:lang w:val="en-US" w:eastAsia="zh-CN"/>
              </w:rPr>
            </w:pPr>
          </w:p>
        </w:tc>
        <w:tc>
          <w:tcPr>
            <w:tcW w:w="879" w:type="pct"/>
            <w:noWrap w:val="0"/>
            <w:vAlign w:val="center"/>
          </w:tcPr>
          <w:p>
            <w:pPr>
              <w:spacing w:line="360" w:lineRule="auto"/>
              <w:rPr>
                <w:rFonts w:hint="eastAsia" w:ascii="宋体" w:hAnsi="宋体" w:cs="宋体"/>
                <w:bCs/>
                <w:color w:val="auto"/>
                <w:kern w:val="0"/>
                <w:szCs w:val="21"/>
                <w:highlight w:val="none"/>
              </w:rPr>
            </w:pPr>
          </w:p>
        </w:tc>
        <w:tc>
          <w:tcPr>
            <w:tcW w:w="879" w:type="pct"/>
            <w:noWrap w:val="0"/>
            <w:vAlign w:val="center"/>
          </w:tcPr>
          <w:p>
            <w:pPr>
              <w:spacing w:line="360" w:lineRule="auto"/>
              <w:ind w:firstLine="1050" w:firstLineChars="500"/>
              <w:jc w:val="center"/>
              <w:rPr>
                <w:rFonts w:hint="eastAsia" w:ascii="宋体" w:hAnsi="宋体" w:cs="宋体"/>
                <w:color w:val="auto"/>
                <w:kern w:val="0"/>
                <w:szCs w:val="21"/>
                <w:highlight w:val="none"/>
              </w:rPr>
            </w:pPr>
          </w:p>
        </w:tc>
        <w:tc>
          <w:tcPr>
            <w:tcW w:w="672" w:type="pct"/>
            <w:noWrap w:val="0"/>
            <w:vAlign w:val="center"/>
          </w:tcPr>
          <w:p>
            <w:pPr>
              <w:spacing w:line="360" w:lineRule="auto"/>
              <w:rPr>
                <w:rFonts w:hint="eastAsia" w:ascii="宋体" w:hAnsi="宋体" w:cs="宋体"/>
                <w:color w:val="auto"/>
                <w:kern w:val="0"/>
                <w:szCs w:val="21"/>
                <w:highlight w:val="none"/>
              </w:rPr>
            </w:pPr>
          </w:p>
        </w:tc>
        <w:tc>
          <w:tcPr>
            <w:tcW w:w="673" w:type="pct"/>
            <w:noWrap w:val="0"/>
            <w:vAlign w:val="center"/>
          </w:tcPr>
          <w:p>
            <w:pPr>
              <w:spacing w:line="360" w:lineRule="auto"/>
              <w:rPr>
                <w:rFonts w:hint="eastAsia" w:ascii="宋体" w:hAnsi="宋体" w:cs="宋体"/>
                <w:color w:val="auto"/>
                <w:kern w:val="0"/>
                <w:szCs w:val="21"/>
                <w:highlight w:val="none"/>
              </w:rPr>
            </w:pPr>
          </w:p>
        </w:tc>
      </w:tr>
    </w:tbl>
    <w:p>
      <w:pPr>
        <w:pStyle w:val="17"/>
        <w:snapToGrid w:val="0"/>
        <w:ind w:right="120" w:rightChars="57"/>
        <w:jc w:val="left"/>
        <w:rPr>
          <w:rFonts w:hint="eastAsia" w:hAnsi="宋体" w:cs="宋体"/>
          <w:color w:val="auto"/>
          <w:highlight w:val="none"/>
        </w:rPr>
      </w:pPr>
    </w:p>
    <w:p>
      <w:pPr>
        <w:pStyle w:val="17"/>
        <w:snapToGrid w:val="0"/>
        <w:ind w:right="120" w:rightChars="57"/>
        <w:jc w:val="left"/>
        <w:rPr>
          <w:rFonts w:hint="eastAsia" w:ascii="宋体" w:hAnsi="宋体" w:eastAsia="宋体" w:cs="宋体"/>
          <w:b/>
          <w:color w:val="auto"/>
          <w:highlight w:val="none"/>
          <w:lang w:val="en-US" w:eastAsia="zh-CN"/>
        </w:rPr>
      </w:pPr>
      <w:r>
        <w:rPr>
          <w:rFonts w:hint="eastAsia" w:hAnsi="宋体" w:cs="宋体"/>
          <w:b/>
          <w:color w:val="auto"/>
          <w:highlight w:val="none"/>
        </w:rPr>
        <w:t>注：</w:t>
      </w:r>
      <w:r>
        <w:rPr>
          <w:rFonts w:hint="eastAsia" w:ascii="宋体" w:hAnsi="宋体" w:eastAsia="宋体" w:cs="宋体"/>
          <w:b/>
          <w:color w:val="auto"/>
          <w:highlight w:val="none"/>
          <w:lang w:val="en-US" w:eastAsia="zh-CN"/>
        </w:rPr>
        <w:t>所有报价</w:t>
      </w:r>
      <w:r>
        <w:rPr>
          <w:rFonts w:hint="eastAsia" w:hAnsi="宋体" w:cs="宋体"/>
          <w:b/>
          <w:color w:val="auto"/>
          <w:highlight w:val="none"/>
          <w:lang w:val="en-US" w:eastAsia="zh-CN"/>
        </w:rPr>
        <w:t>最多</w:t>
      </w:r>
      <w:r>
        <w:rPr>
          <w:rFonts w:hint="eastAsia" w:ascii="宋体" w:hAnsi="宋体" w:eastAsia="宋体" w:cs="宋体"/>
          <w:b/>
          <w:color w:val="auto"/>
          <w:highlight w:val="none"/>
          <w:lang w:val="en-US" w:eastAsia="zh-CN"/>
        </w:rPr>
        <w:t>保留两位小数。</w:t>
      </w:r>
    </w:p>
    <w:p>
      <w:pPr>
        <w:pStyle w:val="17"/>
        <w:spacing w:line="360" w:lineRule="auto"/>
        <w:rPr>
          <w:rFonts w:hint="eastAsia" w:hAnsi="宋体" w:cs="宋体"/>
          <w:bCs/>
          <w:color w:val="auto"/>
          <w:highlight w:val="none"/>
        </w:rPr>
      </w:pPr>
      <w:r>
        <w:rPr>
          <w:rFonts w:hint="eastAsia" w:hAnsi="宋体" w:cs="宋体"/>
          <w:color w:val="auto"/>
          <w:highlight w:val="none"/>
        </w:rPr>
        <w:t xml:space="preserve">   </w:t>
      </w:r>
    </w:p>
    <w:p>
      <w:pPr>
        <w:pStyle w:val="17"/>
        <w:jc w:val="left"/>
        <w:rPr>
          <w:rFonts w:hint="eastAsia" w:hAnsi="宋体" w:cs="宋体"/>
          <w:color w:val="auto"/>
          <w:highlight w:val="none"/>
        </w:rPr>
      </w:pPr>
      <w:r>
        <w:rPr>
          <w:rFonts w:hint="eastAsia" w:hAnsi="宋体" w:cs="宋体"/>
          <w:color w:val="auto"/>
          <w:highlight w:val="none"/>
        </w:rPr>
        <w:t>投标人名称:（盖章）</w:t>
      </w:r>
    </w:p>
    <w:p>
      <w:pPr>
        <w:pStyle w:val="17"/>
        <w:jc w:val="left"/>
        <w:rPr>
          <w:rFonts w:hint="eastAsia" w:hAnsi="宋体" w:cs="宋体"/>
          <w:color w:val="auto"/>
          <w:highlight w:val="none"/>
        </w:rPr>
        <w:sectPr>
          <w:pgSz w:w="11907" w:h="16840"/>
          <w:pgMar w:top="1418" w:right="1701" w:bottom="1418" w:left="1701" w:header="737" w:footer="737" w:gutter="0"/>
          <w:cols w:space="720" w:num="1"/>
          <w:docGrid w:linePitch="285" w:charSpace="0"/>
        </w:sectPr>
      </w:pPr>
      <w:r>
        <w:rPr>
          <w:rFonts w:hint="eastAsia" w:hAnsi="宋体" w:cs="宋体"/>
          <w:color w:val="auto"/>
          <w:highlight w:val="none"/>
        </w:rPr>
        <w:t>日期：    年   月   日</w:t>
      </w:r>
    </w:p>
    <w:p>
      <w:pPr>
        <w:pStyle w:val="17"/>
        <w:spacing w:line="480" w:lineRule="auto"/>
        <w:rPr>
          <w:rFonts w:hint="eastAsia" w:hAnsi="宋体" w:cs="宋体"/>
          <w:color w:val="auto"/>
          <w:highlight w:val="none"/>
        </w:rPr>
      </w:pPr>
      <w:r>
        <w:rPr>
          <w:rFonts w:hint="eastAsia" w:hAnsi="宋体" w:cs="宋体"/>
          <w:color w:val="auto"/>
          <w:highlight w:val="none"/>
        </w:rPr>
        <w:t>附表1.2</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b/>
          <w:bCs/>
          <w:sz w:val="24"/>
          <w:szCs w:val="24"/>
          <w:highlight w:val="none"/>
          <w:lang w:val="en-US" w:eastAsia="zh-CN"/>
        </w:rPr>
      </w:pPr>
      <w:r>
        <w:rPr>
          <w:rFonts w:hint="eastAsia"/>
          <w:b/>
          <w:bCs/>
          <w:sz w:val="24"/>
          <w:szCs w:val="24"/>
          <w:highlight w:val="none"/>
          <w:lang w:eastAsia="zh-CN"/>
        </w:rPr>
        <w:t>南都两刊2026-2027年印刷服务采购项目</w:t>
      </w:r>
      <w:r>
        <w:rPr>
          <w:rFonts w:hint="eastAsia"/>
          <w:b/>
          <w:bCs/>
          <w:sz w:val="24"/>
          <w:szCs w:val="24"/>
          <w:highlight w:val="none"/>
          <w:lang w:val="en-US" w:eastAsia="zh-CN"/>
        </w:rPr>
        <w:t>报价表</w:t>
      </w:r>
    </w:p>
    <w:p>
      <w:pPr>
        <w:tabs>
          <w:tab w:val="left" w:pos="7088"/>
        </w:tabs>
        <w:spacing w:before="120" w:after="120" w:line="36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（1）项目详细报价表</w:t>
      </w:r>
    </w:p>
    <w:p>
      <w:pPr>
        <w:tabs>
          <w:tab w:val="left" w:pos="7088"/>
        </w:tabs>
        <w:spacing w:before="120" w:after="120" w:line="360" w:lineRule="exact"/>
        <w:jc w:val="right"/>
        <w:rPr>
          <w:rFonts w:hint="eastAsia" w:ascii="宋体" w:hAnsi="宋体" w:eastAsia="宋体" w:cs="宋体"/>
          <w:color w:val="auto"/>
          <w:szCs w:val="21"/>
          <w:highlight w:val="none"/>
        </w:rPr>
      </w:pPr>
      <w:r>
        <w:rPr>
          <w:rFonts w:hint="eastAsia" w:ascii="宋体" w:hAnsi="宋体" w:eastAsia="宋体" w:cs="宋体"/>
          <w:color w:val="auto"/>
          <w:szCs w:val="21"/>
          <w:highlight w:val="none"/>
        </w:rPr>
        <w:t>金额单位：元（人民币）</w:t>
      </w:r>
    </w:p>
    <w:p>
      <w:pPr>
        <w:rPr>
          <w:rFonts w:hint="eastAsia"/>
        </w:rPr>
      </w:pPr>
    </w:p>
    <w:tbl>
      <w:tblPr>
        <w:tblStyle w:val="26"/>
        <w:tblW w:w="4996"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38"/>
        <w:gridCol w:w="1603"/>
        <w:gridCol w:w="1628"/>
        <w:gridCol w:w="2344"/>
        <w:gridCol w:w="853"/>
        <w:gridCol w:w="11"/>
        <w:gridCol w:w="818"/>
        <w:gridCol w:w="853"/>
        <w:gridCol w:w="850"/>
        <w:gridCol w:w="847"/>
        <w:gridCol w:w="853"/>
        <w:gridCol w:w="847"/>
        <w:gridCol w:w="975"/>
        <w:gridCol w:w="88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4687" w:type="pct"/>
            <w:gridSpan w:val="13"/>
            <w:tcBorders>
              <w:top w:val="nil"/>
              <w:left w:val="nil"/>
              <w:bottom w:val="nil"/>
              <w:right w:val="nil"/>
            </w:tcBorders>
            <w:shd w:val="clear" w:color="auto" w:fill="auto"/>
            <w:vAlign w:val="top"/>
          </w:tcPr>
          <w:p>
            <w:pPr>
              <w:keepNext w:val="0"/>
              <w:keepLines w:val="0"/>
              <w:widowControl/>
              <w:suppressLineNumbers w:val="0"/>
              <w:jc w:val="center"/>
              <w:textAlignment w:val="top"/>
              <w:rPr>
                <w:rFonts w:ascii="方正大标宋_GBK" w:hAnsi="方正大标宋_GBK" w:eastAsia="方正大标宋_GBK" w:cs="方正大标宋_GBK"/>
                <w:i w:val="0"/>
                <w:iCs w:val="0"/>
                <w:color w:val="000000"/>
                <w:sz w:val="36"/>
                <w:szCs w:val="36"/>
                <w:highlight w:val="none"/>
                <w:u w:val="none"/>
              </w:rPr>
            </w:pPr>
            <w:r>
              <w:rPr>
                <w:rFonts w:hint="default" w:ascii="方正大标宋_GBK" w:hAnsi="方正大标宋_GBK" w:eastAsia="方正大标宋_GBK" w:cs="方正大标宋_GBK"/>
                <w:i w:val="0"/>
                <w:iCs w:val="0"/>
                <w:color w:val="000000"/>
                <w:kern w:val="0"/>
                <w:sz w:val="36"/>
                <w:szCs w:val="36"/>
                <w:highlight w:val="none"/>
                <w:u w:val="none"/>
                <w:lang w:val="en-US" w:eastAsia="zh-CN" w:bidi="ar"/>
              </w:rPr>
              <w:t>印刷报价单</w:t>
            </w:r>
          </w:p>
        </w:tc>
        <w:tc>
          <w:tcPr>
            <w:tcW w:w="312" w:type="pct"/>
            <w:tcBorders>
              <w:top w:val="nil"/>
              <w:left w:val="nil"/>
              <w:bottom w:val="nil"/>
              <w:right w:val="nil"/>
            </w:tcBorders>
            <w:shd w:val="clear" w:color="auto" w:fill="auto"/>
            <w:vAlign w:val="top"/>
          </w:tcPr>
          <w:p>
            <w:pPr>
              <w:jc w:val="center"/>
              <w:rPr>
                <w:rFonts w:hint="default" w:ascii="方正大标宋_GBK" w:hAnsi="方正大标宋_GBK" w:eastAsia="方正大标宋_GBK" w:cs="方正大标宋_GBK"/>
                <w:i w:val="0"/>
                <w:iCs w:val="0"/>
                <w:color w:val="000000"/>
                <w:sz w:val="36"/>
                <w:szCs w:val="36"/>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1432" w:type="pct"/>
            <w:gridSpan w:val="3"/>
            <w:vMerge w:val="restart"/>
            <w:tcBorders>
              <w:top w:val="single" w:color="000000" w:sz="8" w:space="0"/>
              <w:left w:val="single" w:color="000000" w:sz="8"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lang w:val="en-US" w:eastAsia="zh-CN"/>
              </w:rPr>
            </w:pPr>
            <w:r>
              <w:rPr>
                <w:rFonts w:hint="eastAsia" w:cs="Times New Roman"/>
                <w:i w:val="0"/>
                <w:iCs w:val="0"/>
                <w:color w:val="000000"/>
                <w:sz w:val="20"/>
                <w:szCs w:val="20"/>
                <w:highlight w:val="none"/>
                <w:u w:val="none"/>
                <w:lang w:val="en-US" w:eastAsia="zh-CN"/>
              </w:rPr>
              <w:t>报价内容</w:t>
            </w:r>
          </w:p>
        </w:tc>
        <w:tc>
          <w:tcPr>
            <w:tcW w:w="824" w:type="pct"/>
            <w:vMerge w:val="restart"/>
            <w:tcBorders>
              <w:top w:val="single" w:color="000000" w:sz="8" w:space="0"/>
              <w:left w:val="single" w:color="000000" w:sz="4" w:space="0"/>
              <w:bottom w:val="single" w:color="000000" w:sz="4" w:space="0"/>
              <w:right w:val="single" w:color="000000" w:sz="4" w:space="0"/>
              <w:tl2br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 xml:space="preserve">          起印数（本）</w:t>
            </w:r>
            <w:r>
              <w:rPr>
                <w:rFonts w:hint="eastAsia" w:ascii="宋体" w:hAnsi="宋体" w:eastAsia="宋体" w:cs="宋体"/>
                <w:b/>
                <w:bCs/>
                <w:i w:val="0"/>
                <w:iCs w:val="0"/>
                <w:color w:val="000000"/>
                <w:kern w:val="0"/>
                <w:sz w:val="20"/>
                <w:szCs w:val="20"/>
                <w:highlight w:val="none"/>
                <w:u w:val="none"/>
                <w:lang w:val="en-US" w:eastAsia="zh-CN" w:bidi="ar"/>
              </w:rPr>
              <w:br w:type="textWrapping"/>
            </w:r>
            <w:r>
              <w:rPr>
                <w:rFonts w:hint="eastAsia" w:ascii="宋体" w:hAnsi="宋体" w:eastAsia="宋体" w:cs="宋体"/>
                <w:b/>
                <w:bCs/>
                <w:i w:val="0"/>
                <w:iCs w:val="0"/>
                <w:color w:val="000000"/>
                <w:kern w:val="0"/>
                <w:sz w:val="20"/>
                <w:szCs w:val="20"/>
                <w:highlight w:val="none"/>
                <w:u w:val="none"/>
                <w:lang w:val="en-US" w:eastAsia="zh-CN" w:bidi="ar"/>
              </w:rPr>
              <w:t>纸张价格</w:t>
            </w:r>
            <w:r>
              <w:rPr>
                <w:rFonts w:hint="eastAsia" w:ascii="宋体" w:hAnsi="宋体" w:eastAsia="宋体" w:cs="宋体"/>
                <w:b/>
                <w:bCs/>
                <w:i w:val="0"/>
                <w:iCs w:val="0"/>
                <w:color w:val="000000"/>
                <w:kern w:val="0"/>
                <w:sz w:val="20"/>
                <w:szCs w:val="20"/>
                <w:highlight w:val="none"/>
                <w:u w:val="none"/>
                <w:lang w:val="en-US" w:eastAsia="zh-CN" w:bidi="ar"/>
              </w:rPr>
              <w:br w:type="textWrapping"/>
            </w:r>
            <w:r>
              <w:rPr>
                <w:rFonts w:hint="eastAsia" w:ascii="宋体" w:hAnsi="宋体" w:eastAsia="宋体" w:cs="宋体"/>
                <w:b/>
                <w:bCs/>
                <w:i w:val="0"/>
                <w:iCs w:val="0"/>
                <w:color w:val="000000"/>
                <w:kern w:val="0"/>
                <w:sz w:val="20"/>
                <w:szCs w:val="20"/>
                <w:highlight w:val="none"/>
                <w:u w:val="none"/>
                <w:lang w:val="en-US" w:eastAsia="zh-CN" w:bidi="ar"/>
              </w:rPr>
              <w:t>（元/吨）</w:t>
            </w:r>
          </w:p>
        </w:tc>
        <w:tc>
          <w:tcPr>
            <w:tcW w:w="2742" w:type="pct"/>
            <w:gridSpan w:val="10"/>
            <w:tcBorders>
              <w:top w:val="single" w:color="000000" w:sz="8"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单价（元/P）</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1432" w:type="pct"/>
            <w:gridSpan w:val="3"/>
            <w:vMerge w:val="continue"/>
            <w:tcBorders>
              <w:top w:val="single" w:color="000000" w:sz="8" w:space="0"/>
              <w:left w:val="single" w:color="000000" w:sz="8"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824" w:type="pct"/>
            <w:vMerge w:val="continue"/>
            <w:tcBorders>
              <w:top w:val="single" w:color="000000" w:sz="8" w:space="0"/>
              <w:left w:val="single" w:color="000000" w:sz="4" w:space="0"/>
              <w:bottom w:val="single" w:color="000000" w:sz="4" w:space="0"/>
              <w:right w:val="single" w:color="000000" w:sz="4" w:space="0"/>
              <w:tl2br w:val="single" w:color="000000" w:sz="4" w:space="0"/>
            </w:tcBorders>
            <w:shd w:val="clear" w:color="auto" w:fill="auto"/>
            <w:vAlign w:val="center"/>
          </w:tcPr>
          <w:p>
            <w:pPr>
              <w:jc w:val="left"/>
              <w:rPr>
                <w:rFonts w:hint="eastAsia" w:ascii="宋体" w:hAnsi="宋体" w:eastAsia="宋体" w:cs="宋体"/>
                <w:b/>
                <w:bCs/>
                <w:i w:val="0"/>
                <w:iCs w:val="0"/>
                <w:color w:val="000000"/>
                <w:sz w:val="20"/>
                <w:szCs w:val="20"/>
                <w:highlight w:val="none"/>
                <w:u w:val="none"/>
              </w:rPr>
            </w:pPr>
          </w:p>
        </w:tc>
        <w:tc>
          <w:tcPr>
            <w:tcW w:w="300"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2千</w:t>
            </w:r>
          </w:p>
        </w:tc>
        <w:tc>
          <w:tcPr>
            <w:tcW w:w="292" w:type="pct"/>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3千</w:t>
            </w:r>
          </w:p>
        </w:tc>
        <w:tc>
          <w:tcPr>
            <w:tcW w:w="300"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4千</w:t>
            </w:r>
          </w:p>
        </w:tc>
        <w:tc>
          <w:tcPr>
            <w:tcW w:w="299"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5千</w:t>
            </w:r>
          </w:p>
        </w:tc>
        <w:tc>
          <w:tcPr>
            <w:tcW w:w="298"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7千</w:t>
            </w:r>
          </w:p>
        </w:tc>
        <w:tc>
          <w:tcPr>
            <w:tcW w:w="300"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1万</w:t>
            </w:r>
          </w:p>
        </w:tc>
        <w:tc>
          <w:tcPr>
            <w:tcW w:w="298"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2万</w:t>
            </w:r>
          </w:p>
        </w:tc>
        <w:tc>
          <w:tcPr>
            <w:tcW w:w="340"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3万</w:t>
            </w:r>
          </w:p>
        </w:tc>
        <w:tc>
          <w:tcPr>
            <w:tcW w:w="312" w:type="pct"/>
            <w:tcBorders>
              <w:top w:val="single" w:color="000000" w:sz="4" w:space="0"/>
              <w:left w:val="single" w:color="000000" w:sz="4" w:space="0"/>
              <w:bottom w:val="nil"/>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4万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295" w:type="pct"/>
            <w:vMerge w:val="restart"/>
            <w:tcBorders>
              <w:top w:val="single" w:color="000000" w:sz="8"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封面</w:t>
            </w:r>
          </w:p>
        </w:tc>
        <w:tc>
          <w:tcPr>
            <w:tcW w:w="564" w:type="pct"/>
            <w:vMerge w:val="restart"/>
            <w:tcBorders>
              <w:top w:val="single" w:color="000000" w:sz="8"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整版（能被8P整除）</w:t>
            </w:r>
          </w:p>
        </w:tc>
        <w:tc>
          <w:tcPr>
            <w:tcW w:w="572" w:type="pct"/>
            <w:tcBorders>
              <w:top w:val="single" w:color="000000" w:sz="8"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200克双粉</w:t>
            </w:r>
          </w:p>
        </w:tc>
        <w:tc>
          <w:tcPr>
            <w:tcW w:w="824" w:type="pct"/>
            <w:tcBorders>
              <w:top w:val="single" w:color="000000" w:sz="8"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300" w:type="pct"/>
            <w:tcBorders>
              <w:top w:val="single" w:color="000000" w:sz="8"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292" w:type="pct"/>
            <w:gridSpan w:val="2"/>
            <w:tcBorders>
              <w:top w:val="single" w:color="000000" w:sz="8"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300" w:type="pct"/>
            <w:tcBorders>
              <w:top w:val="single" w:color="000000" w:sz="8"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299" w:type="pct"/>
            <w:tcBorders>
              <w:top w:val="single" w:color="000000" w:sz="8"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298" w:type="pct"/>
            <w:tcBorders>
              <w:top w:val="single" w:color="000000" w:sz="8"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300" w:type="pct"/>
            <w:tcBorders>
              <w:top w:val="single" w:color="000000" w:sz="8"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298" w:type="pct"/>
            <w:tcBorders>
              <w:top w:val="single" w:color="000000" w:sz="8"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340" w:type="pct"/>
            <w:tcBorders>
              <w:top w:val="single" w:color="000000" w:sz="8"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312" w:type="pct"/>
            <w:tcBorders>
              <w:top w:val="single" w:color="000000" w:sz="8" w:space="0"/>
              <w:left w:val="single" w:color="000000" w:sz="4" w:space="0"/>
              <w:bottom w:val="single" w:color="000000" w:sz="4"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295" w:type="pct"/>
            <w:vMerge w:val="continue"/>
            <w:tcBorders>
              <w:top w:val="single" w:color="000000" w:sz="8" w:space="0"/>
              <w:left w:val="single" w:color="000000" w:sz="8"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564" w:type="pct"/>
            <w:vMerge w:val="continue"/>
            <w:tcBorders>
              <w:top w:val="single" w:color="000000" w:sz="8"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157克双粉</w:t>
            </w:r>
          </w:p>
        </w:tc>
        <w:tc>
          <w:tcPr>
            <w:tcW w:w="82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29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312" w:type="pct"/>
            <w:tcBorders>
              <w:top w:val="single" w:color="000000" w:sz="4" w:space="0"/>
              <w:left w:val="single" w:color="000000" w:sz="4" w:space="0"/>
              <w:bottom w:val="single" w:color="000000" w:sz="4"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295" w:type="pct"/>
            <w:vMerge w:val="continue"/>
            <w:tcBorders>
              <w:top w:val="single" w:color="000000" w:sz="8" w:space="0"/>
              <w:left w:val="single" w:color="000000" w:sz="8"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564" w:type="pct"/>
            <w:vMerge w:val="continue"/>
            <w:tcBorders>
              <w:top w:val="single" w:color="000000" w:sz="8"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5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增加单面过光胶</w:t>
            </w:r>
          </w:p>
        </w:tc>
        <w:tc>
          <w:tcPr>
            <w:tcW w:w="82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29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312" w:type="pct"/>
            <w:tcBorders>
              <w:top w:val="single" w:color="000000" w:sz="4" w:space="0"/>
              <w:left w:val="single" w:color="000000" w:sz="4" w:space="0"/>
              <w:bottom w:val="single" w:color="000000" w:sz="4"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295" w:type="pct"/>
            <w:vMerge w:val="continue"/>
            <w:tcBorders>
              <w:top w:val="single" w:color="000000" w:sz="8" w:space="0"/>
              <w:left w:val="single" w:color="000000" w:sz="8"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56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零版（能被4P整除）</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200克双粉</w:t>
            </w:r>
          </w:p>
        </w:tc>
        <w:tc>
          <w:tcPr>
            <w:tcW w:w="82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29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312" w:type="pct"/>
            <w:tcBorders>
              <w:top w:val="single" w:color="000000" w:sz="4" w:space="0"/>
              <w:left w:val="single" w:color="000000" w:sz="4" w:space="0"/>
              <w:bottom w:val="single" w:color="000000" w:sz="4"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295" w:type="pct"/>
            <w:vMerge w:val="continue"/>
            <w:tcBorders>
              <w:top w:val="single" w:color="000000" w:sz="8" w:space="0"/>
              <w:left w:val="single" w:color="000000" w:sz="8"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5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157克双粉</w:t>
            </w:r>
          </w:p>
        </w:tc>
        <w:tc>
          <w:tcPr>
            <w:tcW w:w="82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29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312" w:type="pct"/>
            <w:tcBorders>
              <w:top w:val="single" w:color="000000" w:sz="4" w:space="0"/>
              <w:left w:val="single" w:color="000000" w:sz="4" w:space="0"/>
              <w:bottom w:val="single" w:color="000000" w:sz="4"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295" w:type="pct"/>
            <w:vMerge w:val="continue"/>
            <w:tcBorders>
              <w:top w:val="single" w:color="000000" w:sz="8" w:space="0"/>
              <w:left w:val="single" w:color="000000" w:sz="8"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5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5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增加单面过光胶</w:t>
            </w:r>
          </w:p>
        </w:tc>
        <w:tc>
          <w:tcPr>
            <w:tcW w:w="82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29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312" w:type="pct"/>
            <w:tcBorders>
              <w:top w:val="single" w:color="000000" w:sz="4" w:space="0"/>
              <w:left w:val="single" w:color="000000" w:sz="4" w:space="0"/>
              <w:bottom w:val="single" w:color="000000" w:sz="4"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295" w:type="pct"/>
            <w:vMerge w:val="restart"/>
            <w:tcBorders>
              <w:top w:val="single" w:color="000000" w:sz="4" w:space="0"/>
              <w:left w:val="single" w:color="000000" w:sz="8" w:space="0"/>
              <w:bottom w:val="single" w:color="000000" w:sz="8"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内页</w:t>
            </w:r>
          </w:p>
        </w:tc>
        <w:tc>
          <w:tcPr>
            <w:tcW w:w="56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整版（能被16P整除）</w:t>
            </w:r>
          </w:p>
        </w:tc>
        <w:tc>
          <w:tcPr>
            <w:tcW w:w="5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105克双粉</w:t>
            </w:r>
          </w:p>
        </w:tc>
        <w:tc>
          <w:tcPr>
            <w:tcW w:w="82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29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312" w:type="pct"/>
            <w:tcBorders>
              <w:top w:val="single" w:color="000000" w:sz="4" w:space="0"/>
              <w:left w:val="single" w:color="000000" w:sz="4" w:space="0"/>
              <w:bottom w:val="single" w:color="000000" w:sz="4"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295" w:type="pct"/>
            <w:vMerge w:val="continue"/>
            <w:tcBorders>
              <w:top w:val="single" w:color="000000" w:sz="4" w:space="0"/>
              <w:left w:val="single" w:color="000000" w:sz="8" w:space="0"/>
              <w:bottom w:val="single" w:color="000000" w:sz="8"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5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64克充粉</w:t>
            </w:r>
          </w:p>
        </w:tc>
        <w:tc>
          <w:tcPr>
            <w:tcW w:w="82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29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312" w:type="pct"/>
            <w:tcBorders>
              <w:top w:val="single" w:color="000000" w:sz="4" w:space="0"/>
              <w:left w:val="single" w:color="000000" w:sz="4" w:space="0"/>
              <w:bottom w:val="single" w:color="000000" w:sz="4"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295" w:type="pct"/>
            <w:vMerge w:val="continue"/>
            <w:tcBorders>
              <w:top w:val="single" w:color="000000" w:sz="4" w:space="0"/>
              <w:left w:val="single" w:color="000000" w:sz="8" w:space="0"/>
              <w:bottom w:val="single" w:color="000000" w:sz="8"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56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零版（能被8P整除）</w:t>
            </w:r>
          </w:p>
        </w:tc>
        <w:tc>
          <w:tcPr>
            <w:tcW w:w="5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105克双粉</w:t>
            </w:r>
          </w:p>
        </w:tc>
        <w:tc>
          <w:tcPr>
            <w:tcW w:w="82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29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312" w:type="pct"/>
            <w:tcBorders>
              <w:top w:val="single" w:color="000000" w:sz="4" w:space="0"/>
              <w:left w:val="single" w:color="000000" w:sz="4" w:space="0"/>
              <w:bottom w:val="single" w:color="000000" w:sz="4"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295" w:type="pct"/>
            <w:vMerge w:val="continue"/>
            <w:tcBorders>
              <w:top w:val="single" w:color="000000" w:sz="4" w:space="0"/>
              <w:left w:val="single" w:color="000000" w:sz="8" w:space="0"/>
              <w:bottom w:val="single" w:color="000000" w:sz="8"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5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64克充粉</w:t>
            </w:r>
          </w:p>
        </w:tc>
        <w:tc>
          <w:tcPr>
            <w:tcW w:w="82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29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312" w:type="pct"/>
            <w:tcBorders>
              <w:top w:val="single" w:color="000000" w:sz="4" w:space="0"/>
              <w:left w:val="single" w:color="000000" w:sz="4" w:space="0"/>
              <w:bottom w:val="single" w:color="000000" w:sz="4"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295" w:type="pct"/>
            <w:vMerge w:val="continue"/>
            <w:tcBorders>
              <w:top w:val="single" w:color="000000" w:sz="4" w:space="0"/>
              <w:left w:val="single" w:color="000000" w:sz="8" w:space="0"/>
              <w:bottom w:val="single" w:color="000000" w:sz="8"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564" w:type="pct"/>
            <w:tcBorders>
              <w:top w:val="single" w:color="000000" w:sz="4" w:space="0"/>
              <w:left w:val="single" w:color="000000" w:sz="4" w:space="0"/>
              <w:bottom w:val="single" w:color="000000" w:sz="8"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零版（能被4P整除）</w:t>
            </w:r>
          </w:p>
        </w:tc>
        <w:tc>
          <w:tcPr>
            <w:tcW w:w="572" w:type="pct"/>
            <w:tcBorders>
              <w:top w:val="single" w:color="000000" w:sz="4" w:space="0"/>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105克双粉</w:t>
            </w:r>
          </w:p>
        </w:tc>
        <w:tc>
          <w:tcPr>
            <w:tcW w:w="824" w:type="pct"/>
            <w:tcBorders>
              <w:top w:val="single" w:color="000000" w:sz="4" w:space="0"/>
              <w:left w:val="single" w:color="000000" w:sz="4" w:space="0"/>
              <w:bottom w:val="single" w:color="000000" w:sz="8"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300" w:type="pct"/>
            <w:tcBorders>
              <w:top w:val="single" w:color="000000" w:sz="4" w:space="0"/>
              <w:left w:val="single" w:color="000000" w:sz="4" w:space="0"/>
              <w:bottom w:val="single" w:color="000000" w:sz="8"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292" w:type="pct"/>
            <w:gridSpan w:val="2"/>
            <w:tcBorders>
              <w:top w:val="single" w:color="000000" w:sz="4" w:space="0"/>
              <w:left w:val="single" w:color="000000" w:sz="4" w:space="0"/>
              <w:bottom w:val="single" w:color="000000" w:sz="8"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300" w:type="pct"/>
            <w:tcBorders>
              <w:top w:val="single" w:color="000000" w:sz="4" w:space="0"/>
              <w:left w:val="single" w:color="000000" w:sz="4" w:space="0"/>
              <w:bottom w:val="single" w:color="000000" w:sz="8"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299" w:type="pct"/>
            <w:tcBorders>
              <w:top w:val="single" w:color="000000" w:sz="4" w:space="0"/>
              <w:left w:val="single" w:color="000000" w:sz="4" w:space="0"/>
              <w:bottom w:val="single" w:color="000000" w:sz="8"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298" w:type="pct"/>
            <w:tcBorders>
              <w:top w:val="single" w:color="000000" w:sz="4" w:space="0"/>
              <w:left w:val="single" w:color="000000" w:sz="4" w:space="0"/>
              <w:bottom w:val="single" w:color="000000" w:sz="8"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300" w:type="pct"/>
            <w:tcBorders>
              <w:top w:val="single" w:color="000000" w:sz="4" w:space="0"/>
              <w:left w:val="single" w:color="000000" w:sz="4" w:space="0"/>
              <w:bottom w:val="single" w:color="000000" w:sz="8"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298" w:type="pct"/>
            <w:tcBorders>
              <w:top w:val="single" w:color="000000" w:sz="4" w:space="0"/>
              <w:left w:val="single" w:color="000000" w:sz="4" w:space="0"/>
              <w:bottom w:val="single" w:color="000000" w:sz="8"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340" w:type="pct"/>
            <w:tcBorders>
              <w:top w:val="single" w:color="000000" w:sz="4" w:space="0"/>
              <w:left w:val="single" w:color="000000" w:sz="4" w:space="0"/>
              <w:bottom w:val="single" w:color="000000" w:sz="8"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312" w:type="pct"/>
            <w:tcBorders>
              <w:top w:val="single" w:color="000000" w:sz="4" w:space="0"/>
              <w:left w:val="single" w:color="000000" w:sz="4" w:space="0"/>
              <w:bottom w:val="single" w:color="000000" w:sz="8"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5000" w:type="pct"/>
            <w:gridSpan w:val="14"/>
            <w:tcBorders>
              <w:top w:val="nil"/>
              <w:left w:val="single" w:color="000000" w:sz="8" w:space="0"/>
              <w:bottom w:val="single" w:color="000000" w:sz="8" w:space="0"/>
              <w:right w:val="single" w:color="000000" w:sz="8"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295" w:type="pct"/>
            <w:tcBorders>
              <w:top w:val="single" w:color="000000" w:sz="8"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整本单价A</w:t>
            </w:r>
          </w:p>
        </w:tc>
        <w:tc>
          <w:tcPr>
            <w:tcW w:w="1961" w:type="pct"/>
            <w:gridSpan w:val="3"/>
            <w:tcBorders>
              <w:top w:val="single" w:color="000000" w:sz="8"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南都娱乐常规68P报价（封面4P200克单面过光胶+内页64P105克+骑马订）</w:t>
            </w:r>
          </w:p>
        </w:tc>
        <w:tc>
          <w:tcPr>
            <w:tcW w:w="300" w:type="pct"/>
            <w:tcBorders>
              <w:top w:val="single" w:color="000000" w:sz="8" w:space="0"/>
              <w:left w:val="single" w:color="000000" w:sz="4" w:space="0"/>
              <w:bottom w:val="single" w:color="000000" w:sz="4" w:space="0"/>
              <w:right w:val="single" w:color="000000" w:sz="4" w:space="0"/>
            </w:tcBorders>
            <w:shd w:val="clear" w:color="auto" w:fill="FFFF00"/>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292" w:type="pct"/>
            <w:gridSpan w:val="2"/>
            <w:tcBorders>
              <w:top w:val="single" w:color="000000" w:sz="8" w:space="0"/>
              <w:left w:val="single" w:color="000000" w:sz="4" w:space="0"/>
              <w:bottom w:val="single" w:color="000000" w:sz="4" w:space="0"/>
              <w:right w:val="single" w:color="000000" w:sz="4" w:space="0"/>
            </w:tcBorders>
            <w:shd w:val="clear" w:color="auto" w:fill="FFFF00"/>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300" w:type="pct"/>
            <w:tcBorders>
              <w:top w:val="single" w:color="000000" w:sz="8" w:space="0"/>
              <w:left w:val="single" w:color="000000" w:sz="4" w:space="0"/>
              <w:bottom w:val="single" w:color="000000" w:sz="4" w:space="0"/>
              <w:right w:val="single" w:color="000000" w:sz="4" w:space="0"/>
            </w:tcBorders>
            <w:shd w:val="clear" w:color="auto" w:fill="FFFF00"/>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299" w:type="pct"/>
            <w:tcBorders>
              <w:top w:val="single" w:color="000000" w:sz="8"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298" w:type="pct"/>
            <w:tcBorders>
              <w:top w:val="single" w:color="000000" w:sz="8"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300" w:type="pct"/>
            <w:tcBorders>
              <w:top w:val="single" w:color="000000" w:sz="8"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298" w:type="pct"/>
            <w:tcBorders>
              <w:top w:val="single" w:color="000000" w:sz="8"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340" w:type="pct"/>
            <w:tcBorders>
              <w:top w:val="single" w:color="000000" w:sz="8"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312" w:type="pct"/>
            <w:tcBorders>
              <w:top w:val="single" w:color="000000" w:sz="8" w:space="0"/>
              <w:left w:val="single" w:color="000000" w:sz="4" w:space="0"/>
              <w:bottom w:val="single" w:color="000000" w:sz="4"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295" w:type="pct"/>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整本单价B</w:t>
            </w:r>
          </w:p>
        </w:tc>
        <w:tc>
          <w:tcPr>
            <w:tcW w:w="1961"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南都周刊常规76P</w:t>
            </w:r>
            <w:r>
              <w:rPr>
                <w:rFonts w:hint="eastAsia" w:ascii="宋体" w:hAnsi="宋体" w:cs="宋体"/>
                <w:i w:val="0"/>
                <w:iCs w:val="0"/>
                <w:color w:val="000000"/>
                <w:kern w:val="0"/>
                <w:sz w:val="20"/>
                <w:szCs w:val="20"/>
                <w:highlight w:val="none"/>
                <w:u w:val="none"/>
                <w:lang w:val="en-US" w:eastAsia="zh-CN" w:bidi="ar"/>
              </w:rPr>
              <w:t>报</w:t>
            </w:r>
            <w:r>
              <w:rPr>
                <w:rFonts w:hint="eastAsia" w:ascii="宋体" w:hAnsi="宋体" w:eastAsia="宋体" w:cs="宋体"/>
                <w:i w:val="0"/>
                <w:iCs w:val="0"/>
                <w:color w:val="000000"/>
                <w:kern w:val="0"/>
                <w:sz w:val="20"/>
                <w:szCs w:val="20"/>
                <w:highlight w:val="none"/>
                <w:u w:val="none"/>
                <w:lang w:val="en-US" w:eastAsia="zh-CN" w:bidi="ar"/>
              </w:rPr>
              <w:t>价（封面4P157克+内页72P64克+胶装）</w:t>
            </w:r>
          </w:p>
        </w:tc>
        <w:tc>
          <w:tcPr>
            <w:tcW w:w="300" w:type="pct"/>
            <w:tcBorders>
              <w:top w:val="single" w:color="000000" w:sz="4" w:space="0"/>
              <w:left w:val="single" w:color="000000" w:sz="4" w:space="0"/>
              <w:bottom w:val="single" w:color="000000" w:sz="4" w:space="0"/>
              <w:right w:val="single" w:color="000000" w:sz="4" w:space="0"/>
            </w:tcBorders>
            <w:shd w:val="clear" w:color="auto" w:fill="FFFF00"/>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292" w:type="pct"/>
            <w:gridSpan w:val="2"/>
            <w:tcBorders>
              <w:top w:val="single" w:color="000000" w:sz="4" w:space="0"/>
              <w:left w:val="single" w:color="000000" w:sz="4" w:space="0"/>
              <w:bottom w:val="single" w:color="000000" w:sz="4" w:space="0"/>
              <w:right w:val="single" w:color="000000" w:sz="4" w:space="0"/>
            </w:tcBorders>
            <w:shd w:val="clear" w:color="auto" w:fill="FFFF00"/>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300" w:type="pct"/>
            <w:tcBorders>
              <w:top w:val="single" w:color="000000" w:sz="4" w:space="0"/>
              <w:left w:val="single" w:color="000000" w:sz="4" w:space="0"/>
              <w:bottom w:val="single" w:color="000000" w:sz="4" w:space="0"/>
              <w:right w:val="single" w:color="000000" w:sz="4" w:space="0"/>
            </w:tcBorders>
            <w:shd w:val="clear" w:color="auto" w:fill="FFFF00"/>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299"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30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34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c>
          <w:tcPr>
            <w:tcW w:w="312" w:type="pct"/>
            <w:tcBorders>
              <w:top w:val="single" w:color="000000" w:sz="4" w:space="0"/>
              <w:left w:val="single" w:color="000000" w:sz="4" w:space="0"/>
              <w:bottom w:val="single" w:color="000000" w:sz="4" w:space="0"/>
              <w:right w:val="single" w:color="000000" w:sz="8" w:space="0"/>
            </w:tcBorders>
            <w:shd w:val="clear" w:color="auto" w:fill="auto"/>
            <w:vAlign w:val="center"/>
          </w:tcPr>
          <w:p>
            <w:pPr>
              <w:jc w:val="center"/>
              <w:rPr>
                <w:rFonts w:hint="default" w:ascii="Times New Roman" w:hAnsi="Times New Roman" w:eastAsia="宋体" w:cs="Times New Roman"/>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2257" w:type="pct"/>
            <w:gridSpan w:val="4"/>
            <w:tcBorders>
              <w:top w:val="single" w:color="000000" w:sz="4" w:space="0"/>
              <w:left w:val="single" w:color="000000" w:sz="8" w:space="0"/>
              <w:bottom w:val="single" w:color="000000" w:sz="8"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cs="宋体"/>
                <w:b/>
                <w:color w:val="auto"/>
                <w:kern w:val="0"/>
                <w:szCs w:val="21"/>
                <w:highlight w:val="none"/>
              </w:rPr>
              <w:t>整本单价A</w:t>
            </w:r>
            <w:r>
              <w:rPr>
                <w:rFonts w:hint="eastAsia" w:ascii="宋体" w:hAnsi="宋体" w:cs="宋体"/>
                <w:b/>
                <w:color w:val="auto"/>
                <w:kern w:val="0"/>
                <w:szCs w:val="21"/>
                <w:highlight w:val="none"/>
                <w:lang w:eastAsia="zh-CN"/>
              </w:rPr>
              <w:t>、B平均价（</w:t>
            </w:r>
            <w:r>
              <w:rPr>
                <w:rFonts w:hint="eastAsia" w:ascii="宋体" w:hAnsi="宋体" w:cs="宋体"/>
                <w:b/>
                <w:color w:val="auto"/>
                <w:kern w:val="0"/>
                <w:szCs w:val="21"/>
                <w:highlight w:val="none"/>
                <w:lang w:val="en-US" w:eastAsia="zh-CN"/>
              </w:rPr>
              <w:t>即（A+B）/2</w:t>
            </w:r>
            <w:r>
              <w:rPr>
                <w:rFonts w:hint="eastAsia" w:ascii="宋体" w:hAnsi="宋体" w:cs="宋体"/>
                <w:b/>
                <w:color w:val="auto"/>
                <w:kern w:val="0"/>
                <w:szCs w:val="21"/>
                <w:highlight w:val="none"/>
                <w:lang w:eastAsia="zh-CN"/>
              </w:rPr>
              <w:t>）（</w:t>
            </w:r>
            <w:r>
              <w:rPr>
                <w:rFonts w:hint="eastAsia" w:ascii="宋体" w:hAnsi="宋体" w:cs="宋体"/>
                <w:b/>
                <w:color w:val="auto"/>
                <w:kern w:val="0"/>
                <w:szCs w:val="21"/>
                <w:highlight w:val="none"/>
                <w:lang w:val="en-US" w:eastAsia="zh-CN"/>
              </w:rPr>
              <w:t>含税</w:t>
            </w:r>
            <w:r>
              <w:rPr>
                <w:rFonts w:hint="eastAsia" w:ascii="宋体" w:hAnsi="宋体" w:cs="宋体"/>
                <w:b/>
                <w:color w:val="auto"/>
                <w:kern w:val="0"/>
                <w:szCs w:val="21"/>
                <w:highlight w:val="none"/>
                <w:lang w:eastAsia="zh-CN"/>
              </w:rPr>
              <w:t>）</w:t>
            </w:r>
          </w:p>
        </w:tc>
        <w:tc>
          <w:tcPr>
            <w:tcW w:w="304" w:type="pct"/>
            <w:gridSpan w:val="2"/>
            <w:tcBorders>
              <w:top w:val="single" w:color="000000" w:sz="4" w:space="0"/>
              <w:left w:val="single" w:color="000000" w:sz="4" w:space="0"/>
              <w:bottom w:val="single" w:color="000000" w:sz="8" w:space="0"/>
              <w:right w:val="single" w:color="000000" w:sz="4" w:space="0"/>
            </w:tcBorders>
            <w:shd w:val="clear" w:color="auto" w:fill="auto"/>
            <w:vAlign w:val="center"/>
          </w:tcPr>
          <w:p>
            <w:pPr>
              <w:jc w:val="center"/>
              <w:rPr>
                <w:rFonts w:hint="eastAsia" w:cs="Times New Roman"/>
                <w:i w:val="0"/>
                <w:iCs w:val="0"/>
                <w:color w:val="000000"/>
                <w:sz w:val="20"/>
                <w:szCs w:val="20"/>
                <w:highlight w:val="none"/>
                <w:u w:val="none"/>
                <w:lang w:val="en-US" w:eastAsia="zh-CN"/>
              </w:rPr>
            </w:pPr>
          </w:p>
        </w:tc>
        <w:tc>
          <w:tcPr>
            <w:tcW w:w="288" w:type="pct"/>
            <w:tcBorders>
              <w:top w:val="single" w:color="000000" w:sz="4" w:space="0"/>
              <w:left w:val="single" w:color="000000" w:sz="4" w:space="0"/>
              <w:bottom w:val="single" w:color="000000" w:sz="8" w:space="0"/>
              <w:right w:val="single" w:color="000000" w:sz="4" w:space="0"/>
            </w:tcBorders>
            <w:shd w:val="clear" w:color="auto" w:fill="auto"/>
            <w:vAlign w:val="center"/>
          </w:tcPr>
          <w:p>
            <w:pPr>
              <w:jc w:val="center"/>
              <w:rPr>
                <w:rFonts w:hint="eastAsia" w:cs="Times New Roman"/>
                <w:i w:val="0"/>
                <w:iCs w:val="0"/>
                <w:color w:val="000000"/>
                <w:sz w:val="20"/>
                <w:szCs w:val="20"/>
                <w:highlight w:val="none"/>
                <w:u w:val="none"/>
                <w:lang w:val="en-US" w:eastAsia="zh-CN"/>
              </w:rPr>
            </w:pPr>
          </w:p>
        </w:tc>
        <w:tc>
          <w:tcPr>
            <w:tcW w:w="300" w:type="pct"/>
            <w:tcBorders>
              <w:top w:val="single" w:color="000000" w:sz="4" w:space="0"/>
              <w:left w:val="single" w:color="000000" w:sz="4" w:space="0"/>
              <w:bottom w:val="single" w:color="000000" w:sz="8" w:space="0"/>
              <w:right w:val="single" w:color="000000" w:sz="4" w:space="0"/>
            </w:tcBorders>
            <w:shd w:val="clear" w:color="auto" w:fill="auto"/>
            <w:vAlign w:val="center"/>
          </w:tcPr>
          <w:p>
            <w:pPr>
              <w:jc w:val="center"/>
              <w:rPr>
                <w:rFonts w:hint="eastAsia" w:cs="Times New Roman"/>
                <w:i w:val="0"/>
                <w:iCs w:val="0"/>
                <w:color w:val="000000"/>
                <w:sz w:val="20"/>
                <w:szCs w:val="20"/>
                <w:highlight w:val="none"/>
                <w:u w:val="none"/>
                <w:lang w:val="en-US" w:eastAsia="zh-CN"/>
              </w:rPr>
            </w:pPr>
          </w:p>
        </w:tc>
        <w:tc>
          <w:tcPr>
            <w:tcW w:w="299" w:type="pct"/>
            <w:tcBorders>
              <w:top w:val="single" w:color="000000" w:sz="4" w:space="0"/>
              <w:left w:val="single" w:color="000000" w:sz="4" w:space="0"/>
              <w:bottom w:val="single" w:color="000000" w:sz="8" w:space="0"/>
              <w:right w:val="single" w:color="000000" w:sz="4" w:space="0"/>
            </w:tcBorders>
            <w:shd w:val="clear" w:color="auto" w:fill="auto"/>
            <w:vAlign w:val="center"/>
          </w:tcPr>
          <w:p>
            <w:pPr>
              <w:jc w:val="center"/>
              <w:rPr>
                <w:rFonts w:hint="default" w:cs="Times New Roman"/>
                <w:i w:val="0"/>
                <w:iCs w:val="0"/>
                <w:color w:val="000000"/>
                <w:sz w:val="20"/>
                <w:szCs w:val="20"/>
                <w:highlight w:val="none"/>
                <w:u w:val="none"/>
                <w:lang w:val="en-US" w:eastAsia="zh-CN"/>
              </w:rPr>
            </w:pPr>
            <w:r>
              <w:rPr>
                <w:rFonts w:hint="eastAsia" w:cs="Times New Roman"/>
                <w:i w:val="0"/>
                <w:iCs w:val="0"/>
                <w:color w:val="000000"/>
                <w:sz w:val="20"/>
                <w:szCs w:val="20"/>
                <w:highlight w:val="none"/>
                <w:u w:val="none"/>
                <w:lang w:val="en-US" w:eastAsia="zh-CN"/>
              </w:rPr>
              <w:t>/</w:t>
            </w:r>
          </w:p>
        </w:tc>
        <w:tc>
          <w:tcPr>
            <w:tcW w:w="298" w:type="pct"/>
            <w:tcBorders>
              <w:top w:val="single" w:color="000000" w:sz="4" w:space="0"/>
              <w:left w:val="single" w:color="000000" w:sz="4" w:space="0"/>
              <w:bottom w:val="single" w:color="000000" w:sz="8" w:space="0"/>
              <w:right w:val="single" w:color="000000" w:sz="4" w:space="0"/>
            </w:tcBorders>
            <w:shd w:val="clear" w:color="auto" w:fill="auto"/>
            <w:vAlign w:val="center"/>
          </w:tcPr>
          <w:p>
            <w:pPr>
              <w:jc w:val="center"/>
              <w:rPr>
                <w:rFonts w:hint="default" w:cs="Times New Roman"/>
                <w:i w:val="0"/>
                <w:iCs w:val="0"/>
                <w:color w:val="000000"/>
                <w:sz w:val="20"/>
                <w:szCs w:val="20"/>
                <w:highlight w:val="none"/>
                <w:u w:val="none"/>
                <w:lang w:val="en-US" w:eastAsia="zh-CN"/>
              </w:rPr>
            </w:pPr>
            <w:r>
              <w:rPr>
                <w:rFonts w:hint="eastAsia" w:cs="Times New Roman"/>
                <w:i w:val="0"/>
                <w:iCs w:val="0"/>
                <w:color w:val="000000"/>
                <w:sz w:val="20"/>
                <w:szCs w:val="20"/>
                <w:highlight w:val="none"/>
                <w:u w:val="none"/>
                <w:lang w:val="en-US" w:eastAsia="zh-CN"/>
              </w:rPr>
              <w:t>/</w:t>
            </w:r>
          </w:p>
        </w:tc>
        <w:tc>
          <w:tcPr>
            <w:tcW w:w="300" w:type="pct"/>
            <w:tcBorders>
              <w:top w:val="single" w:color="000000" w:sz="4" w:space="0"/>
              <w:left w:val="single" w:color="000000" w:sz="4" w:space="0"/>
              <w:bottom w:val="single" w:color="000000" w:sz="8" w:space="0"/>
              <w:right w:val="single" w:color="000000" w:sz="4" w:space="0"/>
            </w:tcBorders>
            <w:shd w:val="clear" w:color="auto" w:fill="auto"/>
            <w:vAlign w:val="center"/>
          </w:tcPr>
          <w:p>
            <w:pPr>
              <w:jc w:val="center"/>
              <w:rPr>
                <w:rFonts w:hint="default" w:cs="Times New Roman"/>
                <w:i w:val="0"/>
                <w:iCs w:val="0"/>
                <w:color w:val="000000"/>
                <w:sz w:val="20"/>
                <w:szCs w:val="20"/>
                <w:highlight w:val="none"/>
                <w:u w:val="none"/>
                <w:lang w:val="en-US" w:eastAsia="zh-CN"/>
              </w:rPr>
            </w:pPr>
            <w:r>
              <w:rPr>
                <w:rFonts w:hint="eastAsia" w:cs="Times New Roman"/>
                <w:i w:val="0"/>
                <w:iCs w:val="0"/>
                <w:color w:val="000000"/>
                <w:sz w:val="20"/>
                <w:szCs w:val="20"/>
                <w:highlight w:val="none"/>
                <w:u w:val="none"/>
                <w:lang w:val="en-US" w:eastAsia="zh-CN"/>
              </w:rPr>
              <w:t>/</w:t>
            </w:r>
          </w:p>
        </w:tc>
        <w:tc>
          <w:tcPr>
            <w:tcW w:w="298" w:type="pct"/>
            <w:tcBorders>
              <w:top w:val="single" w:color="000000" w:sz="4" w:space="0"/>
              <w:left w:val="single" w:color="000000" w:sz="4" w:space="0"/>
              <w:bottom w:val="single" w:color="000000" w:sz="8" w:space="0"/>
              <w:right w:val="single" w:color="000000" w:sz="4" w:space="0"/>
            </w:tcBorders>
            <w:shd w:val="clear" w:color="auto" w:fill="auto"/>
            <w:vAlign w:val="center"/>
          </w:tcPr>
          <w:p>
            <w:pPr>
              <w:jc w:val="center"/>
              <w:rPr>
                <w:rFonts w:hint="default" w:cs="Times New Roman"/>
                <w:i w:val="0"/>
                <w:iCs w:val="0"/>
                <w:color w:val="000000"/>
                <w:sz w:val="20"/>
                <w:szCs w:val="20"/>
                <w:highlight w:val="none"/>
                <w:u w:val="none"/>
                <w:lang w:val="en-US" w:eastAsia="zh-CN"/>
              </w:rPr>
            </w:pPr>
            <w:r>
              <w:rPr>
                <w:rFonts w:hint="eastAsia" w:cs="Times New Roman"/>
                <w:i w:val="0"/>
                <w:iCs w:val="0"/>
                <w:color w:val="000000"/>
                <w:sz w:val="20"/>
                <w:szCs w:val="20"/>
                <w:highlight w:val="none"/>
                <w:u w:val="none"/>
                <w:lang w:val="en-US" w:eastAsia="zh-CN"/>
              </w:rPr>
              <w:t>/</w:t>
            </w:r>
          </w:p>
        </w:tc>
        <w:tc>
          <w:tcPr>
            <w:tcW w:w="340" w:type="pct"/>
            <w:tcBorders>
              <w:top w:val="single" w:color="000000" w:sz="4" w:space="0"/>
              <w:left w:val="single" w:color="000000" w:sz="4" w:space="0"/>
              <w:bottom w:val="single" w:color="000000" w:sz="8" w:space="0"/>
              <w:right w:val="single" w:color="000000" w:sz="4" w:space="0"/>
            </w:tcBorders>
            <w:shd w:val="clear" w:color="auto" w:fill="auto"/>
            <w:vAlign w:val="center"/>
          </w:tcPr>
          <w:p>
            <w:pPr>
              <w:jc w:val="center"/>
              <w:rPr>
                <w:rFonts w:hint="default" w:cs="Times New Roman"/>
                <w:i w:val="0"/>
                <w:iCs w:val="0"/>
                <w:color w:val="000000"/>
                <w:sz w:val="20"/>
                <w:szCs w:val="20"/>
                <w:highlight w:val="none"/>
                <w:u w:val="none"/>
                <w:lang w:val="en-US" w:eastAsia="zh-CN"/>
              </w:rPr>
            </w:pPr>
            <w:r>
              <w:rPr>
                <w:rFonts w:hint="eastAsia" w:cs="Times New Roman"/>
                <w:i w:val="0"/>
                <w:iCs w:val="0"/>
                <w:color w:val="000000"/>
                <w:sz w:val="20"/>
                <w:szCs w:val="20"/>
                <w:highlight w:val="none"/>
                <w:u w:val="none"/>
                <w:lang w:val="en-US" w:eastAsia="zh-CN"/>
              </w:rPr>
              <w:t>/</w:t>
            </w:r>
          </w:p>
        </w:tc>
        <w:tc>
          <w:tcPr>
            <w:tcW w:w="312" w:type="pct"/>
            <w:tcBorders>
              <w:top w:val="single" w:color="000000" w:sz="4" w:space="0"/>
              <w:left w:val="single" w:color="000000" w:sz="4" w:space="0"/>
              <w:bottom w:val="single" w:color="000000" w:sz="8" w:space="0"/>
              <w:right w:val="single" w:color="000000" w:sz="4" w:space="0"/>
            </w:tcBorders>
            <w:shd w:val="clear" w:color="auto" w:fill="auto"/>
            <w:vAlign w:val="center"/>
          </w:tcPr>
          <w:p>
            <w:pPr>
              <w:jc w:val="center"/>
              <w:rPr>
                <w:rFonts w:hint="default" w:cs="Times New Roman"/>
                <w:i w:val="0"/>
                <w:iCs w:val="0"/>
                <w:color w:val="000000"/>
                <w:sz w:val="20"/>
                <w:szCs w:val="20"/>
                <w:highlight w:val="none"/>
                <w:u w:val="none"/>
                <w:lang w:val="en-US" w:eastAsia="zh-CN"/>
              </w:rPr>
            </w:pPr>
            <w:r>
              <w:rPr>
                <w:rFonts w:hint="eastAsia" w:cs="Times New Roman"/>
                <w:i w:val="0"/>
                <w:iCs w:val="0"/>
                <w:color w:val="000000"/>
                <w:sz w:val="20"/>
                <w:szCs w:val="20"/>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2257" w:type="pct"/>
            <w:gridSpan w:val="4"/>
            <w:tcBorders>
              <w:top w:val="single" w:color="000000" w:sz="4" w:space="0"/>
              <w:left w:val="single" w:color="000000" w:sz="8" w:space="0"/>
              <w:bottom w:val="single" w:color="000000" w:sz="8"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投标报价所含增值税率</w:t>
            </w:r>
          </w:p>
        </w:tc>
        <w:tc>
          <w:tcPr>
            <w:tcW w:w="2742" w:type="pct"/>
            <w:gridSpan w:val="10"/>
            <w:tcBorders>
              <w:top w:val="single" w:color="000000" w:sz="4" w:space="0"/>
              <w:left w:val="single" w:color="000000" w:sz="4" w:space="0"/>
              <w:bottom w:val="single" w:color="000000" w:sz="8" w:space="0"/>
              <w:right w:val="single" w:color="000000" w:sz="4" w:space="0"/>
            </w:tcBorders>
            <w:shd w:val="clear" w:color="auto" w:fill="auto"/>
            <w:vAlign w:val="center"/>
          </w:tcPr>
          <w:p>
            <w:pPr>
              <w:jc w:val="center"/>
              <w:rPr>
                <w:rFonts w:hint="eastAsia" w:ascii="Times New Roman" w:hAnsi="Times New Roman" w:eastAsia="宋体" w:cs="Times New Roman"/>
                <w:i w:val="0"/>
                <w:iCs w:val="0"/>
                <w:color w:val="000000"/>
                <w:sz w:val="20"/>
                <w:szCs w:val="20"/>
                <w:highlight w:val="none"/>
                <w:u w:val="none"/>
                <w:lang w:val="en-US" w:eastAsia="zh-CN"/>
              </w:rPr>
            </w:pPr>
            <w:r>
              <w:rPr>
                <w:rFonts w:hint="eastAsia" w:cs="Times New Roman"/>
                <w:i w:val="0"/>
                <w:iCs w:val="0"/>
                <w:color w:val="000000"/>
                <w:sz w:val="20"/>
                <w:szCs w:val="20"/>
                <w:highlight w:val="none"/>
                <w:u w:val="none"/>
                <w:lang w:val="en-US"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2257" w:type="pct"/>
            <w:gridSpan w:val="4"/>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Style w:val="49"/>
                <w:rFonts w:hint="default"/>
                <w:highlight w:val="none"/>
                <w:lang w:val="en-US" w:eastAsia="zh-CN" w:bidi="ar"/>
              </w:rPr>
            </w:pPr>
            <w:r>
              <w:rPr>
                <w:rStyle w:val="49"/>
                <w:rFonts w:hint="eastAsia"/>
                <w:highlight w:val="none"/>
                <w:lang w:val="en-US" w:eastAsia="zh-CN" w:bidi="ar"/>
              </w:rPr>
              <w:t>油墨品牌</w:t>
            </w:r>
          </w:p>
        </w:tc>
        <w:tc>
          <w:tcPr>
            <w:tcW w:w="2742" w:type="pct"/>
            <w:gridSpan w:val="10"/>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Style w:val="49"/>
                <w:rFonts w:hint="default"/>
                <w:highlight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2257" w:type="pct"/>
            <w:gridSpan w:val="4"/>
            <w:tcBorders>
              <w:top w:val="nil"/>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lang w:val="en-US" w:eastAsia="zh-CN"/>
              </w:rPr>
            </w:pPr>
            <w:r>
              <w:rPr>
                <w:rFonts w:hint="eastAsia"/>
                <w:lang w:val="en-US" w:eastAsia="zh-CN"/>
              </w:rPr>
              <w:t>纸张品牌</w:t>
            </w:r>
          </w:p>
        </w:tc>
        <w:tc>
          <w:tcPr>
            <w:tcW w:w="2742" w:type="pct"/>
            <w:gridSpan w:val="10"/>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Style w:val="49"/>
                <w:rFonts w:hint="default"/>
                <w:highlight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0" w:hRule="atLeast"/>
        </w:trPr>
        <w:tc>
          <w:tcPr>
            <w:tcW w:w="5000" w:type="pct"/>
            <w:gridSpan w:val="14"/>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highlight w:val="none"/>
                <w:u w:val="none"/>
                <w:lang w:val="en-US"/>
              </w:rPr>
            </w:pPr>
            <w:r>
              <w:rPr>
                <w:rStyle w:val="49"/>
                <w:highlight w:val="none"/>
                <w:lang w:val="en-US" w:eastAsia="zh-CN" w:bidi="ar"/>
              </w:rPr>
              <w:t>投标价根据①②③号评审计算单价计算（规则详见评分标准）：</w:t>
            </w:r>
            <w:r>
              <w:rPr>
                <w:rStyle w:val="50"/>
                <w:rFonts w:eastAsia="宋体"/>
                <w:highlight w:val="none"/>
                <w:lang w:val="en-US" w:eastAsia="zh-CN" w:bidi="ar"/>
              </w:rPr>
              <w:t>①</w:t>
            </w:r>
            <w:r>
              <w:rPr>
                <w:rStyle w:val="49"/>
                <w:highlight w:val="none"/>
                <w:lang w:val="en-US" w:eastAsia="zh-CN" w:bidi="ar"/>
              </w:rPr>
              <w:t>号报价为2千起印量下整本单价A、B平均价，</w:t>
            </w:r>
            <w:r>
              <w:rPr>
                <w:rStyle w:val="50"/>
                <w:rFonts w:eastAsia="宋体"/>
                <w:highlight w:val="none"/>
                <w:lang w:val="en-US" w:eastAsia="zh-CN" w:bidi="ar"/>
              </w:rPr>
              <w:t>②</w:t>
            </w:r>
            <w:r>
              <w:rPr>
                <w:rStyle w:val="49"/>
                <w:highlight w:val="none"/>
                <w:lang w:val="en-US" w:eastAsia="zh-CN" w:bidi="ar"/>
              </w:rPr>
              <w:t>号报价为3千起印量下整本单价A、B平均价，</w:t>
            </w:r>
            <w:r>
              <w:rPr>
                <w:rStyle w:val="50"/>
                <w:rFonts w:eastAsia="宋体"/>
                <w:highlight w:val="none"/>
                <w:lang w:val="en-US" w:eastAsia="zh-CN" w:bidi="ar"/>
              </w:rPr>
              <w:t>③</w:t>
            </w:r>
            <w:r>
              <w:rPr>
                <w:rStyle w:val="49"/>
                <w:highlight w:val="none"/>
                <w:lang w:val="en-US" w:eastAsia="zh-CN" w:bidi="ar"/>
              </w:rPr>
              <w:t>号报价为4千起印量下整本单价A、B平均价（上表标黄）；评审计算单价之外的其他报价，应与评审计算单价之间存在合理的价格关系，价格关系不合理的报价，将</w:t>
            </w:r>
            <w:r>
              <w:rPr>
                <w:rStyle w:val="49"/>
                <w:rFonts w:hint="eastAsia"/>
                <w:highlight w:val="none"/>
                <w:lang w:val="en-US" w:eastAsia="zh-CN" w:bidi="ar"/>
              </w:rPr>
              <w:t>有可能</w:t>
            </w:r>
            <w:r>
              <w:rPr>
                <w:rStyle w:val="49"/>
                <w:highlight w:val="none"/>
                <w:lang w:val="en-US" w:eastAsia="zh-CN" w:bidi="ar"/>
              </w:rPr>
              <w:t>被视为无效报价，</w:t>
            </w:r>
            <w:r>
              <w:rPr>
                <w:rStyle w:val="49"/>
                <w:rFonts w:hint="eastAsia"/>
                <w:highlight w:val="none"/>
                <w:lang w:val="en-US" w:eastAsia="zh-CN" w:bidi="ar"/>
              </w:rPr>
              <w:t>评标委员会将</w:t>
            </w:r>
            <w:r>
              <w:rPr>
                <w:rStyle w:val="49"/>
                <w:highlight w:val="none"/>
                <w:lang w:val="en-US" w:eastAsia="zh-CN" w:bidi="ar"/>
              </w:rPr>
              <w:t>取消相应报价供应商的</w:t>
            </w:r>
            <w:r>
              <w:rPr>
                <w:rStyle w:val="49"/>
                <w:rFonts w:hint="eastAsia"/>
                <w:highlight w:val="none"/>
                <w:lang w:val="en-US" w:eastAsia="zh-CN" w:bidi="ar"/>
              </w:rPr>
              <w:t>投标</w:t>
            </w:r>
            <w:r>
              <w:rPr>
                <w:rStyle w:val="49"/>
                <w:highlight w:val="none"/>
                <w:lang w:val="en-US" w:eastAsia="zh-CN" w:bidi="ar"/>
              </w:rPr>
              <w:t>资格；评审单价均指含税价，不受报价税率影响。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00" w:hRule="atLeast"/>
        </w:trPr>
        <w:tc>
          <w:tcPr>
            <w:tcW w:w="5000" w:type="pct"/>
            <w:gridSpan w:val="14"/>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lang w:val="en-US" w:eastAsia="zh-CN"/>
              </w:rPr>
            </w:pPr>
            <w:r>
              <w:rPr>
                <w:rFonts w:hint="eastAsia"/>
                <w:lang w:val="en-US" w:eastAsia="zh-CN"/>
              </w:rPr>
              <w:t>说明：</w:t>
            </w:r>
            <w:r>
              <w:rPr>
                <w:rFonts w:hint="eastAsia"/>
                <w:lang w:val="en-US" w:eastAsia="zh-CN"/>
              </w:rPr>
              <w:br w:type="textWrapping"/>
            </w:r>
            <w:r>
              <w:rPr>
                <w:rFonts w:hint="eastAsia"/>
                <w:lang w:val="en-US" w:eastAsia="zh-CN"/>
              </w:rPr>
              <w:t>1、每P单价包括数码稿、制版费、印刷费、装订费、包装费、纸张费、合同规定运输费等相关费用；</w:t>
            </w:r>
            <w:r>
              <w:rPr>
                <w:rFonts w:hint="eastAsia"/>
                <w:lang w:val="en-US" w:eastAsia="zh-CN"/>
              </w:rPr>
              <w:br w:type="textWrapping"/>
            </w:r>
            <w:r>
              <w:rPr>
                <w:rFonts w:hint="eastAsia"/>
                <w:lang w:val="en-US" w:eastAsia="zh-CN"/>
              </w:rPr>
              <w:t>2、单本报价按上述版式要求报价；</w:t>
            </w:r>
            <w:r>
              <w:rPr>
                <w:rFonts w:hint="eastAsia"/>
                <w:lang w:val="en-US" w:eastAsia="zh-CN"/>
              </w:rPr>
              <w:br w:type="textWrapping"/>
            </w:r>
            <w:r>
              <w:rPr>
                <w:rFonts w:hint="eastAsia"/>
                <w:lang w:val="en-US" w:eastAsia="zh-CN"/>
              </w:rPr>
              <w:t>3、单本价格应由每P单价组成，可根据按单P价格对版式进行自由组合；</w:t>
            </w:r>
            <w:r>
              <w:rPr>
                <w:rFonts w:hint="eastAsia"/>
                <w:lang w:val="en-US" w:eastAsia="zh-CN"/>
              </w:rPr>
              <w:br w:type="textWrapping"/>
            </w:r>
            <w:r>
              <w:rPr>
                <w:rFonts w:hint="eastAsia"/>
                <w:lang w:val="en-US" w:eastAsia="zh-CN"/>
              </w:rPr>
              <w:t>4、南都周刊报价含另需提供20份散页（常规出76P，封面4P+内页24+16+16+16四叠）。</w:t>
            </w:r>
          </w:p>
          <w:p>
            <w:pPr>
              <w:jc w:val="left"/>
              <w:rPr>
                <w:rFonts w:hint="eastAsia" w:ascii="宋体" w:hAnsi="宋体" w:eastAsia="宋体" w:cs="宋体"/>
                <w:i w:val="0"/>
                <w:iCs w:val="0"/>
                <w:color w:val="000000"/>
                <w:sz w:val="20"/>
                <w:szCs w:val="20"/>
                <w:highlight w:val="none"/>
                <w:u w:val="none"/>
              </w:rPr>
            </w:pPr>
            <w:r>
              <w:rPr>
                <w:rFonts w:hint="eastAsia"/>
                <w:lang w:val="en-US" w:eastAsia="zh-CN"/>
              </w:rPr>
              <w:t>5、纸张参考品牌：金东纸业（江苏）的</w:t>
            </w:r>
            <w:bookmarkStart w:id="100" w:name="OLE_LINK8"/>
            <w:r>
              <w:rPr>
                <w:rFonts w:hint="eastAsia"/>
                <w:lang w:val="en-US" w:eastAsia="zh-CN"/>
              </w:rPr>
              <w:t>太空梭纸</w:t>
            </w:r>
            <w:bookmarkEnd w:id="100"/>
            <w:r>
              <w:rPr>
                <w:rFonts w:hint="eastAsia"/>
                <w:lang w:val="en-US" w:eastAsia="zh-CN"/>
              </w:rPr>
              <w:t>，山东晨鸣纸业的雪鲨纸，山东太阳纸业的华夏太阳纸。投标人也可以选用不低于参考品牌档次的产品。</w:t>
            </w:r>
          </w:p>
        </w:tc>
      </w:tr>
    </w:tbl>
    <w:p>
      <w:pPr>
        <w:keepNext w:val="0"/>
        <w:keepLines w:val="0"/>
        <w:pageBreakBefore w:val="0"/>
        <w:kinsoku/>
        <w:wordWrap/>
        <w:overflowPunct/>
        <w:topLinePunct w:val="0"/>
        <w:autoSpaceDE/>
        <w:autoSpaceDN/>
        <w:bidi w:val="0"/>
        <w:adjustRightInd/>
        <w:spacing w:line="360" w:lineRule="auto"/>
        <w:textAlignment w:val="auto"/>
        <w:rPr>
          <w:rFonts w:hint="default" w:ascii="Times New Roman" w:hAnsi="Times New Roman" w:eastAsia="宋体" w:cs="Times New Roman"/>
          <w:b w:val="0"/>
          <w:bCs w:val="0"/>
          <w:lang w:val="en-US" w:eastAsia="zh-CN"/>
        </w:rPr>
      </w:pPr>
    </w:p>
    <w:p>
      <w:pPr>
        <w:pStyle w:val="17"/>
        <w:keepNext w:val="0"/>
        <w:keepLines w:val="0"/>
        <w:pageBreakBefore w:val="0"/>
        <w:numPr>
          <w:ilvl w:val="0"/>
          <w:numId w:val="0"/>
        </w:numPr>
        <w:kinsoku/>
        <w:wordWrap/>
        <w:overflowPunct/>
        <w:topLinePunct w:val="0"/>
        <w:autoSpaceDE/>
        <w:autoSpaceDN/>
        <w:bidi w:val="0"/>
        <w:adjustRightInd/>
        <w:snapToGrid w:val="0"/>
        <w:spacing w:line="360" w:lineRule="auto"/>
        <w:ind w:left="0" w:right="0" w:rightChars="0" w:firstLine="0"/>
        <w:textAlignment w:val="auto"/>
        <w:rPr>
          <w:rFonts w:hint="eastAsia" w:hAnsi="宋体" w:cs="宋体"/>
          <w:b/>
          <w:bCs/>
          <w:color w:val="auto"/>
          <w:highlight w:val="none"/>
        </w:rPr>
      </w:pPr>
      <w:r>
        <w:rPr>
          <w:rFonts w:hint="eastAsia" w:hAnsi="宋体" w:cs="宋体"/>
          <w:b/>
          <w:bCs/>
          <w:color w:val="auto"/>
          <w:highlight w:val="none"/>
        </w:rPr>
        <w:t>投标人名称:（盖章）</w:t>
      </w:r>
    </w:p>
    <w:p>
      <w:pPr>
        <w:pStyle w:val="17"/>
        <w:keepNext w:val="0"/>
        <w:keepLines w:val="0"/>
        <w:pageBreakBefore w:val="0"/>
        <w:kinsoku/>
        <w:wordWrap/>
        <w:overflowPunct/>
        <w:topLinePunct w:val="0"/>
        <w:autoSpaceDE/>
        <w:autoSpaceDN/>
        <w:bidi w:val="0"/>
        <w:adjustRightInd/>
        <w:spacing w:line="360" w:lineRule="auto"/>
        <w:jc w:val="left"/>
        <w:textAlignment w:val="auto"/>
        <w:rPr>
          <w:rFonts w:hint="eastAsia" w:hAnsi="宋体" w:cs="宋体"/>
          <w:b/>
          <w:bCs/>
          <w:color w:val="auto"/>
          <w:highlight w:val="none"/>
        </w:rPr>
      </w:pPr>
      <w:r>
        <w:rPr>
          <w:rFonts w:hint="eastAsia" w:hAnsi="宋体" w:cs="宋体"/>
          <w:b/>
          <w:bCs/>
          <w:color w:val="auto"/>
          <w:highlight w:val="none"/>
        </w:rPr>
        <w:t>日期：    年   月   日</w:t>
      </w:r>
    </w:p>
    <w:p>
      <w:pPr>
        <w:pStyle w:val="17"/>
        <w:snapToGrid w:val="0"/>
        <w:ind w:right="120" w:rightChars="57"/>
        <w:jc w:val="left"/>
        <w:rPr>
          <w:rFonts w:hint="eastAsia"/>
        </w:rPr>
      </w:pPr>
      <w:r>
        <w:rPr>
          <w:rFonts w:hint="eastAsia" w:hAnsi="宋体" w:cs="宋体"/>
          <w:color w:val="auto"/>
          <w:szCs w:val="21"/>
          <w:highlight w:val="none"/>
        </w:rPr>
        <w:br w:type="page"/>
      </w:r>
    </w:p>
    <w:p>
      <w:pPr>
        <w:pStyle w:val="25"/>
        <w:rPr>
          <w:rFonts w:hint="eastAsia"/>
        </w:rPr>
        <w:sectPr>
          <w:pgSz w:w="16840" w:h="11907" w:orient="landscape"/>
          <w:pgMar w:top="1701" w:right="1418" w:bottom="1701" w:left="1418" w:header="737" w:footer="737" w:gutter="0"/>
          <w:cols w:space="720" w:num="1"/>
          <w:docGrid w:linePitch="285" w:charSpace="0"/>
        </w:sectPr>
      </w:pPr>
    </w:p>
    <w:p>
      <w:pPr>
        <w:pStyle w:val="17"/>
        <w:snapToGrid w:val="0"/>
        <w:ind w:left="360" w:right="120" w:rightChars="57"/>
        <w:jc w:val="left"/>
        <w:rPr>
          <w:rFonts w:hint="eastAsia" w:hAnsi="宋体" w:cs="宋体"/>
          <w:color w:val="auto"/>
          <w:highlight w:val="none"/>
        </w:rPr>
      </w:pPr>
      <w:bookmarkStart w:id="101" w:name="_Toc455417782"/>
      <w:bookmarkStart w:id="102" w:name="_Toc118018364"/>
      <w:bookmarkStart w:id="103" w:name="_Toc496161872"/>
      <w:bookmarkStart w:id="104" w:name="_Toc476177431"/>
      <w:bookmarkStart w:id="105" w:name="_Toc476177990"/>
    </w:p>
    <w:bookmarkEnd w:id="101"/>
    <w:bookmarkEnd w:id="102"/>
    <w:bookmarkEnd w:id="103"/>
    <w:bookmarkEnd w:id="104"/>
    <w:bookmarkEnd w:id="105"/>
    <w:p>
      <w:pPr>
        <w:pStyle w:val="8"/>
        <w:numPr>
          <w:ilvl w:val="0"/>
          <w:numId w:val="0"/>
        </w:numPr>
        <w:ind w:left="422"/>
        <w:rPr>
          <w:rFonts w:hint="eastAsia" w:hAnsi="宋体" w:cs="宋体"/>
          <w:color w:val="auto"/>
          <w:highlight w:val="none"/>
        </w:rPr>
      </w:pPr>
      <w:r>
        <w:rPr>
          <w:rFonts w:hint="eastAsia" w:hAnsi="宋体" w:cs="宋体"/>
          <w:color w:val="auto"/>
          <w:highlight w:val="none"/>
        </w:rPr>
        <w:t>四、资格证明材料</w:t>
      </w:r>
    </w:p>
    <w:p>
      <w:pPr>
        <w:pStyle w:val="8"/>
        <w:numPr>
          <w:ilvl w:val="0"/>
          <w:numId w:val="0"/>
        </w:numPr>
        <w:ind w:left="422"/>
        <w:rPr>
          <w:rFonts w:hint="eastAsia" w:hAnsi="宋体" w:cs="宋体"/>
          <w:b w:val="0"/>
          <w:color w:val="auto"/>
          <w:highlight w:val="none"/>
        </w:rPr>
      </w:pPr>
      <w:r>
        <w:rPr>
          <w:rFonts w:hint="eastAsia" w:hAnsi="宋体" w:cs="宋体"/>
          <w:b w:val="0"/>
          <w:color w:val="auto"/>
          <w:highlight w:val="none"/>
        </w:rPr>
        <w:t>（1）投标函</w:t>
      </w:r>
    </w:p>
    <w:p>
      <w:pPr>
        <w:jc w:val="center"/>
        <w:rPr>
          <w:rFonts w:hint="eastAsia" w:ascii="宋体" w:hAnsi="宋体" w:cs="宋体"/>
          <w:b/>
          <w:color w:val="auto"/>
          <w:sz w:val="28"/>
          <w:highlight w:val="none"/>
        </w:rPr>
      </w:pPr>
      <w:r>
        <w:rPr>
          <w:rFonts w:hint="eastAsia" w:ascii="宋体" w:hAnsi="宋体" w:cs="宋体"/>
          <w:b/>
          <w:color w:val="auto"/>
          <w:sz w:val="28"/>
          <w:highlight w:val="none"/>
        </w:rPr>
        <w:t>投 标 函</w:t>
      </w:r>
    </w:p>
    <w:p>
      <w:pPr>
        <w:spacing w:line="360" w:lineRule="auto"/>
        <w:rPr>
          <w:rFonts w:hint="eastAsia" w:ascii="宋体" w:hAnsi="宋体" w:cs="宋体"/>
          <w:color w:val="auto"/>
          <w:highlight w:val="none"/>
        </w:rPr>
      </w:pPr>
    </w:p>
    <w:p>
      <w:pPr>
        <w:spacing w:line="360" w:lineRule="auto"/>
        <w:rPr>
          <w:rFonts w:hint="eastAsia" w:ascii="宋体" w:hAnsi="宋体" w:cs="宋体"/>
          <w:color w:val="auto"/>
          <w:szCs w:val="21"/>
          <w:highlight w:val="none"/>
        </w:rPr>
      </w:pPr>
      <w:r>
        <w:rPr>
          <w:rFonts w:hint="eastAsia" w:ascii="宋体" w:hAnsi="宋体" w:cs="宋体"/>
          <w:color w:val="auto"/>
          <w:szCs w:val="21"/>
          <w:highlight w:val="none"/>
        </w:rPr>
        <w:t>致:（招标人名称）</w:t>
      </w:r>
    </w:p>
    <w:p>
      <w:pPr>
        <w:spacing w:line="360" w:lineRule="auto"/>
        <w:rPr>
          <w:rFonts w:hint="eastAsia" w:ascii="宋体" w:hAnsi="宋体" w:cs="宋体"/>
          <w:color w:val="auto"/>
          <w:highlight w:val="none"/>
        </w:rPr>
      </w:pPr>
    </w:p>
    <w:p>
      <w:pPr>
        <w:spacing w:line="360" w:lineRule="auto"/>
        <w:ind w:firstLine="411" w:firstLineChars="196"/>
        <w:rPr>
          <w:rFonts w:hint="eastAsia" w:ascii="宋体" w:hAnsi="宋体" w:cs="宋体"/>
          <w:color w:val="auto"/>
          <w:highlight w:val="none"/>
        </w:rPr>
      </w:pPr>
      <w:r>
        <w:rPr>
          <w:rFonts w:hint="eastAsia" w:ascii="宋体" w:hAnsi="宋体" w:cs="宋体"/>
          <w:color w:val="auto"/>
          <w:highlight w:val="none"/>
        </w:rPr>
        <w:t xml:space="preserve">  我方确认收到贵方提供的（</w:t>
      </w:r>
      <w:r>
        <w:rPr>
          <w:rFonts w:hint="eastAsia" w:ascii="宋体" w:hAnsi="宋体" w:cs="宋体"/>
          <w:color w:val="auto"/>
          <w:kern w:val="28"/>
          <w:highlight w:val="none"/>
          <w:u w:val="single"/>
        </w:rPr>
        <w:t>招标项目名称）</w:t>
      </w:r>
      <w:r>
        <w:rPr>
          <w:rFonts w:hint="eastAsia" w:ascii="宋体" w:hAnsi="宋体" w:cs="宋体"/>
          <w:color w:val="auto"/>
          <w:highlight w:val="none"/>
        </w:rPr>
        <w:t>的招标文件的全部内容，我方：</w:t>
      </w:r>
      <w:r>
        <w:rPr>
          <w:rFonts w:hint="eastAsia" w:ascii="宋体" w:hAnsi="宋体" w:cs="宋体"/>
          <w:color w:val="auto"/>
          <w:highlight w:val="none"/>
          <w:u w:val="single"/>
        </w:rPr>
        <w:t xml:space="preserve">                                   （投标人名称）</w:t>
      </w:r>
      <w:r>
        <w:rPr>
          <w:rFonts w:hint="eastAsia" w:ascii="宋体" w:hAnsi="宋体" w:cs="宋体"/>
          <w:color w:val="auto"/>
          <w:highlight w:val="none"/>
        </w:rPr>
        <w:t>作为投标者正式授权</w:t>
      </w:r>
      <w:r>
        <w:rPr>
          <w:rFonts w:hint="eastAsia" w:ascii="宋体" w:hAnsi="宋体" w:cs="宋体"/>
          <w:color w:val="auto"/>
          <w:highlight w:val="none"/>
          <w:u w:val="single"/>
        </w:rPr>
        <w:t>（授权代表全名, 职务）</w:t>
      </w:r>
      <w:r>
        <w:rPr>
          <w:rFonts w:hint="eastAsia" w:ascii="宋体" w:hAnsi="宋体" w:cs="宋体"/>
          <w:color w:val="auto"/>
          <w:highlight w:val="none"/>
        </w:rPr>
        <w:t>代表我方进行有关本投标的一切事宜。</w:t>
      </w:r>
    </w:p>
    <w:p>
      <w:pPr>
        <w:spacing w:line="360" w:lineRule="auto"/>
        <w:ind w:firstLine="516" w:firstLineChars="246"/>
        <w:rPr>
          <w:rFonts w:hint="eastAsia" w:ascii="宋体" w:hAnsi="宋体" w:cs="宋体"/>
          <w:color w:val="auto"/>
          <w:highlight w:val="none"/>
        </w:rPr>
      </w:pPr>
      <w:r>
        <w:rPr>
          <w:rFonts w:hint="eastAsia" w:ascii="宋体" w:hAnsi="宋体" w:cs="宋体"/>
          <w:color w:val="auto"/>
          <w:highlight w:val="none"/>
        </w:rPr>
        <w:t>在此提交的投标文件, 正本一份, 副本</w:t>
      </w:r>
      <w:r>
        <w:rPr>
          <w:rFonts w:hint="eastAsia" w:ascii="宋体" w:hAnsi="宋体" w:cs="宋体"/>
          <w:color w:val="auto"/>
          <w:highlight w:val="none"/>
          <w:u w:val="single"/>
        </w:rPr>
        <w:t xml:space="preserve">     </w:t>
      </w:r>
      <w:r>
        <w:rPr>
          <w:rFonts w:hint="eastAsia" w:ascii="宋体" w:hAnsi="宋体" w:cs="宋体"/>
          <w:color w:val="auto"/>
          <w:highlight w:val="none"/>
        </w:rPr>
        <w:t>份，包括如下等内容：</w:t>
      </w:r>
    </w:p>
    <w:p>
      <w:pPr>
        <w:numPr>
          <w:ilvl w:val="0"/>
          <w:numId w:val="5"/>
        </w:numPr>
        <w:tabs>
          <w:tab w:val="left" w:pos="0"/>
          <w:tab w:val="clear" w:pos="851"/>
        </w:tabs>
        <w:autoSpaceDE w:val="0"/>
        <w:autoSpaceDN w:val="0"/>
        <w:adjustRightInd w:val="0"/>
        <w:spacing w:line="360" w:lineRule="auto"/>
        <w:ind w:left="-2" w:leftChars="-1" w:firstLine="516" w:firstLineChars="246"/>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rPr>
        <w:t>报价表；</w:t>
      </w:r>
    </w:p>
    <w:p>
      <w:pPr>
        <w:numPr>
          <w:ilvl w:val="0"/>
          <w:numId w:val="5"/>
        </w:numPr>
        <w:tabs>
          <w:tab w:val="left" w:pos="0"/>
          <w:tab w:val="clear" w:pos="851"/>
        </w:tabs>
        <w:autoSpaceDE w:val="0"/>
        <w:autoSpaceDN w:val="0"/>
        <w:adjustRightInd w:val="0"/>
        <w:spacing w:line="360" w:lineRule="auto"/>
        <w:ind w:left="-2" w:leftChars="-1" w:firstLine="516" w:firstLineChars="246"/>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rPr>
        <w:t>投标函；</w:t>
      </w:r>
    </w:p>
    <w:p>
      <w:pPr>
        <w:numPr>
          <w:ilvl w:val="0"/>
          <w:numId w:val="5"/>
        </w:numPr>
        <w:tabs>
          <w:tab w:val="left" w:pos="0"/>
          <w:tab w:val="clear" w:pos="851"/>
        </w:tabs>
        <w:autoSpaceDE w:val="0"/>
        <w:autoSpaceDN w:val="0"/>
        <w:adjustRightInd w:val="0"/>
        <w:spacing w:line="360" w:lineRule="auto"/>
        <w:ind w:left="-2" w:leftChars="-1" w:firstLine="516" w:firstLineChars="246"/>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rPr>
        <w:t>法定代表人证明书及法人授权书；</w:t>
      </w:r>
    </w:p>
    <w:p>
      <w:pPr>
        <w:numPr>
          <w:ilvl w:val="0"/>
          <w:numId w:val="5"/>
        </w:numPr>
        <w:tabs>
          <w:tab w:val="left" w:pos="0"/>
          <w:tab w:val="clear" w:pos="851"/>
        </w:tabs>
        <w:autoSpaceDE w:val="0"/>
        <w:autoSpaceDN w:val="0"/>
        <w:adjustRightInd w:val="0"/>
        <w:spacing w:line="360" w:lineRule="auto"/>
        <w:ind w:left="-2" w:leftChars="-1" w:firstLine="516" w:firstLineChars="246"/>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rPr>
        <w:t>投标保证金支付证明复印件；</w:t>
      </w:r>
    </w:p>
    <w:p>
      <w:pPr>
        <w:numPr>
          <w:ilvl w:val="0"/>
          <w:numId w:val="5"/>
        </w:numPr>
        <w:tabs>
          <w:tab w:val="left" w:pos="0"/>
          <w:tab w:val="clear" w:pos="851"/>
        </w:tabs>
        <w:autoSpaceDE w:val="0"/>
        <w:autoSpaceDN w:val="0"/>
        <w:adjustRightInd w:val="0"/>
        <w:spacing w:line="360" w:lineRule="auto"/>
        <w:ind w:left="-2" w:leftChars="-1" w:firstLine="516" w:firstLineChars="246"/>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rPr>
        <w:t>有关确立投标人法律地位的原始文件副本复印件（如营业执照、组织代码证、税务登记证等）；</w:t>
      </w:r>
    </w:p>
    <w:p>
      <w:pPr>
        <w:numPr>
          <w:ilvl w:val="0"/>
          <w:numId w:val="5"/>
        </w:numPr>
        <w:tabs>
          <w:tab w:val="left" w:pos="0"/>
          <w:tab w:val="clear" w:pos="851"/>
        </w:tabs>
        <w:autoSpaceDE w:val="0"/>
        <w:autoSpaceDN w:val="0"/>
        <w:adjustRightInd w:val="0"/>
        <w:spacing w:line="360" w:lineRule="auto"/>
        <w:ind w:left="-2" w:leftChars="-1" w:firstLine="516" w:firstLineChars="246"/>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rPr>
        <w:t>资格及能力证明文件；</w:t>
      </w:r>
    </w:p>
    <w:p>
      <w:pPr>
        <w:numPr>
          <w:ilvl w:val="0"/>
          <w:numId w:val="5"/>
        </w:numPr>
        <w:tabs>
          <w:tab w:val="left" w:pos="0"/>
          <w:tab w:val="clear" w:pos="851"/>
        </w:tabs>
        <w:autoSpaceDE w:val="0"/>
        <w:autoSpaceDN w:val="0"/>
        <w:adjustRightInd w:val="0"/>
        <w:spacing w:line="360" w:lineRule="auto"/>
        <w:ind w:left="-2" w:leftChars="-1" w:firstLine="516" w:firstLineChars="246"/>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rPr>
        <w:t>商务响应文件；</w:t>
      </w:r>
    </w:p>
    <w:p>
      <w:pPr>
        <w:numPr>
          <w:ilvl w:val="0"/>
          <w:numId w:val="5"/>
        </w:numPr>
        <w:tabs>
          <w:tab w:val="left" w:pos="0"/>
          <w:tab w:val="clear" w:pos="851"/>
        </w:tabs>
        <w:autoSpaceDE w:val="0"/>
        <w:autoSpaceDN w:val="0"/>
        <w:adjustRightInd w:val="0"/>
        <w:spacing w:line="360" w:lineRule="auto"/>
        <w:ind w:left="-2" w:leftChars="-1" w:firstLine="516" w:firstLineChars="246"/>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rPr>
        <w:t>技术响应文件；</w:t>
      </w:r>
    </w:p>
    <w:p>
      <w:pPr>
        <w:numPr>
          <w:ilvl w:val="0"/>
          <w:numId w:val="5"/>
        </w:numPr>
        <w:tabs>
          <w:tab w:val="left" w:pos="0"/>
          <w:tab w:val="clear" w:pos="851"/>
        </w:tabs>
        <w:autoSpaceDE w:val="0"/>
        <w:autoSpaceDN w:val="0"/>
        <w:adjustRightInd w:val="0"/>
        <w:spacing w:line="360" w:lineRule="auto"/>
        <w:ind w:left="-2" w:leftChars="-1" w:firstLine="516" w:firstLineChars="246"/>
        <w:rPr>
          <w:rFonts w:hint="eastAsia" w:ascii="宋体" w:hAnsi="宋体" w:cs="宋体"/>
          <w:b w:val="0"/>
          <w:bCs w:val="0"/>
          <w:color w:val="auto"/>
          <w:sz w:val="21"/>
          <w:szCs w:val="21"/>
          <w:highlight w:val="none"/>
        </w:rPr>
      </w:pPr>
      <w:r>
        <w:rPr>
          <w:rFonts w:hint="eastAsia" w:ascii="宋体" w:hAnsi="宋体" w:cs="宋体"/>
          <w:b w:val="0"/>
          <w:bCs w:val="0"/>
          <w:color w:val="auto"/>
          <w:sz w:val="21"/>
          <w:szCs w:val="21"/>
          <w:highlight w:val="none"/>
        </w:rPr>
        <w:t>应招标文件的要求提供的其他有关文件</w:t>
      </w:r>
    </w:p>
    <w:p>
      <w:pPr>
        <w:spacing w:line="360" w:lineRule="auto"/>
        <w:ind w:firstLine="411" w:firstLineChars="196"/>
        <w:rPr>
          <w:rFonts w:hint="eastAsia" w:ascii="宋体" w:hAnsi="宋体" w:cs="宋体"/>
          <w:b w:val="0"/>
          <w:bCs w:val="0"/>
          <w:color w:val="auto"/>
          <w:highlight w:val="none"/>
        </w:rPr>
      </w:pPr>
      <w:r>
        <w:rPr>
          <w:rFonts w:hint="eastAsia" w:ascii="宋体" w:hAnsi="宋体" w:cs="宋体"/>
          <w:b w:val="0"/>
          <w:bCs w:val="0"/>
          <w:color w:val="auto"/>
          <w:sz w:val="21"/>
          <w:szCs w:val="21"/>
          <w:highlight w:val="none"/>
        </w:rPr>
        <w:t>我方已完全</w:t>
      </w:r>
      <w:r>
        <w:rPr>
          <w:rFonts w:hint="eastAsia" w:ascii="宋体" w:hAnsi="宋体" w:cs="宋体"/>
          <w:b w:val="0"/>
          <w:bCs w:val="0"/>
          <w:color w:val="auto"/>
          <w:highlight w:val="none"/>
        </w:rPr>
        <w:t>明白招标文件的所有条款要求，并重申以下几点：</w:t>
      </w:r>
    </w:p>
    <w:p>
      <w:pPr>
        <w:spacing w:line="360" w:lineRule="auto"/>
        <w:ind w:firstLine="411" w:firstLineChars="196"/>
        <w:rPr>
          <w:rFonts w:hint="eastAsia" w:ascii="宋体" w:hAnsi="宋体" w:cs="宋体"/>
          <w:color w:val="auto"/>
          <w:highlight w:val="none"/>
        </w:rPr>
      </w:pPr>
      <w:r>
        <w:rPr>
          <w:rFonts w:hint="eastAsia" w:ascii="宋体" w:hAnsi="宋体" w:cs="宋体"/>
          <w:b w:val="0"/>
          <w:bCs w:val="0"/>
          <w:color w:val="auto"/>
          <w:highlight w:val="none"/>
        </w:rPr>
        <w:t>（一）我方决定参</w:t>
      </w:r>
      <w:r>
        <w:rPr>
          <w:rFonts w:hint="eastAsia" w:ascii="宋体" w:hAnsi="宋体" w:cs="宋体"/>
          <w:color w:val="auto"/>
          <w:highlight w:val="none"/>
        </w:rPr>
        <w:t>加：项目名称为</w:t>
      </w:r>
      <w:r>
        <w:rPr>
          <w:rFonts w:hint="eastAsia" w:ascii="宋体" w:hAnsi="宋体" w:cs="宋体"/>
          <w:color w:val="auto"/>
          <w:highlight w:val="none"/>
          <w:u w:val="single"/>
        </w:rPr>
        <w:t xml:space="preserve">            </w:t>
      </w:r>
      <w:r>
        <w:rPr>
          <w:rFonts w:hint="eastAsia" w:ascii="宋体" w:hAnsi="宋体" w:cs="宋体"/>
          <w:color w:val="auto"/>
          <w:highlight w:val="none"/>
        </w:rPr>
        <w:t>的投标。</w:t>
      </w:r>
    </w:p>
    <w:p>
      <w:pPr>
        <w:spacing w:line="360" w:lineRule="auto"/>
        <w:ind w:firstLine="411" w:firstLineChars="196"/>
        <w:rPr>
          <w:rFonts w:hint="eastAsia" w:ascii="宋体" w:hAnsi="宋体" w:cs="宋体"/>
          <w:color w:val="auto"/>
          <w:highlight w:val="none"/>
        </w:rPr>
      </w:pPr>
      <w:r>
        <w:rPr>
          <w:rFonts w:hint="eastAsia" w:ascii="宋体" w:hAnsi="宋体" w:cs="宋体"/>
          <w:color w:val="auto"/>
          <w:highlight w:val="none"/>
        </w:rPr>
        <w:t>（二）有关服务的投标总价详见投标报价表。</w:t>
      </w:r>
    </w:p>
    <w:p>
      <w:pPr>
        <w:spacing w:line="360" w:lineRule="auto"/>
        <w:ind w:firstLine="411" w:firstLineChars="196"/>
        <w:rPr>
          <w:rFonts w:hint="eastAsia" w:ascii="宋体" w:hAnsi="宋体" w:cs="宋体"/>
          <w:color w:val="auto"/>
          <w:highlight w:val="none"/>
        </w:rPr>
      </w:pPr>
      <w:r>
        <w:rPr>
          <w:rFonts w:hint="eastAsia" w:ascii="宋体" w:hAnsi="宋体" w:cs="宋体"/>
          <w:color w:val="auto"/>
          <w:highlight w:val="none"/>
        </w:rPr>
        <w:t>（三）本投标文件的有效期投标截止日后</w:t>
      </w:r>
      <w:r>
        <w:rPr>
          <w:rFonts w:hint="eastAsia" w:ascii="宋体" w:hAnsi="宋体" w:cs="宋体"/>
          <w:b/>
          <w:color w:val="auto"/>
          <w:highlight w:val="none"/>
        </w:rPr>
        <w:t>90日</w:t>
      </w:r>
      <w:r>
        <w:rPr>
          <w:rFonts w:hint="eastAsia" w:ascii="宋体" w:hAnsi="宋体" w:cs="宋体"/>
          <w:color w:val="auto"/>
          <w:highlight w:val="none"/>
        </w:rPr>
        <w:t>有效，如中标，有效期将延至合同终止日为止。</w:t>
      </w:r>
    </w:p>
    <w:p>
      <w:pPr>
        <w:spacing w:line="360" w:lineRule="auto"/>
        <w:ind w:firstLine="411" w:firstLineChars="196"/>
        <w:rPr>
          <w:rFonts w:hint="eastAsia" w:ascii="宋体" w:hAnsi="宋体" w:cs="宋体"/>
          <w:color w:val="auto"/>
          <w:highlight w:val="none"/>
        </w:rPr>
      </w:pPr>
      <w:r>
        <w:rPr>
          <w:rFonts w:hint="eastAsia" w:ascii="宋体" w:hAnsi="宋体" w:cs="宋体"/>
          <w:color w:val="auto"/>
          <w:highlight w:val="none"/>
        </w:rPr>
        <w:t>（四）我方已详细研究了招标文件的所有内容包括修正文（如果有）和所有已提供的参考资料以及有关附件并完全明白, 我方放弃在此方面提出含糊意见或误解的一切权力。</w:t>
      </w:r>
    </w:p>
    <w:p>
      <w:pPr>
        <w:spacing w:line="360" w:lineRule="auto"/>
        <w:ind w:firstLine="411" w:firstLineChars="196"/>
        <w:rPr>
          <w:rFonts w:hint="eastAsia" w:ascii="宋体" w:hAnsi="宋体" w:cs="宋体"/>
          <w:color w:val="auto"/>
          <w:highlight w:val="none"/>
        </w:rPr>
      </w:pPr>
      <w:r>
        <w:rPr>
          <w:rFonts w:hint="eastAsia" w:ascii="宋体" w:hAnsi="宋体" w:cs="宋体"/>
          <w:color w:val="auto"/>
          <w:highlight w:val="none"/>
        </w:rPr>
        <w:t>（五）我方明白并愿意在规定的开标时间和日期之后,投标有效期之内撤回投标, 则投标保证金将被贵方没收。</w:t>
      </w:r>
    </w:p>
    <w:p>
      <w:pPr>
        <w:spacing w:line="360" w:lineRule="auto"/>
        <w:ind w:firstLine="411" w:firstLineChars="196"/>
        <w:rPr>
          <w:rFonts w:hint="eastAsia" w:ascii="宋体" w:hAnsi="宋体" w:cs="宋体"/>
          <w:color w:val="auto"/>
          <w:highlight w:val="none"/>
        </w:rPr>
      </w:pPr>
      <w:r>
        <w:rPr>
          <w:rFonts w:hint="eastAsia" w:ascii="宋体" w:hAnsi="宋体" w:cs="宋体"/>
          <w:color w:val="auto"/>
          <w:highlight w:val="none"/>
        </w:rPr>
        <w:t>（六）我方同意按照贵方可能提出的要求而提供与投标有关的任何其它数据或信息。</w:t>
      </w:r>
    </w:p>
    <w:p>
      <w:pPr>
        <w:spacing w:line="360" w:lineRule="auto"/>
        <w:ind w:firstLine="411" w:firstLineChars="196"/>
        <w:rPr>
          <w:rFonts w:hint="eastAsia" w:ascii="宋体" w:hAnsi="宋体" w:cs="宋体"/>
          <w:color w:val="auto"/>
          <w:highlight w:val="none"/>
        </w:rPr>
      </w:pPr>
      <w:r>
        <w:rPr>
          <w:rFonts w:hint="eastAsia" w:ascii="宋体" w:hAnsi="宋体" w:cs="宋体"/>
          <w:color w:val="auto"/>
          <w:highlight w:val="none"/>
        </w:rPr>
        <w:t>（七）我方理解贵方不一定接受最低标价或任何贵方可能收到的投标。</w:t>
      </w:r>
    </w:p>
    <w:p>
      <w:pPr>
        <w:spacing w:line="360" w:lineRule="auto"/>
        <w:ind w:firstLine="411" w:firstLineChars="196"/>
        <w:rPr>
          <w:rFonts w:hint="eastAsia" w:ascii="宋体" w:hAnsi="宋体" w:cs="宋体"/>
          <w:color w:val="auto"/>
          <w:highlight w:val="none"/>
        </w:rPr>
      </w:pPr>
      <w:r>
        <w:rPr>
          <w:rFonts w:hint="eastAsia" w:ascii="宋体" w:hAnsi="宋体" w:cs="宋体"/>
          <w:color w:val="auto"/>
          <w:highlight w:val="none"/>
        </w:rPr>
        <w:t>（八）我方如果中标，将保证履行招标文件以及招标文件修改书（如果有的话）中的全部责任和义务，按质、按量、按期完成《合同书》中的全部任务。</w:t>
      </w:r>
    </w:p>
    <w:p>
      <w:pPr>
        <w:spacing w:line="360" w:lineRule="auto"/>
        <w:ind w:firstLine="411" w:firstLineChars="196"/>
        <w:rPr>
          <w:rFonts w:hint="eastAsia" w:ascii="宋体" w:hAnsi="宋体" w:cs="宋体"/>
          <w:color w:val="auto"/>
          <w:szCs w:val="21"/>
          <w:highlight w:val="none"/>
        </w:rPr>
      </w:pPr>
      <w:r>
        <w:rPr>
          <w:rFonts w:hint="eastAsia" w:ascii="宋体" w:hAnsi="宋体" w:cs="宋体"/>
          <w:color w:val="auto"/>
          <w:highlight w:val="none"/>
        </w:rPr>
        <w:t>（九）如我方被授予合同，我方就本次招标支付有关的招标服务费。</w:t>
      </w:r>
    </w:p>
    <w:p>
      <w:pPr>
        <w:spacing w:line="360" w:lineRule="auto"/>
        <w:ind w:firstLine="411" w:firstLineChars="196"/>
        <w:rPr>
          <w:rFonts w:hint="eastAsia" w:ascii="宋体" w:hAnsi="宋体" w:cs="宋体"/>
          <w:color w:val="auto"/>
          <w:highlight w:val="none"/>
        </w:rPr>
      </w:pPr>
      <w:r>
        <w:rPr>
          <w:rFonts w:hint="eastAsia" w:ascii="宋体" w:hAnsi="宋体" w:cs="宋体"/>
          <w:color w:val="auto"/>
          <w:highlight w:val="none"/>
        </w:rPr>
        <w:t>（十）所有与本招标有关的函件请发往下列地址:</w:t>
      </w:r>
    </w:p>
    <w:p>
      <w:pPr>
        <w:spacing w:line="360" w:lineRule="auto"/>
        <w:ind w:left="721"/>
        <w:rPr>
          <w:rFonts w:hint="eastAsia" w:ascii="宋体" w:hAnsi="宋体" w:cs="宋体"/>
          <w:color w:val="auto"/>
          <w:highlight w:val="none"/>
          <w:u w:val="single"/>
        </w:rPr>
      </w:pPr>
      <w:r>
        <w:rPr>
          <w:rFonts w:hint="eastAsia" w:ascii="宋体" w:hAnsi="宋体" w:cs="宋体"/>
          <w:color w:val="auto"/>
          <w:highlight w:val="none"/>
        </w:rPr>
        <w:t xml:space="preserve"> 地    址：</w:t>
      </w:r>
      <w:r>
        <w:rPr>
          <w:rFonts w:hint="eastAsia" w:ascii="宋体" w:hAnsi="宋体" w:cs="宋体"/>
          <w:color w:val="auto"/>
          <w:highlight w:val="none"/>
          <w:u w:val="single"/>
        </w:rPr>
        <w:t xml:space="preserve">                   </w:t>
      </w:r>
      <w:r>
        <w:rPr>
          <w:rFonts w:hint="eastAsia" w:ascii="宋体" w:hAnsi="宋体" w:cs="宋体"/>
          <w:color w:val="auto"/>
          <w:highlight w:val="none"/>
        </w:rPr>
        <w:t xml:space="preserve">   邮政编码：</w:t>
      </w:r>
      <w:r>
        <w:rPr>
          <w:rFonts w:hint="eastAsia" w:ascii="宋体" w:hAnsi="宋体" w:cs="宋体"/>
          <w:color w:val="auto"/>
          <w:highlight w:val="none"/>
          <w:u w:val="single"/>
        </w:rPr>
        <w:t xml:space="preserve">                      </w:t>
      </w:r>
      <w:r>
        <w:rPr>
          <w:rFonts w:hint="eastAsia" w:ascii="宋体" w:hAnsi="宋体" w:cs="宋体"/>
          <w:color w:val="auto"/>
          <w:highlight w:val="none"/>
        </w:rPr>
        <w:t>.</w:t>
      </w:r>
    </w:p>
    <w:p>
      <w:pPr>
        <w:spacing w:line="360" w:lineRule="auto"/>
        <w:ind w:left="721"/>
        <w:rPr>
          <w:rFonts w:hint="eastAsia" w:ascii="宋体" w:hAnsi="宋体" w:cs="宋体"/>
          <w:color w:val="auto"/>
          <w:highlight w:val="none"/>
          <w:u w:val="single"/>
        </w:rPr>
      </w:pPr>
      <w:r>
        <w:rPr>
          <w:rFonts w:hint="eastAsia" w:ascii="宋体" w:hAnsi="宋体" w:cs="宋体"/>
          <w:color w:val="auto"/>
          <w:highlight w:val="none"/>
        </w:rPr>
        <w:t xml:space="preserve"> 电    话：</w:t>
      </w:r>
      <w:r>
        <w:rPr>
          <w:rFonts w:hint="eastAsia" w:ascii="宋体" w:hAnsi="宋体" w:cs="宋体"/>
          <w:color w:val="auto"/>
          <w:highlight w:val="none"/>
          <w:u w:val="single"/>
        </w:rPr>
        <w:t xml:space="preserve">                   </w:t>
      </w:r>
      <w:r>
        <w:rPr>
          <w:rFonts w:hint="eastAsia" w:ascii="宋体" w:hAnsi="宋体" w:cs="宋体"/>
          <w:color w:val="auto"/>
          <w:highlight w:val="none"/>
        </w:rPr>
        <w:t xml:space="preserve">   </w:t>
      </w:r>
      <w:r>
        <w:rPr>
          <w:rFonts w:hint="eastAsia" w:ascii="宋体" w:hAnsi="宋体" w:cs="宋体"/>
          <w:color w:val="auto"/>
          <w:highlight w:val="none"/>
          <w:lang w:val="en-US" w:eastAsia="zh-CN"/>
        </w:rPr>
        <w:t>邮</w:t>
      </w:r>
      <w:r>
        <w:rPr>
          <w:rFonts w:hint="eastAsia" w:ascii="宋体" w:hAnsi="宋体" w:cs="宋体"/>
          <w:color w:val="auto"/>
          <w:highlight w:val="none"/>
        </w:rPr>
        <w:t xml:space="preserve">    </w:t>
      </w:r>
      <w:r>
        <w:rPr>
          <w:rFonts w:hint="eastAsia" w:ascii="宋体" w:hAnsi="宋体" w:cs="宋体"/>
          <w:color w:val="auto"/>
          <w:highlight w:val="none"/>
          <w:lang w:val="en-US" w:eastAsia="zh-CN"/>
        </w:rPr>
        <w:t>箱</w:t>
      </w:r>
      <w:r>
        <w:rPr>
          <w:rFonts w:hint="eastAsia" w:ascii="宋体" w:hAnsi="宋体" w:cs="宋体"/>
          <w:color w:val="auto"/>
          <w:highlight w:val="none"/>
        </w:rPr>
        <w:t>：</w:t>
      </w:r>
      <w:r>
        <w:rPr>
          <w:rFonts w:hint="eastAsia" w:ascii="宋体" w:hAnsi="宋体" w:cs="宋体"/>
          <w:color w:val="auto"/>
          <w:highlight w:val="none"/>
          <w:u w:val="single"/>
        </w:rPr>
        <w:t xml:space="preserve">                      </w:t>
      </w:r>
      <w:r>
        <w:rPr>
          <w:rFonts w:hint="eastAsia" w:ascii="宋体" w:hAnsi="宋体" w:cs="宋体"/>
          <w:color w:val="auto"/>
          <w:highlight w:val="none"/>
        </w:rPr>
        <w:t>.</w:t>
      </w:r>
    </w:p>
    <w:p>
      <w:pPr>
        <w:spacing w:line="360" w:lineRule="auto"/>
        <w:ind w:left="721"/>
        <w:rPr>
          <w:rFonts w:hint="eastAsia" w:ascii="宋体" w:hAnsi="宋体" w:cs="宋体"/>
          <w:color w:val="auto"/>
          <w:highlight w:val="none"/>
          <w:u w:val="single"/>
        </w:rPr>
      </w:pPr>
      <w:r>
        <w:rPr>
          <w:rFonts w:hint="eastAsia" w:ascii="宋体" w:hAnsi="宋体" w:cs="宋体"/>
          <w:color w:val="auto"/>
          <w:highlight w:val="none"/>
        </w:rPr>
        <w:t xml:space="preserve"> 代表姓名：</w:t>
      </w:r>
      <w:r>
        <w:rPr>
          <w:rFonts w:hint="eastAsia" w:ascii="宋体" w:hAnsi="宋体" w:cs="宋体"/>
          <w:color w:val="auto"/>
          <w:highlight w:val="none"/>
          <w:u w:val="single"/>
        </w:rPr>
        <w:t xml:space="preserve">                   </w:t>
      </w:r>
      <w:r>
        <w:rPr>
          <w:rFonts w:hint="eastAsia" w:ascii="宋体" w:hAnsi="宋体" w:cs="宋体"/>
          <w:color w:val="auto"/>
          <w:highlight w:val="none"/>
        </w:rPr>
        <w:t xml:space="preserve">   职    务：</w:t>
      </w:r>
      <w:r>
        <w:rPr>
          <w:rFonts w:hint="eastAsia" w:ascii="宋体" w:hAnsi="宋体" w:cs="宋体"/>
          <w:color w:val="auto"/>
          <w:highlight w:val="none"/>
          <w:u w:val="single"/>
        </w:rPr>
        <w:t xml:space="preserve">                      </w:t>
      </w:r>
      <w:r>
        <w:rPr>
          <w:rFonts w:hint="eastAsia" w:ascii="宋体" w:hAnsi="宋体" w:cs="宋体"/>
          <w:color w:val="auto"/>
          <w:highlight w:val="none"/>
        </w:rPr>
        <w:t>.</w:t>
      </w:r>
    </w:p>
    <w:p>
      <w:pPr>
        <w:spacing w:line="360" w:lineRule="auto"/>
        <w:rPr>
          <w:rFonts w:hint="eastAsia" w:ascii="宋体" w:hAnsi="宋体" w:cs="宋体"/>
          <w:color w:val="auto"/>
          <w:highlight w:val="none"/>
          <w:u w:val="single"/>
        </w:rPr>
      </w:pPr>
    </w:p>
    <w:p>
      <w:pPr>
        <w:spacing w:line="360" w:lineRule="auto"/>
        <w:ind w:left="630" w:hanging="630"/>
        <w:rPr>
          <w:rFonts w:hint="eastAsia" w:ascii="宋体" w:hAnsi="宋体" w:cs="宋体"/>
          <w:color w:val="auto"/>
          <w:highlight w:val="none"/>
        </w:rPr>
      </w:pPr>
    </w:p>
    <w:p>
      <w:pPr>
        <w:pStyle w:val="17"/>
        <w:keepNext w:val="0"/>
        <w:keepLines w:val="0"/>
        <w:pageBreakBefore w:val="0"/>
        <w:widowControl w:val="0"/>
        <w:kinsoku/>
        <w:wordWrap/>
        <w:overflowPunct/>
        <w:topLinePunct w:val="0"/>
        <w:autoSpaceDE/>
        <w:autoSpaceDN/>
        <w:bidi w:val="0"/>
        <w:adjustRightInd/>
        <w:snapToGrid/>
        <w:spacing w:line="360" w:lineRule="auto"/>
        <w:ind w:left="4700" w:leftChars="2238"/>
        <w:jc w:val="left"/>
        <w:textAlignment w:val="auto"/>
        <w:rPr>
          <w:rFonts w:hint="eastAsia" w:hAnsi="宋体" w:cs="宋体"/>
          <w:color w:val="auto"/>
          <w:highlight w:val="none"/>
        </w:rPr>
      </w:pPr>
      <w:r>
        <w:rPr>
          <w:rFonts w:hint="eastAsia" w:hAnsi="宋体" w:cs="宋体"/>
          <w:color w:val="auto"/>
          <w:highlight w:val="none"/>
        </w:rPr>
        <w:t>投标人名称:（盖章）</w:t>
      </w:r>
    </w:p>
    <w:p>
      <w:pPr>
        <w:pStyle w:val="17"/>
        <w:keepNext w:val="0"/>
        <w:keepLines w:val="0"/>
        <w:pageBreakBefore w:val="0"/>
        <w:widowControl w:val="0"/>
        <w:kinsoku/>
        <w:wordWrap/>
        <w:overflowPunct/>
        <w:topLinePunct w:val="0"/>
        <w:autoSpaceDE/>
        <w:autoSpaceDN/>
        <w:bidi w:val="0"/>
        <w:adjustRightInd/>
        <w:snapToGrid/>
        <w:spacing w:line="360" w:lineRule="auto"/>
        <w:ind w:left="4700" w:leftChars="2238"/>
        <w:jc w:val="left"/>
        <w:textAlignment w:val="auto"/>
        <w:rPr>
          <w:rFonts w:hint="eastAsia" w:hAnsi="宋体" w:cs="宋体"/>
          <w:color w:val="auto"/>
          <w:highlight w:val="none"/>
        </w:rPr>
      </w:pPr>
      <w:r>
        <w:rPr>
          <w:rFonts w:hint="eastAsia" w:hAnsi="宋体" w:cs="宋体"/>
          <w:color w:val="auto"/>
          <w:highlight w:val="none"/>
        </w:rPr>
        <w:t>投标人法定代表人或其授权代表（签名或盖章）：</w:t>
      </w:r>
    </w:p>
    <w:p>
      <w:pPr>
        <w:pStyle w:val="17"/>
        <w:keepNext w:val="0"/>
        <w:keepLines w:val="0"/>
        <w:pageBreakBefore w:val="0"/>
        <w:widowControl w:val="0"/>
        <w:kinsoku/>
        <w:wordWrap/>
        <w:overflowPunct/>
        <w:topLinePunct w:val="0"/>
        <w:autoSpaceDE/>
        <w:autoSpaceDN/>
        <w:bidi w:val="0"/>
        <w:adjustRightInd/>
        <w:snapToGrid/>
        <w:spacing w:line="360" w:lineRule="auto"/>
        <w:ind w:left="4700" w:leftChars="2238"/>
        <w:jc w:val="left"/>
        <w:textAlignment w:val="auto"/>
        <w:rPr>
          <w:rFonts w:hint="eastAsia" w:hAnsi="宋体" w:cs="宋体"/>
          <w:color w:val="auto"/>
          <w:szCs w:val="21"/>
          <w:highlight w:val="none"/>
        </w:rPr>
      </w:pPr>
      <w:r>
        <w:rPr>
          <w:rFonts w:hint="eastAsia" w:hAnsi="宋体" w:cs="宋体"/>
          <w:color w:val="auto"/>
          <w:highlight w:val="none"/>
        </w:rPr>
        <w:t>日期：    年   月   日</w:t>
      </w:r>
    </w:p>
    <w:p>
      <w:pPr>
        <w:spacing w:line="360" w:lineRule="auto"/>
        <w:ind w:left="721"/>
        <w:rPr>
          <w:rFonts w:hint="eastAsia" w:ascii="宋体" w:hAnsi="宋体" w:cs="宋体"/>
          <w:color w:val="auto"/>
          <w:highlight w:val="none"/>
          <w:u w:val="single"/>
        </w:rPr>
      </w:pPr>
    </w:p>
    <w:p>
      <w:pPr>
        <w:tabs>
          <w:tab w:val="left" w:pos="4320"/>
        </w:tabs>
        <w:rPr>
          <w:rFonts w:hint="eastAsia" w:ascii="宋体" w:hAnsi="宋体" w:cs="宋体"/>
          <w:color w:val="auto"/>
          <w:highlight w:val="none"/>
        </w:rPr>
      </w:pPr>
    </w:p>
    <w:p>
      <w:pPr>
        <w:tabs>
          <w:tab w:val="left" w:pos="4320"/>
        </w:tabs>
        <w:rPr>
          <w:rFonts w:hint="eastAsia" w:ascii="宋体" w:hAnsi="宋体" w:cs="宋体"/>
          <w:color w:val="auto"/>
          <w:highlight w:val="none"/>
        </w:rPr>
      </w:pPr>
    </w:p>
    <w:p>
      <w:pPr>
        <w:tabs>
          <w:tab w:val="left" w:pos="4320"/>
        </w:tabs>
        <w:rPr>
          <w:rFonts w:hint="eastAsia" w:ascii="宋体" w:hAnsi="宋体" w:cs="宋体"/>
          <w:color w:val="auto"/>
          <w:highlight w:val="none"/>
        </w:rPr>
      </w:pPr>
    </w:p>
    <w:p>
      <w:pPr>
        <w:tabs>
          <w:tab w:val="left" w:pos="4320"/>
        </w:tabs>
        <w:rPr>
          <w:rFonts w:hint="eastAsia" w:ascii="宋体" w:hAnsi="宋体" w:cs="宋体"/>
          <w:color w:val="auto"/>
          <w:highlight w:val="none"/>
        </w:rPr>
      </w:pPr>
    </w:p>
    <w:p>
      <w:pPr>
        <w:tabs>
          <w:tab w:val="left" w:pos="4320"/>
        </w:tabs>
        <w:rPr>
          <w:rFonts w:hint="eastAsia" w:ascii="宋体" w:hAnsi="宋体" w:cs="宋体"/>
          <w:color w:val="auto"/>
          <w:highlight w:val="none"/>
        </w:rPr>
      </w:pPr>
    </w:p>
    <w:p>
      <w:pPr>
        <w:tabs>
          <w:tab w:val="left" w:pos="4320"/>
        </w:tabs>
        <w:rPr>
          <w:rFonts w:hint="eastAsia" w:ascii="宋体" w:hAnsi="宋体" w:cs="宋体"/>
          <w:color w:val="auto"/>
          <w:highlight w:val="none"/>
        </w:rPr>
      </w:pPr>
    </w:p>
    <w:p>
      <w:pPr>
        <w:tabs>
          <w:tab w:val="left" w:pos="4320"/>
        </w:tabs>
        <w:rPr>
          <w:rFonts w:hint="eastAsia" w:ascii="宋体" w:hAnsi="宋体" w:cs="宋体"/>
          <w:color w:val="auto"/>
          <w:highlight w:val="none"/>
        </w:rPr>
      </w:pPr>
    </w:p>
    <w:p>
      <w:pPr>
        <w:tabs>
          <w:tab w:val="left" w:pos="4320"/>
        </w:tabs>
        <w:rPr>
          <w:rFonts w:hint="eastAsia" w:ascii="宋体" w:hAnsi="宋体" w:cs="宋体"/>
          <w:color w:val="auto"/>
          <w:highlight w:val="none"/>
        </w:rPr>
      </w:pPr>
    </w:p>
    <w:p>
      <w:pPr>
        <w:tabs>
          <w:tab w:val="left" w:pos="4320"/>
        </w:tabs>
        <w:rPr>
          <w:rFonts w:hint="eastAsia" w:ascii="宋体" w:hAnsi="宋体" w:cs="宋体"/>
          <w:color w:val="auto"/>
          <w:highlight w:val="none"/>
        </w:rPr>
      </w:pPr>
    </w:p>
    <w:p>
      <w:pPr>
        <w:tabs>
          <w:tab w:val="left" w:pos="4320"/>
        </w:tabs>
        <w:rPr>
          <w:rFonts w:hint="eastAsia" w:ascii="宋体" w:hAnsi="宋体" w:cs="宋体"/>
          <w:color w:val="auto"/>
          <w:highlight w:val="none"/>
        </w:rPr>
      </w:pPr>
    </w:p>
    <w:p>
      <w:pPr>
        <w:tabs>
          <w:tab w:val="left" w:pos="4320"/>
        </w:tabs>
        <w:rPr>
          <w:rFonts w:hint="eastAsia" w:ascii="宋体" w:hAnsi="宋体" w:cs="宋体"/>
          <w:color w:val="auto"/>
          <w:highlight w:val="none"/>
        </w:rPr>
      </w:pPr>
    </w:p>
    <w:p>
      <w:pPr>
        <w:tabs>
          <w:tab w:val="left" w:pos="4320"/>
        </w:tabs>
        <w:rPr>
          <w:rFonts w:hint="eastAsia" w:ascii="宋体" w:hAnsi="宋体" w:cs="宋体"/>
          <w:color w:val="auto"/>
          <w:highlight w:val="none"/>
        </w:rPr>
      </w:pPr>
    </w:p>
    <w:p>
      <w:pPr>
        <w:rPr>
          <w:rFonts w:hint="eastAsia" w:ascii="宋体" w:hAnsi="宋体" w:cs="宋体"/>
          <w:color w:val="auto"/>
          <w:highlight w:val="none"/>
        </w:rPr>
      </w:pPr>
      <w:bookmarkStart w:id="106" w:name="_Toc496161873"/>
      <w:bookmarkStart w:id="107" w:name="_Toc118018365"/>
      <w:r>
        <w:rPr>
          <w:rFonts w:hint="eastAsia" w:ascii="宋体" w:hAnsi="宋体" w:cs="宋体"/>
          <w:color w:val="auto"/>
          <w:highlight w:val="none"/>
        </w:rPr>
        <w:br w:type="page"/>
      </w:r>
      <w:bookmarkStart w:id="108" w:name="_Toc455417783"/>
      <w:bookmarkStart w:id="109" w:name="_Toc476177432"/>
      <w:bookmarkStart w:id="110" w:name="_Toc476177991"/>
    </w:p>
    <w:p>
      <w:pPr>
        <w:pStyle w:val="8"/>
        <w:numPr>
          <w:ilvl w:val="0"/>
          <w:numId w:val="0"/>
        </w:numPr>
        <w:ind w:left="422"/>
        <w:rPr>
          <w:rFonts w:hint="eastAsia" w:hAnsi="宋体" w:cs="宋体"/>
          <w:b w:val="0"/>
          <w:bCs/>
          <w:color w:val="auto"/>
          <w:highlight w:val="none"/>
        </w:rPr>
      </w:pPr>
      <w:bookmarkStart w:id="111" w:name="_Toc477186330"/>
      <w:bookmarkStart w:id="112" w:name="_Toc477185969"/>
      <w:r>
        <w:rPr>
          <w:rFonts w:hint="eastAsia" w:hAnsi="宋体" w:cs="宋体"/>
          <w:b w:val="0"/>
          <w:bCs/>
          <w:color w:val="auto"/>
          <w:highlight w:val="none"/>
        </w:rPr>
        <w:t>（2）法定代表人证明书</w:t>
      </w:r>
      <w:bookmarkEnd w:id="106"/>
      <w:r>
        <w:rPr>
          <w:rFonts w:hint="eastAsia" w:hAnsi="宋体" w:cs="宋体"/>
          <w:b w:val="0"/>
          <w:bCs/>
          <w:color w:val="auto"/>
          <w:highlight w:val="none"/>
        </w:rPr>
        <w:t>及法定代表人授权书</w:t>
      </w:r>
      <w:bookmarkEnd w:id="107"/>
      <w:bookmarkEnd w:id="108"/>
      <w:bookmarkEnd w:id="109"/>
      <w:bookmarkEnd w:id="110"/>
      <w:bookmarkEnd w:id="111"/>
      <w:bookmarkEnd w:id="112"/>
    </w:p>
    <w:p>
      <w:pPr>
        <w:widowControl/>
        <w:jc w:val="left"/>
        <w:rPr>
          <w:rFonts w:hint="eastAsia" w:ascii="宋体" w:hAnsi="宋体" w:cs="宋体"/>
          <w:color w:val="auto"/>
          <w:highlight w:val="none"/>
        </w:rPr>
      </w:pPr>
    </w:p>
    <w:p>
      <w:pPr>
        <w:spacing w:line="360" w:lineRule="auto"/>
        <w:rPr>
          <w:rFonts w:hint="eastAsia" w:ascii="宋体" w:hAnsi="宋体" w:cs="宋体"/>
          <w:bCs/>
          <w:color w:val="auto"/>
          <w:szCs w:val="21"/>
          <w:highlight w:val="none"/>
        </w:rPr>
      </w:pPr>
      <w:r>
        <w:rPr>
          <w:rFonts w:hint="eastAsia" w:ascii="宋体" w:hAnsi="宋体" w:cs="宋体"/>
          <w:bCs/>
          <w:color w:val="auto"/>
          <w:szCs w:val="21"/>
          <w:highlight w:val="none"/>
        </w:rPr>
        <w:t>（投标人可使用下述格式，也可使用广东省工商行政管理局统一印制的法定代表人证明书格式）</w:t>
      </w:r>
    </w:p>
    <w:p>
      <w:pPr>
        <w:spacing w:line="360" w:lineRule="auto"/>
        <w:jc w:val="center"/>
        <w:rPr>
          <w:rFonts w:hint="eastAsia" w:ascii="宋体" w:hAnsi="宋体" w:cs="宋体"/>
          <w:b/>
          <w:color w:val="auto"/>
          <w:sz w:val="24"/>
          <w:highlight w:val="none"/>
        </w:rPr>
      </w:pPr>
    </w:p>
    <w:p>
      <w:pPr>
        <w:spacing w:line="360" w:lineRule="auto"/>
        <w:jc w:val="center"/>
        <w:rPr>
          <w:rFonts w:hint="eastAsia" w:ascii="宋体" w:hAnsi="宋体" w:cs="宋体"/>
          <w:b/>
          <w:color w:val="auto"/>
          <w:sz w:val="32"/>
          <w:szCs w:val="32"/>
          <w:highlight w:val="none"/>
        </w:rPr>
      </w:pPr>
      <w:r>
        <w:rPr>
          <w:rFonts w:hint="eastAsia" w:ascii="宋体" w:hAnsi="宋体" w:cs="宋体"/>
          <w:b/>
          <w:color w:val="auto"/>
          <w:sz w:val="32"/>
          <w:szCs w:val="32"/>
          <w:highlight w:val="none"/>
        </w:rPr>
        <w:t>法定代表人证明书</w:t>
      </w:r>
    </w:p>
    <w:p>
      <w:pPr>
        <w:spacing w:line="360" w:lineRule="auto"/>
        <w:rPr>
          <w:rFonts w:hint="eastAsia" w:ascii="宋体" w:hAnsi="宋体" w:cs="宋体"/>
          <w:bCs/>
          <w:color w:val="auto"/>
          <w:szCs w:val="21"/>
          <w:highlight w:val="none"/>
          <w:u w:val="single"/>
        </w:rPr>
      </w:pPr>
    </w:p>
    <w:p>
      <w:pPr>
        <w:spacing w:line="360" w:lineRule="auto"/>
        <w:rPr>
          <w:rFonts w:hint="eastAsia" w:ascii="宋体" w:hAnsi="宋体" w:cs="宋体"/>
          <w:bCs/>
          <w:color w:val="auto"/>
          <w:szCs w:val="21"/>
          <w:highlight w:val="none"/>
        </w:rPr>
      </w:pPr>
      <w:r>
        <w:rPr>
          <w:rFonts w:hint="eastAsia" w:ascii="宋体" w:hAnsi="宋体" w:cs="宋体"/>
          <w:bCs/>
          <w:color w:val="auto"/>
          <w:szCs w:val="21"/>
          <w:highlight w:val="none"/>
          <w:u w:val="single"/>
        </w:rPr>
        <w:t>（姓名）</w:t>
      </w:r>
      <w:r>
        <w:rPr>
          <w:rFonts w:hint="eastAsia" w:ascii="宋体" w:hAnsi="宋体" w:cs="宋体"/>
          <w:bCs/>
          <w:color w:val="auto"/>
          <w:szCs w:val="21"/>
          <w:highlight w:val="none"/>
        </w:rPr>
        <w:t>现任我单位</w:t>
      </w:r>
      <w:r>
        <w:rPr>
          <w:rFonts w:hint="eastAsia" w:ascii="宋体" w:hAnsi="宋体" w:cs="宋体"/>
          <w:bCs/>
          <w:color w:val="auto"/>
          <w:szCs w:val="21"/>
          <w:highlight w:val="none"/>
          <w:u w:val="single"/>
        </w:rPr>
        <w:t>（职务）</w:t>
      </w:r>
      <w:r>
        <w:rPr>
          <w:rFonts w:hint="eastAsia" w:ascii="宋体" w:hAnsi="宋体" w:cs="宋体"/>
          <w:bCs/>
          <w:color w:val="auto"/>
          <w:szCs w:val="21"/>
          <w:highlight w:val="none"/>
        </w:rPr>
        <w:t>，为我司</w:t>
      </w:r>
      <w:r>
        <w:rPr>
          <w:rFonts w:hint="eastAsia" w:ascii="宋体" w:hAnsi="宋体" w:cs="宋体"/>
          <w:bCs/>
          <w:color w:val="auto"/>
          <w:szCs w:val="21"/>
          <w:highlight w:val="none"/>
          <w:u w:val="single"/>
        </w:rPr>
        <w:t>（单位名称）</w:t>
      </w:r>
      <w:r>
        <w:rPr>
          <w:rFonts w:hint="eastAsia" w:ascii="宋体" w:hAnsi="宋体" w:cs="宋体"/>
          <w:bCs/>
          <w:color w:val="auto"/>
          <w:szCs w:val="21"/>
          <w:highlight w:val="none"/>
        </w:rPr>
        <w:t>法定代表人，特此证明。</w:t>
      </w:r>
    </w:p>
    <w:p>
      <w:pPr>
        <w:spacing w:line="360" w:lineRule="auto"/>
        <w:rPr>
          <w:rFonts w:hint="eastAsia" w:ascii="宋体" w:hAnsi="宋体" w:cs="宋体"/>
          <w:bCs/>
          <w:color w:val="auto"/>
          <w:szCs w:val="21"/>
          <w:highlight w:val="none"/>
        </w:rPr>
      </w:pPr>
      <w:r>
        <w:rPr>
          <w:rFonts w:hint="eastAsia" w:ascii="宋体" w:hAnsi="宋体" w:cs="宋体"/>
          <w:bCs/>
          <w:color w:val="auto"/>
          <w:szCs w:val="21"/>
          <w:highlight w:val="none"/>
        </w:rPr>
        <w:t>有效期限：</w:t>
      </w:r>
    </w:p>
    <w:p>
      <w:pPr>
        <w:spacing w:line="360" w:lineRule="auto"/>
        <w:rPr>
          <w:rFonts w:hint="eastAsia" w:ascii="宋体" w:hAnsi="宋体" w:cs="宋体"/>
          <w:bCs/>
          <w:color w:val="auto"/>
          <w:szCs w:val="21"/>
          <w:highlight w:val="none"/>
        </w:rPr>
      </w:pPr>
      <w:r>
        <w:rPr>
          <w:rFonts w:hint="eastAsia" w:ascii="宋体" w:hAnsi="宋体" w:cs="宋体"/>
          <w:bCs/>
          <w:color w:val="auto"/>
          <w:szCs w:val="21"/>
          <w:highlight w:val="none"/>
        </w:rPr>
        <w:t>附：代表人性别：年龄：身份证号码：___________________________</w:t>
      </w:r>
    </w:p>
    <w:p>
      <w:pPr>
        <w:spacing w:line="360" w:lineRule="auto"/>
        <w:rPr>
          <w:rFonts w:hint="eastAsia" w:ascii="宋体" w:hAnsi="宋体" w:cs="宋体"/>
          <w:bCs/>
          <w:color w:val="auto"/>
          <w:szCs w:val="21"/>
          <w:highlight w:val="none"/>
        </w:rPr>
      </w:pPr>
      <w:r>
        <w:rPr>
          <w:rFonts w:hint="eastAsia" w:ascii="宋体" w:hAnsi="宋体" w:cs="宋体"/>
          <w:bCs/>
          <w:color w:val="auto"/>
          <w:szCs w:val="21"/>
          <w:highlight w:val="none"/>
        </w:rPr>
        <w:t xml:space="preserve">企业注册号码：企业类型：_____________________________________ </w:t>
      </w:r>
    </w:p>
    <w:p>
      <w:pPr>
        <w:spacing w:line="360" w:lineRule="auto"/>
        <w:jc w:val="left"/>
        <w:rPr>
          <w:rFonts w:hint="eastAsia" w:ascii="宋体" w:hAnsi="宋体" w:cs="宋体"/>
          <w:bCs/>
          <w:color w:val="auto"/>
          <w:szCs w:val="21"/>
          <w:highlight w:val="none"/>
        </w:rPr>
      </w:pPr>
      <w:r>
        <w:rPr>
          <w:rFonts w:hint="eastAsia" w:ascii="宋体" w:hAnsi="宋体" w:cs="宋体"/>
          <w:bCs/>
          <w:color w:val="auto"/>
          <w:szCs w:val="21"/>
          <w:highlight w:val="none"/>
        </w:rPr>
        <w:t>经营范围：</w:t>
      </w:r>
    </w:p>
    <w:p>
      <w:pPr>
        <w:spacing w:line="360" w:lineRule="auto"/>
        <w:jc w:val="left"/>
        <w:rPr>
          <w:rFonts w:hint="eastAsia" w:ascii="宋体" w:hAnsi="宋体" w:cs="宋体"/>
          <w:b/>
          <w:color w:val="auto"/>
          <w:szCs w:val="21"/>
          <w:highlight w:val="none"/>
          <w:u w:val="single"/>
        </w:rPr>
      </w:pPr>
      <w:r>
        <w:rPr>
          <w:rFonts w:hint="eastAsia" w:ascii="宋体" w:hAnsi="宋体" w:cs="宋体"/>
          <w:bCs/>
          <w:color w:val="auto"/>
          <w:szCs w:val="21"/>
          <w:highlight w:val="none"/>
        </w:rPr>
        <w:t>______________________________________________________。</w:t>
      </w:r>
    </w:p>
    <w:p>
      <w:pPr>
        <w:spacing w:line="360" w:lineRule="auto"/>
        <w:rPr>
          <w:rFonts w:hint="eastAsia" w:ascii="宋体" w:hAnsi="宋体" w:cs="宋体"/>
          <w:b/>
          <w:color w:val="auto"/>
          <w:szCs w:val="21"/>
          <w:highlight w:val="none"/>
        </w:rPr>
      </w:pPr>
    </w:p>
    <w:p>
      <w:pPr>
        <w:pStyle w:val="17"/>
        <w:ind w:left="4700" w:leftChars="2238"/>
        <w:jc w:val="left"/>
        <w:rPr>
          <w:rFonts w:hint="eastAsia" w:hAnsi="宋体" w:cs="宋体"/>
          <w:color w:val="auto"/>
          <w:highlight w:val="none"/>
        </w:rPr>
      </w:pPr>
      <w:r>
        <w:rPr>
          <w:rFonts w:hint="eastAsia" w:hAnsi="宋体" w:cs="宋体"/>
          <w:color w:val="auto"/>
          <w:highlight w:val="none"/>
        </w:rPr>
        <w:t>投标人名称:（盖章）</w:t>
      </w:r>
    </w:p>
    <w:p>
      <w:pPr>
        <w:pStyle w:val="17"/>
        <w:ind w:left="4700" w:leftChars="2238"/>
        <w:jc w:val="left"/>
        <w:rPr>
          <w:rFonts w:hint="eastAsia" w:hAnsi="宋体" w:cs="宋体"/>
          <w:color w:val="auto"/>
          <w:szCs w:val="21"/>
          <w:highlight w:val="none"/>
        </w:rPr>
      </w:pPr>
      <w:r>
        <w:rPr>
          <w:rFonts w:hint="eastAsia" w:hAnsi="宋体" w:cs="宋体"/>
          <w:color w:val="auto"/>
          <w:highlight w:val="none"/>
        </w:rPr>
        <w:t>日期：    年   月   日</w:t>
      </w:r>
    </w:p>
    <w:p>
      <w:pPr>
        <w:rPr>
          <w:rFonts w:hint="eastAsia" w:ascii="宋体" w:hAnsi="宋体" w:cs="宋体"/>
          <w:color w:val="auto"/>
          <w:sz w:val="28"/>
          <w:szCs w:val="28"/>
          <w:highlight w:val="none"/>
        </w:rPr>
      </w:pP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0" w:hRule="atLeast"/>
        </w:trPr>
        <w:tc>
          <w:tcPr>
            <w:tcW w:w="8338" w:type="dxa"/>
            <w:noWrap w:val="0"/>
            <w:vAlign w:val="center"/>
          </w:tcPr>
          <w:p>
            <w:pPr>
              <w:jc w:val="center"/>
              <w:rPr>
                <w:rFonts w:hint="eastAsia" w:ascii="宋体" w:hAnsi="宋体" w:cs="宋体"/>
                <w:color w:val="auto"/>
                <w:sz w:val="28"/>
                <w:szCs w:val="28"/>
                <w:highlight w:val="none"/>
                <w:u w:val="single"/>
              </w:rPr>
            </w:pPr>
            <w:r>
              <w:rPr>
                <w:rFonts w:hint="eastAsia" w:ascii="宋体" w:hAnsi="宋体" w:cs="宋体"/>
                <w:color w:val="auto"/>
                <w:sz w:val="28"/>
                <w:szCs w:val="28"/>
                <w:highlight w:val="none"/>
                <w:u w:val="single"/>
              </w:rPr>
              <w:t>粘贴法定代表人身份证复印件</w:t>
            </w:r>
          </w:p>
        </w:tc>
      </w:tr>
    </w:tbl>
    <w:p>
      <w:pPr>
        <w:spacing w:line="360" w:lineRule="auto"/>
        <w:rPr>
          <w:rFonts w:hint="eastAsia" w:ascii="宋体" w:hAnsi="宋体" w:cs="宋体"/>
          <w:color w:val="auto"/>
          <w:highlight w:val="none"/>
        </w:rPr>
      </w:pPr>
      <w:r>
        <w:rPr>
          <w:rFonts w:hint="eastAsia" w:ascii="宋体" w:hAnsi="宋体" w:cs="宋体"/>
          <w:color w:val="auto"/>
          <w:highlight w:val="none"/>
        </w:rPr>
        <w:br w:type="page"/>
      </w:r>
    </w:p>
    <w:p>
      <w:pPr>
        <w:spacing w:line="360" w:lineRule="auto"/>
        <w:jc w:val="center"/>
        <w:rPr>
          <w:rFonts w:hint="eastAsia" w:ascii="宋体" w:hAnsi="宋体" w:cs="宋体"/>
          <w:b/>
          <w:bCs/>
          <w:color w:val="auto"/>
          <w:sz w:val="30"/>
          <w:highlight w:val="none"/>
        </w:rPr>
      </w:pPr>
      <w:r>
        <w:rPr>
          <w:rFonts w:hint="eastAsia" w:ascii="宋体" w:hAnsi="宋体" w:cs="宋体"/>
          <w:b/>
          <w:bCs/>
          <w:color w:val="auto"/>
          <w:sz w:val="30"/>
          <w:highlight w:val="none"/>
        </w:rPr>
        <w:t>法定代表人授权书</w:t>
      </w:r>
    </w:p>
    <w:p>
      <w:pPr>
        <w:spacing w:line="360" w:lineRule="auto"/>
        <w:rPr>
          <w:rFonts w:hint="eastAsia" w:ascii="宋体" w:hAnsi="宋体" w:cs="宋体"/>
          <w:color w:val="auto"/>
          <w:highlight w:val="none"/>
        </w:rPr>
      </w:pPr>
      <w:r>
        <w:rPr>
          <w:rFonts w:hint="eastAsia" w:ascii="宋体" w:hAnsi="宋体" w:cs="宋体"/>
          <w:color w:val="auto"/>
          <w:highlight w:val="none"/>
        </w:rPr>
        <w:t>致：</w:t>
      </w:r>
      <w:r>
        <w:rPr>
          <w:rFonts w:hint="eastAsia" w:ascii="宋体" w:hAnsi="宋体" w:cs="宋体"/>
          <w:color w:val="auto"/>
          <w:szCs w:val="21"/>
          <w:highlight w:val="none"/>
        </w:rPr>
        <w:t>广东省机电设备招标有限公司</w:t>
      </w:r>
    </w:p>
    <w:p>
      <w:pPr>
        <w:spacing w:line="360" w:lineRule="auto"/>
        <w:ind w:firstLine="630" w:firstLineChars="300"/>
        <w:rPr>
          <w:rFonts w:hint="eastAsia" w:ascii="宋体" w:hAnsi="宋体" w:cs="宋体"/>
          <w:color w:val="auto"/>
          <w:highlight w:val="none"/>
        </w:rPr>
      </w:pPr>
      <w:r>
        <w:rPr>
          <w:rFonts w:hint="eastAsia" w:ascii="宋体" w:hAnsi="宋体" w:cs="宋体"/>
          <w:color w:val="auto"/>
          <w:highlight w:val="none"/>
        </w:rPr>
        <w:t>本授权书声明：注册于</w:t>
      </w:r>
      <w:r>
        <w:rPr>
          <w:rFonts w:hint="eastAsia" w:ascii="宋体" w:hAnsi="宋体" w:cs="宋体"/>
          <w:color w:val="auto"/>
          <w:highlight w:val="none"/>
          <w:u w:val="single"/>
        </w:rPr>
        <w:t>（国家或地区）</w:t>
      </w:r>
      <w:r>
        <w:rPr>
          <w:rFonts w:hint="eastAsia" w:ascii="宋体" w:hAnsi="宋体" w:cs="宋体"/>
          <w:color w:val="auto"/>
          <w:highlight w:val="none"/>
        </w:rPr>
        <w:t>的</w:t>
      </w:r>
      <w:r>
        <w:rPr>
          <w:rFonts w:hint="eastAsia" w:ascii="宋体" w:hAnsi="宋体" w:cs="宋体"/>
          <w:color w:val="auto"/>
          <w:highlight w:val="none"/>
          <w:u w:val="single"/>
        </w:rPr>
        <w:t>（投标人名称）</w:t>
      </w:r>
      <w:r>
        <w:rPr>
          <w:rFonts w:hint="eastAsia" w:ascii="宋体" w:hAnsi="宋体" w:cs="宋体"/>
          <w:color w:val="auto"/>
          <w:highlight w:val="none"/>
        </w:rPr>
        <w:t>的在下面签字的</w:t>
      </w:r>
      <w:r>
        <w:rPr>
          <w:rFonts w:hint="eastAsia" w:ascii="宋体" w:hAnsi="宋体" w:cs="宋体"/>
          <w:color w:val="auto"/>
          <w:highlight w:val="none"/>
          <w:u w:val="single"/>
        </w:rPr>
        <w:t>（法定代表人的姓名、职务）</w:t>
      </w:r>
      <w:r>
        <w:rPr>
          <w:rFonts w:hint="eastAsia" w:ascii="宋体" w:hAnsi="宋体" w:cs="宋体"/>
          <w:color w:val="auto"/>
          <w:highlight w:val="none"/>
        </w:rPr>
        <w:t>代表本公司授权在下面签字的</w:t>
      </w:r>
      <w:r>
        <w:rPr>
          <w:rFonts w:hint="eastAsia" w:ascii="宋体" w:hAnsi="宋体" w:cs="宋体"/>
          <w:color w:val="auto"/>
          <w:highlight w:val="none"/>
          <w:u w:val="single"/>
        </w:rPr>
        <w:t>（被授权人的姓名、职务）</w:t>
      </w:r>
      <w:r>
        <w:rPr>
          <w:rFonts w:hint="eastAsia" w:ascii="宋体" w:hAnsi="宋体" w:cs="宋体"/>
          <w:color w:val="auto"/>
          <w:highlight w:val="none"/>
        </w:rPr>
        <w:t>为本公司的合法代表人，就“项目名称：</w:t>
      </w:r>
      <w:r>
        <w:rPr>
          <w:rFonts w:hint="eastAsia" w:ascii="宋体" w:hAnsi="宋体" w:cs="宋体"/>
          <w:b/>
          <w:color w:val="auto"/>
          <w:szCs w:val="21"/>
          <w:highlight w:val="none"/>
          <w:u w:val="single"/>
        </w:rPr>
        <w:t xml:space="preserve">                  </w:t>
      </w:r>
      <w:r>
        <w:rPr>
          <w:rFonts w:hint="eastAsia" w:ascii="宋体" w:hAnsi="宋体" w:cs="宋体"/>
          <w:color w:val="auto"/>
          <w:szCs w:val="21"/>
          <w:highlight w:val="none"/>
        </w:rPr>
        <w:t>【项目编号：</w:t>
      </w:r>
      <w:r>
        <w:rPr>
          <w:rFonts w:hint="eastAsia" w:ascii="宋体" w:hAnsi="宋体" w:cs="宋体"/>
          <w:b/>
          <w:color w:val="auto"/>
          <w:szCs w:val="21"/>
          <w:highlight w:val="none"/>
          <w:u w:val="single"/>
        </w:rPr>
        <w:t xml:space="preserve">                  </w:t>
      </w:r>
      <w:r>
        <w:rPr>
          <w:rFonts w:hint="eastAsia" w:ascii="宋体" w:hAnsi="宋体" w:cs="宋体"/>
          <w:color w:val="auto"/>
          <w:szCs w:val="21"/>
          <w:highlight w:val="none"/>
        </w:rPr>
        <w:t>】”</w:t>
      </w:r>
      <w:r>
        <w:rPr>
          <w:rFonts w:hint="eastAsia" w:ascii="宋体" w:hAnsi="宋体" w:cs="宋体"/>
          <w:color w:val="auto"/>
          <w:highlight w:val="none"/>
        </w:rPr>
        <w:t>招标的投标和合同执行，以我方的名义处理一切与之有关的事宜。</w:t>
      </w:r>
    </w:p>
    <w:p>
      <w:pPr>
        <w:spacing w:line="276" w:lineRule="auto"/>
        <w:rPr>
          <w:rFonts w:hint="eastAsia" w:ascii="宋体" w:hAnsi="宋体" w:cs="宋体"/>
          <w:color w:val="auto"/>
          <w:highlight w:val="none"/>
        </w:rPr>
      </w:pPr>
    </w:p>
    <w:p>
      <w:pPr>
        <w:spacing w:line="360" w:lineRule="auto"/>
        <w:rPr>
          <w:rFonts w:hint="eastAsia" w:ascii="宋体" w:hAnsi="宋体" w:cs="宋体"/>
          <w:color w:val="auto"/>
          <w:highlight w:val="none"/>
        </w:rPr>
      </w:pPr>
      <w:r>
        <w:rPr>
          <w:rFonts w:hint="eastAsia" w:ascii="宋体" w:hAnsi="宋体" w:cs="宋体"/>
          <w:color w:val="auto"/>
          <w:highlight w:val="none"/>
        </w:rPr>
        <w:t>本授权书于 年 月 日签字生效，特此证明。</w:t>
      </w:r>
    </w:p>
    <w:p>
      <w:pPr>
        <w:spacing w:line="480" w:lineRule="auto"/>
        <w:ind w:firstLine="4740"/>
        <w:rPr>
          <w:rFonts w:hint="eastAsia" w:ascii="宋体" w:hAnsi="宋体" w:cs="宋体"/>
          <w:color w:val="auto"/>
          <w:highlight w:val="none"/>
        </w:rPr>
      </w:pPr>
      <w:r>
        <w:rPr>
          <w:rFonts w:hint="eastAsia" w:ascii="宋体" w:hAnsi="宋体" w:cs="宋体"/>
          <w:color w:val="auto"/>
          <w:highlight w:val="none"/>
        </w:rPr>
        <w:t>投标人名称:（盖章）：</w:t>
      </w:r>
    </w:p>
    <w:p>
      <w:pPr>
        <w:spacing w:line="480" w:lineRule="auto"/>
        <w:ind w:firstLine="4740"/>
        <w:rPr>
          <w:rFonts w:hint="eastAsia" w:ascii="宋体" w:hAnsi="宋体" w:cs="宋体"/>
          <w:color w:val="auto"/>
          <w:highlight w:val="none"/>
        </w:rPr>
      </w:pPr>
      <w:r>
        <w:rPr>
          <w:rFonts w:hint="eastAsia" w:ascii="宋体" w:hAnsi="宋体" w:cs="宋体"/>
          <w:color w:val="auto"/>
          <w:highlight w:val="none"/>
        </w:rPr>
        <w:t>法定代表人（签字或盖章）：</w:t>
      </w:r>
    </w:p>
    <w:p>
      <w:pPr>
        <w:spacing w:line="480" w:lineRule="auto"/>
        <w:ind w:firstLine="4740"/>
        <w:rPr>
          <w:rFonts w:hint="eastAsia" w:ascii="宋体" w:hAnsi="宋体" w:cs="宋体"/>
          <w:color w:val="auto"/>
          <w:highlight w:val="none"/>
        </w:rPr>
      </w:pPr>
      <w:r>
        <w:rPr>
          <w:rFonts w:hint="eastAsia" w:ascii="宋体" w:hAnsi="宋体" w:cs="宋体"/>
          <w:color w:val="auto"/>
          <w:highlight w:val="none"/>
        </w:rPr>
        <w:t>职务：</w:t>
      </w:r>
    </w:p>
    <w:p>
      <w:pPr>
        <w:spacing w:line="480" w:lineRule="auto"/>
        <w:ind w:firstLine="4740"/>
        <w:rPr>
          <w:rFonts w:hint="eastAsia" w:ascii="宋体" w:hAnsi="宋体" w:cs="宋体"/>
          <w:color w:val="auto"/>
          <w:highlight w:val="none"/>
        </w:rPr>
      </w:pPr>
    </w:p>
    <w:p>
      <w:pPr>
        <w:spacing w:line="480" w:lineRule="auto"/>
        <w:ind w:firstLine="4740"/>
        <w:rPr>
          <w:rFonts w:hint="eastAsia" w:ascii="宋体" w:hAnsi="宋体" w:cs="宋体"/>
          <w:color w:val="auto"/>
          <w:highlight w:val="none"/>
        </w:rPr>
      </w:pPr>
      <w:r>
        <w:rPr>
          <w:rFonts w:hint="eastAsia" w:ascii="宋体" w:hAnsi="宋体" w:cs="宋体"/>
          <w:color w:val="auto"/>
          <w:highlight w:val="none"/>
        </w:rPr>
        <w:t>被授权人（签字或盖章）：</w:t>
      </w:r>
    </w:p>
    <w:p>
      <w:pPr>
        <w:spacing w:line="480" w:lineRule="auto"/>
        <w:ind w:firstLine="4740"/>
        <w:rPr>
          <w:rFonts w:hint="eastAsia" w:ascii="宋体" w:hAnsi="宋体" w:cs="宋体"/>
          <w:color w:val="auto"/>
          <w:highlight w:val="none"/>
        </w:rPr>
      </w:pPr>
      <w:r>
        <w:rPr>
          <w:rFonts w:hint="eastAsia" w:ascii="宋体" w:hAnsi="宋体" w:cs="宋体"/>
          <w:color w:val="auto"/>
          <w:highlight w:val="none"/>
        </w:rPr>
        <w:t>被授权人身份证号码：</w:t>
      </w:r>
    </w:p>
    <w:p>
      <w:pPr>
        <w:spacing w:line="480" w:lineRule="auto"/>
        <w:ind w:firstLine="4740"/>
        <w:rPr>
          <w:rFonts w:hint="eastAsia" w:ascii="宋体" w:hAnsi="宋体" w:cs="宋体"/>
          <w:color w:val="auto"/>
          <w:highlight w:val="none"/>
        </w:rPr>
      </w:pPr>
      <w:r>
        <w:rPr>
          <w:rFonts w:hint="eastAsia" w:ascii="宋体" w:hAnsi="宋体" w:cs="宋体"/>
          <w:color w:val="auto"/>
          <w:highlight w:val="none"/>
        </w:rPr>
        <w:t>职务：</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2" w:hRule="atLeast"/>
        </w:trPr>
        <w:tc>
          <w:tcPr>
            <w:tcW w:w="8696" w:type="dxa"/>
            <w:noWrap w:val="0"/>
            <w:vAlign w:val="center"/>
          </w:tcPr>
          <w:p>
            <w:pPr>
              <w:spacing w:line="360" w:lineRule="auto"/>
              <w:jc w:val="center"/>
              <w:rPr>
                <w:rFonts w:hint="eastAsia" w:ascii="宋体" w:hAnsi="宋体" w:cs="宋体"/>
                <w:color w:val="auto"/>
                <w:sz w:val="28"/>
                <w:szCs w:val="28"/>
                <w:highlight w:val="none"/>
                <w:u w:val="single"/>
              </w:rPr>
            </w:pPr>
            <w:r>
              <w:rPr>
                <w:rFonts w:hint="eastAsia" w:ascii="宋体" w:hAnsi="宋体" w:cs="宋体"/>
                <w:color w:val="auto"/>
                <w:sz w:val="28"/>
                <w:szCs w:val="28"/>
                <w:highlight w:val="none"/>
                <w:u w:val="single"/>
              </w:rPr>
              <w:t>粘贴被授权人身份证复印件</w:t>
            </w:r>
          </w:p>
        </w:tc>
      </w:tr>
    </w:tbl>
    <w:p>
      <w:pPr>
        <w:widowControl/>
        <w:jc w:val="left"/>
        <w:rPr>
          <w:rFonts w:hint="eastAsia" w:ascii="宋体" w:hAnsi="宋体" w:cs="宋体"/>
          <w:bCs/>
          <w:color w:val="auto"/>
          <w:sz w:val="28"/>
          <w:szCs w:val="28"/>
          <w:highlight w:val="none"/>
        </w:rPr>
      </w:pPr>
      <w:r>
        <w:rPr>
          <w:rFonts w:hint="eastAsia" w:ascii="宋体" w:hAnsi="宋体" w:cs="宋体"/>
          <w:color w:val="auto"/>
          <w:highlight w:val="none"/>
        </w:rPr>
        <w:br w:type="page"/>
      </w:r>
    </w:p>
    <w:p>
      <w:pPr>
        <w:spacing w:line="480" w:lineRule="auto"/>
        <w:rPr>
          <w:rFonts w:hint="eastAsia" w:ascii="宋体" w:hAnsi="宋体" w:cs="宋体"/>
          <w:bCs/>
          <w:color w:val="auto"/>
          <w:sz w:val="28"/>
          <w:szCs w:val="28"/>
          <w:highlight w:val="none"/>
        </w:rPr>
      </w:pPr>
      <w:r>
        <w:rPr>
          <w:rFonts w:hint="eastAsia" w:ascii="宋体" w:hAnsi="宋体" w:cs="宋体"/>
          <w:bCs/>
          <w:color w:val="auto"/>
          <w:sz w:val="28"/>
          <w:szCs w:val="28"/>
          <w:highlight w:val="none"/>
        </w:rPr>
        <w:t>（3）资格声明格式</w:t>
      </w:r>
    </w:p>
    <w:p>
      <w:pPr>
        <w:spacing w:before="120" w:line="360" w:lineRule="auto"/>
        <w:jc w:val="center"/>
        <w:rPr>
          <w:rFonts w:hint="eastAsia" w:ascii="宋体" w:hAnsi="宋体" w:eastAsia="宋体" w:cs="宋体"/>
          <w:b/>
          <w:color w:val="auto"/>
          <w:sz w:val="24"/>
          <w:highlight w:val="none"/>
          <w:lang w:val="en-US" w:eastAsia="zh-CN"/>
        </w:rPr>
      </w:pPr>
      <w:r>
        <w:rPr>
          <w:rFonts w:hint="eastAsia" w:ascii="宋体" w:hAnsi="宋体" w:cs="宋体"/>
          <w:b/>
          <w:color w:val="auto"/>
          <w:sz w:val="24"/>
          <w:highlight w:val="none"/>
        </w:rPr>
        <w:t>资格声明</w:t>
      </w:r>
      <w:r>
        <w:rPr>
          <w:rFonts w:hint="eastAsia" w:ascii="宋体" w:hAnsi="宋体" w:cs="宋体"/>
          <w:b/>
          <w:color w:val="auto"/>
          <w:sz w:val="24"/>
          <w:highlight w:val="none"/>
          <w:lang w:val="en-US" w:eastAsia="zh-CN"/>
        </w:rPr>
        <w:t>函</w:t>
      </w:r>
    </w:p>
    <w:p>
      <w:pPr>
        <w:spacing w:line="360" w:lineRule="auto"/>
        <w:rPr>
          <w:rFonts w:hint="eastAsia" w:ascii="宋体" w:hAnsi="宋体" w:cs="宋体"/>
          <w:b/>
          <w:color w:val="auto"/>
          <w:sz w:val="24"/>
          <w:highlight w:val="none"/>
        </w:rPr>
      </w:pPr>
      <w:r>
        <w:rPr>
          <w:rFonts w:hint="eastAsia" w:ascii="宋体" w:hAnsi="宋体" w:cs="宋体"/>
          <w:b/>
          <w:color w:val="auto"/>
          <w:sz w:val="24"/>
          <w:highlight w:val="none"/>
        </w:rPr>
        <w:t>广东省机电设备招标有限公司：</w:t>
      </w:r>
    </w:p>
    <w:p>
      <w:pPr>
        <w:spacing w:line="360" w:lineRule="auto"/>
        <w:ind w:firstLine="540"/>
        <w:rPr>
          <w:rFonts w:hint="eastAsia" w:ascii="宋体" w:hAnsi="宋体" w:cs="宋体"/>
          <w:color w:val="auto"/>
          <w:szCs w:val="21"/>
          <w:highlight w:val="none"/>
        </w:rPr>
      </w:pPr>
      <w:r>
        <w:rPr>
          <w:rFonts w:hint="eastAsia" w:ascii="宋体" w:hAnsi="宋体" w:cs="宋体"/>
          <w:color w:val="auto"/>
          <w:szCs w:val="21"/>
          <w:highlight w:val="none"/>
        </w:rPr>
        <w:t>下述投标人愿响应你方</w:t>
      </w:r>
      <w:r>
        <w:rPr>
          <w:rFonts w:hint="eastAsia" w:ascii="宋体" w:hAnsi="宋体" w:cs="宋体"/>
          <w:color w:val="auto"/>
          <w:szCs w:val="21"/>
          <w:highlight w:val="none"/>
          <w:u w:val="single"/>
        </w:rPr>
        <w:t>（项目编号）</w:t>
      </w:r>
      <w:r>
        <w:rPr>
          <w:rFonts w:hint="eastAsia" w:ascii="宋体" w:hAnsi="宋体" w:cs="宋体"/>
          <w:color w:val="auto"/>
          <w:szCs w:val="21"/>
          <w:highlight w:val="none"/>
        </w:rPr>
        <w:t>投标邀请，参与投标，并按招标文件要求提交所附资格文件且声明和保证如下：</w:t>
      </w:r>
    </w:p>
    <w:p>
      <w:pPr>
        <w:numPr>
          <w:ilvl w:val="0"/>
          <w:numId w:val="6"/>
        </w:numPr>
        <w:tabs>
          <w:tab w:val="left" w:pos="515"/>
        </w:tabs>
        <w:spacing w:line="360" w:lineRule="auto"/>
        <w:ind w:left="0" w:firstLine="515"/>
        <w:rPr>
          <w:rFonts w:hint="eastAsia" w:ascii="宋体" w:hAnsi="宋体" w:cs="宋体"/>
          <w:color w:val="auto"/>
          <w:szCs w:val="21"/>
          <w:highlight w:val="none"/>
        </w:rPr>
      </w:pPr>
      <w:r>
        <w:rPr>
          <w:rFonts w:hint="eastAsia" w:ascii="宋体" w:hAnsi="宋体" w:cs="宋体"/>
          <w:color w:val="auto"/>
          <w:szCs w:val="21"/>
          <w:highlight w:val="none"/>
        </w:rPr>
        <w:t>我方为本次投标所提交的所有证明其合格和资格的文件是真实的和正确的，并愿为其真实性和正确性承担法律责任；</w:t>
      </w:r>
    </w:p>
    <w:p>
      <w:pPr>
        <w:numPr>
          <w:ilvl w:val="0"/>
          <w:numId w:val="6"/>
        </w:numPr>
        <w:tabs>
          <w:tab w:val="left" w:pos="515"/>
        </w:tabs>
        <w:spacing w:line="360" w:lineRule="auto"/>
        <w:ind w:left="0" w:firstLine="515"/>
        <w:rPr>
          <w:rFonts w:hint="eastAsia" w:ascii="宋体" w:hAnsi="宋体" w:cs="宋体"/>
          <w:color w:val="auto"/>
          <w:szCs w:val="21"/>
          <w:highlight w:val="none"/>
        </w:rPr>
      </w:pPr>
      <w:r>
        <w:rPr>
          <w:rFonts w:hint="eastAsia" w:ascii="宋体" w:hAnsi="宋体" w:cs="宋体"/>
          <w:color w:val="auto"/>
          <w:szCs w:val="21"/>
          <w:highlight w:val="none"/>
        </w:rPr>
        <w:t>我方是依法注册的法人，在法律上、财务上和运作上完全独立于</w:t>
      </w:r>
      <w:r>
        <w:rPr>
          <w:rFonts w:hint="eastAsia" w:ascii="宋体" w:hAnsi="宋体" w:cs="宋体"/>
          <w:color w:val="auto"/>
          <w:szCs w:val="21"/>
          <w:highlight w:val="none"/>
          <w:u w:val="single"/>
        </w:rPr>
        <w:t>（招标人名称）</w:t>
      </w:r>
      <w:r>
        <w:rPr>
          <w:rFonts w:hint="eastAsia" w:ascii="宋体" w:hAnsi="宋体" w:cs="宋体"/>
          <w:color w:val="auto"/>
          <w:szCs w:val="21"/>
          <w:highlight w:val="none"/>
        </w:rPr>
        <w:t>及广东省机电设备招标有限公司（招标代理机构）；</w:t>
      </w:r>
    </w:p>
    <w:p>
      <w:pPr>
        <w:numPr>
          <w:ilvl w:val="0"/>
          <w:numId w:val="6"/>
        </w:numPr>
        <w:tabs>
          <w:tab w:val="left" w:pos="515"/>
        </w:tabs>
        <w:spacing w:line="360" w:lineRule="auto"/>
        <w:ind w:left="0" w:firstLine="515"/>
        <w:rPr>
          <w:rFonts w:hint="eastAsia" w:ascii="宋体" w:hAnsi="宋体" w:cs="宋体"/>
          <w:color w:val="auto"/>
          <w:szCs w:val="21"/>
          <w:highlight w:val="none"/>
        </w:rPr>
      </w:pPr>
      <w:r>
        <w:rPr>
          <w:rFonts w:hint="eastAsia" w:ascii="宋体" w:hAnsi="宋体" w:cs="宋体"/>
          <w:color w:val="auto"/>
          <w:szCs w:val="21"/>
          <w:highlight w:val="none"/>
        </w:rPr>
        <w:t>我方</w:t>
      </w:r>
      <w:r>
        <w:rPr>
          <w:rFonts w:hint="eastAsia" w:ascii="宋体" w:hAnsi="宋体" w:cs="宋体"/>
          <w:bCs/>
          <w:kern w:val="28"/>
          <w:szCs w:val="22"/>
        </w:rPr>
        <w:t>具有独立承担民事责任能力</w:t>
      </w:r>
      <w:r>
        <w:rPr>
          <w:rFonts w:hint="eastAsia" w:ascii="宋体" w:hAnsi="宋体" w:cs="宋体"/>
          <w:bCs/>
          <w:kern w:val="28"/>
          <w:szCs w:val="22"/>
          <w:lang w:eastAsia="zh-CN"/>
        </w:rPr>
        <w:t>；</w:t>
      </w:r>
    </w:p>
    <w:p>
      <w:pPr>
        <w:numPr>
          <w:ilvl w:val="0"/>
          <w:numId w:val="6"/>
        </w:numPr>
        <w:tabs>
          <w:tab w:val="left" w:pos="515"/>
        </w:tabs>
        <w:spacing w:line="360" w:lineRule="auto"/>
        <w:ind w:left="0" w:firstLine="515"/>
        <w:rPr>
          <w:rFonts w:hint="eastAsia" w:ascii="宋体" w:hAnsi="宋体" w:cs="宋体"/>
          <w:color w:val="auto"/>
          <w:szCs w:val="21"/>
          <w:highlight w:val="none"/>
        </w:rPr>
      </w:pPr>
      <w:r>
        <w:rPr>
          <w:rFonts w:hint="eastAsia" w:ascii="宋体" w:hAnsi="宋体" w:cs="宋体"/>
          <w:color w:val="auto"/>
          <w:szCs w:val="21"/>
          <w:highlight w:val="none"/>
        </w:rPr>
        <w:t>我方</w:t>
      </w:r>
      <w:r>
        <w:rPr>
          <w:rFonts w:hint="eastAsia" w:ascii="宋体" w:hAnsi="宋体" w:cs="宋体"/>
          <w:bCs/>
          <w:kern w:val="28"/>
          <w:szCs w:val="22"/>
          <w:highlight w:val="none"/>
        </w:rPr>
        <w:t>具有良好的商业信誉和健全的财务制度</w:t>
      </w:r>
      <w:r>
        <w:rPr>
          <w:rFonts w:hint="eastAsia" w:ascii="宋体" w:hAnsi="宋体" w:cs="宋体"/>
          <w:bCs/>
          <w:kern w:val="28"/>
          <w:szCs w:val="22"/>
          <w:highlight w:val="none"/>
          <w:lang w:eastAsia="zh-CN"/>
        </w:rPr>
        <w:t>；</w:t>
      </w:r>
    </w:p>
    <w:p>
      <w:pPr>
        <w:numPr>
          <w:ilvl w:val="0"/>
          <w:numId w:val="6"/>
        </w:numPr>
        <w:tabs>
          <w:tab w:val="left" w:pos="515"/>
        </w:tabs>
        <w:spacing w:line="360" w:lineRule="auto"/>
        <w:ind w:left="0" w:firstLine="515"/>
        <w:rPr>
          <w:rFonts w:hint="eastAsia" w:ascii="宋体" w:hAnsi="宋体" w:cs="宋体"/>
          <w:color w:val="auto"/>
          <w:szCs w:val="21"/>
          <w:highlight w:val="none"/>
        </w:rPr>
      </w:pPr>
      <w:r>
        <w:rPr>
          <w:rFonts w:hint="eastAsia" w:ascii="宋体" w:hAnsi="宋体" w:cs="宋体"/>
          <w:color w:val="auto"/>
          <w:szCs w:val="21"/>
          <w:highlight w:val="none"/>
        </w:rPr>
        <w:t>我方</w:t>
      </w:r>
      <w:r>
        <w:rPr>
          <w:rFonts w:hint="eastAsia" w:ascii="宋体" w:hAnsi="宋体" w:cs="宋体"/>
          <w:bCs/>
          <w:kern w:val="28"/>
          <w:szCs w:val="22"/>
          <w:highlight w:val="none"/>
        </w:rPr>
        <w:t>具有依法缴纳税收和社会保障资金的良好记录</w:t>
      </w:r>
      <w:r>
        <w:rPr>
          <w:rFonts w:hint="eastAsia" w:ascii="宋体" w:hAnsi="宋体" w:cs="宋体"/>
          <w:bCs/>
          <w:kern w:val="28"/>
          <w:szCs w:val="22"/>
          <w:highlight w:val="none"/>
          <w:lang w:eastAsia="zh-CN"/>
        </w:rPr>
        <w:t>；</w:t>
      </w:r>
    </w:p>
    <w:p>
      <w:pPr>
        <w:numPr>
          <w:ilvl w:val="0"/>
          <w:numId w:val="6"/>
        </w:numPr>
        <w:tabs>
          <w:tab w:val="left" w:pos="515"/>
        </w:tabs>
        <w:spacing w:line="360" w:lineRule="auto"/>
        <w:ind w:left="0" w:firstLine="515"/>
        <w:rPr>
          <w:rFonts w:hint="eastAsia" w:ascii="宋体" w:hAnsi="宋体" w:cs="宋体"/>
          <w:color w:val="auto"/>
          <w:szCs w:val="21"/>
          <w:highlight w:val="none"/>
        </w:rPr>
      </w:pPr>
      <w:r>
        <w:rPr>
          <w:rFonts w:hint="eastAsia" w:ascii="宋体" w:hAnsi="宋体" w:cs="宋体"/>
          <w:color w:val="auto"/>
          <w:szCs w:val="21"/>
          <w:highlight w:val="none"/>
        </w:rPr>
        <w:t>我方</w:t>
      </w:r>
      <w:r>
        <w:rPr>
          <w:rFonts w:hint="eastAsia" w:ascii="宋体" w:hAnsi="宋体" w:cs="宋体"/>
          <w:bCs/>
          <w:kern w:val="28"/>
          <w:szCs w:val="22"/>
          <w:highlight w:val="none"/>
        </w:rPr>
        <w:t>参加采购活动前3年内，在经营活动中没有重大违法记录</w:t>
      </w:r>
      <w:r>
        <w:rPr>
          <w:rFonts w:hint="eastAsia" w:ascii="宋体" w:hAnsi="宋体" w:cs="宋体"/>
          <w:bCs/>
          <w:kern w:val="28"/>
          <w:szCs w:val="22"/>
          <w:highlight w:val="none"/>
          <w:lang w:eastAsia="zh-CN"/>
        </w:rPr>
        <w:t>；</w:t>
      </w:r>
    </w:p>
    <w:p>
      <w:pPr>
        <w:numPr>
          <w:ilvl w:val="0"/>
          <w:numId w:val="6"/>
        </w:numPr>
        <w:tabs>
          <w:tab w:val="left" w:pos="515"/>
        </w:tabs>
        <w:spacing w:line="360" w:lineRule="auto"/>
        <w:ind w:left="0" w:firstLine="515"/>
        <w:rPr>
          <w:rFonts w:hint="eastAsia" w:ascii="宋体" w:hAnsi="宋体" w:cs="宋体"/>
          <w:color w:val="auto"/>
          <w:szCs w:val="21"/>
          <w:highlight w:val="none"/>
        </w:rPr>
      </w:pPr>
      <w:r>
        <w:rPr>
          <w:rFonts w:hint="eastAsia" w:ascii="宋体" w:hAnsi="宋体" w:cs="宋体"/>
          <w:color w:val="auto"/>
          <w:szCs w:val="21"/>
          <w:highlight w:val="none"/>
        </w:rPr>
        <w:t>我方所属的单位负责人为同一人或者存在控股、管理等关联关系的不同供应商，未参加同一合同项下的采购活动</w:t>
      </w:r>
      <w:r>
        <w:rPr>
          <w:rFonts w:hint="eastAsia" w:ascii="宋体" w:hAnsi="宋体" w:cs="宋体"/>
          <w:color w:val="auto"/>
          <w:szCs w:val="21"/>
          <w:highlight w:val="none"/>
          <w:lang w:eastAsia="zh-CN"/>
        </w:rPr>
        <w:t>；</w:t>
      </w:r>
    </w:p>
    <w:p>
      <w:pPr>
        <w:numPr>
          <w:ilvl w:val="0"/>
          <w:numId w:val="6"/>
        </w:numPr>
        <w:tabs>
          <w:tab w:val="left" w:pos="515"/>
        </w:tabs>
        <w:spacing w:line="360" w:lineRule="auto"/>
        <w:ind w:left="0" w:firstLine="515"/>
        <w:rPr>
          <w:rFonts w:hint="eastAsia" w:ascii="宋体" w:hAnsi="宋体" w:cs="宋体"/>
          <w:color w:val="auto"/>
          <w:szCs w:val="21"/>
          <w:highlight w:val="none"/>
        </w:rPr>
      </w:pPr>
      <w:r>
        <w:rPr>
          <w:rFonts w:hint="eastAsia" w:ascii="宋体" w:hAnsi="宋体" w:cs="宋体"/>
          <w:color w:val="auto"/>
          <w:szCs w:val="21"/>
          <w:highlight w:val="none"/>
        </w:rPr>
        <w:t>我方</w:t>
      </w:r>
      <w:r>
        <w:rPr>
          <w:rFonts w:hint="eastAsia" w:ascii="宋体" w:hAnsi="宋体" w:cs="宋体"/>
          <w:bCs/>
          <w:kern w:val="28"/>
          <w:szCs w:val="22"/>
          <w:highlight w:val="none"/>
        </w:rPr>
        <w:t>具备</w:t>
      </w:r>
      <w:r>
        <w:rPr>
          <w:rFonts w:hint="eastAsia" w:ascii="宋体" w:hAnsi="宋体" w:cs="宋体"/>
          <w:bCs/>
          <w:kern w:val="28"/>
          <w:szCs w:val="22"/>
          <w:highlight w:val="none"/>
          <w:lang w:val="zh-CN"/>
        </w:rPr>
        <w:t>履行合同所必需的设备和专业技术能力；</w:t>
      </w:r>
    </w:p>
    <w:p>
      <w:pPr>
        <w:numPr>
          <w:ilvl w:val="0"/>
          <w:numId w:val="6"/>
        </w:numPr>
        <w:tabs>
          <w:tab w:val="left" w:pos="515"/>
        </w:tabs>
        <w:spacing w:line="360" w:lineRule="auto"/>
        <w:ind w:left="0" w:firstLine="515"/>
        <w:rPr>
          <w:rFonts w:hint="eastAsia" w:ascii="宋体" w:hAnsi="宋体" w:cs="宋体"/>
          <w:color w:val="auto"/>
          <w:szCs w:val="21"/>
          <w:highlight w:val="none"/>
        </w:rPr>
      </w:pPr>
      <w:r>
        <w:rPr>
          <w:rFonts w:hint="eastAsia" w:ascii="宋体" w:hAnsi="宋体" w:cs="宋体"/>
          <w:color w:val="auto"/>
          <w:szCs w:val="21"/>
          <w:highlight w:val="none"/>
        </w:rPr>
        <w:t>单位地址为同一地址的不同投标人，未参与同一合同项下的采购活动。</w:t>
      </w:r>
    </w:p>
    <w:p>
      <w:pPr>
        <w:spacing w:line="360" w:lineRule="auto"/>
        <w:ind w:firstLine="3990" w:firstLineChars="1900"/>
        <w:rPr>
          <w:rFonts w:hint="eastAsia" w:ascii="宋体" w:hAnsi="宋体" w:cs="宋体"/>
          <w:color w:val="auto"/>
          <w:highlight w:val="none"/>
        </w:rPr>
      </w:pPr>
    </w:p>
    <w:p>
      <w:pPr>
        <w:spacing w:line="360" w:lineRule="auto"/>
        <w:ind w:firstLine="3990" w:firstLineChars="1900"/>
        <w:rPr>
          <w:rFonts w:hint="eastAsia" w:ascii="宋体" w:hAnsi="宋体" w:cs="宋体"/>
          <w:color w:val="auto"/>
          <w:highlight w:val="none"/>
        </w:rPr>
      </w:pPr>
      <w:r>
        <w:rPr>
          <w:rFonts w:hint="eastAsia" w:ascii="宋体" w:hAnsi="宋体" w:cs="宋体"/>
          <w:color w:val="auto"/>
          <w:highlight w:val="none"/>
        </w:rPr>
        <w:t>投标人名称:（盖章）</w:t>
      </w:r>
    </w:p>
    <w:p>
      <w:pPr>
        <w:spacing w:line="360" w:lineRule="auto"/>
        <w:ind w:firstLine="3990" w:firstLineChars="1900"/>
        <w:rPr>
          <w:rFonts w:hint="eastAsia" w:ascii="宋体" w:hAnsi="宋体" w:cs="宋体"/>
          <w:color w:val="auto"/>
          <w:highlight w:val="none"/>
        </w:rPr>
      </w:pPr>
      <w:r>
        <w:rPr>
          <w:rFonts w:hint="eastAsia" w:ascii="宋体" w:hAnsi="宋体" w:cs="宋体"/>
          <w:color w:val="auto"/>
          <w:highlight w:val="none"/>
        </w:rPr>
        <w:t>日期：    年   月   日</w:t>
      </w:r>
    </w:p>
    <w:p>
      <w:pPr>
        <w:spacing w:line="480" w:lineRule="auto"/>
        <w:ind w:firstLine="3990" w:firstLineChars="1900"/>
        <w:rPr>
          <w:rFonts w:hint="eastAsia" w:ascii="宋体" w:hAnsi="宋体" w:cs="宋体"/>
          <w:color w:val="auto"/>
          <w:highlight w:val="none"/>
          <w:u w:val="single"/>
        </w:rPr>
      </w:pPr>
    </w:p>
    <w:p>
      <w:pPr>
        <w:pStyle w:val="9"/>
        <w:spacing w:before="0" w:after="0" w:line="360" w:lineRule="auto"/>
        <w:ind w:left="0" w:firstLine="0"/>
        <w:rPr>
          <w:rFonts w:hint="eastAsia" w:ascii="宋体" w:hAnsi="宋体" w:cs="宋体"/>
          <w:b w:val="0"/>
          <w:bCs/>
          <w:color w:val="auto"/>
          <w:szCs w:val="21"/>
          <w:highlight w:val="none"/>
        </w:rPr>
      </w:pPr>
      <w:r>
        <w:rPr>
          <w:rFonts w:hint="eastAsia" w:ascii="宋体" w:hAnsi="宋体" w:cs="宋体"/>
          <w:color w:val="auto"/>
          <w:highlight w:val="none"/>
        </w:rPr>
        <w:br w:type="page"/>
      </w:r>
      <w:r>
        <w:rPr>
          <w:rFonts w:hint="eastAsia" w:ascii="宋体" w:hAnsi="宋体" w:cs="宋体"/>
          <w:b w:val="0"/>
          <w:bCs/>
          <w:color w:val="auto"/>
          <w:szCs w:val="28"/>
          <w:highlight w:val="none"/>
        </w:rPr>
        <w:t>（4）其他资格证明材料</w:t>
      </w:r>
    </w:p>
    <w:p>
      <w:pPr>
        <w:spacing w:line="480" w:lineRule="auto"/>
        <w:rPr>
          <w:rFonts w:hint="eastAsia" w:ascii="宋体" w:hAnsi="宋体" w:cs="宋体"/>
          <w:color w:val="auto"/>
          <w:highlight w:val="none"/>
        </w:rPr>
      </w:pPr>
      <w:r>
        <w:rPr>
          <w:rFonts w:hint="eastAsia" w:ascii="宋体" w:hAnsi="宋体" w:cs="宋体"/>
          <w:color w:val="auto"/>
          <w:highlight w:val="none"/>
        </w:rPr>
        <w:t>根据合格投标人资格条件提供证明材料</w:t>
      </w:r>
    </w:p>
    <w:p>
      <w:pPr>
        <w:spacing w:line="360" w:lineRule="auto"/>
        <w:ind w:left="-359" w:leftChars="-171" w:firstLine="462" w:firstLineChars="220"/>
        <w:rPr>
          <w:rFonts w:hint="eastAsia" w:ascii="宋体" w:hAnsi="宋体" w:eastAsia="宋体" w:cs="宋体"/>
          <w:bCs/>
          <w:color w:val="auto"/>
          <w:szCs w:val="21"/>
          <w:highlight w:val="none"/>
        </w:rPr>
      </w:pPr>
      <w:r>
        <w:rPr>
          <w:rFonts w:hint="eastAsia" w:ascii="宋体" w:hAnsi="宋体" w:eastAsia="宋体" w:cs="宋体"/>
          <w:b w:val="0"/>
          <w:color w:val="auto"/>
          <w:highlight w:val="none"/>
        </w:rPr>
        <w:br w:type="page"/>
      </w:r>
      <w:r>
        <w:rPr>
          <w:rFonts w:hint="eastAsia" w:ascii="宋体" w:hAnsi="宋体" w:cs="宋体"/>
          <w:bCs/>
          <w:color w:val="auto"/>
          <w:sz w:val="28"/>
          <w:szCs w:val="28"/>
          <w:highlight w:val="none"/>
        </w:rPr>
        <w:t>五、商务文件格式</w:t>
      </w:r>
    </w:p>
    <w:p>
      <w:pPr>
        <w:pStyle w:val="6"/>
        <w:spacing w:before="0" w:after="0"/>
        <w:ind w:left="0" w:firstLine="0"/>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（一）企业状况</w:t>
      </w:r>
    </w:p>
    <w:p>
      <w:pPr>
        <w:pStyle w:val="9"/>
        <w:spacing w:before="0" w:after="0" w:line="360" w:lineRule="auto"/>
        <w:ind w:left="0" w:firstLine="0"/>
        <w:rPr>
          <w:rFonts w:hint="eastAsia" w:ascii="宋体" w:hAnsi="宋体" w:cs="宋体"/>
          <w:color w:val="auto"/>
          <w:sz w:val="21"/>
          <w:szCs w:val="21"/>
          <w:highlight w:val="none"/>
        </w:rPr>
      </w:pPr>
      <w:r>
        <w:rPr>
          <w:rFonts w:hint="eastAsia" w:ascii="宋体" w:hAnsi="宋体" w:cs="宋体"/>
          <w:color w:val="auto"/>
          <w:sz w:val="21"/>
          <w:szCs w:val="21"/>
          <w:highlight w:val="none"/>
        </w:rPr>
        <w:t>（1）企业基本情况介绍</w:t>
      </w:r>
    </w:p>
    <w:tbl>
      <w:tblPr>
        <w:tblStyle w:val="26"/>
        <w:tblW w:w="0" w:type="auto"/>
        <w:tblInd w:w="-113"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08"/>
        <w:gridCol w:w="1035"/>
        <w:gridCol w:w="1125"/>
        <w:gridCol w:w="840"/>
        <w:gridCol w:w="420"/>
        <w:gridCol w:w="311"/>
        <w:gridCol w:w="1078"/>
        <w:gridCol w:w="490"/>
        <w:gridCol w:w="860"/>
        <w:gridCol w:w="1532"/>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投标人名称</w:t>
            </w:r>
          </w:p>
        </w:tc>
        <w:tc>
          <w:tcPr>
            <w:tcW w:w="7691" w:type="dxa"/>
            <w:gridSpan w:val="9"/>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注册地址（以营业执照上的住所填写）</w:t>
            </w:r>
          </w:p>
        </w:tc>
        <w:tc>
          <w:tcPr>
            <w:tcW w:w="3731" w:type="dxa"/>
            <w:gridSpan w:val="5"/>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p>
        </w:tc>
        <w:tc>
          <w:tcPr>
            <w:tcW w:w="107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邮政编码</w:t>
            </w:r>
          </w:p>
        </w:tc>
        <w:tc>
          <w:tcPr>
            <w:tcW w:w="2882" w:type="dxa"/>
            <w:gridSpan w:val="3"/>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5" w:hRule="atLeast"/>
        </w:trPr>
        <w:tc>
          <w:tcPr>
            <w:tcW w:w="1908" w:type="dxa"/>
            <w:vMerge w:val="restart"/>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联系方式</w:t>
            </w:r>
          </w:p>
        </w:tc>
        <w:tc>
          <w:tcPr>
            <w:tcW w:w="1035"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联系人</w:t>
            </w:r>
          </w:p>
        </w:tc>
        <w:tc>
          <w:tcPr>
            <w:tcW w:w="2696" w:type="dxa"/>
            <w:gridSpan w:val="4"/>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p>
        </w:tc>
        <w:tc>
          <w:tcPr>
            <w:tcW w:w="107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 xml:space="preserve">电 </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话</w:t>
            </w:r>
          </w:p>
        </w:tc>
        <w:tc>
          <w:tcPr>
            <w:tcW w:w="2882" w:type="dxa"/>
            <w:gridSpan w:val="3"/>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atLeast"/>
        </w:trPr>
        <w:tc>
          <w:tcPr>
            <w:tcW w:w="1908" w:type="dxa"/>
            <w:vMerge w:val="continue"/>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p>
        </w:tc>
        <w:tc>
          <w:tcPr>
            <w:tcW w:w="1035"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邮  箱</w:t>
            </w:r>
          </w:p>
        </w:tc>
        <w:tc>
          <w:tcPr>
            <w:tcW w:w="2696" w:type="dxa"/>
            <w:gridSpan w:val="4"/>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p>
        </w:tc>
        <w:tc>
          <w:tcPr>
            <w:tcW w:w="107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网</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 xml:space="preserve"> 址</w:t>
            </w:r>
          </w:p>
        </w:tc>
        <w:tc>
          <w:tcPr>
            <w:tcW w:w="2882" w:type="dxa"/>
            <w:gridSpan w:val="3"/>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法定代表人</w:t>
            </w:r>
          </w:p>
        </w:tc>
        <w:tc>
          <w:tcPr>
            <w:tcW w:w="1035"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姓名</w:t>
            </w:r>
          </w:p>
        </w:tc>
        <w:tc>
          <w:tcPr>
            <w:tcW w:w="1125"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p>
        </w:tc>
        <w:tc>
          <w:tcPr>
            <w:tcW w:w="1260"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技术职称</w:t>
            </w:r>
          </w:p>
        </w:tc>
        <w:tc>
          <w:tcPr>
            <w:tcW w:w="1879" w:type="dxa"/>
            <w:gridSpan w:val="3"/>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p>
        </w:tc>
        <w:tc>
          <w:tcPr>
            <w:tcW w:w="860"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电话</w:t>
            </w:r>
          </w:p>
        </w:tc>
        <w:tc>
          <w:tcPr>
            <w:tcW w:w="1532"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成立时间</w:t>
            </w: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p>
        </w:tc>
        <w:tc>
          <w:tcPr>
            <w:tcW w:w="5531" w:type="dxa"/>
            <w:gridSpan w:val="7"/>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rPr>
                <w:rFonts w:hint="eastAsia" w:ascii="宋体" w:hAnsi="宋体" w:cs="宋体"/>
                <w:color w:val="auto"/>
                <w:szCs w:val="21"/>
                <w:highlight w:val="none"/>
              </w:rPr>
            </w:pPr>
            <w:r>
              <w:rPr>
                <w:rFonts w:hint="eastAsia" w:ascii="宋体" w:hAnsi="宋体" w:cs="宋体"/>
                <w:color w:val="auto"/>
                <w:szCs w:val="21"/>
                <w:highlight w:val="none"/>
              </w:rPr>
              <w:t>员工总人数：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企业资质等级</w:t>
            </w: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（如有）</w:t>
            </w:r>
          </w:p>
        </w:tc>
        <w:tc>
          <w:tcPr>
            <w:tcW w:w="840" w:type="dxa"/>
            <w:vMerge w:val="restart"/>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其中</w:t>
            </w:r>
          </w:p>
        </w:tc>
        <w:tc>
          <w:tcPr>
            <w:tcW w:w="2299" w:type="dxa"/>
            <w:gridSpan w:val="4"/>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1、各类注册人员</w:t>
            </w:r>
          </w:p>
        </w:tc>
        <w:tc>
          <w:tcPr>
            <w:tcW w:w="2392"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（如有）</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41"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营业执照号</w:t>
            </w: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p>
        </w:tc>
        <w:tc>
          <w:tcPr>
            <w:tcW w:w="840" w:type="dxa"/>
            <w:vMerge w:val="continue"/>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p>
        </w:tc>
        <w:tc>
          <w:tcPr>
            <w:tcW w:w="2299" w:type="dxa"/>
            <w:gridSpan w:val="4"/>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2、高级职称人员</w:t>
            </w:r>
          </w:p>
        </w:tc>
        <w:tc>
          <w:tcPr>
            <w:tcW w:w="2392"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61"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注册资金（资本）</w:t>
            </w: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p>
        </w:tc>
        <w:tc>
          <w:tcPr>
            <w:tcW w:w="840" w:type="dxa"/>
            <w:vMerge w:val="continue"/>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p>
        </w:tc>
        <w:tc>
          <w:tcPr>
            <w:tcW w:w="2299" w:type="dxa"/>
            <w:gridSpan w:val="4"/>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3、中级职称人员</w:t>
            </w:r>
          </w:p>
        </w:tc>
        <w:tc>
          <w:tcPr>
            <w:tcW w:w="2392"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实缴资金（资本）</w:t>
            </w: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p>
        </w:tc>
        <w:tc>
          <w:tcPr>
            <w:tcW w:w="840" w:type="dxa"/>
            <w:vMerge w:val="continue"/>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p>
        </w:tc>
        <w:tc>
          <w:tcPr>
            <w:tcW w:w="2299" w:type="dxa"/>
            <w:gridSpan w:val="4"/>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4、初级职称人员</w:t>
            </w:r>
          </w:p>
        </w:tc>
        <w:tc>
          <w:tcPr>
            <w:tcW w:w="2392"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基本存款账户开户银行</w:t>
            </w: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p>
        </w:tc>
        <w:tc>
          <w:tcPr>
            <w:tcW w:w="840" w:type="dxa"/>
            <w:vMerge w:val="continue"/>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p>
        </w:tc>
        <w:tc>
          <w:tcPr>
            <w:tcW w:w="2299" w:type="dxa"/>
            <w:gridSpan w:val="4"/>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1-4人员合计</w:t>
            </w:r>
          </w:p>
        </w:tc>
        <w:tc>
          <w:tcPr>
            <w:tcW w:w="2392"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97"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账号</w:t>
            </w: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p>
        </w:tc>
        <w:tc>
          <w:tcPr>
            <w:tcW w:w="840" w:type="dxa"/>
            <w:vMerge w:val="continue"/>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p>
        </w:tc>
        <w:tc>
          <w:tcPr>
            <w:tcW w:w="2299" w:type="dxa"/>
            <w:gridSpan w:val="4"/>
            <w:tcBorders>
              <w:top w:val="sing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其他人员</w:t>
            </w:r>
          </w:p>
        </w:tc>
        <w:tc>
          <w:tcPr>
            <w:tcW w:w="2392" w:type="dxa"/>
            <w:gridSpan w:val="2"/>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abs>
                <w:tab w:val="left" w:pos="900"/>
                <w:tab w:val="left" w:pos="1080"/>
              </w:tabs>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委托代理人姓名</w:t>
            </w:r>
          </w:p>
        </w:tc>
        <w:tc>
          <w:tcPr>
            <w:tcW w:w="3000" w:type="dxa"/>
            <w:gridSpan w:val="3"/>
            <w:tcBorders>
              <w:top w:val="single" w:color="auto" w:sz="4" w:space="0"/>
              <w:left w:val="single" w:color="auto" w:sz="4" w:space="0"/>
              <w:bottom w:val="single" w:color="auto" w:sz="4" w:space="0"/>
              <w:right w:val="single" w:color="auto" w:sz="4" w:space="0"/>
            </w:tcBorders>
            <w:noWrap w:val="0"/>
            <w:vAlign w:val="center"/>
          </w:tcPr>
          <w:p>
            <w:pPr>
              <w:tabs>
                <w:tab w:val="left" w:pos="900"/>
                <w:tab w:val="left" w:pos="1080"/>
              </w:tabs>
              <w:snapToGrid w:val="0"/>
              <w:spacing w:line="360" w:lineRule="auto"/>
              <w:rPr>
                <w:rFonts w:hint="eastAsia" w:ascii="宋体" w:hAnsi="宋体" w:cs="宋体"/>
                <w:color w:val="auto"/>
                <w:szCs w:val="21"/>
                <w:highlight w:val="none"/>
              </w:rPr>
            </w:pPr>
          </w:p>
        </w:tc>
        <w:tc>
          <w:tcPr>
            <w:tcW w:w="2299" w:type="dxa"/>
            <w:gridSpan w:val="4"/>
            <w:tcBorders>
              <w:top w:val="single" w:color="auto" w:sz="4" w:space="0"/>
              <w:left w:val="single" w:color="auto" w:sz="4" w:space="0"/>
              <w:bottom w:val="single" w:color="auto" w:sz="4" w:space="0"/>
              <w:right w:val="single" w:color="auto" w:sz="4" w:space="0"/>
            </w:tcBorders>
            <w:noWrap w:val="0"/>
            <w:vAlign w:val="center"/>
          </w:tcPr>
          <w:p>
            <w:pPr>
              <w:tabs>
                <w:tab w:val="left" w:pos="900"/>
                <w:tab w:val="left" w:pos="1080"/>
              </w:tabs>
              <w:snapToGrid w:val="0"/>
              <w:spacing w:line="360" w:lineRule="auto"/>
              <w:rPr>
                <w:rFonts w:hint="eastAsia" w:ascii="宋体" w:hAnsi="宋体" w:cs="宋体"/>
                <w:color w:val="auto"/>
                <w:szCs w:val="21"/>
                <w:highlight w:val="none"/>
              </w:rPr>
            </w:pPr>
            <w:r>
              <w:rPr>
                <w:rFonts w:hint="eastAsia" w:ascii="宋体" w:hAnsi="宋体" w:cs="宋体"/>
                <w:color w:val="auto"/>
                <w:szCs w:val="21"/>
                <w:highlight w:val="none"/>
              </w:rPr>
              <w:t>职   务</w:t>
            </w:r>
          </w:p>
        </w:tc>
        <w:tc>
          <w:tcPr>
            <w:tcW w:w="2392"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900"/>
                <w:tab w:val="left" w:pos="1080"/>
              </w:tabs>
              <w:snapToGrid w:val="0"/>
              <w:spacing w:line="360" w:lineRule="auto"/>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abs>
                <w:tab w:val="left" w:pos="900"/>
                <w:tab w:val="left" w:pos="1080"/>
              </w:tabs>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固定电话</w:t>
            </w:r>
          </w:p>
        </w:tc>
        <w:tc>
          <w:tcPr>
            <w:tcW w:w="3000" w:type="dxa"/>
            <w:gridSpan w:val="3"/>
            <w:tcBorders>
              <w:top w:val="single" w:color="auto" w:sz="4" w:space="0"/>
              <w:left w:val="single" w:color="auto" w:sz="4" w:space="0"/>
              <w:bottom w:val="single" w:color="auto" w:sz="4" w:space="0"/>
              <w:right w:val="single" w:color="auto" w:sz="4" w:space="0"/>
            </w:tcBorders>
            <w:noWrap w:val="0"/>
            <w:vAlign w:val="center"/>
          </w:tcPr>
          <w:p>
            <w:pPr>
              <w:tabs>
                <w:tab w:val="left" w:pos="900"/>
                <w:tab w:val="left" w:pos="1080"/>
              </w:tabs>
              <w:snapToGrid w:val="0"/>
              <w:spacing w:line="360" w:lineRule="auto"/>
              <w:rPr>
                <w:rFonts w:hint="eastAsia" w:ascii="宋体" w:hAnsi="宋体" w:cs="宋体"/>
                <w:color w:val="auto"/>
                <w:szCs w:val="21"/>
                <w:highlight w:val="none"/>
              </w:rPr>
            </w:pPr>
          </w:p>
        </w:tc>
        <w:tc>
          <w:tcPr>
            <w:tcW w:w="2299" w:type="dxa"/>
            <w:gridSpan w:val="4"/>
            <w:tcBorders>
              <w:top w:val="single" w:color="auto" w:sz="4" w:space="0"/>
              <w:left w:val="single" w:color="auto" w:sz="4" w:space="0"/>
              <w:bottom w:val="single" w:color="auto" w:sz="4" w:space="0"/>
              <w:right w:val="single" w:color="auto" w:sz="4" w:space="0"/>
            </w:tcBorders>
            <w:noWrap w:val="0"/>
            <w:vAlign w:val="center"/>
          </w:tcPr>
          <w:p>
            <w:pPr>
              <w:tabs>
                <w:tab w:val="left" w:pos="900"/>
                <w:tab w:val="left" w:pos="1080"/>
              </w:tabs>
              <w:snapToGrid w:val="0"/>
              <w:spacing w:line="360" w:lineRule="auto"/>
              <w:rPr>
                <w:rFonts w:hint="eastAsia" w:ascii="宋体" w:hAnsi="宋体" w:cs="宋体"/>
                <w:color w:val="auto"/>
                <w:szCs w:val="21"/>
                <w:highlight w:val="none"/>
              </w:rPr>
            </w:pPr>
            <w:r>
              <w:rPr>
                <w:rFonts w:hint="eastAsia" w:ascii="宋体" w:hAnsi="宋体" w:cs="宋体"/>
                <w:color w:val="auto"/>
                <w:szCs w:val="21"/>
                <w:highlight w:val="none"/>
              </w:rPr>
              <w:t>手   机</w:t>
            </w:r>
          </w:p>
        </w:tc>
        <w:tc>
          <w:tcPr>
            <w:tcW w:w="2392"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900"/>
                <w:tab w:val="left" w:pos="1080"/>
              </w:tabs>
              <w:snapToGrid w:val="0"/>
              <w:spacing w:line="360" w:lineRule="auto"/>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abs>
                <w:tab w:val="left" w:pos="900"/>
                <w:tab w:val="left" w:pos="1080"/>
              </w:tabs>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传    真</w:t>
            </w:r>
          </w:p>
        </w:tc>
        <w:tc>
          <w:tcPr>
            <w:tcW w:w="3000" w:type="dxa"/>
            <w:gridSpan w:val="3"/>
            <w:tcBorders>
              <w:top w:val="single" w:color="auto" w:sz="4" w:space="0"/>
              <w:left w:val="single" w:color="auto" w:sz="4" w:space="0"/>
              <w:bottom w:val="single" w:color="auto" w:sz="4" w:space="0"/>
              <w:right w:val="single" w:color="auto" w:sz="4" w:space="0"/>
            </w:tcBorders>
            <w:noWrap w:val="0"/>
            <w:vAlign w:val="center"/>
          </w:tcPr>
          <w:p>
            <w:pPr>
              <w:tabs>
                <w:tab w:val="left" w:pos="900"/>
                <w:tab w:val="left" w:pos="1080"/>
              </w:tabs>
              <w:snapToGrid w:val="0"/>
              <w:spacing w:line="360" w:lineRule="auto"/>
              <w:rPr>
                <w:rFonts w:hint="eastAsia" w:ascii="宋体" w:hAnsi="宋体" w:cs="宋体"/>
                <w:color w:val="auto"/>
                <w:szCs w:val="21"/>
                <w:highlight w:val="none"/>
              </w:rPr>
            </w:pPr>
          </w:p>
        </w:tc>
        <w:tc>
          <w:tcPr>
            <w:tcW w:w="2299" w:type="dxa"/>
            <w:gridSpan w:val="4"/>
            <w:tcBorders>
              <w:top w:val="single" w:color="auto" w:sz="4" w:space="0"/>
              <w:left w:val="single" w:color="auto" w:sz="4" w:space="0"/>
              <w:bottom w:val="single" w:color="auto" w:sz="4" w:space="0"/>
              <w:right w:val="single" w:color="auto" w:sz="4" w:space="0"/>
            </w:tcBorders>
            <w:noWrap w:val="0"/>
            <w:vAlign w:val="center"/>
          </w:tcPr>
          <w:p>
            <w:pPr>
              <w:tabs>
                <w:tab w:val="left" w:pos="900"/>
                <w:tab w:val="left" w:pos="1080"/>
              </w:tabs>
              <w:snapToGrid w:val="0"/>
              <w:spacing w:line="360" w:lineRule="auto"/>
              <w:rPr>
                <w:rFonts w:hint="eastAsia" w:ascii="宋体" w:hAnsi="宋体" w:cs="宋体"/>
                <w:color w:val="auto"/>
                <w:szCs w:val="21"/>
                <w:highlight w:val="none"/>
              </w:rPr>
            </w:pPr>
            <w:r>
              <w:rPr>
                <w:rFonts w:hint="eastAsia" w:ascii="宋体" w:hAnsi="宋体" w:cs="宋体"/>
                <w:color w:val="auto"/>
                <w:szCs w:val="21"/>
                <w:highlight w:val="none"/>
              </w:rPr>
              <w:t>邮   箱</w:t>
            </w:r>
          </w:p>
        </w:tc>
        <w:tc>
          <w:tcPr>
            <w:tcW w:w="2392" w:type="dxa"/>
            <w:gridSpan w:val="2"/>
            <w:tcBorders>
              <w:top w:val="single" w:color="auto" w:sz="4" w:space="0"/>
              <w:left w:val="single" w:color="auto" w:sz="4" w:space="0"/>
              <w:bottom w:val="single" w:color="auto" w:sz="4" w:space="0"/>
              <w:right w:val="single" w:color="auto" w:sz="4" w:space="0"/>
            </w:tcBorders>
            <w:noWrap w:val="0"/>
            <w:vAlign w:val="center"/>
          </w:tcPr>
          <w:p>
            <w:pPr>
              <w:tabs>
                <w:tab w:val="left" w:pos="900"/>
                <w:tab w:val="left" w:pos="1080"/>
              </w:tabs>
              <w:snapToGrid w:val="0"/>
              <w:spacing w:line="360" w:lineRule="auto"/>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20" w:hRule="atLeast"/>
        </w:trPr>
        <w:tc>
          <w:tcPr>
            <w:tcW w:w="1908" w:type="dxa"/>
            <w:tcBorders>
              <w:top w:val="single" w:color="auto" w:sz="4" w:space="0"/>
              <w:left w:val="single" w:color="auto" w:sz="4" w:space="0"/>
              <w:right w:val="single" w:color="auto" w:sz="4" w:space="0"/>
            </w:tcBorders>
            <w:noWrap w:val="0"/>
            <w:vAlign w:val="center"/>
          </w:tcPr>
          <w:p>
            <w:pPr>
              <w:topLinePunct/>
              <w:snapToGrid w:val="0"/>
              <w:spacing w:line="360" w:lineRule="auto"/>
              <w:ind w:firstLine="210" w:firstLineChars="100"/>
              <w:jc w:val="center"/>
              <w:rPr>
                <w:rFonts w:hint="eastAsia" w:ascii="宋体" w:hAnsi="宋体" w:cs="宋体"/>
                <w:color w:val="auto"/>
                <w:szCs w:val="21"/>
                <w:highlight w:val="none"/>
              </w:rPr>
            </w:pPr>
            <w:r>
              <w:rPr>
                <w:rFonts w:hint="eastAsia" w:ascii="宋体" w:hAnsi="宋体" w:cs="宋体"/>
                <w:color w:val="auto"/>
                <w:szCs w:val="21"/>
                <w:highlight w:val="none"/>
              </w:rPr>
              <w:t>后附证明文件</w:t>
            </w:r>
          </w:p>
        </w:tc>
        <w:tc>
          <w:tcPr>
            <w:tcW w:w="7691" w:type="dxa"/>
            <w:gridSpan w:val="9"/>
            <w:tcBorders>
              <w:top w:val="single" w:color="auto" w:sz="4" w:space="0"/>
              <w:left w:val="single" w:color="auto" w:sz="4" w:space="0"/>
              <w:right w:val="single" w:color="auto" w:sz="4" w:space="0"/>
            </w:tcBorders>
            <w:noWrap w:val="0"/>
            <w:vAlign w:val="center"/>
          </w:tcPr>
          <w:p>
            <w:pPr>
              <w:tabs>
                <w:tab w:val="left" w:pos="900"/>
                <w:tab w:val="left" w:pos="1080"/>
              </w:tabs>
              <w:snapToGrid w:val="0"/>
              <w:spacing w:line="360" w:lineRule="auto"/>
              <w:rPr>
                <w:rFonts w:hint="eastAsia" w:ascii="宋体" w:hAnsi="宋体" w:cs="宋体"/>
                <w:color w:val="auto"/>
                <w:highlight w:val="none"/>
              </w:rPr>
            </w:pPr>
            <w:r>
              <w:rPr>
                <w:rFonts w:hint="eastAsia" w:ascii="宋体" w:hAnsi="宋体" w:cs="宋体"/>
                <w:color w:val="auto"/>
                <w:highlight w:val="none"/>
              </w:rPr>
              <w:t>1、投标人介绍；</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备注</w:t>
            </w:r>
          </w:p>
        </w:tc>
        <w:tc>
          <w:tcPr>
            <w:tcW w:w="7691" w:type="dxa"/>
            <w:gridSpan w:val="9"/>
            <w:tcBorders>
              <w:top w:val="single" w:color="auto" w:sz="4" w:space="0"/>
              <w:left w:val="single" w:color="auto" w:sz="4" w:space="0"/>
              <w:bottom w:val="single" w:color="auto" w:sz="4" w:space="0"/>
              <w:right w:val="single" w:color="auto" w:sz="4" w:space="0"/>
            </w:tcBorders>
            <w:noWrap w:val="0"/>
            <w:vAlign w:val="center"/>
          </w:tcPr>
          <w:p>
            <w:pPr>
              <w:topLinePunct/>
              <w:snapToGrid w:val="0"/>
              <w:spacing w:line="360" w:lineRule="auto"/>
              <w:jc w:val="center"/>
              <w:rPr>
                <w:rFonts w:hint="eastAsia" w:ascii="宋体" w:hAnsi="宋体" w:cs="宋体"/>
                <w:color w:val="auto"/>
                <w:szCs w:val="21"/>
                <w:highlight w:val="none"/>
              </w:rPr>
            </w:pPr>
          </w:p>
        </w:tc>
      </w:tr>
    </w:tbl>
    <w:p>
      <w:pPr>
        <w:jc w:val="center"/>
        <w:rPr>
          <w:rFonts w:ascii="宋体" w:hAnsi="宋体" w:cs="宋体"/>
          <w:b/>
          <w:sz w:val="28"/>
          <w:szCs w:val="28"/>
        </w:rPr>
      </w:pPr>
      <w:r>
        <w:rPr>
          <w:rFonts w:hint="eastAsia" w:ascii="宋体" w:hAnsi="宋体" w:cs="宋体"/>
          <w:color w:val="auto"/>
          <w:sz w:val="21"/>
          <w:szCs w:val="21"/>
          <w:highlight w:val="none"/>
        </w:rPr>
        <w:br w:type="page"/>
      </w:r>
      <w:r>
        <w:rPr>
          <w:rFonts w:hint="eastAsia" w:ascii="宋体" w:hAnsi="宋体" w:cs="宋体"/>
          <w:b/>
          <w:sz w:val="28"/>
          <w:szCs w:val="28"/>
        </w:rPr>
        <w:t>企业股东构成情况表</w:t>
      </w:r>
    </w:p>
    <w:tbl>
      <w:tblPr>
        <w:tblStyle w:val="26"/>
        <w:tblW w:w="9458"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05"/>
        <w:gridCol w:w="1335"/>
        <w:gridCol w:w="295"/>
        <w:gridCol w:w="1481"/>
        <w:gridCol w:w="1568"/>
        <w:gridCol w:w="657"/>
        <w:gridCol w:w="470"/>
        <w:gridCol w:w="568"/>
        <w:gridCol w:w="1186"/>
        <w:gridCol w:w="1193"/>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2040"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r>
              <w:rPr>
                <w:rFonts w:hint="eastAsia" w:ascii="宋体" w:hAnsi="宋体" w:cs="宋体"/>
                <w:szCs w:val="21"/>
              </w:rPr>
              <w:t>企业名称</w:t>
            </w:r>
          </w:p>
        </w:tc>
        <w:tc>
          <w:tcPr>
            <w:tcW w:w="7418" w:type="dxa"/>
            <w:gridSpan w:val="8"/>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2040"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r>
              <w:rPr>
                <w:rFonts w:hint="eastAsia" w:ascii="宋体" w:hAnsi="宋体" w:cs="宋体"/>
                <w:szCs w:val="21"/>
              </w:rPr>
              <w:t>注册地址</w:t>
            </w:r>
          </w:p>
        </w:tc>
        <w:tc>
          <w:tcPr>
            <w:tcW w:w="3344"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p>
        </w:tc>
        <w:tc>
          <w:tcPr>
            <w:tcW w:w="1127"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r>
              <w:rPr>
                <w:rFonts w:hint="eastAsia" w:ascii="宋体" w:hAnsi="宋体" w:cs="宋体"/>
                <w:szCs w:val="21"/>
              </w:rPr>
              <w:t>企业类型</w:t>
            </w:r>
          </w:p>
        </w:tc>
        <w:tc>
          <w:tcPr>
            <w:tcW w:w="2947"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2040"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r>
              <w:rPr>
                <w:rFonts w:hint="eastAsia" w:ascii="宋体" w:hAnsi="宋体" w:cs="宋体"/>
                <w:szCs w:val="21"/>
              </w:rPr>
              <w:t>法定代表人姓名</w:t>
            </w:r>
          </w:p>
        </w:tc>
        <w:tc>
          <w:tcPr>
            <w:tcW w:w="3344"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p>
        </w:tc>
        <w:tc>
          <w:tcPr>
            <w:tcW w:w="1127"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r>
              <w:rPr>
                <w:rFonts w:hint="eastAsia" w:ascii="宋体" w:hAnsi="宋体" w:cs="宋体"/>
                <w:szCs w:val="21"/>
              </w:rPr>
              <w:t>电话</w:t>
            </w:r>
          </w:p>
        </w:tc>
        <w:tc>
          <w:tcPr>
            <w:tcW w:w="2947"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9458" w:type="dxa"/>
            <w:gridSpan w:val="10"/>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b/>
                <w:szCs w:val="21"/>
              </w:rPr>
            </w:pPr>
            <w:r>
              <w:rPr>
                <w:rFonts w:hint="eastAsia" w:ascii="宋体" w:hAnsi="宋体" w:cs="宋体"/>
                <w:b/>
                <w:szCs w:val="21"/>
              </w:rPr>
              <w:t>股东及出资信息</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705"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b/>
                <w:szCs w:val="21"/>
              </w:rPr>
            </w:pPr>
            <w:r>
              <w:rPr>
                <w:rFonts w:hint="eastAsia" w:ascii="宋体" w:hAnsi="宋体" w:cs="宋体"/>
                <w:b/>
                <w:szCs w:val="21"/>
              </w:rPr>
              <w:t>序号</w:t>
            </w:r>
          </w:p>
        </w:tc>
        <w:tc>
          <w:tcPr>
            <w:tcW w:w="1630"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b/>
                <w:szCs w:val="21"/>
              </w:rPr>
            </w:pPr>
            <w:r>
              <w:rPr>
                <w:rFonts w:hint="eastAsia" w:ascii="宋体" w:hAnsi="宋体" w:cs="宋体"/>
                <w:b/>
                <w:szCs w:val="21"/>
              </w:rPr>
              <w:t>股东名称</w:t>
            </w:r>
            <w:r>
              <w:rPr>
                <w:rFonts w:ascii="宋体" w:hAnsi="宋体" w:cs="宋体"/>
                <w:b/>
                <w:szCs w:val="21"/>
              </w:rPr>
              <w:t>(姓名/股东全称)</w:t>
            </w:r>
          </w:p>
        </w:tc>
        <w:tc>
          <w:tcPr>
            <w:tcW w:w="1481"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b/>
                <w:szCs w:val="21"/>
              </w:rPr>
            </w:pPr>
            <w:r>
              <w:rPr>
                <w:rFonts w:hint="eastAsia" w:ascii="宋体" w:hAnsi="宋体" w:cs="宋体"/>
                <w:b/>
                <w:szCs w:val="21"/>
              </w:rPr>
              <w:t>股东类型</w:t>
            </w:r>
          </w:p>
          <w:p>
            <w:pPr>
              <w:topLinePunct/>
              <w:spacing w:line="440" w:lineRule="exact"/>
              <w:jc w:val="center"/>
              <w:rPr>
                <w:rFonts w:ascii="宋体" w:hAnsi="宋体" w:cs="宋体"/>
                <w:b/>
                <w:szCs w:val="21"/>
              </w:rPr>
            </w:pPr>
            <w:r>
              <w:rPr>
                <w:rFonts w:ascii="宋体" w:hAnsi="宋体" w:cs="宋体"/>
                <w:b/>
                <w:szCs w:val="21"/>
              </w:rPr>
              <w:t>(自然人股东/法人股东)</w:t>
            </w:r>
          </w:p>
        </w:tc>
        <w:tc>
          <w:tcPr>
            <w:tcW w:w="2225"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b/>
                <w:szCs w:val="21"/>
              </w:rPr>
            </w:pPr>
            <w:r>
              <w:rPr>
                <w:rFonts w:hint="eastAsia" w:ascii="宋体" w:hAnsi="宋体" w:cs="宋体"/>
                <w:b/>
                <w:szCs w:val="21"/>
              </w:rPr>
              <w:t>身份证号</w:t>
            </w:r>
          </w:p>
          <w:p>
            <w:pPr>
              <w:topLinePunct/>
              <w:spacing w:line="440" w:lineRule="exact"/>
              <w:jc w:val="center"/>
              <w:rPr>
                <w:rFonts w:ascii="宋体" w:hAnsi="宋体" w:cs="宋体"/>
                <w:b/>
                <w:szCs w:val="21"/>
              </w:rPr>
            </w:pPr>
            <w:r>
              <w:rPr>
                <w:rFonts w:ascii="宋体" w:hAnsi="宋体" w:cs="宋体"/>
                <w:b/>
                <w:szCs w:val="21"/>
              </w:rPr>
              <w:t>/统一社会信用代码</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b/>
                <w:szCs w:val="21"/>
              </w:rPr>
            </w:pPr>
            <w:r>
              <w:rPr>
                <w:rFonts w:hint="eastAsia" w:ascii="宋体" w:hAnsi="宋体" w:cs="宋体"/>
                <w:b/>
                <w:szCs w:val="21"/>
              </w:rPr>
              <w:t>出资额</w:t>
            </w:r>
            <w:r>
              <w:rPr>
                <w:rFonts w:ascii="宋体" w:hAnsi="宋体" w:cs="宋体"/>
                <w:b/>
                <w:szCs w:val="21"/>
              </w:rPr>
              <w:t>(万元)</w:t>
            </w:r>
          </w:p>
        </w:tc>
        <w:tc>
          <w:tcPr>
            <w:tcW w:w="118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b/>
                <w:szCs w:val="21"/>
              </w:rPr>
            </w:pPr>
            <w:r>
              <w:rPr>
                <w:rFonts w:hint="eastAsia" w:ascii="宋体" w:hAnsi="宋体" w:cs="宋体"/>
                <w:b/>
                <w:szCs w:val="21"/>
              </w:rPr>
              <w:t>出资方式</w:t>
            </w:r>
          </w:p>
        </w:tc>
        <w:tc>
          <w:tcPr>
            <w:tcW w:w="1193"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b/>
                <w:szCs w:val="21"/>
              </w:rPr>
            </w:pPr>
            <w:r>
              <w:rPr>
                <w:rFonts w:hint="eastAsia" w:ascii="宋体" w:hAnsi="宋体" w:cs="宋体"/>
                <w:b/>
                <w:szCs w:val="21"/>
              </w:rPr>
              <w:t>占全部股份比例</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705"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p>
        </w:tc>
        <w:tc>
          <w:tcPr>
            <w:tcW w:w="1630"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p>
        </w:tc>
        <w:tc>
          <w:tcPr>
            <w:tcW w:w="1481"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p>
        </w:tc>
        <w:tc>
          <w:tcPr>
            <w:tcW w:w="2225"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p>
        </w:tc>
        <w:tc>
          <w:tcPr>
            <w:tcW w:w="103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p>
        </w:tc>
        <w:tc>
          <w:tcPr>
            <w:tcW w:w="118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p>
        </w:tc>
        <w:tc>
          <w:tcPr>
            <w:tcW w:w="1193"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705"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p>
        </w:tc>
        <w:tc>
          <w:tcPr>
            <w:tcW w:w="1630"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p>
        </w:tc>
        <w:tc>
          <w:tcPr>
            <w:tcW w:w="1481"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p>
        </w:tc>
        <w:tc>
          <w:tcPr>
            <w:tcW w:w="2225"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p>
        </w:tc>
        <w:tc>
          <w:tcPr>
            <w:tcW w:w="103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p>
        </w:tc>
        <w:tc>
          <w:tcPr>
            <w:tcW w:w="118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p>
        </w:tc>
        <w:tc>
          <w:tcPr>
            <w:tcW w:w="1193"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705"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p>
        </w:tc>
        <w:tc>
          <w:tcPr>
            <w:tcW w:w="1630"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p>
        </w:tc>
        <w:tc>
          <w:tcPr>
            <w:tcW w:w="1481"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p>
        </w:tc>
        <w:tc>
          <w:tcPr>
            <w:tcW w:w="2225"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p>
        </w:tc>
        <w:tc>
          <w:tcPr>
            <w:tcW w:w="103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p>
        </w:tc>
        <w:tc>
          <w:tcPr>
            <w:tcW w:w="118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p>
        </w:tc>
        <w:tc>
          <w:tcPr>
            <w:tcW w:w="1193"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705"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p>
        </w:tc>
        <w:tc>
          <w:tcPr>
            <w:tcW w:w="1630"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p>
        </w:tc>
        <w:tc>
          <w:tcPr>
            <w:tcW w:w="1481"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p>
        </w:tc>
        <w:tc>
          <w:tcPr>
            <w:tcW w:w="2225"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p>
        </w:tc>
        <w:tc>
          <w:tcPr>
            <w:tcW w:w="103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p>
        </w:tc>
        <w:tc>
          <w:tcPr>
            <w:tcW w:w="118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p>
        </w:tc>
        <w:tc>
          <w:tcPr>
            <w:tcW w:w="1193"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705"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p>
        </w:tc>
        <w:tc>
          <w:tcPr>
            <w:tcW w:w="1630"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p>
        </w:tc>
        <w:tc>
          <w:tcPr>
            <w:tcW w:w="1481"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p>
        </w:tc>
        <w:tc>
          <w:tcPr>
            <w:tcW w:w="2225"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p>
        </w:tc>
        <w:tc>
          <w:tcPr>
            <w:tcW w:w="103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p>
        </w:tc>
        <w:tc>
          <w:tcPr>
            <w:tcW w:w="118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p>
        </w:tc>
        <w:tc>
          <w:tcPr>
            <w:tcW w:w="1193"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705"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p>
        </w:tc>
        <w:tc>
          <w:tcPr>
            <w:tcW w:w="1630"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p>
        </w:tc>
        <w:tc>
          <w:tcPr>
            <w:tcW w:w="1481"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p>
        </w:tc>
        <w:tc>
          <w:tcPr>
            <w:tcW w:w="2225"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p>
        </w:tc>
        <w:tc>
          <w:tcPr>
            <w:tcW w:w="1038"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p>
        </w:tc>
        <w:tc>
          <w:tcPr>
            <w:tcW w:w="1186"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p>
        </w:tc>
        <w:tc>
          <w:tcPr>
            <w:tcW w:w="1193"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rFonts w:ascii="宋体" w:hAnsi="宋体" w:cs="宋体"/>
                <w:szCs w:val="21"/>
              </w:rPr>
            </w:pPr>
          </w:p>
        </w:tc>
      </w:tr>
    </w:tbl>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cs="宋体"/>
          <w:szCs w:val="21"/>
        </w:rPr>
      </w:pPr>
      <w:r>
        <w:rPr>
          <w:rFonts w:hint="eastAsia" w:ascii="宋体" w:hAnsi="宋体" w:cs="宋体"/>
          <w:szCs w:val="21"/>
        </w:rPr>
        <w:t>备注：</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cs="宋体"/>
          <w:szCs w:val="21"/>
        </w:rPr>
      </w:pPr>
      <w:r>
        <w:rPr>
          <w:rFonts w:ascii="宋体" w:hAnsi="宋体" w:cs="宋体"/>
          <w:szCs w:val="21"/>
        </w:rPr>
        <w:t>1.股东或出资人为自然人的，填写自然人姓名及身份证号；股东或出资人为法人的，填写法人企业全称及统一社会信用代码。出资方式填写：货物、实物、工艺产权和非专利技术、土地使用权等。</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cs="宋体"/>
          <w:szCs w:val="21"/>
        </w:rPr>
      </w:pPr>
      <w:r>
        <w:rPr>
          <w:rFonts w:ascii="宋体" w:hAnsi="宋体" w:cs="宋体"/>
          <w:szCs w:val="21"/>
        </w:rPr>
        <w:t>2.投标人必须如实填写股东构成情况，同时打印“国家企业信用信息公示系统” (网站：</w:t>
      </w:r>
      <w:r>
        <w:fldChar w:fldCharType="begin"/>
      </w:r>
      <w:r>
        <w:instrText xml:space="preserve">HYPERLINK "http://gsxt.gdgs.gov.cn/"</w:instrText>
      </w:r>
      <w:r>
        <w:fldChar w:fldCharType="separate"/>
      </w:r>
      <w:r>
        <w:rPr>
          <w:rStyle w:val="30"/>
          <w:rFonts w:ascii="宋体" w:hAnsi="宋体" w:eastAsia="宋体" w:cs="宋体"/>
          <w:color w:val="auto"/>
          <w:szCs w:val="21"/>
        </w:rPr>
        <w:t>http://gsxt.gdgs.gov.cn/</w:t>
      </w:r>
      <w:r>
        <w:fldChar w:fldCharType="end"/>
      </w:r>
      <w:r>
        <w:rPr>
          <w:rFonts w:ascii="宋体" w:hAnsi="宋体" w:cs="宋体"/>
          <w:szCs w:val="21"/>
        </w:rPr>
        <w:t>)网页查询的信息截图。</w:t>
      </w:r>
    </w:p>
    <w:p>
      <w:pPr>
        <w:keepNext w:val="0"/>
        <w:keepLines w:val="0"/>
        <w:pageBreakBefore w:val="0"/>
        <w:widowControl w:val="0"/>
        <w:tabs>
          <w:tab w:val="left" w:pos="4320"/>
        </w:tabs>
        <w:kinsoku/>
        <w:wordWrap/>
        <w:overflowPunct/>
        <w:topLinePunct w:val="0"/>
        <w:autoSpaceDE/>
        <w:autoSpaceDN/>
        <w:bidi w:val="0"/>
        <w:adjustRightInd/>
        <w:snapToGrid/>
        <w:spacing w:line="360" w:lineRule="auto"/>
        <w:textAlignment w:val="auto"/>
        <w:rPr>
          <w:rFonts w:hint="eastAsia" w:ascii="宋体" w:hAnsi="宋体" w:eastAsia="宋体" w:cs="宋体"/>
          <w:szCs w:val="21"/>
          <w:lang w:eastAsia="zh-CN"/>
        </w:rPr>
      </w:pPr>
      <w:r>
        <w:rPr>
          <w:rFonts w:ascii="宋体" w:hAnsi="宋体" w:cs="宋体"/>
          <w:szCs w:val="21"/>
        </w:rPr>
        <w:t>3.本表格如有虚假或与事实不符，作无效投标处理</w:t>
      </w:r>
      <w:r>
        <w:rPr>
          <w:rFonts w:hint="eastAsia" w:ascii="宋体" w:hAnsi="宋体" w:cs="宋体"/>
          <w:szCs w:val="21"/>
          <w:lang w:eastAsia="zh-CN"/>
        </w:rPr>
        <w:t>。</w:t>
      </w:r>
    </w:p>
    <w:p>
      <w:pPr>
        <w:rPr>
          <w:rFonts w:hint="eastAsia" w:ascii="宋体" w:hAnsi="宋体" w:cs="宋体"/>
          <w:color w:val="auto"/>
          <w:sz w:val="21"/>
          <w:szCs w:val="21"/>
          <w:highlight w:val="none"/>
        </w:rPr>
      </w:pPr>
      <w:r>
        <w:rPr>
          <w:rFonts w:hint="eastAsia" w:ascii="宋体" w:hAnsi="宋体" w:cs="宋体"/>
          <w:color w:val="auto"/>
          <w:sz w:val="21"/>
          <w:szCs w:val="21"/>
          <w:highlight w:val="none"/>
        </w:rPr>
        <w:br w:type="page"/>
      </w:r>
    </w:p>
    <w:p>
      <w:pPr>
        <w:pStyle w:val="9"/>
        <w:spacing w:line="360" w:lineRule="auto"/>
        <w:ind w:left="0" w:firstLine="0"/>
        <w:rPr>
          <w:rFonts w:hint="eastAsia" w:ascii="宋体" w:hAnsi="宋体" w:cs="宋体"/>
          <w:color w:val="auto"/>
          <w:sz w:val="21"/>
          <w:szCs w:val="21"/>
          <w:highlight w:val="none"/>
        </w:rPr>
      </w:pPr>
      <w:r>
        <w:rPr>
          <w:rFonts w:hint="eastAsia" w:ascii="宋体" w:hAnsi="宋体" w:cs="宋体"/>
          <w:color w:val="auto"/>
          <w:sz w:val="21"/>
          <w:szCs w:val="21"/>
          <w:highlight w:val="none"/>
        </w:rPr>
        <w:t>（2）企业类似项目业绩证明材料</w:t>
      </w:r>
    </w:p>
    <w:p>
      <w:pPr>
        <w:spacing w:line="360" w:lineRule="auto"/>
        <w:jc w:val="center"/>
        <w:rPr>
          <w:rFonts w:hint="eastAsia" w:ascii="宋体" w:hAnsi="宋体" w:cs="宋体"/>
          <w:b/>
          <w:bCs/>
          <w:color w:val="auto"/>
          <w:spacing w:val="20"/>
          <w:sz w:val="30"/>
          <w:szCs w:val="30"/>
          <w:highlight w:val="none"/>
        </w:rPr>
      </w:pPr>
      <w:r>
        <w:rPr>
          <w:rFonts w:hint="eastAsia" w:ascii="宋体" w:hAnsi="宋体" w:cs="宋体"/>
          <w:b/>
          <w:bCs/>
          <w:color w:val="auto"/>
          <w:spacing w:val="20"/>
          <w:sz w:val="30"/>
          <w:szCs w:val="30"/>
          <w:highlight w:val="none"/>
        </w:rPr>
        <w:t>业绩表</w:t>
      </w:r>
    </w:p>
    <w:p>
      <w:pPr>
        <w:spacing w:line="360" w:lineRule="auto"/>
        <w:rPr>
          <w:rFonts w:hint="eastAsia" w:ascii="宋体" w:hAnsi="宋体" w:cs="宋体"/>
          <w:color w:val="auto"/>
          <w:szCs w:val="21"/>
          <w:highlight w:val="none"/>
        </w:rPr>
      </w:pPr>
      <w:r>
        <w:rPr>
          <w:rFonts w:hint="eastAsia" w:ascii="宋体" w:hAnsi="宋体" w:cs="宋体"/>
          <w:color w:val="auto"/>
          <w:szCs w:val="21"/>
          <w:highlight w:val="none"/>
        </w:rPr>
        <w:t xml:space="preserve">             </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4"/>
        <w:gridCol w:w="1712"/>
        <w:gridCol w:w="1742"/>
        <w:gridCol w:w="1740"/>
        <w:gridCol w:w="1419"/>
        <w:gridCol w:w="2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4" w:type="dxa"/>
            <w:noWrap w:val="0"/>
            <w:vAlign w:val="center"/>
          </w:tcPr>
          <w:p>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序号</w:t>
            </w:r>
          </w:p>
        </w:tc>
        <w:tc>
          <w:tcPr>
            <w:tcW w:w="1712" w:type="dxa"/>
            <w:noWrap w:val="0"/>
            <w:vAlign w:val="center"/>
          </w:tcPr>
          <w:p>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项目名称</w:t>
            </w:r>
          </w:p>
        </w:tc>
        <w:tc>
          <w:tcPr>
            <w:tcW w:w="1742" w:type="dxa"/>
            <w:noWrap w:val="0"/>
            <w:vAlign w:val="center"/>
          </w:tcPr>
          <w:p>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合同金额（万元）</w:t>
            </w:r>
          </w:p>
        </w:tc>
        <w:tc>
          <w:tcPr>
            <w:tcW w:w="1740" w:type="dxa"/>
            <w:noWrap w:val="0"/>
            <w:vAlign w:val="center"/>
          </w:tcPr>
          <w:p>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合同签订时间</w:t>
            </w:r>
          </w:p>
        </w:tc>
        <w:tc>
          <w:tcPr>
            <w:tcW w:w="1419" w:type="dxa"/>
            <w:noWrap w:val="0"/>
            <w:vAlign w:val="center"/>
          </w:tcPr>
          <w:p>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招标人</w:t>
            </w:r>
          </w:p>
        </w:tc>
        <w:tc>
          <w:tcPr>
            <w:tcW w:w="2062" w:type="dxa"/>
            <w:noWrap w:val="0"/>
            <w:vAlign w:val="center"/>
          </w:tcPr>
          <w:p>
            <w:pPr>
              <w:spacing w:line="360" w:lineRule="auto"/>
              <w:jc w:val="center"/>
              <w:rPr>
                <w:rFonts w:hint="eastAsia" w:ascii="宋体" w:hAnsi="宋体" w:cs="宋体"/>
                <w:color w:val="auto"/>
                <w:szCs w:val="21"/>
                <w:highlight w:val="none"/>
              </w:rPr>
            </w:pPr>
            <w:r>
              <w:rPr>
                <w:rFonts w:hint="eastAsia" w:ascii="宋体" w:hAnsi="宋体" w:cs="宋体"/>
                <w:color w:val="auto"/>
                <w:szCs w:val="21"/>
                <w:highlight w:val="none"/>
              </w:rPr>
              <w:t>联系人及联系方式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4" w:type="dxa"/>
            <w:noWrap w:val="0"/>
            <w:vAlign w:val="top"/>
          </w:tcPr>
          <w:p>
            <w:pPr>
              <w:spacing w:line="360" w:lineRule="auto"/>
              <w:rPr>
                <w:rFonts w:hint="eastAsia" w:ascii="宋体" w:hAnsi="宋体" w:cs="宋体"/>
                <w:color w:val="auto"/>
                <w:szCs w:val="21"/>
                <w:highlight w:val="none"/>
              </w:rPr>
            </w:pPr>
          </w:p>
        </w:tc>
        <w:tc>
          <w:tcPr>
            <w:tcW w:w="1712" w:type="dxa"/>
            <w:noWrap w:val="0"/>
            <w:vAlign w:val="top"/>
          </w:tcPr>
          <w:p>
            <w:pPr>
              <w:spacing w:line="360" w:lineRule="auto"/>
              <w:rPr>
                <w:rFonts w:hint="eastAsia" w:ascii="宋体" w:hAnsi="宋体" w:cs="宋体"/>
                <w:color w:val="auto"/>
                <w:szCs w:val="21"/>
                <w:highlight w:val="none"/>
              </w:rPr>
            </w:pPr>
          </w:p>
        </w:tc>
        <w:tc>
          <w:tcPr>
            <w:tcW w:w="1742" w:type="dxa"/>
            <w:noWrap w:val="0"/>
            <w:vAlign w:val="top"/>
          </w:tcPr>
          <w:p>
            <w:pPr>
              <w:spacing w:line="360" w:lineRule="auto"/>
              <w:rPr>
                <w:rFonts w:hint="eastAsia" w:ascii="宋体" w:hAnsi="宋体" w:cs="宋体"/>
                <w:color w:val="auto"/>
                <w:szCs w:val="21"/>
                <w:highlight w:val="none"/>
              </w:rPr>
            </w:pPr>
          </w:p>
        </w:tc>
        <w:tc>
          <w:tcPr>
            <w:tcW w:w="1740" w:type="dxa"/>
            <w:noWrap w:val="0"/>
            <w:vAlign w:val="top"/>
          </w:tcPr>
          <w:p>
            <w:pPr>
              <w:spacing w:line="360" w:lineRule="auto"/>
              <w:rPr>
                <w:rFonts w:hint="eastAsia" w:ascii="宋体" w:hAnsi="宋体" w:cs="宋体"/>
                <w:color w:val="auto"/>
                <w:szCs w:val="21"/>
                <w:highlight w:val="none"/>
              </w:rPr>
            </w:pPr>
          </w:p>
        </w:tc>
        <w:tc>
          <w:tcPr>
            <w:tcW w:w="1419" w:type="dxa"/>
            <w:noWrap w:val="0"/>
            <w:vAlign w:val="top"/>
          </w:tcPr>
          <w:p>
            <w:pPr>
              <w:spacing w:line="360" w:lineRule="auto"/>
              <w:rPr>
                <w:rFonts w:hint="eastAsia" w:ascii="宋体" w:hAnsi="宋体" w:cs="宋体"/>
                <w:color w:val="auto"/>
                <w:szCs w:val="21"/>
                <w:highlight w:val="none"/>
              </w:rPr>
            </w:pPr>
          </w:p>
        </w:tc>
        <w:tc>
          <w:tcPr>
            <w:tcW w:w="2062" w:type="dxa"/>
            <w:noWrap w:val="0"/>
            <w:vAlign w:val="top"/>
          </w:tcPr>
          <w:p>
            <w:pPr>
              <w:spacing w:line="360" w:lineRule="auto"/>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4" w:type="dxa"/>
            <w:noWrap w:val="0"/>
            <w:vAlign w:val="top"/>
          </w:tcPr>
          <w:p>
            <w:pPr>
              <w:spacing w:line="360" w:lineRule="auto"/>
              <w:rPr>
                <w:rFonts w:hint="eastAsia" w:ascii="宋体" w:hAnsi="宋体" w:cs="宋体"/>
                <w:color w:val="auto"/>
                <w:szCs w:val="21"/>
                <w:highlight w:val="none"/>
              </w:rPr>
            </w:pPr>
          </w:p>
        </w:tc>
        <w:tc>
          <w:tcPr>
            <w:tcW w:w="1712" w:type="dxa"/>
            <w:noWrap w:val="0"/>
            <w:vAlign w:val="top"/>
          </w:tcPr>
          <w:p>
            <w:pPr>
              <w:spacing w:line="360" w:lineRule="auto"/>
              <w:rPr>
                <w:rFonts w:hint="eastAsia" w:ascii="宋体" w:hAnsi="宋体" w:cs="宋体"/>
                <w:color w:val="auto"/>
                <w:szCs w:val="21"/>
                <w:highlight w:val="none"/>
              </w:rPr>
            </w:pPr>
          </w:p>
        </w:tc>
        <w:tc>
          <w:tcPr>
            <w:tcW w:w="1742" w:type="dxa"/>
            <w:noWrap w:val="0"/>
            <w:vAlign w:val="top"/>
          </w:tcPr>
          <w:p>
            <w:pPr>
              <w:spacing w:line="360" w:lineRule="auto"/>
              <w:rPr>
                <w:rFonts w:hint="eastAsia" w:ascii="宋体" w:hAnsi="宋体" w:cs="宋体"/>
                <w:color w:val="auto"/>
                <w:szCs w:val="21"/>
                <w:highlight w:val="none"/>
              </w:rPr>
            </w:pPr>
          </w:p>
        </w:tc>
        <w:tc>
          <w:tcPr>
            <w:tcW w:w="1740" w:type="dxa"/>
            <w:noWrap w:val="0"/>
            <w:vAlign w:val="top"/>
          </w:tcPr>
          <w:p>
            <w:pPr>
              <w:spacing w:line="360" w:lineRule="auto"/>
              <w:rPr>
                <w:rFonts w:hint="eastAsia" w:ascii="宋体" w:hAnsi="宋体" w:cs="宋体"/>
                <w:color w:val="auto"/>
                <w:szCs w:val="21"/>
                <w:highlight w:val="none"/>
              </w:rPr>
            </w:pPr>
          </w:p>
        </w:tc>
        <w:tc>
          <w:tcPr>
            <w:tcW w:w="1419" w:type="dxa"/>
            <w:noWrap w:val="0"/>
            <w:vAlign w:val="top"/>
          </w:tcPr>
          <w:p>
            <w:pPr>
              <w:spacing w:line="360" w:lineRule="auto"/>
              <w:rPr>
                <w:rFonts w:hint="eastAsia" w:ascii="宋体" w:hAnsi="宋体" w:cs="宋体"/>
                <w:color w:val="auto"/>
                <w:szCs w:val="21"/>
                <w:highlight w:val="none"/>
              </w:rPr>
            </w:pPr>
          </w:p>
        </w:tc>
        <w:tc>
          <w:tcPr>
            <w:tcW w:w="2062" w:type="dxa"/>
            <w:noWrap w:val="0"/>
            <w:vAlign w:val="top"/>
          </w:tcPr>
          <w:p>
            <w:pPr>
              <w:spacing w:line="360" w:lineRule="auto"/>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4" w:type="dxa"/>
            <w:noWrap w:val="0"/>
            <w:vAlign w:val="top"/>
          </w:tcPr>
          <w:p>
            <w:pPr>
              <w:spacing w:line="360" w:lineRule="auto"/>
              <w:rPr>
                <w:rFonts w:hint="eastAsia" w:ascii="宋体" w:hAnsi="宋体" w:cs="宋体"/>
                <w:color w:val="auto"/>
                <w:szCs w:val="21"/>
                <w:highlight w:val="none"/>
              </w:rPr>
            </w:pPr>
          </w:p>
        </w:tc>
        <w:tc>
          <w:tcPr>
            <w:tcW w:w="1712" w:type="dxa"/>
            <w:noWrap w:val="0"/>
            <w:vAlign w:val="top"/>
          </w:tcPr>
          <w:p>
            <w:pPr>
              <w:spacing w:line="360" w:lineRule="auto"/>
              <w:rPr>
                <w:rFonts w:hint="eastAsia" w:ascii="宋体" w:hAnsi="宋体" w:cs="宋体"/>
                <w:color w:val="auto"/>
                <w:szCs w:val="21"/>
                <w:highlight w:val="none"/>
              </w:rPr>
            </w:pPr>
          </w:p>
        </w:tc>
        <w:tc>
          <w:tcPr>
            <w:tcW w:w="1742" w:type="dxa"/>
            <w:noWrap w:val="0"/>
            <w:vAlign w:val="top"/>
          </w:tcPr>
          <w:p>
            <w:pPr>
              <w:spacing w:line="360" w:lineRule="auto"/>
              <w:rPr>
                <w:rFonts w:hint="eastAsia" w:ascii="宋体" w:hAnsi="宋体" w:cs="宋体"/>
                <w:color w:val="auto"/>
                <w:szCs w:val="21"/>
                <w:highlight w:val="none"/>
              </w:rPr>
            </w:pPr>
          </w:p>
        </w:tc>
        <w:tc>
          <w:tcPr>
            <w:tcW w:w="1740" w:type="dxa"/>
            <w:noWrap w:val="0"/>
            <w:vAlign w:val="top"/>
          </w:tcPr>
          <w:p>
            <w:pPr>
              <w:spacing w:line="360" w:lineRule="auto"/>
              <w:rPr>
                <w:rFonts w:hint="eastAsia" w:ascii="宋体" w:hAnsi="宋体" w:cs="宋体"/>
                <w:color w:val="auto"/>
                <w:szCs w:val="21"/>
                <w:highlight w:val="none"/>
              </w:rPr>
            </w:pPr>
          </w:p>
        </w:tc>
        <w:tc>
          <w:tcPr>
            <w:tcW w:w="1419" w:type="dxa"/>
            <w:noWrap w:val="0"/>
            <w:vAlign w:val="top"/>
          </w:tcPr>
          <w:p>
            <w:pPr>
              <w:spacing w:line="360" w:lineRule="auto"/>
              <w:rPr>
                <w:rFonts w:hint="eastAsia" w:ascii="宋体" w:hAnsi="宋体" w:cs="宋体"/>
                <w:color w:val="auto"/>
                <w:szCs w:val="21"/>
                <w:highlight w:val="none"/>
              </w:rPr>
            </w:pPr>
          </w:p>
        </w:tc>
        <w:tc>
          <w:tcPr>
            <w:tcW w:w="2062" w:type="dxa"/>
            <w:noWrap w:val="0"/>
            <w:vAlign w:val="top"/>
          </w:tcPr>
          <w:p>
            <w:pPr>
              <w:spacing w:line="360" w:lineRule="auto"/>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4" w:type="dxa"/>
            <w:noWrap w:val="0"/>
            <w:vAlign w:val="top"/>
          </w:tcPr>
          <w:p>
            <w:pPr>
              <w:spacing w:line="360" w:lineRule="auto"/>
              <w:rPr>
                <w:rFonts w:hint="eastAsia" w:ascii="宋体" w:hAnsi="宋体" w:cs="宋体"/>
                <w:color w:val="auto"/>
                <w:szCs w:val="21"/>
                <w:highlight w:val="none"/>
              </w:rPr>
            </w:pPr>
          </w:p>
        </w:tc>
        <w:tc>
          <w:tcPr>
            <w:tcW w:w="1712" w:type="dxa"/>
            <w:noWrap w:val="0"/>
            <w:vAlign w:val="top"/>
          </w:tcPr>
          <w:p>
            <w:pPr>
              <w:spacing w:line="360" w:lineRule="auto"/>
              <w:rPr>
                <w:rFonts w:hint="eastAsia" w:ascii="宋体" w:hAnsi="宋体" w:cs="宋体"/>
                <w:color w:val="auto"/>
                <w:szCs w:val="21"/>
                <w:highlight w:val="none"/>
              </w:rPr>
            </w:pPr>
          </w:p>
        </w:tc>
        <w:tc>
          <w:tcPr>
            <w:tcW w:w="1742" w:type="dxa"/>
            <w:noWrap w:val="0"/>
            <w:vAlign w:val="top"/>
          </w:tcPr>
          <w:p>
            <w:pPr>
              <w:spacing w:line="360" w:lineRule="auto"/>
              <w:rPr>
                <w:rFonts w:hint="eastAsia" w:ascii="宋体" w:hAnsi="宋体" w:cs="宋体"/>
                <w:color w:val="auto"/>
                <w:szCs w:val="21"/>
                <w:highlight w:val="none"/>
              </w:rPr>
            </w:pPr>
          </w:p>
        </w:tc>
        <w:tc>
          <w:tcPr>
            <w:tcW w:w="1740" w:type="dxa"/>
            <w:noWrap w:val="0"/>
            <w:vAlign w:val="top"/>
          </w:tcPr>
          <w:p>
            <w:pPr>
              <w:spacing w:line="360" w:lineRule="auto"/>
              <w:rPr>
                <w:rFonts w:hint="eastAsia" w:ascii="宋体" w:hAnsi="宋体" w:cs="宋体"/>
                <w:color w:val="auto"/>
                <w:szCs w:val="21"/>
                <w:highlight w:val="none"/>
              </w:rPr>
            </w:pPr>
          </w:p>
        </w:tc>
        <w:tc>
          <w:tcPr>
            <w:tcW w:w="1419" w:type="dxa"/>
            <w:noWrap w:val="0"/>
            <w:vAlign w:val="top"/>
          </w:tcPr>
          <w:p>
            <w:pPr>
              <w:spacing w:line="360" w:lineRule="auto"/>
              <w:rPr>
                <w:rFonts w:hint="eastAsia" w:ascii="宋体" w:hAnsi="宋体" w:cs="宋体"/>
                <w:color w:val="auto"/>
                <w:szCs w:val="21"/>
                <w:highlight w:val="none"/>
              </w:rPr>
            </w:pPr>
          </w:p>
        </w:tc>
        <w:tc>
          <w:tcPr>
            <w:tcW w:w="2062" w:type="dxa"/>
            <w:noWrap w:val="0"/>
            <w:vAlign w:val="top"/>
          </w:tcPr>
          <w:p>
            <w:pPr>
              <w:spacing w:line="360" w:lineRule="auto"/>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4" w:type="dxa"/>
            <w:noWrap w:val="0"/>
            <w:vAlign w:val="top"/>
          </w:tcPr>
          <w:p>
            <w:pPr>
              <w:spacing w:line="360" w:lineRule="auto"/>
              <w:rPr>
                <w:rFonts w:hint="eastAsia" w:ascii="宋体" w:hAnsi="宋体" w:cs="宋体"/>
                <w:color w:val="auto"/>
                <w:szCs w:val="21"/>
                <w:highlight w:val="none"/>
              </w:rPr>
            </w:pPr>
          </w:p>
        </w:tc>
        <w:tc>
          <w:tcPr>
            <w:tcW w:w="1712" w:type="dxa"/>
            <w:noWrap w:val="0"/>
            <w:vAlign w:val="top"/>
          </w:tcPr>
          <w:p>
            <w:pPr>
              <w:spacing w:line="360" w:lineRule="auto"/>
              <w:rPr>
                <w:rFonts w:hint="eastAsia" w:ascii="宋体" w:hAnsi="宋体" w:cs="宋体"/>
                <w:color w:val="auto"/>
                <w:szCs w:val="21"/>
                <w:highlight w:val="none"/>
              </w:rPr>
            </w:pPr>
          </w:p>
        </w:tc>
        <w:tc>
          <w:tcPr>
            <w:tcW w:w="1742" w:type="dxa"/>
            <w:noWrap w:val="0"/>
            <w:vAlign w:val="top"/>
          </w:tcPr>
          <w:p>
            <w:pPr>
              <w:spacing w:line="360" w:lineRule="auto"/>
              <w:rPr>
                <w:rFonts w:hint="eastAsia" w:ascii="宋体" w:hAnsi="宋体" w:cs="宋体"/>
                <w:color w:val="auto"/>
                <w:szCs w:val="21"/>
                <w:highlight w:val="none"/>
              </w:rPr>
            </w:pPr>
          </w:p>
        </w:tc>
        <w:tc>
          <w:tcPr>
            <w:tcW w:w="1740" w:type="dxa"/>
            <w:noWrap w:val="0"/>
            <w:vAlign w:val="top"/>
          </w:tcPr>
          <w:p>
            <w:pPr>
              <w:spacing w:line="360" w:lineRule="auto"/>
              <w:rPr>
                <w:rFonts w:hint="eastAsia" w:ascii="宋体" w:hAnsi="宋体" w:cs="宋体"/>
                <w:color w:val="auto"/>
                <w:szCs w:val="21"/>
                <w:highlight w:val="none"/>
              </w:rPr>
            </w:pPr>
          </w:p>
        </w:tc>
        <w:tc>
          <w:tcPr>
            <w:tcW w:w="1419" w:type="dxa"/>
            <w:noWrap w:val="0"/>
            <w:vAlign w:val="top"/>
          </w:tcPr>
          <w:p>
            <w:pPr>
              <w:spacing w:line="360" w:lineRule="auto"/>
              <w:rPr>
                <w:rFonts w:hint="eastAsia" w:ascii="宋体" w:hAnsi="宋体" w:cs="宋体"/>
                <w:color w:val="auto"/>
                <w:szCs w:val="21"/>
                <w:highlight w:val="none"/>
              </w:rPr>
            </w:pPr>
          </w:p>
        </w:tc>
        <w:tc>
          <w:tcPr>
            <w:tcW w:w="2062" w:type="dxa"/>
            <w:noWrap w:val="0"/>
            <w:vAlign w:val="top"/>
          </w:tcPr>
          <w:p>
            <w:pPr>
              <w:spacing w:line="360" w:lineRule="auto"/>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4" w:type="dxa"/>
            <w:noWrap w:val="0"/>
            <w:vAlign w:val="top"/>
          </w:tcPr>
          <w:p>
            <w:pPr>
              <w:spacing w:line="360" w:lineRule="auto"/>
              <w:rPr>
                <w:rFonts w:hint="eastAsia" w:ascii="宋体" w:hAnsi="宋体" w:cs="宋体"/>
                <w:color w:val="auto"/>
                <w:szCs w:val="21"/>
                <w:highlight w:val="none"/>
              </w:rPr>
            </w:pPr>
          </w:p>
        </w:tc>
        <w:tc>
          <w:tcPr>
            <w:tcW w:w="1712" w:type="dxa"/>
            <w:noWrap w:val="0"/>
            <w:vAlign w:val="top"/>
          </w:tcPr>
          <w:p>
            <w:pPr>
              <w:spacing w:line="360" w:lineRule="auto"/>
              <w:rPr>
                <w:rFonts w:hint="eastAsia" w:ascii="宋体" w:hAnsi="宋体" w:cs="宋体"/>
                <w:color w:val="auto"/>
                <w:szCs w:val="21"/>
                <w:highlight w:val="none"/>
              </w:rPr>
            </w:pPr>
          </w:p>
        </w:tc>
        <w:tc>
          <w:tcPr>
            <w:tcW w:w="1742" w:type="dxa"/>
            <w:noWrap w:val="0"/>
            <w:vAlign w:val="top"/>
          </w:tcPr>
          <w:p>
            <w:pPr>
              <w:spacing w:line="360" w:lineRule="auto"/>
              <w:rPr>
                <w:rFonts w:hint="eastAsia" w:ascii="宋体" w:hAnsi="宋体" w:cs="宋体"/>
                <w:color w:val="auto"/>
                <w:szCs w:val="21"/>
                <w:highlight w:val="none"/>
              </w:rPr>
            </w:pPr>
          </w:p>
        </w:tc>
        <w:tc>
          <w:tcPr>
            <w:tcW w:w="1740" w:type="dxa"/>
            <w:noWrap w:val="0"/>
            <w:vAlign w:val="top"/>
          </w:tcPr>
          <w:p>
            <w:pPr>
              <w:spacing w:line="360" w:lineRule="auto"/>
              <w:rPr>
                <w:rFonts w:hint="eastAsia" w:ascii="宋体" w:hAnsi="宋体" w:cs="宋体"/>
                <w:color w:val="auto"/>
                <w:szCs w:val="21"/>
                <w:highlight w:val="none"/>
              </w:rPr>
            </w:pPr>
          </w:p>
        </w:tc>
        <w:tc>
          <w:tcPr>
            <w:tcW w:w="1419" w:type="dxa"/>
            <w:noWrap w:val="0"/>
            <w:vAlign w:val="top"/>
          </w:tcPr>
          <w:p>
            <w:pPr>
              <w:spacing w:line="360" w:lineRule="auto"/>
              <w:rPr>
                <w:rFonts w:hint="eastAsia" w:ascii="宋体" w:hAnsi="宋体" w:cs="宋体"/>
                <w:color w:val="auto"/>
                <w:szCs w:val="21"/>
                <w:highlight w:val="none"/>
              </w:rPr>
            </w:pPr>
          </w:p>
        </w:tc>
        <w:tc>
          <w:tcPr>
            <w:tcW w:w="2062" w:type="dxa"/>
            <w:noWrap w:val="0"/>
            <w:vAlign w:val="top"/>
          </w:tcPr>
          <w:p>
            <w:pPr>
              <w:spacing w:line="360" w:lineRule="auto"/>
              <w:rPr>
                <w:rFonts w:hint="eastAsia" w:ascii="宋体" w:hAnsi="宋体" w:cs="宋体"/>
                <w:color w:val="auto"/>
                <w:szCs w:val="21"/>
                <w:highlight w:val="none"/>
              </w:rPr>
            </w:pPr>
          </w:p>
        </w:tc>
      </w:tr>
    </w:tbl>
    <w:p>
      <w:pPr>
        <w:tabs>
          <w:tab w:val="left" w:pos="900"/>
          <w:tab w:val="left" w:pos="1080"/>
        </w:tabs>
        <w:spacing w:line="360" w:lineRule="auto"/>
        <w:rPr>
          <w:rFonts w:hint="eastAsia" w:ascii="宋体" w:hAnsi="宋体" w:cs="宋体"/>
          <w:b/>
          <w:color w:val="auto"/>
          <w:szCs w:val="21"/>
          <w:highlight w:val="none"/>
        </w:rPr>
      </w:pPr>
    </w:p>
    <w:p>
      <w:pPr>
        <w:tabs>
          <w:tab w:val="left" w:pos="900"/>
          <w:tab w:val="left" w:pos="1080"/>
        </w:tabs>
        <w:spacing w:line="360" w:lineRule="auto"/>
        <w:rPr>
          <w:rFonts w:hint="eastAsia" w:ascii="宋体" w:hAnsi="宋体" w:cs="宋体"/>
          <w:b/>
          <w:color w:val="auto"/>
          <w:szCs w:val="21"/>
          <w:highlight w:val="none"/>
        </w:rPr>
      </w:pPr>
      <w:r>
        <w:rPr>
          <w:rFonts w:hint="eastAsia" w:ascii="宋体" w:hAnsi="宋体" w:cs="宋体"/>
          <w:b/>
          <w:color w:val="auto"/>
          <w:szCs w:val="21"/>
          <w:highlight w:val="none"/>
        </w:rPr>
        <w:t>注：业绩表后应附</w:t>
      </w:r>
      <w:r>
        <w:rPr>
          <w:rFonts w:hint="eastAsia" w:ascii="宋体" w:hAnsi="宋体" w:cs="宋体"/>
          <w:b/>
          <w:color w:val="auto"/>
          <w:szCs w:val="21"/>
          <w:highlight w:val="none"/>
          <w:lang w:val="en-US" w:eastAsia="zh-CN"/>
        </w:rPr>
        <w:t>相应证明材料</w:t>
      </w:r>
      <w:r>
        <w:rPr>
          <w:rFonts w:hint="eastAsia" w:ascii="宋体" w:hAnsi="宋体" w:cs="宋体"/>
          <w:b/>
          <w:color w:val="auto"/>
          <w:szCs w:val="21"/>
          <w:highlight w:val="none"/>
        </w:rPr>
        <w:t>。</w:t>
      </w:r>
    </w:p>
    <w:p>
      <w:pPr>
        <w:spacing w:line="360" w:lineRule="auto"/>
        <w:jc w:val="center"/>
        <w:rPr>
          <w:rFonts w:hint="eastAsia" w:ascii="宋体" w:hAnsi="宋体" w:cs="宋体"/>
          <w:b/>
          <w:color w:val="auto"/>
          <w:szCs w:val="21"/>
          <w:highlight w:val="none"/>
        </w:rPr>
      </w:pPr>
    </w:p>
    <w:p>
      <w:pPr>
        <w:spacing w:line="360" w:lineRule="auto"/>
        <w:jc w:val="center"/>
        <w:rPr>
          <w:rFonts w:hint="eastAsia" w:ascii="宋体" w:hAnsi="宋体" w:cs="宋体"/>
          <w:b/>
          <w:color w:val="auto"/>
          <w:szCs w:val="21"/>
          <w:highlight w:val="none"/>
        </w:rPr>
      </w:pPr>
    </w:p>
    <w:p>
      <w:pPr>
        <w:spacing w:line="360" w:lineRule="auto"/>
        <w:jc w:val="center"/>
        <w:rPr>
          <w:rFonts w:hint="eastAsia" w:ascii="宋体" w:hAnsi="宋体" w:cs="宋体"/>
          <w:b/>
          <w:color w:val="auto"/>
          <w:szCs w:val="21"/>
          <w:highlight w:val="none"/>
        </w:rPr>
      </w:pPr>
    </w:p>
    <w:p>
      <w:pPr>
        <w:spacing w:line="360" w:lineRule="auto"/>
        <w:jc w:val="center"/>
        <w:rPr>
          <w:rFonts w:hint="eastAsia" w:ascii="宋体" w:hAnsi="宋体" w:cs="宋体"/>
          <w:b/>
          <w:color w:val="auto"/>
          <w:szCs w:val="21"/>
          <w:highlight w:val="none"/>
        </w:rPr>
        <w:sectPr>
          <w:footnotePr>
            <w:pos w:val="beneathText"/>
          </w:footnotePr>
          <w:pgSz w:w="11906" w:h="16838"/>
          <w:pgMar w:top="1418" w:right="1418" w:bottom="1418" w:left="1418" w:header="850" w:footer="992" w:gutter="0"/>
          <w:cols w:space="720" w:num="1"/>
          <w:docGrid w:linePitch="333" w:charSpace="0"/>
        </w:sectPr>
      </w:pPr>
    </w:p>
    <w:p>
      <w:pPr>
        <w:pStyle w:val="9"/>
        <w:spacing w:line="360" w:lineRule="auto"/>
        <w:ind w:left="0" w:firstLine="0"/>
        <w:rPr>
          <w:rFonts w:hint="eastAsia" w:ascii="宋体" w:hAnsi="宋体" w:cs="宋体"/>
          <w:color w:val="auto"/>
          <w:sz w:val="21"/>
          <w:szCs w:val="21"/>
          <w:highlight w:val="none"/>
        </w:rPr>
      </w:pPr>
      <w:r>
        <w:rPr>
          <w:rFonts w:hint="eastAsia" w:ascii="宋体" w:hAnsi="宋体" w:cs="宋体"/>
          <w:color w:val="auto"/>
          <w:sz w:val="21"/>
          <w:szCs w:val="21"/>
          <w:highlight w:val="none"/>
        </w:rPr>
        <w:t>（3）企业财务状况</w:t>
      </w:r>
    </w:p>
    <w:p>
      <w:pPr>
        <w:tabs>
          <w:tab w:val="left" w:pos="4158"/>
        </w:tabs>
        <w:adjustRightInd w:val="0"/>
        <w:snapToGrid w:val="0"/>
        <w:spacing w:line="360" w:lineRule="auto"/>
        <w:jc w:val="center"/>
        <w:rPr>
          <w:rFonts w:hint="eastAsia" w:ascii="宋体" w:hAnsi="宋体" w:cs="宋体"/>
          <w:b/>
          <w:color w:val="auto"/>
          <w:szCs w:val="21"/>
          <w:highlight w:val="none"/>
        </w:rPr>
      </w:pPr>
      <w:r>
        <w:rPr>
          <w:rFonts w:hint="eastAsia" w:ascii="宋体" w:hAnsi="宋体" w:cs="宋体"/>
          <w:b/>
          <w:color w:val="auto"/>
          <w:szCs w:val="21"/>
          <w:highlight w:val="none"/>
        </w:rPr>
        <w:t>近三年财务状况表（按年度提供）</w:t>
      </w:r>
    </w:p>
    <w:p>
      <w:pPr>
        <w:spacing w:line="360" w:lineRule="auto"/>
        <w:rPr>
          <w:rFonts w:hint="eastAsia" w:ascii="宋体" w:hAnsi="宋体" w:cs="宋体"/>
          <w:b/>
          <w:color w:val="auto"/>
          <w:szCs w:val="21"/>
          <w:highlight w:val="none"/>
        </w:rPr>
      </w:pPr>
      <w:r>
        <w:rPr>
          <w:rFonts w:hint="eastAsia" w:ascii="宋体" w:hAnsi="宋体" w:cs="宋体"/>
          <w:b/>
          <w:color w:val="auto"/>
          <w:szCs w:val="21"/>
          <w:highlight w:val="none"/>
        </w:rPr>
        <w:t>按招标文件要求提供经</w:t>
      </w:r>
      <w:r>
        <w:rPr>
          <w:rFonts w:hint="eastAsia" w:ascii="宋体" w:hAnsi="宋体" w:cs="宋体"/>
          <w:b/>
          <w:color w:val="auto"/>
          <w:szCs w:val="21"/>
          <w:highlight w:val="none"/>
          <w:lang w:val="en-US" w:eastAsia="zh-CN"/>
        </w:rPr>
        <w:t>财务</w:t>
      </w:r>
      <w:r>
        <w:rPr>
          <w:rFonts w:hint="eastAsia" w:ascii="宋体" w:hAnsi="宋体" w:cs="宋体"/>
          <w:b/>
          <w:color w:val="auto"/>
          <w:szCs w:val="21"/>
          <w:highlight w:val="none"/>
        </w:rPr>
        <w:t>报告，并根据报告内容填写以下表格：</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42"/>
        <w:gridCol w:w="1322"/>
        <w:gridCol w:w="1704"/>
        <w:gridCol w:w="1706"/>
        <w:gridCol w:w="21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项目或指标</w:t>
            </w:r>
          </w:p>
        </w:tc>
        <w:tc>
          <w:tcPr>
            <w:tcW w:w="1322" w:type="dxa"/>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单位</w:t>
            </w:r>
          </w:p>
        </w:tc>
        <w:tc>
          <w:tcPr>
            <w:tcW w:w="1704" w:type="dxa"/>
            <w:noWrap w:val="0"/>
            <w:vAlign w:val="center"/>
          </w:tcPr>
          <w:p>
            <w:pPr>
              <w:snapToGrid w:val="0"/>
              <w:spacing w:line="360" w:lineRule="auto"/>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2022</w:t>
            </w:r>
          </w:p>
        </w:tc>
        <w:tc>
          <w:tcPr>
            <w:tcW w:w="1706" w:type="dxa"/>
            <w:noWrap w:val="0"/>
            <w:vAlign w:val="center"/>
          </w:tcPr>
          <w:p>
            <w:pPr>
              <w:snapToGrid w:val="0"/>
              <w:spacing w:line="360" w:lineRule="auto"/>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2023</w:t>
            </w:r>
          </w:p>
        </w:tc>
        <w:tc>
          <w:tcPr>
            <w:tcW w:w="2113" w:type="dxa"/>
            <w:noWrap w:val="0"/>
            <w:vAlign w:val="center"/>
          </w:tcPr>
          <w:p>
            <w:pPr>
              <w:snapToGrid w:val="0"/>
              <w:spacing w:line="360" w:lineRule="auto"/>
              <w:jc w:val="center"/>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lang w:val="en-US" w:eastAsia="zh-CN"/>
              </w:rPr>
              <w:t>2024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一、注册资金</w:t>
            </w:r>
          </w:p>
        </w:tc>
        <w:tc>
          <w:tcPr>
            <w:tcW w:w="1322" w:type="dxa"/>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万元</w:t>
            </w:r>
          </w:p>
        </w:tc>
        <w:tc>
          <w:tcPr>
            <w:tcW w:w="1704" w:type="dxa"/>
            <w:noWrap w:val="0"/>
            <w:vAlign w:val="center"/>
          </w:tcPr>
          <w:p>
            <w:pPr>
              <w:snapToGrid w:val="0"/>
              <w:spacing w:line="360" w:lineRule="auto"/>
              <w:jc w:val="center"/>
              <w:rPr>
                <w:rFonts w:hint="eastAsia" w:ascii="宋体" w:hAnsi="宋体" w:cs="宋体"/>
                <w:bCs/>
                <w:color w:val="auto"/>
                <w:szCs w:val="21"/>
                <w:highlight w:val="none"/>
              </w:rPr>
            </w:pPr>
          </w:p>
        </w:tc>
        <w:tc>
          <w:tcPr>
            <w:tcW w:w="1706" w:type="dxa"/>
            <w:noWrap w:val="0"/>
            <w:vAlign w:val="center"/>
          </w:tcPr>
          <w:p>
            <w:pPr>
              <w:snapToGrid w:val="0"/>
              <w:spacing w:line="360" w:lineRule="auto"/>
              <w:jc w:val="center"/>
              <w:rPr>
                <w:rFonts w:hint="eastAsia" w:ascii="宋体" w:hAnsi="宋体" w:cs="宋体"/>
                <w:bCs/>
                <w:color w:val="auto"/>
                <w:szCs w:val="21"/>
                <w:highlight w:val="none"/>
              </w:rPr>
            </w:pPr>
          </w:p>
        </w:tc>
        <w:tc>
          <w:tcPr>
            <w:tcW w:w="2113" w:type="dxa"/>
            <w:noWrap w:val="0"/>
            <w:vAlign w:val="center"/>
          </w:tcPr>
          <w:p>
            <w:pPr>
              <w:snapToGrid w:val="0"/>
              <w:spacing w:line="360" w:lineRule="auto"/>
              <w:jc w:val="center"/>
              <w:rPr>
                <w:rFonts w:hint="eastAsia"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二、净资产</w:t>
            </w:r>
          </w:p>
        </w:tc>
        <w:tc>
          <w:tcPr>
            <w:tcW w:w="1322" w:type="dxa"/>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万元</w:t>
            </w:r>
          </w:p>
        </w:tc>
        <w:tc>
          <w:tcPr>
            <w:tcW w:w="1704" w:type="dxa"/>
            <w:noWrap w:val="0"/>
            <w:vAlign w:val="center"/>
          </w:tcPr>
          <w:p>
            <w:pPr>
              <w:snapToGrid w:val="0"/>
              <w:spacing w:line="360" w:lineRule="auto"/>
              <w:jc w:val="center"/>
              <w:rPr>
                <w:rFonts w:hint="eastAsia" w:ascii="宋体" w:hAnsi="宋体" w:cs="宋体"/>
                <w:bCs/>
                <w:color w:val="auto"/>
                <w:szCs w:val="21"/>
                <w:highlight w:val="none"/>
              </w:rPr>
            </w:pPr>
          </w:p>
        </w:tc>
        <w:tc>
          <w:tcPr>
            <w:tcW w:w="1706" w:type="dxa"/>
            <w:noWrap w:val="0"/>
            <w:vAlign w:val="center"/>
          </w:tcPr>
          <w:p>
            <w:pPr>
              <w:snapToGrid w:val="0"/>
              <w:spacing w:line="360" w:lineRule="auto"/>
              <w:jc w:val="center"/>
              <w:rPr>
                <w:rFonts w:hint="eastAsia" w:ascii="宋体" w:hAnsi="宋体" w:cs="宋体"/>
                <w:bCs/>
                <w:color w:val="auto"/>
                <w:szCs w:val="21"/>
                <w:highlight w:val="none"/>
              </w:rPr>
            </w:pPr>
          </w:p>
        </w:tc>
        <w:tc>
          <w:tcPr>
            <w:tcW w:w="2113" w:type="dxa"/>
            <w:noWrap w:val="0"/>
            <w:vAlign w:val="center"/>
          </w:tcPr>
          <w:p>
            <w:pPr>
              <w:snapToGrid w:val="0"/>
              <w:spacing w:line="360" w:lineRule="auto"/>
              <w:jc w:val="center"/>
              <w:rPr>
                <w:rFonts w:hint="eastAsia"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三、总资产</w:t>
            </w:r>
          </w:p>
        </w:tc>
        <w:tc>
          <w:tcPr>
            <w:tcW w:w="1322" w:type="dxa"/>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万元</w:t>
            </w:r>
          </w:p>
        </w:tc>
        <w:tc>
          <w:tcPr>
            <w:tcW w:w="1704" w:type="dxa"/>
            <w:noWrap w:val="0"/>
            <w:vAlign w:val="center"/>
          </w:tcPr>
          <w:p>
            <w:pPr>
              <w:snapToGrid w:val="0"/>
              <w:spacing w:line="360" w:lineRule="auto"/>
              <w:jc w:val="center"/>
              <w:rPr>
                <w:rFonts w:hint="eastAsia" w:ascii="宋体" w:hAnsi="宋体" w:cs="宋体"/>
                <w:bCs/>
                <w:color w:val="auto"/>
                <w:szCs w:val="21"/>
                <w:highlight w:val="none"/>
              </w:rPr>
            </w:pPr>
          </w:p>
        </w:tc>
        <w:tc>
          <w:tcPr>
            <w:tcW w:w="1706" w:type="dxa"/>
            <w:noWrap w:val="0"/>
            <w:vAlign w:val="center"/>
          </w:tcPr>
          <w:p>
            <w:pPr>
              <w:snapToGrid w:val="0"/>
              <w:spacing w:line="360" w:lineRule="auto"/>
              <w:jc w:val="center"/>
              <w:rPr>
                <w:rFonts w:hint="eastAsia" w:ascii="宋体" w:hAnsi="宋体" w:cs="宋体"/>
                <w:bCs/>
                <w:color w:val="auto"/>
                <w:szCs w:val="21"/>
                <w:highlight w:val="none"/>
              </w:rPr>
            </w:pPr>
          </w:p>
        </w:tc>
        <w:tc>
          <w:tcPr>
            <w:tcW w:w="2113" w:type="dxa"/>
            <w:noWrap w:val="0"/>
            <w:vAlign w:val="center"/>
          </w:tcPr>
          <w:p>
            <w:pPr>
              <w:snapToGrid w:val="0"/>
              <w:spacing w:line="360" w:lineRule="auto"/>
              <w:jc w:val="center"/>
              <w:rPr>
                <w:rFonts w:hint="eastAsia"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四、固定资产</w:t>
            </w:r>
          </w:p>
        </w:tc>
        <w:tc>
          <w:tcPr>
            <w:tcW w:w="1322" w:type="dxa"/>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万元</w:t>
            </w:r>
          </w:p>
        </w:tc>
        <w:tc>
          <w:tcPr>
            <w:tcW w:w="1704" w:type="dxa"/>
            <w:noWrap w:val="0"/>
            <w:vAlign w:val="center"/>
          </w:tcPr>
          <w:p>
            <w:pPr>
              <w:snapToGrid w:val="0"/>
              <w:spacing w:line="360" w:lineRule="auto"/>
              <w:jc w:val="center"/>
              <w:rPr>
                <w:rFonts w:hint="eastAsia" w:ascii="宋体" w:hAnsi="宋体" w:cs="宋体"/>
                <w:bCs/>
                <w:color w:val="auto"/>
                <w:szCs w:val="21"/>
                <w:highlight w:val="none"/>
              </w:rPr>
            </w:pPr>
          </w:p>
        </w:tc>
        <w:tc>
          <w:tcPr>
            <w:tcW w:w="1706" w:type="dxa"/>
            <w:noWrap w:val="0"/>
            <w:vAlign w:val="center"/>
          </w:tcPr>
          <w:p>
            <w:pPr>
              <w:snapToGrid w:val="0"/>
              <w:spacing w:line="360" w:lineRule="auto"/>
              <w:jc w:val="center"/>
              <w:rPr>
                <w:rFonts w:hint="eastAsia" w:ascii="宋体" w:hAnsi="宋体" w:cs="宋体"/>
                <w:bCs/>
                <w:color w:val="auto"/>
                <w:szCs w:val="21"/>
                <w:highlight w:val="none"/>
              </w:rPr>
            </w:pPr>
          </w:p>
        </w:tc>
        <w:tc>
          <w:tcPr>
            <w:tcW w:w="2113" w:type="dxa"/>
            <w:noWrap w:val="0"/>
            <w:vAlign w:val="center"/>
          </w:tcPr>
          <w:p>
            <w:pPr>
              <w:snapToGrid w:val="0"/>
              <w:spacing w:line="360" w:lineRule="auto"/>
              <w:jc w:val="center"/>
              <w:rPr>
                <w:rFonts w:hint="eastAsia"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五、流动资产</w:t>
            </w:r>
          </w:p>
        </w:tc>
        <w:tc>
          <w:tcPr>
            <w:tcW w:w="1322" w:type="dxa"/>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万元</w:t>
            </w:r>
          </w:p>
        </w:tc>
        <w:tc>
          <w:tcPr>
            <w:tcW w:w="1704" w:type="dxa"/>
            <w:noWrap w:val="0"/>
            <w:vAlign w:val="center"/>
          </w:tcPr>
          <w:p>
            <w:pPr>
              <w:snapToGrid w:val="0"/>
              <w:spacing w:line="360" w:lineRule="auto"/>
              <w:jc w:val="center"/>
              <w:rPr>
                <w:rFonts w:hint="eastAsia" w:ascii="宋体" w:hAnsi="宋体" w:cs="宋体"/>
                <w:bCs/>
                <w:color w:val="auto"/>
                <w:szCs w:val="21"/>
                <w:highlight w:val="none"/>
              </w:rPr>
            </w:pPr>
          </w:p>
        </w:tc>
        <w:tc>
          <w:tcPr>
            <w:tcW w:w="1706" w:type="dxa"/>
            <w:noWrap w:val="0"/>
            <w:vAlign w:val="center"/>
          </w:tcPr>
          <w:p>
            <w:pPr>
              <w:snapToGrid w:val="0"/>
              <w:spacing w:line="360" w:lineRule="auto"/>
              <w:jc w:val="center"/>
              <w:rPr>
                <w:rFonts w:hint="eastAsia" w:ascii="宋体" w:hAnsi="宋体" w:cs="宋体"/>
                <w:bCs/>
                <w:color w:val="auto"/>
                <w:szCs w:val="21"/>
                <w:highlight w:val="none"/>
              </w:rPr>
            </w:pPr>
          </w:p>
        </w:tc>
        <w:tc>
          <w:tcPr>
            <w:tcW w:w="2113" w:type="dxa"/>
            <w:noWrap w:val="0"/>
            <w:vAlign w:val="center"/>
          </w:tcPr>
          <w:p>
            <w:pPr>
              <w:snapToGrid w:val="0"/>
              <w:spacing w:line="360" w:lineRule="auto"/>
              <w:jc w:val="center"/>
              <w:rPr>
                <w:rFonts w:hint="eastAsia"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六、流动负债</w:t>
            </w:r>
          </w:p>
        </w:tc>
        <w:tc>
          <w:tcPr>
            <w:tcW w:w="1322" w:type="dxa"/>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万元</w:t>
            </w:r>
          </w:p>
        </w:tc>
        <w:tc>
          <w:tcPr>
            <w:tcW w:w="1704" w:type="dxa"/>
            <w:noWrap w:val="0"/>
            <w:vAlign w:val="center"/>
          </w:tcPr>
          <w:p>
            <w:pPr>
              <w:snapToGrid w:val="0"/>
              <w:spacing w:line="360" w:lineRule="auto"/>
              <w:jc w:val="center"/>
              <w:rPr>
                <w:rFonts w:hint="eastAsia" w:ascii="宋体" w:hAnsi="宋体" w:cs="宋体"/>
                <w:bCs/>
                <w:color w:val="auto"/>
                <w:szCs w:val="21"/>
                <w:highlight w:val="none"/>
              </w:rPr>
            </w:pPr>
          </w:p>
        </w:tc>
        <w:tc>
          <w:tcPr>
            <w:tcW w:w="1706" w:type="dxa"/>
            <w:noWrap w:val="0"/>
            <w:vAlign w:val="center"/>
          </w:tcPr>
          <w:p>
            <w:pPr>
              <w:snapToGrid w:val="0"/>
              <w:spacing w:line="360" w:lineRule="auto"/>
              <w:jc w:val="center"/>
              <w:rPr>
                <w:rFonts w:hint="eastAsia" w:ascii="宋体" w:hAnsi="宋体" w:cs="宋体"/>
                <w:bCs/>
                <w:color w:val="auto"/>
                <w:szCs w:val="21"/>
                <w:highlight w:val="none"/>
              </w:rPr>
            </w:pPr>
          </w:p>
        </w:tc>
        <w:tc>
          <w:tcPr>
            <w:tcW w:w="2113" w:type="dxa"/>
            <w:noWrap w:val="0"/>
            <w:vAlign w:val="center"/>
          </w:tcPr>
          <w:p>
            <w:pPr>
              <w:snapToGrid w:val="0"/>
              <w:spacing w:line="360" w:lineRule="auto"/>
              <w:jc w:val="center"/>
              <w:rPr>
                <w:rFonts w:hint="eastAsia"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七、负债合计</w:t>
            </w:r>
          </w:p>
        </w:tc>
        <w:tc>
          <w:tcPr>
            <w:tcW w:w="1322" w:type="dxa"/>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万元</w:t>
            </w:r>
          </w:p>
        </w:tc>
        <w:tc>
          <w:tcPr>
            <w:tcW w:w="1704" w:type="dxa"/>
            <w:noWrap w:val="0"/>
            <w:vAlign w:val="center"/>
          </w:tcPr>
          <w:p>
            <w:pPr>
              <w:snapToGrid w:val="0"/>
              <w:spacing w:line="360" w:lineRule="auto"/>
              <w:jc w:val="center"/>
              <w:rPr>
                <w:rFonts w:hint="eastAsia" w:ascii="宋体" w:hAnsi="宋体" w:cs="宋体"/>
                <w:bCs/>
                <w:color w:val="auto"/>
                <w:szCs w:val="21"/>
                <w:highlight w:val="none"/>
              </w:rPr>
            </w:pPr>
          </w:p>
        </w:tc>
        <w:tc>
          <w:tcPr>
            <w:tcW w:w="1706" w:type="dxa"/>
            <w:noWrap w:val="0"/>
            <w:vAlign w:val="center"/>
          </w:tcPr>
          <w:p>
            <w:pPr>
              <w:snapToGrid w:val="0"/>
              <w:spacing w:line="360" w:lineRule="auto"/>
              <w:jc w:val="center"/>
              <w:rPr>
                <w:rFonts w:hint="eastAsia" w:ascii="宋体" w:hAnsi="宋体" w:cs="宋体"/>
                <w:bCs/>
                <w:color w:val="auto"/>
                <w:szCs w:val="21"/>
                <w:highlight w:val="none"/>
              </w:rPr>
            </w:pPr>
          </w:p>
        </w:tc>
        <w:tc>
          <w:tcPr>
            <w:tcW w:w="2113" w:type="dxa"/>
            <w:noWrap w:val="0"/>
            <w:vAlign w:val="center"/>
          </w:tcPr>
          <w:p>
            <w:pPr>
              <w:snapToGrid w:val="0"/>
              <w:spacing w:line="360" w:lineRule="auto"/>
              <w:jc w:val="center"/>
              <w:rPr>
                <w:rFonts w:hint="eastAsia"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八、营业收入</w:t>
            </w:r>
          </w:p>
        </w:tc>
        <w:tc>
          <w:tcPr>
            <w:tcW w:w="1322" w:type="dxa"/>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万元</w:t>
            </w:r>
          </w:p>
        </w:tc>
        <w:tc>
          <w:tcPr>
            <w:tcW w:w="1704" w:type="dxa"/>
            <w:noWrap w:val="0"/>
            <w:vAlign w:val="center"/>
          </w:tcPr>
          <w:p>
            <w:pPr>
              <w:snapToGrid w:val="0"/>
              <w:spacing w:line="360" w:lineRule="auto"/>
              <w:jc w:val="center"/>
              <w:rPr>
                <w:rFonts w:hint="eastAsia" w:ascii="宋体" w:hAnsi="宋体" w:cs="宋体"/>
                <w:bCs/>
                <w:color w:val="auto"/>
                <w:szCs w:val="21"/>
                <w:highlight w:val="none"/>
              </w:rPr>
            </w:pPr>
          </w:p>
        </w:tc>
        <w:tc>
          <w:tcPr>
            <w:tcW w:w="1706" w:type="dxa"/>
            <w:noWrap w:val="0"/>
            <w:vAlign w:val="center"/>
          </w:tcPr>
          <w:p>
            <w:pPr>
              <w:snapToGrid w:val="0"/>
              <w:spacing w:line="360" w:lineRule="auto"/>
              <w:jc w:val="center"/>
              <w:rPr>
                <w:rFonts w:hint="eastAsia" w:ascii="宋体" w:hAnsi="宋体" w:cs="宋体"/>
                <w:bCs/>
                <w:color w:val="auto"/>
                <w:szCs w:val="21"/>
                <w:highlight w:val="none"/>
              </w:rPr>
            </w:pPr>
          </w:p>
        </w:tc>
        <w:tc>
          <w:tcPr>
            <w:tcW w:w="2113" w:type="dxa"/>
            <w:noWrap w:val="0"/>
            <w:vAlign w:val="center"/>
          </w:tcPr>
          <w:p>
            <w:pPr>
              <w:snapToGrid w:val="0"/>
              <w:spacing w:line="360" w:lineRule="auto"/>
              <w:jc w:val="center"/>
              <w:rPr>
                <w:rFonts w:hint="eastAsia"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九、净利润</w:t>
            </w:r>
          </w:p>
        </w:tc>
        <w:tc>
          <w:tcPr>
            <w:tcW w:w="1322" w:type="dxa"/>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万元</w:t>
            </w:r>
          </w:p>
        </w:tc>
        <w:tc>
          <w:tcPr>
            <w:tcW w:w="1704" w:type="dxa"/>
            <w:noWrap w:val="0"/>
            <w:vAlign w:val="center"/>
          </w:tcPr>
          <w:p>
            <w:pPr>
              <w:snapToGrid w:val="0"/>
              <w:spacing w:line="360" w:lineRule="auto"/>
              <w:jc w:val="center"/>
              <w:rPr>
                <w:rFonts w:hint="eastAsia" w:ascii="宋体" w:hAnsi="宋体" w:cs="宋体"/>
                <w:bCs/>
                <w:color w:val="auto"/>
                <w:szCs w:val="21"/>
                <w:highlight w:val="none"/>
              </w:rPr>
            </w:pPr>
          </w:p>
        </w:tc>
        <w:tc>
          <w:tcPr>
            <w:tcW w:w="1706" w:type="dxa"/>
            <w:noWrap w:val="0"/>
            <w:vAlign w:val="center"/>
          </w:tcPr>
          <w:p>
            <w:pPr>
              <w:snapToGrid w:val="0"/>
              <w:spacing w:line="360" w:lineRule="auto"/>
              <w:jc w:val="center"/>
              <w:rPr>
                <w:rFonts w:hint="eastAsia" w:ascii="宋体" w:hAnsi="宋体" w:cs="宋体"/>
                <w:bCs/>
                <w:color w:val="auto"/>
                <w:szCs w:val="21"/>
                <w:highlight w:val="none"/>
              </w:rPr>
            </w:pPr>
          </w:p>
        </w:tc>
        <w:tc>
          <w:tcPr>
            <w:tcW w:w="2113" w:type="dxa"/>
            <w:noWrap w:val="0"/>
            <w:vAlign w:val="center"/>
          </w:tcPr>
          <w:p>
            <w:pPr>
              <w:snapToGrid w:val="0"/>
              <w:spacing w:line="360" w:lineRule="auto"/>
              <w:jc w:val="center"/>
              <w:rPr>
                <w:rFonts w:hint="eastAsia"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十、净现金流量总额</w:t>
            </w:r>
          </w:p>
        </w:tc>
        <w:tc>
          <w:tcPr>
            <w:tcW w:w="1322" w:type="dxa"/>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万元</w:t>
            </w:r>
          </w:p>
        </w:tc>
        <w:tc>
          <w:tcPr>
            <w:tcW w:w="1704" w:type="dxa"/>
            <w:noWrap w:val="0"/>
            <w:vAlign w:val="center"/>
          </w:tcPr>
          <w:p>
            <w:pPr>
              <w:snapToGrid w:val="0"/>
              <w:spacing w:line="360" w:lineRule="auto"/>
              <w:jc w:val="center"/>
              <w:rPr>
                <w:rFonts w:hint="eastAsia" w:ascii="宋体" w:hAnsi="宋体" w:cs="宋体"/>
                <w:bCs/>
                <w:color w:val="auto"/>
                <w:szCs w:val="21"/>
                <w:highlight w:val="none"/>
              </w:rPr>
            </w:pPr>
          </w:p>
        </w:tc>
        <w:tc>
          <w:tcPr>
            <w:tcW w:w="1706" w:type="dxa"/>
            <w:noWrap w:val="0"/>
            <w:vAlign w:val="center"/>
          </w:tcPr>
          <w:p>
            <w:pPr>
              <w:snapToGrid w:val="0"/>
              <w:spacing w:line="360" w:lineRule="auto"/>
              <w:jc w:val="center"/>
              <w:rPr>
                <w:rFonts w:hint="eastAsia" w:ascii="宋体" w:hAnsi="宋体" w:cs="宋体"/>
                <w:bCs/>
                <w:color w:val="auto"/>
                <w:szCs w:val="21"/>
                <w:highlight w:val="none"/>
              </w:rPr>
            </w:pPr>
          </w:p>
        </w:tc>
        <w:tc>
          <w:tcPr>
            <w:tcW w:w="2113" w:type="dxa"/>
            <w:noWrap w:val="0"/>
            <w:vAlign w:val="center"/>
          </w:tcPr>
          <w:p>
            <w:pPr>
              <w:snapToGrid w:val="0"/>
              <w:spacing w:line="360" w:lineRule="auto"/>
              <w:jc w:val="center"/>
              <w:rPr>
                <w:rFonts w:hint="eastAsia"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十一、主要财务指标</w:t>
            </w:r>
          </w:p>
        </w:tc>
        <w:tc>
          <w:tcPr>
            <w:tcW w:w="1322" w:type="dxa"/>
            <w:noWrap w:val="0"/>
            <w:vAlign w:val="center"/>
          </w:tcPr>
          <w:p>
            <w:pPr>
              <w:snapToGrid w:val="0"/>
              <w:spacing w:line="360" w:lineRule="auto"/>
              <w:jc w:val="center"/>
              <w:rPr>
                <w:rFonts w:hint="eastAsia" w:ascii="宋体" w:hAnsi="宋体" w:cs="宋体"/>
                <w:bCs/>
                <w:color w:val="auto"/>
                <w:szCs w:val="21"/>
                <w:highlight w:val="none"/>
              </w:rPr>
            </w:pPr>
          </w:p>
        </w:tc>
        <w:tc>
          <w:tcPr>
            <w:tcW w:w="1704" w:type="dxa"/>
            <w:noWrap w:val="0"/>
            <w:vAlign w:val="center"/>
          </w:tcPr>
          <w:p>
            <w:pPr>
              <w:snapToGrid w:val="0"/>
              <w:spacing w:line="360" w:lineRule="auto"/>
              <w:jc w:val="center"/>
              <w:rPr>
                <w:rFonts w:hint="eastAsia" w:ascii="宋体" w:hAnsi="宋体" w:cs="宋体"/>
                <w:bCs/>
                <w:color w:val="auto"/>
                <w:szCs w:val="21"/>
                <w:highlight w:val="none"/>
              </w:rPr>
            </w:pPr>
          </w:p>
        </w:tc>
        <w:tc>
          <w:tcPr>
            <w:tcW w:w="1706" w:type="dxa"/>
            <w:noWrap w:val="0"/>
            <w:vAlign w:val="center"/>
          </w:tcPr>
          <w:p>
            <w:pPr>
              <w:snapToGrid w:val="0"/>
              <w:spacing w:line="360" w:lineRule="auto"/>
              <w:jc w:val="center"/>
              <w:rPr>
                <w:rFonts w:hint="eastAsia" w:ascii="宋体" w:hAnsi="宋体" w:cs="宋体"/>
                <w:bCs/>
                <w:color w:val="auto"/>
                <w:szCs w:val="21"/>
                <w:highlight w:val="none"/>
              </w:rPr>
            </w:pPr>
          </w:p>
        </w:tc>
        <w:tc>
          <w:tcPr>
            <w:tcW w:w="2113" w:type="dxa"/>
            <w:noWrap w:val="0"/>
            <w:vAlign w:val="center"/>
          </w:tcPr>
          <w:p>
            <w:pPr>
              <w:snapToGrid w:val="0"/>
              <w:spacing w:line="360" w:lineRule="auto"/>
              <w:jc w:val="center"/>
              <w:rPr>
                <w:rFonts w:hint="eastAsia"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1、净资产收益率</w:t>
            </w:r>
          </w:p>
        </w:tc>
        <w:tc>
          <w:tcPr>
            <w:tcW w:w="1322" w:type="dxa"/>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 xml:space="preserve">  %</w:t>
            </w:r>
          </w:p>
        </w:tc>
        <w:tc>
          <w:tcPr>
            <w:tcW w:w="1704" w:type="dxa"/>
            <w:noWrap w:val="0"/>
            <w:vAlign w:val="center"/>
          </w:tcPr>
          <w:p>
            <w:pPr>
              <w:snapToGrid w:val="0"/>
              <w:spacing w:line="360" w:lineRule="auto"/>
              <w:jc w:val="center"/>
              <w:rPr>
                <w:rFonts w:hint="eastAsia" w:ascii="宋体" w:hAnsi="宋体" w:cs="宋体"/>
                <w:bCs/>
                <w:color w:val="auto"/>
                <w:szCs w:val="21"/>
                <w:highlight w:val="none"/>
              </w:rPr>
            </w:pPr>
          </w:p>
        </w:tc>
        <w:tc>
          <w:tcPr>
            <w:tcW w:w="1706" w:type="dxa"/>
            <w:noWrap w:val="0"/>
            <w:vAlign w:val="center"/>
          </w:tcPr>
          <w:p>
            <w:pPr>
              <w:snapToGrid w:val="0"/>
              <w:spacing w:line="360" w:lineRule="auto"/>
              <w:jc w:val="center"/>
              <w:rPr>
                <w:rFonts w:hint="eastAsia" w:ascii="宋体" w:hAnsi="宋体" w:cs="宋体"/>
                <w:bCs/>
                <w:color w:val="auto"/>
                <w:szCs w:val="21"/>
                <w:highlight w:val="none"/>
              </w:rPr>
            </w:pPr>
          </w:p>
        </w:tc>
        <w:tc>
          <w:tcPr>
            <w:tcW w:w="2113" w:type="dxa"/>
            <w:noWrap w:val="0"/>
            <w:vAlign w:val="center"/>
          </w:tcPr>
          <w:p>
            <w:pPr>
              <w:snapToGrid w:val="0"/>
              <w:spacing w:line="360" w:lineRule="auto"/>
              <w:jc w:val="center"/>
              <w:rPr>
                <w:rFonts w:hint="eastAsia"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2、总资产报酬率</w:t>
            </w:r>
          </w:p>
        </w:tc>
        <w:tc>
          <w:tcPr>
            <w:tcW w:w="1322" w:type="dxa"/>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 xml:space="preserve">  %</w:t>
            </w:r>
          </w:p>
        </w:tc>
        <w:tc>
          <w:tcPr>
            <w:tcW w:w="1704" w:type="dxa"/>
            <w:noWrap w:val="0"/>
            <w:vAlign w:val="center"/>
          </w:tcPr>
          <w:p>
            <w:pPr>
              <w:snapToGrid w:val="0"/>
              <w:spacing w:line="360" w:lineRule="auto"/>
              <w:jc w:val="center"/>
              <w:rPr>
                <w:rFonts w:hint="eastAsia" w:ascii="宋体" w:hAnsi="宋体" w:cs="宋体"/>
                <w:bCs/>
                <w:color w:val="auto"/>
                <w:szCs w:val="21"/>
                <w:highlight w:val="none"/>
              </w:rPr>
            </w:pPr>
          </w:p>
        </w:tc>
        <w:tc>
          <w:tcPr>
            <w:tcW w:w="1706" w:type="dxa"/>
            <w:noWrap w:val="0"/>
            <w:vAlign w:val="center"/>
          </w:tcPr>
          <w:p>
            <w:pPr>
              <w:snapToGrid w:val="0"/>
              <w:spacing w:line="360" w:lineRule="auto"/>
              <w:jc w:val="center"/>
              <w:rPr>
                <w:rFonts w:hint="eastAsia" w:ascii="宋体" w:hAnsi="宋体" w:cs="宋体"/>
                <w:bCs/>
                <w:color w:val="auto"/>
                <w:szCs w:val="21"/>
                <w:highlight w:val="none"/>
              </w:rPr>
            </w:pPr>
          </w:p>
        </w:tc>
        <w:tc>
          <w:tcPr>
            <w:tcW w:w="2113" w:type="dxa"/>
            <w:noWrap w:val="0"/>
            <w:vAlign w:val="center"/>
          </w:tcPr>
          <w:p>
            <w:pPr>
              <w:snapToGrid w:val="0"/>
              <w:spacing w:line="360" w:lineRule="auto"/>
              <w:jc w:val="center"/>
              <w:rPr>
                <w:rFonts w:hint="eastAsia"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3、主营业务利润率</w:t>
            </w:r>
          </w:p>
        </w:tc>
        <w:tc>
          <w:tcPr>
            <w:tcW w:w="1322" w:type="dxa"/>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 xml:space="preserve">  %</w:t>
            </w:r>
          </w:p>
        </w:tc>
        <w:tc>
          <w:tcPr>
            <w:tcW w:w="1704" w:type="dxa"/>
            <w:noWrap w:val="0"/>
            <w:vAlign w:val="center"/>
          </w:tcPr>
          <w:p>
            <w:pPr>
              <w:snapToGrid w:val="0"/>
              <w:spacing w:line="360" w:lineRule="auto"/>
              <w:jc w:val="center"/>
              <w:rPr>
                <w:rFonts w:hint="eastAsia" w:ascii="宋体" w:hAnsi="宋体" w:cs="宋体"/>
                <w:bCs/>
                <w:color w:val="auto"/>
                <w:szCs w:val="21"/>
                <w:highlight w:val="none"/>
              </w:rPr>
            </w:pPr>
          </w:p>
        </w:tc>
        <w:tc>
          <w:tcPr>
            <w:tcW w:w="1706" w:type="dxa"/>
            <w:noWrap w:val="0"/>
            <w:vAlign w:val="center"/>
          </w:tcPr>
          <w:p>
            <w:pPr>
              <w:snapToGrid w:val="0"/>
              <w:spacing w:line="360" w:lineRule="auto"/>
              <w:jc w:val="center"/>
              <w:rPr>
                <w:rFonts w:hint="eastAsia" w:ascii="宋体" w:hAnsi="宋体" w:cs="宋体"/>
                <w:bCs/>
                <w:color w:val="auto"/>
                <w:szCs w:val="21"/>
                <w:highlight w:val="none"/>
              </w:rPr>
            </w:pPr>
          </w:p>
        </w:tc>
        <w:tc>
          <w:tcPr>
            <w:tcW w:w="2113" w:type="dxa"/>
            <w:noWrap w:val="0"/>
            <w:vAlign w:val="center"/>
          </w:tcPr>
          <w:p>
            <w:pPr>
              <w:snapToGrid w:val="0"/>
              <w:spacing w:line="360" w:lineRule="auto"/>
              <w:jc w:val="center"/>
              <w:rPr>
                <w:rFonts w:hint="eastAsia"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4、资产负债率</w:t>
            </w:r>
          </w:p>
        </w:tc>
        <w:tc>
          <w:tcPr>
            <w:tcW w:w="1322" w:type="dxa"/>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 xml:space="preserve">  %</w:t>
            </w:r>
          </w:p>
        </w:tc>
        <w:tc>
          <w:tcPr>
            <w:tcW w:w="1704" w:type="dxa"/>
            <w:noWrap w:val="0"/>
            <w:vAlign w:val="center"/>
          </w:tcPr>
          <w:p>
            <w:pPr>
              <w:snapToGrid w:val="0"/>
              <w:spacing w:line="360" w:lineRule="auto"/>
              <w:jc w:val="center"/>
              <w:rPr>
                <w:rFonts w:hint="eastAsia" w:ascii="宋体" w:hAnsi="宋体" w:cs="宋体"/>
                <w:bCs/>
                <w:color w:val="auto"/>
                <w:szCs w:val="21"/>
                <w:highlight w:val="none"/>
              </w:rPr>
            </w:pPr>
          </w:p>
        </w:tc>
        <w:tc>
          <w:tcPr>
            <w:tcW w:w="1706" w:type="dxa"/>
            <w:noWrap w:val="0"/>
            <w:vAlign w:val="center"/>
          </w:tcPr>
          <w:p>
            <w:pPr>
              <w:snapToGrid w:val="0"/>
              <w:spacing w:line="360" w:lineRule="auto"/>
              <w:jc w:val="center"/>
              <w:rPr>
                <w:rFonts w:hint="eastAsia" w:ascii="宋体" w:hAnsi="宋体" w:cs="宋体"/>
                <w:bCs/>
                <w:color w:val="auto"/>
                <w:szCs w:val="21"/>
                <w:highlight w:val="none"/>
              </w:rPr>
            </w:pPr>
          </w:p>
        </w:tc>
        <w:tc>
          <w:tcPr>
            <w:tcW w:w="2113" w:type="dxa"/>
            <w:noWrap w:val="0"/>
            <w:vAlign w:val="center"/>
          </w:tcPr>
          <w:p>
            <w:pPr>
              <w:snapToGrid w:val="0"/>
              <w:spacing w:line="360" w:lineRule="auto"/>
              <w:jc w:val="center"/>
              <w:rPr>
                <w:rFonts w:hint="eastAsia"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5、流动比率</w:t>
            </w:r>
          </w:p>
        </w:tc>
        <w:tc>
          <w:tcPr>
            <w:tcW w:w="1322" w:type="dxa"/>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 xml:space="preserve">  %</w:t>
            </w:r>
          </w:p>
        </w:tc>
        <w:tc>
          <w:tcPr>
            <w:tcW w:w="1704" w:type="dxa"/>
            <w:noWrap w:val="0"/>
            <w:vAlign w:val="center"/>
          </w:tcPr>
          <w:p>
            <w:pPr>
              <w:snapToGrid w:val="0"/>
              <w:spacing w:line="360" w:lineRule="auto"/>
              <w:jc w:val="center"/>
              <w:rPr>
                <w:rFonts w:hint="eastAsia" w:ascii="宋体" w:hAnsi="宋体" w:cs="宋体"/>
                <w:bCs/>
                <w:color w:val="auto"/>
                <w:szCs w:val="21"/>
                <w:highlight w:val="none"/>
              </w:rPr>
            </w:pPr>
          </w:p>
        </w:tc>
        <w:tc>
          <w:tcPr>
            <w:tcW w:w="1706" w:type="dxa"/>
            <w:noWrap w:val="0"/>
            <w:vAlign w:val="center"/>
          </w:tcPr>
          <w:p>
            <w:pPr>
              <w:snapToGrid w:val="0"/>
              <w:spacing w:line="360" w:lineRule="auto"/>
              <w:jc w:val="center"/>
              <w:rPr>
                <w:rFonts w:hint="eastAsia" w:ascii="宋体" w:hAnsi="宋体" w:cs="宋体"/>
                <w:bCs/>
                <w:color w:val="auto"/>
                <w:szCs w:val="21"/>
                <w:highlight w:val="none"/>
              </w:rPr>
            </w:pPr>
          </w:p>
        </w:tc>
        <w:tc>
          <w:tcPr>
            <w:tcW w:w="2113" w:type="dxa"/>
            <w:noWrap w:val="0"/>
            <w:vAlign w:val="center"/>
          </w:tcPr>
          <w:p>
            <w:pPr>
              <w:snapToGrid w:val="0"/>
              <w:spacing w:line="360" w:lineRule="auto"/>
              <w:jc w:val="center"/>
              <w:rPr>
                <w:rFonts w:hint="eastAsia" w:ascii="宋体" w:hAnsi="宋体" w:cs="宋体"/>
                <w:bCs/>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6、速动比率</w:t>
            </w:r>
          </w:p>
        </w:tc>
        <w:tc>
          <w:tcPr>
            <w:tcW w:w="1322" w:type="dxa"/>
            <w:noWrap w:val="0"/>
            <w:vAlign w:val="center"/>
          </w:tcPr>
          <w:p>
            <w:pPr>
              <w:snapToGrid w:val="0"/>
              <w:spacing w:line="360" w:lineRule="auto"/>
              <w:jc w:val="center"/>
              <w:rPr>
                <w:rFonts w:hint="eastAsia" w:ascii="宋体" w:hAnsi="宋体" w:cs="宋体"/>
                <w:bCs/>
                <w:color w:val="auto"/>
                <w:szCs w:val="21"/>
                <w:highlight w:val="none"/>
              </w:rPr>
            </w:pPr>
            <w:r>
              <w:rPr>
                <w:rFonts w:hint="eastAsia" w:ascii="宋体" w:hAnsi="宋体" w:cs="宋体"/>
                <w:bCs/>
                <w:color w:val="auto"/>
                <w:szCs w:val="21"/>
                <w:highlight w:val="none"/>
              </w:rPr>
              <w:t xml:space="preserve">  %</w:t>
            </w:r>
          </w:p>
        </w:tc>
        <w:tc>
          <w:tcPr>
            <w:tcW w:w="1704" w:type="dxa"/>
            <w:noWrap w:val="0"/>
            <w:vAlign w:val="center"/>
          </w:tcPr>
          <w:p>
            <w:pPr>
              <w:snapToGrid w:val="0"/>
              <w:spacing w:line="360" w:lineRule="auto"/>
              <w:jc w:val="center"/>
              <w:rPr>
                <w:rFonts w:hint="eastAsia" w:ascii="宋体" w:hAnsi="宋体" w:cs="宋体"/>
                <w:bCs/>
                <w:color w:val="auto"/>
                <w:szCs w:val="21"/>
                <w:highlight w:val="none"/>
              </w:rPr>
            </w:pPr>
          </w:p>
        </w:tc>
        <w:tc>
          <w:tcPr>
            <w:tcW w:w="1706" w:type="dxa"/>
            <w:noWrap w:val="0"/>
            <w:vAlign w:val="center"/>
          </w:tcPr>
          <w:p>
            <w:pPr>
              <w:snapToGrid w:val="0"/>
              <w:spacing w:line="360" w:lineRule="auto"/>
              <w:jc w:val="center"/>
              <w:rPr>
                <w:rFonts w:hint="eastAsia" w:ascii="宋体" w:hAnsi="宋体" w:cs="宋体"/>
                <w:bCs/>
                <w:color w:val="auto"/>
                <w:szCs w:val="21"/>
                <w:highlight w:val="none"/>
              </w:rPr>
            </w:pPr>
          </w:p>
        </w:tc>
        <w:tc>
          <w:tcPr>
            <w:tcW w:w="2113" w:type="dxa"/>
            <w:noWrap w:val="0"/>
            <w:vAlign w:val="center"/>
          </w:tcPr>
          <w:p>
            <w:pPr>
              <w:snapToGrid w:val="0"/>
              <w:spacing w:line="360" w:lineRule="auto"/>
              <w:jc w:val="center"/>
              <w:rPr>
                <w:rFonts w:hint="eastAsia" w:ascii="宋体" w:hAnsi="宋体" w:cs="宋体"/>
                <w:bCs/>
                <w:color w:val="auto"/>
                <w:szCs w:val="21"/>
                <w:highlight w:val="none"/>
              </w:rPr>
            </w:pPr>
          </w:p>
        </w:tc>
      </w:tr>
    </w:tbl>
    <w:p>
      <w:pPr>
        <w:spacing w:line="360" w:lineRule="auto"/>
        <w:rPr>
          <w:rFonts w:hint="eastAsia" w:ascii="宋体" w:hAnsi="宋体" w:cs="宋体"/>
          <w:color w:val="auto"/>
          <w:szCs w:val="21"/>
          <w:highlight w:val="none"/>
        </w:rPr>
      </w:pPr>
      <w:r>
        <w:rPr>
          <w:rFonts w:hint="eastAsia" w:ascii="宋体" w:hAnsi="宋体" w:cs="宋体"/>
          <w:color w:val="auto"/>
          <w:szCs w:val="21"/>
          <w:highlight w:val="none"/>
        </w:rPr>
        <w:t>注：</w:t>
      </w:r>
    </w:p>
    <w:p>
      <w:pPr>
        <w:spacing w:line="360" w:lineRule="auto"/>
        <w:rPr>
          <w:rFonts w:hint="eastAsia" w:ascii="宋体" w:hAnsi="宋体" w:cs="宋体"/>
          <w:color w:val="auto"/>
          <w:szCs w:val="21"/>
          <w:highlight w:val="none"/>
        </w:rPr>
      </w:pPr>
      <w:r>
        <w:rPr>
          <w:rFonts w:hint="eastAsia" w:ascii="宋体" w:hAnsi="宋体" w:cs="宋体"/>
          <w:color w:val="auto"/>
          <w:szCs w:val="21"/>
          <w:highlight w:val="none"/>
        </w:rPr>
        <w:t>1、投标人应附财务报告的资产负债表、利润表、现金流量表</w:t>
      </w:r>
      <w:r>
        <w:rPr>
          <w:rFonts w:hint="eastAsia" w:ascii="宋体" w:hAnsi="宋体" w:cs="宋体"/>
          <w:color w:val="auto"/>
          <w:szCs w:val="21"/>
          <w:highlight w:val="none"/>
          <w:lang w:val="en-US" w:eastAsia="zh-CN"/>
        </w:rPr>
        <w:t>等</w:t>
      </w:r>
      <w:r>
        <w:rPr>
          <w:rFonts w:hint="eastAsia" w:ascii="宋体" w:hAnsi="宋体" w:cs="宋体"/>
          <w:color w:val="auto"/>
          <w:szCs w:val="21"/>
          <w:highlight w:val="none"/>
        </w:rPr>
        <w:t>。</w:t>
      </w:r>
    </w:p>
    <w:p>
      <w:pPr>
        <w:spacing w:line="360" w:lineRule="auto"/>
        <w:rPr>
          <w:rFonts w:hint="eastAsia" w:ascii="宋体" w:hAnsi="宋体" w:cs="宋体"/>
          <w:color w:val="auto"/>
          <w:szCs w:val="21"/>
          <w:highlight w:val="none"/>
        </w:rPr>
      </w:pPr>
      <w:r>
        <w:rPr>
          <w:rFonts w:hint="eastAsia" w:ascii="宋体" w:hAnsi="宋体" w:cs="宋体"/>
          <w:color w:val="auto"/>
          <w:szCs w:val="21"/>
          <w:highlight w:val="none"/>
        </w:rPr>
        <w:t>2、请投标人根据表格内容填写关键数据。</w:t>
      </w:r>
    </w:p>
    <w:p>
      <w:pPr>
        <w:spacing w:line="360" w:lineRule="auto"/>
        <w:rPr>
          <w:rFonts w:hint="eastAsia" w:ascii="宋体" w:hAnsi="宋体" w:cs="宋体"/>
          <w:color w:val="auto"/>
          <w:szCs w:val="21"/>
          <w:highlight w:val="none"/>
        </w:rPr>
      </w:pPr>
      <w:r>
        <w:rPr>
          <w:rFonts w:hint="eastAsia" w:ascii="宋体" w:hAnsi="宋体" w:cs="宋体"/>
          <w:color w:val="auto"/>
          <w:szCs w:val="21"/>
          <w:highlight w:val="none"/>
        </w:rPr>
        <w:t>3、若缺少上述内容将可能影响评标委员会对投标人的评审。</w:t>
      </w:r>
    </w:p>
    <w:p>
      <w:pPr>
        <w:spacing w:line="480" w:lineRule="auto"/>
        <w:jc w:val="left"/>
        <w:rPr>
          <w:rFonts w:hint="eastAsia" w:ascii="宋体" w:hAnsi="宋体" w:cs="宋体"/>
          <w:b/>
          <w:color w:val="auto"/>
          <w:sz w:val="24"/>
          <w:highlight w:val="none"/>
        </w:rPr>
      </w:pPr>
    </w:p>
    <w:p>
      <w:pPr>
        <w:rPr>
          <w:rFonts w:hint="eastAsia" w:ascii="宋体" w:hAnsi="宋体" w:eastAsia="宋体" w:cs="宋体"/>
          <w:b/>
          <w:color w:val="auto"/>
          <w:kern w:val="2"/>
          <w:sz w:val="21"/>
          <w:szCs w:val="21"/>
          <w:highlight w:val="none"/>
          <w:lang w:val="en-US" w:eastAsia="zh-CN" w:bidi="ar-SA"/>
        </w:rPr>
      </w:pPr>
      <w:r>
        <w:rPr>
          <w:rFonts w:hint="eastAsia" w:ascii="宋体" w:hAnsi="宋体" w:eastAsia="宋体" w:cs="宋体"/>
          <w:b/>
          <w:color w:val="auto"/>
          <w:kern w:val="2"/>
          <w:sz w:val="21"/>
          <w:szCs w:val="21"/>
          <w:highlight w:val="none"/>
          <w:lang w:val="en-US" w:eastAsia="zh-CN" w:bidi="ar-SA"/>
        </w:rPr>
        <w:br w:type="page"/>
      </w:r>
    </w:p>
    <w:p>
      <w:pPr>
        <w:spacing w:line="360" w:lineRule="auto"/>
        <w:ind w:firstLine="425"/>
        <w:jc w:val="both"/>
        <w:rPr>
          <w:rFonts w:hint="eastAsia" w:ascii="宋体" w:hAnsi="宋体" w:eastAsia="宋体" w:cs="宋体"/>
          <w:b/>
          <w:color w:val="auto"/>
          <w:kern w:val="2"/>
          <w:sz w:val="21"/>
          <w:szCs w:val="21"/>
          <w:highlight w:val="none"/>
          <w:lang w:val="en-US" w:eastAsia="zh-CN" w:bidi="ar-SA"/>
        </w:rPr>
      </w:pPr>
      <w:r>
        <w:rPr>
          <w:rFonts w:hint="eastAsia" w:ascii="宋体" w:hAnsi="宋体" w:eastAsia="宋体" w:cs="宋体"/>
          <w:b/>
          <w:color w:val="auto"/>
          <w:kern w:val="2"/>
          <w:sz w:val="21"/>
          <w:szCs w:val="21"/>
          <w:highlight w:val="none"/>
          <w:lang w:val="en-US" w:eastAsia="zh-CN" w:bidi="ar-SA"/>
        </w:rPr>
        <w:t>（4）投入本项目的主要管理技术人员情况</w:t>
      </w:r>
    </w:p>
    <w:tbl>
      <w:tblPr>
        <w:tblStyle w:val="26"/>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9"/>
        <w:gridCol w:w="1491"/>
        <w:gridCol w:w="560"/>
        <w:gridCol w:w="560"/>
        <w:gridCol w:w="560"/>
        <w:gridCol w:w="560"/>
        <w:gridCol w:w="1929"/>
        <w:gridCol w:w="826"/>
        <w:gridCol w:w="22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exact"/>
          <w:jc w:val="center"/>
        </w:trPr>
        <w:tc>
          <w:tcPr>
            <w:tcW w:w="559" w:type="dxa"/>
            <w:tcBorders>
              <w:top w:val="single" w:color="auto" w:sz="4" w:space="0"/>
              <w:left w:val="single" w:color="auto" w:sz="4" w:space="0"/>
              <w:bottom w:val="nil"/>
              <w:right w:val="single" w:color="auto" w:sz="4" w:space="0"/>
            </w:tcBorders>
            <w:shd w:val="clear" w:color="auto" w:fill="FFFFFF"/>
            <w:noWrap w:val="0"/>
            <w:vAlign w:val="center"/>
          </w:tcPr>
          <w:p>
            <w:pPr>
              <w:jc w:val="center"/>
              <w:rPr>
                <w:rFonts w:hint="eastAsia" w:ascii="宋体" w:hAnsi="宋体" w:cs="宋体"/>
                <w:b/>
                <w:color w:val="auto"/>
                <w:szCs w:val="21"/>
                <w:highlight w:val="none"/>
              </w:rPr>
            </w:pPr>
            <w:r>
              <w:rPr>
                <w:rFonts w:hint="eastAsia" w:ascii="宋体" w:hAnsi="宋体" w:cs="宋体"/>
                <w:b/>
                <w:color w:val="auto"/>
                <w:szCs w:val="21"/>
                <w:highlight w:val="none"/>
              </w:rPr>
              <w:t>序号</w:t>
            </w:r>
          </w:p>
        </w:tc>
        <w:tc>
          <w:tcPr>
            <w:tcW w:w="1491" w:type="dxa"/>
            <w:tcBorders>
              <w:top w:val="single" w:color="auto" w:sz="4" w:space="0"/>
              <w:left w:val="single" w:color="auto" w:sz="4" w:space="0"/>
              <w:bottom w:val="nil"/>
              <w:right w:val="single" w:color="auto" w:sz="4" w:space="0"/>
            </w:tcBorders>
            <w:shd w:val="clear" w:color="auto" w:fill="FFFFFF"/>
            <w:noWrap w:val="0"/>
            <w:vAlign w:val="center"/>
          </w:tcPr>
          <w:p>
            <w:pPr>
              <w:jc w:val="center"/>
              <w:rPr>
                <w:rFonts w:hint="eastAsia" w:ascii="宋体" w:hAnsi="宋体" w:cs="宋体"/>
                <w:b/>
                <w:color w:val="auto"/>
                <w:szCs w:val="21"/>
                <w:highlight w:val="none"/>
              </w:rPr>
            </w:pPr>
            <w:r>
              <w:rPr>
                <w:rFonts w:hint="eastAsia" w:ascii="宋体" w:hAnsi="宋体" w:cs="宋体"/>
                <w:b/>
                <w:color w:val="auto"/>
                <w:szCs w:val="21"/>
                <w:highlight w:val="none"/>
              </w:rPr>
              <w:t>拟担任本项目的角色</w:t>
            </w:r>
          </w:p>
        </w:tc>
        <w:tc>
          <w:tcPr>
            <w:tcW w:w="560" w:type="dxa"/>
            <w:tcBorders>
              <w:top w:val="single" w:color="auto" w:sz="4" w:space="0"/>
              <w:left w:val="single" w:color="auto" w:sz="4" w:space="0"/>
              <w:bottom w:val="nil"/>
              <w:right w:val="single" w:color="auto" w:sz="4" w:space="0"/>
            </w:tcBorders>
            <w:shd w:val="clear" w:color="auto" w:fill="FFFFFF"/>
            <w:noWrap w:val="0"/>
            <w:vAlign w:val="center"/>
          </w:tcPr>
          <w:p>
            <w:pPr>
              <w:jc w:val="center"/>
              <w:rPr>
                <w:rFonts w:hint="eastAsia" w:ascii="宋体" w:hAnsi="宋体" w:cs="宋体"/>
                <w:b/>
                <w:color w:val="auto"/>
                <w:szCs w:val="21"/>
                <w:highlight w:val="none"/>
              </w:rPr>
            </w:pPr>
            <w:r>
              <w:rPr>
                <w:rFonts w:hint="eastAsia" w:ascii="宋体" w:hAnsi="宋体" w:cs="宋体"/>
                <w:b/>
                <w:color w:val="auto"/>
                <w:szCs w:val="21"/>
                <w:highlight w:val="none"/>
              </w:rPr>
              <w:t>姓名</w:t>
            </w:r>
          </w:p>
        </w:tc>
        <w:tc>
          <w:tcPr>
            <w:tcW w:w="560" w:type="dxa"/>
            <w:tcBorders>
              <w:top w:val="single" w:color="auto" w:sz="4" w:space="0"/>
              <w:left w:val="single" w:color="auto" w:sz="4" w:space="0"/>
              <w:bottom w:val="nil"/>
            </w:tcBorders>
            <w:shd w:val="clear" w:color="auto" w:fill="FFFFFF"/>
            <w:noWrap w:val="0"/>
            <w:vAlign w:val="center"/>
          </w:tcPr>
          <w:p>
            <w:pPr>
              <w:jc w:val="center"/>
              <w:rPr>
                <w:rFonts w:hint="eastAsia" w:ascii="宋体" w:hAnsi="宋体" w:cs="宋体"/>
                <w:b/>
                <w:color w:val="auto"/>
                <w:szCs w:val="21"/>
                <w:highlight w:val="none"/>
              </w:rPr>
            </w:pPr>
            <w:r>
              <w:rPr>
                <w:rFonts w:hint="eastAsia" w:ascii="宋体" w:hAnsi="宋体" w:cs="宋体"/>
                <w:b/>
                <w:color w:val="auto"/>
                <w:szCs w:val="21"/>
                <w:highlight w:val="none"/>
              </w:rPr>
              <w:t>年龄</w:t>
            </w:r>
          </w:p>
        </w:tc>
        <w:tc>
          <w:tcPr>
            <w:tcW w:w="560" w:type="dxa"/>
            <w:tcBorders>
              <w:top w:val="single" w:color="auto" w:sz="4" w:space="0"/>
              <w:left w:val="single" w:color="auto" w:sz="4" w:space="0"/>
              <w:bottom w:val="nil"/>
            </w:tcBorders>
            <w:shd w:val="clear" w:color="auto" w:fill="FFFFFF"/>
            <w:noWrap w:val="0"/>
            <w:vAlign w:val="center"/>
          </w:tcPr>
          <w:p>
            <w:pPr>
              <w:jc w:val="center"/>
              <w:rPr>
                <w:rFonts w:hint="eastAsia" w:ascii="宋体" w:hAnsi="宋体" w:cs="宋体"/>
                <w:b/>
                <w:color w:val="auto"/>
                <w:szCs w:val="21"/>
                <w:highlight w:val="none"/>
              </w:rPr>
            </w:pPr>
            <w:r>
              <w:rPr>
                <w:rFonts w:hint="eastAsia" w:ascii="宋体" w:hAnsi="宋体" w:cs="宋体"/>
                <w:b/>
                <w:color w:val="auto"/>
                <w:szCs w:val="21"/>
                <w:highlight w:val="none"/>
              </w:rPr>
              <w:t>学历</w:t>
            </w:r>
          </w:p>
        </w:tc>
        <w:tc>
          <w:tcPr>
            <w:tcW w:w="560" w:type="dxa"/>
            <w:tcBorders>
              <w:top w:val="single" w:color="auto" w:sz="4" w:space="0"/>
              <w:bottom w:val="nil"/>
            </w:tcBorders>
            <w:shd w:val="clear" w:color="auto" w:fill="FFFFFF"/>
            <w:noWrap w:val="0"/>
            <w:vAlign w:val="center"/>
          </w:tcPr>
          <w:p>
            <w:pPr>
              <w:jc w:val="center"/>
              <w:rPr>
                <w:rFonts w:hint="eastAsia" w:ascii="宋体" w:hAnsi="宋体" w:eastAsia="宋体" w:cs="宋体"/>
                <w:b/>
                <w:color w:val="auto"/>
                <w:szCs w:val="21"/>
                <w:highlight w:val="none"/>
                <w:lang w:val="en-US" w:eastAsia="zh-CN"/>
              </w:rPr>
            </w:pPr>
            <w:r>
              <w:rPr>
                <w:rFonts w:hint="eastAsia" w:ascii="宋体" w:hAnsi="宋体" w:cs="宋体"/>
                <w:b/>
                <w:color w:val="auto"/>
                <w:szCs w:val="21"/>
                <w:highlight w:val="none"/>
                <w:lang w:val="en-US" w:eastAsia="zh-CN"/>
              </w:rPr>
              <w:t>身高</w:t>
            </w:r>
          </w:p>
        </w:tc>
        <w:tc>
          <w:tcPr>
            <w:tcW w:w="1929" w:type="dxa"/>
            <w:tcBorders>
              <w:top w:val="single" w:color="auto" w:sz="4" w:space="0"/>
              <w:bottom w:val="nil"/>
            </w:tcBorders>
            <w:shd w:val="clear" w:color="auto" w:fill="FFFFFF"/>
            <w:noWrap w:val="0"/>
            <w:vAlign w:val="center"/>
          </w:tcPr>
          <w:p>
            <w:pPr>
              <w:jc w:val="center"/>
              <w:rPr>
                <w:rFonts w:hint="eastAsia" w:ascii="宋体" w:hAnsi="宋体" w:cs="宋体"/>
                <w:b/>
                <w:color w:val="auto"/>
                <w:szCs w:val="21"/>
                <w:highlight w:val="none"/>
              </w:rPr>
            </w:pPr>
            <w:r>
              <w:rPr>
                <w:rFonts w:hint="eastAsia" w:ascii="宋体" w:hAnsi="宋体" w:cs="宋体"/>
                <w:b/>
                <w:color w:val="auto"/>
                <w:szCs w:val="21"/>
                <w:highlight w:val="none"/>
              </w:rPr>
              <w:t>具有相关证书(含职称证)等</w:t>
            </w:r>
          </w:p>
        </w:tc>
        <w:tc>
          <w:tcPr>
            <w:tcW w:w="826" w:type="dxa"/>
            <w:tcBorders>
              <w:top w:val="single" w:color="auto" w:sz="4" w:space="0"/>
              <w:bottom w:val="nil"/>
            </w:tcBorders>
            <w:shd w:val="clear" w:color="auto" w:fill="FFFFFF"/>
            <w:noWrap w:val="0"/>
            <w:vAlign w:val="center"/>
          </w:tcPr>
          <w:p>
            <w:pPr>
              <w:jc w:val="center"/>
              <w:rPr>
                <w:rFonts w:hint="eastAsia" w:ascii="宋体" w:hAnsi="宋体" w:cs="宋体"/>
                <w:b/>
                <w:color w:val="auto"/>
                <w:szCs w:val="21"/>
                <w:highlight w:val="none"/>
              </w:rPr>
            </w:pPr>
            <w:r>
              <w:rPr>
                <w:rFonts w:hint="eastAsia" w:ascii="宋体" w:hAnsi="宋体" w:cs="宋体"/>
                <w:b/>
                <w:color w:val="auto"/>
                <w:szCs w:val="21"/>
                <w:highlight w:val="none"/>
              </w:rPr>
              <w:t>工作年限</w:t>
            </w:r>
          </w:p>
        </w:tc>
        <w:tc>
          <w:tcPr>
            <w:tcW w:w="2241" w:type="dxa"/>
            <w:tcBorders>
              <w:top w:val="single" w:color="auto" w:sz="4" w:space="0"/>
              <w:bottom w:val="nil"/>
              <w:right w:val="single" w:color="auto" w:sz="4" w:space="0"/>
            </w:tcBorders>
            <w:shd w:val="clear" w:color="auto" w:fill="FFFFFF"/>
            <w:noWrap w:val="0"/>
            <w:vAlign w:val="center"/>
          </w:tcPr>
          <w:p>
            <w:pPr>
              <w:ind w:firstLine="12"/>
              <w:jc w:val="center"/>
              <w:rPr>
                <w:rFonts w:hint="eastAsia" w:ascii="宋体" w:hAnsi="宋体" w:cs="宋体"/>
                <w:b/>
                <w:color w:val="auto"/>
                <w:szCs w:val="21"/>
                <w:highlight w:val="none"/>
              </w:rPr>
            </w:pPr>
            <w:r>
              <w:rPr>
                <w:rFonts w:hint="eastAsia" w:ascii="宋体" w:hAnsi="宋体" w:cs="宋体"/>
                <w:b/>
                <w:bCs/>
                <w:color w:val="auto"/>
                <w:szCs w:val="21"/>
                <w:highlight w:val="none"/>
              </w:rPr>
              <w:t>主要资历、经验及承担过的项目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559" w:type="dxa"/>
            <w:tcBorders>
              <w:top w:val="single" w:color="auto" w:sz="4" w:space="0"/>
              <w:left w:val="single" w:color="auto" w:sz="4" w:space="0"/>
              <w:bottom w:val="nil"/>
              <w:right w:val="single" w:color="auto" w:sz="4" w:space="0"/>
            </w:tcBorders>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1</w:t>
            </w:r>
          </w:p>
        </w:tc>
        <w:tc>
          <w:tcPr>
            <w:tcW w:w="1491" w:type="dxa"/>
            <w:tcBorders>
              <w:top w:val="single" w:color="auto" w:sz="4" w:space="0"/>
              <w:left w:val="single" w:color="auto" w:sz="4" w:space="0"/>
              <w:bottom w:val="nil"/>
              <w:right w:val="single" w:color="auto" w:sz="4" w:space="0"/>
            </w:tcBorders>
            <w:noWrap w:val="0"/>
            <w:vAlign w:val="center"/>
          </w:tcPr>
          <w:p>
            <w:pPr>
              <w:jc w:val="center"/>
              <w:rPr>
                <w:rFonts w:hint="eastAsia" w:ascii="宋体" w:hAnsi="宋体" w:cs="宋体"/>
                <w:color w:val="auto"/>
                <w:szCs w:val="21"/>
                <w:highlight w:val="none"/>
              </w:rPr>
            </w:pPr>
          </w:p>
        </w:tc>
        <w:tc>
          <w:tcPr>
            <w:tcW w:w="560" w:type="dxa"/>
            <w:tcBorders>
              <w:top w:val="single" w:color="auto" w:sz="4" w:space="0"/>
              <w:left w:val="single" w:color="auto" w:sz="4" w:space="0"/>
              <w:bottom w:val="nil"/>
              <w:right w:val="single" w:color="auto" w:sz="4" w:space="0"/>
            </w:tcBorders>
            <w:noWrap w:val="0"/>
            <w:vAlign w:val="center"/>
          </w:tcPr>
          <w:p>
            <w:pPr>
              <w:jc w:val="center"/>
              <w:rPr>
                <w:rFonts w:hint="eastAsia" w:ascii="宋体" w:hAnsi="宋体" w:cs="宋体"/>
                <w:color w:val="auto"/>
                <w:szCs w:val="21"/>
                <w:highlight w:val="none"/>
              </w:rPr>
            </w:pPr>
          </w:p>
        </w:tc>
        <w:tc>
          <w:tcPr>
            <w:tcW w:w="560" w:type="dxa"/>
            <w:tcBorders>
              <w:top w:val="single" w:color="auto" w:sz="4" w:space="0"/>
              <w:left w:val="single" w:color="auto" w:sz="4" w:space="0"/>
              <w:bottom w:val="nil"/>
            </w:tcBorders>
            <w:noWrap w:val="0"/>
            <w:vAlign w:val="center"/>
          </w:tcPr>
          <w:p>
            <w:pPr>
              <w:jc w:val="center"/>
              <w:rPr>
                <w:rFonts w:hint="eastAsia" w:ascii="宋体" w:hAnsi="宋体" w:cs="宋体"/>
                <w:color w:val="auto"/>
                <w:szCs w:val="21"/>
                <w:highlight w:val="none"/>
              </w:rPr>
            </w:pPr>
          </w:p>
        </w:tc>
        <w:tc>
          <w:tcPr>
            <w:tcW w:w="560" w:type="dxa"/>
            <w:tcBorders>
              <w:top w:val="single" w:color="auto" w:sz="4" w:space="0"/>
              <w:left w:val="single" w:color="auto" w:sz="4" w:space="0"/>
              <w:bottom w:val="nil"/>
            </w:tcBorders>
            <w:noWrap w:val="0"/>
            <w:vAlign w:val="center"/>
          </w:tcPr>
          <w:p>
            <w:pPr>
              <w:jc w:val="center"/>
              <w:rPr>
                <w:rFonts w:hint="eastAsia" w:ascii="宋体" w:hAnsi="宋体" w:cs="宋体"/>
                <w:color w:val="auto"/>
                <w:szCs w:val="21"/>
                <w:highlight w:val="none"/>
              </w:rPr>
            </w:pPr>
          </w:p>
        </w:tc>
        <w:tc>
          <w:tcPr>
            <w:tcW w:w="560" w:type="dxa"/>
            <w:tcBorders>
              <w:top w:val="single" w:color="auto" w:sz="4" w:space="0"/>
              <w:bottom w:val="nil"/>
            </w:tcBorders>
            <w:noWrap w:val="0"/>
            <w:vAlign w:val="center"/>
          </w:tcPr>
          <w:p>
            <w:pPr>
              <w:jc w:val="center"/>
              <w:rPr>
                <w:rFonts w:hint="eastAsia" w:ascii="宋体" w:hAnsi="宋体" w:cs="宋体"/>
                <w:color w:val="auto"/>
                <w:szCs w:val="21"/>
                <w:highlight w:val="none"/>
              </w:rPr>
            </w:pPr>
          </w:p>
        </w:tc>
        <w:tc>
          <w:tcPr>
            <w:tcW w:w="1929" w:type="dxa"/>
            <w:tcBorders>
              <w:top w:val="single" w:color="auto" w:sz="4" w:space="0"/>
              <w:bottom w:val="nil"/>
            </w:tcBorders>
            <w:noWrap w:val="0"/>
            <w:vAlign w:val="center"/>
          </w:tcPr>
          <w:p>
            <w:pPr>
              <w:jc w:val="center"/>
              <w:rPr>
                <w:rFonts w:hint="eastAsia" w:ascii="宋体" w:hAnsi="宋体" w:cs="宋体"/>
                <w:color w:val="auto"/>
                <w:szCs w:val="21"/>
                <w:highlight w:val="none"/>
              </w:rPr>
            </w:pPr>
          </w:p>
        </w:tc>
        <w:tc>
          <w:tcPr>
            <w:tcW w:w="826" w:type="dxa"/>
            <w:tcBorders>
              <w:top w:val="single" w:color="auto" w:sz="4" w:space="0"/>
              <w:bottom w:val="nil"/>
            </w:tcBorders>
            <w:noWrap w:val="0"/>
            <w:vAlign w:val="center"/>
          </w:tcPr>
          <w:p>
            <w:pPr>
              <w:ind w:firstLine="12"/>
              <w:jc w:val="center"/>
              <w:rPr>
                <w:rFonts w:hint="eastAsia" w:ascii="宋体" w:hAnsi="宋体" w:cs="宋体"/>
                <w:color w:val="auto"/>
                <w:szCs w:val="21"/>
                <w:highlight w:val="none"/>
              </w:rPr>
            </w:pPr>
          </w:p>
        </w:tc>
        <w:tc>
          <w:tcPr>
            <w:tcW w:w="2241" w:type="dxa"/>
            <w:tcBorders>
              <w:top w:val="single" w:color="auto" w:sz="4" w:space="0"/>
              <w:bottom w:val="nil"/>
              <w:right w:val="single" w:color="auto" w:sz="4" w:space="0"/>
            </w:tcBorders>
            <w:noWrap w:val="0"/>
            <w:vAlign w:val="center"/>
          </w:tcPr>
          <w:p>
            <w:pPr>
              <w:ind w:firstLine="12"/>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559" w:type="dxa"/>
            <w:tcBorders>
              <w:left w:val="single" w:color="auto" w:sz="4" w:space="0"/>
              <w:right w:val="single" w:color="auto" w:sz="4" w:space="0"/>
            </w:tcBorders>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2</w:t>
            </w:r>
          </w:p>
        </w:tc>
        <w:tc>
          <w:tcPr>
            <w:tcW w:w="1491" w:type="dxa"/>
            <w:tcBorders>
              <w:left w:val="single" w:color="auto" w:sz="4" w:space="0"/>
              <w:right w:val="single" w:color="auto" w:sz="4" w:space="0"/>
            </w:tcBorders>
            <w:noWrap w:val="0"/>
            <w:vAlign w:val="center"/>
          </w:tcPr>
          <w:p>
            <w:pPr>
              <w:jc w:val="center"/>
              <w:rPr>
                <w:rFonts w:hint="eastAsia" w:ascii="宋体" w:hAnsi="宋体" w:cs="宋体"/>
                <w:color w:val="auto"/>
                <w:szCs w:val="21"/>
                <w:highlight w:val="none"/>
              </w:rPr>
            </w:pPr>
          </w:p>
        </w:tc>
        <w:tc>
          <w:tcPr>
            <w:tcW w:w="560" w:type="dxa"/>
            <w:tcBorders>
              <w:left w:val="single" w:color="auto" w:sz="4" w:space="0"/>
              <w:right w:val="single" w:color="auto" w:sz="4" w:space="0"/>
            </w:tcBorders>
            <w:noWrap w:val="0"/>
            <w:vAlign w:val="center"/>
          </w:tcPr>
          <w:p>
            <w:pPr>
              <w:jc w:val="center"/>
              <w:rPr>
                <w:rFonts w:hint="eastAsia" w:ascii="宋体" w:hAnsi="宋体" w:cs="宋体"/>
                <w:color w:val="auto"/>
                <w:szCs w:val="21"/>
                <w:highlight w:val="none"/>
              </w:rPr>
            </w:pPr>
          </w:p>
        </w:tc>
        <w:tc>
          <w:tcPr>
            <w:tcW w:w="560" w:type="dxa"/>
            <w:tcBorders>
              <w:left w:val="single" w:color="auto" w:sz="4" w:space="0"/>
            </w:tcBorders>
            <w:noWrap w:val="0"/>
            <w:vAlign w:val="center"/>
          </w:tcPr>
          <w:p>
            <w:pPr>
              <w:jc w:val="center"/>
              <w:rPr>
                <w:rFonts w:hint="eastAsia" w:ascii="宋体" w:hAnsi="宋体" w:cs="宋体"/>
                <w:color w:val="auto"/>
                <w:szCs w:val="21"/>
                <w:highlight w:val="none"/>
              </w:rPr>
            </w:pPr>
          </w:p>
        </w:tc>
        <w:tc>
          <w:tcPr>
            <w:tcW w:w="560" w:type="dxa"/>
            <w:tcBorders>
              <w:left w:val="single" w:color="auto" w:sz="4" w:space="0"/>
            </w:tcBorders>
            <w:noWrap w:val="0"/>
            <w:vAlign w:val="center"/>
          </w:tcPr>
          <w:p>
            <w:pPr>
              <w:jc w:val="center"/>
              <w:rPr>
                <w:rFonts w:hint="eastAsia" w:ascii="宋体" w:hAnsi="宋体" w:cs="宋体"/>
                <w:color w:val="auto"/>
                <w:szCs w:val="21"/>
                <w:highlight w:val="none"/>
              </w:rPr>
            </w:pPr>
          </w:p>
        </w:tc>
        <w:tc>
          <w:tcPr>
            <w:tcW w:w="560" w:type="dxa"/>
            <w:noWrap w:val="0"/>
            <w:vAlign w:val="center"/>
          </w:tcPr>
          <w:p>
            <w:pPr>
              <w:jc w:val="center"/>
              <w:rPr>
                <w:rFonts w:hint="eastAsia" w:ascii="宋体" w:hAnsi="宋体" w:cs="宋体"/>
                <w:color w:val="auto"/>
                <w:szCs w:val="21"/>
                <w:highlight w:val="none"/>
              </w:rPr>
            </w:pPr>
          </w:p>
        </w:tc>
        <w:tc>
          <w:tcPr>
            <w:tcW w:w="1929" w:type="dxa"/>
            <w:noWrap w:val="0"/>
            <w:vAlign w:val="center"/>
          </w:tcPr>
          <w:p>
            <w:pPr>
              <w:jc w:val="center"/>
              <w:rPr>
                <w:rFonts w:hint="eastAsia" w:ascii="宋体" w:hAnsi="宋体" w:cs="宋体"/>
                <w:color w:val="auto"/>
                <w:szCs w:val="21"/>
                <w:highlight w:val="none"/>
              </w:rPr>
            </w:pPr>
          </w:p>
        </w:tc>
        <w:tc>
          <w:tcPr>
            <w:tcW w:w="826" w:type="dxa"/>
            <w:noWrap w:val="0"/>
            <w:vAlign w:val="center"/>
          </w:tcPr>
          <w:p>
            <w:pPr>
              <w:jc w:val="center"/>
              <w:rPr>
                <w:rFonts w:hint="eastAsia" w:ascii="宋体" w:hAnsi="宋体" w:cs="宋体"/>
                <w:color w:val="auto"/>
                <w:szCs w:val="21"/>
                <w:highlight w:val="none"/>
              </w:rPr>
            </w:pPr>
          </w:p>
        </w:tc>
        <w:tc>
          <w:tcPr>
            <w:tcW w:w="2241" w:type="dxa"/>
            <w:tcBorders>
              <w:right w:val="single" w:color="auto" w:sz="4" w:space="0"/>
            </w:tcBorders>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559" w:type="dxa"/>
            <w:tcBorders>
              <w:left w:val="single" w:color="auto" w:sz="4" w:space="0"/>
              <w:right w:val="single" w:color="auto" w:sz="4" w:space="0"/>
            </w:tcBorders>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3</w:t>
            </w:r>
          </w:p>
        </w:tc>
        <w:tc>
          <w:tcPr>
            <w:tcW w:w="1491" w:type="dxa"/>
            <w:tcBorders>
              <w:left w:val="single" w:color="auto" w:sz="4" w:space="0"/>
              <w:right w:val="single" w:color="auto" w:sz="4" w:space="0"/>
            </w:tcBorders>
            <w:noWrap w:val="0"/>
            <w:vAlign w:val="center"/>
          </w:tcPr>
          <w:p>
            <w:pPr>
              <w:jc w:val="center"/>
              <w:rPr>
                <w:rFonts w:hint="eastAsia" w:ascii="宋体" w:hAnsi="宋体" w:cs="宋体"/>
                <w:color w:val="auto"/>
                <w:szCs w:val="21"/>
                <w:highlight w:val="none"/>
              </w:rPr>
            </w:pPr>
          </w:p>
        </w:tc>
        <w:tc>
          <w:tcPr>
            <w:tcW w:w="560" w:type="dxa"/>
            <w:tcBorders>
              <w:left w:val="single" w:color="auto" w:sz="4" w:space="0"/>
              <w:right w:val="single" w:color="auto" w:sz="4" w:space="0"/>
            </w:tcBorders>
            <w:noWrap w:val="0"/>
            <w:vAlign w:val="center"/>
          </w:tcPr>
          <w:p>
            <w:pPr>
              <w:jc w:val="center"/>
              <w:rPr>
                <w:rFonts w:hint="eastAsia" w:ascii="宋体" w:hAnsi="宋体" w:cs="宋体"/>
                <w:color w:val="auto"/>
                <w:szCs w:val="21"/>
                <w:highlight w:val="none"/>
              </w:rPr>
            </w:pPr>
          </w:p>
        </w:tc>
        <w:tc>
          <w:tcPr>
            <w:tcW w:w="560" w:type="dxa"/>
            <w:tcBorders>
              <w:left w:val="single" w:color="auto" w:sz="4" w:space="0"/>
            </w:tcBorders>
            <w:noWrap w:val="0"/>
            <w:vAlign w:val="center"/>
          </w:tcPr>
          <w:p>
            <w:pPr>
              <w:jc w:val="center"/>
              <w:rPr>
                <w:rFonts w:hint="eastAsia" w:ascii="宋体" w:hAnsi="宋体" w:cs="宋体"/>
                <w:color w:val="auto"/>
                <w:szCs w:val="21"/>
                <w:highlight w:val="none"/>
              </w:rPr>
            </w:pPr>
          </w:p>
        </w:tc>
        <w:tc>
          <w:tcPr>
            <w:tcW w:w="560" w:type="dxa"/>
            <w:tcBorders>
              <w:left w:val="single" w:color="auto" w:sz="4" w:space="0"/>
            </w:tcBorders>
            <w:noWrap w:val="0"/>
            <w:vAlign w:val="center"/>
          </w:tcPr>
          <w:p>
            <w:pPr>
              <w:jc w:val="center"/>
              <w:rPr>
                <w:rFonts w:hint="eastAsia" w:ascii="宋体" w:hAnsi="宋体" w:cs="宋体"/>
                <w:color w:val="auto"/>
                <w:szCs w:val="21"/>
                <w:highlight w:val="none"/>
              </w:rPr>
            </w:pPr>
          </w:p>
        </w:tc>
        <w:tc>
          <w:tcPr>
            <w:tcW w:w="560" w:type="dxa"/>
            <w:noWrap w:val="0"/>
            <w:vAlign w:val="center"/>
          </w:tcPr>
          <w:p>
            <w:pPr>
              <w:jc w:val="center"/>
              <w:rPr>
                <w:rFonts w:hint="eastAsia" w:ascii="宋体" w:hAnsi="宋体" w:cs="宋体"/>
                <w:color w:val="auto"/>
                <w:szCs w:val="21"/>
                <w:highlight w:val="none"/>
              </w:rPr>
            </w:pPr>
          </w:p>
        </w:tc>
        <w:tc>
          <w:tcPr>
            <w:tcW w:w="1929" w:type="dxa"/>
            <w:noWrap w:val="0"/>
            <w:vAlign w:val="center"/>
          </w:tcPr>
          <w:p>
            <w:pPr>
              <w:jc w:val="center"/>
              <w:rPr>
                <w:rFonts w:hint="eastAsia" w:ascii="宋体" w:hAnsi="宋体" w:cs="宋体"/>
                <w:color w:val="auto"/>
                <w:szCs w:val="21"/>
                <w:highlight w:val="none"/>
              </w:rPr>
            </w:pPr>
          </w:p>
        </w:tc>
        <w:tc>
          <w:tcPr>
            <w:tcW w:w="826" w:type="dxa"/>
            <w:noWrap w:val="0"/>
            <w:vAlign w:val="center"/>
          </w:tcPr>
          <w:p>
            <w:pPr>
              <w:jc w:val="center"/>
              <w:rPr>
                <w:rFonts w:hint="eastAsia" w:ascii="宋体" w:hAnsi="宋体" w:cs="宋体"/>
                <w:color w:val="auto"/>
                <w:szCs w:val="21"/>
                <w:highlight w:val="none"/>
              </w:rPr>
            </w:pPr>
          </w:p>
        </w:tc>
        <w:tc>
          <w:tcPr>
            <w:tcW w:w="2241" w:type="dxa"/>
            <w:tcBorders>
              <w:right w:val="single" w:color="auto" w:sz="4" w:space="0"/>
            </w:tcBorders>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559" w:type="dxa"/>
            <w:tcBorders>
              <w:left w:val="single" w:color="auto" w:sz="4" w:space="0"/>
              <w:right w:val="single" w:color="auto" w:sz="4" w:space="0"/>
            </w:tcBorders>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4</w:t>
            </w:r>
          </w:p>
        </w:tc>
        <w:tc>
          <w:tcPr>
            <w:tcW w:w="1491" w:type="dxa"/>
            <w:tcBorders>
              <w:left w:val="single" w:color="auto" w:sz="4" w:space="0"/>
              <w:right w:val="single" w:color="auto" w:sz="4" w:space="0"/>
            </w:tcBorders>
            <w:noWrap w:val="0"/>
            <w:vAlign w:val="center"/>
          </w:tcPr>
          <w:p>
            <w:pPr>
              <w:jc w:val="center"/>
              <w:rPr>
                <w:rFonts w:hint="eastAsia" w:ascii="宋体" w:hAnsi="宋体" w:cs="宋体"/>
                <w:color w:val="auto"/>
                <w:szCs w:val="21"/>
                <w:highlight w:val="none"/>
              </w:rPr>
            </w:pPr>
          </w:p>
        </w:tc>
        <w:tc>
          <w:tcPr>
            <w:tcW w:w="560" w:type="dxa"/>
            <w:tcBorders>
              <w:left w:val="single" w:color="auto" w:sz="4" w:space="0"/>
              <w:right w:val="single" w:color="auto" w:sz="4" w:space="0"/>
            </w:tcBorders>
            <w:noWrap w:val="0"/>
            <w:vAlign w:val="center"/>
          </w:tcPr>
          <w:p>
            <w:pPr>
              <w:jc w:val="center"/>
              <w:rPr>
                <w:rFonts w:hint="eastAsia" w:ascii="宋体" w:hAnsi="宋体" w:cs="宋体"/>
                <w:color w:val="auto"/>
                <w:szCs w:val="21"/>
                <w:highlight w:val="none"/>
              </w:rPr>
            </w:pPr>
          </w:p>
        </w:tc>
        <w:tc>
          <w:tcPr>
            <w:tcW w:w="560" w:type="dxa"/>
            <w:tcBorders>
              <w:left w:val="single" w:color="auto" w:sz="4" w:space="0"/>
            </w:tcBorders>
            <w:noWrap w:val="0"/>
            <w:vAlign w:val="center"/>
          </w:tcPr>
          <w:p>
            <w:pPr>
              <w:jc w:val="center"/>
              <w:rPr>
                <w:rFonts w:hint="eastAsia" w:ascii="宋体" w:hAnsi="宋体" w:cs="宋体"/>
                <w:color w:val="auto"/>
                <w:szCs w:val="21"/>
                <w:highlight w:val="none"/>
              </w:rPr>
            </w:pPr>
          </w:p>
        </w:tc>
        <w:tc>
          <w:tcPr>
            <w:tcW w:w="560" w:type="dxa"/>
            <w:tcBorders>
              <w:left w:val="single" w:color="auto" w:sz="4" w:space="0"/>
            </w:tcBorders>
            <w:noWrap w:val="0"/>
            <w:vAlign w:val="center"/>
          </w:tcPr>
          <w:p>
            <w:pPr>
              <w:jc w:val="center"/>
              <w:rPr>
                <w:rFonts w:hint="eastAsia" w:ascii="宋体" w:hAnsi="宋体" w:cs="宋体"/>
                <w:color w:val="auto"/>
                <w:szCs w:val="21"/>
                <w:highlight w:val="none"/>
              </w:rPr>
            </w:pPr>
          </w:p>
        </w:tc>
        <w:tc>
          <w:tcPr>
            <w:tcW w:w="560" w:type="dxa"/>
            <w:noWrap w:val="0"/>
            <w:vAlign w:val="center"/>
          </w:tcPr>
          <w:p>
            <w:pPr>
              <w:jc w:val="center"/>
              <w:rPr>
                <w:rFonts w:hint="eastAsia" w:ascii="宋体" w:hAnsi="宋体" w:cs="宋体"/>
                <w:color w:val="auto"/>
                <w:szCs w:val="21"/>
                <w:highlight w:val="none"/>
              </w:rPr>
            </w:pPr>
          </w:p>
        </w:tc>
        <w:tc>
          <w:tcPr>
            <w:tcW w:w="1929" w:type="dxa"/>
            <w:noWrap w:val="0"/>
            <w:vAlign w:val="center"/>
          </w:tcPr>
          <w:p>
            <w:pPr>
              <w:jc w:val="center"/>
              <w:rPr>
                <w:rFonts w:hint="eastAsia" w:ascii="宋体" w:hAnsi="宋体" w:cs="宋体"/>
                <w:color w:val="auto"/>
                <w:szCs w:val="21"/>
                <w:highlight w:val="none"/>
              </w:rPr>
            </w:pPr>
          </w:p>
        </w:tc>
        <w:tc>
          <w:tcPr>
            <w:tcW w:w="826" w:type="dxa"/>
            <w:noWrap w:val="0"/>
            <w:vAlign w:val="center"/>
          </w:tcPr>
          <w:p>
            <w:pPr>
              <w:jc w:val="center"/>
              <w:rPr>
                <w:rFonts w:hint="eastAsia" w:ascii="宋体" w:hAnsi="宋体" w:cs="宋体"/>
                <w:color w:val="auto"/>
                <w:szCs w:val="21"/>
                <w:highlight w:val="none"/>
              </w:rPr>
            </w:pPr>
          </w:p>
        </w:tc>
        <w:tc>
          <w:tcPr>
            <w:tcW w:w="2241" w:type="dxa"/>
            <w:tcBorders>
              <w:right w:val="single" w:color="auto" w:sz="4" w:space="0"/>
            </w:tcBorders>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559" w:type="dxa"/>
            <w:tcBorders>
              <w:left w:val="single" w:color="auto" w:sz="4" w:space="0"/>
              <w:right w:val="single" w:color="auto" w:sz="4" w:space="0"/>
            </w:tcBorders>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5</w:t>
            </w:r>
          </w:p>
        </w:tc>
        <w:tc>
          <w:tcPr>
            <w:tcW w:w="1491" w:type="dxa"/>
            <w:tcBorders>
              <w:left w:val="single" w:color="auto" w:sz="4" w:space="0"/>
              <w:right w:val="single" w:color="auto" w:sz="4" w:space="0"/>
            </w:tcBorders>
            <w:noWrap w:val="0"/>
            <w:vAlign w:val="center"/>
          </w:tcPr>
          <w:p>
            <w:pPr>
              <w:jc w:val="center"/>
              <w:rPr>
                <w:rFonts w:hint="eastAsia" w:ascii="宋体" w:hAnsi="宋体" w:cs="宋体"/>
                <w:color w:val="auto"/>
                <w:szCs w:val="21"/>
                <w:highlight w:val="none"/>
              </w:rPr>
            </w:pPr>
          </w:p>
        </w:tc>
        <w:tc>
          <w:tcPr>
            <w:tcW w:w="560" w:type="dxa"/>
            <w:tcBorders>
              <w:left w:val="single" w:color="auto" w:sz="4" w:space="0"/>
              <w:right w:val="single" w:color="auto" w:sz="4" w:space="0"/>
            </w:tcBorders>
            <w:noWrap w:val="0"/>
            <w:vAlign w:val="center"/>
          </w:tcPr>
          <w:p>
            <w:pPr>
              <w:jc w:val="center"/>
              <w:rPr>
                <w:rFonts w:hint="eastAsia" w:ascii="宋体" w:hAnsi="宋体" w:cs="宋体"/>
                <w:color w:val="auto"/>
                <w:szCs w:val="21"/>
                <w:highlight w:val="none"/>
              </w:rPr>
            </w:pPr>
          </w:p>
        </w:tc>
        <w:tc>
          <w:tcPr>
            <w:tcW w:w="560" w:type="dxa"/>
            <w:tcBorders>
              <w:left w:val="single" w:color="auto" w:sz="4" w:space="0"/>
            </w:tcBorders>
            <w:noWrap w:val="0"/>
            <w:vAlign w:val="center"/>
          </w:tcPr>
          <w:p>
            <w:pPr>
              <w:jc w:val="center"/>
              <w:rPr>
                <w:rFonts w:hint="eastAsia" w:ascii="宋体" w:hAnsi="宋体" w:cs="宋体"/>
                <w:color w:val="auto"/>
                <w:szCs w:val="21"/>
                <w:highlight w:val="none"/>
              </w:rPr>
            </w:pPr>
          </w:p>
        </w:tc>
        <w:tc>
          <w:tcPr>
            <w:tcW w:w="560" w:type="dxa"/>
            <w:tcBorders>
              <w:left w:val="single" w:color="auto" w:sz="4" w:space="0"/>
            </w:tcBorders>
            <w:noWrap w:val="0"/>
            <w:vAlign w:val="center"/>
          </w:tcPr>
          <w:p>
            <w:pPr>
              <w:jc w:val="center"/>
              <w:rPr>
                <w:rFonts w:hint="eastAsia" w:ascii="宋体" w:hAnsi="宋体" w:cs="宋体"/>
                <w:color w:val="auto"/>
                <w:szCs w:val="21"/>
                <w:highlight w:val="none"/>
              </w:rPr>
            </w:pPr>
          </w:p>
        </w:tc>
        <w:tc>
          <w:tcPr>
            <w:tcW w:w="560" w:type="dxa"/>
            <w:noWrap w:val="0"/>
            <w:vAlign w:val="center"/>
          </w:tcPr>
          <w:p>
            <w:pPr>
              <w:jc w:val="center"/>
              <w:rPr>
                <w:rFonts w:hint="eastAsia" w:ascii="宋体" w:hAnsi="宋体" w:cs="宋体"/>
                <w:color w:val="auto"/>
                <w:szCs w:val="21"/>
                <w:highlight w:val="none"/>
              </w:rPr>
            </w:pPr>
          </w:p>
        </w:tc>
        <w:tc>
          <w:tcPr>
            <w:tcW w:w="1929" w:type="dxa"/>
            <w:noWrap w:val="0"/>
            <w:vAlign w:val="center"/>
          </w:tcPr>
          <w:p>
            <w:pPr>
              <w:jc w:val="center"/>
              <w:rPr>
                <w:rFonts w:hint="eastAsia" w:ascii="宋体" w:hAnsi="宋体" w:cs="宋体"/>
                <w:color w:val="auto"/>
                <w:szCs w:val="21"/>
                <w:highlight w:val="none"/>
              </w:rPr>
            </w:pPr>
          </w:p>
        </w:tc>
        <w:tc>
          <w:tcPr>
            <w:tcW w:w="826" w:type="dxa"/>
            <w:noWrap w:val="0"/>
            <w:vAlign w:val="center"/>
          </w:tcPr>
          <w:p>
            <w:pPr>
              <w:jc w:val="center"/>
              <w:rPr>
                <w:rFonts w:hint="eastAsia" w:ascii="宋体" w:hAnsi="宋体" w:cs="宋体"/>
                <w:color w:val="auto"/>
                <w:szCs w:val="21"/>
                <w:highlight w:val="none"/>
              </w:rPr>
            </w:pPr>
          </w:p>
        </w:tc>
        <w:tc>
          <w:tcPr>
            <w:tcW w:w="2241" w:type="dxa"/>
            <w:tcBorders>
              <w:right w:val="single" w:color="auto" w:sz="4" w:space="0"/>
            </w:tcBorders>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559" w:type="dxa"/>
            <w:tcBorders>
              <w:left w:val="single" w:color="auto" w:sz="4" w:space="0"/>
              <w:right w:val="single" w:color="auto" w:sz="4" w:space="0"/>
            </w:tcBorders>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w:t>
            </w:r>
          </w:p>
        </w:tc>
        <w:tc>
          <w:tcPr>
            <w:tcW w:w="1491" w:type="dxa"/>
            <w:tcBorders>
              <w:left w:val="single" w:color="auto" w:sz="4" w:space="0"/>
              <w:right w:val="single" w:color="auto" w:sz="4" w:space="0"/>
            </w:tcBorders>
            <w:noWrap w:val="0"/>
            <w:vAlign w:val="center"/>
          </w:tcPr>
          <w:p>
            <w:pPr>
              <w:jc w:val="center"/>
              <w:rPr>
                <w:rFonts w:hint="eastAsia" w:ascii="宋体" w:hAnsi="宋体" w:cs="宋体"/>
                <w:color w:val="auto"/>
                <w:szCs w:val="21"/>
                <w:highlight w:val="none"/>
              </w:rPr>
            </w:pPr>
          </w:p>
        </w:tc>
        <w:tc>
          <w:tcPr>
            <w:tcW w:w="560" w:type="dxa"/>
            <w:tcBorders>
              <w:left w:val="single" w:color="auto" w:sz="4" w:space="0"/>
              <w:right w:val="single" w:color="auto" w:sz="4" w:space="0"/>
            </w:tcBorders>
            <w:noWrap w:val="0"/>
            <w:vAlign w:val="center"/>
          </w:tcPr>
          <w:p>
            <w:pPr>
              <w:jc w:val="center"/>
              <w:rPr>
                <w:rFonts w:hint="eastAsia" w:ascii="宋体" w:hAnsi="宋体" w:cs="宋体"/>
                <w:color w:val="auto"/>
                <w:szCs w:val="21"/>
                <w:highlight w:val="none"/>
              </w:rPr>
            </w:pPr>
          </w:p>
        </w:tc>
        <w:tc>
          <w:tcPr>
            <w:tcW w:w="560" w:type="dxa"/>
            <w:tcBorders>
              <w:left w:val="single" w:color="auto" w:sz="4" w:space="0"/>
            </w:tcBorders>
            <w:noWrap w:val="0"/>
            <w:vAlign w:val="center"/>
          </w:tcPr>
          <w:p>
            <w:pPr>
              <w:jc w:val="center"/>
              <w:rPr>
                <w:rFonts w:hint="eastAsia" w:ascii="宋体" w:hAnsi="宋体" w:cs="宋体"/>
                <w:color w:val="auto"/>
                <w:szCs w:val="21"/>
                <w:highlight w:val="none"/>
              </w:rPr>
            </w:pPr>
          </w:p>
        </w:tc>
        <w:tc>
          <w:tcPr>
            <w:tcW w:w="560" w:type="dxa"/>
            <w:tcBorders>
              <w:left w:val="single" w:color="auto" w:sz="4" w:space="0"/>
            </w:tcBorders>
            <w:noWrap w:val="0"/>
            <w:vAlign w:val="center"/>
          </w:tcPr>
          <w:p>
            <w:pPr>
              <w:jc w:val="center"/>
              <w:rPr>
                <w:rFonts w:hint="eastAsia" w:ascii="宋体" w:hAnsi="宋体" w:cs="宋体"/>
                <w:color w:val="auto"/>
                <w:szCs w:val="21"/>
                <w:highlight w:val="none"/>
              </w:rPr>
            </w:pPr>
          </w:p>
        </w:tc>
        <w:tc>
          <w:tcPr>
            <w:tcW w:w="560" w:type="dxa"/>
            <w:noWrap w:val="0"/>
            <w:vAlign w:val="center"/>
          </w:tcPr>
          <w:p>
            <w:pPr>
              <w:jc w:val="center"/>
              <w:rPr>
                <w:rFonts w:hint="eastAsia" w:ascii="宋体" w:hAnsi="宋体" w:cs="宋体"/>
                <w:color w:val="auto"/>
                <w:szCs w:val="21"/>
                <w:highlight w:val="none"/>
              </w:rPr>
            </w:pPr>
          </w:p>
        </w:tc>
        <w:tc>
          <w:tcPr>
            <w:tcW w:w="1929" w:type="dxa"/>
            <w:noWrap w:val="0"/>
            <w:vAlign w:val="center"/>
          </w:tcPr>
          <w:p>
            <w:pPr>
              <w:jc w:val="center"/>
              <w:rPr>
                <w:rFonts w:hint="eastAsia" w:ascii="宋体" w:hAnsi="宋体" w:cs="宋体"/>
                <w:color w:val="auto"/>
                <w:szCs w:val="21"/>
                <w:highlight w:val="none"/>
              </w:rPr>
            </w:pPr>
          </w:p>
        </w:tc>
        <w:tc>
          <w:tcPr>
            <w:tcW w:w="826" w:type="dxa"/>
            <w:noWrap w:val="0"/>
            <w:vAlign w:val="center"/>
          </w:tcPr>
          <w:p>
            <w:pPr>
              <w:jc w:val="center"/>
              <w:rPr>
                <w:rFonts w:hint="eastAsia" w:ascii="宋体" w:hAnsi="宋体" w:cs="宋体"/>
                <w:color w:val="auto"/>
                <w:szCs w:val="21"/>
                <w:highlight w:val="none"/>
              </w:rPr>
            </w:pPr>
          </w:p>
        </w:tc>
        <w:tc>
          <w:tcPr>
            <w:tcW w:w="2241" w:type="dxa"/>
            <w:tcBorders>
              <w:right w:val="single" w:color="auto" w:sz="4" w:space="0"/>
            </w:tcBorders>
            <w:noWrap w:val="0"/>
            <w:vAlign w:val="center"/>
          </w:tcPr>
          <w:p>
            <w:pPr>
              <w:jc w:val="center"/>
              <w:rPr>
                <w:rFonts w:hint="eastAsia"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559" w:type="dxa"/>
            <w:tcBorders>
              <w:left w:val="single" w:color="auto" w:sz="4" w:space="0"/>
              <w:right w:val="single" w:color="auto" w:sz="4" w:space="0"/>
            </w:tcBorders>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w:t>
            </w:r>
          </w:p>
        </w:tc>
        <w:tc>
          <w:tcPr>
            <w:tcW w:w="1491" w:type="dxa"/>
            <w:tcBorders>
              <w:left w:val="single" w:color="auto" w:sz="4" w:space="0"/>
              <w:right w:val="single" w:color="auto" w:sz="4" w:space="0"/>
            </w:tcBorders>
            <w:noWrap w:val="0"/>
            <w:vAlign w:val="center"/>
          </w:tcPr>
          <w:p>
            <w:pPr>
              <w:jc w:val="center"/>
              <w:rPr>
                <w:rFonts w:hint="eastAsia" w:ascii="宋体" w:hAnsi="宋体" w:cs="宋体"/>
                <w:color w:val="auto"/>
                <w:szCs w:val="21"/>
                <w:highlight w:val="none"/>
              </w:rPr>
            </w:pPr>
          </w:p>
        </w:tc>
        <w:tc>
          <w:tcPr>
            <w:tcW w:w="560" w:type="dxa"/>
            <w:tcBorders>
              <w:left w:val="single" w:color="auto" w:sz="4" w:space="0"/>
              <w:right w:val="single" w:color="auto" w:sz="4" w:space="0"/>
            </w:tcBorders>
            <w:noWrap w:val="0"/>
            <w:vAlign w:val="center"/>
          </w:tcPr>
          <w:p>
            <w:pPr>
              <w:jc w:val="center"/>
              <w:rPr>
                <w:rFonts w:hint="eastAsia" w:ascii="宋体" w:hAnsi="宋体" w:cs="宋体"/>
                <w:color w:val="auto"/>
                <w:szCs w:val="21"/>
                <w:highlight w:val="none"/>
              </w:rPr>
            </w:pPr>
          </w:p>
        </w:tc>
        <w:tc>
          <w:tcPr>
            <w:tcW w:w="560" w:type="dxa"/>
            <w:tcBorders>
              <w:left w:val="single" w:color="auto" w:sz="4" w:space="0"/>
            </w:tcBorders>
            <w:noWrap w:val="0"/>
            <w:vAlign w:val="center"/>
          </w:tcPr>
          <w:p>
            <w:pPr>
              <w:jc w:val="center"/>
              <w:rPr>
                <w:rFonts w:hint="eastAsia" w:ascii="宋体" w:hAnsi="宋体" w:cs="宋体"/>
                <w:color w:val="auto"/>
                <w:szCs w:val="21"/>
                <w:highlight w:val="none"/>
              </w:rPr>
            </w:pPr>
          </w:p>
        </w:tc>
        <w:tc>
          <w:tcPr>
            <w:tcW w:w="560" w:type="dxa"/>
            <w:tcBorders>
              <w:left w:val="single" w:color="auto" w:sz="4" w:space="0"/>
            </w:tcBorders>
            <w:noWrap w:val="0"/>
            <w:vAlign w:val="center"/>
          </w:tcPr>
          <w:p>
            <w:pPr>
              <w:jc w:val="center"/>
              <w:rPr>
                <w:rFonts w:hint="eastAsia" w:ascii="宋体" w:hAnsi="宋体" w:cs="宋体"/>
                <w:color w:val="auto"/>
                <w:szCs w:val="21"/>
                <w:highlight w:val="none"/>
              </w:rPr>
            </w:pPr>
          </w:p>
        </w:tc>
        <w:tc>
          <w:tcPr>
            <w:tcW w:w="560" w:type="dxa"/>
            <w:noWrap w:val="0"/>
            <w:vAlign w:val="center"/>
          </w:tcPr>
          <w:p>
            <w:pPr>
              <w:jc w:val="center"/>
              <w:rPr>
                <w:rFonts w:hint="eastAsia" w:ascii="宋体" w:hAnsi="宋体" w:cs="宋体"/>
                <w:color w:val="auto"/>
                <w:szCs w:val="21"/>
                <w:highlight w:val="none"/>
              </w:rPr>
            </w:pPr>
          </w:p>
        </w:tc>
        <w:tc>
          <w:tcPr>
            <w:tcW w:w="1929" w:type="dxa"/>
            <w:noWrap w:val="0"/>
            <w:vAlign w:val="center"/>
          </w:tcPr>
          <w:p>
            <w:pPr>
              <w:jc w:val="center"/>
              <w:rPr>
                <w:rFonts w:hint="eastAsia" w:ascii="宋体" w:hAnsi="宋体" w:cs="宋体"/>
                <w:color w:val="auto"/>
                <w:szCs w:val="21"/>
                <w:highlight w:val="none"/>
              </w:rPr>
            </w:pPr>
          </w:p>
        </w:tc>
        <w:tc>
          <w:tcPr>
            <w:tcW w:w="826" w:type="dxa"/>
            <w:noWrap w:val="0"/>
            <w:vAlign w:val="center"/>
          </w:tcPr>
          <w:p>
            <w:pPr>
              <w:jc w:val="center"/>
              <w:rPr>
                <w:rFonts w:hint="eastAsia" w:ascii="宋体" w:hAnsi="宋体" w:cs="宋体"/>
                <w:color w:val="auto"/>
                <w:szCs w:val="21"/>
                <w:highlight w:val="none"/>
              </w:rPr>
            </w:pPr>
          </w:p>
        </w:tc>
        <w:tc>
          <w:tcPr>
            <w:tcW w:w="2241" w:type="dxa"/>
            <w:tcBorders>
              <w:right w:val="single" w:color="auto" w:sz="4" w:space="0"/>
            </w:tcBorders>
            <w:noWrap w:val="0"/>
            <w:vAlign w:val="center"/>
          </w:tcPr>
          <w:p>
            <w:pPr>
              <w:jc w:val="center"/>
              <w:rPr>
                <w:rFonts w:hint="eastAsia" w:ascii="宋体" w:hAnsi="宋体" w:cs="宋体"/>
                <w:color w:val="auto"/>
                <w:szCs w:val="21"/>
                <w:highlight w:val="none"/>
              </w:rPr>
            </w:pPr>
          </w:p>
        </w:tc>
      </w:tr>
    </w:tbl>
    <w:p>
      <w:pPr>
        <w:spacing w:line="360" w:lineRule="auto"/>
        <w:ind w:firstLine="425"/>
        <w:jc w:val="center"/>
        <w:rPr>
          <w:rFonts w:hint="eastAsia" w:ascii="宋体" w:hAnsi="宋体" w:cs="宋体"/>
          <w:b/>
          <w:color w:val="auto"/>
          <w:sz w:val="28"/>
          <w:szCs w:val="28"/>
          <w:highlight w:val="none"/>
          <w:lang w:val="en-US" w:eastAsia="zh-CN"/>
        </w:rPr>
      </w:pPr>
    </w:p>
    <w:p>
      <w:pPr>
        <w:spacing w:line="360" w:lineRule="auto"/>
        <w:ind w:firstLine="425"/>
        <w:rPr>
          <w:rFonts w:hint="eastAsia" w:ascii="宋体" w:hAnsi="宋体" w:cs="宋体"/>
          <w:color w:val="auto"/>
          <w:highlight w:val="none"/>
        </w:rPr>
      </w:pPr>
      <w:r>
        <w:rPr>
          <w:rFonts w:hint="eastAsia" w:ascii="宋体" w:hAnsi="宋体" w:cs="宋体"/>
          <w:color w:val="auto"/>
          <w:highlight w:val="none"/>
        </w:rPr>
        <w:t>投标人应根据招标文件《用户需求书》及评审内容填写。</w:t>
      </w:r>
    </w:p>
    <w:p>
      <w:pPr>
        <w:rPr>
          <w:rFonts w:hint="eastAsia"/>
        </w:rPr>
      </w:pPr>
    </w:p>
    <w:p>
      <w:pPr>
        <w:pStyle w:val="9"/>
        <w:spacing w:line="360" w:lineRule="auto"/>
        <w:ind w:left="0" w:firstLine="0"/>
        <w:rPr>
          <w:rFonts w:hint="eastAsia" w:ascii="宋体" w:hAnsi="宋体" w:cs="宋体"/>
          <w:color w:val="auto"/>
          <w:sz w:val="21"/>
          <w:szCs w:val="21"/>
          <w:highlight w:val="none"/>
        </w:rPr>
      </w:pP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lang w:val="en-US" w:eastAsia="zh-CN"/>
        </w:rPr>
        <w:t>5</w:t>
      </w:r>
      <w:r>
        <w:rPr>
          <w:rFonts w:hint="eastAsia" w:ascii="宋体" w:hAnsi="宋体" w:cs="宋体"/>
          <w:color w:val="auto"/>
          <w:sz w:val="21"/>
          <w:szCs w:val="21"/>
          <w:highlight w:val="none"/>
          <w:lang w:eastAsia="zh-CN"/>
        </w:rPr>
        <w:t>）</w:t>
      </w:r>
      <w:r>
        <w:rPr>
          <w:rFonts w:hint="eastAsia" w:ascii="宋体" w:hAnsi="宋体" w:cs="宋体"/>
          <w:color w:val="auto"/>
          <w:sz w:val="21"/>
          <w:szCs w:val="21"/>
          <w:highlight w:val="none"/>
        </w:rPr>
        <w:t>企业资信状况（如需，格式自拟）；</w:t>
      </w:r>
    </w:p>
    <w:p>
      <w:pPr>
        <w:pStyle w:val="9"/>
        <w:spacing w:line="360" w:lineRule="auto"/>
        <w:ind w:left="0" w:firstLine="0"/>
        <w:rPr>
          <w:rFonts w:hint="eastAsia" w:ascii="宋体" w:hAnsi="宋体" w:cs="宋体"/>
          <w:color w:val="auto"/>
          <w:sz w:val="21"/>
          <w:szCs w:val="21"/>
          <w:highlight w:val="none"/>
        </w:rPr>
      </w:pPr>
      <w:r>
        <w:rPr>
          <w:rFonts w:hint="eastAsia" w:ascii="宋体" w:hAnsi="宋体" w:cs="宋体"/>
          <w:color w:val="auto"/>
          <w:sz w:val="21"/>
          <w:szCs w:val="21"/>
          <w:highlight w:val="none"/>
        </w:rPr>
        <w:t>（</w:t>
      </w:r>
      <w:r>
        <w:rPr>
          <w:rFonts w:hint="eastAsia" w:ascii="宋体" w:hAnsi="宋体" w:cs="宋体"/>
          <w:color w:val="auto"/>
          <w:sz w:val="21"/>
          <w:szCs w:val="21"/>
          <w:highlight w:val="none"/>
          <w:lang w:val="en-US" w:eastAsia="zh-CN"/>
        </w:rPr>
        <w:t>6</w:t>
      </w:r>
      <w:r>
        <w:rPr>
          <w:rFonts w:hint="eastAsia" w:ascii="宋体" w:hAnsi="宋体" w:cs="宋体"/>
          <w:color w:val="auto"/>
          <w:sz w:val="21"/>
          <w:szCs w:val="21"/>
          <w:highlight w:val="none"/>
        </w:rPr>
        <w:t>）企业综合实力（如需，格式自拟）；</w:t>
      </w:r>
    </w:p>
    <w:p>
      <w:pPr>
        <w:pStyle w:val="9"/>
        <w:spacing w:line="360" w:lineRule="auto"/>
        <w:ind w:left="0" w:firstLine="0"/>
        <w:rPr>
          <w:rFonts w:hint="eastAsia" w:ascii="宋体" w:hAnsi="宋体" w:cs="宋体"/>
          <w:color w:val="auto"/>
          <w:sz w:val="21"/>
          <w:szCs w:val="21"/>
          <w:highlight w:val="none"/>
        </w:rPr>
      </w:pPr>
      <w:r>
        <w:rPr>
          <w:rFonts w:hint="eastAsia" w:ascii="宋体" w:hAnsi="宋体" w:cs="宋体"/>
          <w:color w:val="auto"/>
          <w:sz w:val="21"/>
          <w:szCs w:val="21"/>
          <w:highlight w:val="none"/>
        </w:rPr>
        <w:t>（</w:t>
      </w:r>
      <w:r>
        <w:rPr>
          <w:rFonts w:hint="eastAsia" w:ascii="宋体" w:hAnsi="宋体" w:cs="宋体"/>
          <w:color w:val="auto"/>
          <w:sz w:val="21"/>
          <w:szCs w:val="21"/>
          <w:highlight w:val="none"/>
          <w:lang w:val="en-US" w:eastAsia="zh-CN"/>
        </w:rPr>
        <w:t>7</w:t>
      </w:r>
      <w:r>
        <w:rPr>
          <w:rFonts w:hint="eastAsia" w:ascii="宋体" w:hAnsi="宋体" w:cs="宋体"/>
          <w:color w:val="auto"/>
          <w:sz w:val="21"/>
          <w:szCs w:val="21"/>
          <w:highlight w:val="none"/>
        </w:rPr>
        <w:t>）企业履约信用、荣誉（如需，格式自拟）；</w:t>
      </w:r>
    </w:p>
    <w:p>
      <w:pPr>
        <w:pStyle w:val="9"/>
        <w:spacing w:line="360" w:lineRule="auto"/>
        <w:ind w:left="0" w:firstLine="0"/>
        <w:rPr>
          <w:rFonts w:hint="eastAsia" w:ascii="宋体" w:hAnsi="宋体" w:cs="宋体"/>
          <w:color w:val="auto"/>
          <w:sz w:val="21"/>
          <w:szCs w:val="21"/>
          <w:highlight w:val="none"/>
        </w:rPr>
      </w:pPr>
      <w:r>
        <w:rPr>
          <w:rFonts w:hint="eastAsia" w:ascii="宋体" w:hAnsi="宋体" w:cs="宋体"/>
          <w:color w:val="auto"/>
          <w:sz w:val="21"/>
          <w:szCs w:val="21"/>
          <w:highlight w:val="none"/>
        </w:rPr>
        <w:t>（</w:t>
      </w:r>
      <w:r>
        <w:rPr>
          <w:rFonts w:hint="eastAsia" w:ascii="宋体" w:hAnsi="宋体" w:cs="宋体"/>
          <w:color w:val="auto"/>
          <w:sz w:val="21"/>
          <w:szCs w:val="21"/>
          <w:highlight w:val="none"/>
          <w:lang w:val="en-US" w:eastAsia="zh-CN"/>
        </w:rPr>
        <w:t>8</w:t>
      </w:r>
      <w:r>
        <w:rPr>
          <w:rFonts w:hint="eastAsia" w:ascii="宋体" w:hAnsi="宋体" w:cs="宋体"/>
          <w:color w:val="auto"/>
          <w:sz w:val="21"/>
          <w:szCs w:val="21"/>
          <w:highlight w:val="none"/>
        </w:rPr>
        <w:t>）其他商务证明材料（投标人根据商务评分表内容及认为需要补充的说明提供相关材料）。</w:t>
      </w:r>
    </w:p>
    <w:p>
      <w:pPr>
        <w:spacing w:line="360" w:lineRule="auto"/>
        <w:rPr>
          <w:rFonts w:hint="eastAsia" w:ascii="宋体" w:hAnsi="宋体" w:cs="宋体"/>
          <w:color w:val="auto"/>
          <w:szCs w:val="21"/>
          <w:highlight w:val="none"/>
        </w:rPr>
      </w:pPr>
    </w:p>
    <w:p>
      <w:pPr>
        <w:spacing w:line="360" w:lineRule="auto"/>
        <w:rPr>
          <w:rFonts w:hint="eastAsia" w:ascii="宋体" w:hAnsi="宋体" w:cs="宋体"/>
          <w:color w:val="auto"/>
          <w:szCs w:val="21"/>
          <w:highlight w:val="none"/>
        </w:rPr>
        <w:sectPr>
          <w:footnotePr>
            <w:pos w:val="beneathText"/>
          </w:footnotePr>
          <w:pgSz w:w="11906" w:h="16838"/>
          <w:pgMar w:top="1418" w:right="1418" w:bottom="1418" w:left="1418" w:header="850" w:footer="992" w:gutter="0"/>
          <w:cols w:space="720" w:num="1"/>
          <w:docGrid w:linePitch="333" w:charSpace="0"/>
        </w:sectPr>
      </w:pPr>
    </w:p>
    <w:p>
      <w:pPr>
        <w:spacing w:line="480" w:lineRule="auto"/>
        <w:rPr>
          <w:rFonts w:hint="eastAsia" w:ascii="宋体" w:hAnsi="宋体" w:cs="宋体"/>
          <w:b/>
          <w:bCs/>
          <w:color w:val="auto"/>
          <w:highlight w:val="none"/>
        </w:rPr>
      </w:pPr>
      <w:r>
        <w:rPr>
          <w:rFonts w:hint="eastAsia" w:ascii="宋体" w:hAnsi="宋体" w:cs="宋体"/>
          <w:b/>
          <w:bCs/>
          <w:color w:val="auto"/>
          <w:highlight w:val="none"/>
        </w:rPr>
        <w:t>（二）主要商务条件响应表</w:t>
      </w:r>
    </w:p>
    <w:p>
      <w:pPr>
        <w:spacing w:line="360" w:lineRule="auto"/>
        <w:jc w:val="center"/>
        <w:rPr>
          <w:rFonts w:hint="eastAsia" w:ascii="宋体" w:hAnsi="宋体" w:cs="宋体"/>
          <w:b/>
          <w:color w:val="auto"/>
          <w:sz w:val="28"/>
          <w:highlight w:val="none"/>
        </w:rPr>
      </w:pPr>
      <w:r>
        <w:rPr>
          <w:rFonts w:hint="eastAsia" w:ascii="宋体" w:hAnsi="宋体" w:cs="宋体"/>
          <w:b/>
          <w:color w:val="auto"/>
          <w:sz w:val="28"/>
          <w:highlight w:val="none"/>
        </w:rPr>
        <w:t>主要商务条款响应表</w:t>
      </w:r>
    </w:p>
    <w:p>
      <w:pPr>
        <w:spacing w:line="360" w:lineRule="auto"/>
        <w:ind w:left="618" w:hanging="618"/>
        <w:rPr>
          <w:rFonts w:hint="eastAsia" w:ascii="宋体" w:hAnsi="宋体" w:cs="宋体"/>
          <w:color w:val="auto"/>
          <w:highlight w:val="none"/>
        </w:rPr>
      </w:pPr>
      <w:r>
        <w:rPr>
          <w:rFonts w:hint="eastAsia" w:ascii="宋体" w:hAnsi="宋体" w:cs="宋体"/>
          <w:color w:val="auto"/>
          <w:highlight w:val="none"/>
        </w:rPr>
        <w:t>[说明]投标人应对招标文件第四部分合同所有条款的内容（而非题目）作全面响应，并在“响应”栏中打“√”，有差异的请在“备注”栏中注明具体偏离情况。</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1"/>
        <w:gridCol w:w="2961"/>
        <w:gridCol w:w="2756"/>
        <w:gridCol w:w="1020"/>
        <w:gridCol w:w="10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11" w:type="dxa"/>
            <w:noWrap w:val="0"/>
            <w:vAlign w:val="center"/>
          </w:tcPr>
          <w:p>
            <w:pPr>
              <w:spacing w:line="200" w:lineRule="atLeast"/>
              <w:jc w:val="center"/>
              <w:rPr>
                <w:rFonts w:hint="eastAsia" w:ascii="宋体" w:hAnsi="宋体" w:cs="宋体"/>
                <w:color w:val="auto"/>
                <w:highlight w:val="none"/>
              </w:rPr>
            </w:pPr>
            <w:r>
              <w:rPr>
                <w:rFonts w:hint="eastAsia" w:ascii="宋体" w:hAnsi="宋体" w:cs="宋体"/>
                <w:color w:val="auto"/>
                <w:highlight w:val="none"/>
              </w:rPr>
              <w:t>序号</w:t>
            </w:r>
          </w:p>
        </w:tc>
        <w:tc>
          <w:tcPr>
            <w:tcW w:w="2961" w:type="dxa"/>
            <w:noWrap w:val="0"/>
            <w:vAlign w:val="center"/>
          </w:tcPr>
          <w:p>
            <w:pPr>
              <w:spacing w:line="200" w:lineRule="atLeast"/>
              <w:jc w:val="center"/>
              <w:rPr>
                <w:rFonts w:hint="eastAsia" w:ascii="宋体" w:hAnsi="宋体" w:cs="宋体"/>
                <w:color w:val="auto"/>
                <w:highlight w:val="none"/>
              </w:rPr>
            </w:pPr>
            <w:r>
              <w:rPr>
                <w:rFonts w:hint="eastAsia" w:ascii="宋体" w:hAnsi="宋体" w:cs="宋体"/>
                <w:color w:val="auto"/>
                <w:highlight w:val="none"/>
              </w:rPr>
              <w:t>商务条款</w:t>
            </w:r>
          </w:p>
        </w:tc>
        <w:tc>
          <w:tcPr>
            <w:tcW w:w="2756" w:type="dxa"/>
            <w:noWrap w:val="0"/>
            <w:vAlign w:val="center"/>
          </w:tcPr>
          <w:p>
            <w:pPr>
              <w:spacing w:line="200" w:lineRule="atLeast"/>
              <w:jc w:val="center"/>
              <w:rPr>
                <w:rFonts w:hint="eastAsia" w:ascii="宋体" w:hAnsi="宋体" w:cs="宋体"/>
                <w:color w:val="auto"/>
                <w:highlight w:val="none"/>
              </w:rPr>
            </w:pPr>
            <w:r>
              <w:rPr>
                <w:rFonts w:hint="eastAsia" w:ascii="宋体" w:hAnsi="宋体" w:cs="宋体"/>
                <w:color w:val="auto"/>
                <w:highlight w:val="none"/>
              </w:rPr>
              <w:t>条款内容</w:t>
            </w:r>
          </w:p>
        </w:tc>
        <w:tc>
          <w:tcPr>
            <w:tcW w:w="1020" w:type="dxa"/>
            <w:noWrap w:val="0"/>
            <w:vAlign w:val="center"/>
          </w:tcPr>
          <w:p>
            <w:pPr>
              <w:spacing w:line="200" w:lineRule="atLeast"/>
              <w:jc w:val="center"/>
              <w:rPr>
                <w:rFonts w:hint="eastAsia" w:ascii="宋体" w:hAnsi="宋体" w:cs="宋体"/>
                <w:color w:val="auto"/>
                <w:highlight w:val="none"/>
              </w:rPr>
            </w:pPr>
            <w:r>
              <w:rPr>
                <w:rFonts w:hint="eastAsia" w:ascii="宋体" w:hAnsi="宋体" w:cs="宋体"/>
                <w:color w:val="auto"/>
                <w:highlight w:val="none"/>
              </w:rPr>
              <w:t>响应</w:t>
            </w:r>
          </w:p>
        </w:tc>
        <w:tc>
          <w:tcPr>
            <w:tcW w:w="1020" w:type="dxa"/>
            <w:noWrap w:val="0"/>
            <w:vAlign w:val="center"/>
          </w:tcPr>
          <w:p>
            <w:pPr>
              <w:spacing w:line="200" w:lineRule="atLeast"/>
              <w:jc w:val="center"/>
              <w:rPr>
                <w:rFonts w:hint="eastAsia" w:ascii="宋体" w:hAnsi="宋体" w:cs="宋体"/>
                <w:color w:val="auto"/>
                <w:highlight w:val="none"/>
              </w:rPr>
            </w:pPr>
            <w:r>
              <w:rPr>
                <w:rFonts w:hint="eastAsia" w:ascii="宋体" w:hAnsi="宋体" w:cs="宋体"/>
                <w:color w:val="auto"/>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11" w:type="dxa"/>
            <w:noWrap w:val="0"/>
            <w:vAlign w:val="center"/>
          </w:tcPr>
          <w:p>
            <w:pPr>
              <w:spacing w:line="200" w:lineRule="atLeast"/>
              <w:jc w:val="center"/>
              <w:rPr>
                <w:rFonts w:hint="eastAsia" w:ascii="宋体" w:hAnsi="宋体" w:cs="宋体"/>
                <w:color w:val="auto"/>
                <w:highlight w:val="none"/>
              </w:rPr>
            </w:pPr>
            <w:r>
              <w:rPr>
                <w:rFonts w:hint="eastAsia" w:ascii="宋体" w:hAnsi="宋体" w:cs="宋体"/>
                <w:color w:val="auto"/>
                <w:highlight w:val="none"/>
              </w:rPr>
              <w:t>1</w:t>
            </w:r>
          </w:p>
        </w:tc>
        <w:tc>
          <w:tcPr>
            <w:tcW w:w="2961" w:type="dxa"/>
            <w:noWrap w:val="0"/>
            <w:vAlign w:val="center"/>
          </w:tcPr>
          <w:p>
            <w:pPr>
              <w:jc w:val="center"/>
              <w:rPr>
                <w:rFonts w:hint="eastAsia" w:ascii="宋体" w:hAnsi="宋体" w:cs="宋体"/>
                <w:color w:val="auto"/>
                <w:szCs w:val="21"/>
                <w:highlight w:val="none"/>
              </w:rPr>
            </w:pPr>
          </w:p>
        </w:tc>
        <w:tc>
          <w:tcPr>
            <w:tcW w:w="2756" w:type="dxa"/>
            <w:noWrap w:val="0"/>
            <w:vAlign w:val="center"/>
          </w:tcPr>
          <w:p>
            <w:pPr>
              <w:pStyle w:val="24"/>
              <w:rPr>
                <w:rFonts w:hint="eastAsia" w:cs="宋体"/>
                <w:color w:val="auto"/>
                <w:highlight w:val="none"/>
              </w:rPr>
            </w:pPr>
          </w:p>
        </w:tc>
        <w:tc>
          <w:tcPr>
            <w:tcW w:w="1020" w:type="dxa"/>
            <w:noWrap w:val="0"/>
            <w:vAlign w:val="center"/>
          </w:tcPr>
          <w:p>
            <w:pPr>
              <w:spacing w:line="200" w:lineRule="atLeast"/>
              <w:jc w:val="center"/>
              <w:rPr>
                <w:rFonts w:hint="eastAsia" w:ascii="宋体" w:hAnsi="宋体" w:cs="宋体"/>
                <w:color w:val="auto"/>
                <w:highlight w:val="none"/>
              </w:rPr>
            </w:pPr>
          </w:p>
        </w:tc>
        <w:tc>
          <w:tcPr>
            <w:tcW w:w="1020" w:type="dxa"/>
            <w:noWrap w:val="0"/>
            <w:vAlign w:val="center"/>
          </w:tcPr>
          <w:p>
            <w:pPr>
              <w:spacing w:line="200" w:lineRule="atLeast"/>
              <w:jc w:val="center"/>
              <w:rPr>
                <w:rFonts w:hint="eastAsia"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11" w:type="dxa"/>
            <w:noWrap w:val="0"/>
            <w:vAlign w:val="center"/>
          </w:tcPr>
          <w:p>
            <w:pPr>
              <w:spacing w:line="200" w:lineRule="atLeast"/>
              <w:jc w:val="center"/>
              <w:rPr>
                <w:rFonts w:hint="eastAsia" w:ascii="宋体" w:hAnsi="宋体" w:cs="宋体"/>
                <w:color w:val="auto"/>
                <w:highlight w:val="none"/>
              </w:rPr>
            </w:pPr>
            <w:r>
              <w:rPr>
                <w:rFonts w:hint="eastAsia" w:ascii="宋体" w:hAnsi="宋体" w:cs="宋体"/>
                <w:color w:val="auto"/>
                <w:highlight w:val="none"/>
              </w:rPr>
              <w:t>2</w:t>
            </w:r>
          </w:p>
        </w:tc>
        <w:tc>
          <w:tcPr>
            <w:tcW w:w="2961" w:type="dxa"/>
            <w:noWrap w:val="0"/>
            <w:vAlign w:val="center"/>
          </w:tcPr>
          <w:p>
            <w:pPr>
              <w:rPr>
                <w:rFonts w:hint="eastAsia" w:ascii="宋体" w:hAnsi="宋体" w:cs="宋体"/>
                <w:color w:val="auto"/>
                <w:szCs w:val="21"/>
                <w:highlight w:val="none"/>
              </w:rPr>
            </w:pPr>
            <w:r>
              <w:rPr>
                <w:rFonts w:hint="eastAsia" w:ascii="宋体" w:hAnsi="宋体" w:cs="宋体"/>
                <w:color w:val="auto"/>
                <w:szCs w:val="21"/>
                <w:highlight w:val="none"/>
              </w:rPr>
              <w:t>......</w:t>
            </w:r>
          </w:p>
        </w:tc>
        <w:tc>
          <w:tcPr>
            <w:tcW w:w="2756" w:type="dxa"/>
            <w:noWrap w:val="0"/>
            <w:vAlign w:val="center"/>
          </w:tcPr>
          <w:p>
            <w:pPr>
              <w:pStyle w:val="24"/>
              <w:rPr>
                <w:rFonts w:hint="eastAsia" w:cs="宋体"/>
                <w:color w:val="auto"/>
                <w:highlight w:val="none"/>
              </w:rPr>
            </w:pPr>
          </w:p>
        </w:tc>
        <w:tc>
          <w:tcPr>
            <w:tcW w:w="1020" w:type="dxa"/>
            <w:noWrap w:val="0"/>
            <w:vAlign w:val="center"/>
          </w:tcPr>
          <w:p>
            <w:pPr>
              <w:spacing w:line="200" w:lineRule="atLeast"/>
              <w:jc w:val="center"/>
              <w:rPr>
                <w:rFonts w:hint="eastAsia" w:ascii="宋体" w:hAnsi="宋体" w:cs="宋体"/>
                <w:color w:val="auto"/>
                <w:highlight w:val="none"/>
              </w:rPr>
            </w:pPr>
          </w:p>
        </w:tc>
        <w:tc>
          <w:tcPr>
            <w:tcW w:w="1020" w:type="dxa"/>
            <w:noWrap w:val="0"/>
            <w:vAlign w:val="center"/>
          </w:tcPr>
          <w:p>
            <w:pPr>
              <w:spacing w:line="200" w:lineRule="atLeast"/>
              <w:jc w:val="center"/>
              <w:rPr>
                <w:rFonts w:hint="eastAsia"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11" w:type="dxa"/>
            <w:noWrap w:val="0"/>
            <w:vAlign w:val="center"/>
          </w:tcPr>
          <w:p>
            <w:pPr>
              <w:spacing w:line="200" w:lineRule="atLeast"/>
              <w:jc w:val="center"/>
              <w:rPr>
                <w:rFonts w:hint="eastAsia" w:ascii="宋体" w:hAnsi="宋体" w:cs="宋体"/>
                <w:color w:val="auto"/>
                <w:highlight w:val="none"/>
              </w:rPr>
            </w:pPr>
          </w:p>
        </w:tc>
        <w:tc>
          <w:tcPr>
            <w:tcW w:w="2961" w:type="dxa"/>
            <w:noWrap w:val="0"/>
            <w:vAlign w:val="center"/>
          </w:tcPr>
          <w:p>
            <w:pPr>
              <w:rPr>
                <w:rFonts w:hint="eastAsia" w:ascii="宋体" w:hAnsi="宋体" w:cs="宋体"/>
                <w:color w:val="auto"/>
                <w:szCs w:val="21"/>
                <w:highlight w:val="none"/>
              </w:rPr>
            </w:pPr>
          </w:p>
        </w:tc>
        <w:tc>
          <w:tcPr>
            <w:tcW w:w="2756" w:type="dxa"/>
            <w:noWrap w:val="0"/>
            <w:vAlign w:val="center"/>
          </w:tcPr>
          <w:p>
            <w:pPr>
              <w:pStyle w:val="24"/>
              <w:rPr>
                <w:rFonts w:hint="eastAsia" w:cs="宋体"/>
                <w:color w:val="auto"/>
                <w:highlight w:val="none"/>
              </w:rPr>
            </w:pPr>
          </w:p>
        </w:tc>
        <w:tc>
          <w:tcPr>
            <w:tcW w:w="1020" w:type="dxa"/>
            <w:noWrap w:val="0"/>
            <w:vAlign w:val="center"/>
          </w:tcPr>
          <w:p>
            <w:pPr>
              <w:spacing w:line="200" w:lineRule="atLeast"/>
              <w:jc w:val="center"/>
              <w:rPr>
                <w:rFonts w:hint="eastAsia" w:ascii="宋体" w:hAnsi="宋体" w:cs="宋体"/>
                <w:color w:val="auto"/>
                <w:highlight w:val="none"/>
              </w:rPr>
            </w:pPr>
          </w:p>
        </w:tc>
        <w:tc>
          <w:tcPr>
            <w:tcW w:w="1020" w:type="dxa"/>
            <w:noWrap w:val="0"/>
            <w:vAlign w:val="center"/>
          </w:tcPr>
          <w:p>
            <w:pPr>
              <w:spacing w:line="200" w:lineRule="atLeast"/>
              <w:jc w:val="center"/>
              <w:rPr>
                <w:rFonts w:hint="eastAsia"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11" w:type="dxa"/>
            <w:noWrap w:val="0"/>
            <w:vAlign w:val="center"/>
          </w:tcPr>
          <w:p>
            <w:pPr>
              <w:spacing w:line="200" w:lineRule="atLeast"/>
              <w:jc w:val="center"/>
              <w:rPr>
                <w:rFonts w:hint="eastAsia" w:ascii="宋体" w:hAnsi="宋体" w:cs="宋体"/>
                <w:color w:val="auto"/>
                <w:highlight w:val="none"/>
              </w:rPr>
            </w:pPr>
          </w:p>
        </w:tc>
        <w:tc>
          <w:tcPr>
            <w:tcW w:w="2961" w:type="dxa"/>
            <w:noWrap w:val="0"/>
            <w:vAlign w:val="center"/>
          </w:tcPr>
          <w:p>
            <w:pPr>
              <w:rPr>
                <w:rFonts w:hint="eastAsia" w:ascii="宋体" w:hAnsi="宋体" w:cs="宋体"/>
                <w:color w:val="auto"/>
                <w:szCs w:val="21"/>
                <w:highlight w:val="none"/>
              </w:rPr>
            </w:pPr>
          </w:p>
        </w:tc>
        <w:tc>
          <w:tcPr>
            <w:tcW w:w="2756" w:type="dxa"/>
            <w:noWrap w:val="0"/>
            <w:vAlign w:val="center"/>
          </w:tcPr>
          <w:p>
            <w:pPr>
              <w:pStyle w:val="24"/>
              <w:rPr>
                <w:rFonts w:hint="eastAsia" w:cs="宋体"/>
                <w:color w:val="auto"/>
                <w:highlight w:val="none"/>
              </w:rPr>
            </w:pPr>
          </w:p>
        </w:tc>
        <w:tc>
          <w:tcPr>
            <w:tcW w:w="1020" w:type="dxa"/>
            <w:noWrap w:val="0"/>
            <w:vAlign w:val="center"/>
          </w:tcPr>
          <w:p>
            <w:pPr>
              <w:spacing w:line="200" w:lineRule="atLeast"/>
              <w:jc w:val="center"/>
              <w:rPr>
                <w:rFonts w:hint="eastAsia" w:ascii="宋体" w:hAnsi="宋体" w:cs="宋体"/>
                <w:color w:val="auto"/>
                <w:highlight w:val="none"/>
              </w:rPr>
            </w:pPr>
          </w:p>
        </w:tc>
        <w:tc>
          <w:tcPr>
            <w:tcW w:w="1020" w:type="dxa"/>
            <w:noWrap w:val="0"/>
            <w:vAlign w:val="center"/>
          </w:tcPr>
          <w:p>
            <w:pPr>
              <w:spacing w:line="200" w:lineRule="atLeast"/>
              <w:jc w:val="center"/>
              <w:rPr>
                <w:rFonts w:hint="eastAsia" w:ascii="宋体" w:hAnsi="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11" w:type="dxa"/>
            <w:noWrap w:val="0"/>
            <w:vAlign w:val="center"/>
          </w:tcPr>
          <w:p>
            <w:pPr>
              <w:spacing w:line="200" w:lineRule="atLeast"/>
              <w:jc w:val="center"/>
              <w:rPr>
                <w:rFonts w:hint="eastAsia" w:ascii="宋体" w:hAnsi="宋体" w:cs="宋体"/>
                <w:color w:val="auto"/>
                <w:highlight w:val="none"/>
              </w:rPr>
            </w:pPr>
          </w:p>
        </w:tc>
        <w:tc>
          <w:tcPr>
            <w:tcW w:w="2961" w:type="dxa"/>
            <w:noWrap w:val="0"/>
            <w:vAlign w:val="center"/>
          </w:tcPr>
          <w:p>
            <w:pPr>
              <w:rPr>
                <w:rFonts w:hint="eastAsia" w:ascii="宋体" w:hAnsi="宋体" w:cs="宋体"/>
                <w:color w:val="auto"/>
                <w:szCs w:val="21"/>
                <w:highlight w:val="none"/>
              </w:rPr>
            </w:pPr>
          </w:p>
        </w:tc>
        <w:tc>
          <w:tcPr>
            <w:tcW w:w="2756" w:type="dxa"/>
            <w:noWrap w:val="0"/>
            <w:vAlign w:val="center"/>
          </w:tcPr>
          <w:p>
            <w:pPr>
              <w:pStyle w:val="24"/>
              <w:rPr>
                <w:rFonts w:hint="eastAsia" w:cs="宋体"/>
                <w:color w:val="auto"/>
                <w:highlight w:val="none"/>
              </w:rPr>
            </w:pPr>
          </w:p>
        </w:tc>
        <w:tc>
          <w:tcPr>
            <w:tcW w:w="1020" w:type="dxa"/>
            <w:noWrap w:val="0"/>
            <w:vAlign w:val="center"/>
          </w:tcPr>
          <w:p>
            <w:pPr>
              <w:spacing w:line="200" w:lineRule="atLeast"/>
              <w:jc w:val="center"/>
              <w:rPr>
                <w:rFonts w:hint="eastAsia" w:ascii="宋体" w:hAnsi="宋体" w:cs="宋体"/>
                <w:color w:val="auto"/>
                <w:highlight w:val="none"/>
              </w:rPr>
            </w:pPr>
          </w:p>
        </w:tc>
        <w:tc>
          <w:tcPr>
            <w:tcW w:w="1020" w:type="dxa"/>
            <w:noWrap w:val="0"/>
            <w:vAlign w:val="center"/>
          </w:tcPr>
          <w:p>
            <w:pPr>
              <w:spacing w:line="200" w:lineRule="atLeast"/>
              <w:jc w:val="center"/>
              <w:rPr>
                <w:rFonts w:hint="eastAsia" w:ascii="宋体" w:hAnsi="宋体" w:cs="宋体"/>
                <w:color w:val="auto"/>
                <w:highlight w:val="none"/>
              </w:rPr>
            </w:pPr>
          </w:p>
        </w:tc>
      </w:tr>
    </w:tbl>
    <w:p>
      <w:pPr>
        <w:spacing w:line="360" w:lineRule="auto"/>
        <w:rPr>
          <w:rFonts w:hint="eastAsia" w:ascii="宋体" w:hAnsi="宋体" w:cs="宋体"/>
          <w:color w:val="auto"/>
          <w:highlight w:val="none"/>
        </w:rPr>
      </w:pPr>
    </w:p>
    <w:p>
      <w:pPr>
        <w:spacing w:line="360" w:lineRule="auto"/>
        <w:rPr>
          <w:rFonts w:hint="eastAsia" w:ascii="宋体" w:hAnsi="宋体" w:cs="宋体"/>
          <w:color w:val="auto"/>
          <w:highlight w:val="none"/>
        </w:rPr>
      </w:pPr>
      <w:r>
        <w:rPr>
          <w:rFonts w:hint="eastAsia" w:ascii="宋体" w:hAnsi="宋体" w:cs="宋体"/>
          <w:color w:val="auto"/>
          <w:highlight w:val="none"/>
        </w:rPr>
        <w:t>说明：</w:t>
      </w:r>
    </w:p>
    <w:p>
      <w:pPr>
        <w:spacing w:line="300" w:lineRule="auto"/>
        <w:rPr>
          <w:rFonts w:hint="eastAsia" w:ascii="宋体" w:hAnsi="宋体" w:cs="宋体"/>
          <w:bCs/>
          <w:color w:val="auto"/>
          <w:szCs w:val="21"/>
          <w:highlight w:val="none"/>
        </w:rPr>
      </w:pPr>
      <w:r>
        <w:rPr>
          <w:rFonts w:hint="eastAsia" w:ascii="宋体" w:hAnsi="宋体" w:cs="宋体"/>
          <w:bCs/>
          <w:color w:val="auto"/>
          <w:szCs w:val="21"/>
          <w:highlight w:val="none"/>
        </w:rPr>
        <w:t>如投标人对招标文件</w:t>
      </w:r>
      <w:r>
        <w:rPr>
          <w:rFonts w:hint="eastAsia" w:ascii="宋体" w:hAnsi="宋体" w:cs="宋体"/>
          <w:color w:val="auto"/>
          <w:highlight w:val="none"/>
        </w:rPr>
        <w:t>合同</w:t>
      </w:r>
      <w:r>
        <w:rPr>
          <w:rFonts w:hint="eastAsia" w:ascii="宋体" w:hAnsi="宋体" w:cs="宋体"/>
          <w:bCs/>
          <w:color w:val="auto"/>
          <w:szCs w:val="21"/>
          <w:highlight w:val="none"/>
        </w:rPr>
        <w:t>条款有偏离的必须填写上表，否则视为完全响应招标文件要求。</w:t>
      </w:r>
    </w:p>
    <w:p>
      <w:pPr>
        <w:spacing w:line="480" w:lineRule="auto"/>
        <w:rPr>
          <w:rFonts w:hint="eastAsia" w:ascii="宋体" w:hAnsi="宋体" w:cs="宋体"/>
          <w:color w:val="auto"/>
          <w:szCs w:val="22"/>
          <w:highlight w:val="none"/>
        </w:rPr>
      </w:pPr>
    </w:p>
    <w:p>
      <w:pPr>
        <w:spacing w:line="360" w:lineRule="auto"/>
        <w:ind w:firstLine="3990" w:firstLineChars="1900"/>
        <w:rPr>
          <w:rFonts w:hint="eastAsia" w:ascii="宋体" w:hAnsi="宋体" w:cs="宋体"/>
          <w:color w:val="auto"/>
          <w:highlight w:val="none"/>
        </w:rPr>
      </w:pPr>
      <w:r>
        <w:rPr>
          <w:rFonts w:hint="eastAsia" w:ascii="宋体" w:hAnsi="宋体" w:cs="宋体"/>
          <w:color w:val="auto"/>
          <w:highlight w:val="none"/>
        </w:rPr>
        <w:t>投标人名称:（盖章）</w:t>
      </w:r>
    </w:p>
    <w:p>
      <w:pPr>
        <w:spacing w:line="360" w:lineRule="auto"/>
        <w:ind w:firstLine="3990" w:firstLineChars="1900"/>
        <w:rPr>
          <w:rFonts w:hint="eastAsia" w:ascii="宋体" w:hAnsi="宋体" w:cs="宋体"/>
          <w:color w:val="auto"/>
          <w:highlight w:val="none"/>
        </w:rPr>
      </w:pPr>
      <w:r>
        <w:rPr>
          <w:rFonts w:hint="eastAsia" w:ascii="宋体" w:hAnsi="宋体" w:cs="宋体"/>
          <w:color w:val="auto"/>
          <w:highlight w:val="none"/>
        </w:rPr>
        <w:t>日期：    年   月   日</w:t>
      </w:r>
    </w:p>
    <w:p>
      <w:pPr>
        <w:rPr>
          <w:rFonts w:hint="eastAsia" w:ascii="宋体" w:hAnsi="宋体" w:cs="宋体"/>
          <w:color w:val="auto"/>
          <w:highlight w:val="none"/>
        </w:rPr>
      </w:pPr>
      <w:r>
        <w:rPr>
          <w:rFonts w:hint="eastAsia" w:ascii="宋体" w:hAnsi="宋体" w:cs="宋体"/>
          <w:color w:val="auto"/>
          <w:highlight w:val="none"/>
        </w:rPr>
        <w:br w:type="page"/>
      </w:r>
      <w:bookmarkStart w:id="113" w:name="_Toc118018369"/>
      <w:bookmarkStart w:id="114" w:name="_Toc476177995"/>
      <w:bookmarkStart w:id="115" w:name="_Toc455417787"/>
      <w:bookmarkStart w:id="116" w:name="_Toc476177436"/>
      <w:r>
        <w:rPr>
          <w:rFonts w:hint="eastAsia" w:ascii="宋体" w:hAnsi="宋体" w:cs="宋体"/>
          <w:b/>
          <w:bCs/>
          <w:color w:val="auto"/>
          <w:sz w:val="28"/>
          <w:szCs w:val="21"/>
          <w:highlight w:val="none"/>
        </w:rPr>
        <w:t>六、技术响应文件格式</w:t>
      </w:r>
      <w:bookmarkEnd w:id="113"/>
      <w:bookmarkEnd w:id="114"/>
      <w:bookmarkEnd w:id="115"/>
      <w:bookmarkEnd w:id="116"/>
    </w:p>
    <w:p>
      <w:pPr>
        <w:spacing w:before="240" w:line="360" w:lineRule="auto"/>
        <w:ind w:left="902" w:hanging="902"/>
        <w:rPr>
          <w:rFonts w:hint="eastAsia" w:ascii="宋体" w:hAnsi="宋体" w:cs="宋体"/>
          <w:color w:val="auto"/>
          <w:highlight w:val="none"/>
        </w:rPr>
      </w:pPr>
      <w:r>
        <w:rPr>
          <w:rFonts w:hint="eastAsia" w:ascii="宋体" w:hAnsi="宋体" w:cs="宋体"/>
          <w:b/>
          <w:color w:val="auto"/>
          <w:highlight w:val="none"/>
        </w:rPr>
        <w:t xml:space="preserve">[说明]  </w:t>
      </w:r>
      <w:r>
        <w:rPr>
          <w:rFonts w:hint="eastAsia" w:ascii="宋体" w:hAnsi="宋体" w:cs="宋体"/>
          <w:color w:val="auto"/>
          <w:highlight w:val="none"/>
        </w:rPr>
        <w:t>投标人应按照招标文件的要求，根据《用户需求书》要求内容做出全面响应。其内容应包括但不限于本格式内各项要求。对必须响应的内容，必须完全响应，不允许有任何差异，对响应有差异的内容，提出说明和优化建议。</w:t>
      </w:r>
    </w:p>
    <w:p>
      <w:pPr>
        <w:shd w:val="clear"/>
        <w:spacing w:line="360" w:lineRule="auto"/>
        <w:rPr>
          <w:rFonts w:hint="eastAsia" w:ascii="宋体" w:hAnsi="宋体" w:cs="宋体"/>
          <w:color w:val="auto"/>
          <w:highlight w:val="none"/>
        </w:rPr>
      </w:pPr>
      <w:r>
        <w:rPr>
          <w:rFonts w:hint="eastAsia" w:ascii="宋体" w:hAnsi="宋体" w:cs="宋体"/>
          <w:color w:val="auto"/>
          <w:szCs w:val="22"/>
          <w:highlight w:val="none"/>
        </w:rPr>
        <w:t xml:space="preserve">格式6.1   </w:t>
      </w:r>
      <w:r>
        <w:rPr>
          <w:rFonts w:hint="eastAsia" w:ascii="宋体" w:hAnsi="宋体" w:cs="宋体"/>
          <w:color w:val="auto"/>
          <w:highlight w:val="none"/>
        </w:rPr>
        <w:t>用户需求书中要求投标人自行填写的表格内容</w:t>
      </w:r>
    </w:p>
    <w:p>
      <w:pPr>
        <w:shd w:val="clear"/>
        <w:spacing w:line="360" w:lineRule="auto"/>
        <w:rPr>
          <w:rFonts w:hint="eastAsia" w:ascii="宋体" w:hAnsi="宋体" w:eastAsia="宋体" w:cs="宋体"/>
          <w:color w:val="auto"/>
          <w:highlight w:val="none"/>
          <w:lang w:val="en-US" w:eastAsia="zh-CN"/>
        </w:rPr>
      </w:pPr>
      <w:r>
        <w:rPr>
          <w:rFonts w:hint="eastAsia" w:ascii="宋体" w:hAnsi="宋体" w:cs="宋体"/>
          <w:color w:val="auto"/>
          <w:highlight w:val="none"/>
        </w:rPr>
        <w:t>格式</w:t>
      </w:r>
      <w:r>
        <w:rPr>
          <w:rFonts w:hint="eastAsia" w:ascii="宋体" w:hAnsi="宋体" w:cs="宋体"/>
          <w:color w:val="auto"/>
          <w:szCs w:val="22"/>
          <w:highlight w:val="none"/>
        </w:rPr>
        <w:t>6</w:t>
      </w:r>
      <w:r>
        <w:rPr>
          <w:rFonts w:hint="eastAsia" w:ascii="宋体" w:hAnsi="宋体" w:cs="宋体"/>
          <w:color w:val="auto"/>
          <w:highlight w:val="none"/>
        </w:rPr>
        <w:t xml:space="preserve">.2   </w:t>
      </w:r>
      <w:r>
        <w:rPr>
          <w:rFonts w:hint="eastAsia" w:asciiTheme="minorEastAsia" w:hAnsiTheme="minorEastAsia" w:eastAsiaTheme="minorEastAsia" w:cstheme="minorEastAsia"/>
          <w:color w:val="auto"/>
          <w:sz w:val="21"/>
          <w:szCs w:val="21"/>
          <w:highlight w:val="none"/>
          <w:lang w:eastAsia="zh-CN"/>
        </w:rPr>
        <w:t>服务实施方案</w:t>
      </w:r>
    </w:p>
    <w:p>
      <w:pPr>
        <w:shd w:val="clear"/>
        <w:spacing w:line="360" w:lineRule="auto"/>
        <w:rPr>
          <w:rFonts w:hint="eastAsia" w:ascii="宋体" w:hAnsi="宋体" w:eastAsia="宋体" w:cs="宋体"/>
          <w:color w:val="auto"/>
          <w:highlight w:val="none"/>
          <w:lang w:eastAsia="zh-CN"/>
        </w:rPr>
      </w:pPr>
      <w:r>
        <w:rPr>
          <w:rFonts w:hint="eastAsia" w:ascii="宋体" w:hAnsi="宋体" w:cs="宋体"/>
          <w:color w:val="auto"/>
          <w:highlight w:val="none"/>
        </w:rPr>
        <w:t>格式</w:t>
      </w:r>
      <w:r>
        <w:rPr>
          <w:rFonts w:hint="eastAsia" w:ascii="宋体" w:hAnsi="宋体" w:cs="宋体"/>
          <w:color w:val="auto"/>
          <w:szCs w:val="22"/>
          <w:highlight w:val="none"/>
        </w:rPr>
        <w:t>6</w:t>
      </w:r>
      <w:r>
        <w:rPr>
          <w:rFonts w:hint="eastAsia" w:ascii="宋体" w:hAnsi="宋体" w:cs="宋体"/>
          <w:color w:val="auto"/>
          <w:highlight w:val="none"/>
        </w:rPr>
        <w:t xml:space="preserve">.3   </w:t>
      </w:r>
      <w:r>
        <w:rPr>
          <w:rFonts w:hint="eastAsia" w:asciiTheme="minorEastAsia" w:hAnsiTheme="minorEastAsia" w:eastAsiaTheme="minorEastAsia" w:cstheme="minorEastAsia"/>
          <w:color w:val="auto"/>
          <w:sz w:val="21"/>
          <w:szCs w:val="21"/>
          <w:highlight w:val="none"/>
          <w:lang w:eastAsia="zh-CN"/>
        </w:rPr>
        <w:t>生产能力</w:t>
      </w:r>
    </w:p>
    <w:p>
      <w:pPr>
        <w:shd w:val="clear"/>
        <w:spacing w:line="360" w:lineRule="auto"/>
        <w:rPr>
          <w:rFonts w:hint="eastAsia" w:ascii="宋体" w:hAnsi="宋体" w:eastAsia="宋体" w:cs="宋体"/>
          <w:color w:val="auto"/>
          <w:highlight w:val="none"/>
          <w:lang w:eastAsia="zh-CN"/>
        </w:rPr>
      </w:pPr>
      <w:r>
        <w:rPr>
          <w:rFonts w:hint="eastAsia" w:ascii="宋体" w:hAnsi="宋体" w:cs="宋体"/>
          <w:color w:val="auto"/>
          <w:highlight w:val="none"/>
        </w:rPr>
        <w:t>格式</w:t>
      </w:r>
      <w:r>
        <w:rPr>
          <w:rFonts w:hint="eastAsia" w:ascii="宋体" w:hAnsi="宋体" w:cs="宋体"/>
          <w:color w:val="auto"/>
          <w:szCs w:val="22"/>
          <w:highlight w:val="none"/>
        </w:rPr>
        <w:t>6</w:t>
      </w:r>
      <w:r>
        <w:rPr>
          <w:rFonts w:hint="eastAsia" w:ascii="宋体" w:hAnsi="宋体" w:cs="宋体"/>
          <w:color w:val="auto"/>
          <w:highlight w:val="none"/>
        </w:rPr>
        <w:t>.</w:t>
      </w:r>
      <w:r>
        <w:rPr>
          <w:rFonts w:hint="eastAsia" w:ascii="宋体" w:hAnsi="宋体" w:cs="宋体"/>
          <w:color w:val="auto"/>
          <w:highlight w:val="none"/>
          <w:lang w:val="en-US" w:eastAsia="zh-CN"/>
        </w:rPr>
        <w:t>4</w:t>
      </w:r>
      <w:r>
        <w:rPr>
          <w:rFonts w:hint="eastAsia" w:ascii="宋体" w:hAnsi="宋体" w:cs="宋体"/>
          <w:color w:val="auto"/>
          <w:highlight w:val="none"/>
        </w:rPr>
        <w:t xml:space="preserve">   </w:t>
      </w:r>
      <w:r>
        <w:rPr>
          <w:rFonts w:hint="eastAsia" w:asciiTheme="minorEastAsia" w:hAnsiTheme="minorEastAsia" w:eastAsiaTheme="minorEastAsia" w:cstheme="minorEastAsia"/>
          <w:color w:val="auto"/>
          <w:sz w:val="21"/>
          <w:szCs w:val="21"/>
          <w:highlight w:val="none"/>
          <w:lang w:eastAsia="zh-CN"/>
        </w:rPr>
        <w:t>配送方案</w:t>
      </w:r>
    </w:p>
    <w:p>
      <w:pPr>
        <w:shd w:val="clear"/>
        <w:spacing w:line="360" w:lineRule="auto"/>
        <w:rPr>
          <w:rFonts w:hint="eastAsia" w:ascii="宋体" w:hAnsi="宋体" w:cs="宋体"/>
          <w:color w:val="auto"/>
          <w:highlight w:val="none"/>
        </w:rPr>
      </w:pPr>
      <w:r>
        <w:rPr>
          <w:rFonts w:hint="eastAsia" w:ascii="宋体" w:hAnsi="宋体" w:cs="宋体"/>
          <w:color w:val="auto"/>
          <w:highlight w:val="none"/>
        </w:rPr>
        <w:t>格式</w:t>
      </w:r>
      <w:r>
        <w:rPr>
          <w:rFonts w:hint="eastAsia" w:ascii="宋体" w:hAnsi="宋体" w:cs="宋体"/>
          <w:color w:val="auto"/>
          <w:szCs w:val="22"/>
          <w:highlight w:val="none"/>
        </w:rPr>
        <w:t>6</w:t>
      </w:r>
      <w:r>
        <w:rPr>
          <w:rFonts w:hint="eastAsia" w:ascii="宋体" w:hAnsi="宋体" w:cs="宋体"/>
          <w:color w:val="auto"/>
          <w:highlight w:val="none"/>
        </w:rPr>
        <w:t>.</w:t>
      </w:r>
      <w:r>
        <w:rPr>
          <w:rFonts w:hint="eastAsia" w:ascii="宋体" w:hAnsi="宋体" w:cs="宋体"/>
          <w:color w:val="auto"/>
          <w:highlight w:val="none"/>
          <w:lang w:val="en-US" w:eastAsia="zh-CN"/>
        </w:rPr>
        <w:t>5</w:t>
      </w:r>
      <w:r>
        <w:rPr>
          <w:rFonts w:hint="eastAsia" w:ascii="宋体" w:hAnsi="宋体" w:cs="宋体"/>
          <w:color w:val="auto"/>
          <w:highlight w:val="none"/>
        </w:rPr>
        <w:t xml:space="preserve">   </w:t>
      </w:r>
      <w:r>
        <w:rPr>
          <w:rFonts w:hint="eastAsia" w:asciiTheme="minorEastAsia" w:hAnsiTheme="minorEastAsia" w:eastAsiaTheme="minorEastAsia" w:cstheme="minorEastAsia"/>
          <w:color w:val="auto"/>
          <w:sz w:val="21"/>
          <w:szCs w:val="21"/>
          <w:highlight w:val="none"/>
          <w:lang w:val="en-US" w:eastAsia="zh-CN"/>
        </w:rPr>
        <w:t>售后服务方案</w:t>
      </w:r>
    </w:p>
    <w:p>
      <w:pPr>
        <w:shd w:val="clear"/>
        <w:spacing w:line="360" w:lineRule="auto"/>
        <w:rPr>
          <w:rFonts w:hint="eastAsia" w:ascii="宋体" w:hAnsi="宋体" w:eastAsia="宋体" w:cs="宋体"/>
          <w:color w:val="auto"/>
          <w:highlight w:val="none"/>
          <w:lang w:eastAsia="zh-CN"/>
        </w:rPr>
      </w:pPr>
      <w:r>
        <w:rPr>
          <w:rFonts w:hint="eastAsia" w:ascii="宋体" w:hAnsi="宋体" w:cs="宋体"/>
          <w:color w:val="auto"/>
          <w:highlight w:val="none"/>
        </w:rPr>
        <w:t>格式</w:t>
      </w:r>
      <w:r>
        <w:rPr>
          <w:rFonts w:hint="eastAsia" w:ascii="宋体" w:hAnsi="宋体" w:cs="宋体"/>
          <w:color w:val="auto"/>
          <w:szCs w:val="22"/>
          <w:highlight w:val="none"/>
        </w:rPr>
        <w:t>6</w:t>
      </w:r>
      <w:r>
        <w:rPr>
          <w:rFonts w:hint="eastAsia" w:ascii="宋体" w:hAnsi="宋体" w:cs="宋体"/>
          <w:color w:val="auto"/>
          <w:highlight w:val="none"/>
        </w:rPr>
        <w:t>.</w:t>
      </w:r>
      <w:r>
        <w:rPr>
          <w:rFonts w:hint="eastAsia" w:ascii="宋体" w:hAnsi="宋体" w:cs="宋体"/>
          <w:color w:val="auto"/>
          <w:highlight w:val="none"/>
          <w:lang w:val="en-US" w:eastAsia="zh-CN"/>
        </w:rPr>
        <w:t>6</w:t>
      </w:r>
      <w:r>
        <w:rPr>
          <w:rFonts w:hint="eastAsia" w:ascii="宋体" w:hAnsi="宋体" w:cs="宋体"/>
          <w:color w:val="auto"/>
          <w:highlight w:val="none"/>
        </w:rPr>
        <w:t xml:space="preserve">   </w:t>
      </w:r>
      <w:r>
        <w:rPr>
          <w:rFonts w:hint="eastAsia" w:asciiTheme="minorEastAsia" w:hAnsiTheme="minorEastAsia" w:eastAsiaTheme="minorEastAsia" w:cstheme="minorEastAsia"/>
          <w:color w:val="auto"/>
          <w:sz w:val="21"/>
          <w:szCs w:val="21"/>
          <w:highlight w:val="none"/>
          <w:lang w:eastAsia="zh-CN"/>
        </w:rPr>
        <w:t>应急保障方案</w:t>
      </w:r>
    </w:p>
    <w:p>
      <w:pPr>
        <w:shd w:val="clear"/>
        <w:spacing w:line="360" w:lineRule="auto"/>
        <w:rPr>
          <w:rFonts w:hint="eastAsia" w:ascii="宋体" w:hAnsi="宋体" w:cs="宋体"/>
          <w:color w:val="auto"/>
          <w:highlight w:val="none"/>
        </w:rPr>
      </w:pPr>
      <w:r>
        <w:rPr>
          <w:rFonts w:hint="eastAsia" w:ascii="宋体" w:hAnsi="宋体" w:cs="宋体"/>
          <w:color w:val="auto"/>
          <w:highlight w:val="none"/>
        </w:rPr>
        <w:t>格式</w:t>
      </w:r>
      <w:r>
        <w:rPr>
          <w:rFonts w:hint="eastAsia" w:ascii="宋体" w:hAnsi="宋体" w:cs="宋体"/>
          <w:color w:val="auto"/>
          <w:szCs w:val="22"/>
          <w:highlight w:val="none"/>
        </w:rPr>
        <w:t>6</w:t>
      </w:r>
      <w:r>
        <w:rPr>
          <w:rFonts w:hint="eastAsia" w:ascii="宋体" w:hAnsi="宋体" w:cs="宋体"/>
          <w:color w:val="auto"/>
          <w:highlight w:val="none"/>
        </w:rPr>
        <w:t>.</w:t>
      </w:r>
      <w:r>
        <w:rPr>
          <w:rFonts w:hint="eastAsia" w:ascii="宋体" w:hAnsi="宋体" w:cs="宋体"/>
          <w:color w:val="auto"/>
          <w:highlight w:val="none"/>
          <w:lang w:val="en-US" w:eastAsia="zh-CN"/>
        </w:rPr>
        <w:t>7</w:t>
      </w:r>
      <w:r>
        <w:rPr>
          <w:rFonts w:hint="eastAsia" w:ascii="宋体" w:hAnsi="宋体" w:cs="宋体"/>
          <w:color w:val="auto"/>
          <w:highlight w:val="none"/>
        </w:rPr>
        <w:t xml:space="preserve">   技术标评分细则需要提供的资料</w:t>
      </w:r>
    </w:p>
    <w:p>
      <w:pPr>
        <w:shd w:val="clear"/>
        <w:spacing w:line="360" w:lineRule="auto"/>
        <w:rPr>
          <w:rFonts w:hint="eastAsia" w:ascii="宋体" w:hAnsi="宋体" w:cs="宋体"/>
          <w:color w:val="auto"/>
          <w:highlight w:val="none"/>
        </w:rPr>
      </w:pPr>
      <w:r>
        <w:rPr>
          <w:rFonts w:hint="eastAsia" w:ascii="宋体" w:hAnsi="宋体" w:cs="宋体"/>
          <w:color w:val="auto"/>
          <w:highlight w:val="none"/>
        </w:rPr>
        <w:t>格式</w:t>
      </w:r>
      <w:r>
        <w:rPr>
          <w:rFonts w:hint="eastAsia" w:ascii="宋体" w:hAnsi="宋体" w:cs="宋体"/>
          <w:color w:val="auto"/>
          <w:szCs w:val="22"/>
          <w:highlight w:val="none"/>
        </w:rPr>
        <w:t>6</w:t>
      </w:r>
      <w:r>
        <w:rPr>
          <w:rFonts w:hint="eastAsia" w:ascii="宋体" w:hAnsi="宋体" w:cs="宋体"/>
          <w:color w:val="auto"/>
          <w:highlight w:val="none"/>
        </w:rPr>
        <w:t>.</w:t>
      </w:r>
      <w:r>
        <w:rPr>
          <w:rFonts w:hint="eastAsia" w:ascii="宋体" w:hAnsi="宋体" w:cs="宋体"/>
          <w:color w:val="auto"/>
          <w:highlight w:val="none"/>
          <w:lang w:val="en-US" w:eastAsia="zh-CN"/>
        </w:rPr>
        <w:t>8</w:t>
      </w:r>
      <w:r>
        <w:rPr>
          <w:rFonts w:hint="eastAsia" w:ascii="宋体" w:hAnsi="宋体" w:cs="宋体"/>
          <w:color w:val="auto"/>
          <w:highlight w:val="none"/>
        </w:rPr>
        <w:t xml:space="preserve">   招标人配合内容（如有）</w:t>
      </w:r>
    </w:p>
    <w:p>
      <w:pPr>
        <w:shd w:val="clear"/>
        <w:spacing w:line="360" w:lineRule="auto"/>
        <w:rPr>
          <w:rFonts w:hint="eastAsia" w:ascii="宋体" w:hAnsi="宋体" w:cs="宋体"/>
          <w:color w:val="auto"/>
          <w:highlight w:val="none"/>
        </w:rPr>
      </w:pPr>
      <w:r>
        <w:rPr>
          <w:rFonts w:hint="eastAsia" w:ascii="宋体" w:hAnsi="宋体" w:cs="宋体"/>
          <w:color w:val="auto"/>
          <w:highlight w:val="none"/>
        </w:rPr>
        <w:t>格式</w:t>
      </w:r>
      <w:r>
        <w:rPr>
          <w:rFonts w:hint="eastAsia" w:ascii="宋体" w:hAnsi="宋体" w:cs="宋体"/>
          <w:color w:val="auto"/>
          <w:szCs w:val="22"/>
          <w:highlight w:val="none"/>
        </w:rPr>
        <w:t>6</w:t>
      </w:r>
      <w:r>
        <w:rPr>
          <w:rFonts w:hint="eastAsia" w:ascii="宋体" w:hAnsi="宋体" w:cs="宋体"/>
          <w:color w:val="auto"/>
          <w:highlight w:val="none"/>
        </w:rPr>
        <w:t>.</w:t>
      </w:r>
      <w:r>
        <w:rPr>
          <w:rFonts w:hint="eastAsia" w:ascii="宋体" w:hAnsi="宋体" w:cs="宋体"/>
          <w:color w:val="auto"/>
          <w:highlight w:val="none"/>
          <w:lang w:val="en-US" w:eastAsia="zh-CN"/>
        </w:rPr>
        <w:t>9</w:t>
      </w:r>
      <w:r>
        <w:rPr>
          <w:rFonts w:hint="eastAsia" w:ascii="宋体" w:hAnsi="宋体" w:cs="宋体"/>
          <w:color w:val="auto"/>
          <w:highlight w:val="none"/>
        </w:rPr>
        <w:t xml:space="preserve">   投标人认为有必要提供的其他文件（如有）</w:t>
      </w:r>
    </w:p>
    <w:p>
      <w:pPr>
        <w:spacing w:line="360" w:lineRule="auto"/>
        <w:rPr>
          <w:rFonts w:hint="eastAsia" w:ascii="宋体" w:hAnsi="宋体" w:cs="宋体"/>
          <w:color w:val="auto"/>
          <w:sz w:val="30"/>
          <w:szCs w:val="30"/>
          <w:highlight w:val="none"/>
        </w:rPr>
      </w:pPr>
      <w:bookmarkStart w:id="117" w:name="_Hlt42956379"/>
      <w:bookmarkEnd w:id="117"/>
      <w:r>
        <w:rPr>
          <w:rFonts w:hint="eastAsia" w:ascii="宋体" w:hAnsi="宋体" w:cs="宋体"/>
          <w:b/>
          <w:color w:val="auto"/>
          <w:sz w:val="24"/>
          <w:highlight w:val="none"/>
        </w:rPr>
        <w:br w:type="page"/>
      </w:r>
      <w:r>
        <w:rPr>
          <w:rFonts w:hint="eastAsia" w:ascii="宋体" w:hAnsi="宋体" w:cs="宋体"/>
          <w:b/>
          <w:color w:val="auto"/>
          <w:sz w:val="24"/>
          <w:highlight w:val="none"/>
        </w:rPr>
        <w:t>格式6.1</w:t>
      </w:r>
      <w:bookmarkStart w:id="118" w:name="_Toc118018370"/>
      <w:bookmarkStart w:id="119" w:name="_Toc42956284"/>
      <w:bookmarkStart w:id="120" w:name="_Toc4471859"/>
      <w:bookmarkStart w:id="121" w:name="_Toc118015391"/>
      <w:bookmarkStart w:id="122" w:name="_Toc208723428"/>
      <w:r>
        <w:rPr>
          <w:rFonts w:hint="eastAsia" w:ascii="宋体" w:hAnsi="宋体" w:cs="宋体"/>
          <w:b/>
          <w:color w:val="auto"/>
          <w:sz w:val="24"/>
          <w:highlight w:val="none"/>
        </w:rPr>
        <w:t xml:space="preserve">.1  </w:t>
      </w:r>
      <w:bookmarkEnd w:id="118"/>
      <w:bookmarkEnd w:id="119"/>
      <w:bookmarkEnd w:id="120"/>
      <w:bookmarkEnd w:id="121"/>
      <w:bookmarkEnd w:id="122"/>
      <w:bookmarkStart w:id="123" w:name="_Hlt10564367"/>
      <w:bookmarkEnd w:id="123"/>
      <w:r>
        <w:rPr>
          <w:rFonts w:hint="eastAsia" w:ascii="宋体" w:hAnsi="宋体" w:cs="宋体"/>
          <w:b/>
          <w:color w:val="auto"/>
          <w:sz w:val="24"/>
          <w:highlight w:val="none"/>
        </w:rPr>
        <w:t xml:space="preserve"> </w:t>
      </w:r>
    </w:p>
    <w:p>
      <w:pPr>
        <w:spacing w:line="360" w:lineRule="auto"/>
        <w:jc w:val="center"/>
        <w:rPr>
          <w:rFonts w:hint="eastAsia" w:ascii="宋体" w:hAnsi="宋体" w:cs="宋体"/>
          <w:b/>
          <w:color w:val="auto"/>
          <w:sz w:val="28"/>
          <w:szCs w:val="28"/>
          <w:highlight w:val="none"/>
        </w:rPr>
      </w:pPr>
      <w:r>
        <w:rPr>
          <w:rFonts w:hint="eastAsia" w:ascii="宋体" w:hAnsi="宋体" w:cs="宋体"/>
          <w:b/>
          <w:color w:val="auto"/>
          <w:sz w:val="28"/>
          <w:szCs w:val="28"/>
          <w:highlight w:val="none"/>
        </w:rPr>
        <w:t>技术响应表</w:t>
      </w:r>
    </w:p>
    <w:p>
      <w:pPr>
        <w:rPr>
          <w:rFonts w:hint="eastAsia" w:ascii="宋体" w:hAnsi="宋体" w:cs="宋体"/>
          <w:color w:val="auto"/>
          <w:highlight w:val="none"/>
        </w:rPr>
      </w:pPr>
    </w:p>
    <w:tbl>
      <w:tblPr>
        <w:tblStyle w:val="26"/>
        <w:tblW w:w="0" w:type="auto"/>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
      <w:tblGrid>
        <w:gridCol w:w="1260"/>
        <w:gridCol w:w="3045"/>
        <w:gridCol w:w="1453"/>
        <w:gridCol w:w="27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1260" w:type="dxa"/>
            <w:noWrap w:val="0"/>
            <w:vAlign w:val="center"/>
          </w:tcPr>
          <w:p>
            <w:pPr>
              <w:autoSpaceDE w:val="0"/>
              <w:autoSpaceDN w:val="0"/>
              <w:adjustRightInd w:val="0"/>
              <w:jc w:val="center"/>
              <w:rPr>
                <w:rFonts w:hint="eastAsia" w:ascii="宋体" w:hAnsi="宋体" w:cs="宋体"/>
                <w:color w:val="auto"/>
                <w:highlight w:val="none"/>
              </w:rPr>
            </w:pPr>
            <w:r>
              <w:rPr>
                <w:rFonts w:hint="eastAsia" w:ascii="宋体" w:hAnsi="宋体" w:cs="宋体"/>
                <w:color w:val="auto"/>
                <w:highlight w:val="none"/>
              </w:rPr>
              <w:t>用户需求书相应序号</w:t>
            </w:r>
          </w:p>
        </w:tc>
        <w:tc>
          <w:tcPr>
            <w:tcW w:w="3045" w:type="dxa"/>
            <w:noWrap w:val="0"/>
            <w:vAlign w:val="center"/>
          </w:tcPr>
          <w:p>
            <w:pPr>
              <w:autoSpaceDE w:val="0"/>
              <w:autoSpaceDN w:val="0"/>
              <w:adjustRightInd w:val="0"/>
              <w:jc w:val="center"/>
              <w:rPr>
                <w:rFonts w:hint="eastAsia" w:ascii="宋体" w:hAnsi="宋体" w:cs="宋体"/>
                <w:color w:val="auto"/>
                <w:highlight w:val="none"/>
              </w:rPr>
            </w:pPr>
            <w:r>
              <w:rPr>
                <w:rFonts w:hint="eastAsia" w:ascii="宋体" w:hAnsi="宋体" w:cs="宋体"/>
                <w:color w:val="auto"/>
                <w:highlight w:val="none"/>
              </w:rPr>
              <w:t>用户需求书相关内容</w:t>
            </w:r>
          </w:p>
        </w:tc>
        <w:tc>
          <w:tcPr>
            <w:tcW w:w="1453" w:type="dxa"/>
            <w:noWrap w:val="0"/>
            <w:vAlign w:val="center"/>
          </w:tcPr>
          <w:p>
            <w:pPr>
              <w:autoSpaceDE w:val="0"/>
              <w:autoSpaceDN w:val="0"/>
              <w:adjustRightInd w:val="0"/>
              <w:jc w:val="center"/>
              <w:rPr>
                <w:rFonts w:hint="eastAsia" w:ascii="宋体" w:hAnsi="宋体" w:cs="宋体"/>
                <w:color w:val="auto"/>
                <w:highlight w:val="none"/>
              </w:rPr>
            </w:pPr>
            <w:r>
              <w:rPr>
                <w:rFonts w:hint="eastAsia" w:ascii="宋体" w:hAnsi="宋体" w:cs="宋体"/>
                <w:color w:val="auto"/>
                <w:highlight w:val="none"/>
              </w:rPr>
              <w:t>响应内容描述</w:t>
            </w:r>
          </w:p>
        </w:tc>
        <w:tc>
          <w:tcPr>
            <w:tcW w:w="2777" w:type="dxa"/>
            <w:noWrap w:val="0"/>
            <w:vAlign w:val="center"/>
          </w:tcPr>
          <w:p>
            <w:pPr>
              <w:autoSpaceDE w:val="0"/>
              <w:autoSpaceDN w:val="0"/>
              <w:adjustRightInd w:val="0"/>
              <w:jc w:val="center"/>
              <w:rPr>
                <w:rFonts w:hint="eastAsia" w:ascii="宋体" w:hAnsi="宋体" w:cs="宋体"/>
                <w:color w:val="auto"/>
                <w:highlight w:val="none"/>
              </w:rPr>
            </w:pPr>
            <w:r>
              <w:rPr>
                <w:rFonts w:hint="eastAsia" w:ascii="宋体" w:hAnsi="宋体" w:cs="宋体"/>
                <w:color w:val="auto"/>
                <w:highlight w:val="none"/>
              </w:rPr>
              <w:t>差异描述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1260" w:type="dxa"/>
            <w:noWrap w:val="0"/>
            <w:vAlign w:val="center"/>
          </w:tcPr>
          <w:p>
            <w:pPr>
              <w:autoSpaceDE w:val="0"/>
              <w:autoSpaceDN w:val="0"/>
              <w:adjustRightInd w:val="0"/>
              <w:jc w:val="center"/>
              <w:rPr>
                <w:rFonts w:hint="eastAsia" w:ascii="宋体" w:hAnsi="宋体" w:cs="宋体"/>
                <w:color w:val="auto"/>
                <w:highlight w:val="none"/>
              </w:rPr>
            </w:pPr>
          </w:p>
        </w:tc>
        <w:tc>
          <w:tcPr>
            <w:tcW w:w="3045" w:type="dxa"/>
            <w:noWrap w:val="0"/>
            <w:vAlign w:val="center"/>
          </w:tcPr>
          <w:p>
            <w:pPr>
              <w:autoSpaceDE w:val="0"/>
              <w:autoSpaceDN w:val="0"/>
              <w:adjustRightInd w:val="0"/>
              <w:jc w:val="center"/>
              <w:rPr>
                <w:rFonts w:hint="eastAsia" w:ascii="宋体" w:hAnsi="宋体" w:cs="宋体"/>
                <w:color w:val="auto"/>
                <w:highlight w:val="none"/>
              </w:rPr>
            </w:pPr>
          </w:p>
        </w:tc>
        <w:tc>
          <w:tcPr>
            <w:tcW w:w="1453" w:type="dxa"/>
            <w:noWrap w:val="0"/>
            <w:vAlign w:val="center"/>
          </w:tcPr>
          <w:p>
            <w:pPr>
              <w:autoSpaceDE w:val="0"/>
              <w:autoSpaceDN w:val="0"/>
              <w:adjustRightInd w:val="0"/>
              <w:jc w:val="center"/>
              <w:rPr>
                <w:rFonts w:hint="eastAsia" w:ascii="宋体" w:hAnsi="宋体" w:cs="宋体"/>
                <w:color w:val="auto"/>
                <w:highlight w:val="none"/>
              </w:rPr>
            </w:pPr>
          </w:p>
        </w:tc>
        <w:tc>
          <w:tcPr>
            <w:tcW w:w="2777" w:type="dxa"/>
            <w:noWrap w:val="0"/>
            <w:vAlign w:val="center"/>
          </w:tcPr>
          <w:p>
            <w:pPr>
              <w:autoSpaceDE w:val="0"/>
              <w:autoSpaceDN w:val="0"/>
              <w:adjustRightInd w:val="0"/>
              <w:jc w:val="center"/>
              <w:rPr>
                <w:rFonts w:hint="eastAsia" w:ascii="宋体" w:hAnsi="宋体" w:cs="宋体"/>
                <w:color w:val="auto"/>
                <w:w w:val="8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1260" w:type="dxa"/>
            <w:noWrap w:val="0"/>
            <w:vAlign w:val="center"/>
          </w:tcPr>
          <w:p>
            <w:pPr>
              <w:autoSpaceDE w:val="0"/>
              <w:autoSpaceDN w:val="0"/>
              <w:adjustRightInd w:val="0"/>
              <w:jc w:val="center"/>
              <w:rPr>
                <w:rFonts w:hint="eastAsia" w:ascii="宋体" w:hAnsi="宋体" w:cs="宋体"/>
                <w:color w:val="auto"/>
                <w:highlight w:val="none"/>
              </w:rPr>
            </w:pPr>
          </w:p>
        </w:tc>
        <w:tc>
          <w:tcPr>
            <w:tcW w:w="3045" w:type="dxa"/>
            <w:noWrap w:val="0"/>
            <w:vAlign w:val="center"/>
          </w:tcPr>
          <w:p>
            <w:pPr>
              <w:autoSpaceDE w:val="0"/>
              <w:autoSpaceDN w:val="0"/>
              <w:adjustRightInd w:val="0"/>
              <w:jc w:val="center"/>
              <w:rPr>
                <w:rFonts w:hint="eastAsia" w:ascii="宋体" w:hAnsi="宋体" w:cs="宋体"/>
                <w:color w:val="auto"/>
                <w:highlight w:val="none"/>
              </w:rPr>
            </w:pPr>
          </w:p>
        </w:tc>
        <w:tc>
          <w:tcPr>
            <w:tcW w:w="1453" w:type="dxa"/>
            <w:noWrap w:val="0"/>
            <w:vAlign w:val="center"/>
          </w:tcPr>
          <w:p>
            <w:pPr>
              <w:autoSpaceDE w:val="0"/>
              <w:autoSpaceDN w:val="0"/>
              <w:adjustRightInd w:val="0"/>
              <w:jc w:val="center"/>
              <w:rPr>
                <w:rFonts w:hint="eastAsia" w:ascii="宋体" w:hAnsi="宋体" w:cs="宋体"/>
                <w:color w:val="auto"/>
                <w:highlight w:val="none"/>
              </w:rPr>
            </w:pPr>
          </w:p>
        </w:tc>
        <w:tc>
          <w:tcPr>
            <w:tcW w:w="2777" w:type="dxa"/>
            <w:noWrap w:val="0"/>
            <w:vAlign w:val="center"/>
          </w:tcPr>
          <w:p>
            <w:pPr>
              <w:autoSpaceDE w:val="0"/>
              <w:autoSpaceDN w:val="0"/>
              <w:adjustRightInd w:val="0"/>
              <w:jc w:val="center"/>
              <w:rPr>
                <w:rFonts w:hint="eastAsia" w:ascii="宋体" w:hAnsi="宋体" w:cs="宋体"/>
                <w:color w:val="auto"/>
                <w:w w:val="8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1260" w:type="dxa"/>
            <w:noWrap w:val="0"/>
            <w:vAlign w:val="center"/>
          </w:tcPr>
          <w:p>
            <w:pPr>
              <w:autoSpaceDE w:val="0"/>
              <w:autoSpaceDN w:val="0"/>
              <w:adjustRightInd w:val="0"/>
              <w:jc w:val="center"/>
              <w:rPr>
                <w:rFonts w:hint="eastAsia" w:ascii="宋体" w:hAnsi="宋体" w:cs="宋体"/>
                <w:color w:val="auto"/>
                <w:highlight w:val="none"/>
              </w:rPr>
            </w:pPr>
          </w:p>
        </w:tc>
        <w:tc>
          <w:tcPr>
            <w:tcW w:w="3045" w:type="dxa"/>
            <w:noWrap w:val="0"/>
            <w:vAlign w:val="center"/>
          </w:tcPr>
          <w:p>
            <w:pPr>
              <w:autoSpaceDE w:val="0"/>
              <w:autoSpaceDN w:val="0"/>
              <w:adjustRightInd w:val="0"/>
              <w:jc w:val="center"/>
              <w:rPr>
                <w:rFonts w:hint="eastAsia" w:ascii="宋体" w:hAnsi="宋体" w:cs="宋体"/>
                <w:color w:val="auto"/>
                <w:highlight w:val="none"/>
              </w:rPr>
            </w:pPr>
          </w:p>
        </w:tc>
        <w:tc>
          <w:tcPr>
            <w:tcW w:w="1453" w:type="dxa"/>
            <w:noWrap w:val="0"/>
            <w:vAlign w:val="center"/>
          </w:tcPr>
          <w:p>
            <w:pPr>
              <w:autoSpaceDE w:val="0"/>
              <w:autoSpaceDN w:val="0"/>
              <w:adjustRightInd w:val="0"/>
              <w:jc w:val="center"/>
              <w:rPr>
                <w:rFonts w:hint="eastAsia" w:ascii="宋体" w:hAnsi="宋体" w:cs="宋体"/>
                <w:color w:val="auto"/>
                <w:highlight w:val="none"/>
              </w:rPr>
            </w:pPr>
          </w:p>
        </w:tc>
        <w:tc>
          <w:tcPr>
            <w:tcW w:w="2777" w:type="dxa"/>
            <w:noWrap w:val="0"/>
            <w:vAlign w:val="center"/>
          </w:tcPr>
          <w:p>
            <w:pPr>
              <w:autoSpaceDE w:val="0"/>
              <w:autoSpaceDN w:val="0"/>
              <w:adjustRightInd w:val="0"/>
              <w:jc w:val="center"/>
              <w:rPr>
                <w:rFonts w:hint="eastAsia" w:ascii="宋体" w:hAnsi="宋体" w:cs="宋体"/>
                <w:color w:val="auto"/>
                <w:w w:val="8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1260" w:type="dxa"/>
            <w:noWrap w:val="0"/>
            <w:vAlign w:val="center"/>
          </w:tcPr>
          <w:p>
            <w:pPr>
              <w:autoSpaceDE w:val="0"/>
              <w:autoSpaceDN w:val="0"/>
              <w:adjustRightInd w:val="0"/>
              <w:jc w:val="center"/>
              <w:rPr>
                <w:rFonts w:hint="eastAsia" w:ascii="宋体" w:hAnsi="宋体" w:cs="宋体"/>
                <w:color w:val="auto"/>
                <w:highlight w:val="none"/>
              </w:rPr>
            </w:pPr>
          </w:p>
        </w:tc>
        <w:tc>
          <w:tcPr>
            <w:tcW w:w="3045" w:type="dxa"/>
            <w:noWrap w:val="0"/>
            <w:vAlign w:val="center"/>
          </w:tcPr>
          <w:p>
            <w:pPr>
              <w:autoSpaceDE w:val="0"/>
              <w:autoSpaceDN w:val="0"/>
              <w:adjustRightInd w:val="0"/>
              <w:jc w:val="center"/>
              <w:rPr>
                <w:rFonts w:hint="eastAsia" w:ascii="宋体" w:hAnsi="宋体" w:cs="宋体"/>
                <w:color w:val="auto"/>
                <w:highlight w:val="none"/>
              </w:rPr>
            </w:pPr>
          </w:p>
        </w:tc>
        <w:tc>
          <w:tcPr>
            <w:tcW w:w="1453" w:type="dxa"/>
            <w:noWrap w:val="0"/>
            <w:vAlign w:val="center"/>
          </w:tcPr>
          <w:p>
            <w:pPr>
              <w:autoSpaceDE w:val="0"/>
              <w:autoSpaceDN w:val="0"/>
              <w:adjustRightInd w:val="0"/>
              <w:jc w:val="center"/>
              <w:rPr>
                <w:rFonts w:hint="eastAsia" w:ascii="宋体" w:hAnsi="宋体" w:cs="宋体"/>
                <w:color w:val="auto"/>
                <w:highlight w:val="none"/>
              </w:rPr>
            </w:pPr>
          </w:p>
        </w:tc>
        <w:tc>
          <w:tcPr>
            <w:tcW w:w="2777" w:type="dxa"/>
            <w:noWrap w:val="0"/>
            <w:vAlign w:val="center"/>
          </w:tcPr>
          <w:p>
            <w:pPr>
              <w:autoSpaceDE w:val="0"/>
              <w:autoSpaceDN w:val="0"/>
              <w:adjustRightInd w:val="0"/>
              <w:jc w:val="center"/>
              <w:rPr>
                <w:rFonts w:hint="eastAsia" w:ascii="宋体" w:hAnsi="宋体" w:cs="宋体"/>
                <w:color w:val="auto"/>
                <w:w w:val="8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1260" w:type="dxa"/>
            <w:noWrap w:val="0"/>
            <w:vAlign w:val="center"/>
          </w:tcPr>
          <w:p>
            <w:pPr>
              <w:autoSpaceDE w:val="0"/>
              <w:autoSpaceDN w:val="0"/>
              <w:adjustRightInd w:val="0"/>
              <w:jc w:val="center"/>
              <w:rPr>
                <w:rFonts w:hint="eastAsia" w:ascii="宋体" w:hAnsi="宋体" w:cs="宋体"/>
                <w:color w:val="auto"/>
                <w:highlight w:val="none"/>
              </w:rPr>
            </w:pPr>
          </w:p>
        </w:tc>
        <w:tc>
          <w:tcPr>
            <w:tcW w:w="3045" w:type="dxa"/>
            <w:noWrap w:val="0"/>
            <w:vAlign w:val="center"/>
          </w:tcPr>
          <w:p>
            <w:pPr>
              <w:autoSpaceDE w:val="0"/>
              <w:autoSpaceDN w:val="0"/>
              <w:adjustRightInd w:val="0"/>
              <w:jc w:val="center"/>
              <w:rPr>
                <w:rFonts w:hint="eastAsia" w:ascii="宋体" w:hAnsi="宋体" w:cs="宋体"/>
                <w:color w:val="auto"/>
                <w:highlight w:val="none"/>
              </w:rPr>
            </w:pPr>
          </w:p>
        </w:tc>
        <w:tc>
          <w:tcPr>
            <w:tcW w:w="1453" w:type="dxa"/>
            <w:noWrap w:val="0"/>
            <w:vAlign w:val="center"/>
          </w:tcPr>
          <w:p>
            <w:pPr>
              <w:autoSpaceDE w:val="0"/>
              <w:autoSpaceDN w:val="0"/>
              <w:adjustRightInd w:val="0"/>
              <w:jc w:val="center"/>
              <w:rPr>
                <w:rFonts w:hint="eastAsia" w:ascii="宋体" w:hAnsi="宋体" w:cs="宋体"/>
                <w:color w:val="auto"/>
                <w:highlight w:val="none"/>
              </w:rPr>
            </w:pPr>
          </w:p>
        </w:tc>
        <w:tc>
          <w:tcPr>
            <w:tcW w:w="2777" w:type="dxa"/>
            <w:noWrap w:val="0"/>
            <w:vAlign w:val="center"/>
          </w:tcPr>
          <w:p>
            <w:pPr>
              <w:autoSpaceDE w:val="0"/>
              <w:autoSpaceDN w:val="0"/>
              <w:adjustRightInd w:val="0"/>
              <w:jc w:val="center"/>
              <w:rPr>
                <w:rFonts w:hint="eastAsia" w:ascii="宋体" w:hAnsi="宋体" w:cs="宋体"/>
                <w:color w:val="auto"/>
                <w:w w:val="8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1260" w:type="dxa"/>
            <w:noWrap w:val="0"/>
            <w:vAlign w:val="center"/>
          </w:tcPr>
          <w:p>
            <w:pPr>
              <w:autoSpaceDE w:val="0"/>
              <w:autoSpaceDN w:val="0"/>
              <w:adjustRightInd w:val="0"/>
              <w:jc w:val="center"/>
              <w:rPr>
                <w:rFonts w:hint="eastAsia" w:ascii="宋体" w:hAnsi="宋体" w:cs="宋体"/>
                <w:color w:val="auto"/>
                <w:highlight w:val="none"/>
              </w:rPr>
            </w:pPr>
          </w:p>
        </w:tc>
        <w:tc>
          <w:tcPr>
            <w:tcW w:w="3045" w:type="dxa"/>
            <w:noWrap w:val="0"/>
            <w:vAlign w:val="center"/>
          </w:tcPr>
          <w:p>
            <w:pPr>
              <w:autoSpaceDE w:val="0"/>
              <w:autoSpaceDN w:val="0"/>
              <w:adjustRightInd w:val="0"/>
              <w:jc w:val="center"/>
              <w:rPr>
                <w:rFonts w:hint="eastAsia" w:ascii="宋体" w:hAnsi="宋体" w:cs="宋体"/>
                <w:color w:val="auto"/>
                <w:highlight w:val="none"/>
              </w:rPr>
            </w:pPr>
          </w:p>
        </w:tc>
        <w:tc>
          <w:tcPr>
            <w:tcW w:w="1453" w:type="dxa"/>
            <w:noWrap w:val="0"/>
            <w:vAlign w:val="center"/>
          </w:tcPr>
          <w:p>
            <w:pPr>
              <w:autoSpaceDE w:val="0"/>
              <w:autoSpaceDN w:val="0"/>
              <w:adjustRightInd w:val="0"/>
              <w:jc w:val="center"/>
              <w:rPr>
                <w:rFonts w:hint="eastAsia" w:ascii="宋体" w:hAnsi="宋体" w:cs="宋体"/>
                <w:color w:val="auto"/>
                <w:highlight w:val="none"/>
              </w:rPr>
            </w:pPr>
          </w:p>
        </w:tc>
        <w:tc>
          <w:tcPr>
            <w:tcW w:w="2777" w:type="dxa"/>
            <w:noWrap w:val="0"/>
            <w:vAlign w:val="center"/>
          </w:tcPr>
          <w:p>
            <w:pPr>
              <w:autoSpaceDE w:val="0"/>
              <w:autoSpaceDN w:val="0"/>
              <w:adjustRightInd w:val="0"/>
              <w:jc w:val="center"/>
              <w:rPr>
                <w:rFonts w:hint="eastAsia" w:ascii="宋体" w:hAnsi="宋体" w:cs="宋体"/>
                <w:color w:val="auto"/>
                <w:w w:val="80"/>
                <w:highlight w:val="none"/>
              </w:rPr>
            </w:pPr>
          </w:p>
        </w:tc>
      </w:tr>
    </w:tbl>
    <w:p>
      <w:pPr>
        <w:spacing w:line="360" w:lineRule="auto"/>
        <w:rPr>
          <w:rFonts w:hint="eastAsia" w:ascii="宋体" w:hAnsi="宋体" w:cs="宋体"/>
          <w:color w:val="auto"/>
          <w:highlight w:val="none"/>
        </w:rPr>
      </w:pPr>
    </w:p>
    <w:p>
      <w:pPr>
        <w:rPr>
          <w:rFonts w:hint="eastAsia" w:ascii="宋体" w:hAnsi="宋体" w:cs="宋体"/>
          <w:color w:val="auto"/>
          <w:highlight w:val="none"/>
        </w:rPr>
      </w:pPr>
      <w:r>
        <w:rPr>
          <w:rFonts w:hint="eastAsia" w:ascii="宋体" w:hAnsi="宋体" w:cs="宋体"/>
          <w:b/>
          <w:color w:val="auto"/>
          <w:highlight w:val="none"/>
        </w:rPr>
        <w:t>[说明]</w:t>
      </w:r>
      <w:r>
        <w:rPr>
          <w:rFonts w:hint="eastAsia" w:ascii="宋体" w:hAnsi="宋体" w:cs="宋体"/>
          <w:color w:val="auto"/>
          <w:highlight w:val="none"/>
        </w:rPr>
        <w:t xml:space="preserve"> 投标人应按照招标文件要求和“用户需求书”作出响应，如有差异的在“差异描述”栏中详细描述差异情况。</w:t>
      </w:r>
    </w:p>
    <w:p>
      <w:pPr>
        <w:rPr>
          <w:rFonts w:hint="eastAsia" w:ascii="宋体" w:hAnsi="宋体" w:cs="宋体"/>
          <w:color w:val="auto"/>
          <w:highlight w:val="none"/>
        </w:rPr>
      </w:pPr>
      <w:r>
        <w:rPr>
          <w:rFonts w:hint="eastAsia" w:ascii="宋体" w:hAnsi="宋体" w:cs="宋体"/>
          <w:color w:val="auto"/>
          <w:highlight w:val="none"/>
        </w:rPr>
        <w:t>若以上表格如为空白，则表示无偏离，即完全满足招标文件的用户需求书条款。</w:t>
      </w:r>
    </w:p>
    <w:p>
      <w:pPr>
        <w:rPr>
          <w:rFonts w:hint="eastAsia" w:ascii="宋体" w:hAnsi="宋体" w:cs="宋体"/>
          <w:color w:val="auto"/>
          <w:highlight w:val="none"/>
        </w:rPr>
      </w:pPr>
    </w:p>
    <w:p>
      <w:pPr>
        <w:tabs>
          <w:tab w:val="left" w:pos="676"/>
          <w:tab w:val="left" w:pos="2330"/>
          <w:tab w:val="left" w:pos="9230"/>
        </w:tabs>
        <w:autoSpaceDE w:val="0"/>
        <w:autoSpaceDN w:val="0"/>
        <w:adjustRightInd w:val="0"/>
        <w:spacing w:line="360" w:lineRule="auto"/>
        <w:ind w:left="4700" w:leftChars="2238"/>
        <w:rPr>
          <w:rFonts w:hint="eastAsia" w:ascii="宋体" w:hAnsi="宋体" w:cs="宋体"/>
          <w:color w:val="auto"/>
          <w:highlight w:val="none"/>
        </w:rPr>
      </w:pPr>
    </w:p>
    <w:p>
      <w:pPr>
        <w:tabs>
          <w:tab w:val="left" w:pos="676"/>
          <w:tab w:val="left" w:pos="2330"/>
          <w:tab w:val="left" w:pos="9230"/>
        </w:tabs>
        <w:autoSpaceDE w:val="0"/>
        <w:autoSpaceDN w:val="0"/>
        <w:adjustRightInd w:val="0"/>
        <w:spacing w:line="360" w:lineRule="auto"/>
        <w:ind w:left="4700" w:leftChars="2238"/>
        <w:rPr>
          <w:rFonts w:hint="eastAsia" w:ascii="宋体" w:hAnsi="宋体" w:cs="宋体"/>
          <w:color w:val="auto"/>
          <w:highlight w:val="none"/>
        </w:rPr>
      </w:pPr>
    </w:p>
    <w:p>
      <w:pPr>
        <w:spacing w:line="480" w:lineRule="auto"/>
        <w:ind w:firstLine="3990" w:firstLineChars="1900"/>
        <w:rPr>
          <w:rFonts w:hint="eastAsia" w:ascii="宋体" w:hAnsi="宋体" w:cs="宋体"/>
          <w:color w:val="auto"/>
          <w:szCs w:val="22"/>
          <w:highlight w:val="none"/>
        </w:rPr>
      </w:pPr>
      <w:r>
        <w:rPr>
          <w:rFonts w:hint="eastAsia" w:ascii="宋体" w:hAnsi="宋体" w:cs="宋体"/>
          <w:color w:val="auto"/>
          <w:szCs w:val="22"/>
          <w:highlight w:val="none"/>
        </w:rPr>
        <w:t>投标人名称:（盖章）</w:t>
      </w:r>
    </w:p>
    <w:p>
      <w:pPr>
        <w:spacing w:line="480" w:lineRule="auto"/>
        <w:ind w:firstLine="3990" w:firstLineChars="1900"/>
        <w:rPr>
          <w:rFonts w:hint="eastAsia" w:ascii="宋体" w:hAnsi="宋体" w:cs="宋体"/>
          <w:color w:val="auto"/>
          <w:szCs w:val="22"/>
          <w:highlight w:val="none"/>
        </w:rPr>
      </w:pPr>
      <w:r>
        <w:rPr>
          <w:rFonts w:hint="eastAsia" w:ascii="宋体" w:hAnsi="宋体" w:cs="宋体"/>
          <w:color w:val="auto"/>
          <w:szCs w:val="22"/>
          <w:highlight w:val="none"/>
        </w:rPr>
        <w:t>日期：    年   月   日</w:t>
      </w:r>
    </w:p>
    <w:p>
      <w:pPr>
        <w:tabs>
          <w:tab w:val="left" w:pos="676"/>
          <w:tab w:val="left" w:pos="2330"/>
          <w:tab w:val="left" w:pos="9230"/>
        </w:tabs>
        <w:autoSpaceDE w:val="0"/>
        <w:autoSpaceDN w:val="0"/>
        <w:adjustRightInd w:val="0"/>
        <w:jc w:val="center"/>
        <w:rPr>
          <w:rFonts w:hint="eastAsia" w:ascii="宋体" w:hAnsi="宋体" w:cs="宋体"/>
          <w:color w:val="auto"/>
          <w:highlight w:val="none"/>
        </w:rPr>
      </w:pPr>
    </w:p>
    <w:p>
      <w:pPr>
        <w:tabs>
          <w:tab w:val="left" w:pos="7200"/>
        </w:tabs>
        <w:autoSpaceDE w:val="0"/>
        <w:autoSpaceDN w:val="0"/>
        <w:adjustRightInd w:val="0"/>
        <w:spacing w:line="300" w:lineRule="auto"/>
        <w:jc w:val="left"/>
        <w:rPr>
          <w:rFonts w:hint="eastAsia" w:ascii="宋体" w:hAnsi="宋体" w:cs="宋体"/>
          <w:color w:val="auto"/>
          <w:sz w:val="24"/>
          <w:highlight w:val="none"/>
        </w:rPr>
      </w:pPr>
      <w:r>
        <w:rPr>
          <w:rFonts w:hint="eastAsia" w:ascii="宋体" w:hAnsi="宋体" w:cs="宋体"/>
          <w:color w:val="auto"/>
          <w:highlight w:val="none"/>
        </w:rPr>
        <w:br w:type="page"/>
      </w:r>
      <w:r>
        <w:rPr>
          <w:rFonts w:hint="eastAsia" w:ascii="宋体" w:hAnsi="宋体" w:cs="宋体"/>
          <w:b/>
          <w:color w:val="auto"/>
          <w:sz w:val="24"/>
          <w:highlight w:val="none"/>
        </w:rPr>
        <w:t>格式6.1.2</w:t>
      </w:r>
    </w:p>
    <w:p>
      <w:pPr>
        <w:spacing w:line="360" w:lineRule="auto"/>
        <w:jc w:val="center"/>
        <w:rPr>
          <w:rFonts w:hint="eastAsia" w:ascii="宋体" w:hAnsi="宋体" w:cs="宋体"/>
          <w:b/>
          <w:color w:val="auto"/>
          <w:sz w:val="32"/>
          <w:szCs w:val="36"/>
          <w:highlight w:val="none"/>
        </w:rPr>
      </w:pPr>
      <w:r>
        <w:rPr>
          <w:rFonts w:hint="eastAsia" w:ascii="宋体" w:hAnsi="宋体" w:cs="宋体"/>
          <w:b/>
          <w:color w:val="auto"/>
          <w:sz w:val="28"/>
          <w:szCs w:val="28"/>
          <w:highlight w:val="none"/>
        </w:rPr>
        <w:t>关键条款响应表</w:t>
      </w:r>
    </w:p>
    <w:p>
      <w:pPr>
        <w:spacing w:line="360" w:lineRule="auto"/>
        <w:rPr>
          <w:rFonts w:hint="eastAsia" w:ascii="宋体" w:hAnsi="宋体" w:cs="宋体"/>
          <w:color w:val="auto"/>
          <w:sz w:val="24"/>
          <w:highlight w:val="none"/>
        </w:rPr>
      </w:pPr>
      <w:r>
        <w:rPr>
          <w:rFonts w:hint="eastAsia" w:ascii="宋体" w:hAnsi="宋体" w:cs="宋体"/>
          <w:color w:val="auto"/>
          <w:sz w:val="24"/>
          <w:highlight w:val="none"/>
        </w:rPr>
        <w:t xml:space="preserve"> </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
      <w:tblGrid>
        <w:gridCol w:w="1194"/>
        <w:gridCol w:w="2616"/>
        <w:gridCol w:w="1216"/>
        <w:gridCol w:w="1216"/>
        <w:gridCol w:w="2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1194" w:type="dxa"/>
            <w:noWrap w:val="0"/>
            <w:vAlign w:val="center"/>
          </w:tcPr>
          <w:p>
            <w:pPr>
              <w:autoSpaceDE w:val="0"/>
              <w:autoSpaceDN w:val="0"/>
              <w:adjustRightInd w:val="0"/>
              <w:jc w:val="center"/>
              <w:rPr>
                <w:rFonts w:hint="eastAsia" w:ascii="宋体" w:hAnsi="宋体" w:cs="宋体"/>
                <w:color w:val="auto"/>
                <w:highlight w:val="none"/>
              </w:rPr>
            </w:pPr>
            <w:r>
              <w:rPr>
                <w:rFonts w:hint="eastAsia" w:ascii="宋体" w:hAnsi="宋体" w:cs="宋体"/>
                <w:color w:val="auto"/>
                <w:highlight w:val="none"/>
              </w:rPr>
              <w:t>用户需求书相应序号</w:t>
            </w:r>
          </w:p>
        </w:tc>
        <w:tc>
          <w:tcPr>
            <w:tcW w:w="2616" w:type="dxa"/>
            <w:noWrap w:val="0"/>
            <w:vAlign w:val="center"/>
          </w:tcPr>
          <w:p>
            <w:pPr>
              <w:autoSpaceDE w:val="0"/>
              <w:autoSpaceDN w:val="0"/>
              <w:adjustRightInd w:val="0"/>
              <w:jc w:val="center"/>
              <w:rPr>
                <w:rFonts w:hint="eastAsia" w:ascii="宋体" w:hAnsi="宋体" w:cs="宋体"/>
                <w:color w:val="auto"/>
                <w:highlight w:val="none"/>
              </w:rPr>
            </w:pPr>
            <w:r>
              <w:rPr>
                <w:rFonts w:hint="eastAsia" w:ascii="宋体" w:hAnsi="宋体" w:cs="宋体"/>
                <w:color w:val="auto"/>
                <w:highlight w:val="none"/>
              </w:rPr>
              <w:t>关键条款（★条款）相关内容</w:t>
            </w:r>
          </w:p>
        </w:tc>
        <w:tc>
          <w:tcPr>
            <w:tcW w:w="1216" w:type="dxa"/>
            <w:noWrap w:val="0"/>
            <w:vAlign w:val="center"/>
          </w:tcPr>
          <w:p>
            <w:pPr>
              <w:autoSpaceDE w:val="0"/>
              <w:autoSpaceDN w:val="0"/>
              <w:adjustRightInd w:val="0"/>
              <w:jc w:val="center"/>
              <w:rPr>
                <w:rFonts w:hint="eastAsia" w:ascii="宋体" w:hAnsi="宋体" w:cs="宋体"/>
                <w:color w:val="auto"/>
                <w:highlight w:val="none"/>
              </w:rPr>
            </w:pPr>
            <w:r>
              <w:rPr>
                <w:rFonts w:hint="eastAsia" w:ascii="宋体" w:hAnsi="宋体" w:cs="宋体"/>
                <w:color w:val="auto"/>
                <w:kern w:val="1"/>
                <w:highlight w:val="none"/>
              </w:rPr>
              <w:t>偏离情况</w:t>
            </w:r>
          </w:p>
        </w:tc>
        <w:tc>
          <w:tcPr>
            <w:tcW w:w="1216" w:type="dxa"/>
            <w:noWrap w:val="0"/>
            <w:vAlign w:val="center"/>
          </w:tcPr>
          <w:p>
            <w:pPr>
              <w:autoSpaceDE w:val="0"/>
              <w:autoSpaceDN w:val="0"/>
              <w:adjustRightInd w:val="0"/>
              <w:jc w:val="center"/>
              <w:rPr>
                <w:rFonts w:hint="eastAsia" w:ascii="宋体" w:hAnsi="宋体" w:cs="宋体"/>
                <w:color w:val="auto"/>
                <w:highlight w:val="none"/>
              </w:rPr>
            </w:pPr>
            <w:r>
              <w:rPr>
                <w:rFonts w:hint="eastAsia" w:ascii="宋体" w:hAnsi="宋体" w:cs="宋体"/>
                <w:color w:val="auto"/>
                <w:highlight w:val="none"/>
              </w:rPr>
              <w:t>响应内容描述</w:t>
            </w:r>
          </w:p>
        </w:tc>
        <w:tc>
          <w:tcPr>
            <w:tcW w:w="2318" w:type="dxa"/>
            <w:noWrap w:val="0"/>
            <w:vAlign w:val="center"/>
          </w:tcPr>
          <w:p>
            <w:pPr>
              <w:autoSpaceDE w:val="0"/>
              <w:autoSpaceDN w:val="0"/>
              <w:adjustRightInd w:val="0"/>
              <w:jc w:val="center"/>
              <w:rPr>
                <w:rFonts w:hint="eastAsia" w:ascii="宋体" w:hAnsi="宋体" w:cs="宋体"/>
                <w:color w:val="auto"/>
                <w:highlight w:val="none"/>
              </w:rPr>
            </w:pPr>
            <w:r>
              <w:rPr>
                <w:rFonts w:hint="eastAsia" w:ascii="宋体" w:hAnsi="宋体" w:cs="宋体"/>
                <w:color w:val="auto"/>
                <w:highlight w:val="none"/>
              </w:rPr>
              <w:t>差异描述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1194" w:type="dxa"/>
            <w:noWrap w:val="0"/>
            <w:vAlign w:val="center"/>
          </w:tcPr>
          <w:p>
            <w:pPr>
              <w:autoSpaceDE w:val="0"/>
              <w:autoSpaceDN w:val="0"/>
              <w:adjustRightInd w:val="0"/>
              <w:jc w:val="center"/>
              <w:rPr>
                <w:rFonts w:hint="eastAsia" w:ascii="宋体" w:hAnsi="宋体" w:cs="宋体"/>
                <w:color w:val="auto"/>
                <w:highlight w:val="none"/>
              </w:rPr>
            </w:pPr>
          </w:p>
        </w:tc>
        <w:tc>
          <w:tcPr>
            <w:tcW w:w="2616" w:type="dxa"/>
            <w:noWrap w:val="0"/>
            <w:vAlign w:val="center"/>
          </w:tcPr>
          <w:p>
            <w:pPr>
              <w:autoSpaceDE w:val="0"/>
              <w:autoSpaceDN w:val="0"/>
              <w:adjustRightInd w:val="0"/>
              <w:jc w:val="center"/>
              <w:rPr>
                <w:rFonts w:hint="eastAsia" w:ascii="宋体" w:hAnsi="宋体" w:cs="宋体"/>
                <w:color w:val="auto"/>
                <w:sz w:val="22"/>
                <w:szCs w:val="22"/>
                <w:highlight w:val="none"/>
                <w:lang w:bidi="ar"/>
              </w:rPr>
            </w:pPr>
          </w:p>
        </w:tc>
        <w:tc>
          <w:tcPr>
            <w:tcW w:w="1216" w:type="dxa"/>
            <w:noWrap w:val="0"/>
            <w:vAlign w:val="center"/>
          </w:tcPr>
          <w:p>
            <w:pPr>
              <w:autoSpaceDE w:val="0"/>
              <w:autoSpaceDN w:val="0"/>
              <w:adjustRightInd w:val="0"/>
              <w:jc w:val="center"/>
              <w:rPr>
                <w:rFonts w:hint="eastAsia" w:ascii="宋体" w:hAnsi="宋体" w:cs="宋体"/>
                <w:color w:val="auto"/>
                <w:highlight w:val="none"/>
              </w:rPr>
            </w:pPr>
          </w:p>
        </w:tc>
        <w:tc>
          <w:tcPr>
            <w:tcW w:w="1216" w:type="dxa"/>
            <w:noWrap w:val="0"/>
            <w:vAlign w:val="center"/>
          </w:tcPr>
          <w:p>
            <w:pPr>
              <w:autoSpaceDE w:val="0"/>
              <w:autoSpaceDN w:val="0"/>
              <w:adjustRightInd w:val="0"/>
              <w:jc w:val="center"/>
              <w:rPr>
                <w:rFonts w:hint="eastAsia" w:ascii="宋体" w:hAnsi="宋体" w:cs="宋体"/>
                <w:color w:val="auto"/>
                <w:highlight w:val="none"/>
              </w:rPr>
            </w:pPr>
          </w:p>
        </w:tc>
        <w:tc>
          <w:tcPr>
            <w:tcW w:w="2318" w:type="dxa"/>
            <w:noWrap w:val="0"/>
            <w:vAlign w:val="center"/>
          </w:tcPr>
          <w:p>
            <w:pPr>
              <w:autoSpaceDE w:val="0"/>
              <w:autoSpaceDN w:val="0"/>
              <w:adjustRightInd w:val="0"/>
              <w:jc w:val="center"/>
              <w:rPr>
                <w:rFonts w:hint="eastAsia" w:ascii="宋体" w:hAnsi="宋体" w:cs="宋体"/>
                <w:color w:val="auto"/>
                <w:w w:val="8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1194" w:type="dxa"/>
            <w:noWrap w:val="0"/>
            <w:vAlign w:val="center"/>
          </w:tcPr>
          <w:p>
            <w:pPr>
              <w:autoSpaceDE w:val="0"/>
              <w:autoSpaceDN w:val="0"/>
              <w:adjustRightInd w:val="0"/>
              <w:jc w:val="center"/>
              <w:rPr>
                <w:rFonts w:hint="eastAsia" w:ascii="宋体" w:hAnsi="宋体" w:cs="宋体"/>
                <w:color w:val="auto"/>
                <w:highlight w:val="none"/>
              </w:rPr>
            </w:pPr>
          </w:p>
        </w:tc>
        <w:tc>
          <w:tcPr>
            <w:tcW w:w="2616" w:type="dxa"/>
            <w:noWrap w:val="0"/>
            <w:vAlign w:val="center"/>
          </w:tcPr>
          <w:p>
            <w:pPr>
              <w:autoSpaceDE w:val="0"/>
              <w:autoSpaceDN w:val="0"/>
              <w:adjustRightInd w:val="0"/>
              <w:jc w:val="center"/>
              <w:rPr>
                <w:rFonts w:hint="eastAsia" w:ascii="宋体" w:hAnsi="宋体" w:cs="宋体"/>
                <w:color w:val="auto"/>
                <w:highlight w:val="none"/>
              </w:rPr>
            </w:pPr>
          </w:p>
        </w:tc>
        <w:tc>
          <w:tcPr>
            <w:tcW w:w="1216" w:type="dxa"/>
            <w:noWrap w:val="0"/>
            <w:vAlign w:val="center"/>
          </w:tcPr>
          <w:p>
            <w:pPr>
              <w:autoSpaceDE w:val="0"/>
              <w:autoSpaceDN w:val="0"/>
              <w:adjustRightInd w:val="0"/>
              <w:jc w:val="center"/>
              <w:rPr>
                <w:rFonts w:hint="eastAsia" w:ascii="宋体" w:hAnsi="宋体" w:cs="宋体"/>
                <w:color w:val="auto"/>
                <w:highlight w:val="none"/>
              </w:rPr>
            </w:pPr>
          </w:p>
        </w:tc>
        <w:tc>
          <w:tcPr>
            <w:tcW w:w="1216" w:type="dxa"/>
            <w:noWrap w:val="0"/>
            <w:vAlign w:val="center"/>
          </w:tcPr>
          <w:p>
            <w:pPr>
              <w:autoSpaceDE w:val="0"/>
              <w:autoSpaceDN w:val="0"/>
              <w:adjustRightInd w:val="0"/>
              <w:jc w:val="center"/>
              <w:rPr>
                <w:rFonts w:hint="eastAsia" w:ascii="宋体" w:hAnsi="宋体" w:cs="宋体"/>
                <w:color w:val="auto"/>
                <w:highlight w:val="none"/>
              </w:rPr>
            </w:pPr>
          </w:p>
        </w:tc>
        <w:tc>
          <w:tcPr>
            <w:tcW w:w="2318" w:type="dxa"/>
            <w:noWrap w:val="0"/>
            <w:vAlign w:val="center"/>
          </w:tcPr>
          <w:p>
            <w:pPr>
              <w:autoSpaceDE w:val="0"/>
              <w:autoSpaceDN w:val="0"/>
              <w:adjustRightInd w:val="0"/>
              <w:jc w:val="center"/>
              <w:rPr>
                <w:rFonts w:hint="eastAsia" w:ascii="宋体" w:hAnsi="宋体" w:cs="宋体"/>
                <w:color w:val="auto"/>
                <w:w w:val="8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1194" w:type="dxa"/>
            <w:noWrap w:val="0"/>
            <w:vAlign w:val="center"/>
          </w:tcPr>
          <w:p>
            <w:pPr>
              <w:autoSpaceDE w:val="0"/>
              <w:autoSpaceDN w:val="0"/>
              <w:adjustRightInd w:val="0"/>
              <w:jc w:val="center"/>
              <w:rPr>
                <w:rFonts w:hint="eastAsia" w:ascii="宋体" w:hAnsi="宋体" w:cs="宋体"/>
                <w:color w:val="auto"/>
                <w:highlight w:val="none"/>
              </w:rPr>
            </w:pPr>
          </w:p>
        </w:tc>
        <w:tc>
          <w:tcPr>
            <w:tcW w:w="2616" w:type="dxa"/>
            <w:noWrap w:val="0"/>
            <w:vAlign w:val="center"/>
          </w:tcPr>
          <w:p>
            <w:pPr>
              <w:autoSpaceDE w:val="0"/>
              <w:autoSpaceDN w:val="0"/>
              <w:adjustRightInd w:val="0"/>
              <w:jc w:val="center"/>
              <w:rPr>
                <w:rFonts w:hint="eastAsia" w:ascii="宋体" w:hAnsi="宋体" w:cs="宋体"/>
                <w:color w:val="auto"/>
                <w:highlight w:val="none"/>
              </w:rPr>
            </w:pPr>
          </w:p>
        </w:tc>
        <w:tc>
          <w:tcPr>
            <w:tcW w:w="1216" w:type="dxa"/>
            <w:noWrap w:val="0"/>
            <w:vAlign w:val="center"/>
          </w:tcPr>
          <w:p>
            <w:pPr>
              <w:autoSpaceDE w:val="0"/>
              <w:autoSpaceDN w:val="0"/>
              <w:adjustRightInd w:val="0"/>
              <w:jc w:val="center"/>
              <w:rPr>
                <w:rFonts w:hint="eastAsia" w:ascii="宋体" w:hAnsi="宋体" w:cs="宋体"/>
                <w:color w:val="auto"/>
                <w:highlight w:val="none"/>
              </w:rPr>
            </w:pPr>
          </w:p>
        </w:tc>
        <w:tc>
          <w:tcPr>
            <w:tcW w:w="1216" w:type="dxa"/>
            <w:noWrap w:val="0"/>
            <w:vAlign w:val="center"/>
          </w:tcPr>
          <w:p>
            <w:pPr>
              <w:autoSpaceDE w:val="0"/>
              <w:autoSpaceDN w:val="0"/>
              <w:adjustRightInd w:val="0"/>
              <w:jc w:val="center"/>
              <w:rPr>
                <w:rFonts w:hint="eastAsia" w:ascii="宋体" w:hAnsi="宋体" w:cs="宋体"/>
                <w:color w:val="auto"/>
                <w:highlight w:val="none"/>
              </w:rPr>
            </w:pPr>
          </w:p>
        </w:tc>
        <w:tc>
          <w:tcPr>
            <w:tcW w:w="2318" w:type="dxa"/>
            <w:noWrap w:val="0"/>
            <w:vAlign w:val="center"/>
          </w:tcPr>
          <w:p>
            <w:pPr>
              <w:autoSpaceDE w:val="0"/>
              <w:autoSpaceDN w:val="0"/>
              <w:adjustRightInd w:val="0"/>
              <w:jc w:val="center"/>
              <w:rPr>
                <w:rFonts w:hint="eastAsia" w:ascii="宋体" w:hAnsi="宋体" w:cs="宋体"/>
                <w:color w:val="auto"/>
                <w:w w:val="8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1194" w:type="dxa"/>
            <w:noWrap w:val="0"/>
            <w:vAlign w:val="center"/>
          </w:tcPr>
          <w:p>
            <w:pPr>
              <w:autoSpaceDE w:val="0"/>
              <w:autoSpaceDN w:val="0"/>
              <w:adjustRightInd w:val="0"/>
              <w:jc w:val="center"/>
              <w:rPr>
                <w:rFonts w:hint="eastAsia" w:ascii="宋体" w:hAnsi="宋体" w:cs="宋体"/>
                <w:color w:val="auto"/>
                <w:highlight w:val="none"/>
              </w:rPr>
            </w:pPr>
          </w:p>
        </w:tc>
        <w:tc>
          <w:tcPr>
            <w:tcW w:w="2616" w:type="dxa"/>
            <w:noWrap w:val="0"/>
            <w:vAlign w:val="center"/>
          </w:tcPr>
          <w:p>
            <w:pPr>
              <w:autoSpaceDE w:val="0"/>
              <w:autoSpaceDN w:val="0"/>
              <w:adjustRightInd w:val="0"/>
              <w:jc w:val="center"/>
              <w:rPr>
                <w:rFonts w:hint="eastAsia" w:ascii="宋体" w:hAnsi="宋体" w:cs="宋体"/>
                <w:color w:val="auto"/>
                <w:highlight w:val="none"/>
              </w:rPr>
            </w:pPr>
          </w:p>
        </w:tc>
        <w:tc>
          <w:tcPr>
            <w:tcW w:w="1216" w:type="dxa"/>
            <w:noWrap w:val="0"/>
            <w:vAlign w:val="center"/>
          </w:tcPr>
          <w:p>
            <w:pPr>
              <w:autoSpaceDE w:val="0"/>
              <w:autoSpaceDN w:val="0"/>
              <w:adjustRightInd w:val="0"/>
              <w:jc w:val="center"/>
              <w:rPr>
                <w:rFonts w:hint="eastAsia" w:ascii="宋体" w:hAnsi="宋体" w:cs="宋体"/>
                <w:color w:val="auto"/>
                <w:highlight w:val="none"/>
              </w:rPr>
            </w:pPr>
          </w:p>
        </w:tc>
        <w:tc>
          <w:tcPr>
            <w:tcW w:w="1216" w:type="dxa"/>
            <w:noWrap w:val="0"/>
            <w:vAlign w:val="center"/>
          </w:tcPr>
          <w:p>
            <w:pPr>
              <w:autoSpaceDE w:val="0"/>
              <w:autoSpaceDN w:val="0"/>
              <w:adjustRightInd w:val="0"/>
              <w:jc w:val="center"/>
              <w:rPr>
                <w:rFonts w:hint="eastAsia" w:ascii="宋体" w:hAnsi="宋体" w:cs="宋体"/>
                <w:color w:val="auto"/>
                <w:highlight w:val="none"/>
              </w:rPr>
            </w:pPr>
          </w:p>
        </w:tc>
        <w:tc>
          <w:tcPr>
            <w:tcW w:w="2318" w:type="dxa"/>
            <w:noWrap w:val="0"/>
            <w:vAlign w:val="center"/>
          </w:tcPr>
          <w:p>
            <w:pPr>
              <w:autoSpaceDE w:val="0"/>
              <w:autoSpaceDN w:val="0"/>
              <w:adjustRightInd w:val="0"/>
              <w:jc w:val="center"/>
              <w:rPr>
                <w:rFonts w:hint="eastAsia" w:ascii="宋体" w:hAnsi="宋体" w:cs="宋体"/>
                <w:color w:val="auto"/>
                <w:w w:val="8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1194" w:type="dxa"/>
            <w:noWrap w:val="0"/>
            <w:vAlign w:val="center"/>
          </w:tcPr>
          <w:p>
            <w:pPr>
              <w:autoSpaceDE w:val="0"/>
              <w:autoSpaceDN w:val="0"/>
              <w:adjustRightInd w:val="0"/>
              <w:jc w:val="center"/>
              <w:rPr>
                <w:rFonts w:hint="eastAsia" w:ascii="宋体" w:hAnsi="宋体" w:cs="宋体"/>
                <w:color w:val="auto"/>
                <w:highlight w:val="none"/>
              </w:rPr>
            </w:pPr>
          </w:p>
        </w:tc>
        <w:tc>
          <w:tcPr>
            <w:tcW w:w="2616" w:type="dxa"/>
            <w:noWrap w:val="0"/>
            <w:vAlign w:val="center"/>
          </w:tcPr>
          <w:p>
            <w:pPr>
              <w:autoSpaceDE w:val="0"/>
              <w:autoSpaceDN w:val="0"/>
              <w:adjustRightInd w:val="0"/>
              <w:jc w:val="center"/>
              <w:rPr>
                <w:rFonts w:hint="eastAsia" w:ascii="宋体" w:hAnsi="宋体" w:cs="宋体"/>
                <w:color w:val="auto"/>
                <w:highlight w:val="none"/>
              </w:rPr>
            </w:pPr>
          </w:p>
        </w:tc>
        <w:tc>
          <w:tcPr>
            <w:tcW w:w="1216" w:type="dxa"/>
            <w:noWrap w:val="0"/>
            <w:vAlign w:val="center"/>
          </w:tcPr>
          <w:p>
            <w:pPr>
              <w:autoSpaceDE w:val="0"/>
              <w:autoSpaceDN w:val="0"/>
              <w:adjustRightInd w:val="0"/>
              <w:jc w:val="center"/>
              <w:rPr>
                <w:rFonts w:hint="eastAsia" w:ascii="宋体" w:hAnsi="宋体" w:cs="宋体"/>
                <w:color w:val="auto"/>
                <w:highlight w:val="none"/>
              </w:rPr>
            </w:pPr>
          </w:p>
        </w:tc>
        <w:tc>
          <w:tcPr>
            <w:tcW w:w="1216" w:type="dxa"/>
            <w:noWrap w:val="0"/>
            <w:vAlign w:val="center"/>
          </w:tcPr>
          <w:p>
            <w:pPr>
              <w:autoSpaceDE w:val="0"/>
              <w:autoSpaceDN w:val="0"/>
              <w:adjustRightInd w:val="0"/>
              <w:jc w:val="center"/>
              <w:rPr>
                <w:rFonts w:hint="eastAsia" w:ascii="宋体" w:hAnsi="宋体" w:cs="宋体"/>
                <w:color w:val="auto"/>
                <w:highlight w:val="none"/>
              </w:rPr>
            </w:pPr>
          </w:p>
        </w:tc>
        <w:tc>
          <w:tcPr>
            <w:tcW w:w="2318" w:type="dxa"/>
            <w:noWrap w:val="0"/>
            <w:vAlign w:val="center"/>
          </w:tcPr>
          <w:p>
            <w:pPr>
              <w:autoSpaceDE w:val="0"/>
              <w:autoSpaceDN w:val="0"/>
              <w:adjustRightInd w:val="0"/>
              <w:jc w:val="center"/>
              <w:rPr>
                <w:rFonts w:hint="eastAsia" w:ascii="宋体" w:hAnsi="宋体" w:cs="宋体"/>
                <w:color w:val="auto"/>
                <w:w w:val="80"/>
                <w:highlight w:val="none"/>
              </w:rPr>
            </w:pPr>
          </w:p>
        </w:tc>
      </w:tr>
    </w:tbl>
    <w:p>
      <w:pPr>
        <w:spacing w:line="360" w:lineRule="auto"/>
        <w:rPr>
          <w:rFonts w:hint="eastAsia" w:ascii="宋体" w:hAnsi="宋体" w:cs="宋体"/>
          <w:color w:val="auto"/>
          <w:sz w:val="24"/>
          <w:highlight w:val="none"/>
        </w:rPr>
      </w:pPr>
    </w:p>
    <w:p>
      <w:pPr>
        <w:autoSpaceDE w:val="0"/>
        <w:autoSpaceDN w:val="0"/>
        <w:adjustRightInd w:val="0"/>
        <w:jc w:val="left"/>
        <w:rPr>
          <w:rFonts w:hint="eastAsia" w:ascii="宋体" w:hAnsi="宋体" w:cs="宋体"/>
          <w:color w:val="auto"/>
          <w:highlight w:val="none"/>
        </w:rPr>
      </w:pPr>
      <w:r>
        <w:rPr>
          <w:rFonts w:hint="eastAsia" w:ascii="宋体" w:hAnsi="宋体" w:cs="宋体"/>
          <w:b/>
          <w:color w:val="auto"/>
          <w:highlight w:val="none"/>
        </w:rPr>
        <w:t>[说明]</w:t>
      </w:r>
      <w:r>
        <w:rPr>
          <w:rFonts w:hint="eastAsia" w:ascii="宋体" w:hAnsi="宋体" w:cs="宋体"/>
          <w:color w:val="auto"/>
          <w:highlight w:val="none"/>
        </w:rPr>
        <w:t xml:space="preserve"> 投标人需按各自标段中★技术条款逐一对应响应表填写（如有）</w:t>
      </w:r>
    </w:p>
    <w:p>
      <w:pPr>
        <w:autoSpaceDE w:val="0"/>
        <w:autoSpaceDN w:val="0"/>
        <w:adjustRightInd w:val="0"/>
        <w:jc w:val="left"/>
        <w:rPr>
          <w:rFonts w:hint="eastAsia" w:ascii="宋体" w:hAnsi="宋体" w:cs="宋体"/>
          <w:color w:val="auto"/>
          <w:highlight w:val="none"/>
        </w:rPr>
      </w:pPr>
      <w:r>
        <w:rPr>
          <w:rFonts w:hint="eastAsia" w:ascii="宋体" w:hAnsi="宋体" w:cs="宋体"/>
          <w:color w:val="auto"/>
          <w:highlight w:val="none"/>
        </w:rPr>
        <w:t>投标人必须逐项对★技术条款的偏离情况如实填写</w:t>
      </w:r>
      <w:r>
        <w:rPr>
          <w:rFonts w:hint="eastAsia" w:ascii="宋体" w:hAnsi="宋体" w:cs="宋体"/>
          <w:color w:val="auto"/>
          <w:kern w:val="1"/>
          <w:highlight w:val="none"/>
        </w:rPr>
        <w:t>，并在本表的“偏离情况”栏中注明“正偏离”或“负偏离”或“无偏离”。</w:t>
      </w:r>
      <w:r>
        <w:rPr>
          <w:rFonts w:hint="eastAsia" w:ascii="宋体" w:hAnsi="宋体" w:cs="宋体"/>
          <w:color w:val="auto"/>
          <w:highlight w:val="none"/>
        </w:rPr>
        <w:t>如有差异的在“差异描述”栏中详细描述差异情况。</w:t>
      </w:r>
    </w:p>
    <w:p>
      <w:pPr>
        <w:autoSpaceDE w:val="0"/>
        <w:autoSpaceDN w:val="0"/>
        <w:adjustRightInd w:val="0"/>
        <w:jc w:val="left"/>
        <w:rPr>
          <w:rFonts w:hint="eastAsia" w:ascii="宋体" w:hAnsi="宋体" w:cs="宋体"/>
          <w:color w:val="auto"/>
          <w:highlight w:val="none"/>
        </w:rPr>
      </w:pPr>
    </w:p>
    <w:p>
      <w:pPr>
        <w:autoSpaceDE w:val="0"/>
        <w:autoSpaceDN w:val="0"/>
        <w:adjustRightInd w:val="0"/>
        <w:jc w:val="left"/>
        <w:rPr>
          <w:rFonts w:hint="eastAsia" w:ascii="宋体" w:hAnsi="宋体"/>
        </w:rPr>
      </w:pPr>
      <w:r>
        <w:rPr>
          <w:rFonts w:hint="eastAsia" w:ascii="宋体" w:hAnsi="宋体"/>
        </w:rPr>
        <w:t>当招标文件中未设置“★”项条款时，应在此表中直接填写：本项目未设置“★”条款。</w:t>
      </w:r>
    </w:p>
    <w:p>
      <w:pPr>
        <w:spacing w:line="360" w:lineRule="auto"/>
        <w:jc w:val="left"/>
        <w:rPr>
          <w:rFonts w:hint="eastAsia" w:ascii="宋体" w:hAnsi="宋体" w:cs="宋体"/>
          <w:color w:val="auto"/>
          <w:sz w:val="24"/>
          <w:highlight w:val="none"/>
        </w:rPr>
      </w:pPr>
    </w:p>
    <w:p>
      <w:pPr>
        <w:spacing w:line="480" w:lineRule="auto"/>
        <w:ind w:firstLine="3990" w:firstLineChars="1900"/>
        <w:rPr>
          <w:rFonts w:hint="eastAsia" w:ascii="宋体" w:hAnsi="宋体" w:cs="宋体"/>
          <w:color w:val="auto"/>
          <w:szCs w:val="22"/>
          <w:highlight w:val="none"/>
        </w:rPr>
      </w:pPr>
      <w:r>
        <w:rPr>
          <w:rFonts w:hint="eastAsia" w:ascii="宋体" w:hAnsi="宋体" w:cs="宋体"/>
          <w:color w:val="auto"/>
          <w:szCs w:val="22"/>
          <w:highlight w:val="none"/>
        </w:rPr>
        <w:t>投标人名称:（盖章）</w:t>
      </w:r>
    </w:p>
    <w:p>
      <w:pPr>
        <w:spacing w:line="480" w:lineRule="auto"/>
        <w:ind w:firstLine="3990" w:firstLineChars="1900"/>
        <w:rPr>
          <w:rFonts w:hint="eastAsia" w:ascii="宋体" w:hAnsi="宋体" w:cs="宋体"/>
          <w:color w:val="auto"/>
          <w:szCs w:val="22"/>
          <w:highlight w:val="none"/>
        </w:rPr>
      </w:pPr>
      <w:r>
        <w:rPr>
          <w:rFonts w:hint="eastAsia" w:ascii="宋体" w:hAnsi="宋体" w:cs="宋体"/>
          <w:color w:val="auto"/>
          <w:szCs w:val="22"/>
          <w:highlight w:val="none"/>
        </w:rPr>
        <w:t>日期：    年   月   日</w:t>
      </w:r>
    </w:p>
    <w:p>
      <w:pPr>
        <w:tabs>
          <w:tab w:val="left" w:pos="676"/>
          <w:tab w:val="left" w:pos="2330"/>
          <w:tab w:val="left" w:pos="9230"/>
        </w:tabs>
        <w:autoSpaceDE w:val="0"/>
        <w:autoSpaceDN w:val="0"/>
        <w:adjustRightInd w:val="0"/>
        <w:jc w:val="center"/>
        <w:rPr>
          <w:rFonts w:hint="eastAsia" w:ascii="宋体" w:hAnsi="宋体" w:cs="宋体"/>
          <w:color w:val="auto"/>
          <w:highlight w:val="none"/>
        </w:rPr>
      </w:pPr>
    </w:p>
    <w:p>
      <w:pPr>
        <w:tabs>
          <w:tab w:val="left" w:pos="676"/>
          <w:tab w:val="left" w:pos="2330"/>
          <w:tab w:val="left" w:pos="9230"/>
        </w:tabs>
        <w:autoSpaceDE w:val="0"/>
        <w:autoSpaceDN w:val="0"/>
        <w:adjustRightInd w:val="0"/>
        <w:rPr>
          <w:rFonts w:hint="eastAsia" w:ascii="宋体" w:hAnsi="宋体" w:cs="宋体"/>
          <w:b/>
          <w:color w:val="auto"/>
          <w:sz w:val="24"/>
          <w:highlight w:val="none"/>
        </w:rPr>
      </w:pPr>
      <w:r>
        <w:rPr>
          <w:rFonts w:hint="eastAsia" w:ascii="宋体" w:hAnsi="宋体" w:cs="宋体"/>
          <w:b/>
          <w:color w:val="auto"/>
          <w:sz w:val="24"/>
          <w:highlight w:val="none"/>
        </w:rPr>
        <w:br w:type="page"/>
      </w:r>
      <w:r>
        <w:rPr>
          <w:rFonts w:hint="eastAsia" w:ascii="宋体" w:hAnsi="宋体" w:cs="宋体"/>
          <w:b/>
          <w:color w:val="auto"/>
          <w:sz w:val="24"/>
          <w:highlight w:val="none"/>
        </w:rPr>
        <w:t>格式6.2</w:t>
      </w:r>
    </w:p>
    <w:p>
      <w:pPr>
        <w:spacing w:line="360" w:lineRule="auto"/>
        <w:ind w:firstLine="425"/>
        <w:jc w:val="center"/>
        <w:rPr>
          <w:rFonts w:hint="eastAsia" w:ascii="宋体" w:hAnsi="宋体" w:cs="宋体"/>
          <w:b/>
          <w:color w:val="auto"/>
          <w:sz w:val="28"/>
          <w:szCs w:val="28"/>
          <w:highlight w:val="none"/>
          <w:lang w:val="en-US" w:eastAsia="zh-CN"/>
        </w:rPr>
      </w:pPr>
      <w:r>
        <w:rPr>
          <w:rFonts w:hint="eastAsia" w:ascii="宋体" w:hAnsi="宋体" w:cs="宋体"/>
          <w:b/>
          <w:color w:val="auto"/>
          <w:sz w:val="28"/>
          <w:szCs w:val="28"/>
          <w:highlight w:val="none"/>
          <w:lang w:val="en-US" w:eastAsia="zh-CN"/>
        </w:rPr>
        <w:t>服务实施方案</w:t>
      </w:r>
    </w:p>
    <w:p>
      <w:pPr>
        <w:spacing w:line="360" w:lineRule="auto"/>
        <w:ind w:firstLine="425"/>
        <w:rPr>
          <w:rFonts w:hint="eastAsia" w:ascii="宋体" w:hAnsi="宋体" w:cs="宋体"/>
          <w:color w:val="auto"/>
          <w:highlight w:val="none"/>
        </w:rPr>
      </w:pPr>
    </w:p>
    <w:p>
      <w:pPr>
        <w:spacing w:line="360" w:lineRule="auto"/>
        <w:ind w:firstLine="425"/>
        <w:rPr>
          <w:rFonts w:hint="eastAsia" w:ascii="宋体" w:hAnsi="宋体" w:cs="宋体"/>
          <w:color w:val="auto"/>
          <w:highlight w:val="none"/>
        </w:rPr>
      </w:pPr>
      <w:r>
        <w:rPr>
          <w:rFonts w:hint="eastAsia" w:ascii="宋体" w:hAnsi="宋体" w:cs="宋体"/>
          <w:color w:val="auto"/>
          <w:highlight w:val="none"/>
        </w:rPr>
        <w:t>投标人应根据招标文件《用户需求书》及评审内容填写。</w:t>
      </w:r>
    </w:p>
    <w:p>
      <w:pPr>
        <w:spacing w:line="360" w:lineRule="auto"/>
        <w:ind w:firstLine="425"/>
        <w:jc w:val="center"/>
        <w:rPr>
          <w:rFonts w:hint="eastAsia" w:ascii="宋体" w:hAnsi="宋体" w:cs="宋体"/>
          <w:b/>
          <w:color w:val="auto"/>
          <w:sz w:val="28"/>
          <w:szCs w:val="28"/>
          <w:highlight w:val="none"/>
          <w:lang w:val="en-US" w:eastAsia="zh-CN"/>
        </w:rPr>
      </w:pPr>
    </w:p>
    <w:p>
      <w:pPr>
        <w:bidi w:val="0"/>
        <w:rPr>
          <w:rFonts w:hint="eastAsia"/>
          <w:highlight w:val="none"/>
          <w:lang w:val="en-US" w:eastAsia="zh-CN"/>
        </w:rPr>
      </w:pPr>
    </w:p>
    <w:p>
      <w:pPr>
        <w:tabs>
          <w:tab w:val="left" w:pos="676"/>
          <w:tab w:val="left" w:pos="2330"/>
          <w:tab w:val="left" w:pos="9230"/>
        </w:tabs>
        <w:autoSpaceDE w:val="0"/>
        <w:autoSpaceDN w:val="0"/>
        <w:adjustRightInd w:val="0"/>
        <w:rPr>
          <w:rFonts w:hint="eastAsia" w:ascii="宋体" w:hAnsi="宋体" w:eastAsia="宋体" w:cs="宋体"/>
          <w:b/>
          <w:color w:val="auto"/>
          <w:sz w:val="24"/>
          <w:highlight w:val="none"/>
          <w:lang w:eastAsia="zh-CN"/>
        </w:rPr>
      </w:pPr>
      <w:r>
        <w:rPr>
          <w:rFonts w:hint="eastAsia" w:ascii="宋体" w:hAnsi="宋体" w:cs="宋体"/>
          <w:b/>
          <w:color w:val="auto"/>
          <w:sz w:val="24"/>
          <w:highlight w:val="none"/>
        </w:rPr>
        <w:t>格式6.</w:t>
      </w:r>
      <w:r>
        <w:rPr>
          <w:rFonts w:hint="eastAsia" w:ascii="宋体" w:hAnsi="宋体" w:cs="宋体"/>
          <w:b/>
          <w:color w:val="auto"/>
          <w:sz w:val="24"/>
          <w:highlight w:val="none"/>
          <w:lang w:val="en-US" w:eastAsia="zh-CN"/>
        </w:rPr>
        <w:t>3</w:t>
      </w:r>
    </w:p>
    <w:p>
      <w:pPr>
        <w:pStyle w:val="5"/>
        <w:rPr>
          <w:rFonts w:hint="eastAsia"/>
          <w:highlight w:val="none"/>
          <w:lang w:val="en-US" w:eastAsia="zh-CN"/>
        </w:rPr>
      </w:pPr>
    </w:p>
    <w:p>
      <w:pPr>
        <w:spacing w:line="360" w:lineRule="auto"/>
        <w:ind w:firstLine="425"/>
        <w:jc w:val="center"/>
        <w:rPr>
          <w:rFonts w:hint="eastAsia" w:ascii="宋体" w:hAnsi="宋体" w:eastAsia="宋体" w:cs="宋体"/>
          <w:b/>
          <w:color w:val="auto"/>
          <w:sz w:val="28"/>
          <w:szCs w:val="28"/>
          <w:highlight w:val="none"/>
          <w:lang w:val="en-US" w:eastAsia="zh-CN"/>
        </w:rPr>
      </w:pPr>
      <w:r>
        <w:rPr>
          <w:rFonts w:hint="eastAsia" w:ascii="宋体" w:hAnsi="宋体" w:cs="宋体"/>
          <w:b/>
          <w:color w:val="auto"/>
          <w:sz w:val="28"/>
          <w:szCs w:val="28"/>
          <w:highlight w:val="none"/>
          <w:lang w:val="en-US" w:eastAsia="zh-CN"/>
        </w:rPr>
        <w:t>生产能力</w:t>
      </w:r>
    </w:p>
    <w:p>
      <w:pPr>
        <w:spacing w:line="360" w:lineRule="auto"/>
        <w:ind w:firstLine="425"/>
        <w:jc w:val="center"/>
        <w:rPr>
          <w:rFonts w:hint="eastAsia" w:ascii="宋体" w:hAnsi="宋体" w:eastAsia="宋体" w:cs="宋体"/>
          <w:b/>
          <w:color w:val="auto"/>
          <w:sz w:val="28"/>
          <w:szCs w:val="28"/>
          <w:highlight w:val="none"/>
        </w:rPr>
      </w:pPr>
    </w:p>
    <w:p>
      <w:pPr>
        <w:spacing w:line="360" w:lineRule="auto"/>
        <w:ind w:firstLine="425"/>
        <w:rPr>
          <w:rFonts w:hint="eastAsia" w:ascii="宋体" w:hAnsi="宋体" w:cs="宋体"/>
          <w:color w:val="auto"/>
          <w:highlight w:val="none"/>
        </w:rPr>
      </w:pPr>
      <w:r>
        <w:rPr>
          <w:rFonts w:hint="eastAsia" w:ascii="宋体" w:hAnsi="宋体" w:cs="宋体"/>
          <w:color w:val="auto"/>
          <w:highlight w:val="none"/>
        </w:rPr>
        <w:t>投标人应根据招标文件《用户需求书》及评审内容填写。</w:t>
      </w:r>
    </w:p>
    <w:p>
      <w:pPr>
        <w:adjustRightInd w:val="0"/>
        <w:snapToGrid w:val="0"/>
        <w:spacing w:line="360" w:lineRule="auto"/>
        <w:ind w:left="420" w:leftChars="200"/>
        <w:rPr>
          <w:rFonts w:hint="eastAsia" w:ascii="宋体" w:hAnsi="宋体" w:cs="宋体"/>
          <w:color w:val="auto"/>
          <w:highlight w:val="none"/>
        </w:rPr>
      </w:pPr>
    </w:p>
    <w:p>
      <w:pPr>
        <w:spacing w:line="360" w:lineRule="auto"/>
        <w:jc w:val="center"/>
        <w:rPr>
          <w:rFonts w:hint="eastAsia" w:ascii="宋体" w:hAnsi="宋体" w:cs="宋体"/>
          <w:b/>
          <w:color w:val="auto"/>
          <w:sz w:val="28"/>
          <w:szCs w:val="28"/>
          <w:highlight w:val="none"/>
        </w:rPr>
      </w:pPr>
    </w:p>
    <w:p>
      <w:pPr>
        <w:ind w:firstLine="420"/>
        <w:rPr>
          <w:rFonts w:hint="eastAsia" w:ascii="宋体" w:hAnsi="宋体" w:cs="宋体"/>
          <w:color w:val="auto"/>
          <w:highlight w:val="none"/>
        </w:rPr>
      </w:pPr>
    </w:p>
    <w:p>
      <w:pPr>
        <w:tabs>
          <w:tab w:val="left" w:pos="676"/>
          <w:tab w:val="left" w:pos="2330"/>
          <w:tab w:val="left" w:pos="9230"/>
        </w:tabs>
        <w:autoSpaceDE w:val="0"/>
        <w:autoSpaceDN w:val="0"/>
        <w:adjustRightInd w:val="0"/>
        <w:rPr>
          <w:rFonts w:hint="eastAsia" w:ascii="宋体" w:hAnsi="宋体" w:eastAsia="宋体" w:cs="宋体"/>
          <w:b/>
          <w:color w:val="auto"/>
          <w:sz w:val="24"/>
          <w:highlight w:val="none"/>
          <w:lang w:eastAsia="zh-CN"/>
        </w:rPr>
      </w:pPr>
      <w:r>
        <w:rPr>
          <w:rFonts w:hint="eastAsia" w:ascii="宋体" w:hAnsi="宋体" w:cs="宋体"/>
          <w:b/>
          <w:color w:val="auto"/>
          <w:sz w:val="24"/>
          <w:highlight w:val="none"/>
        </w:rPr>
        <w:t>格式6.</w:t>
      </w:r>
      <w:r>
        <w:rPr>
          <w:rFonts w:hint="eastAsia" w:ascii="宋体" w:hAnsi="宋体" w:cs="宋体"/>
          <w:b/>
          <w:color w:val="auto"/>
          <w:sz w:val="24"/>
          <w:highlight w:val="none"/>
          <w:lang w:val="en-US" w:eastAsia="zh-CN"/>
        </w:rPr>
        <w:t>4</w:t>
      </w:r>
    </w:p>
    <w:p>
      <w:pPr>
        <w:spacing w:line="360" w:lineRule="auto"/>
        <w:ind w:firstLine="425"/>
        <w:jc w:val="center"/>
        <w:rPr>
          <w:rFonts w:hint="eastAsia" w:ascii="宋体" w:hAnsi="宋体" w:eastAsia="宋体" w:cs="宋体"/>
          <w:b/>
          <w:color w:val="auto"/>
          <w:sz w:val="28"/>
          <w:szCs w:val="28"/>
          <w:highlight w:val="none"/>
          <w:lang w:eastAsia="zh-CN"/>
        </w:rPr>
      </w:pPr>
      <w:r>
        <w:rPr>
          <w:rFonts w:hint="eastAsia" w:ascii="宋体" w:hAnsi="宋体" w:cs="宋体"/>
          <w:b/>
          <w:color w:val="auto"/>
          <w:sz w:val="28"/>
          <w:szCs w:val="28"/>
          <w:highlight w:val="none"/>
          <w:lang w:eastAsia="zh-CN"/>
        </w:rPr>
        <w:t>配送方案</w:t>
      </w:r>
    </w:p>
    <w:p>
      <w:pPr>
        <w:spacing w:line="360" w:lineRule="auto"/>
        <w:ind w:firstLine="425"/>
        <w:jc w:val="center"/>
        <w:rPr>
          <w:rFonts w:hint="eastAsia" w:ascii="宋体" w:hAnsi="宋体" w:cs="宋体"/>
          <w:b/>
          <w:color w:val="auto"/>
          <w:sz w:val="28"/>
          <w:szCs w:val="28"/>
          <w:highlight w:val="none"/>
        </w:rPr>
      </w:pPr>
    </w:p>
    <w:p>
      <w:pPr>
        <w:spacing w:line="360" w:lineRule="auto"/>
        <w:ind w:firstLine="425"/>
        <w:rPr>
          <w:rFonts w:hint="eastAsia" w:ascii="宋体" w:hAnsi="宋体" w:cs="宋体"/>
          <w:color w:val="auto"/>
          <w:highlight w:val="none"/>
        </w:rPr>
      </w:pPr>
      <w:r>
        <w:rPr>
          <w:rFonts w:hint="eastAsia" w:ascii="宋体" w:hAnsi="宋体" w:cs="宋体"/>
          <w:color w:val="auto"/>
          <w:highlight w:val="none"/>
        </w:rPr>
        <w:t>投标人应根据招标文件《用户需求书》及评审内容填写。</w:t>
      </w:r>
    </w:p>
    <w:p>
      <w:pPr>
        <w:spacing w:line="360" w:lineRule="auto"/>
        <w:jc w:val="left"/>
        <w:rPr>
          <w:rFonts w:hint="eastAsia" w:ascii="宋体" w:hAnsi="宋体" w:cs="宋体"/>
          <w:b/>
          <w:color w:val="auto"/>
          <w:sz w:val="24"/>
          <w:highlight w:val="none"/>
        </w:rPr>
      </w:pPr>
    </w:p>
    <w:p>
      <w:pPr>
        <w:spacing w:line="360" w:lineRule="auto"/>
        <w:jc w:val="left"/>
        <w:rPr>
          <w:rFonts w:hint="eastAsia" w:ascii="宋体" w:hAnsi="宋体" w:cs="宋体"/>
          <w:b/>
          <w:color w:val="auto"/>
          <w:sz w:val="24"/>
          <w:highlight w:val="none"/>
        </w:rPr>
      </w:pPr>
    </w:p>
    <w:p>
      <w:pPr>
        <w:spacing w:line="360" w:lineRule="auto"/>
        <w:jc w:val="left"/>
        <w:rPr>
          <w:rFonts w:hint="eastAsia" w:ascii="宋体" w:hAnsi="宋体" w:eastAsia="宋体" w:cs="宋体"/>
          <w:b/>
          <w:color w:val="auto"/>
          <w:sz w:val="24"/>
          <w:highlight w:val="none"/>
          <w:lang w:eastAsia="zh-CN"/>
        </w:rPr>
      </w:pPr>
      <w:r>
        <w:rPr>
          <w:rFonts w:hint="eastAsia" w:ascii="宋体" w:hAnsi="宋体" w:cs="宋体"/>
          <w:b/>
          <w:color w:val="auto"/>
          <w:sz w:val="24"/>
          <w:highlight w:val="none"/>
        </w:rPr>
        <w:t>格式6.</w:t>
      </w:r>
      <w:r>
        <w:rPr>
          <w:rFonts w:hint="eastAsia" w:ascii="宋体" w:hAnsi="宋体" w:cs="宋体"/>
          <w:b/>
          <w:color w:val="auto"/>
          <w:sz w:val="24"/>
          <w:highlight w:val="none"/>
          <w:lang w:val="en-US" w:eastAsia="zh-CN"/>
        </w:rPr>
        <w:t>5</w:t>
      </w:r>
    </w:p>
    <w:p>
      <w:pPr>
        <w:spacing w:line="360" w:lineRule="auto"/>
        <w:ind w:firstLine="425"/>
        <w:jc w:val="center"/>
        <w:rPr>
          <w:rFonts w:hint="eastAsia" w:ascii="宋体" w:hAnsi="宋体" w:eastAsia="宋体" w:cs="宋体"/>
          <w:b/>
          <w:color w:val="auto"/>
          <w:sz w:val="28"/>
          <w:szCs w:val="28"/>
          <w:highlight w:val="none"/>
          <w:lang w:eastAsia="zh-CN"/>
        </w:rPr>
      </w:pPr>
      <w:r>
        <w:rPr>
          <w:rFonts w:hint="eastAsia" w:ascii="宋体" w:hAnsi="宋体" w:cs="宋体"/>
          <w:b/>
          <w:color w:val="auto"/>
          <w:sz w:val="28"/>
          <w:szCs w:val="28"/>
          <w:highlight w:val="none"/>
          <w:lang w:eastAsia="zh-CN"/>
        </w:rPr>
        <w:t>售后服务方案</w:t>
      </w:r>
    </w:p>
    <w:p>
      <w:pPr>
        <w:spacing w:line="360" w:lineRule="auto"/>
        <w:ind w:left="315" w:hanging="315" w:hangingChars="150"/>
        <w:rPr>
          <w:rFonts w:hint="eastAsia" w:ascii="宋体" w:hAnsi="宋体" w:cs="宋体"/>
          <w:color w:val="auto"/>
          <w:highlight w:val="none"/>
        </w:rPr>
      </w:pPr>
      <w:r>
        <w:rPr>
          <w:rFonts w:hint="eastAsia" w:ascii="宋体" w:hAnsi="宋体" w:cs="宋体"/>
          <w:color w:val="auto"/>
          <w:highlight w:val="none"/>
        </w:rPr>
        <w:t xml:space="preserve">    </w:t>
      </w:r>
    </w:p>
    <w:p>
      <w:pPr>
        <w:spacing w:line="360" w:lineRule="auto"/>
        <w:ind w:firstLine="425"/>
        <w:rPr>
          <w:rFonts w:hint="eastAsia" w:ascii="宋体" w:hAnsi="宋体" w:cs="宋体"/>
          <w:color w:val="auto"/>
          <w:highlight w:val="none"/>
        </w:rPr>
      </w:pPr>
      <w:r>
        <w:rPr>
          <w:rFonts w:hint="eastAsia" w:ascii="宋体" w:hAnsi="宋体" w:cs="宋体"/>
          <w:color w:val="auto"/>
          <w:highlight w:val="none"/>
        </w:rPr>
        <w:t>投标人应根据招标文件《用户需求书》及评审内容填写。</w:t>
      </w:r>
    </w:p>
    <w:p>
      <w:pPr>
        <w:spacing w:line="360" w:lineRule="auto"/>
        <w:rPr>
          <w:rFonts w:hint="eastAsia" w:ascii="宋体" w:hAnsi="宋体" w:cs="宋体"/>
          <w:b/>
          <w:color w:val="auto"/>
          <w:sz w:val="24"/>
          <w:highlight w:val="none"/>
        </w:rPr>
      </w:pPr>
    </w:p>
    <w:p>
      <w:pPr>
        <w:pStyle w:val="5"/>
        <w:rPr>
          <w:rFonts w:hint="eastAsia"/>
          <w:highlight w:val="none"/>
        </w:rPr>
      </w:pPr>
    </w:p>
    <w:p>
      <w:pPr>
        <w:spacing w:line="360" w:lineRule="auto"/>
        <w:jc w:val="left"/>
        <w:rPr>
          <w:rFonts w:hint="eastAsia" w:ascii="宋体" w:hAnsi="宋体" w:eastAsia="宋体" w:cs="宋体"/>
          <w:b/>
          <w:color w:val="auto"/>
          <w:sz w:val="24"/>
          <w:highlight w:val="none"/>
          <w:lang w:eastAsia="zh-CN"/>
        </w:rPr>
      </w:pPr>
      <w:r>
        <w:rPr>
          <w:rFonts w:hint="eastAsia" w:ascii="宋体" w:hAnsi="宋体" w:cs="宋体"/>
          <w:b/>
          <w:color w:val="auto"/>
          <w:sz w:val="24"/>
          <w:highlight w:val="none"/>
        </w:rPr>
        <w:t>格式6.</w:t>
      </w:r>
      <w:r>
        <w:rPr>
          <w:rFonts w:hint="eastAsia" w:ascii="宋体" w:hAnsi="宋体" w:cs="宋体"/>
          <w:b/>
          <w:color w:val="auto"/>
          <w:sz w:val="24"/>
          <w:highlight w:val="none"/>
          <w:lang w:val="en-US" w:eastAsia="zh-CN"/>
        </w:rPr>
        <w:t>6</w:t>
      </w:r>
    </w:p>
    <w:p>
      <w:pPr>
        <w:spacing w:line="360" w:lineRule="auto"/>
        <w:ind w:firstLine="425"/>
        <w:jc w:val="center"/>
        <w:rPr>
          <w:rFonts w:hint="eastAsia" w:ascii="宋体" w:hAnsi="宋体" w:cs="宋体"/>
          <w:b/>
          <w:color w:val="auto"/>
          <w:sz w:val="28"/>
          <w:szCs w:val="28"/>
          <w:highlight w:val="none"/>
          <w:lang w:eastAsia="zh-CN"/>
        </w:rPr>
      </w:pPr>
      <w:r>
        <w:rPr>
          <w:rFonts w:hint="eastAsia" w:ascii="宋体" w:hAnsi="宋体" w:cs="宋体"/>
          <w:b/>
          <w:color w:val="auto"/>
          <w:sz w:val="28"/>
          <w:szCs w:val="28"/>
          <w:highlight w:val="none"/>
          <w:lang w:eastAsia="zh-CN"/>
        </w:rPr>
        <w:t>应急保障方案</w:t>
      </w:r>
    </w:p>
    <w:p>
      <w:pPr>
        <w:spacing w:line="360" w:lineRule="auto"/>
        <w:ind w:firstLine="425"/>
        <w:jc w:val="center"/>
        <w:rPr>
          <w:rFonts w:hint="eastAsia" w:ascii="宋体" w:hAnsi="宋体" w:cs="宋体"/>
          <w:b/>
          <w:color w:val="auto"/>
          <w:sz w:val="28"/>
          <w:szCs w:val="28"/>
          <w:highlight w:val="none"/>
          <w:lang w:eastAsia="zh-CN"/>
        </w:rPr>
      </w:pPr>
    </w:p>
    <w:p>
      <w:pPr>
        <w:spacing w:line="360" w:lineRule="auto"/>
        <w:ind w:firstLine="425"/>
        <w:rPr>
          <w:rFonts w:hint="eastAsia" w:ascii="宋体" w:hAnsi="宋体" w:cs="宋体"/>
          <w:color w:val="auto"/>
          <w:highlight w:val="none"/>
        </w:rPr>
      </w:pPr>
      <w:r>
        <w:rPr>
          <w:rFonts w:hint="eastAsia" w:ascii="宋体" w:hAnsi="宋体" w:cs="宋体"/>
          <w:color w:val="auto"/>
          <w:highlight w:val="none"/>
        </w:rPr>
        <w:t>投标人应根据招标文件《用户需求书》及评审内容填写。</w:t>
      </w:r>
    </w:p>
    <w:p>
      <w:pPr>
        <w:spacing w:line="360" w:lineRule="auto"/>
        <w:jc w:val="center"/>
        <w:rPr>
          <w:rFonts w:hint="eastAsia" w:ascii="宋体" w:hAnsi="宋体" w:cs="宋体"/>
          <w:b/>
          <w:color w:val="auto"/>
          <w:sz w:val="28"/>
          <w:highlight w:val="none"/>
        </w:rPr>
      </w:pPr>
    </w:p>
    <w:p>
      <w:pPr>
        <w:pStyle w:val="5"/>
        <w:rPr>
          <w:rFonts w:hint="eastAsia"/>
          <w:highlight w:val="none"/>
        </w:rPr>
      </w:pPr>
    </w:p>
    <w:p>
      <w:pPr>
        <w:spacing w:line="360" w:lineRule="auto"/>
        <w:jc w:val="left"/>
        <w:rPr>
          <w:rFonts w:hint="eastAsia" w:ascii="宋体" w:hAnsi="宋体" w:eastAsia="宋体" w:cs="宋体"/>
          <w:b/>
          <w:color w:val="auto"/>
          <w:sz w:val="24"/>
          <w:highlight w:val="none"/>
          <w:lang w:eastAsia="zh-CN"/>
        </w:rPr>
      </w:pPr>
      <w:r>
        <w:rPr>
          <w:rFonts w:hint="eastAsia" w:ascii="宋体" w:hAnsi="宋体" w:cs="宋体"/>
          <w:b/>
          <w:color w:val="auto"/>
          <w:sz w:val="24"/>
          <w:highlight w:val="none"/>
        </w:rPr>
        <w:t>格式6.</w:t>
      </w:r>
      <w:r>
        <w:rPr>
          <w:rFonts w:hint="eastAsia" w:ascii="宋体" w:hAnsi="宋体" w:cs="宋体"/>
          <w:b/>
          <w:color w:val="auto"/>
          <w:sz w:val="24"/>
          <w:highlight w:val="none"/>
          <w:lang w:val="en-US" w:eastAsia="zh-CN"/>
        </w:rPr>
        <w:t>7</w:t>
      </w:r>
    </w:p>
    <w:p>
      <w:pPr>
        <w:pStyle w:val="5"/>
        <w:rPr>
          <w:rFonts w:hint="eastAsia" w:ascii="宋体" w:hAnsi="宋体" w:cs="宋体"/>
          <w:color w:val="auto"/>
          <w:highlight w:val="none"/>
        </w:rPr>
      </w:pPr>
    </w:p>
    <w:p>
      <w:pPr>
        <w:spacing w:line="360" w:lineRule="auto"/>
        <w:jc w:val="center"/>
        <w:rPr>
          <w:rFonts w:hint="eastAsia" w:ascii="宋体" w:hAnsi="宋体" w:cs="宋体"/>
          <w:b/>
          <w:color w:val="auto"/>
          <w:sz w:val="28"/>
          <w:highlight w:val="none"/>
        </w:rPr>
      </w:pPr>
      <w:r>
        <w:rPr>
          <w:rFonts w:hint="eastAsia" w:ascii="宋体" w:hAnsi="宋体" w:cs="宋体"/>
          <w:b/>
          <w:color w:val="auto"/>
          <w:sz w:val="28"/>
          <w:highlight w:val="none"/>
        </w:rPr>
        <w:t>技术标评分细则需要提供的资料（如有）</w:t>
      </w:r>
    </w:p>
    <w:p>
      <w:pPr>
        <w:spacing w:line="360" w:lineRule="auto"/>
        <w:jc w:val="center"/>
        <w:rPr>
          <w:rFonts w:hint="eastAsia" w:ascii="宋体" w:hAnsi="宋体" w:cs="宋体"/>
          <w:b/>
          <w:color w:val="auto"/>
          <w:sz w:val="28"/>
          <w:highlight w:val="none"/>
        </w:rPr>
      </w:pPr>
    </w:p>
    <w:p>
      <w:pPr>
        <w:spacing w:line="360" w:lineRule="auto"/>
        <w:jc w:val="left"/>
        <w:rPr>
          <w:rFonts w:hint="eastAsia" w:ascii="宋体" w:hAnsi="宋体" w:cs="宋体"/>
          <w:b/>
          <w:color w:val="auto"/>
          <w:sz w:val="24"/>
          <w:highlight w:val="none"/>
        </w:rPr>
      </w:pPr>
    </w:p>
    <w:p>
      <w:pPr>
        <w:spacing w:line="360" w:lineRule="auto"/>
        <w:jc w:val="left"/>
        <w:rPr>
          <w:rFonts w:hint="eastAsia" w:ascii="宋体" w:hAnsi="宋体" w:cs="宋体"/>
          <w:b/>
          <w:color w:val="auto"/>
          <w:sz w:val="24"/>
          <w:highlight w:val="none"/>
        </w:rPr>
      </w:pPr>
    </w:p>
    <w:p>
      <w:pPr>
        <w:spacing w:line="360" w:lineRule="auto"/>
        <w:jc w:val="left"/>
        <w:rPr>
          <w:rFonts w:hint="eastAsia" w:ascii="宋体" w:hAnsi="宋体" w:eastAsia="宋体" w:cs="宋体"/>
          <w:b/>
          <w:color w:val="auto"/>
          <w:sz w:val="28"/>
          <w:highlight w:val="none"/>
          <w:lang w:eastAsia="zh-CN"/>
        </w:rPr>
      </w:pPr>
      <w:r>
        <w:rPr>
          <w:rFonts w:hint="eastAsia" w:ascii="宋体" w:hAnsi="宋体" w:cs="宋体"/>
          <w:b/>
          <w:color w:val="auto"/>
          <w:sz w:val="24"/>
          <w:highlight w:val="none"/>
        </w:rPr>
        <w:t>格式6.</w:t>
      </w:r>
      <w:r>
        <w:rPr>
          <w:rFonts w:hint="eastAsia" w:ascii="宋体" w:hAnsi="宋体" w:cs="宋体"/>
          <w:b/>
          <w:color w:val="auto"/>
          <w:sz w:val="24"/>
          <w:highlight w:val="none"/>
          <w:lang w:val="en-US" w:eastAsia="zh-CN"/>
        </w:rPr>
        <w:t>8</w:t>
      </w:r>
    </w:p>
    <w:p>
      <w:pPr>
        <w:spacing w:line="360" w:lineRule="auto"/>
        <w:jc w:val="center"/>
        <w:rPr>
          <w:rFonts w:hint="eastAsia" w:ascii="宋体" w:hAnsi="宋体" w:cs="宋体"/>
          <w:b/>
          <w:color w:val="auto"/>
          <w:sz w:val="28"/>
          <w:highlight w:val="none"/>
        </w:rPr>
      </w:pPr>
      <w:r>
        <w:rPr>
          <w:rFonts w:hint="eastAsia" w:ascii="宋体" w:hAnsi="宋体" w:cs="宋体"/>
          <w:b/>
          <w:color w:val="auto"/>
          <w:sz w:val="28"/>
          <w:highlight w:val="none"/>
        </w:rPr>
        <w:t>招标人配合内容（如有）</w:t>
      </w:r>
    </w:p>
    <w:p>
      <w:pPr>
        <w:jc w:val="center"/>
        <w:rPr>
          <w:rFonts w:hint="eastAsia" w:ascii="宋体" w:hAnsi="宋体" w:cs="宋体"/>
          <w:color w:val="auto"/>
          <w:highlight w:val="none"/>
        </w:rPr>
      </w:pPr>
    </w:p>
    <w:p>
      <w:pPr>
        <w:spacing w:line="360" w:lineRule="auto"/>
        <w:rPr>
          <w:rFonts w:hint="eastAsia" w:ascii="宋体" w:hAnsi="宋体" w:cs="宋体"/>
          <w:color w:val="auto"/>
          <w:highlight w:val="none"/>
        </w:rPr>
      </w:pPr>
      <w:r>
        <w:rPr>
          <w:rFonts w:hint="eastAsia" w:ascii="宋体" w:hAnsi="宋体" w:cs="宋体"/>
          <w:color w:val="auto"/>
          <w:highlight w:val="none"/>
        </w:rPr>
        <w:t xml:space="preserve">  请投标人详细描述中标合同执行阶段需招标人配合的工作内容。</w:t>
      </w:r>
    </w:p>
    <w:p>
      <w:pPr>
        <w:spacing w:line="360" w:lineRule="auto"/>
        <w:rPr>
          <w:rFonts w:hint="eastAsia" w:ascii="宋体" w:hAnsi="宋体" w:cs="宋体"/>
          <w:color w:val="auto"/>
          <w:highlight w:val="none"/>
        </w:rPr>
      </w:pPr>
    </w:p>
    <w:p>
      <w:pPr>
        <w:spacing w:line="360" w:lineRule="auto"/>
        <w:rPr>
          <w:rFonts w:hint="eastAsia" w:ascii="宋体" w:hAnsi="宋体" w:cs="宋体"/>
          <w:b/>
          <w:color w:val="auto"/>
          <w:sz w:val="24"/>
          <w:highlight w:val="none"/>
        </w:rPr>
      </w:pPr>
    </w:p>
    <w:p>
      <w:pPr>
        <w:spacing w:line="360" w:lineRule="auto"/>
        <w:rPr>
          <w:rFonts w:hint="eastAsia" w:ascii="宋体" w:hAnsi="宋体" w:cs="宋体"/>
          <w:b/>
          <w:color w:val="auto"/>
          <w:sz w:val="24"/>
          <w:highlight w:val="none"/>
        </w:rPr>
      </w:pPr>
    </w:p>
    <w:p>
      <w:pPr>
        <w:spacing w:line="360" w:lineRule="auto"/>
        <w:rPr>
          <w:rFonts w:hint="eastAsia" w:ascii="宋体" w:hAnsi="宋体" w:eastAsia="宋体" w:cs="宋体"/>
          <w:color w:val="auto"/>
          <w:highlight w:val="none"/>
          <w:lang w:eastAsia="zh-CN"/>
        </w:rPr>
      </w:pPr>
      <w:r>
        <w:rPr>
          <w:rFonts w:hint="eastAsia" w:ascii="宋体" w:hAnsi="宋体" w:cs="宋体"/>
          <w:b/>
          <w:color w:val="auto"/>
          <w:sz w:val="24"/>
          <w:highlight w:val="none"/>
        </w:rPr>
        <w:t>格式6.</w:t>
      </w:r>
      <w:r>
        <w:rPr>
          <w:rFonts w:hint="eastAsia" w:ascii="宋体" w:hAnsi="宋体" w:cs="宋体"/>
          <w:b/>
          <w:color w:val="auto"/>
          <w:sz w:val="24"/>
          <w:highlight w:val="none"/>
          <w:lang w:val="en-US" w:eastAsia="zh-CN"/>
        </w:rPr>
        <w:t>9</w:t>
      </w:r>
    </w:p>
    <w:p>
      <w:pPr>
        <w:spacing w:line="360" w:lineRule="auto"/>
        <w:jc w:val="center"/>
        <w:rPr>
          <w:rFonts w:hint="eastAsia" w:ascii="宋体" w:hAnsi="宋体" w:cs="宋体"/>
          <w:b/>
          <w:color w:val="auto"/>
          <w:sz w:val="28"/>
          <w:highlight w:val="none"/>
        </w:rPr>
      </w:pPr>
      <w:r>
        <w:rPr>
          <w:rFonts w:hint="eastAsia" w:ascii="宋体" w:hAnsi="宋体" w:cs="宋体"/>
          <w:b/>
          <w:color w:val="auto"/>
          <w:sz w:val="28"/>
          <w:highlight w:val="none"/>
        </w:rPr>
        <w:t>投标人认为有必要提供的其他文件（如有）</w:t>
      </w:r>
    </w:p>
    <w:p>
      <w:pPr>
        <w:pStyle w:val="17"/>
        <w:rPr>
          <w:rFonts w:hint="eastAsia" w:hAnsi="宋体" w:cs="宋体"/>
          <w:color w:val="auto"/>
          <w:highlight w:val="none"/>
        </w:rPr>
      </w:pPr>
    </w:p>
    <w:p>
      <w:pPr>
        <w:spacing w:line="360" w:lineRule="auto"/>
        <w:rPr>
          <w:rFonts w:hint="eastAsia" w:ascii="宋体" w:hAnsi="宋体" w:cs="宋体"/>
          <w:color w:val="auto"/>
          <w:highlight w:val="none"/>
        </w:rPr>
      </w:pPr>
    </w:p>
    <w:p>
      <w:pPr>
        <w:tabs>
          <w:tab w:val="left" w:pos="2600"/>
        </w:tabs>
        <w:spacing w:line="300" w:lineRule="exact"/>
        <w:rPr>
          <w:rFonts w:hint="eastAsia" w:ascii="宋体" w:hAnsi="宋体" w:cs="宋体"/>
          <w:b/>
          <w:color w:val="auto"/>
          <w:sz w:val="24"/>
          <w:highlight w:val="none"/>
        </w:rPr>
      </w:pPr>
    </w:p>
    <w:p>
      <w:pPr>
        <w:pStyle w:val="17"/>
        <w:spacing w:line="360" w:lineRule="auto"/>
        <w:ind w:left="4700" w:leftChars="2238"/>
        <w:rPr>
          <w:rFonts w:hint="eastAsia" w:hAnsi="宋体" w:cs="宋体"/>
          <w:color w:val="auto"/>
          <w:highlight w:val="none"/>
        </w:rPr>
      </w:pPr>
    </w:p>
    <w:p>
      <w:pPr>
        <w:pStyle w:val="12"/>
        <w:rPr>
          <w:rFonts w:hint="eastAsia" w:ascii="宋体" w:hAnsi="宋体" w:cs="宋体"/>
          <w:color w:val="auto"/>
          <w:highlight w:val="none"/>
        </w:rPr>
        <w:sectPr>
          <w:headerReference r:id="rId10" w:type="default"/>
          <w:footerReference r:id="rId11" w:type="default"/>
          <w:pgSz w:w="11907" w:h="16840"/>
          <w:pgMar w:top="1418" w:right="1701" w:bottom="1418" w:left="1701" w:header="851" w:footer="851" w:gutter="0"/>
          <w:cols w:space="720" w:num="1"/>
          <w:docGrid w:linePitch="285" w:charSpace="0"/>
        </w:sectPr>
      </w:pPr>
    </w:p>
    <w:p>
      <w:pPr>
        <w:spacing w:line="360" w:lineRule="auto"/>
        <w:rPr>
          <w:rFonts w:hint="eastAsia" w:ascii="宋体" w:hAnsi="宋体" w:cs="宋体"/>
          <w:b/>
          <w:color w:val="auto"/>
          <w:sz w:val="30"/>
          <w:highlight w:val="none"/>
        </w:rPr>
      </w:pPr>
    </w:p>
    <w:p>
      <w:pPr>
        <w:pStyle w:val="8"/>
        <w:numPr>
          <w:ilvl w:val="0"/>
          <w:numId w:val="0"/>
        </w:numPr>
        <w:ind w:left="422"/>
        <w:rPr>
          <w:rFonts w:hint="eastAsia" w:hAnsi="宋体" w:cs="宋体"/>
          <w:color w:val="auto"/>
          <w:highlight w:val="none"/>
        </w:rPr>
      </w:pPr>
      <w:bookmarkStart w:id="124" w:name="_Toc477186333"/>
      <w:bookmarkStart w:id="125" w:name="_Toc476177994"/>
      <w:bookmarkStart w:id="126" w:name="_Toc496161878"/>
      <w:bookmarkStart w:id="127" w:name="_Toc118018368"/>
      <w:bookmarkStart w:id="128" w:name="_Toc476177435"/>
      <w:bookmarkStart w:id="129" w:name="_Toc455417786"/>
      <w:bookmarkStart w:id="130" w:name="_Toc477185972"/>
      <w:r>
        <w:rPr>
          <w:rFonts w:hint="eastAsia" w:hAnsi="宋体" w:cs="宋体"/>
          <w:color w:val="auto"/>
          <w:highlight w:val="none"/>
        </w:rPr>
        <w:t>七、其他资料格式</w:t>
      </w:r>
      <w:bookmarkEnd w:id="124"/>
      <w:bookmarkEnd w:id="125"/>
      <w:bookmarkEnd w:id="126"/>
      <w:bookmarkEnd w:id="127"/>
      <w:bookmarkEnd w:id="128"/>
      <w:bookmarkEnd w:id="129"/>
      <w:bookmarkEnd w:id="130"/>
    </w:p>
    <w:p>
      <w:pPr>
        <w:tabs>
          <w:tab w:val="left" w:pos="824"/>
        </w:tabs>
        <w:spacing w:line="360" w:lineRule="auto"/>
        <w:ind w:firstLine="210" w:firstLineChars="100"/>
        <w:rPr>
          <w:rFonts w:hint="eastAsia" w:ascii="宋体" w:hAnsi="宋体" w:cs="宋体"/>
          <w:color w:val="auto"/>
          <w:highlight w:val="none"/>
        </w:rPr>
      </w:pPr>
      <w:r>
        <w:rPr>
          <w:rFonts w:hint="eastAsia" w:ascii="宋体" w:hAnsi="宋体" w:cs="宋体"/>
          <w:color w:val="auto"/>
          <w:highlight w:val="none"/>
        </w:rPr>
        <w:t>7.1  招标服务费承诺书</w:t>
      </w:r>
    </w:p>
    <w:p>
      <w:pPr>
        <w:tabs>
          <w:tab w:val="left" w:pos="824"/>
        </w:tabs>
        <w:spacing w:line="360" w:lineRule="auto"/>
        <w:ind w:firstLine="210" w:firstLineChars="100"/>
        <w:rPr>
          <w:rFonts w:hint="eastAsia" w:ascii="宋体" w:hAnsi="宋体" w:cs="宋体"/>
          <w:color w:val="auto"/>
          <w:highlight w:val="none"/>
        </w:rPr>
      </w:pPr>
      <w:r>
        <w:rPr>
          <w:rFonts w:hint="eastAsia" w:ascii="宋体" w:hAnsi="宋体" w:cs="宋体"/>
          <w:color w:val="auto"/>
          <w:highlight w:val="none"/>
        </w:rPr>
        <w:t>7.2  退保证金说明</w:t>
      </w:r>
    </w:p>
    <w:p>
      <w:pPr>
        <w:tabs>
          <w:tab w:val="left" w:pos="824"/>
        </w:tabs>
        <w:spacing w:line="360" w:lineRule="auto"/>
        <w:ind w:firstLine="210" w:firstLineChars="100"/>
        <w:rPr>
          <w:rFonts w:hint="eastAsia" w:ascii="宋体" w:hAnsi="宋体" w:cs="宋体"/>
          <w:color w:val="auto"/>
          <w:highlight w:val="none"/>
        </w:rPr>
      </w:pPr>
    </w:p>
    <w:p>
      <w:pPr>
        <w:rPr>
          <w:rFonts w:hint="eastAsia" w:ascii="宋体" w:hAnsi="宋体" w:cs="宋体"/>
          <w:b/>
          <w:color w:val="auto"/>
          <w:sz w:val="24"/>
          <w:highlight w:val="none"/>
        </w:rPr>
      </w:pPr>
      <w:r>
        <w:rPr>
          <w:rFonts w:hint="eastAsia" w:ascii="宋体" w:hAnsi="宋体" w:cs="宋体"/>
          <w:color w:val="auto"/>
          <w:highlight w:val="none"/>
        </w:rPr>
        <w:br w:type="page"/>
      </w:r>
      <w:r>
        <w:rPr>
          <w:rFonts w:hint="eastAsia" w:ascii="宋体" w:hAnsi="宋体" w:cs="宋体"/>
          <w:b/>
          <w:color w:val="auto"/>
          <w:sz w:val="24"/>
          <w:highlight w:val="none"/>
        </w:rPr>
        <w:t>7.1招标服务费承诺书</w:t>
      </w:r>
    </w:p>
    <w:p>
      <w:pPr>
        <w:spacing w:line="360" w:lineRule="auto"/>
        <w:jc w:val="center"/>
        <w:rPr>
          <w:rFonts w:hint="eastAsia" w:ascii="宋体" w:hAnsi="宋体" w:cs="宋体"/>
          <w:b/>
          <w:color w:val="auto"/>
          <w:sz w:val="28"/>
          <w:highlight w:val="none"/>
        </w:rPr>
      </w:pPr>
      <w:r>
        <w:rPr>
          <w:rFonts w:hint="eastAsia" w:ascii="宋体" w:hAnsi="宋体" w:cs="宋体"/>
          <w:b/>
          <w:color w:val="auto"/>
          <w:sz w:val="28"/>
          <w:highlight w:val="none"/>
        </w:rPr>
        <w:t>招标服务费承诺书</w:t>
      </w:r>
    </w:p>
    <w:p>
      <w:pPr>
        <w:spacing w:line="360" w:lineRule="auto"/>
        <w:rPr>
          <w:rFonts w:hint="eastAsia" w:ascii="宋体" w:hAnsi="宋体" w:cs="宋体"/>
          <w:color w:val="auto"/>
          <w:sz w:val="24"/>
          <w:highlight w:val="none"/>
        </w:rPr>
      </w:pPr>
    </w:p>
    <w:p>
      <w:pPr>
        <w:spacing w:line="360" w:lineRule="auto"/>
        <w:rPr>
          <w:rFonts w:hint="eastAsia" w:ascii="宋体" w:hAnsi="宋体" w:cs="宋体"/>
          <w:color w:val="auto"/>
          <w:highlight w:val="none"/>
        </w:rPr>
      </w:pPr>
      <w:r>
        <w:rPr>
          <w:rFonts w:hint="eastAsia" w:ascii="宋体" w:hAnsi="宋体" w:cs="宋体"/>
          <w:color w:val="auto"/>
          <w:highlight w:val="none"/>
        </w:rPr>
        <w:t xml:space="preserve">                                                            </w:t>
      </w:r>
    </w:p>
    <w:p>
      <w:pPr>
        <w:spacing w:line="360" w:lineRule="auto"/>
        <w:rPr>
          <w:rFonts w:hint="eastAsia" w:ascii="宋体" w:hAnsi="宋体" w:cs="宋体"/>
          <w:b/>
          <w:color w:val="auto"/>
          <w:sz w:val="24"/>
          <w:highlight w:val="none"/>
        </w:rPr>
      </w:pPr>
      <w:r>
        <w:rPr>
          <w:rFonts w:hint="eastAsia" w:ascii="宋体" w:hAnsi="宋体" w:cs="宋体"/>
          <w:color w:val="auto"/>
          <w:highlight w:val="none"/>
        </w:rPr>
        <w:t>致</w:t>
      </w:r>
      <w:r>
        <w:rPr>
          <w:rFonts w:hint="eastAsia" w:ascii="宋体" w:hAnsi="宋体" w:cs="宋体"/>
          <w:color w:val="auto"/>
          <w:sz w:val="24"/>
          <w:highlight w:val="none"/>
        </w:rPr>
        <w:t>：</w:t>
      </w:r>
      <w:r>
        <w:rPr>
          <w:rFonts w:hint="eastAsia" w:ascii="宋体" w:hAnsi="宋体" w:cs="宋体"/>
          <w:b/>
          <w:color w:val="auto"/>
          <w:sz w:val="24"/>
          <w:highlight w:val="none"/>
        </w:rPr>
        <w:t>广东省机电设备招标有限公司</w:t>
      </w:r>
    </w:p>
    <w:p>
      <w:pPr>
        <w:spacing w:line="360" w:lineRule="auto"/>
        <w:rPr>
          <w:rFonts w:hint="eastAsia" w:ascii="宋体" w:hAnsi="宋体" w:cs="宋体"/>
          <w:color w:val="auto"/>
          <w:sz w:val="24"/>
          <w:highlight w:val="none"/>
        </w:rPr>
      </w:pPr>
      <w:r>
        <w:rPr>
          <w:rFonts w:hint="eastAsia" w:ascii="宋体" w:hAnsi="宋体" w:cs="宋体"/>
          <w:color w:val="auto"/>
          <w:sz w:val="24"/>
          <w:highlight w:val="none"/>
        </w:rPr>
        <w:t xml:space="preserve"> </w:t>
      </w:r>
    </w:p>
    <w:p>
      <w:pPr>
        <w:spacing w:line="360" w:lineRule="auto"/>
        <w:ind w:left="210" w:hanging="210" w:hangingChars="100"/>
        <w:jc w:val="left"/>
        <w:rPr>
          <w:rFonts w:hint="eastAsia" w:ascii="宋体" w:hAnsi="宋体" w:cs="宋体"/>
          <w:color w:val="auto"/>
          <w:highlight w:val="none"/>
        </w:rPr>
      </w:pPr>
      <w:r>
        <w:rPr>
          <w:rFonts w:hint="eastAsia" w:ascii="宋体" w:hAnsi="宋体" w:cs="宋体"/>
          <w:color w:val="auto"/>
          <w:highlight w:val="none"/>
        </w:rPr>
        <w:t xml:space="preserve">       如果我方</w:t>
      </w:r>
      <w:r>
        <w:rPr>
          <w:rFonts w:hint="eastAsia" w:ascii="宋体" w:hAnsi="宋体" w:cs="宋体"/>
          <w:color w:val="auto"/>
          <w:highlight w:val="none"/>
          <w:u w:val="single"/>
        </w:rPr>
        <w:t>（投标人名称）</w:t>
      </w:r>
      <w:r>
        <w:rPr>
          <w:rFonts w:hint="eastAsia" w:ascii="宋体" w:hAnsi="宋体" w:cs="宋体"/>
          <w:color w:val="auto"/>
          <w:highlight w:val="none"/>
        </w:rPr>
        <w:t>在贵单位组织的（</w:t>
      </w:r>
      <w:r>
        <w:rPr>
          <w:rFonts w:hint="eastAsia" w:ascii="宋体" w:hAnsi="宋体" w:cs="宋体"/>
          <w:color w:val="auto"/>
          <w:highlight w:val="none"/>
          <w:u w:val="single"/>
        </w:rPr>
        <w:t>招标项目名称</w:t>
      </w:r>
      <w:r>
        <w:rPr>
          <w:rFonts w:hint="eastAsia" w:ascii="宋体" w:hAnsi="宋体" w:cs="宋体"/>
          <w:color w:val="auto"/>
          <w:highlight w:val="none"/>
        </w:rPr>
        <w:t>）项目编号为</w:t>
      </w:r>
      <w:r>
        <w:rPr>
          <w:rFonts w:hint="eastAsia" w:ascii="宋体" w:hAnsi="宋体" w:cs="宋体"/>
          <w:color w:val="auto"/>
          <w:highlight w:val="none"/>
          <w:u w:val="single"/>
        </w:rPr>
        <w:t xml:space="preserve">                           </w:t>
      </w:r>
      <w:r>
        <w:rPr>
          <w:rFonts w:hint="eastAsia" w:ascii="宋体" w:hAnsi="宋体" w:cs="宋体"/>
          <w:color w:val="auto"/>
          <w:highlight w:val="none"/>
        </w:rPr>
        <w:t>的相关服务的招标中获中标，我方</w:t>
      </w:r>
      <w:r>
        <w:rPr>
          <w:rFonts w:hint="eastAsia" w:ascii="宋体" w:hAnsi="宋体" w:cs="宋体"/>
          <w:color w:val="auto"/>
          <w:spacing w:val="-6"/>
          <w:highlight w:val="none"/>
        </w:rPr>
        <w:t>保证在收到《中标通知书》的当日，按招标文件要求，向贵单位</w:t>
      </w:r>
      <w:r>
        <w:rPr>
          <w:rFonts w:hint="eastAsia" w:ascii="宋体" w:hAnsi="宋体" w:cs="宋体"/>
          <w:color w:val="auto"/>
          <w:highlight w:val="none"/>
        </w:rPr>
        <w:t>交纳招标服务费（按投标人须知执行）。</w:t>
      </w:r>
    </w:p>
    <w:p>
      <w:pPr>
        <w:spacing w:line="360" w:lineRule="auto"/>
        <w:jc w:val="left"/>
        <w:rPr>
          <w:rFonts w:hint="eastAsia" w:ascii="宋体" w:hAnsi="宋体" w:cs="宋体"/>
          <w:color w:val="auto"/>
          <w:highlight w:val="none"/>
        </w:rPr>
      </w:pPr>
    </w:p>
    <w:p>
      <w:pPr>
        <w:spacing w:line="360" w:lineRule="auto"/>
        <w:jc w:val="left"/>
        <w:rPr>
          <w:rFonts w:hint="eastAsia" w:ascii="宋体" w:hAnsi="宋体" w:cs="宋体"/>
          <w:color w:val="auto"/>
          <w:highlight w:val="none"/>
        </w:rPr>
      </w:pPr>
      <w:r>
        <w:rPr>
          <w:rFonts w:hint="eastAsia" w:ascii="宋体" w:hAnsi="宋体" w:cs="宋体"/>
          <w:color w:val="auto"/>
          <w:highlight w:val="none"/>
        </w:rPr>
        <w:t xml:space="preserve">       我方如违约，愿凭贵单位开出的违约通知，按上述承诺金额的200％在我方提交的投标保证金中扣付。</w:t>
      </w:r>
    </w:p>
    <w:p>
      <w:pPr>
        <w:spacing w:line="360" w:lineRule="auto"/>
        <w:rPr>
          <w:rFonts w:hint="eastAsia" w:ascii="宋体" w:hAnsi="宋体" w:cs="宋体"/>
          <w:color w:val="auto"/>
          <w:highlight w:val="none"/>
        </w:rPr>
      </w:pPr>
    </w:p>
    <w:p>
      <w:pPr>
        <w:spacing w:line="360" w:lineRule="auto"/>
        <w:rPr>
          <w:rFonts w:hint="eastAsia" w:ascii="宋体" w:hAnsi="宋体" w:cs="宋体"/>
          <w:color w:val="auto"/>
          <w:highlight w:val="none"/>
        </w:rPr>
      </w:pPr>
      <w:r>
        <w:rPr>
          <w:rFonts w:hint="eastAsia" w:ascii="宋体" w:hAnsi="宋体" w:cs="宋体"/>
          <w:color w:val="auto"/>
          <w:highlight w:val="none"/>
        </w:rPr>
        <w:t xml:space="preserve">    特此承诺！</w:t>
      </w:r>
    </w:p>
    <w:p>
      <w:pPr>
        <w:spacing w:line="480" w:lineRule="auto"/>
        <w:rPr>
          <w:rFonts w:hint="eastAsia" w:ascii="宋体" w:hAnsi="宋体" w:cs="宋体"/>
          <w:color w:val="auto"/>
          <w:szCs w:val="22"/>
          <w:highlight w:val="none"/>
        </w:rPr>
      </w:pPr>
    </w:p>
    <w:p>
      <w:pPr>
        <w:spacing w:line="360" w:lineRule="auto"/>
        <w:ind w:firstLine="3990" w:firstLineChars="1900"/>
        <w:rPr>
          <w:rFonts w:hint="eastAsia" w:ascii="宋体" w:hAnsi="宋体" w:cs="宋体"/>
          <w:color w:val="auto"/>
          <w:highlight w:val="none"/>
        </w:rPr>
      </w:pPr>
      <w:r>
        <w:rPr>
          <w:rFonts w:hint="eastAsia" w:ascii="宋体" w:hAnsi="宋体" w:cs="宋体"/>
          <w:color w:val="auto"/>
          <w:highlight w:val="none"/>
        </w:rPr>
        <w:t>投标人名称:（盖章）</w:t>
      </w:r>
    </w:p>
    <w:p>
      <w:pPr>
        <w:spacing w:line="360" w:lineRule="auto"/>
        <w:ind w:firstLine="3990" w:firstLineChars="1900"/>
        <w:rPr>
          <w:rFonts w:hint="eastAsia" w:ascii="宋体" w:hAnsi="宋体" w:cs="宋体"/>
          <w:color w:val="auto"/>
          <w:highlight w:val="none"/>
        </w:rPr>
      </w:pPr>
      <w:r>
        <w:rPr>
          <w:rFonts w:hint="eastAsia" w:ascii="宋体" w:hAnsi="宋体" w:cs="宋体"/>
          <w:color w:val="auto"/>
          <w:highlight w:val="none"/>
        </w:rPr>
        <w:t>日期：    年   月   日</w:t>
      </w:r>
    </w:p>
    <w:p>
      <w:pPr>
        <w:spacing w:line="480" w:lineRule="auto"/>
        <w:rPr>
          <w:rFonts w:hint="eastAsia" w:ascii="宋体" w:hAnsi="宋体" w:cs="宋体"/>
          <w:color w:val="auto"/>
          <w:highlight w:val="none"/>
        </w:rPr>
      </w:pPr>
    </w:p>
    <w:p>
      <w:pPr>
        <w:spacing w:line="300" w:lineRule="auto"/>
        <w:rPr>
          <w:rFonts w:hint="eastAsia" w:ascii="宋体" w:hAnsi="宋体" w:cs="宋体"/>
          <w:b/>
          <w:color w:val="auto"/>
          <w:sz w:val="24"/>
          <w:highlight w:val="none"/>
        </w:rPr>
      </w:pPr>
      <w:r>
        <w:rPr>
          <w:rFonts w:hint="eastAsia" w:ascii="宋体" w:hAnsi="宋体" w:cs="宋体"/>
          <w:color w:val="auto"/>
          <w:highlight w:val="none"/>
        </w:rPr>
        <w:br w:type="page"/>
      </w:r>
      <w:bookmarkStart w:id="131" w:name="_Toc496161880"/>
      <w:r>
        <w:rPr>
          <w:rFonts w:hint="eastAsia" w:ascii="宋体" w:hAnsi="宋体" w:cs="宋体"/>
          <w:b/>
          <w:color w:val="auto"/>
          <w:sz w:val="24"/>
          <w:highlight w:val="none"/>
        </w:rPr>
        <w:t>7.2投标保证金退还格式</w:t>
      </w:r>
      <w:bookmarkStart w:id="132" w:name="_Hlt523221392"/>
      <w:bookmarkEnd w:id="132"/>
      <w:r>
        <w:rPr>
          <w:rFonts w:hint="eastAsia" w:ascii="宋体" w:hAnsi="宋体" w:cs="宋体"/>
          <w:b/>
          <w:color w:val="auto"/>
          <w:sz w:val="24"/>
          <w:highlight w:val="none"/>
        </w:rPr>
        <w:t>（样本）</w:t>
      </w:r>
    </w:p>
    <w:p>
      <w:pPr>
        <w:snapToGrid w:val="0"/>
        <w:jc w:val="center"/>
        <w:rPr>
          <w:rStyle w:val="42"/>
          <w:rFonts w:hint="eastAsia" w:ascii="宋体" w:hAnsi="宋体" w:eastAsia="宋体" w:cs="宋体"/>
          <w:b/>
          <w:color w:val="auto"/>
          <w:spacing w:val="10"/>
          <w:sz w:val="21"/>
          <w:szCs w:val="21"/>
          <w:highlight w:val="none"/>
          <w:lang w:val="zh-CN"/>
        </w:rPr>
      </w:pPr>
      <w:r>
        <w:rPr>
          <w:rStyle w:val="42"/>
          <w:rFonts w:hint="eastAsia" w:ascii="宋体" w:hAnsi="宋体" w:eastAsia="宋体" w:cs="宋体"/>
          <w:b/>
          <w:color w:val="auto"/>
          <w:spacing w:val="10"/>
          <w:sz w:val="21"/>
          <w:szCs w:val="21"/>
          <w:highlight w:val="none"/>
          <w:lang w:val="zh-CN"/>
        </w:rPr>
        <w:t>退保证金说明</w:t>
      </w:r>
    </w:p>
    <w:p>
      <w:pPr>
        <w:ind w:left="420" w:hanging="420" w:hangingChars="200"/>
        <w:rPr>
          <w:rFonts w:hint="eastAsia" w:ascii="宋体" w:hAnsi="宋体" w:cs="宋体"/>
          <w:color w:val="auto"/>
          <w:szCs w:val="21"/>
          <w:highlight w:val="none"/>
        </w:rPr>
      </w:pPr>
      <w:r>
        <w:rPr>
          <w:rFonts w:hint="eastAsia" w:ascii="宋体" w:hAnsi="宋体" w:cs="宋体"/>
          <w:color w:val="auto"/>
          <w:szCs w:val="21"/>
          <w:highlight w:val="none"/>
        </w:rPr>
        <w:t>致：</w:t>
      </w:r>
      <w:r>
        <w:rPr>
          <w:rFonts w:hint="eastAsia" w:ascii="宋体" w:hAnsi="宋体" w:cs="宋体"/>
          <w:color w:val="auto"/>
          <w:szCs w:val="21"/>
          <w:highlight w:val="none"/>
          <w:u w:val="single"/>
        </w:rPr>
        <w:t xml:space="preserve">                   </w:t>
      </w:r>
    </w:p>
    <w:p>
      <w:pPr>
        <w:spacing w:line="360" w:lineRule="auto"/>
        <w:ind w:leftChars="-250" w:hanging="525" w:hangingChars="250"/>
        <w:rPr>
          <w:rFonts w:hint="eastAsia" w:ascii="宋体" w:hAnsi="宋体" w:cs="宋体"/>
          <w:color w:val="auto"/>
          <w:szCs w:val="21"/>
          <w:highlight w:val="none"/>
        </w:rPr>
      </w:pPr>
      <w:r>
        <w:rPr>
          <w:rFonts w:hint="eastAsia" w:ascii="宋体" w:hAnsi="宋体" w:cs="宋体"/>
          <w:color w:val="auto"/>
          <w:szCs w:val="21"/>
          <w:highlight w:val="none"/>
        </w:rPr>
        <w:t xml:space="preserve">         我方为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项目的投标，项目编号为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所提交的保证金</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元，请贵单位退还时划到以下账户：</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2"/>
        <w:gridCol w:w="1976"/>
        <w:gridCol w:w="1980"/>
        <w:gridCol w:w="1620"/>
        <w:gridCol w:w="22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652" w:type="dxa"/>
            <w:vMerge w:val="restart"/>
            <w:noWrap w:val="0"/>
            <w:vAlign w:val="center"/>
          </w:tcPr>
          <w:p>
            <w:pPr>
              <w:spacing w:line="360" w:lineRule="auto"/>
              <w:ind w:right="206" w:rightChars="98"/>
              <w:jc w:val="center"/>
              <w:rPr>
                <w:rStyle w:val="42"/>
                <w:rFonts w:hint="eastAsia" w:ascii="宋体" w:hAnsi="宋体" w:eastAsia="宋体" w:cs="宋体"/>
                <w:color w:val="auto"/>
                <w:spacing w:val="10"/>
                <w:sz w:val="21"/>
                <w:szCs w:val="21"/>
                <w:highlight w:val="none"/>
                <w:lang w:val="zh-CN"/>
              </w:rPr>
            </w:pPr>
            <w:r>
              <w:rPr>
                <w:rStyle w:val="42"/>
                <w:rFonts w:hint="eastAsia" w:ascii="宋体" w:hAnsi="宋体" w:eastAsia="宋体" w:cs="宋体"/>
                <w:color w:val="auto"/>
                <w:spacing w:val="10"/>
                <w:sz w:val="21"/>
                <w:szCs w:val="21"/>
                <w:highlight w:val="none"/>
                <w:lang w:val="zh-CN"/>
              </w:rPr>
              <w:t>收款单位</w:t>
            </w:r>
          </w:p>
        </w:tc>
        <w:tc>
          <w:tcPr>
            <w:tcW w:w="1976" w:type="dxa"/>
            <w:noWrap w:val="0"/>
            <w:vAlign w:val="top"/>
          </w:tcPr>
          <w:p>
            <w:pPr>
              <w:spacing w:line="360" w:lineRule="auto"/>
              <w:ind w:right="206" w:rightChars="98"/>
              <w:rPr>
                <w:rStyle w:val="42"/>
                <w:rFonts w:hint="eastAsia" w:ascii="宋体" w:hAnsi="宋体" w:eastAsia="宋体" w:cs="宋体"/>
                <w:color w:val="auto"/>
                <w:spacing w:val="10"/>
                <w:sz w:val="21"/>
                <w:szCs w:val="21"/>
                <w:highlight w:val="none"/>
                <w:lang w:val="zh-CN"/>
              </w:rPr>
            </w:pPr>
            <w:r>
              <w:rPr>
                <w:rStyle w:val="42"/>
                <w:rFonts w:hint="eastAsia" w:ascii="宋体" w:hAnsi="宋体" w:eastAsia="宋体" w:cs="宋体"/>
                <w:color w:val="auto"/>
                <w:spacing w:val="10"/>
                <w:sz w:val="21"/>
                <w:szCs w:val="21"/>
                <w:highlight w:val="none"/>
                <w:lang w:val="zh-CN"/>
              </w:rPr>
              <w:t xml:space="preserve"> 收款单位名称</w:t>
            </w:r>
          </w:p>
        </w:tc>
        <w:tc>
          <w:tcPr>
            <w:tcW w:w="5894" w:type="dxa"/>
            <w:gridSpan w:val="3"/>
            <w:noWrap w:val="0"/>
            <w:vAlign w:val="top"/>
          </w:tcPr>
          <w:p>
            <w:pPr>
              <w:spacing w:line="360" w:lineRule="auto"/>
              <w:ind w:right="206" w:rightChars="98"/>
              <w:rPr>
                <w:rStyle w:val="42"/>
                <w:rFonts w:hint="eastAsia" w:ascii="宋体" w:hAnsi="宋体" w:eastAsia="宋体" w:cs="宋体"/>
                <w:color w:val="auto"/>
                <w:spacing w:val="10"/>
                <w:sz w:val="21"/>
                <w:szCs w:val="21"/>
                <w:highlight w:val="none"/>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652" w:type="dxa"/>
            <w:vMerge w:val="continue"/>
            <w:noWrap w:val="0"/>
            <w:vAlign w:val="top"/>
          </w:tcPr>
          <w:p>
            <w:pPr>
              <w:spacing w:line="360" w:lineRule="auto"/>
              <w:ind w:right="206" w:rightChars="98"/>
              <w:rPr>
                <w:rStyle w:val="42"/>
                <w:rFonts w:hint="eastAsia" w:ascii="宋体" w:hAnsi="宋体" w:eastAsia="宋体" w:cs="宋体"/>
                <w:color w:val="auto"/>
                <w:spacing w:val="10"/>
                <w:sz w:val="21"/>
                <w:szCs w:val="21"/>
                <w:highlight w:val="none"/>
                <w:lang w:val="zh-CN"/>
              </w:rPr>
            </w:pPr>
          </w:p>
        </w:tc>
        <w:tc>
          <w:tcPr>
            <w:tcW w:w="1976" w:type="dxa"/>
            <w:noWrap w:val="0"/>
            <w:vAlign w:val="top"/>
          </w:tcPr>
          <w:p>
            <w:pPr>
              <w:spacing w:line="360" w:lineRule="auto"/>
              <w:ind w:right="206" w:rightChars="98"/>
              <w:rPr>
                <w:rStyle w:val="42"/>
                <w:rFonts w:hint="eastAsia" w:ascii="宋体" w:hAnsi="宋体" w:eastAsia="宋体" w:cs="宋体"/>
                <w:color w:val="auto"/>
                <w:spacing w:val="10"/>
                <w:sz w:val="21"/>
                <w:szCs w:val="21"/>
                <w:highlight w:val="none"/>
                <w:lang w:val="zh-CN"/>
              </w:rPr>
            </w:pPr>
            <w:r>
              <w:rPr>
                <w:rStyle w:val="42"/>
                <w:rFonts w:hint="eastAsia" w:ascii="宋体" w:hAnsi="宋体" w:eastAsia="宋体" w:cs="宋体"/>
                <w:color w:val="auto"/>
                <w:spacing w:val="10"/>
                <w:sz w:val="21"/>
                <w:szCs w:val="21"/>
                <w:highlight w:val="none"/>
                <w:lang w:val="zh-CN"/>
              </w:rPr>
              <w:t xml:space="preserve"> 收款单位地址</w:t>
            </w:r>
          </w:p>
        </w:tc>
        <w:tc>
          <w:tcPr>
            <w:tcW w:w="5894" w:type="dxa"/>
            <w:gridSpan w:val="3"/>
            <w:noWrap w:val="0"/>
            <w:vAlign w:val="top"/>
          </w:tcPr>
          <w:p>
            <w:pPr>
              <w:spacing w:line="360" w:lineRule="auto"/>
              <w:ind w:right="206" w:rightChars="98"/>
              <w:rPr>
                <w:rStyle w:val="42"/>
                <w:rFonts w:hint="eastAsia" w:ascii="宋体" w:hAnsi="宋体" w:eastAsia="宋体" w:cs="宋体"/>
                <w:color w:val="auto"/>
                <w:spacing w:val="10"/>
                <w:sz w:val="21"/>
                <w:szCs w:val="21"/>
                <w:highlight w:val="none"/>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652" w:type="dxa"/>
            <w:vMerge w:val="continue"/>
            <w:noWrap w:val="0"/>
            <w:vAlign w:val="top"/>
          </w:tcPr>
          <w:p>
            <w:pPr>
              <w:spacing w:line="360" w:lineRule="auto"/>
              <w:ind w:right="206" w:rightChars="98"/>
              <w:rPr>
                <w:rStyle w:val="42"/>
                <w:rFonts w:hint="eastAsia" w:ascii="宋体" w:hAnsi="宋体" w:eastAsia="宋体" w:cs="宋体"/>
                <w:color w:val="auto"/>
                <w:spacing w:val="10"/>
                <w:sz w:val="21"/>
                <w:szCs w:val="21"/>
                <w:highlight w:val="none"/>
                <w:lang w:val="zh-CN"/>
              </w:rPr>
            </w:pPr>
          </w:p>
        </w:tc>
        <w:tc>
          <w:tcPr>
            <w:tcW w:w="1976" w:type="dxa"/>
            <w:noWrap w:val="0"/>
            <w:vAlign w:val="top"/>
          </w:tcPr>
          <w:p>
            <w:pPr>
              <w:ind w:right="206" w:rightChars="98"/>
              <w:rPr>
                <w:rStyle w:val="42"/>
                <w:rFonts w:hint="eastAsia" w:ascii="宋体" w:hAnsi="宋体" w:eastAsia="宋体" w:cs="宋体"/>
                <w:color w:val="auto"/>
                <w:spacing w:val="10"/>
                <w:sz w:val="21"/>
                <w:szCs w:val="21"/>
                <w:highlight w:val="none"/>
                <w:lang w:val="zh-CN"/>
              </w:rPr>
            </w:pPr>
            <w:r>
              <w:rPr>
                <w:rStyle w:val="42"/>
                <w:rFonts w:hint="eastAsia" w:ascii="宋体" w:hAnsi="宋体" w:eastAsia="宋体" w:cs="宋体"/>
                <w:color w:val="auto"/>
                <w:spacing w:val="10"/>
                <w:sz w:val="21"/>
                <w:szCs w:val="21"/>
                <w:highlight w:val="none"/>
                <w:lang w:val="zh-CN"/>
              </w:rPr>
              <w:t xml:space="preserve">   开户银行</w:t>
            </w:r>
          </w:p>
          <w:p>
            <w:pPr>
              <w:ind w:right="206" w:rightChars="98"/>
              <w:rPr>
                <w:rStyle w:val="42"/>
                <w:rFonts w:hint="eastAsia" w:ascii="宋体" w:hAnsi="宋体" w:eastAsia="宋体" w:cs="宋体"/>
                <w:color w:val="auto"/>
                <w:spacing w:val="10"/>
                <w:sz w:val="21"/>
                <w:szCs w:val="21"/>
                <w:highlight w:val="none"/>
                <w:lang w:val="zh-CN"/>
              </w:rPr>
            </w:pPr>
            <w:r>
              <w:rPr>
                <w:rStyle w:val="42"/>
                <w:rFonts w:hint="eastAsia" w:ascii="宋体" w:hAnsi="宋体" w:eastAsia="宋体" w:cs="宋体"/>
                <w:color w:val="auto"/>
                <w:spacing w:val="10"/>
                <w:sz w:val="21"/>
                <w:szCs w:val="21"/>
                <w:highlight w:val="none"/>
                <w:lang w:val="zh-CN"/>
              </w:rPr>
              <w:t>（含汇入地点）</w:t>
            </w:r>
          </w:p>
        </w:tc>
        <w:tc>
          <w:tcPr>
            <w:tcW w:w="5894" w:type="dxa"/>
            <w:gridSpan w:val="3"/>
            <w:noWrap w:val="0"/>
            <w:vAlign w:val="center"/>
          </w:tcPr>
          <w:p>
            <w:pPr>
              <w:spacing w:line="360" w:lineRule="auto"/>
              <w:ind w:right="206" w:rightChars="98" w:firstLine="460" w:firstLineChars="200"/>
              <w:rPr>
                <w:rStyle w:val="42"/>
                <w:rFonts w:hint="eastAsia" w:ascii="宋体" w:hAnsi="宋体" w:eastAsia="宋体" w:cs="宋体"/>
                <w:color w:val="auto"/>
                <w:spacing w:val="10"/>
                <w:sz w:val="21"/>
                <w:szCs w:val="21"/>
                <w:highlight w:val="none"/>
                <w:lang w:val="zh-CN"/>
              </w:rPr>
            </w:pPr>
            <w:r>
              <w:rPr>
                <w:rStyle w:val="42"/>
                <w:rFonts w:hint="eastAsia" w:ascii="宋体" w:hAnsi="宋体" w:eastAsia="宋体" w:cs="宋体"/>
                <w:color w:val="auto"/>
                <w:spacing w:val="10"/>
                <w:sz w:val="21"/>
                <w:szCs w:val="21"/>
                <w:highlight w:val="none"/>
                <w:lang w:val="zh-CN"/>
              </w:rPr>
              <w:t xml:space="preserve">省    市（县）      银行       支行（分理处）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652" w:type="dxa"/>
            <w:vMerge w:val="continue"/>
            <w:noWrap w:val="0"/>
            <w:vAlign w:val="top"/>
          </w:tcPr>
          <w:p>
            <w:pPr>
              <w:spacing w:line="360" w:lineRule="auto"/>
              <w:ind w:right="206" w:rightChars="98"/>
              <w:rPr>
                <w:rStyle w:val="42"/>
                <w:rFonts w:hint="eastAsia" w:ascii="宋体" w:hAnsi="宋体" w:eastAsia="宋体" w:cs="宋体"/>
                <w:color w:val="auto"/>
                <w:spacing w:val="10"/>
                <w:sz w:val="21"/>
                <w:szCs w:val="21"/>
                <w:highlight w:val="none"/>
                <w:lang w:val="zh-CN"/>
              </w:rPr>
            </w:pPr>
          </w:p>
        </w:tc>
        <w:tc>
          <w:tcPr>
            <w:tcW w:w="1976" w:type="dxa"/>
            <w:noWrap w:val="0"/>
            <w:vAlign w:val="top"/>
          </w:tcPr>
          <w:p>
            <w:pPr>
              <w:spacing w:line="360" w:lineRule="auto"/>
              <w:ind w:right="206" w:rightChars="98"/>
              <w:jc w:val="center"/>
              <w:rPr>
                <w:rStyle w:val="42"/>
                <w:rFonts w:hint="eastAsia" w:ascii="宋体" w:hAnsi="宋体" w:eastAsia="宋体" w:cs="宋体"/>
                <w:color w:val="auto"/>
                <w:spacing w:val="10"/>
                <w:sz w:val="21"/>
                <w:szCs w:val="21"/>
                <w:highlight w:val="none"/>
                <w:lang w:val="zh-CN"/>
              </w:rPr>
            </w:pPr>
            <w:r>
              <w:rPr>
                <w:rStyle w:val="42"/>
                <w:rFonts w:hint="eastAsia" w:ascii="宋体" w:hAnsi="宋体" w:eastAsia="宋体" w:cs="宋体"/>
                <w:color w:val="auto"/>
                <w:spacing w:val="10"/>
                <w:sz w:val="21"/>
                <w:szCs w:val="21"/>
                <w:highlight w:val="none"/>
                <w:lang w:val="zh-CN"/>
              </w:rPr>
              <w:t>账  号</w:t>
            </w:r>
          </w:p>
        </w:tc>
        <w:tc>
          <w:tcPr>
            <w:tcW w:w="5894" w:type="dxa"/>
            <w:gridSpan w:val="3"/>
            <w:noWrap w:val="0"/>
            <w:vAlign w:val="top"/>
          </w:tcPr>
          <w:p>
            <w:pPr>
              <w:spacing w:line="360" w:lineRule="auto"/>
              <w:ind w:right="206" w:rightChars="98"/>
              <w:rPr>
                <w:rStyle w:val="42"/>
                <w:rFonts w:hint="eastAsia" w:ascii="宋体" w:hAnsi="宋体" w:eastAsia="宋体" w:cs="宋体"/>
                <w:color w:val="auto"/>
                <w:spacing w:val="10"/>
                <w:sz w:val="21"/>
                <w:szCs w:val="21"/>
                <w:highlight w:val="none"/>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652" w:type="dxa"/>
            <w:vMerge w:val="continue"/>
            <w:noWrap w:val="0"/>
            <w:vAlign w:val="top"/>
          </w:tcPr>
          <w:p>
            <w:pPr>
              <w:spacing w:line="360" w:lineRule="auto"/>
              <w:ind w:right="206" w:rightChars="98"/>
              <w:rPr>
                <w:rStyle w:val="42"/>
                <w:rFonts w:hint="eastAsia" w:ascii="宋体" w:hAnsi="宋体" w:eastAsia="宋体" w:cs="宋体"/>
                <w:color w:val="auto"/>
                <w:spacing w:val="10"/>
                <w:sz w:val="21"/>
                <w:szCs w:val="21"/>
                <w:highlight w:val="none"/>
                <w:lang w:val="zh-CN"/>
              </w:rPr>
            </w:pPr>
          </w:p>
        </w:tc>
        <w:tc>
          <w:tcPr>
            <w:tcW w:w="1976" w:type="dxa"/>
            <w:noWrap w:val="0"/>
            <w:vAlign w:val="top"/>
          </w:tcPr>
          <w:p>
            <w:pPr>
              <w:spacing w:line="360" w:lineRule="auto"/>
              <w:ind w:right="206" w:rightChars="98" w:firstLine="460" w:firstLineChars="200"/>
              <w:rPr>
                <w:rStyle w:val="42"/>
                <w:rFonts w:hint="eastAsia" w:ascii="宋体" w:hAnsi="宋体" w:eastAsia="宋体" w:cs="宋体"/>
                <w:color w:val="auto"/>
                <w:spacing w:val="10"/>
                <w:sz w:val="21"/>
                <w:szCs w:val="21"/>
                <w:highlight w:val="none"/>
                <w:lang w:val="zh-CN"/>
              </w:rPr>
            </w:pPr>
            <w:r>
              <w:rPr>
                <w:rStyle w:val="42"/>
                <w:rFonts w:hint="eastAsia" w:ascii="宋体" w:hAnsi="宋体" w:eastAsia="宋体" w:cs="宋体"/>
                <w:color w:val="auto"/>
                <w:spacing w:val="10"/>
                <w:sz w:val="21"/>
                <w:szCs w:val="21"/>
                <w:highlight w:val="none"/>
                <w:lang w:val="zh-CN"/>
              </w:rPr>
              <w:t>联系人</w:t>
            </w:r>
          </w:p>
        </w:tc>
        <w:tc>
          <w:tcPr>
            <w:tcW w:w="1980" w:type="dxa"/>
            <w:noWrap w:val="0"/>
            <w:vAlign w:val="top"/>
          </w:tcPr>
          <w:p>
            <w:pPr>
              <w:spacing w:line="360" w:lineRule="auto"/>
              <w:ind w:right="206" w:rightChars="98"/>
              <w:rPr>
                <w:rStyle w:val="42"/>
                <w:rFonts w:hint="eastAsia" w:ascii="宋体" w:hAnsi="宋体" w:eastAsia="宋体" w:cs="宋体"/>
                <w:color w:val="auto"/>
                <w:spacing w:val="10"/>
                <w:sz w:val="21"/>
                <w:szCs w:val="21"/>
                <w:highlight w:val="none"/>
                <w:lang w:val="zh-CN"/>
              </w:rPr>
            </w:pPr>
          </w:p>
        </w:tc>
        <w:tc>
          <w:tcPr>
            <w:tcW w:w="1620" w:type="dxa"/>
            <w:noWrap w:val="0"/>
            <w:vAlign w:val="top"/>
          </w:tcPr>
          <w:p>
            <w:pPr>
              <w:spacing w:line="360" w:lineRule="auto"/>
              <w:ind w:right="206" w:rightChars="98" w:firstLine="230" w:firstLineChars="100"/>
              <w:rPr>
                <w:rStyle w:val="42"/>
                <w:rFonts w:hint="eastAsia" w:ascii="宋体" w:hAnsi="宋体" w:eastAsia="宋体" w:cs="宋体"/>
                <w:color w:val="auto"/>
                <w:spacing w:val="10"/>
                <w:sz w:val="21"/>
                <w:szCs w:val="21"/>
                <w:highlight w:val="none"/>
                <w:lang w:val="zh-CN"/>
              </w:rPr>
            </w:pPr>
            <w:r>
              <w:rPr>
                <w:rStyle w:val="42"/>
                <w:rFonts w:hint="eastAsia" w:ascii="宋体" w:hAnsi="宋体" w:eastAsia="宋体" w:cs="宋体"/>
                <w:color w:val="auto"/>
                <w:spacing w:val="10"/>
                <w:sz w:val="21"/>
                <w:szCs w:val="21"/>
                <w:highlight w:val="none"/>
                <w:lang w:val="zh-CN"/>
              </w:rPr>
              <w:t>手机号码</w:t>
            </w:r>
          </w:p>
        </w:tc>
        <w:tc>
          <w:tcPr>
            <w:tcW w:w="2294" w:type="dxa"/>
            <w:noWrap w:val="0"/>
            <w:vAlign w:val="top"/>
          </w:tcPr>
          <w:p>
            <w:pPr>
              <w:spacing w:line="360" w:lineRule="auto"/>
              <w:ind w:right="206" w:rightChars="98"/>
              <w:rPr>
                <w:rStyle w:val="42"/>
                <w:rFonts w:hint="eastAsia" w:ascii="宋体" w:hAnsi="宋体" w:eastAsia="宋体" w:cs="宋体"/>
                <w:color w:val="auto"/>
                <w:spacing w:val="10"/>
                <w:sz w:val="21"/>
                <w:szCs w:val="21"/>
                <w:highlight w:val="none"/>
                <w:lang w:val="zh-CN"/>
              </w:rPr>
            </w:pPr>
          </w:p>
        </w:tc>
      </w:tr>
    </w:tbl>
    <w:p>
      <w:pPr>
        <w:rPr>
          <w:rFonts w:hint="eastAsia" w:ascii="宋体" w:hAnsi="宋体" w:cs="宋体"/>
          <w:color w:val="auto"/>
          <w:szCs w:val="21"/>
          <w:highlight w:val="none"/>
        </w:rPr>
      </w:pPr>
    </w:p>
    <w:p>
      <w:pPr>
        <w:rPr>
          <w:rFonts w:hint="eastAsia" w:ascii="宋体" w:hAnsi="宋体" w:cs="宋体"/>
          <w:b/>
          <w:bCs/>
          <w:color w:val="auto"/>
          <w:szCs w:val="21"/>
          <w:highlight w:val="none"/>
        </w:rPr>
      </w:pPr>
    </w:p>
    <w:p>
      <w:pPr>
        <w:rPr>
          <w:rFonts w:hint="eastAsia" w:ascii="宋体" w:hAnsi="宋体" w:cs="宋体"/>
          <w:b/>
          <w:bCs/>
          <w:color w:val="auto"/>
          <w:szCs w:val="21"/>
          <w:highlight w:val="none"/>
        </w:rPr>
      </w:pPr>
      <w:r>
        <w:rPr>
          <w:rFonts w:hint="eastAsia" w:ascii="宋体" w:hAnsi="宋体" w:cs="宋体"/>
          <w:b/>
          <w:bCs/>
          <w:color w:val="auto"/>
          <w:szCs w:val="21"/>
          <w:highlight w:val="none"/>
        </w:rPr>
        <w:t xml:space="preserve">投标人(公章)：                                  </w:t>
      </w:r>
    </w:p>
    <w:p>
      <w:pPr>
        <w:rPr>
          <w:rFonts w:hint="eastAsia" w:ascii="宋体" w:hAnsi="宋体" w:cs="宋体"/>
          <w:b/>
          <w:color w:val="auto"/>
          <w:szCs w:val="21"/>
          <w:highlight w:val="none"/>
        </w:rPr>
      </w:pPr>
      <w:r>
        <w:rPr>
          <w:rFonts w:hint="eastAsia" w:ascii="宋体" w:hAnsi="宋体" w:cs="宋体"/>
          <w:b/>
          <w:bCs/>
          <w:color w:val="auto"/>
          <w:szCs w:val="21"/>
          <w:highlight w:val="none"/>
        </w:rPr>
        <w:t xml:space="preserve">日        期：  </w:t>
      </w:r>
      <w:r>
        <w:rPr>
          <w:rFonts w:hint="eastAsia" w:ascii="宋体" w:hAnsi="宋体" w:cs="宋体"/>
          <w:b/>
          <w:color w:val="auto"/>
          <w:szCs w:val="21"/>
          <w:highlight w:val="none"/>
        </w:rPr>
        <w:t xml:space="preserve">                                </w:t>
      </w:r>
    </w:p>
    <w:p>
      <w:pPr>
        <w:spacing w:line="360" w:lineRule="auto"/>
        <w:ind w:left="692" w:leftChars="220" w:right="206" w:rightChars="98" w:hanging="230" w:hangingChars="100"/>
        <w:rPr>
          <w:rStyle w:val="42"/>
          <w:rFonts w:hint="eastAsia" w:ascii="宋体" w:hAnsi="宋体" w:eastAsia="宋体" w:cs="宋体"/>
          <w:color w:val="auto"/>
          <w:spacing w:val="10"/>
          <w:sz w:val="21"/>
          <w:szCs w:val="21"/>
          <w:highlight w:val="none"/>
          <w:lang w:val="zh-CN"/>
        </w:rPr>
      </w:pP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1" w:hRule="atLeast"/>
        </w:trPr>
        <w:tc>
          <w:tcPr>
            <w:tcW w:w="8219" w:type="dxa"/>
            <w:noWrap w:val="0"/>
            <w:vAlign w:val="center"/>
          </w:tcPr>
          <w:p>
            <w:pPr>
              <w:spacing w:line="360" w:lineRule="auto"/>
              <w:ind w:right="206" w:rightChars="98"/>
              <w:jc w:val="center"/>
              <w:rPr>
                <w:rStyle w:val="42"/>
                <w:rFonts w:hint="eastAsia" w:ascii="宋体" w:hAnsi="宋体" w:eastAsia="宋体" w:cs="宋体"/>
                <w:color w:val="auto"/>
                <w:spacing w:val="10"/>
                <w:sz w:val="21"/>
                <w:szCs w:val="21"/>
                <w:highlight w:val="none"/>
                <w:lang w:val="zh-CN"/>
              </w:rPr>
            </w:pPr>
          </w:p>
          <w:p>
            <w:pPr>
              <w:ind w:right="206" w:rightChars="98"/>
              <w:jc w:val="center"/>
              <w:rPr>
                <w:rStyle w:val="42"/>
                <w:rFonts w:hint="eastAsia" w:ascii="宋体" w:hAnsi="宋体" w:eastAsia="宋体" w:cs="宋体"/>
                <w:color w:val="auto"/>
                <w:spacing w:val="10"/>
                <w:sz w:val="21"/>
                <w:szCs w:val="21"/>
                <w:highlight w:val="none"/>
                <w:lang w:val="zh-CN"/>
              </w:rPr>
            </w:pPr>
          </w:p>
          <w:p>
            <w:pPr>
              <w:ind w:right="206" w:rightChars="98"/>
              <w:jc w:val="center"/>
              <w:rPr>
                <w:rStyle w:val="42"/>
                <w:rFonts w:hint="eastAsia" w:ascii="宋体" w:hAnsi="宋体" w:eastAsia="宋体" w:cs="宋体"/>
                <w:color w:val="auto"/>
                <w:spacing w:val="10"/>
                <w:sz w:val="21"/>
                <w:szCs w:val="21"/>
                <w:highlight w:val="none"/>
                <w:lang w:val="zh-CN"/>
              </w:rPr>
            </w:pPr>
            <w:r>
              <w:rPr>
                <w:rStyle w:val="42"/>
                <w:rFonts w:hint="eastAsia" w:ascii="宋体" w:hAnsi="宋体" w:eastAsia="宋体" w:cs="宋体"/>
                <w:color w:val="auto"/>
                <w:spacing w:val="10"/>
                <w:sz w:val="21"/>
                <w:szCs w:val="21"/>
                <w:highlight w:val="none"/>
                <w:lang w:val="zh-CN"/>
              </w:rPr>
              <w:t>汇款凭证粘贴处</w:t>
            </w:r>
          </w:p>
          <w:p>
            <w:pPr>
              <w:spacing w:line="360" w:lineRule="auto"/>
              <w:ind w:right="206" w:rightChars="98"/>
              <w:jc w:val="center"/>
              <w:rPr>
                <w:rStyle w:val="42"/>
                <w:rFonts w:hint="eastAsia" w:ascii="宋体" w:hAnsi="宋体" w:eastAsia="宋体" w:cs="宋体"/>
                <w:color w:val="auto"/>
                <w:spacing w:val="10"/>
                <w:sz w:val="21"/>
                <w:szCs w:val="21"/>
                <w:highlight w:val="none"/>
                <w:lang w:val="zh-CN"/>
              </w:rPr>
            </w:pPr>
          </w:p>
          <w:p>
            <w:pPr>
              <w:spacing w:line="360" w:lineRule="auto"/>
              <w:ind w:right="206" w:rightChars="98"/>
              <w:jc w:val="center"/>
              <w:rPr>
                <w:rStyle w:val="42"/>
                <w:rFonts w:hint="eastAsia" w:ascii="宋体" w:hAnsi="宋体" w:eastAsia="宋体" w:cs="宋体"/>
                <w:color w:val="auto"/>
                <w:spacing w:val="10"/>
                <w:sz w:val="21"/>
                <w:szCs w:val="21"/>
                <w:highlight w:val="none"/>
                <w:lang w:val="zh-CN"/>
              </w:rPr>
            </w:pPr>
          </w:p>
          <w:p>
            <w:pPr>
              <w:spacing w:line="360" w:lineRule="auto"/>
              <w:ind w:right="206" w:rightChars="98"/>
              <w:jc w:val="center"/>
              <w:rPr>
                <w:rStyle w:val="42"/>
                <w:rFonts w:hint="eastAsia" w:ascii="宋体" w:hAnsi="宋体" w:eastAsia="宋体" w:cs="宋体"/>
                <w:color w:val="auto"/>
                <w:spacing w:val="10"/>
                <w:sz w:val="21"/>
                <w:szCs w:val="21"/>
                <w:highlight w:val="none"/>
                <w:lang w:val="zh-CN"/>
              </w:rPr>
            </w:pPr>
          </w:p>
        </w:tc>
      </w:tr>
    </w:tbl>
    <w:p>
      <w:pPr>
        <w:spacing w:line="360" w:lineRule="auto"/>
        <w:jc w:val="center"/>
        <w:rPr>
          <w:rStyle w:val="42"/>
          <w:rFonts w:hint="eastAsia" w:ascii="宋体" w:hAnsi="宋体" w:eastAsia="宋体" w:cs="宋体"/>
          <w:color w:val="auto"/>
          <w:spacing w:val="10"/>
          <w:szCs w:val="21"/>
          <w:highlight w:val="none"/>
          <w:lang w:val="zh-CN"/>
        </w:rPr>
      </w:pPr>
      <w:r>
        <w:rPr>
          <w:rStyle w:val="42"/>
          <w:rFonts w:hint="eastAsia" w:ascii="宋体" w:hAnsi="宋体" w:eastAsia="宋体" w:cs="宋体"/>
          <w:color w:val="auto"/>
          <w:spacing w:val="10"/>
          <w:szCs w:val="21"/>
          <w:highlight w:val="none"/>
          <w:lang w:val="zh-CN"/>
        </w:rPr>
        <w:br w:type="page"/>
      </w:r>
    </w:p>
    <w:bookmarkEnd w:id="131"/>
    <w:p>
      <w:pPr>
        <w:tabs>
          <w:tab w:val="left" w:pos="720"/>
        </w:tabs>
        <w:spacing w:line="300" w:lineRule="auto"/>
        <w:ind w:left="1021" w:hanging="1021"/>
        <w:jc w:val="center"/>
        <w:rPr>
          <w:rFonts w:hint="eastAsia" w:ascii="宋体" w:hAnsi="宋体" w:cs="宋体"/>
          <w:b/>
          <w:color w:val="auto"/>
          <w:sz w:val="28"/>
          <w:szCs w:val="28"/>
          <w:highlight w:val="none"/>
        </w:rPr>
      </w:pPr>
    </w:p>
    <w:p>
      <w:pPr>
        <w:tabs>
          <w:tab w:val="left" w:pos="720"/>
        </w:tabs>
        <w:spacing w:line="300" w:lineRule="auto"/>
        <w:ind w:left="1021" w:hanging="1021"/>
        <w:jc w:val="center"/>
        <w:rPr>
          <w:rFonts w:hint="eastAsia" w:ascii="宋体" w:hAnsi="宋体" w:cs="宋体"/>
          <w:b/>
          <w:color w:val="auto"/>
          <w:sz w:val="28"/>
          <w:szCs w:val="28"/>
          <w:highlight w:val="none"/>
        </w:rPr>
      </w:pPr>
    </w:p>
    <w:p>
      <w:pPr>
        <w:tabs>
          <w:tab w:val="left" w:pos="720"/>
          <w:tab w:val="left" w:pos="7679"/>
        </w:tabs>
        <w:spacing w:line="300" w:lineRule="auto"/>
        <w:ind w:left="1021" w:hanging="1021"/>
        <w:jc w:val="left"/>
        <w:rPr>
          <w:rFonts w:hint="eastAsia" w:ascii="宋体" w:hAnsi="宋体" w:cs="宋体"/>
          <w:b/>
          <w:color w:val="auto"/>
          <w:sz w:val="28"/>
          <w:szCs w:val="28"/>
          <w:highlight w:val="none"/>
        </w:rPr>
      </w:pPr>
      <w:r>
        <w:rPr>
          <w:rFonts w:hint="eastAsia" w:ascii="宋体" w:hAnsi="宋体" w:cs="宋体"/>
          <w:b/>
          <w:color w:val="auto"/>
          <w:sz w:val="28"/>
          <w:szCs w:val="28"/>
          <w:highlight w:val="none"/>
        </w:rPr>
        <w:tab/>
      </w:r>
      <w:r>
        <w:rPr>
          <w:rFonts w:hint="eastAsia" w:ascii="宋体" w:hAnsi="宋体" w:cs="宋体"/>
          <w:b/>
          <w:color w:val="auto"/>
          <w:sz w:val="28"/>
          <w:szCs w:val="28"/>
          <w:highlight w:val="none"/>
        </w:rPr>
        <w:tab/>
      </w:r>
    </w:p>
    <w:p>
      <w:pPr>
        <w:tabs>
          <w:tab w:val="left" w:pos="720"/>
        </w:tabs>
        <w:spacing w:line="300" w:lineRule="auto"/>
        <w:ind w:left="1021" w:hanging="1021"/>
        <w:jc w:val="center"/>
        <w:rPr>
          <w:rFonts w:hint="eastAsia" w:ascii="宋体" w:hAnsi="宋体" w:cs="宋体"/>
          <w:b/>
          <w:color w:val="auto"/>
          <w:sz w:val="28"/>
          <w:szCs w:val="28"/>
          <w:highlight w:val="none"/>
        </w:rPr>
      </w:pPr>
    </w:p>
    <w:p>
      <w:pPr>
        <w:tabs>
          <w:tab w:val="left" w:pos="720"/>
        </w:tabs>
        <w:spacing w:line="300" w:lineRule="auto"/>
        <w:ind w:left="1021" w:hanging="1021"/>
        <w:jc w:val="center"/>
        <w:rPr>
          <w:rFonts w:hint="eastAsia" w:ascii="宋体" w:hAnsi="宋体" w:cs="宋体"/>
          <w:b/>
          <w:color w:val="auto"/>
          <w:sz w:val="28"/>
          <w:szCs w:val="28"/>
          <w:highlight w:val="none"/>
        </w:rPr>
      </w:pPr>
    </w:p>
    <w:p>
      <w:pPr>
        <w:tabs>
          <w:tab w:val="left" w:pos="720"/>
        </w:tabs>
        <w:spacing w:line="300" w:lineRule="auto"/>
        <w:ind w:left="1021" w:hanging="1021"/>
        <w:jc w:val="center"/>
        <w:rPr>
          <w:rFonts w:hint="eastAsia" w:ascii="宋体" w:hAnsi="宋体" w:cs="宋体"/>
          <w:b/>
          <w:color w:val="auto"/>
          <w:sz w:val="28"/>
          <w:szCs w:val="28"/>
          <w:highlight w:val="none"/>
        </w:rPr>
      </w:pPr>
    </w:p>
    <w:p>
      <w:pPr>
        <w:spacing w:line="360" w:lineRule="auto"/>
        <w:jc w:val="center"/>
        <w:rPr>
          <w:rFonts w:hint="eastAsia" w:ascii="宋体" w:hAnsi="宋体" w:cs="宋体"/>
          <w:b/>
          <w:color w:val="auto"/>
          <w:sz w:val="44"/>
          <w:highlight w:val="none"/>
        </w:rPr>
      </w:pPr>
    </w:p>
    <w:p>
      <w:pPr>
        <w:jc w:val="center"/>
        <w:outlineLvl w:val="0"/>
        <w:rPr>
          <w:rFonts w:hint="eastAsia" w:ascii="宋体" w:hAnsi="宋体" w:cs="宋体"/>
          <w:b/>
          <w:color w:val="auto"/>
          <w:sz w:val="44"/>
          <w:szCs w:val="44"/>
          <w:highlight w:val="none"/>
        </w:rPr>
      </w:pPr>
      <w:bookmarkStart w:id="133" w:name="_Toc5715"/>
      <w:r>
        <w:rPr>
          <w:rFonts w:hint="eastAsia" w:ascii="宋体" w:hAnsi="宋体" w:cs="宋体"/>
          <w:b/>
          <w:color w:val="auto"/>
          <w:sz w:val="44"/>
          <w:szCs w:val="44"/>
          <w:highlight w:val="none"/>
        </w:rPr>
        <w:t>第六章</w:t>
      </w:r>
      <w:bookmarkStart w:id="134" w:name="_Toc477186335"/>
      <w:r>
        <w:rPr>
          <w:rFonts w:hint="eastAsia" w:ascii="宋体" w:hAnsi="宋体" w:cs="宋体"/>
          <w:b/>
          <w:color w:val="auto"/>
          <w:sz w:val="44"/>
          <w:szCs w:val="44"/>
          <w:highlight w:val="none"/>
        </w:rPr>
        <w:t xml:space="preserve">  评标办法</w:t>
      </w:r>
      <w:bookmarkEnd w:id="133"/>
      <w:bookmarkEnd w:id="134"/>
    </w:p>
    <w:p>
      <w:pPr>
        <w:tabs>
          <w:tab w:val="left" w:pos="720"/>
        </w:tabs>
        <w:spacing w:line="300" w:lineRule="auto"/>
        <w:ind w:left="1021" w:hanging="1021"/>
        <w:jc w:val="center"/>
        <w:rPr>
          <w:rFonts w:hint="eastAsia" w:ascii="宋体" w:hAnsi="宋体" w:cs="宋体"/>
          <w:b/>
          <w:color w:val="auto"/>
          <w:sz w:val="28"/>
          <w:szCs w:val="28"/>
          <w:highlight w:val="none"/>
        </w:rPr>
      </w:pPr>
    </w:p>
    <w:p>
      <w:pPr>
        <w:tabs>
          <w:tab w:val="left" w:pos="720"/>
        </w:tabs>
        <w:spacing w:line="300" w:lineRule="auto"/>
        <w:ind w:left="1021" w:hanging="1021"/>
        <w:jc w:val="center"/>
        <w:rPr>
          <w:rFonts w:hint="eastAsia" w:ascii="宋体" w:hAnsi="宋体" w:cs="宋体"/>
          <w:b/>
          <w:color w:val="auto"/>
          <w:sz w:val="28"/>
          <w:szCs w:val="28"/>
          <w:highlight w:val="none"/>
        </w:rPr>
      </w:pPr>
      <w:r>
        <w:rPr>
          <w:rFonts w:hint="eastAsia" w:ascii="宋体" w:hAnsi="宋体" w:cs="宋体"/>
          <w:b/>
          <w:color w:val="auto"/>
          <w:sz w:val="28"/>
          <w:szCs w:val="28"/>
          <w:highlight w:val="none"/>
        </w:rPr>
        <w:br w:type="page"/>
      </w:r>
      <w:r>
        <w:rPr>
          <w:rFonts w:hint="eastAsia" w:ascii="宋体" w:hAnsi="宋体" w:cs="宋体"/>
          <w:b/>
          <w:color w:val="auto"/>
          <w:sz w:val="28"/>
          <w:szCs w:val="28"/>
          <w:highlight w:val="none"/>
        </w:rPr>
        <w:t xml:space="preserve"> </w:t>
      </w:r>
    </w:p>
    <w:p>
      <w:pPr>
        <w:tabs>
          <w:tab w:val="left" w:pos="720"/>
        </w:tabs>
        <w:spacing w:line="300" w:lineRule="auto"/>
        <w:ind w:left="1021" w:hanging="1021"/>
        <w:jc w:val="center"/>
        <w:rPr>
          <w:rFonts w:hint="eastAsia" w:ascii="宋体" w:hAnsi="宋体" w:cs="宋体"/>
          <w:b/>
          <w:color w:val="auto"/>
          <w:spacing w:val="10"/>
          <w:sz w:val="28"/>
          <w:szCs w:val="28"/>
          <w:highlight w:val="none"/>
        </w:rPr>
      </w:pPr>
      <w:bookmarkStart w:id="135" w:name="_Toc9981_WPSOffice_Level1"/>
      <w:bookmarkStart w:id="136" w:name="_Toc10591_WPSOffice_Level1"/>
      <w:bookmarkStart w:id="137" w:name="_Toc31126_WPSOffice_Level1"/>
      <w:r>
        <w:rPr>
          <w:rFonts w:hint="eastAsia" w:ascii="宋体" w:hAnsi="宋体" w:cs="宋体"/>
          <w:b/>
          <w:color w:val="auto"/>
          <w:sz w:val="28"/>
          <w:szCs w:val="28"/>
          <w:highlight w:val="none"/>
        </w:rPr>
        <w:t>评  标  办  法</w:t>
      </w:r>
      <w:bookmarkEnd w:id="135"/>
      <w:bookmarkEnd w:id="136"/>
      <w:bookmarkEnd w:id="137"/>
    </w:p>
    <w:p>
      <w:pPr>
        <w:pStyle w:val="7"/>
        <w:numPr>
          <w:ilvl w:val="0"/>
          <w:numId w:val="7"/>
        </w:numPr>
        <w:spacing w:before="120" w:after="120" w:line="360" w:lineRule="auto"/>
        <w:rPr>
          <w:rFonts w:hint="eastAsia" w:ascii="宋体" w:hAnsi="宋体" w:cs="宋体"/>
          <w:color w:val="auto"/>
          <w:sz w:val="28"/>
          <w:szCs w:val="28"/>
          <w:highlight w:val="none"/>
        </w:rPr>
      </w:pPr>
      <w:bookmarkStart w:id="138" w:name="_Toc476177438"/>
      <w:bookmarkStart w:id="139" w:name="_Toc11635_WPSOffice_Level1"/>
      <w:bookmarkStart w:id="140" w:name="_Toc95306013"/>
      <w:bookmarkStart w:id="141" w:name="_Toc477185975"/>
      <w:bookmarkStart w:id="142" w:name="_Toc8854"/>
      <w:bookmarkStart w:id="143" w:name="_Toc95298716"/>
      <w:bookmarkStart w:id="144" w:name="_Toc2177_WPSOffice_Level1"/>
      <w:bookmarkStart w:id="145" w:name="_Toc99012603"/>
      <w:bookmarkStart w:id="146" w:name="_Toc476177998"/>
      <w:bookmarkStart w:id="147" w:name="_Toc95305931"/>
      <w:bookmarkStart w:id="148" w:name="_Toc4692_WPSOffice_Level1"/>
      <w:bookmarkStart w:id="149" w:name="_Toc95306153"/>
      <w:bookmarkStart w:id="150" w:name="_Toc477186336"/>
      <w:bookmarkStart w:id="151" w:name="_Toc95306105"/>
      <w:r>
        <w:rPr>
          <w:rFonts w:hint="eastAsia" w:ascii="宋体" w:hAnsi="宋体" w:cs="宋体"/>
          <w:color w:val="auto"/>
          <w:sz w:val="28"/>
          <w:szCs w:val="28"/>
          <w:highlight w:val="none"/>
        </w:rPr>
        <w:t>说明</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pPr>
        <w:tabs>
          <w:tab w:val="left" w:pos="840"/>
          <w:tab w:val="left" w:pos="1680"/>
          <w:tab w:val="left" w:pos="1890"/>
        </w:tabs>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根据《中华人民共和国招标投标法》、《中华人民共和国招标投标法实施条例》、《评标委员会和评标方法暂行规定》和国家及地方有关文件精神，在保证本项目招标公开、公平、公正的基础上，结合本项目的需求，制定本评标办法。内容包括本次评标的评审过程和方法。</w:t>
      </w:r>
    </w:p>
    <w:p>
      <w:pPr>
        <w:tabs>
          <w:tab w:val="left" w:pos="840"/>
        </w:tabs>
        <w:spacing w:line="360" w:lineRule="auto"/>
        <w:rPr>
          <w:rFonts w:hint="eastAsia" w:ascii="宋体" w:hAnsi="宋体" w:cs="宋体"/>
          <w:b/>
          <w:color w:val="auto"/>
          <w:spacing w:val="10"/>
          <w:sz w:val="24"/>
          <w:highlight w:val="none"/>
        </w:rPr>
      </w:pPr>
    </w:p>
    <w:p>
      <w:pPr>
        <w:pStyle w:val="7"/>
        <w:numPr>
          <w:ilvl w:val="0"/>
          <w:numId w:val="7"/>
        </w:numPr>
        <w:spacing w:before="120" w:after="120" w:line="360" w:lineRule="auto"/>
        <w:rPr>
          <w:rFonts w:hint="eastAsia" w:ascii="宋体" w:hAnsi="宋体" w:cs="宋体"/>
          <w:color w:val="auto"/>
          <w:sz w:val="28"/>
          <w:szCs w:val="28"/>
          <w:highlight w:val="none"/>
        </w:rPr>
      </w:pPr>
      <w:bookmarkStart w:id="152" w:name="_Toc25791_WPSOffice_Level1"/>
      <w:bookmarkStart w:id="153" w:name="_Toc476177999"/>
      <w:bookmarkStart w:id="154" w:name="_Toc477185976"/>
      <w:bookmarkStart w:id="155" w:name="_Toc476177439"/>
      <w:bookmarkStart w:id="156" w:name="_Toc99012604"/>
      <w:bookmarkStart w:id="157" w:name="_Toc15972"/>
      <w:bookmarkStart w:id="158" w:name="_Toc21029_WPSOffice_Level1"/>
      <w:bookmarkStart w:id="159" w:name="_Toc4898_WPSOffice_Level1"/>
      <w:bookmarkStart w:id="160" w:name="_Toc477186337"/>
      <w:r>
        <w:rPr>
          <w:rFonts w:hint="eastAsia" w:ascii="宋体" w:hAnsi="宋体" w:cs="宋体"/>
          <w:color w:val="auto"/>
          <w:sz w:val="28"/>
          <w:szCs w:val="28"/>
          <w:highlight w:val="none"/>
        </w:rPr>
        <w:t>评标须知</w:t>
      </w:r>
      <w:bookmarkEnd w:id="152"/>
      <w:bookmarkEnd w:id="153"/>
      <w:bookmarkEnd w:id="154"/>
      <w:bookmarkEnd w:id="155"/>
      <w:bookmarkEnd w:id="156"/>
      <w:bookmarkEnd w:id="157"/>
      <w:bookmarkEnd w:id="158"/>
      <w:bookmarkEnd w:id="159"/>
      <w:bookmarkEnd w:id="160"/>
    </w:p>
    <w:p>
      <w:pPr>
        <w:numPr>
          <w:ilvl w:val="1"/>
          <w:numId w:val="7"/>
        </w:numPr>
        <w:tabs>
          <w:tab w:val="left" w:pos="0"/>
          <w:tab w:val="left" w:pos="840"/>
          <w:tab w:val="clear" w:pos="567"/>
        </w:tabs>
        <w:spacing w:line="360" w:lineRule="auto"/>
        <w:ind w:left="0" w:firstLine="420"/>
        <w:rPr>
          <w:rFonts w:hint="eastAsia" w:ascii="宋体" w:hAnsi="宋体" w:cs="宋体"/>
          <w:color w:val="auto"/>
          <w:highlight w:val="none"/>
        </w:rPr>
      </w:pPr>
      <w:r>
        <w:rPr>
          <w:rFonts w:hint="eastAsia" w:ascii="宋体" w:hAnsi="宋体" w:cs="宋体"/>
          <w:color w:val="auto"/>
          <w:highlight w:val="none"/>
        </w:rPr>
        <w:t>关于评标方案</w:t>
      </w:r>
    </w:p>
    <w:p>
      <w:pPr>
        <w:tabs>
          <w:tab w:val="left" w:pos="0"/>
        </w:tabs>
        <w:spacing w:line="360" w:lineRule="auto"/>
        <w:ind w:left="420"/>
        <w:rPr>
          <w:rFonts w:hint="eastAsia" w:ascii="宋体" w:hAnsi="宋体" w:cs="宋体"/>
          <w:color w:val="auto"/>
          <w:highlight w:val="none"/>
        </w:rPr>
      </w:pPr>
      <w:r>
        <w:rPr>
          <w:rFonts w:hint="eastAsia" w:ascii="宋体" w:hAnsi="宋体" w:cs="宋体"/>
          <w:color w:val="auto"/>
          <w:highlight w:val="none"/>
        </w:rPr>
        <w:t>2.1.</w:t>
      </w:r>
      <w:r>
        <w:rPr>
          <w:rFonts w:hint="eastAsia" w:ascii="宋体" w:hAnsi="宋体" w:cs="宋体"/>
          <w:color w:val="auto"/>
          <w:highlight w:val="none"/>
          <w:lang w:val="en-US" w:eastAsia="zh-CN"/>
        </w:rPr>
        <w:t>1</w:t>
      </w:r>
      <w:r>
        <w:rPr>
          <w:rFonts w:hint="eastAsia" w:ascii="宋体" w:hAnsi="宋体" w:cs="宋体"/>
          <w:color w:val="auto"/>
          <w:highlight w:val="none"/>
        </w:rPr>
        <w:t>评标委员会的每位成员（简称评委）应认真地阅读并确认已经正确理解了评标方案。</w:t>
      </w:r>
    </w:p>
    <w:p>
      <w:pPr>
        <w:numPr>
          <w:ilvl w:val="1"/>
          <w:numId w:val="7"/>
        </w:numPr>
        <w:tabs>
          <w:tab w:val="left" w:pos="0"/>
          <w:tab w:val="left" w:pos="840"/>
          <w:tab w:val="clear" w:pos="567"/>
        </w:tabs>
        <w:spacing w:line="360" w:lineRule="auto"/>
        <w:ind w:left="0" w:firstLine="420"/>
        <w:rPr>
          <w:rFonts w:hint="eastAsia" w:ascii="宋体" w:hAnsi="宋体" w:cs="宋体"/>
          <w:color w:val="auto"/>
          <w:highlight w:val="none"/>
        </w:rPr>
      </w:pPr>
      <w:r>
        <w:rPr>
          <w:rFonts w:hint="eastAsia" w:ascii="宋体" w:hAnsi="宋体" w:cs="宋体"/>
          <w:color w:val="auto"/>
          <w:highlight w:val="none"/>
        </w:rPr>
        <w:t>关于评标纪律</w:t>
      </w:r>
    </w:p>
    <w:p>
      <w:pPr>
        <w:tabs>
          <w:tab w:val="left" w:pos="0"/>
        </w:tabs>
        <w:spacing w:line="360" w:lineRule="auto"/>
        <w:ind w:left="420"/>
        <w:rPr>
          <w:rFonts w:hint="eastAsia" w:ascii="宋体" w:hAnsi="宋体" w:cs="宋体"/>
          <w:color w:val="auto"/>
          <w:szCs w:val="22"/>
          <w:highlight w:val="none"/>
        </w:rPr>
      </w:pPr>
      <w:r>
        <w:rPr>
          <w:rFonts w:hint="eastAsia" w:ascii="宋体" w:hAnsi="宋体" w:cs="宋体"/>
          <w:color w:val="auto"/>
          <w:szCs w:val="22"/>
          <w:highlight w:val="none"/>
        </w:rPr>
        <w:t>2.2.1评标委员会成员不得与任何投标人或者与招标结果有利害关系的人进行私下接触，不得收受投标人、中介人、其他利害关系人的财物或者其他好处；</w:t>
      </w:r>
    </w:p>
    <w:p>
      <w:pPr>
        <w:tabs>
          <w:tab w:val="left" w:pos="0"/>
        </w:tabs>
        <w:spacing w:line="360" w:lineRule="auto"/>
        <w:ind w:left="420"/>
        <w:rPr>
          <w:rFonts w:hint="eastAsia" w:ascii="宋体" w:hAnsi="宋体" w:cs="宋体"/>
          <w:color w:val="auto"/>
          <w:szCs w:val="22"/>
          <w:highlight w:val="none"/>
        </w:rPr>
      </w:pPr>
      <w:r>
        <w:rPr>
          <w:rFonts w:hint="eastAsia" w:ascii="宋体" w:hAnsi="宋体" w:cs="宋体"/>
          <w:color w:val="auto"/>
          <w:szCs w:val="22"/>
          <w:highlight w:val="none"/>
        </w:rPr>
        <w:t>2.2.2评委应本着客观、公正的原则独立给出评价意见；</w:t>
      </w:r>
    </w:p>
    <w:p>
      <w:pPr>
        <w:tabs>
          <w:tab w:val="left" w:pos="0"/>
        </w:tabs>
        <w:spacing w:line="360" w:lineRule="auto"/>
        <w:ind w:left="420"/>
        <w:rPr>
          <w:rFonts w:hint="eastAsia" w:ascii="宋体" w:hAnsi="宋体" w:cs="宋体"/>
          <w:color w:val="auto"/>
          <w:szCs w:val="22"/>
          <w:highlight w:val="none"/>
        </w:rPr>
      </w:pPr>
      <w:r>
        <w:rPr>
          <w:rFonts w:hint="eastAsia" w:ascii="宋体" w:hAnsi="宋体" w:cs="宋体"/>
          <w:color w:val="auto"/>
          <w:szCs w:val="22"/>
          <w:highlight w:val="none"/>
        </w:rPr>
        <w:t>2.2.3评委之间不得相互串通进行评分；</w:t>
      </w:r>
    </w:p>
    <w:p>
      <w:pPr>
        <w:tabs>
          <w:tab w:val="left" w:pos="0"/>
        </w:tabs>
        <w:spacing w:line="360" w:lineRule="auto"/>
        <w:ind w:left="420"/>
        <w:rPr>
          <w:rFonts w:hint="eastAsia" w:ascii="宋体" w:hAnsi="宋体" w:cs="宋体"/>
          <w:color w:val="auto"/>
          <w:szCs w:val="22"/>
          <w:highlight w:val="none"/>
        </w:rPr>
      </w:pPr>
      <w:r>
        <w:rPr>
          <w:rFonts w:hint="eastAsia" w:ascii="宋体" w:hAnsi="宋体" w:cs="宋体"/>
          <w:color w:val="auto"/>
          <w:szCs w:val="22"/>
          <w:highlight w:val="none"/>
        </w:rPr>
        <w:t>2.2.4评委不得试图影响其他评委的评价意见。</w:t>
      </w:r>
    </w:p>
    <w:p>
      <w:pPr>
        <w:numPr>
          <w:ilvl w:val="1"/>
          <w:numId w:val="7"/>
        </w:numPr>
        <w:tabs>
          <w:tab w:val="left" w:pos="0"/>
          <w:tab w:val="left" w:pos="840"/>
          <w:tab w:val="clear" w:pos="567"/>
        </w:tabs>
        <w:spacing w:line="360" w:lineRule="auto"/>
        <w:ind w:left="0" w:firstLine="420"/>
        <w:rPr>
          <w:rFonts w:hint="eastAsia" w:ascii="宋体" w:hAnsi="宋体" w:cs="宋体"/>
          <w:color w:val="auto"/>
          <w:highlight w:val="none"/>
        </w:rPr>
      </w:pPr>
      <w:r>
        <w:rPr>
          <w:rFonts w:hint="eastAsia" w:ascii="宋体" w:hAnsi="宋体" w:cs="宋体"/>
          <w:color w:val="auto"/>
          <w:highlight w:val="none"/>
        </w:rPr>
        <w:t>关于评标责任</w:t>
      </w:r>
    </w:p>
    <w:p>
      <w:pPr>
        <w:tabs>
          <w:tab w:val="left" w:pos="0"/>
        </w:tabs>
        <w:spacing w:line="360" w:lineRule="auto"/>
        <w:ind w:left="420"/>
        <w:rPr>
          <w:rFonts w:hint="eastAsia" w:ascii="宋体" w:hAnsi="宋体" w:cs="宋体"/>
          <w:color w:val="auto"/>
          <w:szCs w:val="22"/>
          <w:highlight w:val="none"/>
        </w:rPr>
      </w:pPr>
      <w:r>
        <w:rPr>
          <w:rFonts w:hint="eastAsia" w:ascii="宋体" w:hAnsi="宋体" w:cs="宋体"/>
          <w:color w:val="auto"/>
          <w:szCs w:val="22"/>
          <w:highlight w:val="none"/>
        </w:rPr>
        <w:t>2.3.1评委应在其书面评审意见上签字确认；</w:t>
      </w:r>
    </w:p>
    <w:p>
      <w:pPr>
        <w:tabs>
          <w:tab w:val="left" w:pos="0"/>
        </w:tabs>
        <w:spacing w:line="360" w:lineRule="auto"/>
        <w:ind w:left="420"/>
        <w:rPr>
          <w:rFonts w:hint="eastAsia" w:ascii="宋体" w:hAnsi="宋体" w:cs="宋体"/>
          <w:color w:val="auto"/>
          <w:szCs w:val="22"/>
          <w:highlight w:val="none"/>
        </w:rPr>
      </w:pPr>
      <w:r>
        <w:rPr>
          <w:rFonts w:hint="eastAsia" w:ascii="宋体" w:hAnsi="宋体" w:cs="宋体"/>
          <w:color w:val="auto"/>
          <w:szCs w:val="22"/>
          <w:highlight w:val="none"/>
        </w:rPr>
        <w:t>2.3.2评委对其所提出的评审意见承担个人责任。</w:t>
      </w:r>
    </w:p>
    <w:p>
      <w:pPr>
        <w:numPr>
          <w:ilvl w:val="1"/>
          <w:numId w:val="7"/>
        </w:numPr>
        <w:tabs>
          <w:tab w:val="left" w:pos="0"/>
          <w:tab w:val="left" w:pos="945"/>
          <w:tab w:val="left" w:pos="1680"/>
          <w:tab w:val="clear" w:pos="567"/>
        </w:tabs>
        <w:spacing w:line="360" w:lineRule="auto"/>
        <w:ind w:left="0" w:firstLine="420"/>
        <w:rPr>
          <w:rFonts w:hint="eastAsia" w:ascii="宋体" w:hAnsi="宋体" w:cs="宋体"/>
          <w:color w:val="auto"/>
          <w:highlight w:val="none"/>
        </w:rPr>
      </w:pPr>
      <w:r>
        <w:rPr>
          <w:rFonts w:hint="eastAsia" w:ascii="宋体" w:hAnsi="宋体" w:cs="宋体"/>
          <w:color w:val="auto"/>
          <w:highlight w:val="none"/>
        </w:rPr>
        <w:t>关于回避</w:t>
      </w:r>
    </w:p>
    <w:p>
      <w:pPr>
        <w:tabs>
          <w:tab w:val="left" w:pos="0"/>
        </w:tabs>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有下列情形之一的，不得担任评标委员会成员，如事先不知情的，应在宣读投标人名单及评标纪律后主动提出回避：</w:t>
      </w:r>
    </w:p>
    <w:p>
      <w:pPr>
        <w:tabs>
          <w:tab w:val="left" w:pos="0"/>
        </w:tabs>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（1）是投标人或者投标人主要负责人的近亲属；</w:t>
      </w:r>
    </w:p>
    <w:p>
      <w:pPr>
        <w:tabs>
          <w:tab w:val="left" w:pos="0"/>
        </w:tabs>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（2）是该投标人的项目主管部门或是该投标人的行政监督部门的人员；</w:t>
      </w:r>
    </w:p>
    <w:p>
      <w:pPr>
        <w:tabs>
          <w:tab w:val="left" w:pos="0"/>
        </w:tabs>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（3）与投标人有经济利益关系，可能影响对投标公正评审的；</w:t>
      </w:r>
    </w:p>
    <w:p>
      <w:pPr>
        <w:numPr>
          <w:ilvl w:val="1"/>
          <w:numId w:val="7"/>
        </w:numPr>
        <w:tabs>
          <w:tab w:val="left" w:pos="0"/>
          <w:tab w:val="left" w:pos="840"/>
          <w:tab w:val="left" w:pos="1260"/>
          <w:tab w:val="left" w:pos="1470"/>
          <w:tab w:val="clear" w:pos="567"/>
        </w:tabs>
        <w:spacing w:line="360" w:lineRule="auto"/>
        <w:ind w:left="0" w:firstLine="420"/>
        <w:rPr>
          <w:rFonts w:hint="eastAsia" w:ascii="宋体" w:hAnsi="宋体" w:cs="宋体"/>
          <w:color w:val="auto"/>
          <w:highlight w:val="none"/>
        </w:rPr>
      </w:pPr>
      <w:r>
        <w:rPr>
          <w:rFonts w:hint="eastAsia" w:ascii="宋体" w:hAnsi="宋体" w:cs="宋体"/>
          <w:color w:val="auto"/>
          <w:highlight w:val="none"/>
        </w:rPr>
        <w:t>关于保密</w:t>
      </w:r>
    </w:p>
    <w:p>
      <w:pPr>
        <w:numPr>
          <w:ilvl w:val="0"/>
          <w:numId w:val="8"/>
        </w:numPr>
        <w:tabs>
          <w:tab w:val="left" w:pos="0"/>
        </w:tabs>
        <w:spacing w:line="360" w:lineRule="auto"/>
        <w:ind w:left="0" w:firstLine="420"/>
        <w:rPr>
          <w:rFonts w:hint="eastAsia" w:ascii="宋体" w:hAnsi="宋体" w:cs="宋体"/>
          <w:color w:val="auto"/>
          <w:highlight w:val="none"/>
        </w:rPr>
      </w:pPr>
      <w:r>
        <w:rPr>
          <w:rFonts w:hint="eastAsia" w:ascii="宋体" w:hAnsi="宋体" w:cs="宋体"/>
          <w:color w:val="auto"/>
          <w:highlight w:val="none"/>
        </w:rPr>
        <w:t>评标委员会成员和与评标活动有关的工作人员不得透露对投标文件的评审和比较、中标候选人的推荐情况以及评标有关的其他情况。</w:t>
      </w:r>
    </w:p>
    <w:p>
      <w:pPr>
        <w:numPr>
          <w:ilvl w:val="0"/>
          <w:numId w:val="8"/>
        </w:numPr>
        <w:tabs>
          <w:tab w:val="left" w:pos="0"/>
        </w:tabs>
        <w:spacing w:line="360" w:lineRule="auto"/>
        <w:ind w:left="0" w:firstLine="420"/>
        <w:rPr>
          <w:rFonts w:hint="eastAsia" w:ascii="宋体" w:hAnsi="宋体" w:cs="宋体"/>
          <w:color w:val="auto"/>
          <w:highlight w:val="none"/>
        </w:rPr>
      </w:pPr>
      <w:r>
        <w:rPr>
          <w:rFonts w:hint="eastAsia" w:ascii="宋体" w:hAnsi="宋体" w:cs="宋体"/>
          <w:color w:val="auto"/>
          <w:highlight w:val="none"/>
        </w:rPr>
        <w:t>前款所称与评标活动有关的工作人员，是指评标委员会成员以外的因参与评标监督工作或者事务性工作而知悉有关评标情况的所有人员。</w:t>
      </w:r>
    </w:p>
    <w:p>
      <w:pPr>
        <w:numPr>
          <w:ilvl w:val="1"/>
          <w:numId w:val="7"/>
        </w:numPr>
        <w:tabs>
          <w:tab w:val="left" w:pos="630"/>
          <w:tab w:val="left" w:pos="840"/>
          <w:tab w:val="clear" w:pos="567"/>
        </w:tabs>
        <w:spacing w:line="360" w:lineRule="auto"/>
        <w:ind w:left="105" w:firstLine="315"/>
        <w:rPr>
          <w:rFonts w:hint="eastAsia" w:ascii="宋体" w:hAnsi="宋体" w:cs="宋体"/>
          <w:color w:val="auto"/>
          <w:highlight w:val="none"/>
        </w:rPr>
      </w:pPr>
      <w:r>
        <w:rPr>
          <w:rFonts w:hint="eastAsia" w:ascii="宋体" w:hAnsi="宋体" w:cs="宋体"/>
          <w:color w:val="auto"/>
          <w:highlight w:val="none"/>
        </w:rPr>
        <w:t>罚则</w:t>
      </w:r>
    </w:p>
    <w:p>
      <w:pPr>
        <w:tabs>
          <w:tab w:val="left" w:pos="0"/>
        </w:tabs>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（1）评标委员会成员在评标过程中擅离职守，影响评标程序正常进行，或者在评标过程中不能客观公正地履行职责的，一经核实，取消担任评标委员会成员的资格，并报有关部门经予法律追究和查处。</w:t>
      </w:r>
    </w:p>
    <w:p>
      <w:pPr>
        <w:tabs>
          <w:tab w:val="left" w:pos="0"/>
        </w:tabs>
        <w:spacing w:line="360" w:lineRule="auto"/>
        <w:ind w:firstLine="420" w:firstLineChars="200"/>
        <w:rPr>
          <w:rFonts w:hint="eastAsia" w:ascii="宋体" w:hAnsi="宋体" w:cs="宋体"/>
          <w:color w:val="auto"/>
          <w:szCs w:val="22"/>
          <w:highlight w:val="none"/>
        </w:rPr>
      </w:pPr>
      <w:r>
        <w:rPr>
          <w:rFonts w:hint="eastAsia" w:ascii="宋体" w:hAnsi="宋体" w:cs="宋体"/>
          <w:color w:val="auto"/>
          <w:szCs w:val="22"/>
          <w:highlight w:val="none"/>
        </w:rPr>
        <w:t>（2）评标委员会成员收受投标人、其他利害关系人的财物或者其他好处的，评标委员会成员或者与评标活动有关的工作人员向他人透露对投标文件的评审和比较、中标候选人的推荐以及与评标有关的其他情况的，一经核实，报有关部门经予法律追究和查处。</w:t>
      </w:r>
    </w:p>
    <w:p>
      <w:pPr>
        <w:tabs>
          <w:tab w:val="left" w:pos="0"/>
        </w:tabs>
        <w:spacing w:line="360" w:lineRule="auto"/>
        <w:ind w:firstLine="420" w:firstLineChars="200"/>
        <w:rPr>
          <w:rFonts w:hint="eastAsia" w:ascii="宋体" w:hAnsi="宋体" w:cs="宋体"/>
          <w:color w:val="auto"/>
          <w:szCs w:val="22"/>
          <w:highlight w:val="none"/>
        </w:rPr>
      </w:pPr>
    </w:p>
    <w:p>
      <w:pPr>
        <w:pStyle w:val="7"/>
        <w:numPr>
          <w:ilvl w:val="0"/>
          <w:numId w:val="7"/>
        </w:numPr>
        <w:spacing w:before="120" w:after="120" w:line="360" w:lineRule="auto"/>
        <w:rPr>
          <w:rFonts w:hint="eastAsia" w:ascii="宋体" w:hAnsi="宋体" w:cs="宋体"/>
          <w:color w:val="auto"/>
          <w:sz w:val="28"/>
          <w:szCs w:val="28"/>
          <w:highlight w:val="none"/>
        </w:rPr>
      </w:pPr>
      <w:bookmarkStart w:id="161" w:name="_Toc476178000"/>
      <w:bookmarkStart w:id="162" w:name="_Toc4691_WPSOffice_Level1"/>
      <w:bookmarkStart w:id="163" w:name="_Toc477185977"/>
      <w:bookmarkStart w:id="164" w:name="_Toc22791_WPSOffice_Level1"/>
      <w:bookmarkStart w:id="165" w:name="_Toc29737"/>
      <w:bookmarkStart w:id="166" w:name="_Toc477186338"/>
      <w:bookmarkStart w:id="167" w:name="_Toc476177440"/>
      <w:bookmarkStart w:id="168" w:name="_Toc16705_WPSOffice_Level1"/>
      <w:r>
        <w:rPr>
          <w:rFonts w:hint="eastAsia" w:ascii="宋体" w:hAnsi="宋体" w:cs="宋体"/>
          <w:color w:val="auto"/>
          <w:sz w:val="28"/>
          <w:szCs w:val="28"/>
          <w:highlight w:val="none"/>
        </w:rPr>
        <w:t>评标委员会</w:t>
      </w:r>
      <w:bookmarkEnd w:id="161"/>
      <w:bookmarkEnd w:id="162"/>
      <w:bookmarkEnd w:id="163"/>
      <w:bookmarkEnd w:id="164"/>
      <w:bookmarkEnd w:id="165"/>
      <w:bookmarkEnd w:id="166"/>
      <w:bookmarkEnd w:id="167"/>
      <w:bookmarkEnd w:id="168"/>
    </w:p>
    <w:p>
      <w:pPr>
        <w:numPr>
          <w:ilvl w:val="1"/>
          <w:numId w:val="7"/>
        </w:numPr>
        <w:tabs>
          <w:tab w:val="left" w:pos="0"/>
          <w:tab w:val="left" w:pos="840"/>
          <w:tab w:val="clear" w:pos="567"/>
        </w:tabs>
        <w:spacing w:line="360" w:lineRule="auto"/>
        <w:ind w:left="0" w:firstLine="420"/>
        <w:rPr>
          <w:rFonts w:hint="eastAsia" w:ascii="宋体" w:hAnsi="宋体" w:cs="宋体"/>
          <w:color w:val="auto"/>
          <w:highlight w:val="none"/>
        </w:rPr>
      </w:pPr>
      <w:r>
        <w:rPr>
          <w:rFonts w:hint="eastAsia" w:ascii="宋体" w:hAnsi="宋体" w:cs="宋体"/>
          <w:color w:val="auto"/>
          <w:highlight w:val="none"/>
        </w:rPr>
        <w:t>招标人和招标代理依照《中华人民共和国招投标法》、《中华人民共和国招标投标法实施条例》组建本项目评标委员会。评标委员会成员由技术、经济等方面的专家共5人组成。评标委员会成员享有同等的表决权。</w:t>
      </w:r>
    </w:p>
    <w:p>
      <w:pPr>
        <w:numPr>
          <w:ilvl w:val="1"/>
          <w:numId w:val="7"/>
        </w:numPr>
        <w:tabs>
          <w:tab w:val="left" w:pos="0"/>
          <w:tab w:val="left" w:pos="840"/>
          <w:tab w:val="clear" w:pos="567"/>
        </w:tabs>
        <w:spacing w:line="360" w:lineRule="auto"/>
        <w:ind w:left="0" w:firstLine="420"/>
        <w:rPr>
          <w:rFonts w:hint="eastAsia" w:ascii="宋体" w:hAnsi="宋体" w:cs="宋体"/>
          <w:color w:val="auto"/>
          <w:highlight w:val="none"/>
        </w:rPr>
      </w:pPr>
      <w:r>
        <w:rPr>
          <w:rFonts w:hint="eastAsia" w:ascii="宋体" w:hAnsi="宋体" w:cs="宋体"/>
          <w:color w:val="auto"/>
          <w:highlight w:val="none"/>
        </w:rPr>
        <w:t>评标委员会依据招标文件的规定对各投标文件进行评审，得出评标结果，提交评标报告。</w:t>
      </w:r>
    </w:p>
    <w:p>
      <w:pPr>
        <w:numPr>
          <w:ilvl w:val="1"/>
          <w:numId w:val="7"/>
        </w:numPr>
        <w:tabs>
          <w:tab w:val="left" w:pos="0"/>
          <w:tab w:val="left" w:pos="840"/>
          <w:tab w:val="clear" w:pos="567"/>
        </w:tabs>
        <w:spacing w:line="360" w:lineRule="auto"/>
        <w:ind w:left="0" w:firstLine="420"/>
        <w:rPr>
          <w:rFonts w:hint="eastAsia" w:ascii="宋体" w:hAnsi="宋体" w:cs="宋体"/>
          <w:color w:val="auto"/>
          <w:highlight w:val="none"/>
        </w:rPr>
      </w:pPr>
      <w:r>
        <w:rPr>
          <w:rFonts w:hint="eastAsia" w:ascii="宋体" w:hAnsi="宋体" w:cs="宋体"/>
          <w:color w:val="auto"/>
          <w:highlight w:val="none"/>
        </w:rPr>
        <w:t>评标委员会经评审，认为所有投标都不符合招标文件要求的，可以否决所有投标。</w:t>
      </w:r>
    </w:p>
    <w:p>
      <w:pPr>
        <w:spacing w:line="360" w:lineRule="auto"/>
        <w:rPr>
          <w:rFonts w:hint="eastAsia" w:ascii="宋体" w:hAnsi="宋体" w:cs="宋体"/>
          <w:color w:val="auto"/>
          <w:highlight w:val="none"/>
        </w:rPr>
      </w:pPr>
    </w:p>
    <w:p>
      <w:pPr>
        <w:pStyle w:val="7"/>
        <w:numPr>
          <w:ilvl w:val="0"/>
          <w:numId w:val="7"/>
        </w:numPr>
        <w:spacing w:before="120" w:after="120" w:line="360" w:lineRule="auto"/>
        <w:rPr>
          <w:rFonts w:hint="eastAsia" w:ascii="宋体" w:hAnsi="宋体" w:cs="宋体"/>
          <w:color w:val="auto"/>
          <w:sz w:val="28"/>
          <w:szCs w:val="28"/>
          <w:highlight w:val="none"/>
        </w:rPr>
      </w:pPr>
      <w:bookmarkStart w:id="169" w:name="_Toc476178001"/>
      <w:bookmarkStart w:id="170" w:name="_Toc477185978"/>
      <w:bookmarkStart w:id="171" w:name="_Toc477186339"/>
      <w:bookmarkStart w:id="172" w:name="_Toc5758"/>
      <w:bookmarkStart w:id="173" w:name="_Toc99012606"/>
      <w:bookmarkStart w:id="174" w:name="_Toc16217_WPSOffice_Level1"/>
      <w:bookmarkStart w:id="175" w:name="_Toc476177441"/>
      <w:bookmarkStart w:id="176" w:name="_Toc16947_WPSOffice_Level1"/>
      <w:bookmarkStart w:id="177" w:name="_Toc29107_WPSOffice_Level1"/>
      <w:r>
        <w:rPr>
          <w:rFonts w:hint="eastAsia" w:ascii="宋体" w:hAnsi="宋体" w:cs="宋体"/>
          <w:color w:val="auto"/>
          <w:sz w:val="28"/>
          <w:szCs w:val="28"/>
          <w:highlight w:val="none"/>
        </w:rPr>
        <w:t>投标文件的澄清</w:t>
      </w:r>
      <w:bookmarkEnd w:id="169"/>
      <w:bookmarkEnd w:id="170"/>
      <w:bookmarkEnd w:id="171"/>
      <w:bookmarkEnd w:id="172"/>
      <w:bookmarkEnd w:id="173"/>
      <w:bookmarkEnd w:id="174"/>
      <w:bookmarkEnd w:id="175"/>
      <w:bookmarkEnd w:id="176"/>
      <w:bookmarkEnd w:id="177"/>
    </w:p>
    <w:p>
      <w:pPr>
        <w:numPr>
          <w:ilvl w:val="1"/>
          <w:numId w:val="7"/>
        </w:numPr>
        <w:tabs>
          <w:tab w:val="left" w:pos="0"/>
          <w:tab w:val="left" w:pos="420"/>
          <w:tab w:val="left" w:pos="630"/>
          <w:tab w:val="left" w:pos="840"/>
          <w:tab w:val="clear" w:pos="567"/>
        </w:tabs>
        <w:spacing w:line="360" w:lineRule="auto"/>
        <w:ind w:left="0" w:firstLine="420"/>
        <w:rPr>
          <w:rFonts w:hint="eastAsia" w:ascii="宋体" w:hAnsi="宋体" w:cs="宋体"/>
          <w:color w:val="auto"/>
          <w:highlight w:val="none"/>
        </w:rPr>
      </w:pPr>
      <w:r>
        <w:rPr>
          <w:rFonts w:hint="eastAsia" w:ascii="宋体" w:hAnsi="宋体" w:cs="宋体"/>
          <w:color w:val="auto"/>
          <w:highlight w:val="none"/>
        </w:rPr>
        <w:t>除评标委员会主动要求澄清外，从开标后至授予合同期间，任何投标人均不得就与其投标相关的任何问题与评标委员会联系。</w:t>
      </w:r>
    </w:p>
    <w:p>
      <w:pPr>
        <w:numPr>
          <w:ilvl w:val="1"/>
          <w:numId w:val="7"/>
        </w:numPr>
        <w:tabs>
          <w:tab w:val="left" w:pos="0"/>
          <w:tab w:val="left" w:pos="420"/>
          <w:tab w:val="left" w:pos="630"/>
          <w:tab w:val="left" w:pos="840"/>
          <w:tab w:val="clear" w:pos="567"/>
        </w:tabs>
        <w:spacing w:line="360" w:lineRule="auto"/>
        <w:ind w:left="0" w:firstLine="420"/>
        <w:rPr>
          <w:rFonts w:hint="eastAsia" w:ascii="宋体" w:hAnsi="宋体" w:cs="宋体"/>
          <w:color w:val="auto"/>
          <w:highlight w:val="none"/>
        </w:rPr>
      </w:pPr>
      <w:r>
        <w:rPr>
          <w:rFonts w:hint="eastAsia" w:ascii="宋体" w:hAnsi="宋体" w:cs="宋体"/>
          <w:color w:val="auto"/>
          <w:highlight w:val="none"/>
        </w:rPr>
        <w:t>为有利评标，在开标后，可随时请投标人就投标文件中某点加以澄清，澄清的内容不得对投标文件作实质性修改。以书面形式表达并加盖公章的答复经评标委员会认可后，可作为投标文件的一部分参与评标。</w:t>
      </w:r>
    </w:p>
    <w:p>
      <w:pPr>
        <w:spacing w:line="360" w:lineRule="auto"/>
        <w:rPr>
          <w:rFonts w:hint="eastAsia" w:ascii="宋体" w:hAnsi="宋体" w:cs="宋体"/>
          <w:color w:val="auto"/>
          <w:highlight w:val="none"/>
        </w:rPr>
      </w:pPr>
    </w:p>
    <w:p>
      <w:pPr>
        <w:pStyle w:val="7"/>
        <w:numPr>
          <w:ilvl w:val="0"/>
          <w:numId w:val="7"/>
        </w:numPr>
        <w:spacing w:before="120" w:after="120" w:line="360" w:lineRule="auto"/>
        <w:rPr>
          <w:rFonts w:hint="eastAsia" w:ascii="宋体" w:hAnsi="宋体" w:cs="宋体"/>
          <w:color w:val="auto"/>
          <w:sz w:val="28"/>
          <w:szCs w:val="28"/>
          <w:highlight w:val="none"/>
        </w:rPr>
      </w:pPr>
      <w:bookmarkStart w:id="178" w:name="_Toc13231_WPSOffice_Level1"/>
      <w:bookmarkStart w:id="179" w:name="_Toc26707_WPSOffice_Level1"/>
      <w:bookmarkStart w:id="180" w:name="_Toc1790"/>
      <w:bookmarkStart w:id="181" w:name="_Toc1722_WPSOffice_Level1"/>
      <w:bookmarkStart w:id="182" w:name="_Toc477186340"/>
      <w:bookmarkStart w:id="183" w:name="_Toc99012607"/>
      <w:bookmarkStart w:id="184" w:name="_Toc476178002"/>
      <w:bookmarkStart w:id="185" w:name="_Toc477185979"/>
      <w:bookmarkStart w:id="186" w:name="_Toc476177442"/>
      <w:r>
        <w:rPr>
          <w:rFonts w:hint="eastAsia" w:ascii="宋体" w:hAnsi="宋体" w:cs="宋体"/>
          <w:color w:val="auto"/>
          <w:sz w:val="28"/>
          <w:szCs w:val="28"/>
          <w:highlight w:val="none"/>
        </w:rPr>
        <w:t>评标原则和评标办法</w:t>
      </w:r>
      <w:bookmarkEnd w:id="178"/>
      <w:bookmarkEnd w:id="179"/>
      <w:bookmarkEnd w:id="180"/>
      <w:bookmarkEnd w:id="181"/>
      <w:bookmarkEnd w:id="182"/>
      <w:bookmarkEnd w:id="183"/>
      <w:bookmarkEnd w:id="184"/>
      <w:bookmarkEnd w:id="185"/>
      <w:bookmarkEnd w:id="186"/>
    </w:p>
    <w:p>
      <w:pPr>
        <w:numPr>
          <w:ilvl w:val="1"/>
          <w:numId w:val="7"/>
        </w:numPr>
        <w:tabs>
          <w:tab w:val="left" w:pos="0"/>
          <w:tab w:val="left" w:pos="420"/>
          <w:tab w:val="left" w:pos="630"/>
          <w:tab w:val="left" w:pos="840"/>
          <w:tab w:val="clear" w:pos="567"/>
        </w:tabs>
        <w:spacing w:line="360" w:lineRule="auto"/>
        <w:ind w:left="0" w:firstLine="420"/>
        <w:rPr>
          <w:rFonts w:ascii="宋体" w:hAnsi="宋体"/>
          <w:color w:val="auto"/>
          <w:highlight w:val="none"/>
        </w:rPr>
      </w:pPr>
      <w:bookmarkStart w:id="187" w:name="_Toc173140973"/>
      <w:bookmarkStart w:id="188" w:name="_Toc173262603"/>
      <w:bookmarkStart w:id="189" w:name="_Toc173256012"/>
      <w:r>
        <w:rPr>
          <w:rFonts w:ascii="宋体" w:hAnsi="宋体"/>
          <w:color w:val="auto"/>
          <w:highlight w:val="none"/>
        </w:rPr>
        <w:t>评标工作应依据《中华人民共和国招标投标法》</w:t>
      </w:r>
      <w:r>
        <w:rPr>
          <w:rFonts w:hint="eastAsia" w:ascii="宋体" w:hAnsi="宋体"/>
          <w:color w:val="auto"/>
          <w:highlight w:val="none"/>
        </w:rPr>
        <w:t>《中华人民共和国招标投标法实施条例》</w:t>
      </w:r>
      <w:r>
        <w:rPr>
          <w:rFonts w:ascii="宋体" w:hAnsi="宋体"/>
          <w:color w:val="auto"/>
          <w:highlight w:val="none"/>
        </w:rPr>
        <w:t>以及《评标委员会和评标方法暂行规定》以及国家和地方政府有关招标投标法规、实施办法的有关规定，遵循“公平、公正、科学、择优”的原则进行评标。</w:t>
      </w:r>
    </w:p>
    <w:p>
      <w:pPr>
        <w:numPr>
          <w:ilvl w:val="1"/>
          <w:numId w:val="7"/>
        </w:numPr>
        <w:tabs>
          <w:tab w:val="left" w:pos="0"/>
          <w:tab w:val="left" w:pos="420"/>
          <w:tab w:val="left" w:pos="630"/>
          <w:tab w:val="left" w:pos="840"/>
          <w:tab w:val="clear" w:pos="567"/>
        </w:tabs>
        <w:spacing w:line="360" w:lineRule="auto"/>
        <w:ind w:left="0" w:firstLine="420"/>
        <w:rPr>
          <w:rFonts w:ascii="宋体" w:hAnsi="宋体"/>
          <w:color w:val="auto"/>
          <w:highlight w:val="none"/>
        </w:rPr>
      </w:pPr>
      <w:r>
        <w:rPr>
          <w:rFonts w:ascii="宋体" w:hAnsi="宋体"/>
          <w:color w:val="auto"/>
          <w:highlight w:val="none"/>
        </w:rPr>
        <w:t>本次招标采用综合评分法，即评标委员会对各投标进行综合评价，根据评标细则的规定分别进行打分，统计得出评标结果，将评标结果写出评标报告。所有的评审资料及评分结果统计均须经评标委员会核实并签名确认。</w:t>
      </w:r>
    </w:p>
    <w:p>
      <w:pPr>
        <w:numPr>
          <w:ilvl w:val="1"/>
          <w:numId w:val="7"/>
        </w:numPr>
        <w:tabs>
          <w:tab w:val="left" w:pos="945"/>
        </w:tabs>
        <w:spacing w:line="360" w:lineRule="auto"/>
        <w:ind w:left="0" w:firstLine="525" w:firstLineChars="250"/>
        <w:rPr>
          <w:rFonts w:ascii="宋体" w:hAnsi="宋体"/>
          <w:color w:val="auto"/>
          <w:highlight w:val="none"/>
        </w:rPr>
      </w:pPr>
      <w:r>
        <w:rPr>
          <w:rFonts w:ascii="宋体" w:hAnsi="宋体"/>
          <w:color w:val="auto"/>
          <w:highlight w:val="none"/>
        </w:rPr>
        <w:t>评标委员会将按照规定只对通过初步评审的投标文件进行评价和比较。评标委员会有权根据有关规定否决所有投标。评标委员会不直接向落标方解释落标原因，不退回投标文件。</w:t>
      </w:r>
    </w:p>
    <w:p>
      <w:pPr>
        <w:numPr>
          <w:ilvl w:val="1"/>
          <w:numId w:val="7"/>
        </w:numPr>
        <w:tabs>
          <w:tab w:val="left" w:pos="945"/>
        </w:tabs>
        <w:spacing w:line="360" w:lineRule="auto"/>
        <w:ind w:left="0" w:firstLine="525" w:firstLineChars="250"/>
        <w:rPr>
          <w:rFonts w:ascii="宋体" w:hAnsi="宋体"/>
          <w:color w:val="auto"/>
          <w:highlight w:val="none"/>
        </w:rPr>
      </w:pPr>
      <w:r>
        <w:rPr>
          <w:rFonts w:ascii="宋体" w:hAnsi="宋体"/>
          <w:color w:val="auto"/>
          <w:highlight w:val="none"/>
        </w:rPr>
        <w:t>评标方法</w:t>
      </w:r>
    </w:p>
    <w:p>
      <w:pPr>
        <w:tabs>
          <w:tab w:val="left" w:pos="945"/>
        </w:tabs>
        <w:spacing w:line="360" w:lineRule="auto"/>
        <w:ind w:firstLine="525" w:firstLineChars="250"/>
        <w:rPr>
          <w:rFonts w:ascii="宋体" w:hAnsi="宋体"/>
          <w:b/>
          <w:color w:val="auto"/>
          <w:highlight w:val="none"/>
        </w:rPr>
      </w:pPr>
      <w:r>
        <w:rPr>
          <w:rFonts w:ascii="宋体" w:hAnsi="宋体"/>
          <w:color w:val="auto"/>
          <w:highlight w:val="none"/>
        </w:rPr>
        <w:t>5.4.1  本评标办法采用综合评分法。</w:t>
      </w:r>
    </w:p>
    <w:p>
      <w:pPr>
        <w:tabs>
          <w:tab w:val="left" w:pos="945"/>
        </w:tabs>
        <w:spacing w:line="360" w:lineRule="auto"/>
        <w:ind w:left="-23" w:leftChars="-11" w:firstLine="527" w:firstLineChars="250"/>
        <w:rPr>
          <w:rFonts w:hint="eastAsia" w:ascii="宋体" w:hAnsi="宋体"/>
          <w:color w:val="auto"/>
          <w:highlight w:val="none"/>
        </w:rPr>
      </w:pPr>
      <w:r>
        <w:rPr>
          <w:rFonts w:ascii="宋体" w:hAnsi="宋体"/>
          <w:b/>
          <w:bCs/>
          <w:color w:val="auto"/>
          <w:highlight w:val="none"/>
        </w:rPr>
        <w:t>5.4.2  评标步骤：先进行</w:t>
      </w:r>
      <w:r>
        <w:rPr>
          <w:rFonts w:hint="eastAsia" w:ascii="宋体" w:hAnsi="宋体"/>
          <w:b/>
          <w:bCs/>
          <w:color w:val="auto"/>
          <w:highlight w:val="none"/>
        </w:rPr>
        <w:t>资格审查及商务技术符合性审查（阶段一）</w:t>
      </w:r>
      <w:r>
        <w:rPr>
          <w:rFonts w:ascii="宋体" w:hAnsi="宋体"/>
          <w:b/>
          <w:bCs/>
          <w:color w:val="auto"/>
          <w:highlight w:val="none"/>
        </w:rPr>
        <w:t>评审(见附表1)，再进行技术商务的详细评审。只有通过</w:t>
      </w:r>
      <w:r>
        <w:rPr>
          <w:rFonts w:hint="eastAsia" w:ascii="宋体" w:hAnsi="宋体"/>
          <w:b/>
          <w:bCs/>
          <w:color w:val="auto"/>
          <w:highlight w:val="none"/>
        </w:rPr>
        <w:t>资格审查及商务技术符合性审查</w:t>
      </w:r>
      <w:r>
        <w:rPr>
          <w:rFonts w:ascii="宋体" w:hAnsi="宋体"/>
          <w:b/>
          <w:bCs/>
          <w:color w:val="auto"/>
          <w:highlight w:val="none"/>
        </w:rPr>
        <w:t>的投标才能进入</w:t>
      </w:r>
      <w:r>
        <w:rPr>
          <w:rFonts w:hint="eastAsia" w:ascii="宋体" w:hAnsi="宋体"/>
          <w:b/>
          <w:bCs/>
          <w:color w:val="auto"/>
          <w:highlight w:val="none"/>
        </w:rPr>
        <w:t>商务和技术的</w:t>
      </w:r>
      <w:r>
        <w:rPr>
          <w:rFonts w:ascii="宋体" w:hAnsi="宋体"/>
          <w:b/>
          <w:bCs/>
          <w:color w:val="auto"/>
          <w:highlight w:val="none"/>
        </w:rPr>
        <w:t>详细评审。</w:t>
      </w:r>
    </w:p>
    <w:p>
      <w:pPr>
        <w:tabs>
          <w:tab w:val="left" w:pos="945"/>
        </w:tabs>
        <w:spacing w:line="360" w:lineRule="auto"/>
        <w:ind w:left="-23" w:leftChars="-11" w:firstLine="527" w:firstLineChars="250"/>
        <w:rPr>
          <w:rFonts w:ascii="宋体" w:hAnsi="宋体"/>
          <w:color w:val="auto"/>
          <w:highlight w:val="none"/>
        </w:rPr>
      </w:pPr>
      <w:r>
        <w:rPr>
          <w:rFonts w:ascii="宋体" w:hAnsi="宋体"/>
          <w:b/>
          <w:bCs/>
          <w:color w:val="auto"/>
          <w:highlight w:val="none"/>
        </w:rPr>
        <w:t xml:space="preserve">5.4.3  </w:t>
      </w:r>
      <w:r>
        <w:rPr>
          <w:rFonts w:hint="eastAsia" w:ascii="宋体" w:hAnsi="宋体"/>
          <w:b/>
          <w:bCs/>
          <w:color w:val="auto"/>
          <w:highlight w:val="none"/>
        </w:rPr>
        <w:t>若通过资格审查及商务技术符合性审查（阶段一）的投标人不足三家，则本项目招标失败。</w:t>
      </w:r>
    </w:p>
    <w:p>
      <w:pPr>
        <w:tabs>
          <w:tab w:val="left" w:pos="945"/>
        </w:tabs>
        <w:spacing w:line="360" w:lineRule="auto"/>
        <w:ind w:left="-23" w:leftChars="-11" w:firstLine="525" w:firstLineChars="250"/>
        <w:rPr>
          <w:rFonts w:hint="eastAsia" w:ascii="宋体" w:hAnsi="宋体"/>
          <w:color w:val="auto"/>
          <w:highlight w:val="none"/>
        </w:rPr>
      </w:pPr>
      <w:r>
        <w:rPr>
          <w:rFonts w:hint="eastAsia" w:ascii="宋体" w:hAnsi="宋体"/>
          <w:color w:val="auto"/>
          <w:highlight w:val="none"/>
        </w:rPr>
        <w:t>5.4.4  商务和技术的</w:t>
      </w:r>
      <w:r>
        <w:rPr>
          <w:rFonts w:ascii="宋体" w:hAnsi="宋体"/>
          <w:color w:val="auto"/>
          <w:highlight w:val="none"/>
        </w:rPr>
        <w:t>评分及其统计：按照评标程序、评分标准以及权重分配的规定，评标委员会各成员分别首先就各个投标人的技术</w:t>
      </w:r>
      <w:r>
        <w:rPr>
          <w:rFonts w:hint="eastAsia" w:ascii="宋体" w:hAnsi="宋体"/>
          <w:color w:val="auto"/>
          <w:highlight w:val="none"/>
        </w:rPr>
        <w:t>、</w:t>
      </w:r>
      <w:r>
        <w:rPr>
          <w:rFonts w:ascii="宋体" w:hAnsi="宋体"/>
          <w:color w:val="auto"/>
          <w:highlight w:val="none"/>
        </w:rPr>
        <w:t>商务状况及其对招标文件要求的响应情况进行评议和比较，评出其技术评分和商务评分</w:t>
      </w:r>
      <w:r>
        <w:rPr>
          <w:rFonts w:hint="eastAsia" w:ascii="宋体" w:hAnsi="宋体"/>
          <w:color w:val="auto"/>
          <w:highlight w:val="none"/>
        </w:rPr>
        <w:t>。</w:t>
      </w:r>
    </w:p>
    <w:p>
      <w:pPr>
        <w:tabs>
          <w:tab w:val="left" w:pos="945"/>
        </w:tabs>
        <w:spacing w:line="360" w:lineRule="auto"/>
        <w:ind w:left="-23" w:leftChars="-11" w:firstLine="525" w:firstLineChars="250"/>
        <w:rPr>
          <w:rFonts w:hint="eastAsia" w:ascii="宋体" w:hAnsi="宋体"/>
          <w:color w:val="auto"/>
          <w:highlight w:val="none"/>
        </w:rPr>
      </w:pPr>
      <w:r>
        <w:rPr>
          <w:rFonts w:ascii="宋体" w:hAnsi="宋体"/>
          <w:color w:val="auto"/>
          <w:highlight w:val="none"/>
        </w:rPr>
        <w:t>5.4.</w:t>
      </w:r>
      <w:r>
        <w:rPr>
          <w:rFonts w:hint="eastAsia" w:ascii="宋体" w:hAnsi="宋体"/>
          <w:color w:val="auto"/>
          <w:highlight w:val="none"/>
        </w:rPr>
        <w:t>5</w:t>
      </w:r>
      <w:r>
        <w:rPr>
          <w:rFonts w:ascii="宋体" w:hAnsi="宋体"/>
          <w:color w:val="auto"/>
          <w:highlight w:val="none"/>
        </w:rPr>
        <w:t xml:space="preserve">  技术评分</w:t>
      </w:r>
      <w:r>
        <w:rPr>
          <w:rFonts w:hint="eastAsia" w:ascii="宋体" w:hAnsi="宋体"/>
          <w:color w:val="auto"/>
          <w:highlight w:val="none"/>
        </w:rPr>
        <w:t>：</w:t>
      </w:r>
      <w:r>
        <w:rPr>
          <w:rFonts w:ascii="宋体" w:hAnsi="宋体"/>
          <w:color w:val="auto"/>
          <w:highlight w:val="none"/>
        </w:rPr>
        <w:t>汇集每一位评委的评分，进行算术平均，得出该投标人的</w:t>
      </w:r>
      <w:r>
        <w:rPr>
          <w:rFonts w:hint="eastAsia" w:ascii="宋体" w:hAnsi="宋体"/>
          <w:color w:val="auto"/>
          <w:highlight w:val="none"/>
        </w:rPr>
        <w:t>技术</w:t>
      </w:r>
      <w:r>
        <w:rPr>
          <w:rFonts w:ascii="宋体" w:hAnsi="宋体"/>
          <w:color w:val="auto"/>
          <w:highlight w:val="none"/>
        </w:rPr>
        <w:t>得分</w:t>
      </w:r>
      <w:r>
        <w:rPr>
          <w:rFonts w:hint="eastAsia" w:ascii="宋体" w:hAnsi="宋体"/>
          <w:color w:val="auto"/>
          <w:highlight w:val="none"/>
        </w:rPr>
        <w:t>（四舍五入，取小数点后两位）。</w:t>
      </w:r>
    </w:p>
    <w:p>
      <w:pPr>
        <w:tabs>
          <w:tab w:val="left" w:pos="945"/>
        </w:tabs>
        <w:spacing w:line="360" w:lineRule="auto"/>
        <w:ind w:left="-23" w:leftChars="-11" w:firstLine="525" w:firstLineChars="250"/>
        <w:rPr>
          <w:rFonts w:hint="eastAsia" w:ascii="宋体" w:hAnsi="宋体"/>
          <w:color w:val="auto"/>
          <w:highlight w:val="none"/>
        </w:rPr>
      </w:pPr>
      <w:r>
        <w:rPr>
          <w:rFonts w:ascii="宋体" w:hAnsi="宋体"/>
          <w:color w:val="auto"/>
          <w:highlight w:val="none"/>
        </w:rPr>
        <w:t>5.4.</w:t>
      </w:r>
      <w:r>
        <w:rPr>
          <w:rFonts w:hint="eastAsia" w:ascii="宋体" w:hAnsi="宋体"/>
          <w:color w:val="auto"/>
          <w:highlight w:val="none"/>
        </w:rPr>
        <w:t>6</w:t>
      </w:r>
      <w:r>
        <w:rPr>
          <w:rFonts w:ascii="宋体" w:hAnsi="宋体"/>
          <w:color w:val="auto"/>
          <w:highlight w:val="none"/>
        </w:rPr>
        <w:t xml:space="preserve">  商务评分</w:t>
      </w:r>
      <w:r>
        <w:rPr>
          <w:rFonts w:hint="eastAsia" w:ascii="宋体" w:hAnsi="宋体"/>
          <w:color w:val="auto"/>
          <w:highlight w:val="none"/>
        </w:rPr>
        <w:t>：</w:t>
      </w:r>
      <w:r>
        <w:rPr>
          <w:rFonts w:ascii="宋体" w:hAnsi="宋体"/>
          <w:color w:val="auto"/>
          <w:highlight w:val="none"/>
        </w:rPr>
        <w:t>汇集每一位评委的评分，进行算术平均，得出该投标人的</w:t>
      </w:r>
      <w:r>
        <w:rPr>
          <w:rFonts w:hint="eastAsia" w:ascii="宋体" w:hAnsi="宋体"/>
          <w:color w:val="auto"/>
          <w:highlight w:val="none"/>
        </w:rPr>
        <w:t>商务</w:t>
      </w:r>
      <w:r>
        <w:rPr>
          <w:rFonts w:ascii="宋体" w:hAnsi="宋体"/>
          <w:color w:val="auto"/>
          <w:highlight w:val="none"/>
        </w:rPr>
        <w:t>得分</w:t>
      </w:r>
      <w:r>
        <w:rPr>
          <w:rFonts w:hint="eastAsia" w:ascii="宋体" w:hAnsi="宋体"/>
          <w:color w:val="auto"/>
          <w:highlight w:val="none"/>
        </w:rPr>
        <w:t>（四舍五入，取小数点后两位）</w:t>
      </w:r>
    </w:p>
    <w:p>
      <w:pPr>
        <w:tabs>
          <w:tab w:val="left" w:pos="945"/>
        </w:tabs>
        <w:spacing w:line="360" w:lineRule="auto"/>
        <w:ind w:left="-23" w:leftChars="-11" w:firstLine="527" w:firstLineChars="250"/>
        <w:rPr>
          <w:rFonts w:hint="eastAsia" w:ascii="宋体" w:hAnsi="宋体"/>
          <w:b/>
          <w:bCs/>
          <w:color w:val="auto"/>
          <w:highlight w:val="none"/>
        </w:rPr>
      </w:pPr>
      <w:r>
        <w:rPr>
          <w:rFonts w:ascii="宋体" w:hAnsi="宋体"/>
          <w:b/>
          <w:bCs/>
          <w:color w:val="auto"/>
          <w:highlight w:val="none"/>
        </w:rPr>
        <w:t>5.4.</w:t>
      </w:r>
      <w:r>
        <w:rPr>
          <w:rFonts w:hint="eastAsia" w:ascii="宋体" w:hAnsi="宋体"/>
          <w:b/>
          <w:bCs/>
          <w:color w:val="auto"/>
          <w:highlight w:val="none"/>
        </w:rPr>
        <w:t>7</w:t>
      </w:r>
      <w:r>
        <w:rPr>
          <w:rFonts w:ascii="宋体" w:hAnsi="宋体"/>
          <w:b/>
          <w:bCs/>
          <w:color w:val="auto"/>
          <w:highlight w:val="none"/>
        </w:rPr>
        <w:t xml:space="preserve">  </w:t>
      </w:r>
      <w:r>
        <w:rPr>
          <w:rFonts w:hint="eastAsia" w:ascii="宋体" w:hAnsi="宋体"/>
          <w:b/>
          <w:bCs/>
          <w:color w:val="auto"/>
          <w:highlight w:val="none"/>
        </w:rPr>
        <w:t>评标委员会汇总整理所有投标人的商务得分及技术得分后，然后对投标人进行价格符合性审查（阶段二）</w:t>
      </w:r>
      <w:r>
        <w:rPr>
          <w:rFonts w:ascii="宋体" w:hAnsi="宋体"/>
          <w:b/>
          <w:bCs/>
          <w:color w:val="auto"/>
          <w:highlight w:val="none"/>
        </w:rPr>
        <w:t>(见附表</w:t>
      </w:r>
      <w:r>
        <w:rPr>
          <w:rFonts w:hint="eastAsia" w:ascii="宋体" w:hAnsi="宋体"/>
          <w:b/>
          <w:bCs/>
          <w:color w:val="auto"/>
          <w:highlight w:val="none"/>
        </w:rPr>
        <w:t>4），</w:t>
      </w:r>
      <w:r>
        <w:rPr>
          <w:rFonts w:ascii="宋体" w:hAnsi="宋体"/>
          <w:b/>
          <w:bCs/>
          <w:color w:val="auto"/>
          <w:highlight w:val="none"/>
        </w:rPr>
        <w:t>再进行</w:t>
      </w:r>
      <w:r>
        <w:rPr>
          <w:rFonts w:hint="eastAsia" w:ascii="宋体" w:hAnsi="宋体"/>
          <w:b/>
          <w:bCs/>
          <w:color w:val="auto"/>
          <w:highlight w:val="none"/>
        </w:rPr>
        <w:t>价格</w:t>
      </w:r>
      <w:r>
        <w:rPr>
          <w:rFonts w:ascii="宋体" w:hAnsi="宋体"/>
          <w:b/>
          <w:bCs/>
          <w:color w:val="auto"/>
          <w:highlight w:val="none"/>
        </w:rPr>
        <w:t>的详细评审。只有通过</w:t>
      </w:r>
      <w:r>
        <w:rPr>
          <w:rFonts w:hint="eastAsia" w:ascii="宋体" w:hAnsi="宋体"/>
          <w:b/>
          <w:bCs/>
          <w:color w:val="auto"/>
          <w:highlight w:val="none"/>
        </w:rPr>
        <w:t>价格符合性审查</w:t>
      </w:r>
      <w:r>
        <w:rPr>
          <w:rFonts w:ascii="宋体" w:hAnsi="宋体"/>
          <w:b/>
          <w:bCs/>
          <w:color w:val="auto"/>
          <w:highlight w:val="none"/>
        </w:rPr>
        <w:t>的投标才能进入</w:t>
      </w:r>
      <w:r>
        <w:rPr>
          <w:rFonts w:hint="eastAsia" w:ascii="宋体" w:hAnsi="宋体"/>
          <w:b/>
          <w:bCs/>
          <w:color w:val="auto"/>
          <w:highlight w:val="none"/>
        </w:rPr>
        <w:t>价格的</w:t>
      </w:r>
      <w:r>
        <w:rPr>
          <w:rFonts w:ascii="宋体" w:hAnsi="宋体"/>
          <w:b/>
          <w:bCs/>
          <w:color w:val="auto"/>
          <w:highlight w:val="none"/>
        </w:rPr>
        <w:t>详细评审</w:t>
      </w:r>
      <w:r>
        <w:rPr>
          <w:rFonts w:hint="eastAsia" w:ascii="宋体" w:hAnsi="宋体"/>
          <w:b/>
          <w:bCs/>
          <w:color w:val="auto"/>
          <w:highlight w:val="none"/>
        </w:rPr>
        <w:t>。</w:t>
      </w:r>
    </w:p>
    <w:p>
      <w:pPr>
        <w:tabs>
          <w:tab w:val="left" w:pos="945"/>
        </w:tabs>
        <w:spacing w:line="360" w:lineRule="auto"/>
        <w:ind w:left="-23" w:leftChars="-11" w:firstLine="527" w:firstLineChars="250"/>
        <w:rPr>
          <w:rFonts w:ascii="宋体" w:hAnsi="宋体"/>
          <w:b/>
          <w:bCs/>
          <w:color w:val="auto"/>
          <w:highlight w:val="none"/>
        </w:rPr>
      </w:pPr>
      <w:r>
        <w:rPr>
          <w:rFonts w:hint="eastAsia" w:ascii="宋体" w:hAnsi="宋体"/>
          <w:b/>
          <w:bCs/>
          <w:color w:val="auto"/>
          <w:highlight w:val="none"/>
        </w:rPr>
        <w:t>5.4.8  若投标人出现商务</w:t>
      </w:r>
      <w:r>
        <w:rPr>
          <w:rFonts w:hint="eastAsia" w:ascii="宋体" w:hAnsi="宋体"/>
          <w:b/>
          <w:bCs/>
          <w:color w:val="auto"/>
          <w:highlight w:val="none"/>
          <w:lang w:val="en-US" w:eastAsia="zh-CN"/>
        </w:rPr>
        <w:t>得分</w:t>
      </w:r>
      <w:r>
        <w:rPr>
          <w:rFonts w:hint="eastAsia" w:ascii="宋体" w:hAnsi="宋体"/>
          <w:b/>
          <w:bCs/>
          <w:color w:val="auto"/>
          <w:highlight w:val="none"/>
        </w:rPr>
        <w:t>低于商务</w:t>
      </w:r>
      <w:r>
        <w:rPr>
          <w:rFonts w:hint="eastAsia" w:ascii="宋体" w:hAnsi="宋体"/>
          <w:b/>
          <w:bCs/>
          <w:color w:val="auto"/>
          <w:highlight w:val="none"/>
          <w:lang w:val="en-US" w:eastAsia="zh-CN"/>
        </w:rPr>
        <w:t>分值</w:t>
      </w:r>
      <w:r>
        <w:rPr>
          <w:rFonts w:hint="eastAsia" w:ascii="宋体" w:hAnsi="宋体"/>
          <w:b/>
          <w:bCs/>
          <w:color w:val="auto"/>
          <w:highlight w:val="none"/>
        </w:rPr>
        <w:t>的60%，评标委员会将否决该投标人的所有投标文件，该投标人也不再进入价格详细评审环节。</w:t>
      </w:r>
    </w:p>
    <w:p>
      <w:pPr>
        <w:tabs>
          <w:tab w:val="left" w:pos="945"/>
        </w:tabs>
        <w:spacing w:line="360" w:lineRule="auto"/>
        <w:ind w:left="-23" w:leftChars="-11" w:firstLine="527" w:firstLineChars="250"/>
        <w:rPr>
          <w:rFonts w:ascii="宋体" w:hAnsi="宋体"/>
          <w:color w:val="auto"/>
          <w:highlight w:val="none"/>
        </w:rPr>
      </w:pPr>
      <w:r>
        <w:rPr>
          <w:rFonts w:hint="eastAsia" w:ascii="宋体" w:hAnsi="宋体"/>
          <w:b/>
          <w:bCs/>
          <w:color w:val="auto"/>
          <w:highlight w:val="none"/>
        </w:rPr>
        <w:t>5.4.9  若通过价格符合性审查（阶段二）的投标人不足三家，则本项目招标失败。</w:t>
      </w:r>
    </w:p>
    <w:p>
      <w:pPr>
        <w:tabs>
          <w:tab w:val="left" w:pos="945"/>
        </w:tabs>
        <w:spacing w:line="360" w:lineRule="auto"/>
        <w:ind w:left="-23" w:leftChars="-11" w:firstLine="525" w:firstLineChars="250"/>
        <w:rPr>
          <w:rFonts w:hint="eastAsia" w:ascii="宋体" w:hAnsi="宋体"/>
          <w:color w:val="auto"/>
          <w:highlight w:val="none"/>
        </w:rPr>
      </w:pPr>
      <w:r>
        <w:rPr>
          <w:rFonts w:hint="eastAsia" w:ascii="宋体" w:hAnsi="宋体"/>
          <w:color w:val="auto"/>
          <w:highlight w:val="none"/>
        </w:rPr>
        <w:t>5.4.10  价格</w:t>
      </w:r>
      <w:r>
        <w:rPr>
          <w:rFonts w:ascii="宋体" w:hAnsi="宋体"/>
          <w:color w:val="auto"/>
          <w:highlight w:val="none"/>
        </w:rPr>
        <w:t>评分</w:t>
      </w:r>
      <w:r>
        <w:rPr>
          <w:rFonts w:hint="eastAsia" w:ascii="宋体" w:hAnsi="宋体"/>
          <w:color w:val="auto"/>
          <w:highlight w:val="none"/>
        </w:rPr>
        <w:t>的评分及统计：</w:t>
      </w:r>
      <w:r>
        <w:rPr>
          <w:rFonts w:ascii="宋体" w:hAnsi="宋体"/>
          <w:color w:val="auto"/>
          <w:highlight w:val="none"/>
        </w:rPr>
        <w:t>按照评标程序、评分标准以及权重分配的规定，评标委员就各个投标人的</w:t>
      </w:r>
      <w:r>
        <w:rPr>
          <w:rFonts w:hint="eastAsia" w:ascii="宋体" w:hAnsi="宋体"/>
          <w:color w:val="auto"/>
          <w:highlight w:val="none"/>
        </w:rPr>
        <w:t>价格</w:t>
      </w:r>
      <w:r>
        <w:rPr>
          <w:rFonts w:ascii="宋体" w:hAnsi="宋体"/>
          <w:color w:val="auto"/>
          <w:highlight w:val="none"/>
        </w:rPr>
        <w:t>状况及其对招标文件要求的响应情况进行评议和比较，评出其</w:t>
      </w:r>
      <w:r>
        <w:rPr>
          <w:rFonts w:hint="eastAsia" w:ascii="宋体" w:hAnsi="宋体"/>
          <w:color w:val="auto"/>
          <w:highlight w:val="none"/>
        </w:rPr>
        <w:t>价格</w:t>
      </w:r>
      <w:r>
        <w:rPr>
          <w:rFonts w:ascii="宋体" w:hAnsi="宋体"/>
          <w:color w:val="auto"/>
          <w:highlight w:val="none"/>
        </w:rPr>
        <w:t>评分</w:t>
      </w:r>
      <w:r>
        <w:rPr>
          <w:rFonts w:hint="eastAsia" w:ascii="宋体" w:hAnsi="宋体"/>
          <w:bCs/>
          <w:color w:val="auto"/>
          <w:highlight w:val="none"/>
        </w:rPr>
        <w:t>。</w:t>
      </w:r>
    </w:p>
    <w:p>
      <w:pPr>
        <w:tabs>
          <w:tab w:val="left" w:pos="945"/>
        </w:tabs>
        <w:spacing w:line="360" w:lineRule="auto"/>
        <w:ind w:left="-23" w:leftChars="-11" w:firstLine="525" w:firstLineChars="250"/>
        <w:rPr>
          <w:rFonts w:ascii="宋体" w:hAnsi="宋体"/>
          <w:color w:val="auto"/>
          <w:highlight w:val="none"/>
        </w:rPr>
      </w:pPr>
      <w:r>
        <w:rPr>
          <w:rFonts w:ascii="宋体" w:hAnsi="宋体"/>
          <w:color w:val="auto"/>
          <w:highlight w:val="none"/>
        </w:rPr>
        <w:t>5.4.</w:t>
      </w:r>
      <w:r>
        <w:rPr>
          <w:rFonts w:hint="eastAsia" w:ascii="宋体" w:hAnsi="宋体"/>
          <w:color w:val="auto"/>
          <w:highlight w:val="none"/>
        </w:rPr>
        <w:t>11</w:t>
      </w:r>
      <w:r>
        <w:rPr>
          <w:rFonts w:ascii="宋体" w:hAnsi="宋体"/>
          <w:color w:val="auto"/>
          <w:highlight w:val="none"/>
        </w:rPr>
        <w:t xml:space="preserve">  </w:t>
      </w:r>
      <w:r>
        <w:rPr>
          <w:rFonts w:hint="eastAsia" w:ascii="宋体" w:hAnsi="宋体"/>
          <w:color w:val="auto"/>
          <w:highlight w:val="none"/>
        </w:rPr>
        <w:t>评标委员会</w:t>
      </w:r>
      <w:r>
        <w:rPr>
          <w:rFonts w:ascii="宋体" w:hAnsi="宋体"/>
          <w:color w:val="auto"/>
          <w:highlight w:val="none"/>
        </w:rPr>
        <w:t>将各投标人的技术评分</w:t>
      </w:r>
      <w:r>
        <w:rPr>
          <w:rFonts w:hint="eastAsia" w:ascii="宋体" w:hAnsi="宋体"/>
          <w:color w:val="auto"/>
          <w:highlight w:val="none"/>
        </w:rPr>
        <w:t>、</w:t>
      </w:r>
      <w:r>
        <w:rPr>
          <w:rFonts w:ascii="宋体" w:hAnsi="宋体"/>
          <w:color w:val="auto"/>
          <w:highlight w:val="none"/>
        </w:rPr>
        <w:t>商务评分和价格评分相加得出其综合得分。将各综合得分由高到低顺序排列，</w:t>
      </w:r>
      <w:r>
        <w:rPr>
          <w:rFonts w:hint="eastAsia" w:ascii="宋体" w:hAnsi="宋体"/>
          <w:color w:val="auto"/>
          <w:highlight w:val="none"/>
        </w:rPr>
        <w:t>推荐中标候选人</w:t>
      </w:r>
      <w:r>
        <w:rPr>
          <w:rFonts w:ascii="宋体" w:hAnsi="宋体"/>
          <w:color w:val="auto"/>
          <w:highlight w:val="none"/>
        </w:rPr>
        <w:t>。</w:t>
      </w:r>
    </w:p>
    <w:p>
      <w:pPr>
        <w:tabs>
          <w:tab w:val="left" w:pos="945"/>
        </w:tabs>
        <w:spacing w:before="124" w:beforeLines="40" w:after="124" w:afterLines="40" w:line="360" w:lineRule="auto"/>
        <w:ind w:firstLine="525" w:firstLineChars="250"/>
        <w:rPr>
          <w:rFonts w:ascii="宋体" w:hAnsi="宋体"/>
          <w:color w:val="auto"/>
          <w:highlight w:val="none"/>
        </w:rPr>
      </w:pPr>
      <w:r>
        <w:rPr>
          <w:rFonts w:ascii="宋体" w:hAnsi="宋体"/>
          <w:color w:val="auto"/>
          <w:highlight w:val="none"/>
        </w:rPr>
        <w:t>5.5.</w:t>
      </w:r>
      <w:bookmarkStart w:id="190" w:name="_Toc99012608"/>
      <w:r>
        <w:rPr>
          <w:rFonts w:ascii="宋体" w:hAnsi="宋体"/>
          <w:color w:val="auto"/>
          <w:szCs w:val="28"/>
          <w:highlight w:val="none"/>
        </w:rPr>
        <w:t xml:space="preserve"> 评标流程</w:t>
      </w:r>
      <w:bookmarkEnd w:id="190"/>
    </w:p>
    <w:p>
      <w:pPr>
        <w:tabs>
          <w:tab w:val="left" w:pos="945"/>
        </w:tabs>
        <w:spacing w:before="120" w:after="120" w:line="360" w:lineRule="auto"/>
        <w:ind w:firstLine="525" w:firstLineChars="250"/>
        <w:rPr>
          <w:rFonts w:ascii="宋体" w:hAnsi="宋体"/>
          <w:color w:val="auto"/>
          <w:highlight w:val="none"/>
        </w:rPr>
      </w:pPr>
      <w:bookmarkStart w:id="191" w:name="_Toc10564_WPSOffice_Level1"/>
      <w:bookmarkStart w:id="192" w:name="_Toc10388_WPSOffice_Level1"/>
      <w:bookmarkStart w:id="193" w:name="_Toc3202_WPSOffice_Level1"/>
      <w:r>
        <w:rPr>
          <w:rFonts w:ascii="宋体" w:hAnsi="宋体"/>
          <w:color w:val="auto"/>
          <w:highlight w:val="none"/>
        </w:rPr>
        <w:t>5.5.1初步评审</w:t>
      </w:r>
      <w:bookmarkEnd w:id="191"/>
      <w:bookmarkEnd w:id="192"/>
      <w:bookmarkEnd w:id="193"/>
    </w:p>
    <w:p>
      <w:pPr>
        <w:tabs>
          <w:tab w:val="left" w:pos="945"/>
        </w:tabs>
        <w:spacing w:line="360" w:lineRule="auto"/>
        <w:ind w:left="-23" w:leftChars="-11" w:firstLine="527" w:firstLineChars="250"/>
        <w:rPr>
          <w:rFonts w:ascii="宋体" w:hAnsi="宋体"/>
          <w:b/>
          <w:bCs/>
          <w:color w:val="auto"/>
          <w:highlight w:val="none"/>
        </w:rPr>
      </w:pPr>
      <w:r>
        <w:rPr>
          <w:rFonts w:ascii="宋体" w:hAnsi="宋体"/>
          <w:b/>
          <w:bCs/>
          <w:color w:val="auto"/>
          <w:highlight w:val="none"/>
        </w:rPr>
        <w:t>a.评标委员会按照</w:t>
      </w:r>
      <w:r>
        <w:rPr>
          <w:rFonts w:hint="eastAsia" w:ascii="宋体" w:hAnsi="宋体"/>
          <w:b/>
          <w:bCs/>
          <w:color w:val="auto"/>
          <w:highlight w:val="none"/>
        </w:rPr>
        <w:t>资格审查及商务技术符合性审查（阶段一）及价格符合性审查（阶段二）的</w:t>
      </w:r>
      <w:r>
        <w:rPr>
          <w:rFonts w:ascii="宋体" w:hAnsi="宋体"/>
          <w:b/>
          <w:bCs/>
          <w:color w:val="auto"/>
          <w:highlight w:val="none"/>
        </w:rPr>
        <w:t>内容</w:t>
      </w:r>
      <w:r>
        <w:rPr>
          <w:rFonts w:hint="eastAsia" w:ascii="宋体" w:hAnsi="宋体"/>
          <w:b/>
          <w:bCs/>
          <w:color w:val="auto"/>
          <w:highlight w:val="none"/>
        </w:rPr>
        <w:t>按评标方法</w:t>
      </w:r>
      <w:r>
        <w:rPr>
          <w:rFonts w:ascii="宋体" w:hAnsi="宋体"/>
          <w:b/>
          <w:bCs/>
          <w:color w:val="auto"/>
          <w:highlight w:val="none"/>
        </w:rPr>
        <w:t>对投标文件进行检查，</w:t>
      </w:r>
      <w:r>
        <w:rPr>
          <w:rFonts w:hint="eastAsia" w:ascii="宋体" w:hAnsi="宋体"/>
          <w:b/>
          <w:bCs/>
          <w:color w:val="auto"/>
          <w:highlight w:val="none"/>
        </w:rPr>
        <w:t>通过资格审查及商务技术符合性审查（阶段一）</w:t>
      </w:r>
      <w:r>
        <w:rPr>
          <w:rFonts w:ascii="宋体" w:hAnsi="宋体"/>
          <w:b/>
          <w:bCs/>
          <w:color w:val="auto"/>
          <w:highlight w:val="none"/>
        </w:rPr>
        <w:t>所列各项作出实质性响应的投标文件才能</w:t>
      </w:r>
      <w:r>
        <w:rPr>
          <w:rFonts w:hint="eastAsia" w:ascii="宋体" w:hAnsi="宋体"/>
          <w:b/>
          <w:bCs/>
          <w:color w:val="auto"/>
          <w:highlight w:val="none"/>
        </w:rPr>
        <w:t>进入到商务、技术的详细评审当中；通过价格符合性审查（阶段二）</w:t>
      </w:r>
      <w:r>
        <w:rPr>
          <w:rFonts w:ascii="宋体" w:hAnsi="宋体"/>
          <w:b/>
          <w:bCs/>
          <w:color w:val="auto"/>
          <w:highlight w:val="none"/>
        </w:rPr>
        <w:t>所列各项作出实质性响应的投标文件才能</w:t>
      </w:r>
      <w:r>
        <w:rPr>
          <w:rFonts w:hint="eastAsia" w:ascii="宋体" w:hAnsi="宋体"/>
          <w:b/>
          <w:bCs/>
          <w:color w:val="auto"/>
          <w:highlight w:val="none"/>
        </w:rPr>
        <w:t>进入到价格的详细评审当中</w:t>
      </w:r>
      <w:r>
        <w:rPr>
          <w:rFonts w:ascii="宋体" w:hAnsi="宋体"/>
          <w:b/>
          <w:bCs/>
          <w:color w:val="auto"/>
          <w:highlight w:val="none"/>
        </w:rPr>
        <w:t>。</w:t>
      </w:r>
    </w:p>
    <w:p>
      <w:pPr>
        <w:tabs>
          <w:tab w:val="left" w:pos="945"/>
        </w:tabs>
        <w:spacing w:line="360" w:lineRule="auto"/>
        <w:ind w:left="-23" w:leftChars="-11" w:firstLine="525" w:firstLineChars="250"/>
        <w:rPr>
          <w:color w:val="auto"/>
          <w:highlight w:val="none"/>
        </w:rPr>
      </w:pPr>
      <w:r>
        <w:rPr>
          <w:rFonts w:ascii="宋体" w:hAnsi="宋体"/>
          <w:color w:val="auto"/>
          <w:highlight w:val="none"/>
        </w:rPr>
        <w:t>注：如出现无效投标的争议时，各评委</w:t>
      </w:r>
      <w:r>
        <w:rPr>
          <w:rFonts w:hint="eastAsia" w:ascii="宋体" w:hAnsi="宋体"/>
          <w:color w:val="auto"/>
          <w:highlight w:val="none"/>
        </w:rPr>
        <w:t>按规定</w:t>
      </w:r>
      <w:r>
        <w:rPr>
          <w:rFonts w:ascii="宋体" w:hAnsi="宋体"/>
          <w:color w:val="auto"/>
          <w:highlight w:val="none"/>
        </w:rPr>
        <w:t>以少数服从多数的原则通过记名投票书面确认是否为无效投标。</w:t>
      </w:r>
    </w:p>
    <w:p>
      <w:pPr>
        <w:tabs>
          <w:tab w:val="left" w:pos="945"/>
        </w:tabs>
        <w:spacing w:line="360" w:lineRule="auto"/>
        <w:ind w:firstLine="525" w:firstLineChars="250"/>
        <w:rPr>
          <w:rFonts w:ascii="宋体" w:hAnsi="宋体"/>
          <w:color w:val="auto"/>
          <w:highlight w:val="none"/>
        </w:rPr>
      </w:pPr>
      <w:r>
        <w:rPr>
          <w:rFonts w:ascii="宋体" w:hAnsi="宋体"/>
          <w:color w:val="auto"/>
          <w:highlight w:val="none"/>
        </w:rPr>
        <w:t>b.评标委员会将审查投标文件是否完整、有关资格证明文件是否有效、是否提交投标保证金、文件签署是否合格、投标有效期是否满足要求、投标文件的总体编排是否基本有序等。</w:t>
      </w:r>
    </w:p>
    <w:p>
      <w:pPr>
        <w:tabs>
          <w:tab w:val="left" w:pos="945"/>
        </w:tabs>
        <w:spacing w:line="360" w:lineRule="auto"/>
        <w:ind w:firstLine="525" w:firstLineChars="250"/>
        <w:rPr>
          <w:rFonts w:ascii="宋体" w:hAnsi="宋体"/>
          <w:color w:val="auto"/>
          <w:highlight w:val="none"/>
        </w:rPr>
      </w:pPr>
      <w:r>
        <w:rPr>
          <w:rFonts w:ascii="宋体" w:hAnsi="宋体"/>
          <w:color w:val="auto"/>
          <w:highlight w:val="none"/>
        </w:rPr>
        <w:t>c.在详细评审之前，评标委员会要审查每份投标文件是否实质上响应了招标文件的要求。实质上响应的投标应该是与招标文件要求的全部条款、条件和规格相符合，没有重大偏离或保留的投标。所谓重大偏离或保留是指实质上影响合同</w:t>
      </w:r>
      <w:r>
        <w:rPr>
          <w:rFonts w:hint="eastAsia"/>
          <w:lang w:val="en-US" w:eastAsia="zh-CN"/>
        </w:rPr>
        <w:t>的服务要求事项、服务质量</w:t>
      </w:r>
      <w:r>
        <w:rPr>
          <w:rFonts w:ascii="宋体" w:hAnsi="宋体"/>
          <w:color w:val="auto"/>
          <w:highlight w:val="none"/>
        </w:rPr>
        <w:t>；或者实质上与招标文件不一致，而且限制了合同中招标人的权利或投标人的义务；纠正这些偏离或保留将会对其它实质上响应要求的投标人的竞争地位产生不公正的影响。评标委员会决定投标文件的响应性只根据投标文件本身的内容，而不寻找外部的证据。</w:t>
      </w:r>
    </w:p>
    <w:p>
      <w:pPr>
        <w:tabs>
          <w:tab w:val="left" w:pos="945"/>
        </w:tabs>
        <w:spacing w:line="360" w:lineRule="auto"/>
        <w:ind w:firstLine="525" w:firstLineChars="250"/>
        <w:rPr>
          <w:rFonts w:ascii="宋体" w:hAnsi="宋体"/>
          <w:color w:val="auto"/>
          <w:highlight w:val="none"/>
        </w:rPr>
      </w:pPr>
      <w:r>
        <w:rPr>
          <w:rFonts w:ascii="宋体" w:hAnsi="宋体"/>
          <w:color w:val="auto"/>
          <w:highlight w:val="none"/>
        </w:rPr>
        <w:t>d.无效投标的认定</w:t>
      </w:r>
    </w:p>
    <w:p>
      <w:pPr>
        <w:tabs>
          <w:tab w:val="left" w:pos="1030"/>
        </w:tabs>
        <w:spacing w:line="360" w:lineRule="auto"/>
        <w:ind w:firstLine="527" w:firstLineChars="250"/>
        <w:rPr>
          <w:rFonts w:ascii="宋体" w:hAnsi="宋体"/>
          <w:b/>
          <w:bCs/>
          <w:color w:val="auto"/>
          <w:highlight w:val="none"/>
        </w:rPr>
      </w:pPr>
      <w:r>
        <w:rPr>
          <w:rFonts w:ascii="宋体" w:hAnsi="宋体"/>
          <w:b/>
          <w:bCs/>
          <w:color w:val="auto"/>
          <w:highlight w:val="none"/>
        </w:rPr>
        <w:t>按</w:t>
      </w:r>
      <w:r>
        <w:rPr>
          <w:rFonts w:hint="eastAsia" w:ascii="宋体" w:hAnsi="宋体"/>
          <w:b/>
          <w:bCs/>
          <w:color w:val="auto"/>
          <w:highlight w:val="none"/>
        </w:rPr>
        <w:t>资格审查及商务技术符合性审查（阶段一）及价格符合性审查（阶段二）</w:t>
      </w:r>
      <w:r>
        <w:rPr>
          <w:rFonts w:ascii="宋体" w:hAnsi="宋体"/>
          <w:b/>
          <w:bCs/>
          <w:color w:val="auto"/>
          <w:highlight w:val="none"/>
        </w:rPr>
        <w:t>（见附表1</w:t>
      </w:r>
      <w:r>
        <w:rPr>
          <w:rFonts w:hint="eastAsia" w:ascii="宋体" w:hAnsi="宋体"/>
          <w:b/>
          <w:bCs/>
          <w:color w:val="auto"/>
          <w:highlight w:val="none"/>
        </w:rPr>
        <w:t>、见附表4</w:t>
      </w:r>
      <w:r>
        <w:rPr>
          <w:rFonts w:ascii="宋体" w:hAnsi="宋体"/>
          <w:b/>
          <w:bCs/>
          <w:color w:val="auto"/>
          <w:highlight w:val="none"/>
        </w:rPr>
        <w:t>）所列各项，评标委员会认为投标文件不满足招标文件要求的，将被认定为无效投标。</w:t>
      </w:r>
    </w:p>
    <w:p>
      <w:pPr>
        <w:spacing w:before="120" w:after="120" w:line="360" w:lineRule="auto"/>
        <w:ind w:firstLine="525" w:firstLineChars="250"/>
        <w:rPr>
          <w:rFonts w:ascii="宋体" w:hAnsi="宋体"/>
          <w:bCs/>
          <w:color w:val="auto"/>
          <w:highlight w:val="none"/>
        </w:rPr>
      </w:pPr>
      <w:bookmarkStart w:id="194" w:name="_Toc18377_WPSOffice_Level1"/>
      <w:bookmarkStart w:id="195" w:name="_Toc17602_WPSOffice_Level1"/>
      <w:bookmarkStart w:id="196" w:name="_Toc962_WPSOffice_Level1"/>
      <w:r>
        <w:rPr>
          <w:rFonts w:ascii="宋体" w:hAnsi="宋体"/>
          <w:bCs/>
          <w:color w:val="auto"/>
          <w:highlight w:val="none"/>
        </w:rPr>
        <w:t>5.5.2详细评审</w:t>
      </w:r>
      <w:bookmarkEnd w:id="194"/>
      <w:bookmarkEnd w:id="195"/>
      <w:bookmarkEnd w:id="196"/>
    </w:p>
    <w:p>
      <w:pPr>
        <w:tabs>
          <w:tab w:val="left" w:pos="945"/>
        </w:tabs>
        <w:spacing w:line="360" w:lineRule="auto"/>
        <w:ind w:firstLine="525" w:firstLineChars="250"/>
        <w:rPr>
          <w:rFonts w:ascii="宋体" w:hAnsi="宋体"/>
          <w:color w:val="auto"/>
          <w:highlight w:val="none"/>
        </w:rPr>
      </w:pPr>
      <w:r>
        <w:rPr>
          <w:rFonts w:ascii="宋体" w:hAnsi="宋体"/>
          <w:color w:val="auto"/>
          <w:highlight w:val="none"/>
        </w:rPr>
        <w:t>a.详细评审是对通过</w:t>
      </w:r>
      <w:r>
        <w:rPr>
          <w:rFonts w:hint="eastAsia" w:ascii="宋体" w:hAnsi="宋体"/>
          <w:color w:val="auto"/>
          <w:highlight w:val="none"/>
        </w:rPr>
        <w:t>资格审查及商务技术符合性审查（阶段一）</w:t>
      </w:r>
      <w:r>
        <w:rPr>
          <w:rFonts w:ascii="宋体" w:hAnsi="宋体"/>
          <w:color w:val="auto"/>
          <w:highlight w:val="none"/>
        </w:rPr>
        <w:t>的投标进行技术</w:t>
      </w:r>
      <w:r>
        <w:rPr>
          <w:rFonts w:hint="eastAsia" w:ascii="宋体" w:hAnsi="宋体"/>
          <w:color w:val="auto"/>
          <w:highlight w:val="none"/>
        </w:rPr>
        <w:t>评审、</w:t>
      </w:r>
      <w:r>
        <w:rPr>
          <w:rFonts w:ascii="宋体" w:hAnsi="宋体"/>
          <w:color w:val="auto"/>
          <w:highlight w:val="none"/>
        </w:rPr>
        <w:t>商务</w:t>
      </w:r>
      <w:r>
        <w:rPr>
          <w:rFonts w:hint="eastAsia" w:ascii="宋体" w:hAnsi="宋体"/>
          <w:color w:val="auto"/>
          <w:highlight w:val="none"/>
        </w:rPr>
        <w:t>评审以及对通过价格符合性审查（阶段二）</w:t>
      </w:r>
      <w:r>
        <w:rPr>
          <w:rFonts w:ascii="宋体" w:hAnsi="宋体"/>
          <w:color w:val="auto"/>
          <w:highlight w:val="none"/>
        </w:rPr>
        <w:t>的投标进行价格评审。</w:t>
      </w:r>
    </w:p>
    <w:p>
      <w:pPr>
        <w:tabs>
          <w:tab w:val="left" w:pos="945"/>
        </w:tabs>
        <w:spacing w:line="360" w:lineRule="auto"/>
        <w:ind w:firstLine="525" w:firstLineChars="250"/>
        <w:rPr>
          <w:rFonts w:ascii="宋体" w:hAnsi="宋体"/>
          <w:color w:val="auto"/>
          <w:highlight w:val="none"/>
        </w:rPr>
      </w:pPr>
      <w:r>
        <w:rPr>
          <w:rFonts w:ascii="宋体" w:hAnsi="宋体"/>
          <w:color w:val="auto"/>
          <w:highlight w:val="none"/>
        </w:rPr>
        <w:t>b.技术、商务评分：评标委员会就</w:t>
      </w:r>
      <w:r>
        <w:rPr>
          <w:rFonts w:hint="eastAsia" w:ascii="宋体" w:hAnsi="宋体"/>
          <w:color w:val="auto"/>
          <w:highlight w:val="none"/>
        </w:rPr>
        <w:t>技术评分表、商务评分表的评审</w:t>
      </w:r>
      <w:r>
        <w:rPr>
          <w:rFonts w:ascii="宋体" w:hAnsi="宋体"/>
          <w:color w:val="auto"/>
          <w:highlight w:val="none"/>
        </w:rPr>
        <w:t>因素进行评分，各因素所占权重比例见《技术</w:t>
      </w:r>
      <w:r>
        <w:rPr>
          <w:rFonts w:hint="eastAsia" w:ascii="宋体" w:hAnsi="宋体"/>
          <w:color w:val="auto"/>
          <w:highlight w:val="none"/>
        </w:rPr>
        <w:t>评分</w:t>
      </w:r>
      <w:r>
        <w:rPr>
          <w:rFonts w:ascii="宋体" w:hAnsi="宋体"/>
          <w:color w:val="auto"/>
          <w:highlight w:val="none"/>
        </w:rPr>
        <w:t>表》（附表2）及《商务评</w:t>
      </w:r>
      <w:r>
        <w:rPr>
          <w:rFonts w:hint="eastAsia" w:ascii="宋体" w:hAnsi="宋体"/>
          <w:color w:val="auto"/>
          <w:highlight w:val="none"/>
        </w:rPr>
        <w:t>分</w:t>
      </w:r>
      <w:r>
        <w:rPr>
          <w:rFonts w:ascii="宋体" w:hAnsi="宋体"/>
          <w:color w:val="auto"/>
          <w:highlight w:val="none"/>
        </w:rPr>
        <w:t>表》（附表3），评分统计按本评标方法</w:t>
      </w:r>
      <w:r>
        <w:rPr>
          <w:rFonts w:hint="eastAsia" w:ascii="宋体" w:hAnsi="宋体"/>
          <w:color w:val="auto"/>
          <w:highlight w:val="none"/>
        </w:rPr>
        <w:t>的</w:t>
      </w:r>
      <w:r>
        <w:rPr>
          <w:rFonts w:ascii="宋体" w:hAnsi="宋体"/>
          <w:color w:val="auto"/>
          <w:highlight w:val="none"/>
        </w:rPr>
        <w:t>规定进行。</w:t>
      </w:r>
    </w:p>
    <w:p>
      <w:pPr>
        <w:tabs>
          <w:tab w:val="left" w:pos="945"/>
        </w:tabs>
        <w:spacing w:line="360" w:lineRule="auto"/>
        <w:ind w:firstLine="525" w:firstLineChars="250"/>
        <w:rPr>
          <w:rFonts w:ascii="宋体" w:hAnsi="宋体"/>
          <w:color w:val="auto"/>
          <w:highlight w:val="none"/>
        </w:rPr>
      </w:pPr>
      <w:r>
        <w:rPr>
          <w:rFonts w:ascii="宋体" w:hAnsi="宋体"/>
          <w:color w:val="auto"/>
          <w:highlight w:val="none"/>
        </w:rPr>
        <w:t>c.价格的核准和评分</w:t>
      </w:r>
    </w:p>
    <w:p>
      <w:pPr>
        <w:tabs>
          <w:tab w:val="left" w:pos="0"/>
        </w:tabs>
        <w:spacing w:line="360" w:lineRule="auto"/>
        <w:ind w:firstLine="420" w:firstLineChars="200"/>
        <w:rPr>
          <w:rFonts w:ascii="宋体" w:hAnsi="宋体"/>
          <w:color w:val="auto"/>
          <w:highlight w:val="none"/>
        </w:rPr>
      </w:pPr>
      <w:r>
        <w:rPr>
          <w:rFonts w:ascii="宋体" w:hAnsi="宋体"/>
          <w:color w:val="auto"/>
          <w:highlight w:val="none"/>
        </w:rPr>
        <w:t>a)评标委员会详细分析、核准价格表，看其是否有计算上或累加上的算术错误，修正错误的原则如下：</w:t>
      </w:r>
    </w:p>
    <w:p>
      <w:pPr>
        <w:spacing w:line="360" w:lineRule="auto"/>
        <w:ind w:firstLine="420" w:firstLineChars="200"/>
        <w:rPr>
          <w:rFonts w:ascii="宋体" w:hAnsi="宋体"/>
          <w:color w:val="auto"/>
          <w:highlight w:val="none"/>
        </w:rPr>
      </w:pPr>
      <w:r>
        <w:rPr>
          <w:rFonts w:ascii="宋体" w:hAnsi="宋体"/>
          <w:color w:val="auto"/>
          <w:highlight w:val="none"/>
        </w:rPr>
        <w:t>（1）如果用大写表示的金额和用小写表示的金额不一致，应以大写表示的金额为准；</w:t>
      </w:r>
    </w:p>
    <w:p>
      <w:pPr>
        <w:spacing w:line="360" w:lineRule="auto"/>
        <w:ind w:firstLine="420" w:firstLineChars="200"/>
        <w:rPr>
          <w:rFonts w:ascii="宋体" w:hAnsi="宋体"/>
          <w:color w:val="auto"/>
          <w:highlight w:val="none"/>
        </w:rPr>
      </w:pPr>
      <w:r>
        <w:rPr>
          <w:rFonts w:ascii="宋体" w:hAnsi="宋体"/>
          <w:color w:val="auto"/>
          <w:highlight w:val="none"/>
        </w:rPr>
        <w:t>（2）当单价和数量的乘积与总价金额不一致时，以单价为准（除单价金额小数点明显错误的除外），并修正总价；</w:t>
      </w:r>
    </w:p>
    <w:p>
      <w:pPr>
        <w:tabs>
          <w:tab w:val="left" w:pos="0"/>
        </w:tabs>
        <w:spacing w:line="360" w:lineRule="auto"/>
        <w:ind w:firstLine="420" w:firstLineChars="200"/>
        <w:rPr>
          <w:rFonts w:hint="eastAsia" w:ascii="宋体" w:hAnsi="宋体"/>
          <w:color w:val="auto"/>
          <w:highlight w:val="none"/>
        </w:rPr>
      </w:pPr>
      <w:r>
        <w:rPr>
          <w:rFonts w:ascii="宋体" w:hAnsi="宋体"/>
          <w:color w:val="auto"/>
          <w:highlight w:val="none"/>
        </w:rPr>
        <w:t>（3）漏项的调整方式：</w:t>
      </w:r>
      <w:r>
        <w:rPr>
          <w:rFonts w:hint="eastAsia" w:ascii="宋体" w:hAnsi="宋体"/>
          <w:color w:val="auto"/>
          <w:highlight w:val="none"/>
        </w:rPr>
        <w:t>如评标委员会认为投标人报价存在重大缺漏项或标准不符事项，评标委员会有权按本次招标其它投标人相应项目的最高报价或最新相同或类似项目合同价格或估价折算,调整评标价格（仅在评标时进行调整，</w:t>
      </w:r>
      <w:r>
        <w:rPr>
          <w:rFonts w:ascii="宋体" w:hAnsi="宋体"/>
          <w:bCs/>
          <w:color w:val="auto"/>
          <w:highlight w:val="none"/>
        </w:rPr>
        <w:t>如该投标人中标，</w:t>
      </w:r>
      <w:r>
        <w:rPr>
          <w:rFonts w:hint="eastAsia" w:ascii="宋体" w:hAnsi="宋体"/>
          <w:bCs/>
          <w:color w:val="auto"/>
          <w:highlight w:val="none"/>
        </w:rPr>
        <w:t>所有漏项应包含在供货范围内，且</w:t>
      </w:r>
      <w:r>
        <w:rPr>
          <w:rFonts w:ascii="宋体" w:hAnsi="宋体"/>
          <w:bCs/>
          <w:color w:val="auto"/>
          <w:highlight w:val="none"/>
        </w:rPr>
        <w:t>中标价仍按其投标报价计</w:t>
      </w:r>
      <w:r>
        <w:rPr>
          <w:rFonts w:hint="eastAsia" w:ascii="宋体" w:hAnsi="宋体"/>
          <w:color w:val="auto"/>
          <w:highlight w:val="none"/>
        </w:rPr>
        <w:t>）</w:t>
      </w:r>
      <w:r>
        <w:rPr>
          <w:rFonts w:ascii="宋体" w:hAnsi="宋体"/>
          <w:color w:val="auto"/>
          <w:highlight w:val="none"/>
        </w:rPr>
        <w:t>。</w:t>
      </w:r>
    </w:p>
    <w:p>
      <w:pPr>
        <w:tabs>
          <w:tab w:val="left" w:pos="-618"/>
          <w:tab w:val="left" w:pos="-412"/>
        </w:tabs>
        <w:spacing w:line="360" w:lineRule="auto"/>
        <w:ind w:firstLine="420" w:firstLineChars="200"/>
        <w:rPr>
          <w:rFonts w:hint="eastAsia" w:ascii="宋体" w:hAnsi="宋体"/>
          <w:color w:val="auto"/>
          <w:highlight w:val="none"/>
        </w:rPr>
      </w:pPr>
      <w:r>
        <w:rPr>
          <w:rFonts w:hint="eastAsia" w:ascii="宋体" w:hAnsi="宋体"/>
          <w:color w:val="auto"/>
          <w:highlight w:val="none"/>
        </w:rPr>
        <w:t>（4）因投标人的投标报价增值税税率报错导致合同含税金额或不含税金额出现错误，经评标委员会复核得出正确税率并计算出评标价计算投标人的价格得分。若评标委员会复核后的评标价高于投标人的错误报价，招标人有权在投标人获得中标后取两者中相对低的价格作为合同价格。</w:t>
      </w:r>
    </w:p>
    <w:p>
      <w:pPr>
        <w:tabs>
          <w:tab w:val="left" w:pos="-618"/>
          <w:tab w:val="left" w:pos="-412"/>
        </w:tabs>
        <w:spacing w:line="360" w:lineRule="auto"/>
        <w:ind w:firstLine="420" w:firstLineChars="200"/>
        <w:rPr>
          <w:rFonts w:ascii="宋体" w:hAnsi="宋体"/>
          <w:color w:val="auto"/>
          <w:highlight w:val="none"/>
        </w:rPr>
      </w:pPr>
      <w:r>
        <w:rPr>
          <w:rFonts w:hint="eastAsia" w:ascii="宋体" w:hAnsi="宋体"/>
          <w:color w:val="auto"/>
          <w:highlight w:val="none"/>
        </w:rPr>
        <w:t>（5）</w:t>
      </w:r>
      <w:r>
        <w:rPr>
          <w:rFonts w:ascii="宋体" w:hAnsi="宋体"/>
          <w:color w:val="auto"/>
          <w:highlight w:val="none"/>
        </w:rPr>
        <w:t>需要投标人提供的</w:t>
      </w:r>
      <w:r>
        <w:rPr>
          <w:rFonts w:hint="eastAsia" w:ascii="宋体" w:hAnsi="宋体"/>
          <w:color w:val="auto"/>
          <w:highlight w:val="none"/>
          <w:lang w:val="en-US" w:eastAsia="zh-CN"/>
        </w:rPr>
        <w:t>额外</w:t>
      </w:r>
      <w:r>
        <w:rPr>
          <w:rFonts w:ascii="宋体" w:hAnsi="宋体"/>
          <w:color w:val="auto"/>
          <w:highlight w:val="none"/>
        </w:rPr>
        <w:t>相关服务所需的费用，如果是另外单独报价的话，评分时应计入投标报价。</w:t>
      </w:r>
    </w:p>
    <w:p>
      <w:pPr>
        <w:tabs>
          <w:tab w:val="left" w:pos="0"/>
        </w:tabs>
        <w:spacing w:line="360" w:lineRule="auto"/>
        <w:ind w:firstLine="420" w:firstLineChars="200"/>
        <w:rPr>
          <w:rFonts w:ascii="宋体" w:hAnsi="宋体"/>
          <w:color w:val="auto"/>
          <w:highlight w:val="none"/>
        </w:rPr>
      </w:pPr>
      <w:r>
        <w:rPr>
          <w:rFonts w:ascii="宋体" w:hAnsi="宋体"/>
          <w:color w:val="auto"/>
          <w:highlight w:val="none"/>
        </w:rPr>
        <w:t>（</w:t>
      </w:r>
      <w:r>
        <w:rPr>
          <w:rFonts w:hint="eastAsia" w:ascii="宋体" w:hAnsi="宋体"/>
          <w:color w:val="auto"/>
          <w:highlight w:val="none"/>
        </w:rPr>
        <w:t>6</w:t>
      </w:r>
      <w:r>
        <w:rPr>
          <w:rFonts w:ascii="宋体" w:hAnsi="宋体"/>
          <w:color w:val="auto"/>
          <w:highlight w:val="none"/>
        </w:rPr>
        <w:t>）评标委员会依据招标文件认为应该调整的价格。</w:t>
      </w:r>
    </w:p>
    <w:p>
      <w:pPr>
        <w:tabs>
          <w:tab w:val="left" w:pos="0"/>
        </w:tabs>
        <w:spacing w:line="360" w:lineRule="auto"/>
        <w:ind w:firstLine="420" w:firstLineChars="200"/>
        <w:rPr>
          <w:rFonts w:ascii="宋体" w:hAnsi="宋体"/>
          <w:color w:val="auto"/>
          <w:highlight w:val="none"/>
        </w:rPr>
      </w:pPr>
      <w:r>
        <w:rPr>
          <w:rFonts w:ascii="宋体" w:hAnsi="宋体"/>
          <w:color w:val="auto"/>
          <w:highlight w:val="none"/>
        </w:rPr>
        <w:t>b)评标委员会将按上述修正错误的方法调整投标文件中的投标报价，调整后的价格对投标人具有约束力。如果投标人不接受修正后的价格，则其投标将被拒绝。</w:t>
      </w:r>
    </w:p>
    <w:p>
      <w:pPr>
        <w:tabs>
          <w:tab w:val="left" w:pos="945"/>
        </w:tabs>
        <w:spacing w:line="360" w:lineRule="auto"/>
        <w:ind w:left="-23" w:leftChars="-11" w:firstLine="525" w:firstLineChars="250"/>
        <w:jc w:val="left"/>
        <w:rPr>
          <w:rFonts w:hint="eastAsia" w:ascii="宋体" w:hAnsi="宋体"/>
          <w:color w:val="auto"/>
          <w:highlight w:val="none"/>
        </w:rPr>
      </w:pPr>
      <w:r>
        <w:rPr>
          <w:rFonts w:ascii="宋体" w:hAnsi="宋体"/>
          <w:color w:val="auto"/>
          <w:highlight w:val="none"/>
        </w:rPr>
        <w:t>c)</w:t>
      </w:r>
      <w:r>
        <w:rPr>
          <w:rFonts w:hint="eastAsia" w:ascii="宋体" w:hAnsi="宋体"/>
          <w:color w:val="auto"/>
          <w:highlight w:val="none"/>
        </w:rPr>
        <w:t xml:space="preserve"> 价格评分：</w:t>
      </w:r>
    </w:p>
    <w:p>
      <w:pPr>
        <w:spacing w:line="360" w:lineRule="auto"/>
        <w:ind w:left="420" w:leftChars="200" w:firstLine="426"/>
        <w:rPr>
          <w:rFonts w:hint="eastAsia" w:ascii="宋体" w:hAnsi="宋体" w:cs="宋体"/>
          <w:color w:val="auto"/>
          <w:szCs w:val="21"/>
          <w:highlight w:val="none"/>
        </w:rPr>
      </w:pPr>
      <w:r>
        <w:rPr>
          <w:rFonts w:hint="eastAsia" w:ascii="宋体" w:hAnsi="宋体"/>
          <w:color w:val="auto"/>
          <w:szCs w:val="21"/>
          <w:highlight w:val="none"/>
        </w:rPr>
        <w:t>各有效投标</w:t>
      </w:r>
      <w:r>
        <w:rPr>
          <w:rFonts w:hint="eastAsia" w:ascii="宋体" w:hAnsi="宋体"/>
          <w:color w:val="auto"/>
          <w:szCs w:val="21"/>
          <w:highlight w:val="none"/>
          <w:lang w:val="en-US" w:eastAsia="zh-CN"/>
        </w:rPr>
        <w:t>人</w:t>
      </w:r>
      <w:r>
        <w:rPr>
          <w:rFonts w:hint="eastAsia" w:ascii="宋体" w:hAnsi="宋体"/>
          <w:color w:val="auto"/>
          <w:szCs w:val="21"/>
          <w:highlight w:val="none"/>
        </w:rPr>
        <w:t>的价格评分统一按照下列公式计算</w:t>
      </w:r>
      <w:r>
        <w:rPr>
          <w:rFonts w:hint="eastAsia" w:ascii="宋体" w:hAnsi="宋体" w:cs="宋体"/>
          <w:color w:val="auto"/>
          <w:szCs w:val="21"/>
          <w:highlight w:val="none"/>
        </w:rPr>
        <w:t>：</w:t>
      </w:r>
    </w:p>
    <w:p>
      <w:pPr>
        <w:numPr>
          <w:ilvl w:val="0"/>
          <w:numId w:val="9"/>
        </w:numPr>
        <w:spacing w:line="360" w:lineRule="auto"/>
        <w:ind w:left="420" w:leftChars="200" w:firstLine="495" w:firstLineChars="236"/>
        <w:rPr>
          <w:rFonts w:hint="eastAsia" w:ascii="宋体" w:hAnsi="宋体" w:cs="宋体"/>
          <w:color w:val="auto"/>
          <w:szCs w:val="21"/>
          <w:highlight w:val="none"/>
        </w:rPr>
      </w:pPr>
      <w:r>
        <w:rPr>
          <w:rFonts w:hint="eastAsia" w:ascii="宋体" w:hAnsi="宋体" w:cs="宋体"/>
          <w:color w:val="auto"/>
          <w:szCs w:val="21"/>
          <w:highlight w:val="none"/>
        </w:rPr>
        <w:t>价格不能超过预算，否则就视为自动放弃本次投标权利</w:t>
      </w:r>
    </w:p>
    <w:p>
      <w:pPr>
        <w:numPr>
          <w:ilvl w:val="0"/>
          <w:numId w:val="9"/>
        </w:numPr>
        <w:snapToGrid w:val="0"/>
        <w:spacing w:line="360" w:lineRule="auto"/>
        <w:ind w:left="420" w:leftChars="200" w:firstLine="495" w:firstLineChars="236"/>
        <w:rPr>
          <w:rFonts w:hint="eastAsia" w:ascii="宋体" w:hAnsi="宋体" w:cs="宋体"/>
          <w:color w:val="auto"/>
          <w:szCs w:val="21"/>
          <w:highlight w:val="none"/>
        </w:rPr>
      </w:pPr>
      <w:r>
        <w:rPr>
          <w:rFonts w:hint="eastAsia" w:ascii="宋体" w:hAnsi="宋体" w:cs="宋体"/>
          <w:color w:val="auto"/>
          <w:szCs w:val="21"/>
          <w:highlight w:val="none"/>
        </w:rPr>
        <w:t>投标人评标价及评标基准价的确认：</w:t>
      </w:r>
    </w:p>
    <w:bookmarkEnd w:id="187"/>
    <w:bookmarkEnd w:id="188"/>
    <w:bookmarkEnd w:id="189"/>
    <w:p>
      <w:pPr>
        <w:snapToGrid w:val="0"/>
        <w:spacing w:line="360" w:lineRule="auto"/>
        <w:ind w:left="420" w:firstLine="420" w:firstLineChars="200"/>
        <w:rPr>
          <w:rFonts w:hint="eastAsia" w:ascii="宋体" w:hAnsi="宋体"/>
          <w:color w:val="auto"/>
          <w:szCs w:val="21"/>
          <w:highlight w:val="none"/>
        </w:rPr>
      </w:pPr>
      <w:r>
        <w:rPr>
          <w:rFonts w:hint="eastAsia" w:ascii="宋体" w:hAnsi="宋体"/>
          <w:color w:val="auto"/>
          <w:szCs w:val="21"/>
          <w:highlight w:val="none"/>
        </w:rPr>
        <w:t>通过</w:t>
      </w:r>
      <w:r>
        <w:rPr>
          <w:rFonts w:hint="eastAsia" w:ascii="宋体" w:hAnsi="宋体"/>
          <w:color w:val="auto"/>
          <w:szCs w:val="21"/>
          <w:highlight w:val="none"/>
          <w:lang w:val="en-US" w:eastAsia="zh-CN"/>
        </w:rPr>
        <w:t>符合性审查</w:t>
      </w:r>
      <w:r>
        <w:rPr>
          <w:rFonts w:hint="eastAsia" w:ascii="宋体" w:hAnsi="宋体"/>
          <w:color w:val="auto"/>
          <w:szCs w:val="21"/>
          <w:highlight w:val="none"/>
        </w:rPr>
        <w:t>的有效投标人进入价格评分。评标委员会对通过</w:t>
      </w:r>
      <w:r>
        <w:rPr>
          <w:rFonts w:hint="eastAsia" w:ascii="宋体" w:hAnsi="宋体"/>
          <w:color w:val="auto"/>
          <w:szCs w:val="21"/>
          <w:highlight w:val="none"/>
          <w:lang w:val="en-US" w:eastAsia="zh-CN"/>
        </w:rPr>
        <w:t>符合性审查</w:t>
      </w:r>
      <w:r>
        <w:rPr>
          <w:rFonts w:hint="eastAsia" w:ascii="宋体" w:hAnsi="宋体"/>
          <w:color w:val="auto"/>
          <w:szCs w:val="21"/>
          <w:highlight w:val="none"/>
        </w:rPr>
        <w:t>的投标文件的投标报价进行复核及算术修正，修正后的价格为投标人的评标价。</w:t>
      </w:r>
    </w:p>
    <w:p>
      <w:pPr>
        <w:snapToGrid w:val="0"/>
        <w:spacing w:line="360" w:lineRule="auto"/>
        <w:ind w:left="420" w:firstLine="420" w:firstLineChars="200"/>
        <w:rPr>
          <w:rFonts w:hint="default" w:ascii="宋体" w:hAnsi="宋体" w:eastAsia="宋体"/>
          <w:color w:val="auto"/>
          <w:szCs w:val="21"/>
          <w:highlight w:val="none"/>
          <w:lang w:val="en-US" w:eastAsia="zh-CN"/>
        </w:rPr>
      </w:pPr>
      <w:r>
        <w:rPr>
          <w:rFonts w:hint="eastAsia" w:ascii="宋体" w:hAnsi="宋体"/>
          <w:color w:val="auto"/>
          <w:szCs w:val="21"/>
          <w:highlight w:val="none"/>
        </w:rPr>
        <w:t>1）</w:t>
      </w:r>
      <w:r>
        <w:rPr>
          <w:rFonts w:hint="eastAsia" w:ascii="宋体" w:hAnsi="宋体"/>
          <w:color w:val="auto"/>
          <w:szCs w:val="21"/>
          <w:highlight w:val="none"/>
          <w:lang w:val="en-US" w:eastAsia="zh-CN"/>
        </w:rPr>
        <w:t>价格评分</w:t>
      </w:r>
    </w:p>
    <w:p>
      <w:pPr>
        <w:snapToGrid w:val="0"/>
        <w:spacing w:line="360" w:lineRule="auto"/>
        <w:ind w:left="420" w:firstLine="420" w:firstLineChars="200"/>
        <w:rPr>
          <w:rFonts w:hint="eastAsia" w:ascii="宋体" w:hAnsi="宋体"/>
          <w:color w:val="auto"/>
          <w:szCs w:val="21"/>
          <w:highlight w:val="none"/>
        </w:rPr>
      </w:pPr>
      <w:r>
        <w:rPr>
          <w:rFonts w:hint="eastAsia" w:ascii="宋体" w:hAnsi="宋体"/>
          <w:color w:val="auto"/>
          <w:szCs w:val="21"/>
          <w:highlight w:val="none"/>
        </w:rPr>
        <w:t>价格分统一采取低价优先法计算，即满足招标文件符合性审查（阶段二）要求的合格投标人中评标价最低的价格为基准价，其价格分为满分。其他投标人的价格分统一按照下列公式计算：报价得分=（基准价/投标人评标价）*</w:t>
      </w:r>
      <w:r>
        <w:rPr>
          <w:rFonts w:hint="eastAsia" w:ascii="宋体" w:hAnsi="宋体"/>
          <w:color w:val="auto"/>
          <w:szCs w:val="21"/>
          <w:highlight w:val="none"/>
          <w:lang w:val="en-US" w:eastAsia="zh-CN"/>
        </w:rPr>
        <w:t>40</w:t>
      </w:r>
      <w:r>
        <w:rPr>
          <w:rFonts w:hint="eastAsia" w:ascii="宋体" w:hAnsi="宋体"/>
          <w:color w:val="auto"/>
          <w:szCs w:val="21"/>
          <w:highlight w:val="none"/>
        </w:rPr>
        <w:t>。其中，合格投标人评标价=①号报价*40%+②号报价*30%+③号报价*30%。</w:t>
      </w:r>
    </w:p>
    <w:p>
      <w:pPr>
        <w:snapToGrid w:val="0"/>
        <w:spacing w:line="360" w:lineRule="auto"/>
        <w:ind w:left="420" w:firstLine="420" w:firstLineChars="200"/>
        <w:rPr>
          <w:rFonts w:hint="eastAsia" w:ascii="宋体" w:hAnsi="宋体" w:cs="宋体"/>
          <w:color w:val="auto"/>
          <w:szCs w:val="21"/>
          <w:highlight w:val="none"/>
        </w:rPr>
      </w:pPr>
      <w:r>
        <w:rPr>
          <w:rFonts w:hint="eastAsia" w:ascii="宋体" w:hAnsi="宋体"/>
          <w:color w:val="auto"/>
          <w:szCs w:val="21"/>
          <w:highlight w:val="none"/>
        </w:rPr>
        <w:t>注：①号报价为2千起印量下整本单价A、B平均价；②号报价为3千起印量下整本单价A、B平均价；③号报价为4千起印量下整本单价A、B平均价;评标价按上述公式计算后四舍五入，小数点后保留两位有效数。</w:t>
      </w:r>
    </w:p>
    <w:p>
      <w:pPr>
        <w:tabs>
          <w:tab w:val="left" w:pos="0"/>
        </w:tabs>
        <w:spacing w:line="360" w:lineRule="auto"/>
        <w:ind w:firstLine="420" w:firstLineChars="200"/>
        <w:rPr>
          <w:rFonts w:hint="eastAsia" w:ascii="宋体" w:hAnsi="宋体" w:cs="宋体"/>
          <w:color w:val="auto"/>
          <w:highlight w:val="none"/>
        </w:rPr>
      </w:pPr>
      <w:r>
        <w:rPr>
          <w:rFonts w:hint="eastAsia" w:ascii="宋体" w:hAnsi="宋体" w:cs="宋体"/>
          <w:color w:val="auto"/>
          <w:highlight w:val="none"/>
        </w:rPr>
        <w:t>d）技术、商务及价格权重分配：</w:t>
      </w:r>
    </w:p>
    <w:tbl>
      <w:tblPr>
        <w:tblStyle w:val="26"/>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709"/>
        <w:gridCol w:w="1920"/>
        <w:gridCol w:w="1860"/>
        <w:gridCol w:w="1755"/>
        <w:gridCol w:w="182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709" w:type="dxa"/>
            <w:noWrap w:val="0"/>
            <w:vAlign w:val="center"/>
          </w:tcPr>
          <w:p>
            <w:pPr>
              <w:jc w:val="center"/>
              <w:rPr>
                <w:rFonts w:hint="eastAsia" w:ascii="宋体" w:hAnsi="宋体" w:cs="宋体"/>
                <w:color w:val="auto"/>
                <w:highlight w:val="none"/>
              </w:rPr>
            </w:pPr>
            <w:r>
              <w:rPr>
                <w:rFonts w:hint="eastAsia" w:ascii="宋体" w:hAnsi="宋体" w:cs="宋体"/>
                <w:color w:val="auto"/>
                <w:highlight w:val="none"/>
              </w:rPr>
              <w:t>评分项目</w:t>
            </w:r>
          </w:p>
        </w:tc>
        <w:tc>
          <w:tcPr>
            <w:tcW w:w="1920" w:type="dxa"/>
            <w:noWrap w:val="0"/>
            <w:vAlign w:val="center"/>
          </w:tcPr>
          <w:p>
            <w:pPr>
              <w:jc w:val="center"/>
              <w:rPr>
                <w:rFonts w:hint="eastAsia" w:ascii="宋体" w:hAnsi="宋体" w:cs="宋体"/>
                <w:color w:val="auto"/>
                <w:highlight w:val="none"/>
              </w:rPr>
            </w:pPr>
            <w:r>
              <w:rPr>
                <w:rFonts w:hint="eastAsia" w:ascii="宋体" w:hAnsi="宋体" w:cs="宋体"/>
                <w:color w:val="auto"/>
                <w:highlight w:val="none"/>
              </w:rPr>
              <w:t>技术评分</w:t>
            </w:r>
          </w:p>
        </w:tc>
        <w:tc>
          <w:tcPr>
            <w:tcW w:w="1860" w:type="dxa"/>
            <w:noWrap w:val="0"/>
            <w:vAlign w:val="center"/>
          </w:tcPr>
          <w:p>
            <w:pPr>
              <w:jc w:val="center"/>
              <w:rPr>
                <w:rFonts w:hint="eastAsia" w:ascii="宋体" w:hAnsi="宋体" w:cs="宋体"/>
                <w:color w:val="auto"/>
                <w:highlight w:val="none"/>
              </w:rPr>
            </w:pPr>
            <w:r>
              <w:rPr>
                <w:rFonts w:hint="eastAsia" w:ascii="宋体" w:hAnsi="宋体" w:cs="宋体"/>
                <w:color w:val="auto"/>
                <w:highlight w:val="none"/>
              </w:rPr>
              <w:t>商务评分</w:t>
            </w:r>
          </w:p>
        </w:tc>
        <w:tc>
          <w:tcPr>
            <w:tcW w:w="1755" w:type="dxa"/>
            <w:noWrap w:val="0"/>
            <w:vAlign w:val="center"/>
          </w:tcPr>
          <w:p>
            <w:pPr>
              <w:jc w:val="center"/>
              <w:rPr>
                <w:rFonts w:hint="eastAsia" w:ascii="宋体" w:hAnsi="宋体" w:cs="宋体"/>
                <w:color w:val="auto"/>
                <w:highlight w:val="none"/>
              </w:rPr>
            </w:pPr>
            <w:r>
              <w:rPr>
                <w:rFonts w:hint="eastAsia" w:ascii="宋体" w:hAnsi="宋体" w:cs="宋体"/>
                <w:color w:val="auto"/>
                <w:highlight w:val="none"/>
              </w:rPr>
              <w:t>价格评分</w:t>
            </w:r>
          </w:p>
        </w:tc>
        <w:tc>
          <w:tcPr>
            <w:tcW w:w="1820" w:type="dxa"/>
            <w:noWrap w:val="0"/>
            <w:vAlign w:val="center"/>
          </w:tcPr>
          <w:p>
            <w:pPr>
              <w:jc w:val="center"/>
              <w:rPr>
                <w:rFonts w:hint="eastAsia" w:ascii="宋体" w:hAnsi="宋体" w:cs="宋体"/>
                <w:color w:val="auto"/>
                <w:highlight w:val="none"/>
              </w:rPr>
            </w:pPr>
            <w:r>
              <w:rPr>
                <w:rFonts w:hint="eastAsia" w:ascii="宋体" w:hAnsi="宋体" w:cs="宋体"/>
                <w:color w:val="auto"/>
                <w:highlight w:val="none"/>
              </w:rPr>
              <w:t>总分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709" w:type="dxa"/>
            <w:noWrap w:val="0"/>
            <w:vAlign w:val="center"/>
          </w:tcPr>
          <w:p>
            <w:pPr>
              <w:jc w:val="center"/>
              <w:rPr>
                <w:rFonts w:hint="eastAsia" w:ascii="宋体" w:hAnsi="宋体" w:cs="宋体"/>
                <w:color w:val="auto"/>
                <w:highlight w:val="none"/>
              </w:rPr>
            </w:pPr>
            <w:r>
              <w:rPr>
                <w:rFonts w:hint="eastAsia" w:ascii="宋体" w:hAnsi="宋体" w:cs="宋体"/>
                <w:color w:val="auto"/>
                <w:highlight w:val="none"/>
              </w:rPr>
              <w:t>分值</w:t>
            </w:r>
          </w:p>
        </w:tc>
        <w:tc>
          <w:tcPr>
            <w:tcW w:w="1920" w:type="dxa"/>
            <w:noWrap w:val="0"/>
            <w:vAlign w:val="center"/>
          </w:tcPr>
          <w:p>
            <w:pPr>
              <w:jc w:val="center"/>
              <w:rPr>
                <w:rFonts w:hint="default" w:ascii="宋体" w:hAnsi="宋体" w:eastAsia="宋体" w:cs="宋体"/>
                <w:color w:val="auto"/>
                <w:highlight w:val="none"/>
                <w:lang w:val="en-US" w:eastAsia="zh-CN"/>
              </w:rPr>
            </w:pPr>
            <w:r>
              <w:rPr>
                <w:rFonts w:hint="eastAsia" w:ascii="宋体" w:hAnsi="宋体" w:cs="宋体"/>
                <w:color w:val="auto"/>
                <w:highlight w:val="none"/>
                <w:lang w:val="en-US" w:eastAsia="zh-CN"/>
              </w:rPr>
              <w:t>40</w:t>
            </w:r>
          </w:p>
        </w:tc>
        <w:tc>
          <w:tcPr>
            <w:tcW w:w="1860" w:type="dxa"/>
            <w:noWrap w:val="0"/>
            <w:vAlign w:val="center"/>
          </w:tcPr>
          <w:p>
            <w:pPr>
              <w:jc w:val="center"/>
              <w:rPr>
                <w:rFonts w:hint="default" w:ascii="宋体" w:hAnsi="宋体" w:eastAsia="宋体" w:cs="宋体"/>
                <w:color w:val="auto"/>
                <w:highlight w:val="none"/>
                <w:lang w:val="en-US" w:eastAsia="zh-CN"/>
              </w:rPr>
            </w:pPr>
            <w:r>
              <w:rPr>
                <w:rFonts w:hint="eastAsia" w:ascii="宋体" w:hAnsi="宋体" w:cs="宋体"/>
                <w:color w:val="auto"/>
                <w:highlight w:val="none"/>
                <w:lang w:val="en-US" w:eastAsia="zh-CN"/>
              </w:rPr>
              <w:t>20</w:t>
            </w:r>
          </w:p>
        </w:tc>
        <w:tc>
          <w:tcPr>
            <w:tcW w:w="1755" w:type="dxa"/>
            <w:noWrap w:val="0"/>
            <w:vAlign w:val="center"/>
          </w:tcPr>
          <w:p>
            <w:pPr>
              <w:jc w:val="center"/>
              <w:rPr>
                <w:rFonts w:hint="default" w:ascii="宋体" w:hAnsi="宋体" w:eastAsia="宋体" w:cs="宋体"/>
                <w:color w:val="auto"/>
                <w:highlight w:val="none"/>
                <w:lang w:val="en-US" w:eastAsia="zh-CN"/>
              </w:rPr>
            </w:pPr>
            <w:r>
              <w:rPr>
                <w:rFonts w:hint="eastAsia" w:ascii="宋体" w:hAnsi="宋体" w:cs="宋体"/>
                <w:color w:val="auto"/>
                <w:highlight w:val="none"/>
                <w:lang w:val="en-US" w:eastAsia="zh-CN"/>
              </w:rPr>
              <w:t>40</w:t>
            </w:r>
          </w:p>
        </w:tc>
        <w:tc>
          <w:tcPr>
            <w:tcW w:w="1820" w:type="dxa"/>
            <w:noWrap w:val="0"/>
            <w:vAlign w:val="center"/>
          </w:tcPr>
          <w:p>
            <w:pPr>
              <w:jc w:val="center"/>
              <w:rPr>
                <w:rFonts w:hint="eastAsia" w:ascii="宋体" w:hAnsi="宋体" w:cs="宋体"/>
                <w:color w:val="auto"/>
                <w:highlight w:val="none"/>
              </w:rPr>
            </w:pPr>
            <w:r>
              <w:rPr>
                <w:rFonts w:hint="eastAsia" w:ascii="宋体" w:hAnsi="宋体" w:cs="宋体"/>
                <w:color w:val="auto"/>
                <w:highlight w:val="none"/>
              </w:rPr>
              <w:t>100</w:t>
            </w:r>
          </w:p>
        </w:tc>
      </w:tr>
    </w:tbl>
    <w:p>
      <w:pPr>
        <w:spacing w:line="360" w:lineRule="auto"/>
        <w:ind w:firstLine="420" w:firstLineChars="200"/>
        <w:rPr>
          <w:rFonts w:ascii="宋体" w:hAnsi="宋体"/>
          <w:color w:val="auto"/>
          <w:highlight w:val="none"/>
        </w:rPr>
      </w:pPr>
      <w:bookmarkStart w:id="197" w:name="_Toc32432_WPSOffice_Level1"/>
      <w:bookmarkStart w:id="198" w:name="_Toc12541_WPSOffice_Level1"/>
      <w:bookmarkStart w:id="199" w:name="_Toc32248_WPSOffice_Level1"/>
      <w:r>
        <w:rPr>
          <w:rFonts w:hint="eastAsia" w:ascii="宋体" w:hAnsi="宋体"/>
          <w:color w:val="auto"/>
          <w:highlight w:val="none"/>
        </w:rPr>
        <w:t>e）</w:t>
      </w:r>
      <w:r>
        <w:rPr>
          <w:rFonts w:ascii="宋体" w:hAnsi="宋体"/>
          <w:color w:val="auto"/>
          <w:highlight w:val="none"/>
        </w:rPr>
        <w:t>根据上述技术、商务及价格的综合评分及其权重分配，代入下列公式计算各投标人的总得分。得分统计保留小数点后两位，第三位四舍五入。进入详细评审的各投标人的综合得分，按得分从高到低排名。</w:t>
      </w:r>
    </w:p>
    <w:p>
      <w:pPr>
        <w:spacing w:line="360" w:lineRule="auto"/>
        <w:ind w:firstLine="420" w:firstLineChars="200"/>
        <w:rPr>
          <w:rFonts w:ascii="宋体" w:hAnsi="宋体"/>
          <w:color w:val="auto"/>
          <w:highlight w:val="none"/>
        </w:rPr>
      </w:pPr>
      <w:r>
        <w:rPr>
          <w:rFonts w:ascii="宋体" w:hAnsi="宋体"/>
          <w:color w:val="auto"/>
          <w:highlight w:val="none"/>
        </w:rPr>
        <w:t>评标总得分=F1+ F2 +F3</w:t>
      </w:r>
    </w:p>
    <w:p>
      <w:pPr>
        <w:spacing w:line="360" w:lineRule="auto"/>
        <w:ind w:firstLine="420" w:firstLineChars="200"/>
        <w:rPr>
          <w:rFonts w:ascii="宋体" w:hAnsi="宋体"/>
          <w:color w:val="auto"/>
          <w:highlight w:val="none"/>
        </w:rPr>
      </w:pPr>
      <w:r>
        <w:rPr>
          <w:rFonts w:ascii="宋体" w:hAnsi="宋体"/>
          <w:color w:val="auto"/>
          <w:highlight w:val="none"/>
        </w:rPr>
        <w:t>其中，F1、F2、F3别为技术、商务及价格评分的汇总得分。</w:t>
      </w:r>
    </w:p>
    <w:p>
      <w:pPr>
        <w:spacing w:line="360" w:lineRule="auto"/>
        <w:ind w:firstLine="420" w:firstLineChars="200"/>
        <w:rPr>
          <w:rFonts w:ascii="宋体" w:hAnsi="宋体"/>
          <w:color w:val="auto"/>
          <w:highlight w:val="none"/>
        </w:rPr>
      </w:pPr>
      <w:r>
        <w:rPr>
          <w:rFonts w:hint="eastAsia" w:ascii="宋体" w:hAnsi="宋体"/>
          <w:color w:val="auto"/>
          <w:highlight w:val="none"/>
        </w:rPr>
        <w:t>f）</w:t>
      </w:r>
      <w:r>
        <w:rPr>
          <w:rFonts w:ascii="宋体" w:hAnsi="宋体"/>
          <w:color w:val="auto"/>
          <w:highlight w:val="none"/>
        </w:rPr>
        <w:t>评分统计验算：评分统计的结果数据须经评标委员会验算并确认。</w:t>
      </w:r>
    </w:p>
    <w:p>
      <w:pPr>
        <w:spacing w:before="120" w:after="120" w:line="360" w:lineRule="auto"/>
        <w:ind w:firstLine="525" w:firstLineChars="250"/>
        <w:rPr>
          <w:rFonts w:ascii="宋体" w:hAnsi="宋体"/>
          <w:bCs/>
          <w:color w:val="auto"/>
          <w:highlight w:val="none"/>
        </w:rPr>
      </w:pPr>
      <w:bookmarkStart w:id="200" w:name="_Toc13353_WPSOffice_Level1"/>
      <w:bookmarkStart w:id="201" w:name="_Toc27012_WPSOffice_Level1"/>
      <w:bookmarkStart w:id="202" w:name="_Toc9514_WPSOffice_Level1"/>
      <w:r>
        <w:rPr>
          <w:rFonts w:ascii="宋体" w:hAnsi="宋体"/>
          <w:bCs/>
          <w:color w:val="auto"/>
          <w:highlight w:val="none"/>
        </w:rPr>
        <w:t>5.5.3中标候选人</w:t>
      </w:r>
      <w:bookmarkEnd w:id="200"/>
      <w:bookmarkEnd w:id="201"/>
      <w:bookmarkEnd w:id="202"/>
    </w:p>
    <w:p>
      <w:pPr>
        <w:spacing w:line="360" w:lineRule="auto"/>
        <w:ind w:left="300" w:leftChars="143" w:firstLine="210" w:firstLineChars="100"/>
        <w:rPr>
          <w:rFonts w:ascii="宋体" w:hAnsi="宋体"/>
          <w:color w:val="auto"/>
          <w:highlight w:val="none"/>
        </w:rPr>
      </w:pPr>
      <w:r>
        <w:rPr>
          <w:rFonts w:ascii="宋体" w:hAnsi="宋体"/>
          <w:color w:val="auto"/>
          <w:highlight w:val="none"/>
        </w:rPr>
        <w:t>评标委员会按对各投标人的评标总得分由高到低顺序排列，推荐前3名为中标候选人。排名第一的投标人为第一中标候选人，排名第二的投标人为第二中标候选人，排名第三的投标人为第三中标候选人。评标总得分相同的，名次按技术分较高者排名靠前；评标总得分相同</w:t>
      </w:r>
      <w:r>
        <w:rPr>
          <w:rFonts w:hint="eastAsia" w:ascii="宋体" w:hAnsi="宋体"/>
          <w:color w:val="auto"/>
          <w:highlight w:val="none"/>
        </w:rPr>
        <w:t>，</w:t>
      </w:r>
      <w:r>
        <w:rPr>
          <w:rFonts w:ascii="宋体" w:hAnsi="宋体"/>
          <w:color w:val="auto"/>
          <w:highlight w:val="none"/>
        </w:rPr>
        <w:t>且</w:t>
      </w:r>
      <w:r>
        <w:rPr>
          <w:rFonts w:hint="eastAsia" w:ascii="宋体" w:hAnsi="宋体"/>
          <w:color w:val="auto"/>
          <w:highlight w:val="none"/>
        </w:rPr>
        <w:t>技术得分</w:t>
      </w:r>
      <w:r>
        <w:rPr>
          <w:rFonts w:ascii="宋体" w:hAnsi="宋体"/>
          <w:color w:val="auto"/>
          <w:highlight w:val="none"/>
        </w:rPr>
        <w:t>相同的，名次按</w:t>
      </w:r>
      <w:r>
        <w:rPr>
          <w:rFonts w:hint="eastAsia" w:ascii="宋体" w:hAnsi="宋体"/>
          <w:color w:val="auto"/>
          <w:highlight w:val="none"/>
        </w:rPr>
        <w:t>商务</w:t>
      </w:r>
      <w:r>
        <w:rPr>
          <w:rFonts w:ascii="宋体" w:hAnsi="宋体"/>
          <w:color w:val="auto"/>
          <w:highlight w:val="none"/>
        </w:rPr>
        <w:t>分较高者排名靠前；评标总得分相同、</w:t>
      </w:r>
      <w:r>
        <w:rPr>
          <w:rFonts w:hint="eastAsia" w:ascii="宋体" w:hAnsi="宋体"/>
          <w:color w:val="auto"/>
          <w:highlight w:val="none"/>
        </w:rPr>
        <w:t>商务评分</w:t>
      </w:r>
      <w:r>
        <w:rPr>
          <w:rFonts w:ascii="宋体" w:hAnsi="宋体"/>
          <w:color w:val="auto"/>
          <w:highlight w:val="none"/>
        </w:rPr>
        <w:t>和技术评分均相同的，名次由评标委员会投票决定；最后，评标委员会写出评标报告，将推荐的中标候选人报招标人核准。</w:t>
      </w:r>
    </w:p>
    <w:p>
      <w:pPr>
        <w:spacing w:line="360" w:lineRule="auto"/>
        <w:rPr>
          <w:rFonts w:ascii="宋体" w:hAnsi="宋体"/>
          <w:color w:val="auto"/>
          <w:szCs w:val="21"/>
          <w:highlight w:val="none"/>
        </w:rPr>
      </w:pPr>
      <w:r>
        <w:rPr>
          <w:rFonts w:ascii="宋体" w:hAnsi="宋体"/>
          <w:color w:val="auto"/>
          <w:szCs w:val="21"/>
          <w:highlight w:val="none"/>
        </w:rPr>
        <w:t xml:space="preserve"> </w:t>
      </w:r>
    </w:p>
    <w:p>
      <w:pPr>
        <w:tabs>
          <w:tab w:val="left" w:pos="824"/>
        </w:tabs>
        <w:spacing w:line="360" w:lineRule="auto"/>
        <w:ind w:firstLine="525" w:firstLineChars="250"/>
        <w:rPr>
          <w:rFonts w:ascii="宋体" w:hAnsi="宋体"/>
          <w:color w:val="auto"/>
          <w:highlight w:val="none"/>
        </w:rPr>
      </w:pPr>
      <w:r>
        <w:rPr>
          <w:rFonts w:ascii="宋体" w:hAnsi="宋体"/>
          <w:color w:val="auto"/>
          <w:highlight w:val="none"/>
        </w:rPr>
        <w:t xml:space="preserve">附表1    </w:t>
      </w:r>
      <w:r>
        <w:rPr>
          <w:rFonts w:hint="eastAsia" w:ascii="宋体" w:hAnsi="宋体"/>
          <w:color w:val="auto"/>
          <w:highlight w:val="none"/>
        </w:rPr>
        <w:t>符合性审查表（阶段一）</w:t>
      </w:r>
    </w:p>
    <w:p>
      <w:pPr>
        <w:tabs>
          <w:tab w:val="left" w:pos="824"/>
        </w:tabs>
        <w:spacing w:line="360" w:lineRule="auto"/>
        <w:ind w:firstLine="525" w:firstLineChars="250"/>
        <w:rPr>
          <w:rFonts w:hint="eastAsia" w:ascii="宋体" w:hAnsi="宋体"/>
          <w:color w:val="auto"/>
          <w:highlight w:val="none"/>
        </w:rPr>
      </w:pPr>
      <w:r>
        <w:rPr>
          <w:rFonts w:ascii="宋体" w:hAnsi="宋体"/>
          <w:color w:val="auto"/>
          <w:highlight w:val="none"/>
        </w:rPr>
        <w:t xml:space="preserve">附表2    </w:t>
      </w:r>
      <w:r>
        <w:rPr>
          <w:rFonts w:hint="eastAsia" w:ascii="宋体" w:hAnsi="宋体"/>
          <w:color w:val="auto"/>
          <w:highlight w:val="none"/>
        </w:rPr>
        <w:t>技术评分表</w:t>
      </w:r>
    </w:p>
    <w:p>
      <w:pPr>
        <w:tabs>
          <w:tab w:val="left" w:pos="824"/>
        </w:tabs>
        <w:spacing w:line="360" w:lineRule="auto"/>
        <w:ind w:firstLine="525" w:firstLineChars="250"/>
        <w:rPr>
          <w:rFonts w:ascii="宋体" w:hAnsi="宋体"/>
          <w:color w:val="auto"/>
          <w:highlight w:val="none"/>
        </w:rPr>
      </w:pPr>
      <w:r>
        <w:rPr>
          <w:rFonts w:ascii="宋体" w:hAnsi="宋体"/>
          <w:color w:val="auto"/>
          <w:highlight w:val="none"/>
        </w:rPr>
        <w:t>附表3    商务</w:t>
      </w:r>
      <w:r>
        <w:rPr>
          <w:rFonts w:hint="eastAsia" w:ascii="宋体" w:hAnsi="宋体"/>
          <w:color w:val="auto"/>
          <w:highlight w:val="none"/>
        </w:rPr>
        <w:t>评分表</w:t>
      </w:r>
    </w:p>
    <w:p>
      <w:pPr>
        <w:tabs>
          <w:tab w:val="left" w:pos="824"/>
        </w:tabs>
        <w:spacing w:line="360" w:lineRule="auto"/>
        <w:ind w:firstLine="525" w:firstLineChars="250"/>
        <w:rPr>
          <w:rFonts w:hint="eastAsia" w:ascii="宋体" w:hAnsi="宋体" w:cs="宋体"/>
          <w:color w:val="auto"/>
          <w:highlight w:val="none"/>
        </w:rPr>
      </w:pPr>
      <w:r>
        <w:rPr>
          <w:rFonts w:ascii="宋体" w:hAnsi="宋体"/>
          <w:color w:val="auto"/>
          <w:highlight w:val="none"/>
        </w:rPr>
        <w:t>附表</w:t>
      </w:r>
      <w:r>
        <w:rPr>
          <w:rFonts w:hint="eastAsia" w:ascii="宋体" w:hAnsi="宋体"/>
          <w:color w:val="auto"/>
          <w:highlight w:val="none"/>
        </w:rPr>
        <w:t>4</w:t>
      </w:r>
      <w:r>
        <w:rPr>
          <w:rFonts w:ascii="宋体" w:hAnsi="宋体"/>
          <w:color w:val="auto"/>
          <w:highlight w:val="none"/>
        </w:rPr>
        <w:t xml:space="preserve">    </w:t>
      </w:r>
      <w:r>
        <w:rPr>
          <w:rFonts w:hint="eastAsia" w:ascii="宋体" w:hAnsi="宋体"/>
          <w:color w:val="auto"/>
          <w:highlight w:val="none"/>
        </w:rPr>
        <w:t>符合性审查表（阶段二）</w:t>
      </w:r>
    </w:p>
    <w:bookmarkEnd w:id="197"/>
    <w:bookmarkEnd w:id="198"/>
    <w:bookmarkEnd w:id="199"/>
    <w:p>
      <w:pPr>
        <w:rPr>
          <w:rFonts w:hint="eastAsia" w:ascii="宋体" w:hAnsi="宋体" w:cs="宋体"/>
          <w:color w:val="auto"/>
          <w:highlight w:val="none"/>
        </w:rPr>
      </w:pPr>
    </w:p>
    <w:p>
      <w:pPr>
        <w:rPr>
          <w:rFonts w:hint="eastAsia" w:ascii="宋体" w:hAnsi="宋体" w:cs="宋体"/>
          <w:color w:val="auto"/>
          <w:highlight w:val="none"/>
        </w:rPr>
      </w:pPr>
    </w:p>
    <w:p>
      <w:pPr>
        <w:rPr>
          <w:rFonts w:hint="eastAsia" w:ascii="宋体" w:hAnsi="宋体" w:cs="宋体"/>
          <w:color w:val="auto"/>
          <w:highlight w:val="none"/>
        </w:rPr>
      </w:pPr>
      <w:r>
        <w:rPr>
          <w:rFonts w:hint="eastAsia" w:ascii="宋体" w:hAnsi="宋体" w:cs="宋体"/>
          <w:color w:val="auto"/>
          <w:highlight w:val="none"/>
        </w:rPr>
        <w:br w:type="page"/>
      </w:r>
    </w:p>
    <w:p>
      <w:pPr>
        <w:rPr>
          <w:rFonts w:hint="eastAsia" w:ascii="宋体" w:hAnsi="宋体" w:cs="宋体"/>
          <w:color w:val="auto"/>
          <w:highlight w:val="none"/>
        </w:rPr>
      </w:pPr>
    </w:p>
    <w:p>
      <w:pPr>
        <w:rPr>
          <w:rFonts w:hint="eastAsia" w:ascii="宋体" w:hAnsi="宋体" w:cs="宋体"/>
          <w:color w:val="auto"/>
          <w:highlight w:val="none"/>
        </w:rPr>
      </w:pPr>
    </w:p>
    <w:p>
      <w:pPr>
        <w:spacing w:line="360" w:lineRule="auto"/>
        <w:rPr>
          <w:rFonts w:hint="eastAsia" w:ascii="宋体" w:hAnsi="宋体" w:cs="宋体"/>
          <w:b/>
          <w:color w:val="auto"/>
          <w:szCs w:val="24"/>
          <w:highlight w:val="none"/>
        </w:rPr>
      </w:pPr>
      <w:r>
        <w:rPr>
          <w:rFonts w:hint="eastAsia" w:ascii="宋体" w:hAnsi="宋体" w:cs="宋体"/>
          <w:b/>
          <w:color w:val="auto"/>
          <w:szCs w:val="24"/>
          <w:highlight w:val="none"/>
        </w:rPr>
        <w:t>附表1：</w:t>
      </w:r>
      <w:r>
        <w:rPr>
          <w:rFonts w:hint="eastAsia" w:ascii="宋体" w:hAnsi="宋体"/>
          <w:b/>
          <w:color w:val="auto"/>
          <w:szCs w:val="24"/>
          <w:highlight w:val="none"/>
        </w:rPr>
        <w:t>符合性审查表（阶段一）</w:t>
      </w:r>
    </w:p>
    <w:p>
      <w:pPr>
        <w:jc w:val="center"/>
        <w:rPr>
          <w:rFonts w:hint="eastAsia" w:ascii="宋体" w:hAnsi="宋体"/>
          <w:b/>
          <w:color w:val="auto"/>
          <w:sz w:val="28"/>
          <w:szCs w:val="28"/>
          <w:highlight w:val="none"/>
        </w:rPr>
      </w:pPr>
      <w:bookmarkStart w:id="203" w:name="_Toc18088_WPSOffice_Level1"/>
      <w:bookmarkStart w:id="204" w:name="_Toc2981_WPSOffice_Level1"/>
      <w:bookmarkStart w:id="205" w:name="_Toc23841_WPSOffice_Level1"/>
      <w:r>
        <w:rPr>
          <w:rFonts w:hint="eastAsia" w:ascii="宋体" w:hAnsi="宋体"/>
          <w:b/>
          <w:color w:val="auto"/>
          <w:sz w:val="28"/>
          <w:szCs w:val="28"/>
          <w:highlight w:val="none"/>
        </w:rPr>
        <w:t>符合性审查表（阶段一）</w:t>
      </w:r>
    </w:p>
    <w:tbl>
      <w:tblPr>
        <w:tblStyle w:val="26"/>
        <w:tblW w:w="0" w:type="auto"/>
        <w:tblInd w:w="0" w:type="dxa"/>
        <w:tblLayout w:type="fixed"/>
        <w:tblCellMar>
          <w:top w:w="0" w:type="dxa"/>
          <w:left w:w="0" w:type="dxa"/>
          <w:bottom w:w="0" w:type="dxa"/>
          <w:right w:w="0" w:type="dxa"/>
        </w:tblCellMar>
      </w:tblPr>
      <w:tblGrid>
        <w:gridCol w:w="559"/>
        <w:gridCol w:w="4225"/>
        <w:gridCol w:w="746"/>
        <w:gridCol w:w="744"/>
        <w:gridCol w:w="744"/>
        <w:gridCol w:w="744"/>
        <w:gridCol w:w="744"/>
        <w:gridCol w:w="766"/>
      </w:tblGrid>
      <w:tr>
        <w:tblPrEx>
          <w:tblCellMar>
            <w:top w:w="0" w:type="dxa"/>
            <w:left w:w="0" w:type="dxa"/>
            <w:bottom w:w="0" w:type="dxa"/>
            <w:right w:w="0" w:type="dxa"/>
          </w:tblCellMar>
        </w:tblPrEx>
        <w:trPr>
          <w:trHeight w:val="90" w:hRule="atLeast"/>
        </w:trPr>
        <w:tc>
          <w:tcPr>
            <w:tcW w:w="559" w:type="dxa"/>
            <w:vMerge w:val="restart"/>
            <w:tcBorders>
              <w:top w:val="single" w:color="auto" w:sz="4" w:space="0"/>
              <w:left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bookmarkStart w:id="206" w:name="OLE_LINK2"/>
            <w:r>
              <w:rPr>
                <w:rFonts w:hint="eastAsia" w:ascii="宋体" w:hAnsi="宋体" w:cs="宋体"/>
                <w:color w:val="auto"/>
                <w:szCs w:val="21"/>
                <w:highlight w:val="none"/>
              </w:rPr>
              <w:t>序号</w:t>
            </w:r>
          </w:p>
        </w:tc>
        <w:tc>
          <w:tcPr>
            <w:tcW w:w="4225" w:type="dxa"/>
            <w:vMerge w:val="restart"/>
            <w:tcBorders>
              <w:top w:val="single" w:color="auto" w:sz="4" w:space="0"/>
              <w:left w:val="nil"/>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审查项目</w:t>
            </w:r>
          </w:p>
        </w:tc>
        <w:tc>
          <w:tcPr>
            <w:tcW w:w="4488" w:type="dxa"/>
            <w:gridSpan w:val="6"/>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投标人</w:t>
            </w:r>
          </w:p>
        </w:tc>
      </w:tr>
      <w:tr>
        <w:tblPrEx>
          <w:tblCellMar>
            <w:top w:w="0" w:type="dxa"/>
            <w:left w:w="0" w:type="dxa"/>
            <w:bottom w:w="0" w:type="dxa"/>
            <w:right w:w="0" w:type="dxa"/>
          </w:tblCellMar>
        </w:tblPrEx>
        <w:trPr>
          <w:trHeight w:val="211" w:hRule="atLeast"/>
        </w:trPr>
        <w:tc>
          <w:tcPr>
            <w:tcW w:w="559" w:type="dxa"/>
            <w:vMerge w:val="continue"/>
            <w:tcBorders>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4225" w:type="dxa"/>
            <w:vMerge w:val="continue"/>
            <w:tcBorders>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6"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A</w:t>
            </w:r>
          </w:p>
        </w:tc>
        <w:tc>
          <w:tcPr>
            <w:tcW w:w="744"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B</w:t>
            </w:r>
          </w:p>
        </w:tc>
        <w:tc>
          <w:tcPr>
            <w:tcW w:w="744"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C</w:t>
            </w:r>
          </w:p>
        </w:tc>
        <w:tc>
          <w:tcPr>
            <w:tcW w:w="744"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D</w:t>
            </w:r>
          </w:p>
        </w:tc>
        <w:tc>
          <w:tcPr>
            <w:tcW w:w="744"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E</w:t>
            </w:r>
          </w:p>
        </w:tc>
        <w:tc>
          <w:tcPr>
            <w:tcW w:w="766"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宋体"/>
                <w:color w:val="auto"/>
                <w:szCs w:val="21"/>
                <w:highlight w:val="none"/>
              </w:rPr>
            </w:pPr>
            <w:r>
              <w:rPr>
                <w:rFonts w:hint="eastAsia" w:ascii="宋体" w:hAnsi="宋体" w:cs="宋体"/>
                <w:bCs/>
                <w:color w:val="auto"/>
                <w:kern w:val="0"/>
                <w:szCs w:val="21"/>
                <w:highlight w:val="none"/>
              </w:rPr>
              <w:t>...</w:t>
            </w:r>
          </w:p>
        </w:tc>
      </w:tr>
      <w:tr>
        <w:tblPrEx>
          <w:tblCellMar>
            <w:top w:w="0" w:type="dxa"/>
            <w:left w:w="0" w:type="dxa"/>
            <w:bottom w:w="0" w:type="dxa"/>
            <w:right w:w="0" w:type="dxa"/>
          </w:tblCellMar>
        </w:tblPrEx>
        <w:trPr>
          <w:trHeight w:val="609" w:hRule="atLeast"/>
        </w:trPr>
        <w:tc>
          <w:tcPr>
            <w:tcW w:w="559"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1</w:t>
            </w:r>
          </w:p>
        </w:tc>
        <w:tc>
          <w:tcPr>
            <w:tcW w:w="4225"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rPr>
                <w:rFonts w:hint="eastAsia" w:ascii="宋体" w:hAnsi="宋体" w:cs="宋体"/>
                <w:color w:val="auto"/>
                <w:szCs w:val="21"/>
                <w:highlight w:val="none"/>
              </w:rPr>
            </w:pPr>
            <w:r>
              <w:rPr>
                <w:rFonts w:hint="eastAsia" w:ascii="宋体" w:hAnsi="宋体" w:cs="宋体"/>
                <w:color w:val="auto"/>
                <w:szCs w:val="21"/>
                <w:highlight w:val="none"/>
              </w:rPr>
              <w:t>符合合格投标人资格条件；</w:t>
            </w:r>
          </w:p>
        </w:tc>
        <w:tc>
          <w:tcPr>
            <w:tcW w:w="746"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vAlign w:val="center"/>
          </w:tcPr>
          <w:p>
            <w:pPr>
              <w:jc w:val="center"/>
              <w:rPr>
                <w:rFonts w:hint="eastAsia" w:ascii="宋体" w:hAnsi="宋体" w:cs="宋体"/>
                <w:color w:val="auto"/>
                <w:szCs w:val="21"/>
                <w:highlight w:val="none"/>
              </w:rPr>
            </w:pPr>
          </w:p>
        </w:tc>
        <w:tc>
          <w:tcPr>
            <w:tcW w:w="766" w:type="dxa"/>
            <w:tcBorders>
              <w:top w:val="nil"/>
              <w:left w:val="nil"/>
              <w:bottom w:val="single" w:color="auto" w:sz="4" w:space="0"/>
              <w:right w:val="single" w:color="auto" w:sz="4" w:space="0"/>
            </w:tcBorders>
            <w:noWrap w:val="0"/>
            <w:vAlign w:val="center"/>
          </w:tcPr>
          <w:p>
            <w:pPr>
              <w:jc w:val="center"/>
              <w:rPr>
                <w:rFonts w:hint="eastAsia" w:ascii="宋体" w:hAnsi="宋体" w:cs="宋体"/>
                <w:color w:val="auto"/>
                <w:szCs w:val="21"/>
                <w:highlight w:val="none"/>
              </w:rPr>
            </w:pPr>
          </w:p>
        </w:tc>
      </w:tr>
      <w:tr>
        <w:tblPrEx>
          <w:tblCellMar>
            <w:top w:w="0" w:type="dxa"/>
            <w:left w:w="0" w:type="dxa"/>
            <w:bottom w:w="0" w:type="dxa"/>
            <w:right w:w="0" w:type="dxa"/>
          </w:tblCellMar>
        </w:tblPrEx>
        <w:trPr>
          <w:trHeight w:val="609" w:hRule="atLeast"/>
        </w:trPr>
        <w:tc>
          <w:tcPr>
            <w:tcW w:w="559" w:type="dxa"/>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2</w:t>
            </w:r>
          </w:p>
        </w:tc>
        <w:tc>
          <w:tcPr>
            <w:tcW w:w="4225"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rPr>
                <w:rFonts w:hint="eastAsia" w:ascii="宋体" w:hAnsi="宋体" w:cs="宋体"/>
                <w:color w:val="auto"/>
                <w:szCs w:val="21"/>
                <w:highlight w:val="none"/>
              </w:rPr>
            </w:pPr>
            <w:r>
              <w:rPr>
                <w:rFonts w:hint="eastAsia" w:ascii="宋体" w:hAnsi="宋体" w:cs="宋体"/>
                <w:color w:val="auto"/>
                <w:szCs w:val="21"/>
                <w:highlight w:val="none"/>
              </w:rPr>
              <w:t>投标文件按招标文件规定要求签署及盖章，由授权代表签署时有法定代表人出具的授权委托书；</w:t>
            </w:r>
          </w:p>
        </w:tc>
        <w:tc>
          <w:tcPr>
            <w:tcW w:w="746"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vAlign w:val="center"/>
          </w:tcPr>
          <w:p>
            <w:pPr>
              <w:jc w:val="center"/>
              <w:rPr>
                <w:rFonts w:hint="eastAsia" w:ascii="宋体" w:hAnsi="宋体" w:cs="宋体"/>
                <w:color w:val="auto"/>
                <w:szCs w:val="21"/>
                <w:highlight w:val="none"/>
              </w:rPr>
            </w:pPr>
          </w:p>
        </w:tc>
        <w:tc>
          <w:tcPr>
            <w:tcW w:w="766" w:type="dxa"/>
            <w:tcBorders>
              <w:top w:val="nil"/>
              <w:left w:val="nil"/>
              <w:bottom w:val="single" w:color="auto" w:sz="4" w:space="0"/>
              <w:right w:val="single" w:color="auto" w:sz="4" w:space="0"/>
            </w:tcBorders>
            <w:noWrap w:val="0"/>
            <w:vAlign w:val="center"/>
          </w:tcPr>
          <w:p>
            <w:pPr>
              <w:jc w:val="center"/>
              <w:rPr>
                <w:rFonts w:hint="eastAsia" w:ascii="宋体" w:hAnsi="宋体" w:cs="宋体"/>
                <w:color w:val="auto"/>
                <w:szCs w:val="21"/>
                <w:highlight w:val="none"/>
              </w:rPr>
            </w:pPr>
          </w:p>
        </w:tc>
      </w:tr>
      <w:tr>
        <w:tblPrEx>
          <w:tblCellMar>
            <w:top w:w="0" w:type="dxa"/>
            <w:left w:w="0" w:type="dxa"/>
            <w:bottom w:w="0" w:type="dxa"/>
            <w:right w:w="0" w:type="dxa"/>
          </w:tblCellMar>
        </w:tblPrEx>
        <w:trPr>
          <w:trHeight w:val="403" w:hRule="atLeast"/>
        </w:trPr>
        <w:tc>
          <w:tcPr>
            <w:tcW w:w="559" w:type="dxa"/>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3</w:t>
            </w:r>
          </w:p>
        </w:tc>
        <w:tc>
          <w:tcPr>
            <w:tcW w:w="4225"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rPr>
                <w:rFonts w:hint="eastAsia" w:ascii="宋体" w:hAnsi="宋体" w:cs="宋体"/>
                <w:color w:val="auto"/>
                <w:szCs w:val="21"/>
                <w:highlight w:val="none"/>
              </w:rPr>
            </w:pPr>
            <w:r>
              <w:rPr>
                <w:rFonts w:hint="eastAsia" w:ascii="宋体" w:hAnsi="宋体" w:cs="宋体"/>
                <w:color w:val="auto"/>
                <w:szCs w:val="21"/>
                <w:highlight w:val="none"/>
              </w:rPr>
              <w:t>投标有效期满足招标文件要求；</w:t>
            </w:r>
          </w:p>
        </w:tc>
        <w:tc>
          <w:tcPr>
            <w:tcW w:w="746"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vAlign w:val="center"/>
          </w:tcPr>
          <w:p>
            <w:pPr>
              <w:jc w:val="center"/>
              <w:rPr>
                <w:rFonts w:hint="eastAsia" w:ascii="宋体" w:hAnsi="宋体" w:cs="宋体"/>
                <w:color w:val="auto"/>
                <w:szCs w:val="21"/>
                <w:highlight w:val="none"/>
              </w:rPr>
            </w:pPr>
          </w:p>
        </w:tc>
        <w:tc>
          <w:tcPr>
            <w:tcW w:w="766" w:type="dxa"/>
            <w:tcBorders>
              <w:top w:val="nil"/>
              <w:left w:val="nil"/>
              <w:bottom w:val="single" w:color="auto" w:sz="4" w:space="0"/>
              <w:right w:val="single" w:color="auto" w:sz="4" w:space="0"/>
            </w:tcBorders>
            <w:noWrap w:val="0"/>
            <w:vAlign w:val="center"/>
          </w:tcPr>
          <w:p>
            <w:pPr>
              <w:jc w:val="center"/>
              <w:rPr>
                <w:rFonts w:hint="eastAsia" w:ascii="宋体" w:hAnsi="宋体" w:cs="宋体"/>
                <w:color w:val="auto"/>
                <w:szCs w:val="21"/>
                <w:highlight w:val="none"/>
              </w:rPr>
            </w:pPr>
          </w:p>
        </w:tc>
      </w:tr>
      <w:tr>
        <w:tblPrEx>
          <w:tblCellMar>
            <w:top w:w="0" w:type="dxa"/>
            <w:left w:w="0" w:type="dxa"/>
            <w:bottom w:w="0" w:type="dxa"/>
            <w:right w:w="0" w:type="dxa"/>
          </w:tblCellMar>
        </w:tblPrEx>
        <w:trPr>
          <w:trHeight w:val="403" w:hRule="atLeast"/>
        </w:trPr>
        <w:tc>
          <w:tcPr>
            <w:tcW w:w="559" w:type="dxa"/>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4</w:t>
            </w:r>
          </w:p>
        </w:tc>
        <w:tc>
          <w:tcPr>
            <w:tcW w:w="4225"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rPr>
                <w:rFonts w:hint="eastAsia" w:ascii="宋体" w:hAnsi="宋体" w:cs="宋体"/>
                <w:color w:val="auto"/>
                <w:szCs w:val="21"/>
                <w:highlight w:val="none"/>
              </w:rPr>
            </w:pPr>
            <w:r>
              <w:rPr>
                <w:rFonts w:hint="eastAsia" w:ascii="宋体" w:hAnsi="宋体" w:cs="宋体"/>
                <w:color w:val="auto"/>
                <w:szCs w:val="21"/>
                <w:highlight w:val="none"/>
              </w:rPr>
              <w:t>按招标文件要求提交投标保证金；</w:t>
            </w:r>
          </w:p>
        </w:tc>
        <w:tc>
          <w:tcPr>
            <w:tcW w:w="746"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vAlign w:val="center"/>
          </w:tcPr>
          <w:p>
            <w:pPr>
              <w:jc w:val="center"/>
              <w:rPr>
                <w:rFonts w:hint="eastAsia" w:ascii="宋体" w:hAnsi="宋体" w:cs="宋体"/>
                <w:color w:val="auto"/>
                <w:szCs w:val="21"/>
                <w:highlight w:val="none"/>
              </w:rPr>
            </w:pPr>
          </w:p>
        </w:tc>
        <w:tc>
          <w:tcPr>
            <w:tcW w:w="766" w:type="dxa"/>
            <w:tcBorders>
              <w:top w:val="nil"/>
              <w:left w:val="nil"/>
              <w:bottom w:val="single" w:color="auto" w:sz="4" w:space="0"/>
              <w:right w:val="single" w:color="auto" w:sz="4" w:space="0"/>
            </w:tcBorders>
            <w:noWrap w:val="0"/>
            <w:vAlign w:val="center"/>
          </w:tcPr>
          <w:p>
            <w:pPr>
              <w:jc w:val="center"/>
              <w:rPr>
                <w:rFonts w:hint="eastAsia" w:ascii="宋体" w:hAnsi="宋体" w:cs="宋体"/>
                <w:color w:val="auto"/>
                <w:szCs w:val="21"/>
                <w:highlight w:val="none"/>
              </w:rPr>
            </w:pPr>
          </w:p>
        </w:tc>
      </w:tr>
      <w:tr>
        <w:tblPrEx>
          <w:tblCellMar>
            <w:top w:w="0" w:type="dxa"/>
            <w:left w:w="0" w:type="dxa"/>
            <w:bottom w:w="0" w:type="dxa"/>
            <w:right w:w="0" w:type="dxa"/>
          </w:tblCellMar>
        </w:tblPrEx>
        <w:trPr>
          <w:trHeight w:val="609" w:hRule="atLeast"/>
        </w:trPr>
        <w:tc>
          <w:tcPr>
            <w:tcW w:w="559" w:type="dxa"/>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5</w:t>
            </w:r>
          </w:p>
        </w:tc>
        <w:tc>
          <w:tcPr>
            <w:tcW w:w="4225"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rPr>
                <w:rFonts w:hint="eastAsia" w:ascii="宋体" w:hAnsi="宋体" w:cs="宋体"/>
                <w:color w:val="auto"/>
                <w:szCs w:val="21"/>
                <w:highlight w:val="none"/>
              </w:rPr>
            </w:pPr>
            <w:r>
              <w:rPr>
                <w:rFonts w:hint="eastAsia" w:ascii="宋体" w:hAnsi="宋体" w:cs="宋体"/>
                <w:color w:val="auto"/>
                <w:szCs w:val="21"/>
                <w:highlight w:val="none"/>
              </w:rPr>
              <w:t>招标文件</w:t>
            </w:r>
            <w:r>
              <w:rPr>
                <w:rFonts w:hint="eastAsia" w:ascii="宋体" w:hAnsi="宋体" w:cs="宋体"/>
                <w:b/>
                <w:color w:val="auto"/>
                <w:szCs w:val="21"/>
                <w:highlight w:val="none"/>
              </w:rPr>
              <w:t>★</w:t>
            </w:r>
            <w:r>
              <w:rPr>
                <w:rFonts w:hint="eastAsia" w:ascii="宋体" w:hAnsi="宋体" w:cs="宋体"/>
                <w:color w:val="auto"/>
                <w:szCs w:val="21"/>
                <w:highlight w:val="none"/>
              </w:rPr>
              <w:t>号条款要求必须满足，投标文件的内容实质性满足招标文件无重大偏离或保留，否则按废标处理，没有出现违反法律、法规规定的情形；</w:t>
            </w:r>
          </w:p>
        </w:tc>
        <w:tc>
          <w:tcPr>
            <w:tcW w:w="746"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vAlign w:val="center"/>
          </w:tcPr>
          <w:p>
            <w:pPr>
              <w:jc w:val="center"/>
              <w:rPr>
                <w:rFonts w:hint="eastAsia" w:ascii="宋体" w:hAnsi="宋体" w:cs="宋体"/>
                <w:color w:val="auto"/>
                <w:szCs w:val="21"/>
                <w:highlight w:val="none"/>
              </w:rPr>
            </w:pPr>
          </w:p>
        </w:tc>
        <w:tc>
          <w:tcPr>
            <w:tcW w:w="766" w:type="dxa"/>
            <w:tcBorders>
              <w:top w:val="nil"/>
              <w:left w:val="nil"/>
              <w:bottom w:val="single" w:color="auto" w:sz="4" w:space="0"/>
              <w:right w:val="single" w:color="auto" w:sz="4" w:space="0"/>
            </w:tcBorders>
            <w:noWrap w:val="0"/>
            <w:vAlign w:val="center"/>
          </w:tcPr>
          <w:p>
            <w:pPr>
              <w:jc w:val="center"/>
              <w:rPr>
                <w:rFonts w:hint="eastAsia" w:ascii="宋体" w:hAnsi="宋体" w:cs="宋体"/>
                <w:color w:val="auto"/>
                <w:szCs w:val="21"/>
                <w:highlight w:val="none"/>
              </w:rPr>
            </w:pPr>
          </w:p>
        </w:tc>
      </w:tr>
      <w:tr>
        <w:tblPrEx>
          <w:tblCellMar>
            <w:top w:w="0" w:type="dxa"/>
            <w:left w:w="0" w:type="dxa"/>
            <w:bottom w:w="0" w:type="dxa"/>
            <w:right w:w="0" w:type="dxa"/>
          </w:tblCellMar>
        </w:tblPrEx>
        <w:trPr>
          <w:trHeight w:val="609" w:hRule="atLeast"/>
        </w:trPr>
        <w:tc>
          <w:tcPr>
            <w:tcW w:w="559" w:type="dxa"/>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eastAsia="宋体" w:cs="宋体"/>
                <w:color w:val="auto"/>
                <w:szCs w:val="21"/>
                <w:highlight w:val="none"/>
                <w:lang w:eastAsia="zh-CN"/>
              </w:rPr>
            </w:pPr>
            <w:r>
              <w:rPr>
                <w:rFonts w:hint="eastAsia" w:ascii="宋体" w:hAnsi="宋体" w:cs="宋体"/>
                <w:color w:val="auto"/>
                <w:szCs w:val="21"/>
                <w:highlight w:val="none"/>
                <w:lang w:val="en-US" w:eastAsia="zh-CN"/>
              </w:rPr>
              <w:t>6</w:t>
            </w:r>
          </w:p>
        </w:tc>
        <w:tc>
          <w:tcPr>
            <w:tcW w:w="4225"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rPr>
                <w:rFonts w:hint="eastAsia" w:ascii="宋体" w:hAnsi="宋体" w:cs="宋体"/>
                <w:color w:val="auto"/>
                <w:szCs w:val="21"/>
                <w:highlight w:val="none"/>
              </w:rPr>
            </w:pPr>
            <w:r>
              <w:rPr>
                <w:rFonts w:hint="eastAsia" w:ascii="宋体" w:hAnsi="宋体" w:cs="宋体"/>
                <w:color w:val="auto"/>
                <w:szCs w:val="21"/>
                <w:highlight w:val="none"/>
              </w:rPr>
              <w:t>投标文件未附有招标人不能接受的条件的。</w:t>
            </w:r>
          </w:p>
        </w:tc>
        <w:tc>
          <w:tcPr>
            <w:tcW w:w="746"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vAlign w:val="center"/>
          </w:tcPr>
          <w:p>
            <w:pPr>
              <w:jc w:val="center"/>
              <w:rPr>
                <w:rFonts w:hint="eastAsia" w:ascii="宋体" w:hAnsi="宋体" w:cs="宋体"/>
                <w:color w:val="auto"/>
                <w:szCs w:val="21"/>
                <w:highlight w:val="none"/>
              </w:rPr>
            </w:pPr>
          </w:p>
        </w:tc>
        <w:tc>
          <w:tcPr>
            <w:tcW w:w="766" w:type="dxa"/>
            <w:tcBorders>
              <w:top w:val="nil"/>
              <w:left w:val="nil"/>
              <w:bottom w:val="single" w:color="auto" w:sz="4" w:space="0"/>
              <w:right w:val="single" w:color="auto" w:sz="4" w:space="0"/>
            </w:tcBorders>
            <w:noWrap w:val="0"/>
            <w:vAlign w:val="center"/>
          </w:tcPr>
          <w:p>
            <w:pPr>
              <w:jc w:val="center"/>
              <w:rPr>
                <w:rFonts w:hint="eastAsia" w:ascii="宋体" w:hAnsi="宋体" w:cs="宋体"/>
                <w:color w:val="auto"/>
                <w:szCs w:val="21"/>
                <w:highlight w:val="none"/>
              </w:rPr>
            </w:pPr>
          </w:p>
        </w:tc>
      </w:tr>
      <w:tr>
        <w:tblPrEx>
          <w:tblCellMar>
            <w:top w:w="0" w:type="dxa"/>
            <w:left w:w="0" w:type="dxa"/>
            <w:bottom w:w="0" w:type="dxa"/>
            <w:right w:w="0" w:type="dxa"/>
          </w:tblCellMar>
        </w:tblPrEx>
        <w:trPr>
          <w:trHeight w:val="356" w:hRule="atLeast"/>
        </w:trPr>
        <w:tc>
          <w:tcPr>
            <w:tcW w:w="4784" w:type="dxa"/>
            <w:gridSpan w:val="2"/>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b/>
                <w:bCs/>
                <w:color w:val="auto"/>
                <w:szCs w:val="21"/>
                <w:highlight w:val="none"/>
              </w:rPr>
            </w:pPr>
            <w:r>
              <w:rPr>
                <w:rFonts w:hint="eastAsia" w:ascii="宋体" w:hAnsi="宋体" w:cs="宋体"/>
                <w:b/>
                <w:bCs/>
                <w:color w:val="auto"/>
                <w:szCs w:val="21"/>
                <w:highlight w:val="none"/>
              </w:rPr>
              <w:t>结      论</w:t>
            </w:r>
          </w:p>
        </w:tc>
        <w:tc>
          <w:tcPr>
            <w:tcW w:w="746"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b/>
                <w:bCs/>
                <w:color w:val="auto"/>
                <w:szCs w:val="21"/>
                <w:highlight w:val="none"/>
              </w:rPr>
            </w:pPr>
          </w:p>
        </w:tc>
        <w:tc>
          <w:tcPr>
            <w:tcW w:w="744"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b/>
                <w:bCs/>
                <w:color w:val="auto"/>
                <w:szCs w:val="21"/>
                <w:highlight w:val="none"/>
              </w:rPr>
            </w:pPr>
          </w:p>
        </w:tc>
        <w:tc>
          <w:tcPr>
            <w:tcW w:w="744"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b/>
                <w:bCs/>
                <w:color w:val="auto"/>
                <w:szCs w:val="21"/>
                <w:highlight w:val="none"/>
              </w:rPr>
            </w:pPr>
          </w:p>
        </w:tc>
        <w:tc>
          <w:tcPr>
            <w:tcW w:w="744"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宋体"/>
                <w:b/>
                <w:bCs/>
                <w:color w:val="auto"/>
                <w:szCs w:val="21"/>
                <w:highlight w:val="none"/>
              </w:rPr>
            </w:pPr>
          </w:p>
        </w:tc>
        <w:tc>
          <w:tcPr>
            <w:tcW w:w="766"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宋体"/>
                <w:b/>
                <w:bCs/>
                <w:color w:val="auto"/>
                <w:szCs w:val="21"/>
                <w:highlight w:val="none"/>
              </w:rPr>
            </w:pPr>
          </w:p>
        </w:tc>
      </w:tr>
      <w:bookmarkEnd w:id="206"/>
    </w:tbl>
    <w:p>
      <w:pPr>
        <w:spacing w:line="360" w:lineRule="auto"/>
        <w:rPr>
          <w:rFonts w:hint="eastAsia" w:ascii="宋体" w:hAnsi="宋体"/>
          <w:color w:val="auto"/>
          <w:highlight w:val="none"/>
        </w:rPr>
      </w:pPr>
    </w:p>
    <w:p>
      <w:pPr>
        <w:spacing w:line="360" w:lineRule="auto"/>
        <w:rPr>
          <w:rFonts w:hint="eastAsia" w:ascii="宋体" w:hAnsi="宋体"/>
          <w:b/>
          <w:bCs/>
          <w:color w:val="auto"/>
          <w:highlight w:val="none"/>
        </w:rPr>
      </w:pPr>
      <w:r>
        <w:rPr>
          <w:rFonts w:hint="eastAsia" w:ascii="宋体" w:hAnsi="宋体"/>
          <w:b/>
          <w:bCs/>
          <w:color w:val="auto"/>
          <w:highlight w:val="none"/>
        </w:rPr>
        <w:t>备注：</w:t>
      </w:r>
      <w:r>
        <w:rPr>
          <w:rFonts w:ascii="宋体" w:hAnsi="宋体"/>
          <w:b/>
          <w:bCs/>
          <w:color w:val="auto"/>
          <w:highlight w:val="none"/>
        </w:rPr>
        <w:t>1</w:t>
      </w:r>
      <w:r>
        <w:rPr>
          <w:rFonts w:hint="eastAsia" w:ascii="宋体" w:hAnsi="宋体"/>
          <w:b/>
          <w:bCs/>
          <w:color w:val="auto"/>
          <w:highlight w:val="none"/>
        </w:rPr>
        <w:t>、每一项目符合的打“○”，不符合的打“×”；出现一个“×”的结论为不通过。</w:t>
      </w:r>
    </w:p>
    <w:p>
      <w:pPr>
        <w:spacing w:line="360" w:lineRule="auto"/>
        <w:ind w:firstLine="630"/>
        <w:rPr>
          <w:rFonts w:hint="eastAsia" w:ascii="宋体" w:hAnsi="宋体" w:cs="宋体"/>
          <w:b/>
          <w:bCs/>
          <w:color w:val="auto"/>
          <w:highlight w:val="none"/>
        </w:rPr>
      </w:pPr>
      <w:r>
        <w:rPr>
          <w:rFonts w:ascii="宋体" w:hAnsi="宋体"/>
          <w:b/>
          <w:bCs/>
          <w:color w:val="auto"/>
          <w:highlight w:val="none"/>
        </w:rPr>
        <w:t>2</w:t>
      </w:r>
      <w:r>
        <w:rPr>
          <w:rFonts w:hint="eastAsia" w:ascii="宋体" w:hAnsi="宋体"/>
          <w:b/>
          <w:bCs/>
          <w:color w:val="auto"/>
          <w:highlight w:val="none"/>
        </w:rPr>
        <w:t>、表中全部条件满足的结论为通过</w:t>
      </w:r>
      <w:r>
        <w:rPr>
          <w:rFonts w:ascii="宋体" w:hAnsi="宋体"/>
          <w:b/>
          <w:bCs/>
          <w:color w:val="auto"/>
          <w:highlight w:val="none"/>
        </w:rPr>
        <w:t xml:space="preserve">， </w:t>
      </w:r>
      <w:r>
        <w:rPr>
          <w:rFonts w:hint="eastAsia" w:ascii="宋体" w:hAnsi="宋体"/>
          <w:b/>
          <w:bCs/>
          <w:color w:val="auto"/>
          <w:highlight w:val="none"/>
        </w:rPr>
        <w:t>同意进入下一阶段评议</w:t>
      </w:r>
      <w:r>
        <w:rPr>
          <w:rFonts w:hint="eastAsia" w:ascii="宋体" w:hAnsi="宋体" w:cs="宋体"/>
          <w:b/>
          <w:bCs/>
          <w:color w:val="auto"/>
          <w:highlight w:val="none"/>
        </w:rPr>
        <w:t>。</w:t>
      </w:r>
      <w:bookmarkEnd w:id="203"/>
      <w:bookmarkEnd w:id="204"/>
      <w:bookmarkEnd w:id="205"/>
    </w:p>
    <w:p>
      <w:pPr>
        <w:jc w:val="left"/>
        <w:rPr>
          <w:rFonts w:hint="eastAsia" w:ascii="宋体" w:hAnsi="宋体" w:cs="宋体"/>
          <w:color w:val="auto"/>
          <w:highlight w:val="none"/>
        </w:rPr>
      </w:pPr>
    </w:p>
    <w:p>
      <w:pPr>
        <w:pStyle w:val="5"/>
        <w:rPr>
          <w:rFonts w:hint="eastAsia" w:ascii="宋体" w:hAnsi="宋体" w:cs="宋体"/>
          <w:color w:val="auto"/>
          <w:highlight w:val="none"/>
        </w:rPr>
      </w:pPr>
    </w:p>
    <w:p>
      <w:pPr>
        <w:pStyle w:val="17"/>
        <w:rPr>
          <w:rFonts w:hint="eastAsia" w:hAnsi="宋体" w:cs="宋体"/>
          <w:color w:val="auto"/>
          <w:highlight w:val="none"/>
        </w:rPr>
      </w:pPr>
    </w:p>
    <w:p>
      <w:pPr>
        <w:pStyle w:val="17"/>
        <w:rPr>
          <w:rFonts w:hint="eastAsia" w:hAnsi="宋体" w:cs="宋体"/>
          <w:color w:val="auto"/>
          <w:sz w:val="36"/>
          <w:szCs w:val="36"/>
          <w:highlight w:val="none"/>
        </w:rPr>
      </w:pPr>
      <w:r>
        <w:rPr>
          <w:rFonts w:hint="eastAsia" w:hAnsi="宋体" w:cs="宋体"/>
          <w:color w:val="auto"/>
          <w:highlight w:val="none"/>
        </w:rPr>
        <w:br w:type="page"/>
      </w:r>
      <w:bookmarkStart w:id="207" w:name="_Toc16973_WPSOffice_Level1"/>
      <w:bookmarkStart w:id="208" w:name="_Toc30424_WPSOffice_Level1"/>
      <w:bookmarkStart w:id="209" w:name="_Toc1778_WPSOffice_Level1"/>
      <w:r>
        <w:rPr>
          <w:rFonts w:hint="eastAsia" w:hAnsi="宋体" w:cs="宋体"/>
          <w:b/>
          <w:color w:val="auto"/>
          <w:highlight w:val="none"/>
        </w:rPr>
        <w:t>附表2：</w:t>
      </w:r>
      <w:bookmarkEnd w:id="207"/>
      <w:bookmarkEnd w:id="208"/>
      <w:bookmarkEnd w:id="209"/>
      <w:r>
        <w:rPr>
          <w:rFonts w:hint="eastAsia" w:hAnsi="宋体" w:cs="宋体"/>
          <w:b/>
          <w:color w:val="auto"/>
          <w:highlight w:val="none"/>
        </w:rPr>
        <w:t>技术评分表</w:t>
      </w:r>
    </w:p>
    <w:p>
      <w:pPr>
        <w:jc w:val="center"/>
        <w:rPr>
          <w:rFonts w:hint="eastAsia" w:ascii="宋体" w:hAnsi="宋体" w:cs="宋体"/>
          <w:b/>
          <w:color w:val="auto"/>
          <w:sz w:val="28"/>
          <w:szCs w:val="28"/>
          <w:highlight w:val="none"/>
        </w:rPr>
      </w:pPr>
      <w:bookmarkStart w:id="210" w:name="_Toc15598_WPSOffice_Level1"/>
      <w:bookmarkStart w:id="211" w:name="_Toc13899_WPSOffice_Level1"/>
      <w:bookmarkStart w:id="212" w:name="_Toc23766_WPSOffice_Level1"/>
      <w:r>
        <w:rPr>
          <w:rFonts w:hint="eastAsia" w:ascii="宋体" w:hAnsi="宋体" w:cs="宋体"/>
          <w:b/>
          <w:color w:val="auto"/>
          <w:sz w:val="28"/>
          <w:szCs w:val="28"/>
          <w:highlight w:val="none"/>
        </w:rPr>
        <w:t>技术评分表</w:t>
      </w:r>
    </w:p>
    <w:tbl>
      <w:tblPr>
        <w:tblStyle w:val="26"/>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57" w:type="dxa"/>
          <w:bottom w:w="57" w:type="dxa"/>
          <w:right w:w="57" w:type="dxa"/>
        </w:tblCellMar>
      </w:tblPr>
      <w:tblGrid>
        <w:gridCol w:w="604"/>
        <w:gridCol w:w="1294"/>
        <w:gridCol w:w="7028"/>
        <w:gridCol w:w="7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724" w:hRule="atLeast"/>
        </w:trPr>
        <w:tc>
          <w:tcPr>
            <w:tcW w:w="604" w:type="dxa"/>
            <w:noWrap w:val="0"/>
            <w:vAlign w:val="center"/>
          </w:tcPr>
          <w:p>
            <w:pPr>
              <w:spacing w:line="360" w:lineRule="auto"/>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序号</w:t>
            </w:r>
          </w:p>
        </w:tc>
        <w:tc>
          <w:tcPr>
            <w:tcW w:w="1294" w:type="dxa"/>
            <w:noWrap w:val="0"/>
            <w:vAlign w:val="center"/>
          </w:tcPr>
          <w:p>
            <w:pPr>
              <w:spacing w:line="360" w:lineRule="auto"/>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评审项目</w:t>
            </w:r>
          </w:p>
        </w:tc>
        <w:tc>
          <w:tcPr>
            <w:tcW w:w="7028" w:type="dxa"/>
            <w:tcBorders>
              <w:bottom w:val="single" w:color="auto" w:sz="4" w:space="0"/>
            </w:tcBorders>
            <w:noWrap w:val="0"/>
            <w:vAlign w:val="center"/>
          </w:tcPr>
          <w:p>
            <w:pPr>
              <w:spacing w:line="360" w:lineRule="auto"/>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评分细则</w:t>
            </w:r>
          </w:p>
        </w:tc>
        <w:tc>
          <w:tcPr>
            <w:tcW w:w="713" w:type="dxa"/>
            <w:noWrap w:val="0"/>
            <w:vAlign w:val="center"/>
          </w:tcPr>
          <w:p>
            <w:pPr>
              <w:spacing w:line="360" w:lineRule="auto"/>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单项分数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709" w:hRule="atLeast"/>
        </w:trPr>
        <w:tc>
          <w:tcPr>
            <w:tcW w:w="604" w:type="dxa"/>
            <w:noWrap w:val="0"/>
            <w:vAlign w:val="center"/>
          </w:tcPr>
          <w:p>
            <w:pPr>
              <w:widowControl/>
              <w:adjustRightInd w:val="0"/>
              <w:snapToGrid w:val="0"/>
              <w:spacing w:after="120" w:line="360" w:lineRule="auto"/>
              <w:jc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1</w:t>
            </w:r>
          </w:p>
        </w:tc>
        <w:tc>
          <w:tcPr>
            <w:tcW w:w="1294" w:type="dxa"/>
            <w:noWrap w:val="0"/>
            <w:vAlign w:val="center"/>
          </w:tcPr>
          <w:p>
            <w:pPr>
              <w:spacing w:line="360" w:lineRule="auto"/>
              <w:jc w:val="center"/>
              <w:rPr>
                <w:rFonts w:hint="eastAsia" w:asciiTheme="minorEastAsia" w:hAnsiTheme="minorEastAsia" w:eastAsiaTheme="minorEastAsia" w:cstheme="minorEastAsia"/>
                <w:color w:val="auto"/>
                <w:sz w:val="21"/>
                <w:szCs w:val="21"/>
                <w:highlight w:val="none"/>
              </w:rPr>
            </w:pPr>
            <w:r>
              <w:rPr>
                <w:rFonts w:hint="eastAsia" w:ascii="宋体" w:hAnsi="宋体" w:eastAsia="宋体" w:cs="宋体"/>
                <w:szCs w:val="21"/>
                <w:highlight w:val="none"/>
              </w:rPr>
              <w:t>服务实施方案</w:t>
            </w:r>
          </w:p>
        </w:tc>
        <w:tc>
          <w:tcPr>
            <w:tcW w:w="7028" w:type="dxa"/>
            <w:noWrap w:val="0"/>
            <w:vAlign w:val="center"/>
          </w:tcPr>
          <w:p>
            <w:pPr>
              <w:spacing w:line="360" w:lineRule="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综合评价各投标人提供的项目实施方案，包括但不限于</w:t>
            </w:r>
            <w:r>
              <w:rPr>
                <w:rFonts w:hint="eastAsia" w:ascii="宋体" w:hAnsi="宋体" w:cs="宋体"/>
                <w:color w:val="auto"/>
                <w:szCs w:val="21"/>
                <w:highlight w:val="none"/>
                <w:lang w:val="en-US" w:eastAsia="zh-CN"/>
              </w:rPr>
              <w:t>针对本项目用户需求提供的生产方案，工艺流程，</w:t>
            </w:r>
            <w:r>
              <w:rPr>
                <w:rFonts w:hint="eastAsia" w:ascii="宋体" w:hAnsi="宋体" w:eastAsia="宋体" w:cs="宋体"/>
                <w:color w:val="auto"/>
                <w:szCs w:val="21"/>
                <w:highlight w:val="none"/>
                <w:lang w:val="en-US" w:eastAsia="zh-CN"/>
              </w:rPr>
              <w:t>管理及工作制度、资料保密措施、服务保障措施等内容：</w:t>
            </w:r>
          </w:p>
          <w:p>
            <w:pPr>
              <w:spacing w:line="360" w:lineRule="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(1)方案内容全面完善，可行性及保障性强的，得</w:t>
            </w:r>
            <w:r>
              <w:rPr>
                <w:rFonts w:hint="eastAsia" w:ascii="宋体" w:hAnsi="宋体" w:cs="宋体"/>
                <w:color w:val="auto"/>
                <w:szCs w:val="21"/>
                <w:highlight w:val="none"/>
                <w:lang w:val="en-US" w:eastAsia="zh-CN"/>
              </w:rPr>
              <w:t>10</w:t>
            </w:r>
            <w:r>
              <w:rPr>
                <w:rFonts w:hint="eastAsia" w:ascii="宋体" w:hAnsi="宋体" w:eastAsia="宋体" w:cs="宋体"/>
                <w:color w:val="auto"/>
                <w:szCs w:val="21"/>
                <w:highlight w:val="none"/>
                <w:lang w:val="en-US" w:eastAsia="zh-CN"/>
              </w:rPr>
              <w:t>分；</w:t>
            </w:r>
          </w:p>
          <w:p>
            <w:pPr>
              <w:spacing w:line="360" w:lineRule="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(2)方案内容较完善的，可行性及保障性较强的，得</w:t>
            </w:r>
            <w:r>
              <w:rPr>
                <w:rFonts w:hint="eastAsia" w:ascii="宋体" w:hAnsi="宋体" w:cs="宋体"/>
                <w:color w:val="auto"/>
                <w:szCs w:val="21"/>
                <w:highlight w:val="none"/>
                <w:lang w:val="en-US" w:eastAsia="zh-CN"/>
              </w:rPr>
              <w:t>7</w:t>
            </w:r>
            <w:r>
              <w:rPr>
                <w:rFonts w:hint="eastAsia" w:ascii="宋体" w:hAnsi="宋体" w:eastAsia="宋体" w:cs="宋体"/>
                <w:color w:val="auto"/>
                <w:szCs w:val="21"/>
                <w:highlight w:val="none"/>
                <w:lang w:val="en-US" w:eastAsia="zh-CN"/>
              </w:rPr>
              <w:t>分；</w:t>
            </w:r>
          </w:p>
          <w:p>
            <w:pPr>
              <w:spacing w:line="360" w:lineRule="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(3)方案内容基本完善，可行性及保障性一般的，得</w:t>
            </w:r>
            <w:r>
              <w:rPr>
                <w:rFonts w:hint="eastAsia" w:ascii="宋体" w:hAnsi="宋体" w:cs="宋体"/>
                <w:color w:val="auto"/>
                <w:szCs w:val="21"/>
                <w:highlight w:val="none"/>
                <w:lang w:val="en-US" w:eastAsia="zh-CN"/>
              </w:rPr>
              <w:t>4</w:t>
            </w:r>
            <w:r>
              <w:rPr>
                <w:rFonts w:hint="eastAsia" w:ascii="宋体" w:hAnsi="宋体" w:eastAsia="宋体" w:cs="宋体"/>
                <w:color w:val="auto"/>
                <w:szCs w:val="21"/>
                <w:highlight w:val="none"/>
                <w:lang w:val="en-US" w:eastAsia="zh-CN"/>
              </w:rPr>
              <w:t>分；</w:t>
            </w:r>
          </w:p>
          <w:p>
            <w:pPr>
              <w:spacing w:line="360" w:lineRule="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(4)方案内容不够完善，可行性及保障性差的，得1分；</w:t>
            </w:r>
          </w:p>
          <w:p>
            <w:pPr>
              <w:keepNext w:val="0"/>
              <w:keepLines w:val="0"/>
              <w:pageBreakBefore w:val="0"/>
              <w:widowControl w:val="0"/>
              <w:kinsoku/>
              <w:wordWrap/>
              <w:overflowPunct/>
              <w:topLinePunct w:val="0"/>
              <w:autoSpaceDE/>
              <w:autoSpaceDN/>
              <w:bidi w:val="0"/>
              <w:adjustRightInd/>
              <w:snapToGrid w:val="0"/>
              <w:spacing w:line="360" w:lineRule="auto"/>
              <w:jc w:val="left"/>
              <w:textAlignment w:val="auto"/>
              <w:rPr>
                <w:rFonts w:hint="eastAsia" w:asciiTheme="minorEastAsia" w:hAnsiTheme="minorEastAsia" w:eastAsiaTheme="minorEastAsia" w:cstheme="minorEastAsia"/>
                <w:color w:val="auto"/>
                <w:kern w:val="0"/>
                <w:sz w:val="21"/>
                <w:szCs w:val="21"/>
                <w:highlight w:val="none"/>
                <w:lang w:eastAsia="zh-CN" w:bidi="ar"/>
              </w:rPr>
            </w:pPr>
            <w:r>
              <w:rPr>
                <w:rFonts w:hint="eastAsia" w:ascii="宋体" w:hAnsi="宋体" w:eastAsia="宋体" w:cs="宋体"/>
                <w:szCs w:val="21"/>
                <w:highlight w:val="none"/>
                <w:lang w:val="en-US" w:eastAsia="zh-CN"/>
              </w:rPr>
              <w:t>(5)</w:t>
            </w:r>
            <w:r>
              <w:rPr>
                <w:rFonts w:hint="eastAsia" w:ascii="宋体" w:hAnsi="宋体" w:eastAsia="宋体" w:cs="宋体"/>
                <w:color w:val="auto"/>
                <w:szCs w:val="21"/>
                <w:highlight w:val="none"/>
                <w:lang w:val="en-US" w:eastAsia="zh-CN"/>
              </w:rPr>
              <w:t>不提供不得分。</w:t>
            </w:r>
          </w:p>
        </w:tc>
        <w:tc>
          <w:tcPr>
            <w:tcW w:w="713" w:type="dxa"/>
            <w:noWrap w:val="0"/>
            <w:vAlign w:val="center"/>
          </w:tcPr>
          <w:p>
            <w:pPr>
              <w:snapToGrid w:val="0"/>
              <w:spacing w:line="360" w:lineRule="auto"/>
              <w:jc w:val="center"/>
              <w:rPr>
                <w:rFonts w:hint="default" w:ascii="宋体" w:hAnsi="宋体" w:eastAsia="宋体" w:cs="宋体"/>
                <w:kern w:val="2"/>
                <w:sz w:val="21"/>
                <w:szCs w:val="21"/>
                <w:highlight w:val="none"/>
                <w:lang w:val="en-US" w:eastAsia="zh-CN" w:bidi="ar-SA"/>
              </w:rPr>
            </w:pPr>
            <w:r>
              <w:rPr>
                <w:rFonts w:hint="eastAsia" w:ascii="宋体" w:hAnsi="宋体" w:cs="宋体"/>
                <w:szCs w:val="21"/>
                <w:highlight w:val="no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340" w:hRule="atLeast"/>
        </w:trPr>
        <w:tc>
          <w:tcPr>
            <w:tcW w:w="604" w:type="dxa"/>
            <w:noWrap w:val="0"/>
            <w:vAlign w:val="center"/>
          </w:tcPr>
          <w:p>
            <w:pPr>
              <w:widowControl/>
              <w:adjustRightInd w:val="0"/>
              <w:snapToGrid w:val="0"/>
              <w:spacing w:after="120" w:line="360" w:lineRule="auto"/>
              <w:jc w:val="center"/>
              <w:rPr>
                <w:rFonts w:hint="default"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2</w:t>
            </w:r>
          </w:p>
        </w:tc>
        <w:tc>
          <w:tcPr>
            <w:tcW w:w="1294" w:type="dxa"/>
            <w:noWrap w:val="0"/>
            <w:vAlign w:val="center"/>
          </w:tcPr>
          <w:p>
            <w:pPr>
              <w:spacing w:line="360" w:lineRule="auto"/>
              <w:jc w:val="center"/>
              <w:rPr>
                <w:rFonts w:hint="eastAsia" w:ascii="宋体" w:hAnsi="宋体" w:eastAsia="宋体" w:cs="宋体"/>
                <w:szCs w:val="21"/>
                <w:highlight w:val="none"/>
              </w:rPr>
            </w:pPr>
            <w:r>
              <w:rPr>
                <w:rFonts w:hint="eastAsia" w:ascii="宋体" w:hAnsi="宋体" w:eastAsia="宋体" w:cs="宋体"/>
                <w:i w:val="0"/>
                <w:iCs w:val="0"/>
                <w:color w:val="auto"/>
                <w:kern w:val="0"/>
                <w:sz w:val="21"/>
                <w:szCs w:val="21"/>
                <w:highlight w:val="none"/>
                <w:u w:val="none"/>
                <w:lang w:val="en-US" w:eastAsia="zh-CN" w:bidi="ar"/>
              </w:rPr>
              <w:t>生产能力</w:t>
            </w:r>
          </w:p>
        </w:tc>
        <w:tc>
          <w:tcPr>
            <w:tcW w:w="7028" w:type="dxa"/>
            <w:noWrap w:val="0"/>
            <w:vAlign w:val="center"/>
          </w:tcPr>
          <w:p>
            <w:pPr>
              <w:spacing w:line="360" w:lineRule="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投标人具备生产印刷品的各类设备：</w:t>
            </w:r>
          </w:p>
          <w:p>
            <w:pPr>
              <w:spacing w:line="360" w:lineRule="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（1）4色对开平张机</w:t>
            </w:r>
            <w:r>
              <w:rPr>
                <w:rFonts w:hint="eastAsia" w:ascii="宋体" w:hAnsi="宋体" w:cs="宋体"/>
                <w:color w:val="auto"/>
                <w:szCs w:val="21"/>
                <w:highlight w:val="none"/>
                <w:lang w:val="en-US" w:eastAsia="zh-CN"/>
              </w:rPr>
              <w:t>2</w:t>
            </w:r>
            <w:r>
              <w:rPr>
                <w:rFonts w:hint="eastAsia" w:ascii="宋体" w:hAnsi="宋体" w:eastAsia="宋体" w:cs="宋体"/>
                <w:color w:val="auto"/>
                <w:szCs w:val="21"/>
                <w:highlight w:val="none"/>
                <w:lang w:val="en-US" w:eastAsia="zh-CN"/>
              </w:rPr>
              <w:t>台或以上，得</w:t>
            </w:r>
            <w:r>
              <w:rPr>
                <w:rFonts w:hint="eastAsia" w:ascii="宋体" w:hAnsi="宋体" w:cs="宋体"/>
                <w:color w:val="auto"/>
                <w:szCs w:val="21"/>
                <w:highlight w:val="none"/>
                <w:lang w:val="en-US" w:eastAsia="zh-CN"/>
              </w:rPr>
              <w:t>2</w:t>
            </w:r>
            <w:r>
              <w:rPr>
                <w:rFonts w:hint="eastAsia" w:ascii="宋体" w:hAnsi="宋体" w:eastAsia="宋体" w:cs="宋体"/>
                <w:color w:val="auto"/>
                <w:szCs w:val="21"/>
                <w:highlight w:val="none"/>
                <w:lang w:val="en-US" w:eastAsia="zh-CN"/>
              </w:rPr>
              <w:t>分</w:t>
            </w:r>
          </w:p>
          <w:p>
            <w:pPr>
              <w:spacing w:line="360" w:lineRule="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（2）商业轮转机</w:t>
            </w:r>
            <w:r>
              <w:rPr>
                <w:rFonts w:hint="eastAsia" w:ascii="宋体" w:hAnsi="宋体" w:cs="宋体"/>
                <w:color w:val="auto"/>
                <w:szCs w:val="21"/>
                <w:highlight w:val="none"/>
                <w:lang w:val="en-US" w:eastAsia="zh-CN"/>
              </w:rPr>
              <w:t>1</w:t>
            </w:r>
            <w:r>
              <w:rPr>
                <w:rFonts w:hint="eastAsia" w:ascii="宋体" w:hAnsi="宋体" w:eastAsia="宋体" w:cs="宋体"/>
                <w:color w:val="auto"/>
                <w:szCs w:val="21"/>
                <w:highlight w:val="none"/>
                <w:lang w:val="en-US" w:eastAsia="zh-CN"/>
              </w:rPr>
              <w:t>台或以上，得</w:t>
            </w:r>
            <w:r>
              <w:rPr>
                <w:rFonts w:hint="eastAsia" w:ascii="宋体" w:hAnsi="宋体" w:cs="宋体"/>
                <w:color w:val="auto"/>
                <w:szCs w:val="21"/>
                <w:highlight w:val="none"/>
                <w:lang w:val="en-US" w:eastAsia="zh-CN"/>
              </w:rPr>
              <w:t>2</w:t>
            </w:r>
            <w:r>
              <w:rPr>
                <w:rFonts w:hint="eastAsia" w:ascii="宋体" w:hAnsi="宋体" w:eastAsia="宋体" w:cs="宋体"/>
                <w:color w:val="auto"/>
                <w:szCs w:val="21"/>
                <w:highlight w:val="none"/>
                <w:lang w:val="en-US" w:eastAsia="zh-CN"/>
              </w:rPr>
              <w:t>分；</w:t>
            </w:r>
          </w:p>
          <w:p>
            <w:pPr>
              <w:spacing w:line="360" w:lineRule="auto"/>
              <w:rPr>
                <w:rFonts w:hint="default"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（3）</w:t>
            </w:r>
            <w:r>
              <w:rPr>
                <w:rFonts w:hint="eastAsia" w:ascii="宋体" w:hAnsi="宋体" w:cs="Times New Roman"/>
                <w:color w:val="000000"/>
                <w:u w:val="none"/>
                <w:lang w:val="en-US" w:eastAsia="zh-CN"/>
              </w:rPr>
              <w:t>不低于1条的7头(含）以上骑钉龙，得1分</w:t>
            </w:r>
          </w:p>
          <w:p>
            <w:pPr>
              <w:spacing w:line="360" w:lineRule="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（4）胶</w:t>
            </w:r>
            <w:r>
              <w:rPr>
                <w:rFonts w:hint="eastAsia" w:ascii="宋体" w:hAnsi="宋体" w:cs="宋体"/>
                <w:color w:val="auto"/>
                <w:szCs w:val="21"/>
                <w:highlight w:val="none"/>
                <w:lang w:val="en-US" w:eastAsia="zh-CN"/>
              </w:rPr>
              <w:t>装</w:t>
            </w:r>
            <w:r>
              <w:rPr>
                <w:rFonts w:hint="eastAsia" w:ascii="宋体" w:hAnsi="宋体" w:eastAsia="宋体" w:cs="宋体"/>
                <w:color w:val="auto"/>
                <w:szCs w:val="21"/>
                <w:highlight w:val="none"/>
                <w:lang w:val="en-US" w:eastAsia="zh-CN"/>
              </w:rPr>
              <w:t>机1台或以上，得</w:t>
            </w:r>
            <w:r>
              <w:rPr>
                <w:rFonts w:hint="eastAsia" w:ascii="宋体" w:hAnsi="宋体" w:cs="宋体"/>
                <w:color w:val="auto"/>
                <w:szCs w:val="21"/>
                <w:highlight w:val="none"/>
                <w:lang w:val="en-US" w:eastAsia="zh-CN"/>
              </w:rPr>
              <w:t>1</w:t>
            </w:r>
            <w:r>
              <w:rPr>
                <w:rFonts w:hint="eastAsia" w:ascii="宋体" w:hAnsi="宋体" w:eastAsia="宋体" w:cs="宋体"/>
                <w:color w:val="auto"/>
                <w:szCs w:val="21"/>
                <w:highlight w:val="none"/>
                <w:lang w:val="en-US" w:eastAsia="zh-CN"/>
              </w:rPr>
              <w:t>分；</w:t>
            </w:r>
          </w:p>
          <w:p>
            <w:pPr>
              <w:spacing w:line="360" w:lineRule="auto"/>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w:t>
            </w:r>
            <w:r>
              <w:rPr>
                <w:rFonts w:hint="eastAsia" w:ascii="宋体" w:hAnsi="宋体" w:cs="宋体"/>
                <w:color w:val="auto"/>
                <w:szCs w:val="21"/>
                <w:highlight w:val="none"/>
                <w:lang w:val="en-US" w:eastAsia="zh-CN"/>
              </w:rPr>
              <w:t>5</w:t>
            </w:r>
            <w:r>
              <w:rPr>
                <w:rFonts w:hint="eastAsia" w:ascii="宋体" w:hAnsi="宋体" w:eastAsia="宋体" w:cs="宋体"/>
                <w:color w:val="auto"/>
                <w:szCs w:val="21"/>
                <w:highlight w:val="none"/>
                <w:lang w:val="en-US" w:eastAsia="zh-CN"/>
              </w:rPr>
              <w:t>）切纸机1台或以上，得</w:t>
            </w:r>
            <w:r>
              <w:rPr>
                <w:rFonts w:hint="eastAsia" w:ascii="宋体" w:hAnsi="宋体" w:cs="宋体"/>
                <w:color w:val="auto"/>
                <w:szCs w:val="21"/>
                <w:highlight w:val="none"/>
                <w:lang w:val="en-US" w:eastAsia="zh-CN"/>
              </w:rPr>
              <w:t>1</w:t>
            </w:r>
            <w:r>
              <w:rPr>
                <w:rFonts w:hint="eastAsia" w:ascii="宋体" w:hAnsi="宋体" w:eastAsia="宋体" w:cs="宋体"/>
                <w:color w:val="auto"/>
                <w:szCs w:val="21"/>
                <w:highlight w:val="none"/>
                <w:lang w:val="en-US" w:eastAsia="zh-CN"/>
              </w:rPr>
              <w:t>分。</w:t>
            </w:r>
          </w:p>
          <w:p>
            <w:pPr>
              <w:spacing w:line="360" w:lineRule="auto"/>
              <w:rPr>
                <w:rFonts w:hint="default" w:ascii="宋体" w:hAnsi="宋体" w:eastAsia="宋体" w:cs="宋体"/>
                <w:szCs w:val="21"/>
                <w:highlight w:val="none"/>
                <w:lang w:val="en-US" w:eastAsia="zh-CN"/>
              </w:rPr>
            </w:pPr>
            <w:r>
              <w:rPr>
                <w:rFonts w:hint="eastAsia" w:ascii="宋体" w:hAnsi="宋体" w:eastAsia="宋体" w:cs="宋体"/>
                <w:color w:val="auto"/>
                <w:szCs w:val="21"/>
                <w:highlight w:val="none"/>
                <w:lang w:val="en-US" w:eastAsia="zh-CN"/>
              </w:rPr>
              <w:t>注：如设备是投标人自有的，提供设备的购买合同/协议或</w:t>
            </w:r>
            <w:r>
              <w:rPr>
                <w:rFonts w:hint="eastAsia" w:ascii="宋体" w:hAnsi="宋体" w:cs="宋体"/>
                <w:color w:val="auto"/>
                <w:szCs w:val="21"/>
                <w:highlight w:val="none"/>
                <w:lang w:val="en-US" w:eastAsia="zh-CN"/>
              </w:rPr>
              <w:t>购置</w:t>
            </w:r>
            <w:r>
              <w:rPr>
                <w:rFonts w:hint="eastAsia" w:ascii="宋体" w:hAnsi="宋体" w:eastAsia="宋体" w:cs="宋体"/>
                <w:color w:val="auto"/>
                <w:szCs w:val="21"/>
                <w:highlight w:val="none"/>
                <w:lang w:val="en-US" w:eastAsia="zh-CN"/>
              </w:rPr>
              <w:t>发票复印件作为有效证明材料；如设备是租赁的，提供以投标人名义签</w:t>
            </w:r>
            <w:bookmarkStart w:id="214" w:name="_GoBack"/>
            <w:r>
              <w:rPr>
                <w:rFonts w:hint="eastAsia" w:ascii="宋体" w:hAnsi="宋体" w:eastAsia="宋体" w:cs="宋体"/>
                <w:color w:val="auto"/>
                <w:szCs w:val="21"/>
                <w:highlight w:val="none"/>
                <w:lang w:val="en-US" w:eastAsia="zh-CN"/>
              </w:rPr>
              <w:t>订的</w:t>
            </w:r>
            <w:r>
              <w:rPr>
                <w:rFonts w:hint="eastAsia" w:ascii="宋体" w:hAnsi="宋体"/>
                <w:highlight w:val="none"/>
                <w:lang w:val="en-US" w:eastAsia="zh-CN"/>
              </w:rPr>
              <w:t>有效</w:t>
            </w:r>
            <w:r>
              <w:rPr>
                <w:rFonts w:hint="eastAsia" w:ascii="宋体" w:hAnsi="宋体" w:eastAsia="宋体" w:cs="宋体"/>
                <w:color w:val="auto"/>
                <w:szCs w:val="21"/>
                <w:highlight w:val="none"/>
                <w:lang w:val="en-US" w:eastAsia="zh-CN"/>
              </w:rPr>
              <w:t>设备</w:t>
            </w:r>
            <w:bookmarkEnd w:id="214"/>
            <w:r>
              <w:rPr>
                <w:rFonts w:hint="eastAsia" w:ascii="宋体" w:hAnsi="宋体" w:eastAsia="宋体" w:cs="宋体"/>
                <w:color w:val="auto"/>
                <w:szCs w:val="21"/>
                <w:highlight w:val="none"/>
                <w:lang w:val="en-US" w:eastAsia="zh-CN"/>
              </w:rPr>
              <w:t>租赁合同/协议复印件。</w:t>
            </w:r>
            <w:r>
              <w:rPr>
                <w:rFonts w:hint="eastAsia"/>
                <w:lang w:val="en-US" w:eastAsia="zh-CN"/>
              </w:rPr>
              <w:t>未按要求提供不得分。</w:t>
            </w:r>
          </w:p>
        </w:tc>
        <w:tc>
          <w:tcPr>
            <w:tcW w:w="713" w:type="dxa"/>
            <w:noWrap w:val="0"/>
            <w:vAlign w:val="center"/>
          </w:tcPr>
          <w:p>
            <w:pPr>
              <w:snapToGrid w:val="0"/>
              <w:spacing w:line="360" w:lineRule="auto"/>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742" w:hRule="atLeast"/>
        </w:trPr>
        <w:tc>
          <w:tcPr>
            <w:tcW w:w="604" w:type="dxa"/>
            <w:noWrap w:val="0"/>
            <w:vAlign w:val="center"/>
          </w:tcPr>
          <w:p>
            <w:pPr>
              <w:widowControl/>
              <w:adjustRightInd w:val="0"/>
              <w:snapToGrid w:val="0"/>
              <w:spacing w:after="120" w:line="360" w:lineRule="auto"/>
              <w:jc w:val="center"/>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val="en-US" w:eastAsia="zh-CN"/>
              </w:rPr>
              <w:t>3</w:t>
            </w:r>
          </w:p>
        </w:tc>
        <w:tc>
          <w:tcPr>
            <w:tcW w:w="1294" w:type="dxa"/>
            <w:noWrap w:val="0"/>
            <w:vAlign w:val="center"/>
          </w:tcPr>
          <w:p>
            <w:pPr>
              <w:spacing w:line="360" w:lineRule="auto"/>
              <w:jc w:val="center"/>
              <w:rPr>
                <w:rFonts w:hint="eastAsia" w:asciiTheme="minorEastAsia" w:hAnsiTheme="minorEastAsia" w:eastAsiaTheme="minorEastAsia" w:cstheme="minorEastAsia"/>
                <w:sz w:val="21"/>
                <w:szCs w:val="21"/>
                <w:lang w:val="en-US" w:eastAsia="zh-CN"/>
              </w:rPr>
            </w:pPr>
            <w:r>
              <w:rPr>
                <w:rFonts w:hint="eastAsia" w:ascii="宋体" w:hAnsi="宋体" w:eastAsia="宋体" w:cs="宋体"/>
                <w:szCs w:val="21"/>
                <w:highlight w:val="none"/>
              </w:rPr>
              <w:t>配送方案</w:t>
            </w:r>
          </w:p>
        </w:tc>
        <w:tc>
          <w:tcPr>
            <w:tcW w:w="7028" w:type="dxa"/>
            <w:noWrap w:val="0"/>
            <w:vAlign w:val="center"/>
          </w:tcPr>
          <w:p>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综合评价各投标人提供的配送方案，包括仓储配送能力情况、运输保管方案、配送时效等内容情况：</w:t>
            </w:r>
          </w:p>
          <w:p>
            <w:pPr>
              <w:spacing w:line="360" w:lineRule="auto"/>
              <w:rPr>
                <w:rFonts w:hint="eastAsia" w:ascii="宋体" w:hAnsi="宋体" w:eastAsia="宋体" w:cs="宋体"/>
                <w:szCs w:val="21"/>
                <w:highlight w:val="none"/>
              </w:rPr>
            </w:pPr>
            <w:r>
              <w:rPr>
                <w:rFonts w:hint="eastAsia" w:ascii="宋体" w:hAnsi="宋体" w:eastAsia="宋体" w:cs="宋体"/>
                <w:szCs w:val="21"/>
                <w:highlight w:val="none"/>
                <w:lang w:eastAsia="zh-CN"/>
              </w:rPr>
              <w:t>（</w:t>
            </w:r>
            <w:r>
              <w:rPr>
                <w:rFonts w:hint="eastAsia" w:ascii="宋体" w:hAnsi="宋体" w:eastAsia="宋体" w:cs="宋体"/>
                <w:szCs w:val="21"/>
                <w:highlight w:val="none"/>
                <w:lang w:val="en-US" w:eastAsia="zh-CN"/>
              </w:rPr>
              <w:t>1</w:t>
            </w:r>
            <w:r>
              <w:rPr>
                <w:rFonts w:hint="eastAsia" w:ascii="宋体" w:hAnsi="宋体" w:eastAsia="宋体" w:cs="宋体"/>
                <w:szCs w:val="21"/>
                <w:highlight w:val="none"/>
                <w:lang w:eastAsia="zh-CN"/>
              </w:rPr>
              <w:t>）</w:t>
            </w:r>
            <w:r>
              <w:rPr>
                <w:rFonts w:hint="eastAsia" w:ascii="宋体" w:hAnsi="宋体" w:eastAsia="宋体" w:cs="宋体"/>
                <w:szCs w:val="21"/>
                <w:highlight w:val="none"/>
              </w:rPr>
              <w:t>方案内容全面完善，可行性及保障性强的，得</w:t>
            </w:r>
            <w:r>
              <w:rPr>
                <w:rFonts w:hint="eastAsia" w:ascii="宋体" w:hAnsi="宋体" w:cs="宋体"/>
                <w:szCs w:val="21"/>
                <w:highlight w:val="none"/>
                <w:lang w:val="en-US" w:eastAsia="zh-CN"/>
              </w:rPr>
              <w:t>9</w:t>
            </w:r>
            <w:r>
              <w:rPr>
                <w:rFonts w:hint="eastAsia" w:ascii="宋体" w:hAnsi="宋体" w:eastAsia="宋体" w:cs="宋体"/>
                <w:szCs w:val="21"/>
                <w:highlight w:val="none"/>
              </w:rPr>
              <w:t>分；</w:t>
            </w:r>
          </w:p>
          <w:p>
            <w:pPr>
              <w:spacing w:line="360" w:lineRule="auto"/>
              <w:rPr>
                <w:rFonts w:hint="eastAsia" w:ascii="宋体" w:hAnsi="宋体" w:eastAsia="宋体" w:cs="宋体"/>
                <w:szCs w:val="21"/>
                <w:highlight w:val="none"/>
              </w:rPr>
            </w:pPr>
            <w:r>
              <w:rPr>
                <w:rFonts w:hint="eastAsia" w:ascii="宋体" w:hAnsi="宋体" w:eastAsia="宋体" w:cs="宋体"/>
                <w:szCs w:val="21"/>
                <w:highlight w:val="none"/>
                <w:lang w:eastAsia="zh-CN"/>
              </w:rPr>
              <w:t>（</w:t>
            </w:r>
            <w:r>
              <w:rPr>
                <w:rFonts w:hint="eastAsia" w:ascii="宋体" w:hAnsi="宋体" w:eastAsia="宋体" w:cs="宋体"/>
                <w:szCs w:val="21"/>
                <w:highlight w:val="none"/>
                <w:lang w:val="en-US" w:eastAsia="zh-CN"/>
              </w:rPr>
              <w:t>2</w:t>
            </w:r>
            <w:r>
              <w:rPr>
                <w:rFonts w:hint="eastAsia" w:ascii="宋体" w:hAnsi="宋体" w:eastAsia="宋体" w:cs="宋体"/>
                <w:szCs w:val="21"/>
                <w:highlight w:val="none"/>
                <w:lang w:eastAsia="zh-CN"/>
              </w:rPr>
              <w:t>）</w:t>
            </w:r>
            <w:r>
              <w:rPr>
                <w:rFonts w:hint="eastAsia" w:ascii="宋体" w:hAnsi="宋体" w:eastAsia="宋体" w:cs="宋体"/>
                <w:szCs w:val="21"/>
                <w:highlight w:val="none"/>
              </w:rPr>
              <w:t>方案内容较完善，可行性及保障性较强的，得</w:t>
            </w:r>
            <w:r>
              <w:rPr>
                <w:rFonts w:hint="eastAsia" w:ascii="宋体" w:hAnsi="宋体" w:cs="宋体"/>
                <w:szCs w:val="21"/>
                <w:highlight w:val="none"/>
                <w:lang w:val="en-US" w:eastAsia="zh-CN"/>
              </w:rPr>
              <w:t>6</w:t>
            </w:r>
            <w:r>
              <w:rPr>
                <w:rFonts w:hint="eastAsia" w:ascii="宋体" w:hAnsi="宋体" w:eastAsia="宋体" w:cs="宋体"/>
                <w:szCs w:val="21"/>
                <w:highlight w:val="none"/>
              </w:rPr>
              <w:t>分；</w:t>
            </w:r>
          </w:p>
          <w:p>
            <w:pPr>
              <w:spacing w:line="360" w:lineRule="auto"/>
              <w:rPr>
                <w:rFonts w:hint="eastAsia" w:ascii="宋体" w:hAnsi="宋体" w:eastAsia="宋体" w:cs="宋体"/>
                <w:szCs w:val="21"/>
                <w:highlight w:val="none"/>
              </w:rPr>
            </w:pPr>
            <w:r>
              <w:rPr>
                <w:rFonts w:hint="eastAsia" w:ascii="宋体" w:hAnsi="宋体" w:eastAsia="宋体" w:cs="宋体"/>
                <w:szCs w:val="21"/>
                <w:highlight w:val="none"/>
                <w:lang w:eastAsia="zh-CN"/>
              </w:rPr>
              <w:t>（</w:t>
            </w:r>
            <w:r>
              <w:rPr>
                <w:rFonts w:hint="eastAsia" w:ascii="宋体" w:hAnsi="宋体" w:eastAsia="宋体" w:cs="宋体"/>
                <w:szCs w:val="21"/>
                <w:highlight w:val="none"/>
                <w:lang w:val="en-US" w:eastAsia="zh-CN"/>
              </w:rPr>
              <w:t>3</w:t>
            </w:r>
            <w:r>
              <w:rPr>
                <w:rFonts w:hint="eastAsia" w:ascii="宋体" w:hAnsi="宋体" w:eastAsia="宋体" w:cs="宋体"/>
                <w:szCs w:val="21"/>
                <w:highlight w:val="none"/>
                <w:lang w:eastAsia="zh-CN"/>
              </w:rPr>
              <w:t>）</w:t>
            </w:r>
            <w:r>
              <w:rPr>
                <w:rFonts w:hint="eastAsia" w:ascii="宋体" w:hAnsi="宋体" w:eastAsia="宋体" w:cs="宋体"/>
                <w:szCs w:val="21"/>
                <w:highlight w:val="none"/>
              </w:rPr>
              <w:t>方案内容基本完善，可行性及保障性一般的，得</w:t>
            </w:r>
            <w:r>
              <w:rPr>
                <w:rFonts w:hint="eastAsia" w:ascii="宋体" w:hAnsi="宋体" w:cs="宋体"/>
                <w:szCs w:val="21"/>
                <w:highlight w:val="none"/>
                <w:lang w:val="en-US" w:eastAsia="zh-CN"/>
              </w:rPr>
              <w:t>3</w:t>
            </w:r>
            <w:r>
              <w:rPr>
                <w:rFonts w:hint="eastAsia" w:ascii="宋体" w:hAnsi="宋体" w:eastAsia="宋体" w:cs="宋体"/>
                <w:szCs w:val="21"/>
                <w:highlight w:val="none"/>
              </w:rPr>
              <w:t>分；</w:t>
            </w:r>
          </w:p>
          <w:p>
            <w:pPr>
              <w:spacing w:line="360" w:lineRule="auto"/>
              <w:rPr>
                <w:rFonts w:hint="eastAsia" w:ascii="宋体" w:hAnsi="宋体" w:eastAsia="宋体" w:cs="宋体"/>
                <w:szCs w:val="21"/>
                <w:highlight w:val="none"/>
                <w:lang w:eastAsia="zh-CN"/>
              </w:rPr>
            </w:pPr>
            <w:r>
              <w:rPr>
                <w:rFonts w:hint="eastAsia" w:ascii="宋体" w:hAnsi="宋体" w:eastAsia="宋体" w:cs="宋体"/>
                <w:szCs w:val="21"/>
                <w:highlight w:val="none"/>
                <w:lang w:eastAsia="zh-CN"/>
              </w:rPr>
              <w:t>（</w:t>
            </w:r>
            <w:r>
              <w:rPr>
                <w:rFonts w:hint="eastAsia" w:ascii="宋体" w:hAnsi="宋体" w:eastAsia="宋体" w:cs="宋体"/>
                <w:szCs w:val="21"/>
                <w:highlight w:val="none"/>
                <w:lang w:val="en-US" w:eastAsia="zh-CN"/>
              </w:rPr>
              <w:t>4</w:t>
            </w:r>
            <w:r>
              <w:rPr>
                <w:rFonts w:hint="eastAsia" w:ascii="宋体" w:hAnsi="宋体" w:eastAsia="宋体" w:cs="宋体"/>
                <w:szCs w:val="21"/>
                <w:highlight w:val="none"/>
                <w:lang w:eastAsia="zh-CN"/>
              </w:rPr>
              <w:t>）</w:t>
            </w:r>
            <w:r>
              <w:rPr>
                <w:rFonts w:hint="eastAsia" w:ascii="宋体" w:hAnsi="宋体" w:eastAsia="宋体" w:cs="宋体"/>
                <w:szCs w:val="21"/>
                <w:highlight w:val="none"/>
              </w:rPr>
              <w:t>方案内容</w:t>
            </w:r>
            <w:r>
              <w:rPr>
                <w:rFonts w:hint="eastAsia" w:ascii="宋体" w:hAnsi="宋体" w:eastAsia="宋体" w:cs="宋体"/>
                <w:szCs w:val="21"/>
                <w:highlight w:val="none"/>
                <w:lang w:val="en-US" w:eastAsia="zh-CN"/>
              </w:rPr>
              <w:t>不够完善</w:t>
            </w:r>
            <w:r>
              <w:rPr>
                <w:rFonts w:hint="eastAsia" w:ascii="宋体" w:hAnsi="宋体" w:eastAsia="宋体" w:cs="宋体"/>
                <w:szCs w:val="21"/>
                <w:highlight w:val="none"/>
              </w:rPr>
              <w:t>，可行性及保障性</w:t>
            </w:r>
            <w:r>
              <w:rPr>
                <w:rFonts w:hint="eastAsia" w:ascii="宋体" w:hAnsi="宋体" w:eastAsia="宋体" w:cs="宋体"/>
                <w:szCs w:val="21"/>
                <w:highlight w:val="none"/>
                <w:lang w:val="en-US" w:eastAsia="zh-CN"/>
              </w:rPr>
              <w:t>较差</w:t>
            </w:r>
            <w:r>
              <w:rPr>
                <w:rFonts w:hint="eastAsia" w:ascii="宋体" w:hAnsi="宋体" w:eastAsia="宋体" w:cs="宋体"/>
                <w:szCs w:val="21"/>
                <w:highlight w:val="none"/>
              </w:rPr>
              <w:t>的，得</w:t>
            </w:r>
            <w:r>
              <w:rPr>
                <w:rFonts w:hint="eastAsia" w:ascii="宋体" w:hAnsi="宋体" w:eastAsia="宋体" w:cs="宋体"/>
                <w:szCs w:val="21"/>
                <w:highlight w:val="none"/>
                <w:lang w:val="en-US" w:eastAsia="zh-CN"/>
              </w:rPr>
              <w:t>1</w:t>
            </w:r>
            <w:r>
              <w:rPr>
                <w:rFonts w:hint="eastAsia" w:ascii="宋体" w:hAnsi="宋体" w:eastAsia="宋体" w:cs="宋体"/>
                <w:szCs w:val="21"/>
                <w:highlight w:val="none"/>
              </w:rPr>
              <w:t>分；</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Theme="minorEastAsia" w:hAnsiTheme="minorEastAsia" w:eastAsiaTheme="minorEastAsia" w:cstheme="minorEastAsia"/>
                <w:kern w:val="2"/>
                <w:sz w:val="21"/>
                <w:szCs w:val="21"/>
                <w:lang w:val="en-US" w:eastAsia="zh-CN" w:bidi="ar-SA"/>
              </w:rPr>
            </w:pPr>
            <w:r>
              <w:rPr>
                <w:rFonts w:hint="eastAsia" w:ascii="宋体" w:hAnsi="宋体" w:eastAsia="宋体" w:cs="宋体"/>
                <w:szCs w:val="21"/>
                <w:highlight w:val="none"/>
                <w:lang w:eastAsia="zh-CN"/>
              </w:rPr>
              <w:t>（</w:t>
            </w:r>
            <w:r>
              <w:rPr>
                <w:rFonts w:hint="eastAsia" w:ascii="宋体" w:hAnsi="宋体" w:eastAsia="宋体" w:cs="宋体"/>
                <w:szCs w:val="21"/>
                <w:highlight w:val="none"/>
                <w:lang w:val="en-US" w:eastAsia="zh-CN"/>
              </w:rPr>
              <w:t>5</w:t>
            </w:r>
            <w:r>
              <w:rPr>
                <w:rFonts w:hint="eastAsia" w:ascii="宋体" w:hAnsi="宋体" w:eastAsia="宋体" w:cs="宋体"/>
                <w:szCs w:val="21"/>
                <w:highlight w:val="none"/>
                <w:lang w:eastAsia="zh-CN"/>
              </w:rPr>
              <w:t>）</w:t>
            </w:r>
            <w:r>
              <w:rPr>
                <w:rFonts w:hint="eastAsia" w:ascii="宋体" w:hAnsi="宋体" w:eastAsia="宋体" w:cs="宋体"/>
                <w:szCs w:val="21"/>
                <w:highlight w:val="none"/>
              </w:rPr>
              <w:t>不提供不得分。</w:t>
            </w:r>
          </w:p>
        </w:tc>
        <w:tc>
          <w:tcPr>
            <w:tcW w:w="713" w:type="dxa"/>
            <w:noWrap w:val="0"/>
            <w:vAlign w:val="center"/>
          </w:tcPr>
          <w:p>
            <w:pPr>
              <w:spacing w:line="360" w:lineRule="auto"/>
              <w:jc w:val="center"/>
              <w:rPr>
                <w:rFonts w:hint="default" w:ascii="宋体" w:hAnsi="宋体" w:eastAsia="宋体" w:cs="宋体"/>
                <w:kern w:val="2"/>
                <w:sz w:val="21"/>
                <w:szCs w:val="21"/>
                <w:highlight w:val="none"/>
                <w:lang w:val="en-US" w:eastAsia="zh-CN" w:bidi="ar-SA"/>
              </w:rPr>
            </w:pPr>
            <w:r>
              <w:rPr>
                <w:rFonts w:hint="eastAsia" w:ascii="宋体" w:hAnsi="宋体" w:cs="宋体"/>
                <w:szCs w:val="21"/>
                <w:highlight w:val="none"/>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709" w:hRule="atLeast"/>
        </w:trPr>
        <w:tc>
          <w:tcPr>
            <w:tcW w:w="604" w:type="dxa"/>
            <w:noWrap w:val="0"/>
            <w:vAlign w:val="center"/>
          </w:tcPr>
          <w:p>
            <w:pPr>
              <w:widowControl/>
              <w:adjustRightInd w:val="0"/>
              <w:snapToGrid w:val="0"/>
              <w:spacing w:after="120" w:line="360" w:lineRule="auto"/>
              <w:jc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4</w:t>
            </w:r>
          </w:p>
        </w:tc>
        <w:tc>
          <w:tcPr>
            <w:tcW w:w="1294" w:type="dxa"/>
            <w:noWrap w:val="0"/>
            <w:vAlign w:val="center"/>
          </w:tcPr>
          <w:p>
            <w:pPr>
              <w:spacing w:line="360" w:lineRule="auto"/>
              <w:jc w:val="center"/>
              <w:rPr>
                <w:rFonts w:hint="eastAsia" w:asciiTheme="minorEastAsia" w:hAnsiTheme="minorEastAsia" w:eastAsiaTheme="minorEastAsia" w:cstheme="minorEastAsia"/>
                <w:sz w:val="21"/>
                <w:szCs w:val="21"/>
                <w:lang w:val="en-US" w:eastAsia="zh-CN"/>
              </w:rPr>
            </w:pPr>
            <w:r>
              <w:rPr>
                <w:rFonts w:hint="eastAsia" w:ascii="宋体" w:hAnsi="宋体" w:eastAsia="宋体" w:cs="宋体"/>
                <w:szCs w:val="21"/>
                <w:highlight w:val="none"/>
              </w:rPr>
              <w:t>售后服务方案</w:t>
            </w:r>
          </w:p>
        </w:tc>
        <w:tc>
          <w:tcPr>
            <w:tcW w:w="7028" w:type="dxa"/>
            <w:noWrap w:val="0"/>
            <w:vAlign w:val="center"/>
          </w:tcPr>
          <w:p>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综合评价各投标人提供的售后服务方案，包括但不限于售后服务响应承诺、售后服务流程及退换货处理方案等内容情况：</w:t>
            </w:r>
          </w:p>
          <w:p>
            <w:pPr>
              <w:spacing w:line="360" w:lineRule="auto"/>
              <w:rPr>
                <w:rFonts w:hint="eastAsia" w:ascii="宋体" w:hAnsi="宋体" w:eastAsia="宋体" w:cs="宋体"/>
                <w:szCs w:val="21"/>
                <w:highlight w:val="none"/>
              </w:rPr>
            </w:pPr>
            <w:bookmarkStart w:id="213" w:name="OLE_LINK1"/>
            <w:r>
              <w:rPr>
                <w:rFonts w:hint="eastAsia" w:ascii="宋体" w:hAnsi="宋体" w:eastAsia="宋体" w:cs="宋体"/>
                <w:szCs w:val="21"/>
                <w:highlight w:val="none"/>
              </w:rPr>
              <w:t>(1)方案内容全面完善，可行性及保障性强的，得</w:t>
            </w:r>
            <w:r>
              <w:rPr>
                <w:rFonts w:hint="eastAsia" w:ascii="宋体" w:hAnsi="宋体" w:cs="宋体"/>
                <w:szCs w:val="21"/>
                <w:highlight w:val="none"/>
                <w:lang w:val="en-US" w:eastAsia="zh-CN"/>
              </w:rPr>
              <w:t>7</w:t>
            </w:r>
            <w:r>
              <w:rPr>
                <w:rFonts w:hint="eastAsia" w:ascii="宋体" w:hAnsi="宋体" w:eastAsia="宋体" w:cs="宋体"/>
                <w:szCs w:val="21"/>
                <w:highlight w:val="none"/>
              </w:rPr>
              <w:t>分；</w:t>
            </w:r>
          </w:p>
          <w:p>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(2)方案内容较完善，可行性及保障性较强的，得</w:t>
            </w:r>
            <w:r>
              <w:rPr>
                <w:rFonts w:hint="eastAsia" w:ascii="宋体" w:hAnsi="宋体" w:cs="宋体"/>
                <w:szCs w:val="21"/>
                <w:highlight w:val="none"/>
                <w:lang w:val="en-US" w:eastAsia="zh-CN"/>
              </w:rPr>
              <w:t>5</w:t>
            </w:r>
            <w:r>
              <w:rPr>
                <w:rFonts w:hint="eastAsia" w:ascii="宋体" w:hAnsi="宋体" w:eastAsia="宋体" w:cs="宋体"/>
                <w:szCs w:val="21"/>
                <w:highlight w:val="none"/>
              </w:rPr>
              <w:t>分；</w:t>
            </w:r>
          </w:p>
          <w:p>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(3)方案内容基本完善的，可行性及保障性一般的，得</w:t>
            </w:r>
            <w:r>
              <w:rPr>
                <w:rFonts w:hint="eastAsia" w:ascii="宋体" w:hAnsi="宋体" w:cs="宋体"/>
                <w:szCs w:val="21"/>
                <w:highlight w:val="none"/>
                <w:lang w:val="en-US" w:eastAsia="zh-CN"/>
              </w:rPr>
              <w:t>3</w:t>
            </w:r>
            <w:r>
              <w:rPr>
                <w:rFonts w:hint="eastAsia" w:ascii="宋体" w:hAnsi="宋体" w:eastAsia="宋体" w:cs="宋体"/>
                <w:szCs w:val="21"/>
                <w:highlight w:val="none"/>
              </w:rPr>
              <w:t>分；</w:t>
            </w:r>
          </w:p>
          <w:p>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(4)方案内容不够完善，可行性及保障性差的，得1分；</w:t>
            </w:r>
          </w:p>
          <w:p>
            <w:pPr>
              <w:pStyle w:val="12"/>
              <w:ind w:firstLine="0" w:firstLineChars="0"/>
              <w:rPr>
                <w:rFonts w:hint="default"/>
                <w:lang w:val="en-US" w:eastAsia="zh-CN"/>
              </w:rPr>
            </w:pPr>
            <w:r>
              <w:rPr>
                <w:rFonts w:hint="eastAsia" w:ascii="宋体" w:hAnsi="宋体" w:eastAsia="宋体" w:cs="宋体"/>
                <w:szCs w:val="21"/>
                <w:highlight w:val="none"/>
              </w:rPr>
              <w:t>(</w:t>
            </w:r>
            <w:r>
              <w:rPr>
                <w:rFonts w:hint="eastAsia" w:ascii="宋体" w:hAnsi="宋体" w:eastAsia="宋体" w:cs="宋体"/>
                <w:szCs w:val="21"/>
                <w:highlight w:val="none"/>
                <w:lang w:val="en-US" w:eastAsia="zh-CN"/>
              </w:rPr>
              <w:t>5</w:t>
            </w:r>
            <w:r>
              <w:rPr>
                <w:rFonts w:hint="eastAsia" w:ascii="宋体" w:hAnsi="宋体" w:eastAsia="宋体" w:cs="宋体"/>
                <w:szCs w:val="21"/>
                <w:highlight w:val="none"/>
              </w:rPr>
              <w:t>)不提供不得分。</w:t>
            </w:r>
            <w:bookmarkEnd w:id="213"/>
          </w:p>
        </w:tc>
        <w:tc>
          <w:tcPr>
            <w:tcW w:w="713" w:type="dxa"/>
            <w:noWrap w:val="0"/>
            <w:vAlign w:val="center"/>
          </w:tcPr>
          <w:p>
            <w:pPr>
              <w:spacing w:line="360" w:lineRule="auto"/>
              <w:jc w:val="center"/>
              <w:rPr>
                <w:rFonts w:hint="eastAsia" w:ascii="宋体" w:hAnsi="宋体" w:eastAsia="宋体" w:cs="宋体"/>
                <w:kern w:val="2"/>
                <w:sz w:val="21"/>
                <w:szCs w:val="21"/>
                <w:highlight w:val="none"/>
                <w:lang w:val="en-US" w:eastAsia="zh-CN" w:bidi="ar-SA"/>
              </w:rPr>
            </w:pPr>
            <w:r>
              <w:rPr>
                <w:rFonts w:hint="eastAsia" w:ascii="宋体" w:hAnsi="宋体" w:cs="宋体"/>
                <w:szCs w:val="21"/>
                <w:highlight w:val="none"/>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709" w:hRule="atLeast"/>
        </w:trPr>
        <w:tc>
          <w:tcPr>
            <w:tcW w:w="604" w:type="dxa"/>
            <w:noWrap w:val="0"/>
            <w:vAlign w:val="center"/>
          </w:tcPr>
          <w:p>
            <w:pPr>
              <w:widowControl/>
              <w:adjustRightInd w:val="0"/>
              <w:snapToGrid w:val="0"/>
              <w:spacing w:after="120" w:line="360" w:lineRule="auto"/>
              <w:jc w:val="center"/>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sz w:val="21"/>
                <w:szCs w:val="21"/>
                <w:highlight w:val="none"/>
                <w:lang w:val="en-US" w:eastAsia="zh-CN"/>
              </w:rPr>
              <w:t>5</w:t>
            </w:r>
          </w:p>
        </w:tc>
        <w:tc>
          <w:tcPr>
            <w:tcW w:w="1294" w:type="dxa"/>
            <w:noWrap w:val="0"/>
            <w:vAlign w:val="center"/>
          </w:tcPr>
          <w:p>
            <w:pPr>
              <w:adjustRightInd w:val="0"/>
              <w:snapToGrid w:val="0"/>
              <w:spacing w:line="240" w:lineRule="auto"/>
              <w:ind w:left="105" w:leftChars="50" w:right="105" w:rightChars="50"/>
              <w:jc w:val="center"/>
              <w:rPr>
                <w:rFonts w:hint="eastAsia" w:asciiTheme="minorEastAsia" w:hAnsiTheme="minorEastAsia" w:eastAsiaTheme="minorEastAsia" w:cstheme="minorEastAsia"/>
                <w:color w:val="auto"/>
                <w:sz w:val="21"/>
                <w:szCs w:val="21"/>
                <w:highlight w:val="none"/>
                <w:lang w:val="en-US" w:eastAsia="zh-CN"/>
              </w:rPr>
            </w:pPr>
            <w:r>
              <w:rPr>
                <w:rFonts w:hint="eastAsia" w:ascii="宋体" w:hAnsi="宋体" w:eastAsia="宋体" w:cs="宋体"/>
                <w:szCs w:val="21"/>
                <w:highlight w:val="none"/>
                <w:lang w:val="en-US" w:eastAsia="zh-CN"/>
              </w:rPr>
              <w:t>应急</w:t>
            </w:r>
            <w:r>
              <w:rPr>
                <w:rFonts w:hint="eastAsia" w:ascii="宋体" w:hAnsi="宋体" w:eastAsia="宋体" w:cs="宋体"/>
                <w:szCs w:val="21"/>
                <w:highlight w:val="none"/>
              </w:rPr>
              <w:t>保障方案</w:t>
            </w:r>
          </w:p>
        </w:tc>
        <w:tc>
          <w:tcPr>
            <w:tcW w:w="7028" w:type="dxa"/>
            <w:noWrap w:val="0"/>
            <w:vAlign w:val="center"/>
          </w:tcPr>
          <w:p>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根据</w:t>
            </w:r>
            <w:r>
              <w:rPr>
                <w:rFonts w:hint="eastAsia" w:ascii="宋体" w:hAnsi="宋体" w:eastAsia="宋体" w:cs="宋体"/>
                <w:szCs w:val="21"/>
                <w:highlight w:val="none"/>
                <w:lang w:eastAsia="zh-CN"/>
              </w:rPr>
              <w:t>投标人</w:t>
            </w:r>
            <w:r>
              <w:rPr>
                <w:rFonts w:hint="eastAsia" w:ascii="宋体" w:hAnsi="宋体" w:eastAsia="宋体" w:cs="宋体"/>
                <w:szCs w:val="21"/>
                <w:highlight w:val="none"/>
              </w:rPr>
              <w:t>针对本项目提供的</w:t>
            </w:r>
            <w:r>
              <w:rPr>
                <w:rFonts w:hint="eastAsia" w:ascii="宋体" w:hAnsi="宋体" w:eastAsia="宋体" w:cs="宋体"/>
                <w:szCs w:val="21"/>
                <w:highlight w:val="none"/>
                <w:lang w:val="en-US" w:eastAsia="zh-CN"/>
              </w:rPr>
              <w:t>应急保障方案</w:t>
            </w:r>
            <w:r>
              <w:rPr>
                <w:rFonts w:hint="eastAsia" w:ascii="宋体" w:hAnsi="宋体" w:eastAsia="宋体" w:cs="宋体"/>
                <w:szCs w:val="21"/>
                <w:highlight w:val="none"/>
              </w:rPr>
              <w:t>（</w:t>
            </w:r>
            <w:r>
              <w:rPr>
                <w:rFonts w:hint="eastAsia" w:ascii="宋体" w:hAnsi="宋体" w:eastAsia="宋体" w:cs="宋体"/>
                <w:szCs w:val="21"/>
                <w:highlight w:val="none"/>
                <w:lang w:val="en-US" w:eastAsia="zh-CN"/>
              </w:rPr>
              <w:t>包括应急印刷安排、应急配送方案、节假日人员值守的安排、</w:t>
            </w:r>
            <w:r>
              <w:rPr>
                <w:rFonts w:hint="eastAsia" w:ascii="宋体" w:hAnsi="宋体" w:eastAsia="宋体" w:cs="宋体"/>
                <w:szCs w:val="21"/>
                <w:highlight w:val="none"/>
              </w:rPr>
              <w:t>突发状况的预期及应急处理措施</w:t>
            </w:r>
            <w:r>
              <w:rPr>
                <w:rFonts w:hint="eastAsia" w:ascii="宋体" w:hAnsi="宋体" w:eastAsia="宋体" w:cs="宋体"/>
                <w:szCs w:val="21"/>
                <w:highlight w:val="none"/>
                <w:lang w:val="en-US" w:eastAsia="zh-CN"/>
              </w:rPr>
              <w:t>等</w:t>
            </w:r>
            <w:r>
              <w:rPr>
                <w:rFonts w:hint="eastAsia" w:ascii="宋体" w:hAnsi="宋体" w:eastAsia="宋体" w:cs="宋体"/>
                <w:szCs w:val="21"/>
                <w:highlight w:val="none"/>
              </w:rPr>
              <w:t>）进行综合评审：</w:t>
            </w:r>
          </w:p>
          <w:p>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(1)方案内容全面完善，可行性及保障性强的，得</w:t>
            </w:r>
            <w:r>
              <w:rPr>
                <w:rFonts w:hint="eastAsia" w:ascii="宋体" w:hAnsi="宋体" w:cs="宋体"/>
                <w:szCs w:val="21"/>
                <w:highlight w:val="none"/>
                <w:lang w:val="en-US" w:eastAsia="zh-CN"/>
              </w:rPr>
              <w:t>7</w:t>
            </w:r>
            <w:r>
              <w:rPr>
                <w:rFonts w:hint="eastAsia" w:ascii="宋体" w:hAnsi="宋体" w:eastAsia="宋体" w:cs="宋体"/>
                <w:szCs w:val="21"/>
                <w:highlight w:val="none"/>
              </w:rPr>
              <w:t>分；</w:t>
            </w:r>
          </w:p>
          <w:p>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(2)方案内容较完善，可行性及保障性较强的，得</w:t>
            </w:r>
            <w:r>
              <w:rPr>
                <w:rFonts w:hint="eastAsia" w:ascii="宋体" w:hAnsi="宋体" w:cs="宋体"/>
                <w:szCs w:val="21"/>
                <w:highlight w:val="none"/>
                <w:lang w:val="en-US" w:eastAsia="zh-CN"/>
              </w:rPr>
              <w:t>5</w:t>
            </w:r>
            <w:r>
              <w:rPr>
                <w:rFonts w:hint="eastAsia" w:ascii="宋体" w:hAnsi="宋体" w:eastAsia="宋体" w:cs="宋体"/>
                <w:szCs w:val="21"/>
                <w:highlight w:val="none"/>
              </w:rPr>
              <w:t>分；</w:t>
            </w:r>
          </w:p>
          <w:p>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(3)方案内容基本完善的，可行性及保障性一般的，得</w:t>
            </w:r>
            <w:r>
              <w:rPr>
                <w:rFonts w:hint="eastAsia" w:ascii="宋体" w:hAnsi="宋体" w:cs="宋体"/>
                <w:szCs w:val="21"/>
                <w:highlight w:val="none"/>
                <w:lang w:val="en-US" w:eastAsia="zh-CN"/>
              </w:rPr>
              <w:t>3</w:t>
            </w:r>
            <w:r>
              <w:rPr>
                <w:rFonts w:hint="eastAsia" w:ascii="宋体" w:hAnsi="宋体" w:eastAsia="宋体" w:cs="宋体"/>
                <w:szCs w:val="21"/>
                <w:highlight w:val="none"/>
              </w:rPr>
              <w:t>分；</w:t>
            </w:r>
          </w:p>
          <w:p>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(4)方案内容不够完善，可行性及保障性差的，得1分；</w:t>
            </w:r>
          </w:p>
          <w:p>
            <w:pPr>
              <w:spacing w:line="360" w:lineRule="auto"/>
              <w:rPr>
                <w:rFonts w:hint="eastAsia" w:asciiTheme="minorEastAsia" w:hAnsiTheme="minorEastAsia" w:eastAsiaTheme="minorEastAsia" w:cstheme="minorEastAsia"/>
                <w:color w:val="auto"/>
                <w:kern w:val="0"/>
                <w:sz w:val="21"/>
                <w:szCs w:val="21"/>
                <w:highlight w:val="none"/>
                <w:lang w:bidi="ar"/>
              </w:rPr>
            </w:pPr>
            <w:r>
              <w:rPr>
                <w:rFonts w:hint="eastAsia" w:ascii="宋体" w:hAnsi="宋体" w:eastAsia="宋体" w:cs="宋体"/>
                <w:szCs w:val="21"/>
                <w:highlight w:val="none"/>
              </w:rPr>
              <w:t>(</w:t>
            </w:r>
            <w:r>
              <w:rPr>
                <w:rFonts w:hint="eastAsia" w:ascii="宋体" w:hAnsi="宋体" w:eastAsia="宋体" w:cs="宋体"/>
                <w:szCs w:val="21"/>
                <w:highlight w:val="none"/>
                <w:lang w:val="en-US" w:eastAsia="zh-CN"/>
              </w:rPr>
              <w:t>5</w:t>
            </w:r>
            <w:r>
              <w:rPr>
                <w:rFonts w:hint="eastAsia" w:ascii="宋体" w:hAnsi="宋体" w:eastAsia="宋体" w:cs="宋体"/>
                <w:szCs w:val="21"/>
                <w:highlight w:val="none"/>
              </w:rPr>
              <w:t>)不提供不得分。</w:t>
            </w:r>
          </w:p>
        </w:tc>
        <w:tc>
          <w:tcPr>
            <w:tcW w:w="713" w:type="dxa"/>
            <w:noWrap w:val="0"/>
            <w:vAlign w:val="center"/>
          </w:tcPr>
          <w:p>
            <w:pPr>
              <w:adjustRightInd w:val="0"/>
              <w:snapToGrid w:val="0"/>
              <w:spacing w:line="240" w:lineRule="auto"/>
              <w:ind w:left="105" w:leftChars="50" w:right="105" w:rightChars="50"/>
              <w:jc w:val="center"/>
              <w:rPr>
                <w:rFonts w:hint="eastAsia" w:asciiTheme="minorEastAsia" w:hAnsiTheme="minorEastAsia" w:eastAsiaTheme="minorEastAsia" w:cstheme="minorEastAsia"/>
                <w:color w:val="auto"/>
                <w:sz w:val="21"/>
                <w:szCs w:val="21"/>
                <w:highlight w:val="none"/>
                <w:lang w:val="en-US" w:eastAsia="zh-CN"/>
              </w:rPr>
            </w:pPr>
            <w:r>
              <w:rPr>
                <w:rFonts w:hint="eastAsia" w:ascii="宋体" w:hAnsi="宋体" w:cs="宋体"/>
                <w:color w:val="auto"/>
                <w:sz w:val="21"/>
                <w:szCs w:val="21"/>
                <w:highlight w:val="none"/>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336" w:hRule="atLeast"/>
        </w:trPr>
        <w:tc>
          <w:tcPr>
            <w:tcW w:w="8926" w:type="dxa"/>
            <w:gridSpan w:val="3"/>
            <w:noWrap w:val="0"/>
            <w:vAlign w:val="center"/>
          </w:tcPr>
          <w:p>
            <w:pPr>
              <w:spacing w:line="360" w:lineRule="auto"/>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合计</w:t>
            </w:r>
          </w:p>
        </w:tc>
        <w:tc>
          <w:tcPr>
            <w:tcW w:w="713" w:type="dxa"/>
            <w:noWrap w:val="0"/>
            <w:vAlign w:val="center"/>
          </w:tcPr>
          <w:p>
            <w:pPr>
              <w:spacing w:line="360" w:lineRule="auto"/>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40</w:t>
            </w:r>
            <w:r>
              <w:rPr>
                <w:rFonts w:hint="eastAsia" w:asciiTheme="minorEastAsia" w:hAnsiTheme="minorEastAsia" w:eastAsiaTheme="minorEastAsia" w:cstheme="minorEastAsia"/>
                <w:color w:val="auto"/>
                <w:sz w:val="21"/>
                <w:szCs w:val="21"/>
                <w:highlight w:val="none"/>
              </w:rPr>
              <w:t>分</w:t>
            </w:r>
          </w:p>
        </w:tc>
      </w:tr>
    </w:tbl>
    <w:p>
      <w:pPr>
        <w:pStyle w:val="10"/>
        <w:rPr>
          <w:rFonts w:hint="eastAsia" w:ascii="宋体" w:hAnsi="宋体" w:cs="宋体"/>
          <w:color w:val="auto"/>
          <w:highlight w:val="none"/>
        </w:rPr>
      </w:pPr>
    </w:p>
    <w:p>
      <w:pPr>
        <w:tabs>
          <w:tab w:val="left" w:pos="10035"/>
        </w:tabs>
        <w:snapToGrid w:val="0"/>
        <w:spacing w:line="360" w:lineRule="auto"/>
        <w:rPr>
          <w:rFonts w:hint="eastAsia" w:ascii="宋体" w:hAnsi="宋体" w:cs="宋体"/>
          <w:b/>
          <w:bCs/>
          <w:color w:val="auto"/>
          <w:highlight w:val="none"/>
        </w:rPr>
      </w:pPr>
      <w:r>
        <w:rPr>
          <w:rFonts w:hint="eastAsia" w:ascii="宋体" w:hAnsi="宋体" w:cs="宋体"/>
          <w:b/>
          <w:bCs/>
          <w:color w:val="auto"/>
          <w:highlight w:val="none"/>
        </w:rPr>
        <w:t>注：评委对各投标文件进行评审，分数精确至小数点后2位。</w:t>
      </w:r>
    </w:p>
    <w:p>
      <w:pPr>
        <w:tabs>
          <w:tab w:val="left" w:pos="10035"/>
        </w:tabs>
        <w:snapToGrid w:val="0"/>
        <w:spacing w:line="360" w:lineRule="auto"/>
        <w:rPr>
          <w:rFonts w:hint="eastAsia" w:ascii="宋体" w:hAnsi="宋体" w:cs="宋体"/>
          <w:color w:val="auto"/>
          <w:highlight w:val="none"/>
        </w:rPr>
        <w:sectPr>
          <w:pgSz w:w="11907" w:h="16840"/>
          <w:pgMar w:top="1418" w:right="1304" w:bottom="1361" w:left="1361" w:header="851" w:footer="992" w:gutter="0"/>
          <w:cols w:space="720" w:num="1"/>
          <w:docGrid w:type="lines" w:linePitch="312" w:charSpace="0"/>
        </w:sectPr>
      </w:pPr>
    </w:p>
    <w:p>
      <w:pPr>
        <w:jc w:val="center"/>
        <w:rPr>
          <w:rFonts w:hint="eastAsia" w:ascii="宋体" w:hAnsi="宋体" w:cs="宋体"/>
          <w:b/>
          <w:color w:val="auto"/>
          <w:sz w:val="28"/>
          <w:szCs w:val="28"/>
          <w:highlight w:val="none"/>
        </w:rPr>
      </w:pPr>
      <w:r>
        <w:rPr>
          <w:rFonts w:hint="eastAsia" w:ascii="宋体" w:hAnsi="宋体" w:cs="宋体"/>
          <w:b/>
          <w:color w:val="auto"/>
          <w:sz w:val="28"/>
          <w:szCs w:val="28"/>
          <w:highlight w:val="none"/>
        </w:rPr>
        <w:t>商务评分表</w:t>
      </w:r>
      <w:bookmarkEnd w:id="210"/>
      <w:bookmarkEnd w:id="211"/>
      <w:bookmarkEnd w:id="212"/>
    </w:p>
    <w:tbl>
      <w:tblPr>
        <w:tblStyle w:val="26"/>
        <w:tblW w:w="97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1274"/>
        <w:gridCol w:w="7088"/>
        <w:gridCol w:w="7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21" w:type="dxa"/>
            <w:noWrap w:val="0"/>
            <w:vAlign w:val="center"/>
          </w:tcPr>
          <w:p>
            <w:pPr>
              <w:keepNext w:val="0"/>
              <w:keepLines w:val="0"/>
              <w:pageBreakBefore w:val="0"/>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序号</w:t>
            </w:r>
          </w:p>
        </w:tc>
        <w:tc>
          <w:tcPr>
            <w:tcW w:w="1274" w:type="dxa"/>
            <w:noWrap w:val="0"/>
            <w:vAlign w:val="center"/>
          </w:tcPr>
          <w:p>
            <w:pPr>
              <w:keepNext w:val="0"/>
              <w:keepLines w:val="0"/>
              <w:pageBreakBefore w:val="0"/>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评审项目</w:t>
            </w:r>
          </w:p>
        </w:tc>
        <w:tc>
          <w:tcPr>
            <w:tcW w:w="7088" w:type="dxa"/>
            <w:tcBorders>
              <w:bottom w:val="single" w:color="auto" w:sz="4" w:space="0"/>
            </w:tcBorders>
            <w:noWrap w:val="0"/>
            <w:vAlign w:val="center"/>
          </w:tcPr>
          <w:p>
            <w:pPr>
              <w:keepNext w:val="0"/>
              <w:keepLines w:val="0"/>
              <w:pageBreakBefore w:val="0"/>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评分细则</w:t>
            </w:r>
          </w:p>
        </w:tc>
        <w:tc>
          <w:tcPr>
            <w:tcW w:w="758" w:type="dxa"/>
            <w:noWrap w:val="0"/>
            <w:vAlign w:val="center"/>
          </w:tcPr>
          <w:p>
            <w:pPr>
              <w:keepNext w:val="0"/>
              <w:keepLines w:val="0"/>
              <w:pageBreakBefore w:val="0"/>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单项分数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jc w:val="center"/>
        </w:trPr>
        <w:tc>
          <w:tcPr>
            <w:tcW w:w="621" w:type="dxa"/>
            <w:noWrap w:val="0"/>
            <w:vAlign w:val="center"/>
          </w:tcPr>
          <w:p>
            <w:pPr>
              <w:keepNext w:val="0"/>
              <w:keepLines w:val="0"/>
              <w:pageBreakBefore w:val="0"/>
              <w:kinsoku/>
              <w:wordWrap/>
              <w:overflowPunct/>
              <w:topLinePunct w:val="0"/>
              <w:autoSpaceDE/>
              <w:autoSpaceDN/>
              <w:bidi w:val="0"/>
              <w:adjustRightInd w:val="0"/>
              <w:spacing w:line="360" w:lineRule="auto"/>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w:t>
            </w:r>
          </w:p>
        </w:tc>
        <w:tc>
          <w:tcPr>
            <w:tcW w:w="1274" w:type="dxa"/>
            <w:noWrap w:val="0"/>
            <w:vAlign w:val="center"/>
          </w:tcPr>
          <w:p>
            <w:pPr>
              <w:spacing w:after="120"/>
              <w:jc w:val="center"/>
              <w:rPr>
                <w:rFonts w:hint="eastAsia" w:asciiTheme="minorEastAsia" w:hAnsiTheme="minorEastAsia" w:eastAsiaTheme="minorEastAsia" w:cstheme="minorEastAsia"/>
                <w:color w:val="auto"/>
                <w:sz w:val="21"/>
                <w:szCs w:val="21"/>
                <w:highlight w:val="none"/>
              </w:rPr>
            </w:pPr>
            <w:r>
              <w:rPr>
                <w:rFonts w:hint="eastAsia" w:ascii="宋体" w:hAnsi="宋体" w:eastAsia="宋体" w:cs="Times New Roman"/>
                <w:color w:val="auto"/>
                <w:szCs w:val="21"/>
                <w:highlight w:val="none"/>
              </w:rPr>
              <w:t>项目经验</w:t>
            </w:r>
          </w:p>
        </w:tc>
        <w:tc>
          <w:tcPr>
            <w:tcW w:w="7088" w:type="dxa"/>
            <w:tcBorders>
              <w:bottom w:val="single" w:color="auto" w:sz="4" w:space="0"/>
            </w:tcBorders>
            <w:noWrap w:val="0"/>
            <w:vAlign w:val="center"/>
          </w:tcPr>
          <w:p>
            <w:pPr>
              <w:pStyle w:val="5"/>
              <w:keepNext w:val="0"/>
              <w:keepLines w:val="0"/>
              <w:pageBreakBefore w:val="0"/>
              <w:widowControl w:val="0"/>
              <w:kinsoku/>
              <w:wordWrap/>
              <w:overflowPunct/>
              <w:topLinePunct w:val="0"/>
              <w:autoSpaceDE/>
              <w:autoSpaceDN/>
              <w:bidi w:val="0"/>
              <w:adjustRightInd/>
              <w:snapToGrid/>
              <w:spacing w:after="0" w:line="360" w:lineRule="auto"/>
              <w:jc w:val="both"/>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val="en-US" w:eastAsia="zh-CN" w:bidi="ar"/>
              </w:rPr>
              <w:t>投标人每提供一项20</w:t>
            </w:r>
            <w:r>
              <w:rPr>
                <w:rFonts w:hint="eastAsia" w:ascii="宋体" w:hAnsi="宋体" w:cs="宋体"/>
                <w:color w:val="auto"/>
                <w:kern w:val="0"/>
                <w:sz w:val="21"/>
                <w:szCs w:val="21"/>
                <w:highlight w:val="none"/>
                <w:lang w:val="en-US" w:eastAsia="zh-CN" w:bidi="ar"/>
              </w:rPr>
              <w:t>20</w:t>
            </w:r>
            <w:r>
              <w:rPr>
                <w:rFonts w:hint="eastAsia" w:ascii="宋体" w:hAnsi="宋体" w:eastAsia="宋体" w:cs="宋体"/>
                <w:color w:val="auto"/>
                <w:kern w:val="0"/>
                <w:sz w:val="21"/>
                <w:szCs w:val="21"/>
                <w:highlight w:val="none"/>
                <w:lang w:val="en-US" w:eastAsia="zh-CN" w:bidi="ar"/>
              </w:rPr>
              <w:t>年1月1日至</w:t>
            </w:r>
            <w:r>
              <w:rPr>
                <w:rFonts w:hint="eastAsia" w:ascii="宋体" w:hAnsi="宋体" w:cs="宋体"/>
                <w:color w:val="auto"/>
                <w:kern w:val="0"/>
                <w:sz w:val="21"/>
                <w:szCs w:val="21"/>
                <w:highlight w:val="none"/>
                <w:lang w:val="en-US" w:eastAsia="zh-CN" w:bidi="ar"/>
              </w:rPr>
              <w:t>投标截止日</w:t>
            </w:r>
            <w:r>
              <w:rPr>
                <w:rFonts w:hint="eastAsia" w:ascii="宋体" w:hAnsi="宋体" w:eastAsia="宋体" w:cs="宋体"/>
                <w:color w:val="auto"/>
                <w:kern w:val="0"/>
                <w:sz w:val="21"/>
                <w:szCs w:val="21"/>
                <w:highlight w:val="none"/>
                <w:lang w:val="en-US" w:eastAsia="zh-CN" w:bidi="ar"/>
              </w:rPr>
              <w:t>同类项目（指合同至少包含印刷服务）业绩得2分，本项最高得10分。</w:t>
            </w:r>
          </w:p>
          <w:p>
            <w:pPr>
              <w:keepNext w:val="0"/>
              <w:keepLines w:val="0"/>
              <w:pageBreakBefore w:val="0"/>
              <w:kinsoku/>
              <w:wordWrap/>
              <w:overflowPunct/>
              <w:topLinePunct w:val="0"/>
              <w:autoSpaceDE/>
              <w:autoSpaceDN/>
              <w:bidi w:val="0"/>
              <w:snapToGrid w:val="0"/>
              <w:spacing w:line="360" w:lineRule="auto"/>
              <w:textAlignment w:val="auto"/>
              <w:rPr>
                <w:rFonts w:hint="eastAsia" w:asciiTheme="minorEastAsia" w:hAnsiTheme="minorEastAsia" w:eastAsiaTheme="minorEastAsia" w:cstheme="minorEastAsia"/>
                <w:color w:val="auto"/>
                <w:kern w:val="0"/>
                <w:sz w:val="21"/>
                <w:szCs w:val="21"/>
                <w:highlight w:val="none"/>
                <w:lang w:bidi="ar"/>
              </w:rPr>
            </w:pPr>
            <w:r>
              <w:rPr>
                <w:rFonts w:hint="eastAsia" w:ascii="宋体" w:hAnsi="宋体" w:eastAsia="宋体" w:cs="宋体"/>
                <w:color w:val="auto"/>
                <w:kern w:val="0"/>
                <w:sz w:val="21"/>
                <w:szCs w:val="21"/>
                <w:highlight w:val="none"/>
                <w:lang w:val="en-US" w:eastAsia="zh-CN" w:bidi="ar"/>
              </w:rPr>
              <w:t>注：提供合同关键页（含签订合同双方的单位名称、合同项目名称、</w:t>
            </w:r>
            <w:r>
              <w:rPr>
                <w:rFonts w:hint="eastAsia" w:ascii="宋体" w:hAnsi="宋体" w:cs="宋体"/>
                <w:color w:val="auto"/>
                <w:kern w:val="0"/>
                <w:sz w:val="21"/>
                <w:szCs w:val="21"/>
                <w:highlight w:val="none"/>
                <w:lang w:val="en-US" w:eastAsia="zh-CN" w:bidi="ar"/>
              </w:rPr>
              <w:t>合同内容、</w:t>
            </w:r>
            <w:r>
              <w:rPr>
                <w:rFonts w:hint="eastAsia" w:ascii="宋体" w:hAnsi="宋体" w:eastAsia="宋体" w:cs="宋体"/>
                <w:color w:val="auto"/>
                <w:kern w:val="0"/>
                <w:sz w:val="21"/>
                <w:szCs w:val="21"/>
                <w:highlight w:val="none"/>
                <w:lang w:val="en-US" w:eastAsia="zh-CN" w:bidi="ar"/>
              </w:rPr>
              <w:t>签订合同双方的落款盖章）复印件作为同类业绩证明资料。</w:t>
            </w:r>
          </w:p>
        </w:tc>
        <w:tc>
          <w:tcPr>
            <w:tcW w:w="758" w:type="dxa"/>
            <w:noWrap w:val="0"/>
            <w:vAlign w:val="center"/>
          </w:tcPr>
          <w:p>
            <w:pPr>
              <w:spacing w:after="120"/>
              <w:jc w:val="center"/>
              <w:rPr>
                <w:rFonts w:hint="eastAsia" w:asciiTheme="minorEastAsia" w:hAnsiTheme="minorEastAsia" w:eastAsiaTheme="minorEastAsia" w:cstheme="minorEastAsia"/>
                <w:color w:val="auto"/>
                <w:kern w:val="0"/>
                <w:sz w:val="21"/>
                <w:szCs w:val="21"/>
                <w:highlight w:val="none"/>
                <w:lang w:val="en-US" w:eastAsia="zh-CN"/>
              </w:rPr>
            </w:pPr>
            <w:r>
              <w:rPr>
                <w:rFonts w:hint="eastAsia" w:ascii="宋体" w:hAnsi="宋体" w:eastAsia="宋体" w:cs="Times New Roman"/>
                <w:color w:val="auto"/>
                <w:szCs w:val="21"/>
                <w:highlight w:val="no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jc w:val="center"/>
        </w:trPr>
        <w:tc>
          <w:tcPr>
            <w:tcW w:w="621" w:type="dxa"/>
            <w:noWrap w:val="0"/>
            <w:vAlign w:val="center"/>
          </w:tcPr>
          <w:p>
            <w:pPr>
              <w:keepNext w:val="0"/>
              <w:keepLines w:val="0"/>
              <w:pageBreakBefore w:val="0"/>
              <w:kinsoku/>
              <w:wordWrap/>
              <w:overflowPunct/>
              <w:topLinePunct w:val="0"/>
              <w:autoSpaceDE/>
              <w:autoSpaceDN/>
              <w:bidi w:val="0"/>
              <w:adjustRightInd w:val="0"/>
              <w:spacing w:line="360" w:lineRule="auto"/>
              <w:jc w:val="center"/>
              <w:textAlignment w:val="auto"/>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2</w:t>
            </w:r>
          </w:p>
        </w:tc>
        <w:tc>
          <w:tcPr>
            <w:tcW w:w="1274" w:type="dxa"/>
            <w:noWrap w:val="0"/>
            <w:vAlign w:val="center"/>
          </w:tcPr>
          <w:p>
            <w:pPr>
              <w:adjustRightInd w:val="0"/>
              <w:snapToGrid w:val="0"/>
              <w:jc w:val="center"/>
              <w:rPr>
                <w:rFonts w:hint="eastAsia" w:asciiTheme="minorEastAsia" w:hAnsiTheme="minorEastAsia" w:eastAsiaTheme="minorEastAsia" w:cstheme="minorEastAsia"/>
                <w:color w:val="auto"/>
                <w:sz w:val="21"/>
                <w:szCs w:val="21"/>
                <w:lang w:val="en-US" w:eastAsia="zh-CN"/>
              </w:rPr>
            </w:pPr>
            <w:r>
              <w:rPr>
                <w:rFonts w:hint="eastAsia" w:ascii="宋体" w:hAnsi="宋体" w:eastAsia="宋体" w:cs="宋体"/>
                <w:sz w:val="21"/>
                <w:szCs w:val="21"/>
                <w:highlight w:val="none"/>
                <w:lang w:val="en-US" w:eastAsia="zh-CN"/>
              </w:rPr>
              <w:t>项目团队人员</w:t>
            </w:r>
          </w:p>
        </w:tc>
        <w:tc>
          <w:tcPr>
            <w:tcW w:w="7088" w:type="dxa"/>
            <w:tcBorders>
              <w:bottom w:val="single" w:color="auto" w:sz="4" w:space="0"/>
            </w:tcBorders>
            <w:noWrap w:val="0"/>
            <w:vAlign w:val="center"/>
          </w:tcPr>
          <w:p>
            <w:pPr>
              <w:pStyle w:val="5"/>
              <w:keepNext w:val="0"/>
              <w:keepLines w:val="0"/>
              <w:pageBreakBefore w:val="0"/>
              <w:widowControl w:val="0"/>
              <w:kinsoku/>
              <w:wordWrap/>
              <w:overflowPunct/>
              <w:topLinePunct w:val="0"/>
              <w:autoSpaceDE/>
              <w:autoSpaceDN/>
              <w:bidi w:val="0"/>
              <w:adjustRightInd/>
              <w:snapToGrid/>
              <w:spacing w:after="0" w:line="360" w:lineRule="auto"/>
              <w:jc w:val="both"/>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根据投标人拟投入本项目的团队</w:t>
            </w:r>
            <w:r>
              <w:rPr>
                <w:rFonts w:hint="eastAsia" w:ascii="宋体" w:hAnsi="宋体" w:eastAsia="宋体" w:cs="宋体"/>
                <w:sz w:val="21"/>
                <w:szCs w:val="21"/>
                <w:highlight w:val="none"/>
                <w:lang w:val="en-US" w:eastAsia="zh-CN"/>
              </w:rPr>
              <w:t>人员情况</w:t>
            </w:r>
            <w:r>
              <w:rPr>
                <w:rFonts w:hint="eastAsia" w:ascii="宋体" w:hAnsi="宋体" w:eastAsia="宋体" w:cs="宋体"/>
                <w:sz w:val="21"/>
                <w:szCs w:val="21"/>
                <w:highlight w:val="none"/>
              </w:rPr>
              <w:t>进行综合评审：</w:t>
            </w:r>
          </w:p>
          <w:p>
            <w:pPr>
              <w:pStyle w:val="5"/>
              <w:keepNext w:val="0"/>
              <w:keepLines w:val="0"/>
              <w:pageBreakBefore w:val="0"/>
              <w:widowControl w:val="0"/>
              <w:kinsoku/>
              <w:wordWrap/>
              <w:overflowPunct/>
              <w:topLinePunct w:val="0"/>
              <w:autoSpaceDE/>
              <w:autoSpaceDN/>
              <w:bidi w:val="0"/>
              <w:adjustRightInd/>
              <w:snapToGrid/>
              <w:spacing w:after="0" w:line="360" w:lineRule="auto"/>
              <w:jc w:val="both"/>
              <w:textAlignment w:val="auto"/>
              <w:rPr>
                <w:rFonts w:hint="eastAsia" w:ascii="宋体" w:hAnsi="宋体" w:eastAsia="宋体" w:cs="宋体"/>
                <w:szCs w:val="21"/>
              </w:rPr>
            </w:pPr>
            <w:r>
              <w:rPr>
                <w:rFonts w:hint="eastAsia" w:ascii="宋体" w:hAnsi="宋体" w:eastAsia="宋体" w:cs="宋体"/>
                <w:szCs w:val="21"/>
                <w:lang w:val="en-US" w:eastAsia="zh-CN"/>
              </w:rPr>
              <w:t>投标人</w:t>
            </w:r>
            <w:r>
              <w:rPr>
                <w:rFonts w:hint="eastAsia" w:ascii="宋体" w:hAnsi="宋体" w:eastAsia="宋体" w:cs="宋体"/>
                <w:szCs w:val="21"/>
              </w:rPr>
              <w:t>每投入一名</w:t>
            </w:r>
            <w:r>
              <w:rPr>
                <w:rFonts w:hint="eastAsia" w:ascii="宋体" w:hAnsi="宋体" w:eastAsia="宋体" w:cs="宋体"/>
                <w:szCs w:val="21"/>
                <w:lang w:val="en-US" w:eastAsia="zh-CN"/>
              </w:rPr>
              <w:t>团队成员</w:t>
            </w:r>
            <w:r>
              <w:rPr>
                <w:rFonts w:hint="eastAsia" w:ascii="宋体" w:hAnsi="宋体" w:eastAsia="宋体" w:cs="宋体"/>
                <w:szCs w:val="21"/>
              </w:rPr>
              <w:t>的，得</w:t>
            </w:r>
            <w:r>
              <w:rPr>
                <w:rFonts w:hint="eastAsia" w:ascii="宋体" w:hAnsi="宋体" w:cs="宋体"/>
                <w:szCs w:val="21"/>
                <w:lang w:val="en-US" w:eastAsia="zh-CN"/>
              </w:rPr>
              <w:t>1</w:t>
            </w:r>
            <w:r>
              <w:rPr>
                <w:rFonts w:hint="eastAsia" w:ascii="宋体" w:hAnsi="宋体" w:eastAsia="宋体" w:cs="宋体"/>
                <w:szCs w:val="21"/>
              </w:rPr>
              <w:t>分，本小项最高得</w:t>
            </w:r>
            <w:r>
              <w:rPr>
                <w:rFonts w:hint="eastAsia" w:ascii="宋体" w:hAnsi="宋体" w:cs="宋体"/>
                <w:szCs w:val="21"/>
                <w:lang w:val="en-US" w:eastAsia="zh-CN"/>
              </w:rPr>
              <w:t>7</w:t>
            </w:r>
            <w:r>
              <w:rPr>
                <w:rFonts w:hint="eastAsia" w:ascii="宋体" w:hAnsi="宋体" w:eastAsia="宋体" w:cs="宋体"/>
                <w:szCs w:val="21"/>
              </w:rPr>
              <w:t>分。</w:t>
            </w:r>
          </w:p>
          <w:p>
            <w:pPr>
              <w:pStyle w:val="5"/>
              <w:keepNext w:val="0"/>
              <w:keepLines w:val="0"/>
              <w:pageBreakBefore w:val="0"/>
              <w:numPr>
                <w:ilvl w:val="0"/>
                <w:numId w:val="0"/>
              </w:numPr>
              <w:kinsoku/>
              <w:wordWrap/>
              <w:overflowPunct/>
              <w:topLinePunct w:val="0"/>
              <w:autoSpaceDE/>
              <w:autoSpaceDN/>
              <w:bidi w:val="0"/>
              <w:spacing w:after="0" w:line="360" w:lineRule="auto"/>
              <w:ind w:left="0" w:leftChars="0" w:firstLine="0" w:firstLineChars="0"/>
              <w:textAlignment w:val="auto"/>
              <w:rPr>
                <w:rFonts w:hint="eastAsia" w:asciiTheme="minorEastAsia" w:hAnsiTheme="minorEastAsia" w:eastAsiaTheme="minorEastAsia" w:cstheme="minorEastAsia"/>
                <w:color w:val="auto"/>
                <w:sz w:val="21"/>
                <w:szCs w:val="21"/>
                <w:highlight w:val="none"/>
              </w:rPr>
            </w:pPr>
            <w:r>
              <w:rPr>
                <w:rFonts w:hint="eastAsia" w:ascii="宋体" w:hAnsi="宋体" w:eastAsia="宋体" w:cs="宋体"/>
                <w:szCs w:val="21"/>
              </w:rPr>
              <w:t>注：</w:t>
            </w:r>
            <w:r>
              <w:rPr>
                <w:rFonts w:hint="eastAsia" w:ascii="宋体" w:hAnsi="宋体" w:eastAsia="宋体" w:cs="宋体"/>
                <w:szCs w:val="21"/>
                <w:lang w:val="en-US" w:eastAsia="zh-CN"/>
              </w:rPr>
              <w:t>投标人需提供</w:t>
            </w:r>
            <w:r>
              <w:rPr>
                <w:rFonts w:hint="eastAsia" w:ascii="宋体" w:hAnsi="宋体" w:eastAsia="宋体" w:cs="宋体"/>
                <w:szCs w:val="21"/>
              </w:rPr>
              <w:t>提供</w:t>
            </w:r>
            <w:r>
              <w:rPr>
                <w:rFonts w:hint="eastAsia" w:ascii="宋体" w:hAnsi="宋体" w:eastAsia="宋体" w:cs="宋体"/>
                <w:szCs w:val="21"/>
                <w:lang w:val="en-US" w:eastAsia="zh-CN"/>
              </w:rPr>
              <w:t>人员身份证复印件</w:t>
            </w:r>
            <w:r>
              <w:rPr>
                <w:rFonts w:hint="eastAsia" w:ascii="宋体" w:hAnsi="宋体" w:eastAsia="宋体" w:cs="宋体"/>
                <w:szCs w:val="21"/>
              </w:rPr>
              <w:t>及在投标人单位任职的证明材料（在投标截止前6个月内任意1个月的在投标人单位的社会保险参保人员证明或单位代缴个人所得税税单复印件并加盖投标人公章作为佐证材料</w:t>
            </w:r>
            <w:r>
              <w:rPr>
                <w:rFonts w:hint="eastAsia" w:ascii="宋体" w:hAnsi="宋体" w:eastAsia="宋体" w:cs="宋体"/>
                <w:szCs w:val="21"/>
                <w:lang w:eastAsia="zh-CN"/>
              </w:rPr>
              <w:t>）</w:t>
            </w:r>
            <w:r>
              <w:rPr>
                <w:rFonts w:hint="eastAsia" w:ascii="宋体" w:hAnsi="宋体" w:eastAsia="宋体" w:cs="宋体"/>
                <w:szCs w:val="21"/>
              </w:rPr>
              <w:t>。</w:t>
            </w:r>
          </w:p>
        </w:tc>
        <w:tc>
          <w:tcPr>
            <w:tcW w:w="758" w:type="dxa"/>
            <w:noWrap w:val="0"/>
            <w:vAlign w:val="center"/>
          </w:tcPr>
          <w:p>
            <w:pPr>
              <w:adjustRightInd w:val="0"/>
              <w:snapToGrid w:val="0"/>
              <w:jc w:val="center"/>
              <w:rPr>
                <w:rFonts w:hint="default" w:asciiTheme="minorEastAsia" w:hAnsiTheme="minorEastAsia" w:eastAsiaTheme="minorEastAsia" w:cstheme="minorEastAsia"/>
                <w:color w:val="auto"/>
                <w:sz w:val="21"/>
                <w:szCs w:val="21"/>
                <w:lang w:val="en-US" w:eastAsia="zh-CN"/>
              </w:rPr>
            </w:pPr>
            <w:r>
              <w:rPr>
                <w:rFonts w:hint="eastAsia" w:ascii="宋体" w:hAnsi="宋体" w:cs="宋体"/>
                <w:sz w:val="21"/>
                <w:szCs w:val="21"/>
                <w:highlight w:val="none"/>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jc w:val="center"/>
        </w:trPr>
        <w:tc>
          <w:tcPr>
            <w:tcW w:w="621" w:type="dxa"/>
            <w:noWrap w:val="0"/>
            <w:vAlign w:val="center"/>
          </w:tcPr>
          <w:p>
            <w:pPr>
              <w:keepNext w:val="0"/>
              <w:keepLines w:val="0"/>
              <w:pageBreakBefore w:val="0"/>
              <w:kinsoku/>
              <w:wordWrap/>
              <w:overflowPunct/>
              <w:topLinePunct w:val="0"/>
              <w:autoSpaceDE/>
              <w:autoSpaceDN/>
              <w:bidi w:val="0"/>
              <w:adjustRightInd w:val="0"/>
              <w:spacing w:line="360" w:lineRule="auto"/>
              <w:jc w:val="center"/>
              <w:textAlignment w:val="auto"/>
              <w:rPr>
                <w:rFonts w:hint="default"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3</w:t>
            </w:r>
          </w:p>
        </w:tc>
        <w:tc>
          <w:tcPr>
            <w:tcW w:w="1274" w:type="dxa"/>
            <w:noWrap w:val="0"/>
            <w:vAlign w:val="center"/>
          </w:tcPr>
          <w:p>
            <w:pPr>
              <w:adjustRightInd w:val="0"/>
              <w:snapToGrid w:val="0"/>
              <w:jc w:val="center"/>
              <w:rPr>
                <w:rFonts w:hint="default"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认证情况</w:t>
            </w:r>
          </w:p>
        </w:tc>
        <w:tc>
          <w:tcPr>
            <w:tcW w:w="7088" w:type="dxa"/>
            <w:tcBorders>
              <w:bottom w:val="single" w:color="auto" w:sz="4" w:space="0"/>
            </w:tcBorders>
            <w:noWrap w:val="0"/>
            <w:vAlign w:val="center"/>
          </w:tcPr>
          <w:p>
            <w:pPr>
              <w:pStyle w:val="5"/>
              <w:keepNext w:val="0"/>
              <w:keepLines w:val="0"/>
              <w:pageBreakBefore w:val="0"/>
              <w:widowControl w:val="0"/>
              <w:kinsoku/>
              <w:wordWrap/>
              <w:overflowPunct/>
              <w:topLinePunct w:val="0"/>
              <w:autoSpaceDE/>
              <w:autoSpaceDN/>
              <w:bidi w:val="0"/>
              <w:adjustRightInd/>
              <w:snapToGrid/>
              <w:spacing w:after="0" w:line="360" w:lineRule="auto"/>
              <w:jc w:val="both"/>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投标人</w:t>
            </w:r>
            <w:r>
              <w:rPr>
                <w:rFonts w:hint="eastAsia" w:ascii="宋体" w:hAnsi="宋体" w:eastAsia="宋体" w:cs="宋体"/>
                <w:sz w:val="21"/>
                <w:szCs w:val="21"/>
                <w:highlight w:val="none"/>
                <w:lang w:val="en-US" w:eastAsia="zh-CN"/>
              </w:rPr>
              <w:t>具有以下</w:t>
            </w:r>
            <w:r>
              <w:rPr>
                <w:rFonts w:hint="eastAsia" w:ascii="宋体" w:hAnsi="宋体" w:eastAsia="宋体" w:cs="宋体"/>
                <w:sz w:val="21"/>
                <w:szCs w:val="21"/>
                <w:highlight w:val="none"/>
              </w:rPr>
              <w:t>管理体系认证:</w:t>
            </w:r>
          </w:p>
          <w:p>
            <w:pPr>
              <w:pStyle w:val="5"/>
              <w:keepNext w:val="0"/>
              <w:keepLines w:val="0"/>
              <w:pageBreakBefore w:val="0"/>
              <w:widowControl w:val="0"/>
              <w:kinsoku/>
              <w:wordWrap/>
              <w:overflowPunct/>
              <w:topLinePunct w:val="0"/>
              <w:autoSpaceDE/>
              <w:autoSpaceDN/>
              <w:bidi w:val="0"/>
              <w:adjustRightInd/>
              <w:snapToGrid/>
              <w:spacing w:after="0" w:line="360" w:lineRule="auto"/>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1.具有 IS09000 族质量管理体系认证证书，得1分</w:t>
            </w:r>
            <w:r>
              <w:rPr>
                <w:rFonts w:hint="eastAsia" w:ascii="宋体" w:hAnsi="宋体" w:eastAsia="宋体" w:cs="宋体"/>
                <w:sz w:val="21"/>
                <w:szCs w:val="21"/>
                <w:highlight w:val="none"/>
                <w:lang w:eastAsia="zh-CN"/>
              </w:rPr>
              <w:t>；</w:t>
            </w:r>
          </w:p>
          <w:p>
            <w:pPr>
              <w:pStyle w:val="5"/>
              <w:keepNext w:val="0"/>
              <w:keepLines w:val="0"/>
              <w:pageBreakBefore w:val="0"/>
              <w:widowControl w:val="0"/>
              <w:kinsoku/>
              <w:wordWrap/>
              <w:overflowPunct/>
              <w:topLinePunct w:val="0"/>
              <w:autoSpaceDE/>
              <w:autoSpaceDN/>
              <w:bidi w:val="0"/>
              <w:adjustRightInd/>
              <w:snapToGrid/>
              <w:spacing w:after="0" w:line="360" w:lineRule="auto"/>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2.具有 IS014000族环境管理体系认证证书，得1分</w:t>
            </w:r>
            <w:r>
              <w:rPr>
                <w:rFonts w:hint="eastAsia" w:ascii="宋体" w:hAnsi="宋体" w:eastAsia="宋体" w:cs="宋体"/>
                <w:sz w:val="21"/>
                <w:szCs w:val="21"/>
                <w:highlight w:val="none"/>
                <w:lang w:eastAsia="zh-CN"/>
              </w:rPr>
              <w:t>；</w:t>
            </w:r>
          </w:p>
          <w:p>
            <w:pPr>
              <w:pStyle w:val="5"/>
              <w:keepNext w:val="0"/>
              <w:keepLines w:val="0"/>
              <w:pageBreakBefore w:val="0"/>
              <w:widowControl w:val="0"/>
              <w:kinsoku/>
              <w:wordWrap/>
              <w:overflowPunct/>
              <w:topLinePunct w:val="0"/>
              <w:autoSpaceDE/>
              <w:autoSpaceDN/>
              <w:bidi w:val="0"/>
              <w:adjustRightInd/>
              <w:snapToGrid/>
              <w:spacing w:after="0" w:line="360" w:lineRule="auto"/>
              <w:jc w:val="both"/>
              <w:textAlignment w:val="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3.具有 IS045000族职业健康管理体系认证证书，得1分</w:t>
            </w:r>
            <w:r>
              <w:rPr>
                <w:rFonts w:hint="eastAsia" w:ascii="宋体" w:hAnsi="宋体" w:eastAsia="宋体" w:cs="宋体"/>
                <w:sz w:val="21"/>
                <w:szCs w:val="21"/>
                <w:highlight w:val="none"/>
                <w:lang w:eastAsia="zh-CN"/>
              </w:rPr>
              <w:t>。</w:t>
            </w:r>
          </w:p>
          <w:p>
            <w:pPr>
              <w:pStyle w:val="5"/>
              <w:keepNext w:val="0"/>
              <w:keepLines w:val="0"/>
              <w:widowControl w:val="0"/>
              <w:spacing w:after="0" w:line="360" w:lineRule="auto"/>
              <w:jc w:val="both"/>
              <w:rPr>
                <w:rFonts w:hint="default"/>
                <w:lang w:val="en-US" w:eastAsia="zh-CN"/>
              </w:rPr>
            </w:pPr>
            <w:r>
              <w:rPr>
                <w:rFonts w:hint="eastAsia" w:ascii="宋体" w:hAnsi="宋体" w:eastAsia="宋体" w:cs="宋体"/>
                <w:sz w:val="21"/>
                <w:szCs w:val="21"/>
                <w:highlight w:val="none"/>
                <w:lang w:val="en-US" w:eastAsia="zh-CN"/>
              </w:rPr>
              <w:t>注：</w:t>
            </w:r>
            <w:r>
              <w:rPr>
                <w:rFonts w:hint="eastAsia" w:ascii="宋体" w:hAnsi="宋体" w:eastAsia="宋体" w:cs="宋体"/>
                <w:sz w:val="21"/>
                <w:szCs w:val="21"/>
                <w:highlight w:val="none"/>
                <w:lang w:eastAsia="zh-CN"/>
              </w:rPr>
              <w:t>需提供有效期内的证书复印件，</w:t>
            </w:r>
            <w:r>
              <w:rPr>
                <w:rFonts w:hint="eastAsia" w:ascii="宋体" w:hAnsi="宋体" w:eastAsia="宋体" w:cs="宋体"/>
                <w:sz w:val="21"/>
                <w:szCs w:val="21"/>
                <w:highlight w:val="none"/>
                <w:lang w:val="en-US" w:eastAsia="zh-CN"/>
              </w:rPr>
              <w:t>未按要求提供不得分。</w:t>
            </w:r>
          </w:p>
        </w:tc>
        <w:tc>
          <w:tcPr>
            <w:tcW w:w="758" w:type="dxa"/>
            <w:noWrap w:val="0"/>
            <w:vAlign w:val="center"/>
          </w:tcPr>
          <w:p>
            <w:pPr>
              <w:adjustRightInd w:val="0"/>
              <w:snapToGrid w:val="0"/>
              <w:jc w:val="center"/>
              <w:rPr>
                <w:rFonts w:hint="default"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8983" w:type="dxa"/>
            <w:gridSpan w:val="3"/>
            <w:noWrap w:val="0"/>
            <w:vAlign w:val="center"/>
          </w:tcPr>
          <w:p>
            <w:pPr>
              <w:keepNext w:val="0"/>
              <w:keepLines w:val="0"/>
              <w:pageBreakBefore w:val="0"/>
              <w:kinsoku/>
              <w:wordWrap/>
              <w:overflowPunct/>
              <w:topLinePunct w:val="0"/>
              <w:autoSpaceDE/>
              <w:autoSpaceDN/>
              <w:bidi w:val="0"/>
              <w:spacing w:line="360" w:lineRule="auto"/>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合计</w:t>
            </w:r>
          </w:p>
        </w:tc>
        <w:tc>
          <w:tcPr>
            <w:tcW w:w="758" w:type="dxa"/>
            <w:noWrap w:val="0"/>
            <w:vAlign w:val="center"/>
          </w:tcPr>
          <w:p>
            <w:pPr>
              <w:keepNext w:val="0"/>
              <w:keepLines w:val="0"/>
              <w:pageBreakBefore w:val="0"/>
              <w:widowControl/>
              <w:kinsoku/>
              <w:wordWrap/>
              <w:overflowPunct/>
              <w:topLinePunct w:val="0"/>
              <w:autoSpaceDE/>
              <w:autoSpaceDN/>
              <w:bidi w:val="0"/>
              <w:adjustRightInd w:val="0"/>
              <w:spacing w:line="360" w:lineRule="auto"/>
              <w:jc w:val="center"/>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20分</w:t>
            </w:r>
          </w:p>
        </w:tc>
      </w:tr>
    </w:tbl>
    <w:p>
      <w:pPr>
        <w:pStyle w:val="17"/>
        <w:rPr>
          <w:rFonts w:hint="eastAsia" w:hAnsi="宋体"/>
          <w:b/>
          <w:bCs/>
          <w:color w:val="auto"/>
          <w:highlight w:val="none"/>
        </w:rPr>
      </w:pPr>
      <w:r>
        <w:rPr>
          <w:rFonts w:hint="eastAsia" w:hAnsi="宋体"/>
          <w:b/>
          <w:bCs/>
          <w:color w:val="auto"/>
          <w:highlight w:val="none"/>
        </w:rPr>
        <w:t>注：1、评委对各投标文件进行评审，分数精确至小数点后2位。</w:t>
      </w:r>
    </w:p>
    <w:p>
      <w:pPr>
        <w:pStyle w:val="17"/>
        <w:rPr>
          <w:rFonts w:hint="eastAsia" w:hAnsi="宋体" w:cs="宋体"/>
          <w:b/>
          <w:bCs/>
          <w:color w:val="auto"/>
          <w:highlight w:val="none"/>
        </w:rPr>
      </w:pPr>
      <w:r>
        <w:rPr>
          <w:rFonts w:hint="eastAsia" w:hAnsi="宋体"/>
          <w:b/>
          <w:bCs/>
          <w:color w:val="auto"/>
          <w:highlight w:val="none"/>
        </w:rPr>
        <w:t>2、若投标人出现商务评分低于商务得分的60%，评标委员会将否决该投标人的所有投标文件，该投标人也不再进入价格详细评审环节</w:t>
      </w:r>
      <w:r>
        <w:rPr>
          <w:rFonts w:hint="eastAsia" w:hAnsi="宋体" w:cs="宋体"/>
          <w:b/>
          <w:bCs/>
          <w:color w:val="auto"/>
          <w:highlight w:val="none"/>
        </w:rPr>
        <w:t>。</w:t>
      </w:r>
    </w:p>
    <w:p>
      <w:pPr>
        <w:pStyle w:val="5"/>
        <w:rPr>
          <w:rFonts w:hint="eastAsia" w:ascii="宋体" w:hAnsi="宋体"/>
          <w:b/>
          <w:color w:val="auto"/>
          <w:highlight w:val="none"/>
        </w:rPr>
      </w:pPr>
      <w:r>
        <w:rPr>
          <w:rFonts w:hint="eastAsia" w:ascii="宋体" w:hAnsi="宋体" w:cs="宋体"/>
          <w:b/>
          <w:bCs/>
          <w:color w:val="auto"/>
          <w:highlight w:val="none"/>
        </w:rPr>
        <w:br w:type="page"/>
      </w:r>
      <w:r>
        <w:rPr>
          <w:rFonts w:hint="eastAsia" w:ascii="宋体" w:hAnsi="宋体"/>
          <w:b/>
          <w:color w:val="auto"/>
          <w:highlight w:val="none"/>
        </w:rPr>
        <w:t>附表4：符合性审查表（阶段二）</w:t>
      </w:r>
    </w:p>
    <w:p>
      <w:pPr>
        <w:jc w:val="center"/>
        <w:rPr>
          <w:rFonts w:hint="eastAsia" w:ascii="宋体" w:hAnsi="宋体"/>
          <w:b/>
          <w:color w:val="auto"/>
          <w:sz w:val="28"/>
          <w:szCs w:val="28"/>
          <w:highlight w:val="none"/>
        </w:rPr>
      </w:pPr>
      <w:r>
        <w:rPr>
          <w:rFonts w:hint="eastAsia" w:ascii="宋体" w:hAnsi="宋体"/>
          <w:b/>
          <w:color w:val="auto"/>
          <w:sz w:val="28"/>
          <w:szCs w:val="28"/>
          <w:highlight w:val="none"/>
        </w:rPr>
        <w:t>符合性审查表（阶段二）</w:t>
      </w:r>
    </w:p>
    <w:tbl>
      <w:tblPr>
        <w:tblStyle w:val="26"/>
        <w:tblW w:w="0" w:type="auto"/>
        <w:tblInd w:w="0" w:type="dxa"/>
        <w:tblLayout w:type="fixed"/>
        <w:tblCellMar>
          <w:top w:w="0" w:type="dxa"/>
          <w:left w:w="0" w:type="dxa"/>
          <w:bottom w:w="0" w:type="dxa"/>
          <w:right w:w="0" w:type="dxa"/>
        </w:tblCellMar>
      </w:tblPr>
      <w:tblGrid>
        <w:gridCol w:w="561"/>
        <w:gridCol w:w="4225"/>
        <w:gridCol w:w="746"/>
        <w:gridCol w:w="744"/>
        <w:gridCol w:w="744"/>
        <w:gridCol w:w="744"/>
        <w:gridCol w:w="744"/>
        <w:gridCol w:w="764"/>
      </w:tblGrid>
      <w:tr>
        <w:tblPrEx>
          <w:tblCellMar>
            <w:top w:w="0" w:type="dxa"/>
            <w:left w:w="0" w:type="dxa"/>
            <w:bottom w:w="0" w:type="dxa"/>
            <w:right w:w="0" w:type="dxa"/>
          </w:tblCellMar>
        </w:tblPrEx>
        <w:trPr>
          <w:trHeight w:val="90" w:hRule="atLeast"/>
        </w:trPr>
        <w:tc>
          <w:tcPr>
            <w:tcW w:w="561" w:type="dxa"/>
            <w:vMerge w:val="restart"/>
            <w:tcBorders>
              <w:top w:val="single" w:color="auto" w:sz="4" w:space="0"/>
              <w:left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序号</w:t>
            </w:r>
          </w:p>
        </w:tc>
        <w:tc>
          <w:tcPr>
            <w:tcW w:w="4225" w:type="dxa"/>
            <w:vMerge w:val="restart"/>
            <w:tcBorders>
              <w:top w:val="single" w:color="auto" w:sz="4" w:space="0"/>
              <w:left w:val="nil"/>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审查项目</w:t>
            </w:r>
          </w:p>
        </w:tc>
        <w:tc>
          <w:tcPr>
            <w:tcW w:w="4486" w:type="dxa"/>
            <w:gridSpan w:val="6"/>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投标人</w:t>
            </w:r>
          </w:p>
        </w:tc>
      </w:tr>
      <w:tr>
        <w:tblPrEx>
          <w:tblCellMar>
            <w:top w:w="0" w:type="dxa"/>
            <w:left w:w="0" w:type="dxa"/>
            <w:bottom w:w="0" w:type="dxa"/>
            <w:right w:w="0" w:type="dxa"/>
          </w:tblCellMar>
        </w:tblPrEx>
        <w:trPr>
          <w:trHeight w:val="211" w:hRule="atLeast"/>
        </w:trPr>
        <w:tc>
          <w:tcPr>
            <w:tcW w:w="561" w:type="dxa"/>
            <w:vMerge w:val="continue"/>
            <w:tcBorders>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4225" w:type="dxa"/>
            <w:vMerge w:val="continue"/>
            <w:tcBorders>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6"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A</w:t>
            </w:r>
          </w:p>
        </w:tc>
        <w:tc>
          <w:tcPr>
            <w:tcW w:w="744"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B</w:t>
            </w:r>
          </w:p>
        </w:tc>
        <w:tc>
          <w:tcPr>
            <w:tcW w:w="744"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C</w:t>
            </w:r>
          </w:p>
        </w:tc>
        <w:tc>
          <w:tcPr>
            <w:tcW w:w="744"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D</w:t>
            </w:r>
          </w:p>
        </w:tc>
        <w:tc>
          <w:tcPr>
            <w:tcW w:w="744"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E</w:t>
            </w:r>
          </w:p>
        </w:tc>
        <w:tc>
          <w:tcPr>
            <w:tcW w:w="764"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宋体"/>
                <w:color w:val="auto"/>
                <w:szCs w:val="21"/>
                <w:highlight w:val="none"/>
              </w:rPr>
            </w:pPr>
            <w:r>
              <w:rPr>
                <w:rFonts w:hint="eastAsia" w:ascii="宋体" w:hAnsi="宋体" w:cs="宋体"/>
                <w:bCs/>
                <w:color w:val="auto"/>
                <w:kern w:val="0"/>
                <w:szCs w:val="21"/>
                <w:highlight w:val="none"/>
              </w:rPr>
              <w:t>...</w:t>
            </w:r>
          </w:p>
        </w:tc>
      </w:tr>
      <w:tr>
        <w:tblPrEx>
          <w:tblCellMar>
            <w:top w:w="0" w:type="dxa"/>
            <w:left w:w="0" w:type="dxa"/>
            <w:bottom w:w="0" w:type="dxa"/>
            <w:right w:w="0" w:type="dxa"/>
          </w:tblCellMar>
        </w:tblPrEx>
        <w:trPr>
          <w:trHeight w:val="609" w:hRule="atLeast"/>
        </w:trPr>
        <w:tc>
          <w:tcPr>
            <w:tcW w:w="561"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1</w:t>
            </w:r>
          </w:p>
        </w:tc>
        <w:tc>
          <w:tcPr>
            <w:tcW w:w="4225"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rPr>
                <w:rFonts w:hint="eastAsia" w:ascii="宋体" w:hAnsi="宋体" w:cs="宋体"/>
                <w:color w:val="auto"/>
                <w:szCs w:val="21"/>
                <w:highlight w:val="none"/>
              </w:rPr>
            </w:pPr>
            <w:r>
              <w:rPr>
                <w:rFonts w:hint="eastAsia" w:ascii="宋体" w:hAnsi="宋体" w:cs="宋体"/>
                <w:color w:val="auto"/>
                <w:szCs w:val="21"/>
                <w:highlight w:val="none"/>
              </w:rPr>
              <w:t>投标人的商务评分未低于招标文件规定的商务得分比例</w:t>
            </w:r>
            <w:r>
              <w:rPr>
                <w:rFonts w:hint="eastAsia" w:ascii="宋体" w:hAnsi="宋体" w:cs="宋体"/>
                <w:color w:val="auto"/>
                <w:kern w:val="0"/>
                <w:szCs w:val="21"/>
                <w:highlight w:val="none"/>
                <w:lang w:bidi="ar"/>
              </w:rPr>
              <w:t>；</w:t>
            </w:r>
          </w:p>
        </w:tc>
        <w:tc>
          <w:tcPr>
            <w:tcW w:w="746"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vAlign w:val="center"/>
          </w:tcPr>
          <w:p>
            <w:pPr>
              <w:jc w:val="center"/>
              <w:rPr>
                <w:rFonts w:hint="eastAsia" w:ascii="宋体" w:hAnsi="宋体" w:cs="宋体"/>
                <w:color w:val="auto"/>
                <w:szCs w:val="21"/>
                <w:highlight w:val="none"/>
              </w:rPr>
            </w:pPr>
          </w:p>
        </w:tc>
        <w:tc>
          <w:tcPr>
            <w:tcW w:w="764" w:type="dxa"/>
            <w:tcBorders>
              <w:top w:val="nil"/>
              <w:left w:val="nil"/>
              <w:bottom w:val="single" w:color="auto" w:sz="4" w:space="0"/>
              <w:right w:val="single" w:color="auto" w:sz="4" w:space="0"/>
            </w:tcBorders>
            <w:noWrap w:val="0"/>
            <w:vAlign w:val="center"/>
          </w:tcPr>
          <w:p>
            <w:pPr>
              <w:jc w:val="center"/>
              <w:rPr>
                <w:rFonts w:hint="eastAsia" w:ascii="宋体" w:hAnsi="宋体" w:cs="宋体"/>
                <w:color w:val="auto"/>
                <w:szCs w:val="21"/>
                <w:highlight w:val="none"/>
              </w:rPr>
            </w:pPr>
          </w:p>
        </w:tc>
      </w:tr>
      <w:tr>
        <w:tblPrEx>
          <w:tblCellMar>
            <w:top w:w="0" w:type="dxa"/>
            <w:left w:w="0" w:type="dxa"/>
            <w:bottom w:w="0" w:type="dxa"/>
            <w:right w:w="0" w:type="dxa"/>
          </w:tblCellMar>
        </w:tblPrEx>
        <w:trPr>
          <w:trHeight w:val="609" w:hRule="atLeast"/>
        </w:trPr>
        <w:tc>
          <w:tcPr>
            <w:tcW w:w="561" w:type="dxa"/>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2</w:t>
            </w:r>
          </w:p>
        </w:tc>
        <w:tc>
          <w:tcPr>
            <w:tcW w:w="4225"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rPr>
                <w:rFonts w:hint="eastAsia" w:ascii="宋体" w:hAnsi="宋体" w:cs="宋体"/>
                <w:color w:val="auto"/>
                <w:szCs w:val="21"/>
                <w:highlight w:val="none"/>
              </w:rPr>
            </w:pPr>
            <w:r>
              <w:rPr>
                <w:rFonts w:hint="eastAsia" w:ascii="宋体" w:hAnsi="宋体" w:cs="宋体"/>
                <w:color w:val="auto"/>
                <w:szCs w:val="21"/>
                <w:highlight w:val="none"/>
              </w:rPr>
              <w:t>投标人的投标报价没有超过本项目的最高限价</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如有</w:t>
            </w:r>
            <w:r>
              <w:rPr>
                <w:rFonts w:hint="eastAsia" w:ascii="宋体" w:hAnsi="宋体" w:cs="宋体"/>
                <w:color w:val="auto"/>
                <w:szCs w:val="21"/>
                <w:highlight w:val="none"/>
                <w:lang w:eastAsia="zh-CN"/>
              </w:rPr>
              <w:t>）</w:t>
            </w:r>
            <w:r>
              <w:rPr>
                <w:rFonts w:hint="eastAsia" w:ascii="宋体" w:hAnsi="宋体" w:cs="宋体"/>
                <w:color w:val="auto"/>
                <w:szCs w:val="21"/>
                <w:highlight w:val="none"/>
              </w:rPr>
              <w:t>；</w:t>
            </w:r>
          </w:p>
        </w:tc>
        <w:tc>
          <w:tcPr>
            <w:tcW w:w="746"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vAlign w:val="center"/>
          </w:tcPr>
          <w:p>
            <w:pPr>
              <w:jc w:val="center"/>
              <w:rPr>
                <w:rFonts w:hint="eastAsia" w:ascii="宋体" w:hAnsi="宋体" w:cs="宋体"/>
                <w:color w:val="auto"/>
                <w:szCs w:val="21"/>
                <w:highlight w:val="none"/>
              </w:rPr>
            </w:pPr>
          </w:p>
        </w:tc>
        <w:tc>
          <w:tcPr>
            <w:tcW w:w="764" w:type="dxa"/>
            <w:tcBorders>
              <w:top w:val="nil"/>
              <w:left w:val="nil"/>
              <w:bottom w:val="single" w:color="auto" w:sz="4" w:space="0"/>
              <w:right w:val="single" w:color="auto" w:sz="4" w:space="0"/>
            </w:tcBorders>
            <w:noWrap w:val="0"/>
            <w:vAlign w:val="center"/>
          </w:tcPr>
          <w:p>
            <w:pPr>
              <w:jc w:val="center"/>
              <w:rPr>
                <w:rFonts w:hint="eastAsia" w:ascii="宋体" w:hAnsi="宋体" w:cs="宋体"/>
                <w:color w:val="auto"/>
                <w:szCs w:val="21"/>
                <w:highlight w:val="none"/>
              </w:rPr>
            </w:pPr>
          </w:p>
        </w:tc>
      </w:tr>
      <w:tr>
        <w:tblPrEx>
          <w:tblCellMar>
            <w:top w:w="0" w:type="dxa"/>
            <w:left w:w="0" w:type="dxa"/>
            <w:bottom w:w="0" w:type="dxa"/>
            <w:right w:w="0" w:type="dxa"/>
          </w:tblCellMar>
        </w:tblPrEx>
        <w:trPr>
          <w:trHeight w:val="609" w:hRule="atLeast"/>
        </w:trPr>
        <w:tc>
          <w:tcPr>
            <w:tcW w:w="561" w:type="dxa"/>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3</w:t>
            </w:r>
          </w:p>
        </w:tc>
        <w:tc>
          <w:tcPr>
            <w:tcW w:w="4225"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rPr>
                <w:rFonts w:hint="eastAsia" w:ascii="宋体" w:hAnsi="宋体" w:cs="宋体"/>
                <w:color w:val="auto"/>
                <w:szCs w:val="21"/>
                <w:highlight w:val="none"/>
              </w:rPr>
            </w:pPr>
            <w:r>
              <w:rPr>
                <w:rFonts w:hint="eastAsia" w:ascii="宋体" w:hAnsi="宋体" w:cs="宋体"/>
                <w:color w:val="auto"/>
                <w:szCs w:val="21"/>
                <w:highlight w:val="none"/>
              </w:rPr>
              <w:t>投标人不得递交两份或多份内容不同的投标文件，在一份投标文件中对同一招标</w:t>
            </w:r>
            <w:r>
              <w:rPr>
                <w:rFonts w:hint="eastAsia" w:ascii="宋体" w:hAnsi="宋体" w:cs="宋体"/>
                <w:color w:val="auto"/>
                <w:szCs w:val="21"/>
                <w:highlight w:val="none"/>
                <w:lang w:val="en-US" w:eastAsia="zh-CN"/>
              </w:rPr>
              <w:t>内容</w:t>
            </w:r>
            <w:r>
              <w:rPr>
                <w:rFonts w:hint="eastAsia" w:ascii="宋体" w:hAnsi="宋体" w:cs="宋体"/>
                <w:color w:val="auto"/>
                <w:szCs w:val="21"/>
                <w:highlight w:val="none"/>
              </w:rPr>
              <w:t>报有两个或多个报价时必须声明哪一个为最终报价；</w:t>
            </w:r>
          </w:p>
        </w:tc>
        <w:tc>
          <w:tcPr>
            <w:tcW w:w="746"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vAlign w:val="center"/>
          </w:tcPr>
          <w:p>
            <w:pPr>
              <w:jc w:val="center"/>
              <w:rPr>
                <w:rFonts w:hint="eastAsia" w:ascii="宋体" w:hAnsi="宋体" w:cs="宋体"/>
                <w:color w:val="auto"/>
                <w:szCs w:val="21"/>
                <w:highlight w:val="none"/>
              </w:rPr>
            </w:pPr>
          </w:p>
        </w:tc>
        <w:tc>
          <w:tcPr>
            <w:tcW w:w="764" w:type="dxa"/>
            <w:tcBorders>
              <w:top w:val="nil"/>
              <w:left w:val="nil"/>
              <w:bottom w:val="single" w:color="auto" w:sz="4" w:space="0"/>
              <w:right w:val="single" w:color="auto" w:sz="4" w:space="0"/>
            </w:tcBorders>
            <w:noWrap w:val="0"/>
            <w:vAlign w:val="center"/>
          </w:tcPr>
          <w:p>
            <w:pPr>
              <w:jc w:val="center"/>
              <w:rPr>
                <w:rFonts w:hint="eastAsia" w:ascii="宋体" w:hAnsi="宋体" w:cs="宋体"/>
                <w:color w:val="auto"/>
                <w:szCs w:val="21"/>
                <w:highlight w:val="none"/>
              </w:rPr>
            </w:pPr>
          </w:p>
        </w:tc>
      </w:tr>
      <w:tr>
        <w:tblPrEx>
          <w:tblCellMar>
            <w:top w:w="0" w:type="dxa"/>
            <w:left w:w="0" w:type="dxa"/>
            <w:bottom w:w="0" w:type="dxa"/>
            <w:right w:w="0" w:type="dxa"/>
          </w:tblCellMar>
        </w:tblPrEx>
        <w:trPr>
          <w:trHeight w:val="609" w:hRule="atLeast"/>
        </w:trPr>
        <w:tc>
          <w:tcPr>
            <w:tcW w:w="561" w:type="dxa"/>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4</w:t>
            </w:r>
          </w:p>
        </w:tc>
        <w:tc>
          <w:tcPr>
            <w:tcW w:w="4225"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rPr>
                <w:rFonts w:hint="eastAsia" w:ascii="宋体" w:hAnsi="宋体" w:cs="宋体"/>
                <w:color w:val="auto"/>
                <w:szCs w:val="21"/>
                <w:highlight w:val="none"/>
              </w:rPr>
            </w:pPr>
            <w:r>
              <w:rPr>
                <w:rFonts w:hint="eastAsia" w:ascii="宋体" w:hAnsi="宋体" w:cs="宋体"/>
                <w:color w:val="auto"/>
                <w:kern w:val="0"/>
                <w:szCs w:val="21"/>
                <w:highlight w:val="none"/>
                <w:lang w:bidi="ar"/>
              </w:rPr>
              <w:t>无招标文件中规定的其他无效投标的内容。</w:t>
            </w:r>
          </w:p>
        </w:tc>
        <w:tc>
          <w:tcPr>
            <w:tcW w:w="746"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nil"/>
              <w:left w:val="nil"/>
              <w:bottom w:val="single" w:color="auto" w:sz="4" w:space="0"/>
              <w:right w:val="single" w:color="auto" w:sz="4" w:space="0"/>
            </w:tcBorders>
            <w:noWrap w:val="0"/>
            <w:vAlign w:val="center"/>
          </w:tcPr>
          <w:p>
            <w:pPr>
              <w:jc w:val="center"/>
              <w:rPr>
                <w:rFonts w:hint="eastAsia" w:ascii="宋体" w:hAnsi="宋体" w:cs="宋体"/>
                <w:color w:val="auto"/>
                <w:szCs w:val="21"/>
                <w:highlight w:val="none"/>
              </w:rPr>
            </w:pPr>
          </w:p>
        </w:tc>
        <w:tc>
          <w:tcPr>
            <w:tcW w:w="764" w:type="dxa"/>
            <w:tcBorders>
              <w:top w:val="nil"/>
              <w:left w:val="nil"/>
              <w:bottom w:val="single" w:color="auto" w:sz="4" w:space="0"/>
              <w:right w:val="single" w:color="auto" w:sz="4" w:space="0"/>
            </w:tcBorders>
            <w:noWrap w:val="0"/>
            <w:vAlign w:val="center"/>
          </w:tcPr>
          <w:p>
            <w:pPr>
              <w:jc w:val="center"/>
              <w:rPr>
                <w:rFonts w:hint="eastAsia" w:ascii="宋体" w:hAnsi="宋体" w:cs="宋体"/>
                <w:color w:val="auto"/>
                <w:szCs w:val="21"/>
                <w:highlight w:val="none"/>
              </w:rPr>
            </w:pPr>
          </w:p>
        </w:tc>
      </w:tr>
      <w:tr>
        <w:tblPrEx>
          <w:tblCellMar>
            <w:top w:w="0" w:type="dxa"/>
            <w:left w:w="0" w:type="dxa"/>
            <w:bottom w:w="0" w:type="dxa"/>
            <w:right w:w="0" w:type="dxa"/>
          </w:tblCellMar>
        </w:tblPrEx>
        <w:trPr>
          <w:trHeight w:val="356" w:hRule="atLeast"/>
        </w:trPr>
        <w:tc>
          <w:tcPr>
            <w:tcW w:w="4786" w:type="dxa"/>
            <w:gridSpan w:val="2"/>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b/>
                <w:bCs/>
                <w:color w:val="auto"/>
                <w:szCs w:val="21"/>
                <w:highlight w:val="none"/>
              </w:rPr>
            </w:pPr>
            <w:r>
              <w:rPr>
                <w:rFonts w:hint="eastAsia" w:ascii="宋体" w:hAnsi="宋体" w:cs="宋体"/>
                <w:b/>
                <w:bCs/>
                <w:color w:val="auto"/>
                <w:szCs w:val="21"/>
                <w:highlight w:val="none"/>
              </w:rPr>
              <w:t>结      论</w:t>
            </w:r>
          </w:p>
        </w:tc>
        <w:tc>
          <w:tcPr>
            <w:tcW w:w="746"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b/>
                <w:bCs/>
                <w:color w:val="auto"/>
                <w:szCs w:val="21"/>
                <w:highlight w:val="none"/>
              </w:rPr>
            </w:pPr>
          </w:p>
        </w:tc>
        <w:tc>
          <w:tcPr>
            <w:tcW w:w="744"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b/>
                <w:bCs/>
                <w:color w:val="auto"/>
                <w:szCs w:val="21"/>
                <w:highlight w:val="none"/>
              </w:rPr>
            </w:pPr>
          </w:p>
        </w:tc>
        <w:tc>
          <w:tcPr>
            <w:tcW w:w="744"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color w:val="auto"/>
                <w:szCs w:val="21"/>
                <w:highlight w:val="none"/>
              </w:rPr>
            </w:pPr>
          </w:p>
        </w:tc>
        <w:tc>
          <w:tcPr>
            <w:tcW w:w="744" w:type="dxa"/>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pPr>
              <w:jc w:val="center"/>
              <w:rPr>
                <w:rFonts w:hint="eastAsia" w:ascii="宋体" w:hAnsi="宋体" w:cs="宋体"/>
                <w:b/>
                <w:bCs/>
                <w:color w:val="auto"/>
                <w:szCs w:val="21"/>
                <w:highlight w:val="none"/>
              </w:rPr>
            </w:pPr>
          </w:p>
        </w:tc>
        <w:tc>
          <w:tcPr>
            <w:tcW w:w="744"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宋体"/>
                <w:b/>
                <w:bCs/>
                <w:color w:val="auto"/>
                <w:szCs w:val="21"/>
                <w:highlight w:val="none"/>
              </w:rPr>
            </w:pPr>
          </w:p>
        </w:tc>
        <w:tc>
          <w:tcPr>
            <w:tcW w:w="764"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cs="宋体"/>
                <w:b/>
                <w:bCs/>
                <w:color w:val="auto"/>
                <w:szCs w:val="21"/>
                <w:highlight w:val="none"/>
              </w:rPr>
            </w:pPr>
          </w:p>
        </w:tc>
      </w:tr>
    </w:tbl>
    <w:p>
      <w:pPr>
        <w:spacing w:line="360" w:lineRule="auto"/>
        <w:rPr>
          <w:rFonts w:hint="eastAsia" w:ascii="宋体" w:hAnsi="宋体"/>
          <w:color w:val="auto"/>
          <w:highlight w:val="none"/>
        </w:rPr>
      </w:pPr>
    </w:p>
    <w:p>
      <w:pPr>
        <w:spacing w:line="360" w:lineRule="auto"/>
        <w:rPr>
          <w:rFonts w:hint="eastAsia" w:ascii="宋体" w:hAnsi="宋体"/>
          <w:b/>
          <w:bCs/>
          <w:color w:val="auto"/>
          <w:highlight w:val="none"/>
        </w:rPr>
      </w:pPr>
      <w:r>
        <w:rPr>
          <w:rFonts w:hint="eastAsia" w:ascii="宋体" w:hAnsi="宋体"/>
          <w:b/>
          <w:bCs/>
          <w:color w:val="auto"/>
          <w:highlight w:val="none"/>
        </w:rPr>
        <w:t>备注：</w:t>
      </w:r>
      <w:r>
        <w:rPr>
          <w:rFonts w:ascii="宋体" w:hAnsi="宋体"/>
          <w:b/>
          <w:bCs/>
          <w:color w:val="auto"/>
          <w:highlight w:val="none"/>
        </w:rPr>
        <w:t>1</w:t>
      </w:r>
      <w:r>
        <w:rPr>
          <w:rFonts w:hint="eastAsia" w:ascii="宋体" w:hAnsi="宋体"/>
          <w:b/>
          <w:bCs/>
          <w:color w:val="auto"/>
          <w:highlight w:val="none"/>
        </w:rPr>
        <w:t>、每一项目符合的打“○”，不符合的打“×”；出现一个“×”的结论为不通过。</w:t>
      </w:r>
    </w:p>
    <w:p>
      <w:pPr>
        <w:spacing w:line="360" w:lineRule="auto"/>
        <w:rPr>
          <w:rFonts w:hint="eastAsia"/>
          <w:color w:val="auto"/>
          <w:highlight w:val="none"/>
        </w:rPr>
      </w:pPr>
      <w:r>
        <w:rPr>
          <w:rFonts w:ascii="宋体" w:hAnsi="宋体"/>
          <w:b/>
          <w:bCs/>
          <w:color w:val="auto"/>
          <w:highlight w:val="none"/>
        </w:rPr>
        <w:t>2</w:t>
      </w:r>
      <w:r>
        <w:rPr>
          <w:rFonts w:hint="eastAsia" w:ascii="宋体" w:hAnsi="宋体"/>
          <w:b/>
          <w:bCs/>
          <w:color w:val="auto"/>
          <w:highlight w:val="none"/>
        </w:rPr>
        <w:t>、表中全部条件满足的结论为通过</w:t>
      </w:r>
      <w:r>
        <w:rPr>
          <w:rFonts w:ascii="宋体" w:hAnsi="宋体"/>
          <w:b/>
          <w:bCs/>
          <w:color w:val="auto"/>
          <w:highlight w:val="none"/>
        </w:rPr>
        <w:t xml:space="preserve">， </w:t>
      </w:r>
      <w:r>
        <w:rPr>
          <w:rFonts w:hint="eastAsia" w:ascii="宋体" w:hAnsi="宋体"/>
          <w:b/>
          <w:bCs/>
          <w:color w:val="auto"/>
          <w:highlight w:val="none"/>
        </w:rPr>
        <w:t>同意进入下一阶段评议</w:t>
      </w:r>
    </w:p>
    <w:p/>
    <w:p>
      <w:pPr>
        <w:bidi w:val="0"/>
        <w:rPr>
          <w:rFonts w:ascii="Times New Roman" w:hAnsi="Times New Roman" w:eastAsia="宋体" w:cs="Times New Roman"/>
          <w:kern w:val="2"/>
          <w:sz w:val="21"/>
          <w:lang w:val="en-US" w:eastAsia="zh-CN" w:bidi="ar-SA"/>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tabs>
          <w:tab w:val="left" w:pos="6112"/>
        </w:tabs>
        <w:bidi w:val="0"/>
        <w:jc w:val="left"/>
        <w:rPr>
          <w:lang w:val="en-US" w:eastAsia="zh-CN"/>
        </w:rPr>
      </w:pPr>
      <w:r>
        <w:rPr>
          <w:rFonts w:hint="eastAsia"/>
          <w:lang w:val="en-US" w:eastAsia="zh-CN"/>
        </w:rPr>
        <w:tab/>
      </w:r>
    </w:p>
    <w:sectPr>
      <w:pgSz w:w="11907" w:h="16840"/>
      <w:pgMar w:top="1418" w:right="1304" w:bottom="1361" w:left="136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大标宋_GBK">
    <w:altName w:val="宋体"/>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center"/>
    </w:pPr>
  </w:p>
  <w:p>
    <w:pPr>
      <w:pStyle w:val="19"/>
      <w:tabs>
        <w:tab w:val="clear" w:pos="4153"/>
      </w:tabs>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center"/>
    </w:pPr>
  </w:p>
  <w:p>
    <w:pPr>
      <w:pStyle w:val="19"/>
      <w:tabs>
        <w:tab w:val="clear" w:pos="4153"/>
      </w:tabs>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center"/>
    </w:pPr>
  </w:p>
  <w:p>
    <w:pPr>
      <w:pStyle w:val="1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0287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028700" cy="1828800"/>
                      </a:xfrm>
                      <a:prstGeom prst="rect">
                        <a:avLst/>
                      </a:prstGeom>
                      <a:noFill/>
                      <a:ln w="15875">
                        <a:noFill/>
                      </a:ln>
                    </wps:spPr>
                    <wps:txbx>
                      <w:txbxContent>
                        <w:p>
                          <w:pPr>
                            <w:pStyle w:val="19"/>
                            <w:jc w:val="center"/>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r>
                            <w:rPr>
                              <w:rFonts w:hint="eastAsia"/>
                            </w:rPr>
                            <w:t xml:space="preserve"> 页</w:t>
                          </w:r>
                        </w:p>
                      </w:txbxContent>
                    </wps:txbx>
                    <wps:bodyPr lIns="0" tIns="0" rIns="0" bIns="0" upright="0">
                      <a:spAutoFit/>
                    </wps:bodyPr>
                  </wps:wsp>
                </a:graphicData>
              </a:graphic>
            </wp:anchor>
          </w:drawing>
        </mc:Choice>
        <mc:Fallback>
          <w:pict>
            <v:shape id="_x0000_s1026" o:spid="_x0000_s1026" o:spt="202" type="#_x0000_t202" style="position:absolute;left:0pt;margin-top:0pt;height:144pt;width:81pt;mso-position-horizontal:center;mso-position-horizontal-relative:margin;z-index:251661312;mso-width-relative:page;mso-height-relative:page;" filled="f" stroked="f" coordsize="21600,21600" o:gfxdata="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NLxYh1AAAAAUBAAAPAAAAAAAAAAEAIAAAACIAAABkcnMv&#10;ZG93bnJldi54bWxQSwECFAAUAAAACACHTuJAiV4e9c4BAACXAwAADgAAAAAAAAABACAAAAAjAQAA&#10;ZHJzL2Uyb0RvYy54bWxQSwUGAAAAAAYABgBZAQAAYwUAAAAA&#10;">
              <v:fill on="f" focussize="0,0"/>
              <v:stroke on="f" weight="1.25pt"/>
              <v:imagedata o:title=""/>
              <o:lock v:ext="edit" aspectratio="f"/>
              <v:textbox inset="0mm,0mm,0mm,0mm" style="mso-fit-shape-to-text:t;">
                <w:txbxContent>
                  <w:p>
                    <w:pPr>
                      <w:pStyle w:val="19"/>
                      <w:jc w:val="center"/>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r>
                      <w:rPr>
                        <w:rFonts w:hint="eastAsia"/>
                      </w:rPr>
                      <w:t xml:space="preserve"> 页</w:t>
                    </w:r>
                  </w:p>
                </w:txbxContent>
              </v:textbox>
            </v:shape>
          </w:pict>
        </mc:Fallback>
      </mc:AlternateContent>
    </w:r>
  </w:p>
  <w:p>
    <w:pPr>
      <w:pStyle w:val="19"/>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19"/>
                            <w:jc w:val="center"/>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27</w:t>
                          </w:r>
                          <w:r>
                            <w:rPr>
                              <w:rFonts w:hint="eastAsia"/>
                            </w:rPr>
                            <w:fldChar w:fldCharType="end"/>
                          </w:r>
                          <w:r>
                            <w:rPr>
                              <w:rFonts w:hint="eastAsia"/>
                            </w:rP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BycTzQAQAAow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tgksRinTVYcdsNEYefaEzLr&#10;cQUaanHjKdGfLCqctmU2wmzsZuPgg9p3eZ1Sf/AfDhHHyVOmDiPs1BjfLvOc9iwtx1M/Vz3+W5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GmCS9MAAAAFAQAADwAAAAAAAAABACAAAAAiAAAAZHJz&#10;L2Rvd25yZXYueG1sUEsBAhQAFAAAAAgAh07iQGBycTzQAQAAowMAAA4AAAAAAAAAAQAgAAAAIgEA&#10;AGRycy9lMm9Eb2MueG1sUEsFBgAAAAAGAAYAWQEAAGQFAAAAAA==&#10;">
              <v:fill on="f" focussize="0,0"/>
              <v:stroke on="f" weight="1.25pt"/>
              <v:imagedata o:title=""/>
              <o:lock v:ext="edit" aspectratio="f"/>
              <v:textbox inset="0mm,0mm,0mm,0mm" style="mso-fit-shape-to-text:t;">
                <w:txbxContent>
                  <w:p>
                    <w:pPr>
                      <w:pStyle w:val="19"/>
                      <w:jc w:val="center"/>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27</w:t>
                    </w:r>
                    <w:r>
                      <w:rPr>
                        <w:rFonts w:hint="eastAsia"/>
                      </w:rPr>
                      <w:fldChar w:fldCharType="end"/>
                    </w:r>
                    <w:r>
                      <w:rPr>
                        <w:rFonts w:hint="eastAsia"/>
                      </w:rPr>
                      <w:t xml:space="preserve"> 页</w:t>
                    </w:r>
                  </w:p>
                </w:txbxContent>
              </v:textbox>
            </v:shape>
          </w:pict>
        </mc:Fallback>
      </mc:AlternateContent>
    </w:r>
  </w:p>
  <w:p>
    <w:pPr>
      <w:pStyle w:val="19"/>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19"/>
                            <w:jc w:val="center"/>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80</w:t>
                          </w:r>
                          <w:r>
                            <w:rPr>
                              <w:rFonts w:hint="eastAsia"/>
                            </w:rPr>
                            <w:fldChar w:fldCharType="end"/>
                          </w:r>
                          <w:r>
                            <w:rPr>
                              <w:rFonts w:hint="eastAsia"/>
                            </w:rP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&#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hpgkvTAAAABQEAAA8AAAAAAAAAAQAgAAAAIgAAAGRy&#10;cy9kb3ducmV2LnhtbFBLAQIUABQAAAAIAIdO4kBeJUZ00QEAAKMDAAAOAAAAAAAAAAEAIAAAACIB&#10;AABkcnMvZTJvRG9jLnhtbFBLBQYAAAAABgAGAFkBAABlBQAAAAA=&#10;">
              <v:fill on="f" focussize="0,0"/>
              <v:stroke on="f" weight="1.25pt"/>
              <v:imagedata o:title=""/>
              <o:lock v:ext="edit" aspectratio="f"/>
              <v:textbox inset="0mm,0mm,0mm,0mm" style="mso-fit-shape-to-text:t;">
                <w:txbxContent>
                  <w:p>
                    <w:pPr>
                      <w:pStyle w:val="19"/>
                      <w:jc w:val="center"/>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80</w:t>
                    </w:r>
                    <w:r>
                      <w:rPr>
                        <w:rFonts w:hint="eastAsia"/>
                      </w:rPr>
                      <w:fldChar w:fldCharType="end"/>
                    </w:r>
                    <w:r>
                      <w:rPr>
                        <w:rFonts w:hint="eastAsia"/>
                      </w:rPr>
                      <w:t xml:space="preserve"> 页</w:t>
                    </w:r>
                  </w:p>
                </w:txbxContent>
              </v:textbox>
            </v:shape>
          </w:pict>
        </mc:Fallback>
      </mc:AlternateContent>
    </w:r>
  </w:p>
  <w:p>
    <w:pPr>
      <w:pStyle w:val="1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tabs>
        <w:tab w:val="left" w:pos="910"/>
        <w:tab w:val="left" w:pos="1974"/>
        <w:tab w:val="left" w:pos="2702"/>
        <w:tab w:val="left" w:pos="2880"/>
        <w:tab w:val="left" w:pos="3206"/>
        <w:tab w:val="left" w:pos="3600"/>
        <w:tab w:val="left" w:pos="4088"/>
        <w:tab w:val="left" w:pos="4320"/>
        <w:tab w:val="left" w:pos="8820"/>
        <w:tab w:val="left" w:pos="9180"/>
        <w:tab w:val="clear" w:pos="4153"/>
      </w:tabs>
      <w:ind w:right="-420" w:rightChars="-200"/>
      <w:jc w:val="left"/>
      <w:rPr>
        <w:rFonts w:hint="eastAsia"/>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tabs>
        <w:tab w:val="left" w:pos="910"/>
        <w:tab w:val="left" w:pos="1974"/>
        <w:tab w:val="left" w:pos="2702"/>
        <w:tab w:val="left" w:pos="2880"/>
        <w:tab w:val="left" w:pos="3206"/>
        <w:tab w:val="left" w:pos="3600"/>
        <w:tab w:val="left" w:pos="4088"/>
        <w:tab w:val="left" w:pos="4320"/>
        <w:tab w:val="left" w:pos="8820"/>
        <w:tab w:val="left" w:pos="9180"/>
        <w:tab w:val="clear" w:pos="4153"/>
      </w:tabs>
      <w:ind w:right="-420" w:rightChars="-200"/>
      <w:jc w:val="lef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tabs>
        <w:tab w:val="left" w:pos="910"/>
        <w:tab w:val="left" w:pos="1974"/>
        <w:tab w:val="left" w:pos="2702"/>
        <w:tab w:val="left" w:pos="2880"/>
        <w:tab w:val="left" w:pos="3206"/>
        <w:tab w:val="left" w:pos="3600"/>
        <w:tab w:val="left" w:pos="4088"/>
        <w:tab w:val="left" w:pos="4320"/>
        <w:tab w:val="left" w:pos="8820"/>
        <w:tab w:val="left" w:pos="9180"/>
        <w:tab w:val="clear" w:pos="4153"/>
      </w:tabs>
      <w:ind w:right="-420" w:rightChars="-200"/>
      <w:jc w:val="left"/>
      <w:rPr>
        <w:rFonts w:hint="eastAsia"/>
      </w:rPr>
    </w:pPr>
    <w:r>
      <w:rPr>
        <w:rFonts w:hint="eastAsia"/>
        <w:u w:val="single"/>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DD6508E"/>
    <w:multiLevelType w:val="singleLevel"/>
    <w:tmpl w:val="CDD6508E"/>
    <w:lvl w:ilvl="0" w:tentative="0">
      <w:start w:val="1"/>
      <w:numFmt w:val="chineseCounting"/>
      <w:suff w:val="space"/>
      <w:lvlText w:val="第%1条"/>
      <w:lvlJc w:val="left"/>
      <w:rPr>
        <w:rFonts w:hint="eastAsia"/>
      </w:rPr>
    </w:lvl>
  </w:abstractNum>
  <w:abstractNum w:abstractNumId="1">
    <w:nsid w:val="E95AFCF3"/>
    <w:multiLevelType w:val="singleLevel"/>
    <w:tmpl w:val="E95AFCF3"/>
    <w:lvl w:ilvl="0" w:tentative="0">
      <w:start w:val="3"/>
      <w:numFmt w:val="chineseCounting"/>
      <w:suff w:val="space"/>
      <w:lvlText w:val="第%1章"/>
      <w:lvlJc w:val="left"/>
      <w:rPr>
        <w:rFonts w:hint="eastAsia"/>
      </w:rPr>
    </w:lvl>
  </w:abstractNum>
  <w:abstractNum w:abstractNumId="2">
    <w:nsid w:val="00000005"/>
    <w:multiLevelType w:val="multilevel"/>
    <w:tmpl w:val="00000005"/>
    <w:lvl w:ilvl="0" w:tentative="0">
      <w:start w:val="1"/>
      <w:numFmt w:val="decimal"/>
      <w:lvlText w:val="%1."/>
      <w:lvlJc w:val="left"/>
      <w:pPr>
        <w:tabs>
          <w:tab w:val="left" w:pos="851"/>
        </w:tabs>
        <w:ind w:left="851" w:hanging="851"/>
      </w:pPr>
      <w:rPr>
        <w:rFonts w:hint="default" w:ascii="宋体" w:hAnsi="宋体" w:eastAsia="宋体" w:cs="宋体"/>
        <w:b w:val="0"/>
        <w:bCs/>
        <w:i w:val="0"/>
        <w:sz w:val="21"/>
        <w:szCs w:val="21"/>
      </w:rPr>
    </w:lvl>
    <w:lvl w:ilvl="1" w:tentative="0">
      <w:start w:val="1"/>
      <w:numFmt w:val="decimal"/>
      <w:lvlText w:val="%1.%2"/>
      <w:lvlJc w:val="left"/>
      <w:pPr>
        <w:tabs>
          <w:tab w:val="left" w:pos="851"/>
        </w:tabs>
        <w:ind w:left="851" w:hanging="851"/>
      </w:pPr>
      <w:rPr>
        <w:rFonts w:hint="eastAsia" w:eastAsia="宋体"/>
        <w:b w:val="0"/>
        <w:i w:val="0"/>
        <w:color w:val="auto"/>
        <w:sz w:val="21"/>
        <w:szCs w:val="21"/>
      </w:rPr>
    </w:lvl>
    <w:lvl w:ilvl="2" w:tentative="0">
      <w:start w:val="1"/>
      <w:numFmt w:val="decimal"/>
      <w:lvlText w:val="（%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3">
    <w:nsid w:val="0000000A"/>
    <w:multiLevelType w:val="multilevel"/>
    <w:tmpl w:val="0000000A"/>
    <w:lvl w:ilvl="0" w:tentative="0">
      <w:start w:val="1"/>
      <w:numFmt w:val="japaneseCounting"/>
      <w:pStyle w:val="8"/>
      <w:lvlText w:val="%1、"/>
      <w:lvlJc w:val="left"/>
      <w:pPr>
        <w:tabs>
          <w:tab w:val="left" w:pos="842"/>
        </w:tabs>
        <w:ind w:left="1412" w:hanging="420"/>
      </w:pPr>
      <w:rPr>
        <w:rFonts w:hint="default"/>
      </w:rPr>
    </w:lvl>
    <w:lvl w:ilvl="1" w:tentative="0">
      <w:start w:val="1"/>
      <w:numFmt w:val="decimal"/>
      <w:lvlText w:val="（%2）"/>
      <w:lvlJc w:val="left"/>
      <w:pPr>
        <w:tabs>
          <w:tab w:val="left" w:pos="1787"/>
        </w:tabs>
        <w:ind w:left="1787" w:hanging="945"/>
      </w:pPr>
      <w:rPr>
        <w:rFonts w:hint="eastAsia" w:cs="Times New Roman"/>
      </w:rPr>
    </w:lvl>
    <w:lvl w:ilvl="2" w:tentative="0">
      <w:start w:val="1"/>
      <w:numFmt w:val="decimal"/>
      <w:lvlText w:val="%3、"/>
      <w:lvlJc w:val="left"/>
      <w:pPr>
        <w:tabs>
          <w:tab w:val="left" w:pos="1622"/>
        </w:tabs>
        <w:ind w:left="1622" w:hanging="360"/>
      </w:pPr>
      <w:rPr>
        <w:rFonts w:hint="eastAsia"/>
      </w:rPr>
    </w:lvl>
    <w:lvl w:ilvl="3" w:tentative="0">
      <w:start w:val="1"/>
      <w:numFmt w:val="decimal"/>
      <w:lvlText w:val="%4."/>
      <w:lvlJc w:val="left"/>
      <w:pPr>
        <w:tabs>
          <w:tab w:val="left" w:pos="2102"/>
        </w:tabs>
        <w:ind w:left="2102" w:hanging="420"/>
      </w:pPr>
    </w:lvl>
    <w:lvl w:ilvl="4" w:tentative="0">
      <w:start w:val="1"/>
      <w:numFmt w:val="lowerLetter"/>
      <w:lvlText w:val="%5)"/>
      <w:lvlJc w:val="left"/>
      <w:pPr>
        <w:tabs>
          <w:tab w:val="left" w:pos="2522"/>
        </w:tabs>
        <w:ind w:left="2522" w:hanging="420"/>
      </w:pPr>
    </w:lvl>
    <w:lvl w:ilvl="5" w:tentative="0">
      <w:start w:val="1"/>
      <w:numFmt w:val="lowerRoman"/>
      <w:lvlText w:val="%6."/>
      <w:lvlJc w:val="right"/>
      <w:pPr>
        <w:tabs>
          <w:tab w:val="left" w:pos="2942"/>
        </w:tabs>
        <w:ind w:left="2942" w:hanging="420"/>
      </w:pPr>
    </w:lvl>
    <w:lvl w:ilvl="6" w:tentative="0">
      <w:start w:val="1"/>
      <w:numFmt w:val="decimal"/>
      <w:lvlText w:val="%7."/>
      <w:lvlJc w:val="left"/>
      <w:pPr>
        <w:tabs>
          <w:tab w:val="left" w:pos="3362"/>
        </w:tabs>
        <w:ind w:left="3362" w:hanging="420"/>
      </w:pPr>
    </w:lvl>
    <w:lvl w:ilvl="7" w:tentative="0">
      <w:start w:val="1"/>
      <w:numFmt w:val="lowerLetter"/>
      <w:lvlText w:val="%8)"/>
      <w:lvlJc w:val="left"/>
      <w:pPr>
        <w:tabs>
          <w:tab w:val="left" w:pos="3782"/>
        </w:tabs>
        <w:ind w:left="3782" w:hanging="420"/>
      </w:pPr>
    </w:lvl>
    <w:lvl w:ilvl="8" w:tentative="0">
      <w:start w:val="1"/>
      <w:numFmt w:val="lowerRoman"/>
      <w:lvlText w:val="%9."/>
      <w:lvlJc w:val="right"/>
      <w:pPr>
        <w:tabs>
          <w:tab w:val="left" w:pos="4202"/>
        </w:tabs>
        <w:ind w:left="4202" w:hanging="420"/>
      </w:pPr>
    </w:lvl>
  </w:abstractNum>
  <w:abstractNum w:abstractNumId="4">
    <w:nsid w:val="0000000C"/>
    <w:multiLevelType w:val="multilevel"/>
    <w:tmpl w:val="0000000C"/>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5">
    <w:nsid w:val="0000000F"/>
    <w:multiLevelType w:val="multilevel"/>
    <w:tmpl w:val="0000000F"/>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FD20AFE"/>
    <w:multiLevelType w:val="singleLevel"/>
    <w:tmpl w:val="0FD20AFE"/>
    <w:lvl w:ilvl="0" w:tentative="0">
      <w:start w:val="1"/>
      <w:numFmt w:val="decimal"/>
      <w:suff w:val="space"/>
      <w:lvlText w:val="（%1）"/>
      <w:lvlJc w:val="left"/>
    </w:lvl>
  </w:abstractNum>
  <w:abstractNum w:abstractNumId="7">
    <w:nsid w:val="4AE613DF"/>
    <w:multiLevelType w:val="multilevel"/>
    <w:tmpl w:val="4AE613DF"/>
    <w:lvl w:ilvl="0" w:tentative="0">
      <w:start w:val="1"/>
      <w:numFmt w:val="decimal"/>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5C5B4C1D"/>
    <w:multiLevelType w:val="multilevel"/>
    <w:tmpl w:val="5C5B4C1D"/>
    <w:lvl w:ilvl="0" w:tentative="0">
      <w:start w:val="1"/>
      <w:numFmt w:val="decimal"/>
      <w:lvlText w:val="（%1）"/>
      <w:lvlJc w:val="left"/>
      <w:pPr>
        <w:tabs>
          <w:tab w:val="left" w:pos="1365"/>
        </w:tabs>
        <w:ind w:left="1365" w:hanging="720"/>
      </w:pPr>
      <w:rPr>
        <w:rFonts w:hint="eastAsia"/>
      </w:rPr>
    </w:lvl>
    <w:lvl w:ilvl="1" w:tentative="0">
      <w:start w:val="1"/>
      <w:numFmt w:val="lowerLetter"/>
      <w:lvlText w:val="%2)"/>
      <w:lvlJc w:val="left"/>
      <w:pPr>
        <w:tabs>
          <w:tab w:val="left" w:pos="1485"/>
        </w:tabs>
        <w:ind w:left="1485" w:hanging="420"/>
      </w:pPr>
    </w:lvl>
    <w:lvl w:ilvl="2" w:tentative="0">
      <w:start w:val="1"/>
      <w:numFmt w:val="lowerRoman"/>
      <w:lvlText w:val="%3."/>
      <w:lvlJc w:val="right"/>
      <w:pPr>
        <w:tabs>
          <w:tab w:val="left" w:pos="1905"/>
        </w:tabs>
        <w:ind w:left="1905" w:hanging="420"/>
      </w:pPr>
    </w:lvl>
    <w:lvl w:ilvl="3" w:tentative="0">
      <w:start w:val="1"/>
      <w:numFmt w:val="decimal"/>
      <w:lvlText w:val="%4."/>
      <w:lvlJc w:val="left"/>
      <w:pPr>
        <w:tabs>
          <w:tab w:val="left" w:pos="2325"/>
        </w:tabs>
        <w:ind w:left="2325" w:hanging="420"/>
      </w:pPr>
    </w:lvl>
    <w:lvl w:ilvl="4" w:tentative="0">
      <w:start w:val="1"/>
      <w:numFmt w:val="lowerLetter"/>
      <w:lvlText w:val="%5)"/>
      <w:lvlJc w:val="left"/>
      <w:pPr>
        <w:tabs>
          <w:tab w:val="left" w:pos="2745"/>
        </w:tabs>
        <w:ind w:left="2745" w:hanging="420"/>
      </w:pPr>
    </w:lvl>
    <w:lvl w:ilvl="5" w:tentative="0">
      <w:start w:val="1"/>
      <w:numFmt w:val="lowerRoman"/>
      <w:lvlText w:val="%6."/>
      <w:lvlJc w:val="right"/>
      <w:pPr>
        <w:tabs>
          <w:tab w:val="left" w:pos="3165"/>
        </w:tabs>
        <w:ind w:left="3165" w:hanging="420"/>
      </w:pPr>
    </w:lvl>
    <w:lvl w:ilvl="6" w:tentative="0">
      <w:start w:val="1"/>
      <w:numFmt w:val="decimal"/>
      <w:lvlText w:val="%7."/>
      <w:lvlJc w:val="left"/>
      <w:pPr>
        <w:tabs>
          <w:tab w:val="left" w:pos="3585"/>
        </w:tabs>
        <w:ind w:left="3585" w:hanging="420"/>
      </w:pPr>
    </w:lvl>
    <w:lvl w:ilvl="7" w:tentative="0">
      <w:start w:val="1"/>
      <w:numFmt w:val="lowerLetter"/>
      <w:lvlText w:val="%8)"/>
      <w:lvlJc w:val="left"/>
      <w:pPr>
        <w:tabs>
          <w:tab w:val="left" w:pos="4005"/>
        </w:tabs>
        <w:ind w:left="4005" w:hanging="420"/>
      </w:pPr>
    </w:lvl>
    <w:lvl w:ilvl="8" w:tentative="0">
      <w:start w:val="1"/>
      <w:numFmt w:val="lowerRoman"/>
      <w:lvlText w:val="%9."/>
      <w:lvlJc w:val="right"/>
      <w:pPr>
        <w:tabs>
          <w:tab w:val="left" w:pos="4425"/>
        </w:tabs>
        <w:ind w:left="4425" w:hanging="420"/>
      </w:pPr>
    </w:lvl>
  </w:abstractNum>
  <w:num w:numId="1">
    <w:abstractNumId w:val="3"/>
  </w:num>
  <w:num w:numId="2">
    <w:abstractNumId w:val="8"/>
  </w:num>
  <w:num w:numId="3">
    <w:abstractNumId w:val="1"/>
  </w:num>
  <w:num w:numId="4">
    <w:abstractNumId w:val="0"/>
  </w:num>
  <w:num w:numId="5">
    <w:abstractNumId w:val="2"/>
  </w:num>
  <w:num w:numId="6">
    <w:abstractNumId w:val="7"/>
  </w:num>
  <w:num w:numId="7">
    <w:abstractNumId w:val="4"/>
  </w:num>
  <w:num w:numId="8">
    <w:abstractNumId w:val="5"/>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dkNmU4ZTA0YjI0Zjg3NjA5OWQ4ZDUyMWVkYjZkNzIifQ=="/>
  </w:docVars>
  <w:rsids>
    <w:rsidRoot w:val="00172A27"/>
    <w:rsid w:val="00066EBC"/>
    <w:rsid w:val="00164EC3"/>
    <w:rsid w:val="0048507E"/>
    <w:rsid w:val="004D08BB"/>
    <w:rsid w:val="00BD3A25"/>
    <w:rsid w:val="01174C50"/>
    <w:rsid w:val="012A2737"/>
    <w:rsid w:val="014E7D2C"/>
    <w:rsid w:val="015A46DD"/>
    <w:rsid w:val="01A204E9"/>
    <w:rsid w:val="01E7160A"/>
    <w:rsid w:val="024356B4"/>
    <w:rsid w:val="025A0994"/>
    <w:rsid w:val="0279133C"/>
    <w:rsid w:val="02856759"/>
    <w:rsid w:val="02AC185E"/>
    <w:rsid w:val="02EB7FA4"/>
    <w:rsid w:val="0347360C"/>
    <w:rsid w:val="03875CE6"/>
    <w:rsid w:val="03AE0B18"/>
    <w:rsid w:val="03DA21C8"/>
    <w:rsid w:val="03E07A24"/>
    <w:rsid w:val="04441AFA"/>
    <w:rsid w:val="047D5273"/>
    <w:rsid w:val="048A44A4"/>
    <w:rsid w:val="049525BD"/>
    <w:rsid w:val="05080FE1"/>
    <w:rsid w:val="054F789A"/>
    <w:rsid w:val="056132C7"/>
    <w:rsid w:val="05656433"/>
    <w:rsid w:val="05766107"/>
    <w:rsid w:val="0584521B"/>
    <w:rsid w:val="05877F27"/>
    <w:rsid w:val="0591547A"/>
    <w:rsid w:val="05AA6C30"/>
    <w:rsid w:val="05EA4BBF"/>
    <w:rsid w:val="062D6971"/>
    <w:rsid w:val="06330B08"/>
    <w:rsid w:val="06500E91"/>
    <w:rsid w:val="066015CB"/>
    <w:rsid w:val="06647BA4"/>
    <w:rsid w:val="07126147"/>
    <w:rsid w:val="07E4683C"/>
    <w:rsid w:val="07EC5D2C"/>
    <w:rsid w:val="0817503B"/>
    <w:rsid w:val="08D343CC"/>
    <w:rsid w:val="08F37412"/>
    <w:rsid w:val="092942D9"/>
    <w:rsid w:val="09523C57"/>
    <w:rsid w:val="099557CE"/>
    <w:rsid w:val="09A60578"/>
    <w:rsid w:val="0A1B45C1"/>
    <w:rsid w:val="0A1C20F4"/>
    <w:rsid w:val="0A4A158E"/>
    <w:rsid w:val="0A5071C3"/>
    <w:rsid w:val="0A853E01"/>
    <w:rsid w:val="0ADC375E"/>
    <w:rsid w:val="0B403CB2"/>
    <w:rsid w:val="0B5C5252"/>
    <w:rsid w:val="0B7E470D"/>
    <w:rsid w:val="0BCA5E58"/>
    <w:rsid w:val="0BF77EA7"/>
    <w:rsid w:val="0C007176"/>
    <w:rsid w:val="0C033174"/>
    <w:rsid w:val="0C225E10"/>
    <w:rsid w:val="0C665ADE"/>
    <w:rsid w:val="0C7927C4"/>
    <w:rsid w:val="0C803B53"/>
    <w:rsid w:val="0CB47CA0"/>
    <w:rsid w:val="0CB525FA"/>
    <w:rsid w:val="0D1150F2"/>
    <w:rsid w:val="0D681B8E"/>
    <w:rsid w:val="0E14327B"/>
    <w:rsid w:val="0E156526"/>
    <w:rsid w:val="0E1E7D1A"/>
    <w:rsid w:val="0E3272EE"/>
    <w:rsid w:val="0E7A343D"/>
    <w:rsid w:val="0E7B1CF4"/>
    <w:rsid w:val="0EA227C1"/>
    <w:rsid w:val="0EC71564"/>
    <w:rsid w:val="0F351DDF"/>
    <w:rsid w:val="0F625791"/>
    <w:rsid w:val="0F6645DB"/>
    <w:rsid w:val="0FC41FA8"/>
    <w:rsid w:val="102E02F4"/>
    <w:rsid w:val="106F600E"/>
    <w:rsid w:val="10774185"/>
    <w:rsid w:val="10781FE1"/>
    <w:rsid w:val="10AF4A06"/>
    <w:rsid w:val="10BE3F13"/>
    <w:rsid w:val="10E723F2"/>
    <w:rsid w:val="11654CCB"/>
    <w:rsid w:val="118718C1"/>
    <w:rsid w:val="11B70B83"/>
    <w:rsid w:val="11BB443A"/>
    <w:rsid w:val="11BF336F"/>
    <w:rsid w:val="11E37B55"/>
    <w:rsid w:val="11E9219A"/>
    <w:rsid w:val="11FA79F6"/>
    <w:rsid w:val="12086AC4"/>
    <w:rsid w:val="12124A5B"/>
    <w:rsid w:val="12617F82"/>
    <w:rsid w:val="126749BD"/>
    <w:rsid w:val="126F77F8"/>
    <w:rsid w:val="12905384"/>
    <w:rsid w:val="12B136AC"/>
    <w:rsid w:val="12B61985"/>
    <w:rsid w:val="12DB6BAC"/>
    <w:rsid w:val="130A02C7"/>
    <w:rsid w:val="132972A0"/>
    <w:rsid w:val="13392CAD"/>
    <w:rsid w:val="13F864F7"/>
    <w:rsid w:val="14006431"/>
    <w:rsid w:val="144C07BE"/>
    <w:rsid w:val="14694189"/>
    <w:rsid w:val="14B940A6"/>
    <w:rsid w:val="15087411"/>
    <w:rsid w:val="155D3CB6"/>
    <w:rsid w:val="15CB1311"/>
    <w:rsid w:val="164E15A7"/>
    <w:rsid w:val="16AD6350"/>
    <w:rsid w:val="16BC6358"/>
    <w:rsid w:val="16F01BF5"/>
    <w:rsid w:val="1739528A"/>
    <w:rsid w:val="17716EB9"/>
    <w:rsid w:val="17726A4F"/>
    <w:rsid w:val="17DB3114"/>
    <w:rsid w:val="18294330"/>
    <w:rsid w:val="18B90B18"/>
    <w:rsid w:val="18D22C8A"/>
    <w:rsid w:val="18F02060"/>
    <w:rsid w:val="19133241"/>
    <w:rsid w:val="19725B5A"/>
    <w:rsid w:val="19E949FC"/>
    <w:rsid w:val="1A110B6E"/>
    <w:rsid w:val="1A310042"/>
    <w:rsid w:val="1A424B3D"/>
    <w:rsid w:val="1A495915"/>
    <w:rsid w:val="1AEF299D"/>
    <w:rsid w:val="1B0659E2"/>
    <w:rsid w:val="1B0B3577"/>
    <w:rsid w:val="1B236D56"/>
    <w:rsid w:val="1B537BF0"/>
    <w:rsid w:val="1B54239C"/>
    <w:rsid w:val="1B784A1C"/>
    <w:rsid w:val="1B79458F"/>
    <w:rsid w:val="1B9C202B"/>
    <w:rsid w:val="1BB116FE"/>
    <w:rsid w:val="1BDD4B1E"/>
    <w:rsid w:val="1BE069CA"/>
    <w:rsid w:val="1BEB6F5A"/>
    <w:rsid w:val="1C9363E7"/>
    <w:rsid w:val="1C9551F4"/>
    <w:rsid w:val="1CA53161"/>
    <w:rsid w:val="1CAD5E0F"/>
    <w:rsid w:val="1CB026F2"/>
    <w:rsid w:val="1CD31E9A"/>
    <w:rsid w:val="1CE26164"/>
    <w:rsid w:val="1CE27103"/>
    <w:rsid w:val="1D110526"/>
    <w:rsid w:val="1D2B6460"/>
    <w:rsid w:val="1D5A1311"/>
    <w:rsid w:val="1D7D6213"/>
    <w:rsid w:val="1D9A4FDF"/>
    <w:rsid w:val="1DC1499F"/>
    <w:rsid w:val="1E1F39CC"/>
    <w:rsid w:val="1E29717E"/>
    <w:rsid w:val="1E477EED"/>
    <w:rsid w:val="1E49039D"/>
    <w:rsid w:val="1E8D532F"/>
    <w:rsid w:val="1EA32C7E"/>
    <w:rsid w:val="1ED66A28"/>
    <w:rsid w:val="1EE2244B"/>
    <w:rsid w:val="1EE67BBF"/>
    <w:rsid w:val="1EE90A85"/>
    <w:rsid w:val="1F091A51"/>
    <w:rsid w:val="1F2D1F08"/>
    <w:rsid w:val="1F826F3D"/>
    <w:rsid w:val="1F8620C6"/>
    <w:rsid w:val="1F8B276E"/>
    <w:rsid w:val="1F932320"/>
    <w:rsid w:val="1FAC4523"/>
    <w:rsid w:val="1FF300F9"/>
    <w:rsid w:val="20B55C45"/>
    <w:rsid w:val="20CA48D9"/>
    <w:rsid w:val="20D10E40"/>
    <w:rsid w:val="20D87472"/>
    <w:rsid w:val="22367F30"/>
    <w:rsid w:val="22884B40"/>
    <w:rsid w:val="22A144C8"/>
    <w:rsid w:val="22E845A7"/>
    <w:rsid w:val="22F1744A"/>
    <w:rsid w:val="2358279D"/>
    <w:rsid w:val="23A14C42"/>
    <w:rsid w:val="23A654D1"/>
    <w:rsid w:val="23E03FDB"/>
    <w:rsid w:val="23F61C2B"/>
    <w:rsid w:val="24131E7A"/>
    <w:rsid w:val="24206DB7"/>
    <w:rsid w:val="24E862E1"/>
    <w:rsid w:val="252C586D"/>
    <w:rsid w:val="25421646"/>
    <w:rsid w:val="25503DD1"/>
    <w:rsid w:val="25A26260"/>
    <w:rsid w:val="25C65F86"/>
    <w:rsid w:val="25C755E4"/>
    <w:rsid w:val="26461511"/>
    <w:rsid w:val="265F49A8"/>
    <w:rsid w:val="26600703"/>
    <w:rsid w:val="26C41652"/>
    <w:rsid w:val="26CA6C37"/>
    <w:rsid w:val="27127B50"/>
    <w:rsid w:val="2734580E"/>
    <w:rsid w:val="279F1B2D"/>
    <w:rsid w:val="27AF471F"/>
    <w:rsid w:val="27AF712B"/>
    <w:rsid w:val="27EC7C61"/>
    <w:rsid w:val="284B1061"/>
    <w:rsid w:val="286A0D1D"/>
    <w:rsid w:val="28E53263"/>
    <w:rsid w:val="293F4CEF"/>
    <w:rsid w:val="296323DA"/>
    <w:rsid w:val="29674797"/>
    <w:rsid w:val="298E3AB4"/>
    <w:rsid w:val="29A179EA"/>
    <w:rsid w:val="29F959EB"/>
    <w:rsid w:val="2A954815"/>
    <w:rsid w:val="2A994305"/>
    <w:rsid w:val="2ACF2B31"/>
    <w:rsid w:val="2AF77E8C"/>
    <w:rsid w:val="2B297AE6"/>
    <w:rsid w:val="2B2E1F52"/>
    <w:rsid w:val="2BA3516D"/>
    <w:rsid w:val="2BB76C46"/>
    <w:rsid w:val="2BC542F6"/>
    <w:rsid w:val="2BE12008"/>
    <w:rsid w:val="2BF30D6C"/>
    <w:rsid w:val="2C0F2BDD"/>
    <w:rsid w:val="2C14020A"/>
    <w:rsid w:val="2C1F0C72"/>
    <w:rsid w:val="2C371CA4"/>
    <w:rsid w:val="2C8C6E09"/>
    <w:rsid w:val="2CAC78E7"/>
    <w:rsid w:val="2CC55886"/>
    <w:rsid w:val="2D4F034D"/>
    <w:rsid w:val="2D595FCE"/>
    <w:rsid w:val="2D83221A"/>
    <w:rsid w:val="2DBF3619"/>
    <w:rsid w:val="2E262354"/>
    <w:rsid w:val="2E2C36E3"/>
    <w:rsid w:val="2E2C5AA8"/>
    <w:rsid w:val="2E3B41A4"/>
    <w:rsid w:val="2E6E6670"/>
    <w:rsid w:val="2E7C7DAA"/>
    <w:rsid w:val="2F260132"/>
    <w:rsid w:val="2F2E6F5D"/>
    <w:rsid w:val="2F7A7928"/>
    <w:rsid w:val="2F866E22"/>
    <w:rsid w:val="2FEF0BC4"/>
    <w:rsid w:val="3026520B"/>
    <w:rsid w:val="304171CB"/>
    <w:rsid w:val="304C202D"/>
    <w:rsid w:val="305118D2"/>
    <w:rsid w:val="3069734D"/>
    <w:rsid w:val="30700374"/>
    <w:rsid w:val="30A7078B"/>
    <w:rsid w:val="30FA3624"/>
    <w:rsid w:val="313F7193"/>
    <w:rsid w:val="316D07D1"/>
    <w:rsid w:val="322C32A2"/>
    <w:rsid w:val="325839DA"/>
    <w:rsid w:val="326F76CF"/>
    <w:rsid w:val="3284056D"/>
    <w:rsid w:val="32A07AE9"/>
    <w:rsid w:val="32A73FA5"/>
    <w:rsid w:val="32CC1EB3"/>
    <w:rsid w:val="32FA113D"/>
    <w:rsid w:val="33452AD7"/>
    <w:rsid w:val="33662CF8"/>
    <w:rsid w:val="33726C38"/>
    <w:rsid w:val="33883720"/>
    <w:rsid w:val="33A665D2"/>
    <w:rsid w:val="33C06DA7"/>
    <w:rsid w:val="34334D07"/>
    <w:rsid w:val="34413162"/>
    <w:rsid w:val="345F655C"/>
    <w:rsid w:val="34755553"/>
    <w:rsid w:val="34AC367E"/>
    <w:rsid w:val="34F76B17"/>
    <w:rsid w:val="34F82570"/>
    <w:rsid w:val="352C7961"/>
    <w:rsid w:val="35670448"/>
    <w:rsid w:val="358D4A67"/>
    <w:rsid w:val="35901C78"/>
    <w:rsid w:val="35A11AEB"/>
    <w:rsid w:val="35C733B4"/>
    <w:rsid w:val="35C85B71"/>
    <w:rsid w:val="35D05B7D"/>
    <w:rsid w:val="35DA3A24"/>
    <w:rsid w:val="35E41FC2"/>
    <w:rsid w:val="36160F00"/>
    <w:rsid w:val="364315C9"/>
    <w:rsid w:val="3651018A"/>
    <w:rsid w:val="365657A0"/>
    <w:rsid w:val="365F02A2"/>
    <w:rsid w:val="3665478E"/>
    <w:rsid w:val="36B0788C"/>
    <w:rsid w:val="36C95CEF"/>
    <w:rsid w:val="370451FC"/>
    <w:rsid w:val="37081E0E"/>
    <w:rsid w:val="371C5A57"/>
    <w:rsid w:val="37427AD3"/>
    <w:rsid w:val="374606AE"/>
    <w:rsid w:val="37DC3A83"/>
    <w:rsid w:val="37F9418D"/>
    <w:rsid w:val="382D55B6"/>
    <w:rsid w:val="3834062E"/>
    <w:rsid w:val="386F7475"/>
    <w:rsid w:val="38964FE5"/>
    <w:rsid w:val="39245DF8"/>
    <w:rsid w:val="3934707A"/>
    <w:rsid w:val="394E29A9"/>
    <w:rsid w:val="39680FE3"/>
    <w:rsid w:val="398C3287"/>
    <w:rsid w:val="39AD2129"/>
    <w:rsid w:val="39CD7229"/>
    <w:rsid w:val="3A0610E4"/>
    <w:rsid w:val="3A1E1155"/>
    <w:rsid w:val="3A3A4072"/>
    <w:rsid w:val="3A3A7E5C"/>
    <w:rsid w:val="3A63223A"/>
    <w:rsid w:val="3A996059"/>
    <w:rsid w:val="3AA63234"/>
    <w:rsid w:val="3B297DB3"/>
    <w:rsid w:val="3B571756"/>
    <w:rsid w:val="3BA810F0"/>
    <w:rsid w:val="3C09240E"/>
    <w:rsid w:val="3C395948"/>
    <w:rsid w:val="3CA82809"/>
    <w:rsid w:val="3CB80424"/>
    <w:rsid w:val="3CB82139"/>
    <w:rsid w:val="3CC268F0"/>
    <w:rsid w:val="3D0574BB"/>
    <w:rsid w:val="3D0657A9"/>
    <w:rsid w:val="3D5C5741"/>
    <w:rsid w:val="3D605157"/>
    <w:rsid w:val="3D622C7D"/>
    <w:rsid w:val="3D6E1622"/>
    <w:rsid w:val="3DF45431"/>
    <w:rsid w:val="3E0C635B"/>
    <w:rsid w:val="3E1378B2"/>
    <w:rsid w:val="3E3875B1"/>
    <w:rsid w:val="3E4A630D"/>
    <w:rsid w:val="3E6D3687"/>
    <w:rsid w:val="3E7C1E93"/>
    <w:rsid w:val="3EBD697E"/>
    <w:rsid w:val="3EC22607"/>
    <w:rsid w:val="3EC3599D"/>
    <w:rsid w:val="3EE726CF"/>
    <w:rsid w:val="3EFE0799"/>
    <w:rsid w:val="3EFE0BEB"/>
    <w:rsid w:val="3F6C7503"/>
    <w:rsid w:val="3FD51C48"/>
    <w:rsid w:val="3FE70C9D"/>
    <w:rsid w:val="3FF738EF"/>
    <w:rsid w:val="3FF90105"/>
    <w:rsid w:val="40521222"/>
    <w:rsid w:val="407263E8"/>
    <w:rsid w:val="40D06DD0"/>
    <w:rsid w:val="414F73B2"/>
    <w:rsid w:val="41CC4021"/>
    <w:rsid w:val="423F2AA9"/>
    <w:rsid w:val="42426B80"/>
    <w:rsid w:val="42595D9D"/>
    <w:rsid w:val="426F761D"/>
    <w:rsid w:val="42F51E2A"/>
    <w:rsid w:val="42F6354A"/>
    <w:rsid w:val="43993ABC"/>
    <w:rsid w:val="43A0677F"/>
    <w:rsid w:val="43B34232"/>
    <w:rsid w:val="43E066A9"/>
    <w:rsid w:val="43E2516D"/>
    <w:rsid w:val="4435582D"/>
    <w:rsid w:val="446F4A5E"/>
    <w:rsid w:val="449706A5"/>
    <w:rsid w:val="449A71A0"/>
    <w:rsid w:val="44B15AC5"/>
    <w:rsid w:val="44C24C07"/>
    <w:rsid w:val="45366CA5"/>
    <w:rsid w:val="45617CBE"/>
    <w:rsid w:val="45B4254C"/>
    <w:rsid w:val="462F0E76"/>
    <w:rsid w:val="465D6758"/>
    <w:rsid w:val="46BD3083"/>
    <w:rsid w:val="46F81F5C"/>
    <w:rsid w:val="471C47F9"/>
    <w:rsid w:val="472473B6"/>
    <w:rsid w:val="4794031B"/>
    <w:rsid w:val="48050DD4"/>
    <w:rsid w:val="483D59B2"/>
    <w:rsid w:val="484C0BE3"/>
    <w:rsid w:val="48720BB5"/>
    <w:rsid w:val="48AE216E"/>
    <w:rsid w:val="48C0506B"/>
    <w:rsid w:val="48DA45E3"/>
    <w:rsid w:val="49386C7F"/>
    <w:rsid w:val="49426EFB"/>
    <w:rsid w:val="49486249"/>
    <w:rsid w:val="494920D5"/>
    <w:rsid w:val="498A77E3"/>
    <w:rsid w:val="49934318"/>
    <w:rsid w:val="49951D54"/>
    <w:rsid w:val="49B53D0C"/>
    <w:rsid w:val="49F0403A"/>
    <w:rsid w:val="4A020412"/>
    <w:rsid w:val="4A1C2405"/>
    <w:rsid w:val="4A1C41B3"/>
    <w:rsid w:val="4A2D0ACC"/>
    <w:rsid w:val="4A3F4FB3"/>
    <w:rsid w:val="4A672648"/>
    <w:rsid w:val="4A802994"/>
    <w:rsid w:val="4AB40569"/>
    <w:rsid w:val="4AE2174F"/>
    <w:rsid w:val="4B1A3189"/>
    <w:rsid w:val="4B257098"/>
    <w:rsid w:val="4B73621F"/>
    <w:rsid w:val="4BD33374"/>
    <w:rsid w:val="4C021DAA"/>
    <w:rsid w:val="4C0473C6"/>
    <w:rsid w:val="4C4D5DEC"/>
    <w:rsid w:val="4C555883"/>
    <w:rsid w:val="4CCE6A8F"/>
    <w:rsid w:val="4CD1623A"/>
    <w:rsid w:val="4D106251"/>
    <w:rsid w:val="4D7F6F33"/>
    <w:rsid w:val="4DBC162A"/>
    <w:rsid w:val="4DC61225"/>
    <w:rsid w:val="4DCA372B"/>
    <w:rsid w:val="4DD74D43"/>
    <w:rsid w:val="4DF41807"/>
    <w:rsid w:val="4E2E44B5"/>
    <w:rsid w:val="4E626B9C"/>
    <w:rsid w:val="4E7D4B5E"/>
    <w:rsid w:val="4EE47996"/>
    <w:rsid w:val="4EE72FE2"/>
    <w:rsid w:val="4EF34CD1"/>
    <w:rsid w:val="4EF83277"/>
    <w:rsid w:val="4F2272E3"/>
    <w:rsid w:val="4F244E0B"/>
    <w:rsid w:val="4F531A83"/>
    <w:rsid w:val="4F5A1305"/>
    <w:rsid w:val="4F6C3FB3"/>
    <w:rsid w:val="4F8151E4"/>
    <w:rsid w:val="4FC27D66"/>
    <w:rsid w:val="4FEE65F2"/>
    <w:rsid w:val="4FF9472F"/>
    <w:rsid w:val="500C7C90"/>
    <w:rsid w:val="504D0AE5"/>
    <w:rsid w:val="50A3118B"/>
    <w:rsid w:val="50D92DFE"/>
    <w:rsid w:val="50EE0EE5"/>
    <w:rsid w:val="5128521C"/>
    <w:rsid w:val="51292C83"/>
    <w:rsid w:val="514F4075"/>
    <w:rsid w:val="515D57DD"/>
    <w:rsid w:val="51C21E64"/>
    <w:rsid w:val="52546BE0"/>
    <w:rsid w:val="5298788F"/>
    <w:rsid w:val="52A168F5"/>
    <w:rsid w:val="52BD116E"/>
    <w:rsid w:val="52BE6462"/>
    <w:rsid w:val="5343439E"/>
    <w:rsid w:val="53735E45"/>
    <w:rsid w:val="53CD0791"/>
    <w:rsid w:val="53D004E8"/>
    <w:rsid w:val="54723052"/>
    <w:rsid w:val="5490775B"/>
    <w:rsid w:val="54934045"/>
    <w:rsid w:val="54D122B2"/>
    <w:rsid w:val="54F9111B"/>
    <w:rsid w:val="55443692"/>
    <w:rsid w:val="557F18A0"/>
    <w:rsid w:val="55804F71"/>
    <w:rsid w:val="55A02DE0"/>
    <w:rsid w:val="55B442A9"/>
    <w:rsid w:val="55CC1183"/>
    <w:rsid w:val="55F25CC3"/>
    <w:rsid w:val="55FF5B16"/>
    <w:rsid w:val="560A0856"/>
    <w:rsid w:val="56586573"/>
    <w:rsid w:val="567F0CAF"/>
    <w:rsid w:val="56A2510A"/>
    <w:rsid w:val="56CC4374"/>
    <w:rsid w:val="57082F52"/>
    <w:rsid w:val="57344EE1"/>
    <w:rsid w:val="57715B3F"/>
    <w:rsid w:val="57E75AEF"/>
    <w:rsid w:val="57FD7D2F"/>
    <w:rsid w:val="58104134"/>
    <w:rsid w:val="58920462"/>
    <w:rsid w:val="58AE4B70"/>
    <w:rsid w:val="58C44EB1"/>
    <w:rsid w:val="593F50F5"/>
    <w:rsid w:val="594F3C5E"/>
    <w:rsid w:val="598000B4"/>
    <w:rsid w:val="59BA4E55"/>
    <w:rsid w:val="59E93904"/>
    <w:rsid w:val="5A27541F"/>
    <w:rsid w:val="5A2A609E"/>
    <w:rsid w:val="5A8F08C2"/>
    <w:rsid w:val="5AA945FA"/>
    <w:rsid w:val="5B0F2610"/>
    <w:rsid w:val="5BBE4E0A"/>
    <w:rsid w:val="5C2814BD"/>
    <w:rsid w:val="5C2F0853"/>
    <w:rsid w:val="5C450A18"/>
    <w:rsid w:val="5C537F09"/>
    <w:rsid w:val="5C5A4458"/>
    <w:rsid w:val="5C95407D"/>
    <w:rsid w:val="5CA523ED"/>
    <w:rsid w:val="5D5B25CD"/>
    <w:rsid w:val="5D8E74DC"/>
    <w:rsid w:val="5DCC7E0F"/>
    <w:rsid w:val="5DE84681"/>
    <w:rsid w:val="5E6B571F"/>
    <w:rsid w:val="5E734A84"/>
    <w:rsid w:val="5EBC729F"/>
    <w:rsid w:val="5EDB3E95"/>
    <w:rsid w:val="5EE44E48"/>
    <w:rsid w:val="5F100333"/>
    <w:rsid w:val="5F1E60C4"/>
    <w:rsid w:val="5F27742B"/>
    <w:rsid w:val="5F444CD0"/>
    <w:rsid w:val="5F653030"/>
    <w:rsid w:val="5F8416C1"/>
    <w:rsid w:val="5F8B79B9"/>
    <w:rsid w:val="5FA662A8"/>
    <w:rsid w:val="5FEB167D"/>
    <w:rsid w:val="60056009"/>
    <w:rsid w:val="60196D73"/>
    <w:rsid w:val="606F17A0"/>
    <w:rsid w:val="608257F0"/>
    <w:rsid w:val="608A69F1"/>
    <w:rsid w:val="60AB78AB"/>
    <w:rsid w:val="610A503C"/>
    <w:rsid w:val="612123E7"/>
    <w:rsid w:val="61277F0A"/>
    <w:rsid w:val="61826B9A"/>
    <w:rsid w:val="61AC36FA"/>
    <w:rsid w:val="61E84C4F"/>
    <w:rsid w:val="62CA5698"/>
    <w:rsid w:val="62CE1FA0"/>
    <w:rsid w:val="62D91738"/>
    <w:rsid w:val="62F56542"/>
    <w:rsid w:val="6322596E"/>
    <w:rsid w:val="632D1D71"/>
    <w:rsid w:val="63302135"/>
    <w:rsid w:val="6374526E"/>
    <w:rsid w:val="638669D1"/>
    <w:rsid w:val="63F25352"/>
    <w:rsid w:val="642443D9"/>
    <w:rsid w:val="645E744B"/>
    <w:rsid w:val="64CE08EF"/>
    <w:rsid w:val="65060A9E"/>
    <w:rsid w:val="650C430C"/>
    <w:rsid w:val="65570574"/>
    <w:rsid w:val="656136E1"/>
    <w:rsid w:val="66030B7B"/>
    <w:rsid w:val="66FB5425"/>
    <w:rsid w:val="67313CE5"/>
    <w:rsid w:val="675608AD"/>
    <w:rsid w:val="67740E8D"/>
    <w:rsid w:val="677F7E04"/>
    <w:rsid w:val="67B2476A"/>
    <w:rsid w:val="67C90957"/>
    <w:rsid w:val="67E97887"/>
    <w:rsid w:val="68193361"/>
    <w:rsid w:val="68394457"/>
    <w:rsid w:val="68397CBD"/>
    <w:rsid w:val="6938470E"/>
    <w:rsid w:val="69590CF4"/>
    <w:rsid w:val="69787200"/>
    <w:rsid w:val="69B82444"/>
    <w:rsid w:val="69DC0FD6"/>
    <w:rsid w:val="6A1D209B"/>
    <w:rsid w:val="6A6A1EA4"/>
    <w:rsid w:val="6A9E2208"/>
    <w:rsid w:val="6A9E4A45"/>
    <w:rsid w:val="6B157850"/>
    <w:rsid w:val="6B833C3B"/>
    <w:rsid w:val="6B9B5D74"/>
    <w:rsid w:val="6B9E2BAE"/>
    <w:rsid w:val="6BBE74BE"/>
    <w:rsid w:val="6BFD7676"/>
    <w:rsid w:val="6C1A3A0E"/>
    <w:rsid w:val="6C273703"/>
    <w:rsid w:val="6C31137D"/>
    <w:rsid w:val="6C554A5F"/>
    <w:rsid w:val="6C5630FD"/>
    <w:rsid w:val="6C5775A1"/>
    <w:rsid w:val="6CAE24D6"/>
    <w:rsid w:val="6CB93DB8"/>
    <w:rsid w:val="6D3F734F"/>
    <w:rsid w:val="6D4E0391"/>
    <w:rsid w:val="6DA944F5"/>
    <w:rsid w:val="6DD51EC1"/>
    <w:rsid w:val="6DE13966"/>
    <w:rsid w:val="6E6B2034"/>
    <w:rsid w:val="6E7A4636"/>
    <w:rsid w:val="6E7F0A92"/>
    <w:rsid w:val="6EA2087C"/>
    <w:rsid w:val="6F000329"/>
    <w:rsid w:val="6F614293"/>
    <w:rsid w:val="6F7E4E45"/>
    <w:rsid w:val="6FEF734E"/>
    <w:rsid w:val="70032909"/>
    <w:rsid w:val="700B4F57"/>
    <w:rsid w:val="70891C98"/>
    <w:rsid w:val="70B10988"/>
    <w:rsid w:val="71014B9D"/>
    <w:rsid w:val="71123227"/>
    <w:rsid w:val="719A5760"/>
    <w:rsid w:val="719D4BE8"/>
    <w:rsid w:val="71A5591A"/>
    <w:rsid w:val="71B356F8"/>
    <w:rsid w:val="71C32823"/>
    <w:rsid w:val="71D83987"/>
    <w:rsid w:val="71F17DFB"/>
    <w:rsid w:val="71F3746A"/>
    <w:rsid w:val="72084E9A"/>
    <w:rsid w:val="724845BB"/>
    <w:rsid w:val="7287235F"/>
    <w:rsid w:val="72CB18A3"/>
    <w:rsid w:val="72D31AAD"/>
    <w:rsid w:val="72E41463"/>
    <w:rsid w:val="733D5BF1"/>
    <w:rsid w:val="73523045"/>
    <w:rsid w:val="73B51E86"/>
    <w:rsid w:val="73E453E1"/>
    <w:rsid w:val="73F96853"/>
    <w:rsid w:val="740E7317"/>
    <w:rsid w:val="743261FE"/>
    <w:rsid w:val="74566BED"/>
    <w:rsid w:val="74C57D5F"/>
    <w:rsid w:val="750B79C3"/>
    <w:rsid w:val="7516167C"/>
    <w:rsid w:val="761405A3"/>
    <w:rsid w:val="761E7D4A"/>
    <w:rsid w:val="763B412B"/>
    <w:rsid w:val="770519A8"/>
    <w:rsid w:val="770F3562"/>
    <w:rsid w:val="778F58CA"/>
    <w:rsid w:val="77A86F03"/>
    <w:rsid w:val="77CF011D"/>
    <w:rsid w:val="77E07E30"/>
    <w:rsid w:val="785670FD"/>
    <w:rsid w:val="78730857"/>
    <w:rsid w:val="78753951"/>
    <w:rsid w:val="78986F77"/>
    <w:rsid w:val="789D3984"/>
    <w:rsid w:val="78C7160B"/>
    <w:rsid w:val="78E13977"/>
    <w:rsid w:val="7903490F"/>
    <w:rsid w:val="791365FE"/>
    <w:rsid w:val="7928773F"/>
    <w:rsid w:val="795D5A2B"/>
    <w:rsid w:val="799A5FB0"/>
    <w:rsid w:val="79E306C6"/>
    <w:rsid w:val="79E77C10"/>
    <w:rsid w:val="79E955B1"/>
    <w:rsid w:val="7A373143"/>
    <w:rsid w:val="7A5F753F"/>
    <w:rsid w:val="7A854E78"/>
    <w:rsid w:val="7A966CD3"/>
    <w:rsid w:val="7AB9046F"/>
    <w:rsid w:val="7B2745E3"/>
    <w:rsid w:val="7B576357"/>
    <w:rsid w:val="7BA877FC"/>
    <w:rsid w:val="7BDE7530"/>
    <w:rsid w:val="7C1103AD"/>
    <w:rsid w:val="7C12783E"/>
    <w:rsid w:val="7C3A17DC"/>
    <w:rsid w:val="7C562EA3"/>
    <w:rsid w:val="7C6874EE"/>
    <w:rsid w:val="7C6E5D1D"/>
    <w:rsid w:val="7C874681"/>
    <w:rsid w:val="7C8C4DD2"/>
    <w:rsid w:val="7CA34DCF"/>
    <w:rsid w:val="7D156780"/>
    <w:rsid w:val="7D347692"/>
    <w:rsid w:val="7D5151D6"/>
    <w:rsid w:val="7D7D498E"/>
    <w:rsid w:val="7E437638"/>
    <w:rsid w:val="7E805998"/>
    <w:rsid w:val="7E8C6B49"/>
    <w:rsid w:val="7F3E0D8D"/>
    <w:rsid w:val="7F412A04"/>
    <w:rsid w:val="7F47649B"/>
    <w:rsid w:val="7F876CCE"/>
    <w:rsid w:val="7FC326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qFormat="1" w:uiPriority="99"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99" w:semiHidden="0" w:name="footnote text"/>
    <w:lsdException w:qFormat="1" w:uiPriority="99"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qFormat="1" w:unhideWhenUsed="0" w:uiPriority="99" w:semiHidden="0" w:name="Body Text 3"/>
    <w:lsdException w:qFormat="1" w:uiPriority="99" w:semiHidden="0" w:name="Body Text Indent 2"/>
    <w:lsdException w:qFormat="1"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7">
    <w:name w:val="heading 1"/>
    <w:basedOn w:val="1"/>
    <w:next w:val="1"/>
    <w:qFormat/>
    <w:uiPriority w:val="99"/>
    <w:pPr>
      <w:keepNext/>
      <w:keepLines/>
      <w:spacing w:before="340" w:after="330" w:line="576" w:lineRule="auto"/>
      <w:outlineLvl w:val="0"/>
    </w:pPr>
    <w:rPr>
      <w:b/>
      <w:bCs/>
      <w:kern w:val="44"/>
      <w:sz w:val="44"/>
      <w:szCs w:val="44"/>
    </w:rPr>
  </w:style>
  <w:style w:type="paragraph" w:styleId="8">
    <w:name w:val="heading 2"/>
    <w:basedOn w:val="1"/>
    <w:next w:val="1"/>
    <w:qFormat/>
    <w:uiPriority w:val="0"/>
    <w:pPr>
      <w:keepNext/>
      <w:keepLines/>
      <w:numPr>
        <w:ilvl w:val="0"/>
        <w:numId w:val="1"/>
      </w:numPr>
      <w:tabs>
        <w:tab w:val="left" w:pos="425"/>
      </w:tabs>
      <w:adjustRightInd w:val="0"/>
      <w:snapToGrid w:val="0"/>
      <w:spacing w:line="360" w:lineRule="auto"/>
      <w:outlineLvl w:val="1"/>
    </w:pPr>
    <w:rPr>
      <w:rFonts w:ascii="宋体" w:hAnsi="Arial"/>
      <w:b/>
      <w:sz w:val="28"/>
      <w:szCs w:val="28"/>
    </w:rPr>
  </w:style>
  <w:style w:type="paragraph" w:styleId="6">
    <w:name w:val="heading 4"/>
    <w:basedOn w:val="1"/>
    <w:next w:val="1"/>
    <w:qFormat/>
    <w:uiPriority w:val="0"/>
    <w:pPr>
      <w:keepNext/>
      <w:keepLines/>
      <w:widowControl/>
      <w:tabs>
        <w:tab w:val="left" w:pos="864"/>
        <w:tab w:val="left" w:pos="1680"/>
      </w:tabs>
      <w:spacing w:before="280" w:after="290" w:line="374" w:lineRule="auto"/>
      <w:ind w:left="1680" w:hanging="420"/>
      <w:jc w:val="left"/>
      <w:outlineLvl w:val="3"/>
    </w:pPr>
    <w:rPr>
      <w:rFonts w:ascii="Arial" w:hAnsi="Arial" w:eastAsia="黑体"/>
      <w:b/>
      <w:sz w:val="28"/>
      <w:szCs w:val="24"/>
    </w:rPr>
  </w:style>
  <w:style w:type="paragraph" w:styleId="9">
    <w:name w:val="heading 5"/>
    <w:basedOn w:val="1"/>
    <w:next w:val="1"/>
    <w:qFormat/>
    <w:uiPriority w:val="0"/>
    <w:pPr>
      <w:keepNext/>
      <w:keepLines/>
      <w:widowControl/>
      <w:tabs>
        <w:tab w:val="left" w:pos="1008"/>
        <w:tab w:val="left" w:pos="2100"/>
      </w:tabs>
      <w:spacing w:before="280" w:after="290" w:line="374" w:lineRule="auto"/>
      <w:ind w:left="2100" w:hanging="420"/>
      <w:jc w:val="left"/>
      <w:outlineLvl w:val="4"/>
    </w:pPr>
    <w:rPr>
      <w:b/>
      <w:sz w:val="28"/>
      <w:szCs w:val="24"/>
    </w:rPr>
  </w:style>
  <w:style w:type="character" w:default="1" w:styleId="28">
    <w:name w:val="Default Paragraph Font"/>
    <w:semiHidden/>
    <w:qFormat/>
    <w:uiPriority w:val="0"/>
  </w:style>
  <w:style w:type="table" w:default="1" w:styleId="26">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5"/>
    <w:qFormat/>
    <w:uiPriority w:val="0"/>
    <w:pPr>
      <w:spacing w:line="360" w:lineRule="auto"/>
      <w:ind w:firstLine="420" w:firstLineChars="200"/>
    </w:pPr>
    <w:rPr>
      <w:kern w:val="0"/>
      <w:sz w:val="24"/>
      <w:szCs w:val="20"/>
    </w:rPr>
  </w:style>
  <w:style w:type="paragraph" w:styleId="3">
    <w:name w:val="Body Text Indent"/>
    <w:basedOn w:val="1"/>
    <w:next w:val="4"/>
    <w:qFormat/>
    <w:uiPriority w:val="99"/>
    <w:pPr>
      <w:spacing w:after="120"/>
      <w:ind w:left="420" w:leftChars="200"/>
    </w:pPr>
    <w:rPr>
      <w:szCs w:val="24"/>
    </w:rPr>
  </w:style>
  <w:style w:type="paragraph" w:styleId="4">
    <w:name w:val="envelope return"/>
    <w:basedOn w:val="1"/>
    <w:qFormat/>
    <w:uiPriority w:val="0"/>
    <w:pPr>
      <w:snapToGrid w:val="0"/>
    </w:pPr>
    <w:rPr>
      <w:rFonts w:ascii="Arial" w:hAnsi="Arial" w:eastAsia="宋体" w:cs="Times New Roman"/>
    </w:rPr>
  </w:style>
  <w:style w:type="paragraph" w:styleId="5">
    <w:name w:val="Body Text"/>
    <w:basedOn w:val="1"/>
    <w:next w:val="6"/>
    <w:qFormat/>
    <w:uiPriority w:val="99"/>
    <w:pPr>
      <w:spacing w:after="120"/>
    </w:pPr>
    <w:rPr>
      <w:szCs w:val="24"/>
    </w:rPr>
  </w:style>
  <w:style w:type="paragraph" w:styleId="10">
    <w:name w:val="table of authorities"/>
    <w:basedOn w:val="1"/>
    <w:next w:val="1"/>
    <w:unhideWhenUsed/>
    <w:qFormat/>
    <w:uiPriority w:val="99"/>
    <w:pPr>
      <w:ind w:left="420" w:leftChars="200"/>
    </w:pPr>
  </w:style>
  <w:style w:type="paragraph" w:styleId="11">
    <w:name w:val="index 8"/>
    <w:basedOn w:val="1"/>
    <w:next w:val="1"/>
    <w:qFormat/>
    <w:uiPriority w:val="0"/>
    <w:pPr>
      <w:widowControl w:val="0"/>
      <w:ind w:left="2940"/>
      <w:jc w:val="both"/>
    </w:pPr>
    <w:rPr>
      <w:rFonts w:ascii="Times New Roman" w:hAnsi="Times New Roman" w:eastAsia="宋体" w:cs="Times New Roman"/>
      <w:kern w:val="2"/>
      <w:sz w:val="21"/>
      <w:lang w:val="en-US" w:eastAsia="zh-CN" w:bidi="ar-SA"/>
    </w:rPr>
  </w:style>
  <w:style w:type="paragraph" w:styleId="12">
    <w:name w:val="Normal Indent"/>
    <w:basedOn w:val="1"/>
    <w:next w:val="1"/>
    <w:qFormat/>
    <w:uiPriority w:val="0"/>
    <w:pPr>
      <w:ind w:firstLine="420" w:firstLineChars="200"/>
    </w:pPr>
  </w:style>
  <w:style w:type="paragraph" w:styleId="13">
    <w:name w:val="toa heading"/>
    <w:basedOn w:val="1"/>
    <w:next w:val="1"/>
    <w:unhideWhenUsed/>
    <w:qFormat/>
    <w:uiPriority w:val="99"/>
    <w:pPr>
      <w:spacing w:before="120"/>
    </w:pPr>
    <w:rPr>
      <w:rFonts w:ascii="Cambria" w:hAnsi="Cambria" w:cs="Times New Roman"/>
      <w:sz w:val="24"/>
      <w:szCs w:val="24"/>
    </w:rPr>
  </w:style>
  <w:style w:type="paragraph" w:styleId="14">
    <w:name w:val="annotation text"/>
    <w:basedOn w:val="1"/>
    <w:unhideWhenUsed/>
    <w:qFormat/>
    <w:uiPriority w:val="99"/>
    <w:pPr>
      <w:jc w:val="left"/>
    </w:pPr>
    <w:rPr>
      <w:szCs w:val="24"/>
    </w:rPr>
  </w:style>
  <w:style w:type="paragraph" w:styleId="15">
    <w:name w:val="Body Text 3"/>
    <w:basedOn w:val="1"/>
    <w:qFormat/>
    <w:uiPriority w:val="99"/>
    <w:pPr>
      <w:spacing w:after="120"/>
    </w:pPr>
    <w:rPr>
      <w:sz w:val="16"/>
      <w:szCs w:val="16"/>
    </w:rPr>
  </w:style>
  <w:style w:type="paragraph" w:styleId="16">
    <w:name w:val="List 2"/>
    <w:basedOn w:val="1"/>
    <w:qFormat/>
    <w:uiPriority w:val="0"/>
    <w:pPr>
      <w:ind w:left="100" w:leftChars="200" w:hanging="200" w:hangingChars="200"/>
    </w:pPr>
  </w:style>
  <w:style w:type="paragraph" w:styleId="17">
    <w:name w:val="Plain Text"/>
    <w:basedOn w:val="1"/>
    <w:next w:val="1"/>
    <w:qFormat/>
    <w:uiPriority w:val="0"/>
    <w:rPr>
      <w:rFonts w:ascii="宋体" w:hAnsi="Courier New"/>
      <w:szCs w:val="24"/>
    </w:rPr>
  </w:style>
  <w:style w:type="paragraph" w:styleId="18">
    <w:name w:val="Body Text Indent 2"/>
    <w:basedOn w:val="1"/>
    <w:unhideWhenUsed/>
    <w:qFormat/>
    <w:uiPriority w:val="99"/>
    <w:pPr>
      <w:spacing w:after="120" w:line="480" w:lineRule="auto"/>
      <w:ind w:left="420" w:leftChars="200"/>
    </w:pPr>
    <w:rPr>
      <w:szCs w:val="24"/>
    </w:rPr>
  </w:style>
  <w:style w:type="paragraph" w:styleId="19">
    <w:name w:val="footer"/>
    <w:basedOn w:val="1"/>
    <w:unhideWhenUsed/>
    <w:qFormat/>
    <w:uiPriority w:val="99"/>
    <w:pPr>
      <w:tabs>
        <w:tab w:val="center" w:pos="4153"/>
        <w:tab w:val="right" w:pos="8306"/>
      </w:tabs>
      <w:snapToGrid w:val="0"/>
      <w:jc w:val="left"/>
    </w:pPr>
    <w:rPr>
      <w:sz w:val="18"/>
      <w:szCs w:val="24"/>
    </w:rPr>
  </w:style>
  <w:style w:type="paragraph" w:styleId="20">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21">
    <w:name w:val="footnote text"/>
    <w:basedOn w:val="1"/>
    <w:qFormat/>
    <w:uiPriority w:val="99"/>
    <w:pPr>
      <w:snapToGrid w:val="0"/>
    </w:pPr>
    <w:rPr>
      <w:sz w:val="18"/>
      <w:szCs w:val="18"/>
    </w:rPr>
  </w:style>
  <w:style w:type="paragraph" w:styleId="22">
    <w:name w:val="toc 6"/>
    <w:basedOn w:val="1"/>
    <w:next w:val="1"/>
    <w:qFormat/>
    <w:uiPriority w:val="0"/>
    <w:pPr>
      <w:ind w:left="2100" w:leftChars="1000"/>
    </w:pPr>
    <w:rPr>
      <w:rFonts w:ascii="Calibri" w:hAnsi="Calibri" w:eastAsia="宋体" w:cs="Times New Roman"/>
      <w:szCs w:val="22"/>
    </w:rPr>
  </w:style>
  <w:style w:type="paragraph" w:styleId="23">
    <w:name w:val="Body Text Indent 3"/>
    <w:basedOn w:val="1"/>
    <w:unhideWhenUsed/>
    <w:qFormat/>
    <w:uiPriority w:val="0"/>
    <w:pPr>
      <w:spacing w:line="360" w:lineRule="auto"/>
      <w:ind w:firstLine="420"/>
    </w:pPr>
    <w:rPr>
      <w:rFonts w:ascii="宋体"/>
      <w:szCs w:val="24"/>
    </w:rPr>
  </w:style>
  <w:style w:type="paragraph" w:styleId="24">
    <w:name w:val="index 1"/>
    <w:basedOn w:val="1"/>
    <w:next w:val="1"/>
    <w:unhideWhenUsed/>
    <w:qFormat/>
    <w:uiPriority w:val="99"/>
    <w:pPr>
      <w:spacing w:line="200" w:lineRule="atLeast"/>
      <w:jc w:val="center"/>
    </w:pPr>
    <w:rPr>
      <w:rFonts w:ascii="宋体" w:hAnsi="宋体"/>
    </w:rPr>
  </w:style>
  <w:style w:type="paragraph" w:styleId="25">
    <w:name w:val="Body Text First Indent"/>
    <w:basedOn w:val="5"/>
    <w:next w:val="22"/>
    <w:qFormat/>
    <w:uiPriority w:val="0"/>
    <w:pPr>
      <w:ind w:firstLine="420" w:firstLineChars="100"/>
    </w:pPr>
  </w:style>
  <w:style w:type="table" w:styleId="27">
    <w:name w:val="Table Grid"/>
    <w:basedOn w:val="26"/>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9">
    <w:name w:val="page number"/>
    <w:basedOn w:val="28"/>
    <w:qFormat/>
    <w:uiPriority w:val="0"/>
  </w:style>
  <w:style w:type="character" w:styleId="30">
    <w:name w:val="Hyperlink"/>
    <w:basedOn w:val="28"/>
    <w:qFormat/>
    <w:uiPriority w:val="0"/>
    <w:rPr>
      <w:color w:val="0000FF"/>
      <w:u w:val="single"/>
    </w:rPr>
  </w:style>
  <w:style w:type="paragraph" w:customStyle="1" w:styleId="31">
    <w:name w:val="Default"/>
    <w:next w:val="1"/>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32">
    <w:name w:val="正文缩进1"/>
    <w:basedOn w:val="1"/>
    <w:next w:val="1"/>
    <w:qFormat/>
    <w:uiPriority w:val="0"/>
    <w:pPr>
      <w:ind w:firstLine="420"/>
    </w:pPr>
    <w:rPr>
      <w:rFonts w:ascii="Times New Roman" w:hAnsi="Times New Roman" w:eastAsia="宋体" w:cs="Times New Roman"/>
      <w:sz w:val="24"/>
      <w:szCs w:val="20"/>
    </w:rPr>
  </w:style>
  <w:style w:type="paragraph" w:customStyle="1" w:styleId="33">
    <w:name w:val="WPSOffice手动目录 1"/>
    <w:qFormat/>
    <w:uiPriority w:val="0"/>
    <w:rPr>
      <w:rFonts w:ascii="Times New Roman" w:hAnsi="Times New Roman" w:eastAsia="宋体" w:cs="Times New Roman"/>
      <w:lang w:val="en-US" w:eastAsia="zh-CN" w:bidi="ar-SA"/>
    </w:rPr>
  </w:style>
  <w:style w:type="paragraph" w:customStyle="1" w:styleId="34">
    <w:name w:val="表正文"/>
    <w:basedOn w:val="1"/>
    <w:next w:val="1"/>
    <w:qFormat/>
    <w:uiPriority w:val="0"/>
    <w:rPr>
      <w:rFonts w:ascii="宋体" w:hAnsi="Courier New"/>
    </w:rPr>
  </w:style>
  <w:style w:type="paragraph" w:customStyle="1" w:styleId="35">
    <w:name w:val="pa-1"/>
    <w:basedOn w:val="1"/>
    <w:qFormat/>
    <w:uiPriority w:val="0"/>
    <w:pPr>
      <w:widowControl/>
      <w:spacing w:before="100" w:beforeAutospacing="1" w:after="100" w:afterAutospacing="1"/>
      <w:jc w:val="left"/>
    </w:pPr>
    <w:rPr>
      <w:rFonts w:ascii="宋体" w:hAnsi="宋体"/>
      <w:kern w:val="0"/>
      <w:sz w:val="24"/>
    </w:rPr>
  </w:style>
  <w:style w:type="character" w:customStyle="1" w:styleId="36">
    <w:name w:val="ca-2"/>
    <w:basedOn w:val="28"/>
    <w:qFormat/>
    <w:uiPriority w:val="0"/>
  </w:style>
  <w:style w:type="character" w:customStyle="1" w:styleId="37">
    <w:name w:val="16"/>
    <w:basedOn w:val="28"/>
    <w:qFormat/>
    <w:uiPriority w:val="0"/>
    <w:rPr>
      <w:rFonts w:hint="default" w:ascii="Times New Roman" w:hAnsi="Times New Roman" w:cs="Times New Roman"/>
    </w:rPr>
  </w:style>
  <w:style w:type="paragraph" w:styleId="38">
    <w:name w:val="List Paragraph"/>
    <w:basedOn w:val="1"/>
    <w:qFormat/>
    <w:uiPriority w:val="34"/>
    <w:pPr>
      <w:ind w:firstLine="420" w:firstLineChars="200"/>
    </w:pPr>
  </w:style>
  <w:style w:type="paragraph" w:customStyle="1" w:styleId="39">
    <w:name w:val="Table Heading"/>
    <w:basedOn w:val="40"/>
    <w:qFormat/>
    <w:uiPriority w:val="0"/>
    <w:pPr>
      <w:jc w:val="center"/>
    </w:pPr>
    <w:rPr>
      <w:b/>
      <w:bCs/>
    </w:rPr>
  </w:style>
  <w:style w:type="paragraph" w:customStyle="1" w:styleId="40">
    <w:name w:val="Table Contents"/>
    <w:basedOn w:val="1"/>
    <w:qFormat/>
    <w:uiPriority w:val="0"/>
    <w:pPr>
      <w:suppressLineNumbers/>
    </w:pPr>
  </w:style>
  <w:style w:type="paragraph" w:customStyle="1" w:styleId="41">
    <w:name w:val="正文 New New New New New New New"/>
    <w:qFormat/>
    <w:uiPriority w:val="99"/>
    <w:pPr>
      <w:widowControl w:val="0"/>
      <w:jc w:val="both"/>
    </w:pPr>
    <w:rPr>
      <w:rFonts w:ascii="Times New Roman" w:hAnsi="Times New Roman" w:eastAsia="宋体" w:cs="Times New Roman"/>
      <w:kern w:val="2"/>
      <w:sz w:val="21"/>
      <w:lang w:val="en-US" w:eastAsia="zh-CN" w:bidi="ar-SA"/>
    </w:rPr>
  </w:style>
  <w:style w:type="character" w:customStyle="1" w:styleId="42">
    <w:name w:val="Font Style17"/>
    <w:qFormat/>
    <w:uiPriority w:val="0"/>
    <w:rPr>
      <w:rFonts w:ascii="黑体" w:eastAsia="黑体" w:cs="黑体"/>
      <w:sz w:val="28"/>
      <w:szCs w:val="28"/>
    </w:rPr>
  </w:style>
  <w:style w:type="paragraph" w:customStyle="1" w:styleId="43">
    <w:name w:val="Table Text"/>
    <w:basedOn w:val="1"/>
    <w:semiHidden/>
    <w:qFormat/>
    <w:uiPriority w:val="0"/>
    <w:rPr>
      <w:rFonts w:ascii="宋体" w:hAnsi="宋体" w:eastAsia="宋体" w:cs="宋体"/>
      <w:sz w:val="18"/>
      <w:szCs w:val="18"/>
      <w:lang w:val="en-US" w:eastAsia="en-US" w:bidi="ar-SA"/>
    </w:rPr>
  </w:style>
  <w:style w:type="paragraph" w:customStyle="1" w:styleId="44">
    <w:name w:val="正文 New New New New New New New New New New New New New New"/>
    <w:qFormat/>
    <w:uiPriority w:val="0"/>
    <w:pPr>
      <w:widowControl w:val="0"/>
      <w:jc w:val="both"/>
    </w:pPr>
    <w:rPr>
      <w:rFonts w:ascii="Times New Roman" w:hAnsi="Times New Roman" w:eastAsia="楷体_GB2312" w:cs="Times New Roman"/>
      <w:kern w:val="2"/>
      <w:sz w:val="21"/>
      <w:lang w:val="en-US" w:eastAsia="zh-CN" w:bidi="ar-SA"/>
    </w:rPr>
  </w:style>
  <w:style w:type="paragraph" w:customStyle="1" w:styleId="45">
    <w:name w:val="null3"/>
    <w:hidden/>
    <w:qFormat/>
    <w:uiPriority w:val="0"/>
    <w:rPr>
      <w:rFonts w:hint="eastAsia" w:asciiTheme="minorHAnsi" w:hAnsiTheme="minorHAnsi" w:eastAsiaTheme="minorEastAsia" w:cstheme="minorBidi"/>
      <w:lang w:val="en-US" w:eastAsia="zh-Hans"/>
    </w:rPr>
  </w:style>
  <w:style w:type="paragraph" w:customStyle="1" w:styleId="46">
    <w:name w:val="Table Paragraph"/>
    <w:basedOn w:val="1"/>
    <w:qFormat/>
    <w:uiPriority w:val="1"/>
    <w:pPr>
      <w:widowControl w:val="0"/>
      <w:autoSpaceDE w:val="0"/>
      <w:autoSpaceDN w:val="0"/>
    </w:pPr>
    <w:rPr>
      <w:rFonts w:ascii="宋体" w:hAnsi="宋体" w:cs="宋体"/>
      <w:sz w:val="22"/>
      <w:szCs w:val="22"/>
      <w:lang w:val="zh-CN" w:bidi="zh-CN"/>
    </w:rPr>
  </w:style>
  <w:style w:type="paragraph" w:customStyle="1" w:styleId="47">
    <w:name w:val="_Style 3"/>
    <w:basedOn w:val="1"/>
    <w:qFormat/>
    <w:uiPriority w:val="0"/>
    <w:pPr>
      <w:widowControl/>
      <w:ind w:firstLine="420" w:firstLineChars="200"/>
      <w:jc w:val="left"/>
    </w:pPr>
    <w:rPr>
      <w:kern w:val="0"/>
      <w:sz w:val="20"/>
      <w:szCs w:val="20"/>
    </w:rPr>
  </w:style>
  <w:style w:type="paragraph" w:customStyle="1" w:styleId="48">
    <w:name w:val="正文00"/>
    <w:basedOn w:val="1"/>
    <w:qFormat/>
    <w:uiPriority w:val="0"/>
    <w:pPr>
      <w:topLinePunct/>
      <w:spacing w:line="360" w:lineRule="auto"/>
      <w:ind w:firstLine="200" w:firstLineChars="200"/>
    </w:pPr>
    <w:rPr>
      <w:rFonts w:ascii="Times New Roman" w:hAnsi="Times New Roman" w:eastAsia="宋体" w:cs="Times New Roman"/>
      <w:sz w:val="24"/>
      <w:szCs w:val="21"/>
    </w:rPr>
  </w:style>
  <w:style w:type="character" w:customStyle="1" w:styleId="49">
    <w:name w:val="font61"/>
    <w:basedOn w:val="28"/>
    <w:qFormat/>
    <w:uiPriority w:val="0"/>
    <w:rPr>
      <w:rFonts w:hint="eastAsia" w:ascii="宋体" w:hAnsi="宋体" w:eastAsia="宋体" w:cs="宋体"/>
      <w:color w:val="000000"/>
      <w:sz w:val="20"/>
      <w:szCs w:val="20"/>
      <w:u w:val="none"/>
    </w:rPr>
  </w:style>
  <w:style w:type="character" w:customStyle="1" w:styleId="50">
    <w:name w:val="font71"/>
    <w:basedOn w:val="28"/>
    <w:qFormat/>
    <w:uiPriority w:val="0"/>
    <w:rPr>
      <w:rFonts w:ascii="Calibri" w:hAnsi="Calibri" w:cs="Calibri"/>
      <w:color w:val="000000"/>
      <w:sz w:val="20"/>
      <w:szCs w:val="20"/>
      <w:u w:val="none"/>
    </w:rPr>
  </w:style>
  <w:style w:type="paragraph" w:customStyle="1" w:styleId="51">
    <w:name w:val="样式 宋体 小四 行距: 1.5 倍行距"/>
    <w:basedOn w:val="1"/>
    <w:qFormat/>
    <w:uiPriority w:val="0"/>
    <w:rPr>
      <w:rFonts w:ascii="宋体" w:hAnsi="宋体" w:cs="宋体"/>
      <w:sz w:val="28"/>
    </w:rPr>
  </w:style>
  <w:style w:type="character" w:customStyle="1" w:styleId="52">
    <w:name w:val="font81"/>
    <w:basedOn w:val="28"/>
    <w:qFormat/>
    <w:uiPriority w:val="0"/>
    <w:rPr>
      <w:rFonts w:ascii="Calibri" w:hAnsi="Calibri" w:cs="Calibri"/>
      <w:color w:val="000000"/>
      <w:sz w:val="20"/>
      <w:szCs w:val="20"/>
      <w:u w:val="none"/>
    </w:rPr>
  </w:style>
  <w:style w:type="character" w:customStyle="1" w:styleId="53">
    <w:name w:val="font91"/>
    <w:basedOn w:val="28"/>
    <w:qFormat/>
    <w:uiPriority w:val="0"/>
    <w:rPr>
      <w:rFonts w:hint="eastAsia" w:ascii="宋体" w:hAnsi="宋体" w:eastAsia="宋体" w:cs="宋体"/>
      <w:color w:val="FF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6.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80</Pages>
  <Words>38663</Words>
  <Characters>40300</Characters>
  <Lines>0</Lines>
  <Paragraphs>0</Paragraphs>
  <TotalTime>5</TotalTime>
  <ScaleCrop>false</ScaleCrop>
  <LinksUpToDate>false</LinksUpToDate>
  <CharactersWithSpaces>42179</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2024-12-24T07:02:00Z</dcterms:created>
  <dc:creator>MEEFOND</dc:creator>
  <cp:lastModifiedBy>胡美欢</cp:lastModifiedBy>
  <cp:lastPrinted>2025-04-24T01:21:00Z</cp:lastPrinted>
  <dcterms:modified xsi:type="dcterms:W3CDTF">2025-11-20T06:50:43Z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2B929A08F9E34EE08B2AF15B8CAB89C1</vt:lpwstr>
  </property>
  <property fmtid="{D5CDD505-2E9C-101B-9397-08002B2CF9AE}" pid="4" name="KSOTemplateDocerSaveRecord">
    <vt:lpwstr>eyJoZGlkIjoiMjU1MzNhYTNhYjkzMzg1ZDljYjFjNzcxMzY5NWU3ZDMiLCJ1c2VySWQiOiIzMTUzMTc2NDAifQ==</vt:lpwstr>
  </property>
</Properties>
</file>