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C3A3">
      <w:pPr>
        <w:pStyle w:val="5"/>
        <w:numPr>
          <w:numId w:val="0"/>
        </w:numPr>
        <w:jc w:val="both"/>
        <w:rPr>
          <w:rFonts w:hint="default" w:ascii="方正小标宋简体" w:hAnsi="方正小标宋简体" w:eastAsia="方正小标宋简体" w:cs="方正小标宋简体"/>
          <w:b/>
          <w:sz w:val="36"/>
          <w:szCs w:val="36"/>
          <w:lang w:val="en-US" w:eastAsia="zh-CN"/>
        </w:rPr>
      </w:pPr>
      <w:bookmarkStart w:id="0" w:name="_Toc19720_WPSOffice_Level1"/>
      <w:bookmarkStart w:id="1" w:name="_Toc11357_WPSOffice_Level1"/>
      <w:bookmarkStart w:id="2" w:name="_Toc20396_WPSOffice_Level1"/>
      <w:bookmarkStart w:id="3" w:name="_Toc28241_WPSOffice_Level1"/>
      <w:r>
        <w:rPr>
          <w:rFonts w:hint="eastAsia" w:ascii="方正小标宋简体" w:hAnsi="方正小标宋简体" w:eastAsia="方正小标宋简体" w:cs="方正小标宋简体"/>
          <w:b/>
          <w:sz w:val="36"/>
          <w:szCs w:val="36"/>
          <w:lang w:val="en-US" w:eastAsia="zh-CN"/>
        </w:rPr>
        <w:t>附件：报价文件模版</w:t>
      </w:r>
    </w:p>
    <w:p w14:paraId="066F9268">
      <w:pPr>
        <w:pStyle w:val="5"/>
        <w:numPr>
          <w:numId w:val="0"/>
        </w:numPr>
        <w:ind w:firstLine="2891" w:firstLineChars="800"/>
        <w:jc w:val="both"/>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第一章   供应商须知</w:t>
      </w:r>
    </w:p>
    <w:tbl>
      <w:tblPr>
        <w:tblStyle w:val="16"/>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4654E2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56229E45">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01638EB7">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881" w:type="dxa"/>
            <w:vAlign w:val="center"/>
          </w:tcPr>
          <w:p w14:paraId="3C8D17C4">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6C9B71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04FC5DA">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719F80C4">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881" w:type="dxa"/>
            <w:vAlign w:val="center"/>
          </w:tcPr>
          <w:p w14:paraId="07ADA0D3">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7636CF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3F78C129">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6D8B8A94">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881" w:type="dxa"/>
            <w:vAlign w:val="center"/>
          </w:tcPr>
          <w:p w14:paraId="2C60BA74">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5C61F570">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3C651927">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2D28B579">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358F3C24">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6262D843">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6CC3C583">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25432E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5751D03">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371CF209">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881" w:type="dxa"/>
            <w:vAlign w:val="center"/>
          </w:tcPr>
          <w:p w14:paraId="5BE58F2F">
            <w:pPr>
              <w:rPr>
                <w:rFonts w:hint="eastAsia" w:ascii="宋体" w:hAnsi="宋体" w:eastAsia="宋体" w:cs="宋体"/>
                <w:highlight w:val="none"/>
              </w:rPr>
            </w:pPr>
            <w:r>
              <w:rPr>
                <w:rFonts w:hint="eastAsia" w:ascii="宋体" w:hAnsi="宋体" w:eastAsia="宋体" w:cs="宋体"/>
                <w:highlight w:val="none"/>
              </w:rPr>
              <w:t>1、报价具体要求</w:t>
            </w:r>
          </w:p>
          <w:p w14:paraId="7A724D86">
            <w:pPr>
              <w:numPr>
                <w:ilvl w:val="0"/>
                <w:numId w:val="1"/>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供应商应根据自身具体情况及项目实际要求对本询价项目报价（注：保留小数点后2位)。</w:t>
            </w:r>
          </w:p>
          <w:p w14:paraId="2D0B104F">
            <w:pPr>
              <w:numPr>
                <w:ilvl w:val="0"/>
                <w:numId w:val="1"/>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1D004A7E">
            <w:pPr>
              <w:numPr>
                <w:ilvl w:val="0"/>
                <w:numId w:val="1"/>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74C0E605">
            <w:pPr>
              <w:numPr>
                <w:ilvl w:val="0"/>
                <w:numId w:val="1"/>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w:t>
            </w:r>
            <w:r>
              <w:rPr>
                <w:rFonts w:hint="eastAsia" w:ascii="宋体" w:hAnsi="宋体" w:eastAsia="宋体" w:cs="宋体"/>
                <w:b/>
                <w:bCs/>
                <w:highlight w:val="none"/>
                <w:lang w:val="en-US" w:eastAsia="zh-CN"/>
              </w:rPr>
              <w:t>专用</w:t>
            </w:r>
            <w:r>
              <w:rPr>
                <w:rFonts w:hint="eastAsia" w:ascii="宋体" w:hAnsi="宋体" w:eastAsia="宋体" w:cs="宋体"/>
                <w:b/>
                <w:bCs/>
                <w:highlight w:val="none"/>
              </w:rPr>
              <w:t>发票</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税法规定不允许开具专票的项目除外</w:t>
            </w:r>
            <w:r>
              <w:rPr>
                <w:rFonts w:hint="eastAsia" w:ascii="宋体" w:hAnsi="宋体" w:eastAsia="宋体" w:cs="宋体"/>
                <w:b/>
                <w:bCs/>
                <w:highlight w:val="none"/>
                <w:lang w:eastAsia="zh-CN"/>
              </w:rPr>
              <w:t>）</w:t>
            </w:r>
            <w:r>
              <w:rPr>
                <w:rFonts w:hint="eastAsia" w:ascii="宋体" w:hAnsi="宋体" w:cs="宋体"/>
                <w:b/>
                <w:bCs/>
                <w:highlight w:val="none"/>
                <w:lang w:eastAsia="zh-CN"/>
              </w:rPr>
              <w:t>。</w:t>
            </w:r>
          </w:p>
          <w:p w14:paraId="5576C77E">
            <w:pPr>
              <w:numPr>
                <w:ilvl w:val="0"/>
                <w:numId w:val="1"/>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77D59E3E">
            <w:pPr>
              <w:pStyle w:val="4"/>
              <w:ind w:left="0" w:leftChars="0" w:firstLine="0" w:firstLineChars="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66175C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B6AD851">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5D0A51FE">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881" w:type="dxa"/>
            <w:vAlign w:val="center"/>
          </w:tcPr>
          <w:p w14:paraId="78B519F5">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08D3CE2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5A5CB35B">
            <w:pPr>
              <w:pStyle w:val="4"/>
              <w:ind w:left="0" w:leftChars="0" w:firstLine="0" w:firstLineChars="0"/>
              <w:rPr>
                <w:rFonts w:hint="eastAsia" w:ascii="宋体" w:hAnsi="宋体" w:eastAsia="宋体" w:cs="宋体"/>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2E470F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A7AEB59">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665ACA82">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881" w:type="dxa"/>
            <w:vAlign w:val="center"/>
          </w:tcPr>
          <w:p w14:paraId="526A37FA">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644C3319">
      <w:pPr>
        <w:pStyle w:val="5"/>
        <w:numPr>
          <w:ilvl w:val="0"/>
          <w:numId w:val="2"/>
        </w:numPr>
        <w:jc w:val="center"/>
        <w:rPr>
          <w:rFonts w:hint="eastAsia" w:ascii="方正小标宋简体" w:hAnsi="方正小标宋简体" w:eastAsia="方正小标宋简体" w:cs="方正小标宋简体"/>
          <w:b/>
          <w:sz w:val="36"/>
          <w:szCs w:val="36"/>
          <w:lang w:val="en-US" w:eastAsia="zh-CN"/>
        </w:rPr>
      </w:pPr>
      <w:bookmarkStart w:id="4" w:name="_Toc447265557"/>
      <w:bookmarkStart w:id="5" w:name="_Toc26678"/>
      <w:bookmarkStart w:id="6" w:name="_Toc447265271"/>
      <w:r>
        <w:rPr>
          <w:rFonts w:hint="eastAsia" w:ascii="方正小标宋简体" w:hAnsi="方正小标宋简体" w:eastAsia="方正小标宋简体" w:cs="方正小标宋简体"/>
          <w:b/>
          <w:sz w:val="36"/>
          <w:szCs w:val="36"/>
          <w:lang w:val="en-US" w:eastAsia="zh-CN"/>
        </w:rPr>
        <w:t>评审办法</w:t>
      </w:r>
      <w:bookmarkEnd w:id="4"/>
      <w:bookmarkEnd w:id="5"/>
      <w:bookmarkEnd w:id="6"/>
    </w:p>
    <w:p w14:paraId="77DCDCAD">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7" w:name="_Toc24289"/>
      <w:r>
        <w:rPr>
          <w:rFonts w:hint="eastAsia" w:ascii="宋体" w:hAnsi="宋体" w:eastAsia="宋体" w:cs="宋体"/>
          <w:b/>
          <w:bCs w:val="0"/>
          <w:kern w:val="0"/>
          <w:sz w:val="28"/>
          <w:szCs w:val="28"/>
          <w:highlight w:val="none"/>
          <w:lang w:val="en-US" w:eastAsia="zh-CN"/>
        </w:rPr>
        <w:t>一、</w:t>
      </w:r>
      <w:r>
        <w:rPr>
          <w:rFonts w:hint="eastAsia" w:ascii="宋体" w:hAnsi="宋体" w:eastAsia="宋体" w:cs="宋体"/>
          <w:b/>
          <w:bCs w:val="0"/>
          <w:kern w:val="0"/>
          <w:sz w:val="28"/>
          <w:szCs w:val="28"/>
          <w:highlight w:val="none"/>
        </w:rPr>
        <w:t>评审办法前附表</w:t>
      </w:r>
      <w:bookmarkEnd w:id="7"/>
    </w:p>
    <w:tbl>
      <w:tblPr>
        <w:tblStyle w:val="16"/>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2"/>
        <w:gridCol w:w="2332"/>
        <w:gridCol w:w="4704"/>
      </w:tblGrid>
      <w:tr w14:paraId="2959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2916A8AF">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6AD96044">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600" w:type="pct"/>
            <w:vAlign w:val="center"/>
          </w:tcPr>
          <w:p w14:paraId="550719D8">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1BEB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5BF876CC">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09" w:type="pct"/>
            <w:vMerge w:val="restart"/>
            <w:vAlign w:val="center"/>
          </w:tcPr>
          <w:p w14:paraId="64228D0E">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5F57E19E">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600" w:type="pct"/>
            <w:vAlign w:val="center"/>
          </w:tcPr>
          <w:p w14:paraId="2FB0C9EF">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09FC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127A699E">
            <w:pPr>
              <w:snapToGrid w:val="0"/>
              <w:jc w:val="center"/>
              <w:rPr>
                <w:rFonts w:hint="eastAsia" w:ascii="宋体" w:hAnsi="宋体" w:eastAsia="宋体" w:cs="宋体"/>
                <w:sz w:val="21"/>
                <w:szCs w:val="21"/>
                <w:highlight w:val="none"/>
              </w:rPr>
            </w:pPr>
          </w:p>
        </w:tc>
        <w:tc>
          <w:tcPr>
            <w:tcW w:w="609" w:type="pct"/>
            <w:vMerge w:val="continue"/>
          </w:tcPr>
          <w:p w14:paraId="242083C8">
            <w:pPr>
              <w:snapToGrid w:val="0"/>
              <w:jc w:val="center"/>
              <w:rPr>
                <w:rFonts w:hint="eastAsia" w:ascii="宋体" w:hAnsi="宋体" w:eastAsia="宋体" w:cs="宋体"/>
                <w:sz w:val="21"/>
                <w:szCs w:val="21"/>
                <w:highlight w:val="none"/>
              </w:rPr>
            </w:pPr>
          </w:p>
        </w:tc>
        <w:tc>
          <w:tcPr>
            <w:tcW w:w="1289" w:type="pct"/>
            <w:vAlign w:val="center"/>
          </w:tcPr>
          <w:p w14:paraId="64A863AA">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600" w:type="pct"/>
            <w:vAlign w:val="center"/>
          </w:tcPr>
          <w:p w14:paraId="05905CB7">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0575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40D264AF">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171B5A53">
            <w:pPr>
              <w:snapToGrid w:val="0"/>
              <w:jc w:val="center"/>
              <w:rPr>
                <w:rFonts w:hint="eastAsia" w:ascii="宋体" w:hAnsi="宋体" w:eastAsia="宋体" w:cs="宋体"/>
                <w:sz w:val="21"/>
                <w:szCs w:val="21"/>
                <w:highlight w:val="none"/>
              </w:rPr>
            </w:pPr>
          </w:p>
        </w:tc>
        <w:tc>
          <w:tcPr>
            <w:tcW w:w="1289" w:type="pct"/>
            <w:vAlign w:val="center"/>
          </w:tcPr>
          <w:p w14:paraId="1C216B74">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600" w:type="pct"/>
            <w:vAlign w:val="center"/>
          </w:tcPr>
          <w:p w14:paraId="673F1BFE">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2AED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53772CD">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2B21477B">
            <w:pPr>
              <w:snapToGrid w:val="0"/>
              <w:jc w:val="center"/>
              <w:rPr>
                <w:rFonts w:hint="eastAsia" w:ascii="宋体" w:hAnsi="宋体" w:eastAsia="宋体" w:cs="宋体"/>
                <w:sz w:val="21"/>
                <w:szCs w:val="21"/>
                <w:highlight w:val="none"/>
              </w:rPr>
            </w:pPr>
          </w:p>
        </w:tc>
        <w:tc>
          <w:tcPr>
            <w:tcW w:w="1289" w:type="pct"/>
          </w:tcPr>
          <w:p w14:paraId="4F73F1F5">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600" w:type="pct"/>
            <w:vAlign w:val="center"/>
          </w:tcPr>
          <w:p w14:paraId="1C25307F">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484D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5D87E15">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279EE890">
            <w:pPr>
              <w:snapToGrid w:val="0"/>
              <w:jc w:val="center"/>
              <w:rPr>
                <w:rFonts w:hint="eastAsia" w:ascii="宋体" w:hAnsi="宋体" w:eastAsia="宋体" w:cs="宋体"/>
                <w:sz w:val="21"/>
                <w:szCs w:val="21"/>
                <w:highlight w:val="none"/>
              </w:rPr>
            </w:pPr>
          </w:p>
        </w:tc>
        <w:tc>
          <w:tcPr>
            <w:tcW w:w="1289" w:type="pct"/>
          </w:tcPr>
          <w:p w14:paraId="2CA8E026">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600" w:type="pct"/>
            <w:vAlign w:val="center"/>
          </w:tcPr>
          <w:p w14:paraId="2F15FE49">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6118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33C779F6">
            <w:pPr>
              <w:snapToGrid w:val="0"/>
              <w:ind w:firstLine="420" w:firstLineChars="200"/>
              <w:jc w:val="center"/>
              <w:rPr>
                <w:rFonts w:hint="eastAsia" w:ascii="宋体" w:hAnsi="宋体" w:eastAsia="宋体" w:cs="宋体"/>
                <w:sz w:val="21"/>
                <w:szCs w:val="21"/>
                <w:highlight w:val="none"/>
              </w:rPr>
            </w:pPr>
          </w:p>
        </w:tc>
        <w:tc>
          <w:tcPr>
            <w:tcW w:w="609" w:type="pct"/>
            <w:vMerge w:val="restart"/>
            <w:vAlign w:val="center"/>
          </w:tcPr>
          <w:p w14:paraId="46596900">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0F233344">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600" w:type="pct"/>
            <w:vAlign w:val="center"/>
          </w:tcPr>
          <w:p w14:paraId="2164FF05">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26F1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B82801F">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50EB3F74">
            <w:pPr>
              <w:snapToGrid w:val="0"/>
              <w:jc w:val="center"/>
              <w:rPr>
                <w:rFonts w:hint="eastAsia" w:ascii="宋体" w:hAnsi="宋体" w:eastAsia="宋体" w:cs="宋体"/>
                <w:sz w:val="21"/>
                <w:szCs w:val="21"/>
                <w:highlight w:val="none"/>
              </w:rPr>
            </w:pPr>
          </w:p>
        </w:tc>
        <w:tc>
          <w:tcPr>
            <w:tcW w:w="1289" w:type="pct"/>
            <w:vAlign w:val="center"/>
          </w:tcPr>
          <w:p w14:paraId="015D1E4D">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600" w:type="pct"/>
            <w:vAlign w:val="center"/>
          </w:tcPr>
          <w:p w14:paraId="1D5113E9">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502D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1F7274CB">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7B20D148">
            <w:pPr>
              <w:snapToGrid w:val="0"/>
              <w:jc w:val="center"/>
              <w:rPr>
                <w:rFonts w:hint="eastAsia" w:ascii="宋体" w:hAnsi="宋体" w:eastAsia="宋体" w:cs="宋体"/>
                <w:sz w:val="21"/>
                <w:szCs w:val="21"/>
                <w:highlight w:val="none"/>
              </w:rPr>
            </w:pPr>
          </w:p>
        </w:tc>
        <w:tc>
          <w:tcPr>
            <w:tcW w:w="1289" w:type="pct"/>
            <w:vAlign w:val="center"/>
          </w:tcPr>
          <w:p w14:paraId="29733181">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600" w:type="pct"/>
            <w:vAlign w:val="center"/>
          </w:tcPr>
          <w:p w14:paraId="512186EC">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6246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165C81F6">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5611D67F">
            <w:pPr>
              <w:snapToGrid w:val="0"/>
              <w:jc w:val="center"/>
              <w:rPr>
                <w:rFonts w:hint="eastAsia" w:ascii="宋体" w:hAnsi="宋体" w:eastAsia="宋体" w:cs="宋体"/>
                <w:sz w:val="21"/>
                <w:szCs w:val="21"/>
                <w:highlight w:val="none"/>
              </w:rPr>
            </w:pPr>
          </w:p>
        </w:tc>
        <w:tc>
          <w:tcPr>
            <w:tcW w:w="1289" w:type="pct"/>
            <w:vAlign w:val="center"/>
          </w:tcPr>
          <w:p w14:paraId="0E67B88F">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600" w:type="pct"/>
            <w:vAlign w:val="center"/>
          </w:tcPr>
          <w:p w14:paraId="6C6ECF49">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586D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8B93BDC">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602A86EA">
            <w:pPr>
              <w:snapToGrid w:val="0"/>
              <w:jc w:val="center"/>
              <w:rPr>
                <w:rFonts w:hint="eastAsia" w:ascii="宋体" w:hAnsi="宋体" w:eastAsia="宋体" w:cs="宋体"/>
                <w:sz w:val="21"/>
                <w:szCs w:val="21"/>
                <w:highlight w:val="none"/>
              </w:rPr>
            </w:pPr>
          </w:p>
        </w:tc>
        <w:tc>
          <w:tcPr>
            <w:tcW w:w="1289" w:type="pct"/>
            <w:vAlign w:val="center"/>
          </w:tcPr>
          <w:p w14:paraId="37305A93">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600" w:type="pct"/>
            <w:vAlign w:val="center"/>
          </w:tcPr>
          <w:p w14:paraId="58BEA465">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39F0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41D6D840">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598B6581">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1AECBF8F">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bookmarkStart w:id="8" w:name="_Toc478566273"/>
      <w:bookmarkStart w:id="9" w:name="_Toc68859970"/>
      <w:bookmarkStart w:id="10" w:name="_Toc20635"/>
      <w:bookmarkStart w:id="11" w:name="_Toc478565718"/>
      <w:bookmarkStart w:id="12" w:name="_Toc478566081"/>
      <w:bookmarkStart w:id="13" w:name="_Toc478566439"/>
      <w:bookmarkStart w:id="14" w:name="_Toc474148037"/>
    </w:p>
    <w:p w14:paraId="74CE160C">
      <w:pPr>
        <w:rPr>
          <w:rFonts w:hint="default"/>
          <w:lang w:val="en-US" w:eastAsia="zh-CN"/>
        </w:rPr>
      </w:pPr>
    </w:p>
    <w:p w14:paraId="7F632E9B">
      <w:pPr>
        <w:pStyle w:val="14"/>
        <w:rPr>
          <w:rFonts w:hint="default"/>
          <w:lang w:val="en-US" w:eastAsia="zh-CN"/>
        </w:rPr>
      </w:pPr>
    </w:p>
    <w:p w14:paraId="0BAA698C">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7143593E">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r>
        <w:rPr>
          <w:rFonts w:hint="eastAsia" w:ascii="宋体" w:hAnsi="宋体" w:eastAsia="宋体" w:cs="宋体"/>
          <w:b/>
          <w:bCs w:val="0"/>
          <w:kern w:val="0"/>
          <w:sz w:val="28"/>
          <w:szCs w:val="28"/>
          <w:highlight w:val="none"/>
          <w:lang w:val="en-US" w:eastAsia="zh-CN"/>
        </w:rPr>
        <w:t>二、</w:t>
      </w:r>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4A150FD6">
      <w:pPr>
        <w:pStyle w:val="5"/>
        <w:numPr>
          <w:ilvl w:val="0"/>
          <w:numId w:val="3"/>
        </w:numPr>
        <w:spacing w:before="91" w:line="223" w:lineRule="auto"/>
        <w:outlineLvl w:val="1"/>
        <w:rPr>
          <w:rFonts w:hint="default" w:ascii="Times New Roman" w:hAnsi="Times New Roman" w:eastAsia="仿宋_GB2312" w:cs="Times New Roman"/>
          <w:spacing w:val="-5"/>
          <w:sz w:val="28"/>
          <w:szCs w:val="28"/>
          <w:highlight w:val="none"/>
        </w:rPr>
      </w:pPr>
      <w:r>
        <w:rPr>
          <w:rFonts w:hint="default" w:ascii="Times New Roman" w:hAnsi="Times New Roman" w:eastAsia="仿宋_GB2312" w:cs="Times New Roman"/>
          <w:b w:val="0"/>
          <w:bCs w:val="0"/>
          <w:spacing w:val="-3"/>
          <w:sz w:val="28"/>
          <w:szCs w:val="28"/>
          <w:highlight w:val="none"/>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spacing w:val="-3"/>
          <w:sz w:val="28"/>
          <w:szCs w:val="28"/>
          <w:highlight w:val="none"/>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spacing w:val="-5"/>
          <w:sz w:val="28"/>
          <w:szCs w:val="28"/>
          <w:highlight w:val="none"/>
        </w:rPr>
        <w:t>总分为</w:t>
      </w:r>
      <w:r>
        <w:rPr>
          <w:rFonts w:hint="default" w:ascii="Times New Roman" w:hAnsi="Times New Roman" w:eastAsia="仿宋_GB2312" w:cs="Times New Roman"/>
          <w:b w:val="0"/>
          <w:bCs w:val="0"/>
          <w:spacing w:val="-37"/>
          <w:sz w:val="28"/>
          <w:szCs w:val="28"/>
          <w:highlight w:val="none"/>
        </w:rPr>
        <w:t xml:space="preserve"> </w:t>
      </w:r>
      <w:r>
        <w:rPr>
          <w:rFonts w:hint="default" w:ascii="Times New Roman" w:hAnsi="Times New Roman" w:eastAsia="仿宋_GB2312" w:cs="Times New Roman"/>
          <w:b w:val="0"/>
          <w:bCs w:val="0"/>
          <w:spacing w:val="-5"/>
          <w:sz w:val="28"/>
          <w:szCs w:val="28"/>
          <w:highlight w:val="none"/>
        </w:rPr>
        <w:t>100</w:t>
      </w:r>
      <w:r>
        <w:rPr>
          <w:rFonts w:hint="default" w:ascii="Times New Roman" w:hAnsi="Times New Roman" w:eastAsia="仿宋_GB2312" w:cs="Times New Roman"/>
          <w:b w:val="0"/>
          <w:bCs w:val="0"/>
          <w:spacing w:val="-48"/>
          <w:sz w:val="28"/>
          <w:szCs w:val="28"/>
          <w:highlight w:val="none"/>
        </w:rPr>
        <w:t xml:space="preserve"> </w:t>
      </w:r>
      <w:r>
        <w:rPr>
          <w:rFonts w:hint="default" w:ascii="Times New Roman" w:hAnsi="Times New Roman" w:eastAsia="仿宋_GB2312" w:cs="Times New Roman"/>
          <w:b w:val="0"/>
          <w:bCs w:val="0"/>
          <w:spacing w:val="-5"/>
          <w:sz w:val="28"/>
          <w:szCs w:val="28"/>
          <w:highlight w:val="none"/>
        </w:rPr>
        <w:t>分，</w:t>
      </w:r>
      <w:r>
        <w:rPr>
          <w:rFonts w:hint="default" w:ascii="Times New Roman" w:hAnsi="Times New Roman" w:eastAsia="仿宋_GB2312" w:cs="Times New Roman"/>
          <w:spacing w:val="-5"/>
          <w:sz w:val="28"/>
          <w:szCs w:val="28"/>
          <w:highlight w:val="none"/>
        </w:rPr>
        <w:t>评分分值分配如下：</w:t>
      </w:r>
    </w:p>
    <w:tbl>
      <w:tblPr>
        <w:tblStyle w:val="1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14:paraId="493D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0028AAFA">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评审项</w:t>
            </w:r>
          </w:p>
        </w:tc>
        <w:tc>
          <w:tcPr>
            <w:tcW w:w="3091" w:type="dxa"/>
            <w:shd w:val="clear" w:color="auto" w:fill="F1F1F1" w:themeFill="background1" w:themeFillShade="F2"/>
          </w:tcPr>
          <w:p w14:paraId="09D3910A">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各部分分值</w:t>
            </w:r>
          </w:p>
        </w:tc>
        <w:tc>
          <w:tcPr>
            <w:tcW w:w="3091" w:type="dxa"/>
            <w:shd w:val="clear" w:color="auto" w:fill="F1F1F1" w:themeFill="background1" w:themeFillShade="F2"/>
          </w:tcPr>
          <w:p w14:paraId="34D4085C">
            <w:pPr>
              <w:autoSpaceDE w:val="0"/>
              <w:autoSpaceDN w:val="0"/>
              <w:spacing w:before="93" w:beforeLines="30" w:after="93" w:afterLines="30"/>
              <w:jc w:val="center"/>
              <w:rPr>
                <w:rFonts w:hint="eastAsia" w:ascii="仿宋" w:hAnsi="仿宋" w:eastAsia="仿宋" w:cs="宋体"/>
                <w:b/>
                <w:szCs w:val="21"/>
                <w:highlight w:val="none"/>
                <w:lang w:val="en-US" w:eastAsia="zh-CN"/>
              </w:rPr>
            </w:pPr>
            <w:r>
              <w:rPr>
                <w:rFonts w:hint="eastAsia" w:ascii="仿宋" w:hAnsi="仿宋" w:eastAsia="仿宋" w:cs="宋体"/>
                <w:b/>
                <w:szCs w:val="21"/>
                <w:highlight w:val="none"/>
                <w:lang w:val="en-US" w:eastAsia="zh-CN"/>
              </w:rPr>
              <w:t>备注</w:t>
            </w:r>
          </w:p>
        </w:tc>
      </w:tr>
      <w:tr w14:paraId="43E6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5A332CB2">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商务审查</w:t>
            </w:r>
          </w:p>
        </w:tc>
        <w:tc>
          <w:tcPr>
            <w:tcW w:w="3091" w:type="dxa"/>
            <w:vAlign w:val="center"/>
          </w:tcPr>
          <w:p w14:paraId="305EF602">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25</w:t>
            </w:r>
          </w:p>
        </w:tc>
        <w:tc>
          <w:tcPr>
            <w:tcW w:w="3091" w:type="dxa"/>
            <w:vMerge w:val="restart"/>
          </w:tcPr>
          <w:p w14:paraId="439B7D41">
            <w:pPr>
              <w:autoSpaceDE w:val="0"/>
              <w:autoSpaceDN w:val="0"/>
              <w:spacing w:before="93" w:beforeLines="30" w:after="93" w:afterLines="30"/>
              <w:jc w:val="both"/>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本项目商务部分设置评分基准线。若投标人的商务评分低于基准线，其投标应答将被视为存在重大商务技术偏差，则</w:t>
            </w:r>
            <w:r>
              <w:rPr>
                <w:rFonts w:hint="eastAsia" w:ascii="仿宋" w:hAnsi="仿宋" w:eastAsia="仿宋" w:cs="宋体"/>
                <w:b/>
                <w:color w:val="auto"/>
                <w:szCs w:val="21"/>
                <w:highlight w:val="none"/>
                <w:lang w:val="en-US" w:eastAsia="zh-CN"/>
              </w:rPr>
              <w:t>报价</w:t>
            </w:r>
            <w:r>
              <w:rPr>
                <w:rFonts w:hint="eastAsia" w:ascii="仿宋" w:hAnsi="仿宋" w:eastAsia="仿宋" w:cs="宋体"/>
                <w:b/>
                <w:color w:val="auto"/>
                <w:szCs w:val="21"/>
                <w:highlight w:val="none"/>
              </w:rPr>
              <w:t>无效，不进入技术部分评审。</w:t>
            </w:r>
          </w:p>
          <w:p w14:paraId="20C4CCF8">
            <w:pPr>
              <w:autoSpaceDE w:val="0"/>
              <w:autoSpaceDN w:val="0"/>
              <w:spacing w:before="93" w:beforeLines="30" w:after="93" w:afterLines="30"/>
              <w:jc w:val="both"/>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商务评分基准线</w:t>
            </w:r>
            <w:r>
              <w:rPr>
                <w:rFonts w:hint="eastAsia" w:ascii="仿宋" w:hAnsi="仿宋" w:eastAsia="仿宋" w:cs="宋体"/>
                <w:b/>
                <w:color w:val="auto"/>
                <w:szCs w:val="21"/>
                <w:highlight w:val="none"/>
                <w:lang w:val="en-US" w:eastAsia="zh-CN"/>
              </w:rPr>
              <w:t>=</w:t>
            </w:r>
            <w:r>
              <w:rPr>
                <w:rFonts w:hint="eastAsia" w:ascii="仿宋" w:hAnsi="仿宋" w:eastAsia="仿宋" w:cs="宋体"/>
                <w:b/>
                <w:color w:val="auto"/>
                <w:szCs w:val="21"/>
                <w:highlight w:val="none"/>
              </w:rPr>
              <w:t>本项目商务部分分值×</w:t>
            </w:r>
            <w:r>
              <w:rPr>
                <w:rFonts w:hint="eastAsia" w:ascii="仿宋" w:hAnsi="仿宋" w:eastAsia="仿宋" w:cs="宋体"/>
                <w:b/>
                <w:color w:val="auto"/>
                <w:szCs w:val="21"/>
                <w:highlight w:val="none"/>
                <w:lang w:val="en-US" w:eastAsia="zh-CN"/>
              </w:rPr>
              <w:t>6</w:t>
            </w:r>
            <w:r>
              <w:rPr>
                <w:rFonts w:hint="eastAsia" w:ascii="仿宋" w:hAnsi="仿宋" w:eastAsia="仿宋" w:cs="宋体"/>
                <w:b/>
                <w:color w:val="auto"/>
                <w:szCs w:val="21"/>
                <w:highlight w:val="none"/>
              </w:rPr>
              <w:t>0%（即</w:t>
            </w:r>
            <w:r>
              <w:rPr>
                <w:rFonts w:hint="eastAsia" w:ascii="仿宋" w:hAnsi="仿宋" w:eastAsia="仿宋" w:cs="宋体"/>
                <w:b/>
                <w:color w:val="auto"/>
                <w:szCs w:val="21"/>
                <w:highlight w:val="none"/>
                <w:lang w:val="en-US" w:eastAsia="zh-CN"/>
              </w:rPr>
              <w:t>25</w:t>
            </w:r>
            <w:r>
              <w:rPr>
                <w:rFonts w:hint="eastAsia" w:ascii="仿宋" w:hAnsi="仿宋" w:eastAsia="仿宋" w:cs="宋体"/>
                <w:b/>
                <w:color w:val="auto"/>
                <w:szCs w:val="21"/>
                <w:highlight w:val="none"/>
              </w:rPr>
              <w:t>×</w:t>
            </w:r>
            <w:r>
              <w:rPr>
                <w:rFonts w:hint="eastAsia" w:ascii="仿宋" w:hAnsi="仿宋" w:eastAsia="仿宋" w:cs="宋体"/>
                <w:b/>
                <w:color w:val="auto"/>
                <w:szCs w:val="21"/>
                <w:highlight w:val="none"/>
                <w:lang w:val="en-US" w:eastAsia="zh-CN"/>
              </w:rPr>
              <w:t>6</w:t>
            </w:r>
            <w:r>
              <w:rPr>
                <w:rFonts w:hint="eastAsia" w:ascii="仿宋" w:hAnsi="仿宋" w:eastAsia="仿宋" w:cs="宋体"/>
                <w:b/>
                <w:color w:val="auto"/>
                <w:szCs w:val="21"/>
                <w:highlight w:val="none"/>
              </w:rPr>
              <w:t>0%=</w:t>
            </w:r>
            <w:r>
              <w:rPr>
                <w:rFonts w:hint="eastAsia" w:ascii="仿宋" w:hAnsi="仿宋" w:eastAsia="仿宋" w:cs="宋体"/>
                <w:b/>
                <w:color w:val="auto"/>
                <w:szCs w:val="21"/>
                <w:highlight w:val="none"/>
                <w:lang w:val="en-US" w:eastAsia="zh-CN"/>
              </w:rPr>
              <w:t>15</w:t>
            </w:r>
            <w:r>
              <w:rPr>
                <w:rFonts w:hint="eastAsia" w:ascii="仿宋" w:hAnsi="仿宋" w:eastAsia="仿宋" w:cs="宋体"/>
                <w:b/>
                <w:color w:val="auto"/>
                <w:szCs w:val="21"/>
                <w:highlight w:val="none"/>
              </w:rPr>
              <w:t>分）</w:t>
            </w:r>
          </w:p>
        </w:tc>
      </w:tr>
      <w:tr w14:paraId="0DE9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167C21D3">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技术审查</w:t>
            </w:r>
          </w:p>
        </w:tc>
        <w:tc>
          <w:tcPr>
            <w:tcW w:w="3091" w:type="dxa"/>
            <w:vAlign w:val="center"/>
          </w:tcPr>
          <w:p w14:paraId="683CF501">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50</w:t>
            </w:r>
          </w:p>
        </w:tc>
        <w:tc>
          <w:tcPr>
            <w:tcW w:w="3091" w:type="dxa"/>
            <w:vMerge w:val="continue"/>
          </w:tcPr>
          <w:p w14:paraId="6549658E">
            <w:pPr>
              <w:autoSpaceDE w:val="0"/>
              <w:autoSpaceDN w:val="0"/>
              <w:spacing w:before="93" w:beforeLines="30" w:after="93" w:afterLines="30"/>
              <w:jc w:val="center"/>
              <w:rPr>
                <w:rFonts w:hint="eastAsia" w:ascii="仿宋" w:hAnsi="仿宋" w:eastAsia="仿宋" w:cs="宋体"/>
                <w:b/>
                <w:color w:val="FF0000"/>
                <w:szCs w:val="21"/>
                <w:highlight w:val="none"/>
              </w:rPr>
            </w:pPr>
          </w:p>
        </w:tc>
      </w:tr>
      <w:tr w14:paraId="0ABA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2DD00C79">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价格评审</w:t>
            </w:r>
          </w:p>
        </w:tc>
        <w:tc>
          <w:tcPr>
            <w:tcW w:w="3091" w:type="dxa"/>
            <w:vAlign w:val="center"/>
          </w:tcPr>
          <w:p w14:paraId="1077333F">
            <w:pPr>
              <w:autoSpaceDE w:val="0"/>
              <w:autoSpaceDN w:val="0"/>
              <w:spacing w:before="93" w:beforeLines="30" w:after="93" w:afterLines="30"/>
              <w:jc w:val="center"/>
              <w:rPr>
                <w:rFonts w:hint="default" w:ascii="仿宋" w:hAnsi="仿宋" w:eastAsia="仿宋" w:cs="宋体"/>
                <w:b/>
                <w:color w:val="auto"/>
                <w:szCs w:val="21"/>
                <w:highlight w:val="none"/>
              </w:rPr>
            </w:pPr>
            <w:r>
              <w:rPr>
                <w:rFonts w:hint="eastAsia" w:ascii="仿宋" w:hAnsi="仿宋" w:eastAsia="仿宋" w:cs="宋体"/>
                <w:b/>
                <w:color w:val="auto"/>
                <w:szCs w:val="21"/>
                <w:highlight w:val="none"/>
                <w:lang w:val="en-US" w:eastAsia="zh-CN"/>
              </w:rPr>
              <w:t>25</w:t>
            </w:r>
          </w:p>
        </w:tc>
        <w:tc>
          <w:tcPr>
            <w:tcW w:w="3091" w:type="dxa"/>
            <w:vMerge w:val="continue"/>
          </w:tcPr>
          <w:p w14:paraId="6A416DE4">
            <w:pPr>
              <w:autoSpaceDE w:val="0"/>
              <w:autoSpaceDN w:val="0"/>
              <w:spacing w:before="93" w:beforeLines="30" w:after="93" w:afterLines="30"/>
              <w:jc w:val="center"/>
              <w:rPr>
                <w:rFonts w:hint="eastAsia" w:ascii="仿宋" w:hAnsi="仿宋" w:eastAsia="仿宋" w:cs="宋体"/>
                <w:b/>
                <w:color w:val="FF0000"/>
                <w:szCs w:val="21"/>
                <w:highlight w:val="none"/>
              </w:rPr>
            </w:pPr>
          </w:p>
        </w:tc>
      </w:tr>
      <w:tr w14:paraId="703C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3EC0E435">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总和</w:t>
            </w:r>
          </w:p>
        </w:tc>
        <w:tc>
          <w:tcPr>
            <w:tcW w:w="3091" w:type="dxa"/>
            <w:vAlign w:val="center"/>
          </w:tcPr>
          <w:p w14:paraId="2E99BEA1">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100</w:t>
            </w:r>
          </w:p>
        </w:tc>
        <w:tc>
          <w:tcPr>
            <w:tcW w:w="3091" w:type="dxa"/>
            <w:vMerge w:val="continue"/>
          </w:tcPr>
          <w:p w14:paraId="7D8483EA">
            <w:pPr>
              <w:autoSpaceDE w:val="0"/>
              <w:autoSpaceDN w:val="0"/>
              <w:spacing w:before="93" w:beforeLines="30" w:after="93" w:afterLines="30"/>
              <w:jc w:val="center"/>
              <w:rPr>
                <w:rFonts w:hint="eastAsia" w:ascii="仿宋" w:hAnsi="仿宋" w:eastAsia="仿宋" w:cs="宋体"/>
                <w:b/>
                <w:szCs w:val="21"/>
                <w:highlight w:val="none"/>
              </w:rPr>
            </w:pPr>
          </w:p>
        </w:tc>
      </w:tr>
    </w:tbl>
    <w:p w14:paraId="3E7F6903">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highlight w:val="none"/>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highlight w:val="none"/>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spacing w:val="-3"/>
          <w:sz w:val="28"/>
          <w:szCs w:val="28"/>
          <w:highlight w:val="none"/>
          <w:lang w:eastAsia="zh-CN"/>
          <w14:textOutline w14:w="5103" w14:cap="sq" w14:cmpd="sng">
            <w14:solidFill>
              <w14:srgbClr w14:val="000000"/>
            </w14:solidFill>
            <w14:prstDash w14:val="solid"/>
            <w14:bevel/>
          </w14:textOutline>
        </w:rPr>
        <w:t>：</w:t>
      </w:r>
    </w:p>
    <w:tbl>
      <w:tblPr>
        <w:tblStyle w:val="1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755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630B7940">
            <w:pPr>
              <w:autoSpaceDE w:val="0"/>
              <w:autoSpaceDN w:val="0"/>
              <w:spacing w:before="93" w:beforeLines="30" w:after="93" w:afterLines="30"/>
              <w:jc w:val="center"/>
              <w:rPr>
                <w:rFonts w:hint="eastAsia" w:ascii="仿宋" w:hAnsi="仿宋" w:eastAsia="仿宋" w:cs="宋体"/>
                <w:b/>
                <w:szCs w:val="21"/>
                <w:highlight w:val="none"/>
              </w:rPr>
            </w:pPr>
            <w:bookmarkStart w:id="15" w:name="_Hlk164269056"/>
            <w:r>
              <w:rPr>
                <w:rFonts w:hint="eastAsia" w:ascii="仿宋" w:hAnsi="仿宋" w:eastAsia="仿宋" w:cs="宋体"/>
                <w:b/>
                <w:szCs w:val="21"/>
                <w:highlight w:val="none"/>
              </w:rPr>
              <w:t>评分项</w:t>
            </w:r>
          </w:p>
        </w:tc>
        <w:tc>
          <w:tcPr>
            <w:tcW w:w="6184" w:type="dxa"/>
            <w:shd w:val="clear" w:color="auto" w:fill="F1F1F1" w:themeFill="background1" w:themeFillShade="F2"/>
            <w:vAlign w:val="center"/>
          </w:tcPr>
          <w:p w14:paraId="5345F4CF">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权重</w:t>
            </w:r>
          </w:p>
        </w:tc>
      </w:tr>
      <w:tr w14:paraId="36A2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6D5FEF14">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商务</w:t>
            </w:r>
          </w:p>
        </w:tc>
        <w:tc>
          <w:tcPr>
            <w:tcW w:w="6184" w:type="dxa"/>
            <w:shd w:val="clear" w:color="auto" w:fill="F1F1F1" w:themeFill="background1" w:themeFillShade="F2"/>
            <w:vAlign w:val="center"/>
          </w:tcPr>
          <w:p w14:paraId="27A322CC">
            <w:pPr>
              <w:autoSpaceDE w:val="0"/>
              <w:autoSpaceDN w:val="0"/>
              <w:spacing w:before="93" w:beforeLines="30" w:after="93" w:afterLines="30"/>
              <w:jc w:val="center"/>
              <w:rPr>
                <w:rFonts w:hint="default" w:ascii="仿宋" w:hAnsi="仿宋" w:eastAsia="仿宋" w:cs="宋体"/>
                <w:b/>
                <w:szCs w:val="21"/>
                <w:highlight w:val="none"/>
                <w:lang w:val="en-US"/>
              </w:rPr>
            </w:pPr>
            <w:r>
              <w:rPr>
                <w:rFonts w:hint="eastAsia" w:ascii="仿宋" w:hAnsi="仿宋" w:eastAsia="仿宋" w:cs="宋体"/>
                <w:b/>
                <w:color w:val="auto"/>
                <w:szCs w:val="21"/>
                <w:highlight w:val="none"/>
                <w:lang w:val="en-US" w:eastAsia="zh-CN"/>
              </w:rPr>
              <w:t>25</w:t>
            </w:r>
          </w:p>
        </w:tc>
      </w:tr>
      <w:tr w14:paraId="5C2D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0A8FB5EF">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序号</w:t>
            </w:r>
          </w:p>
        </w:tc>
        <w:tc>
          <w:tcPr>
            <w:tcW w:w="1068" w:type="dxa"/>
            <w:shd w:val="clear" w:color="auto" w:fill="F1F1F1" w:themeFill="background1" w:themeFillShade="F2"/>
            <w:vAlign w:val="center"/>
          </w:tcPr>
          <w:p w14:paraId="5318FF8A">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内容</w:t>
            </w:r>
          </w:p>
        </w:tc>
        <w:tc>
          <w:tcPr>
            <w:tcW w:w="928" w:type="dxa"/>
            <w:shd w:val="clear" w:color="auto" w:fill="F1F1F1" w:themeFill="background1" w:themeFillShade="F2"/>
            <w:vAlign w:val="center"/>
          </w:tcPr>
          <w:p w14:paraId="6FAF9D54">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分值</w:t>
            </w:r>
          </w:p>
        </w:tc>
        <w:tc>
          <w:tcPr>
            <w:tcW w:w="6184" w:type="dxa"/>
            <w:shd w:val="clear" w:color="auto" w:fill="F1F1F1" w:themeFill="background1" w:themeFillShade="F2"/>
          </w:tcPr>
          <w:p w14:paraId="684BB59D">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评分准则</w:t>
            </w:r>
          </w:p>
        </w:tc>
      </w:tr>
      <w:tr w14:paraId="6A41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047E6BF6">
            <w:pPr>
              <w:spacing w:before="93" w:beforeLines="30" w:after="93" w:afterLines="30"/>
              <w:jc w:val="center"/>
              <w:rPr>
                <w:rFonts w:hint="eastAsia" w:ascii="仿宋" w:hAnsi="仿宋" w:eastAsia="仿宋" w:cs="宋体"/>
                <w:bCs/>
                <w:szCs w:val="21"/>
                <w:highlight w:val="none"/>
                <w:lang w:eastAsia="zh-CN"/>
              </w:rPr>
            </w:pPr>
            <w:r>
              <w:rPr>
                <w:rFonts w:hint="eastAsia" w:ascii="仿宋" w:hAnsi="仿宋" w:eastAsia="仿宋" w:cs="宋体"/>
                <w:bCs/>
                <w:szCs w:val="21"/>
                <w:highlight w:val="none"/>
                <w:lang w:val="en-US" w:eastAsia="zh-CN"/>
              </w:rPr>
              <w:t>1</w:t>
            </w:r>
          </w:p>
        </w:tc>
        <w:tc>
          <w:tcPr>
            <w:tcW w:w="1068" w:type="dxa"/>
            <w:vAlign w:val="center"/>
          </w:tcPr>
          <w:p w14:paraId="425706D2">
            <w:pPr>
              <w:spacing w:before="93" w:beforeLines="30" w:after="93" w:afterLines="30"/>
              <w:jc w:val="center"/>
              <w:rPr>
                <w:rFonts w:hint="default" w:ascii="仿宋" w:hAnsi="仿宋" w:eastAsia="仿宋" w:cs="宋体"/>
                <w:bCs/>
                <w:szCs w:val="21"/>
                <w:highlight w:val="none"/>
                <w:lang w:val="en-US" w:eastAsia="zh-CN"/>
              </w:rPr>
            </w:pPr>
            <w:r>
              <w:rPr>
                <w:rFonts w:hint="default" w:ascii="仿宋" w:hAnsi="仿宋" w:eastAsia="仿宋" w:cs="宋体"/>
                <w:bCs/>
                <w:szCs w:val="21"/>
                <w:highlight w:val="none"/>
                <w:lang w:val="en-US" w:eastAsia="zh-CN"/>
              </w:rPr>
              <w:t>供应商综合实力</w:t>
            </w:r>
          </w:p>
        </w:tc>
        <w:tc>
          <w:tcPr>
            <w:tcW w:w="928" w:type="dxa"/>
            <w:vAlign w:val="center"/>
          </w:tcPr>
          <w:p w14:paraId="2454B992">
            <w:pPr>
              <w:spacing w:before="93" w:beforeLines="30" w:after="93" w:afterLines="30"/>
              <w:jc w:val="center"/>
              <w:rPr>
                <w:rFonts w:hint="default" w:ascii="仿宋" w:hAnsi="仿宋" w:eastAsia="仿宋" w:cs="宋体"/>
                <w:bCs/>
                <w:color w:val="FF0000"/>
                <w:szCs w:val="21"/>
                <w:highlight w:val="none"/>
                <w:lang w:val="en-US" w:eastAsia="zh-CN"/>
              </w:rPr>
            </w:pPr>
            <w:r>
              <w:rPr>
                <w:rFonts w:hint="eastAsia" w:ascii="仿宋" w:hAnsi="仿宋" w:eastAsia="仿宋" w:cs="宋体"/>
                <w:bCs/>
                <w:color w:val="auto"/>
                <w:szCs w:val="21"/>
                <w:highlight w:val="none"/>
                <w:lang w:val="en-US" w:eastAsia="zh-CN"/>
              </w:rPr>
              <w:t>3</w:t>
            </w:r>
          </w:p>
        </w:tc>
        <w:tc>
          <w:tcPr>
            <w:tcW w:w="6184" w:type="dxa"/>
            <w:vAlign w:val="center"/>
          </w:tcPr>
          <w:p w14:paraId="05DEB192">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1.供应商具有有效期内的质量管理体系认证证书，得1分。</w:t>
            </w:r>
          </w:p>
          <w:p w14:paraId="0CF41D07">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2.供应商具有信息安全管理体系认证证书的，得2分。</w:t>
            </w:r>
          </w:p>
          <w:p w14:paraId="0A7B42C4">
            <w:pPr>
              <w:spacing w:before="93" w:beforeLines="30" w:after="93" w:afterLines="30"/>
              <w:rPr>
                <w:rFonts w:hint="eastAsia" w:ascii="仿宋" w:hAnsi="仿宋" w:eastAsia="仿宋" w:cs="宋体"/>
                <w:bCs/>
                <w:szCs w:val="21"/>
                <w:highlight w:val="yellow"/>
              </w:rPr>
            </w:pPr>
            <w:r>
              <w:rPr>
                <w:rFonts w:hint="eastAsia" w:ascii="仿宋" w:hAnsi="仿宋" w:eastAsia="仿宋" w:cs="宋体"/>
                <w:bCs/>
                <w:szCs w:val="21"/>
                <w:highlight w:val="none"/>
              </w:rPr>
              <w:t>注：提供有效期内的证书扫描件并加盖公章，不符合或无提供不得分。</w:t>
            </w:r>
          </w:p>
        </w:tc>
      </w:tr>
      <w:tr w14:paraId="2C5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A1C6FAB">
            <w:pPr>
              <w:spacing w:before="93" w:beforeLines="30" w:after="93" w:afterLines="30"/>
              <w:jc w:val="center"/>
              <w:rPr>
                <w:rFonts w:hint="eastAsia" w:ascii="仿宋" w:hAnsi="仿宋" w:eastAsia="仿宋" w:cs="宋体"/>
                <w:bCs/>
                <w:szCs w:val="21"/>
                <w:highlight w:val="none"/>
                <w:lang w:eastAsia="zh-CN"/>
              </w:rPr>
            </w:pPr>
            <w:r>
              <w:rPr>
                <w:rFonts w:hint="eastAsia" w:ascii="仿宋" w:hAnsi="仿宋" w:eastAsia="仿宋" w:cs="宋体"/>
                <w:bCs/>
                <w:szCs w:val="21"/>
                <w:highlight w:val="none"/>
                <w:lang w:val="en-US" w:eastAsia="zh-CN"/>
              </w:rPr>
              <w:t>2</w:t>
            </w:r>
          </w:p>
        </w:tc>
        <w:tc>
          <w:tcPr>
            <w:tcW w:w="1068" w:type="dxa"/>
            <w:vAlign w:val="center"/>
          </w:tcPr>
          <w:p w14:paraId="41F47FA4">
            <w:pPr>
              <w:spacing w:before="93" w:beforeLines="30" w:after="93" w:afterLines="30"/>
              <w:jc w:val="center"/>
              <w:rPr>
                <w:rFonts w:hint="eastAsia" w:ascii="仿宋" w:hAnsi="仿宋" w:eastAsia="仿宋" w:cs="宋体"/>
                <w:bCs/>
                <w:szCs w:val="21"/>
                <w:highlight w:val="none"/>
              </w:rPr>
            </w:pPr>
            <w:r>
              <w:rPr>
                <w:rFonts w:hint="eastAsia" w:ascii="仿宋" w:hAnsi="仿宋" w:eastAsia="仿宋" w:cs="宋体"/>
                <w:bCs/>
                <w:szCs w:val="21"/>
                <w:highlight w:val="none"/>
              </w:rPr>
              <w:t>拟投入本项目人员情况</w:t>
            </w:r>
          </w:p>
        </w:tc>
        <w:tc>
          <w:tcPr>
            <w:tcW w:w="928" w:type="dxa"/>
            <w:vAlign w:val="center"/>
          </w:tcPr>
          <w:p w14:paraId="17D553E5">
            <w:pPr>
              <w:spacing w:before="93" w:beforeLines="30" w:after="93" w:afterLines="30"/>
              <w:jc w:val="center"/>
              <w:rPr>
                <w:rFonts w:hint="default" w:ascii="仿宋" w:hAnsi="仿宋" w:eastAsia="仿宋" w:cs="宋体"/>
                <w:bCs/>
                <w:szCs w:val="21"/>
                <w:highlight w:val="yellow"/>
                <w:lang w:val="en-US" w:eastAsia="zh-CN"/>
              </w:rPr>
            </w:pPr>
            <w:r>
              <w:rPr>
                <w:rFonts w:hint="eastAsia" w:ascii="仿宋" w:hAnsi="仿宋" w:eastAsia="仿宋" w:cs="宋体"/>
                <w:bCs/>
                <w:szCs w:val="21"/>
                <w:highlight w:val="none"/>
                <w:lang w:val="en-US" w:eastAsia="zh-CN"/>
              </w:rPr>
              <w:t>10</w:t>
            </w:r>
          </w:p>
        </w:tc>
        <w:tc>
          <w:tcPr>
            <w:tcW w:w="6184" w:type="dxa"/>
            <w:vAlign w:val="center"/>
          </w:tcPr>
          <w:p w14:paraId="7F2AB832">
            <w:pPr>
              <w:spacing w:before="93" w:beforeLines="30" w:after="93" w:afterLines="30"/>
              <w:rPr>
                <w:rFonts w:hint="eastAsia" w:ascii="仿宋" w:hAnsi="仿宋" w:eastAsia="仿宋" w:cs="宋体"/>
                <w:bCs/>
                <w:color w:val="000000" w:themeColor="text1"/>
                <w:szCs w:val="21"/>
                <w:highlight w:val="none"/>
                <w14:textFill>
                  <w14:solidFill>
                    <w14:schemeClr w14:val="tx1"/>
                  </w14:solidFill>
                </w14:textFill>
              </w:rPr>
            </w:pPr>
            <w:bookmarkStart w:id="16" w:name="OLE_LINK1"/>
            <w:r>
              <w:rPr>
                <w:rFonts w:hint="eastAsia" w:ascii="仿宋" w:hAnsi="仿宋" w:eastAsia="仿宋" w:cs="宋体"/>
                <w:bCs/>
                <w:color w:val="000000" w:themeColor="text1"/>
                <w:szCs w:val="21"/>
                <w:highlight w:val="none"/>
                <w14:textFill>
                  <w14:solidFill>
                    <w14:schemeClr w14:val="tx1"/>
                  </w14:solidFill>
                </w14:textFill>
              </w:rPr>
              <w:t>1.供应商针对本项目提供的团队配置方案，需包含团队核心成员组成、各岗位专业资质与从业经验、人员分工等关键内容，评审将结合方案的合理性、完整性及与采购需求的契合度综合打分。</w:t>
            </w:r>
          </w:p>
          <w:p w14:paraId="25D81715">
            <w:pPr>
              <w:spacing w:before="93" w:beforeLines="30" w:after="93" w:afterLines="30"/>
              <w:rPr>
                <w:rFonts w:hint="default" w:ascii="仿宋" w:hAnsi="仿宋" w:eastAsia="仿宋" w:cs="宋体"/>
                <w:bCs/>
                <w:color w:val="000000" w:themeColor="text1"/>
                <w:szCs w:val="21"/>
                <w:highlight w:val="none"/>
                <w:lang w:val="en-US" w:eastAsia="zh-CN"/>
                <w14:textFill>
                  <w14:solidFill>
                    <w14:schemeClr w14:val="tx1"/>
                  </w14:solidFill>
                </w14:textFill>
              </w:rPr>
            </w:pPr>
            <w:r>
              <w:rPr>
                <w:rFonts w:hint="eastAsia" w:ascii="仿宋" w:hAnsi="仿宋" w:eastAsia="仿宋" w:cs="宋体"/>
                <w:bCs/>
                <w:color w:val="000000" w:themeColor="text1"/>
                <w:szCs w:val="21"/>
                <w:highlight w:val="none"/>
                <w14:textFill>
                  <w14:solidFill>
                    <w14:schemeClr w14:val="tx1"/>
                  </w14:solidFill>
                </w14:textFill>
              </w:rPr>
              <w:t>团队配置方案科学合理、内容详实全面，在人员专业匹配度、分工精细化等方面优于采购需求，且配置核心成员人数≥5人</w:t>
            </w:r>
            <w:r>
              <w:rPr>
                <w:rFonts w:hint="eastAsia" w:ascii="仿宋" w:hAnsi="仿宋" w:eastAsia="仿宋" w:cs="宋体"/>
                <w:bCs/>
                <w:color w:val="000000" w:themeColor="text1"/>
                <w:szCs w:val="21"/>
                <w:highlight w:val="none"/>
                <w:lang w:eastAsia="zh-CN"/>
                <w14:textFill>
                  <w14:solidFill>
                    <w14:schemeClr w14:val="tx1"/>
                  </w14:solidFill>
                </w14:textFill>
              </w:rPr>
              <w:t>，</w:t>
            </w:r>
            <w:r>
              <w:rPr>
                <w:rFonts w:hint="eastAsia" w:ascii="仿宋" w:hAnsi="仿宋" w:eastAsia="仿宋" w:cs="宋体"/>
                <w:bCs/>
                <w:color w:val="000000" w:themeColor="text1"/>
                <w:szCs w:val="21"/>
                <w:highlight w:val="none"/>
                <w:lang w:val="en-US" w:eastAsia="zh-CN"/>
                <w14:textFill>
                  <w14:solidFill>
                    <w14:schemeClr w14:val="tx1"/>
                  </w14:solidFill>
                </w14:textFill>
              </w:rPr>
              <w:t>得5分；团队配置方案基本合理、要素完整，能够满足采购需求，且配置核心成员人数≥3人，得3分；团队配置方案要素存在欠缺（如专业能力描述不清晰、分工不明确等），且配置核心成员人数＜3 人，得1分；不符合采购实际需求或未提供的均不得分。</w:t>
            </w:r>
          </w:p>
          <w:bookmarkEnd w:id="16"/>
          <w:p w14:paraId="6840F221">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2.项目经理具有信息系统项目管理师的，得2分。</w:t>
            </w:r>
          </w:p>
          <w:p w14:paraId="745D62B9">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3.服务团队中(除项目经理外)具有</w:t>
            </w:r>
            <w:r>
              <w:rPr>
                <w:rFonts w:hint="eastAsia" w:ascii="仿宋" w:hAnsi="仿宋" w:eastAsia="仿宋" w:cs="宋体"/>
                <w:bCs/>
                <w:szCs w:val="21"/>
                <w:highlight w:val="none"/>
                <w:lang w:val="en-US" w:eastAsia="zh-CN"/>
              </w:rPr>
              <w:t>中级或中级以上职称</w:t>
            </w:r>
            <w:r>
              <w:rPr>
                <w:rFonts w:hint="eastAsia" w:ascii="仿宋" w:hAnsi="仿宋" w:eastAsia="仿宋" w:cs="宋体"/>
                <w:bCs/>
                <w:szCs w:val="21"/>
                <w:highlight w:val="none"/>
              </w:rPr>
              <w:t>证书的，每提供一人得1分，此项最高得3分。</w:t>
            </w:r>
          </w:p>
          <w:p w14:paraId="751346AF">
            <w:pPr>
              <w:spacing w:before="93" w:beforeLines="30" w:after="93" w:afterLines="30"/>
              <w:rPr>
                <w:rFonts w:hint="eastAsia" w:ascii="仿宋" w:hAnsi="仿宋" w:eastAsia="仿宋" w:cs="宋体"/>
                <w:bCs/>
                <w:szCs w:val="21"/>
                <w:highlight w:val="yellow"/>
              </w:rPr>
            </w:pPr>
            <w:r>
              <w:rPr>
                <w:rFonts w:hint="eastAsia" w:ascii="仿宋" w:hAnsi="仿宋" w:eastAsia="仿宋" w:cs="宋体"/>
                <w:bCs/>
                <w:szCs w:val="21"/>
                <w:highlight w:val="none"/>
              </w:rPr>
              <w:t>注：须同时提供以上人员相关证书和本项目询价截止时间前6个月内任一个月的在职社保证明材料，不提供不得分。</w:t>
            </w:r>
          </w:p>
        </w:tc>
      </w:tr>
      <w:tr w14:paraId="795A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73B30A7">
            <w:pPr>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3</w:t>
            </w:r>
          </w:p>
        </w:tc>
        <w:tc>
          <w:tcPr>
            <w:tcW w:w="1068" w:type="dxa"/>
            <w:vAlign w:val="center"/>
          </w:tcPr>
          <w:p w14:paraId="1C04C02D">
            <w:pPr>
              <w:spacing w:before="93" w:beforeLines="30" w:after="93" w:afterLines="30"/>
              <w:jc w:val="center"/>
              <w:rPr>
                <w:rFonts w:hint="eastAsia" w:ascii="仿宋" w:hAnsi="仿宋" w:eastAsia="仿宋" w:cs="宋体"/>
                <w:bCs/>
                <w:szCs w:val="21"/>
                <w:highlight w:val="none"/>
              </w:rPr>
            </w:pPr>
            <w:r>
              <w:rPr>
                <w:rFonts w:hint="eastAsia" w:ascii="仿宋" w:hAnsi="仿宋" w:eastAsia="仿宋" w:cs="宋体"/>
                <w:bCs/>
                <w:szCs w:val="21"/>
                <w:highlight w:val="none"/>
              </w:rPr>
              <w:t>业绩案例</w:t>
            </w:r>
          </w:p>
        </w:tc>
        <w:tc>
          <w:tcPr>
            <w:tcW w:w="928" w:type="dxa"/>
            <w:vAlign w:val="center"/>
          </w:tcPr>
          <w:p w14:paraId="73C690FB">
            <w:pPr>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12</w:t>
            </w:r>
          </w:p>
        </w:tc>
        <w:tc>
          <w:tcPr>
            <w:tcW w:w="6184" w:type="dxa"/>
            <w:vAlign w:val="center"/>
          </w:tcPr>
          <w:p w14:paraId="1A20809D">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供应商承接政府网站评估监测、咨询规划或运营类服务经验（以合同签订时间为准），每提供一个得</w:t>
            </w:r>
            <w:r>
              <w:rPr>
                <w:rFonts w:hint="eastAsia" w:ascii="仿宋" w:hAnsi="仿宋" w:eastAsia="仿宋" w:cs="宋体"/>
                <w:bCs/>
                <w:szCs w:val="21"/>
                <w:highlight w:val="none"/>
                <w:lang w:val="en-US" w:eastAsia="zh-CN"/>
              </w:rPr>
              <w:t>3</w:t>
            </w:r>
            <w:r>
              <w:rPr>
                <w:rFonts w:hint="eastAsia" w:ascii="仿宋" w:hAnsi="仿宋" w:eastAsia="仿宋" w:cs="宋体"/>
                <w:bCs/>
                <w:szCs w:val="21"/>
                <w:highlight w:val="none"/>
              </w:rPr>
              <w:t xml:space="preserve">分，本项最高得12分。 </w:t>
            </w:r>
          </w:p>
          <w:p w14:paraId="59C6741F">
            <w:pPr>
              <w:spacing w:before="93" w:beforeLines="30" w:after="93" w:afterLines="30"/>
              <w:rPr>
                <w:rFonts w:hint="eastAsia" w:ascii="仿宋" w:hAnsi="仿宋" w:eastAsia="仿宋" w:cs="宋体"/>
                <w:bCs/>
                <w:szCs w:val="21"/>
                <w:highlight w:val="yellow"/>
              </w:rPr>
            </w:pPr>
            <w:r>
              <w:rPr>
                <w:rFonts w:hint="eastAsia" w:ascii="仿宋" w:hAnsi="仿宋" w:eastAsia="仿宋" w:cs="宋体"/>
                <w:bCs/>
                <w:szCs w:val="21"/>
                <w:highlight w:val="none"/>
              </w:rPr>
              <w:t>注：证明材料须提供合同关键页扫描件，合同关键页至少包含首页、项目金额页和盖章签字页，未按要求提供的不得分。</w:t>
            </w:r>
          </w:p>
        </w:tc>
      </w:tr>
      <w:bookmarkEnd w:id="15"/>
    </w:tbl>
    <w:p w14:paraId="709FB7FC">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highlight w:val="none"/>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highlight w:val="none"/>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spacing w:val="-3"/>
          <w:sz w:val="28"/>
          <w:szCs w:val="28"/>
          <w:highlight w:val="none"/>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14:paraId="370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gridSpan w:val="3"/>
            <w:shd w:val="clear" w:color="auto" w:fill="F1F1F1" w:themeFill="background1" w:themeFillShade="F2"/>
            <w:vAlign w:val="center"/>
          </w:tcPr>
          <w:p w14:paraId="5C421255">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评分项</w:t>
            </w:r>
          </w:p>
        </w:tc>
        <w:tc>
          <w:tcPr>
            <w:tcW w:w="6135" w:type="dxa"/>
            <w:shd w:val="clear" w:color="auto" w:fill="F1F1F1" w:themeFill="background1" w:themeFillShade="F2"/>
            <w:vAlign w:val="center"/>
          </w:tcPr>
          <w:p w14:paraId="3AEC907B">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权重</w:t>
            </w:r>
          </w:p>
        </w:tc>
      </w:tr>
      <w:tr w14:paraId="3BD9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7DBA701F">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技术</w:t>
            </w:r>
          </w:p>
        </w:tc>
        <w:tc>
          <w:tcPr>
            <w:tcW w:w="6135" w:type="dxa"/>
            <w:shd w:val="clear" w:color="auto" w:fill="F1F1F1" w:themeFill="background1" w:themeFillShade="F2"/>
            <w:vAlign w:val="center"/>
          </w:tcPr>
          <w:p w14:paraId="0B5342D2">
            <w:pPr>
              <w:autoSpaceDE w:val="0"/>
              <w:autoSpaceDN w:val="0"/>
              <w:spacing w:before="93" w:beforeLines="30" w:after="93" w:afterLines="30"/>
              <w:jc w:val="center"/>
              <w:rPr>
                <w:rFonts w:hint="default" w:ascii="仿宋" w:hAnsi="仿宋" w:eastAsia="仿宋" w:cs="宋体"/>
                <w:b/>
                <w:szCs w:val="21"/>
                <w:highlight w:val="none"/>
                <w:lang w:val="en-US" w:eastAsia="zh-CN"/>
              </w:rPr>
            </w:pPr>
            <w:r>
              <w:rPr>
                <w:rFonts w:hint="eastAsia" w:ascii="仿宋" w:hAnsi="仿宋" w:eastAsia="仿宋" w:cs="宋体"/>
                <w:b/>
                <w:szCs w:val="21"/>
                <w:highlight w:val="none"/>
                <w:lang w:val="en-US" w:eastAsia="zh-CN"/>
              </w:rPr>
              <w:t>50</w:t>
            </w:r>
          </w:p>
        </w:tc>
      </w:tr>
      <w:tr w14:paraId="7735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3D299A7F">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序号</w:t>
            </w:r>
          </w:p>
        </w:tc>
        <w:tc>
          <w:tcPr>
            <w:tcW w:w="1134" w:type="dxa"/>
            <w:shd w:val="clear" w:color="auto" w:fill="F1F1F1" w:themeFill="background1" w:themeFillShade="F2"/>
            <w:vAlign w:val="center"/>
          </w:tcPr>
          <w:p w14:paraId="06FCF4B3">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内容</w:t>
            </w:r>
          </w:p>
        </w:tc>
        <w:tc>
          <w:tcPr>
            <w:tcW w:w="851" w:type="dxa"/>
            <w:shd w:val="clear" w:color="auto" w:fill="F1F1F1" w:themeFill="background1" w:themeFillShade="F2"/>
            <w:vAlign w:val="center"/>
          </w:tcPr>
          <w:p w14:paraId="77C0FF12">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分值</w:t>
            </w:r>
          </w:p>
        </w:tc>
        <w:tc>
          <w:tcPr>
            <w:tcW w:w="6135" w:type="dxa"/>
            <w:shd w:val="clear" w:color="auto" w:fill="F1F1F1" w:themeFill="background1" w:themeFillShade="F2"/>
          </w:tcPr>
          <w:p w14:paraId="328E0834">
            <w:pPr>
              <w:autoSpaceDE w:val="0"/>
              <w:autoSpaceDN w:val="0"/>
              <w:spacing w:before="93" w:beforeLines="30" w:after="93" w:afterLines="30"/>
              <w:jc w:val="center"/>
              <w:rPr>
                <w:rFonts w:ascii="仿宋" w:hAnsi="仿宋" w:eastAsia="仿宋" w:cs="宋体"/>
                <w:b/>
                <w:szCs w:val="21"/>
                <w:highlight w:val="none"/>
              </w:rPr>
            </w:pPr>
            <w:r>
              <w:rPr>
                <w:rFonts w:hint="eastAsia" w:ascii="仿宋" w:hAnsi="仿宋" w:eastAsia="仿宋" w:cs="宋体"/>
                <w:b/>
                <w:szCs w:val="21"/>
                <w:highlight w:val="none"/>
              </w:rPr>
              <w:t>评分准则</w:t>
            </w:r>
          </w:p>
        </w:tc>
      </w:tr>
      <w:tr w14:paraId="007C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14:paraId="1EEB6415">
            <w:pPr>
              <w:autoSpaceDE w:val="0"/>
              <w:autoSpaceDN w:val="0"/>
              <w:spacing w:before="93" w:beforeLines="30" w:after="93" w:afterLines="30"/>
              <w:jc w:val="center"/>
              <w:rPr>
                <w:rFonts w:ascii="仿宋" w:hAnsi="仿宋" w:eastAsia="仿宋" w:cs="宋体"/>
                <w:bCs/>
                <w:szCs w:val="21"/>
                <w:highlight w:val="none"/>
              </w:rPr>
            </w:pPr>
            <w:bookmarkStart w:id="17" w:name="_Hlk164272136"/>
            <w:r>
              <w:rPr>
                <w:rFonts w:ascii="仿宋" w:hAnsi="仿宋" w:eastAsia="仿宋" w:cs="宋体"/>
                <w:bCs/>
                <w:szCs w:val="21"/>
                <w:highlight w:val="none"/>
              </w:rPr>
              <w:t>1</w:t>
            </w:r>
          </w:p>
        </w:tc>
        <w:tc>
          <w:tcPr>
            <w:tcW w:w="1134" w:type="dxa"/>
            <w:shd w:val="clear" w:color="auto" w:fill="auto"/>
            <w:vAlign w:val="center"/>
          </w:tcPr>
          <w:p w14:paraId="20901F00">
            <w:pPr>
              <w:autoSpaceDE w:val="0"/>
              <w:autoSpaceDN w:val="0"/>
              <w:spacing w:before="93" w:beforeLines="30" w:after="93" w:afterLines="30"/>
              <w:jc w:val="center"/>
              <w:rPr>
                <w:rFonts w:hint="default" w:ascii="仿宋" w:hAnsi="仿宋" w:eastAsia="仿宋" w:cs="宋体"/>
                <w:bCs/>
                <w:szCs w:val="21"/>
                <w:highlight w:val="none"/>
                <w:lang w:val="en-US" w:eastAsia="zh-CN"/>
              </w:rPr>
            </w:pPr>
            <w:r>
              <w:rPr>
                <w:rFonts w:hint="default" w:ascii="仿宋" w:hAnsi="仿宋" w:eastAsia="仿宋" w:cs="宋体"/>
                <w:bCs/>
                <w:szCs w:val="21"/>
                <w:highlight w:val="none"/>
                <w:lang w:val="en-US" w:eastAsia="zh-CN"/>
              </w:rPr>
              <w:t>对本项目的理解程度</w:t>
            </w:r>
          </w:p>
        </w:tc>
        <w:tc>
          <w:tcPr>
            <w:tcW w:w="851" w:type="dxa"/>
            <w:shd w:val="clear" w:color="auto" w:fill="auto"/>
            <w:vAlign w:val="center"/>
          </w:tcPr>
          <w:p w14:paraId="203A2DF6">
            <w:pPr>
              <w:autoSpaceDE w:val="0"/>
              <w:autoSpaceDN w:val="0"/>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10</w:t>
            </w:r>
          </w:p>
        </w:tc>
        <w:tc>
          <w:tcPr>
            <w:tcW w:w="6135" w:type="dxa"/>
            <w:shd w:val="clear" w:color="auto" w:fill="auto"/>
            <w:vAlign w:val="center"/>
          </w:tcPr>
          <w:p w14:paraId="218B6384">
            <w:pPr>
              <w:autoSpaceDE w:val="0"/>
              <w:autoSpaceDN w:val="0"/>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针对本项目建设背景、工作目标、政策认识、理解和现状分析的理解程度进行综合评审：</w:t>
            </w:r>
          </w:p>
          <w:p w14:paraId="6E2CC583">
            <w:pPr>
              <w:autoSpaceDE w:val="0"/>
              <w:autoSpaceDN w:val="0"/>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1.对本项目建设背景、工作目标、政策认识、理解和现状分析的理解深入、透彻、清晰，完全满足并优于采购需求，得10分；</w:t>
            </w:r>
          </w:p>
          <w:p w14:paraId="5F8802FA">
            <w:pPr>
              <w:autoSpaceDE w:val="0"/>
              <w:autoSpaceDN w:val="0"/>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2.对本项目建设背景、工作目标、政策认识、理解和现状分析的理解较详细、较为清晰，基本满足采购需求，得7分；</w:t>
            </w:r>
          </w:p>
          <w:p w14:paraId="0D11FE0F">
            <w:pPr>
              <w:autoSpaceDE w:val="0"/>
              <w:autoSpaceDN w:val="0"/>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3.对本项目建设背景、工作目标、政策认识、理解和现状分析的理解一般，阐述较为笼统，部分满足采购需求，得4分；</w:t>
            </w:r>
          </w:p>
          <w:p w14:paraId="7AA2BE63">
            <w:pPr>
              <w:autoSpaceDE w:val="0"/>
              <w:autoSpaceDN w:val="0"/>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4.对本项目建设背景、工作目标、政策认识、理解和现状分析的理解存在欠缺，存在严重的偏差，不能满足采购需求，得1分;</w:t>
            </w:r>
          </w:p>
          <w:p w14:paraId="1D9A674F">
            <w:pPr>
              <w:autoSpaceDE w:val="0"/>
              <w:autoSpaceDN w:val="0"/>
              <w:spacing w:before="93" w:beforeLines="30" w:after="93" w:afterLines="30"/>
              <w:rPr>
                <w:rFonts w:ascii="仿宋" w:hAnsi="仿宋" w:eastAsia="仿宋" w:cs="宋体"/>
                <w:bCs/>
                <w:szCs w:val="21"/>
                <w:highlight w:val="none"/>
              </w:rPr>
            </w:pPr>
            <w:r>
              <w:rPr>
                <w:rFonts w:hint="eastAsia" w:ascii="仿宋" w:hAnsi="仿宋" w:eastAsia="仿宋" w:cs="宋体"/>
                <w:bCs/>
                <w:szCs w:val="21"/>
                <w:highlight w:val="none"/>
              </w:rPr>
              <w:t>5.未提供相关内容则不得分。</w:t>
            </w:r>
          </w:p>
        </w:tc>
      </w:tr>
      <w:tr w14:paraId="5D1F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8413C5">
            <w:pPr>
              <w:spacing w:before="93" w:beforeLines="30" w:after="93" w:afterLines="30"/>
              <w:jc w:val="center"/>
              <w:rPr>
                <w:rFonts w:hint="eastAsia" w:ascii="仿宋" w:hAnsi="仿宋" w:eastAsia="仿宋" w:cs="宋体"/>
                <w:bCs/>
                <w:szCs w:val="21"/>
                <w:highlight w:val="none"/>
                <w:lang w:val="en-US" w:eastAsia="zh-CN"/>
              </w:rPr>
            </w:pPr>
            <w:bookmarkStart w:id="18" w:name="_Hlk163650616"/>
            <w:r>
              <w:rPr>
                <w:rFonts w:hint="eastAsia" w:ascii="仿宋" w:hAnsi="仿宋" w:eastAsia="仿宋" w:cs="宋体"/>
                <w:bCs/>
                <w:szCs w:val="21"/>
                <w:highlight w:val="none"/>
                <w:lang w:val="en-US" w:eastAsia="zh-CN"/>
              </w:rPr>
              <w:t>2</w:t>
            </w:r>
          </w:p>
        </w:tc>
        <w:tc>
          <w:tcPr>
            <w:tcW w:w="1134" w:type="dxa"/>
            <w:vAlign w:val="center"/>
          </w:tcPr>
          <w:p w14:paraId="5EDE9BE0">
            <w:pPr>
              <w:spacing w:before="93" w:beforeLines="30" w:after="93" w:afterLines="30"/>
              <w:jc w:val="center"/>
              <w:rPr>
                <w:rFonts w:hint="eastAsia" w:ascii="仿宋" w:hAnsi="仿宋" w:eastAsia="仿宋" w:cs="宋体"/>
                <w:bCs/>
                <w:szCs w:val="21"/>
                <w:highlight w:val="none"/>
              </w:rPr>
            </w:pPr>
            <w:r>
              <w:rPr>
                <w:rFonts w:hint="eastAsia" w:ascii="仿宋" w:hAnsi="仿宋" w:eastAsia="仿宋" w:cs="宋体"/>
                <w:bCs/>
                <w:szCs w:val="21"/>
                <w:highlight w:val="none"/>
              </w:rPr>
              <w:t>总体实施方案</w:t>
            </w:r>
          </w:p>
        </w:tc>
        <w:tc>
          <w:tcPr>
            <w:tcW w:w="851" w:type="dxa"/>
            <w:vAlign w:val="center"/>
          </w:tcPr>
          <w:p w14:paraId="695558D8">
            <w:pPr>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25</w:t>
            </w:r>
          </w:p>
        </w:tc>
        <w:tc>
          <w:tcPr>
            <w:tcW w:w="6135" w:type="dxa"/>
            <w:vAlign w:val="top"/>
          </w:tcPr>
          <w:p w14:paraId="31CD6A85">
            <w:pPr>
              <w:numPr>
                <w:ilvl w:val="-1"/>
                <w:numId w:val="0"/>
              </w:numPr>
              <w:autoSpaceDE w:val="0"/>
              <w:autoSpaceDN w:val="0"/>
              <w:adjustRightInd/>
              <w:snapToGrid/>
              <w:spacing w:before="93" w:beforeLines="30" w:after="93" w:afterLines="30"/>
              <w:rPr>
                <w:rFonts w:hint="eastAsia" w:ascii="仿宋" w:hAnsi="仿宋" w:eastAsia="仿宋" w:cs="宋体"/>
                <w:bCs/>
                <w:sz w:val="21"/>
                <w:szCs w:val="21"/>
                <w:highlight w:val="none"/>
              </w:rPr>
            </w:pPr>
            <w:r>
              <w:rPr>
                <w:rFonts w:hint="eastAsia" w:ascii="仿宋" w:hAnsi="仿宋" w:eastAsia="仿宋" w:cs="宋体"/>
                <w:bCs/>
                <w:sz w:val="21"/>
                <w:szCs w:val="21"/>
                <w:highlight w:val="none"/>
              </w:rPr>
              <w:t>针对本项目的总体实施方案进行综合评审：</w:t>
            </w:r>
          </w:p>
          <w:p w14:paraId="07089DDF">
            <w:pPr>
              <w:numPr>
                <w:ilvl w:val="-1"/>
                <w:numId w:val="0"/>
              </w:numPr>
              <w:autoSpaceDE w:val="0"/>
              <w:autoSpaceDN w:val="0"/>
              <w:adjustRightInd/>
              <w:snapToGrid/>
              <w:spacing w:before="93" w:beforeLines="30" w:after="93" w:afterLines="30"/>
              <w:rPr>
                <w:rFonts w:hint="eastAsia" w:ascii="仿宋" w:hAnsi="仿宋" w:eastAsia="仿宋" w:cs="宋体"/>
                <w:bCs/>
                <w:sz w:val="21"/>
                <w:szCs w:val="21"/>
                <w:highlight w:val="none"/>
              </w:rPr>
            </w:pPr>
            <w:r>
              <w:rPr>
                <w:rFonts w:hint="eastAsia" w:ascii="仿宋" w:hAnsi="仿宋" w:eastAsia="仿宋" w:cs="宋体"/>
                <w:bCs/>
                <w:sz w:val="21"/>
                <w:szCs w:val="21"/>
                <w:highlight w:val="none"/>
              </w:rPr>
              <w:t>1</w:t>
            </w:r>
            <w:r>
              <w:rPr>
                <w:rFonts w:hint="eastAsia" w:ascii="仿宋" w:hAnsi="仿宋" w:eastAsia="仿宋" w:cs="宋体"/>
                <w:bCs/>
                <w:sz w:val="21"/>
                <w:szCs w:val="21"/>
                <w:highlight w:val="none"/>
                <w:lang w:val="en-US" w:eastAsia="zh-CN"/>
              </w:rPr>
              <w:t>.</w:t>
            </w:r>
            <w:r>
              <w:rPr>
                <w:rFonts w:hint="eastAsia" w:ascii="仿宋" w:hAnsi="仿宋" w:eastAsia="仿宋" w:cs="宋体"/>
                <w:bCs/>
                <w:sz w:val="21"/>
                <w:szCs w:val="21"/>
                <w:highlight w:val="none"/>
              </w:rPr>
              <w:t>实施方案规划详细、科学合理、契合实际情况，符合项目进度要求，项目管理架构清晰，可行性较高，得</w:t>
            </w:r>
            <w:r>
              <w:rPr>
                <w:rFonts w:hint="eastAsia" w:ascii="仿宋" w:hAnsi="仿宋" w:eastAsia="仿宋" w:cs="宋体"/>
                <w:bCs/>
                <w:sz w:val="21"/>
                <w:szCs w:val="21"/>
                <w:highlight w:val="none"/>
                <w:lang w:val="en-US" w:eastAsia="zh-CN"/>
              </w:rPr>
              <w:t>25</w:t>
            </w:r>
            <w:r>
              <w:rPr>
                <w:rFonts w:hint="eastAsia" w:ascii="仿宋" w:hAnsi="仿宋" w:eastAsia="仿宋" w:cs="宋体"/>
                <w:bCs/>
                <w:sz w:val="21"/>
                <w:szCs w:val="21"/>
                <w:highlight w:val="none"/>
              </w:rPr>
              <w:t>分；</w:t>
            </w:r>
          </w:p>
          <w:p w14:paraId="2761437C">
            <w:pPr>
              <w:numPr>
                <w:ilvl w:val="-1"/>
                <w:numId w:val="0"/>
              </w:numPr>
              <w:autoSpaceDE w:val="0"/>
              <w:autoSpaceDN w:val="0"/>
              <w:adjustRightInd/>
              <w:snapToGrid/>
              <w:spacing w:before="93" w:beforeLines="30" w:after="93" w:afterLines="30"/>
              <w:rPr>
                <w:rFonts w:hint="eastAsia" w:ascii="仿宋" w:hAnsi="仿宋" w:eastAsia="仿宋" w:cs="宋体"/>
                <w:bCs/>
                <w:sz w:val="21"/>
                <w:szCs w:val="21"/>
                <w:highlight w:val="none"/>
              </w:rPr>
            </w:pPr>
            <w:r>
              <w:rPr>
                <w:rFonts w:hint="eastAsia" w:ascii="仿宋" w:hAnsi="仿宋" w:eastAsia="仿宋" w:cs="宋体"/>
                <w:bCs/>
                <w:sz w:val="21"/>
                <w:szCs w:val="21"/>
                <w:highlight w:val="none"/>
              </w:rPr>
              <w:t>2</w:t>
            </w:r>
            <w:r>
              <w:rPr>
                <w:rFonts w:hint="eastAsia" w:ascii="仿宋" w:hAnsi="仿宋" w:eastAsia="仿宋" w:cs="宋体"/>
                <w:bCs/>
                <w:sz w:val="21"/>
                <w:szCs w:val="21"/>
                <w:highlight w:val="none"/>
                <w:lang w:val="en-US" w:eastAsia="zh-CN"/>
              </w:rPr>
              <w:t>.</w:t>
            </w:r>
            <w:r>
              <w:rPr>
                <w:rFonts w:hint="eastAsia" w:ascii="仿宋" w:hAnsi="仿宋" w:eastAsia="仿宋" w:cs="宋体"/>
                <w:bCs/>
                <w:sz w:val="21"/>
                <w:szCs w:val="21"/>
                <w:highlight w:val="none"/>
              </w:rPr>
              <w:t>实施方案规划较详细、合理，基本契合实际情况，符合项目进度要求，项目管理架构较为清晰，具有一定可行性，得</w:t>
            </w:r>
            <w:r>
              <w:rPr>
                <w:rFonts w:hint="eastAsia" w:ascii="仿宋" w:hAnsi="仿宋" w:eastAsia="仿宋" w:cs="宋体"/>
                <w:bCs/>
                <w:sz w:val="21"/>
                <w:szCs w:val="21"/>
                <w:highlight w:val="none"/>
                <w:lang w:val="en-US" w:eastAsia="zh-CN"/>
              </w:rPr>
              <w:t>18</w:t>
            </w:r>
            <w:r>
              <w:rPr>
                <w:rFonts w:hint="eastAsia" w:ascii="仿宋" w:hAnsi="仿宋" w:eastAsia="仿宋" w:cs="宋体"/>
                <w:bCs/>
                <w:sz w:val="21"/>
                <w:szCs w:val="21"/>
                <w:highlight w:val="none"/>
              </w:rPr>
              <w:t>分；</w:t>
            </w:r>
          </w:p>
          <w:p w14:paraId="0255EB9D">
            <w:pPr>
              <w:numPr>
                <w:ilvl w:val="-1"/>
                <w:numId w:val="0"/>
              </w:numPr>
              <w:autoSpaceDE w:val="0"/>
              <w:autoSpaceDN w:val="0"/>
              <w:adjustRightInd/>
              <w:snapToGrid/>
              <w:spacing w:before="93" w:beforeLines="30" w:after="93" w:afterLines="30"/>
              <w:rPr>
                <w:rFonts w:hint="eastAsia" w:ascii="仿宋" w:hAnsi="仿宋" w:eastAsia="仿宋" w:cs="宋体"/>
                <w:bCs/>
                <w:sz w:val="21"/>
                <w:szCs w:val="21"/>
                <w:highlight w:val="none"/>
              </w:rPr>
            </w:pPr>
            <w:r>
              <w:rPr>
                <w:rFonts w:hint="eastAsia" w:ascii="仿宋" w:hAnsi="仿宋" w:eastAsia="仿宋" w:cs="宋体"/>
                <w:bCs/>
                <w:sz w:val="21"/>
                <w:szCs w:val="21"/>
                <w:highlight w:val="none"/>
              </w:rPr>
              <w:t>3</w:t>
            </w:r>
            <w:r>
              <w:rPr>
                <w:rFonts w:hint="eastAsia" w:ascii="仿宋" w:hAnsi="仿宋" w:eastAsia="仿宋" w:cs="宋体"/>
                <w:bCs/>
                <w:sz w:val="21"/>
                <w:szCs w:val="21"/>
                <w:highlight w:val="none"/>
                <w:lang w:val="en-US" w:eastAsia="zh-CN"/>
              </w:rPr>
              <w:t>.</w:t>
            </w:r>
            <w:r>
              <w:rPr>
                <w:rFonts w:hint="eastAsia" w:ascii="仿宋" w:hAnsi="仿宋" w:eastAsia="仿宋" w:cs="宋体"/>
                <w:bCs/>
                <w:sz w:val="21"/>
                <w:szCs w:val="21"/>
                <w:highlight w:val="none"/>
              </w:rPr>
              <w:t>实施方案规划一般，内容较为笼统，上述所列的内容要点存在欠缺，需进一步细化才能满足实际需求，可行性一般，得</w:t>
            </w:r>
            <w:r>
              <w:rPr>
                <w:rFonts w:hint="eastAsia" w:ascii="仿宋" w:hAnsi="仿宋" w:eastAsia="仿宋" w:cs="宋体"/>
                <w:bCs/>
                <w:sz w:val="21"/>
                <w:szCs w:val="21"/>
                <w:highlight w:val="none"/>
                <w:lang w:val="en-US" w:eastAsia="zh-CN"/>
              </w:rPr>
              <w:t>10</w:t>
            </w:r>
            <w:r>
              <w:rPr>
                <w:rFonts w:hint="eastAsia" w:ascii="仿宋" w:hAnsi="仿宋" w:eastAsia="仿宋" w:cs="宋体"/>
                <w:bCs/>
                <w:sz w:val="21"/>
                <w:szCs w:val="21"/>
                <w:highlight w:val="none"/>
              </w:rPr>
              <w:t>分；</w:t>
            </w:r>
          </w:p>
          <w:p w14:paraId="642ACE7B">
            <w:pPr>
              <w:numPr>
                <w:ilvl w:val="-1"/>
                <w:numId w:val="0"/>
              </w:numPr>
              <w:autoSpaceDE w:val="0"/>
              <w:autoSpaceDN w:val="0"/>
              <w:adjustRightInd/>
              <w:snapToGrid/>
              <w:spacing w:before="93" w:beforeLines="30" w:after="93" w:afterLines="30"/>
              <w:rPr>
                <w:rFonts w:hint="eastAsia" w:ascii="仿宋" w:hAnsi="仿宋" w:eastAsia="仿宋" w:cs="宋体"/>
                <w:bCs/>
                <w:sz w:val="21"/>
                <w:szCs w:val="21"/>
                <w:highlight w:val="none"/>
              </w:rPr>
            </w:pPr>
            <w:r>
              <w:rPr>
                <w:rFonts w:hint="eastAsia" w:ascii="仿宋" w:hAnsi="仿宋" w:eastAsia="仿宋" w:cs="宋体"/>
                <w:bCs/>
                <w:sz w:val="21"/>
                <w:szCs w:val="21"/>
                <w:highlight w:val="none"/>
              </w:rPr>
              <w:t>4</w:t>
            </w:r>
            <w:r>
              <w:rPr>
                <w:rFonts w:hint="eastAsia" w:ascii="仿宋" w:hAnsi="仿宋" w:eastAsia="仿宋" w:cs="宋体"/>
                <w:bCs/>
                <w:sz w:val="21"/>
                <w:szCs w:val="21"/>
                <w:highlight w:val="none"/>
                <w:lang w:val="en-US" w:eastAsia="zh-CN"/>
              </w:rPr>
              <w:t>.</w:t>
            </w:r>
            <w:r>
              <w:rPr>
                <w:rFonts w:hint="eastAsia" w:ascii="仿宋" w:hAnsi="仿宋" w:eastAsia="仿宋" w:cs="宋体"/>
                <w:bCs/>
                <w:sz w:val="21"/>
                <w:szCs w:val="21"/>
                <w:highlight w:val="none"/>
              </w:rPr>
              <w:t>实施方案内容不完善，无法有效体现上述所列各要点或存在严重的偏差，与项目要求关联性差，可操作性较差，得</w:t>
            </w:r>
            <w:r>
              <w:rPr>
                <w:rFonts w:hint="eastAsia" w:ascii="仿宋" w:hAnsi="仿宋" w:eastAsia="仿宋" w:cs="宋体"/>
                <w:bCs/>
                <w:sz w:val="21"/>
                <w:szCs w:val="21"/>
                <w:highlight w:val="none"/>
                <w:lang w:val="en-US" w:eastAsia="zh-CN"/>
              </w:rPr>
              <w:t>5</w:t>
            </w:r>
            <w:r>
              <w:rPr>
                <w:rFonts w:hint="eastAsia" w:ascii="仿宋" w:hAnsi="仿宋" w:eastAsia="仿宋" w:cs="宋体"/>
                <w:bCs/>
                <w:sz w:val="21"/>
                <w:szCs w:val="21"/>
                <w:highlight w:val="none"/>
              </w:rPr>
              <w:t>分；</w:t>
            </w:r>
          </w:p>
          <w:p w14:paraId="7A1CFC3E">
            <w:pPr>
              <w:spacing w:before="93" w:beforeLines="30" w:after="93" w:afterLines="30"/>
              <w:rPr>
                <w:rFonts w:hint="eastAsia" w:ascii="仿宋" w:hAnsi="仿宋" w:eastAsia="仿宋" w:cs="宋体"/>
                <w:bCs/>
                <w:kern w:val="2"/>
                <w:sz w:val="21"/>
                <w:szCs w:val="21"/>
                <w:highlight w:val="yellow"/>
                <w:lang w:val="en-US" w:eastAsia="zh-CN" w:bidi="ar-SA"/>
              </w:rPr>
            </w:pPr>
            <w:r>
              <w:rPr>
                <w:rFonts w:hint="eastAsia" w:ascii="仿宋" w:hAnsi="仿宋" w:eastAsia="仿宋" w:cs="宋体"/>
                <w:bCs/>
                <w:sz w:val="21"/>
                <w:szCs w:val="21"/>
                <w:highlight w:val="none"/>
              </w:rPr>
              <w:t>5</w:t>
            </w:r>
            <w:r>
              <w:rPr>
                <w:rFonts w:hint="eastAsia" w:ascii="仿宋" w:hAnsi="仿宋" w:eastAsia="仿宋" w:cs="宋体"/>
                <w:bCs/>
                <w:sz w:val="21"/>
                <w:szCs w:val="21"/>
                <w:highlight w:val="none"/>
                <w:lang w:val="en-US" w:eastAsia="zh-CN"/>
              </w:rPr>
              <w:t>.</w:t>
            </w:r>
            <w:r>
              <w:rPr>
                <w:rFonts w:hint="eastAsia" w:ascii="仿宋" w:hAnsi="仿宋" w:eastAsia="仿宋" w:cs="宋体"/>
                <w:bCs/>
                <w:sz w:val="21"/>
                <w:szCs w:val="21"/>
                <w:highlight w:val="none"/>
              </w:rPr>
              <w:t>未提供相关内容则不得分。</w:t>
            </w:r>
          </w:p>
        </w:tc>
      </w:tr>
      <w:tr w14:paraId="6E31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3ECF55">
            <w:pPr>
              <w:spacing w:before="93" w:beforeLines="30" w:after="93" w:afterLines="30"/>
              <w:jc w:val="center"/>
              <w:rPr>
                <w:rFonts w:hint="eastAsia" w:ascii="仿宋" w:hAnsi="仿宋" w:eastAsia="仿宋" w:cs="宋体"/>
                <w:bCs/>
                <w:szCs w:val="21"/>
                <w:highlight w:val="none"/>
                <w:lang w:eastAsia="zh-CN"/>
              </w:rPr>
            </w:pPr>
            <w:r>
              <w:rPr>
                <w:rFonts w:hint="eastAsia" w:ascii="仿宋" w:hAnsi="仿宋" w:eastAsia="仿宋" w:cs="宋体"/>
                <w:bCs/>
                <w:szCs w:val="21"/>
                <w:highlight w:val="none"/>
                <w:lang w:val="en-US" w:eastAsia="zh-CN"/>
              </w:rPr>
              <w:t>3</w:t>
            </w:r>
          </w:p>
        </w:tc>
        <w:tc>
          <w:tcPr>
            <w:tcW w:w="1134" w:type="dxa"/>
            <w:vAlign w:val="center"/>
          </w:tcPr>
          <w:p w14:paraId="6F12CCF5">
            <w:pPr>
              <w:spacing w:before="93" w:beforeLines="30" w:after="93" w:afterLines="30"/>
              <w:jc w:val="center"/>
              <w:rPr>
                <w:rFonts w:hint="eastAsia"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对重点难点问题的阐述和解决方案</w:t>
            </w:r>
          </w:p>
        </w:tc>
        <w:tc>
          <w:tcPr>
            <w:tcW w:w="851" w:type="dxa"/>
            <w:vAlign w:val="center"/>
          </w:tcPr>
          <w:p w14:paraId="5B5CD5D0">
            <w:pPr>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10</w:t>
            </w:r>
          </w:p>
        </w:tc>
        <w:tc>
          <w:tcPr>
            <w:tcW w:w="6135" w:type="dxa"/>
            <w:vAlign w:val="center"/>
          </w:tcPr>
          <w:p w14:paraId="432D2EA3">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针对本项目的重点难点问题的阐述和解决方案进行综合评审：</w:t>
            </w:r>
          </w:p>
          <w:p w14:paraId="0232BD92">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1.对重点难点问题的阐述深入、透彻、清晰，提出的解决方案合理可行，得10分；</w:t>
            </w:r>
          </w:p>
          <w:p w14:paraId="577B72F5">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2.对重点难点问题的阐述较详细、合理，提出的解决方案基本契合实际情况，符合项目进度要求，具有一定可行性，得7分；</w:t>
            </w:r>
          </w:p>
          <w:p w14:paraId="01AE429B">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3.对重点难点问题的阐述一般，内容较为笼统，上述所列的内容要点存在欠缺，提出的解决方案需进一步细化才能满足实际需求，可行性一般，得4分；</w:t>
            </w:r>
          </w:p>
          <w:p w14:paraId="41744194">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4.对重点难点问题的阐述不完善，无法有效体现上述所列各要点或存在严重的偏差，提出的解决方案可操作性较差，得1分；</w:t>
            </w:r>
          </w:p>
          <w:p w14:paraId="358183C8">
            <w:pPr>
              <w:spacing w:before="93" w:beforeLines="30" w:after="93" w:afterLines="30"/>
              <w:rPr>
                <w:rFonts w:ascii="仿宋" w:hAnsi="仿宋" w:eastAsia="仿宋" w:cs="宋体"/>
                <w:bCs/>
                <w:szCs w:val="21"/>
                <w:highlight w:val="none"/>
              </w:rPr>
            </w:pPr>
            <w:r>
              <w:rPr>
                <w:rFonts w:hint="eastAsia" w:ascii="仿宋" w:hAnsi="仿宋" w:eastAsia="仿宋" w:cs="宋体"/>
                <w:bCs/>
                <w:szCs w:val="21"/>
                <w:highlight w:val="none"/>
              </w:rPr>
              <w:t>5.未提供相关内容则不得分。</w:t>
            </w:r>
          </w:p>
        </w:tc>
      </w:tr>
      <w:tr w14:paraId="485E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F2531E">
            <w:pPr>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4</w:t>
            </w:r>
          </w:p>
        </w:tc>
        <w:tc>
          <w:tcPr>
            <w:tcW w:w="1134" w:type="dxa"/>
            <w:vAlign w:val="center"/>
          </w:tcPr>
          <w:p w14:paraId="0C0D4828">
            <w:pPr>
              <w:spacing w:before="93" w:beforeLines="30" w:after="93" w:afterLines="30"/>
              <w:jc w:val="center"/>
              <w:rPr>
                <w:rFonts w:hint="eastAsia"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质量保证管理方案</w:t>
            </w:r>
          </w:p>
        </w:tc>
        <w:tc>
          <w:tcPr>
            <w:tcW w:w="851" w:type="dxa"/>
            <w:vAlign w:val="center"/>
          </w:tcPr>
          <w:p w14:paraId="73C59D62">
            <w:pPr>
              <w:spacing w:before="93" w:beforeLines="30" w:after="93" w:afterLines="30"/>
              <w:jc w:val="center"/>
              <w:rPr>
                <w:rFonts w:hint="default" w:ascii="仿宋" w:hAnsi="仿宋" w:eastAsia="仿宋" w:cs="宋体"/>
                <w:bCs/>
                <w:szCs w:val="21"/>
                <w:highlight w:val="none"/>
                <w:lang w:val="en-US" w:eastAsia="zh-CN"/>
              </w:rPr>
            </w:pPr>
            <w:r>
              <w:rPr>
                <w:rFonts w:hint="eastAsia" w:ascii="仿宋" w:hAnsi="仿宋" w:eastAsia="仿宋" w:cs="宋体"/>
                <w:bCs/>
                <w:szCs w:val="21"/>
                <w:highlight w:val="none"/>
                <w:lang w:val="en-US" w:eastAsia="zh-CN"/>
              </w:rPr>
              <w:t>5</w:t>
            </w:r>
          </w:p>
        </w:tc>
        <w:tc>
          <w:tcPr>
            <w:tcW w:w="6135" w:type="dxa"/>
            <w:vAlign w:val="center"/>
          </w:tcPr>
          <w:p w14:paraId="4C32903C">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针对质量保证管理方案进行综合评审：</w:t>
            </w:r>
          </w:p>
          <w:p w14:paraId="31EB466B">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1.方案完整具体，科学合理，针对性强，提供了切实可行的服务质量保障措施和手段，得5分；</w:t>
            </w:r>
          </w:p>
          <w:p w14:paraId="71690D6C">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2.方案较完整具体，具有一定的科学和合理性、针对性，提供了可行的质量保障措施和手段，但方案内容存在细微缺陷，得3分；</w:t>
            </w:r>
          </w:p>
          <w:p w14:paraId="5D61B072">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3.方案基本完整但欠具体，或存在较大缺陷，不具备针对性，缺乏可行性，得2分；</w:t>
            </w:r>
          </w:p>
          <w:p w14:paraId="486A3BD8">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4.方案不完善，无法有效体现上述所列各要点或存在严重的偏差，可操作性较差，得1分；</w:t>
            </w:r>
          </w:p>
          <w:p w14:paraId="5824A960">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5.未提供相关内容则不得分。</w:t>
            </w:r>
          </w:p>
        </w:tc>
      </w:tr>
      <w:bookmarkEnd w:id="17"/>
      <w:bookmarkEnd w:id="18"/>
    </w:tbl>
    <w:p w14:paraId="3CDFE376">
      <w:pPr>
        <w:pStyle w:val="5"/>
        <w:spacing w:before="91" w:line="223" w:lineRule="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
          <w:sz w:val="28"/>
          <w:szCs w:val="28"/>
          <w:highlight w:val="none"/>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highlight w:val="none"/>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spacing w:val="-3"/>
          <w:sz w:val="28"/>
          <w:szCs w:val="28"/>
          <w:highlight w:val="none"/>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highlight w:val="none"/>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spacing w:val="-3"/>
          <w:sz w:val="28"/>
          <w:szCs w:val="28"/>
          <w:highlight w:val="none"/>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14:paraId="52F9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2B654D6F">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评分项</w:t>
            </w:r>
          </w:p>
        </w:tc>
        <w:tc>
          <w:tcPr>
            <w:tcW w:w="6146" w:type="dxa"/>
            <w:shd w:val="clear" w:color="auto" w:fill="F1F1F1" w:themeFill="background1" w:themeFillShade="F2"/>
            <w:vAlign w:val="center"/>
          </w:tcPr>
          <w:p w14:paraId="5FF6D63B">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权重</w:t>
            </w:r>
          </w:p>
        </w:tc>
      </w:tr>
      <w:tr w14:paraId="7EF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63BBFD52">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价格</w:t>
            </w:r>
          </w:p>
        </w:tc>
        <w:tc>
          <w:tcPr>
            <w:tcW w:w="6146" w:type="dxa"/>
            <w:shd w:val="clear" w:color="auto" w:fill="F1F1F1" w:themeFill="background1" w:themeFillShade="F2"/>
            <w:vAlign w:val="center"/>
          </w:tcPr>
          <w:p w14:paraId="3642EB83">
            <w:pPr>
              <w:autoSpaceDE w:val="0"/>
              <w:autoSpaceDN w:val="0"/>
              <w:spacing w:before="93" w:beforeLines="30" w:after="93" w:afterLines="30"/>
              <w:jc w:val="center"/>
              <w:rPr>
                <w:rFonts w:hint="default" w:ascii="仿宋" w:hAnsi="仿宋" w:eastAsia="仿宋" w:cs="宋体"/>
                <w:b/>
                <w:szCs w:val="21"/>
                <w:highlight w:val="none"/>
                <w:lang w:val="en-US"/>
              </w:rPr>
            </w:pPr>
            <w:r>
              <w:rPr>
                <w:rFonts w:hint="eastAsia" w:ascii="仿宋" w:hAnsi="仿宋" w:eastAsia="仿宋" w:cs="宋体"/>
                <w:b/>
                <w:szCs w:val="21"/>
                <w:highlight w:val="none"/>
                <w:lang w:val="en-US" w:eastAsia="zh-CN"/>
              </w:rPr>
              <w:t>25</w:t>
            </w:r>
          </w:p>
        </w:tc>
      </w:tr>
      <w:tr w14:paraId="101C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34C43367">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序号</w:t>
            </w:r>
          </w:p>
        </w:tc>
        <w:tc>
          <w:tcPr>
            <w:tcW w:w="1134" w:type="dxa"/>
            <w:shd w:val="clear" w:color="auto" w:fill="F1F1F1" w:themeFill="background1" w:themeFillShade="F2"/>
            <w:vAlign w:val="center"/>
          </w:tcPr>
          <w:p w14:paraId="29B1E31D">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内容</w:t>
            </w:r>
          </w:p>
        </w:tc>
        <w:tc>
          <w:tcPr>
            <w:tcW w:w="851" w:type="dxa"/>
            <w:shd w:val="clear" w:color="auto" w:fill="F1F1F1" w:themeFill="background1" w:themeFillShade="F2"/>
            <w:vAlign w:val="center"/>
          </w:tcPr>
          <w:p w14:paraId="1B454B77">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分值</w:t>
            </w:r>
          </w:p>
        </w:tc>
        <w:tc>
          <w:tcPr>
            <w:tcW w:w="6146" w:type="dxa"/>
            <w:shd w:val="clear" w:color="auto" w:fill="F1F1F1" w:themeFill="background1" w:themeFillShade="F2"/>
          </w:tcPr>
          <w:p w14:paraId="3DDAD7CB">
            <w:pPr>
              <w:autoSpaceDE w:val="0"/>
              <w:autoSpaceDN w:val="0"/>
              <w:spacing w:before="93" w:beforeLines="30" w:after="93" w:afterLines="30"/>
              <w:jc w:val="center"/>
              <w:rPr>
                <w:rFonts w:hint="eastAsia" w:ascii="仿宋" w:hAnsi="仿宋" w:eastAsia="仿宋" w:cs="宋体"/>
                <w:b/>
                <w:szCs w:val="21"/>
                <w:highlight w:val="none"/>
              </w:rPr>
            </w:pPr>
            <w:r>
              <w:rPr>
                <w:rFonts w:hint="eastAsia" w:ascii="仿宋" w:hAnsi="仿宋" w:eastAsia="仿宋" w:cs="宋体"/>
                <w:b/>
                <w:szCs w:val="21"/>
                <w:highlight w:val="none"/>
              </w:rPr>
              <w:t>评分准则</w:t>
            </w:r>
          </w:p>
        </w:tc>
      </w:tr>
      <w:tr w14:paraId="1B7C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A059B6">
            <w:pPr>
              <w:spacing w:before="93" w:beforeLines="30" w:after="93" w:afterLines="30"/>
              <w:jc w:val="center"/>
              <w:rPr>
                <w:rFonts w:hint="eastAsia" w:ascii="仿宋" w:hAnsi="仿宋" w:eastAsia="仿宋" w:cs="宋体"/>
                <w:bCs/>
                <w:szCs w:val="21"/>
                <w:highlight w:val="none"/>
              </w:rPr>
            </w:pPr>
            <w:r>
              <w:rPr>
                <w:rFonts w:hint="eastAsia" w:ascii="仿宋" w:hAnsi="仿宋" w:eastAsia="仿宋" w:cs="宋体"/>
                <w:bCs/>
                <w:szCs w:val="21"/>
                <w:highlight w:val="none"/>
              </w:rPr>
              <w:t>1</w:t>
            </w:r>
          </w:p>
        </w:tc>
        <w:tc>
          <w:tcPr>
            <w:tcW w:w="1134" w:type="dxa"/>
            <w:vAlign w:val="center"/>
          </w:tcPr>
          <w:p w14:paraId="65EE2859">
            <w:pPr>
              <w:spacing w:before="93" w:beforeLines="30" w:after="93" w:afterLines="30"/>
              <w:jc w:val="center"/>
              <w:rPr>
                <w:rFonts w:hint="eastAsia" w:ascii="仿宋" w:hAnsi="仿宋" w:eastAsia="仿宋" w:cs="宋体"/>
                <w:bCs/>
                <w:szCs w:val="21"/>
                <w:highlight w:val="none"/>
              </w:rPr>
            </w:pPr>
            <w:r>
              <w:rPr>
                <w:rFonts w:hint="eastAsia" w:ascii="仿宋" w:hAnsi="仿宋" w:eastAsia="仿宋" w:cs="宋体"/>
                <w:bCs/>
                <w:szCs w:val="21"/>
                <w:highlight w:val="none"/>
              </w:rPr>
              <w:t>价格分</w:t>
            </w:r>
          </w:p>
        </w:tc>
        <w:tc>
          <w:tcPr>
            <w:tcW w:w="851" w:type="dxa"/>
            <w:vAlign w:val="center"/>
          </w:tcPr>
          <w:p w14:paraId="578DED3F">
            <w:pPr>
              <w:spacing w:before="93" w:beforeLines="30" w:after="93" w:afterLines="30"/>
              <w:jc w:val="center"/>
              <w:rPr>
                <w:rFonts w:hint="default" w:ascii="仿宋" w:hAnsi="仿宋" w:eastAsia="仿宋" w:cs="宋体"/>
                <w:bCs/>
                <w:szCs w:val="21"/>
                <w:highlight w:val="none"/>
                <w:lang w:val="en-US"/>
              </w:rPr>
            </w:pPr>
            <w:r>
              <w:rPr>
                <w:rFonts w:hint="eastAsia" w:ascii="仿宋" w:hAnsi="仿宋" w:eastAsia="仿宋" w:cs="宋体"/>
                <w:bCs/>
                <w:szCs w:val="21"/>
                <w:highlight w:val="none"/>
                <w:lang w:val="en-US" w:eastAsia="zh-CN"/>
              </w:rPr>
              <w:t>25</w:t>
            </w:r>
          </w:p>
        </w:tc>
        <w:tc>
          <w:tcPr>
            <w:tcW w:w="6146" w:type="dxa"/>
          </w:tcPr>
          <w:p w14:paraId="71C77A51">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计算价格评分：各有效投标供应商的评标价中，取得最低者作为基准价，各有效投标供应商的价格评分统一按照下列公式计算：价格评分=（基准价／评标价）×25</w:t>
            </w:r>
          </w:p>
          <w:p w14:paraId="671D57A1">
            <w:pPr>
              <w:spacing w:before="93" w:beforeLines="30" w:after="93" w:afterLines="30"/>
              <w:rPr>
                <w:rFonts w:hint="eastAsia" w:ascii="仿宋" w:hAnsi="仿宋" w:eastAsia="仿宋" w:cs="宋体"/>
                <w:bCs/>
                <w:szCs w:val="21"/>
                <w:highlight w:val="none"/>
              </w:rPr>
            </w:pPr>
            <w:r>
              <w:rPr>
                <w:rFonts w:hint="eastAsia" w:ascii="仿宋" w:hAnsi="仿宋" w:eastAsia="仿宋" w:cs="宋体"/>
                <w:bCs/>
                <w:szCs w:val="21"/>
                <w:highlight w:val="none"/>
              </w:rPr>
              <w:t>备注：价格得分四舍五入，小数点后保留两位有效数。</w:t>
            </w:r>
          </w:p>
        </w:tc>
      </w:tr>
    </w:tbl>
    <w:p w14:paraId="6067E271">
      <w:pPr>
        <w:pStyle w:val="3"/>
        <w:rPr>
          <w:rFonts w:hint="eastAsia" w:ascii="宋体" w:hAnsi="宋体" w:eastAsia="宋体" w:cs="宋体"/>
          <w:highlight w:val="none"/>
        </w:rPr>
      </w:pPr>
      <w:r>
        <w:rPr>
          <w:rFonts w:hint="eastAsia" w:ascii="宋体" w:hAnsi="宋体" w:eastAsia="宋体" w:cs="宋体"/>
          <w:highlight w:val="none"/>
          <w:lang w:val="en-US" w:eastAsia="zh-CN"/>
        </w:rPr>
        <w:t>三、</w:t>
      </w:r>
      <w:r>
        <w:rPr>
          <w:rFonts w:hint="eastAsia" w:ascii="宋体" w:hAnsi="宋体" w:eastAsia="宋体" w:cs="宋体"/>
          <w:highlight w:val="none"/>
        </w:rPr>
        <w:t>评审程序</w:t>
      </w:r>
      <w:bookmarkEnd w:id="8"/>
      <w:bookmarkEnd w:id="9"/>
      <w:bookmarkEnd w:id="10"/>
      <w:bookmarkEnd w:id="11"/>
      <w:bookmarkEnd w:id="12"/>
      <w:bookmarkEnd w:id="13"/>
      <w:bookmarkEnd w:id="14"/>
    </w:p>
    <w:p w14:paraId="275F37FB">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3.1.1初步评审</w:t>
      </w:r>
    </w:p>
    <w:p w14:paraId="5ED9B9D0">
      <w:pPr>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 xml:space="preserve">3.3.1.1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根据本章评审办法前附表规定的标准对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进行初步评审。对全部</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进行初步评审，检查</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是否完全满足采购文件要求。初步评审分为</w:t>
      </w:r>
      <w:r>
        <w:rPr>
          <w:rFonts w:hint="eastAsia" w:ascii="仿宋_GB2312" w:hAnsi="仿宋_GB2312" w:eastAsia="仿宋_GB2312" w:cs="仿宋_GB2312"/>
          <w:kern w:val="0"/>
          <w:sz w:val="24"/>
          <w:szCs w:val="24"/>
          <w:highlight w:val="none"/>
        </w:rPr>
        <w:t>形式及响应性评审</w:t>
      </w:r>
      <w:r>
        <w:rPr>
          <w:rFonts w:hint="eastAsia" w:ascii="仿宋_GB2312" w:hAnsi="仿宋_GB2312" w:eastAsia="仿宋_GB2312" w:cs="仿宋_GB2312"/>
          <w:sz w:val="24"/>
          <w:szCs w:val="24"/>
          <w:highlight w:val="none"/>
        </w:rPr>
        <w:t>和资格</w:t>
      </w:r>
      <w:r>
        <w:rPr>
          <w:rFonts w:hint="eastAsia" w:ascii="仿宋_GB2312" w:hAnsi="仿宋_GB2312" w:eastAsia="仿宋_GB2312" w:cs="仿宋_GB2312"/>
          <w:sz w:val="24"/>
          <w:szCs w:val="24"/>
          <w:highlight w:val="none"/>
          <w:lang w:val="en-US" w:eastAsia="zh-CN"/>
        </w:rPr>
        <w:t>评审</w:t>
      </w:r>
      <w:r>
        <w:rPr>
          <w:rFonts w:hint="eastAsia" w:ascii="仿宋_GB2312" w:hAnsi="仿宋_GB2312" w:eastAsia="仿宋_GB2312" w:cs="仿宋_GB2312"/>
          <w:sz w:val="24"/>
          <w:szCs w:val="24"/>
          <w:highlight w:val="none"/>
        </w:rPr>
        <w:t>。初步评审中有一项不符合评审标准的，将做否决应答处理。</w:t>
      </w:r>
    </w:p>
    <w:p w14:paraId="253965CF">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3.3.1.2</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有以下情形之一的，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7B5A2505">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不按照</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要求澄清、说明或者补正；</w:t>
      </w:r>
    </w:p>
    <w:p w14:paraId="206A1ABF">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允许联合体应答的，应答联合体没有递交共同应答协议；</w:t>
      </w:r>
    </w:p>
    <w:p w14:paraId="63216F70">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不符合国家或者采购文件规定的资格条件；</w:t>
      </w:r>
    </w:p>
    <w:p w14:paraId="76C82E2C">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同一</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递交两个以上不同的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或者应答报价，但采购文件要求递交备选应答的除外；</w:t>
      </w:r>
    </w:p>
    <w:p w14:paraId="29AAE786">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应答报价低于成本或者高于采购文件设定的最高应答限价；</w:t>
      </w:r>
    </w:p>
    <w:p w14:paraId="573BD00E">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没有对采购文件的实质性要求和条件做出响应；</w:t>
      </w:r>
    </w:p>
    <w:p w14:paraId="3DDFA54D">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有串通应答、弄虚作假、行贿等违法行为；</w:t>
      </w:r>
    </w:p>
    <w:p w14:paraId="2D4A44EF">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以他人名义应答；</w:t>
      </w:r>
    </w:p>
    <w:p w14:paraId="1F34A45C">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没有按照采购文件要求提供应答担保或者所提供的应答担保有瑕疵；</w:t>
      </w:r>
    </w:p>
    <w:p w14:paraId="44082055">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载明的采购项目完成期限超过采购文件规定的期限；</w:t>
      </w:r>
    </w:p>
    <w:p w14:paraId="50C2B90D">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明显不符合技术规格、技术标准的要求；</w:t>
      </w:r>
    </w:p>
    <w:p w14:paraId="38C66F4B">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载明的货物包装方式、检验标准和方法等不符合采购文件的要求；</w:t>
      </w:r>
    </w:p>
    <w:p w14:paraId="755309B8">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附有采购人不能接受的条件；</w:t>
      </w:r>
    </w:p>
    <w:p w14:paraId="2BDD17AD">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不符合采购文件中规定的其他实质性要求。</w:t>
      </w:r>
    </w:p>
    <w:p w14:paraId="2B61B109">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3.3.1.3  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收到低于成本价应答的书面质疑材料、发现</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做出书面说明并提供相关证明材料。</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不能合理说明或者不能提供相应证明材料的，由</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认定该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以低于成本报价应答，</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70E800D8">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3.3.1.4  应答报价有算术错误的，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按照以下原则对应答报价进行修正，修正的价格经</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书面确认后具有约束力。报价不一致的处理原则：</w:t>
      </w:r>
    </w:p>
    <w:p w14:paraId="03C8DA57">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1）当报价一览表报价信息与分项报价表报价信息不一致时，</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将以分项报价表中的单价报价信息为准，修正其他报价信息。</w:t>
      </w:r>
    </w:p>
    <w:p w14:paraId="68EE14D0">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总价金额与按单价汇总金额不一致的，以单价金额计算结果为准；但单价金额小数点或者百分比有明显错位的，以总价为准，并修改单价。</w:t>
      </w:r>
    </w:p>
    <w:p w14:paraId="17BCF0E3">
      <w:pPr>
        <w:pStyle w:val="29"/>
        <w:spacing w:line="240" w:lineRule="auto"/>
        <w:ind w:firstLine="42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如果</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不接受对其错误的更正，其应答无效。</w:t>
      </w:r>
    </w:p>
    <w:p w14:paraId="495DEA6E">
      <w:pPr>
        <w:pStyle w:val="29"/>
        <w:spacing w:line="240" w:lineRule="auto"/>
        <w:ind w:firstLine="0" w:firstLineChars="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3.3.2详细评审</w:t>
      </w:r>
    </w:p>
    <w:p w14:paraId="314844E4">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按照本章</w:t>
      </w:r>
      <w:r>
        <w:rPr>
          <w:rFonts w:hint="eastAsia" w:ascii="仿宋_GB2312" w:hAnsi="仿宋_GB2312" w:eastAsia="仿宋_GB2312" w:cs="仿宋_GB2312"/>
          <w:b/>
          <w:bCs/>
          <w:sz w:val="24"/>
          <w:szCs w:val="24"/>
          <w:highlight w:val="none"/>
          <w:lang w:val="en-US" w:eastAsia="zh-CN"/>
        </w:rPr>
        <w:t>前附的评分标准</w:t>
      </w:r>
      <w:r>
        <w:rPr>
          <w:rFonts w:hint="eastAsia" w:ascii="仿宋_GB2312" w:hAnsi="仿宋_GB2312" w:eastAsia="仿宋_GB2312" w:cs="仿宋_GB2312"/>
          <w:sz w:val="24"/>
          <w:szCs w:val="24"/>
          <w:highlight w:val="none"/>
        </w:rPr>
        <w:t>进行</w:t>
      </w:r>
      <w:r>
        <w:rPr>
          <w:rFonts w:hint="eastAsia" w:ascii="仿宋_GB2312" w:hAnsi="仿宋_GB2312" w:eastAsia="仿宋_GB2312" w:cs="仿宋_GB2312"/>
          <w:sz w:val="24"/>
          <w:szCs w:val="24"/>
          <w:highlight w:val="none"/>
          <w:lang w:val="en-US" w:eastAsia="zh-CN"/>
        </w:rPr>
        <w:t>打分</w:t>
      </w:r>
      <w:r>
        <w:rPr>
          <w:rFonts w:hint="eastAsia" w:ascii="仿宋_GB2312" w:hAnsi="仿宋_GB2312" w:eastAsia="仿宋_GB2312" w:cs="仿宋_GB2312"/>
          <w:sz w:val="24"/>
          <w:szCs w:val="24"/>
          <w:highlight w:val="none"/>
        </w:rPr>
        <w:t>。</w:t>
      </w:r>
    </w:p>
    <w:p w14:paraId="6605246F">
      <w:pPr>
        <w:pStyle w:val="29"/>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3.3.3</w:t>
      </w:r>
      <w:r>
        <w:rPr>
          <w:rFonts w:hint="eastAsia" w:ascii="仿宋_GB2312" w:hAnsi="仿宋_GB2312" w:eastAsia="仿宋_GB2312" w:cs="仿宋_GB2312"/>
          <w:b/>
          <w:sz w:val="24"/>
          <w:szCs w:val="24"/>
          <w:highlight w:val="none"/>
          <w:lang w:eastAsia="zh-CN"/>
        </w:rPr>
        <w:t>响应文件</w:t>
      </w:r>
      <w:r>
        <w:rPr>
          <w:rFonts w:hint="eastAsia" w:ascii="仿宋_GB2312" w:hAnsi="仿宋_GB2312" w:eastAsia="仿宋_GB2312" w:cs="仿宋_GB2312"/>
          <w:b/>
          <w:sz w:val="24"/>
          <w:szCs w:val="24"/>
          <w:highlight w:val="none"/>
        </w:rPr>
        <w:t>的澄清</w:t>
      </w:r>
    </w:p>
    <w:p w14:paraId="17E83FC0">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3.3.3.1  在评审过程中，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应当以书面形式要求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对所递交的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中不明确的内容进行书面澄清、说明或者对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中的细微偏差进行补正。</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不接受</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主动提出的澄清、说明或者补正。</w:t>
      </w:r>
    </w:p>
    <w:p w14:paraId="58C612D3">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3.3.3.2  细微偏差：是指</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造成不公平的结果。细微偏差不影响</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的有效性。</w:t>
      </w:r>
    </w:p>
    <w:p w14:paraId="7C7DACA0">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3.3.3.3  澄清、说明和补正不得改变</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的实质性内容（算术性错误修正的除外）。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的书面澄清、说明和补正属于</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的组成部分。</w:t>
      </w:r>
    </w:p>
    <w:p w14:paraId="17D2C55E">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3.3.3.4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递交的澄清、说明或者补正有疑问的，可以要求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进一步澄清、说明或者补正，直至满足</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的要求。</w:t>
      </w:r>
    </w:p>
    <w:p w14:paraId="21EBF895">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3.3.3.5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必要时可以要求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递交有关证明和证件的原件，以便核验。</w:t>
      </w:r>
      <w:bookmarkStart w:id="19" w:name="_Toc478566443"/>
      <w:bookmarkStart w:id="20" w:name="_Toc478566277"/>
      <w:bookmarkStart w:id="21" w:name="_Toc478565722"/>
      <w:bookmarkStart w:id="22" w:name="_Toc478566085"/>
      <w:bookmarkStart w:id="23" w:name="_Toc474148041"/>
    </w:p>
    <w:p w14:paraId="4B0537D2">
      <w:pPr>
        <w:pStyle w:val="29"/>
        <w:ind w:firstLine="0" w:firstLineChars="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3.3.4成交候选人推荐原则</w:t>
      </w:r>
      <w:bookmarkEnd w:id="19"/>
      <w:bookmarkEnd w:id="20"/>
      <w:bookmarkEnd w:id="21"/>
      <w:bookmarkEnd w:id="22"/>
      <w:bookmarkEnd w:id="23"/>
    </w:p>
    <w:p w14:paraId="10C4D57F">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成交候选人推荐原则见评审办法前附表。</w:t>
      </w:r>
    </w:p>
    <w:p w14:paraId="78FD7CBE">
      <w:pPr>
        <w:pStyle w:val="29"/>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3.3.5评审结果</w:t>
      </w:r>
    </w:p>
    <w:p w14:paraId="65CDA96A">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3.3.5.1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完成评审后，应当</w:t>
      </w:r>
      <w:r>
        <w:rPr>
          <w:rFonts w:hint="eastAsia" w:ascii="仿宋_GB2312" w:hAnsi="仿宋_GB2312" w:eastAsia="仿宋_GB2312" w:cs="仿宋_GB2312"/>
          <w:sz w:val="24"/>
          <w:szCs w:val="24"/>
          <w:highlight w:val="none"/>
          <w:lang w:val="en-US" w:eastAsia="zh-CN"/>
        </w:rPr>
        <w:t>形成统一、完整的</w:t>
      </w:r>
      <w:r>
        <w:rPr>
          <w:rFonts w:hint="eastAsia" w:ascii="仿宋_GB2312" w:hAnsi="仿宋_GB2312" w:eastAsia="仿宋_GB2312" w:cs="仿宋_GB2312"/>
          <w:sz w:val="24"/>
          <w:szCs w:val="24"/>
          <w:highlight w:val="none"/>
        </w:rPr>
        <w:t>书面评审报告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w:t>
      </w:r>
    </w:p>
    <w:p w14:paraId="6B68D46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3.3.5.2  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应当包括下列内容：</w:t>
      </w:r>
    </w:p>
    <w:p w14:paraId="2F51A86D">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（1）项目简介；</w:t>
      </w:r>
    </w:p>
    <w:p w14:paraId="29BD57E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（2）采购过程简介；</w:t>
      </w:r>
    </w:p>
    <w:p w14:paraId="580DA330">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项目小组初步评审情况说明（包含</w:t>
      </w:r>
      <w:r>
        <w:rPr>
          <w:rFonts w:hint="eastAsia" w:ascii="仿宋_GB2312" w:hAnsi="仿宋_GB2312" w:eastAsia="仿宋_GB2312" w:cs="仿宋_GB2312"/>
          <w:sz w:val="24"/>
          <w:szCs w:val="24"/>
          <w:highlight w:val="none"/>
        </w:rPr>
        <w:t>否决应答的情况说明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06DE7F63">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）推荐的</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候选人名单；</w:t>
      </w:r>
    </w:p>
    <w:p w14:paraId="6A111773">
      <w:pPr>
        <w:pStyle w:val="29"/>
        <w:spacing w:line="240" w:lineRule="auto"/>
        <w:ind w:firstLine="42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）签订合同前要处理的事宜；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704F1174">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）澄清、说明、补正事项纪要；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3C9B8B6F">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成员名单及本人签字、拒绝在评审报告上签字的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成员名单及其陈述的不同意见和理由。</w:t>
      </w:r>
    </w:p>
    <w:p w14:paraId="30472B2F">
      <w:pPr>
        <w:pStyle w:val="29"/>
        <w:spacing w:line="240" w:lineRule="auto"/>
        <w:ind w:firstLine="420"/>
        <w:rPr>
          <w:rFonts w:hint="eastAsia" w:ascii="宋体" w:hAnsi="宋体" w:eastAsia="宋体" w:cs="宋体"/>
          <w:sz w:val="21"/>
          <w:highlight w:val="none"/>
        </w:rPr>
      </w:pPr>
    </w:p>
    <w:p w14:paraId="61D73866">
      <w:pPr>
        <w:pStyle w:val="29"/>
        <w:spacing w:line="240" w:lineRule="auto"/>
        <w:ind w:firstLine="420"/>
        <w:rPr>
          <w:rFonts w:hint="eastAsia" w:ascii="宋体" w:hAnsi="宋体" w:eastAsia="宋体" w:cs="宋体"/>
          <w:sz w:val="21"/>
          <w:highlight w:val="none"/>
        </w:rPr>
      </w:pPr>
    </w:p>
    <w:p w14:paraId="41872766">
      <w:pPr>
        <w:pStyle w:val="29"/>
        <w:spacing w:line="240" w:lineRule="auto"/>
        <w:ind w:firstLine="420"/>
        <w:rPr>
          <w:rFonts w:hint="eastAsia" w:ascii="宋体" w:hAnsi="宋体" w:eastAsia="宋体" w:cs="宋体"/>
          <w:sz w:val="21"/>
          <w:highlight w:val="none"/>
        </w:rPr>
      </w:pPr>
    </w:p>
    <w:p w14:paraId="64398CB6">
      <w:pPr>
        <w:pStyle w:val="29"/>
        <w:spacing w:line="240" w:lineRule="auto"/>
        <w:ind w:firstLine="420"/>
        <w:rPr>
          <w:rFonts w:hint="eastAsia" w:ascii="宋体" w:hAnsi="宋体" w:eastAsia="宋体" w:cs="宋体"/>
          <w:sz w:val="21"/>
          <w:highlight w:val="none"/>
        </w:rPr>
      </w:pPr>
    </w:p>
    <w:p w14:paraId="46A0D2E9">
      <w:pPr>
        <w:pStyle w:val="29"/>
        <w:spacing w:line="240" w:lineRule="auto"/>
        <w:ind w:firstLine="420"/>
        <w:rPr>
          <w:rFonts w:hint="eastAsia" w:ascii="宋体" w:hAnsi="宋体" w:eastAsia="宋体" w:cs="宋体"/>
          <w:sz w:val="21"/>
          <w:highlight w:val="none"/>
        </w:rPr>
      </w:pPr>
    </w:p>
    <w:p w14:paraId="1977EA7B">
      <w:pPr>
        <w:pStyle w:val="29"/>
        <w:spacing w:line="240" w:lineRule="auto"/>
        <w:ind w:firstLine="420"/>
        <w:rPr>
          <w:rFonts w:hint="eastAsia" w:ascii="宋体" w:hAnsi="宋体" w:eastAsia="宋体" w:cs="宋体"/>
          <w:sz w:val="21"/>
          <w:highlight w:val="none"/>
        </w:rPr>
      </w:pPr>
    </w:p>
    <w:p w14:paraId="09EF6DF7">
      <w:pPr>
        <w:pStyle w:val="29"/>
        <w:spacing w:line="240" w:lineRule="auto"/>
        <w:ind w:firstLine="420"/>
        <w:rPr>
          <w:rFonts w:hint="eastAsia" w:ascii="宋体" w:hAnsi="宋体" w:eastAsia="宋体" w:cs="宋体"/>
          <w:sz w:val="21"/>
          <w:highlight w:val="none"/>
        </w:rPr>
      </w:pPr>
    </w:p>
    <w:p w14:paraId="74CF4A13">
      <w:pPr>
        <w:pStyle w:val="29"/>
        <w:spacing w:line="240" w:lineRule="auto"/>
        <w:ind w:firstLine="420"/>
        <w:rPr>
          <w:rFonts w:hint="eastAsia" w:ascii="宋体" w:hAnsi="宋体" w:eastAsia="宋体" w:cs="宋体"/>
          <w:sz w:val="21"/>
          <w:highlight w:val="none"/>
        </w:rPr>
      </w:pPr>
    </w:p>
    <w:p w14:paraId="621E3DB0">
      <w:pPr>
        <w:pStyle w:val="29"/>
        <w:spacing w:line="240" w:lineRule="auto"/>
        <w:ind w:firstLine="420"/>
        <w:rPr>
          <w:rFonts w:hint="eastAsia" w:ascii="宋体" w:hAnsi="宋体" w:eastAsia="宋体" w:cs="宋体"/>
          <w:sz w:val="21"/>
          <w:highlight w:val="none"/>
        </w:rPr>
      </w:pPr>
    </w:p>
    <w:p w14:paraId="26EA96A5">
      <w:pPr>
        <w:pStyle w:val="29"/>
        <w:spacing w:line="240" w:lineRule="auto"/>
        <w:ind w:firstLine="420"/>
        <w:rPr>
          <w:rFonts w:hint="eastAsia" w:ascii="宋体" w:hAnsi="宋体" w:eastAsia="宋体" w:cs="宋体"/>
          <w:sz w:val="21"/>
          <w:highlight w:val="none"/>
        </w:rPr>
      </w:pPr>
    </w:p>
    <w:p w14:paraId="2B9F4FE5">
      <w:pPr>
        <w:pStyle w:val="29"/>
        <w:spacing w:line="240" w:lineRule="auto"/>
        <w:ind w:firstLine="420"/>
        <w:rPr>
          <w:rFonts w:hint="eastAsia" w:ascii="宋体" w:hAnsi="宋体" w:eastAsia="宋体" w:cs="宋体"/>
          <w:sz w:val="21"/>
          <w:highlight w:val="none"/>
        </w:rPr>
      </w:pPr>
    </w:p>
    <w:p w14:paraId="22852357">
      <w:pPr>
        <w:pStyle w:val="29"/>
        <w:spacing w:line="240" w:lineRule="auto"/>
        <w:ind w:firstLine="420"/>
        <w:rPr>
          <w:rFonts w:hint="eastAsia" w:ascii="宋体" w:hAnsi="宋体" w:eastAsia="宋体" w:cs="宋体"/>
          <w:sz w:val="21"/>
          <w:highlight w:val="none"/>
        </w:rPr>
      </w:pPr>
    </w:p>
    <w:p w14:paraId="1E1A4E1D">
      <w:pPr>
        <w:pStyle w:val="29"/>
        <w:spacing w:line="240" w:lineRule="auto"/>
        <w:ind w:firstLine="420"/>
        <w:rPr>
          <w:rFonts w:hint="eastAsia" w:ascii="宋体" w:hAnsi="宋体" w:eastAsia="宋体" w:cs="宋体"/>
          <w:sz w:val="21"/>
          <w:highlight w:val="none"/>
        </w:rPr>
      </w:pPr>
    </w:p>
    <w:p w14:paraId="7E83FDF8">
      <w:pPr>
        <w:pStyle w:val="29"/>
        <w:spacing w:line="240" w:lineRule="auto"/>
        <w:ind w:firstLine="420"/>
        <w:rPr>
          <w:rFonts w:hint="eastAsia" w:ascii="宋体" w:hAnsi="宋体" w:eastAsia="宋体" w:cs="宋体"/>
          <w:sz w:val="21"/>
          <w:highlight w:val="none"/>
        </w:rPr>
      </w:pPr>
    </w:p>
    <w:p w14:paraId="60E91AB2">
      <w:pPr>
        <w:pStyle w:val="29"/>
        <w:spacing w:line="240" w:lineRule="auto"/>
        <w:ind w:left="0" w:leftChars="0" w:firstLine="0" w:firstLineChars="0"/>
        <w:rPr>
          <w:rFonts w:hint="eastAsia" w:ascii="宋体" w:hAnsi="宋体" w:eastAsia="宋体" w:cs="宋体"/>
          <w:sz w:val="21"/>
          <w:highlight w:val="none"/>
        </w:rPr>
      </w:pPr>
      <w:bookmarkStart w:id="64" w:name="_GoBack"/>
      <w:bookmarkEnd w:id="64"/>
    </w:p>
    <w:p w14:paraId="39CA7AA7">
      <w:pPr>
        <w:pStyle w:val="28"/>
        <w:numPr>
          <w:ilvl w:val="0"/>
          <w:numId w:val="2"/>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4" w:name="_Toc4457"/>
      <w:r>
        <w:rPr>
          <w:rFonts w:hint="eastAsia" w:ascii="方正小标宋简体" w:hAnsi="方正小标宋简体" w:eastAsia="方正小标宋简体" w:cs="方正小标宋简体"/>
          <w:b/>
          <w:kern w:val="2"/>
          <w:sz w:val="36"/>
          <w:szCs w:val="36"/>
          <w:lang w:val="en-US" w:eastAsia="zh-CN" w:bidi="ar-SA"/>
        </w:rPr>
        <w:t>采购需求书</w:t>
      </w:r>
      <w:bookmarkEnd w:id="24"/>
    </w:p>
    <w:p w14:paraId="3EDCACC7">
      <w:pPr>
        <w:spacing w:line="400" w:lineRule="exact"/>
        <w:jc w:val="left"/>
        <w:rPr>
          <w:rFonts w:hint="eastAsia" w:ascii="宋体" w:hAnsi="宋体" w:cs="宋体"/>
          <w:b/>
          <w:color w:val="auto"/>
          <w:szCs w:val="21"/>
        </w:rPr>
      </w:pPr>
      <w:r>
        <w:rPr>
          <w:rFonts w:hint="eastAsia" w:ascii="宋体" w:hAnsi="宋体" w:cs="宋体"/>
          <w:b/>
          <w:color w:val="auto"/>
          <w:szCs w:val="21"/>
          <w:lang w:val="en-US" w:eastAsia="zh-CN"/>
        </w:rPr>
        <w:t>一、</w:t>
      </w:r>
      <w:r>
        <w:rPr>
          <w:rFonts w:hint="eastAsia" w:ascii="宋体" w:hAnsi="宋体" w:cs="宋体"/>
          <w:b/>
          <w:color w:val="auto"/>
          <w:szCs w:val="21"/>
        </w:rPr>
        <w:t>总则</w:t>
      </w:r>
    </w:p>
    <w:p w14:paraId="281CB5DB">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24080A5B">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2293CA1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5AA26CB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1A1864C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5D1B8F6B">
      <w:pPr>
        <w:pStyle w:val="28"/>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二、供应商须对《采购需求书》全部内容理解清楚，并填写《技术商务偏离表》（格式见第六章）</w:t>
      </w:r>
    </w:p>
    <w:p w14:paraId="4DB77E70">
      <w:pPr>
        <w:pStyle w:val="28"/>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p>
    <w:p w14:paraId="38398F92">
      <w:pPr>
        <w:pStyle w:val="28"/>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网站年度绩效评估服务项目</w:t>
      </w:r>
    </w:p>
    <w:p w14:paraId="48FC4182">
      <w:pPr>
        <w:pStyle w:val="28"/>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sz w:val="32"/>
          <w:szCs w:val="32"/>
          <w:lang w:val="en-US" w:eastAsia="zh-CN"/>
        </w:rPr>
        <w:t>采购需求书</w:t>
      </w:r>
    </w:p>
    <w:p w14:paraId="322C7666">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为进一步规范甲方指定网站建设与管理，推动网站优化升级，做好甲方指定网站年度绩效评估工作，需供应商按要求提供：</w:t>
      </w:r>
    </w:p>
    <w:p w14:paraId="653F6E66">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1.网站年度初次预评估诊断</w:t>
      </w:r>
    </w:p>
    <w:p w14:paraId="3732D40F">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1）负责通过严格对标国家以及行业功能规范、监管保障等运营管理指标，对甲方指定网站开展一次年度预评估诊断服务，全面排查网站现状，针对性指出网站存在的问题与不足，并督促整改落实，确保网站建设符合国家与行业要求。同时根据创新发展指标要求，视需要为甲方指定网站提供一次优秀创新案例申报辅导服务。</w:t>
      </w:r>
    </w:p>
    <w:p w14:paraId="604A2EBF">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（2）形成《网站年度预评估初检报告》。</w:t>
      </w:r>
    </w:p>
    <w:p w14:paraId="3C7B65C0">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2.再次预评估诊断服务</w:t>
      </w:r>
    </w:p>
    <w:p w14:paraId="7E65A90C">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1）负责协助在初次评估基础上进行整改，并负责再次开展预评估诊断服务，重点对初次诊断报告发现的问题进行全面复查，验证整改效果，出具复检报告及进一步优化建议，全面提升甲方指定网站的整体建设水平。</w:t>
      </w:r>
    </w:p>
    <w:p w14:paraId="0A2C86FF">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2）针对预评估诊断过程中在指标理解、自评报告撰写、网站整改等环节遇到的疑问或难题，提供电话、网络、邮件等多种形式的专项答疑服务，协助准确把握运营管理指标及细则，高效完成自评报告，有效落实预评估报告中的整改建议，保障诊断工作顺利推进。</w:t>
      </w:r>
    </w:p>
    <w:p w14:paraId="3B7F4173">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（3）形成《网站年度预评估复检报告》</w:t>
      </w:r>
    </w:p>
    <w:p w14:paraId="6D9D4C62">
      <w:pPr>
        <w:pStyle w:val="5"/>
        <w:widowControl w:val="0"/>
        <w:numPr>
          <w:ilvl w:val="0"/>
          <w:numId w:val="0"/>
        </w:numPr>
        <w:spacing w:after="120"/>
        <w:ind w:firstLine="560" w:firstLineChars="200"/>
        <w:jc w:val="both"/>
        <w:rPr>
          <w:rFonts w:hint="eastAsia" w:ascii="仿宋_GB2312" w:hAnsi="仿宋_GB2312" w:eastAsia="仿宋_GB2312" w:cs="仿宋_GB2312"/>
          <w:i w:val="0"/>
          <w:iCs w:val="0"/>
          <w:color w:val="auto"/>
          <w:kern w:val="2"/>
          <w:sz w:val="28"/>
          <w:szCs w:val="28"/>
          <w:lang w:val="en-US" w:eastAsia="zh-CN" w:bidi="ar-SA"/>
        </w:rPr>
        <w:sectPr>
          <w:footerReference r:id="rId3" w:type="default"/>
          <w:pgSz w:w="11906" w:h="16838"/>
          <w:pgMar w:top="2098" w:right="1587" w:bottom="1984" w:left="1587" w:header="851" w:footer="709" w:gutter="0"/>
          <w:pgNumType w:fmt="decimal"/>
          <w:cols w:space="720" w:num="1"/>
          <w:docGrid w:type="lines" w:linePitch="312" w:charSpace="0"/>
        </w:sectPr>
      </w:pPr>
      <w:r>
        <w:rPr>
          <w:rFonts w:hint="eastAsia" w:ascii="仿宋_GB2312" w:hAnsi="仿宋_GB2312" w:eastAsia="仿宋_GB2312" w:cs="仿宋_GB2312"/>
          <w:i w:val="0"/>
          <w:iCs w:val="0"/>
          <w:color w:val="auto"/>
          <w:kern w:val="2"/>
          <w:sz w:val="28"/>
          <w:szCs w:val="28"/>
          <w:lang w:val="en-US" w:eastAsia="zh-CN" w:bidi="ar-SA"/>
        </w:rPr>
        <w:t>2.交付期限：自合同签订之日起90日内交付。</w:t>
      </w:r>
    </w:p>
    <w:p w14:paraId="37DE459B">
      <w:pPr>
        <w:pStyle w:val="28"/>
        <w:numPr>
          <w:ilvl w:val="0"/>
          <w:numId w:val="2"/>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5" w:name="_Toc1917"/>
      <w:r>
        <w:rPr>
          <w:rFonts w:hint="eastAsia" w:ascii="方正小标宋简体" w:hAnsi="方正小标宋简体" w:eastAsia="方正小标宋简体" w:cs="方正小标宋简体"/>
          <w:b/>
          <w:kern w:val="2"/>
          <w:sz w:val="36"/>
          <w:szCs w:val="36"/>
          <w:lang w:val="en-US" w:eastAsia="zh-CN" w:bidi="ar-SA"/>
        </w:rPr>
        <w:t>商务合同</w:t>
      </w:r>
      <w:bookmarkEnd w:id="25"/>
    </w:p>
    <w:p w14:paraId="47EEBC1B">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2E2A8737">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0D95F54E">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06B371B4">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b/>
          <w:bCs/>
          <w:color w:val="auto"/>
          <w:szCs w:val="21"/>
          <w:u w:val="single"/>
          <w:lang w:val="en-US" w:eastAsia="zh-CN"/>
        </w:rPr>
        <w:t>广东南方网络信息科技有限公司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488ED390">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供应商须对《商务合同书》全部条款理解清楚，并填写《技术商务偏离表》（格式见第六章）。</w:t>
      </w:r>
    </w:p>
    <w:p w14:paraId="6DF684B0">
      <w:pPr>
        <w:spacing w:line="400" w:lineRule="exact"/>
        <w:jc w:val="left"/>
        <w:rPr>
          <w:rFonts w:hint="eastAsia" w:ascii="方正小标宋简体" w:hAnsi="方正小标宋简体" w:eastAsia="方正小标宋简体" w:cs="方正小标宋简体"/>
          <w:b/>
          <w:bCs/>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14:paraId="37F354A4">
      <w:pPr>
        <w:pStyle w:val="15"/>
        <w:ind w:left="0" w:leftChars="0" w:firstLine="0" w:firstLineChars="0"/>
        <w:rPr>
          <w:rFonts w:hint="eastAsia" w:ascii="宋体" w:hAnsi="宋体" w:eastAsia="宋体" w:cs="宋体"/>
          <w:b/>
          <w:bCs w:val="0"/>
          <w:sz w:val="32"/>
          <w:szCs w:val="32"/>
          <w:lang w:val="en-US" w:eastAsia="zh-CN"/>
        </w:rPr>
      </w:pPr>
    </w:p>
    <w:p w14:paraId="6307EEEF">
      <w:pPr>
        <w:spacing w:line="360" w:lineRule="auto"/>
        <w:jc w:val="center"/>
        <w:rPr>
          <w:rFonts w:hint="eastAsia" w:ascii="方正小标宋简体" w:hAnsi="方正小标宋简体" w:eastAsia="方正小标宋简体" w:cs="方正小标宋简体"/>
          <w:b/>
          <w:bCs w:val="0"/>
          <w:sz w:val="32"/>
          <w:szCs w:val="32"/>
          <w:lang w:val="en-US" w:eastAsia="zh-CN"/>
        </w:rPr>
      </w:pPr>
      <w:r>
        <w:rPr>
          <w:rFonts w:hint="eastAsia" w:ascii="宋体" w:hAnsi="宋体" w:eastAsia="宋体" w:cs="宋体"/>
          <w:b/>
          <w:bCs w:val="0"/>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网站年度绩效评估服务项目</w:t>
      </w:r>
      <w:r>
        <w:rPr>
          <w:rFonts w:hint="eastAsia" w:ascii="宋体" w:hAnsi="宋体" w:eastAsia="宋体" w:cs="宋体"/>
          <w:b/>
          <w:bCs w:val="0"/>
          <w:sz w:val="32"/>
          <w:szCs w:val="32"/>
          <w:lang w:val="en-US" w:eastAsia="zh-CN"/>
        </w:rPr>
        <w:t xml:space="preserve">合同书 </w:t>
      </w:r>
    </w:p>
    <w:p w14:paraId="15C080CA">
      <w:pPr>
        <w:pStyle w:val="5"/>
        <w:rPr>
          <w:rFonts w:hint="eastAsia"/>
          <w:lang w:val="en-US" w:eastAsia="zh-CN"/>
        </w:rPr>
      </w:pPr>
    </w:p>
    <w:p w14:paraId="2863BD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甲方：  </w:t>
      </w:r>
    </w:p>
    <w:p w14:paraId="112A59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地址： </w:t>
      </w:r>
    </w:p>
    <w:p w14:paraId="20C912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联系人：                           </w:t>
      </w:r>
    </w:p>
    <w:p w14:paraId="598296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联系方式：  </w:t>
      </w:r>
    </w:p>
    <w:p w14:paraId="337149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14:paraId="08CAF2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乙 方：                             </w:t>
      </w:r>
    </w:p>
    <w:p w14:paraId="34077A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地址：                             </w:t>
      </w:r>
    </w:p>
    <w:p w14:paraId="081A02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联系人：                           </w:t>
      </w:r>
    </w:p>
    <w:p w14:paraId="5E56D1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联系方式：                         </w:t>
      </w:r>
    </w:p>
    <w:p w14:paraId="62F691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17E956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甲</w:t>
      </w:r>
      <w:r>
        <w:rPr>
          <w:rFonts w:hint="eastAsia" w:ascii="仿宋_GB2312" w:hAnsi="仿宋_GB2312" w:eastAsia="仿宋_GB2312" w:cs="仿宋_GB2312"/>
          <w:sz w:val="24"/>
          <w:szCs w:val="24"/>
          <w:highlight w:val="none"/>
        </w:rPr>
        <w:t xml:space="preserve">乙双方经过平等友好协商，依照《中华人民共和国民法典》等相关法律法规，现就双方合作事宜达成如下协议，以资共同遵守。 </w:t>
      </w:r>
    </w:p>
    <w:p w14:paraId="0771F5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 xml:space="preserve">服务要求 </w:t>
      </w:r>
    </w:p>
    <w:p w14:paraId="2BCC0E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（一）服务内容</w:t>
      </w:r>
    </w:p>
    <w:p w14:paraId="4FD4C9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详见《采购需求书》</w:t>
      </w:r>
    </w:p>
    <w:p w14:paraId="2594D8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履行期限</w:t>
      </w:r>
      <w:r>
        <w:rPr>
          <w:rFonts w:hint="eastAsia" w:ascii="仿宋_GB2312" w:hAnsi="仿宋_GB2312" w:eastAsia="仿宋_GB2312" w:cs="仿宋_GB2312"/>
          <w:sz w:val="24"/>
          <w:szCs w:val="24"/>
          <w:highlight w:val="none"/>
          <w:lang w:eastAsia="zh-CN"/>
        </w:rPr>
        <w:t>：自合同签订之日起</w:t>
      </w: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lang w:eastAsia="zh-CN"/>
        </w:rPr>
        <w:t>日。</w:t>
      </w:r>
    </w:p>
    <w:p w14:paraId="31D4D2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二、合同金额及付款方式</w:t>
      </w:r>
    </w:p>
    <w:p w14:paraId="6A9BDA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1.合同金额（含税）为人民币【 】元，上述费用已包含乙方为完成本合同规定的各项内容所需的所有费用。与本合同相关的税费由乙方承担，本合同总价为含税价；</w:t>
      </w:r>
    </w:p>
    <w:p w14:paraId="5CB15A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合同签订后，乙方向甲方提供等额增值税专用发票，甲方收到最终客户方对应款项的前提下，于30个工作日内向乙方支付合同总额的</w:t>
      </w:r>
      <w:r>
        <w:rPr>
          <w:rFonts w:hint="eastAsia" w:ascii="仿宋_GB2312" w:hAnsi="仿宋_GB2312" w:eastAsia="仿宋_GB2312" w:cs="仿宋_GB2312"/>
          <w:sz w:val="24"/>
          <w:szCs w:val="24"/>
          <w:highlight w:val="none"/>
          <w:lang w:val="en-US" w:eastAsia="zh-CN"/>
        </w:rPr>
        <w:t>50</w:t>
      </w:r>
      <w:r>
        <w:rPr>
          <w:rFonts w:hint="eastAsia" w:ascii="仿宋_GB2312" w:hAnsi="仿宋_GB2312" w:eastAsia="仿宋_GB2312" w:cs="仿宋_GB2312"/>
          <w:sz w:val="24"/>
          <w:szCs w:val="24"/>
          <w:highlight w:val="none"/>
        </w:rPr>
        <w:t>%，即【 】元。</w:t>
      </w:r>
    </w:p>
    <w:p w14:paraId="6AECFD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甲方对本合同第一条所列成果验收无误，乙方向甲方提供等额增值税专用发票，甲方收到最终客户方对应款项的前提下，于30个工作日内向乙方支付合同总额的</w:t>
      </w:r>
      <w:r>
        <w:rPr>
          <w:rFonts w:hint="eastAsia" w:ascii="仿宋_GB2312" w:hAnsi="仿宋_GB2312" w:eastAsia="仿宋_GB2312" w:cs="仿宋_GB2312"/>
          <w:sz w:val="24"/>
          <w:szCs w:val="24"/>
          <w:highlight w:val="none"/>
          <w:lang w:val="en-US" w:eastAsia="zh-CN"/>
        </w:rPr>
        <w:t>50</w:t>
      </w:r>
      <w:r>
        <w:rPr>
          <w:rFonts w:hint="eastAsia" w:ascii="仿宋_GB2312" w:hAnsi="仿宋_GB2312" w:eastAsia="仿宋_GB2312" w:cs="仿宋_GB2312"/>
          <w:sz w:val="24"/>
          <w:szCs w:val="24"/>
          <w:highlight w:val="none"/>
        </w:rPr>
        <w:t>%，即【 】元。</w:t>
      </w:r>
    </w:p>
    <w:p w14:paraId="649406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14:paraId="17E4EF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3.付款方式：银行转账</w:t>
      </w:r>
    </w:p>
    <w:p w14:paraId="24CB5C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名称：</w:t>
      </w:r>
    </w:p>
    <w:p w14:paraId="43F37C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p w14:paraId="794F3A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p w14:paraId="4D74401D">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乙方保证以上账号信息准确无误，若有变更乙方应至少提前5个工作日以书面方式通知甲方，否则由乙方自行承担所有后果及责任</w:t>
      </w:r>
      <w:r>
        <w:rPr>
          <w:rFonts w:hint="eastAsia" w:ascii="仿宋_GB2312" w:hAnsi="仿宋_GB2312" w:eastAsia="仿宋_GB2312" w:cs="仿宋_GB2312"/>
          <w:sz w:val="24"/>
          <w:szCs w:val="24"/>
          <w:highlight w:val="none"/>
          <w:lang w:eastAsia="zh-CN"/>
        </w:rPr>
        <w:t>；</w:t>
      </w:r>
    </w:p>
    <w:p w14:paraId="01EC3DB9">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乙方未能按照上述付款要求提供付款材料的，或乙方提供的账户的原因（包括但不限于账号书写错误、被注销、被冻结等）导致乙方无法正常收取款项的，甲方有权暂停付款，因此产生的不利后果由乙方自行承担</w:t>
      </w:r>
      <w:r>
        <w:rPr>
          <w:rFonts w:hint="eastAsia" w:ascii="仿宋_GB2312" w:hAnsi="仿宋_GB2312" w:eastAsia="仿宋_GB2312" w:cs="仿宋_GB2312"/>
          <w:sz w:val="24"/>
          <w:szCs w:val="24"/>
          <w:highlight w:val="none"/>
          <w:lang w:eastAsia="zh-CN"/>
        </w:rPr>
        <w:t>；</w:t>
      </w:r>
    </w:p>
    <w:p w14:paraId="2FF9DF7D">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若甲方接受最终客户方对本项目验收未达到目标导致费用扣减时，乙方同意将同时在甲方支付的款项中进行同等扣减。</w:t>
      </w:r>
    </w:p>
    <w:p w14:paraId="1E373B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、知识产权约定</w:t>
      </w:r>
    </w:p>
    <w:p w14:paraId="52B53B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1.乙方因履行本合同制作的任何工作成果，其全部知识产权</w:t>
      </w:r>
      <w:r>
        <w:rPr>
          <w:rFonts w:hint="eastAsia" w:ascii="仿宋_GB2312" w:hAnsi="仿宋_GB2312" w:eastAsia="仿宋_GB2312" w:cs="仿宋_GB2312"/>
          <w:sz w:val="24"/>
          <w:szCs w:val="24"/>
          <w:highlight w:val="none"/>
          <w:lang w:val="en-US" w:eastAsia="zh-CN"/>
        </w:rPr>
        <w:t>及所有权</w:t>
      </w:r>
      <w:r>
        <w:rPr>
          <w:rFonts w:hint="eastAsia" w:ascii="仿宋_GB2312" w:hAnsi="仿宋_GB2312" w:eastAsia="仿宋_GB2312" w:cs="仿宋_GB2312"/>
          <w:sz w:val="24"/>
          <w:szCs w:val="24"/>
          <w:highlight w:val="none"/>
        </w:rPr>
        <w:t>归甲方所有</w:t>
      </w:r>
      <w:r>
        <w:rPr>
          <w:rFonts w:hint="eastAsia" w:ascii="仿宋_GB2312" w:hAnsi="仿宋_GB2312" w:eastAsia="仿宋_GB2312" w:cs="仿宋_GB2312"/>
          <w:sz w:val="24"/>
          <w:szCs w:val="24"/>
          <w:highlight w:val="none"/>
          <w:lang w:eastAsia="zh-CN"/>
        </w:rPr>
        <w:t>；</w:t>
      </w:r>
    </w:p>
    <w:p w14:paraId="2C46AF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2.本合同所提交的工作成果由乙方独立制作，</w:t>
      </w:r>
      <w:r>
        <w:rPr>
          <w:rFonts w:hint="eastAsia" w:ascii="仿宋_GB2312" w:hAnsi="仿宋_GB2312" w:eastAsia="仿宋_GB2312" w:cs="仿宋_GB2312"/>
          <w:sz w:val="24"/>
          <w:szCs w:val="24"/>
          <w:highlight w:val="none"/>
          <w:lang w:val="en-US" w:eastAsia="zh-CN"/>
        </w:rPr>
        <w:t>乙方</w:t>
      </w:r>
      <w:r>
        <w:rPr>
          <w:rFonts w:hint="eastAsia" w:ascii="仿宋_GB2312" w:hAnsi="仿宋_GB2312" w:eastAsia="仿宋_GB2312" w:cs="仿宋_GB2312"/>
          <w:sz w:val="24"/>
          <w:szCs w:val="24"/>
          <w:highlight w:val="none"/>
        </w:rPr>
        <w:t>不可交由第三方，否则由此产生的纠纷由乙方负责处理并承担责任</w:t>
      </w:r>
      <w:r>
        <w:rPr>
          <w:rFonts w:hint="eastAsia" w:ascii="仿宋_GB2312" w:hAnsi="仿宋_GB2312" w:eastAsia="仿宋_GB2312" w:cs="仿宋_GB2312"/>
          <w:sz w:val="24"/>
          <w:szCs w:val="24"/>
          <w:highlight w:val="none"/>
          <w:lang w:eastAsia="zh-CN"/>
        </w:rPr>
        <w:t>；</w:t>
      </w:r>
    </w:p>
    <w:p w14:paraId="42ECB3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43DD14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、双方的权利和义务</w:t>
      </w:r>
    </w:p>
    <w:p w14:paraId="5B1A61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（一）甲方的权利义务</w:t>
      </w:r>
    </w:p>
    <w:p w14:paraId="7BCE69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1.甲方指定专人负责与乙方进行工作对接，负责向乙方传达项目要求；</w:t>
      </w:r>
    </w:p>
    <w:p w14:paraId="70093E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2.甲方对乙方提供的成果内容有最终审定权，</w:t>
      </w:r>
      <w:r>
        <w:rPr>
          <w:rFonts w:hint="eastAsia" w:ascii="仿宋_GB2312" w:hAnsi="仿宋_GB2312" w:eastAsia="仿宋_GB2312" w:cs="仿宋_GB2312"/>
          <w:sz w:val="24"/>
          <w:szCs w:val="24"/>
          <w:highlight w:val="none"/>
        </w:rPr>
        <w:t>有权提出</w:t>
      </w:r>
      <w:r>
        <w:rPr>
          <w:rFonts w:hint="eastAsia" w:ascii="仿宋_GB2312" w:hAnsi="仿宋_GB2312" w:eastAsia="仿宋_GB2312" w:cs="仿宋_GB2312"/>
          <w:sz w:val="24"/>
          <w:szCs w:val="24"/>
          <w:highlight w:val="none"/>
          <w:lang w:val="en-US" w:eastAsia="zh-CN"/>
        </w:rPr>
        <w:t>合理的</w:t>
      </w:r>
      <w:r>
        <w:rPr>
          <w:rFonts w:hint="eastAsia" w:ascii="仿宋_GB2312" w:hAnsi="仿宋_GB2312" w:eastAsia="仿宋_GB2312" w:cs="仿宋_GB2312"/>
          <w:sz w:val="24"/>
          <w:szCs w:val="24"/>
          <w:highlight w:val="none"/>
        </w:rPr>
        <w:t>修改意见</w:t>
      </w:r>
      <w:r>
        <w:rPr>
          <w:rFonts w:hint="eastAsia" w:ascii="仿宋_GB2312" w:hAnsi="仿宋_GB2312" w:eastAsia="仿宋_GB2312" w:cs="仿宋_GB2312"/>
          <w:sz w:val="24"/>
          <w:szCs w:val="24"/>
          <w:highlight w:val="none"/>
          <w:lang w:eastAsia="zh-CN"/>
        </w:rPr>
        <w:t>，乙方应按甲方要求对成果进行修改，使</w:t>
      </w:r>
      <w:r>
        <w:rPr>
          <w:rFonts w:hint="eastAsia" w:ascii="仿宋_GB2312" w:hAnsi="仿宋_GB2312" w:eastAsia="仿宋_GB2312" w:cs="仿宋_GB2312"/>
          <w:sz w:val="24"/>
          <w:szCs w:val="24"/>
          <w:highlight w:val="none"/>
          <w:lang w:val="en-US" w:eastAsia="zh-CN"/>
        </w:rPr>
        <w:t>工作内容</w:t>
      </w:r>
      <w:r>
        <w:rPr>
          <w:rFonts w:hint="eastAsia" w:ascii="仿宋_GB2312" w:hAnsi="仿宋_GB2312" w:eastAsia="仿宋_GB2312" w:cs="仿宋_GB2312"/>
          <w:sz w:val="24"/>
          <w:szCs w:val="24"/>
          <w:highlight w:val="none"/>
          <w:lang w:eastAsia="zh-CN"/>
        </w:rPr>
        <w:t>符合甲方的预期要求；</w:t>
      </w:r>
    </w:p>
    <w:p w14:paraId="3A35C4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3.甲方有权根据本合同约定，对乙方提供的各项服务内容进行审查、监督和验收。</w:t>
      </w:r>
    </w:p>
    <w:p w14:paraId="515846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（二）乙方</w:t>
      </w:r>
      <w:r>
        <w:rPr>
          <w:rFonts w:hint="eastAsia" w:ascii="仿宋_GB2312" w:hAnsi="仿宋_GB2312" w:eastAsia="仿宋_GB2312" w:cs="仿宋_GB2312"/>
          <w:sz w:val="24"/>
          <w:szCs w:val="24"/>
          <w:highlight w:val="none"/>
        </w:rPr>
        <w:t>的权利义务</w:t>
      </w:r>
    </w:p>
    <w:p w14:paraId="4A4973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乙方不得自行使用或许可他人使用</w:t>
      </w:r>
      <w:r>
        <w:rPr>
          <w:rFonts w:hint="eastAsia" w:ascii="仿宋_GB2312" w:hAnsi="仿宋_GB2312" w:eastAsia="仿宋_GB2312" w:cs="仿宋_GB2312"/>
          <w:sz w:val="24"/>
          <w:szCs w:val="24"/>
          <w:highlight w:val="none"/>
          <w:lang w:val="en-US" w:eastAsia="zh-CN"/>
        </w:rPr>
        <w:t>本合同涉及的内容，不得将成果再创作或用于其他商业用途</w:t>
      </w:r>
      <w:r>
        <w:rPr>
          <w:rFonts w:hint="eastAsia" w:ascii="仿宋_GB2312" w:hAnsi="仿宋_GB2312" w:eastAsia="仿宋_GB2312" w:cs="仿宋_GB2312"/>
          <w:sz w:val="24"/>
          <w:szCs w:val="24"/>
          <w:highlight w:val="none"/>
          <w:lang w:eastAsia="zh-CN"/>
        </w:rPr>
        <w:t>；</w:t>
      </w:r>
    </w:p>
    <w:p w14:paraId="7C0825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2.乙方不得将本合同权利义务转委托第三方处理；</w:t>
      </w:r>
    </w:p>
    <w:p w14:paraId="0D83D7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3.乙方应及时与甲方沟通工作进展，就情况进展、存在问题等进行沟通交流，减少风险；</w:t>
      </w:r>
    </w:p>
    <w:p w14:paraId="765937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4.乙方应按照甲方需求定期召开例会，指定专人负责与甲方进行工作对接，保证服务质量。</w:t>
      </w:r>
    </w:p>
    <w:p w14:paraId="7F3473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项目验收</w:t>
      </w:r>
    </w:p>
    <w:p w14:paraId="4017DB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仿宋_GB2312" w:hAnsi="仿宋_GB2312" w:eastAsia="仿宋_GB2312" w:cs="仿宋_GB2312"/>
          <w:sz w:val="24"/>
          <w:szCs w:val="24"/>
          <w:highlight w:val="none"/>
          <w:lang w:eastAsia="zh-CN"/>
        </w:rPr>
        <w:t>；</w:t>
      </w:r>
    </w:p>
    <w:p w14:paraId="38ED6D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2.验收材料属于本合同附件材料之一，与本合同具有同等法律效力。</w:t>
      </w:r>
    </w:p>
    <w:p w14:paraId="42373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3.双方约定的其他验收规则：【详见《采购需求书》】</w:t>
      </w:r>
    </w:p>
    <w:p w14:paraId="7D0CF9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六</w:t>
      </w:r>
      <w:r>
        <w:rPr>
          <w:rFonts w:hint="eastAsia" w:ascii="仿宋_GB2312" w:hAnsi="仿宋_GB2312" w:eastAsia="仿宋_GB2312" w:cs="仿宋_GB2312"/>
          <w:sz w:val="24"/>
          <w:szCs w:val="24"/>
          <w:highlight w:val="none"/>
        </w:rPr>
        <w:t>、保密信息</w:t>
      </w:r>
    </w:p>
    <w:p w14:paraId="5C7479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仿宋_GB2312" w:hAnsi="仿宋_GB2312" w:eastAsia="仿宋_GB2312" w:cs="仿宋_GB2312"/>
          <w:sz w:val="24"/>
          <w:szCs w:val="24"/>
          <w:highlight w:val="none"/>
          <w:lang w:eastAsia="zh-CN"/>
        </w:rPr>
        <w:t>；</w:t>
      </w:r>
    </w:p>
    <w:p w14:paraId="10C3DE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2.乙方不得向第三方泄露、给予或转让本协议条款、签订及履行情况</w:t>
      </w:r>
      <w:r>
        <w:rPr>
          <w:rFonts w:hint="eastAsia" w:ascii="仿宋_GB2312" w:hAnsi="仿宋_GB2312" w:eastAsia="仿宋_GB2312" w:cs="仿宋_GB2312"/>
          <w:sz w:val="24"/>
          <w:szCs w:val="24"/>
          <w:highlight w:val="none"/>
          <w:lang w:eastAsia="zh-CN"/>
        </w:rPr>
        <w:t>；</w:t>
      </w:r>
    </w:p>
    <w:p w14:paraId="443DC3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3.乙方不得擅自使用、复制甲方的商标、标志、商业信息、技术及其他资料，也不得将信息内容用作其他商业目的</w:t>
      </w:r>
      <w:r>
        <w:rPr>
          <w:rFonts w:hint="eastAsia" w:ascii="仿宋_GB2312" w:hAnsi="仿宋_GB2312" w:eastAsia="仿宋_GB2312" w:cs="仿宋_GB2312"/>
          <w:sz w:val="24"/>
          <w:szCs w:val="24"/>
          <w:highlight w:val="none"/>
          <w:lang w:eastAsia="zh-CN"/>
        </w:rPr>
        <w:t>；</w:t>
      </w:r>
    </w:p>
    <w:p w14:paraId="3D1386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.合同终止后本条款仍具法律效力，直至相关信息不再具有保密意义</w:t>
      </w:r>
      <w:r>
        <w:rPr>
          <w:rFonts w:hint="eastAsia" w:ascii="仿宋_GB2312" w:hAnsi="仿宋_GB2312" w:eastAsia="仿宋_GB2312" w:cs="仿宋_GB2312"/>
          <w:sz w:val="24"/>
          <w:szCs w:val="24"/>
          <w:highlight w:val="none"/>
          <w:lang w:eastAsia="zh-CN"/>
        </w:rPr>
        <w:t>。</w:t>
      </w:r>
    </w:p>
    <w:p w14:paraId="2732B7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七</w:t>
      </w:r>
      <w:r>
        <w:rPr>
          <w:rFonts w:hint="eastAsia" w:ascii="仿宋_GB2312" w:hAnsi="仿宋_GB2312" w:eastAsia="仿宋_GB2312" w:cs="仿宋_GB2312"/>
          <w:sz w:val="24"/>
          <w:szCs w:val="24"/>
          <w:highlight w:val="none"/>
        </w:rPr>
        <w:t>、违约责任</w:t>
      </w:r>
    </w:p>
    <w:p w14:paraId="366492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1.若乙方不能按时完成本合同第一条所列内容的，需每日按合同总金额的</w:t>
      </w:r>
      <w:r>
        <w:rPr>
          <w:rFonts w:hint="eastAsia" w:ascii="仿宋_GB2312" w:hAnsi="仿宋_GB2312" w:eastAsia="仿宋_GB2312" w:cs="仿宋_GB2312"/>
          <w:sz w:val="24"/>
          <w:szCs w:val="24"/>
          <w:highlight w:val="none"/>
          <w:lang w:val="en-US" w:eastAsia="zh-CN"/>
        </w:rPr>
        <w:t>千分之三</w:t>
      </w:r>
      <w:r>
        <w:rPr>
          <w:rFonts w:hint="eastAsia" w:ascii="仿宋_GB2312" w:hAnsi="仿宋_GB2312" w:eastAsia="仿宋_GB2312" w:cs="仿宋_GB2312"/>
          <w:sz w:val="24"/>
          <w:szCs w:val="24"/>
          <w:highlight w:val="none"/>
        </w:rPr>
        <w:t>向甲方支付违约金，逾期超过10日的，甲方有权解除合同，给甲方造成损失的，乙方还需赔偿损失，严重影响甲方利益或名誉的，甲方有权终止本合同，并有权要求乙方赔偿甲方一切损失；</w:t>
      </w:r>
    </w:p>
    <w:p w14:paraId="628BF1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14:paraId="78E23573">
      <w:pPr>
        <w:pStyle w:val="15"/>
        <w:ind w:left="0" w:leftChars="0"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289D400B">
      <w:pPr>
        <w:pStyle w:val="15"/>
        <w:ind w:left="0" w:leftChars="0"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4.乙方将本项目进行转包或进行分包的，甲方有权追回已支付的全部费用，乙方还应当向甲方支付合同总价款【10】%的违约金；甲方也可同时解除合同，违约金不足以弥补甲方损失的，由乙方继续赔偿。</w:t>
      </w:r>
    </w:p>
    <w:p w14:paraId="45FDD5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八</w:t>
      </w:r>
      <w:r>
        <w:rPr>
          <w:rFonts w:hint="eastAsia" w:ascii="仿宋_GB2312" w:hAnsi="仿宋_GB2312" w:eastAsia="仿宋_GB2312" w:cs="仿宋_GB2312"/>
          <w:sz w:val="24"/>
          <w:szCs w:val="24"/>
          <w:highlight w:val="none"/>
        </w:rPr>
        <w:t>、法律适用及争议解决</w:t>
      </w:r>
    </w:p>
    <w:p w14:paraId="6C226A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1.若发生争议，双方应首先通过协商解决。协商不成可向甲方所在地人民法院提起诉讼，双方无争议的部分，应当继续履行</w:t>
      </w:r>
      <w:r>
        <w:rPr>
          <w:rFonts w:hint="eastAsia" w:ascii="仿宋_GB2312" w:hAnsi="仿宋_GB2312" w:eastAsia="仿宋_GB2312" w:cs="仿宋_GB2312"/>
          <w:sz w:val="24"/>
          <w:szCs w:val="24"/>
          <w:highlight w:val="none"/>
          <w:lang w:eastAsia="zh-CN"/>
        </w:rPr>
        <w:t>；</w:t>
      </w:r>
    </w:p>
    <w:p w14:paraId="671CE9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2.本合同的成立、生效、履行、解释及纠纷解决等双方均同意适用中华人民共和国法律</w:t>
      </w:r>
      <w:r>
        <w:rPr>
          <w:rFonts w:hint="eastAsia" w:ascii="仿宋_GB2312" w:hAnsi="仿宋_GB2312" w:eastAsia="仿宋_GB2312" w:cs="仿宋_GB2312"/>
          <w:sz w:val="24"/>
          <w:szCs w:val="24"/>
          <w:highlight w:val="none"/>
          <w:lang w:eastAsia="zh-CN"/>
        </w:rPr>
        <w:t>；</w:t>
      </w:r>
    </w:p>
    <w:p w14:paraId="2110EE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3.合理的律师费、诉讼费、鉴定费、财产保全费、证据保全费、差旅费等由败诉一方承担。</w:t>
      </w:r>
    </w:p>
    <w:p w14:paraId="038302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九</w:t>
      </w:r>
      <w:r>
        <w:rPr>
          <w:rFonts w:hint="eastAsia" w:ascii="仿宋_GB2312" w:hAnsi="仿宋_GB2312" w:eastAsia="仿宋_GB2312" w:cs="仿宋_GB2312"/>
          <w:sz w:val="24"/>
          <w:szCs w:val="24"/>
          <w:highlight w:val="none"/>
        </w:rPr>
        <w:t>、不可抗力</w:t>
      </w:r>
    </w:p>
    <w:p w14:paraId="3D6A50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217E3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十、税费</w:t>
      </w:r>
    </w:p>
    <w:p w14:paraId="44AD9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在中国境内、外发生的与本合同执行有关的一切税费均由乙方负担。</w:t>
      </w:r>
    </w:p>
    <w:p w14:paraId="16F363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、其他</w:t>
      </w:r>
    </w:p>
    <w:p w14:paraId="0B5D86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仿宋_GB2312" w:hAnsi="仿宋_GB2312" w:eastAsia="仿宋_GB2312" w:cs="仿宋_GB2312"/>
          <w:sz w:val="24"/>
          <w:szCs w:val="24"/>
          <w:highlight w:val="none"/>
          <w:lang w:eastAsia="zh-CN"/>
        </w:rPr>
        <w:t>；</w:t>
      </w:r>
    </w:p>
    <w:p w14:paraId="5D163E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2.本合同签订地为广东省广州市越秀区</w:t>
      </w:r>
      <w:r>
        <w:rPr>
          <w:rFonts w:hint="eastAsia" w:ascii="仿宋_GB2312" w:hAnsi="仿宋_GB2312" w:eastAsia="仿宋_GB2312" w:cs="仿宋_GB2312"/>
          <w:sz w:val="24"/>
          <w:szCs w:val="24"/>
          <w:highlight w:val="none"/>
          <w:lang w:eastAsia="zh-CN"/>
        </w:rPr>
        <w:t>；</w:t>
      </w:r>
    </w:p>
    <w:p w14:paraId="2F3087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3.除非另有说明，本合同中结算货币为人民币</w:t>
      </w:r>
      <w:r>
        <w:rPr>
          <w:rFonts w:hint="eastAsia" w:ascii="仿宋_GB2312" w:hAnsi="仿宋_GB2312" w:eastAsia="仿宋_GB2312" w:cs="仿宋_GB2312"/>
          <w:sz w:val="24"/>
          <w:szCs w:val="24"/>
          <w:highlight w:val="none"/>
          <w:lang w:eastAsia="zh-CN"/>
        </w:rPr>
        <w:t>；</w:t>
      </w:r>
    </w:p>
    <w:p w14:paraId="0A759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4.本合同自法定代表人或授权代表签字盖章之日起生效。</w:t>
      </w:r>
    </w:p>
    <w:p w14:paraId="6144D9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――――――――本页以下为盖章页――――――――――</w:t>
      </w:r>
    </w:p>
    <w:p w14:paraId="12D412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1668F8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甲方：                         乙方：                      </w:t>
      </w:r>
    </w:p>
    <w:p w14:paraId="4934C1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0D0166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          法定代表人/授权代表：</w:t>
      </w:r>
    </w:p>
    <w:p w14:paraId="36FDD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2143DF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日期：                         日期：</w:t>
      </w:r>
    </w:p>
    <w:p w14:paraId="4431E0FD">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28"/>
          <w:szCs w:val="28"/>
          <w:highlight w:val="none"/>
        </w:rPr>
      </w:pPr>
    </w:p>
    <w:p w14:paraId="341F72A3">
      <w:pPr>
        <w:pStyle w:val="5"/>
        <w:rPr>
          <w:rFonts w:hint="eastAsia"/>
          <w:lang w:val="en-US" w:eastAsia="zh-CN"/>
        </w:rPr>
      </w:pPr>
    </w:p>
    <w:p w14:paraId="5C05B84C">
      <w:pPr>
        <w:pStyle w:val="5"/>
        <w:rPr>
          <w:rFonts w:hint="eastAsia"/>
          <w:lang w:val="en-US" w:eastAsia="zh-CN"/>
        </w:rPr>
      </w:pPr>
    </w:p>
    <w:p w14:paraId="5410DB79">
      <w:pPr>
        <w:pStyle w:val="5"/>
        <w:rPr>
          <w:rFonts w:hint="eastAsia"/>
          <w:lang w:val="en-US" w:eastAsia="zh-CN"/>
        </w:rPr>
      </w:pPr>
    </w:p>
    <w:p w14:paraId="55D9E230">
      <w:pPr>
        <w:pStyle w:val="5"/>
        <w:rPr>
          <w:rFonts w:hint="eastAsia"/>
          <w:lang w:val="en-US" w:eastAsia="zh-CN"/>
        </w:rPr>
      </w:pPr>
    </w:p>
    <w:p w14:paraId="0DE2CA90">
      <w:pPr>
        <w:pStyle w:val="5"/>
        <w:rPr>
          <w:rFonts w:hint="eastAsia"/>
          <w:lang w:val="en-US" w:eastAsia="zh-CN"/>
        </w:rPr>
      </w:pPr>
    </w:p>
    <w:p w14:paraId="514A906B">
      <w:pPr>
        <w:pStyle w:val="5"/>
        <w:rPr>
          <w:rFonts w:hint="eastAsia"/>
          <w:lang w:val="en-US" w:eastAsia="zh-CN"/>
        </w:rPr>
      </w:pPr>
    </w:p>
    <w:p w14:paraId="739ABEE2">
      <w:pPr>
        <w:pStyle w:val="5"/>
        <w:rPr>
          <w:rFonts w:hint="eastAsia"/>
          <w:lang w:val="en-US" w:eastAsia="zh-CN"/>
        </w:rPr>
      </w:pPr>
    </w:p>
    <w:p w14:paraId="3D8DCD19">
      <w:pPr>
        <w:pStyle w:val="5"/>
        <w:rPr>
          <w:rFonts w:hint="eastAsia"/>
          <w:lang w:val="en-US" w:eastAsia="zh-CN"/>
        </w:rPr>
      </w:pPr>
    </w:p>
    <w:p w14:paraId="30843792">
      <w:pPr>
        <w:pStyle w:val="5"/>
        <w:rPr>
          <w:rFonts w:hint="eastAsia"/>
          <w:lang w:val="en-US" w:eastAsia="zh-CN"/>
        </w:rPr>
      </w:pPr>
    </w:p>
    <w:p w14:paraId="39D18B81">
      <w:pPr>
        <w:pStyle w:val="5"/>
        <w:rPr>
          <w:rFonts w:hint="eastAsia"/>
          <w:lang w:val="en-US" w:eastAsia="zh-CN"/>
        </w:rPr>
      </w:pPr>
    </w:p>
    <w:p w14:paraId="6A169372">
      <w:pPr>
        <w:pStyle w:val="5"/>
        <w:rPr>
          <w:rFonts w:hint="eastAsia"/>
          <w:lang w:val="en-US" w:eastAsia="zh-CN"/>
        </w:rPr>
      </w:pPr>
    </w:p>
    <w:p w14:paraId="7C276AE6">
      <w:pPr>
        <w:pStyle w:val="5"/>
        <w:rPr>
          <w:rFonts w:hint="eastAsia"/>
          <w:lang w:val="en-US" w:eastAsia="zh-CN"/>
        </w:rPr>
      </w:pPr>
    </w:p>
    <w:p w14:paraId="722E201E">
      <w:pPr>
        <w:pStyle w:val="5"/>
        <w:rPr>
          <w:rFonts w:hint="eastAsia"/>
          <w:lang w:val="en-US" w:eastAsia="zh-CN"/>
        </w:rPr>
      </w:pPr>
    </w:p>
    <w:p w14:paraId="2A879BF8">
      <w:pPr>
        <w:pStyle w:val="5"/>
        <w:rPr>
          <w:rFonts w:hint="eastAsia"/>
          <w:lang w:val="en-US" w:eastAsia="zh-CN"/>
        </w:rPr>
      </w:pPr>
    </w:p>
    <w:p w14:paraId="1F1C93D2">
      <w:pPr>
        <w:pStyle w:val="5"/>
        <w:rPr>
          <w:rFonts w:hint="eastAsia"/>
          <w:lang w:val="en-US" w:eastAsia="zh-CN"/>
        </w:rPr>
      </w:pPr>
    </w:p>
    <w:p w14:paraId="58BADA75">
      <w:pPr>
        <w:pStyle w:val="5"/>
        <w:rPr>
          <w:rFonts w:hint="eastAsia"/>
          <w:lang w:val="en-US" w:eastAsia="zh-CN"/>
        </w:rPr>
      </w:pPr>
    </w:p>
    <w:p w14:paraId="493C0384">
      <w:pPr>
        <w:pStyle w:val="5"/>
        <w:rPr>
          <w:rFonts w:hint="eastAsia"/>
          <w:lang w:val="en-US" w:eastAsia="zh-CN"/>
        </w:rPr>
      </w:pPr>
    </w:p>
    <w:p w14:paraId="1844E851">
      <w:pPr>
        <w:pStyle w:val="5"/>
        <w:rPr>
          <w:rFonts w:hint="eastAsia"/>
          <w:lang w:val="en-US" w:eastAsia="zh-CN"/>
        </w:rPr>
      </w:pPr>
    </w:p>
    <w:p w14:paraId="375A9956">
      <w:pPr>
        <w:pStyle w:val="28"/>
        <w:numPr>
          <w:ilvl w:val="0"/>
          <w:numId w:val="2"/>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6"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26"/>
    </w:p>
    <w:p w14:paraId="456DF796">
      <w:pPr>
        <w:pStyle w:val="3"/>
        <w:keepNext/>
        <w:keepLines/>
        <w:pageBreakBefore w:val="0"/>
        <w:widowControl w:val="0"/>
        <w:numPr>
          <w:ilvl w:val="1"/>
          <w:numId w:val="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highlight w:val="none"/>
        </w:rPr>
      </w:pPr>
      <w:bookmarkStart w:id="27" w:name="_Toc1878"/>
      <w:bookmarkStart w:id="28" w:name="_Toc32326"/>
      <w:r>
        <w:rPr>
          <w:rFonts w:hint="eastAsia" w:ascii="宋体" w:hAnsi="宋体" w:eastAsia="宋体" w:cs="宋体"/>
          <w:highlight w:val="none"/>
        </w:rPr>
        <w:t>应答函</w:t>
      </w:r>
      <w:bookmarkEnd w:id="27"/>
      <w:bookmarkEnd w:id="28"/>
    </w:p>
    <w:p w14:paraId="0C2E0CD0">
      <w:pPr>
        <w:pStyle w:val="2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1CAE76E5">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482B720D">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21CC5D73">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3363D923">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64814419">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0FD01225">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45DC4747">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w:t>
      </w:r>
      <w:r>
        <w:rPr>
          <w:rFonts w:hint="eastAsia" w:ascii="宋体" w:hAnsi="宋体" w:cs="宋体"/>
          <w:szCs w:val="21"/>
          <w:highlight w:val="none"/>
          <w:lang w:val="en-US" w:eastAsia="zh-CN"/>
        </w:rPr>
        <w:t>专用</w:t>
      </w:r>
      <w:r>
        <w:rPr>
          <w:rFonts w:hint="eastAsia" w:ascii="宋体" w:hAnsi="宋体" w:eastAsia="宋体" w:cs="宋体"/>
          <w:szCs w:val="21"/>
          <w:highlight w:val="none"/>
        </w:rPr>
        <w:t>发票</w:t>
      </w:r>
      <w:r>
        <w:rPr>
          <w:rFonts w:hint="eastAsia" w:ascii="宋体" w:hAnsi="宋体" w:cs="宋体"/>
          <w:szCs w:val="21"/>
          <w:highlight w:val="none"/>
          <w:lang w:eastAsia="zh-CN"/>
        </w:rPr>
        <w:t>（</w:t>
      </w:r>
      <w:r>
        <w:rPr>
          <w:rFonts w:hint="eastAsia" w:ascii="宋体" w:hAnsi="宋体" w:cs="宋体"/>
          <w:szCs w:val="21"/>
          <w:highlight w:val="none"/>
          <w:lang w:val="en-US" w:eastAsia="zh-CN"/>
        </w:rPr>
        <w:t>税法规定不能开具专用发票的除外</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34601AF6">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3CEC8C36">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val="en-US" w:eastAsia="zh-CN"/>
        </w:rPr>
        <w:t>若我方最终为成交人，</w:t>
      </w:r>
      <w:r>
        <w:rPr>
          <w:rFonts w:hint="eastAsia" w:ascii="宋体" w:hAnsi="宋体" w:eastAsia="宋体" w:cs="宋体"/>
          <w:szCs w:val="21"/>
          <w:highlight w:val="none"/>
        </w:rPr>
        <w:t>不转包或分包</w:t>
      </w:r>
      <w:r>
        <w:rPr>
          <w:rFonts w:hint="eastAsia" w:ascii="宋体" w:hAnsi="宋体" w:eastAsia="宋体" w:cs="宋体"/>
          <w:szCs w:val="21"/>
          <w:highlight w:val="none"/>
          <w:lang w:eastAsia="zh-CN"/>
        </w:rPr>
        <w:t>。</w:t>
      </w:r>
    </w:p>
    <w:p w14:paraId="689462CF">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1BD96E03">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220E070B">
      <w:pPr>
        <w:pStyle w:val="24"/>
        <w:numPr>
          <w:ilvl w:val="0"/>
          <w:numId w:val="8"/>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5F71AB96">
      <w:pPr>
        <w:pStyle w:val="24"/>
        <w:numPr>
          <w:ilvl w:val="0"/>
          <w:numId w:val="8"/>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3A741A0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04CEB111">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2CC886FB">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3A6037A2">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5A5923D4">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6EDF20C8">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00B59382">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7BE6E7B3">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29" w:name="_Toc18365"/>
      <w:bookmarkStart w:id="30" w:name="_Toc68688804"/>
      <w:bookmarkStart w:id="31" w:name="_Toc475472674"/>
      <w:bookmarkStart w:id="32" w:name="_Toc26153"/>
      <w:bookmarkStart w:id="33" w:name="_Toc1651899"/>
      <w:bookmarkStart w:id="34" w:name="_Toc56432234"/>
      <w:bookmarkStart w:id="35" w:name="_Toc17459"/>
      <w:bookmarkStart w:id="36"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29"/>
      <w:bookmarkEnd w:id="30"/>
      <w:bookmarkEnd w:id="31"/>
      <w:bookmarkEnd w:id="32"/>
      <w:bookmarkEnd w:id="33"/>
      <w:bookmarkEnd w:id="34"/>
      <w:bookmarkEnd w:id="35"/>
    </w:p>
    <w:p w14:paraId="170A10D2">
      <w:pPr>
        <w:jc w:val="center"/>
        <w:rPr>
          <w:rFonts w:hint="eastAsia" w:ascii="宋体" w:hAnsi="宋体" w:eastAsia="宋体" w:cs="宋体"/>
          <w:b/>
          <w:sz w:val="24"/>
          <w:highlight w:val="none"/>
        </w:rPr>
      </w:pPr>
    </w:p>
    <w:p w14:paraId="1D3E2883">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01FC75E8">
      <w:pPr>
        <w:spacing w:line="440" w:lineRule="exact"/>
        <w:rPr>
          <w:rFonts w:hint="eastAsia" w:ascii="宋体" w:hAnsi="宋体" w:eastAsia="宋体" w:cs="宋体"/>
          <w:szCs w:val="21"/>
          <w:highlight w:val="none"/>
        </w:rPr>
      </w:pPr>
    </w:p>
    <w:p w14:paraId="4D572F92">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790C830B">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10E391AC">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4BC29801">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43B831B3">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506469CD">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489BA277">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2A8F0942">
      <w:pPr>
        <w:topLinePunct/>
        <w:snapToGrid w:val="0"/>
        <w:spacing w:line="440" w:lineRule="exact"/>
        <w:ind w:firstLine="420" w:firstLineChars="200"/>
        <w:rPr>
          <w:rFonts w:hint="eastAsia" w:ascii="宋体" w:hAnsi="宋体" w:eastAsia="宋体" w:cs="宋体"/>
          <w:bCs/>
          <w:szCs w:val="21"/>
          <w:highlight w:val="none"/>
        </w:rPr>
      </w:pPr>
    </w:p>
    <w:p w14:paraId="107A68C9">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22FEDFB2">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920A652">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1920A652">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2A28F5B">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52A28F5B">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307F2F76">
      <w:pPr>
        <w:spacing w:line="500" w:lineRule="exact"/>
        <w:rPr>
          <w:rFonts w:hint="eastAsia" w:ascii="宋体" w:hAnsi="宋体" w:eastAsia="宋体" w:cs="宋体"/>
          <w:szCs w:val="21"/>
          <w:highlight w:val="none"/>
        </w:rPr>
      </w:pPr>
    </w:p>
    <w:p w14:paraId="374F5E9C">
      <w:pPr>
        <w:spacing w:line="440" w:lineRule="exact"/>
        <w:rPr>
          <w:rFonts w:hint="eastAsia" w:ascii="宋体" w:hAnsi="宋体" w:eastAsia="宋体" w:cs="宋体"/>
          <w:szCs w:val="21"/>
          <w:highlight w:val="none"/>
        </w:rPr>
      </w:pPr>
    </w:p>
    <w:p w14:paraId="12E506B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8D56F61">
      <w:pPr>
        <w:spacing w:line="500" w:lineRule="exact"/>
        <w:rPr>
          <w:rFonts w:hint="eastAsia" w:ascii="宋体" w:hAnsi="宋体" w:eastAsia="宋体" w:cs="宋体"/>
          <w:szCs w:val="21"/>
          <w:highlight w:val="none"/>
        </w:rPr>
      </w:pPr>
    </w:p>
    <w:p w14:paraId="6A7F1BE4">
      <w:pPr>
        <w:spacing w:line="440" w:lineRule="exact"/>
        <w:rPr>
          <w:rFonts w:hint="eastAsia" w:ascii="宋体" w:hAnsi="宋体" w:eastAsia="宋体" w:cs="宋体"/>
          <w:szCs w:val="21"/>
          <w:highlight w:val="none"/>
        </w:rPr>
      </w:pPr>
    </w:p>
    <w:p w14:paraId="617FFEDF">
      <w:pPr>
        <w:spacing w:line="500" w:lineRule="exact"/>
        <w:rPr>
          <w:rFonts w:hint="eastAsia" w:ascii="宋体" w:hAnsi="宋体" w:eastAsia="宋体" w:cs="宋体"/>
          <w:szCs w:val="21"/>
          <w:highlight w:val="none"/>
        </w:rPr>
      </w:pPr>
    </w:p>
    <w:p w14:paraId="1991FDB0">
      <w:pPr>
        <w:spacing w:line="440" w:lineRule="exact"/>
        <w:rPr>
          <w:rFonts w:hint="eastAsia" w:ascii="宋体" w:hAnsi="宋体" w:eastAsia="宋体" w:cs="宋体"/>
          <w:szCs w:val="21"/>
          <w:highlight w:val="none"/>
        </w:rPr>
      </w:pPr>
    </w:p>
    <w:p w14:paraId="4E448722">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2C48A94E">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30285C4C">
      <w:pPr>
        <w:spacing w:line="440" w:lineRule="exact"/>
        <w:ind w:firstLine="4305" w:firstLineChars="2050"/>
        <w:rPr>
          <w:rFonts w:hint="eastAsia" w:ascii="宋体" w:hAnsi="宋体" w:eastAsia="宋体" w:cs="宋体"/>
          <w:szCs w:val="21"/>
          <w:highlight w:val="none"/>
        </w:rPr>
      </w:pPr>
    </w:p>
    <w:p w14:paraId="3201D21B">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03733008">
      <w:pPr>
        <w:topLinePunct/>
        <w:spacing w:line="440" w:lineRule="exact"/>
        <w:ind w:left="422"/>
        <w:jc w:val="left"/>
        <w:rPr>
          <w:rFonts w:hint="eastAsia" w:ascii="宋体" w:hAnsi="宋体" w:eastAsia="宋体" w:cs="宋体"/>
          <w:highlight w:val="none"/>
        </w:rPr>
      </w:pPr>
    </w:p>
    <w:p w14:paraId="396ED485">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szCs w:val="21"/>
          <w:highlight w:val="none"/>
        </w:rPr>
        <w:br w:type="page"/>
      </w:r>
      <w:bookmarkStart w:id="37" w:name="_Toc56432235"/>
      <w:bookmarkStart w:id="38" w:name="_Toc475472675"/>
      <w:bookmarkStart w:id="39" w:name="_Toc1651900"/>
      <w:bookmarkStart w:id="40" w:name="_Toc3806"/>
      <w:bookmarkStart w:id="41" w:name="_Toc438052122"/>
      <w:bookmarkStart w:id="42" w:name="_Toc68688805"/>
      <w:bookmarkStart w:id="43" w:name="_Toc27262"/>
      <w:bookmarkStart w:id="44" w:name="_Toc8603"/>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37"/>
      <w:bookmarkEnd w:id="38"/>
      <w:bookmarkEnd w:id="39"/>
      <w:bookmarkEnd w:id="40"/>
      <w:bookmarkEnd w:id="41"/>
      <w:bookmarkEnd w:id="42"/>
      <w:bookmarkEnd w:id="43"/>
      <w:bookmarkEnd w:id="44"/>
    </w:p>
    <w:p w14:paraId="40D56BC6">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1858E177">
      <w:pPr>
        <w:jc w:val="center"/>
        <w:rPr>
          <w:rFonts w:hint="eastAsia" w:ascii="宋体" w:hAnsi="宋体" w:eastAsia="宋体" w:cs="宋体"/>
          <w:b/>
          <w:sz w:val="24"/>
          <w:highlight w:val="none"/>
        </w:rPr>
      </w:pPr>
    </w:p>
    <w:p w14:paraId="1089751E">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328BAC42">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6A5258F0">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696F6C18">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410E911F">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5AFDC4D8">
      <w:pPr>
        <w:pStyle w:val="4"/>
        <w:rPr>
          <w:rFonts w:hint="eastAsia" w:ascii="宋体" w:hAnsi="宋体" w:eastAsia="宋体" w:cs="宋体"/>
          <w:highlight w:val="none"/>
        </w:rPr>
      </w:pPr>
    </w:p>
    <w:p w14:paraId="00B816CD">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57018C14">
      <w:pPr>
        <w:pStyle w:val="4"/>
        <w:rPr>
          <w:rFonts w:hint="eastAsia" w:ascii="宋体" w:hAnsi="宋体" w:eastAsia="宋体" w:cs="宋体"/>
          <w:highlight w:val="none"/>
        </w:rPr>
      </w:pPr>
    </w:p>
    <w:p w14:paraId="4DBA6A92">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6BED4A10">
      <w:pPr>
        <w:pStyle w:val="4"/>
        <w:rPr>
          <w:rFonts w:hint="eastAsia" w:ascii="宋体" w:hAnsi="宋体" w:eastAsia="宋体" w:cs="宋体"/>
          <w:highlight w:val="none"/>
        </w:rPr>
      </w:pPr>
    </w:p>
    <w:p w14:paraId="2C90A0A4">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36106368">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50885F57">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1290A691">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74F251">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5574F251">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BD68AC">
                            <w:pPr>
                              <w:jc w:val="center"/>
                              <w:rPr>
                                <w:szCs w:val="21"/>
                              </w:rPr>
                            </w:pPr>
                            <w:r>
                              <w:rPr>
                                <w:rFonts w:hint="eastAsia"/>
                                <w:szCs w:val="21"/>
                              </w:rPr>
                              <w:t>委托代理人身份证正面复印件贴于此处</w:t>
                            </w:r>
                          </w:p>
                          <w:p w14:paraId="77B93C6C">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04BD68AC">
                      <w:pPr>
                        <w:jc w:val="center"/>
                        <w:rPr>
                          <w:szCs w:val="21"/>
                        </w:rPr>
                      </w:pPr>
                      <w:r>
                        <w:rPr>
                          <w:rFonts w:hint="eastAsia"/>
                          <w:szCs w:val="21"/>
                        </w:rPr>
                        <w:t>委托代理人身份证正面复印件贴于此处</w:t>
                      </w:r>
                    </w:p>
                    <w:p w14:paraId="77B93C6C">
                      <w:pPr>
                        <w:jc w:val="center"/>
                        <w:rPr>
                          <w:szCs w:val="21"/>
                        </w:rPr>
                      </w:pPr>
                    </w:p>
                  </w:txbxContent>
                </v:textbox>
              </v:shape>
            </w:pict>
          </mc:Fallback>
        </mc:AlternateContent>
      </w:r>
    </w:p>
    <w:p w14:paraId="52B7E919">
      <w:pPr>
        <w:spacing w:line="440" w:lineRule="exact"/>
        <w:rPr>
          <w:rFonts w:hint="eastAsia" w:ascii="宋体" w:hAnsi="宋体" w:eastAsia="宋体" w:cs="宋体"/>
          <w:szCs w:val="21"/>
          <w:highlight w:val="none"/>
        </w:rPr>
      </w:pPr>
    </w:p>
    <w:p w14:paraId="775CB162">
      <w:pPr>
        <w:spacing w:line="500" w:lineRule="exact"/>
        <w:rPr>
          <w:rFonts w:hint="eastAsia" w:ascii="宋体" w:hAnsi="宋体" w:eastAsia="宋体" w:cs="宋体"/>
          <w:szCs w:val="21"/>
          <w:highlight w:val="none"/>
        </w:rPr>
      </w:pPr>
    </w:p>
    <w:p w14:paraId="2CD76C53">
      <w:pPr>
        <w:spacing w:line="440" w:lineRule="exact"/>
        <w:rPr>
          <w:rFonts w:hint="eastAsia" w:ascii="宋体" w:hAnsi="宋体" w:eastAsia="宋体" w:cs="宋体"/>
          <w:szCs w:val="21"/>
          <w:highlight w:val="none"/>
        </w:rPr>
      </w:pPr>
    </w:p>
    <w:p w14:paraId="52013341">
      <w:pPr>
        <w:topLinePunct/>
        <w:snapToGrid w:val="0"/>
        <w:spacing w:line="440" w:lineRule="exact"/>
        <w:rPr>
          <w:rFonts w:hint="eastAsia" w:ascii="宋体" w:hAnsi="宋体" w:eastAsia="宋体" w:cs="宋体"/>
          <w:highlight w:val="none"/>
        </w:rPr>
      </w:pPr>
    </w:p>
    <w:p w14:paraId="336357AD">
      <w:pPr>
        <w:topLinePunct/>
        <w:snapToGrid w:val="0"/>
        <w:spacing w:line="440" w:lineRule="exact"/>
        <w:ind w:firstLine="420" w:firstLineChars="200"/>
        <w:rPr>
          <w:rFonts w:hint="eastAsia" w:ascii="宋体" w:hAnsi="宋体" w:eastAsia="宋体" w:cs="宋体"/>
          <w:bCs/>
          <w:szCs w:val="21"/>
          <w:highlight w:val="none"/>
        </w:rPr>
      </w:pPr>
    </w:p>
    <w:p w14:paraId="73DA4A07">
      <w:pPr>
        <w:topLinePunct/>
        <w:snapToGrid w:val="0"/>
        <w:spacing w:line="440" w:lineRule="exact"/>
        <w:ind w:firstLine="420" w:firstLineChars="200"/>
        <w:rPr>
          <w:rFonts w:hint="eastAsia" w:ascii="宋体" w:hAnsi="宋体" w:eastAsia="宋体" w:cs="宋体"/>
          <w:bCs/>
          <w:szCs w:val="21"/>
          <w:highlight w:val="none"/>
        </w:rPr>
      </w:pPr>
    </w:p>
    <w:p w14:paraId="1C92A35D">
      <w:pPr>
        <w:topLinePunct/>
        <w:snapToGrid w:val="0"/>
        <w:spacing w:line="440" w:lineRule="exact"/>
        <w:ind w:firstLine="420" w:firstLineChars="200"/>
        <w:rPr>
          <w:rFonts w:hint="eastAsia" w:ascii="宋体" w:hAnsi="宋体" w:eastAsia="宋体" w:cs="宋体"/>
          <w:bCs/>
          <w:szCs w:val="21"/>
          <w:highlight w:val="none"/>
        </w:rPr>
      </w:pPr>
    </w:p>
    <w:p w14:paraId="53D01F0D">
      <w:pPr>
        <w:widowControl/>
        <w:jc w:val="left"/>
        <w:rPr>
          <w:rFonts w:hint="eastAsia" w:ascii="宋体" w:hAnsi="宋体" w:eastAsia="宋体" w:cs="宋体"/>
          <w:b/>
          <w:bCs/>
          <w:sz w:val="32"/>
          <w:szCs w:val="32"/>
          <w:highlight w:val="none"/>
        </w:rPr>
      </w:pPr>
    </w:p>
    <w:p w14:paraId="24190D1C">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5" w:name="_Toc8223"/>
      <w:bookmarkStart w:id="46" w:name="_Toc18794"/>
      <w:r>
        <w:rPr>
          <w:rFonts w:hint="eastAsia" w:ascii="宋体" w:hAnsi="宋体" w:eastAsia="宋体" w:cs="宋体"/>
          <w:highlight w:val="none"/>
        </w:rPr>
        <w:t>供应商基本情况</w:t>
      </w:r>
      <w:bookmarkEnd w:id="36"/>
      <w:bookmarkEnd w:id="45"/>
      <w:bookmarkEnd w:id="46"/>
      <w:r>
        <w:rPr>
          <w:rFonts w:hint="eastAsia" w:ascii="宋体" w:hAnsi="宋体" w:eastAsia="宋体" w:cs="宋体"/>
          <w:highlight w:val="none"/>
          <w:lang w:val="en-US" w:eastAsia="zh-CN"/>
        </w:rPr>
        <w:t>和资质证明材料</w:t>
      </w:r>
    </w:p>
    <w:p w14:paraId="514564FB">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121A3A61">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lang w:eastAsia="zh-CN"/>
        </w:rPr>
      </w:pPr>
      <w:r>
        <w:rPr>
          <w:rFonts w:hint="eastAsia" w:ascii="宋体" w:hAnsi="宋体" w:eastAsia="宋体" w:cs="宋体"/>
          <w:color w:val="333333"/>
          <w:highlight w:val="none"/>
        </w:rPr>
        <w:t>4.</w:t>
      </w:r>
      <w:r>
        <w:rPr>
          <w:rFonts w:hint="eastAsia" w:ascii="宋体" w:hAnsi="宋体" w:cs="宋体"/>
          <w:color w:val="333333"/>
          <w:highlight w:val="none"/>
          <w:lang w:val="en-US" w:eastAsia="zh-CN"/>
        </w:rPr>
        <w:t>2</w:t>
      </w:r>
      <w:bookmarkStart w:id="47" w:name="_Toc476321847"/>
      <w:r>
        <w:rPr>
          <w:rFonts w:hint="eastAsia" w:ascii="宋体" w:hAnsi="宋体" w:cs="宋体"/>
          <w:color w:val="333333"/>
          <w:highlight w:val="none"/>
          <w:lang w:val="en-US" w:eastAsia="zh-CN"/>
        </w:rPr>
        <w:t>供应商</w:t>
      </w:r>
      <w:r>
        <w:rPr>
          <w:rFonts w:hint="eastAsia" w:ascii="宋体" w:hAnsi="宋体" w:eastAsia="宋体" w:cs="宋体"/>
          <w:highlight w:val="none"/>
        </w:rPr>
        <w:t>控股及管理关系情况申报表</w:t>
      </w:r>
      <w:bookmarkEnd w:id="47"/>
      <w:r>
        <w:rPr>
          <w:rFonts w:hint="eastAsia" w:ascii="宋体" w:hAnsi="宋体" w:cs="宋体"/>
          <w:highlight w:val="none"/>
          <w:lang w:eastAsia="zh-CN"/>
        </w:rPr>
        <w:t>；</w:t>
      </w:r>
    </w:p>
    <w:p w14:paraId="1D6CC18D">
      <w:pPr>
        <w:pStyle w:val="14"/>
        <w:rPr>
          <w:rFonts w:hint="eastAsia" w:ascii="宋体" w:hAnsi="宋体" w:cs="宋体"/>
          <w:highlight w:val="none"/>
          <w:lang w:val="en-US" w:eastAsia="zh-CN"/>
        </w:rPr>
      </w:pPr>
      <w:r>
        <w:rPr>
          <w:rFonts w:hint="eastAsia" w:ascii="宋体" w:hAnsi="宋体" w:cs="宋体"/>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highlight w:val="none"/>
          <w:lang w:val="en-US" w:eastAsia="zh-CN"/>
        </w:rPr>
        <w:t>）</w:t>
      </w:r>
    </w:p>
    <w:p w14:paraId="4CA8199E">
      <w:pPr>
        <w:pStyle w:val="14"/>
        <w:rPr>
          <w:rFonts w:hint="eastAsia" w:ascii="宋体" w:hAnsi="宋体" w:cs="宋体"/>
          <w:b/>
          <w:bCs/>
          <w:highlight w:val="none"/>
          <w:lang w:val="en-US" w:eastAsia="zh-CN"/>
        </w:rPr>
      </w:pPr>
      <w:r>
        <w:rPr>
          <w:rFonts w:hint="eastAsia" w:ascii="宋体" w:hAnsi="宋体" w:cs="宋体"/>
          <w:highlight w:val="none"/>
          <w:lang w:val="en-US" w:eastAsia="zh-CN"/>
        </w:rPr>
        <w:t>4.4</w:t>
      </w:r>
      <w:r>
        <w:rPr>
          <w:rFonts w:hint="eastAsia" w:ascii="宋体" w:hAnsi="宋体" w:cs="宋体"/>
          <w:b/>
          <w:bCs/>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23A773B8">
      <w:pPr>
        <w:pStyle w:val="14"/>
        <w:rPr>
          <w:rFonts w:hint="eastAsia" w:ascii="宋体" w:hAnsi="宋体" w:cs="宋体"/>
          <w:highlight w:val="none"/>
          <w:lang w:val="en-US" w:eastAsia="zh-CN"/>
        </w:rPr>
      </w:pPr>
      <w:r>
        <w:rPr>
          <w:rFonts w:hint="eastAsia" w:ascii="宋体" w:hAnsi="宋体" w:cs="宋体"/>
          <w:highlight w:val="none"/>
          <w:lang w:val="en-US" w:eastAsia="zh-CN"/>
        </w:rPr>
        <w:t>4.5</w:t>
      </w:r>
      <w:r>
        <w:rPr>
          <w:rFonts w:hint="eastAsia" w:ascii="宋体" w:hAnsi="宋体" w:cs="宋体"/>
          <w:b/>
          <w:bCs/>
          <w:highlight w:val="none"/>
          <w:lang w:val="en-US" w:eastAsia="zh-CN"/>
        </w:rPr>
        <w:t>本采购项目需求中要求的资质证明材料或者评审办法中要求的资质证明文件复印机等。</w:t>
      </w:r>
    </w:p>
    <w:p w14:paraId="5D89A7FC">
      <w:pPr>
        <w:pStyle w:val="14"/>
        <w:rPr>
          <w:rFonts w:hint="eastAsia" w:ascii="宋体" w:hAnsi="宋体" w:cs="宋体"/>
          <w:highlight w:val="none"/>
          <w:lang w:val="en-US" w:eastAsia="zh-CN"/>
        </w:rPr>
      </w:pPr>
      <w:r>
        <w:rPr>
          <w:rFonts w:hint="eastAsia" w:ascii="宋体" w:hAnsi="宋体" w:cs="宋体"/>
          <w:highlight w:val="none"/>
          <w:lang w:val="en-US" w:eastAsia="zh-CN"/>
        </w:rPr>
        <w:t>4.6其他需要提供的证明材料等（如有）。</w:t>
      </w:r>
    </w:p>
    <w:p w14:paraId="5E569D61">
      <w:pPr>
        <w:pStyle w:val="14"/>
        <w:rPr>
          <w:rFonts w:hint="eastAsia" w:ascii="宋体" w:hAnsi="宋体" w:cs="宋体"/>
          <w:highlight w:val="none"/>
          <w:lang w:val="en-US" w:eastAsia="zh-CN"/>
        </w:rPr>
      </w:pPr>
    </w:p>
    <w:p w14:paraId="3625E498">
      <w:pPr>
        <w:pStyle w:val="14"/>
        <w:rPr>
          <w:rFonts w:hint="eastAsia" w:ascii="宋体" w:hAnsi="宋体" w:cs="宋体"/>
          <w:highlight w:val="none"/>
          <w:lang w:val="en-US" w:eastAsia="zh-CN"/>
        </w:rPr>
      </w:pPr>
    </w:p>
    <w:p w14:paraId="4EFB93F3">
      <w:pPr>
        <w:pStyle w:val="14"/>
        <w:rPr>
          <w:rFonts w:hint="eastAsia" w:ascii="宋体" w:hAnsi="宋体" w:cs="宋体"/>
          <w:highlight w:val="none"/>
          <w:lang w:val="en-US" w:eastAsia="zh-CN"/>
        </w:rPr>
      </w:pPr>
    </w:p>
    <w:p w14:paraId="4A2BFF1E">
      <w:pPr>
        <w:pStyle w:val="14"/>
        <w:rPr>
          <w:rFonts w:hint="eastAsia" w:ascii="宋体" w:hAnsi="宋体" w:cs="宋体"/>
          <w:highlight w:val="none"/>
          <w:lang w:val="en-US" w:eastAsia="zh-CN"/>
        </w:rPr>
      </w:pPr>
    </w:p>
    <w:p w14:paraId="43F08349">
      <w:pPr>
        <w:pStyle w:val="14"/>
        <w:rPr>
          <w:rFonts w:hint="eastAsia" w:ascii="宋体" w:hAnsi="宋体" w:cs="宋体"/>
          <w:highlight w:val="none"/>
          <w:lang w:val="en-US" w:eastAsia="zh-CN"/>
        </w:rPr>
      </w:pPr>
    </w:p>
    <w:p w14:paraId="420A898E">
      <w:pPr>
        <w:pStyle w:val="14"/>
        <w:rPr>
          <w:rFonts w:hint="eastAsia" w:ascii="宋体" w:hAnsi="宋体" w:cs="宋体"/>
          <w:highlight w:val="none"/>
          <w:lang w:val="en-US" w:eastAsia="zh-CN"/>
        </w:rPr>
      </w:pPr>
    </w:p>
    <w:p w14:paraId="2DD11C82">
      <w:pPr>
        <w:pStyle w:val="14"/>
        <w:rPr>
          <w:rFonts w:hint="eastAsia" w:ascii="宋体" w:hAnsi="宋体" w:cs="宋体"/>
          <w:highlight w:val="none"/>
          <w:lang w:val="en-US" w:eastAsia="zh-CN"/>
        </w:rPr>
      </w:pPr>
    </w:p>
    <w:p w14:paraId="521921BB">
      <w:pPr>
        <w:pStyle w:val="14"/>
        <w:rPr>
          <w:rFonts w:hint="eastAsia" w:ascii="宋体" w:hAnsi="宋体" w:cs="宋体"/>
          <w:highlight w:val="none"/>
          <w:lang w:val="en-US" w:eastAsia="zh-CN"/>
        </w:rPr>
      </w:pPr>
    </w:p>
    <w:p w14:paraId="0EBA3DA4">
      <w:pPr>
        <w:pStyle w:val="14"/>
        <w:rPr>
          <w:rFonts w:hint="eastAsia" w:ascii="宋体" w:hAnsi="宋体" w:cs="宋体"/>
          <w:highlight w:val="none"/>
          <w:lang w:val="en-US" w:eastAsia="zh-CN"/>
        </w:rPr>
      </w:pPr>
    </w:p>
    <w:p w14:paraId="02E4D42E">
      <w:pPr>
        <w:pStyle w:val="14"/>
        <w:rPr>
          <w:rFonts w:hint="eastAsia" w:ascii="宋体" w:hAnsi="宋体" w:cs="宋体"/>
          <w:highlight w:val="none"/>
          <w:lang w:val="en-US" w:eastAsia="zh-CN"/>
        </w:rPr>
      </w:pPr>
    </w:p>
    <w:p w14:paraId="592E13C4">
      <w:pPr>
        <w:pStyle w:val="14"/>
        <w:rPr>
          <w:rFonts w:hint="eastAsia" w:ascii="宋体" w:hAnsi="宋体" w:cs="宋体"/>
          <w:highlight w:val="none"/>
          <w:lang w:val="en-US" w:eastAsia="zh-CN"/>
        </w:rPr>
      </w:pPr>
    </w:p>
    <w:p w14:paraId="4BB964F0">
      <w:pPr>
        <w:pStyle w:val="14"/>
        <w:rPr>
          <w:rFonts w:hint="eastAsia" w:ascii="宋体" w:hAnsi="宋体" w:cs="宋体"/>
          <w:highlight w:val="none"/>
          <w:lang w:val="en-US" w:eastAsia="zh-CN"/>
        </w:rPr>
      </w:pPr>
    </w:p>
    <w:p w14:paraId="21CC0604">
      <w:pPr>
        <w:pStyle w:val="14"/>
        <w:rPr>
          <w:rFonts w:hint="eastAsia" w:ascii="宋体" w:hAnsi="宋体" w:cs="宋体"/>
          <w:highlight w:val="none"/>
          <w:lang w:val="en-US" w:eastAsia="zh-CN"/>
        </w:rPr>
      </w:pPr>
    </w:p>
    <w:p w14:paraId="47DFD5AA">
      <w:pPr>
        <w:pStyle w:val="14"/>
        <w:rPr>
          <w:rFonts w:hint="eastAsia" w:ascii="宋体" w:hAnsi="宋体" w:cs="宋体"/>
          <w:highlight w:val="none"/>
          <w:lang w:val="en-US" w:eastAsia="zh-CN"/>
        </w:rPr>
      </w:pPr>
    </w:p>
    <w:p w14:paraId="4753C259">
      <w:pPr>
        <w:pStyle w:val="14"/>
        <w:rPr>
          <w:rFonts w:hint="eastAsia" w:ascii="宋体" w:hAnsi="宋体" w:cs="宋体"/>
          <w:highlight w:val="none"/>
          <w:lang w:val="en-US" w:eastAsia="zh-CN"/>
        </w:rPr>
      </w:pPr>
    </w:p>
    <w:p w14:paraId="6CEA6652">
      <w:pPr>
        <w:pStyle w:val="14"/>
        <w:rPr>
          <w:rFonts w:hint="eastAsia" w:ascii="宋体" w:hAnsi="宋体" w:cs="宋体"/>
          <w:highlight w:val="none"/>
          <w:lang w:val="en-US" w:eastAsia="zh-CN"/>
        </w:rPr>
      </w:pPr>
    </w:p>
    <w:p w14:paraId="1A414081">
      <w:pPr>
        <w:pStyle w:val="14"/>
        <w:rPr>
          <w:rFonts w:hint="eastAsia" w:ascii="宋体" w:hAnsi="宋体" w:cs="宋体"/>
          <w:highlight w:val="none"/>
          <w:lang w:val="en-US" w:eastAsia="zh-CN"/>
        </w:rPr>
      </w:pPr>
    </w:p>
    <w:p w14:paraId="35B9913B">
      <w:pPr>
        <w:pStyle w:val="14"/>
        <w:rPr>
          <w:rFonts w:hint="eastAsia" w:ascii="宋体" w:hAnsi="宋体" w:cs="宋体"/>
          <w:highlight w:val="none"/>
          <w:lang w:val="en-US" w:eastAsia="zh-CN"/>
        </w:rPr>
      </w:pPr>
    </w:p>
    <w:p w14:paraId="1C98E6DB">
      <w:pPr>
        <w:pStyle w:val="14"/>
        <w:rPr>
          <w:rFonts w:hint="eastAsia" w:ascii="宋体" w:hAnsi="宋体" w:cs="宋体"/>
          <w:highlight w:val="none"/>
          <w:lang w:val="en-US" w:eastAsia="zh-CN"/>
        </w:rPr>
      </w:pPr>
    </w:p>
    <w:p w14:paraId="7BEE0139">
      <w:pPr>
        <w:pStyle w:val="14"/>
        <w:rPr>
          <w:rFonts w:hint="default" w:ascii="宋体" w:hAnsi="宋体" w:cs="宋体"/>
          <w:highlight w:val="none"/>
          <w:lang w:val="en-US" w:eastAsia="zh-CN"/>
        </w:rPr>
      </w:pPr>
    </w:p>
    <w:p w14:paraId="64752B99">
      <w:pPr>
        <w:pStyle w:val="24"/>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w:t>
      </w:r>
      <w:r>
        <w:rPr>
          <w:rFonts w:hint="eastAsia" w:ascii="宋体" w:hAnsi="宋体" w:cs="宋体"/>
          <w:b/>
          <w:szCs w:val="21"/>
          <w:highlight w:val="none"/>
          <w:lang w:val="en-US" w:eastAsia="zh-CN"/>
        </w:rPr>
        <w:t>和</w:t>
      </w:r>
      <w:r>
        <w:rPr>
          <w:rFonts w:hint="eastAsia" w:ascii="宋体" w:hAnsi="宋体" w:eastAsia="宋体" w:cs="宋体"/>
          <w:b/>
          <w:szCs w:val="21"/>
          <w:highlight w:val="none"/>
        </w:rPr>
        <w:t>管理关系</w:t>
      </w:r>
      <w:r>
        <w:rPr>
          <w:rFonts w:hint="eastAsia" w:ascii="宋体" w:hAnsi="宋体" w:cs="宋体"/>
          <w:b/>
          <w:szCs w:val="21"/>
          <w:highlight w:val="none"/>
          <w:lang w:val="en-US" w:eastAsia="zh-CN"/>
        </w:rPr>
        <w:t>及基本</w:t>
      </w:r>
      <w:r>
        <w:rPr>
          <w:rFonts w:hint="eastAsia" w:ascii="宋体" w:hAnsi="宋体" w:eastAsia="宋体" w:cs="宋体"/>
          <w:b/>
          <w:szCs w:val="21"/>
          <w:highlight w:val="none"/>
        </w:rPr>
        <w:t>情况申报表</w:t>
      </w:r>
    </w:p>
    <w:p w14:paraId="64F711ED">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2FC4CD7F">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16"/>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14:paraId="19E44F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25306D0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42" w:type="pct"/>
            <w:gridSpan w:val="2"/>
            <w:vAlign w:val="center"/>
          </w:tcPr>
          <w:p w14:paraId="25D3201B">
            <w:pPr>
              <w:spacing w:line="360" w:lineRule="auto"/>
              <w:rPr>
                <w:rFonts w:hint="eastAsia" w:ascii="宋体" w:hAnsi="宋体" w:eastAsia="宋体" w:cs="宋体"/>
                <w:szCs w:val="21"/>
                <w:highlight w:val="none"/>
              </w:rPr>
            </w:pPr>
          </w:p>
        </w:tc>
      </w:tr>
      <w:tr w14:paraId="59C1CE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04A8B68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47" w:type="pct"/>
            <w:vAlign w:val="center"/>
          </w:tcPr>
          <w:p w14:paraId="58A24CC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95" w:type="pct"/>
            <w:vAlign w:val="center"/>
          </w:tcPr>
          <w:p w14:paraId="4C6AF922">
            <w:pPr>
              <w:spacing w:line="360" w:lineRule="auto"/>
              <w:rPr>
                <w:rFonts w:hint="eastAsia" w:ascii="宋体" w:hAnsi="宋体" w:eastAsia="宋体" w:cs="宋体"/>
                <w:szCs w:val="21"/>
                <w:highlight w:val="none"/>
              </w:rPr>
            </w:pPr>
          </w:p>
        </w:tc>
      </w:tr>
      <w:tr w14:paraId="7AA3FD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1570B73B">
            <w:pPr>
              <w:spacing w:line="360" w:lineRule="auto"/>
              <w:rPr>
                <w:rFonts w:hint="eastAsia" w:ascii="宋体" w:hAnsi="宋体" w:eastAsia="宋体" w:cs="宋体"/>
                <w:szCs w:val="21"/>
                <w:highlight w:val="none"/>
              </w:rPr>
            </w:pPr>
          </w:p>
        </w:tc>
        <w:tc>
          <w:tcPr>
            <w:tcW w:w="1347" w:type="pct"/>
            <w:vAlign w:val="center"/>
          </w:tcPr>
          <w:p w14:paraId="0AA341F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95" w:type="pct"/>
            <w:vAlign w:val="center"/>
          </w:tcPr>
          <w:p w14:paraId="1C5C6000">
            <w:pPr>
              <w:spacing w:line="360" w:lineRule="auto"/>
              <w:rPr>
                <w:rFonts w:hint="eastAsia" w:ascii="宋体" w:hAnsi="宋体" w:eastAsia="宋体" w:cs="宋体"/>
                <w:szCs w:val="21"/>
                <w:highlight w:val="none"/>
              </w:rPr>
            </w:pPr>
          </w:p>
        </w:tc>
      </w:tr>
      <w:tr w14:paraId="15F220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6E75205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1B9DB03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700112F3">
            <w:pPr>
              <w:spacing w:line="360" w:lineRule="auto"/>
              <w:rPr>
                <w:rFonts w:hint="eastAsia" w:ascii="宋体" w:hAnsi="宋体" w:eastAsia="宋体" w:cs="宋体"/>
                <w:szCs w:val="21"/>
                <w:highlight w:val="none"/>
              </w:rPr>
            </w:pPr>
          </w:p>
        </w:tc>
      </w:tr>
      <w:tr w14:paraId="7E151A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0021C4B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51D2486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3B01666E">
            <w:pPr>
              <w:spacing w:line="360" w:lineRule="auto"/>
              <w:rPr>
                <w:rFonts w:hint="eastAsia" w:ascii="宋体" w:hAnsi="宋体" w:eastAsia="宋体" w:cs="宋体"/>
                <w:szCs w:val="21"/>
                <w:highlight w:val="none"/>
              </w:rPr>
            </w:pPr>
          </w:p>
        </w:tc>
      </w:tr>
      <w:tr w14:paraId="088E83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7D3C7DB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47" w:type="pct"/>
            <w:vAlign w:val="center"/>
          </w:tcPr>
          <w:p w14:paraId="46CC2B5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95" w:type="pct"/>
            <w:vAlign w:val="center"/>
          </w:tcPr>
          <w:p w14:paraId="79EADB90">
            <w:pPr>
              <w:spacing w:line="360" w:lineRule="auto"/>
              <w:rPr>
                <w:rFonts w:hint="eastAsia" w:ascii="宋体" w:hAnsi="宋体" w:eastAsia="宋体" w:cs="宋体"/>
                <w:szCs w:val="21"/>
                <w:highlight w:val="none"/>
              </w:rPr>
            </w:pPr>
          </w:p>
        </w:tc>
      </w:tr>
      <w:tr w14:paraId="525E8C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384C040F">
            <w:pPr>
              <w:spacing w:line="360" w:lineRule="auto"/>
              <w:rPr>
                <w:rFonts w:hint="eastAsia" w:ascii="宋体" w:hAnsi="宋体" w:eastAsia="宋体" w:cs="宋体"/>
                <w:szCs w:val="21"/>
                <w:highlight w:val="none"/>
              </w:rPr>
            </w:pPr>
          </w:p>
        </w:tc>
        <w:tc>
          <w:tcPr>
            <w:tcW w:w="1347" w:type="pct"/>
            <w:vAlign w:val="center"/>
          </w:tcPr>
          <w:p w14:paraId="52B302F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95" w:type="pct"/>
            <w:vAlign w:val="center"/>
          </w:tcPr>
          <w:p w14:paraId="6CB00069">
            <w:pPr>
              <w:spacing w:line="360" w:lineRule="auto"/>
              <w:rPr>
                <w:rFonts w:hint="eastAsia" w:ascii="宋体" w:hAnsi="宋体" w:eastAsia="宋体" w:cs="宋体"/>
                <w:szCs w:val="21"/>
                <w:highlight w:val="none"/>
              </w:rPr>
            </w:pPr>
          </w:p>
        </w:tc>
      </w:tr>
      <w:tr w14:paraId="6D0D86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7A38FAE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37E4E884">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4685CDD1">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413A6A2C">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7CC14D0F">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4ADF9102">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319B137D">
      <w:pPr>
        <w:pStyle w:val="24"/>
        <w:widowControl/>
        <w:numPr>
          <w:ilvl w:val="0"/>
          <w:numId w:val="8"/>
        </w:numPr>
        <w:snapToGrid w:val="0"/>
        <w:spacing w:line="360" w:lineRule="auto"/>
        <w:ind w:firstLineChars="0"/>
        <w:jc w:val="left"/>
        <w:rPr>
          <w:rFonts w:hint="eastAsia" w:ascii="宋体" w:hAnsi="宋体" w:eastAsia="宋体" w:cs="宋体"/>
          <w:highlight w:val="none"/>
        </w:rPr>
      </w:pPr>
      <w:r>
        <w:rPr>
          <w:rFonts w:hint="eastAsia" w:ascii="宋体" w:hAnsi="宋体" w:eastAsia="宋体" w:cs="宋体"/>
          <w:highlight w:val="none"/>
        </w:rPr>
        <w:br w:type="page"/>
      </w:r>
      <w:bookmarkStart w:id="48" w:name="_Toc13174"/>
      <w:bookmarkStart w:id="49" w:name="_Toc12072"/>
    </w:p>
    <w:p w14:paraId="5D9D6341">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highlight w:val="none"/>
        </w:rPr>
        <w:t>技术商务偏离表</w:t>
      </w:r>
      <w:bookmarkEnd w:id="48"/>
      <w:bookmarkEnd w:id="49"/>
    </w:p>
    <w:p w14:paraId="7BEB7F3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0090DDD4">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58AAE1A6">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6F09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12387006">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3A1DE07C">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78A42E05">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32FDD7B6">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249D466A">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4B1A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63F51063">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E747FFF">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3119767A">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3DF3791B">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588C89CB">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4BF4A11D">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064BA9A0">
            <w:pPr>
              <w:spacing w:after="120" w:line="360" w:lineRule="atLeast"/>
              <w:ind w:left="851" w:hanging="851"/>
              <w:jc w:val="center"/>
              <w:rPr>
                <w:rFonts w:hint="eastAsia" w:ascii="宋体" w:hAnsi="宋体" w:eastAsia="宋体" w:cs="宋体"/>
                <w:szCs w:val="21"/>
                <w:highlight w:val="none"/>
              </w:rPr>
            </w:pPr>
          </w:p>
        </w:tc>
      </w:tr>
      <w:tr w14:paraId="1BE1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0ADFF684">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6244EE9">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4D6FDCBC">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7BAB8B78">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605A03FE">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7AE60D38">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5F88495F">
            <w:pPr>
              <w:spacing w:after="120" w:line="360" w:lineRule="atLeast"/>
              <w:ind w:left="851" w:hanging="851"/>
              <w:jc w:val="center"/>
              <w:rPr>
                <w:rFonts w:hint="eastAsia" w:ascii="宋体" w:hAnsi="宋体" w:eastAsia="宋体" w:cs="宋体"/>
                <w:szCs w:val="21"/>
                <w:highlight w:val="none"/>
              </w:rPr>
            </w:pPr>
          </w:p>
        </w:tc>
      </w:tr>
      <w:tr w14:paraId="2EF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4CE6F40">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F04EAA9">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250D8F7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6AC3E377">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3438A84C">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1AAFC5B8">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2D4F5742">
            <w:pPr>
              <w:spacing w:after="120" w:line="360" w:lineRule="atLeast"/>
              <w:ind w:left="851" w:hanging="851"/>
              <w:jc w:val="center"/>
              <w:rPr>
                <w:rFonts w:hint="eastAsia" w:ascii="宋体" w:hAnsi="宋体" w:eastAsia="宋体" w:cs="宋体"/>
                <w:szCs w:val="21"/>
                <w:highlight w:val="none"/>
              </w:rPr>
            </w:pPr>
          </w:p>
        </w:tc>
      </w:tr>
      <w:tr w14:paraId="2FE0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C43DEDC">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1F0BA0D">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33FB6E55">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6CB5B212">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658AD5E">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61B3B236">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6422F2D5">
            <w:pPr>
              <w:spacing w:after="120" w:line="360" w:lineRule="atLeast"/>
              <w:ind w:left="851" w:hanging="851"/>
              <w:jc w:val="center"/>
              <w:rPr>
                <w:rFonts w:hint="eastAsia" w:ascii="宋体" w:hAnsi="宋体" w:eastAsia="宋体" w:cs="宋体"/>
                <w:szCs w:val="21"/>
                <w:highlight w:val="none"/>
              </w:rPr>
            </w:pPr>
          </w:p>
        </w:tc>
      </w:tr>
      <w:tr w14:paraId="0E91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70E07560">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0D4DC626">
            <w:pPr>
              <w:spacing w:after="120" w:line="360" w:lineRule="atLeast"/>
              <w:ind w:left="851" w:hanging="851"/>
              <w:jc w:val="center"/>
              <w:rPr>
                <w:rFonts w:hint="eastAsia" w:ascii="宋体" w:hAnsi="宋体" w:eastAsia="宋体" w:cs="宋体"/>
                <w:szCs w:val="21"/>
                <w:highlight w:val="none"/>
              </w:rPr>
            </w:pPr>
          </w:p>
        </w:tc>
      </w:tr>
    </w:tbl>
    <w:p w14:paraId="6B603E3D">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5DC46DFE">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016D6BA8">
      <w:pPr>
        <w:widowControl/>
        <w:snapToGrid w:val="0"/>
        <w:spacing w:line="360" w:lineRule="exact"/>
        <w:jc w:val="left"/>
        <w:rPr>
          <w:rFonts w:hint="eastAsia" w:ascii="宋体" w:hAnsi="宋体" w:eastAsia="宋体" w:cs="宋体"/>
          <w:szCs w:val="21"/>
          <w:highlight w:val="none"/>
        </w:rPr>
      </w:pPr>
    </w:p>
    <w:p w14:paraId="57C3892E">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0" w:name="_Toc10360"/>
      <w:bookmarkStart w:id="51" w:name="_Toc11834"/>
      <w:bookmarkStart w:id="52" w:name="_Toc476321849"/>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50"/>
      <w:bookmarkEnd w:id="51"/>
      <w:bookmarkEnd w:id="52"/>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14:paraId="1D5D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650" w:type="pct"/>
            <w:vAlign w:val="center"/>
          </w:tcPr>
          <w:p w14:paraId="0A672D02">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019724F4">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7286A4D4">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4351EAA8">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合同金额(万元)</w:t>
            </w:r>
          </w:p>
        </w:tc>
        <w:tc>
          <w:tcPr>
            <w:tcW w:w="677" w:type="pct"/>
            <w:vAlign w:val="center"/>
          </w:tcPr>
          <w:p w14:paraId="6411AF23">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6C18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2AAF13A7">
            <w:pPr>
              <w:jc w:val="center"/>
              <w:rPr>
                <w:rFonts w:hint="eastAsia" w:ascii="宋体" w:hAnsi="宋体" w:eastAsia="宋体" w:cs="宋体"/>
                <w:szCs w:val="21"/>
                <w:highlight w:val="none"/>
              </w:rPr>
            </w:pPr>
          </w:p>
          <w:p w14:paraId="303FF375">
            <w:pPr>
              <w:jc w:val="center"/>
              <w:rPr>
                <w:rFonts w:hint="eastAsia" w:ascii="宋体" w:hAnsi="宋体" w:eastAsia="宋体" w:cs="宋体"/>
                <w:szCs w:val="21"/>
                <w:highlight w:val="none"/>
              </w:rPr>
            </w:pPr>
          </w:p>
        </w:tc>
        <w:tc>
          <w:tcPr>
            <w:tcW w:w="1880" w:type="pct"/>
            <w:vAlign w:val="center"/>
          </w:tcPr>
          <w:p w14:paraId="34E5E191">
            <w:pPr>
              <w:widowControl/>
              <w:jc w:val="center"/>
              <w:rPr>
                <w:rFonts w:hint="eastAsia" w:ascii="宋体" w:hAnsi="宋体" w:eastAsia="宋体" w:cs="宋体"/>
                <w:szCs w:val="21"/>
                <w:highlight w:val="none"/>
              </w:rPr>
            </w:pPr>
          </w:p>
          <w:p w14:paraId="67F0C977">
            <w:pPr>
              <w:jc w:val="center"/>
              <w:rPr>
                <w:rFonts w:hint="eastAsia" w:ascii="宋体" w:hAnsi="宋体" w:eastAsia="宋体" w:cs="宋体"/>
                <w:szCs w:val="21"/>
                <w:highlight w:val="none"/>
              </w:rPr>
            </w:pPr>
          </w:p>
        </w:tc>
        <w:tc>
          <w:tcPr>
            <w:tcW w:w="984" w:type="pct"/>
          </w:tcPr>
          <w:p w14:paraId="0D62CBDF">
            <w:pPr>
              <w:jc w:val="center"/>
              <w:rPr>
                <w:rFonts w:hint="eastAsia" w:ascii="宋体" w:hAnsi="宋体" w:eastAsia="宋体" w:cs="宋体"/>
                <w:szCs w:val="21"/>
                <w:highlight w:val="none"/>
              </w:rPr>
            </w:pPr>
          </w:p>
        </w:tc>
        <w:tc>
          <w:tcPr>
            <w:tcW w:w="807" w:type="pct"/>
            <w:vAlign w:val="center"/>
          </w:tcPr>
          <w:p w14:paraId="618E79AF">
            <w:pPr>
              <w:jc w:val="center"/>
              <w:rPr>
                <w:rFonts w:hint="eastAsia" w:ascii="宋体" w:hAnsi="宋体" w:eastAsia="宋体" w:cs="宋体"/>
                <w:szCs w:val="21"/>
                <w:highlight w:val="none"/>
              </w:rPr>
            </w:pPr>
          </w:p>
        </w:tc>
        <w:tc>
          <w:tcPr>
            <w:tcW w:w="677" w:type="pct"/>
            <w:vAlign w:val="center"/>
          </w:tcPr>
          <w:p w14:paraId="5AD0CF28">
            <w:pPr>
              <w:jc w:val="center"/>
              <w:rPr>
                <w:rFonts w:hint="eastAsia" w:ascii="宋体" w:hAnsi="宋体" w:eastAsia="宋体" w:cs="宋体"/>
                <w:szCs w:val="21"/>
                <w:highlight w:val="none"/>
              </w:rPr>
            </w:pPr>
          </w:p>
        </w:tc>
      </w:tr>
      <w:tr w14:paraId="2F74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BD9FC8D">
            <w:pPr>
              <w:jc w:val="center"/>
              <w:rPr>
                <w:rFonts w:hint="eastAsia" w:ascii="宋体" w:hAnsi="宋体" w:eastAsia="宋体" w:cs="宋体"/>
                <w:szCs w:val="21"/>
                <w:highlight w:val="none"/>
              </w:rPr>
            </w:pPr>
          </w:p>
          <w:p w14:paraId="06CE1B01">
            <w:pPr>
              <w:jc w:val="center"/>
              <w:rPr>
                <w:rFonts w:hint="eastAsia" w:ascii="宋体" w:hAnsi="宋体" w:eastAsia="宋体" w:cs="宋体"/>
                <w:szCs w:val="21"/>
                <w:highlight w:val="none"/>
              </w:rPr>
            </w:pPr>
          </w:p>
        </w:tc>
        <w:tc>
          <w:tcPr>
            <w:tcW w:w="1880" w:type="pct"/>
            <w:vAlign w:val="center"/>
          </w:tcPr>
          <w:p w14:paraId="1CE77C65">
            <w:pPr>
              <w:widowControl/>
              <w:jc w:val="center"/>
              <w:rPr>
                <w:rFonts w:hint="eastAsia" w:ascii="宋体" w:hAnsi="宋体" w:eastAsia="宋体" w:cs="宋体"/>
                <w:szCs w:val="21"/>
                <w:highlight w:val="none"/>
              </w:rPr>
            </w:pPr>
          </w:p>
          <w:p w14:paraId="3EBD0D7A">
            <w:pPr>
              <w:jc w:val="center"/>
              <w:rPr>
                <w:rFonts w:hint="eastAsia" w:ascii="宋体" w:hAnsi="宋体" w:eastAsia="宋体" w:cs="宋体"/>
                <w:szCs w:val="21"/>
                <w:highlight w:val="none"/>
              </w:rPr>
            </w:pPr>
          </w:p>
        </w:tc>
        <w:tc>
          <w:tcPr>
            <w:tcW w:w="984" w:type="pct"/>
          </w:tcPr>
          <w:p w14:paraId="7B76AE99">
            <w:pPr>
              <w:jc w:val="center"/>
              <w:rPr>
                <w:rFonts w:hint="eastAsia" w:ascii="宋体" w:hAnsi="宋体" w:eastAsia="宋体" w:cs="宋体"/>
                <w:szCs w:val="21"/>
                <w:highlight w:val="none"/>
              </w:rPr>
            </w:pPr>
          </w:p>
        </w:tc>
        <w:tc>
          <w:tcPr>
            <w:tcW w:w="807" w:type="pct"/>
            <w:vAlign w:val="center"/>
          </w:tcPr>
          <w:p w14:paraId="71DA32EE">
            <w:pPr>
              <w:jc w:val="center"/>
              <w:rPr>
                <w:rFonts w:hint="eastAsia" w:ascii="宋体" w:hAnsi="宋体" w:eastAsia="宋体" w:cs="宋体"/>
                <w:szCs w:val="21"/>
                <w:highlight w:val="none"/>
              </w:rPr>
            </w:pPr>
          </w:p>
        </w:tc>
        <w:tc>
          <w:tcPr>
            <w:tcW w:w="677" w:type="pct"/>
            <w:vAlign w:val="center"/>
          </w:tcPr>
          <w:p w14:paraId="4A5FF28F">
            <w:pPr>
              <w:jc w:val="center"/>
              <w:rPr>
                <w:rFonts w:hint="eastAsia" w:ascii="宋体" w:hAnsi="宋体" w:eastAsia="宋体" w:cs="宋体"/>
                <w:szCs w:val="21"/>
                <w:highlight w:val="none"/>
              </w:rPr>
            </w:pPr>
          </w:p>
        </w:tc>
      </w:tr>
      <w:tr w14:paraId="1BED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7069F5F">
            <w:pPr>
              <w:jc w:val="center"/>
              <w:rPr>
                <w:rFonts w:hint="eastAsia" w:ascii="宋体" w:hAnsi="宋体" w:eastAsia="宋体" w:cs="宋体"/>
                <w:szCs w:val="21"/>
                <w:highlight w:val="none"/>
              </w:rPr>
            </w:pPr>
          </w:p>
          <w:p w14:paraId="30B136AA">
            <w:pPr>
              <w:jc w:val="center"/>
              <w:rPr>
                <w:rFonts w:hint="eastAsia" w:ascii="宋体" w:hAnsi="宋体" w:eastAsia="宋体" w:cs="宋体"/>
                <w:szCs w:val="21"/>
                <w:highlight w:val="none"/>
              </w:rPr>
            </w:pPr>
          </w:p>
        </w:tc>
        <w:tc>
          <w:tcPr>
            <w:tcW w:w="1880" w:type="pct"/>
            <w:vAlign w:val="center"/>
          </w:tcPr>
          <w:p w14:paraId="198FE1F5">
            <w:pPr>
              <w:widowControl/>
              <w:jc w:val="center"/>
              <w:rPr>
                <w:rFonts w:hint="eastAsia" w:ascii="宋体" w:hAnsi="宋体" w:eastAsia="宋体" w:cs="宋体"/>
                <w:szCs w:val="21"/>
                <w:highlight w:val="none"/>
              </w:rPr>
            </w:pPr>
          </w:p>
          <w:p w14:paraId="6FBAD2FF">
            <w:pPr>
              <w:jc w:val="center"/>
              <w:rPr>
                <w:rFonts w:hint="eastAsia" w:ascii="宋体" w:hAnsi="宋体" w:eastAsia="宋体" w:cs="宋体"/>
                <w:szCs w:val="21"/>
                <w:highlight w:val="none"/>
              </w:rPr>
            </w:pPr>
          </w:p>
        </w:tc>
        <w:tc>
          <w:tcPr>
            <w:tcW w:w="984" w:type="pct"/>
          </w:tcPr>
          <w:p w14:paraId="5D67DAE2">
            <w:pPr>
              <w:jc w:val="center"/>
              <w:rPr>
                <w:rFonts w:hint="eastAsia" w:ascii="宋体" w:hAnsi="宋体" w:eastAsia="宋体" w:cs="宋体"/>
                <w:szCs w:val="21"/>
                <w:highlight w:val="none"/>
              </w:rPr>
            </w:pPr>
          </w:p>
        </w:tc>
        <w:tc>
          <w:tcPr>
            <w:tcW w:w="807" w:type="pct"/>
            <w:vAlign w:val="center"/>
          </w:tcPr>
          <w:p w14:paraId="5CBFA8BD">
            <w:pPr>
              <w:jc w:val="center"/>
              <w:rPr>
                <w:rFonts w:hint="eastAsia" w:ascii="宋体" w:hAnsi="宋体" w:eastAsia="宋体" w:cs="宋体"/>
                <w:szCs w:val="21"/>
                <w:highlight w:val="none"/>
              </w:rPr>
            </w:pPr>
          </w:p>
        </w:tc>
        <w:tc>
          <w:tcPr>
            <w:tcW w:w="677" w:type="pct"/>
            <w:vAlign w:val="center"/>
          </w:tcPr>
          <w:p w14:paraId="6F11F74D">
            <w:pPr>
              <w:jc w:val="center"/>
              <w:rPr>
                <w:rFonts w:hint="eastAsia" w:ascii="宋体" w:hAnsi="宋体" w:eastAsia="宋体" w:cs="宋体"/>
                <w:szCs w:val="21"/>
                <w:highlight w:val="none"/>
              </w:rPr>
            </w:pPr>
          </w:p>
        </w:tc>
      </w:tr>
      <w:tr w14:paraId="66E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78C04B5">
            <w:pPr>
              <w:jc w:val="center"/>
              <w:rPr>
                <w:rFonts w:hint="eastAsia" w:ascii="宋体" w:hAnsi="宋体" w:eastAsia="宋体" w:cs="宋体"/>
                <w:szCs w:val="21"/>
                <w:highlight w:val="none"/>
              </w:rPr>
            </w:pPr>
          </w:p>
          <w:p w14:paraId="15889F32">
            <w:pPr>
              <w:jc w:val="center"/>
              <w:rPr>
                <w:rFonts w:hint="eastAsia" w:ascii="宋体" w:hAnsi="宋体" w:eastAsia="宋体" w:cs="宋体"/>
                <w:szCs w:val="21"/>
                <w:highlight w:val="none"/>
              </w:rPr>
            </w:pPr>
          </w:p>
        </w:tc>
        <w:tc>
          <w:tcPr>
            <w:tcW w:w="1880" w:type="pct"/>
            <w:vAlign w:val="center"/>
          </w:tcPr>
          <w:p w14:paraId="5C1A61C6">
            <w:pPr>
              <w:widowControl/>
              <w:jc w:val="center"/>
              <w:rPr>
                <w:rFonts w:hint="eastAsia" w:ascii="宋体" w:hAnsi="宋体" w:eastAsia="宋体" w:cs="宋体"/>
                <w:szCs w:val="21"/>
                <w:highlight w:val="none"/>
              </w:rPr>
            </w:pPr>
          </w:p>
          <w:p w14:paraId="3AF9BA43">
            <w:pPr>
              <w:jc w:val="center"/>
              <w:rPr>
                <w:rFonts w:hint="eastAsia" w:ascii="宋体" w:hAnsi="宋体" w:eastAsia="宋体" w:cs="宋体"/>
                <w:szCs w:val="21"/>
                <w:highlight w:val="none"/>
              </w:rPr>
            </w:pPr>
          </w:p>
        </w:tc>
        <w:tc>
          <w:tcPr>
            <w:tcW w:w="984" w:type="pct"/>
          </w:tcPr>
          <w:p w14:paraId="25FC96FB">
            <w:pPr>
              <w:jc w:val="center"/>
              <w:rPr>
                <w:rFonts w:hint="eastAsia" w:ascii="宋体" w:hAnsi="宋体" w:eastAsia="宋体" w:cs="宋体"/>
                <w:szCs w:val="21"/>
                <w:highlight w:val="none"/>
              </w:rPr>
            </w:pPr>
          </w:p>
        </w:tc>
        <w:tc>
          <w:tcPr>
            <w:tcW w:w="807" w:type="pct"/>
            <w:vAlign w:val="center"/>
          </w:tcPr>
          <w:p w14:paraId="39C54525">
            <w:pPr>
              <w:jc w:val="center"/>
              <w:rPr>
                <w:rFonts w:hint="eastAsia" w:ascii="宋体" w:hAnsi="宋体" w:eastAsia="宋体" w:cs="宋体"/>
                <w:szCs w:val="21"/>
                <w:highlight w:val="none"/>
              </w:rPr>
            </w:pPr>
          </w:p>
        </w:tc>
        <w:tc>
          <w:tcPr>
            <w:tcW w:w="677" w:type="pct"/>
            <w:vAlign w:val="center"/>
          </w:tcPr>
          <w:p w14:paraId="76FEEDAC">
            <w:pPr>
              <w:jc w:val="center"/>
              <w:rPr>
                <w:rFonts w:hint="eastAsia" w:ascii="宋体" w:hAnsi="宋体" w:eastAsia="宋体" w:cs="宋体"/>
                <w:szCs w:val="21"/>
                <w:highlight w:val="none"/>
              </w:rPr>
            </w:pPr>
          </w:p>
        </w:tc>
      </w:tr>
      <w:tr w14:paraId="46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57EB7D76">
            <w:pPr>
              <w:jc w:val="center"/>
              <w:rPr>
                <w:rFonts w:hint="eastAsia" w:ascii="宋体" w:hAnsi="宋体" w:eastAsia="宋体" w:cs="宋体"/>
                <w:szCs w:val="21"/>
                <w:highlight w:val="none"/>
              </w:rPr>
            </w:pPr>
          </w:p>
          <w:p w14:paraId="58ED270E">
            <w:pPr>
              <w:jc w:val="center"/>
              <w:rPr>
                <w:rFonts w:hint="eastAsia" w:ascii="宋体" w:hAnsi="宋体" w:eastAsia="宋体" w:cs="宋体"/>
                <w:szCs w:val="21"/>
                <w:highlight w:val="none"/>
              </w:rPr>
            </w:pPr>
          </w:p>
        </w:tc>
        <w:tc>
          <w:tcPr>
            <w:tcW w:w="1880" w:type="pct"/>
            <w:vAlign w:val="center"/>
          </w:tcPr>
          <w:p w14:paraId="048938D7">
            <w:pPr>
              <w:widowControl/>
              <w:jc w:val="center"/>
              <w:rPr>
                <w:rFonts w:hint="eastAsia" w:ascii="宋体" w:hAnsi="宋体" w:eastAsia="宋体" w:cs="宋体"/>
                <w:szCs w:val="21"/>
                <w:highlight w:val="none"/>
              </w:rPr>
            </w:pPr>
          </w:p>
          <w:p w14:paraId="4D4290B1">
            <w:pPr>
              <w:jc w:val="center"/>
              <w:rPr>
                <w:rFonts w:hint="eastAsia" w:ascii="宋体" w:hAnsi="宋体" w:eastAsia="宋体" w:cs="宋体"/>
                <w:szCs w:val="21"/>
                <w:highlight w:val="none"/>
              </w:rPr>
            </w:pPr>
          </w:p>
        </w:tc>
        <w:tc>
          <w:tcPr>
            <w:tcW w:w="984" w:type="pct"/>
          </w:tcPr>
          <w:p w14:paraId="6282621F">
            <w:pPr>
              <w:jc w:val="center"/>
              <w:rPr>
                <w:rFonts w:hint="eastAsia" w:ascii="宋体" w:hAnsi="宋体" w:eastAsia="宋体" w:cs="宋体"/>
                <w:szCs w:val="21"/>
                <w:highlight w:val="none"/>
              </w:rPr>
            </w:pPr>
          </w:p>
        </w:tc>
        <w:tc>
          <w:tcPr>
            <w:tcW w:w="807" w:type="pct"/>
            <w:vAlign w:val="center"/>
          </w:tcPr>
          <w:p w14:paraId="68F19407">
            <w:pPr>
              <w:jc w:val="center"/>
              <w:rPr>
                <w:rFonts w:hint="eastAsia" w:ascii="宋体" w:hAnsi="宋体" w:eastAsia="宋体" w:cs="宋体"/>
                <w:szCs w:val="21"/>
                <w:highlight w:val="none"/>
              </w:rPr>
            </w:pPr>
          </w:p>
        </w:tc>
        <w:tc>
          <w:tcPr>
            <w:tcW w:w="677" w:type="pct"/>
            <w:vAlign w:val="center"/>
          </w:tcPr>
          <w:p w14:paraId="01B7D6AB">
            <w:pPr>
              <w:jc w:val="center"/>
              <w:rPr>
                <w:rFonts w:hint="eastAsia" w:ascii="宋体" w:hAnsi="宋体" w:eastAsia="宋体" w:cs="宋体"/>
                <w:szCs w:val="21"/>
                <w:highlight w:val="none"/>
              </w:rPr>
            </w:pPr>
          </w:p>
        </w:tc>
      </w:tr>
      <w:tr w14:paraId="0CF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D6E0E25">
            <w:pPr>
              <w:jc w:val="center"/>
              <w:rPr>
                <w:rFonts w:hint="eastAsia" w:ascii="宋体" w:hAnsi="宋体" w:eastAsia="宋体" w:cs="宋体"/>
                <w:szCs w:val="21"/>
                <w:highlight w:val="none"/>
              </w:rPr>
            </w:pPr>
          </w:p>
          <w:p w14:paraId="32EF0269">
            <w:pPr>
              <w:jc w:val="center"/>
              <w:rPr>
                <w:rFonts w:hint="eastAsia" w:ascii="宋体" w:hAnsi="宋体" w:eastAsia="宋体" w:cs="宋体"/>
                <w:szCs w:val="21"/>
                <w:highlight w:val="none"/>
              </w:rPr>
            </w:pPr>
          </w:p>
        </w:tc>
        <w:tc>
          <w:tcPr>
            <w:tcW w:w="1880" w:type="pct"/>
            <w:vAlign w:val="center"/>
          </w:tcPr>
          <w:p w14:paraId="6BC1E2B5">
            <w:pPr>
              <w:widowControl/>
              <w:jc w:val="center"/>
              <w:rPr>
                <w:rFonts w:hint="eastAsia" w:ascii="宋体" w:hAnsi="宋体" w:eastAsia="宋体" w:cs="宋体"/>
                <w:szCs w:val="21"/>
                <w:highlight w:val="none"/>
              </w:rPr>
            </w:pPr>
          </w:p>
          <w:p w14:paraId="0B953D33">
            <w:pPr>
              <w:jc w:val="center"/>
              <w:rPr>
                <w:rFonts w:hint="eastAsia" w:ascii="宋体" w:hAnsi="宋体" w:eastAsia="宋体" w:cs="宋体"/>
                <w:szCs w:val="21"/>
                <w:highlight w:val="none"/>
              </w:rPr>
            </w:pPr>
          </w:p>
        </w:tc>
        <w:tc>
          <w:tcPr>
            <w:tcW w:w="984" w:type="pct"/>
          </w:tcPr>
          <w:p w14:paraId="68B9D454">
            <w:pPr>
              <w:jc w:val="center"/>
              <w:rPr>
                <w:rFonts w:hint="eastAsia" w:ascii="宋体" w:hAnsi="宋体" w:eastAsia="宋体" w:cs="宋体"/>
                <w:szCs w:val="21"/>
                <w:highlight w:val="none"/>
              </w:rPr>
            </w:pPr>
          </w:p>
        </w:tc>
        <w:tc>
          <w:tcPr>
            <w:tcW w:w="807" w:type="pct"/>
            <w:vAlign w:val="center"/>
          </w:tcPr>
          <w:p w14:paraId="7B536F12">
            <w:pPr>
              <w:jc w:val="center"/>
              <w:rPr>
                <w:rFonts w:hint="eastAsia" w:ascii="宋体" w:hAnsi="宋体" w:eastAsia="宋体" w:cs="宋体"/>
                <w:szCs w:val="21"/>
                <w:highlight w:val="none"/>
              </w:rPr>
            </w:pPr>
          </w:p>
        </w:tc>
        <w:tc>
          <w:tcPr>
            <w:tcW w:w="677" w:type="pct"/>
            <w:vAlign w:val="center"/>
          </w:tcPr>
          <w:p w14:paraId="03B13723">
            <w:pPr>
              <w:jc w:val="center"/>
              <w:rPr>
                <w:rFonts w:hint="eastAsia" w:ascii="宋体" w:hAnsi="宋体" w:eastAsia="宋体" w:cs="宋体"/>
                <w:szCs w:val="21"/>
                <w:highlight w:val="none"/>
              </w:rPr>
            </w:pPr>
          </w:p>
        </w:tc>
      </w:tr>
    </w:tbl>
    <w:p w14:paraId="3BC69F13">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47A67A42">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27AFF9D5">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14:paraId="2D08343B">
      <w:pPr>
        <w:widowControl/>
        <w:jc w:val="left"/>
        <w:rPr>
          <w:rFonts w:hint="eastAsia" w:ascii="宋体" w:hAnsi="宋体" w:eastAsia="宋体" w:cs="宋体"/>
          <w:spacing w:val="-2"/>
          <w:szCs w:val="21"/>
          <w:highlight w:val="none"/>
        </w:rPr>
      </w:pPr>
      <w:r>
        <w:rPr>
          <w:rFonts w:hint="eastAsia" w:ascii="宋体" w:hAnsi="宋体" w:eastAsia="宋体" w:cs="宋体"/>
          <w:spacing w:val="-2"/>
          <w:szCs w:val="21"/>
          <w:highlight w:val="none"/>
        </w:rPr>
        <w:br w:type="page"/>
      </w:r>
    </w:p>
    <w:p w14:paraId="60072E2D">
      <w:pPr>
        <w:widowControl/>
        <w:jc w:val="left"/>
        <w:rPr>
          <w:rFonts w:hint="eastAsia" w:ascii="宋体" w:hAnsi="宋体" w:eastAsia="宋体" w:cs="宋体"/>
          <w:b/>
          <w:bCs/>
          <w:sz w:val="24"/>
          <w:highlight w:val="none"/>
        </w:rPr>
      </w:pPr>
    </w:p>
    <w:p w14:paraId="2BD988ED">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3" w:name="_Toc3792"/>
      <w:bookmarkStart w:id="54" w:name="_Toc26958"/>
      <w:bookmarkStart w:id="55" w:name="_Toc476321850"/>
      <w:r>
        <w:rPr>
          <w:rFonts w:hint="eastAsia" w:ascii="宋体" w:hAnsi="宋体" w:eastAsia="宋体" w:cs="宋体"/>
          <w:highlight w:val="none"/>
        </w:rPr>
        <w:t>项目负责人及成员组成情况表</w:t>
      </w:r>
      <w:bookmarkEnd w:id="53"/>
      <w:bookmarkEnd w:id="54"/>
      <w:bookmarkEnd w:id="55"/>
    </w:p>
    <w:p w14:paraId="7904C3E8">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供应商名称（盖章）：__________________</w:t>
      </w:r>
    </w:p>
    <w:p w14:paraId="223F0167">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4FA4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299B8CC">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929" w:type="pct"/>
            <w:vAlign w:val="center"/>
          </w:tcPr>
          <w:p w14:paraId="4281F183">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689" w:type="pct"/>
            <w:vAlign w:val="center"/>
          </w:tcPr>
          <w:p w14:paraId="22E96548">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766" w:type="pct"/>
            <w:vAlign w:val="center"/>
          </w:tcPr>
          <w:p w14:paraId="66FD13F8">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039" w:type="pct"/>
            <w:vAlign w:val="center"/>
          </w:tcPr>
          <w:p w14:paraId="7C87247B">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r>
      <w:tr w14:paraId="0A4A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DA02CC0">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929" w:type="pct"/>
            <w:vAlign w:val="center"/>
          </w:tcPr>
          <w:p w14:paraId="57280C1C">
            <w:pPr>
              <w:spacing w:line="360" w:lineRule="auto"/>
              <w:ind w:right="-55" w:firstLine="472"/>
              <w:jc w:val="center"/>
              <w:rPr>
                <w:rFonts w:hint="eastAsia" w:ascii="宋体" w:hAnsi="宋体" w:eastAsia="宋体" w:cs="宋体"/>
                <w:szCs w:val="21"/>
                <w:highlight w:val="none"/>
              </w:rPr>
            </w:pPr>
          </w:p>
        </w:tc>
        <w:tc>
          <w:tcPr>
            <w:tcW w:w="689" w:type="pct"/>
            <w:vAlign w:val="center"/>
          </w:tcPr>
          <w:p w14:paraId="22505D50">
            <w:pPr>
              <w:spacing w:line="360" w:lineRule="auto"/>
              <w:ind w:right="-55" w:firstLine="472"/>
              <w:jc w:val="center"/>
              <w:rPr>
                <w:rFonts w:hint="eastAsia" w:ascii="宋体" w:hAnsi="宋体" w:eastAsia="宋体" w:cs="宋体"/>
                <w:szCs w:val="21"/>
                <w:highlight w:val="none"/>
              </w:rPr>
            </w:pPr>
          </w:p>
        </w:tc>
        <w:tc>
          <w:tcPr>
            <w:tcW w:w="766" w:type="pct"/>
            <w:vAlign w:val="center"/>
          </w:tcPr>
          <w:p w14:paraId="175C1D1C">
            <w:pPr>
              <w:spacing w:line="360" w:lineRule="auto"/>
              <w:ind w:right="-55" w:firstLine="472"/>
              <w:jc w:val="center"/>
              <w:rPr>
                <w:rFonts w:hint="eastAsia" w:ascii="宋体" w:hAnsi="宋体" w:eastAsia="宋体" w:cs="宋体"/>
                <w:szCs w:val="21"/>
                <w:highlight w:val="none"/>
              </w:rPr>
            </w:pPr>
          </w:p>
        </w:tc>
        <w:tc>
          <w:tcPr>
            <w:tcW w:w="1039" w:type="pct"/>
            <w:vAlign w:val="center"/>
          </w:tcPr>
          <w:p w14:paraId="2630D902">
            <w:pPr>
              <w:spacing w:line="360" w:lineRule="auto"/>
              <w:ind w:right="-55" w:firstLine="472"/>
              <w:jc w:val="center"/>
              <w:rPr>
                <w:rFonts w:hint="eastAsia" w:ascii="宋体" w:hAnsi="宋体" w:eastAsia="宋体" w:cs="宋体"/>
                <w:szCs w:val="21"/>
                <w:highlight w:val="none"/>
              </w:rPr>
            </w:pPr>
          </w:p>
        </w:tc>
      </w:tr>
      <w:tr w14:paraId="0393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6B057E0">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929" w:type="pct"/>
            <w:vAlign w:val="center"/>
          </w:tcPr>
          <w:p w14:paraId="2610B81B">
            <w:pPr>
              <w:spacing w:line="360" w:lineRule="auto"/>
              <w:ind w:right="-55" w:firstLine="472"/>
              <w:jc w:val="center"/>
              <w:rPr>
                <w:rFonts w:hint="eastAsia" w:ascii="宋体" w:hAnsi="宋体" w:eastAsia="宋体" w:cs="宋体"/>
                <w:szCs w:val="21"/>
                <w:highlight w:val="none"/>
              </w:rPr>
            </w:pPr>
          </w:p>
        </w:tc>
        <w:tc>
          <w:tcPr>
            <w:tcW w:w="689" w:type="pct"/>
            <w:vAlign w:val="center"/>
          </w:tcPr>
          <w:p w14:paraId="0EFACC42">
            <w:pPr>
              <w:spacing w:line="360" w:lineRule="auto"/>
              <w:ind w:right="-55" w:firstLine="472"/>
              <w:jc w:val="center"/>
              <w:rPr>
                <w:rFonts w:hint="eastAsia" w:ascii="宋体" w:hAnsi="宋体" w:eastAsia="宋体" w:cs="宋体"/>
                <w:szCs w:val="21"/>
                <w:highlight w:val="none"/>
              </w:rPr>
            </w:pPr>
          </w:p>
        </w:tc>
        <w:tc>
          <w:tcPr>
            <w:tcW w:w="766" w:type="pct"/>
            <w:vAlign w:val="center"/>
          </w:tcPr>
          <w:p w14:paraId="08C72B11">
            <w:pPr>
              <w:spacing w:line="360" w:lineRule="auto"/>
              <w:ind w:right="-55" w:firstLine="472"/>
              <w:jc w:val="center"/>
              <w:rPr>
                <w:rFonts w:hint="eastAsia" w:ascii="宋体" w:hAnsi="宋体" w:eastAsia="宋体" w:cs="宋体"/>
                <w:szCs w:val="21"/>
                <w:highlight w:val="none"/>
              </w:rPr>
            </w:pPr>
          </w:p>
        </w:tc>
        <w:tc>
          <w:tcPr>
            <w:tcW w:w="1039" w:type="pct"/>
            <w:vAlign w:val="center"/>
          </w:tcPr>
          <w:p w14:paraId="261D4D36">
            <w:pPr>
              <w:spacing w:line="360" w:lineRule="auto"/>
              <w:ind w:right="-55" w:firstLine="472"/>
              <w:jc w:val="center"/>
              <w:rPr>
                <w:rFonts w:hint="eastAsia" w:ascii="宋体" w:hAnsi="宋体" w:eastAsia="宋体" w:cs="宋体"/>
                <w:szCs w:val="21"/>
                <w:highlight w:val="none"/>
              </w:rPr>
            </w:pPr>
          </w:p>
        </w:tc>
      </w:tr>
      <w:tr w14:paraId="3E41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511DEDC">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929" w:type="pct"/>
            <w:vAlign w:val="center"/>
          </w:tcPr>
          <w:p w14:paraId="2A47BAD4">
            <w:pPr>
              <w:spacing w:line="360" w:lineRule="auto"/>
              <w:ind w:right="-55" w:firstLine="472"/>
              <w:jc w:val="center"/>
              <w:rPr>
                <w:rFonts w:hint="eastAsia" w:ascii="宋体" w:hAnsi="宋体" w:eastAsia="宋体" w:cs="宋体"/>
                <w:szCs w:val="21"/>
                <w:highlight w:val="none"/>
              </w:rPr>
            </w:pPr>
          </w:p>
        </w:tc>
        <w:tc>
          <w:tcPr>
            <w:tcW w:w="689" w:type="pct"/>
            <w:vAlign w:val="center"/>
          </w:tcPr>
          <w:p w14:paraId="2DFE1AA0">
            <w:pPr>
              <w:spacing w:line="360" w:lineRule="auto"/>
              <w:ind w:right="-55" w:firstLine="472"/>
              <w:jc w:val="center"/>
              <w:rPr>
                <w:rFonts w:hint="eastAsia" w:ascii="宋体" w:hAnsi="宋体" w:eastAsia="宋体" w:cs="宋体"/>
                <w:szCs w:val="21"/>
                <w:highlight w:val="none"/>
              </w:rPr>
            </w:pPr>
          </w:p>
        </w:tc>
        <w:tc>
          <w:tcPr>
            <w:tcW w:w="766" w:type="pct"/>
            <w:vAlign w:val="center"/>
          </w:tcPr>
          <w:p w14:paraId="593B72D2">
            <w:pPr>
              <w:spacing w:line="360" w:lineRule="auto"/>
              <w:ind w:right="-55" w:firstLine="472"/>
              <w:jc w:val="center"/>
              <w:rPr>
                <w:rFonts w:hint="eastAsia" w:ascii="宋体" w:hAnsi="宋体" w:eastAsia="宋体" w:cs="宋体"/>
                <w:szCs w:val="21"/>
                <w:highlight w:val="none"/>
              </w:rPr>
            </w:pPr>
          </w:p>
        </w:tc>
        <w:tc>
          <w:tcPr>
            <w:tcW w:w="1039" w:type="pct"/>
            <w:vAlign w:val="center"/>
          </w:tcPr>
          <w:p w14:paraId="79708E27">
            <w:pPr>
              <w:spacing w:line="360" w:lineRule="auto"/>
              <w:ind w:right="-55" w:firstLine="472"/>
              <w:jc w:val="center"/>
              <w:rPr>
                <w:rFonts w:hint="eastAsia" w:ascii="宋体" w:hAnsi="宋体" w:eastAsia="宋体" w:cs="宋体"/>
                <w:szCs w:val="21"/>
                <w:highlight w:val="none"/>
              </w:rPr>
            </w:pPr>
          </w:p>
        </w:tc>
      </w:tr>
      <w:tr w14:paraId="6561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3346D5B">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929" w:type="pct"/>
            <w:vAlign w:val="center"/>
          </w:tcPr>
          <w:p w14:paraId="1FDFC313">
            <w:pPr>
              <w:spacing w:line="360" w:lineRule="auto"/>
              <w:ind w:right="-55" w:firstLine="472"/>
              <w:jc w:val="center"/>
              <w:rPr>
                <w:rFonts w:hint="eastAsia" w:ascii="宋体" w:hAnsi="宋体" w:eastAsia="宋体" w:cs="宋体"/>
                <w:szCs w:val="21"/>
                <w:highlight w:val="none"/>
              </w:rPr>
            </w:pPr>
          </w:p>
        </w:tc>
        <w:tc>
          <w:tcPr>
            <w:tcW w:w="689" w:type="pct"/>
            <w:vAlign w:val="center"/>
          </w:tcPr>
          <w:p w14:paraId="5A65E137">
            <w:pPr>
              <w:spacing w:line="360" w:lineRule="auto"/>
              <w:ind w:right="-55" w:firstLine="472"/>
              <w:jc w:val="center"/>
              <w:rPr>
                <w:rFonts w:hint="eastAsia" w:ascii="宋体" w:hAnsi="宋体" w:eastAsia="宋体" w:cs="宋体"/>
                <w:szCs w:val="21"/>
                <w:highlight w:val="none"/>
              </w:rPr>
            </w:pPr>
          </w:p>
        </w:tc>
        <w:tc>
          <w:tcPr>
            <w:tcW w:w="766" w:type="pct"/>
            <w:vAlign w:val="center"/>
          </w:tcPr>
          <w:p w14:paraId="4DFB2817">
            <w:pPr>
              <w:spacing w:line="360" w:lineRule="auto"/>
              <w:ind w:right="-55" w:firstLine="472"/>
              <w:jc w:val="center"/>
              <w:rPr>
                <w:rFonts w:hint="eastAsia" w:ascii="宋体" w:hAnsi="宋体" w:eastAsia="宋体" w:cs="宋体"/>
                <w:szCs w:val="21"/>
                <w:highlight w:val="none"/>
              </w:rPr>
            </w:pPr>
          </w:p>
        </w:tc>
        <w:tc>
          <w:tcPr>
            <w:tcW w:w="1039" w:type="pct"/>
            <w:vAlign w:val="center"/>
          </w:tcPr>
          <w:p w14:paraId="531E08CA">
            <w:pPr>
              <w:spacing w:line="360" w:lineRule="auto"/>
              <w:ind w:right="-55" w:firstLine="472"/>
              <w:jc w:val="center"/>
              <w:rPr>
                <w:rFonts w:hint="eastAsia" w:ascii="宋体" w:hAnsi="宋体" w:eastAsia="宋体" w:cs="宋体"/>
                <w:szCs w:val="21"/>
                <w:highlight w:val="none"/>
              </w:rPr>
            </w:pPr>
          </w:p>
        </w:tc>
      </w:tr>
      <w:tr w14:paraId="7E19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320931D">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0B268207">
            <w:pPr>
              <w:spacing w:line="360" w:lineRule="auto"/>
              <w:ind w:right="-55" w:firstLine="472"/>
              <w:jc w:val="center"/>
              <w:rPr>
                <w:rFonts w:hint="eastAsia" w:ascii="宋体" w:hAnsi="宋体" w:eastAsia="宋体" w:cs="宋体"/>
                <w:szCs w:val="21"/>
                <w:highlight w:val="none"/>
              </w:rPr>
            </w:pPr>
          </w:p>
        </w:tc>
        <w:tc>
          <w:tcPr>
            <w:tcW w:w="689" w:type="pct"/>
            <w:vAlign w:val="center"/>
          </w:tcPr>
          <w:p w14:paraId="68CC3ADF">
            <w:pPr>
              <w:spacing w:line="360" w:lineRule="auto"/>
              <w:ind w:right="-55" w:firstLine="472"/>
              <w:jc w:val="center"/>
              <w:rPr>
                <w:rFonts w:hint="eastAsia" w:ascii="宋体" w:hAnsi="宋体" w:eastAsia="宋体" w:cs="宋体"/>
                <w:szCs w:val="21"/>
                <w:highlight w:val="none"/>
              </w:rPr>
            </w:pPr>
          </w:p>
        </w:tc>
        <w:tc>
          <w:tcPr>
            <w:tcW w:w="766" w:type="pct"/>
            <w:vAlign w:val="center"/>
          </w:tcPr>
          <w:p w14:paraId="5F3ECA18">
            <w:pPr>
              <w:spacing w:line="360" w:lineRule="auto"/>
              <w:ind w:right="-55" w:firstLine="472"/>
              <w:jc w:val="center"/>
              <w:rPr>
                <w:rFonts w:hint="eastAsia" w:ascii="宋体" w:hAnsi="宋体" w:eastAsia="宋体" w:cs="宋体"/>
                <w:szCs w:val="21"/>
                <w:highlight w:val="none"/>
              </w:rPr>
            </w:pPr>
          </w:p>
        </w:tc>
        <w:tc>
          <w:tcPr>
            <w:tcW w:w="1039" w:type="pct"/>
            <w:vAlign w:val="center"/>
          </w:tcPr>
          <w:p w14:paraId="3C55C3CF">
            <w:pPr>
              <w:spacing w:line="360" w:lineRule="auto"/>
              <w:ind w:right="-55" w:firstLine="472"/>
              <w:jc w:val="center"/>
              <w:rPr>
                <w:rFonts w:hint="eastAsia" w:ascii="宋体" w:hAnsi="宋体" w:eastAsia="宋体" w:cs="宋体"/>
                <w:szCs w:val="21"/>
                <w:highlight w:val="none"/>
              </w:rPr>
            </w:pPr>
          </w:p>
        </w:tc>
      </w:tr>
      <w:tr w14:paraId="58ED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F2CC6FE">
            <w:pPr>
              <w:spacing w:line="360" w:lineRule="auto"/>
              <w:ind w:right="-55"/>
              <w:jc w:val="both"/>
              <w:rPr>
                <w:rFonts w:hint="eastAsia" w:ascii="宋体" w:hAnsi="宋体" w:eastAsia="宋体" w:cs="宋体"/>
                <w:szCs w:val="21"/>
                <w:highlight w:val="none"/>
              </w:rPr>
            </w:pPr>
          </w:p>
        </w:tc>
        <w:tc>
          <w:tcPr>
            <w:tcW w:w="929" w:type="pct"/>
            <w:vAlign w:val="center"/>
          </w:tcPr>
          <w:p w14:paraId="3FBC135E">
            <w:pPr>
              <w:spacing w:line="360" w:lineRule="auto"/>
              <w:ind w:right="-55" w:firstLine="472"/>
              <w:jc w:val="center"/>
              <w:rPr>
                <w:rFonts w:hint="eastAsia" w:ascii="宋体" w:hAnsi="宋体" w:eastAsia="宋体" w:cs="宋体"/>
                <w:szCs w:val="21"/>
                <w:highlight w:val="none"/>
              </w:rPr>
            </w:pPr>
          </w:p>
        </w:tc>
        <w:tc>
          <w:tcPr>
            <w:tcW w:w="689" w:type="pct"/>
            <w:vAlign w:val="center"/>
          </w:tcPr>
          <w:p w14:paraId="59DEA0A4">
            <w:pPr>
              <w:spacing w:line="360" w:lineRule="auto"/>
              <w:ind w:right="-55" w:firstLine="472"/>
              <w:jc w:val="center"/>
              <w:rPr>
                <w:rFonts w:hint="eastAsia" w:ascii="宋体" w:hAnsi="宋体" w:eastAsia="宋体" w:cs="宋体"/>
                <w:szCs w:val="21"/>
                <w:highlight w:val="none"/>
              </w:rPr>
            </w:pPr>
          </w:p>
        </w:tc>
        <w:tc>
          <w:tcPr>
            <w:tcW w:w="766" w:type="pct"/>
            <w:vAlign w:val="center"/>
          </w:tcPr>
          <w:p w14:paraId="01AF7582">
            <w:pPr>
              <w:spacing w:line="360" w:lineRule="auto"/>
              <w:ind w:right="-55" w:firstLine="472"/>
              <w:jc w:val="center"/>
              <w:rPr>
                <w:rFonts w:hint="eastAsia" w:ascii="宋体" w:hAnsi="宋体" w:eastAsia="宋体" w:cs="宋体"/>
                <w:szCs w:val="21"/>
                <w:highlight w:val="none"/>
              </w:rPr>
            </w:pPr>
          </w:p>
        </w:tc>
        <w:tc>
          <w:tcPr>
            <w:tcW w:w="1039" w:type="pct"/>
            <w:vAlign w:val="center"/>
          </w:tcPr>
          <w:p w14:paraId="7FE1C0EE">
            <w:pPr>
              <w:spacing w:line="360" w:lineRule="auto"/>
              <w:ind w:right="-55" w:firstLine="472"/>
              <w:jc w:val="center"/>
              <w:rPr>
                <w:rFonts w:hint="eastAsia" w:ascii="宋体" w:hAnsi="宋体" w:eastAsia="宋体" w:cs="宋体"/>
                <w:szCs w:val="21"/>
                <w:highlight w:val="none"/>
              </w:rPr>
            </w:pPr>
          </w:p>
        </w:tc>
      </w:tr>
      <w:tr w14:paraId="6A54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46A5094">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49EC72B1">
            <w:pPr>
              <w:spacing w:line="360" w:lineRule="auto"/>
              <w:ind w:right="-55" w:firstLine="472"/>
              <w:jc w:val="center"/>
              <w:rPr>
                <w:rFonts w:hint="eastAsia" w:ascii="宋体" w:hAnsi="宋体" w:eastAsia="宋体" w:cs="宋体"/>
                <w:szCs w:val="21"/>
                <w:highlight w:val="none"/>
              </w:rPr>
            </w:pPr>
          </w:p>
        </w:tc>
        <w:tc>
          <w:tcPr>
            <w:tcW w:w="689" w:type="pct"/>
            <w:vAlign w:val="center"/>
          </w:tcPr>
          <w:p w14:paraId="3B0B28F2">
            <w:pPr>
              <w:spacing w:line="360" w:lineRule="auto"/>
              <w:ind w:right="-55" w:firstLine="472"/>
              <w:jc w:val="center"/>
              <w:rPr>
                <w:rFonts w:hint="eastAsia" w:ascii="宋体" w:hAnsi="宋体" w:eastAsia="宋体" w:cs="宋体"/>
                <w:szCs w:val="21"/>
                <w:highlight w:val="none"/>
              </w:rPr>
            </w:pPr>
          </w:p>
        </w:tc>
        <w:tc>
          <w:tcPr>
            <w:tcW w:w="766" w:type="pct"/>
            <w:vAlign w:val="center"/>
          </w:tcPr>
          <w:p w14:paraId="12B63C0C">
            <w:pPr>
              <w:spacing w:line="360" w:lineRule="auto"/>
              <w:ind w:right="-55" w:firstLine="472"/>
              <w:jc w:val="center"/>
              <w:rPr>
                <w:rFonts w:hint="eastAsia" w:ascii="宋体" w:hAnsi="宋体" w:eastAsia="宋体" w:cs="宋体"/>
                <w:szCs w:val="21"/>
                <w:highlight w:val="none"/>
              </w:rPr>
            </w:pPr>
          </w:p>
        </w:tc>
        <w:tc>
          <w:tcPr>
            <w:tcW w:w="1039" w:type="pct"/>
            <w:vAlign w:val="center"/>
          </w:tcPr>
          <w:p w14:paraId="0D72BD88">
            <w:pPr>
              <w:spacing w:line="360" w:lineRule="auto"/>
              <w:ind w:right="-55" w:firstLine="472"/>
              <w:jc w:val="center"/>
              <w:rPr>
                <w:rFonts w:hint="eastAsia" w:ascii="宋体" w:hAnsi="宋体" w:eastAsia="宋体" w:cs="宋体"/>
                <w:szCs w:val="21"/>
                <w:highlight w:val="none"/>
              </w:rPr>
            </w:pPr>
          </w:p>
        </w:tc>
      </w:tr>
    </w:tbl>
    <w:p w14:paraId="041FCEA1">
      <w:pPr>
        <w:adjustRightInd w:val="0"/>
        <w:snapToGrid w:val="0"/>
        <w:spacing w:line="300" w:lineRule="auto"/>
        <w:rPr>
          <w:rFonts w:hint="eastAsia" w:ascii="宋体" w:hAnsi="宋体" w:eastAsia="宋体" w:cs="宋体"/>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highlight w:val="none"/>
        </w:rPr>
        <w:br w:type="page"/>
      </w:r>
    </w:p>
    <w:p w14:paraId="47090DF8">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6" w:name="_Toc104"/>
      <w:bookmarkStart w:id="57" w:name="_Toc18330"/>
      <w:bookmarkStart w:id="58" w:name="_Toc15928"/>
      <w:bookmarkStart w:id="59" w:name="_Toc1651923"/>
      <w:bookmarkStart w:id="60" w:name="_Toc68688822"/>
      <w:bookmarkStart w:id="61" w:name="_Toc56432254"/>
      <w:r>
        <w:rPr>
          <w:rFonts w:hint="eastAsia" w:ascii="宋体" w:hAnsi="宋体" w:eastAsia="宋体" w:cs="宋体"/>
          <w:highlight w:val="none"/>
        </w:rPr>
        <w:t>本项目的实施方案</w:t>
      </w:r>
      <w:bookmarkEnd w:id="56"/>
      <w:bookmarkEnd w:id="57"/>
    </w:p>
    <w:p w14:paraId="12B5BDC7">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2329B94C">
      <w:pPr>
        <w:widowControl/>
        <w:numPr>
          <w:ilvl w:val="0"/>
          <w:numId w:val="0"/>
        </w:numPr>
        <w:jc w:val="left"/>
        <w:rPr>
          <w:rFonts w:hint="eastAsia" w:ascii="宋体" w:hAnsi="宋体" w:cs="宋体"/>
          <w:kern w:val="2"/>
          <w:sz w:val="21"/>
          <w:szCs w:val="24"/>
          <w:lang w:val="en-US" w:eastAsia="zh-CN" w:bidi="ar-SA"/>
        </w:rPr>
      </w:pPr>
    </w:p>
    <w:p w14:paraId="35DE6933">
      <w:pPr>
        <w:widowControl/>
        <w:numPr>
          <w:ilvl w:val="0"/>
          <w:numId w:val="0"/>
        </w:numPr>
        <w:jc w:val="left"/>
        <w:rPr>
          <w:rFonts w:hint="eastAsia" w:ascii="宋体" w:hAnsi="宋体" w:cs="宋体"/>
          <w:kern w:val="2"/>
          <w:sz w:val="21"/>
          <w:szCs w:val="24"/>
          <w:lang w:val="en-US" w:eastAsia="zh-CN" w:bidi="ar-SA"/>
        </w:rPr>
      </w:pPr>
    </w:p>
    <w:p w14:paraId="72583B6A">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供应商需根据项目目标和服务内容关键技术指标，拟定具体合理的服务方案。项目服务方案内容自拟，主要内容应包括：</w:t>
      </w:r>
    </w:p>
    <w:p w14:paraId="19709921">
      <w:pPr>
        <w:widowControl/>
        <w:numPr>
          <w:ilvl w:val="0"/>
          <w:numId w:val="0"/>
        </w:numPr>
        <w:jc w:val="left"/>
        <w:rPr>
          <w:rFonts w:hint="eastAsia" w:ascii="宋体" w:hAnsi="宋体" w:cs="宋体"/>
          <w:kern w:val="2"/>
          <w:sz w:val="21"/>
          <w:szCs w:val="24"/>
          <w:lang w:val="en-US" w:eastAsia="zh-CN" w:bidi="ar-SA"/>
        </w:rPr>
      </w:pPr>
    </w:p>
    <w:p w14:paraId="148B71CB">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1、对项目服务要求的理解。</w:t>
      </w:r>
    </w:p>
    <w:p w14:paraId="3C42B704">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2、项目服务要求的具体解决方案，</w:t>
      </w:r>
    </w:p>
    <w:p w14:paraId="76A353CC">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3B30846A">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4、项目实施进度计划；</w:t>
      </w:r>
    </w:p>
    <w:p w14:paraId="435A3D11">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5、服务质量保证措施；</w:t>
      </w:r>
    </w:p>
    <w:p w14:paraId="13F5C0F7">
      <w:pPr>
        <w:widowControl/>
        <w:numPr>
          <w:ilvl w:val="0"/>
          <w:numId w:val="0"/>
        </w:numPr>
        <w:jc w:val="left"/>
        <w:rPr>
          <w:rFonts w:hint="eastAsia" w:ascii="宋体" w:hAnsi="宋体" w:eastAsia="宋体" w:cs="宋体"/>
          <w:b/>
          <w:bCs/>
          <w:sz w:val="32"/>
          <w:szCs w:val="32"/>
          <w:highlight w:val="none"/>
        </w:rPr>
      </w:pPr>
      <w:r>
        <w:rPr>
          <w:rFonts w:hint="eastAsia" w:ascii="宋体" w:hAnsi="宋体" w:cs="宋体"/>
          <w:kern w:val="2"/>
          <w:sz w:val="21"/>
          <w:szCs w:val="24"/>
          <w:lang w:val="en-US" w:eastAsia="zh-CN" w:bidi="ar-SA"/>
        </w:rPr>
        <w:t>6、项目服务团队及技术资质。</w:t>
      </w:r>
      <w:r>
        <w:rPr>
          <w:rFonts w:hint="eastAsia" w:ascii="宋体" w:hAnsi="宋体" w:eastAsia="宋体" w:cs="宋体"/>
          <w:highlight w:val="none"/>
        </w:rPr>
        <w:br w:type="page"/>
      </w:r>
    </w:p>
    <w:p w14:paraId="7EA8FB7F">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62" w:name="_Toc17083"/>
      <w:bookmarkStart w:id="63"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58"/>
      <w:bookmarkEnd w:id="59"/>
      <w:bookmarkEnd w:id="60"/>
      <w:bookmarkEnd w:id="61"/>
      <w:bookmarkEnd w:id="62"/>
      <w:r>
        <w:rPr>
          <w:rFonts w:hint="eastAsia" w:ascii="宋体" w:hAnsi="宋体" w:eastAsia="宋体" w:cs="宋体"/>
          <w:highlight w:val="none"/>
        </w:rPr>
        <w:t>函</w:t>
      </w:r>
      <w:bookmarkEnd w:id="63"/>
    </w:p>
    <w:p w14:paraId="5BE30591">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Xxxxx项目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r>
        <w:rPr>
          <w:rFonts w:hint="eastAsia" w:ascii="方正小标宋简体" w:hAnsi="方正小标宋简体" w:eastAsia="方正小标宋简体" w:cs="方正小标宋简体"/>
          <w:b/>
          <w:sz w:val="32"/>
          <w:szCs w:val="32"/>
          <w:lang w:val="en-US" w:eastAsia="zh-CN"/>
        </w:rPr>
        <w:t>服务类</w:t>
      </w:r>
      <w:r>
        <w:rPr>
          <w:rFonts w:hint="eastAsia" w:ascii="方正小标宋简体" w:hAnsi="方正小标宋简体" w:eastAsia="方正小标宋简体" w:cs="方正小标宋简体"/>
          <w:b/>
          <w:sz w:val="32"/>
          <w:szCs w:val="32"/>
          <w:lang w:eastAsia="zh-CN"/>
        </w:rPr>
        <w:t>）</w:t>
      </w:r>
    </w:p>
    <w:p w14:paraId="259544A8">
      <w:pPr>
        <w:spacing w:line="360" w:lineRule="auto"/>
        <w:rPr>
          <w:rFonts w:hint="eastAsia" w:ascii="宋体" w:hAnsi="宋体" w:eastAsia="宋体" w:cs="宋体"/>
          <w:b/>
          <w:sz w:val="21"/>
          <w:szCs w:val="21"/>
        </w:rPr>
      </w:pPr>
      <w:r>
        <w:rPr>
          <w:rFonts w:hint="eastAsia" w:ascii="宋体" w:hAnsi="宋体" w:cs="宋体"/>
          <w:b/>
          <w:sz w:val="21"/>
          <w:szCs w:val="21"/>
          <w:lang w:val="en-US" w:eastAsia="zh-CN"/>
        </w:rPr>
        <w:t>广东南方网络信息科技有限公司</w:t>
      </w:r>
      <w:r>
        <w:rPr>
          <w:rFonts w:hint="eastAsia" w:ascii="宋体" w:hAnsi="宋体" w:eastAsia="宋体" w:cs="宋体"/>
          <w:b/>
          <w:sz w:val="21"/>
          <w:szCs w:val="21"/>
        </w:rPr>
        <w:t>：</w:t>
      </w:r>
    </w:p>
    <w:p w14:paraId="5B1E1C6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val="en-US" w:eastAsia="zh-CN"/>
        </w:rPr>
        <w:t>xxxxxx</w:t>
      </w:r>
      <w:r>
        <w:rPr>
          <w:rFonts w:hint="eastAsia" w:ascii="宋体" w:hAnsi="宋体" w:cs="宋体"/>
          <w:sz w:val="21"/>
          <w:szCs w:val="21"/>
          <w:u w:val="single"/>
          <w:lang w:eastAsia="zh-CN"/>
        </w:rPr>
        <w:t>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val="en-US" w:eastAsia="zh-CN"/>
        </w:rPr>
        <w:t>xxxxxxx</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14:paraId="0E7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03E00550">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93ECD5F">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cs="宋体"/>
                <w:sz w:val="21"/>
                <w:szCs w:val="21"/>
                <w:u w:val="single"/>
                <w:lang w:val="en-US" w:eastAsia="zh-CN"/>
              </w:rPr>
              <w:t>Xxxxxx</w:t>
            </w:r>
            <w:r>
              <w:rPr>
                <w:rFonts w:hint="eastAsia" w:ascii="宋体" w:hAnsi="宋体" w:cs="宋体"/>
                <w:sz w:val="21"/>
                <w:szCs w:val="21"/>
                <w:u w:val="single"/>
                <w:lang w:eastAsia="zh-CN"/>
              </w:rPr>
              <w:t>项目</w:t>
            </w:r>
          </w:p>
        </w:tc>
      </w:tr>
      <w:tr w14:paraId="37B1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631A3AA">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3472F3F3">
            <w:pPr>
              <w:widowControl/>
              <w:jc w:val="center"/>
              <w:textAlignment w:val="center"/>
              <w:rPr>
                <w:rFonts w:hint="eastAsia" w:ascii="宋体" w:hAnsi="宋体" w:eastAsia="宋体" w:cs="宋体"/>
                <w:b w:val="0"/>
                <w:bCs w:val="0"/>
                <w:color w:val="000000"/>
                <w:sz w:val="21"/>
                <w:szCs w:val="21"/>
                <w:u w:val="single"/>
                <w:lang w:val="en-US" w:eastAsia="zh-CN"/>
              </w:rPr>
            </w:pPr>
          </w:p>
        </w:tc>
      </w:tr>
      <w:tr w14:paraId="4EE5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0CAE545E">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31770BDE">
            <w:pPr>
              <w:pStyle w:val="14"/>
              <w:jc w:val="center"/>
              <w:rPr>
                <w:rFonts w:hint="default"/>
                <w:lang w:val="en-US" w:eastAsia="zh-CN"/>
              </w:rPr>
            </w:pPr>
            <w:r>
              <w:rPr>
                <w:rFonts w:hint="eastAsia" w:ascii="宋体" w:hAnsi="宋体" w:cs="宋体"/>
                <w:b w:val="0"/>
                <w:bCs w:val="0"/>
                <w:color w:val="000000"/>
                <w:sz w:val="21"/>
                <w:szCs w:val="21"/>
                <w:u w:val="single"/>
                <w:lang w:val="en-US" w:eastAsia="zh-CN"/>
              </w:rPr>
              <w:t xml:space="preserve">      </w:t>
            </w:r>
            <w:r>
              <w:rPr>
                <w:rFonts w:hint="eastAsia"/>
                <w:lang w:val="en-US" w:eastAsia="zh-CN"/>
              </w:rPr>
              <w:t>%</w:t>
            </w:r>
          </w:p>
        </w:tc>
      </w:tr>
      <w:tr w14:paraId="36C2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6AFA999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256C3357">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0C5506E0">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3DC9E9CF">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60A9B502">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7CA9D165">
      <w:pPr>
        <w:spacing w:line="360" w:lineRule="auto"/>
        <w:jc w:val="center"/>
        <w:rPr>
          <w:rFonts w:hint="eastAsia" w:ascii="方正小标宋简体" w:hAnsi="方正小标宋简体" w:eastAsia="方正小标宋简体" w:cs="方正小标宋简体"/>
          <w:b/>
          <w:sz w:val="32"/>
          <w:szCs w:val="32"/>
          <w:lang w:val="en-US" w:eastAsia="zh-CN"/>
        </w:rPr>
      </w:pPr>
    </w:p>
    <w:p w14:paraId="6FC92518">
      <w:pPr>
        <w:spacing w:line="360" w:lineRule="auto"/>
        <w:jc w:val="center"/>
        <w:rPr>
          <w:rFonts w:hint="eastAsia" w:ascii="方正小标宋简体" w:hAnsi="方正小标宋简体" w:eastAsia="方正小标宋简体" w:cs="方正小标宋简体"/>
          <w:b/>
          <w:sz w:val="32"/>
          <w:szCs w:val="32"/>
          <w:lang w:val="en-US" w:eastAsia="zh-CN"/>
        </w:rPr>
      </w:pPr>
    </w:p>
    <w:p w14:paraId="2DFFBDB2">
      <w:pPr>
        <w:pStyle w:val="14"/>
        <w:rPr>
          <w:rFonts w:hint="eastAsia" w:ascii="方正小标宋简体" w:hAnsi="方正小标宋简体" w:eastAsia="方正小标宋简体" w:cs="方正小标宋简体"/>
          <w:b/>
          <w:sz w:val="32"/>
          <w:szCs w:val="32"/>
          <w:lang w:val="en-US" w:eastAsia="zh-CN"/>
        </w:rPr>
      </w:pPr>
    </w:p>
    <w:bookmarkEnd w:id="0"/>
    <w:bookmarkEnd w:id="1"/>
    <w:bookmarkEnd w:id="2"/>
    <w:bookmarkEnd w:id="3"/>
    <w:p w14:paraId="0C229222">
      <w:pPr>
        <w:spacing w:line="360" w:lineRule="auto"/>
        <w:jc w:val="both"/>
        <w:rPr>
          <w:rFonts w:hint="eastAsia" w:ascii="方正小标宋简体" w:hAnsi="方正小标宋简体" w:eastAsia="方正小标宋简体" w:cs="方正小标宋简体"/>
          <w:b/>
          <w:sz w:val="32"/>
          <w:szCs w:val="32"/>
          <w:lang w:val="en-US" w:eastAsia="zh-CN"/>
        </w:rPr>
      </w:pPr>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1C2A079-1EA0-4DB2-9D5F-350D34643313}"/>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3004582C-32A6-422A-9322-37EDE57ACA85}"/>
  </w:font>
  <w:font w:name="仿宋">
    <w:panose1 w:val="02010609060101010101"/>
    <w:charset w:val="86"/>
    <w:family w:val="modern"/>
    <w:pitch w:val="default"/>
    <w:sig w:usb0="800002BF" w:usb1="38CF7CFA" w:usb2="00000016" w:usb3="00000000" w:csb0="00040001" w:csb1="00000000"/>
    <w:embedRegular r:id="rId3" w:fontKey="{C6710C3E-A8FC-463A-9EB8-2D1FC844E639}"/>
  </w:font>
  <w:font w:name="方正仿宋_GB2312">
    <w:panose1 w:val="02000000000000000000"/>
    <w:charset w:val="86"/>
    <w:family w:val="auto"/>
    <w:pitch w:val="default"/>
    <w:sig w:usb0="A00002BF" w:usb1="184F6CFA" w:usb2="00000012" w:usb3="00000000" w:csb0="00040001" w:csb1="00000000"/>
    <w:embedRegular r:id="rId4" w:fontKey="{D37A63D2-F376-4F6C-BDEC-E955126836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4C9D">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5EA6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E5EA6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A69FA"/>
    <w:multiLevelType w:val="singleLevel"/>
    <w:tmpl w:val="069A69FA"/>
    <w:lvl w:ilvl="0" w:tentative="0">
      <w:start w:val="4"/>
      <w:numFmt w:val="decimal"/>
      <w:lvlText w:val="%1."/>
      <w:lvlJc w:val="left"/>
      <w:pPr>
        <w:tabs>
          <w:tab w:val="left" w:pos="312"/>
        </w:tabs>
      </w:p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DB4E8A"/>
    <w:multiLevelType w:val="singleLevel"/>
    <w:tmpl w:val="68DB4E8A"/>
    <w:lvl w:ilvl="0" w:tentative="0">
      <w:start w:val="2"/>
      <w:numFmt w:val="chineseCounting"/>
      <w:suff w:val="space"/>
      <w:lvlText w:val="第%1章"/>
      <w:lvlJc w:val="left"/>
      <w:rPr>
        <w:rFonts w:hint="eastAsia"/>
      </w:rPr>
    </w:lvl>
  </w:abstractNum>
  <w:abstractNum w:abstractNumId="7">
    <w:nsid w:val="7EC89450"/>
    <w:multiLevelType w:val="singleLevel"/>
    <w:tmpl w:val="7EC89450"/>
    <w:lvl w:ilvl="0" w:tentative="0">
      <w:start w:val="1"/>
      <w:numFmt w:val="decimal"/>
      <w:suff w:val="nothing"/>
      <w:lvlText w:val="（%1）"/>
      <w:lvlJc w:val="left"/>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zNkNmI5ODIxOTA3OWI0ZDdjN2ZlNTAwNDc3OGEifQ=="/>
  </w:docVars>
  <w:rsids>
    <w:rsidRoot w:val="644E7E4F"/>
    <w:rsid w:val="006360BD"/>
    <w:rsid w:val="007958E0"/>
    <w:rsid w:val="00BE7797"/>
    <w:rsid w:val="00DF14BB"/>
    <w:rsid w:val="01396E1E"/>
    <w:rsid w:val="018A58CB"/>
    <w:rsid w:val="021E53CE"/>
    <w:rsid w:val="02223D56"/>
    <w:rsid w:val="0271606F"/>
    <w:rsid w:val="02A36C44"/>
    <w:rsid w:val="02A60ACC"/>
    <w:rsid w:val="03344A94"/>
    <w:rsid w:val="039B52E1"/>
    <w:rsid w:val="042F38C5"/>
    <w:rsid w:val="06756EC1"/>
    <w:rsid w:val="06B239F1"/>
    <w:rsid w:val="071D47D0"/>
    <w:rsid w:val="0799745A"/>
    <w:rsid w:val="07B03476"/>
    <w:rsid w:val="07BB0261"/>
    <w:rsid w:val="07BE1E2B"/>
    <w:rsid w:val="07E146F4"/>
    <w:rsid w:val="08346591"/>
    <w:rsid w:val="08EB6221"/>
    <w:rsid w:val="09615163"/>
    <w:rsid w:val="097338C4"/>
    <w:rsid w:val="09E244F6"/>
    <w:rsid w:val="0AB26AC6"/>
    <w:rsid w:val="0AE24082"/>
    <w:rsid w:val="0B0E131B"/>
    <w:rsid w:val="0B0F299D"/>
    <w:rsid w:val="0B50723E"/>
    <w:rsid w:val="0B805DA8"/>
    <w:rsid w:val="0BD46270"/>
    <w:rsid w:val="0CEE6298"/>
    <w:rsid w:val="0D2B7F62"/>
    <w:rsid w:val="0D4B1946"/>
    <w:rsid w:val="0DEB76F2"/>
    <w:rsid w:val="0E122ED0"/>
    <w:rsid w:val="0E39220B"/>
    <w:rsid w:val="0F7577C0"/>
    <w:rsid w:val="0F842885"/>
    <w:rsid w:val="0FB40797"/>
    <w:rsid w:val="0FF52AA9"/>
    <w:rsid w:val="10CB1539"/>
    <w:rsid w:val="10E723F2"/>
    <w:rsid w:val="118F65E6"/>
    <w:rsid w:val="119676AA"/>
    <w:rsid w:val="122A4F16"/>
    <w:rsid w:val="12415484"/>
    <w:rsid w:val="13605ECB"/>
    <w:rsid w:val="13D84F9E"/>
    <w:rsid w:val="13E26BF6"/>
    <w:rsid w:val="14F41582"/>
    <w:rsid w:val="156C736A"/>
    <w:rsid w:val="15ED5822"/>
    <w:rsid w:val="16816E45"/>
    <w:rsid w:val="16A11295"/>
    <w:rsid w:val="16C4119A"/>
    <w:rsid w:val="16D2144F"/>
    <w:rsid w:val="16DD0041"/>
    <w:rsid w:val="17B9260F"/>
    <w:rsid w:val="17EC4792"/>
    <w:rsid w:val="17F90C5D"/>
    <w:rsid w:val="182A445C"/>
    <w:rsid w:val="19100A21"/>
    <w:rsid w:val="195E521C"/>
    <w:rsid w:val="19864D35"/>
    <w:rsid w:val="19D674A8"/>
    <w:rsid w:val="1A0F29BA"/>
    <w:rsid w:val="1A472154"/>
    <w:rsid w:val="1A5328A6"/>
    <w:rsid w:val="1A635878"/>
    <w:rsid w:val="1AC47300"/>
    <w:rsid w:val="1B590390"/>
    <w:rsid w:val="1B6F3710"/>
    <w:rsid w:val="1B7C5E2D"/>
    <w:rsid w:val="1BB40130"/>
    <w:rsid w:val="1C26031D"/>
    <w:rsid w:val="1C762515"/>
    <w:rsid w:val="1C933922"/>
    <w:rsid w:val="1CA02076"/>
    <w:rsid w:val="1D643B0C"/>
    <w:rsid w:val="1D7D6E07"/>
    <w:rsid w:val="1D8334A3"/>
    <w:rsid w:val="1EA432E5"/>
    <w:rsid w:val="1F3A5675"/>
    <w:rsid w:val="1F84433B"/>
    <w:rsid w:val="1FF561F6"/>
    <w:rsid w:val="213B48C4"/>
    <w:rsid w:val="21751354"/>
    <w:rsid w:val="21DC56F0"/>
    <w:rsid w:val="21DF33F9"/>
    <w:rsid w:val="21F8186C"/>
    <w:rsid w:val="22943A5C"/>
    <w:rsid w:val="2391414D"/>
    <w:rsid w:val="239F7A0E"/>
    <w:rsid w:val="2412071A"/>
    <w:rsid w:val="24561911"/>
    <w:rsid w:val="25222E80"/>
    <w:rsid w:val="255C264F"/>
    <w:rsid w:val="25636795"/>
    <w:rsid w:val="257D2ECD"/>
    <w:rsid w:val="25AC3397"/>
    <w:rsid w:val="25F807A6"/>
    <w:rsid w:val="26164302"/>
    <w:rsid w:val="261C6242"/>
    <w:rsid w:val="271C2790"/>
    <w:rsid w:val="27223D2C"/>
    <w:rsid w:val="27602AA7"/>
    <w:rsid w:val="27D864BB"/>
    <w:rsid w:val="283A6E54"/>
    <w:rsid w:val="29D55086"/>
    <w:rsid w:val="2A0E0598"/>
    <w:rsid w:val="2A257690"/>
    <w:rsid w:val="2A7F3244"/>
    <w:rsid w:val="2B74267D"/>
    <w:rsid w:val="2C2D78F8"/>
    <w:rsid w:val="2C3016CB"/>
    <w:rsid w:val="2C7771B5"/>
    <w:rsid w:val="2C7807B0"/>
    <w:rsid w:val="2CD30D2B"/>
    <w:rsid w:val="2DB9764A"/>
    <w:rsid w:val="2DFB52D7"/>
    <w:rsid w:val="2E6609A2"/>
    <w:rsid w:val="2EC8340B"/>
    <w:rsid w:val="2EF3300B"/>
    <w:rsid w:val="2F307202"/>
    <w:rsid w:val="2F58700A"/>
    <w:rsid w:val="2FA33530"/>
    <w:rsid w:val="2FBB4D1E"/>
    <w:rsid w:val="32230856"/>
    <w:rsid w:val="326A6587"/>
    <w:rsid w:val="32A724AC"/>
    <w:rsid w:val="32F6429E"/>
    <w:rsid w:val="334212B2"/>
    <w:rsid w:val="33865643"/>
    <w:rsid w:val="338673F1"/>
    <w:rsid w:val="33F407C1"/>
    <w:rsid w:val="34951FE2"/>
    <w:rsid w:val="352D55A0"/>
    <w:rsid w:val="359D0A22"/>
    <w:rsid w:val="35CD1307"/>
    <w:rsid w:val="365668F5"/>
    <w:rsid w:val="36721EAF"/>
    <w:rsid w:val="36962041"/>
    <w:rsid w:val="36A736F3"/>
    <w:rsid w:val="36CE3589"/>
    <w:rsid w:val="3739575D"/>
    <w:rsid w:val="375B6C9C"/>
    <w:rsid w:val="375C3BA6"/>
    <w:rsid w:val="37CB50DB"/>
    <w:rsid w:val="380B6B4C"/>
    <w:rsid w:val="3845787B"/>
    <w:rsid w:val="38D127AD"/>
    <w:rsid w:val="392F4087"/>
    <w:rsid w:val="39975070"/>
    <w:rsid w:val="39AB6E32"/>
    <w:rsid w:val="39B23162"/>
    <w:rsid w:val="39FF3A59"/>
    <w:rsid w:val="3A03179B"/>
    <w:rsid w:val="3A045513"/>
    <w:rsid w:val="3A5465BC"/>
    <w:rsid w:val="3A614714"/>
    <w:rsid w:val="3A8B353F"/>
    <w:rsid w:val="3AB6680E"/>
    <w:rsid w:val="3AE83F75"/>
    <w:rsid w:val="3B091606"/>
    <w:rsid w:val="3B455DE4"/>
    <w:rsid w:val="3BE13D5E"/>
    <w:rsid w:val="3C153A08"/>
    <w:rsid w:val="3D145A6E"/>
    <w:rsid w:val="3D766728"/>
    <w:rsid w:val="3D861D38"/>
    <w:rsid w:val="3D962926"/>
    <w:rsid w:val="3DC54FBA"/>
    <w:rsid w:val="3E292C44"/>
    <w:rsid w:val="3ED51302"/>
    <w:rsid w:val="3FF17F6E"/>
    <w:rsid w:val="404137B4"/>
    <w:rsid w:val="40454C39"/>
    <w:rsid w:val="409D29CD"/>
    <w:rsid w:val="40A9471F"/>
    <w:rsid w:val="41196CEB"/>
    <w:rsid w:val="412C44B5"/>
    <w:rsid w:val="422C6D6D"/>
    <w:rsid w:val="42462B6D"/>
    <w:rsid w:val="42937435"/>
    <w:rsid w:val="42F70B2B"/>
    <w:rsid w:val="43C024AB"/>
    <w:rsid w:val="43CA3870"/>
    <w:rsid w:val="43EB7C7A"/>
    <w:rsid w:val="440F39C2"/>
    <w:rsid w:val="445F1CC4"/>
    <w:rsid w:val="448A516F"/>
    <w:rsid w:val="44A40D42"/>
    <w:rsid w:val="44AE4D2A"/>
    <w:rsid w:val="44D37E13"/>
    <w:rsid w:val="45E06E35"/>
    <w:rsid w:val="45FF0D12"/>
    <w:rsid w:val="463158E2"/>
    <w:rsid w:val="463349D0"/>
    <w:rsid w:val="46A8534E"/>
    <w:rsid w:val="46B34549"/>
    <w:rsid w:val="477B086D"/>
    <w:rsid w:val="478D1CE4"/>
    <w:rsid w:val="47B5612D"/>
    <w:rsid w:val="47ED60C3"/>
    <w:rsid w:val="485939D3"/>
    <w:rsid w:val="48B06F92"/>
    <w:rsid w:val="494575E3"/>
    <w:rsid w:val="49D26397"/>
    <w:rsid w:val="49FD6207"/>
    <w:rsid w:val="4A732ADF"/>
    <w:rsid w:val="4A791606"/>
    <w:rsid w:val="4A8204BA"/>
    <w:rsid w:val="4B3314A5"/>
    <w:rsid w:val="4B431E1B"/>
    <w:rsid w:val="4B4D6D1A"/>
    <w:rsid w:val="4B810772"/>
    <w:rsid w:val="4BE909E0"/>
    <w:rsid w:val="4BF60C7D"/>
    <w:rsid w:val="4BFA22D2"/>
    <w:rsid w:val="4CB95600"/>
    <w:rsid w:val="4D383CE4"/>
    <w:rsid w:val="4D714FF5"/>
    <w:rsid w:val="4D764FBA"/>
    <w:rsid w:val="4DF45616"/>
    <w:rsid w:val="4E710F72"/>
    <w:rsid w:val="4E7445BE"/>
    <w:rsid w:val="4E9609D8"/>
    <w:rsid w:val="4F4B17C3"/>
    <w:rsid w:val="4F840831"/>
    <w:rsid w:val="4FB12D62"/>
    <w:rsid w:val="4FC902FC"/>
    <w:rsid w:val="4FF754A7"/>
    <w:rsid w:val="50047BC4"/>
    <w:rsid w:val="503E228D"/>
    <w:rsid w:val="504306EC"/>
    <w:rsid w:val="50633C92"/>
    <w:rsid w:val="51A76A58"/>
    <w:rsid w:val="51B632A0"/>
    <w:rsid w:val="531F46B0"/>
    <w:rsid w:val="53C47D96"/>
    <w:rsid w:val="53D47E06"/>
    <w:rsid w:val="53E775E0"/>
    <w:rsid w:val="543A7A4A"/>
    <w:rsid w:val="544669FD"/>
    <w:rsid w:val="5475005A"/>
    <w:rsid w:val="5475119E"/>
    <w:rsid w:val="54817A35"/>
    <w:rsid w:val="5499484C"/>
    <w:rsid w:val="54AA6F8B"/>
    <w:rsid w:val="55377D2D"/>
    <w:rsid w:val="553E1482"/>
    <w:rsid w:val="553F10D7"/>
    <w:rsid w:val="55414C8F"/>
    <w:rsid w:val="55A75279"/>
    <w:rsid w:val="55DD513F"/>
    <w:rsid w:val="565F00F8"/>
    <w:rsid w:val="56801B1E"/>
    <w:rsid w:val="56D12CF4"/>
    <w:rsid w:val="56EF3F4F"/>
    <w:rsid w:val="570D1A54"/>
    <w:rsid w:val="57174680"/>
    <w:rsid w:val="571F7091"/>
    <w:rsid w:val="573D0982"/>
    <w:rsid w:val="579667A5"/>
    <w:rsid w:val="583C1E47"/>
    <w:rsid w:val="584706C6"/>
    <w:rsid w:val="584E7C2E"/>
    <w:rsid w:val="58626772"/>
    <w:rsid w:val="587E1037"/>
    <w:rsid w:val="58C3686E"/>
    <w:rsid w:val="58D40573"/>
    <w:rsid w:val="58E95BA9"/>
    <w:rsid w:val="590C6670"/>
    <w:rsid w:val="59136180"/>
    <w:rsid w:val="59622CB3"/>
    <w:rsid w:val="59EB6289"/>
    <w:rsid w:val="5A160C1F"/>
    <w:rsid w:val="5A7D47FA"/>
    <w:rsid w:val="5ACA3526"/>
    <w:rsid w:val="5B24111A"/>
    <w:rsid w:val="5BB76392"/>
    <w:rsid w:val="5BBB382C"/>
    <w:rsid w:val="5C4A2E02"/>
    <w:rsid w:val="5C972C81"/>
    <w:rsid w:val="5D07654E"/>
    <w:rsid w:val="5DAC7E68"/>
    <w:rsid w:val="5E5835B4"/>
    <w:rsid w:val="5E6D4B86"/>
    <w:rsid w:val="5EA031AD"/>
    <w:rsid w:val="5F313E05"/>
    <w:rsid w:val="5F993E84"/>
    <w:rsid w:val="5FC353A5"/>
    <w:rsid w:val="60090DA7"/>
    <w:rsid w:val="602A323A"/>
    <w:rsid w:val="60F35816"/>
    <w:rsid w:val="61061EEF"/>
    <w:rsid w:val="611A1786"/>
    <w:rsid w:val="612C2AD6"/>
    <w:rsid w:val="621662C2"/>
    <w:rsid w:val="62E96ED1"/>
    <w:rsid w:val="63C17E4E"/>
    <w:rsid w:val="644E7E4F"/>
    <w:rsid w:val="65474383"/>
    <w:rsid w:val="659F5F6D"/>
    <w:rsid w:val="65B55790"/>
    <w:rsid w:val="65D26342"/>
    <w:rsid w:val="66D061CE"/>
    <w:rsid w:val="671E7365"/>
    <w:rsid w:val="679E2562"/>
    <w:rsid w:val="681928D9"/>
    <w:rsid w:val="68B7730D"/>
    <w:rsid w:val="691605F2"/>
    <w:rsid w:val="6917777B"/>
    <w:rsid w:val="698414CF"/>
    <w:rsid w:val="69A973BA"/>
    <w:rsid w:val="69F97469"/>
    <w:rsid w:val="6A352796"/>
    <w:rsid w:val="6A7E25F5"/>
    <w:rsid w:val="6AA77819"/>
    <w:rsid w:val="6B272C8C"/>
    <w:rsid w:val="6BE538AC"/>
    <w:rsid w:val="6CC10EBE"/>
    <w:rsid w:val="6D842248"/>
    <w:rsid w:val="6DDD5884"/>
    <w:rsid w:val="6E065A2C"/>
    <w:rsid w:val="6E940155"/>
    <w:rsid w:val="6EC54060"/>
    <w:rsid w:val="6EE3336E"/>
    <w:rsid w:val="6EF966EE"/>
    <w:rsid w:val="6F1F3C7A"/>
    <w:rsid w:val="6F2A72F3"/>
    <w:rsid w:val="6F795A80"/>
    <w:rsid w:val="6F8A028E"/>
    <w:rsid w:val="70EA2C5D"/>
    <w:rsid w:val="712D267F"/>
    <w:rsid w:val="716F09E6"/>
    <w:rsid w:val="71881333"/>
    <w:rsid w:val="71A87F57"/>
    <w:rsid w:val="71CE7BD2"/>
    <w:rsid w:val="71D11D50"/>
    <w:rsid w:val="71E77E20"/>
    <w:rsid w:val="726E237F"/>
    <w:rsid w:val="72B17271"/>
    <w:rsid w:val="7327134F"/>
    <w:rsid w:val="732E39AA"/>
    <w:rsid w:val="73C10375"/>
    <w:rsid w:val="74372A51"/>
    <w:rsid w:val="74A84732"/>
    <w:rsid w:val="74C432C9"/>
    <w:rsid w:val="74F0564D"/>
    <w:rsid w:val="75530B22"/>
    <w:rsid w:val="75C3510B"/>
    <w:rsid w:val="75E874BC"/>
    <w:rsid w:val="76404C02"/>
    <w:rsid w:val="768A40CF"/>
    <w:rsid w:val="77077871"/>
    <w:rsid w:val="7708123E"/>
    <w:rsid w:val="77CF26E1"/>
    <w:rsid w:val="782642CC"/>
    <w:rsid w:val="79470F0B"/>
    <w:rsid w:val="797572B9"/>
    <w:rsid w:val="79BD774B"/>
    <w:rsid w:val="79DB2F68"/>
    <w:rsid w:val="7A117BF0"/>
    <w:rsid w:val="7AB23BF5"/>
    <w:rsid w:val="7AE321A8"/>
    <w:rsid w:val="7AE83F01"/>
    <w:rsid w:val="7B184BEC"/>
    <w:rsid w:val="7B3867F0"/>
    <w:rsid w:val="7BD531A4"/>
    <w:rsid w:val="7C370855"/>
    <w:rsid w:val="7C41061F"/>
    <w:rsid w:val="7C883BE2"/>
    <w:rsid w:val="7C8E41ED"/>
    <w:rsid w:val="7CF63E10"/>
    <w:rsid w:val="7D432516"/>
    <w:rsid w:val="7DE77548"/>
    <w:rsid w:val="7E2F74B7"/>
    <w:rsid w:val="7E880146"/>
    <w:rsid w:val="7F86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rPr>
      <w:rFonts w:ascii="ˎ̥" w:hAnsi="ˎ̥" w:cs="宋体"/>
      <w:color w:val="51585D"/>
      <w:kern w:val="0"/>
      <w:sz w:val="24"/>
      <w:szCs w:val="18"/>
    </w:rPr>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style>
  <w:style w:type="paragraph" w:styleId="5">
    <w:name w:val="Body Text"/>
    <w:basedOn w:val="1"/>
    <w:autoRedefine/>
    <w:qFormat/>
    <w:uiPriority w:val="99"/>
    <w:pPr>
      <w:spacing w:after="120"/>
    </w:pPr>
  </w:style>
  <w:style w:type="paragraph" w:styleId="6">
    <w:name w:val="Body Text Indent"/>
    <w:basedOn w:val="1"/>
    <w:autoRedefine/>
    <w:qFormat/>
    <w:uiPriority w:val="0"/>
    <w:pPr>
      <w:ind w:firstLine="570"/>
    </w:pPr>
    <w:rPr>
      <w:sz w:val="28"/>
    </w:rPr>
  </w:style>
  <w:style w:type="paragraph" w:styleId="7">
    <w:name w:val="Plain Text"/>
    <w:basedOn w:val="1"/>
    <w:autoRedefine/>
    <w:qFormat/>
    <w:uiPriority w:val="0"/>
    <w:rPr>
      <w:rFonts w:ascii="宋体" w:hAnsi="Courier New" w:eastAsiaTheme="minorEastAsia" w:cstheme="minorBidi"/>
      <w:szCs w:val="22"/>
    </w:rPr>
  </w:style>
  <w:style w:type="paragraph" w:styleId="8">
    <w:name w:val="footer"/>
    <w:basedOn w:val="1"/>
    <w:autoRedefine/>
    <w:unhideWhenUsed/>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Body Text Indent 3"/>
    <w:basedOn w:val="1"/>
    <w:autoRedefine/>
    <w:qFormat/>
    <w:uiPriority w:val="0"/>
    <w:pPr>
      <w:spacing w:line="240" w:lineRule="exact"/>
      <w:ind w:firstLine="360"/>
    </w:pPr>
  </w:style>
  <w:style w:type="paragraph" w:styleId="12">
    <w:name w:val="toc 2"/>
    <w:basedOn w:val="1"/>
    <w:next w:val="1"/>
    <w:autoRedefine/>
    <w:qFormat/>
    <w:uiPriority w:val="39"/>
    <w:pPr>
      <w:tabs>
        <w:tab w:val="left" w:pos="567"/>
        <w:tab w:val="right" w:leader="dot" w:pos="8505"/>
        <w:tab w:val="right" w:leader="dot" w:pos="9628"/>
      </w:tabs>
      <w:spacing w:line="440" w:lineRule="exact"/>
    </w:pPr>
  </w:style>
  <w:style w:type="paragraph" w:styleId="13">
    <w:name w:val="Title"/>
    <w:basedOn w:val="1"/>
    <w:next w:val="1"/>
    <w:autoRedefine/>
    <w:qFormat/>
    <w:uiPriority w:val="0"/>
    <w:pPr>
      <w:spacing w:before="120" w:after="60" w:line="440" w:lineRule="exact"/>
      <w:jc w:val="center"/>
    </w:pPr>
    <w:rPr>
      <w:rFonts w:ascii="宋体" w:hAnsi="宋体"/>
      <w:bCs/>
      <w:color w:val="FF0000"/>
    </w:rPr>
  </w:style>
  <w:style w:type="paragraph" w:styleId="14">
    <w:name w:val="Body Text First Indent"/>
    <w:basedOn w:val="5"/>
    <w:autoRedefine/>
    <w:qFormat/>
    <w:uiPriority w:val="0"/>
    <w:pPr>
      <w:spacing w:after="120"/>
      <w:ind w:firstLine="420"/>
      <w:jc w:val="both"/>
    </w:pPr>
    <w:rPr>
      <w:sz w:val="21"/>
    </w:rPr>
  </w:style>
  <w:style w:type="paragraph" w:styleId="15">
    <w:name w:val="Body Text First Indent 2"/>
    <w:basedOn w:val="6"/>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w:basedOn w:val="1"/>
    <w:link w:val="18"/>
    <w:autoRedefine/>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20">
    <w:name w:val="page number"/>
    <w:basedOn w:val="18"/>
    <w:autoRedefine/>
    <w:qFormat/>
    <w:uiPriority w:val="0"/>
  </w:style>
  <w:style w:type="paragraph" w:customStyle="1" w:styleId="21">
    <w:name w:val="_Style 3"/>
    <w:basedOn w:val="1"/>
    <w:next w:val="22"/>
    <w:autoRedefine/>
    <w:qFormat/>
    <w:uiPriority w:val="0"/>
    <w:pPr>
      <w:ind w:firstLine="420" w:firstLineChars="200"/>
    </w:pPr>
    <w:rPr>
      <w:rFonts w:ascii="等线" w:hAnsi="等线" w:eastAsia="等线" w:cs="Times New Roman"/>
      <w:sz w:val="20"/>
    </w:rPr>
  </w:style>
  <w:style w:type="paragraph" w:customStyle="1" w:styleId="22">
    <w:name w:val="List Paragraph1"/>
    <w:basedOn w:val="1"/>
    <w:autoRedefine/>
    <w:qFormat/>
    <w:uiPriority w:val="99"/>
    <w:pPr>
      <w:ind w:firstLine="420" w:firstLineChars="200"/>
    </w:pPr>
  </w:style>
  <w:style w:type="paragraph" w:customStyle="1" w:styleId="23">
    <w:name w:val="WPSOffice手动目录 1"/>
    <w:autoRedefine/>
    <w:qFormat/>
    <w:uiPriority w:val="0"/>
    <w:pPr>
      <w:ind w:leftChars="0"/>
    </w:pPr>
    <w:rPr>
      <w:rFonts w:asciiTheme="minorHAnsi" w:hAnsiTheme="minorHAnsi" w:eastAsiaTheme="minorEastAsia" w:cstheme="minorBidi"/>
      <w:sz w:val="20"/>
      <w:szCs w:val="20"/>
    </w:rPr>
  </w:style>
  <w:style w:type="paragraph" w:styleId="24">
    <w:name w:val="List Paragraph"/>
    <w:basedOn w:val="1"/>
    <w:autoRedefine/>
    <w:qFormat/>
    <w:uiPriority w:val="34"/>
    <w:pPr>
      <w:ind w:firstLine="420" w:firstLineChars="200"/>
    </w:pPr>
  </w:style>
  <w:style w:type="character" w:customStyle="1" w:styleId="25">
    <w:name w:val="标题 1 Char"/>
    <w:autoRedefine/>
    <w:qFormat/>
    <w:uiPriority w:val="0"/>
    <w:rPr>
      <w:rFonts w:ascii="Arial" w:hAnsi="Arial" w:eastAsia="宋体"/>
      <w:bCs/>
      <w:kern w:val="44"/>
      <w:sz w:val="36"/>
      <w:szCs w:val="36"/>
      <w:lang w:val="en-US" w:eastAsia="zh-CN" w:bidi="ar-SA"/>
    </w:rPr>
  </w:style>
  <w:style w:type="paragraph" w:customStyle="1" w:styleId="26">
    <w:name w:val="Table Text"/>
    <w:basedOn w:val="1"/>
    <w:autoRedefine/>
    <w:semiHidden/>
    <w:qFormat/>
    <w:uiPriority w:val="0"/>
    <w:rPr>
      <w:rFonts w:ascii="宋体" w:hAnsi="宋体" w:eastAsia="宋体" w:cs="宋体"/>
      <w:sz w:val="22"/>
      <w:szCs w:val="22"/>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bt1bt1"/>
    <w:basedOn w:val="2"/>
    <w:autoRedefine/>
    <w:qFormat/>
    <w:uiPriority w:val="0"/>
    <w:pPr>
      <w:spacing w:line="240" w:lineRule="auto"/>
      <w:jc w:val="center"/>
    </w:pPr>
    <w:rPr>
      <w:rFonts w:ascii="黑体" w:eastAsia="黑体"/>
      <w:sz w:val="36"/>
      <w:szCs w:val="36"/>
    </w:rPr>
  </w:style>
  <w:style w:type="paragraph" w:customStyle="1" w:styleId="29">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2332</Words>
  <Characters>2402</Characters>
  <Lines>0</Lines>
  <Paragraphs>0</Paragraphs>
  <TotalTime>101</TotalTime>
  <ScaleCrop>false</ScaleCrop>
  <LinksUpToDate>false</LinksUpToDate>
  <CharactersWithSpaces>2513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杨波</cp:lastModifiedBy>
  <cp:lastPrinted>2025-11-12T03:06:00Z</cp:lastPrinted>
  <dcterms:modified xsi:type="dcterms:W3CDTF">2025-12-02T06:54:31Z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A72DCE03286444A4B44DAABEBC4044D1_12</vt:lpwstr>
  </property>
  <property fmtid="{D5CDD505-2E9C-101B-9397-08002B2CF9AE}" pid="4" name="KSOTemplateDocerSaveRecord">
    <vt:lpwstr>eyJoZGlkIjoiZjZjNDZkZDQ2MWQ4MmY5YTc3NDA3YzU2MDk3MjZjOWUiLCJ1c2VySWQiOiI4NTAxOTU4NTgifQ==</vt:lpwstr>
  </property>
</Properties>
</file>