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8482">
      <w:pPr>
        <w:pStyle w:val="3"/>
        <w:pageBreakBefore w:val="0"/>
        <w:kinsoku/>
        <w:wordWrap/>
        <w:overflowPunct/>
        <w:topLinePunct w:val="0"/>
        <w:autoSpaceDE/>
        <w:autoSpaceDN/>
        <w:bidi w:val="0"/>
        <w:adjustRightInd/>
        <w:snapToGrid w:val="0"/>
        <w:spacing w:before="0" w:beforeLines="0" w:after="0" w:afterLines="0" w:line="360" w:lineRule="auto"/>
        <w:rPr>
          <w:rFonts w:hint="eastAsia" w:ascii="宋体" w:eastAsia="宋体" w:cs="宋体"/>
          <w:b/>
          <w:bCs w:val="0"/>
          <w:sz w:val="32"/>
          <w:szCs w:val="32"/>
          <w:lang w:val="en-US" w:eastAsia="zh-CN"/>
        </w:rPr>
      </w:pPr>
    </w:p>
    <w:p w14:paraId="0448D149">
      <w:pPr>
        <w:pStyle w:val="3"/>
        <w:pageBreakBefore w:val="0"/>
        <w:kinsoku/>
        <w:wordWrap/>
        <w:overflowPunct/>
        <w:topLinePunct w:val="0"/>
        <w:autoSpaceDE/>
        <w:autoSpaceDN/>
        <w:bidi w:val="0"/>
        <w:adjustRightInd/>
        <w:snapToGrid w:val="0"/>
        <w:spacing w:before="0" w:beforeLines="0" w:after="0" w:afterLines="0" w:line="360" w:lineRule="auto"/>
        <w:rPr>
          <w:rFonts w:hint="eastAsia" w:ascii="宋体" w:hAnsi="宋体" w:eastAsia="宋体" w:cs="宋体"/>
          <w:b/>
          <w:bCs w:val="0"/>
          <w:sz w:val="32"/>
          <w:szCs w:val="32"/>
        </w:rPr>
      </w:pPr>
      <w:r>
        <w:rPr>
          <w:rFonts w:hint="eastAsia" w:ascii="宋体" w:eastAsia="宋体" w:cs="宋体"/>
          <w:b/>
          <w:bCs w:val="0"/>
          <w:sz w:val="32"/>
          <w:szCs w:val="32"/>
          <w:lang w:val="en-US" w:eastAsia="zh-CN"/>
        </w:rPr>
        <w:t>货物</w:t>
      </w:r>
      <w:r>
        <w:rPr>
          <w:rFonts w:hint="eastAsia" w:ascii="宋体" w:hAnsi="宋体" w:eastAsia="宋体" w:cs="宋体"/>
          <w:b/>
          <w:bCs w:val="0"/>
          <w:sz w:val="32"/>
          <w:szCs w:val="32"/>
        </w:rPr>
        <w:t>采购合同</w:t>
      </w:r>
    </w:p>
    <w:p w14:paraId="0AF2BD48">
      <w:pPr>
        <w:pStyle w:val="5"/>
        <w:rPr>
          <w:rFonts w:hint="eastAsia"/>
          <w:b/>
          <w:bCs/>
        </w:rPr>
      </w:pPr>
    </w:p>
    <w:p w14:paraId="78596098">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0"/>
        <w:jc w:val="both"/>
        <w:textAlignment w:val="auto"/>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eastAsia="zh-CN"/>
        </w:rPr>
        <w:t>甲方：</w:t>
      </w:r>
      <w:r>
        <w:rPr>
          <w:rFonts w:hint="eastAsia" w:ascii="仿宋_GB2312" w:hAnsi="仿宋_GB2312" w:eastAsia="仿宋_GB2312" w:cs="仿宋_GB2312"/>
          <w:b/>
          <w:bCs/>
          <w:sz w:val="24"/>
          <w:szCs w:val="24"/>
          <w:highlight w:val="none"/>
          <w:u w:val="single"/>
          <w:lang w:val="en-US" w:eastAsia="zh-CN"/>
        </w:rPr>
        <w:t xml:space="preserve"> 采购方                    </w:t>
      </w:r>
      <w:r>
        <w:rPr>
          <w:rFonts w:hint="eastAsia" w:ascii="仿宋_GB2312" w:hAnsi="仿宋_GB2312" w:eastAsia="仿宋_GB2312" w:cs="仿宋_GB2312"/>
          <w:b/>
          <w:bCs/>
          <w:sz w:val="24"/>
          <w:szCs w:val="24"/>
          <w:highlight w:val="none"/>
          <w:u w:val="none"/>
          <w:lang w:val="en-US" w:eastAsia="zh-CN"/>
        </w:rPr>
        <w:t xml:space="preserve">    </w:t>
      </w:r>
      <w:r>
        <w:rPr>
          <w:rFonts w:hint="eastAsia" w:ascii="仿宋_GB2312" w:hAnsi="仿宋_GB2312" w:eastAsia="仿宋_GB2312" w:cs="仿宋_GB2312"/>
          <w:b/>
          <w:bCs/>
          <w:sz w:val="24"/>
          <w:szCs w:val="24"/>
          <w:highlight w:val="none"/>
          <w:lang w:eastAsia="zh-CN"/>
        </w:rPr>
        <w:t>乙 方：</w:t>
      </w:r>
      <w:r>
        <w:rPr>
          <w:rFonts w:hint="eastAsia" w:ascii="仿宋_GB2312" w:hAnsi="仿宋_GB2312" w:eastAsia="仿宋_GB2312" w:cs="仿宋_GB2312"/>
          <w:b/>
          <w:bCs/>
          <w:sz w:val="24"/>
          <w:szCs w:val="24"/>
          <w:highlight w:val="none"/>
          <w:u w:val="single"/>
          <w:lang w:val="en-US" w:eastAsia="zh-CN"/>
        </w:rPr>
        <w:t xml:space="preserve"> 供货方                      </w:t>
      </w:r>
    </w:p>
    <w:p w14:paraId="027FFE3F">
      <w:pPr>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rPr>
          <w:rFonts w:hint="eastAsia" w:ascii="仿宋_GB2312" w:hAnsi="仿宋_GB2312" w:eastAsia="仿宋_GB2312" w:cs="仿宋_GB2312"/>
          <w:bCs/>
          <w:sz w:val="24"/>
          <w:szCs w:val="24"/>
        </w:rPr>
      </w:pPr>
    </w:p>
    <w:p w14:paraId="29D7E6EB">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甲、乙双方经过</w:t>
      </w:r>
      <w:r>
        <w:rPr>
          <w:rFonts w:hint="eastAsia" w:ascii="仿宋_GB2312" w:hAnsi="仿宋_GB2312" w:eastAsia="仿宋_GB2312" w:cs="仿宋_GB2312"/>
          <w:sz w:val="24"/>
          <w:szCs w:val="24"/>
          <w:highlight w:val="none"/>
          <w:lang w:eastAsia="zh-CN"/>
        </w:rPr>
        <w:t>平等</w:t>
      </w:r>
      <w:r>
        <w:rPr>
          <w:rFonts w:hint="eastAsia" w:ascii="仿宋_GB2312" w:hAnsi="仿宋_GB2312" w:eastAsia="仿宋_GB2312" w:cs="仿宋_GB2312"/>
          <w:sz w:val="24"/>
          <w:szCs w:val="24"/>
          <w:highlight w:val="none"/>
        </w:rPr>
        <w:t>友好协商，依照《中华人民共和国民法典》等相关法律法规，现就</w:t>
      </w:r>
      <w:r>
        <w:rPr>
          <w:rFonts w:hint="eastAsia" w:ascii="仿宋_GB2312" w:hAnsi="仿宋_GB2312" w:eastAsia="仿宋_GB2312" w:cs="仿宋_GB2312"/>
          <w:sz w:val="24"/>
          <w:szCs w:val="24"/>
          <w:highlight w:val="none"/>
          <w:lang w:eastAsia="zh-CN"/>
        </w:rPr>
        <w:t>甲方向乙方采购</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事宜达成如下</w:t>
      </w:r>
      <w:r>
        <w:rPr>
          <w:rFonts w:hint="eastAsia" w:ascii="仿宋_GB2312" w:hAnsi="仿宋_GB2312" w:eastAsia="仿宋_GB2312" w:cs="仿宋_GB2312"/>
          <w:sz w:val="24"/>
          <w:szCs w:val="24"/>
          <w:highlight w:val="none"/>
          <w:lang w:eastAsia="zh-CN"/>
        </w:rPr>
        <w:t>合同</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以资</w:t>
      </w:r>
      <w:r>
        <w:rPr>
          <w:rFonts w:hint="eastAsia" w:ascii="仿宋_GB2312" w:hAnsi="仿宋_GB2312" w:eastAsia="仿宋_GB2312" w:cs="仿宋_GB2312"/>
          <w:sz w:val="24"/>
          <w:szCs w:val="24"/>
          <w:highlight w:val="none"/>
        </w:rPr>
        <w:t>共同遵守。</w:t>
      </w:r>
    </w:p>
    <w:p w14:paraId="1B7C14A1">
      <w:pPr>
        <w:keepNext w:val="0"/>
        <w:keepLines w:val="0"/>
        <w:pageBreakBefore w:val="0"/>
        <w:kinsoku/>
        <w:wordWrap/>
        <w:overflowPunct/>
        <w:topLinePunct w:val="0"/>
        <w:autoSpaceDE/>
        <w:autoSpaceDN/>
        <w:bidi w:val="0"/>
        <w:adjustRightInd/>
        <w:snapToGrid w:val="0"/>
        <w:spacing w:beforeLines="0" w:afterLines="0" w:line="360" w:lineRule="auto"/>
        <w:rPr>
          <w:rFonts w:hint="eastAsia" w:ascii="仿宋_GB2312" w:hAnsi="仿宋_GB2312" w:eastAsia="仿宋_GB2312" w:cs="仿宋_GB2312"/>
          <w:b w:val="0"/>
          <w:bCs/>
          <w:sz w:val="24"/>
          <w:szCs w:val="24"/>
        </w:rPr>
      </w:pPr>
    </w:p>
    <w:p w14:paraId="0B1A1E0B">
      <w:pPr>
        <w:keepNext w:val="0"/>
        <w:keepLines w:val="0"/>
        <w:pageBreakBefore w:val="0"/>
        <w:kinsoku/>
        <w:wordWrap/>
        <w:overflowPunct/>
        <w:topLinePunct w:val="0"/>
        <w:autoSpaceDE/>
        <w:autoSpaceDN/>
        <w:bidi w:val="0"/>
        <w:adjustRightInd/>
        <w:snapToGrid w:val="0"/>
        <w:spacing w:beforeLines="0" w:afterLines="0" w:line="360" w:lineRule="auto"/>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第一条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采购</w:t>
      </w:r>
      <w:r>
        <w:rPr>
          <w:rFonts w:hint="eastAsia" w:ascii="仿宋_GB2312" w:hAnsi="仿宋_GB2312" w:eastAsia="仿宋_GB2312" w:cs="仿宋_GB2312"/>
          <w:b/>
          <w:sz w:val="24"/>
          <w:szCs w:val="24"/>
          <w:lang w:eastAsia="zh-CN"/>
        </w:rPr>
        <w:t>货物明细及价格</w:t>
      </w:r>
    </w:p>
    <w:tbl>
      <w:tblPr>
        <w:tblStyle w:val="35"/>
        <w:tblW w:w="9504" w:type="dxa"/>
        <w:tblInd w:w="0" w:type="dxa"/>
        <w:tblLayout w:type="fixed"/>
        <w:tblCellMar>
          <w:top w:w="0" w:type="dxa"/>
          <w:left w:w="108" w:type="dxa"/>
          <w:bottom w:w="0" w:type="dxa"/>
          <w:right w:w="108" w:type="dxa"/>
        </w:tblCellMar>
      </w:tblPr>
      <w:tblGrid>
        <w:gridCol w:w="1006"/>
        <w:gridCol w:w="1045"/>
        <w:gridCol w:w="371"/>
        <w:gridCol w:w="1416"/>
        <w:gridCol w:w="1416"/>
        <w:gridCol w:w="1416"/>
        <w:gridCol w:w="1416"/>
        <w:gridCol w:w="1418"/>
      </w:tblGrid>
      <w:tr w14:paraId="4B1C31D5">
        <w:tblPrEx>
          <w:tblCellMar>
            <w:top w:w="0" w:type="dxa"/>
            <w:left w:w="108" w:type="dxa"/>
            <w:bottom w:w="0" w:type="dxa"/>
            <w:right w:w="108" w:type="dxa"/>
          </w:tblCellMar>
        </w:tblPrEx>
        <w:trPr>
          <w:trHeight w:val="667" w:hRule="atLeast"/>
        </w:trPr>
        <w:tc>
          <w:tcPr>
            <w:tcW w:w="1006" w:type="dxa"/>
            <w:tcBorders>
              <w:top w:val="single" w:color="auto" w:sz="4" w:space="0"/>
              <w:left w:val="single" w:color="auto" w:sz="4" w:space="0"/>
              <w:bottom w:val="single" w:color="auto" w:sz="4" w:space="0"/>
              <w:right w:val="single" w:color="auto" w:sz="4" w:space="0"/>
            </w:tcBorders>
            <w:noWrap/>
            <w:vAlign w:val="center"/>
          </w:tcPr>
          <w:p w14:paraId="1C543145">
            <w:pPr>
              <w:keepNext w:val="0"/>
              <w:keepLines w:val="0"/>
              <w:pageBreakBefore w:val="0"/>
              <w:widowControl/>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rPr>
            </w:pPr>
            <w:bookmarkStart w:id="0" w:name="_Hlk13127185"/>
            <w:r>
              <w:rPr>
                <w:rFonts w:hint="eastAsia" w:ascii="仿宋_GB2312" w:hAnsi="仿宋_GB2312" w:eastAsia="仿宋_GB2312" w:cs="仿宋_GB2312"/>
                <w:kern w:val="0"/>
                <w:sz w:val="24"/>
                <w:szCs w:val="24"/>
              </w:rPr>
              <w:t>序号</w:t>
            </w:r>
          </w:p>
        </w:tc>
        <w:tc>
          <w:tcPr>
            <w:tcW w:w="1416" w:type="dxa"/>
            <w:gridSpan w:val="2"/>
            <w:tcBorders>
              <w:top w:val="single" w:color="auto" w:sz="4" w:space="0"/>
              <w:left w:val="nil"/>
              <w:bottom w:val="single" w:color="auto" w:sz="4" w:space="0"/>
              <w:right w:val="single" w:color="auto" w:sz="4" w:space="0"/>
            </w:tcBorders>
            <w:noWrap/>
            <w:vAlign w:val="center"/>
          </w:tcPr>
          <w:p w14:paraId="543C0E14">
            <w:pPr>
              <w:keepNext w:val="0"/>
              <w:keepLines w:val="0"/>
              <w:pageBreakBefore w:val="0"/>
              <w:widowControl/>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货物</w:t>
            </w:r>
            <w:r>
              <w:rPr>
                <w:rFonts w:hint="eastAsia" w:ascii="仿宋_GB2312" w:hAnsi="仿宋_GB2312" w:eastAsia="仿宋_GB2312" w:cs="仿宋_GB2312"/>
                <w:kern w:val="0"/>
                <w:sz w:val="24"/>
                <w:szCs w:val="24"/>
              </w:rPr>
              <w:t>名称</w:t>
            </w:r>
          </w:p>
        </w:tc>
        <w:tc>
          <w:tcPr>
            <w:tcW w:w="1416" w:type="dxa"/>
            <w:tcBorders>
              <w:top w:val="single" w:color="auto" w:sz="4" w:space="0"/>
              <w:left w:val="nil"/>
              <w:bottom w:val="single" w:color="auto" w:sz="4" w:space="0"/>
              <w:right w:val="single" w:color="auto" w:sz="4" w:space="0"/>
            </w:tcBorders>
            <w:noWrap/>
            <w:vAlign w:val="center"/>
          </w:tcPr>
          <w:p w14:paraId="46F55986">
            <w:pPr>
              <w:keepNext w:val="0"/>
              <w:keepLines w:val="0"/>
              <w:pageBreakBefore w:val="0"/>
              <w:widowControl/>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w:t>
            </w:r>
          </w:p>
        </w:tc>
        <w:tc>
          <w:tcPr>
            <w:tcW w:w="1416" w:type="dxa"/>
            <w:tcBorders>
              <w:top w:val="single" w:color="auto" w:sz="4" w:space="0"/>
              <w:left w:val="nil"/>
              <w:bottom w:val="single" w:color="auto" w:sz="4" w:space="0"/>
              <w:right w:val="single" w:color="auto" w:sz="4" w:space="0"/>
            </w:tcBorders>
            <w:noWrap/>
            <w:vAlign w:val="center"/>
          </w:tcPr>
          <w:p w14:paraId="393D698F">
            <w:pPr>
              <w:keepNext w:val="0"/>
              <w:keepLines w:val="0"/>
              <w:pageBreakBefore w:val="0"/>
              <w:widowControl/>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1416" w:type="dxa"/>
            <w:tcBorders>
              <w:top w:val="single" w:color="auto" w:sz="4" w:space="0"/>
              <w:left w:val="nil"/>
              <w:bottom w:val="single" w:color="auto" w:sz="4" w:space="0"/>
              <w:right w:val="single" w:color="auto" w:sz="4" w:space="0"/>
            </w:tcBorders>
            <w:noWrap/>
            <w:vAlign w:val="center"/>
          </w:tcPr>
          <w:p w14:paraId="64507371">
            <w:pPr>
              <w:keepNext w:val="0"/>
              <w:keepLines w:val="0"/>
              <w:pageBreakBefore w:val="0"/>
              <w:widowControl/>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c>
          <w:tcPr>
            <w:tcW w:w="1416" w:type="dxa"/>
            <w:tcBorders>
              <w:top w:val="single" w:color="auto" w:sz="4" w:space="0"/>
              <w:left w:val="nil"/>
              <w:bottom w:val="single" w:color="auto" w:sz="4" w:space="0"/>
              <w:right w:val="single" w:color="auto" w:sz="4" w:space="0"/>
            </w:tcBorders>
            <w:noWrap w:val="0"/>
            <w:vAlign w:val="center"/>
          </w:tcPr>
          <w:p w14:paraId="671532B2">
            <w:pPr>
              <w:widowControl/>
              <w:snapToGrid w:val="0"/>
              <w:spacing w:beforeLines="0" w:afterLines="0"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单价</w:t>
            </w:r>
            <w:r>
              <w:rPr>
                <w:rFonts w:hint="eastAsia" w:ascii="仿宋_GB2312" w:hAnsi="仿宋_GB2312" w:eastAsia="仿宋_GB2312" w:cs="仿宋_GB2312"/>
                <w:kern w:val="0"/>
                <w:sz w:val="24"/>
                <w:szCs w:val="24"/>
                <w:lang w:eastAsia="zh-CN"/>
              </w:rPr>
              <w:t>（元）</w:t>
            </w:r>
          </w:p>
        </w:tc>
        <w:tc>
          <w:tcPr>
            <w:tcW w:w="1418" w:type="dxa"/>
            <w:tcBorders>
              <w:top w:val="single" w:color="auto" w:sz="4" w:space="0"/>
              <w:left w:val="nil"/>
              <w:bottom w:val="single" w:color="auto" w:sz="4" w:space="0"/>
              <w:right w:val="single" w:color="auto" w:sz="4" w:space="0"/>
            </w:tcBorders>
            <w:noWrap w:val="0"/>
            <w:vAlign w:val="center"/>
          </w:tcPr>
          <w:p w14:paraId="1F741364">
            <w:pPr>
              <w:keepNext w:val="0"/>
              <w:keepLines w:val="0"/>
              <w:pageBreakBefore w:val="0"/>
              <w:widowControl/>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单项合计</w:t>
            </w:r>
          </w:p>
          <w:p w14:paraId="3580B028">
            <w:pPr>
              <w:pStyle w:val="2"/>
              <w:spacing w:beforeLines="0" w:afterLines="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（元）</w:t>
            </w:r>
          </w:p>
        </w:tc>
      </w:tr>
      <w:tr w14:paraId="0CE136CA">
        <w:tblPrEx>
          <w:tblCellMar>
            <w:top w:w="0" w:type="dxa"/>
            <w:left w:w="108" w:type="dxa"/>
            <w:bottom w:w="0" w:type="dxa"/>
            <w:right w:w="108" w:type="dxa"/>
          </w:tblCellMar>
        </w:tblPrEx>
        <w:trPr>
          <w:trHeight w:val="533" w:hRule="atLeast"/>
        </w:trPr>
        <w:tc>
          <w:tcPr>
            <w:tcW w:w="1006" w:type="dxa"/>
            <w:tcBorders>
              <w:top w:val="nil"/>
              <w:left w:val="single" w:color="auto" w:sz="4" w:space="0"/>
              <w:bottom w:val="single" w:color="auto" w:sz="4" w:space="0"/>
              <w:right w:val="single" w:color="auto" w:sz="4" w:space="0"/>
            </w:tcBorders>
            <w:noWrap/>
            <w:vAlign w:val="center"/>
          </w:tcPr>
          <w:p w14:paraId="529AE8DF">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1416" w:type="dxa"/>
            <w:gridSpan w:val="2"/>
            <w:tcBorders>
              <w:top w:val="nil"/>
              <w:left w:val="nil"/>
              <w:bottom w:val="single" w:color="auto" w:sz="4" w:space="0"/>
              <w:right w:val="single" w:color="auto" w:sz="4" w:space="0"/>
            </w:tcBorders>
            <w:noWrap w:val="0"/>
            <w:vAlign w:val="center"/>
          </w:tcPr>
          <w:p w14:paraId="3DD6AE04">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0"/>
            <w:vAlign w:val="center"/>
          </w:tcPr>
          <w:p w14:paraId="5708E035">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kern w:val="0"/>
                <w:sz w:val="24"/>
                <w:szCs w:val="24"/>
              </w:rPr>
            </w:pPr>
          </w:p>
        </w:tc>
        <w:tc>
          <w:tcPr>
            <w:tcW w:w="1416" w:type="dxa"/>
            <w:tcBorders>
              <w:top w:val="nil"/>
              <w:left w:val="nil"/>
              <w:bottom w:val="single" w:color="auto" w:sz="4" w:space="0"/>
              <w:right w:val="single" w:color="auto" w:sz="4" w:space="0"/>
            </w:tcBorders>
            <w:noWrap/>
            <w:vAlign w:val="center"/>
          </w:tcPr>
          <w:p w14:paraId="3B111ABB">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kern w:val="0"/>
                <w:sz w:val="24"/>
                <w:szCs w:val="24"/>
              </w:rPr>
            </w:pPr>
          </w:p>
        </w:tc>
        <w:tc>
          <w:tcPr>
            <w:tcW w:w="1416" w:type="dxa"/>
            <w:tcBorders>
              <w:top w:val="nil"/>
              <w:left w:val="nil"/>
              <w:bottom w:val="single" w:color="auto" w:sz="4" w:space="0"/>
              <w:right w:val="single" w:color="auto" w:sz="4" w:space="0"/>
            </w:tcBorders>
            <w:noWrap/>
            <w:vAlign w:val="center"/>
          </w:tcPr>
          <w:p w14:paraId="262E53FD">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kern w:val="0"/>
                <w:sz w:val="24"/>
                <w:szCs w:val="24"/>
              </w:rPr>
            </w:pPr>
          </w:p>
        </w:tc>
        <w:tc>
          <w:tcPr>
            <w:tcW w:w="1416" w:type="dxa"/>
            <w:tcBorders>
              <w:top w:val="nil"/>
              <w:left w:val="nil"/>
              <w:bottom w:val="single" w:color="auto" w:sz="4" w:space="0"/>
              <w:right w:val="single" w:color="auto" w:sz="4" w:space="0"/>
            </w:tcBorders>
            <w:noWrap w:val="0"/>
            <w:vAlign w:val="center"/>
          </w:tcPr>
          <w:p w14:paraId="3F37A6AF">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lang w:val="en-US" w:eastAsia="zh-CN"/>
              </w:rPr>
            </w:pPr>
          </w:p>
        </w:tc>
        <w:tc>
          <w:tcPr>
            <w:tcW w:w="1418" w:type="dxa"/>
            <w:tcBorders>
              <w:top w:val="nil"/>
              <w:left w:val="nil"/>
              <w:bottom w:val="single" w:color="auto" w:sz="4" w:space="0"/>
              <w:right w:val="single" w:color="auto" w:sz="4" w:space="0"/>
            </w:tcBorders>
            <w:noWrap w:val="0"/>
            <w:vAlign w:val="center"/>
          </w:tcPr>
          <w:p w14:paraId="47EC7111">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lang w:val="en-US" w:eastAsia="zh-CN"/>
              </w:rPr>
            </w:pPr>
          </w:p>
        </w:tc>
      </w:tr>
      <w:tr w14:paraId="2BEE0828">
        <w:tblPrEx>
          <w:tblCellMar>
            <w:top w:w="0" w:type="dxa"/>
            <w:left w:w="108" w:type="dxa"/>
            <w:bottom w:w="0" w:type="dxa"/>
            <w:right w:w="108" w:type="dxa"/>
          </w:tblCellMar>
        </w:tblPrEx>
        <w:trPr>
          <w:trHeight w:val="533" w:hRule="atLeast"/>
        </w:trPr>
        <w:tc>
          <w:tcPr>
            <w:tcW w:w="1006" w:type="dxa"/>
            <w:tcBorders>
              <w:top w:val="nil"/>
              <w:left w:val="single" w:color="auto" w:sz="4" w:space="0"/>
              <w:bottom w:val="single" w:color="auto" w:sz="4" w:space="0"/>
              <w:right w:val="single" w:color="auto" w:sz="4" w:space="0"/>
            </w:tcBorders>
            <w:noWrap/>
            <w:vAlign w:val="center"/>
          </w:tcPr>
          <w:p w14:paraId="4489D4A8">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1416" w:type="dxa"/>
            <w:gridSpan w:val="2"/>
            <w:tcBorders>
              <w:top w:val="nil"/>
              <w:left w:val="nil"/>
              <w:bottom w:val="single" w:color="auto" w:sz="4" w:space="0"/>
              <w:right w:val="single" w:color="auto" w:sz="4" w:space="0"/>
            </w:tcBorders>
            <w:noWrap w:val="0"/>
            <w:vAlign w:val="center"/>
          </w:tcPr>
          <w:p w14:paraId="46DA7AC2">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0"/>
            <w:vAlign w:val="center"/>
          </w:tcPr>
          <w:p w14:paraId="614294C9">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ign w:val="center"/>
          </w:tcPr>
          <w:p w14:paraId="5ACF8600">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both"/>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ign w:val="center"/>
          </w:tcPr>
          <w:p w14:paraId="5071536A">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0"/>
            <w:vAlign w:val="center"/>
          </w:tcPr>
          <w:p w14:paraId="5DB9B618">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lang w:val="en-US" w:eastAsia="zh-CN"/>
              </w:rPr>
            </w:pPr>
          </w:p>
        </w:tc>
        <w:tc>
          <w:tcPr>
            <w:tcW w:w="1418" w:type="dxa"/>
            <w:tcBorders>
              <w:top w:val="nil"/>
              <w:left w:val="nil"/>
              <w:bottom w:val="single" w:color="auto" w:sz="4" w:space="0"/>
              <w:right w:val="single" w:color="auto" w:sz="4" w:space="0"/>
            </w:tcBorders>
            <w:noWrap w:val="0"/>
            <w:vAlign w:val="center"/>
          </w:tcPr>
          <w:p w14:paraId="78A9302D">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lang w:val="en-US" w:eastAsia="zh-CN"/>
              </w:rPr>
            </w:pPr>
          </w:p>
        </w:tc>
      </w:tr>
      <w:tr w14:paraId="321FED9E">
        <w:tblPrEx>
          <w:tblCellMar>
            <w:top w:w="0" w:type="dxa"/>
            <w:left w:w="108" w:type="dxa"/>
            <w:bottom w:w="0" w:type="dxa"/>
            <w:right w:w="108" w:type="dxa"/>
          </w:tblCellMar>
        </w:tblPrEx>
        <w:trPr>
          <w:trHeight w:val="533" w:hRule="atLeast"/>
        </w:trPr>
        <w:tc>
          <w:tcPr>
            <w:tcW w:w="1006" w:type="dxa"/>
            <w:tcBorders>
              <w:top w:val="nil"/>
              <w:left w:val="single" w:color="auto" w:sz="4" w:space="0"/>
              <w:bottom w:val="single" w:color="auto" w:sz="4" w:space="0"/>
              <w:right w:val="single" w:color="auto" w:sz="4" w:space="0"/>
            </w:tcBorders>
            <w:noWrap/>
            <w:vAlign w:val="center"/>
          </w:tcPr>
          <w:p w14:paraId="011E8751">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1416" w:type="dxa"/>
            <w:gridSpan w:val="2"/>
            <w:tcBorders>
              <w:top w:val="nil"/>
              <w:left w:val="nil"/>
              <w:bottom w:val="single" w:color="auto" w:sz="4" w:space="0"/>
              <w:right w:val="single" w:color="auto" w:sz="4" w:space="0"/>
            </w:tcBorders>
            <w:noWrap w:val="0"/>
            <w:vAlign w:val="center"/>
          </w:tcPr>
          <w:p w14:paraId="185E3414">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both"/>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0"/>
            <w:vAlign w:val="center"/>
          </w:tcPr>
          <w:p w14:paraId="09F1C0BD">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ign w:val="center"/>
          </w:tcPr>
          <w:p w14:paraId="43FC6343">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ign w:val="center"/>
          </w:tcPr>
          <w:p w14:paraId="4F9274C2">
            <w:pPr>
              <w:keepNext w:val="0"/>
              <w:keepLines w:val="0"/>
              <w:pageBreakBefore w:val="0"/>
              <w:widowControl/>
              <w:suppressLineNumbers w:val="0"/>
              <w:kinsoku/>
              <w:wordWrap/>
              <w:overflowPunct/>
              <w:topLinePunct w:val="0"/>
              <w:autoSpaceDE/>
              <w:autoSpaceDN/>
              <w:bidi w:val="0"/>
              <w:adjustRightInd/>
              <w:snapToGrid w:val="0"/>
              <w:spacing w:beforeLines="0" w:afterLines="0" w:line="360" w:lineRule="auto"/>
              <w:jc w:val="center"/>
              <w:textAlignment w:val="center"/>
              <w:rPr>
                <w:rFonts w:hint="eastAsia" w:ascii="仿宋_GB2312" w:hAnsi="仿宋_GB2312" w:eastAsia="仿宋_GB2312" w:cs="仿宋_GB2312"/>
                <w:sz w:val="24"/>
                <w:szCs w:val="24"/>
              </w:rPr>
            </w:pPr>
          </w:p>
        </w:tc>
        <w:tc>
          <w:tcPr>
            <w:tcW w:w="1416" w:type="dxa"/>
            <w:tcBorders>
              <w:top w:val="nil"/>
              <w:left w:val="nil"/>
              <w:bottom w:val="single" w:color="auto" w:sz="4" w:space="0"/>
              <w:right w:val="single" w:color="auto" w:sz="4" w:space="0"/>
            </w:tcBorders>
            <w:noWrap w:val="0"/>
            <w:vAlign w:val="center"/>
          </w:tcPr>
          <w:p w14:paraId="179A18C4">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lang w:val="en-US" w:eastAsia="zh-CN"/>
              </w:rPr>
            </w:pPr>
          </w:p>
        </w:tc>
        <w:tc>
          <w:tcPr>
            <w:tcW w:w="1418" w:type="dxa"/>
            <w:tcBorders>
              <w:top w:val="nil"/>
              <w:left w:val="nil"/>
              <w:bottom w:val="single" w:color="auto" w:sz="4" w:space="0"/>
              <w:right w:val="single" w:color="auto" w:sz="4" w:space="0"/>
            </w:tcBorders>
            <w:noWrap w:val="0"/>
            <w:vAlign w:val="center"/>
          </w:tcPr>
          <w:p w14:paraId="5F250C57">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kern w:val="0"/>
                <w:sz w:val="24"/>
                <w:szCs w:val="24"/>
                <w:lang w:val="en-US" w:eastAsia="zh-CN"/>
              </w:rPr>
            </w:pPr>
          </w:p>
        </w:tc>
      </w:tr>
      <w:tr w14:paraId="7C9F7B36">
        <w:tblPrEx>
          <w:tblCellMar>
            <w:top w:w="0" w:type="dxa"/>
            <w:left w:w="108" w:type="dxa"/>
            <w:bottom w:w="0" w:type="dxa"/>
            <w:right w:w="108" w:type="dxa"/>
          </w:tblCellMar>
        </w:tblPrEx>
        <w:trPr>
          <w:trHeight w:val="635" w:hRule="atLeast"/>
        </w:trPr>
        <w:tc>
          <w:tcPr>
            <w:tcW w:w="2051" w:type="dxa"/>
            <w:gridSpan w:val="2"/>
            <w:tcBorders>
              <w:top w:val="single" w:color="auto" w:sz="4" w:space="0"/>
              <w:left w:val="single" w:color="auto" w:sz="4" w:space="0"/>
              <w:bottom w:val="single" w:color="auto" w:sz="4" w:space="0"/>
              <w:right w:val="single" w:color="auto" w:sz="4" w:space="0"/>
            </w:tcBorders>
            <w:noWrap/>
            <w:vAlign w:val="center"/>
          </w:tcPr>
          <w:p w14:paraId="3EB0C787">
            <w:pPr>
              <w:keepNext w:val="0"/>
              <w:keepLines w:val="0"/>
              <w:pageBreakBefore w:val="0"/>
              <w:kinsoku/>
              <w:wordWrap/>
              <w:overflowPunct/>
              <w:topLinePunct w:val="0"/>
              <w:autoSpaceDE/>
              <w:autoSpaceDN/>
              <w:bidi w:val="0"/>
              <w:adjustRightInd/>
              <w:snapToGrid w:val="0"/>
              <w:spacing w:beforeLines="0" w:afterLines="0" w:line="36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合同总价</w:t>
            </w:r>
          </w:p>
        </w:tc>
        <w:tc>
          <w:tcPr>
            <w:tcW w:w="7453" w:type="dxa"/>
            <w:gridSpan w:val="6"/>
            <w:tcBorders>
              <w:top w:val="single" w:color="auto" w:sz="4" w:space="0"/>
              <w:left w:val="single" w:color="auto" w:sz="4" w:space="0"/>
              <w:bottom w:val="single" w:color="auto" w:sz="4" w:space="0"/>
              <w:right w:val="single" w:color="auto" w:sz="4" w:space="0"/>
            </w:tcBorders>
            <w:noWrap w:val="0"/>
            <w:vAlign w:val="center"/>
          </w:tcPr>
          <w:p w14:paraId="386EEF1B">
            <w:pPr>
              <w:keepNext w:val="0"/>
              <w:keepLines w:val="0"/>
              <w:pageBreakBefore w:val="0"/>
              <w:kinsoku/>
              <w:wordWrap/>
              <w:overflowPunct/>
              <w:topLinePunct w:val="0"/>
              <w:autoSpaceDE/>
              <w:autoSpaceDN/>
              <w:bidi w:val="0"/>
              <w:adjustRightInd/>
              <w:snapToGrid w:val="0"/>
              <w:spacing w:beforeLines="0" w:afterLines="0" w:line="360" w:lineRule="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u w:val="none"/>
                <w:lang w:eastAsia="zh-CN"/>
              </w:rPr>
              <w:t>人民币</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u w:val="none"/>
              </w:rPr>
              <w:t>元</w:t>
            </w:r>
            <w:r>
              <w:rPr>
                <w:rFonts w:hint="eastAsia" w:ascii="仿宋_GB2312" w:hAnsi="仿宋_GB2312" w:eastAsia="仿宋_GB2312" w:cs="仿宋_GB2312"/>
                <w:sz w:val="24"/>
                <w:szCs w:val="24"/>
              </w:rPr>
              <w:t>（大写：</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sz w:val="24"/>
                <w:szCs w:val="24"/>
              </w:rPr>
              <w:t>含</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b w:val="0"/>
                <w:sz w:val="24"/>
                <w:szCs w:val="24"/>
                <w:lang w:val="en-US" w:eastAsia="zh-CN"/>
              </w:rPr>
              <w:t>%</w:t>
            </w:r>
            <w:r>
              <w:rPr>
                <w:rFonts w:hint="eastAsia" w:ascii="仿宋_GB2312" w:hAnsi="仿宋_GB2312" w:eastAsia="仿宋_GB2312" w:cs="仿宋_GB2312"/>
                <w:b w:val="0"/>
                <w:sz w:val="24"/>
                <w:szCs w:val="24"/>
              </w:rPr>
              <w:t>增值税税率</w:t>
            </w:r>
            <w:r>
              <w:rPr>
                <w:rFonts w:hint="eastAsia" w:ascii="仿宋_GB2312" w:hAnsi="仿宋_GB2312" w:eastAsia="仿宋_GB2312" w:cs="仿宋_GB2312"/>
                <w:b w:val="0"/>
                <w:sz w:val="24"/>
                <w:szCs w:val="24"/>
                <w:lang w:eastAsia="zh-CN"/>
              </w:rPr>
              <w:t>。</w:t>
            </w:r>
          </w:p>
        </w:tc>
      </w:tr>
      <w:bookmarkEnd w:id="0"/>
    </w:tbl>
    <w:p w14:paraId="45F967AA">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val="en-US" w:eastAsia="zh-CN"/>
        </w:rPr>
        <w:t>总价</w:t>
      </w:r>
      <w:r>
        <w:rPr>
          <w:rFonts w:hint="eastAsia" w:ascii="仿宋_GB2312" w:hAnsi="仿宋_GB2312" w:eastAsia="仿宋_GB2312" w:cs="仿宋_GB2312"/>
          <w:sz w:val="24"/>
          <w:szCs w:val="24"/>
        </w:rPr>
        <w:t>包括货物价款、</w:t>
      </w:r>
      <w:r>
        <w:rPr>
          <w:rFonts w:hint="eastAsia" w:ascii="仿宋_GB2312" w:hAnsi="仿宋_GB2312" w:eastAsia="仿宋_GB2312" w:cs="仿宋_GB2312"/>
          <w:sz w:val="24"/>
          <w:szCs w:val="24"/>
          <w:lang w:eastAsia="zh-CN"/>
        </w:rPr>
        <w:t>部件、</w:t>
      </w:r>
      <w:r>
        <w:rPr>
          <w:rFonts w:hint="eastAsia" w:ascii="仿宋_GB2312" w:hAnsi="仿宋_GB2312" w:eastAsia="仿宋_GB2312" w:cs="仿宋_GB2312"/>
          <w:sz w:val="24"/>
          <w:szCs w:val="24"/>
        </w:rPr>
        <w:t>备件、专用工具、安装、调试、检验、技术培训及技术资料和包装、运输等全部费用。合同确定的价格在合同期内不得调整，任何一方无权改变本合同约定价格。本合同如果涉及的货物进口报关等手续，均由乙方负责办理，产生的相关费用由乙方承担。</w:t>
      </w:r>
    </w:p>
    <w:p w14:paraId="151334C5">
      <w:pPr>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rPr>
          <w:rFonts w:hint="eastAsia" w:ascii="仿宋_GB2312" w:hAnsi="仿宋_GB2312" w:eastAsia="仿宋_GB2312" w:cs="仿宋_GB2312"/>
          <w:b w:val="0"/>
          <w:bCs/>
          <w:sz w:val="24"/>
          <w:szCs w:val="24"/>
        </w:rPr>
      </w:pPr>
    </w:p>
    <w:p w14:paraId="41137EB8">
      <w:pPr>
        <w:keepNext w:val="0"/>
        <w:keepLines w:val="0"/>
        <w:pageBreakBefore w:val="0"/>
        <w:kinsoku/>
        <w:wordWrap/>
        <w:overflowPunct/>
        <w:topLinePunct w:val="0"/>
        <w:autoSpaceDE/>
        <w:autoSpaceDN/>
        <w:bidi w:val="0"/>
        <w:adjustRightInd/>
        <w:snapToGrid w:val="0"/>
        <w:spacing w:beforeLines="0" w:afterLines="0" w:line="360" w:lineRule="auto"/>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第二条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质量要求</w:t>
      </w:r>
    </w:p>
    <w:p w14:paraId="3D6F4D5A">
      <w:pPr>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乙方提供的</w:t>
      </w:r>
      <w:r>
        <w:rPr>
          <w:rFonts w:hint="eastAsia" w:ascii="仿宋_GB2312" w:hAnsi="仿宋_GB2312" w:eastAsia="仿宋_GB2312" w:cs="仿宋_GB2312"/>
          <w:sz w:val="24"/>
          <w:szCs w:val="24"/>
          <w:lang w:eastAsia="zh-CN"/>
        </w:rPr>
        <w:t>须</w:t>
      </w:r>
      <w:r>
        <w:rPr>
          <w:rFonts w:hint="eastAsia" w:ascii="仿宋_GB2312" w:hAnsi="仿宋_GB2312" w:eastAsia="仿宋_GB2312" w:cs="仿宋_GB2312"/>
          <w:sz w:val="24"/>
          <w:szCs w:val="24"/>
        </w:rPr>
        <w:t>为合法进货渠道</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全新</w:t>
      </w:r>
      <w:r>
        <w:rPr>
          <w:rFonts w:hint="eastAsia" w:ascii="仿宋_GB2312" w:hAnsi="仿宋_GB2312" w:eastAsia="仿宋_GB2312" w:cs="仿宋_GB2312"/>
          <w:sz w:val="24"/>
          <w:szCs w:val="24"/>
          <w:lang w:eastAsia="zh-CN"/>
        </w:rPr>
        <w:t>货物，具备货物相应</w:t>
      </w:r>
      <w:r>
        <w:rPr>
          <w:rFonts w:hint="eastAsia" w:ascii="仿宋_GB2312" w:hAnsi="仿宋_GB2312" w:eastAsia="仿宋_GB2312" w:cs="仿宋_GB2312"/>
          <w:sz w:val="24"/>
          <w:szCs w:val="24"/>
        </w:rPr>
        <w:t>合格证、发货单等相关资料。</w:t>
      </w:r>
    </w:p>
    <w:p w14:paraId="7263DD6C">
      <w:pPr>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（二）</w:t>
      </w:r>
      <w:bookmarkStart w:id="1" w:name="_GoBack"/>
      <w:r>
        <w:rPr>
          <w:rFonts w:hint="eastAsia" w:ascii="仿宋_GB2312" w:hAnsi="仿宋_GB2312" w:eastAsia="仿宋_GB2312" w:cs="仿宋_GB2312"/>
          <w:color w:val="auto"/>
          <w:sz w:val="24"/>
          <w:szCs w:val="24"/>
          <w:lang w:val="en-US" w:eastAsia="zh-CN"/>
        </w:rPr>
        <w:t>货物明细表中规定质保期限的，按规定期限质保，货物明细表中未规定质保期限的，</w:t>
      </w:r>
      <w:r>
        <w:rPr>
          <w:rFonts w:hint="eastAsia" w:ascii="仿宋_GB2312" w:hAnsi="仿宋_GB2312" w:eastAsia="仿宋_GB2312" w:cs="仿宋_GB2312"/>
          <w:color w:val="auto"/>
          <w:sz w:val="24"/>
          <w:szCs w:val="24"/>
        </w:rPr>
        <w:t>质保期均为到货验收合格之日</w:t>
      </w:r>
      <w:r>
        <w:rPr>
          <w:rFonts w:hint="eastAsia" w:ascii="仿宋_GB2312" w:hAnsi="仿宋_GB2312" w:eastAsia="仿宋_GB2312" w:cs="仿宋_GB2312"/>
          <w:color w:val="auto"/>
          <w:sz w:val="24"/>
          <w:szCs w:val="24"/>
          <w:highlight w:val="none"/>
        </w:rPr>
        <w:t>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个月</w:t>
      </w:r>
      <w:r>
        <w:rPr>
          <w:rFonts w:hint="eastAsia" w:ascii="仿宋_GB2312" w:hAnsi="仿宋_GB2312" w:eastAsia="仿宋_GB2312" w:cs="仿宋_GB2312"/>
          <w:color w:val="auto"/>
          <w:sz w:val="24"/>
          <w:szCs w:val="24"/>
          <w:highlight w:val="none"/>
          <w:lang w:eastAsia="zh-CN"/>
        </w:rPr>
        <w:t>。如强制性国家标准或生产厂家等对于货物的质保期长于该期限的，以较长期限为准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质保期内乙方负责免费维修、更换有缺陷的货物、部件及提供相应的质保期服务。</w:t>
      </w:r>
      <w:bookmarkEnd w:id="1"/>
    </w:p>
    <w:p w14:paraId="386D5A26">
      <w:pPr>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rPr>
          <w:rFonts w:hint="eastAsia" w:ascii="仿宋_GB2312" w:hAnsi="仿宋_GB2312" w:eastAsia="仿宋_GB2312" w:cs="仿宋_GB2312"/>
          <w:b w:val="0"/>
          <w:bCs/>
          <w:sz w:val="24"/>
          <w:szCs w:val="24"/>
        </w:rPr>
      </w:pPr>
    </w:p>
    <w:p w14:paraId="42C35646">
      <w:pPr>
        <w:keepNext w:val="0"/>
        <w:keepLines w:val="0"/>
        <w:pageBreakBefore w:val="0"/>
        <w:numPr>
          <w:ilvl w:val="0"/>
          <w:numId w:val="0"/>
        </w:numPr>
        <w:kinsoku/>
        <w:wordWrap/>
        <w:overflowPunct/>
        <w:topLinePunct w:val="0"/>
        <w:autoSpaceDE/>
        <w:autoSpaceDN/>
        <w:bidi w:val="0"/>
        <w:adjustRightInd/>
        <w:snapToGrid w:val="0"/>
        <w:spacing w:beforeLines="0" w:afterLines="0" w:line="360" w:lineRule="auto"/>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第三条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包装运输和交货地点</w:t>
      </w:r>
    </w:p>
    <w:p w14:paraId="0A67FD22">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bCs/>
          <w:sz w:val="24"/>
          <w:szCs w:val="24"/>
        </w:rPr>
        <w:t>采购</w:t>
      </w:r>
      <w:r>
        <w:rPr>
          <w:rFonts w:hint="eastAsia" w:ascii="仿宋_GB2312" w:hAnsi="仿宋_GB2312" w:eastAsia="仿宋_GB2312" w:cs="仿宋_GB2312"/>
          <w:sz w:val="24"/>
          <w:szCs w:val="24"/>
          <w:lang w:eastAsia="zh-CN"/>
        </w:rPr>
        <w:t>货物</w:t>
      </w:r>
      <w:r>
        <w:rPr>
          <w:rFonts w:hint="eastAsia" w:ascii="仿宋_GB2312" w:hAnsi="仿宋_GB2312" w:eastAsia="仿宋_GB2312" w:cs="仿宋_GB2312"/>
          <w:sz w:val="24"/>
          <w:szCs w:val="24"/>
        </w:rPr>
        <w:t>根据甲方要求或者行业通用方式进行包装，包装外观应使用规范的标签，标签应包括以下内容：品名、规格型号、重量、制造商、制造日期、产地等信息。</w:t>
      </w:r>
    </w:p>
    <w:p w14:paraId="51BE192F">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（二）本合同履行期间由乙方负责将</w:t>
      </w:r>
      <w:r>
        <w:rPr>
          <w:rFonts w:hint="eastAsia" w:ascii="仿宋_GB2312" w:hAnsi="仿宋_GB2312" w:eastAsia="仿宋_GB2312" w:cs="仿宋_GB2312"/>
          <w:sz w:val="24"/>
          <w:szCs w:val="24"/>
          <w:lang w:eastAsia="zh-CN"/>
        </w:rPr>
        <w:t>货物</w:t>
      </w:r>
      <w:r>
        <w:rPr>
          <w:rFonts w:hint="eastAsia" w:ascii="仿宋_GB2312" w:hAnsi="仿宋_GB2312" w:eastAsia="仿宋_GB2312" w:cs="仿宋_GB2312"/>
          <w:sz w:val="24"/>
          <w:szCs w:val="24"/>
        </w:rPr>
        <w:t>运送到甲方指定地点，并承担运输过程中的费用及风险。甲方指定地点：</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14:paraId="0DACD11B">
      <w:pPr>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rPr>
          <w:rFonts w:hint="eastAsia" w:ascii="仿宋_GB2312" w:hAnsi="仿宋_GB2312" w:eastAsia="仿宋_GB2312" w:cs="仿宋_GB2312"/>
          <w:b w:val="0"/>
          <w:bCs/>
          <w:sz w:val="24"/>
          <w:szCs w:val="24"/>
        </w:rPr>
      </w:pPr>
    </w:p>
    <w:p w14:paraId="715B0365">
      <w:pPr>
        <w:keepNext w:val="0"/>
        <w:keepLines w:val="0"/>
        <w:pageBreakBefore w:val="0"/>
        <w:kinsoku/>
        <w:wordWrap/>
        <w:overflowPunct/>
        <w:topLinePunct w:val="0"/>
        <w:autoSpaceDE/>
        <w:autoSpaceDN/>
        <w:bidi w:val="0"/>
        <w:adjustRightInd/>
        <w:snapToGrid w:val="0"/>
        <w:spacing w:beforeLines="0" w:afterLines="0" w:line="360" w:lineRule="auto"/>
        <w:ind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第</w:t>
      </w:r>
      <w:r>
        <w:rPr>
          <w:rFonts w:hint="eastAsia" w:ascii="仿宋_GB2312" w:hAnsi="仿宋_GB2312" w:eastAsia="仿宋_GB2312" w:cs="仿宋_GB2312"/>
          <w:b/>
          <w:sz w:val="24"/>
          <w:szCs w:val="24"/>
        </w:rPr>
        <w:t>四</w:t>
      </w:r>
      <w:r>
        <w:rPr>
          <w:rFonts w:hint="eastAsia" w:ascii="仿宋_GB2312" w:hAnsi="仿宋_GB2312" w:eastAsia="仿宋_GB2312" w:cs="仿宋_GB2312"/>
          <w:b/>
          <w:sz w:val="24"/>
          <w:szCs w:val="24"/>
          <w:lang w:eastAsia="zh-CN"/>
        </w:rPr>
        <w:t>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bCs/>
          <w:sz w:val="24"/>
          <w:szCs w:val="24"/>
          <w:lang w:eastAsia="zh-CN"/>
        </w:rPr>
        <w:t>货物</w:t>
      </w:r>
      <w:r>
        <w:rPr>
          <w:rFonts w:hint="default" w:ascii="仿宋_GB2312" w:hAnsi="仿宋_GB2312" w:eastAsia="仿宋_GB2312" w:cs="仿宋_GB2312"/>
          <w:b/>
          <w:sz w:val="24"/>
          <w:szCs w:val="24"/>
          <w:lang w:val="en-US" w:eastAsia="zh-CN"/>
        </w:rPr>
        <w:t>检验</w:t>
      </w:r>
    </w:p>
    <w:p w14:paraId="373807D5">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（一）</w:t>
      </w:r>
      <w:r>
        <w:rPr>
          <w:rFonts w:hint="default" w:ascii="仿宋_GB2312" w:hAnsi="仿宋_GB2312" w:eastAsia="仿宋_GB2312" w:cs="仿宋_GB2312"/>
          <w:color w:val="auto"/>
          <w:sz w:val="24"/>
          <w:szCs w:val="24"/>
          <w:highlight w:val="none"/>
          <w:lang w:val="en-US"/>
        </w:rPr>
        <w:t>检验</w:t>
      </w:r>
      <w:r>
        <w:rPr>
          <w:rFonts w:hint="eastAsia" w:ascii="仿宋_GB2312" w:hAnsi="仿宋_GB2312" w:eastAsia="仿宋_GB2312" w:cs="仿宋_GB2312"/>
          <w:color w:val="auto"/>
          <w:sz w:val="24"/>
          <w:szCs w:val="24"/>
          <w:highlight w:val="none"/>
        </w:rPr>
        <w:t>标准：</w:t>
      </w:r>
      <w:r>
        <w:rPr>
          <w:rFonts w:hint="eastAsia" w:ascii="仿宋_GB2312" w:hAnsi="仿宋_GB2312" w:eastAsia="仿宋_GB2312" w:cs="仿宋_GB2312"/>
          <w:color w:val="auto"/>
          <w:sz w:val="24"/>
          <w:szCs w:val="24"/>
          <w:highlight w:val="none"/>
          <w:lang w:eastAsia="zh-CN"/>
        </w:rPr>
        <w:t>货物包装及质量应</w:t>
      </w:r>
      <w:r>
        <w:rPr>
          <w:rFonts w:hint="eastAsia" w:ascii="仿宋_GB2312" w:hAnsi="仿宋_GB2312" w:eastAsia="仿宋_GB2312" w:cs="仿宋_GB2312"/>
          <w:color w:val="auto"/>
          <w:sz w:val="24"/>
          <w:szCs w:val="24"/>
          <w:highlight w:val="none"/>
          <w:lang w:val="en-US" w:eastAsia="zh-CN"/>
        </w:rPr>
        <w:t>符合国家标准、行业标准和厂家出厂标准，应</w:t>
      </w:r>
      <w:r>
        <w:rPr>
          <w:rFonts w:hint="eastAsia" w:ascii="仿宋_GB2312" w:hAnsi="仿宋_GB2312" w:eastAsia="仿宋_GB2312" w:cs="仿宋_GB2312"/>
          <w:color w:val="auto"/>
          <w:sz w:val="24"/>
          <w:szCs w:val="24"/>
          <w:highlight w:val="none"/>
        </w:rPr>
        <w:t>符合或优于合同</w:t>
      </w:r>
      <w:r>
        <w:rPr>
          <w:rFonts w:hint="eastAsia" w:ascii="仿宋_GB2312" w:hAnsi="仿宋_GB2312" w:eastAsia="仿宋_GB2312" w:cs="仿宋_GB2312"/>
          <w:color w:val="auto"/>
          <w:sz w:val="24"/>
          <w:szCs w:val="24"/>
          <w:highlight w:val="none"/>
          <w:lang w:eastAsia="zh-CN"/>
        </w:rPr>
        <w:t>约定，</w:t>
      </w:r>
      <w:r>
        <w:rPr>
          <w:rFonts w:hint="eastAsia" w:ascii="仿宋_GB2312" w:hAnsi="仿宋_GB2312" w:eastAsia="仿宋_GB2312" w:cs="仿宋_GB2312"/>
          <w:sz w:val="24"/>
          <w:szCs w:val="24"/>
          <w:highlight w:val="none"/>
        </w:rPr>
        <w:t>同时必须满足甲方要求。</w:t>
      </w:r>
    </w:p>
    <w:p w14:paraId="23ADAF97">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（二）</w:t>
      </w:r>
      <w:r>
        <w:rPr>
          <w:rFonts w:hint="default" w:ascii="仿宋_GB2312" w:hAnsi="仿宋_GB2312" w:eastAsia="仿宋_GB2312" w:cs="仿宋_GB2312"/>
          <w:sz w:val="24"/>
          <w:szCs w:val="24"/>
          <w:highlight w:val="none"/>
          <w:lang w:val="en-US" w:eastAsia="zh-CN"/>
        </w:rPr>
        <w:t>检验</w:t>
      </w:r>
      <w:r>
        <w:rPr>
          <w:rFonts w:hint="eastAsia" w:ascii="仿宋_GB2312" w:hAnsi="仿宋_GB2312" w:eastAsia="仿宋_GB2312" w:cs="仿宋_GB2312"/>
          <w:sz w:val="24"/>
          <w:szCs w:val="24"/>
          <w:highlight w:val="none"/>
        </w:rPr>
        <w:t>地点：</w:t>
      </w:r>
      <w:r>
        <w:rPr>
          <w:rFonts w:hint="eastAsia" w:ascii="仿宋_GB2312" w:hAnsi="仿宋_GB2312" w:eastAsia="仿宋_GB2312" w:cs="仿宋_GB2312"/>
          <w:sz w:val="24"/>
          <w:szCs w:val="24"/>
          <w:highlight w:val="none"/>
          <w:lang w:val="en-US" w:eastAsia="zh-CN"/>
        </w:rPr>
        <w:t>本合同第三条约定的</w:t>
      </w:r>
      <w:r>
        <w:rPr>
          <w:rFonts w:hint="eastAsia" w:ascii="仿宋_GB2312" w:hAnsi="仿宋_GB2312" w:eastAsia="仿宋_GB2312" w:cs="仿宋_GB2312"/>
          <w:sz w:val="24"/>
          <w:szCs w:val="24"/>
          <w:highlight w:val="none"/>
          <w:lang w:eastAsia="zh-CN"/>
        </w:rPr>
        <w:t>甲方</w:t>
      </w:r>
      <w:r>
        <w:rPr>
          <w:rFonts w:hint="eastAsia" w:ascii="仿宋_GB2312" w:hAnsi="仿宋_GB2312" w:eastAsia="仿宋_GB2312" w:cs="仿宋_GB2312"/>
          <w:sz w:val="24"/>
          <w:szCs w:val="24"/>
          <w:highlight w:val="none"/>
        </w:rPr>
        <w:t>指定地点。</w:t>
      </w:r>
    </w:p>
    <w:p w14:paraId="5B7DA89C">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eastAsia="zh-CN"/>
        </w:rPr>
        <w:t>（三）</w:t>
      </w:r>
      <w:r>
        <w:rPr>
          <w:rFonts w:hint="default" w:ascii="仿宋_GB2312" w:hAnsi="仿宋_GB2312" w:eastAsia="仿宋_GB2312" w:cs="仿宋_GB2312"/>
          <w:sz w:val="24"/>
          <w:szCs w:val="24"/>
          <w:highlight w:val="none"/>
          <w:lang w:val="en-US"/>
        </w:rPr>
        <w:t>检验</w:t>
      </w:r>
      <w:r>
        <w:rPr>
          <w:rFonts w:hint="eastAsia" w:ascii="仿宋_GB2312" w:hAnsi="仿宋_GB2312" w:eastAsia="仿宋_GB2312" w:cs="仿宋_GB2312"/>
          <w:sz w:val="24"/>
          <w:szCs w:val="24"/>
          <w:highlight w:val="none"/>
        </w:rPr>
        <w:t>方式：</w:t>
      </w:r>
      <w:r>
        <w:rPr>
          <w:rFonts w:hint="default" w:ascii="仿宋_GB2312" w:hAnsi="仿宋_GB2312" w:eastAsia="仿宋_GB2312" w:cs="仿宋_GB2312"/>
          <w:sz w:val="24"/>
          <w:szCs w:val="24"/>
          <w:highlight w:val="none"/>
          <w:lang w:val="en-US" w:eastAsia="zh-CN"/>
        </w:rPr>
        <w:t>交货后</w:t>
      </w:r>
      <w:r>
        <w:rPr>
          <w:rFonts w:hint="eastAsia" w:ascii="仿宋_GB2312" w:hAnsi="仿宋_GB2312" w:eastAsia="仿宋_GB2312" w:cs="仿宋_GB2312"/>
          <w:sz w:val="24"/>
          <w:szCs w:val="24"/>
          <w:highlight w:val="none"/>
          <w:lang w:val="en-US" w:eastAsia="zh-CN"/>
        </w:rPr>
        <w:t>乙方安装、调试完毕的</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none"/>
          <w:lang w:val="en-US" w:eastAsia="zh-CN"/>
        </w:rPr>
        <w:t>个工作日内，</w:t>
      </w:r>
      <w:r>
        <w:rPr>
          <w:rFonts w:hint="default" w:ascii="仿宋_GB2312" w:hAnsi="仿宋_GB2312" w:eastAsia="仿宋_GB2312" w:cs="仿宋_GB2312"/>
          <w:sz w:val="24"/>
          <w:szCs w:val="24"/>
          <w:highlight w:val="none"/>
          <w:lang w:val="en-US" w:eastAsia="zh-CN"/>
        </w:rPr>
        <w:t>由</w:t>
      </w:r>
      <w:r>
        <w:rPr>
          <w:rFonts w:hint="default" w:ascii="仿宋_GB2312" w:hAnsi="仿宋_GB2312" w:eastAsia="仿宋_GB2312" w:cs="仿宋_GB2312"/>
          <w:sz w:val="24"/>
          <w:szCs w:val="24"/>
          <w:highlight w:val="none"/>
          <w:lang w:val="en-US"/>
        </w:rPr>
        <w:t>甲方</w:t>
      </w:r>
      <w:r>
        <w:rPr>
          <w:rFonts w:hint="default" w:ascii="仿宋_GB2312" w:hAnsi="仿宋_GB2312" w:eastAsia="仿宋_GB2312" w:cs="仿宋_GB2312"/>
          <w:sz w:val="24"/>
          <w:szCs w:val="24"/>
          <w:highlight w:val="none"/>
          <w:lang w:val="en-US" w:eastAsia="zh-CN"/>
        </w:rPr>
        <w:t>指派的工作人员进行检验，</w:t>
      </w:r>
      <w:r>
        <w:rPr>
          <w:rFonts w:hint="default" w:ascii="仿宋_GB2312" w:hAnsi="仿宋_GB2312" w:eastAsia="仿宋_GB2312" w:cs="仿宋_GB2312"/>
          <w:sz w:val="24"/>
          <w:szCs w:val="24"/>
          <w:highlight w:val="none"/>
          <w:lang w:val="en-US"/>
        </w:rPr>
        <w:t>使用过程中随时抽检。</w:t>
      </w:r>
      <w:r>
        <w:rPr>
          <w:rFonts w:hint="eastAsia" w:ascii="仿宋_GB2312" w:hAnsi="仿宋_GB2312" w:eastAsia="仿宋_GB2312" w:cs="仿宋_GB2312"/>
          <w:sz w:val="24"/>
          <w:szCs w:val="24"/>
          <w:highlight w:val="none"/>
          <w:lang w:val="en-US" w:eastAsia="zh-CN"/>
        </w:rPr>
        <w:t>检验合格的结果仅视为货物在外观、数量、型号、规格上符合合同约定，并不免除乙方对于货物质量问题负有的相应责任。</w:t>
      </w:r>
      <w:r>
        <w:rPr>
          <w:rFonts w:hint="default" w:ascii="仿宋_GB2312" w:hAnsi="仿宋_GB2312" w:eastAsia="仿宋_GB2312" w:cs="仿宋_GB2312"/>
          <w:sz w:val="24"/>
          <w:szCs w:val="24"/>
          <w:highlight w:val="none"/>
          <w:lang w:val="en-US"/>
        </w:rPr>
        <w:tab/>
      </w:r>
    </w:p>
    <w:p w14:paraId="6840247D">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（四）如属</w:t>
      </w:r>
      <w:r>
        <w:rPr>
          <w:rFonts w:hint="eastAsia" w:ascii="仿宋_GB2312" w:hAnsi="仿宋_GB2312" w:eastAsia="仿宋_GB2312" w:cs="仿宋_GB2312"/>
          <w:sz w:val="24"/>
          <w:szCs w:val="24"/>
        </w:rPr>
        <w:t>可能产生职业病危害（如化学品、放射性同位素、含有放射性物质）</w:t>
      </w:r>
      <w:r>
        <w:rPr>
          <w:rFonts w:hint="eastAsia" w:ascii="仿宋_GB2312" w:hAnsi="仿宋_GB2312" w:eastAsia="仿宋_GB2312" w:cs="仿宋_GB2312"/>
          <w:sz w:val="24"/>
          <w:szCs w:val="24"/>
          <w:lang w:eastAsia="zh-CN"/>
        </w:rPr>
        <w:t>货物</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须提供</w:t>
      </w:r>
      <w:r>
        <w:rPr>
          <w:rFonts w:hint="eastAsia" w:ascii="仿宋_GB2312" w:hAnsi="仿宋_GB2312" w:eastAsia="仿宋_GB2312" w:cs="仿宋_GB2312"/>
          <w:sz w:val="24"/>
          <w:szCs w:val="24"/>
          <w:lang w:eastAsia="zh-CN"/>
        </w:rPr>
        <w:t>该货物的</w:t>
      </w:r>
      <w:r>
        <w:rPr>
          <w:rFonts w:hint="eastAsia" w:ascii="仿宋_GB2312" w:hAnsi="仿宋_GB2312" w:eastAsia="仿宋_GB2312" w:cs="仿宋_GB2312"/>
          <w:sz w:val="24"/>
          <w:szCs w:val="24"/>
        </w:rPr>
        <w:t>中文说明书。说明书应当载明</w:t>
      </w:r>
      <w:r>
        <w:rPr>
          <w:rFonts w:hint="eastAsia" w:ascii="仿宋_GB2312" w:hAnsi="仿宋_GB2312" w:eastAsia="仿宋_GB2312" w:cs="仿宋_GB2312"/>
          <w:sz w:val="24"/>
          <w:szCs w:val="24"/>
          <w:lang w:eastAsia="zh-CN"/>
        </w:rPr>
        <w:t>货物</w:t>
      </w:r>
      <w:r>
        <w:rPr>
          <w:rFonts w:hint="eastAsia" w:ascii="仿宋_GB2312" w:hAnsi="仿宋_GB2312" w:eastAsia="仿宋_GB2312" w:cs="仿宋_GB2312"/>
          <w:sz w:val="24"/>
          <w:szCs w:val="24"/>
        </w:rPr>
        <w:t>特性、主要成分、存在的有害因素、可能产生的危害后果、安全使用注意事项、职业病防护以及应急救治措施等内容。</w:t>
      </w:r>
    </w:p>
    <w:p w14:paraId="5A901900">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b w:val="0"/>
          <w:bCs/>
          <w:sz w:val="24"/>
          <w:szCs w:val="24"/>
        </w:rPr>
      </w:pPr>
    </w:p>
    <w:p w14:paraId="789653B3">
      <w:pPr>
        <w:pStyle w:val="18"/>
        <w:adjustRightInd w:val="0"/>
        <w:spacing w:beforeLines="0" w:afterLines="0" w:line="360" w:lineRule="auto"/>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第</w:t>
      </w:r>
      <w:r>
        <w:rPr>
          <w:rFonts w:hint="eastAsia" w:ascii="仿宋_GB2312" w:hAnsi="仿宋_GB2312" w:eastAsia="仿宋_GB2312" w:cs="仿宋_GB2312"/>
          <w:b/>
          <w:sz w:val="24"/>
          <w:szCs w:val="24"/>
        </w:rPr>
        <w:t>五</w:t>
      </w:r>
      <w:r>
        <w:rPr>
          <w:rFonts w:hint="eastAsia" w:ascii="仿宋_GB2312" w:hAnsi="仿宋_GB2312" w:eastAsia="仿宋_GB2312" w:cs="仿宋_GB2312"/>
          <w:b/>
          <w:sz w:val="24"/>
          <w:szCs w:val="24"/>
          <w:lang w:eastAsia="zh-CN"/>
        </w:rPr>
        <w:t>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lang w:eastAsia="zh-CN"/>
        </w:rPr>
        <w:t>交货</w:t>
      </w:r>
      <w:r>
        <w:rPr>
          <w:rFonts w:hint="eastAsia" w:ascii="仿宋_GB2312" w:hAnsi="仿宋_GB2312" w:eastAsia="仿宋_GB2312" w:cs="仿宋_GB2312"/>
          <w:b/>
          <w:sz w:val="24"/>
          <w:szCs w:val="24"/>
        </w:rPr>
        <w:t>时间</w:t>
      </w:r>
    </w:p>
    <w:p w14:paraId="41995A00">
      <w:pPr>
        <w:adjustRightInd w:val="0"/>
        <w:snapToGrid w:val="0"/>
        <w:spacing w:beforeLines="0" w:afterLines="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乙方须在签订合同后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个工作日</w:t>
      </w:r>
      <w:r>
        <w:rPr>
          <w:rFonts w:hint="eastAsia" w:ascii="仿宋_GB2312" w:hAnsi="仿宋_GB2312" w:eastAsia="仿宋_GB2312" w:cs="仿宋_GB2312"/>
          <w:sz w:val="24"/>
          <w:szCs w:val="24"/>
        </w:rPr>
        <w:t>内</w:t>
      </w:r>
      <w:r>
        <w:rPr>
          <w:rFonts w:hint="eastAsia" w:ascii="仿宋_GB2312" w:hAnsi="仿宋_GB2312" w:eastAsia="仿宋_GB2312" w:cs="仿宋_GB2312"/>
          <w:sz w:val="24"/>
          <w:szCs w:val="24"/>
          <w:lang w:eastAsia="zh-CN"/>
        </w:rPr>
        <w:t>完成全部货物交付</w:t>
      </w:r>
      <w:r>
        <w:rPr>
          <w:rFonts w:hint="eastAsia" w:ascii="仿宋_GB2312" w:hAnsi="仿宋_GB2312" w:eastAsia="仿宋_GB2312" w:cs="仿宋_GB2312"/>
          <w:sz w:val="24"/>
          <w:szCs w:val="24"/>
        </w:rPr>
        <w:t>。乙方应将货物</w:t>
      </w:r>
      <w:r>
        <w:rPr>
          <w:rFonts w:hint="eastAsia" w:ascii="仿宋_GB2312" w:hAnsi="仿宋_GB2312" w:eastAsia="仿宋_GB2312" w:cs="仿宋_GB2312"/>
          <w:sz w:val="24"/>
          <w:szCs w:val="24"/>
          <w:lang w:eastAsia="zh-CN"/>
        </w:rPr>
        <w:t>有关</w:t>
      </w:r>
      <w:r>
        <w:rPr>
          <w:rFonts w:hint="eastAsia" w:ascii="仿宋_GB2312" w:hAnsi="仿宋_GB2312" w:eastAsia="仿宋_GB2312" w:cs="仿宋_GB2312"/>
          <w:sz w:val="24"/>
          <w:szCs w:val="24"/>
        </w:rPr>
        <w:t>的产品序列号、用户手册、保修手册、有关资料及配件、随机工具等</w:t>
      </w:r>
      <w:r>
        <w:rPr>
          <w:rFonts w:hint="eastAsia" w:ascii="仿宋_GB2312" w:hAnsi="仿宋_GB2312" w:eastAsia="仿宋_GB2312" w:cs="仿宋_GB2312"/>
          <w:sz w:val="24"/>
          <w:szCs w:val="24"/>
          <w:lang w:eastAsia="zh-CN"/>
        </w:rPr>
        <w:t>附随物品</w:t>
      </w:r>
      <w:r>
        <w:rPr>
          <w:rFonts w:hint="eastAsia" w:ascii="仿宋_GB2312" w:hAnsi="仿宋_GB2312" w:eastAsia="仿宋_GB2312" w:cs="仿宋_GB2312"/>
          <w:sz w:val="24"/>
          <w:szCs w:val="24"/>
        </w:rPr>
        <w:t>一并交付给甲方。</w:t>
      </w:r>
    </w:p>
    <w:p w14:paraId="1833FD01">
      <w:pPr>
        <w:adjustRightInd w:val="0"/>
        <w:snapToGrid w:val="0"/>
        <w:spacing w:beforeLines="0" w:afterLines="0" w:line="360" w:lineRule="auto"/>
        <w:ind w:firstLine="480" w:firstLineChars="200"/>
        <w:rPr>
          <w:rFonts w:hint="eastAsia" w:ascii="仿宋_GB2312" w:hAnsi="仿宋_GB2312" w:eastAsia="仿宋_GB2312" w:cs="仿宋_GB2312"/>
          <w:b w:val="0"/>
          <w:sz w:val="24"/>
          <w:szCs w:val="24"/>
          <w:lang w:eastAsia="zh-CN"/>
        </w:rPr>
      </w:pPr>
    </w:p>
    <w:p w14:paraId="5DD5BA64">
      <w:pPr>
        <w:keepNext w:val="0"/>
        <w:keepLines w:val="0"/>
        <w:pageBreakBefore w:val="0"/>
        <w:kinsoku/>
        <w:wordWrap/>
        <w:overflowPunct/>
        <w:topLinePunct w:val="0"/>
        <w:autoSpaceDE/>
        <w:autoSpaceDN/>
        <w:bidi w:val="0"/>
        <w:adjustRightInd w:val="0"/>
        <w:snapToGrid w:val="0"/>
        <w:spacing w:beforeLines="0" w:afterLines="0"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第</w:t>
      </w:r>
      <w:r>
        <w:rPr>
          <w:rFonts w:hint="eastAsia" w:ascii="仿宋_GB2312" w:hAnsi="仿宋_GB2312" w:eastAsia="仿宋_GB2312" w:cs="仿宋_GB2312"/>
          <w:b/>
          <w:sz w:val="24"/>
          <w:szCs w:val="24"/>
        </w:rPr>
        <w:t>六</w:t>
      </w:r>
      <w:r>
        <w:rPr>
          <w:rFonts w:hint="eastAsia" w:ascii="仿宋_GB2312" w:hAnsi="仿宋_GB2312" w:eastAsia="仿宋_GB2312" w:cs="仿宋_GB2312"/>
          <w:b/>
          <w:sz w:val="24"/>
          <w:szCs w:val="24"/>
          <w:lang w:eastAsia="zh-CN"/>
        </w:rPr>
        <w:t>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结算方式</w:t>
      </w:r>
    </w:p>
    <w:p w14:paraId="471A53A6">
      <w:pPr>
        <w:pStyle w:val="5"/>
        <w:keepNext w:val="0"/>
        <w:keepLines w:val="0"/>
        <w:pageBreakBefore w:val="0"/>
        <w:kinsoku/>
        <w:wordWrap w:val="0"/>
        <w:overflowPunct/>
        <w:topLinePunct w:val="0"/>
        <w:autoSpaceDE/>
        <w:autoSpaceDN/>
        <w:bidi w:val="0"/>
        <w:adjustRightInd w:val="0"/>
        <w:snapToGrid w:val="0"/>
        <w:spacing w:beforeLines="0" w:after="0" w:afterLines="0" w:line="360" w:lineRule="auto"/>
        <w:ind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乙方按</w:t>
      </w:r>
      <w:r>
        <w:rPr>
          <w:rFonts w:hint="eastAsia" w:ascii="仿宋_GB2312" w:hAnsi="仿宋_GB2312" w:eastAsia="仿宋_GB2312" w:cs="仿宋_GB2312"/>
          <w:sz w:val="24"/>
          <w:szCs w:val="24"/>
          <w:lang w:eastAsia="zh-CN"/>
        </w:rPr>
        <w:t>时交付货物并经甲方检验合格后，</w:t>
      </w:r>
      <w:r>
        <w:rPr>
          <w:rFonts w:hint="eastAsia" w:ascii="仿宋_GB2312" w:hAnsi="仿宋_GB2312" w:eastAsia="仿宋_GB2312" w:cs="仿宋_GB2312"/>
          <w:sz w:val="24"/>
          <w:szCs w:val="24"/>
          <w:lang w:val="en-US" w:eastAsia="zh-CN"/>
        </w:rPr>
        <w:t>甲方在</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个工作日内支付</w:t>
      </w:r>
      <w:r>
        <w:rPr>
          <w:rFonts w:hint="eastAsia" w:ascii="仿宋_GB2312" w:hAnsi="仿宋_GB2312" w:eastAsia="仿宋_GB2312" w:cs="仿宋_GB2312"/>
          <w:sz w:val="24"/>
          <w:szCs w:val="24"/>
          <w:lang w:val="en-US" w:eastAsia="zh-CN"/>
        </w:rPr>
        <w:t>全部货款</w:t>
      </w:r>
      <w:r>
        <w:rPr>
          <w:rFonts w:hint="eastAsia" w:ascii="仿宋_GB2312" w:hAnsi="仿宋_GB2312" w:eastAsia="仿宋_GB2312" w:cs="仿宋_GB2312"/>
          <w:sz w:val="24"/>
          <w:szCs w:val="24"/>
        </w:rPr>
        <w:t>，即人民币</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u w:val="none"/>
        </w:rPr>
        <w:t>大写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14:paraId="18DC2E31">
      <w:pPr>
        <w:pStyle w:val="2"/>
        <w:keepNext w:val="0"/>
        <w:keepLines w:val="0"/>
        <w:pageBreakBefore w:val="0"/>
        <w:kinsoku/>
        <w:wordWrap/>
        <w:overflowPunct/>
        <w:topLinePunct w:val="0"/>
        <w:bidi w:val="0"/>
        <w:adjustRightInd w:val="0"/>
        <w:snapToGrid w:val="0"/>
        <w:spacing w:beforeLines="0" w:after="0" w:afterLines="0" w:line="360" w:lineRule="auto"/>
        <w:ind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color w:val="auto"/>
          <w:sz w:val="24"/>
          <w:szCs w:val="24"/>
        </w:rPr>
        <w:t>甲方付款前，乙方须按甲方要求及时开具足额正规</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增值税</w:t>
      </w:r>
      <w:r>
        <w:rPr>
          <w:rFonts w:hint="eastAsia" w:ascii="仿宋_GB2312" w:hAnsi="仿宋_GB2312" w:eastAsia="仿宋_GB2312" w:cs="仿宋_GB2312"/>
          <w:color w:val="auto"/>
          <w:sz w:val="24"/>
          <w:szCs w:val="24"/>
          <w:lang w:eastAsia="zh-CN"/>
        </w:rPr>
        <w:t>专用</w:t>
      </w:r>
      <w:r>
        <w:rPr>
          <w:rFonts w:hint="eastAsia" w:ascii="仿宋_GB2312" w:hAnsi="仿宋_GB2312" w:eastAsia="仿宋_GB2312" w:cs="仿宋_GB2312"/>
          <w:color w:val="auto"/>
          <w:sz w:val="24"/>
          <w:szCs w:val="24"/>
        </w:rPr>
        <w:t>发票</w:t>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增值税普通发票</w:t>
      </w:r>
      <w:r>
        <w:rPr>
          <w:rFonts w:hint="eastAsia" w:ascii="仿宋_GB2312" w:hAnsi="仿宋_GB2312" w:eastAsia="仿宋_GB2312" w:cs="仿宋_GB2312"/>
          <w:color w:val="auto"/>
          <w:sz w:val="24"/>
          <w:szCs w:val="24"/>
        </w:rPr>
        <w:t>。乙方承诺其开具发票的形式与内容均合法、有效、完整、准确，不开具或开具不合格的，甲方有权迟延支付应付款项且不承担任何责任，且乙方的各项合同义务仍应按合同约定履行。</w:t>
      </w:r>
    </w:p>
    <w:p w14:paraId="6D0639D6">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F6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FC9830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甲方名称</w:t>
            </w:r>
          </w:p>
        </w:tc>
        <w:tc>
          <w:tcPr>
            <w:tcW w:w="2130" w:type="dxa"/>
            <w:noWrap w:val="0"/>
            <w:vAlign w:val="top"/>
          </w:tcPr>
          <w:p w14:paraId="5B5D52D2">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c>
          <w:tcPr>
            <w:tcW w:w="2131" w:type="dxa"/>
            <w:noWrap w:val="0"/>
            <w:vAlign w:val="top"/>
          </w:tcPr>
          <w:p w14:paraId="092C9F1E">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乙方名称</w:t>
            </w:r>
          </w:p>
        </w:tc>
        <w:tc>
          <w:tcPr>
            <w:tcW w:w="2131" w:type="dxa"/>
            <w:noWrap w:val="0"/>
            <w:vAlign w:val="top"/>
          </w:tcPr>
          <w:p w14:paraId="0AB62C1B">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r>
      <w:tr w14:paraId="114C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E2A0DD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纳税人识别号</w:t>
            </w:r>
          </w:p>
        </w:tc>
        <w:tc>
          <w:tcPr>
            <w:tcW w:w="2130" w:type="dxa"/>
            <w:noWrap w:val="0"/>
            <w:vAlign w:val="top"/>
          </w:tcPr>
          <w:p w14:paraId="1018A5E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c>
          <w:tcPr>
            <w:tcW w:w="2131" w:type="dxa"/>
            <w:noWrap w:val="0"/>
            <w:vAlign w:val="top"/>
          </w:tcPr>
          <w:p w14:paraId="7452718C">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纳税人识别号</w:t>
            </w:r>
          </w:p>
        </w:tc>
        <w:tc>
          <w:tcPr>
            <w:tcW w:w="2131" w:type="dxa"/>
            <w:noWrap w:val="0"/>
            <w:vAlign w:val="top"/>
          </w:tcPr>
          <w:p w14:paraId="76E7E4FD">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r>
      <w:tr w14:paraId="4318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4E16402">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开户</w:t>
            </w:r>
            <w:r>
              <w:rPr>
                <w:rFonts w:hint="eastAsia" w:ascii="仿宋_GB2312" w:hAnsi="仿宋_GB2312" w:eastAsia="仿宋_GB2312" w:cs="仿宋_GB2312"/>
                <w:sz w:val="24"/>
                <w:szCs w:val="24"/>
                <w:highlight w:val="none"/>
                <w:vertAlign w:val="baseline"/>
                <w:lang w:val="en-US" w:eastAsia="zh-CN"/>
              </w:rPr>
              <w:t>银行名称</w:t>
            </w:r>
          </w:p>
        </w:tc>
        <w:tc>
          <w:tcPr>
            <w:tcW w:w="2130" w:type="dxa"/>
            <w:noWrap w:val="0"/>
            <w:vAlign w:val="top"/>
          </w:tcPr>
          <w:p w14:paraId="2AE174D3">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c>
          <w:tcPr>
            <w:tcW w:w="2131" w:type="dxa"/>
            <w:noWrap w:val="0"/>
            <w:vAlign w:val="top"/>
          </w:tcPr>
          <w:p w14:paraId="6C8B32CD">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开户</w:t>
            </w:r>
            <w:r>
              <w:rPr>
                <w:rFonts w:hint="eastAsia" w:ascii="仿宋_GB2312" w:hAnsi="仿宋_GB2312" w:eastAsia="仿宋_GB2312" w:cs="仿宋_GB2312"/>
                <w:sz w:val="24"/>
                <w:szCs w:val="24"/>
                <w:highlight w:val="none"/>
                <w:vertAlign w:val="baseline"/>
                <w:lang w:val="en-US" w:eastAsia="zh-CN"/>
              </w:rPr>
              <w:t>银行名称</w:t>
            </w:r>
          </w:p>
        </w:tc>
        <w:tc>
          <w:tcPr>
            <w:tcW w:w="2131" w:type="dxa"/>
            <w:noWrap w:val="0"/>
            <w:vAlign w:val="top"/>
          </w:tcPr>
          <w:p w14:paraId="4C5BA9A7">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r>
      <w:tr w14:paraId="5866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6F588D7">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银行</w:t>
            </w:r>
            <w:r>
              <w:rPr>
                <w:rFonts w:hint="eastAsia" w:ascii="仿宋_GB2312" w:hAnsi="仿宋_GB2312" w:eastAsia="仿宋_GB2312" w:cs="仿宋_GB2312"/>
                <w:sz w:val="24"/>
                <w:szCs w:val="24"/>
                <w:highlight w:val="none"/>
                <w:vertAlign w:val="baseline"/>
                <w:lang w:val="en-US" w:eastAsia="zh-CN"/>
              </w:rPr>
              <w:t>账号</w:t>
            </w:r>
          </w:p>
        </w:tc>
        <w:tc>
          <w:tcPr>
            <w:tcW w:w="2130" w:type="dxa"/>
            <w:noWrap w:val="0"/>
            <w:vAlign w:val="top"/>
          </w:tcPr>
          <w:p w14:paraId="457B835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c>
          <w:tcPr>
            <w:tcW w:w="2131" w:type="dxa"/>
            <w:noWrap w:val="0"/>
            <w:vAlign w:val="top"/>
          </w:tcPr>
          <w:p w14:paraId="7FFD61B4">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银行</w:t>
            </w:r>
            <w:r>
              <w:rPr>
                <w:rFonts w:hint="eastAsia" w:ascii="仿宋_GB2312" w:hAnsi="仿宋_GB2312" w:eastAsia="仿宋_GB2312" w:cs="仿宋_GB2312"/>
                <w:sz w:val="24"/>
                <w:szCs w:val="24"/>
                <w:highlight w:val="none"/>
                <w:vertAlign w:val="baseline"/>
                <w:lang w:val="en-US" w:eastAsia="zh-CN"/>
              </w:rPr>
              <w:t>账号</w:t>
            </w:r>
          </w:p>
        </w:tc>
        <w:tc>
          <w:tcPr>
            <w:tcW w:w="2131" w:type="dxa"/>
            <w:noWrap w:val="0"/>
            <w:vAlign w:val="top"/>
          </w:tcPr>
          <w:p w14:paraId="2ECC58AD">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r>
      <w:tr w14:paraId="7A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C1C8B2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地址</w:t>
            </w:r>
          </w:p>
        </w:tc>
        <w:tc>
          <w:tcPr>
            <w:tcW w:w="2130" w:type="dxa"/>
            <w:noWrap w:val="0"/>
            <w:vAlign w:val="top"/>
          </w:tcPr>
          <w:p w14:paraId="7012AEB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c>
          <w:tcPr>
            <w:tcW w:w="2131" w:type="dxa"/>
            <w:noWrap w:val="0"/>
            <w:vAlign w:val="top"/>
          </w:tcPr>
          <w:p w14:paraId="73C4FFEC">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地址</w:t>
            </w:r>
          </w:p>
        </w:tc>
        <w:tc>
          <w:tcPr>
            <w:tcW w:w="2131" w:type="dxa"/>
            <w:noWrap w:val="0"/>
            <w:vAlign w:val="top"/>
          </w:tcPr>
          <w:p w14:paraId="7D25DEA3">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r>
      <w:tr w14:paraId="1D02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D7EAC3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电话</w:t>
            </w:r>
          </w:p>
        </w:tc>
        <w:tc>
          <w:tcPr>
            <w:tcW w:w="2130" w:type="dxa"/>
            <w:noWrap w:val="0"/>
            <w:vAlign w:val="top"/>
          </w:tcPr>
          <w:p w14:paraId="2B779FC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c>
          <w:tcPr>
            <w:tcW w:w="2131" w:type="dxa"/>
            <w:noWrap w:val="0"/>
            <w:vAlign w:val="top"/>
          </w:tcPr>
          <w:p w14:paraId="41E8E02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电话</w:t>
            </w:r>
          </w:p>
        </w:tc>
        <w:tc>
          <w:tcPr>
            <w:tcW w:w="2131" w:type="dxa"/>
            <w:noWrap w:val="0"/>
            <w:vAlign w:val="top"/>
          </w:tcPr>
          <w:p w14:paraId="1DF50A22">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仿宋_GB2312" w:hAnsi="仿宋_GB2312" w:eastAsia="仿宋_GB2312" w:cs="仿宋_GB2312"/>
                <w:sz w:val="24"/>
                <w:szCs w:val="24"/>
                <w:highlight w:val="none"/>
                <w:vertAlign w:val="baseline"/>
                <w:lang w:val="en-US" w:eastAsia="zh-CN"/>
              </w:rPr>
            </w:pPr>
          </w:p>
        </w:tc>
      </w:tr>
    </w:tbl>
    <w:p w14:paraId="70AD465B">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left"/>
        <w:rPr>
          <w:rFonts w:hint="eastAsia" w:ascii="仿宋_GB2312" w:hAnsi="仿宋_GB2312" w:eastAsia="仿宋_GB2312" w:cs="仿宋_GB2312"/>
          <w:b w:val="0"/>
          <w:sz w:val="24"/>
          <w:szCs w:val="24"/>
          <w:highlight w:val="none"/>
        </w:rPr>
      </w:pPr>
    </w:p>
    <w:p w14:paraId="428D34B0">
      <w:pPr>
        <w:keepNext w:val="0"/>
        <w:keepLines w:val="0"/>
        <w:pageBreakBefore w:val="0"/>
        <w:kinsoku/>
        <w:wordWrap/>
        <w:overflowPunct/>
        <w:topLinePunct w:val="0"/>
        <w:autoSpaceDE/>
        <w:autoSpaceDN/>
        <w:bidi w:val="0"/>
        <w:adjustRightInd/>
        <w:snapToGrid w:val="0"/>
        <w:spacing w:beforeLines="0" w:afterLines="0" w:line="360" w:lineRule="auto"/>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eastAsia="zh-CN"/>
        </w:rPr>
        <w:t>第七条</w:t>
      </w:r>
      <w:r>
        <w:rPr>
          <w:rFonts w:hint="eastAsia" w:ascii="仿宋_GB2312" w:hAnsi="仿宋_GB2312" w:eastAsia="仿宋_GB2312" w:cs="仿宋_GB2312"/>
          <w:b/>
          <w:sz w:val="24"/>
          <w:szCs w:val="24"/>
          <w:highlight w:val="none"/>
          <w:lang w:val="en-US" w:eastAsia="zh-CN"/>
        </w:rPr>
        <w:t xml:space="preserve">  </w:t>
      </w:r>
      <w:r>
        <w:rPr>
          <w:rFonts w:hint="eastAsia" w:ascii="仿宋_GB2312" w:hAnsi="仿宋_GB2312" w:eastAsia="仿宋_GB2312" w:cs="仿宋_GB2312"/>
          <w:b/>
          <w:sz w:val="24"/>
          <w:szCs w:val="24"/>
          <w:highlight w:val="none"/>
        </w:rPr>
        <w:t>质量及服务保证</w:t>
      </w:r>
    </w:p>
    <w:p w14:paraId="6B81A24E">
      <w:pPr>
        <w:wordWrap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（一）</w:t>
      </w:r>
      <w:r>
        <w:rPr>
          <w:rFonts w:hint="eastAsia" w:ascii="仿宋_GB2312" w:hAnsi="仿宋_GB2312" w:eastAsia="仿宋_GB2312" w:cs="仿宋_GB2312"/>
          <w:sz w:val="24"/>
          <w:szCs w:val="24"/>
          <w:highlight w:val="none"/>
        </w:rPr>
        <w:t>乙方应严格按照合同的约定提供</w:t>
      </w:r>
      <w:r>
        <w:rPr>
          <w:rFonts w:hint="eastAsia" w:ascii="仿宋_GB2312" w:hAnsi="仿宋_GB2312" w:eastAsia="仿宋_GB2312" w:cs="仿宋_GB2312"/>
          <w:sz w:val="24"/>
          <w:szCs w:val="24"/>
          <w:highlight w:val="none"/>
          <w:lang w:eastAsia="zh-CN"/>
        </w:rPr>
        <w:t>货物</w:t>
      </w:r>
      <w:r>
        <w:rPr>
          <w:rFonts w:hint="eastAsia" w:ascii="仿宋_GB2312" w:hAnsi="仿宋_GB2312" w:eastAsia="仿宋_GB2312" w:cs="仿宋_GB2312"/>
          <w:sz w:val="24"/>
          <w:szCs w:val="24"/>
          <w:highlight w:val="none"/>
        </w:rPr>
        <w:t>。甲方在收</w:t>
      </w:r>
      <w:r>
        <w:rPr>
          <w:rFonts w:hint="eastAsia" w:ascii="仿宋_GB2312" w:hAnsi="仿宋_GB2312" w:eastAsia="仿宋_GB2312" w:cs="仿宋_GB2312"/>
          <w:sz w:val="24"/>
          <w:szCs w:val="24"/>
          <w:highlight w:val="none"/>
          <w:lang w:eastAsia="zh-CN"/>
        </w:rPr>
        <w:t>货</w:t>
      </w:r>
      <w:r>
        <w:rPr>
          <w:rFonts w:hint="eastAsia" w:ascii="仿宋_GB2312" w:hAnsi="仿宋_GB2312" w:eastAsia="仿宋_GB2312" w:cs="仿宋_GB2312"/>
          <w:sz w:val="24"/>
          <w:szCs w:val="24"/>
          <w:highlight w:val="none"/>
        </w:rPr>
        <w:t>时或者在使用过程中都可对</w:t>
      </w:r>
      <w:r>
        <w:rPr>
          <w:rFonts w:hint="eastAsia" w:ascii="仿宋_GB2312" w:hAnsi="仿宋_GB2312" w:eastAsia="仿宋_GB2312" w:cs="仿宋_GB2312"/>
          <w:sz w:val="24"/>
          <w:szCs w:val="24"/>
          <w:highlight w:val="none"/>
          <w:lang w:eastAsia="zh-CN"/>
        </w:rPr>
        <w:t>货物</w:t>
      </w:r>
      <w:r>
        <w:rPr>
          <w:rFonts w:hint="eastAsia" w:ascii="仿宋_GB2312" w:hAnsi="仿宋_GB2312" w:eastAsia="仿宋_GB2312" w:cs="仿宋_GB2312"/>
          <w:sz w:val="24"/>
          <w:szCs w:val="24"/>
          <w:highlight w:val="none"/>
        </w:rPr>
        <w:t>进行检验，对于存在的任何疑问和问题，乙方必须给予详尽的答复和解决意见。</w:t>
      </w:r>
    </w:p>
    <w:p w14:paraId="12EDB334">
      <w:pPr>
        <w:wordWrap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（二）甲方对货物使用存在培训需求的，乙方提供免费上门培训和操作指导，确保甲方正确使用货物。</w:t>
      </w:r>
    </w:p>
    <w:p w14:paraId="5D2EBDD1">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三</w:t>
      </w:r>
      <w:r>
        <w:rPr>
          <w:rFonts w:hint="eastAsia" w:ascii="仿宋_GB2312" w:hAnsi="仿宋_GB2312" w:eastAsia="仿宋_GB2312" w:cs="仿宋_GB2312"/>
          <w:sz w:val="24"/>
          <w:szCs w:val="24"/>
          <w:highlight w:val="none"/>
          <w:lang w:eastAsia="zh-CN"/>
        </w:rPr>
        <w:t>）甲方在收货时发现货物质量问题的，有权立即</w:t>
      </w:r>
      <w:r>
        <w:rPr>
          <w:rFonts w:hint="eastAsia" w:ascii="仿宋_GB2312" w:hAnsi="仿宋_GB2312" w:eastAsia="仿宋_GB2312" w:cs="仿宋_GB2312"/>
          <w:sz w:val="24"/>
          <w:szCs w:val="24"/>
          <w:highlight w:val="none"/>
        </w:rPr>
        <w:t>作</w:t>
      </w:r>
      <w:r>
        <w:rPr>
          <w:rFonts w:hint="eastAsia" w:ascii="仿宋_GB2312" w:hAnsi="仿宋_GB2312" w:eastAsia="仿宋_GB2312" w:cs="仿宋_GB2312"/>
          <w:sz w:val="24"/>
          <w:szCs w:val="24"/>
          <w:highlight w:val="none"/>
          <w:lang w:eastAsia="zh-CN"/>
        </w:rPr>
        <w:t>退换货处理。</w:t>
      </w:r>
    </w:p>
    <w:p w14:paraId="64D218D3">
      <w:pPr>
        <w:pStyle w:val="2"/>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（四）</w:t>
      </w:r>
      <w:r>
        <w:rPr>
          <w:rFonts w:hint="eastAsia" w:ascii="仿宋_GB2312" w:hAnsi="仿宋_GB2312" w:eastAsia="仿宋_GB2312" w:cs="仿宋_GB2312"/>
          <w:sz w:val="24"/>
          <w:szCs w:val="24"/>
          <w:highlight w:val="none"/>
        </w:rPr>
        <w:t>乙方</w:t>
      </w:r>
      <w:r>
        <w:rPr>
          <w:rFonts w:hint="eastAsia" w:ascii="仿宋_GB2312" w:hAnsi="仿宋_GB2312" w:eastAsia="仿宋_GB2312" w:cs="仿宋_GB2312"/>
          <w:sz w:val="24"/>
          <w:szCs w:val="24"/>
          <w:highlight w:val="none"/>
          <w:lang w:val="en-US" w:eastAsia="zh-CN"/>
        </w:rPr>
        <w:t>同意，甲方在使用过程中发现的货物质量问题</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甲方有权</w:t>
      </w:r>
      <w:r>
        <w:rPr>
          <w:rFonts w:hint="eastAsia" w:ascii="仿宋_GB2312" w:hAnsi="仿宋_GB2312" w:eastAsia="仿宋_GB2312" w:cs="仿宋_GB2312"/>
          <w:sz w:val="24"/>
          <w:szCs w:val="24"/>
          <w:highlight w:val="none"/>
        </w:rPr>
        <w:t>按照下列一种或多种方式</w:t>
      </w:r>
      <w:r>
        <w:rPr>
          <w:rFonts w:hint="eastAsia" w:ascii="仿宋_GB2312" w:hAnsi="仿宋_GB2312" w:eastAsia="仿宋_GB2312" w:cs="仿宋_GB2312"/>
          <w:sz w:val="24"/>
          <w:szCs w:val="24"/>
          <w:highlight w:val="none"/>
          <w:lang w:val="en-US" w:eastAsia="zh-CN"/>
        </w:rPr>
        <w:t>进行</w:t>
      </w:r>
      <w:r>
        <w:rPr>
          <w:rFonts w:hint="eastAsia" w:ascii="仿宋_GB2312" w:hAnsi="仿宋_GB2312" w:eastAsia="仿宋_GB2312" w:cs="仿宋_GB2312"/>
          <w:sz w:val="24"/>
          <w:szCs w:val="24"/>
          <w:highlight w:val="none"/>
        </w:rPr>
        <w:t>解决</w:t>
      </w:r>
      <w:r>
        <w:rPr>
          <w:rFonts w:hint="eastAsia" w:ascii="仿宋_GB2312" w:hAnsi="仿宋_GB2312" w:eastAsia="仿宋_GB2312" w:cs="仿宋_GB2312"/>
          <w:sz w:val="24"/>
          <w:szCs w:val="24"/>
          <w:highlight w:val="none"/>
          <w:lang w:eastAsia="zh-CN"/>
        </w:rPr>
        <w:t>：</w:t>
      </w:r>
    </w:p>
    <w:p w14:paraId="46A9BF77">
      <w:pPr>
        <w:pStyle w:val="2"/>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乙方在接到</w:t>
      </w:r>
      <w:r>
        <w:rPr>
          <w:rFonts w:hint="eastAsia" w:ascii="仿宋_GB2312" w:hAnsi="仿宋_GB2312" w:eastAsia="仿宋_GB2312" w:cs="仿宋_GB2312"/>
          <w:sz w:val="24"/>
          <w:szCs w:val="24"/>
          <w:highlight w:val="none"/>
          <w:lang w:val="en-US" w:eastAsia="zh-CN"/>
        </w:rPr>
        <w:t>甲方</w:t>
      </w:r>
      <w:r>
        <w:rPr>
          <w:rFonts w:hint="eastAsia" w:ascii="仿宋_GB2312" w:hAnsi="仿宋_GB2312" w:eastAsia="仿宋_GB2312" w:cs="仿宋_GB2312"/>
          <w:sz w:val="24"/>
          <w:szCs w:val="24"/>
          <w:highlight w:val="none"/>
        </w:rPr>
        <w:t>通知后</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小时内到场解决</w:t>
      </w:r>
      <w:r>
        <w:rPr>
          <w:rFonts w:hint="eastAsia" w:ascii="仿宋_GB2312" w:hAnsi="仿宋_GB2312" w:eastAsia="仿宋_GB2312" w:cs="仿宋_GB2312"/>
          <w:sz w:val="24"/>
          <w:szCs w:val="24"/>
          <w:highlight w:val="none"/>
          <w:lang w:eastAsia="zh-CN"/>
        </w:rPr>
        <w:t>。乙方未在规定时间内到场的，甲方有权委托第三方进行解决，由此产生的一切费用和风险由乙方承担。</w:t>
      </w:r>
    </w:p>
    <w:p w14:paraId="0D8AB33F">
      <w:pPr>
        <w:pStyle w:val="2"/>
        <w:adjustRightInd w:val="0"/>
        <w:snapToGrid w:val="0"/>
        <w:spacing w:beforeLines="0" w:afterLines="0" w:line="360" w:lineRule="auto"/>
        <w:ind w:firstLine="480" w:firstLineChars="200"/>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甲方有权将有质量问题的货物作</w:t>
      </w:r>
      <w:r>
        <w:rPr>
          <w:rFonts w:hint="eastAsia" w:ascii="仿宋_GB2312" w:hAnsi="仿宋_GB2312" w:eastAsia="仿宋_GB2312" w:cs="仿宋_GB2312"/>
          <w:sz w:val="24"/>
          <w:szCs w:val="24"/>
          <w:highlight w:val="none"/>
        </w:rPr>
        <w:t>退货退款</w:t>
      </w:r>
      <w:r>
        <w:rPr>
          <w:rFonts w:hint="eastAsia" w:ascii="仿宋_GB2312" w:hAnsi="仿宋_GB2312" w:eastAsia="仿宋_GB2312" w:cs="仿宋_GB2312"/>
          <w:sz w:val="24"/>
          <w:szCs w:val="24"/>
          <w:highlight w:val="none"/>
          <w:lang w:eastAsia="zh-CN"/>
        </w:rPr>
        <w:t>处理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且甲方有权视情况解除合同。</w:t>
      </w:r>
    </w:p>
    <w:p w14:paraId="3EDA22F0">
      <w:pPr>
        <w:pStyle w:val="2"/>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3、乙方负责用符合或优于合同约定的货物进行更换</w:t>
      </w:r>
      <w:r>
        <w:rPr>
          <w:rFonts w:hint="eastAsia" w:ascii="仿宋_GB2312" w:hAnsi="仿宋_GB2312" w:eastAsia="仿宋_GB2312" w:cs="仿宋_GB2312"/>
          <w:sz w:val="24"/>
          <w:szCs w:val="24"/>
          <w:highlight w:val="none"/>
        </w:rPr>
        <w:t>。</w:t>
      </w:r>
    </w:p>
    <w:p w14:paraId="5DB9EC91">
      <w:pPr>
        <w:pStyle w:val="2"/>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4、如乙方不能及时到场解决，或出现质量问题的货物数量占采购货物总数量的百分之</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或出现质量问题的货物价格占合同总价百分之</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，或乙方更换后的货物仍无法达到约定的质量标准的，甲方有权视情况解除合同，将货物退予乙方，乙方应</w:t>
      </w:r>
      <w:r>
        <w:rPr>
          <w:rFonts w:hint="default" w:ascii="仿宋_GB2312" w:hAnsi="仿宋_GB2312" w:eastAsia="仿宋_GB2312" w:cs="仿宋_GB2312"/>
          <w:sz w:val="24"/>
          <w:szCs w:val="24"/>
          <w:highlight w:val="none"/>
        </w:rPr>
        <w:t>自合同解除之日起十日内</w:t>
      </w:r>
      <w:r>
        <w:rPr>
          <w:rFonts w:hint="eastAsia" w:ascii="仿宋_GB2312" w:hAnsi="仿宋_GB2312" w:eastAsia="仿宋_GB2312" w:cs="仿宋_GB2312"/>
          <w:sz w:val="24"/>
          <w:szCs w:val="24"/>
          <w:highlight w:val="none"/>
          <w:lang w:eastAsia="zh-CN"/>
        </w:rPr>
        <w:t>向甲方</w:t>
      </w:r>
      <w:r>
        <w:rPr>
          <w:rFonts w:hint="eastAsia" w:ascii="仿宋_GB2312" w:hAnsi="仿宋_GB2312" w:eastAsia="仿宋_GB2312" w:cs="仿宋_GB2312"/>
          <w:sz w:val="24"/>
          <w:szCs w:val="24"/>
          <w:highlight w:val="none"/>
          <w:lang w:val="en-US" w:eastAsia="zh-CN"/>
        </w:rPr>
        <w:t>退还全部货款并</w:t>
      </w:r>
      <w:r>
        <w:rPr>
          <w:rFonts w:hint="eastAsia" w:ascii="仿宋_GB2312" w:hAnsi="仿宋_GB2312" w:eastAsia="仿宋_GB2312" w:cs="仿宋_GB2312"/>
          <w:sz w:val="24"/>
          <w:szCs w:val="24"/>
          <w:highlight w:val="none"/>
        </w:rPr>
        <w:t>支付合同总价百分之三十的违约金</w:t>
      </w:r>
      <w:r>
        <w:rPr>
          <w:rFonts w:hint="eastAsia" w:ascii="仿宋_GB2312" w:hAnsi="仿宋_GB2312" w:eastAsia="仿宋_GB2312" w:cs="仿宋_GB2312"/>
          <w:sz w:val="24"/>
          <w:szCs w:val="24"/>
          <w:highlight w:val="none"/>
          <w:lang w:val="en-US" w:eastAsia="zh-CN"/>
        </w:rPr>
        <w:t>。</w:t>
      </w:r>
    </w:p>
    <w:p w14:paraId="75C0FEB3">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五</w:t>
      </w:r>
      <w:r>
        <w:rPr>
          <w:rFonts w:hint="eastAsia" w:ascii="仿宋_GB2312" w:hAnsi="仿宋_GB2312" w:eastAsia="仿宋_GB2312" w:cs="仿宋_GB2312"/>
          <w:sz w:val="24"/>
          <w:szCs w:val="24"/>
          <w:highlight w:val="none"/>
          <w:lang w:eastAsia="zh-CN"/>
        </w:rPr>
        <w:t>）甲方</w:t>
      </w:r>
      <w:r>
        <w:rPr>
          <w:rFonts w:hint="eastAsia" w:ascii="仿宋_GB2312" w:hAnsi="仿宋_GB2312" w:eastAsia="仿宋_GB2312" w:cs="仿宋_GB2312"/>
          <w:sz w:val="24"/>
          <w:szCs w:val="24"/>
          <w:highlight w:val="none"/>
          <w:lang w:val="en-US" w:eastAsia="zh-CN"/>
        </w:rPr>
        <w:t>按照本条第（四）款</w:t>
      </w:r>
      <w:r>
        <w:rPr>
          <w:rFonts w:hint="eastAsia" w:ascii="仿宋_GB2312" w:hAnsi="仿宋_GB2312" w:eastAsia="仿宋_GB2312" w:cs="仿宋_GB2312"/>
          <w:sz w:val="24"/>
          <w:szCs w:val="24"/>
          <w:highlight w:val="none"/>
          <w:lang w:eastAsia="zh-CN"/>
        </w:rPr>
        <w:t>要求退货、换货的，</w:t>
      </w:r>
      <w:r>
        <w:rPr>
          <w:rFonts w:hint="eastAsia" w:ascii="仿宋_GB2312" w:hAnsi="仿宋_GB2312" w:eastAsia="仿宋_GB2312" w:cs="仿宋_GB2312"/>
          <w:sz w:val="24"/>
          <w:szCs w:val="24"/>
          <w:highlight w:val="none"/>
        </w:rPr>
        <w:t>乙方应在收到通知后</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日内</w:t>
      </w:r>
      <w:r>
        <w:rPr>
          <w:rFonts w:hint="eastAsia" w:ascii="仿宋_GB2312" w:hAnsi="仿宋_GB2312" w:eastAsia="仿宋_GB2312" w:cs="仿宋_GB2312"/>
          <w:sz w:val="24"/>
          <w:szCs w:val="24"/>
          <w:highlight w:val="none"/>
          <w:lang w:eastAsia="zh-CN"/>
        </w:rPr>
        <w:t>进行取回货物</w:t>
      </w:r>
      <w:r>
        <w:rPr>
          <w:rFonts w:hint="eastAsia" w:ascii="仿宋_GB2312" w:hAnsi="仿宋_GB2312" w:eastAsia="仿宋_GB2312" w:cs="仿宋_GB2312"/>
          <w:sz w:val="24"/>
          <w:szCs w:val="24"/>
          <w:highlight w:val="none"/>
        </w:rPr>
        <w:t>，不得占用甲方</w:t>
      </w:r>
      <w:r>
        <w:rPr>
          <w:rFonts w:hint="eastAsia" w:ascii="仿宋_GB2312" w:hAnsi="仿宋_GB2312" w:eastAsia="仿宋_GB2312" w:cs="仿宋_GB2312"/>
          <w:sz w:val="24"/>
          <w:szCs w:val="24"/>
          <w:highlight w:val="none"/>
          <w:lang w:eastAsia="zh-CN"/>
        </w:rPr>
        <w:t>办公用地</w:t>
      </w:r>
      <w:r>
        <w:rPr>
          <w:rFonts w:hint="eastAsia" w:ascii="仿宋_GB2312" w:hAnsi="仿宋_GB2312" w:eastAsia="仿宋_GB2312" w:cs="仿宋_GB2312"/>
          <w:sz w:val="24"/>
          <w:szCs w:val="24"/>
          <w:highlight w:val="none"/>
        </w:rPr>
        <w:t>和影响甲方正常的生产</w:t>
      </w:r>
      <w:r>
        <w:rPr>
          <w:rFonts w:hint="eastAsia" w:ascii="仿宋_GB2312" w:hAnsi="仿宋_GB2312" w:eastAsia="仿宋_GB2312" w:cs="仿宋_GB2312"/>
          <w:sz w:val="24"/>
          <w:szCs w:val="24"/>
          <w:highlight w:val="none"/>
          <w:lang w:eastAsia="zh-CN"/>
        </w:rPr>
        <w:t>经营，并承担</w:t>
      </w:r>
      <w:r>
        <w:rPr>
          <w:rFonts w:hint="eastAsia" w:ascii="仿宋_GB2312" w:hAnsi="仿宋_GB2312" w:eastAsia="仿宋_GB2312" w:cs="仿宋_GB2312"/>
          <w:sz w:val="24"/>
          <w:szCs w:val="24"/>
          <w:highlight w:val="none"/>
        </w:rPr>
        <w:t>由此发生的一切费用和损失。乙方</w:t>
      </w:r>
      <w:r>
        <w:rPr>
          <w:rFonts w:hint="eastAsia" w:ascii="仿宋_GB2312" w:hAnsi="仿宋_GB2312" w:eastAsia="仿宋_GB2312" w:cs="仿宋_GB2312"/>
          <w:sz w:val="24"/>
          <w:szCs w:val="24"/>
          <w:highlight w:val="none"/>
          <w:lang w:eastAsia="zh-CN"/>
        </w:rPr>
        <w:t>逾期</w:t>
      </w:r>
      <w:r>
        <w:rPr>
          <w:rFonts w:hint="eastAsia" w:ascii="仿宋_GB2312" w:hAnsi="仿宋_GB2312" w:eastAsia="仿宋_GB2312" w:cs="仿宋_GB2312"/>
          <w:sz w:val="24"/>
          <w:szCs w:val="24"/>
          <w:highlight w:val="none"/>
        </w:rPr>
        <w:t>不处理的,</w:t>
      </w:r>
      <w:r>
        <w:rPr>
          <w:rFonts w:hint="eastAsia" w:ascii="仿宋_GB2312" w:hAnsi="仿宋_GB2312" w:eastAsia="仿宋_GB2312" w:cs="仿宋_GB2312"/>
          <w:sz w:val="24"/>
          <w:szCs w:val="24"/>
          <w:highlight w:val="none"/>
          <w:lang w:val="en-US" w:eastAsia="zh-CN"/>
        </w:rPr>
        <w:t>则自通知发出之日至乙方实际取回货物之日，</w:t>
      </w:r>
      <w:r>
        <w:rPr>
          <w:rFonts w:hint="eastAsia" w:ascii="仿宋_GB2312" w:hAnsi="仿宋_GB2312" w:eastAsia="仿宋_GB2312" w:cs="仿宋_GB2312"/>
          <w:sz w:val="24"/>
          <w:szCs w:val="24"/>
          <w:highlight w:val="none"/>
        </w:rPr>
        <w:t>甲方将</w:t>
      </w:r>
      <w:r>
        <w:rPr>
          <w:rFonts w:hint="eastAsia" w:ascii="仿宋_GB2312" w:hAnsi="仿宋_GB2312" w:eastAsia="仿宋_GB2312" w:cs="仿宋_GB2312"/>
          <w:sz w:val="24"/>
          <w:szCs w:val="24"/>
          <w:highlight w:val="none"/>
          <w:lang w:val="en-US" w:eastAsia="zh-CN"/>
        </w:rPr>
        <w:t>每日按合同总价的千分之</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向乙方收取仓储费用</w:t>
      </w:r>
      <w:r>
        <w:rPr>
          <w:rFonts w:hint="eastAsia" w:ascii="仿宋_GB2312" w:hAnsi="仿宋_GB2312" w:eastAsia="仿宋_GB2312" w:cs="仿宋_GB2312"/>
          <w:sz w:val="24"/>
          <w:szCs w:val="24"/>
          <w:highlight w:val="none"/>
          <w:lang w:eastAsia="zh-CN"/>
        </w:rPr>
        <w:t>，且</w:t>
      </w:r>
      <w:r>
        <w:rPr>
          <w:rFonts w:hint="eastAsia" w:ascii="仿宋_GB2312" w:hAnsi="仿宋_GB2312" w:eastAsia="仿宋_GB2312" w:cs="仿宋_GB2312"/>
          <w:bCs w:val="0"/>
          <w:sz w:val="24"/>
          <w:szCs w:val="24"/>
          <w:highlight w:val="none"/>
          <w:lang w:eastAsia="zh-CN"/>
        </w:rPr>
        <w:t>货物</w:t>
      </w:r>
      <w:r>
        <w:rPr>
          <w:rFonts w:hint="eastAsia" w:ascii="仿宋_GB2312" w:hAnsi="仿宋_GB2312" w:eastAsia="仿宋_GB2312" w:cs="仿宋_GB2312"/>
          <w:bCs w:val="0"/>
          <w:sz w:val="24"/>
          <w:szCs w:val="24"/>
          <w:highlight w:val="none"/>
        </w:rPr>
        <w:t>的</w:t>
      </w:r>
      <w:r>
        <w:rPr>
          <w:rFonts w:hint="eastAsia" w:ascii="仿宋_GB2312" w:hAnsi="仿宋_GB2312" w:eastAsia="仿宋_GB2312" w:cs="仿宋_GB2312"/>
          <w:sz w:val="24"/>
          <w:szCs w:val="24"/>
          <w:highlight w:val="none"/>
        </w:rPr>
        <w:t>毁损、灭失的后果由乙方自行承担</w:t>
      </w:r>
      <w:r>
        <w:rPr>
          <w:rFonts w:hint="eastAsia" w:ascii="仿宋_GB2312" w:hAnsi="仿宋_GB2312" w:eastAsia="仿宋_GB2312" w:cs="仿宋_GB2312"/>
          <w:sz w:val="24"/>
          <w:szCs w:val="24"/>
          <w:highlight w:val="none"/>
          <w:lang w:eastAsia="zh-CN"/>
        </w:rPr>
        <w:t>。</w:t>
      </w:r>
    </w:p>
    <w:p w14:paraId="7DD669AF">
      <w:pPr>
        <w:wordWrap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（六）因货物质量问题造成甲方或第三方财产损害或人员伤亡的一切责任由乙方承担，甲方有权单方解除合同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乙方应自合同解除之日起</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日内向甲方退还全部货款并</w:t>
      </w:r>
      <w:r>
        <w:rPr>
          <w:rFonts w:hint="eastAsia" w:ascii="仿宋_GB2312" w:hAnsi="仿宋_GB2312" w:eastAsia="仿宋_GB2312" w:cs="仿宋_GB2312"/>
          <w:sz w:val="24"/>
          <w:szCs w:val="24"/>
          <w:highlight w:val="none"/>
        </w:rPr>
        <w:t>支付合同总价百分之三十的违约金</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rPr>
        <w:t>赔偿因此给甲方造成的损失</w:t>
      </w:r>
      <w:r>
        <w:rPr>
          <w:rFonts w:hint="eastAsia" w:ascii="仿宋_GB2312" w:hAnsi="仿宋_GB2312" w:eastAsia="仿宋_GB2312" w:cs="仿宋_GB2312"/>
          <w:sz w:val="24"/>
          <w:szCs w:val="24"/>
          <w:highlight w:val="none"/>
          <w:lang w:eastAsia="zh-CN"/>
        </w:rPr>
        <w:t>。</w:t>
      </w:r>
    </w:p>
    <w:p w14:paraId="67D75CCC">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b w:val="0"/>
          <w:sz w:val="24"/>
          <w:szCs w:val="24"/>
        </w:rPr>
      </w:pPr>
    </w:p>
    <w:p w14:paraId="47E60911">
      <w:pPr>
        <w:keepNext w:val="0"/>
        <w:keepLines w:val="0"/>
        <w:pageBreakBefore w:val="0"/>
        <w:kinsoku/>
        <w:wordWrap/>
        <w:overflowPunct/>
        <w:topLinePunct w:val="0"/>
        <w:autoSpaceDE/>
        <w:autoSpaceDN/>
        <w:bidi w:val="0"/>
        <w:adjustRightInd/>
        <w:snapToGrid w:val="0"/>
        <w:spacing w:beforeLines="0" w:afterLines="0"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第八条</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违约责任</w:t>
      </w:r>
    </w:p>
    <w:p w14:paraId="12ACF00D">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除法律规定或</w:t>
      </w:r>
      <w:r>
        <w:rPr>
          <w:rFonts w:hint="eastAsia" w:ascii="仿宋_GB2312" w:hAnsi="仿宋_GB2312" w:eastAsia="仿宋_GB2312" w:cs="仿宋_GB2312"/>
          <w:sz w:val="24"/>
          <w:szCs w:val="24"/>
          <w:lang w:eastAsia="zh-CN"/>
        </w:rPr>
        <w:t>本合同</w:t>
      </w:r>
      <w:r>
        <w:rPr>
          <w:rFonts w:hint="eastAsia" w:ascii="仿宋_GB2312" w:hAnsi="仿宋_GB2312" w:eastAsia="仿宋_GB2312" w:cs="仿宋_GB2312"/>
          <w:sz w:val="24"/>
          <w:szCs w:val="24"/>
        </w:rPr>
        <w:t>另有约定之外，任何一方单方解除合同，须赔偿本合同总</w:t>
      </w:r>
      <w:r>
        <w:rPr>
          <w:rFonts w:hint="eastAsia" w:ascii="仿宋_GB2312" w:hAnsi="仿宋_GB2312" w:eastAsia="仿宋_GB2312" w:cs="仿宋_GB2312"/>
          <w:sz w:val="24"/>
          <w:szCs w:val="24"/>
          <w:lang w:eastAsia="zh-CN"/>
        </w:rPr>
        <w:t>价</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百分之三十</w:t>
      </w:r>
      <w:r>
        <w:rPr>
          <w:rFonts w:hint="eastAsia" w:ascii="仿宋_GB2312" w:hAnsi="仿宋_GB2312" w:eastAsia="仿宋_GB2312" w:cs="仿宋_GB2312"/>
          <w:sz w:val="24"/>
          <w:szCs w:val="24"/>
        </w:rPr>
        <w:t>。</w:t>
      </w:r>
    </w:p>
    <w:p w14:paraId="257CC2C2">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对于合同期内到货，甲方</w:t>
      </w:r>
      <w:r>
        <w:rPr>
          <w:rFonts w:hint="eastAsia" w:ascii="仿宋_GB2312" w:hAnsi="仿宋_GB2312" w:eastAsia="仿宋_GB2312" w:cs="仿宋_GB2312"/>
          <w:sz w:val="24"/>
          <w:szCs w:val="24"/>
          <w:highlight w:val="none"/>
          <w:lang w:eastAsia="zh-CN"/>
        </w:rPr>
        <w:t>无故</w:t>
      </w:r>
      <w:r>
        <w:rPr>
          <w:rFonts w:hint="eastAsia" w:ascii="仿宋_GB2312" w:hAnsi="仿宋_GB2312" w:eastAsia="仿宋_GB2312" w:cs="仿宋_GB2312"/>
          <w:sz w:val="24"/>
          <w:szCs w:val="24"/>
          <w:highlight w:val="none"/>
        </w:rPr>
        <w:t>未按合同</w:t>
      </w:r>
      <w:r>
        <w:rPr>
          <w:rFonts w:hint="eastAsia" w:ascii="仿宋_GB2312" w:hAnsi="仿宋_GB2312" w:eastAsia="仿宋_GB2312" w:cs="仿宋_GB2312"/>
          <w:sz w:val="24"/>
          <w:szCs w:val="24"/>
          <w:highlight w:val="none"/>
          <w:lang w:eastAsia="zh-CN"/>
        </w:rPr>
        <w:t>约定</w:t>
      </w:r>
      <w:r>
        <w:rPr>
          <w:rFonts w:hint="eastAsia" w:ascii="仿宋_GB2312" w:hAnsi="仿宋_GB2312" w:eastAsia="仿宋_GB2312" w:cs="仿宋_GB2312"/>
          <w:sz w:val="24"/>
          <w:szCs w:val="24"/>
          <w:highlight w:val="none"/>
        </w:rPr>
        <w:t>付款的，自合同</w:t>
      </w:r>
      <w:r>
        <w:rPr>
          <w:rFonts w:hint="eastAsia" w:ascii="仿宋_GB2312" w:hAnsi="仿宋_GB2312" w:eastAsia="仿宋_GB2312" w:cs="仿宋_GB2312"/>
          <w:sz w:val="24"/>
          <w:szCs w:val="24"/>
          <w:highlight w:val="none"/>
          <w:lang w:eastAsia="zh-CN"/>
        </w:rPr>
        <w:t>约</w:t>
      </w:r>
      <w:r>
        <w:rPr>
          <w:rFonts w:hint="eastAsia" w:ascii="仿宋_GB2312" w:hAnsi="仿宋_GB2312" w:eastAsia="仿宋_GB2312" w:cs="仿宋_GB2312"/>
          <w:sz w:val="24"/>
          <w:szCs w:val="24"/>
          <w:highlight w:val="none"/>
        </w:rPr>
        <w:t>定的付款期之次日到实际付款日，每日按</w:t>
      </w:r>
      <w:r>
        <w:rPr>
          <w:rFonts w:hint="eastAsia" w:ascii="仿宋_GB2312" w:hAnsi="仿宋_GB2312" w:eastAsia="仿宋_GB2312" w:cs="仿宋_GB2312"/>
          <w:sz w:val="24"/>
          <w:szCs w:val="24"/>
          <w:highlight w:val="none"/>
          <w:lang w:eastAsia="zh-CN"/>
        </w:rPr>
        <w:t>应付而</w:t>
      </w:r>
      <w:r>
        <w:rPr>
          <w:rFonts w:hint="eastAsia" w:ascii="仿宋_GB2312" w:hAnsi="仿宋_GB2312" w:eastAsia="仿宋_GB2312" w:cs="仿宋_GB2312"/>
          <w:sz w:val="24"/>
          <w:szCs w:val="24"/>
        </w:rPr>
        <w:t>未付货款金额的</w:t>
      </w:r>
      <w:r>
        <w:rPr>
          <w:rFonts w:hint="eastAsia" w:ascii="仿宋_GB2312" w:hAnsi="仿宋_GB2312" w:eastAsia="仿宋_GB2312" w:cs="仿宋_GB2312"/>
          <w:sz w:val="24"/>
          <w:szCs w:val="24"/>
          <w:lang w:eastAsia="zh-CN"/>
        </w:rPr>
        <w:t>千分之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向乙方支付逾期付款违约金，但违约金总额不得超过</w:t>
      </w:r>
      <w:r>
        <w:rPr>
          <w:rFonts w:hint="eastAsia" w:ascii="仿宋_GB2312" w:hAnsi="仿宋_GB2312" w:eastAsia="仿宋_GB2312" w:cs="仿宋_GB2312"/>
          <w:sz w:val="24"/>
          <w:szCs w:val="24"/>
          <w:lang w:eastAsia="zh-CN"/>
        </w:rPr>
        <w:t>应付而</w:t>
      </w:r>
      <w:r>
        <w:rPr>
          <w:rFonts w:hint="eastAsia" w:ascii="仿宋_GB2312" w:hAnsi="仿宋_GB2312" w:eastAsia="仿宋_GB2312" w:cs="仿宋_GB2312"/>
          <w:sz w:val="24"/>
          <w:szCs w:val="24"/>
        </w:rPr>
        <w:t>未付</w:t>
      </w:r>
      <w:r>
        <w:rPr>
          <w:rFonts w:hint="eastAsia" w:ascii="仿宋_GB2312" w:hAnsi="仿宋_GB2312" w:eastAsia="仿宋_GB2312" w:cs="仿宋_GB2312"/>
          <w:sz w:val="24"/>
          <w:szCs w:val="24"/>
          <w:lang w:eastAsia="zh-CN"/>
        </w:rPr>
        <w:t>款项</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百分之三十</w:t>
      </w:r>
      <w:r>
        <w:rPr>
          <w:rFonts w:hint="eastAsia" w:ascii="仿宋_GB2312" w:hAnsi="仿宋_GB2312" w:eastAsia="仿宋_GB2312" w:cs="仿宋_GB2312"/>
          <w:sz w:val="24"/>
          <w:szCs w:val="24"/>
        </w:rPr>
        <w:t>。</w:t>
      </w:r>
    </w:p>
    <w:p w14:paraId="3D0C8CF4">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乙方延迟发货</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，应按</w:t>
      </w:r>
      <w:r>
        <w:rPr>
          <w:rFonts w:hint="eastAsia" w:ascii="仿宋_GB2312" w:hAnsi="仿宋_GB2312" w:eastAsia="仿宋_GB2312" w:cs="仿宋_GB2312"/>
          <w:sz w:val="24"/>
          <w:szCs w:val="24"/>
          <w:lang w:eastAsia="zh-CN"/>
        </w:rPr>
        <w:t>本合同约定</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交货时间</w:t>
      </w:r>
      <w:r>
        <w:rPr>
          <w:rFonts w:hint="eastAsia" w:ascii="仿宋_GB2312" w:hAnsi="仿宋_GB2312" w:eastAsia="仿宋_GB2312" w:cs="仿宋_GB2312"/>
          <w:sz w:val="24"/>
          <w:szCs w:val="24"/>
        </w:rPr>
        <w:t>届满之日起到实际</w:t>
      </w:r>
      <w:r>
        <w:rPr>
          <w:rFonts w:hint="eastAsia" w:ascii="仿宋_GB2312" w:hAnsi="仿宋_GB2312" w:eastAsia="仿宋_GB2312" w:cs="仿宋_GB2312"/>
          <w:sz w:val="24"/>
          <w:szCs w:val="24"/>
          <w:lang w:eastAsia="zh-CN"/>
        </w:rPr>
        <w:t>交付之</w:t>
      </w:r>
      <w:r>
        <w:rPr>
          <w:rFonts w:hint="eastAsia" w:ascii="仿宋_GB2312" w:hAnsi="仿宋_GB2312" w:eastAsia="仿宋_GB2312" w:cs="仿宋_GB2312"/>
          <w:sz w:val="24"/>
          <w:szCs w:val="24"/>
        </w:rPr>
        <w:t>日，每日按</w:t>
      </w:r>
      <w:r>
        <w:rPr>
          <w:rFonts w:hint="eastAsia" w:ascii="仿宋_GB2312" w:hAnsi="仿宋_GB2312" w:eastAsia="仿宋_GB2312" w:cs="仿宋_GB2312"/>
          <w:sz w:val="24"/>
          <w:szCs w:val="24"/>
          <w:lang w:eastAsia="zh-CN"/>
        </w:rPr>
        <w:t>合同总价的千分之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向甲方支付延迟</w:t>
      </w:r>
      <w:r>
        <w:rPr>
          <w:rFonts w:hint="eastAsia" w:ascii="仿宋_GB2312" w:hAnsi="仿宋_GB2312" w:eastAsia="仿宋_GB2312" w:cs="仿宋_GB2312"/>
          <w:sz w:val="24"/>
          <w:szCs w:val="24"/>
          <w:lang w:eastAsia="zh-CN"/>
        </w:rPr>
        <w:t>履行违约</w:t>
      </w:r>
      <w:r>
        <w:rPr>
          <w:rFonts w:hint="eastAsia" w:ascii="仿宋_GB2312" w:hAnsi="仿宋_GB2312" w:eastAsia="仿宋_GB2312" w:cs="仿宋_GB2312"/>
          <w:sz w:val="24"/>
          <w:szCs w:val="24"/>
        </w:rPr>
        <w:t>金。对于</w:t>
      </w:r>
      <w:r>
        <w:rPr>
          <w:rFonts w:hint="eastAsia" w:ascii="仿宋_GB2312" w:hAnsi="仿宋_GB2312" w:eastAsia="仿宋_GB2312" w:cs="仿宋_GB2312"/>
          <w:sz w:val="24"/>
          <w:szCs w:val="24"/>
          <w:lang w:eastAsia="zh-CN"/>
        </w:rPr>
        <w:t>货物</w:t>
      </w:r>
      <w:r>
        <w:rPr>
          <w:rFonts w:hint="eastAsia" w:ascii="仿宋_GB2312" w:hAnsi="仿宋_GB2312" w:eastAsia="仿宋_GB2312" w:cs="仿宋_GB2312"/>
          <w:sz w:val="24"/>
          <w:szCs w:val="24"/>
        </w:rPr>
        <w:t>延迟交</w:t>
      </w:r>
      <w:r>
        <w:rPr>
          <w:rFonts w:hint="eastAsia" w:ascii="仿宋_GB2312" w:hAnsi="仿宋_GB2312" w:eastAsia="仿宋_GB2312" w:cs="仿宋_GB2312"/>
          <w:sz w:val="24"/>
          <w:szCs w:val="24"/>
          <w:lang w:eastAsia="zh-CN"/>
        </w:rPr>
        <w:t>付超过</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天的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甲方有权解除合同，</w:t>
      </w:r>
      <w:r>
        <w:rPr>
          <w:rFonts w:hint="eastAsia" w:ascii="仿宋_GB2312" w:hAnsi="仿宋_GB2312" w:eastAsia="仿宋_GB2312" w:cs="仿宋_GB2312"/>
          <w:sz w:val="24"/>
          <w:szCs w:val="24"/>
          <w:lang w:eastAsia="zh-CN"/>
        </w:rPr>
        <w:t>且</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向甲方支付</w:t>
      </w:r>
      <w:r>
        <w:rPr>
          <w:rFonts w:hint="eastAsia" w:ascii="仿宋_GB2312" w:hAnsi="仿宋_GB2312" w:eastAsia="仿宋_GB2312" w:cs="仿宋_GB2312"/>
          <w:sz w:val="24"/>
          <w:szCs w:val="24"/>
          <w:lang w:eastAsia="zh-CN"/>
        </w:rPr>
        <w:t>合同总价百分之三十</w:t>
      </w:r>
      <w:r>
        <w:rPr>
          <w:rFonts w:hint="eastAsia" w:ascii="仿宋_GB2312" w:hAnsi="仿宋_GB2312" w:eastAsia="仿宋_GB2312" w:cs="仿宋_GB2312"/>
          <w:sz w:val="24"/>
          <w:szCs w:val="24"/>
        </w:rPr>
        <w:t>的违约金并赔偿因此给甲方造成的损失。</w:t>
      </w:r>
    </w:p>
    <w:p w14:paraId="79F40BBB">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（四）货物</w:t>
      </w:r>
      <w:r>
        <w:rPr>
          <w:rFonts w:hint="eastAsia" w:ascii="仿宋_GB2312" w:hAnsi="仿宋_GB2312" w:eastAsia="仿宋_GB2312" w:cs="仿宋_GB2312"/>
          <w:sz w:val="24"/>
          <w:szCs w:val="24"/>
        </w:rPr>
        <w:t>出现质量和服务（含售后服务）问题</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，按</w:t>
      </w:r>
      <w:r>
        <w:rPr>
          <w:rFonts w:hint="eastAsia" w:ascii="仿宋_GB2312" w:hAnsi="仿宋_GB2312" w:eastAsia="仿宋_GB2312" w:cs="仿宋_GB2312"/>
          <w:sz w:val="24"/>
          <w:szCs w:val="24"/>
          <w:lang w:eastAsia="zh-CN"/>
        </w:rPr>
        <w:t>本</w:t>
      </w: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highlight w:val="none"/>
        </w:rPr>
        <w:t>第</w:t>
      </w:r>
      <w:r>
        <w:rPr>
          <w:rFonts w:hint="eastAsia" w:ascii="仿宋_GB2312" w:hAnsi="仿宋_GB2312" w:eastAsia="仿宋_GB2312" w:cs="仿宋_GB2312"/>
          <w:sz w:val="24"/>
          <w:szCs w:val="24"/>
          <w:highlight w:val="none"/>
          <w:lang w:eastAsia="zh-CN"/>
        </w:rPr>
        <w:t>七</w:t>
      </w:r>
      <w:r>
        <w:rPr>
          <w:rFonts w:hint="eastAsia" w:ascii="仿宋_GB2312" w:hAnsi="仿宋_GB2312" w:eastAsia="仿宋_GB2312" w:cs="仿宋_GB2312"/>
          <w:sz w:val="24"/>
          <w:szCs w:val="24"/>
          <w:highlight w:val="none"/>
        </w:rPr>
        <w:t>条</w:t>
      </w:r>
      <w:r>
        <w:rPr>
          <w:rFonts w:hint="eastAsia" w:ascii="仿宋_GB2312" w:hAnsi="仿宋_GB2312" w:eastAsia="仿宋_GB2312" w:cs="仿宋_GB2312"/>
          <w:sz w:val="24"/>
          <w:szCs w:val="24"/>
          <w:highlight w:val="none"/>
          <w:lang w:eastAsia="zh-CN"/>
        </w:rPr>
        <w:t>的约定</w:t>
      </w:r>
      <w:r>
        <w:rPr>
          <w:rFonts w:hint="eastAsia" w:ascii="仿宋_GB2312" w:hAnsi="仿宋_GB2312" w:eastAsia="仿宋_GB2312" w:cs="仿宋_GB2312"/>
          <w:sz w:val="24"/>
          <w:szCs w:val="24"/>
        </w:rPr>
        <w:t>执行。</w:t>
      </w:r>
    </w:p>
    <w:p w14:paraId="42CB902C">
      <w:pPr>
        <w:wordWrap w:val="0"/>
        <w:adjustRightInd w:val="0"/>
        <w:snapToGrid w:val="0"/>
        <w:spacing w:beforeLines="0" w:afterLines="0" w:line="360" w:lineRule="auto"/>
        <w:ind w:firstLine="480" w:firstLineChars="200"/>
        <w:jc w:val="both"/>
        <w:rPr>
          <w:rFonts w:hint="eastAsia" w:ascii="仿宋_GB2312" w:hAnsi="仿宋_GB2312" w:eastAsia="仿宋_GB2312" w:cs="仿宋_GB2312"/>
          <w:sz w:val="24"/>
          <w:szCs w:val="24"/>
          <w:highlight w:val="green"/>
          <w:lang w:eastAsia="zh-CN"/>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lang w:val="en-US" w:eastAsia="zh-CN"/>
        </w:rPr>
        <w:t>甲方依据本合同解除合同的，</w:t>
      </w:r>
      <w:r>
        <w:rPr>
          <w:rFonts w:hint="eastAsia" w:ascii="仿宋_GB2312" w:hAnsi="仿宋_GB2312" w:eastAsia="仿宋_GB2312" w:cs="仿宋_GB2312"/>
          <w:sz w:val="24"/>
          <w:szCs w:val="24"/>
        </w:rPr>
        <w:t>解除合同的书面通知按本合同的约定送达后即生效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lang w:val="en-US" w:eastAsia="zh-CN" w:bidi="ar"/>
        </w:rPr>
        <w:t>甲方有权在任何一期应付合同价款中扣除乙方按照本合同应支付的违约金及/或赔偿金。如果本合同所约定的违约金和乙方的其他责任仍然无法弥补甲方因乙方违约行为遭受的全部损失的，甲方有权要求乙方赔偿全部损失，包括但不限于甲方向第三方承担的赔偿金、违约金、律师费、鉴定费、公证费、诉讼费、差旅费等直接和间接损失。</w:t>
      </w:r>
    </w:p>
    <w:p w14:paraId="3ED11558">
      <w:pPr>
        <w:keepNext w:val="0"/>
        <w:keepLines w:val="0"/>
        <w:pageBreakBefore w:val="0"/>
        <w:kinsoku/>
        <w:wordWrap w:val="0"/>
        <w:overflowPunct/>
        <w:topLinePunct w:val="0"/>
        <w:autoSpaceDE/>
        <w:autoSpaceDN/>
        <w:bidi w:val="0"/>
        <w:adjustRightInd w:val="0"/>
        <w:snapToGrid w:val="0"/>
        <w:spacing w:beforeLines="0" w:afterLines="0" w:line="360" w:lineRule="auto"/>
        <w:ind w:firstLine="480" w:firstLineChars="200"/>
        <w:jc w:val="left"/>
        <w:rPr>
          <w:rFonts w:hint="eastAsia" w:ascii="仿宋_GB2312" w:hAnsi="仿宋_GB2312" w:eastAsia="仿宋_GB2312" w:cs="仿宋_GB2312"/>
          <w:b w:val="0"/>
          <w:bCs w:val="0"/>
          <w:sz w:val="24"/>
          <w:szCs w:val="24"/>
          <w:lang w:eastAsia="zh-CN"/>
        </w:rPr>
      </w:pPr>
    </w:p>
    <w:p w14:paraId="48996334">
      <w:pPr>
        <w:keepNext w:val="0"/>
        <w:keepLines w:val="0"/>
        <w:pageBreakBefore w:val="0"/>
        <w:tabs>
          <w:tab w:val="left" w:pos="426"/>
        </w:tabs>
        <w:kinsoku/>
        <w:wordWrap/>
        <w:overflowPunct/>
        <w:topLinePunct w:val="0"/>
        <w:bidi w:val="0"/>
        <w:snapToGrid w:val="0"/>
        <w:spacing w:beforeLines="0" w:afterLines="0" w:line="360" w:lineRule="auto"/>
        <w:ind w:firstLine="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eastAsia="zh-CN"/>
        </w:rPr>
        <w:t>九</w:t>
      </w:r>
      <w:r>
        <w:rPr>
          <w:rFonts w:hint="eastAsia" w:ascii="仿宋_GB2312" w:hAnsi="仿宋_GB2312" w:eastAsia="仿宋_GB2312" w:cs="仿宋_GB2312"/>
          <w:b/>
          <w:bCs/>
          <w:sz w:val="24"/>
          <w:szCs w:val="24"/>
        </w:rPr>
        <w:t>条</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highlight w:val="none"/>
          <w:lang w:val="en-US" w:eastAsia="zh-CN"/>
        </w:rPr>
        <w:t>知识产权与</w:t>
      </w:r>
      <w:r>
        <w:rPr>
          <w:rFonts w:hint="eastAsia" w:ascii="仿宋_GB2312" w:hAnsi="仿宋_GB2312" w:eastAsia="仿宋_GB2312" w:cs="仿宋_GB2312"/>
          <w:b/>
          <w:bCs/>
          <w:sz w:val="24"/>
          <w:szCs w:val="24"/>
        </w:rPr>
        <w:t>商业秘密</w:t>
      </w:r>
    </w:p>
    <w:p w14:paraId="3B16081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（一）乙方保证提供的货物不侵犯任何第三方的知识产权、所有权等合法权益，否则</w:t>
      </w:r>
      <w:r>
        <w:rPr>
          <w:rFonts w:hint="eastAsia" w:ascii="仿宋_GB2312" w:hAnsi="仿宋_GB2312" w:eastAsia="仿宋_GB2312" w:cs="仿宋_GB2312"/>
          <w:sz w:val="24"/>
          <w:szCs w:val="24"/>
          <w:lang w:eastAsia="zh-CN"/>
        </w:rPr>
        <w:t>甲方有权立即解除本合同，</w:t>
      </w:r>
      <w:r>
        <w:rPr>
          <w:rFonts w:hint="eastAsia" w:ascii="仿宋_GB2312" w:hAnsi="仿宋_GB2312" w:eastAsia="仿宋_GB2312" w:cs="仿宋_GB2312"/>
          <w:sz w:val="24"/>
          <w:szCs w:val="24"/>
        </w:rPr>
        <w:t>由此产生的一切责任由乙方承担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highlight w:val="none"/>
          <w:lang w:val="en-US" w:eastAsia="zh-CN"/>
        </w:rPr>
        <w:t>因此给甲方造成损失</w:t>
      </w:r>
      <w:r>
        <w:rPr>
          <w:rFonts w:hint="eastAsia" w:ascii="仿宋_GB2312" w:hAnsi="仿宋_GB2312" w:eastAsia="仿宋_GB2312" w:cs="仿宋_GB2312"/>
          <w:sz w:val="24"/>
          <w:szCs w:val="24"/>
        </w:rPr>
        <w:t>的</w:t>
      </w:r>
      <w:r>
        <w:rPr>
          <w:rFonts w:hint="eastAsia" w:ascii="仿宋_GB2312" w:hAnsi="仿宋_GB2312" w:eastAsia="仿宋_GB2312" w:cs="仿宋_GB2312"/>
          <w:b w:val="0"/>
          <w:bCs w:val="0"/>
          <w:sz w:val="24"/>
          <w:szCs w:val="24"/>
          <w:highlight w:val="none"/>
          <w:lang w:val="en-US" w:eastAsia="zh-CN"/>
        </w:rPr>
        <w:t>，乙方应负责赔偿。</w:t>
      </w:r>
    </w:p>
    <w:p w14:paraId="428C47D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应承担相应的侵权责任。</w:t>
      </w:r>
    </w:p>
    <w:p w14:paraId="064DCC58">
      <w:pPr>
        <w:adjustRightInd w:val="0"/>
        <w:snapToGrid w:val="0"/>
        <w:spacing w:beforeLines="0" w:afterLines="0"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sz w:val="24"/>
          <w:szCs w:val="24"/>
          <w:highlight w:val="none"/>
          <w:lang w:val="en-US" w:eastAsia="zh-CN"/>
        </w:rPr>
        <w:t>（三）</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eastAsia="zh-CN"/>
        </w:rPr>
        <w:t>合同</w:t>
      </w:r>
      <w:r>
        <w:rPr>
          <w:rFonts w:hint="eastAsia" w:ascii="仿宋_GB2312" w:hAnsi="仿宋_GB2312" w:eastAsia="仿宋_GB2312" w:cs="仿宋_GB2312"/>
          <w:color w:val="000000"/>
          <w:sz w:val="24"/>
          <w:szCs w:val="24"/>
        </w:rPr>
        <w:t>有效期内及终止后，本条款仍具有法律效力。</w:t>
      </w:r>
    </w:p>
    <w:p w14:paraId="31F8D8BC">
      <w:pPr>
        <w:wordWrap w:val="0"/>
        <w:adjustRightInd w:val="0"/>
        <w:ind w:firstLine="480" w:firstLineChars="200"/>
        <w:rPr>
          <w:rFonts w:hint="eastAsia" w:ascii="仿宋_GB2312" w:hAnsi="仿宋_GB2312" w:eastAsia="仿宋_GB2312" w:cs="仿宋_GB2312"/>
          <w:bCs w:val="0"/>
          <w:sz w:val="24"/>
          <w:szCs w:val="24"/>
        </w:rPr>
      </w:pPr>
    </w:p>
    <w:p w14:paraId="45DF18B4">
      <w:pPr>
        <w:keepNext w:val="0"/>
        <w:keepLines w:val="0"/>
        <w:pageBreakBefore w:val="0"/>
        <w:tabs>
          <w:tab w:val="left" w:pos="426"/>
        </w:tabs>
        <w:kinsoku/>
        <w:wordWrap/>
        <w:overflowPunct/>
        <w:topLinePunct w:val="0"/>
        <w:bidi w:val="0"/>
        <w:snapToGrid w:val="0"/>
        <w:spacing w:beforeLines="0" w:afterLines="0" w:line="360" w:lineRule="auto"/>
        <w:ind w:firstLine="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eastAsia="zh-CN"/>
        </w:rPr>
        <w:t>十</w:t>
      </w:r>
      <w:r>
        <w:rPr>
          <w:rFonts w:hint="eastAsia" w:ascii="仿宋_GB2312" w:hAnsi="仿宋_GB2312" w:eastAsia="仿宋_GB2312" w:cs="仿宋_GB2312"/>
          <w:b/>
          <w:bCs/>
          <w:sz w:val="24"/>
          <w:szCs w:val="24"/>
        </w:rPr>
        <w:t xml:space="preserve">条  </w:t>
      </w:r>
      <w:r>
        <w:rPr>
          <w:rFonts w:hint="eastAsia" w:ascii="仿宋_GB2312" w:hAnsi="仿宋_GB2312" w:eastAsia="仿宋_GB2312" w:cs="仿宋_GB2312"/>
          <w:b/>
          <w:bCs/>
          <w:sz w:val="24"/>
          <w:szCs w:val="24"/>
          <w:highlight w:val="none"/>
          <w:lang w:val="en-US" w:eastAsia="zh-CN"/>
        </w:rPr>
        <w:t>不可抗力及</w:t>
      </w:r>
      <w:r>
        <w:rPr>
          <w:rFonts w:hint="eastAsia" w:ascii="仿宋_GB2312" w:hAnsi="仿宋_GB2312" w:eastAsia="仿宋_GB2312" w:cs="仿宋_GB2312"/>
          <w:b/>
          <w:bCs/>
          <w:sz w:val="24"/>
          <w:szCs w:val="24"/>
        </w:rPr>
        <w:t>免责</w:t>
      </w:r>
    </w:p>
    <w:p w14:paraId="40352892">
      <w:pPr>
        <w:keepNext w:val="0"/>
        <w:keepLines w:val="0"/>
        <w:pageBreakBefore w:val="0"/>
        <w:tabs>
          <w:tab w:val="left" w:pos="426"/>
        </w:tabs>
        <w:kinsoku/>
        <w:wordWrap/>
        <w:overflowPunct/>
        <w:topLinePunct w:val="0"/>
        <w:bidi w:val="0"/>
        <w:snapToGrid w:val="0"/>
        <w:spacing w:beforeLines="0" w:afterLines="0"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14:paraId="66401CFE">
      <w:pPr>
        <w:keepNext w:val="0"/>
        <w:keepLines w:val="0"/>
        <w:pageBreakBefore w:val="0"/>
        <w:tabs>
          <w:tab w:val="left" w:pos="426"/>
        </w:tabs>
        <w:kinsoku/>
        <w:wordWrap/>
        <w:overflowPunct/>
        <w:topLinePunct w:val="0"/>
        <w:bidi w:val="0"/>
        <w:snapToGrid w:val="0"/>
        <w:spacing w:beforeLines="0" w:afterLines="0"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二）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6D7D54B3">
      <w:pPr>
        <w:keepNext w:val="0"/>
        <w:keepLines w:val="0"/>
        <w:pageBreakBefore w:val="0"/>
        <w:tabs>
          <w:tab w:val="left" w:pos="426"/>
        </w:tabs>
        <w:kinsoku/>
        <w:wordWrap/>
        <w:overflowPunct/>
        <w:topLinePunct w:val="0"/>
        <w:bidi w:val="0"/>
        <w:snapToGrid w:val="0"/>
        <w:spacing w:beforeLines="0" w:afterLines="0"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（三）</w:t>
      </w:r>
      <w:r>
        <w:rPr>
          <w:rFonts w:hint="eastAsia" w:ascii="仿宋_GB2312" w:hAnsi="仿宋_GB2312" w:eastAsia="仿宋_GB2312" w:cs="仿宋_GB2312"/>
          <w:bCs/>
          <w:sz w:val="24"/>
          <w:szCs w:val="24"/>
        </w:rPr>
        <w:t>遭受不可抗力的一方未履行上述义务或不可抗力发生在一方违约前或违约后的，不能免除其违约责任。</w:t>
      </w:r>
    </w:p>
    <w:p w14:paraId="5EBAEE91">
      <w:pPr>
        <w:keepNext w:val="0"/>
        <w:keepLines w:val="0"/>
        <w:pageBreakBefore w:val="0"/>
        <w:tabs>
          <w:tab w:val="left" w:pos="426"/>
        </w:tabs>
        <w:kinsoku/>
        <w:wordWrap/>
        <w:overflowPunct/>
        <w:topLinePunct w:val="0"/>
        <w:autoSpaceDE/>
        <w:autoSpaceDN/>
        <w:bidi w:val="0"/>
        <w:adjustRightInd/>
        <w:snapToGrid w:val="0"/>
        <w:spacing w:beforeLines="0" w:afterLines="0" w:line="360" w:lineRule="auto"/>
        <w:ind w:firstLine="480"/>
        <w:rPr>
          <w:rFonts w:hint="eastAsia" w:ascii="仿宋_GB2312" w:hAnsi="仿宋_GB2312" w:eastAsia="仿宋_GB2312" w:cs="仿宋_GB2312"/>
          <w:b w:val="0"/>
          <w:bCs w:val="0"/>
          <w:sz w:val="24"/>
          <w:szCs w:val="24"/>
          <w:lang w:eastAsia="zh-CN"/>
        </w:rPr>
      </w:pPr>
    </w:p>
    <w:p w14:paraId="3BB16444">
      <w:pPr>
        <w:keepNext w:val="0"/>
        <w:keepLines w:val="0"/>
        <w:pageBreakBefore w:val="0"/>
        <w:kinsoku/>
        <w:wordWrap/>
        <w:overflowPunct/>
        <w:topLinePunct w:val="0"/>
        <w:autoSpaceDE/>
        <w:autoSpaceDN/>
        <w:bidi w:val="0"/>
        <w:adjustRightInd/>
        <w:snapToGrid w:val="0"/>
        <w:spacing w:beforeLines="0" w:afterLines="0"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eastAsia="zh-CN"/>
        </w:rPr>
        <w:t>十一</w:t>
      </w:r>
      <w:r>
        <w:rPr>
          <w:rFonts w:hint="eastAsia" w:ascii="仿宋_GB2312" w:hAnsi="仿宋_GB2312" w:eastAsia="仿宋_GB2312" w:cs="仿宋_GB2312"/>
          <w:b/>
          <w:bCs/>
          <w:sz w:val="24"/>
          <w:szCs w:val="24"/>
        </w:rPr>
        <w:t xml:space="preserve">条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highlight w:val="none"/>
          <w:lang w:val="en-US" w:eastAsia="zh-CN"/>
        </w:rPr>
        <w:t>法律适用及争议解决</w:t>
      </w:r>
    </w:p>
    <w:p w14:paraId="07BEF16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（一）本合同受中华人民共和国法律解释和管辖，并不考虑法律冲突。</w:t>
      </w:r>
    </w:p>
    <w:p w14:paraId="71D153C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（二）双方约定，合同签订地为广州市越秀区。有关本合同的任何争议应由双方秉承善意友好协商解决。</w:t>
      </w:r>
      <w:r>
        <w:rPr>
          <w:rFonts w:hint="eastAsia" w:ascii="仿宋_GB2312" w:hAnsi="仿宋_GB2312" w:eastAsia="仿宋_GB2312" w:cs="仿宋_GB2312"/>
          <w:b w:val="0"/>
          <w:bCs w:val="0"/>
          <w:sz w:val="24"/>
          <w:szCs w:val="24"/>
        </w:rPr>
        <w:t>若</w:t>
      </w:r>
      <w:r>
        <w:rPr>
          <w:rFonts w:hint="eastAsia" w:ascii="仿宋_GB2312" w:hAnsi="仿宋_GB2312" w:eastAsia="仿宋_GB2312" w:cs="仿宋_GB2312"/>
          <w:b w:val="0"/>
          <w:bCs w:val="0"/>
          <w:sz w:val="24"/>
          <w:szCs w:val="24"/>
          <w:lang w:eastAsia="zh-CN"/>
        </w:rPr>
        <w:t>双方</w:t>
      </w:r>
      <w:r>
        <w:rPr>
          <w:rFonts w:hint="eastAsia" w:ascii="仿宋_GB2312" w:hAnsi="仿宋_GB2312" w:eastAsia="仿宋_GB2312" w:cs="仿宋_GB2312"/>
          <w:b w:val="0"/>
          <w:bCs w:val="0"/>
          <w:sz w:val="24"/>
          <w:szCs w:val="24"/>
        </w:rPr>
        <w:t>协商不成，</w:t>
      </w:r>
      <w:r>
        <w:rPr>
          <w:rFonts w:hint="eastAsia" w:ascii="仿宋_GB2312" w:hAnsi="仿宋_GB2312" w:eastAsia="仿宋_GB2312" w:cs="仿宋_GB2312"/>
          <w:b w:val="0"/>
          <w:bCs w:val="0"/>
          <w:sz w:val="24"/>
          <w:szCs w:val="24"/>
          <w:lang w:eastAsia="zh-CN"/>
        </w:rPr>
        <w:t>一方可</w:t>
      </w:r>
      <w:r>
        <w:rPr>
          <w:rFonts w:hint="eastAsia" w:ascii="仿宋_GB2312" w:hAnsi="仿宋_GB2312" w:eastAsia="仿宋_GB2312" w:cs="仿宋_GB2312"/>
          <w:sz w:val="24"/>
          <w:szCs w:val="24"/>
          <w:highlight w:val="none"/>
          <w:lang w:eastAsia="zh-CN"/>
        </w:rPr>
        <w:t>将争议提交合同签订地有管辖权的法院诉讼解决。</w:t>
      </w:r>
    </w:p>
    <w:p w14:paraId="75A962A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b w:val="0"/>
          <w:bCs/>
          <w:sz w:val="24"/>
          <w:szCs w:val="24"/>
        </w:rPr>
      </w:pPr>
    </w:p>
    <w:p w14:paraId="45AC2607">
      <w:pPr>
        <w:keepNext w:val="0"/>
        <w:keepLines w:val="0"/>
        <w:pageBreakBefore w:val="0"/>
        <w:kinsoku/>
        <w:wordWrap/>
        <w:overflowPunct/>
        <w:topLinePunct w:val="0"/>
        <w:autoSpaceDE/>
        <w:autoSpaceDN/>
        <w:bidi w:val="0"/>
        <w:adjustRightInd/>
        <w:snapToGrid w:val="0"/>
        <w:spacing w:beforeLines="0" w:afterLines="0" w:line="360" w:lineRule="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rPr>
        <w:t>第</w:t>
      </w:r>
      <w:r>
        <w:rPr>
          <w:rFonts w:hint="eastAsia" w:ascii="仿宋_GB2312" w:hAnsi="仿宋_GB2312" w:eastAsia="仿宋_GB2312" w:cs="仿宋_GB2312"/>
          <w:b/>
          <w:sz w:val="24"/>
          <w:szCs w:val="24"/>
          <w:highlight w:val="none"/>
          <w:lang w:val="en-US" w:eastAsia="zh-CN"/>
        </w:rPr>
        <w:t>十二</w:t>
      </w:r>
      <w:r>
        <w:rPr>
          <w:rFonts w:hint="eastAsia" w:ascii="仿宋_GB2312" w:hAnsi="仿宋_GB2312" w:eastAsia="仿宋_GB2312" w:cs="仿宋_GB2312"/>
          <w:b/>
          <w:sz w:val="24"/>
          <w:szCs w:val="24"/>
          <w:highlight w:val="none"/>
        </w:rPr>
        <w:t>条</w:t>
      </w:r>
      <w:r>
        <w:rPr>
          <w:rFonts w:hint="eastAsia" w:ascii="仿宋_GB2312" w:hAnsi="仿宋_GB2312" w:eastAsia="仿宋_GB2312" w:cs="仿宋_GB2312"/>
          <w:b/>
          <w:sz w:val="24"/>
          <w:szCs w:val="24"/>
          <w:highlight w:val="none"/>
          <w:lang w:val="en-US" w:eastAsia="zh-CN"/>
        </w:rPr>
        <w:t xml:space="preserve">  通知与送达</w:t>
      </w:r>
    </w:p>
    <w:p w14:paraId="06C13934">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07B56393">
      <w:pPr>
        <w:numPr>
          <w:ilvl w:val="0"/>
          <w:numId w:val="0"/>
        </w:numPr>
        <w:adjustRightInd w:val="0"/>
        <w:snapToGrid w:val="0"/>
        <w:spacing w:beforeLines="0" w:afterLines="0" w:line="360" w:lineRule="auto"/>
        <w:ind w:firstLine="480" w:firstLineChars="200"/>
        <w:rPr>
          <w:rFonts w:hint="eastAsia" w:ascii="仿宋_GB2312" w:hAnsi="仿宋_GB2312" w:eastAsia="仿宋_GB2312" w:cs="仿宋_GB2312"/>
          <w:b w:val="0"/>
          <w:bCs/>
          <w:sz w:val="24"/>
          <w:szCs w:val="24"/>
          <w:highlight w:val="none"/>
          <w:lang w:eastAsia="zh-CN"/>
        </w:rPr>
      </w:pPr>
    </w:p>
    <w:p w14:paraId="394853A2">
      <w:pPr>
        <w:keepNext w:val="0"/>
        <w:keepLines w:val="0"/>
        <w:pageBreakBefore w:val="0"/>
        <w:kinsoku/>
        <w:wordWrap/>
        <w:overflowPunct/>
        <w:topLinePunct w:val="0"/>
        <w:autoSpaceDE/>
        <w:autoSpaceDN/>
        <w:bidi w:val="0"/>
        <w:adjustRightInd/>
        <w:snapToGrid w:val="0"/>
        <w:spacing w:beforeLines="0" w:afterLines="0" w:line="360" w:lineRule="auto"/>
        <w:ind w:firstLine="0" w:firstLineChars="0"/>
        <w:jc w:val="left"/>
        <w:rPr>
          <w:rFonts w:hint="eastAsia" w:ascii="仿宋_GB2312" w:hAnsi="仿宋_GB2312" w:eastAsia="仿宋_GB2312" w:cs="仿宋_GB2312"/>
          <w:b/>
          <w:bCs w:val="0"/>
          <w:sz w:val="24"/>
          <w:szCs w:val="24"/>
          <w:highlight w:val="none"/>
          <w:lang w:eastAsia="zh-CN"/>
        </w:rPr>
      </w:pPr>
      <w:r>
        <w:rPr>
          <w:rFonts w:hint="eastAsia" w:ascii="仿宋_GB2312" w:hAnsi="仿宋_GB2312" w:eastAsia="仿宋_GB2312" w:cs="仿宋_GB2312"/>
          <w:b/>
          <w:bCs w:val="0"/>
          <w:sz w:val="24"/>
          <w:szCs w:val="24"/>
          <w:highlight w:val="none"/>
          <w:lang w:eastAsia="zh-CN"/>
        </w:rPr>
        <w:t>第</w:t>
      </w:r>
      <w:r>
        <w:rPr>
          <w:rFonts w:hint="eastAsia" w:ascii="仿宋_GB2312" w:hAnsi="仿宋_GB2312" w:eastAsia="仿宋_GB2312" w:cs="仿宋_GB2312"/>
          <w:b/>
          <w:bCs w:val="0"/>
          <w:sz w:val="24"/>
          <w:szCs w:val="24"/>
          <w:highlight w:val="none"/>
        </w:rPr>
        <w:t>十</w:t>
      </w:r>
      <w:r>
        <w:rPr>
          <w:rFonts w:hint="eastAsia" w:ascii="仿宋_GB2312" w:hAnsi="仿宋_GB2312" w:eastAsia="仿宋_GB2312" w:cs="仿宋_GB2312"/>
          <w:b/>
          <w:bCs w:val="0"/>
          <w:sz w:val="24"/>
          <w:szCs w:val="24"/>
          <w:highlight w:val="none"/>
          <w:lang w:eastAsia="zh-CN"/>
        </w:rPr>
        <w:t>三条</w:t>
      </w:r>
      <w:r>
        <w:rPr>
          <w:rFonts w:hint="eastAsia" w:ascii="仿宋_GB2312" w:hAnsi="仿宋_GB2312" w:eastAsia="仿宋_GB2312" w:cs="仿宋_GB2312"/>
          <w:b/>
          <w:bCs w:val="0"/>
          <w:sz w:val="24"/>
          <w:szCs w:val="24"/>
          <w:highlight w:val="none"/>
          <w:lang w:val="en-US" w:eastAsia="zh-CN"/>
        </w:rPr>
        <w:t xml:space="preserve">  </w:t>
      </w:r>
      <w:r>
        <w:rPr>
          <w:rFonts w:hint="eastAsia" w:ascii="仿宋_GB2312" w:hAnsi="仿宋_GB2312" w:eastAsia="仿宋_GB2312" w:cs="仿宋_GB2312"/>
          <w:b/>
          <w:bCs w:val="0"/>
          <w:sz w:val="24"/>
          <w:szCs w:val="24"/>
          <w:highlight w:val="none"/>
          <w:lang w:eastAsia="zh-CN"/>
        </w:rPr>
        <w:t>其他</w:t>
      </w:r>
    </w:p>
    <w:p w14:paraId="724FAD6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）本合同经双方法定代表人或授权代理人签字并盖章之日起生效，至本合同约定双方权利义务履行完毕终止。</w:t>
      </w:r>
    </w:p>
    <w:p w14:paraId="5A4049B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（二）本合同共</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eastAsia="zh-CN"/>
        </w:rPr>
        <w:t>份,其中甲方执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eastAsia="zh-CN"/>
        </w:rPr>
        <w:t>份，乙方执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eastAsia="zh-CN"/>
        </w:rPr>
        <w:t>份，具有同等法律效力。</w:t>
      </w:r>
    </w:p>
    <w:p w14:paraId="098CC17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highlight w:val="none"/>
          <w:lang w:eastAsia="zh-CN"/>
        </w:rPr>
        <w:t>三</w:t>
      </w:r>
      <w:r>
        <w:rPr>
          <w:rFonts w:hint="eastAsia" w:ascii="仿宋_GB2312" w:hAnsi="仿宋_GB2312" w:eastAsia="仿宋_GB2312" w:cs="仿宋_GB2312"/>
          <w:sz w:val="24"/>
          <w:szCs w:val="24"/>
          <w:lang w:eastAsia="zh-CN"/>
        </w:rPr>
        <w:t>）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14:paraId="041440B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eastAsia="zh-CN"/>
        </w:rPr>
        <w:t>（四）</w:t>
      </w:r>
      <w:r>
        <w:rPr>
          <w:rFonts w:hint="eastAsia" w:ascii="仿宋_GB2312" w:hAnsi="仿宋_GB2312" w:eastAsia="仿宋_GB2312" w:cs="仿宋_GB2312"/>
          <w:sz w:val="24"/>
          <w:szCs w:val="24"/>
          <w:lang w:eastAsia="zh-CN"/>
        </w:rPr>
        <w:t>本合同有附件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eastAsia="zh-CN"/>
        </w:rPr>
        <w:t>份,是本合同的完整组成部分，与本合同具有同等法律效力。附件有：</w:t>
      </w:r>
    </w:p>
    <w:p w14:paraId="5EA3E506">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1、附件一：</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eastAsia="zh-CN"/>
        </w:rPr>
        <w:t>《反商业贿赂协议》</w:t>
      </w:r>
      <w:r>
        <w:rPr>
          <w:rFonts w:hint="eastAsia" w:ascii="仿宋_GB2312" w:hAnsi="仿宋_GB2312" w:eastAsia="仿宋_GB2312" w:cs="仿宋_GB2312"/>
          <w:sz w:val="24"/>
          <w:szCs w:val="24"/>
          <w:u w:val="none"/>
        </w:rPr>
        <w:t xml:space="preserve"> </w:t>
      </w:r>
    </w:p>
    <w:p w14:paraId="20882EA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2、附件二：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14:paraId="451E509E">
      <w:pPr>
        <w:keepNext w:val="0"/>
        <w:keepLines w:val="0"/>
        <w:pageBreakBefore w:val="0"/>
        <w:tabs>
          <w:tab w:val="left" w:pos="426"/>
        </w:tabs>
        <w:kinsoku/>
        <w:wordWrap/>
        <w:overflowPunct/>
        <w:topLinePunct w:val="0"/>
        <w:autoSpaceDE/>
        <w:autoSpaceDN/>
        <w:bidi w:val="0"/>
        <w:adjustRightInd/>
        <w:snapToGrid w:val="0"/>
        <w:spacing w:beforeLines="0" w:afterLines="0" w:line="360" w:lineRule="auto"/>
        <w:ind w:firstLine="480" w:firstLineChars="0"/>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以下无</w:t>
      </w:r>
      <w:r>
        <w:rPr>
          <w:rFonts w:hint="eastAsia" w:ascii="仿宋_GB2312" w:hAnsi="仿宋_GB2312" w:eastAsia="仿宋_GB2312" w:cs="仿宋_GB2312"/>
          <w:bCs/>
          <w:sz w:val="24"/>
          <w:szCs w:val="24"/>
        </w:rPr>
        <w:t>正文】</w:t>
      </w:r>
    </w:p>
    <w:p w14:paraId="3BED4866">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仿宋_GB2312" w:hAnsi="仿宋_GB2312" w:eastAsia="仿宋_GB2312" w:cs="仿宋_GB2312"/>
          <w:sz w:val="24"/>
          <w:szCs w:val="24"/>
        </w:rPr>
      </w:pPr>
    </w:p>
    <w:p w14:paraId="2A6195E8">
      <w:pPr>
        <w:adjustRightInd w:val="0"/>
        <w:snapToGrid w:val="0"/>
        <w:spacing w:beforeLines="0" w:afterLines="0" w:line="360" w:lineRule="auto"/>
        <w:ind w:firstLine="480" w:firstLineChars="200"/>
        <w:rPr>
          <w:rFonts w:hint="eastAsia" w:ascii="仿宋_GB2312" w:hAnsi="仿宋_GB2312" w:eastAsia="仿宋_GB2312" w:cs="仿宋_GB2312"/>
          <w:sz w:val="24"/>
          <w:szCs w:val="24"/>
        </w:rPr>
      </w:pPr>
    </w:p>
    <w:p w14:paraId="38BCD788">
      <w:pPr>
        <w:snapToGrid w:val="0"/>
        <w:spacing w:beforeLines="0" w:afterLines="0" w:line="360" w:lineRule="auto"/>
        <w:ind w:firstLine="0" w:firstLineChars="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甲方（盖章）：</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乙方（盖章）：</w:t>
      </w:r>
    </w:p>
    <w:p w14:paraId="1982753A">
      <w:pPr>
        <w:snapToGrid w:val="0"/>
        <w:spacing w:beforeLines="0" w:afterLines="0" w:line="360"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法人（授权）代表签字：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 xml:space="preserve">法人（授权）代表签字：        </w:t>
      </w:r>
    </w:p>
    <w:p w14:paraId="78F3BD42">
      <w:pPr>
        <w:snapToGrid w:val="0"/>
        <w:spacing w:beforeLines="0" w:afterLines="0"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shd w:val="clear" w:color="auto" w:fill="FFFFFF"/>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shd w:val="clear" w:color="auto" w:fill="FFFFFF"/>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shd w:val="clear" w:color="auto" w:fill="FFFFFF"/>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shd w:val="clear" w:color="auto" w:fill="FFFFFF"/>
        </w:rPr>
        <w:t>日</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shd w:val="clear" w:color="auto" w:fill="FFFFFF"/>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shd w:val="clear" w:color="auto" w:fill="FFFFFF"/>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shd w:val="clear" w:color="auto" w:fill="FFFFFF"/>
        </w:rPr>
        <w:t>日</w:t>
      </w:r>
    </w:p>
    <w:p w14:paraId="30C54F4E">
      <w:pPr>
        <w:pStyle w:val="30"/>
        <w:wordWrap w:val="0"/>
        <w:snapToGrid w:val="0"/>
        <w:spacing w:beforeLines="0" w:afterLines="0" w:line="360" w:lineRule="auto"/>
        <w:ind w:firstLine="0"/>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br w:type="page"/>
      </w:r>
    </w:p>
    <w:p w14:paraId="0FAB7218">
      <w:pPr>
        <w:pStyle w:val="30"/>
        <w:wordWrap w:val="0"/>
        <w:snapToGrid w:val="0"/>
        <w:spacing w:beforeLines="0" w:afterLines="0" w:line="360" w:lineRule="auto"/>
        <w:ind w:firstLine="0"/>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
          <w:bCs/>
          <w:sz w:val="24"/>
          <w:szCs w:val="24"/>
          <w:highlight w:val="none"/>
          <w:lang w:eastAsia="zh-CN"/>
        </w:rPr>
        <w:t>附件一：反商业贿赂</w:t>
      </w:r>
      <w:r>
        <w:rPr>
          <w:rFonts w:hint="eastAsia" w:ascii="仿宋_GB2312" w:hAnsi="仿宋_GB2312" w:eastAsia="仿宋_GB2312" w:cs="仿宋_GB2312"/>
          <w:b/>
          <w:bCs/>
          <w:sz w:val="24"/>
          <w:szCs w:val="24"/>
          <w:highlight w:val="none"/>
        </w:rPr>
        <w:t>协议</w:t>
      </w:r>
    </w:p>
    <w:p w14:paraId="47DA2B4E">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甲方：</w:t>
      </w:r>
      <w:r>
        <w:rPr>
          <w:rFonts w:hint="eastAsia" w:ascii="仿宋_GB2312" w:hAnsi="仿宋_GB2312" w:eastAsia="仿宋_GB2312" w:cs="仿宋_GB2312"/>
          <w:sz w:val="24"/>
          <w:szCs w:val="24"/>
          <w:highlight w:val="none"/>
          <w:u w:val="single"/>
          <w:lang w:val="en-US" w:eastAsia="zh-CN"/>
        </w:rPr>
        <w:t xml:space="preserve">                  </w:t>
      </w:r>
    </w:p>
    <w:p w14:paraId="40D01CB1">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0"/>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sz w:val="24"/>
          <w:szCs w:val="24"/>
          <w:highlight w:val="none"/>
          <w:lang w:eastAsia="zh-CN"/>
        </w:rPr>
        <w:t>乙方：</w:t>
      </w:r>
      <w:r>
        <w:rPr>
          <w:rFonts w:hint="eastAsia" w:ascii="仿宋_GB2312" w:hAnsi="仿宋_GB2312" w:eastAsia="仿宋_GB2312" w:cs="仿宋_GB2312"/>
          <w:sz w:val="24"/>
          <w:szCs w:val="24"/>
          <w:highlight w:val="none"/>
          <w:u w:val="single"/>
          <w:lang w:val="en-US" w:eastAsia="zh-CN"/>
        </w:rPr>
        <w:t xml:space="preserve">                  </w:t>
      </w:r>
    </w:p>
    <w:p w14:paraId="59EEF32A">
      <w:pPr>
        <w:pStyle w:val="30"/>
        <w:keepNext w:val="0"/>
        <w:keepLines w:val="0"/>
        <w:pageBreakBefore w:val="0"/>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Cs/>
          <w:sz w:val="24"/>
          <w:szCs w:val="24"/>
          <w:highlight w:val="none"/>
          <w:lang w:eastAsia="zh-CN"/>
        </w:rPr>
        <w:t>甲乙双方于</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bCs/>
          <w:sz w:val="24"/>
          <w:szCs w:val="24"/>
          <w:highlight w:val="none"/>
          <w:lang w:val="en-US" w:eastAsia="zh-CN"/>
        </w:rPr>
        <w:t>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bCs/>
          <w:sz w:val="24"/>
          <w:szCs w:val="24"/>
          <w:highlight w:val="none"/>
          <w:lang w:val="en-US" w:eastAsia="zh-CN"/>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bCs/>
          <w:sz w:val="24"/>
          <w:szCs w:val="24"/>
          <w:highlight w:val="none"/>
          <w:lang w:val="en-US" w:eastAsia="zh-CN"/>
        </w:rPr>
        <w:t>日签订《货物采购合同》（下称：主合同）。</w:t>
      </w:r>
      <w:r>
        <w:rPr>
          <w:rFonts w:hint="eastAsia" w:ascii="仿宋_GB2312" w:hAnsi="仿宋_GB2312" w:eastAsia="仿宋_GB2312" w:cs="仿宋_GB2312"/>
          <w:bCs/>
          <w:sz w:val="24"/>
          <w:szCs w:val="24"/>
          <w:highlight w:val="none"/>
        </w:rPr>
        <w:t>为保护</w:t>
      </w:r>
      <w:r>
        <w:rPr>
          <w:rFonts w:hint="eastAsia" w:ascii="仿宋_GB2312" w:hAnsi="仿宋_GB2312" w:eastAsia="仿宋_GB2312" w:cs="仿宋_GB2312"/>
          <w:bCs/>
          <w:sz w:val="24"/>
          <w:szCs w:val="24"/>
          <w:highlight w:val="none"/>
          <w:lang w:eastAsia="zh-CN"/>
        </w:rPr>
        <w:t>甲乙</w:t>
      </w:r>
      <w:r>
        <w:rPr>
          <w:rFonts w:hint="eastAsia" w:ascii="仿宋_GB2312" w:hAnsi="仿宋_GB2312" w:eastAsia="仿宋_GB2312" w:cs="仿宋_GB2312"/>
          <w:bCs/>
          <w:sz w:val="24"/>
          <w:szCs w:val="24"/>
          <w:highlight w:val="none"/>
        </w:rPr>
        <w:t>双方</w:t>
      </w:r>
      <w:r>
        <w:rPr>
          <w:rFonts w:hint="eastAsia" w:ascii="仿宋_GB2312" w:hAnsi="仿宋_GB2312" w:eastAsia="仿宋_GB2312" w:cs="仿宋_GB2312"/>
          <w:bCs/>
          <w:sz w:val="24"/>
          <w:szCs w:val="24"/>
          <w:highlight w:val="none"/>
          <w:lang w:eastAsia="zh-CN"/>
        </w:rPr>
        <w:t>的</w:t>
      </w:r>
      <w:r>
        <w:rPr>
          <w:rFonts w:hint="eastAsia" w:ascii="仿宋_GB2312" w:hAnsi="仿宋_GB2312" w:eastAsia="仿宋_GB2312" w:cs="仿宋_GB2312"/>
          <w:bCs/>
          <w:sz w:val="24"/>
          <w:szCs w:val="24"/>
          <w:highlight w:val="none"/>
        </w:rPr>
        <w:t>合法权益，</w:t>
      </w:r>
      <w:r>
        <w:rPr>
          <w:rFonts w:hint="eastAsia" w:ascii="仿宋_GB2312" w:hAnsi="仿宋_GB2312" w:eastAsia="仿宋_GB2312" w:cs="仿宋_GB2312"/>
          <w:bCs/>
          <w:sz w:val="24"/>
          <w:szCs w:val="24"/>
          <w:highlight w:val="none"/>
          <w:lang w:eastAsia="zh-CN"/>
        </w:rPr>
        <w:t>促使</w:t>
      </w:r>
      <w:r>
        <w:rPr>
          <w:rFonts w:hint="eastAsia" w:ascii="仿宋_GB2312" w:hAnsi="仿宋_GB2312" w:eastAsia="仿宋_GB2312" w:cs="仿宋_GB2312"/>
          <w:bCs/>
          <w:sz w:val="24"/>
          <w:szCs w:val="24"/>
          <w:highlight w:val="none"/>
        </w:rPr>
        <w:t>双方</w:t>
      </w:r>
      <w:r>
        <w:rPr>
          <w:rFonts w:hint="eastAsia" w:ascii="仿宋_GB2312" w:hAnsi="仿宋_GB2312" w:eastAsia="仿宋_GB2312" w:cs="仿宋_GB2312"/>
          <w:bCs/>
          <w:sz w:val="24"/>
          <w:szCs w:val="24"/>
          <w:highlight w:val="none"/>
          <w:lang w:eastAsia="zh-CN"/>
        </w:rPr>
        <w:t>及其</w:t>
      </w:r>
      <w:r>
        <w:rPr>
          <w:rFonts w:hint="eastAsia" w:ascii="仿宋_GB2312" w:hAnsi="仿宋_GB2312" w:eastAsia="仿宋_GB2312" w:cs="仿宋_GB2312"/>
          <w:bCs/>
          <w:sz w:val="24"/>
          <w:szCs w:val="24"/>
          <w:highlight w:val="none"/>
        </w:rPr>
        <w:t>工作人员在合同履行过程中廉洁自律，双方签订本协议</w:t>
      </w:r>
      <w:r>
        <w:rPr>
          <w:rFonts w:hint="eastAsia" w:ascii="仿宋_GB2312" w:hAnsi="仿宋_GB2312" w:eastAsia="仿宋_GB2312" w:cs="仿宋_GB2312"/>
          <w:bCs/>
          <w:sz w:val="24"/>
          <w:szCs w:val="24"/>
          <w:highlight w:val="none"/>
          <w:lang w:eastAsia="zh-CN"/>
        </w:rPr>
        <w:t>，以资信守</w:t>
      </w:r>
      <w:r>
        <w:rPr>
          <w:rFonts w:hint="eastAsia" w:ascii="仿宋_GB2312" w:hAnsi="仿宋_GB2312" w:eastAsia="仿宋_GB2312" w:cs="仿宋_GB2312"/>
          <w:bCs/>
          <w:sz w:val="24"/>
          <w:szCs w:val="24"/>
          <w:highlight w:val="none"/>
        </w:rPr>
        <w:t>。</w:t>
      </w:r>
    </w:p>
    <w:p w14:paraId="42AFC73D">
      <w:pPr>
        <w:keepNext w:val="0"/>
        <w:keepLines w:val="0"/>
        <w:pageBreakBefore w:val="0"/>
        <w:widowControl/>
        <w:numPr>
          <w:ilvl w:val="0"/>
          <w:numId w:val="0"/>
        </w:numPr>
        <w:kinsoku/>
        <w:wordWrap w:val="0"/>
        <w:overflowPunct/>
        <w:topLinePunct w:val="0"/>
        <w:autoSpaceDE/>
        <w:autoSpaceDN/>
        <w:bidi w:val="0"/>
        <w:snapToGrid w:val="0"/>
        <w:spacing w:beforeLines="0" w:after="0" w:afterLines="0" w:line="400" w:lineRule="exact"/>
        <w:ind w:left="0" w:firstLine="0"/>
        <w:jc w:val="lef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第一条</w:t>
      </w:r>
      <w:r>
        <w:rPr>
          <w:rFonts w:hint="eastAsia" w:ascii="仿宋_GB2312" w:hAnsi="仿宋_GB2312" w:eastAsia="仿宋_GB2312" w:cs="仿宋_GB2312"/>
          <w:b/>
          <w:bCs/>
          <w:sz w:val="24"/>
          <w:szCs w:val="24"/>
          <w:highlight w:val="none"/>
          <w:lang w:val="en-US" w:eastAsia="zh-CN"/>
        </w:rPr>
        <w:t xml:space="preserve">  定义</w:t>
      </w:r>
    </w:p>
    <w:p w14:paraId="027241B0">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（一）本协议所称乙方，包</w:t>
      </w:r>
      <w:r>
        <w:rPr>
          <w:rFonts w:hint="eastAsia" w:ascii="仿宋_GB2312" w:hAnsi="仿宋_GB2312" w:eastAsia="仿宋_GB2312" w:cs="仿宋_GB2312"/>
          <w:bCs/>
          <w:sz w:val="24"/>
          <w:szCs w:val="24"/>
          <w:highlight w:val="none"/>
        </w:rPr>
        <w:t>括但不限于乙方</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乙方</w:t>
      </w:r>
      <w:r>
        <w:rPr>
          <w:rFonts w:hint="eastAsia" w:ascii="仿宋_GB2312" w:hAnsi="仿宋_GB2312" w:eastAsia="仿宋_GB2312" w:cs="仿宋_GB2312"/>
          <w:bCs/>
          <w:sz w:val="24"/>
          <w:szCs w:val="24"/>
          <w:highlight w:val="none"/>
          <w:lang w:eastAsia="zh-CN"/>
        </w:rPr>
        <w:t>关联主体以及</w:t>
      </w:r>
      <w:r>
        <w:rPr>
          <w:rFonts w:hint="eastAsia" w:ascii="仿宋_GB2312" w:hAnsi="仿宋_GB2312" w:eastAsia="仿宋_GB2312" w:cs="仿宋_GB2312"/>
          <w:bCs/>
          <w:sz w:val="24"/>
          <w:szCs w:val="24"/>
          <w:highlight w:val="none"/>
        </w:rPr>
        <w:t>乙方</w:t>
      </w:r>
      <w:r>
        <w:rPr>
          <w:rFonts w:hint="eastAsia" w:ascii="仿宋_GB2312" w:hAnsi="仿宋_GB2312" w:eastAsia="仿宋_GB2312" w:cs="仿宋_GB2312"/>
          <w:bCs/>
          <w:sz w:val="24"/>
          <w:szCs w:val="24"/>
          <w:highlight w:val="none"/>
          <w:lang w:eastAsia="zh-CN"/>
        </w:rPr>
        <w:t>或</w:t>
      </w:r>
      <w:r>
        <w:rPr>
          <w:rFonts w:hint="eastAsia" w:ascii="仿宋_GB2312" w:hAnsi="仿宋_GB2312" w:eastAsia="仿宋_GB2312" w:cs="仿宋_GB2312"/>
          <w:bCs/>
          <w:sz w:val="24"/>
          <w:szCs w:val="24"/>
          <w:highlight w:val="none"/>
        </w:rPr>
        <w:t>乙方</w:t>
      </w:r>
      <w:r>
        <w:rPr>
          <w:rFonts w:hint="eastAsia" w:ascii="仿宋_GB2312" w:hAnsi="仿宋_GB2312" w:eastAsia="仿宋_GB2312" w:cs="仿宋_GB2312"/>
          <w:bCs/>
          <w:sz w:val="24"/>
          <w:szCs w:val="24"/>
          <w:highlight w:val="none"/>
          <w:lang w:eastAsia="zh-CN"/>
        </w:rPr>
        <w:t>关联主体</w:t>
      </w:r>
      <w:r>
        <w:rPr>
          <w:rFonts w:hint="eastAsia" w:ascii="仿宋_GB2312" w:hAnsi="仿宋_GB2312" w:eastAsia="仿宋_GB2312" w:cs="仿宋_GB2312"/>
          <w:bCs/>
          <w:sz w:val="24"/>
          <w:szCs w:val="24"/>
          <w:highlight w:val="none"/>
        </w:rPr>
        <w:t>的董事、</w:t>
      </w:r>
      <w:r>
        <w:rPr>
          <w:rFonts w:hint="eastAsia" w:ascii="仿宋_GB2312" w:hAnsi="仿宋_GB2312" w:eastAsia="仿宋_GB2312" w:cs="仿宋_GB2312"/>
          <w:bCs/>
          <w:sz w:val="24"/>
          <w:szCs w:val="24"/>
          <w:highlight w:val="none"/>
          <w:lang w:eastAsia="zh-CN"/>
        </w:rPr>
        <w:t>监事、</w:t>
      </w:r>
      <w:r>
        <w:rPr>
          <w:rFonts w:hint="eastAsia" w:ascii="仿宋_GB2312" w:hAnsi="仿宋_GB2312" w:eastAsia="仿宋_GB2312" w:cs="仿宋_GB2312"/>
          <w:bCs/>
          <w:sz w:val="24"/>
          <w:szCs w:val="24"/>
          <w:highlight w:val="none"/>
        </w:rPr>
        <w:t>管理人员、职员、雇员、代理或其他代表等</w:t>
      </w:r>
      <w:r>
        <w:rPr>
          <w:rFonts w:hint="eastAsia" w:ascii="仿宋_GB2312" w:hAnsi="仿宋_GB2312" w:eastAsia="仿宋_GB2312" w:cs="仿宋_GB2312"/>
          <w:bCs/>
          <w:sz w:val="24"/>
          <w:szCs w:val="24"/>
          <w:highlight w:val="none"/>
          <w:lang w:eastAsia="zh-CN"/>
        </w:rPr>
        <w:t>。</w:t>
      </w:r>
    </w:p>
    <w:p w14:paraId="2EF71791">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（二）本协议所称商业贿赂，是指乙方为获取与甲方的合作及合作的利益，给予甲方、甲方工作人员及其亲友的一切物质及精神上的直接或间接的不正当利益。</w:t>
      </w:r>
    </w:p>
    <w:p w14:paraId="551CAE9C">
      <w:pPr>
        <w:keepNext w:val="0"/>
        <w:keepLines w:val="0"/>
        <w:pageBreakBefore w:val="0"/>
        <w:widowControl/>
        <w:numPr>
          <w:ilvl w:val="0"/>
          <w:numId w:val="0"/>
        </w:numPr>
        <w:kinsoku/>
        <w:wordWrap w:val="0"/>
        <w:overflowPunct/>
        <w:topLinePunct w:val="0"/>
        <w:autoSpaceDE/>
        <w:autoSpaceDN/>
        <w:bidi w:val="0"/>
        <w:snapToGrid w:val="0"/>
        <w:spacing w:before="0" w:beforeLines="0" w:after="0" w:afterLines="0" w:line="400" w:lineRule="exact"/>
        <w:ind w:left="0" w:firstLine="0"/>
        <w:jc w:val="lef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第二条</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rPr>
        <w:t>甲方的责任</w:t>
      </w:r>
    </w:p>
    <w:p w14:paraId="69C6785D">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eastAsia="zh-CN"/>
        </w:rPr>
        <w:t>（一）</w:t>
      </w:r>
      <w:r>
        <w:rPr>
          <w:rFonts w:hint="eastAsia" w:ascii="仿宋_GB2312" w:hAnsi="仿宋_GB2312" w:eastAsia="仿宋_GB2312" w:cs="仿宋_GB2312"/>
          <w:bCs/>
          <w:sz w:val="24"/>
          <w:szCs w:val="24"/>
          <w:highlight w:val="none"/>
        </w:rPr>
        <w:t>甲方工作人员应保持与乙方正常工作交往，不得以任何形式向乙方索要和收受礼金、有价证券</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贵重物品</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回扣或变相收受贿赂。</w:t>
      </w:r>
    </w:p>
    <w:p w14:paraId="21E4B278">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eastAsia="zh-CN"/>
        </w:rPr>
        <w:t>（二）</w:t>
      </w:r>
      <w:r>
        <w:rPr>
          <w:rFonts w:hint="eastAsia" w:ascii="仿宋_GB2312" w:hAnsi="仿宋_GB2312" w:eastAsia="仿宋_GB2312" w:cs="仿宋_GB2312"/>
          <w:bCs/>
          <w:sz w:val="24"/>
          <w:szCs w:val="24"/>
          <w:highlight w:val="none"/>
        </w:rPr>
        <w:t>甲方建立健全自我制约机制，开展廉洁自律教育</w:t>
      </w:r>
      <w:r>
        <w:rPr>
          <w:rFonts w:hint="eastAsia" w:ascii="仿宋_GB2312" w:hAnsi="仿宋_GB2312" w:eastAsia="仿宋_GB2312" w:cs="仿宋_GB2312"/>
          <w:bCs/>
          <w:sz w:val="24"/>
          <w:szCs w:val="24"/>
          <w:highlight w:val="none"/>
          <w:lang w:eastAsia="zh-CN"/>
        </w:rPr>
        <w:t>。南方报业传媒集团纪检</w:t>
      </w:r>
      <w:r>
        <w:rPr>
          <w:rFonts w:hint="eastAsia" w:ascii="仿宋_GB2312" w:hAnsi="仿宋_GB2312" w:eastAsia="仿宋_GB2312" w:cs="仿宋_GB2312"/>
          <w:bCs/>
          <w:sz w:val="24"/>
          <w:szCs w:val="24"/>
          <w:highlight w:val="none"/>
        </w:rPr>
        <w:t>监察</w:t>
      </w:r>
      <w:r>
        <w:rPr>
          <w:rFonts w:hint="eastAsia" w:ascii="仿宋_GB2312" w:hAnsi="仿宋_GB2312" w:eastAsia="仿宋_GB2312" w:cs="仿宋_GB2312"/>
          <w:bCs/>
          <w:sz w:val="24"/>
          <w:szCs w:val="24"/>
          <w:highlight w:val="none"/>
          <w:lang w:eastAsia="zh-CN"/>
        </w:rPr>
        <w:t>审计</w:t>
      </w:r>
      <w:r>
        <w:rPr>
          <w:rFonts w:hint="eastAsia" w:ascii="仿宋_GB2312" w:hAnsi="仿宋_GB2312" w:eastAsia="仿宋_GB2312" w:cs="仿宋_GB2312"/>
          <w:bCs/>
          <w:sz w:val="24"/>
          <w:szCs w:val="24"/>
          <w:highlight w:val="none"/>
        </w:rPr>
        <w:t>部</w:t>
      </w:r>
      <w:r>
        <w:rPr>
          <w:rFonts w:hint="eastAsia" w:ascii="仿宋_GB2312" w:hAnsi="仿宋_GB2312" w:eastAsia="仿宋_GB2312" w:cs="仿宋_GB2312"/>
          <w:bCs/>
          <w:sz w:val="24"/>
          <w:szCs w:val="24"/>
          <w:highlight w:val="none"/>
          <w:lang w:eastAsia="zh-CN"/>
        </w:rPr>
        <w:t>是甲方监察部门，</w:t>
      </w:r>
      <w:r>
        <w:rPr>
          <w:rFonts w:hint="eastAsia" w:ascii="仿宋_GB2312" w:hAnsi="仿宋_GB2312" w:eastAsia="仿宋_GB2312" w:cs="仿宋_GB2312"/>
          <w:bCs/>
          <w:sz w:val="24"/>
          <w:szCs w:val="24"/>
          <w:highlight w:val="none"/>
        </w:rPr>
        <w:t>负责受理业务合作过程中的廉政监督及投诉、举报</w:t>
      </w:r>
      <w:r>
        <w:rPr>
          <w:rFonts w:hint="eastAsia" w:ascii="仿宋_GB2312" w:hAnsi="仿宋_GB2312" w:eastAsia="仿宋_GB2312" w:cs="仿宋_GB2312"/>
          <w:bCs/>
          <w:sz w:val="24"/>
          <w:szCs w:val="24"/>
          <w:highlight w:val="none"/>
          <w:lang w:eastAsia="zh-CN"/>
        </w:rPr>
        <w:t>，并</w:t>
      </w:r>
      <w:r>
        <w:rPr>
          <w:rFonts w:hint="eastAsia" w:ascii="仿宋_GB2312" w:hAnsi="仿宋_GB2312" w:eastAsia="仿宋_GB2312" w:cs="仿宋_GB2312"/>
          <w:bCs/>
          <w:sz w:val="24"/>
          <w:szCs w:val="24"/>
          <w:highlight w:val="none"/>
        </w:rPr>
        <w:t>对举报人员信息予以</w:t>
      </w:r>
      <w:r>
        <w:rPr>
          <w:rFonts w:hint="eastAsia" w:ascii="仿宋_GB2312" w:hAnsi="仿宋_GB2312" w:eastAsia="仿宋_GB2312" w:cs="仿宋_GB2312"/>
          <w:bCs/>
          <w:sz w:val="24"/>
          <w:szCs w:val="24"/>
          <w:highlight w:val="none"/>
          <w:lang w:eastAsia="zh-CN"/>
        </w:rPr>
        <w:t>严格</w:t>
      </w:r>
      <w:r>
        <w:rPr>
          <w:rFonts w:hint="eastAsia" w:ascii="仿宋_GB2312" w:hAnsi="仿宋_GB2312" w:eastAsia="仿宋_GB2312" w:cs="仿宋_GB2312"/>
          <w:bCs/>
          <w:sz w:val="24"/>
          <w:szCs w:val="24"/>
          <w:highlight w:val="none"/>
        </w:rPr>
        <w:t>保密。</w:t>
      </w:r>
    </w:p>
    <w:p w14:paraId="55498406">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lang w:eastAsia="zh-CN"/>
        </w:rPr>
        <w:t>联系</w:t>
      </w:r>
      <w:r>
        <w:rPr>
          <w:rFonts w:hint="eastAsia" w:ascii="仿宋_GB2312" w:hAnsi="仿宋_GB2312" w:eastAsia="仿宋_GB2312" w:cs="仿宋_GB2312"/>
          <w:bCs/>
          <w:color w:val="000000"/>
          <w:sz w:val="24"/>
          <w:szCs w:val="24"/>
          <w:highlight w:val="none"/>
        </w:rPr>
        <w:t>电话：</w:t>
      </w:r>
    </w:p>
    <w:p w14:paraId="1D8189B2">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邮</w:t>
      </w:r>
      <w:r>
        <w:rPr>
          <w:rFonts w:hint="eastAsia" w:ascii="仿宋_GB2312" w:hAnsi="仿宋_GB2312" w:eastAsia="仿宋_GB2312" w:cs="仿宋_GB2312"/>
          <w:bCs/>
          <w:color w:val="000000"/>
          <w:sz w:val="24"/>
          <w:szCs w:val="24"/>
          <w:highlight w:val="none"/>
          <w:lang w:val="en-US" w:eastAsia="zh-CN"/>
        </w:rPr>
        <w:t xml:space="preserve">    </w:t>
      </w:r>
      <w:r>
        <w:rPr>
          <w:rFonts w:hint="eastAsia" w:ascii="仿宋_GB2312" w:hAnsi="仿宋_GB2312" w:eastAsia="仿宋_GB2312" w:cs="仿宋_GB2312"/>
          <w:bCs/>
          <w:color w:val="000000"/>
          <w:sz w:val="24"/>
          <w:szCs w:val="24"/>
          <w:highlight w:val="none"/>
        </w:rPr>
        <w:t>箱：</w:t>
      </w:r>
    </w:p>
    <w:p w14:paraId="13208E06">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 xml:space="preserve">信函举报或来访联系地址：                   </w:t>
      </w:r>
    </w:p>
    <w:p w14:paraId="61A311BD">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邮政编码：</w:t>
      </w:r>
    </w:p>
    <w:p w14:paraId="52B9DEC7">
      <w:pPr>
        <w:keepNext w:val="0"/>
        <w:keepLines w:val="0"/>
        <w:pageBreakBefore w:val="0"/>
        <w:widowControl/>
        <w:numPr>
          <w:ilvl w:val="0"/>
          <w:numId w:val="0"/>
        </w:numPr>
        <w:kinsoku/>
        <w:wordWrap w:val="0"/>
        <w:overflowPunct/>
        <w:topLinePunct w:val="0"/>
        <w:autoSpaceDE/>
        <w:autoSpaceDN/>
        <w:bidi w:val="0"/>
        <w:snapToGrid w:val="0"/>
        <w:spacing w:before="0" w:beforeLines="0" w:after="0" w:afterLines="0" w:line="400" w:lineRule="exact"/>
        <w:ind w:left="0" w:firstLine="0"/>
        <w:jc w:val="lef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第三条</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rPr>
        <w:t>乙方的责任</w:t>
      </w:r>
    </w:p>
    <w:p w14:paraId="6C08C96C">
      <w:pPr>
        <w:pStyle w:val="30"/>
        <w:keepNext w:val="0"/>
        <w:keepLines w:val="0"/>
        <w:pageBreakBefore w:val="0"/>
        <w:widowControl w:val="0"/>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eastAsia="zh-CN"/>
        </w:rPr>
        <w:t>（一）</w:t>
      </w:r>
      <w:r>
        <w:rPr>
          <w:rFonts w:hint="eastAsia" w:ascii="仿宋_GB2312" w:hAnsi="仿宋_GB2312" w:eastAsia="仿宋_GB2312" w:cs="仿宋_GB2312"/>
          <w:bCs/>
          <w:sz w:val="24"/>
          <w:szCs w:val="24"/>
          <w:highlight w:val="none"/>
        </w:rPr>
        <w:t>乙方应当通过正常途径开展相关业务工作，</w:t>
      </w:r>
      <w:r>
        <w:rPr>
          <w:rFonts w:hint="eastAsia" w:ascii="仿宋_GB2312" w:hAnsi="仿宋_GB2312" w:eastAsia="仿宋_GB2312" w:cs="仿宋_GB2312"/>
          <w:bCs/>
          <w:sz w:val="24"/>
          <w:szCs w:val="24"/>
          <w:highlight w:val="none"/>
          <w:lang w:eastAsia="zh-CN"/>
        </w:rPr>
        <w:t>不得明示、暗示给予或者承诺给予甲方、甲方工作人员及其亲友任何形式的商业贿赂或其他不正当利益</w:t>
      </w:r>
      <w:r>
        <w:rPr>
          <w:rFonts w:hint="eastAsia" w:ascii="仿宋_GB2312" w:hAnsi="仿宋_GB2312" w:eastAsia="仿宋_GB2312" w:cs="仿宋_GB2312"/>
          <w:bCs/>
          <w:sz w:val="24"/>
          <w:szCs w:val="24"/>
          <w:highlight w:val="none"/>
        </w:rPr>
        <w:t>，包括但不限于：</w:t>
      </w:r>
    </w:p>
    <w:p w14:paraId="33A1CD97">
      <w:pPr>
        <w:pStyle w:val="30"/>
        <w:keepNext w:val="0"/>
        <w:keepLines w:val="0"/>
        <w:pageBreakBefore w:val="0"/>
        <w:widowControl w:val="0"/>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1、</w:t>
      </w:r>
      <w:r>
        <w:rPr>
          <w:rFonts w:hint="eastAsia" w:ascii="仿宋_GB2312" w:hAnsi="仿宋_GB2312" w:eastAsia="仿宋_GB2312" w:cs="仿宋_GB2312"/>
          <w:bCs/>
          <w:sz w:val="24"/>
          <w:szCs w:val="24"/>
          <w:highlight w:val="none"/>
          <w:lang w:eastAsia="zh-CN"/>
        </w:rPr>
        <w:t>主动或被动给予甲方工作人员及其亲友各种形式的回扣、现金、实物、证券、礼券等有价物品；</w:t>
      </w:r>
    </w:p>
    <w:p w14:paraId="298279B6">
      <w:pPr>
        <w:pStyle w:val="30"/>
        <w:keepNext w:val="0"/>
        <w:keepLines w:val="0"/>
        <w:pageBreakBefore w:val="0"/>
        <w:widowControl w:val="0"/>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bCs/>
          <w:sz w:val="24"/>
          <w:szCs w:val="24"/>
          <w:highlight w:val="none"/>
          <w:lang w:eastAsia="zh-CN"/>
        </w:rPr>
        <w:t>向甲方工作人员及其亲友借贷资金或为其提供住房装修、婚丧嫁娶、工作安排、升职、出国（境）、旅游、探亲、留学、教育、宴请等，以及其他可能影响职务行为公正履行的活动；</w:t>
      </w:r>
    </w:p>
    <w:p w14:paraId="388EA7FD">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s="仿宋_GB2312"/>
          <w:bCs/>
          <w:sz w:val="24"/>
          <w:szCs w:val="24"/>
          <w:highlight w:val="none"/>
          <w:lang w:eastAsia="zh-CN"/>
        </w:rPr>
        <w:t>配合或协助甲方、甲方工作人员及其亲友进行各种形式的行贿、不当利益输送在内的各类违法活动；</w:t>
      </w:r>
    </w:p>
    <w:p w14:paraId="4CC5375F">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s="仿宋_GB2312"/>
          <w:bCs/>
          <w:sz w:val="24"/>
          <w:szCs w:val="24"/>
          <w:highlight w:val="none"/>
          <w:lang w:eastAsia="zh-CN"/>
        </w:rPr>
        <w:t>甲方工作人员及其亲友以本人或其关系人名义于乙方处直接或变相参股、任职、兼职或获取其它利益，或约定将有关不正当利益给予特定关系人或约定在甲方处离职后接受；</w:t>
      </w:r>
    </w:p>
    <w:p w14:paraId="1E5CC4A0">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5、</w:t>
      </w:r>
      <w:r>
        <w:rPr>
          <w:rFonts w:hint="eastAsia" w:ascii="仿宋_GB2312" w:hAnsi="仿宋_GB2312" w:eastAsia="仿宋_GB2312" w:cs="仿宋_GB2312"/>
          <w:bCs/>
          <w:sz w:val="24"/>
          <w:szCs w:val="24"/>
          <w:highlight w:val="none"/>
          <w:lang w:eastAsia="zh-CN"/>
        </w:rPr>
        <w:t>在甲方业务范围内，配合甲方工作人员及其亲友进行串标或围标等违规违法行为；或接受甲方工作人员及其亲友的明示或暗示，从而进行或参与中介活动；</w:t>
      </w:r>
    </w:p>
    <w:p w14:paraId="650DEC04">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6、</w:t>
      </w:r>
      <w:r>
        <w:rPr>
          <w:rFonts w:hint="eastAsia" w:ascii="仿宋_GB2312" w:hAnsi="仿宋_GB2312" w:eastAsia="仿宋_GB2312" w:cs="仿宋_GB2312"/>
          <w:bCs/>
          <w:sz w:val="24"/>
          <w:szCs w:val="24"/>
          <w:highlight w:val="none"/>
          <w:lang w:eastAsia="zh-CN"/>
        </w:rPr>
        <w:t>其他各种利用职务之便获取私人利益、侵犯甲方或乙方利益的行为。</w:t>
      </w:r>
    </w:p>
    <w:p w14:paraId="33732246">
      <w:pPr>
        <w:pStyle w:val="30"/>
        <w:keepNext w:val="0"/>
        <w:keepLines w:val="0"/>
        <w:pageBreakBefore w:val="0"/>
        <w:widowControl/>
        <w:numPr>
          <w:ilvl w:val="0"/>
          <w:numId w:val="0"/>
        </w:numPr>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eastAsia="zh-CN"/>
        </w:rPr>
        <w:t>（二）</w:t>
      </w:r>
      <w:r>
        <w:rPr>
          <w:rFonts w:hint="eastAsia" w:ascii="仿宋_GB2312" w:hAnsi="仿宋_GB2312" w:eastAsia="仿宋_GB2312" w:cs="仿宋_GB2312"/>
          <w:bCs/>
          <w:sz w:val="24"/>
          <w:szCs w:val="24"/>
          <w:highlight w:val="none"/>
        </w:rPr>
        <w:t>乙方在与甲方的业务往来过程中应坚持诚信原则，包括但不限于：</w:t>
      </w:r>
    </w:p>
    <w:p w14:paraId="73066844">
      <w:pPr>
        <w:pStyle w:val="30"/>
        <w:keepNext w:val="0"/>
        <w:keepLines w:val="0"/>
        <w:pageBreakBefore w:val="0"/>
        <w:widowControl/>
        <w:numPr>
          <w:ilvl w:val="0"/>
          <w:numId w:val="0"/>
        </w:numPr>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1、</w:t>
      </w:r>
      <w:r>
        <w:rPr>
          <w:rFonts w:hint="eastAsia" w:ascii="仿宋_GB2312" w:hAnsi="仿宋_GB2312" w:eastAsia="仿宋_GB2312" w:cs="仿宋_GB2312"/>
          <w:bCs/>
          <w:sz w:val="24"/>
          <w:szCs w:val="24"/>
          <w:highlight w:val="none"/>
        </w:rPr>
        <w:t>严格遵守国家</w:t>
      </w:r>
      <w:r>
        <w:rPr>
          <w:rFonts w:hint="eastAsia" w:ascii="仿宋_GB2312" w:hAnsi="仿宋_GB2312" w:eastAsia="仿宋_GB2312" w:cs="仿宋_GB2312"/>
          <w:bCs/>
          <w:sz w:val="24"/>
          <w:szCs w:val="24"/>
          <w:highlight w:val="none"/>
          <w:lang w:eastAsia="zh-CN"/>
        </w:rPr>
        <w:t>、广东省、广州市以及南方报业传媒集团</w:t>
      </w:r>
      <w:r>
        <w:rPr>
          <w:rFonts w:hint="eastAsia" w:ascii="仿宋_GB2312" w:hAnsi="仿宋_GB2312" w:eastAsia="仿宋_GB2312" w:cs="仿宋_GB2312"/>
          <w:bCs/>
          <w:sz w:val="24"/>
          <w:szCs w:val="24"/>
          <w:highlight w:val="none"/>
        </w:rPr>
        <w:t>有关</w:t>
      </w:r>
      <w:r>
        <w:rPr>
          <w:rFonts w:hint="eastAsia" w:ascii="仿宋_GB2312" w:hAnsi="仿宋_GB2312" w:eastAsia="仿宋_GB2312" w:cs="仿宋_GB2312"/>
          <w:bCs/>
          <w:sz w:val="24"/>
          <w:szCs w:val="24"/>
          <w:highlight w:val="none"/>
          <w:lang w:eastAsia="zh-CN"/>
        </w:rPr>
        <w:t>合同</w:t>
      </w:r>
      <w:r>
        <w:rPr>
          <w:rFonts w:hint="eastAsia" w:ascii="仿宋_GB2312" w:hAnsi="仿宋_GB2312" w:eastAsia="仿宋_GB2312" w:cs="仿宋_GB2312"/>
          <w:bCs/>
          <w:sz w:val="24"/>
          <w:szCs w:val="24"/>
          <w:highlight w:val="none"/>
        </w:rPr>
        <w:t>业务、物资采购、招标投标等市场经营活动的法律法规及廉政建设的规定</w:t>
      </w:r>
      <w:r>
        <w:rPr>
          <w:rFonts w:hint="eastAsia" w:ascii="仿宋_GB2312" w:hAnsi="仿宋_GB2312" w:eastAsia="仿宋_GB2312" w:cs="仿宋_GB2312"/>
          <w:bCs/>
          <w:sz w:val="24"/>
          <w:szCs w:val="24"/>
          <w:highlight w:val="none"/>
          <w:lang w:eastAsia="zh-CN"/>
        </w:rPr>
        <w:t>；</w:t>
      </w:r>
    </w:p>
    <w:p w14:paraId="62B6F7B3">
      <w:pPr>
        <w:pStyle w:val="30"/>
        <w:keepNext w:val="0"/>
        <w:keepLines w:val="0"/>
        <w:pageBreakBefore w:val="0"/>
        <w:widowControl/>
        <w:numPr>
          <w:ilvl w:val="0"/>
          <w:numId w:val="0"/>
        </w:numPr>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bCs/>
          <w:sz w:val="24"/>
          <w:szCs w:val="24"/>
          <w:highlight w:val="none"/>
        </w:rPr>
        <w:t>向甲方提供各类文件、资料、数据、营业证照、注册信息、资质证明等并保证该等资料的真实、</w:t>
      </w:r>
      <w:r>
        <w:rPr>
          <w:rFonts w:hint="eastAsia" w:ascii="仿宋_GB2312" w:hAnsi="仿宋_GB2312" w:eastAsia="仿宋_GB2312" w:cs="仿宋_GB2312"/>
          <w:bCs/>
          <w:sz w:val="24"/>
          <w:szCs w:val="24"/>
          <w:highlight w:val="none"/>
          <w:lang w:eastAsia="zh-CN"/>
        </w:rPr>
        <w:t>合法、</w:t>
      </w:r>
      <w:r>
        <w:rPr>
          <w:rFonts w:hint="eastAsia" w:ascii="仿宋_GB2312" w:hAnsi="仿宋_GB2312" w:eastAsia="仿宋_GB2312" w:cs="仿宋_GB2312"/>
          <w:bCs/>
          <w:sz w:val="24"/>
          <w:szCs w:val="24"/>
          <w:highlight w:val="none"/>
        </w:rPr>
        <w:t>准确、完整</w:t>
      </w:r>
      <w:r>
        <w:rPr>
          <w:rFonts w:hint="eastAsia" w:ascii="仿宋_GB2312" w:hAnsi="仿宋_GB2312" w:eastAsia="仿宋_GB2312" w:cs="仿宋_GB2312"/>
          <w:bCs/>
          <w:sz w:val="24"/>
          <w:szCs w:val="24"/>
          <w:highlight w:val="none"/>
          <w:lang w:eastAsia="zh-CN"/>
        </w:rPr>
        <w:t>；</w:t>
      </w:r>
    </w:p>
    <w:p w14:paraId="70FC94CA">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s="仿宋_GB2312"/>
          <w:bCs/>
          <w:sz w:val="24"/>
          <w:szCs w:val="24"/>
          <w:highlight w:val="none"/>
        </w:rPr>
        <w:t>严格遵守向甲方做出的承诺、双方签署的合同、协议和备忘录等，不隐瞒任何可能对甲方利益造成影响的信息；</w:t>
      </w:r>
    </w:p>
    <w:p w14:paraId="3A046B8B">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s="仿宋_GB2312"/>
          <w:bCs/>
          <w:sz w:val="24"/>
          <w:szCs w:val="24"/>
          <w:highlight w:val="none"/>
        </w:rPr>
        <w:t>接受甲方对乙方执行本协议约定情况的监督</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积极配合甲方审计、内控、监察等工作，包括但不限于询问、约谈、巡视、稽查、专项审计、调查取证等相关工作。</w:t>
      </w:r>
    </w:p>
    <w:p w14:paraId="2A3CD929">
      <w:pPr>
        <w:pStyle w:val="30"/>
        <w:keepNext w:val="0"/>
        <w:keepLines w:val="0"/>
        <w:pageBreakBefore w:val="0"/>
        <w:widowControl/>
        <w:kinsoku/>
        <w:wordWrap w:val="0"/>
        <w:overflowPunct/>
        <w:topLinePunct w:val="0"/>
        <w:autoSpaceDE/>
        <w:autoSpaceDN/>
        <w:bidi w:val="0"/>
        <w:adjustRightInd w:val="0"/>
        <w:snapToGrid w:val="0"/>
        <w:spacing w:beforeLines="0" w:after="0" w:afterLines="0" w:line="400" w:lineRule="exact"/>
        <w:ind w:left="0" w:leftChars="0" w:firstLine="480" w:firstLineChars="200"/>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Cs/>
          <w:sz w:val="24"/>
          <w:szCs w:val="24"/>
          <w:highlight w:val="none"/>
          <w:lang w:eastAsia="zh-CN"/>
        </w:rPr>
        <w:t>（三）双方</w:t>
      </w:r>
      <w:r>
        <w:rPr>
          <w:rFonts w:hint="eastAsia" w:ascii="仿宋_GB2312" w:hAnsi="仿宋_GB2312" w:eastAsia="仿宋_GB2312" w:cs="仿宋_GB2312"/>
          <w:bCs/>
          <w:sz w:val="24"/>
          <w:szCs w:val="24"/>
          <w:highlight w:val="none"/>
        </w:rPr>
        <w:t>如发现有违反</w:t>
      </w:r>
      <w:r>
        <w:rPr>
          <w:rFonts w:hint="eastAsia" w:ascii="仿宋_GB2312" w:hAnsi="仿宋_GB2312" w:eastAsia="仿宋_GB2312" w:cs="仿宋_GB2312"/>
          <w:bCs/>
          <w:sz w:val="24"/>
          <w:szCs w:val="24"/>
          <w:highlight w:val="none"/>
          <w:lang w:eastAsia="zh-CN"/>
        </w:rPr>
        <w:t>本协议</w:t>
      </w:r>
      <w:r>
        <w:rPr>
          <w:rFonts w:hint="eastAsia" w:ascii="仿宋_GB2312" w:hAnsi="仿宋_GB2312" w:eastAsia="仿宋_GB2312" w:cs="仿宋_GB2312"/>
          <w:bCs/>
          <w:sz w:val="24"/>
          <w:szCs w:val="24"/>
          <w:highlight w:val="none"/>
        </w:rPr>
        <w:t>规定者，</w:t>
      </w:r>
      <w:r>
        <w:rPr>
          <w:rFonts w:hint="eastAsia" w:ascii="仿宋_GB2312" w:hAnsi="仿宋_GB2312" w:eastAsia="仿宋_GB2312" w:cs="仿宋_GB2312"/>
          <w:bCs/>
          <w:sz w:val="24"/>
          <w:szCs w:val="24"/>
          <w:highlight w:val="none"/>
          <w:lang w:eastAsia="zh-CN"/>
        </w:rPr>
        <w:t>均可通过</w:t>
      </w:r>
      <w:r>
        <w:rPr>
          <w:rFonts w:hint="eastAsia" w:ascii="仿宋_GB2312" w:hAnsi="仿宋_GB2312" w:eastAsia="仿宋_GB2312" w:cs="仿宋_GB2312"/>
          <w:bCs/>
          <w:sz w:val="24"/>
          <w:szCs w:val="24"/>
          <w:highlight w:val="none"/>
        </w:rPr>
        <w:t>甲方监察部门举报。甲方对严格遵守廉洁协议和举报属实的乙方，在同等条件下优先考虑继续合作后续业务及其他业务。</w:t>
      </w:r>
    </w:p>
    <w:p w14:paraId="70D31303">
      <w:pPr>
        <w:keepNext w:val="0"/>
        <w:keepLines w:val="0"/>
        <w:pageBreakBefore w:val="0"/>
        <w:widowControl/>
        <w:numPr>
          <w:ilvl w:val="0"/>
          <w:numId w:val="0"/>
        </w:numPr>
        <w:kinsoku/>
        <w:wordWrap w:val="0"/>
        <w:overflowPunct/>
        <w:topLinePunct w:val="0"/>
        <w:autoSpaceDE/>
        <w:autoSpaceDN/>
        <w:bidi w:val="0"/>
        <w:snapToGrid w:val="0"/>
        <w:spacing w:before="0" w:beforeLines="0" w:after="0" w:afterLines="0" w:line="400" w:lineRule="exact"/>
        <w:ind w:left="0" w:firstLine="0"/>
        <w:jc w:val="left"/>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第四条</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rPr>
        <w:t>违约责任</w:t>
      </w:r>
      <w:r>
        <w:rPr>
          <w:rFonts w:hint="eastAsia" w:ascii="仿宋_GB2312" w:hAnsi="仿宋_GB2312" w:eastAsia="仿宋_GB2312" w:cs="仿宋_GB2312"/>
          <w:b/>
          <w:bCs/>
          <w:sz w:val="24"/>
          <w:szCs w:val="24"/>
          <w:highlight w:val="none"/>
          <w:lang w:eastAsia="zh-CN"/>
        </w:rPr>
        <w:t>及其他</w:t>
      </w:r>
    </w:p>
    <w:p w14:paraId="572B61BB">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仿宋_GB2312" w:hAnsi="仿宋_GB2312" w:eastAsia="仿宋_GB2312" w:cs="仿宋_GB2312"/>
          <w:bCs w:val="0"/>
          <w:sz w:val="24"/>
          <w:szCs w:val="24"/>
          <w:highlight w:val="none"/>
        </w:rPr>
      </w:pPr>
      <w:r>
        <w:rPr>
          <w:rFonts w:hint="eastAsia" w:ascii="仿宋_GB2312" w:hAnsi="仿宋_GB2312" w:eastAsia="仿宋_GB2312" w:cs="仿宋_GB2312"/>
          <w:b w:val="0"/>
          <w:bCs w:val="0"/>
          <w:vanish w:val="0"/>
          <w:sz w:val="24"/>
          <w:szCs w:val="24"/>
          <w:highlight w:val="none"/>
          <w:lang w:eastAsia="zh-CN"/>
        </w:rPr>
        <w:t>（一）乙方同意，如</w:t>
      </w:r>
      <w:r>
        <w:rPr>
          <w:rFonts w:hint="eastAsia" w:ascii="仿宋_GB2312" w:hAnsi="仿宋_GB2312" w:eastAsia="仿宋_GB2312" w:cs="仿宋_GB2312"/>
          <w:bCs w:val="0"/>
          <w:sz w:val="24"/>
          <w:szCs w:val="24"/>
          <w:highlight w:val="none"/>
        </w:rPr>
        <w:t>乙方违反本协议</w:t>
      </w:r>
      <w:r>
        <w:rPr>
          <w:rFonts w:hint="eastAsia" w:ascii="仿宋_GB2312" w:hAnsi="仿宋_GB2312" w:eastAsia="仿宋_GB2312" w:cs="仿宋_GB2312"/>
          <w:bCs w:val="0"/>
          <w:sz w:val="24"/>
          <w:szCs w:val="24"/>
          <w:highlight w:val="none"/>
          <w:lang w:eastAsia="zh-CN"/>
        </w:rPr>
        <w:t>任何一条约定</w:t>
      </w:r>
      <w:r>
        <w:rPr>
          <w:rFonts w:hint="eastAsia" w:ascii="仿宋_GB2312" w:hAnsi="仿宋_GB2312" w:eastAsia="仿宋_GB2312" w:cs="仿宋_GB2312"/>
          <w:bCs w:val="0"/>
          <w:sz w:val="24"/>
          <w:szCs w:val="24"/>
          <w:highlight w:val="none"/>
        </w:rPr>
        <w:t>，甲方有权将乙方列入甲方</w:t>
      </w:r>
      <w:r>
        <w:rPr>
          <w:rFonts w:hint="eastAsia" w:ascii="仿宋_GB2312" w:hAnsi="仿宋_GB2312" w:eastAsia="仿宋_GB2312" w:cs="仿宋_GB2312"/>
          <w:bCs w:val="0"/>
          <w:sz w:val="24"/>
          <w:szCs w:val="24"/>
          <w:highlight w:val="none"/>
          <w:lang w:eastAsia="zh-CN"/>
        </w:rPr>
        <w:t>的</w:t>
      </w:r>
      <w:r>
        <w:rPr>
          <w:rFonts w:hint="eastAsia" w:ascii="仿宋_GB2312" w:hAnsi="仿宋_GB2312" w:eastAsia="仿宋_GB2312" w:cs="仿宋_GB2312"/>
          <w:bCs w:val="0"/>
          <w:sz w:val="24"/>
          <w:szCs w:val="24"/>
          <w:highlight w:val="none"/>
        </w:rPr>
        <w:t>供应商黑名单，不再与其合作；</w:t>
      </w:r>
      <w:r>
        <w:rPr>
          <w:rFonts w:hint="eastAsia" w:ascii="仿宋_GB2312" w:hAnsi="仿宋_GB2312" w:eastAsia="仿宋_GB2312" w:cs="仿宋_GB2312"/>
          <w:bCs w:val="0"/>
          <w:sz w:val="24"/>
          <w:szCs w:val="24"/>
          <w:highlight w:val="none"/>
          <w:lang w:eastAsia="zh-CN"/>
        </w:rPr>
        <w:t>同时</w:t>
      </w:r>
      <w:r>
        <w:rPr>
          <w:rFonts w:hint="eastAsia" w:ascii="仿宋_GB2312" w:hAnsi="仿宋_GB2312" w:eastAsia="仿宋_GB2312" w:cs="仿宋_GB2312"/>
          <w:bCs w:val="0"/>
          <w:sz w:val="24"/>
          <w:szCs w:val="24"/>
          <w:highlight w:val="none"/>
        </w:rPr>
        <w:t>甲方有权单方</w:t>
      </w:r>
      <w:r>
        <w:rPr>
          <w:rFonts w:hint="eastAsia" w:ascii="仿宋_GB2312" w:hAnsi="仿宋_GB2312" w:eastAsia="仿宋_GB2312" w:cs="仿宋_GB2312"/>
          <w:bCs w:val="0"/>
          <w:sz w:val="24"/>
          <w:szCs w:val="24"/>
          <w:highlight w:val="none"/>
          <w:lang w:eastAsia="zh-CN"/>
        </w:rPr>
        <w:t>终止主</w:t>
      </w:r>
      <w:r>
        <w:rPr>
          <w:rFonts w:hint="eastAsia" w:ascii="仿宋_GB2312" w:hAnsi="仿宋_GB2312" w:eastAsia="仿宋_GB2312" w:cs="仿宋_GB2312"/>
          <w:bCs w:val="0"/>
          <w:sz w:val="24"/>
          <w:szCs w:val="24"/>
          <w:highlight w:val="none"/>
        </w:rPr>
        <w:t>合同，乙方</w:t>
      </w:r>
      <w:r>
        <w:rPr>
          <w:rFonts w:hint="eastAsia" w:ascii="仿宋_GB2312" w:hAnsi="仿宋_GB2312" w:eastAsia="仿宋_GB2312" w:cs="仿宋_GB2312"/>
          <w:bCs w:val="0"/>
          <w:sz w:val="24"/>
          <w:szCs w:val="24"/>
          <w:highlight w:val="none"/>
          <w:lang w:eastAsia="zh-CN"/>
        </w:rPr>
        <w:t>应</w:t>
      </w:r>
      <w:r>
        <w:rPr>
          <w:rFonts w:hint="eastAsia" w:ascii="仿宋_GB2312" w:hAnsi="仿宋_GB2312" w:eastAsia="仿宋_GB2312" w:cs="仿宋_GB2312"/>
          <w:bCs w:val="0"/>
          <w:sz w:val="24"/>
          <w:szCs w:val="24"/>
          <w:highlight w:val="none"/>
        </w:rPr>
        <w:t>向甲方支付</w:t>
      </w:r>
      <w:r>
        <w:rPr>
          <w:rFonts w:hint="eastAsia" w:ascii="仿宋_GB2312" w:hAnsi="仿宋_GB2312" w:eastAsia="仿宋_GB2312" w:cs="仿宋_GB2312"/>
          <w:bCs w:val="0"/>
          <w:sz w:val="24"/>
          <w:szCs w:val="24"/>
          <w:highlight w:val="none"/>
          <w:lang w:eastAsia="zh-CN"/>
        </w:rPr>
        <w:t>人民币十万元或主</w:t>
      </w:r>
      <w:r>
        <w:rPr>
          <w:rFonts w:hint="eastAsia" w:ascii="仿宋_GB2312" w:hAnsi="仿宋_GB2312" w:eastAsia="仿宋_GB2312" w:cs="仿宋_GB2312"/>
          <w:bCs w:val="0"/>
          <w:sz w:val="24"/>
          <w:szCs w:val="24"/>
          <w:highlight w:val="none"/>
        </w:rPr>
        <w:t>合同</w:t>
      </w:r>
      <w:r>
        <w:rPr>
          <w:rFonts w:hint="eastAsia" w:ascii="仿宋_GB2312" w:hAnsi="仿宋_GB2312" w:eastAsia="仿宋_GB2312" w:cs="仿宋_GB2312"/>
          <w:bCs w:val="0"/>
          <w:sz w:val="24"/>
          <w:szCs w:val="24"/>
          <w:highlight w:val="none"/>
          <w:lang w:eastAsia="zh-CN"/>
        </w:rPr>
        <w:t>总价款百分之三十（二者以较高者为准）作为</w:t>
      </w:r>
      <w:r>
        <w:rPr>
          <w:rFonts w:hint="eastAsia" w:ascii="仿宋_GB2312" w:hAnsi="仿宋_GB2312" w:eastAsia="仿宋_GB2312" w:cs="仿宋_GB2312"/>
          <w:bCs w:val="0"/>
          <w:sz w:val="24"/>
          <w:szCs w:val="24"/>
          <w:highlight w:val="none"/>
        </w:rPr>
        <w:t>违约金。前述违约金不足以弥补甲方损失（包括直接损失和间接损失）的，</w:t>
      </w:r>
      <w:r>
        <w:rPr>
          <w:rFonts w:hint="eastAsia" w:ascii="仿宋_GB2312" w:hAnsi="仿宋_GB2312" w:eastAsia="仿宋_GB2312" w:cs="仿宋_GB2312"/>
          <w:bCs w:val="0"/>
          <w:sz w:val="24"/>
          <w:szCs w:val="24"/>
          <w:highlight w:val="none"/>
          <w:lang w:eastAsia="zh-CN"/>
        </w:rPr>
        <w:t>甲方有权向</w:t>
      </w:r>
      <w:r>
        <w:rPr>
          <w:rFonts w:hint="eastAsia" w:ascii="仿宋_GB2312" w:hAnsi="仿宋_GB2312" w:eastAsia="仿宋_GB2312" w:cs="仿宋_GB2312"/>
          <w:bCs w:val="0"/>
          <w:sz w:val="24"/>
          <w:szCs w:val="24"/>
          <w:highlight w:val="none"/>
        </w:rPr>
        <w:t>乙方</w:t>
      </w:r>
      <w:r>
        <w:rPr>
          <w:rFonts w:hint="eastAsia" w:ascii="仿宋_GB2312" w:hAnsi="仿宋_GB2312" w:eastAsia="仿宋_GB2312" w:cs="仿宋_GB2312"/>
          <w:bCs w:val="0"/>
          <w:sz w:val="24"/>
          <w:szCs w:val="24"/>
          <w:highlight w:val="none"/>
          <w:lang w:eastAsia="zh-CN"/>
        </w:rPr>
        <w:t>追偿。乙方</w:t>
      </w:r>
      <w:r>
        <w:rPr>
          <w:rFonts w:hint="eastAsia" w:ascii="仿宋_GB2312" w:hAnsi="仿宋_GB2312" w:eastAsia="仿宋_GB2312" w:cs="仿宋_GB2312"/>
          <w:bCs w:val="0"/>
          <w:sz w:val="24"/>
          <w:szCs w:val="24"/>
          <w:highlight w:val="none"/>
        </w:rPr>
        <w:t>涉嫌犯罪的，移送司法机关依法追究刑事责任。</w:t>
      </w:r>
    </w:p>
    <w:p w14:paraId="06DE76EA">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仿宋_GB2312" w:hAnsi="仿宋_GB2312" w:eastAsia="仿宋_GB2312" w:cs="仿宋_GB2312"/>
          <w:bCs w:val="0"/>
          <w:sz w:val="24"/>
          <w:szCs w:val="24"/>
          <w:highlight w:val="none"/>
        </w:rPr>
      </w:pPr>
      <w:r>
        <w:rPr>
          <w:rFonts w:hint="eastAsia" w:ascii="仿宋_GB2312" w:hAnsi="仿宋_GB2312" w:eastAsia="仿宋_GB2312" w:cs="仿宋_GB2312"/>
          <w:bCs w:val="0"/>
          <w:sz w:val="24"/>
          <w:szCs w:val="24"/>
          <w:highlight w:val="none"/>
          <w:lang w:eastAsia="zh-CN"/>
        </w:rPr>
        <w:t>（二）</w:t>
      </w:r>
      <w:r>
        <w:rPr>
          <w:rFonts w:hint="eastAsia" w:ascii="仿宋_GB2312" w:hAnsi="仿宋_GB2312" w:eastAsia="仿宋_GB2312" w:cs="仿宋_GB2312"/>
          <w:bCs w:val="0"/>
          <w:sz w:val="24"/>
          <w:szCs w:val="24"/>
          <w:highlight w:val="none"/>
        </w:rPr>
        <w:t>本协议作为</w:t>
      </w:r>
      <w:r>
        <w:rPr>
          <w:rFonts w:hint="eastAsia" w:ascii="仿宋_GB2312" w:hAnsi="仿宋_GB2312" w:eastAsia="仿宋_GB2312" w:cs="仿宋_GB2312"/>
          <w:sz w:val="24"/>
          <w:szCs w:val="24"/>
          <w:highlight w:val="none"/>
          <w:lang w:eastAsia="zh-CN"/>
        </w:rPr>
        <w:t>主</w:t>
      </w:r>
      <w:r>
        <w:rPr>
          <w:rFonts w:hint="eastAsia" w:ascii="仿宋_GB2312" w:hAnsi="仿宋_GB2312" w:eastAsia="仿宋_GB2312" w:cs="仿宋_GB2312"/>
          <w:bCs w:val="0"/>
          <w:sz w:val="24"/>
          <w:szCs w:val="24"/>
          <w:highlight w:val="none"/>
        </w:rPr>
        <w:t>合同的附件，与</w:t>
      </w:r>
      <w:r>
        <w:rPr>
          <w:rFonts w:hint="eastAsia" w:ascii="仿宋_GB2312" w:hAnsi="仿宋_GB2312" w:eastAsia="仿宋_GB2312" w:cs="仿宋_GB2312"/>
          <w:sz w:val="24"/>
          <w:szCs w:val="24"/>
          <w:highlight w:val="none"/>
          <w:lang w:eastAsia="zh-CN"/>
        </w:rPr>
        <w:t>主</w:t>
      </w:r>
      <w:r>
        <w:rPr>
          <w:rFonts w:hint="eastAsia" w:ascii="仿宋_GB2312" w:hAnsi="仿宋_GB2312" w:eastAsia="仿宋_GB2312" w:cs="仿宋_GB2312"/>
          <w:bCs w:val="0"/>
          <w:sz w:val="24"/>
          <w:szCs w:val="24"/>
          <w:highlight w:val="none"/>
        </w:rPr>
        <w:t>合同具有同等</w:t>
      </w:r>
      <w:r>
        <w:rPr>
          <w:rFonts w:hint="eastAsia" w:ascii="仿宋_GB2312" w:hAnsi="仿宋_GB2312" w:eastAsia="仿宋_GB2312" w:cs="仿宋_GB2312"/>
          <w:bCs w:val="0"/>
          <w:sz w:val="24"/>
          <w:szCs w:val="24"/>
          <w:highlight w:val="none"/>
          <w:lang w:eastAsia="zh-CN"/>
        </w:rPr>
        <w:t>法律</w:t>
      </w:r>
      <w:r>
        <w:rPr>
          <w:rFonts w:hint="eastAsia" w:ascii="仿宋_GB2312" w:hAnsi="仿宋_GB2312" w:eastAsia="仿宋_GB2312" w:cs="仿宋_GB2312"/>
          <w:bCs w:val="0"/>
          <w:sz w:val="24"/>
          <w:szCs w:val="24"/>
          <w:highlight w:val="none"/>
        </w:rPr>
        <w:t>效力。如</w:t>
      </w:r>
      <w:r>
        <w:rPr>
          <w:rFonts w:hint="eastAsia" w:ascii="仿宋_GB2312" w:hAnsi="仿宋_GB2312" w:eastAsia="仿宋_GB2312" w:cs="仿宋_GB2312"/>
          <w:sz w:val="24"/>
          <w:szCs w:val="24"/>
          <w:highlight w:val="none"/>
          <w:lang w:eastAsia="zh-CN"/>
        </w:rPr>
        <w:t>主</w:t>
      </w:r>
      <w:r>
        <w:rPr>
          <w:rFonts w:hint="eastAsia" w:ascii="仿宋_GB2312" w:hAnsi="仿宋_GB2312" w:eastAsia="仿宋_GB2312" w:cs="仿宋_GB2312"/>
          <w:bCs w:val="0"/>
          <w:sz w:val="24"/>
          <w:szCs w:val="24"/>
          <w:highlight w:val="none"/>
        </w:rPr>
        <w:t>合同终止，本协议在</w:t>
      </w:r>
      <w:r>
        <w:rPr>
          <w:rFonts w:hint="eastAsia" w:ascii="仿宋_GB2312" w:hAnsi="仿宋_GB2312" w:eastAsia="仿宋_GB2312" w:cs="仿宋_GB2312"/>
          <w:sz w:val="24"/>
          <w:szCs w:val="24"/>
          <w:highlight w:val="none"/>
          <w:lang w:eastAsia="zh-CN"/>
        </w:rPr>
        <w:t>主</w:t>
      </w:r>
      <w:r>
        <w:rPr>
          <w:rFonts w:hint="eastAsia" w:ascii="仿宋_GB2312" w:hAnsi="仿宋_GB2312" w:eastAsia="仿宋_GB2312" w:cs="仿宋_GB2312"/>
          <w:bCs w:val="0"/>
          <w:sz w:val="24"/>
          <w:szCs w:val="24"/>
          <w:highlight w:val="none"/>
        </w:rPr>
        <w:t>合同终止后贰年内或所涉刑事案件的追溯期内持续有效。</w:t>
      </w:r>
    </w:p>
    <w:p w14:paraId="1EC2F3E7">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仿宋_GB2312" w:hAnsi="仿宋_GB2312" w:eastAsia="仿宋_GB2312" w:cs="仿宋_GB2312"/>
          <w:bCs w:val="0"/>
          <w:sz w:val="24"/>
          <w:szCs w:val="24"/>
          <w:highlight w:val="none"/>
        </w:rPr>
      </w:pPr>
      <w:r>
        <w:rPr>
          <w:rFonts w:hint="eastAsia" w:ascii="仿宋_GB2312" w:hAnsi="仿宋_GB2312" w:eastAsia="仿宋_GB2312" w:cs="仿宋_GB2312"/>
          <w:bCs w:val="0"/>
          <w:sz w:val="24"/>
          <w:szCs w:val="24"/>
          <w:highlight w:val="none"/>
          <w:lang w:eastAsia="zh-CN"/>
        </w:rPr>
        <w:t>（三）</w:t>
      </w:r>
      <w:r>
        <w:rPr>
          <w:rFonts w:hint="eastAsia" w:ascii="仿宋_GB2312" w:hAnsi="仿宋_GB2312" w:eastAsia="仿宋_GB2312" w:cs="仿宋_GB2312"/>
          <w:bCs w:val="0"/>
          <w:sz w:val="24"/>
          <w:szCs w:val="24"/>
          <w:highlight w:val="none"/>
        </w:rPr>
        <w:t>本协议自甲乙双方签订后生效。本协议一式两份，甲乙双方各执一份。</w:t>
      </w:r>
    </w:p>
    <w:p w14:paraId="1E530681">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rightChars="0" w:firstLine="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【以下无正文】</w:t>
      </w:r>
    </w:p>
    <w:p w14:paraId="7E78F2A6">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仿宋_GB2312" w:hAnsi="仿宋_GB2312" w:eastAsia="仿宋_GB2312" w:cs="仿宋_GB2312"/>
          <w:sz w:val="24"/>
          <w:szCs w:val="24"/>
          <w:highlight w:val="none"/>
        </w:rPr>
      </w:pPr>
    </w:p>
    <w:p w14:paraId="47E3B555">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仿宋_GB2312" w:hAnsi="仿宋_GB2312" w:eastAsia="仿宋_GB2312" w:cs="仿宋_GB2312"/>
          <w:sz w:val="24"/>
          <w:szCs w:val="24"/>
          <w:highlight w:val="none"/>
        </w:rPr>
      </w:pPr>
    </w:p>
    <w:p w14:paraId="4017E976">
      <w:pPr>
        <w:keepNext w:val="0"/>
        <w:keepLines w:val="0"/>
        <w:pageBreakBefore w:val="0"/>
        <w:kinsoku/>
        <w:overflowPunct/>
        <w:topLinePunct w:val="0"/>
        <w:autoSpaceDE/>
        <w:autoSpaceDN/>
        <w:bidi w:val="0"/>
        <w:snapToGrid w:val="0"/>
        <w:spacing w:beforeLines="0" w:afterLines="0" w:line="400" w:lineRule="exact"/>
        <w:ind w:firstLine="0" w:firstLineChars="0"/>
        <w:textAlignment w:val="auto"/>
        <w:rPr>
          <w:rFonts w:hint="eastAsia"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甲方（盖章）：</w:t>
      </w:r>
      <w:r>
        <w:rPr>
          <w:rFonts w:hint="eastAsia" w:ascii="仿宋_GB2312" w:hAnsi="仿宋_GB2312" w:eastAsia="仿宋_GB2312" w:cs="仿宋_GB2312"/>
          <w:sz w:val="24"/>
          <w:szCs w:val="24"/>
          <w:highlight w:val="none"/>
          <w:shd w:val="clear" w:color="auto" w:fill="FFFFFF"/>
          <w:lang w:val="en-US" w:eastAsia="zh-CN"/>
        </w:rPr>
        <w:t xml:space="preserve">                  </w:t>
      </w:r>
      <w:r>
        <w:rPr>
          <w:rFonts w:hint="eastAsia" w:ascii="仿宋_GB2312" w:hAnsi="仿宋_GB2312" w:eastAsia="仿宋_GB2312" w:cs="仿宋_GB2312"/>
          <w:sz w:val="24"/>
          <w:szCs w:val="24"/>
          <w:highlight w:val="none"/>
          <w:shd w:val="clear" w:color="auto" w:fill="FFFFFF"/>
        </w:rPr>
        <w:t>乙方（盖章）：</w:t>
      </w:r>
    </w:p>
    <w:p w14:paraId="305C5A4E">
      <w:pPr>
        <w:keepNext w:val="0"/>
        <w:keepLines w:val="0"/>
        <w:pageBreakBefore w:val="0"/>
        <w:kinsoku/>
        <w:overflowPunct/>
        <w:topLinePunct w:val="0"/>
        <w:autoSpaceDE/>
        <w:autoSpaceDN/>
        <w:bidi w:val="0"/>
        <w:snapToGrid w:val="0"/>
        <w:spacing w:beforeLines="0" w:afterLines="0" w:line="400" w:lineRule="exact"/>
        <w:textAlignment w:val="auto"/>
        <w:rPr>
          <w:rFonts w:hint="eastAsia"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 xml:space="preserve">法人（授权）代表签字：      </w:t>
      </w:r>
      <w:r>
        <w:rPr>
          <w:rFonts w:hint="eastAsia" w:ascii="仿宋_GB2312" w:hAnsi="仿宋_GB2312" w:eastAsia="仿宋_GB2312" w:cs="仿宋_GB2312"/>
          <w:sz w:val="24"/>
          <w:szCs w:val="24"/>
          <w:highlight w:val="none"/>
          <w:shd w:val="clear" w:color="auto" w:fill="FFFFFF"/>
          <w:lang w:val="en-US" w:eastAsia="zh-CN"/>
        </w:rPr>
        <w:t xml:space="preserve">    </w:t>
      </w:r>
      <w:r>
        <w:rPr>
          <w:rFonts w:hint="eastAsia" w:ascii="仿宋_GB2312" w:hAnsi="仿宋_GB2312" w:eastAsia="仿宋_GB2312" w:cs="仿宋_GB2312"/>
          <w:sz w:val="24"/>
          <w:szCs w:val="24"/>
          <w:highlight w:val="none"/>
          <w:shd w:val="clear" w:color="auto" w:fill="FFFFFF"/>
        </w:rPr>
        <w:t xml:space="preserve">法人（授权）代表签字：        </w:t>
      </w:r>
    </w:p>
    <w:p w14:paraId="37720116">
      <w:pPr>
        <w:keepNext w:val="0"/>
        <w:keepLines w:val="0"/>
        <w:pageBreakBefore w:val="0"/>
        <w:kinsoku/>
        <w:overflowPunct/>
        <w:topLinePunct w:val="0"/>
        <w:autoSpaceDE/>
        <w:autoSpaceDN/>
        <w:bidi w:val="0"/>
        <w:snapToGrid w:val="0"/>
        <w:spacing w:beforeLines="0" w:afterLines="0" w:line="4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shd w:val="clear" w:color="auto" w:fill="FFFFFF"/>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shd w:val="clear" w:color="auto" w:fill="FFFFFF"/>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shd w:val="clear" w:color="auto" w:fill="FFFFFF"/>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shd w:val="clear" w:color="auto" w:fill="FFFFFF"/>
        </w:rPr>
        <w:t>日</w:t>
      </w:r>
      <w:r>
        <w:rPr>
          <w:rFonts w:hint="eastAsia" w:ascii="仿宋_GB2312" w:hAnsi="仿宋_GB2312" w:eastAsia="仿宋_GB2312" w:cs="仿宋_GB2312"/>
          <w:sz w:val="24"/>
          <w:szCs w:val="24"/>
          <w:highlight w:val="none"/>
          <w:shd w:val="clear" w:color="auto" w:fill="FFFFFF"/>
          <w:lang w:val="en-US" w:eastAsia="zh-CN"/>
        </w:rPr>
        <w:t xml:space="preserve">        </w:t>
      </w:r>
      <w:r>
        <w:rPr>
          <w:rFonts w:hint="eastAsia" w:ascii="仿宋_GB2312" w:hAnsi="仿宋_GB2312" w:eastAsia="仿宋_GB2312" w:cs="仿宋_GB2312"/>
          <w:sz w:val="24"/>
          <w:szCs w:val="24"/>
          <w:highlight w:val="none"/>
          <w:shd w:val="clear" w:color="auto" w:fill="FFFFFF"/>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shd w:val="clear" w:color="auto" w:fill="FFFFFF"/>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shd w:val="clear" w:color="auto" w:fill="FFFFFF"/>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shd w:val="clear" w:color="auto" w:fill="FFFFFF"/>
        </w:rPr>
        <w:t>日</w:t>
      </w:r>
    </w:p>
    <w:p w14:paraId="278209F3">
      <w:pPr>
        <w:pStyle w:val="2"/>
        <w:spacing w:beforeLines="0" w:afterLines="0" w:line="360" w:lineRule="auto"/>
        <w:rPr>
          <w:rFonts w:hint="eastAsia" w:ascii="仿宋" w:hAnsi="仿宋" w:eastAsia="仿宋" w:cs="仿宋"/>
          <w:b/>
          <w:bCs/>
          <w:sz w:val="28"/>
          <w:szCs w:val="28"/>
        </w:rPr>
      </w:pPr>
    </w:p>
    <w:sectPr>
      <w:headerReference r:id="rId5" w:type="first"/>
      <w:footerReference r:id="rId8" w:type="first"/>
      <w:headerReference r:id="rId3" w:type="default"/>
      <w:footerReference r:id="rId6" w:type="default"/>
      <w:headerReference r:id="rId4" w:type="even"/>
      <w:footerReference r:id="rId7" w:type="even"/>
      <w:endnotePr>
        <w:numFmt w:val="decimal"/>
      </w:endnotePr>
      <w:type w:val="continuous"/>
      <w:pgSz w:w="11906" w:h="16838"/>
      <w:pgMar w:top="1247" w:right="1418" w:bottom="1134" w:left="1588" w:header="851" w:footer="68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8349">
    <w:pPr>
      <w:pStyle w:val="26"/>
      <w:rPr>
        <w:rStyle w:val="4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CD47D">
                          <w:pPr>
                            <w:pStyle w:val="26"/>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5</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6A7CD47D">
                    <w:pPr>
                      <w:pStyle w:val="26"/>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5</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v:textbox>
            </v:shape>
          </w:pict>
        </mc:Fallback>
      </mc:AlternateContent>
    </w:r>
  </w:p>
  <w:p w14:paraId="358AE8F2">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D71F">
    <w:pPr>
      <w:pStyle w:val="26"/>
      <w:framePr w:wrap="around" w:vAnchor="text" w:hAnchor="margin" w:xAlign="outside" w:y="1"/>
      <w:rPr>
        <w:rStyle w:val="40"/>
      </w:rPr>
    </w:pPr>
    <w:r>
      <w:fldChar w:fldCharType="begin"/>
    </w:r>
    <w:r>
      <w:rPr>
        <w:rStyle w:val="40"/>
      </w:rPr>
      <w:instrText xml:space="preserve">PAGE  </w:instrText>
    </w:r>
    <w:r>
      <w:fldChar w:fldCharType="separate"/>
    </w:r>
    <w:r>
      <w:rPr>
        <w:rStyle w:val="40"/>
        <w:rFonts w:hint="eastAsia"/>
      </w:rPr>
      <w:t>一–2</w:t>
    </w:r>
    <w:r>
      <w:fldChar w:fldCharType="end"/>
    </w:r>
  </w:p>
  <w:p w14:paraId="13CFD827">
    <w:pPr>
      <w:pStyle w:val="26"/>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F0C5">
    <w:pPr>
      <w:pStyle w:val="26"/>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5EBC">
    <w:pPr>
      <w:pStyle w:val="27"/>
      <w:jc w:val="left"/>
      <w:rPr>
        <w:rFonts w:hint="eastAsia" w:ascii="宋体" w:hAnsi="宋体" w:eastAsia="宋体" w:cs="宋体"/>
        <w:szCs w:val="18"/>
      </w:rPr>
    </w:pPr>
    <w:r>
      <w:rPr>
        <w:rFonts w:hint="eastAsia" w:ascii="宋体" w:hAnsi="宋体" w:eastAsia="宋体" w:cs="宋体"/>
        <w:sz w:val="18"/>
        <w:szCs w:val="18"/>
        <w:lang w:val="en-US" w:eastAsia="zh-CN"/>
      </w:rPr>
      <w:drawing>
        <wp:inline distT="0" distB="0" distL="114300" distR="114300">
          <wp:extent cx="352425" cy="352425"/>
          <wp:effectExtent l="0" t="0" r="9525" b="9525"/>
          <wp:docPr id="2"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logo"/>
                  <pic:cNvPicPr>
                    <a:picLocks noChangeAspect="1"/>
                  </pic:cNvPicPr>
                </pic:nvPicPr>
                <pic:blipFill>
                  <a:blip r:embed="rId1"/>
                  <a:stretch>
                    <a:fillRect/>
                  </a:stretch>
                </pic:blipFill>
                <pic:spPr>
                  <a:xfrm>
                    <a:off x="0" y="0"/>
                    <a:ext cx="352425" cy="352425"/>
                  </a:xfrm>
                  <a:prstGeom prst="rect">
                    <a:avLst/>
                  </a:prstGeom>
                  <a:noFill/>
                  <a:ln>
                    <a:noFill/>
                  </a:ln>
                </pic:spPr>
              </pic:pic>
            </a:graphicData>
          </a:graphic>
        </wp:inline>
      </w:drawing>
    </w:r>
    <w:r>
      <w:rPr>
        <w:rFonts w:hint="eastAsia" w:ascii="宋体" w:hAnsi="宋体" w:eastAsia="宋体" w:cs="宋体"/>
        <w:sz w:val="18"/>
        <w:szCs w:val="18"/>
        <w:lang w:val="en-US" w:eastAsia="zh-CN"/>
      </w:rPr>
      <w:t xml:space="preserve">南方报业传媒集团                   </w:t>
    </w:r>
    <w:r>
      <w:rPr>
        <w:rFonts w:hint="eastAsia" w:ascii="宋体" w:hAnsi="宋体" w:eastAsia="宋体" w:cs="宋体"/>
        <w:b w:val="0"/>
        <w:bCs w:val="0"/>
        <w:sz w:val="18"/>
        <w:szCs w:val="18"/>
        <w:lang w:val="en-US" w:eastAsia="zh-CN"/>
      </w:rPr>
      <w:t>货物</w:t>
    </w:r>
    <w:r>
      <w:rPr>
        <w:rFonts w:hint="eastAsia" w:ascii="宋体" w:hAnsi="宋体" w:eastAsia="宋体" w:cs="宋体"/>
        <w:b w:val="0"/>
        <w:bCs w:val="0"/>
        <w:sz w:val="18"/>
        <w:szCs w:val="18"/>
      </w:rPr>
      <w:t>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886E">
    <w:pPr>
      <w:pStyle w:val="27"/>
      <w:jc w:val="right"/>
      <w:rPr>
        <w:rFonts w:hint="eastAsia"/>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BE64">
    <w:pPr>
      <w:pStyle w:val="27"/>
      <w:pBdr>
        <w:bottom w:val="none" w:color="auto" w:sz="0" w:space="0"/>
      </w:pBdr>
      <w:jc w:val="right"/>
      <w:rPr>
        <w:rFonts w:hint="eastAsi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9"/>
      <w:suff w:val="space"/>
      <w:lvlText w:val="%2.%3.%4_x0001__x0003_"/>
      <w:lvlJc w:val="left"/>
      <w:pPr>
        <w:ind w:left="284" w:hanging="284"/>
      </w:pPr>
      <w:rPr>
        <w:rFonts w:hint="eastAsia" w:ascii="宋体" w:eastAsia="宋体"/>
        <w:b/>
        <w:i w:val="0"/>
        <w:sz w:val="28"/>
      </w:rPr>
    </w:lvl>
    <w:lvl w:ilvl="4" w:tentative="0">
      <w:start w:val="1"/>
      <w:numFmt w:val="decimal"/>
      <w:pStyle w:val="10"/>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1">
    <w:nsid w:val="74FB0463"/>
    <w:multiLevelType w:val="multilevel"/>
    <w:tmpl w:val="74FB0463"/>
    <w:lvl w:ilvl="0" w:tentative="0">
      <w:start w:val="1"/>
      <w:numFmt w:val="decimal"/>
      <w:suff w:val="nothing"/>
      <w:lvlText w:val="第%1篇"/>
      <w:lvlJc w:val="left"/>
      <w:pPr>
        <w:ind w:left="0" w:firstLine="0"/>
      </w:pPr>
      <w:rPr>
        <w:rFonts w:hint="eastAsia"/>
        <w:spacing w:val="6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center"/>
      <w:pPr>
        <w:ind w:left="0" w:firstLine="288"/>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DZmMWRiNWNkZjU1ZWIzNWEzMzY5NDk1MWQ1NDUifQ=="/>
  </w:docVars>
  <w:rsids>
    <w:rsidRoot w:val="00172A27"/>
    <w:rsid w:val="00032BC4"/>
    <w:rsid w:val="00033336"/>
    <w:rsid w:val="000447E3"/>
    <w:rsid w:val="00047D01"/>
    <w:rsid w:val="00073810"/>
    <w:rsid w:val="00074172"/>
    <w:rsid w:val="000955CF"/>
    <w:rsid w:val="000A27A3"/>
    <w:rsid w:val="000A5C8A"/>
    <w:rsid w:val="000B16D9"/>
    <w:rsid w:val="000B45B3"/>
    <w:rsid w:val="000B4EA0"/>
    <w:rsid w:val="000D1427"/>
    <w:rsid w:val="000D3948"/>
    <w:rsid w:val="000D3DC0"/>
    <w:rsid w:val="000D6234"/>
    <w:rsid w:val="000E042C"/>
    <w:rsid w:val="00100710"/>
    <w:rsid w:val="00121EB1"/>
    <w:rsid w:val="00132B48"/>
    <w:rsid w:val="00137451"/>
    <w:rsid w:val="0014456D"/>
    <w:rsid w:val="00164B54"/>
    <w:rsid w:val="00181515"/>
    <w:rsid w:val="001B3068"/>
    <w:rsid w:val="001C6AA9"/>
    <w:rsid w:val="001C6AED"/>
    <w:rsid w:val="001E1707"/>
    <w:rsid w:val="001F4ED3"/>
    <w:rsid w:val="002027A4"/>
    <w:rsid w:val="00247D35"/>
    <w:rsid w:val="002525D3"/>
    <w:rsid w:val="002626BA"/>
    <w:rsid w:val="00264A5C"/>
    <w:rsid w:val="00270764"/>
    <w:rsid w:val="002707D3"/>
    <w:rsid w:val="00297D6A"/>
    <w:rsid w:val="002C0303"/>
    <w:rsid w:val="002C1278"/>
    <w:rsid w:val="002E3774"/>
    <w:rsid w:val="002E7A44"/>
    <w:rsid w:val="0032126F"/>
    <w:rsid w:val="00326059"/>
    <w:rsid w:val="00340B16"/>
    <w:rsid w:val="00345205"/>
    <w:rsid w:val="00346DD5"/>
    <w:rsid w:val="00352C90"/>
    <w:rsid w:val="0036296E"/>
    <w:rsid w:val="00372C6B"/>
    <w:rsid w:val="00376AFE"/>
    <w:rsid w:val="00381C92"/>
    <w:rsid w:val="00393560"/>
    <w:rsid w:val="00395912"/>
    <w:rsid w:val="00396B66"/>
    <w:rsid w:val="003A2CC0"/>
    <w:rsid w:val="003C086C"/>
    <w:rsid w:val="003C5F77"/>
    <w:rsid w:val="003D196F"/>
    <w:rsid w:val="003F3657"/>
    <w:rsid w:val="003F60C4"/>
    <w:rsid w:val="0045527A"/>
    <w:rsid w:val="00483DCD"/>
    <w:rsid w:val="004913AD"/>
    <w:rsid w:val="00497400"/>
    <w:rsid w:val="004A20F0"/>
    <w:rsid w:val="004A3DBD"/>
    <w:rsid w:val="004C4FE9"/>
    <w:rsid w:val="004C6D5F"/>
    <w:rsid w:val="004D674B"/>
    <w:rsid w:val="004E79E2"/>
    <w:rsid w:val="004F1873"/>
    <w:rsid w:val="005025E0"/>
    <w:rsid w:val="005074C6"/>
    <w:rsid w:val="0053135F"/>
    <w:rsid w:val="0054669F"/>
    <w:rsid w:val="005777D1"/>
    <w:rsid w:val="00583B75"/>
    <w:rsid w:val="005B09D8"/>
    <w:rsid w:val="005B62DC"/>
    <w:rsid w:val="005D30F1"/>
    <w:rsid w:val="005F26B8"/>
    <w:rsid w:val="006000BE"/>
    <w:rsid w:val="00605A2B"/>
    <w:rsid w:val="006063AB"/>
    <w:rsid w:val="00621BC3"/>
    <w:rsid w:val="0064363F"/>
    <w:rsid w:val="00650047"/>
    <w:rsid w:val="00654B6D"/>
    <w:rsid w:val="0068392C"/>
    <w:rsid w:val="006C523E"/>
    <w:rsid w:val="00711133"/>
    <w:rsid w:val="007805DD"/>
    <w:rsid w:val="00783458"/>
    <w:rsid w:val="00783D21"/>
    <w:rsid w:val="00791670"/>
    <w:rsid w:val="0079309F"/>
    <w:rsid w:val="00793DB4"/>
    <w:rsid w:val="007A7A48"/>
    <w:rsid w:val="007C6A95"/>
    <w:rsid w:val="007D511D"/>
    <w:rsid w:val="007E07D2"/>
    <w:rsid w:val="007F0788"/>
    <w:rsid w:val="00806A93"/>
    <w:rsid w:val="008131A5"/>
    <w:rsid w:val="008202D8"/>
    <w:rsid w:val="00825136"/>
    <w:rsid w:val="0083007D"/>
    <w:rsid w:val="00830E24"/>
    <w:rsid w:val="0084134B"/>
    <w:rsid w:val="00847447"/>
    <w:rsid w:val="00852EFD"/>
    <w:rsid w:val="00876FF6"/>
    <w:rsid w:val="008801C9"/>
    <w:rsid w:val="008D6AE3"/>
    <w:rsid w:val="008E02D8"/>
    <w:rsid w:val="00905A7A"/>
    <w:rsid w:val="00910587"/>
    <w:rsid w:val="0093161A"/>
    <w:rsid w:val="00942C74"/>
    <w:rsid w:val="00942ED3"/>
    <w:rsid w:val="009874C7"/>
    <w:rsid w:val="00997A66"/>
    <w:rsid w:val="009C4290"/>
    <w:rsid w:val="009C5A9F"/>
    <w:rsid w:val="009F4575"/>
    <w:rsid w:val="00A01543"/>
    <w:rsid w:val="00A05F50"/>
    <w:rsid w:val="00A06ABB"/>
    <w:rsid w:val="00A65AC1"/>
    <w:rsid w:val="00A674A7"/>
    <w:rsid w:val="00A942D4"/>
    <w:rsid w:val="00AA4C3D"/>
    <w:rsid w:val="00AC2EC7"/>
    <w:rsid w:val="00AD0950"/>
    <w:rsid w:val="00AD16DA"/>
    <w:rsid w:val="00AD7F6A"/>
    <w:rsid w:val="00AE25A5"/>
    <w:rsid w:val="00AF1CDD"/>
    <w:rsid w:val="00AF2702"/>
    <w:rsid w:val="00B27561"/>
    <w:rsid w:val="00B30809"/>
    <w:rsid w:val="00B43A27"/>
    <w:rsid w:val="00B46DE7"/>
    <w:rsid w:val="00B47843"/>
    <w:rsid w:val="00B7058C"/>
    <w:rsid w:val="00BA041C"/>
    <w:rsid w:val="00BB284F"/>
    <w:rsid w:val="00BF05AA"/>
    <w:rsid w:val="00BF6520"/>
    <w:rsid w:val="00C00BA7"/>
    <w:rsid w:val="00C22642"/>
    <w:rsid w:val="00C25590"/>
    <w:rsid w:val="00C40450"/>
    <w:rsid w:val="00C40DDB"/>
    <w:rsid w:val="00C43361"/>
    <w:rsid w:val="00C74D1C"/>
    <w:rsid w:val="00C92886"/>
    <w:rsid w:val="00CD48B6"/>
    <w:rsid w:val="00CD7BB7"/>
    <w:rsid w:val="00CE1E58"/>
    <w:rsid w:val="00CE636C"/>
    <w:rsid w:val="00D153FE"/>
    <w:rsid w:val="00D32B47"/>
    <w:rsid w:val="00D37ABE"/>
    <w:rsid w:val="00D60B2D"/>
    <w:rsid w:val="00D60BE0"/>
    <w:rsid w:val="00D6252E"/>
    <w:rsid w:val="00D92337"/>
    <w:rsid w:val="00D97B6F"/>
    <w:rsid w:val="00DA1188"/>
    <w:rsid w:val="00DA1EC3"/>
    <w:rsid w:val="00DB0A97"/>
    <w:rsid w:val="00DB7AD2"/>
    <w:rsid w:val="00DC710C"/>
    <w:rsid w:val="00DD61E1"/>
    <w:rsid w:val="00DF61BC"/>
    <w:rsid w:val="00E055A8"/>
    <w:rsid w:val="00E07F93"/>
    <w:rsid w:val="00E13A99"/>
    <w:rsid w:val="00E2048D"/>
    <w:rsid w:val="00E403E1"/>
    <w:rsid w:val="00E44D6E"/>
    <w:rsid w:val="00E46352"/>
    <w:rsid w:val="00E600EF"/>
    <w:rsid w:val="00E60ADB"/>
    <w:rsid w:val="00E63A12"/>
    <w:rsid w:val="00E733A6"/>
    <w:rsid w:val="00EA053E"/>
    <w:rsid w:val="00EE11E7"/>
    <w:rsid w:val="00EE5A91"/>
    <w:rsid w:val="00F26E08"/>
    <w:rsid w:val="00F31BBD"/>
    <w:rsid w:val="00F34B47"/>
    <w:rsid w:val="00F46494"/>
    <w:rsid w:val="00F715B9"/>
    <w:rsid w:val="00FA7360"/>
    <w:rsid w:val="00FB6438"/>
    <w:rsid w:val="00FC3302"/>
    <w:rsid w:val="00FF33A0"/>
    <w:rsid w:val="010D25F5"/>
    <w:rsid w:val="017E0229"/>
    <w:rsid w:val="01C810E5"/>
    <w:rsid w:val="027C6FAE"/>
    <w:rsid w:val="02816971"/>
    <w:rsid w:val="04024DF9"/>
    <w:rsid w:val="045478D2"/>
    <w:rsid w:val="048F6855"/>
    <w:rsid w:val="05520476"/>
    <w:rsid w:val="05A04719"/>
    <w:rsid w:val="05F174D2"/>
    <w:rsid w:val="064C7A9D"/>
    <w:rsid w:val="065A4696"/>
    <w:rsid w:val="06CA49C6"/>
    <w:rsid w:val="079F7A46"/>
    <w:rsid w:val="07FA502D"/>
    <w:rsid w:val="08225DC3"/>
    <w:rsid w:val="08351F21"/>
    <w:rsid w:val="085F6E6E"/>
    <w:rsid w:val="08753289"/>
    <w:rsid w:val="089241BA"/>
    <w:rsid w:val="08B05B35"/>
    <w:rsid w:val="09D94767"/>
    <w:rsid w:val="0A08570A"/>
    <w:rsid w:val="0BA2246E"/>
    <w:rsid w:val="0BB82A74"/>
    <w:rsid w:val="0C362381"/>
    <w:rsid w:val="0C550BE2"/>
    <w:rsid w:val="0C900EA0"/>
    <w:rsid w:val="0CB156F4"/>
    <w:rsid w:val="0D2A076C"/>
    <w:rsid w:val="0D6471E1"/>
    <w:rsid w:val="0E8B360C"/>
    <w:rsid w:val="0F054CE5"/>
    <w:rsid w:val="0F2363C7"/>
    <w:rsid w:val="1071772E"/>
    <w:rsid w:val="12511951"/>
    <w:rsid w:val="12D2359A"/>
    <w:rsid w:val="14743D9D"/>
    <w:rsid w:val="15CD1557"/>
    <w:rsid w:val="164B1551"/>
    <w:rsid w:val="16D84FA2"/>
    <w:rsid w:val="171C5A20"/>
    <w:rsid w:val="18077B9D"/>
    <w:rsid w:val="18121718"/>
    <w:rsid w:val="18412D30"/>
    <w:rsid w:val="18894EAF"/>
    <w:rsid w:val="188D0F62"/>
    <w:rsid w:val="18CB70EA"/>
    <w:rsid w:val="18E62C60"/>
    <w:rsid w:val="196108E6"/>
    <w:rsid w:val="1B117DBF"/>
    <w:rsid w:val="1B4B7229"/>
    <w:rsid w:val="1B546FED"/>
    <w:rsid w:val="1B9249BC"/>
    <w:rsid w:val="1BAB1952"/>
    <w:rsid w:val="1D253284"/>
    <w:rsid w:val="1E350A4F"/>
    <w:rsid w:val="1EC2044F"/>
    <w:rsid w:val="1F9263C9"/>
    <w:rsid w:val="2149687B"/>
    <w:rsid w:val="223936D1"/>
    <w:rsid w:val="23461A83"/>
    <w:rsid w:val="236C0B92"/>
    <w:rsid w:val="23902CB9"/>
    <w:rsid w:val="246A2D91"/>
    <w:rsid w:val="24E95E7C"/>
    <w:rsid w:val="262954EC"/>
    <w:rsid w:val="26DA230B"/>
    <w:rsid w:val="27455477"/>
    <w:rsid w:val="280C23A9"/>
    <w:rsid w:val="28BC137F"/>
    <w:rsid w:val="29B34917"/>
    <w:rsid w:val="2A8E1BA7"/>
    <w:rsid w:val="2B8A3338"/>
    <w:rsid w:val="2C5A4006"/>
    <w:rsid w:val="2C602AC9"/>
    <w:rsid w:val="2E687170"/>
    <w:rsid w:val="2FBF7447"/>
    <w:rsid w:val="300A4152"/>
    <w:rsid w:val="30590FCA"/>
    <w:rsid w:val="32E26DE1"/>
    <w:rsid w:val="33BB11E2"/>
    <w:rsid w:val="33F55F96"/>
    <w:rsid w:val="347A6BBB"/>
    <w:rsid w:val="34F9613B"/>
    <w:rsid w:val="360D66C5"/>
    <w:rsid w:val="36105C1B"/>
    <w:rsid w:val="36A65CE3"/>
    <w:rsid w:val="376936ED"/>
    <w:rsid w:val="37C11B3C"/>
    <w:rsid w:val="38681D78"/>
    <w:rsid w:val="38F0645D"/>
    <w:rsid w:val="38F53D91"/>
    <w:rsid w:val="397E4295"/>
    <w:rsid w:val="398B46CC"/>
    <w:rsid w:val="3A770178"/>
    <w:rsid w:val="3AAC4DC1"/>
    <w:rsid w:val="3ADF427A"/>
    <w:rsid w:val="3B4B73F9"/>
    <w:rsid w:val="3BED0EFD"/>
    <w:rsid w:val="3C42272E"/>
    <w:rsid w:val="3C5F5BE3"/>
    <w:rsid w:val="3CF547FC"/>
    <w:rsid w:val="3D2168BE"/>
    <w:rsid w:val="3E646E81"/>
    <w:rsid w:val="3ED85D07"/>
    <w:rsid w:val="3F04397C"/>
    <w:rsid w:val="3FE3521B"/>
    <w:rsid w:val="3FFD4513"/>
    <w:rsid w:val="40E96CDB"/>
    <w:rsid w:val="4190222B"/>
    <w:rsid w:val="41C73DB9"/>
    <w:rsid w:val="44BF4DC0"/>
    <w:rsid w:val="450140CF"/>
    <w:rsid w:val="45033C75"/>
    <w:rsid w:val="45820F01"/>
    <w:rsid w:val="45CC78E7"/>
    <w:rsid w:val="45FE1A30"/>
    <w:rsid w:val="46EF5638"/>
    <w:rsid w:val="47CE312B"/>
    <w:rsid w:val="47EA2A62"/>
    <w:rsid w:val="481A3F51"/>
    <w:rsid w:val="48AB73FA"/>
    <w:rsid w:val="494F64CE"/>
    <w:rsid w:val="49E47F26"/>
    <w:rsid w:val="4A836CC6"/>
    <w:rsid w:val="4AE07429"/>
    <w:rsid w:val="4BEE4B74"/>
    <w:rsid w:val="4C056702"/>
    <w:rsid w:val="4C3565FB"/>
    <w:rsid w:val="4DFB526D"/>
    <w:rsid w:val="4E1F0AA8"/>
    <w:rsid w:val="4EBA108C"/>
    <w:rsid w:val="4ED865A9"/>
    <w:rsid w:val="4ED9253B"/>
    <w:rsid w:val="4F2F05BF"/>
    <w:rsid w:val="4FED2588"/>
    <w:rsid w:val="50494360"/>
    <w:rsid w:val="51251078"/>
    <w:rsid w:val="519337FD"/>
    <w:rsid w:val="51E03A51"/>
    <w:rsid w:val="51ED6F85"/>
    <w:rsid w:val="520A0F33"/>
    <w:rsid w:val="524507AF"/>
    <w:rsid w:val="5305384C"/>
    <w:rsid w:val="53664D60"/>
    <w:rsid w:val="53F2415E"/>
    <w:rsid w:val="55266685"/>
    <w:rsid w:val="56797C83"/>
    <w:rsid w:val="56E613FE"/>
    <w:rsid w:val="56FB687A"/>
    <w:rsid w:val="57A94E5E"/>
    <w:rsid w:val="57EB3263"/>
    <w:rsid w:val="58684F9F"/>
    <w:rsid w:val="5909431D"/>
    <w:rsid w:val="592C06DB"/>
    <w:rsid w:val="5A234110"/>
    <w:rsid w:val="5A450612"/>
    <w:rsid w:val="5B013997"/>
    <w:rsid w:val="5C1D0F61"/>
    <w:rsid w:val="5DE170D8"/>
    <w:rsid w:val="5DF21E5A"/>
    <w:rsid w:val="5E9E645E"/>
    <w:rsid w:val="5EDA59E3"/>
    <w:rsid w:val="5F483479"/>
    <w:rsid w:val="5FCD4C54"/>
    <w:rsid w:val="5FD54664"/>
    <w:rsid w:val="5FEF7D5F"/>
    <w:rsid w:val="601C3A19"/>
    <w:rsid w:val="61576502"/>
    <w:rsid w:val="62237700"/>
    <w:rsid w:val="62745786"/>
    <w:rsid w:val="649964D3"/>
    <w:rsid w:val="64D55764"/>
    <w:rsid w:val="66BE0715"/>
    <w:rsid w:val="66DE14AF"/>
    <w:rsid w:val="674B2695"/>
    <w:rsid w:val="675D32CB"/>
    <w:rsid w:val="67C14846"/>
    <w:rsid w:val="68574470"/>
    <w:rsid w:val="695842BC"/>
    <w:rsid w:val="695E17C6"/>
    <w:rsid w:val="69D9569E"/>
    <w:rsid w:val="6AC30DC6"/>
    <w:rsid w:val="6B3936ED"/>
    <w:rsid w:val="6B613F8A"/>
    <w:rsid w:val="6BC2220C"/>
    <w:rsid w:val="6C0F047D"/>
    <w:rsid w:val="6CDC31D4"/>
    <w:rsid w:val="6D145DBE"/>
    <w:rsid w:val="6D937318"/>
    <w:rsid w:val="6DBA445D"/>
    <w:rsid w:val="6E710D9D"/>
    <w:rsid w:val="6EAB76A6"/>
    <w:rsid w:val="6F413CBF"/>
    <w:rsid w:val="6F7A2279"/>
    <w:rsid w:val="6FF02BEF"/>
    <w:rsid w:val="6FFB032E"/>
    <w:rsid w:val="705D2411"/>
    <w:rsid w:val="706D4EC0"/>
    <w:rsid w:val="70CF614B"/>
    <w:rsid w:val="718C11BA"/>
    <w:rsid w:val="719512DC"/>
    <w:rsid w:val="71D815ED"/>
    <w:rsid w:val="72F1771B"/>
    <w:rsid w:val="741F2C8E"/>
    <w:rsid w:val="74960249"/>
    <w:rsid w:val="750470E1"/>
    <w:rsid w:val="75421892"/>
    <w:rsid w:val="756F1B79"/>
    <w:rsid w:val="75D42B8E"/>
    <w:rsid w:val="75F42DBB"/>
    <w:rsid w:val="75F657C9"/>
    <w:rsid w:val="76AF7D79"/>
    <w:rsid w:val="770B181E"/>
    <w:rsid w:val="77A15128"/>
    <w:rsid w:val="78021994"/>
    <w:rsid w:val="78AF3CF2"/>
    <w:rsid w:val="7941585F"/>
    <w:rsid w:val="79AF6455"/>
    <w:rsid w:val="7A6157CC"/>
    <w:rsid w:val="7AB949FD"/>
    <w:rsid w:val="7AC86F5F"/>
    <w:rsid w:val="7B2000AC"/>
    <w:rsid w:val="7BC32AF3"/>
    <w:rsid w:val="7C4B45A2"/>
    <w:rsid w:val="7D0663F1"/>
    <w:rsid w:val="7D236509"/>
    <w:rsid w:val="7EBF17B0"/>
    <w:rsid w:val="7ED06AD2"/>
    <w:rsid w:val="7EDB5DEB"/>
    <w:rsid w:val="7F192C0D"/>
    <w:rsid w:val="7F715C78"/>
    <w:rsid w:val="7F82447F"/>
    <w:rsid w:val="7FD129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5"/>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6">
    <w:name w:val="heading 2"/>
    <w:basedOn w:val="1"/>
    <w:next w:val="7"/>
    <w:qFormat/>
    <w:uiPriority w:val="0"/>
    <w:pPr>
      <w:keepNext/>
      <w:keepLines/>
      <w:numPr>
        <w:ilvl w:val="1"/>
        <w:numId w:val="0"/>
      </w:numPr>
      <w:spacing w:before="240" w:after="120" w:line="360" w:lineRule="auto"/>
      <w:ind w:left="454" w:hanging="454"/>
      <w:outlineLvl w:val="1"/>
    </w:pPr>
    <w:rPr>
      <w:rFonts w:ascii="Arial" w:hAnsi="Arial"/>
      <w:b/>
      <w:color w:val="000000"/>
      <w:sz w:val="24"/>
      <w:szCs w:val="24"/>
    </w:rPr>
  </w:style>
  <w:style w:type="paragraph" w:styleId="8">
    <w:name w:val="heading 3"/>
    <w:basedOn w:val="1"/>
    <w:next w:val="7"/>
    <w:qFormat/>
    <w:uiPriority w:val="0"/>
    <w:pPr>
      <w:keepNext/>
      <w:keepLines/>
      <w:spacing w:before="156" w:beforeLines="50" w:after="156" w:afterLines="50" w:line="360" w:lineRule="auto"/>
      <w:jc w:val="center"/>
      <w:outlineLvl w:val="2"/>
    </w:pPr>
    <w:rPr>
      <w:b/>
      <w:sz w:val="24"/>
      <w:szCs w:val="24"/>
    </w:rPr>
  </w:style>
  <w:style w:type="paragraph" w:styleId="9">
    <w:name w:val="heading 4"/>
    <w:basedOn w:val="8"/>
    <w:next w:val="7"/>
    <w:qFormat/>
    <w:uiPriority w:val="0"/>
    <w:pPr>
      <w:numPr>
        <w:ilvl w:val="3"/>
        <w:numId w:val="1"/>
      </w:numPr>
      <w:outlineLvl w:val="3"/>
    </w:pPr>
    <w:rPr>
      <w:rFonts w:ascii="Arial" w:hAnsi="Arial"/>
      <w:b w:val="0"/>
    </w:rPr>
  </w:style>
  <w:style w:type="paragraph" w:styleId="10">
    <w:name w:val="heading 5"/>
    <w:basedOn w:val="9"/>
    <w:next w:val="7"/>
    <w:qFormat/>
    <w:uiPriority w:val="0"/>
    <w:pPr>
      <w:numPr>
        <w:ilvl w:val="4"/>
        <w:numId w:val="1"/>
      </w:numPr>
      <w:spacing w:line="240" w:lineRule="exact"/>
      <w:outlineLvl w:val="4"/>
    </w:pPr>
  </w:style>
  <w:style w:type="paragraph" w:styleId="11">
    <w:name w:val="heading 6"/>
    <w:basedOn w:val="1"/>
    <w:next w:val="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qFormat/>
    <w:uiPriority w:val="0"/>
    <w:pPr>
      <w:keepNext/>
      <w:keepLines/>
      <w:numPr>
        <w:ilvl w:val="6"/>
        <w:numId w:val="1"/>
      </w:numPr>
      <w:spacing w:before="240" w:after="64" w:line="320" w:lineRule="auto"/>
      <w:outlineLvl w:val="6"/>
    </w:pPr>
    <w:rPr>
      <w:b/>
      <w:sz w:val="24"/>
    </w:rPr>
  </w:style>
  <w:style w:type="paragraph" w:styleId="13">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sz w:val="28"/>
    </w:rPr>
  </w:style>
  <w:style w:type="paragraph" w:styleId="4">
    <w:name w:val="Title"/>
    <w:basedOn w:val="1"/>
    <w:qFormat/>
    <w:uiPriority w:val="0"/>
    <w:pPr>
      <w:spacing w:before="120" w:after="60" w:line="440" w:lineRule="exact"/>
      <w:jc w:val="center"/>
    </w:pPr>
    <w:rPr>
      <w:rFonts w:ascii="宋体" w:hAnsi="宋体"/>
      <w:bCs/>
      <w:color w:val="FF0000"/>
    </w:rPr>
  </w:style>
  <w:style w:type="paragraph" w:styleId="5">
    <w:name w:val="Body Text First Indent"/>
    <w:basedOn w:val="2"/>
    <w:qFormat/>
    <w:uiPriority w:val="0"/>
    <w:pPr>
      <w:spacing w:after="120"/>
      <w:ind w:firstLine="420"/>
      <w:jc w:val="both"/>
    </w:pPr>
    <w:rPr>
      <w:sz w:val="21"/>
    </w:rPr>
  </w:style>
  <w:style w:type="paragraph" w:styleId="7">
    <w:name w:val="Normal Indent"/>
    <w:basedOn w:val="1"/>
    <w:qFormat/>
    <w:uiPriority w:val="0"/>
    <w:pPr>
      <w:ind w:firstLine="420"/>
    </w:pPr>
  </w:style>
  <w:style w:type="paragraph" w:styleId="15">
    <w:name w:val="caption"/>
    <w:basedOn w:val="1"/>
    <w:next w:val="1"/>
    <w:qFormat/>
    <w:uiPriority w:val="0"/>
    <w:rPr>
      <w:rFonts w:ascii="Cambria" w:hAnsi="Cambria" w:eastAsia="黑体" w:cs="Times New Roman"/>
      <w:sz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Indent"/>
    <w:basedOn w:val="1"/>
    <w:qFormat/>
    <w:uiPriority w:val="0"/>
    <w:pPr>
      <w:ind w:firstLine="570"/>
    </w:pPr>
    <w:rPr>
      <w:sz w:val="28"/>
    </w:rPr>
  </w:style>
  <w:style w:type="paragraph" w:styleId="19">
    <w:name w:val="List 2"/>
    <w:basedOn w:val="1"/>
    <w:qFormat/>
    <w:uiPriority w:val="0"/>
    <w:pPr>
      <w:autoSpaceDE w:val="0"/>
      <w:autoSpaceDN w:val="0"/>
      <w:adjustRightInd w:val="0"/>
      <w:spacing w:line="315" w:lineRule="atLeast"/>
      <w:ind w:leftChars="200" w:hanging="200" w:hangingChars="200"/>
      <w:jc w:val="left"/>
    </w:pPr>
    <w:rPr>
      <w:rFonts w:hint="eastAsia" w:ascii="昆仑楷体" w:eastAsia="昆仑楷体"/>
      <w:kern w:val="0"/>
      <w:sz w:val="30"/>
    </w:rPr>
  </w:style>
  <w:style w:type="paragraph" w:styleId="20">
    <w:name w:val="toc 3"/>
    <w:basedOn w:val="1"/>
    <w:next w:val="1"/>
    <w:semiHidden/>
    <w:qFormat/>
    <w:uiPriority w:val="0"/>
    <w:pPr>
      <w:tabs>
        <w:tab w:val="right" w:leader="dot" w:pos="9060"/>
      </w:tabs>
      <w:snapToGrid w:val="0"/>
      <w:spacing w:line="360" w:lineRule="auto"/>
      <w:ind w:left="420" w:leftChars="200"/>
      <w:jc w:val="left"/>
    </w:pPr>
    <w:rPr>
      <w:sz w:val="24"/>
    </w:rPr>
  </w:style>
  <w:style w:type="paragraph" w:styleId="21">
    <w:name w:val="Plain Text"/>
    <w:basedOn w:val="1"/>
    <w:qFormat/>
    <w:uiPriority w:val="0"/>
    <w:rPr>
      <w:rFonts w:ascii="宋体" w:hAnsi="Courier New"/>
    </w:rPr>
  </w:style>
  <w:style w:type="paragraph" w:styleId="22">
    <w:name w:val="Date"/>
    <w:basedOn w:val="1"/>
    <w:next w:val="1"/>
    <w:qFormat/>
    <w:uiPriority w:val="0"/>
  </w:style>
  <w:style w:type="paragraph" w:styleId="23">
    <w:name w:val="Body Text Indent 2"/>
    <w:basedOn w:val="1"/>
    <w:qFormat/>
    <w:uiPriority w:val="0"/>
    <w:pPr>
      <w:spacing w:line="400" w:lineRule="exact"/>
      <w:ind w:left="425"/>
    </w:pPr>
    <w:rPr>
      <w:color w:val="000000"/>
      <w:sz w:val="24"/>
    </w:rPr>
  </w:style>
  <w:style w:type="paragraph" w:styleId="24">
    <w:name w:val="endnote text"/>
    <w:basedOn w:val="1"/>
    <w:semiHidden/>
    <w:qFormat/>
    <w:uiPriority w:val="0"/>
    <w:pPr>
      <w:snapToGrid w:val="0"/>
      <w:jc w:val="left"/>
    </w:p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semiHidden/>
    <w:qFormat/>
    <w:uiPriority w:val="0"/>
    <w:pPr>
      <w:adjustRightInd w:val="0"/>
      <w:spacing w:line="360" w:lineRule="auto"/>
      <w:jc w:val="left"/>
      <w:textAlignment w:val="baseline"/>
    </w:pPr>
    <w:rPr>
      <w:rFonts w:ascii="宋体" w:hAnsi="宋体"/>
      <w:caps/>
      <w:kern w:val="0"/>
      <w:sz w:val="24"/>
      <w:szCs w:val="32"/>
    </w:rPr>
  </w:style>
  <w:style w:type="paragraph" w:styleId="29">
    <w:name w:val="footnote text"/>
    <w:basedOn w:val="1"/>
    <w:semiHidden/>
    <w:qFormat/>
    <w:uiPriority w:val="0"/>
    <w:pPr>
      <w:snapToGrid w:val="0"/>
      <w:jc w:val="left"/>
    </w:pPr>
    <w:rPr>
      <w:sz w:val="18"/>
    </w:rPr>
  </w:style>
  <w:style w:type="paragraph" w:styleId="30">
    <w:name w:val="Body Text Indent 3"/>
    <w:basedOn w:val="1"/>
    <w:qFormat/>
    <w:uiPriority w:val="0"/>
    <w:pPr>
      <w:numPr>
        <w:ilvl w:val="1"/>
        <w:numId w:val="0"/>
      </w:numPr>
      <w:tabs>
        <w:tab w:val="left" w:pos="0"/>
      </w:tabs>
      <w:spacing w:line="400" w:lineRule="exact"/>
      <w:ind w:left="563" w:leftChars="228" w:hanging="84" w:hangingChars="35"/>
    </w:pPr>
    <w:rPr>
      <w:color w:val="000000"/>
      <w:sz w:val="24"/>
    </w:rPr>
  </w:style>
  <w:style w:type="paragraph" w:styleId="31">
    <w:name w:val="toc 2"/>
    <w:basedOn w:val="1"/>
    <w:next w:val="1"/>
    <w:semiHidden/>
    <w:qFormat/>
    <w:uiPriority w:val="0"/>
    <w:pPr>
      <w:tabs>
        <w:tab w:val="right" w:leader="dot" w:pos="9060"/>
      </w:tabs>
      <w:snapToGrid w:val="0"/>
      <w:spacing w:line="360" w:lineRule="auto"/>
      <w:ind w:left="420" w:leftChars="200"/>
      <w:jc w:val="left"/>
    </w:pPr>
    <w:rPr>
      <w:sz w:val="24"/>
      <w:szCs w:val="24"/>
    </w:rPr>
  </w:style>
  <w:style w:type="paragraph" w:styleId="32">
    <w:name w:val="Body Text 2"/>
    <w:basedOn w:val="1"/>
    <w:qFormat/>
    <w:uiPriority w:val="0"/>
    <w:rPr>
      <w:rFonts w:ascii="宋体" w:hAnsi="宋体"/>
      <w:szCs w:val="24"/>
      <w:u w:val="single"/>
    </w:rPr>
  </w:style>
  <w:style w:type="paragraph" w:styleId="33">
    <w:name w:val="index 1"/>
    <w:basedOn w:val="1"/>
    <w:next w:val="1"/>
    <w:semiHidden/>
    <w:qFormat/>
    <w:uiPriority w:val="0"/>
    <w:rPr>
      <w:rFonts w:eastAsia="仿宋_GB2312"/>
      <w:sz w:val="28"/>
    </w:rPr>
  </w:style>
  <w:style w:type="paragraph" w:styleId="34">
    <w:name w:val="annotation subject"/>
    <w:basedOn w:val="17"/>
    <w:next w:val="17"/>
    <w:semiHidden/>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endnote reference"/>
    <w:semiHidden/>
    <w:qFormat/>
    <w:uiPriority w:val="0"/>
    <w:rPr>
      <w:vertAlign w:val="superscript"/>
    </w:rPr>
  </w:style>
  <w:style w:type="character" w:styleId="40">
    <w:name w:val="page number"/>
    <w:basedOn w:val="37"/>
    <w:qFormat/>
    <w:uiPriority w:val="0"/>
  </w:style>
  <w:style w:type="character" w:styleId="41">
    <w:name w:val="FollowedHyperlink"/>
    <w:qFormat/>
    <w:uiPriority w:val="0"/>
    <w:rPr>
      <w:color w:val="800080"/>
      <w:u w:val="single"/>
    </w:rPr>
  </w:style>
  <w:style w:type="character" w:styleId="42">
    <w:name w:val="Emphasis"/>
    <w:qFormat/>
    <w:uiPriority w:val="0"/>
    <w:rPr>
      <w:color w:val="CC0033"/>
    </w:rPr>
  </w:style>
  <w:style w:type="character" w:styleId="43">
    <w:name w:val="Hyperlink"/>
    <w:qFormat/>
    <w:uiPriority w:val="0"/>
    <w:rPr>
      <w:color w:val="0000FF"/>
      <w:u w:val="single"/>
    </w:rPr>
  </w:style>
  <w:style w:type="character" w:styleId="44">
    <w:name w:val="annotation reference"/>
    <w:semiHidden/>
    <w:qFormat/>
    <w:uiPriority w:val="0"/>
    <w:rPr>
      <w:sz w:val="21"/>
      <w:szCs w:val="21"/>
    </w:rPr>
  </w:style>
  <w:style w:type="character" w:styleId="45">
    <w:name w:val="footnote reference"/>
    <w:semiHidden/>
    <w:qFormat/>
    <w:uiPriority w:val="0"/>
    <w:rPr>
      <w:vertAlign w:val="superscript"/>
    </w:rPr>
  </w:style>
  <w:style w:type="paragraph" w:customStyle="1" w:styleId="4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7">
    <w:name w:val="表头"/>
    <w:basedOn w:val="1"/>
    <w:qFormat/>
    <w:uiPriority w:val="0"/>
    <w:pPr>
      <w:spacing w:line="360" w:lineRule="auto"/>
      <w:jc w:val="center"/>
    </w:pPr>
    <w:rPr>
      <w:rFonts w:ascii="黑体" w:eastAsia="黑体"/>
      <w:kern w:val="0"/>
      <w:sz w:val="24"/>
    </w:rPr>
  </w:style>
  <w:style w:type="character" w:customStyle="1" w:styleId="48">
    <w:name w:val="标题 Char"/>
    <w:qFormat/>
    <w:uiPriority w:val="0"/>
    <w:rPr>
      <w:rFonts w:ascii="Arial" w:hAnsi="Arial" w:eastAsia="宋体"/>
      <w:b/>
      <w:kern w:val="2"/>
      <w:sz w:val="44"/>
      <w:lang w:val="en-US" w:eastAsia="zh-CN" w:bidi="ar-SA"/>
    </w:rPr>
  </w:style>
  <w:style w:type="character" w:customStyle="1" w:styleId="49">
    <w:name w:val="标题 1 Char"/>
    <w:qFormat/>
    <w:uiPriority w:val="0"/>
    <w:rPr>
      <w:rFonts w:ascii="Arial" w:hAnsi="Arial" w:eastAsia="宋体"/>
      <w:bCs/>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5287</Words>
  <Characters>5291</Characters>
  <Lines>24</Lines>
  <Paragraphs>6</Paragraphs>
  <TotalTime>2</TotalTime>
  <ScaleCrop>false</ScaleCrop>
  <LinksUpToDate>false</LinksUpToDate>
  <CharactersWithSpaces>5737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2019-04-11T08:17:00Z</dcterms:created>
  <dc:creator>zhangsha</dc:creator>
  <cp:lastModifiedBy>simple黄</cp:lastModifiedBy>
  <cp:lastPrinted>2012-07-04T07:31:00Z</cp:lastPrinted>
  <dcterms:modified xsi:type="dcterms:W3CDTF">2024-11-01T01:17:05Z</dcterms:modified>
  <dc:title>货物采购合同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0EC557FCBD4146208EF59D7F0DC19F81</vt:lpwstr>
  </property>
</Properties>
</file>