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beforeAutospacing="0" w:afterAutospacing="0" w:line="480" w:lineRule="exact"/>
        <w:jc w:val="center"/>
        <w:rPr>
          <w:rFonts w:hint="eastAsia" w:ascii="仿宋" w:hAnsi="仿宋" w:eastAsia="仿宋" w:cs="仿宋"/>
          <w:b/>
          <w:bCs/>
          <w:kern w:val="2"/>
          <w:sz w:val="44"/>
          <w:szCs w:val="44"/>
          <w:highlight w:val="none"/>
          <w:shd w:val="clear" w:color="auto" w:fill="FFFFFF"/>
          <w:lang w:val="en-US" w:eastAsia="zh-CN" w:bidi="ar-SA"/>
        </w:rPr>
      </w:pPr>
      <w:r>
        <w:rPr>
          <w:rFonts w:hint="eastAsia" w:ascii="仿宋" w:hAnsi="仿宋" w:eastAsia="仿宋" w:cs="仿宋"/>
          <w:b/>
          <w:bCs/>
          <w:kern w:val="2"/>
          <w:sz w:val="44"/>
          <w:szCs w:val="44"/>
          <w:highlight w:val="none"/>
          <w:shd w:val="clear" w:color="auto" w:fill="FFFFFF"/>
          <w:lang w:val="en-US" w:eastAsia="zh-CN" w:bidi="ar-SA"/>
        </w:rPr>
        <w:t>第五届水产种业博览会后勤服务项目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pStyle w:val="8"/>
        <w:widowControl/>
        <w:spacing w:beforeAutospacing="0" w:afterAutospacing="0" w:line="480" w:lineRule="exact"/>
        <w:ind w:firstLine="560" w:firstLineChars="200"/>
        <w:jc w:val="both"/>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第五届水产种业博览会后勤服务项目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pStyle w:val="7"/>
        <w:numPr>
          <w:ilvl w:val="0"/>
          <w:numId w:val="0"/>
        </w:numPr>
        <w:spacing w:line="570" w:lineRule="exact"/>
        <w:ind w:firstLine="422" w:firstLineChars="200"/>
        <w:jc w:val="center"/>
        <w:rPr>
          <w:rFonts w:hint="eastAsia"/>
        </w:rPr>
      </w:pPr>
      <w:r>
        <w:rPr>
          <w:rFonts w:hint="eastAsia" w:ascii="宋体" w:hAnsi="宋体" w:eastAsia="宋体" w:cs="Times New Roman"/>
          <w:b/>
          <w:bCs/>
          <w:kern w:val="2"/>
          <w:sz w:val="21"/>
          <w:szCs w:val="21"/>
          <w:lang w:val="en-US" w:eastAsia="zh-CN" w:bidi="ar-SA"/>
        </w:rPr>
        <w:t>一、</w:t>
      </w:r>
      <w:r>
        <w:rPr>
          <w:rFonts w:hint="eastAsia" w:ascii="仿宋" w:hAnsi="仿宋" w:eastAsia="仿宋" w:cs="仿宋"/>
          <w:b/>
          <w:color w:val="000000"/>
          <w:sz w:val="28"/>
          <w:szCs w:val="28"/>
          <w:highlight w:val="none"/>
        </w:rPr>
        <w:t>报价表</w:t>
      </w:r>
    </w:p>
    <w:tbl>
      <w:tblPr>
        <w:tblStyle w:val="12"/>
        <w:tblW w:w="10021" w:type="dxa"/>
        <w:tblInd w:w="-83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2"/>
        <w:gridCol w:w="1012"/>
        <w:gridCol w:w="1831"/>
        <w:gridCol w:w="3205"/>
        <w:gridCol w:w="554"/>
        <w:gridCol w:w="627"/>
        <w:gridCol w:w="979"/>
        <w:gridCol w:w="11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具体内容</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单价 </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总价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021" w:type="dxa"/>
            <w:gridSpan w:val="8"/>
            <w:tcBorders>
              <w:top w:val="single" w:color="000000" w:sz="4" w:space="0"/>
              <w:left w:val="single" w:color="000000" w:sz="4" w:space="0"/>
              <w:bottom w:val="single" w:color="000000" w:sz="4" w:space="0"/>
              <w:right w:val="single" w:color="000000" w:sz="4" w:space="0"/>
            </w:tcBorders>
            <w:shd w:val="clear" w:color="auto" w:fill="F9CBAA"/>
            <w:vAlign w:val="center"/>
          </w:tcPr>
          <w:p>
            <w:pP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28"/>
                <w:szCs w:val="28"/>
                <w:u w:val="none"/>
                <w:lang w:val="en-US" w:eastAsia="zh-CN" w:bidi="ar"/>
              </w:rPr>
              <w:t>一、安保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保安员</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负责参与协助甲方现场的秩序维护安全保卫工作</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负责展会期间展馆及周边所需安保、辖区干警联系费用，服务3天，平均每天100人次，共计300人次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对讲机</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安保专用</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远程对讲用，约10台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安保辅助保障系统租赁（监控）</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人脸识别监控系统</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人脸识别专用设备，视频显示、储存等；接入公安视频专网。凭身份证或人脸抓拍，实施人证合一对比通行，实时监测人流量数据，每小时向公安管理部门上报一次实时人流量数据。</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周边临时监控系统</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高清视频补点监控系统，接入辖区派出所视频监控中心</w:t>
            </w: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无人机防御系统</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围栏，车载雷达无人机防御侦测系统；移动式雷达无人机防御系统，安保系统在活动为期3天投入使用；活动前3天入场安装设备</w:t>
            </w: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021" w:type="dxa"/>
            <w:gridSpan w:val="8"/>
            <w:tcBorders>
              <w:top w:val="single" w:color="000000" w:sz="4" w:space="0"/>
              <w:left w:val="single" w:color="000000" w:sz="4" w:space="0"/>
              <w:bottom w:val="single" w:color="000000" w:sz="4" w:space="0"/>
              <w:right w:val="single" w:color="000000" w:sz="4" w:space="0"/>
            </w:tcBorders>
            <w:shd w:val="clear" w:color="auto" w:fill="F9CBAA"/>
            <w:vAlign w:val="center"/>
          </w:tcPr>
          <w:p>
            <w:pP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28"/>
                <w:szCs w:val="28"/>
                <w:u w:val="none"/>
                <w:lang w:val="en-US" w:eastAsia="zh-CN" w:bidi="ar"/>
              </w:rPr>
              <w:t>二、救生员、志愿者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救生员</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救生员招募，含救生设备</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需持专业证件，平均每天15人，共服务3天，共45人次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志愿者</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招募志愿者</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平均每天25位志愿者，共服务4天</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志愿者领队</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每天2位领队，负责统筹协调志愿者工作，共服务4天</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服装</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志愿者服装</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活动主题定制马甲，50套</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021" w:type="dxa"/>
            <w:gridSpan w:val="8"/>
            <w:tcBorders>
              <w:top w:val="single" w:color="000000" w:sz="4" w:space="0"/>
              <w:left w:val="single" w:color="000000" w:sz="4" w:space="0"/>
              <w:bottom w:val="single" w:color="000000" w:sz="4" w:space="0"/>
              <w:right w:val="single" w:color="000000" w:sz="4" w:space="0"/>
            </w:tcBorders>
            <w:shd w:val="clear" w:color="auto" w:fill="F9CBAA"/>
            <w:vAlign w:val="center"/>
          </w:tcPr>
          <w:p>
            <w:pP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28"/>
                <w:szCs w:val="28"/>
                <w:u w:val="none"/>
                <w:lang w:val="en-US" w:eastAsia="zh-CN" w:bidi="ar"/>
              </w:rPr>
              <w:t>三、交通租车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轿车</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嘉宾接送车辆租赁</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机场接送车（奥迪、丰田、别克等），平均每天8辆车，服务3天，共计24辆次车。含发票、保险、油费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大巴车</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接驳大巴租赁</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酒店/志愿者学校-会场间接驳，48座大巴车，平均每天6辆车，服务3天，共计18辆次车。含发票、保险、油费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电瓶车</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会场电瓶车租赁等</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广东国际渔业高科技园园区内、外围停车场-园区接驳等，14座电瓶车，平均每天10辆车，服务3天，共计30辆次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21" w:type="dxa"/>
            <w:gridSpan w:val="8"/>
            <w:tcBorders>
              <w:top w:val="single" w:color="000000" w:sz="4" w:space="0"/>
              <w:left w:val="single" w:color="000000" w:sz="4" w:space="0"/>
              <w:bottom w:val="single" w:color="000000" w:sz="4" w:space="0"/>
              <w:right w:val="single" w:color="000000" w:sz="4" w:space="0"/>
            </w:tcBorders>
            <w:shd w:val="clear" w:color="auto" w:fill="F9CBAA"/>
            <w:vAlign w:val="center"/>
          </w:tcPr>
          <w:p>
            <w:pP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28"/>
                <w:szCs w:val="28"/>
                <w:u w:val="none"/>
                <w:lang w:val="en-US" w:eastAsia="zh-CN" w:bidi="ar"/>
              </w:rPr>
              <w:t>四、工作人员餐饮保障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保障人员及参观人员餐饮</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安保 、保洁、志愿者、救生员、21地市参观代表等人员工作餐，每天派发餐券，统一领取</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餐标25元，1600餐次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专业技术团队人员及组委会餐饮</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活动筹备及执行期间组委会及活体展览专业技术服务团队工作餐（含活动前一周至活动期间3天的早、中、晚餐）</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餐标30元，1000餐次</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餐券制作</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普通纸打印、裁剪</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饮用水</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350ml/支，24支/箱</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1000箱</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茶歇</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小蛋糕、饼干、水果等</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预计5场次，每场次100人内</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21" w:type="dxa"/>
            <w:gridSpan w:val="8"/>
            <w:tcBorders>
              <w:top w:val="single" w:color="000000" w:sz="4" w:space="0"/>
              <w:left w:val="single" w:color="000000" w:sz="4" w:space="0"/>
              <w:bottom w:val="single" w:color="000000" w:sz="4" w:space="0"/>
              <w:right w:val="single" w:color="000000" w:sz="4" w:space="0"/>
            </w:tcBorders>
            <w:shd w:val="clear" w:color="auto" w:fill="F9CBAA"/>
            <w:vAlign w:val="center"/>
          </w:tcPr>
          <w:p>
            <w:pP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28"/>
                <w:szCs w:val="28"/>
                <w:u w:val="none"/>
                <w:lang w:val="en-US" w:eastAsia="zh-CN" w:bidi="ar"/>
              </w:rPr>
              <w:t>五、风险评估、保险、网络保障服务等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网络专线</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申请新装网络尊享专线一条，50MPBS，保证现场网络稳定</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展会前一天及展会期间，共4天</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保险</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公众责任险</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活动风险评估</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大型活动风险评估</w:t>
            </w:r>
          </w:p>
        </w:tc>
        <w:tc>
          <w:tcPr>
            <w:tcW w:w="3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numPr>
          <w:ilvl w:val="0"/>
          <w:numId w:val="0"/>
        </w:numPr>
        <w:rPr>
          <w:rFonts w:hint="eastAsia"/>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hint="eastAsia"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pacing w:line="570" w:lineRule="exact"/>
        <w:jc w:val="left"/>
        <w:rPr>
          <w:rFonts w:hint="eastAsia" w:ascii="仿宋" w:hAnsi="仿宋" w:eastAsia="仿宋" w:cs="仿宋"/>
          <w:bCs/>
          <w:color w:val="000000"/>
          <w:kern w:val="0"/>
          <w:sz w:val="28"/>
          <w:szCs w:val="28"/>
          <w:highlight w:val="none"/>
        </w:rPr>
      </w:pP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right"/>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475472676"/>
      <w:bookmarkStart w:id="3" w:name="_Toc1651903"/>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4、提供自2021年以来同类项目业绩</w:t>
      </w:r>
      <w:r>
        <w:rPr>
          <w:rFonts w:hint="eastAsia" w:ascii="仿宋_GB2312" w:hAnsi="仿宋_GB2312" w:eastAsia="仿宋_GB2312" w:cs="仿宋_GB2312"/>
          <w:sz w:val="28"/>
          <w:szCs w:val="28"/>
          <w:highlight w:val="none"/>
          <w:shd w:val="clear" w:color="auto" w:fill="FFFFFF"/>
          <w:lang w:val="en-US" w:eastAsia="zh-CN"/>
        </w:rPr>
        <w:t>（活动执行服务）</w:t>
      </w:r>
      <w:r>
        <w:rPr>
          <w:rFonts w:hint="eastAsia" w:ascii="仿宋" w:hAnsi="仿宋" w:eastAsia="仿宋" w:cs="仿宋"/>
          <w:color w:val="000000"/>
          <w:sz w:val="28"/>
          <w:szCs w:val="28"/>
          <w:highlight w:val="none"/>
        </w:rPr>
        <w:t>两项（附合同关键页）。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eastAsia="zh-CN"/>
        </w:rPr>
        <w:t>第五届水产种业博览会后勤服务项目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10</w:t>
      </w:r>
      <w:r>
        <w:rPr>
          <w:rFonts w:hint="eastAsia" w:ascii="仿宋" w:hAnsi="仿宋" w:eastAsia="仿宋" w:cs="仿宋"/>
          <w:b/>
          <w:kern w:val="0"/>
          <w:sz w:val="28"/>
          <w:szCs w:val="28"/>
          <w:highlight w:val="none"/>
        </w:rPr>
        <w:t>月至今至少1个月的本单位缴纳社保的证明材料</w:t>
      </w:r>
      <w:bookmarkStart w:id="5" w:name="_GoBack"/>
      <w:bookmarkEnd w:id="5"/>
      <w:r>
        <w:rPr>
          <w:rFonts w:hint="eastAsia" w:ascii="仿宋" w:hAnsi="仿宋" w:eastAsia="仿宋" w:cs="仿宋"/>
          <w:b/>
          <w:kern w:val="0"/>
          <w:sz w:val="28"/>
          <w:szCs w:val="28"/>
          <w:highlight w:val="none"/>
        </w:rPr>
        <w:t>】</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hint="eastAsia" w:ascii="仿宋_GB2312" w:hAnsi="仿宋_GB2312" w:eastAsia="仿宋" w:cs="仿宋_GB2312"/>
          <w:sz w:val="28"/>
          <w:szCs w:val="28"/>
          <w:highlight w:val="none"/>
          <w:shd w:val="clear" w:color="auto" w:fill="FFFFFF"/>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8"/>
          <w:szCs w:val="28"/>
          <w:highlight w:val="none"/>
        </w:rPr>
        <w:t>九、报价人认为需要补充的其他</w:t>
      </w:r>
      <w:r>
        <w:rPr>
          <w:rFonts w:hint="eastAsia" w:ascii="仿宋" w:hAnsi="仿宋" w:eastAsia="仿宋" w:cs="仿宋"/>
          <w:b/>
          <w:bCs/>
          <w:sz w:val="28"/>
          <w:szCs w:val="28"/>
          <w:highlight w:val="none"/>
          <w:lang w:val="en-US" w:eastAsia="zh-CN"/>
        </w:rPr>
        <w:t>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7287E12"/>
    <w:rsid w:val="0976B1EC"/>
    <w:rsid w:val="123F000C"/>
    <w:rsid w:val="2EC62618"/>
    <w:rsid w:val="2F92180C"/>
    <w:rsid w:val="425E4BCC"/>
    <w:rsid w:val="7DB74E23"/>
    <w:rsid w:val="7DFEA172"/>
    <w:rsid w:val="9FFF0E25"/>
    <w:rsid w:val="ADF7506B"/>
    <w:rsid w:val="CFBF36FB"/>
    <w:rsid w:val="EF266232"/>
    <w:rsid w:val="EF7F1315"/>
    <w:rsid w:val="FBD3B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2369</Words>
  <Characters>2485</Characters>
  <Lines>0</Lines>
  <Paragraphs>0</Paragraphs>
  <TotalTime>1</TotalTime>
  <ScaleCrop>false</ScaleCrop>
  <LinksUpToDate>false</LinksUpToDate>
  <CharactersWithSpaces>2697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2024-09-28T09:37:00Z</dcterms:created>
  <dc:creator>玉婷</dc:creator>
  <cp:lastModifiedBy>玉婷</cp:lastModifiedBy>
  <dcterms:modified xsi:type="dcterms:W3CDTF">2024-10-31T01:59:57Z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7D710E4A6E224A6DB57E6C45E0808024_11</vt:lpwstr>
  </property>
</Properties>
</file>