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lang w:val="en-US" w:eastAsia="zh-CN"/>
        </w:rPr>
        <w:t>品牌公关及调研执行服务项目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项目编号：ND25090085GZ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lang w:val="en-US" w:eastAsia="zh-CN"/>
        </w:rPr>
        <w:t>品牌公关及调研执行服务项目</w:t>
      </w:r>
      <w:r>
        <w:rPr>
          <w:rFonts w:hint="eastAsia"/>
          <w:bCs/>
          <w:sz w:val="24"/>
        </w:rPr>
        <w:t>采购公告及附件（项目编号：</w:t>
      </w:r>
      <w:r>
        <w:rPr>
          <w:rFonts w:hint="eastAsia"/>
          <w:bCs/>
          <w:sz w:val="24"/>
          <w:u w:val="single"/>
        </w:rPr>
        <w:t>ND25090085GZ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w:t>
            </w:r>
            <w:r>
              <w:rPr>
                <w:rFonts w:hint="eastAsia" w:ascii="宋体" w:hAnsi="宋体" w:cs="仿宋"/>
                <w:color w:val="auto"/>
                <w:sz w:val="24"/>
              </w:rPr>
              <w:t>条款。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广东省</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w:t>
            </w:r>
            <w:r>
              <w:rPr>
                <w:rFonts w:hint="eastAsia" w:ascii="宋体" w:hAnsi="宋体" w:cs="仿宋"/>
                <w:color w:val="auto"/>
                <w:sz w:val="24"/>
              </w:rPr>
              <w:t>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w:t>
            </w:r>
            <w:bookmarkStart w:id="10" w:name="_GoBack"/>
            <w:bookmarkEnd w:id="10"/>
            <w:r>
              <w:rPr>
                <w:rFonts w:hint="eastAsia" w:ascii="宋体" w:hAnsi="宋体" w:cs="仿宋"/>
                <w:sz w:val="24"/>
              </w:rPr>
              <w:t>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bCs/>
          <w:sz w:val="24"/>
          <w:lang w:val="en-US" w:eastAsia="zh-CN"/>
        </w:rPr>
        <w:t>品牌公关及调研执行服务项目</w:t>
      </w:r>
      <w:r>
        <w:rPr>
          <w:rFonts w:hint="eastAsia" w:cs="宋体"/>
          <w:bCs/>
          <w:sz w:val="24"/>
        </w:rPr>
        <w:t>采购公告及附件（项目编号：ND25090085GZ）我方已完全了解本项目的商务与技术要求，承诺按照采购文件的要求提供产品和服务，报价如下。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622"/>
        <w:gridCol w:w="1272"/>
        <w:gridCol w:w="4201"/>
        <w:gridCol w:w="804"/>
        <w:gridCol w:w="1084"/>
        <w:gridCol w:w="1235"/>
      </w:tblGrid>
      <w:tr>
        <w:tblPrEx>
          <w:tblCellMar>
            <w:top w:w="15" w:type="dxa"/>
            <w:left w:w="15" w:type="dxa"/>
            <w:bottom w:w="15" w:type="dxa"/>
            <w:right w:w="15" w:type="dxa"/>
          </w:tblCellMar>
        </w:tblPrEx>
        <w:trPr>
          <w:trHeight w:val="296" w:hRule="atLeast"/>
          <w:jc w:val="center"/>
        </w:trPr>
        <w:tc>
          <w:tcPr>
            <w:tcW w:w="62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spacing w:line="240" w:lineRule="auto"/>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2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spacing w:line="240" w:lineRule="auto"/>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420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spacing w:line="240" w:lineRule="auto"/>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spacing w:line="240" w:lineRule="auto"/>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spacing w:line="240" w:lineRule="auto"/>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spacing w:line="240" w:lineRule="auto"/>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spacing w:line="240" w:lineRule="auto"/>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822" w:hRule="atLeast"/>
          <w:jc w:val="center"/>
        </w:trPr>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1</w:t>
            </w:r>
          </w:p>
        </w:tc>
        <w:tc>
          <w:tcPr>
            <w:tcW w:w="1272"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textAlignment w:val="center"/>
              <w:rPr>
                <w:rFonts w:hint="eastAsia" w:ascii="仿宋" w:hAnsi="仿宋" w:eastAsia="仿宋" w:cs="仿宋"/>
                <w:b w:val="0"/>
                <w:bCs w:val="0"/>
                <w:color w:val="000000"/>
                <w:sz w:val="24"/>
                <w:szCs w:val="24"/>
                <w:lang w:eastAsia="zh-Hans"/>
              </w:rPr>
            </w:pPr>
            <w:r>
              <w:rPr>
                <w:rFonts w:hint="eastAsia" w:ascii="仿宋" w:hAnsi="仿宋" w:eastAsia="仿宋" w:cs="仿宋"/>
                <w:b w:val="0"/>
                <w:bCs w:val="0"/>
                <w:color w:val="000000"/>
                <w:sz w:val="24"/>
                <w:szCs w:val="24"/>
              </w:rPr>
              <w:t>品牌宣传及危机公关服务</w:t>
            </w:r>
          </w:p>
        </w:tc>
        <w:tc>
          <w:tcPr>
            <w:tcW w:w="42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sz w:val="24"/>
                <w:szCs w:val="24"/>
              </w:rPr>
              <w:t>针对各类应急事件提供专业应对咨询、信息处置指导，根据实际需求及时响应</w:t>
            </w:r>
            <w:r>
              <w:rPr>
                <w:rFonts w:hint="eastAsia" w:ascii="仿宋" w:hAnsi="仿宋" w:eastAsia="仿宋" w:cs="仿宋"/>
                <w:b w:val="0"/>
                <w:bCs w:val="0"/>
                <w:color w:val="000000"/>
                <w:sz w:val="24"/>
                <w:szCs w:val="24"/>
                <w:lang w:val="en-US" w:eastAsia="zh-CN"/>
              </w:rPr>
              <w:t>并</w:t>
            </w:r>
            <w:r>
              <w:rPr>
                <w:rFonts w:hint="eastAsia" w:ascii="仿宋" w:hAnsi="仿宋" w:eastAsia="仿宋" w:cs="仿宋"/>
                <w:b w:val="0"/>
                <w:bCs w:val="0"/>
                <w:color w:val="000000"/>
                <w:sz w:val="24"/>
                <w:szCs w:val="24"/>
              </w:rPr>
              <w:t>提供</w:t>
            </w:r>
            <w:r>
              <w:rPr>
                <w:rFonts w:hint="eastAsia" w:ascii="仿宋" w:hAnsi="仿宋" w:eastAsia="仿宋" w:cs="仿宋"/>
                <w:b w:val="0"/>
                <w:bCs w:val="0"/>
                <w:color w:val="000000"/>
                <w:sz w:val="24"/>
                <w:szCs w:val="24"/>
                <w:lang w:val="en-US" w:eastAsia="zh-CN"/>
              </w:rPr>
              <w:t>相关</w:t>
            </w:r>
            <w:r>
              <w:rPr>
                <w:rFonts w:hint="eastAsia" w:ascii="仿宋" w:hAnsi="仿宋" w:eastAsia="仿宋" w:cs="仿宋"/>
                <w:b w:val="0"/>
                <w:bCs w:val="0"/>
                <w:color w:val="000000"/>
                <w:sz w:val="24"/>
                <w:szCs w:val="24"/>
              </w:rPr>
              <w:t>服务；</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sz w:val="24"/>
                <w:szCs w:val="24"/>
              </w:rPr>
              <w:t xml:space="preserve"> 2次</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宋体" w:hAnsi="宋体" w:cs="宋体"/>
                <w:b/>
                <w:color w:val="000000"/>
                <w:kern w:val="0"/>
                <w:sz w:val="24"/>
                <w:szCs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宋体" w:hAnsi="宋体" w:cs="宋体"/>
                <w:b/>
                <w:color w:val="000000"/>
                <w:kern w:val="0"/>
                <w:sz w:val="24"/>
                <w:szCs w:val="24"/>
                <w:lang w:eastAsia="zh-Hans" w:bidi="ar"/>
              </w:rPr>
            </w:pPr>
          </w:p>
        </w:tc>
      </w:tr>
      <w:tr>
        <w:tblPrEx>
          <w:tblCellMar>
            <w:top w:w="15" w:type="dxa"/>
            <w:left w:w="15" w:type="dxa"/>
            <w:bottom w:w="15" w:type="dxa"/>
            <w:right w:w="15" w:type="dxa"/>
          </w:tblCellMar>
        </w:tblPrEx>
        <w:trPr>
          <w:trHeight w:val="467" w:hRule="atLeast"/>
          <w:jc w:val="center"/>
        </w:trPr>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w:t>
            </w:r>
          </w:p>
        </w:tc>
        <w:tc>
          <w:tcPr>
            <w:tcW w:w="1272"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仿宋" w:hAnsi="仿宋" w:eastAsia="仿宋" w:cs="仿宋"/>
                <w:b w:val="0"/>
                <w:bCs w:val="0"/>
                <w:color w:val="000000"/>
                <w:sz w:val="24"/>
                <w:szCs w:val="24"/>
                <w:lang w:eastAsia="zh-Hans"/>
              </w:rPr>
            </w:pPr>
          </w:p>
        </w:tc>
        <w:tc>
          <w:tcPr>
            <w:tcW w:w="42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sz w:val="24"/>
                <w:szCs w:val="24"/>
              </w:rPr>
              <w:t>提供不少于 4 家信息发布单位进行信息发布服务（不仅限于南日、广日、新浪、百度等媒体平台）；</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4家</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宋体" w:hAnsi="宋体" w:cs="宋体"/>
                <w:b/>
                <w:color w:val="000000"/>
                <w:kern w:val="0"/>
                <w:sz w:val="24"/>
                <w:szCs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宋体" w:hAnsi="宋体" w:cs="宋体"/>
                <w:b/>
                <w:color w:val="000000"/>
                <w:kern w:val="0"/>
                <w:sz w:val="24"/>
                <w:szCs w:val="24"/>
                <w:lang w:eastAsia="zh-Hans" w:bidi="ar"/>
              </w:rPr>
            </w:pPr>
          </w:p>
        </w:tc>
      </w:tr>
      <w:tr>
        <w:tblPrEx>
          <w:tblCellMar>
            <w:top w:w="15" w:type="dxa"/>
            <w:left w:w="15" w:type="dxa"/>
            <w:bottom w:w="15" w:type="dxa"/>
            <w:right w:w="15" w:type="dxa"/>
          </w:tblCellMar>
        </w:tblPrEx>
        <w:trPr>
          <w:trHeight w:val="822" w:hRule="atLeast"/>
          <w:jc w:val="center"/>
        </w:trPr>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3</w:t>
            </w:r>
          </w:p>
        </w:tc>
        <w:tc>
          <w:tcPr>
            <w:tcW w:w="1272" w:type="dxa"/>
            <w:tcBorders>
              <w:top w:val="single" w:color="auto" w:sz="4" w:space="0"/>
              <w:left w:val="single" w:color="auto" w:sz="4" w:space="0"/>
              <w:right w:val="single" w:color="auto" w:sz="4" w:space="0"/>
            </w:tcBorders>
            <w:shd w:val="clear" w:color="auto" w:fill="auto"/>
            <w:vAlign w:val="center"/>
          </w:tcPr>
          <w:p>
            <w:pPr>
              <w:widowControl/>
              <w:spacing w:line="240" w:lineRule="auto"/>
              <w:jc w:val="center"/>
              <w:textAlignment w:val="center"/>
              <w:rPr>
                <w:rFonts w:hint="eastAsia" w:ascii="宋体" w:hAnsi="宋体" w:cs="宋体"/>
                <w:b/>
                <w:color w:val="000000"/>
                <w:sz w:val="24"/>
                <w:szCs w:val="24"/>
                <w:lang w:eastAsia="zh-Hans"/>
              </w:rPr>
            </w:pPr>
            <w:r>
              <w:rPr>
                <w:rFonts w:hint="eastAsia" w:ascii="仿宋" w:hAnsi="仿宋" w:eastAsia="仿宋" w:cs="仿宋"/>
                <w:b w:val="0"/>
                <w:bCs w:val="0"/>
                <w:color w:val="000000"/>
                <w:sz w:val="24"/>
                <w:szCs w:val="24"/>
              </w:rPr>
              <w:t>培训服务</w:t>
            </w:r>
          </w:p>
        </w:tc>
        <w:tc>
          <w:tcPr>
            <w:tcW w:w="42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40" w:lineRule="auto"/>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根据需求组织舆情、意识形态、网络安全、新闻发布等领域专家进行培训服务；</w:t>
            </w:r>
          </w:p>
          <w:p>
            <w:pPr>
              <w:widowControl/>
              <w:numPr>
                <w:ilvl w:val="0"/>
                <w:numId w:val="0"/>
              </w:numPr>
              <w:spacing w:line="240" w:lineRule="auto"/>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2.邀请1位</w:t>
            </w:r>
            <w:r>
              <w:rPr>
                <w:rFonts w:hint="eastAsia" w:ascii="仿宋" w:hAnsi="仿宋" w:eastAsia="仿宋" w:cs="仿宋"/>
                <w:b w:val="0"/>
                <w:bCs w:val="0"/>
                <w:color w:val="000000"/>
                <w:sz w:val="24"/>
                <w:szCs w:val="24"/>
              </w:rPr>
              <w:t>专家</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行业教授或同级以上标准</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注：请在服务方案中提供专家名单及个人简介）。</w:t>
            </w:r>
          </w:p>
          <w:p>
            <w:pPr>
              <w:widowControl/>
              <w:numPr>
                <w:ilvl w:val="0"/>
                <w:numId w:val="0"/>
              </w:numPr>
              <w:spacing w:line="240" w:lineRule="auto"/>
              <w:jc w:val="left"/>
              <w:textAlignment w:val="center"/>
              <w:rPr>
                <w:rFonts w:hint="eastAsia" w:ascii="仿宋" w:hAnsi="仿宋" w:eastAsia="仿宋" w:cs="仿宋"/>
                <w:b w:val="0"/>
                <w:bCs w:val="0"/>
                <w:color w:val="0000FF"/>
                <w:sz w:val="24"/>
                <w:szCs w:val="24"/>
              </w:rPr>
            </w:pP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auto"/>
                <w:sz w:val="24"/>
                <w:szCs w:val="24"/>
              </w:rPr>
              <w:t>培训场地</w:t>
            </w:r>
            <w:r>
              <w:rPr>
                <w:rFonts w:hint="eastAsia" w:ascii="仿宋" w:hAnsi="仿宋" w:eastAsia="仿宋" w:cs="仿宋"/>
                <w:b w:val="0"/>
                <w:bCs w:val="0"/>
                <w:color w:val="auto"/>
                <w:sz w:val="24"/>
                <w:szCs w:val="24"/>
                <w:lang w:val="en-US" w:eastAsia="zh-CN"/>
              </w:rPr>
              <w:t>可容纳300人的</w:t>
            </w:r>
            <w:bookmarkStart w:id="3" w:name="OLE_LINK1"/>
            <w:r>
              <w:rPr>
                <w:rFonts w:hint="eastAsia" w:ascii="仿宋" w:hAnsi="仿宋" w:eastAsia="仿宋" w:cs="仿宋"/>
                <w:b w:val="0"/>
                <w:bCs w:val="0"/>
                <w:color w:val="auto"/>
                <w:sz w:val="24"/>
                <w:szCs w:val="24"/>
                <w:lang w:val="en-US" w:eastAsia="zh-CN"/>
              </w:rPr>
              <w:t>会议大厅，现场</w:t>
            </w:r>
            <w:r>
              <w:rPr>
                <w:rFonts w:hint="eastAsia" w:ascii="仿宋" w:hAnsi="仿宋" w:eastAsia="仿宋" w:cs="仿宋"/>
                <w:b w:val="0"/>
                <w:bCs w:val="0"/>
                <w:color w:val="auto"/>
                <w:sz w:val="24"/>
                <w:szCs w:val="24"/>
              </w:rPr>
              <w:t>布置、现场物料设计及制作等</w:t>
            </w:r>
            <w:r>
              <w:rPr>
                <w:rFonts w:hint="eastAsia" w:ascii="仿宋" w:hAnsi="仿宋" w:eastAsia="仿宋" w:cs="仿宋"/>
                <w:b w:val="0"/>
                <w:bCs w:val="0"/>
                <w:color w:val="auto"/>
                <w:sz w:val="24"/>
                <w:szCs w:val="24"/>
                <w:lang w:val="en-US" w:eastAsia="zh-CN"/>
              </w:rPr>
              <w:t>配套</w:t>
            </w:r>
            <w:r>
              <w:rPr>
                <w:rFonts w:hint="eastAsia" w:ascii="仿宋" w:hAnsi="仿宋" w:eastAsia="仿宋" w:cs="仿宋"/>
                <w:b w:val="0"/>
                <w:bCs w:val="0"/>
                <w:color w:val="auto"/>
                <w:sz w:val="24"/>
                <w:szCs w:val="24"/>
              </w:rPr>
              <w:t>服务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提供300人的培训资料及矿泉水</w:t>
            </w:r>
            <w:r>
              <w:rPr>
                <w:rFonts w:hint="eastAsia" w:ascii="仿宋" w:hAnsi="仿宋" w:eastAsia="仿宋" w:cs="仿宋"/>
                <w:b w:val="0"/>
                <w:bCs w:val="0"/>
                <w:color w:val="auto"/>
                <w:sz w:val="24"/>
                <w:szCs w:val="24"/>
              </w:rPr>
              <w:t>；</w:t>
            </w:r>
            <w:bookmarkEnd w:id="3"/>
          </w:p>
          <w:p>
            <w:pPr>
              <w:widowControl/>
              <w:numPr>
                <w:ilvl w:val="0"/>
                <w:numId w:val="0"/>
              </w:numPr>
              <w:spacing w:line="240" w:lineRule="auto"/>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提供嘉宾来往会场的交通服务</w:t>
            </w:r>
            <w:r>
              <w:rPr>
                <w:rFonts w:hint="eastAsia" w:ascii="仿宋" w:hAnsi="仿宋" w:eastAsia="仿宋" w:cs="仿宋"/>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宋体" w:hAnsi="宋体" w:eastAsia="宋体" w:cs="宋体"/>
                <w:b/>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宋体" w:hAnsi="宋体" w:cs="宋体"/>
                <w:b/>
                <w:color w:val="000000"/>
                <w:kern w:val="0"/>
                <w:sz w:val="24"/>
                <w:szCs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宋体" w:hAnsi="宋体" w:cs="宋体"/>
                <w:b/>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4</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40" w:lineRule="auto"/>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应急管理专家邀请及调研学习活动的组织策划服务</w:t>
            </w:r>
          </w:p>
        </w:tc>
        <w:tc>
          <w:tcPr>
            <w:tcW w:w="4201"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40" w:lineRule="auto"/>
              <w:jc w:val="left"/>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围绕市场环境、拉动需求、城市特色产业等多个主题提供项目调研学习活动服务</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地点待定</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具体要求如下：</w:t>
            </w:r>
          </w:p>
          <w:p>
            <w:pPr>
              <w:widowControl/>
              <w:numPr>
                <w:ilvl w:val="0"/>
                <w:numId w:val="0"/>
              </w:numPr>
              <w:spacing w:line="240" w:lineRule="auto"/>
              <w:jc w:val="left"/>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组织并邀请应急管理专家、媒体、企业负责人及</w:t>
            </w:r>
            <w:r>
              <w:rPr>
                <w:rFonts w:hint="eastAsia" w:ascii="仿宋" w:hAnsi="仿宋" w:eastAsia="仿宋" w:cs="仿宋"/>
                <w:b w:val="0"/>
                <w:bCs w:val="0"/>
                <w:color w:val="000000"/>
                <w:sz w:val="24"/>
                <w:szCs w:val="24"/>
                <w:lang w:val="en-US" w:eastAsia="zh-CN"/>
              </w:rPr>
              <w:t>不少于3名</w:t>
            </w:r>
            <w:r>
              <w:rPr>
                <w:rFonts w:hint="eastAsia" w:ascii="仿宋" w:hAnsi="仿宋" w:eastAsia="仿宋" w:cs="仿宋"/>
                <w:b w:val="0"/>
                <w:bCs w:val="0"/>
                <w:color w:val="000000"/>
                <w:sz w:val="24"/>
                <w:szCs w:val="24"/>
              </w:rPr>
              <w:t>相关人员</w:t>
            </w:r>
            <w:r>
              <w:rPr>
                <w:rFonts w:hint="eastAsia" w:ascii="仿宋" w:hAnsi="仿宋" w:eastAsia="仿宋" w:cs="仿宋"/>
                <w:b w:val="0"/>
                <w:bCs w:val="0"/>
                <w:color w:val="000000"/>
                <w:sz w:val="24"/>
                <w:szCs w:val="24"/>
                <w:lang w:val="en-US" w:eastAsia="zh-CN"/>
              </w:rPr>
              <w:t>开展</w:t>
            </w:r>
            <w:r>
              <w:rPr>
                <w:rFonts w:hint="eastAsia" w:ascii="仿宋" w:hAnsi="仿宋" w:eastAsia="仿宋" w:cs="仿宋"/>
                <w:b w:val="0"/>
                <w:bCs w:val="0"/>
                <w:color w:val="000000"/>
                <w:sz w:val="24"/>
                <w:szCs w:val="24"/>
              </w:rPr>
              <w:t>调研学习活动</w:t>
            </w:r>
            <w:r>
              <w:rPr>
                <w:rFonts w:hint="eastAsia" w:ascii="仿宋" w:hAnsi="仿宋" w:eastAsia="仿宋" w:cs="仿宋"/>
                <w:b w:val="0"/>
                <w:bCs w:val="0"/>
                <w:color w:val="000000"/>
                <w:sz w:val="24"/>
                <w:szCs w:val="24"/>
                <w:lang w:eastAsia="zh-CN"/>
              </w:rPr>
              <w:t>；</w:t>
            </w:r>
          </w:p>
          <w:p>
            <w:pPr>
              <w:widowControl/>
              <w:numPr>
                <w:ilvl w:val="0"/>
                <w:numId w:val="0"/>
              </w:numPr>
              <w:spacing w:line="240" w:lineRule="auto"/>
              <w:jc w:val="left"/>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调研</w:t>
            </w:r>
            <w:r>
              <w:rPr>
                <w:rFonts w:hint="eastAsia" w:ascii="仿宋" w:hAnsi="仿宋" w:eastAsia="仿宋" w:cs="仿宋"/>
                <w:b w:val="0"/>
                <w:bCs w:val="0"/>
                <w:color w:val="000000"/>
                <w:sz w:val="24"/>
                <w:szCs w:val="24"/>
                <w:lang w:val="en-US" w:eastAsia="zh-CN"/>
              </w:rPr>
              <w:t>学习活动时间为期</w:t>
            </w:r>
            <w:r>
              <w:rPr>
                <w:rFonts w:hint="eastAsia" w:ascii="仿宋" w:hAnsi="仿宋" w:eastAsia="仿宋" w:cs="仿宋"/>
                <w:b w:val="0"/>
                <w:bCs w:val="0"/>
                <w:color w:val="000000"/>
                <w:sz w:val="24"/>
                <w:szCs w:val="24"/>
              </w:rPr>
              <w:t>5天</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具体调研时间可根据活动开展进度进行调整</w:t>
            </w:r>
            <w:r>
              <w:rPr>
                <w:rFonts w:hint="eastAsia" w:ascii="仿宋" w:hAnsi="仿宋" w:eastAsia="仿宋" w:cs="仿宋"/>
                <w:b w:val="0"/>
                <w:bCs w:val="0"/>
                <w:color w:val="000000"/>
                <w:sz w:val="24"/>
                <w:szCs w:val="24"/>
                <w:lang w:eastAsia="zh-CN"/>
              </w:rPr>
              <w:t>）；</w:t>
            </w:r>
          </w:p>
          <w:p>
            <w:pPr>
              <w:widowControl/>
              <w:numPr>
                <w:ilvl w:val="0"/>
                <w:numId w:val="0"/>
              </w:numPr>
              <w:spacing w:line="240" w:lineRule="auto"/>
              <w:jc w:val="left"/>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rPr>
              <w:t>服务标准：</w:t>
            </w:r>
          </w:p>
          <w:p>
            <w:pPr>
              <w:widowControl/>
              <w:numPr>
                <w:ilvl w:val="0"/>
                <w:numId w:val="0"/>
              </w:numPr>
              <w:spacing w:line="240" w:lineRule="auto"/>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邀请</w:t>
            </w:r>
            <w:r>
              <w:rPr>
                <w:rFonts w:hint="eastAsia" w:ascii="仿宋" w:hAnsi="仿宋" w:eastAsia="仿宋" w:cs="仿宋"/>
                <w:b w:val="0"/>
                <w:bCs w:val="0"/>
                <w:color w:val="000000"/>
                <w:sz w:val="24"/>
                <w:szCs w:val="24"/>
              </w:rPr>
              <w:t>调研专家5人，</w:t>
            </w:r>
            <w:r>
              <w:rPr>
                <w:rFonts w:hint="eastAsia" w:ascii="仿宋" w:hAnsi="仿宋" w:eastAsia="仿宋" w:cs="仿宋"/>
                <w:b w:val="0"/>
                <w:bCs w:val="0"/>
                <w:color w:val="000000"/>
                <w:sz w:val="24"/>
                <w:szCs w:val="24"/>
                <w:lang w:val="en-US" w:eastAsia="zh-CN"/>
              </w:rPr>
              <w:t>每名</w:t>
            </w:r>
            <w:r>
              <w:rPr>
                <w:rFonts w:hint="eastAsia" w:ascii="仿宋" w:hAnsi="仿宋" w:eastAsia="仿宋" w:cs="仿宋"/>
                <w:b w:val="0"/>
                <w:bCs w:val="0"/>
                <w:color w:val="000000"/>
                <w:sz w:val="24"/>
                <w:szCs w:val="24"/>
              </w:rPr>
              <w:t>专家</w:t>
            </w:r>
            <w:r>
              <w:rPr>
                <w:rFonts w:hint="eastAsia" w:ascii="仿宋" w:hAnsi="仿宋" w:eastAsia="仿宋" w:cs="仿宋"/>
                <w:b w:val="0"/>
                <w:bCs w:val="0"/>
                <w:color w:val="000000"/>
                <w:sz w:val="24"/>
                <w:szCs w:val="24"/>
                <w:lang w:val="en-US" w:eastAsia="zh-CN"/>
              </w:rPr>
              <w:t>劳务</w:t>
            </w:r>
            <w:r>
              <w:rPr>
                <w:rFonts w:hint="eastAsia" w:ascii="仿宋" w:hAnsi="仿宋" w:eastAsia="仿宋" w:cs="仿宋"/>
                <w:b w:val="0"/>
                <w:bCs w:val="0"/>
                <w:color w:val="000000"/>
                <w:sz w:val="24"/>
                <w:szCs w:val="24"/>
              </w:rPr>
              <w:t>费</w:t>
            </w:r>
            <w:r>
              <w:rPr>
                <w:rFonts w:hint="eastAsia" w:ascii="仿宋" w:hAnsi="仿宋" w:eastAsia="仿宋" w:cs="仿宋"/>
                <w:b w:val="0"/>
                <w:bCs w:val="0"/>
                <w:color w:val="000000"/>
                <w:sz w:val="24"/>
                <w:szCs w:val="24"/>
                <w:lang w:val="en-US" w:eastAsia="zh-CN"/>
              </w:rPr>
              <w:t>不高于</w:t>
            </w:r>
            <w:r>
              <w:rPr>
                <w:rFonts w:hint="eastAsia" w:ascii="仿宋" w:hAnsi="仿宋" w:eastAsia="仿宋" w:cs="仿宋"/>
                <w:b w:val="0"/>
                <w:bCs w:val="0"/>
                <w:color w:val="000000"/>
                <w:sz w:val="24"/>
                <w:szCs w:val="24"/>
              </w:rPr>
              <w:t>3000元/次；</w:t>
            </w:r>
          </w:p>
          <w:p>
            <w:pPr>
              <w:widowControl/>
              <w:numPr>
                <w:ilvl w:val="0"/>
                <w:numId w:val="0"/>
              </w:numPr>
              <w:spacing w:line="240" w:lineRule="auto"/>
              <w:jc w:val="left"/>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提供区域内全程交通、会务等服务</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具体如下</w:t>
            </w:r>
            <w:r>
              <w:rPr>
                <w:rFonts w:hint="eastAsia" w:ascii="仿宋" w:hAnsi="仿宋" w:eastAsia="仿宋" w:cs="仿宋"/>
                <w:b w:val="0"/>
                <w:bCs w:val="0"/>
                <w:color w:val="000000"/>
                <w:sz w:val="24"/>
                <w:szCs w:val="24"/>
                <w:lang w:eastAsia="zh-CN"/>
              </w:rPr>
              <w:t>：</w:t>
            </w:r>
          </w:p>
          <w:p>
            <w:pPr>
              <w:widowControl/>
              <w:numPr>
                <w:ilvl w:val="0"/>
                <w:numId w:val="0"/>
              </w:numPr>
              <w:spacing w:line="240" w:lineRule="auto"/>
              <w:jc w:val="left"/>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①租赁七</w:t>
            </w:r>
            <w:r>
              <w:rPr>
                <w:rFonts w:hint="eastAsia" w:ascii="仿宋" w:hAnsi="仿宋" w:eastAsia="仿宋" w:cs="仿宋"/>
                <w:b w:val="0"/>
                <w:bCs w:val="0"/>
                <w:color w:val="000000"/>
                <w:sz w:val="24"/>
                <w:szCs w:val="24"/>
              </w:rPr>
              <w:t>座商务车2辆</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租赁时间不少于2天，每天使用不低于</w:t>
            </w:r>
            <w:r>
              <w:rPr>
                <w:rFonts w:hint="eastAsia" w:ascii="仿宋" w:hAnsi="仿宋" w:eastAsia="仿宋" w:cs="仿宋"/>
                <w:b w:val="0"/>
                <w:bCs w:val="0"/>
                <w:color w:val="000000"/>
                <w:sz w:val="24"/>
                <w:szCs w:val="24"/>
              </w:rPr>
              <w:t>10小时，</w:t>
            </w:r>
            <w:r>
              <w:rPr>
                <w:rFonts w:hint="eastAsia" w:ascii="仿宋" w:hAnsi="仿宋" w:eastAsia="仿宋" w:cs="仿宋"/>
                <w:b w:val="0"/>
                <w:bCs w:val="0"/>
                <w:color w:val="000000"/>
                <w:sz w:val="24"/>
                <w:szCs w:val="24"/>
                <w:lang w:val="en-US" w:eastAsia="zh-CN"/>
              </w:rPr>
              <w:t>行驶里程在300</w:t>
            </w:r>
            <w:r>
              <w:rPr>
                <w:rFonts w:hint="eastAsia" w:ascii="仿宋" w:hAnsi="仿宋" w:eastAsia="仿宋" w:cs="仿宋"/>
                <w:b w:val="0"/>
                <w:bCs w:val="0"/>
                <w:color w:val="000000"/>
                <w:sz w:val="24"/>
                <w:szCs w:val="24"/>
              </w:rPr>
              <w:t>公里</w:t>
            </w:r>
            <w:r>
              <w:rPr>
                <w:rFonts w:hint="eastAsia" w:ascii="仿宋" w:hAnsi="仿宋" w:eastAsia="仿宋" w:cs="仿宋"/>
                <w:b w:val="0"/>
                <w:bCs w:val="0"/>
                <w:color w:val="000000"/>
                <w:sz w:val="24"/>
                <w:szCs w:val="24"/>
                <w:lang w:val="en-US" w:eastAsia="zh-CN"/>
              </w:rPr>
              <w:t>范围</w:t>
            </w:r>
            <w:r>
              <w:rPr>
                <w:rFonts w:hint="eastAsia" w:ascii="仿宋" w:hAnsi="仿宋" w:eastAsia="仿宋" w:cs="仿宋"/>
                <w:b w:val="0"/>
                <w:bCs w:val="0"/>
                <w:color w:val="000000"/>
                <w:sz w:val="24"/>
                <w:szCs w:val="24"/>
              </w:rPr>
              <w:t>内，</w:t>
            </w:r>
            <w:r>
              <w:rPr>
                <w:rFonts w:hint="eastAsia" w:ascii="仿宋" w:hAnsi="仿宋" w:eastAsia="仿宋" w:cs="仿宋"/>
                <w:b w:val="0"/>
                <w:bCs w:val="0"/>
                <w:color w:val="000000"/>
                <w:sz w:val="24"/>
                <w:szCs w:val="24"/>
                <w:lang w:val="en-US" w:eastAsia="zh-CN"/>
              </w:rPr>
              <w:t>本项报价</w:t>
            </w:r>
            <w:r>
              <w:rPr>
                <w:rFonts w:hint="eastAsia" w:ascii="仿宋" w:hAnsi="仿宋" w:eastAsia="仿宋" w:cs="仿宋"/>
                <w:b w:val="0"/>
                <w:bCs w:val="0"/>
                <w:color w:val="000000"/>
                <w:sz w:val="24"/>
                <w:szCs w:val="24"/>
              </w:rPr>
              <w:t>含司机、路桥</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司乘保险等</w:t>
            </w:r>
            <w:r>
              <w:rPr>
                <w:rFonts w:hint="eastAsia" w:ascii="仿宋" w:hAnsi="仿宋" w:eastAsia="仿宋" w:cs="仿宋"/>
                <w:b w:val="0"/>
                <w:bCs w:val="0"/>
                <w:color w:val="000000"/>
                <w:sz w:val="24"/>
                <w:szCs w:val="24"/>
              </w:rPr>
              <w:t>费用</w:t>
            </w:r>
            <w:r>
              <w:rPr>
                <w:rFonts w:hint="eastAsia" w:ascii="仿宋" w:hAnsi="仿宋" w:eastAsia="仿宋" w:cs="仿宋"/>
                <w:b w:val="0"/>
                <w:bCs w:val="0"/>
                <w:color w:val="000000"/>
                <w:sz w:val="24"/>
                <w:szCs w:val="24"/>
                <w:lang w:eastAsia="zh-CN"/>
              </w:rPr>
              <w:t>；</w:t>
            </w:r>
          </w:p>
          <w:p>
            <w:pPr>
              <w:widowControl/>
              <w:numPr>
                <w:ilvl w:val="0"/>
                <w:numId w:val="0"/>
              </w:numPr>
              <w:spacing w:line="240" w:lineRule="auto"/>
              <w:jc w:val="left"/>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②会议场地及物料制作</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会议场地需要容纳150人，根据会场情况及参会人员数量，制作</w:t>
            </w:r>
            <w:r>
              <w:rPr>
                <w:rFonts w:hint="eastAsia" w:ascii="仿宋" w:hAnsi="仿宋" w:eastAsia="仿宋" w:cs="仿宋"/>
                <w:b w:val="0"/>
                <w:bCs w:val="0"/>
                <w:color w:val="000000"/>
                <w:sz w:val="24"/>
                <w:szCs w:val="24"/>
              </w:rPr>
              <w:t>易拉宝、会议资料、矿泉水、水牌等</w:t>
            </w:r>
            <w:r>
              <w:rPr>
                <w:rFonts w:hint="eastAsia" w:ascii="仿宋" w:hAnsi="仿宋" w:eastAsia="仿宋" w:cs="仿宋"/>
                <w:b w:val="0"/>
                <w:bCs w:val="0"/>
                <w:color w:val="000000"/>
                <w:sz w:val="24"/>
                <w:szCs w:val="24"/>
                <w:lang w:val="en-US" w:eastAsia="zh-CN"/>
              </w:rPr>
              <w:t>物料</w:t>
            </w:r>
            <w:r>
              <w:rPr>
                <w:rFonts w:hint="eastAsia" w:ascii="仿宋" w:hAnsi="仿宋" w:eastAsia="仿宋" w:cs="仿宋"/>
                <w:b w:val="0"/>
                <w:bCs w:val="0"/>
                <w:color w:val="000000"/>
                <w:sz w:val="24"/>
                <w:szCs w:val="24"/>
                <w:lang w:eastAsia="zh-CN"/>
              </w:rPr>
              <w:t>。</w:t>
            </w:r>
          </w:p>
          <w:p>
            <w:pPr>
              <w:widowControl/>
              <w:numPr>
                <w:ilvl w:val="0"/>
                <w:numId w:val="0"/>
              </w:numPr>
              <w:spacing w:line="240" w:lineRule="auto"/>
              <w:jc w:val="left"/>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（3）调研专家5人餐费</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每人每天不低于</w:t>
            </w:r>
            <w:r>
              <w:rPr>
                <w:rFonts w:hint="eastAsia" w:ascii="仿宋" w:hAnsi="仿宋" w:eastAsia="仿宋" w:cs="仿宋"/>
                <w:b w:val="0"/>
                <w:bCs w:val="0"/>
                <w:color w:val="000000"/>
                <w:sz w:val="24"/>
                <w:szCs w:val="24"/>
              </w:rPr>
              <w:t>100元/天</w:t>
            </w:r>
            <w:r>
              <w:rPr>
                <w:rFonts w:hint="eastAsia" w:ascii="仿宋" w:hAnsi="仿宋" w:eastAsia="仿宋" w:cs="仿宋"/>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eastAsia="宋体"/>
                <w:sz w:val="24"/>
                <w:szCs w:val="24"/>
                <w:lang w:val="en-US" w:eastAsia="zh-CN"/>
              </w:rPr>
            </w:pPr>
            <w:r>
              <w:rPr>
                <w:rFonts w:hint="eastAsia" w:ascii="仿宋" w:hAnsi="仿宋" w:eastAsia="仿宋" w:cs="仿宋"/>
                <w:b w:val="0"/>
                <w:bCs w:val="0"/>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 w:val="24"/>
                <w:szCs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4" w:name="_Toc1651899"/>
      <w:bookmarkStart w:id="5" w:name="_Toc475472674"/>
      <w:bookmarkStart w:id="6"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4"/>
      <w:bookmarkEnd w:id="5"/>
      <w:bookmarkEnd w:id="6"/>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lang w:val="en-US" w:eastAsia="zh-CN"/>
                        </w:rPr>
                        <w:t>品牌公关及调研执行服务项目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：ND25090085GZ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7" w:name="_Toc475472676"/>
      <w:bookmarkStart w:id="8" w:name="_Toc1651903"/>
      <w:bookmarkStart w:id="9" w:name="_Toc34146941"/>
      <w:r>
        <w:rPr>
          <w:rFonts w:hint="eastAsia" w:ascii="宋体" w:hAnsi="宋体" w:cs="宋体"/>
          <w:kern w:val="0"/>
          <w:sz w:val="28"/>
          <w:szCs w:val="28"/>
        </w:rPr>
        <w:t>六、供应商项目实施能力证明资料</w:t>
      </w:r>
      <w:bookmarkEnd w:id="7"/>
      <w:bookmarkEnd w:id="8"/>
      <w:bookmarkEnd w:id="9"/>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lang w:val="en-US" w:eastAsia="zh-CN"/>
      </w:rPr>
      <w:t>品牌公关及调研执行服务项目</w:t>
    </w:r>
    <w:r>
      <w:rPr>
        <w:rFonts w:hint="eastAsia" w:ascii="宋体" w:hAnsi="宋体" w:cs="宋体"/>
      </w:rPr>
      <w:t>（项目编号：ND25090085GZ）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13EE2"/>
    <w:rsid w:val="1BE36C4D"/>
    <w:rsid w:val="1C614B16"/>
    <w:rsid w:val="1D6A328E"/>
    <w:rsid w:val="1D960F37"/>
    <w:rsid w:val="1DEC9A83"/>
    <w:rsid w:val="1E377AD8"/>
    <w:rsid w:val="1F455CC3"/>
    <w:rsid w:val="1FA550BA"/>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7E8118B"/>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75C4437"/>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176CB5"/>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5C465A0"/>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030F0A"/>
    <w:rsid w:val="6C533EA5"/>
    <w:rsid w:val="6C577C20"/>
    <w:rsid w:val="6C5D7100"/>
    <w:rsid w:val="6D9C1C86"/>
    <w:rsid w:val="6DCC3312"/>
    <w:rsid w:val="6E572E03"/>
    <w:rsid w:val="6E7C4919"/>
    <w:rsid w:val="6F5B358B"/>
    <w:rsid w:val="6F695EDB"/>
    <w:rsid w:val="6F6C1053"/>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15</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2025-09-09T02:25:28Z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B9BEA68919F5458EBDD45077EC9C8B9B</vt:lpwstr>
  </property>
</Properties>
</file>