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失小节  铸大错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color w:val="auto"/>
          <w:spacing w:val="0"/>
          <w:w w:val="100"/>
          <w:kern w:val="2"/>
          <w:position w:val="0"/>
          <w:sz w:val="21"/>
          <w:szCs w:val="22"/>
          <w:u w:val="none" w:color="auto"/>
          <w:vertAlign w:val="baseline"/>
          <w:rtl w:val="0"/>
          <w:lang w:val="zh-TW" w:eastAsia="zh-TW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color w:val="auto"/>
          <w:spacing w:val="0"/>
          <w:w w:val="100"/>
          <w:kern w:val="2"/>
          <w:position w:val="0"/>
          <w:sz w:val="21"/>
          <w:szCs w:val="22"/>
          <w:u w:val="none" w:color="auto"/>
          <w:vertAlign w:val="baseline"/>
          <w:rtl w:val="0"/>
          <w:lang w:val="zh-TW" w:eastAsia="zh-TW"/>
        </w:rPr>
        <w:t>◎评论员／石静莹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color w:val="auto"/>
          <w:spacing w:val="0"/>
          <w:w w:val="100"/>
          <w:kern w:val="2"/>
          <w:position w:val="0"/>
          <w:sz w:val="21"/>
          <w:szCs w:val="22"/>
          <w:u w:val="none" w:color="auto"/>
          <w:vertAlign w:val="baseline"/>
          <w:rtl w:val="0"/>
          <w:lang w:val="zh-TW" w:eastAsia="zh-TW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color w:val="auto"/>
          <w:spacing w:val="0"/>
          <w:w w:val="100"/>
          <w:kern w:val="2"/>
          <w:position w:val="0"/>
          <w:sz w:val="21"/>
          <w:szCs w:val="22"/>
          <w:u w:val="none" w:color="auto"/>
          <w:vertAlign w:val="baseline"/>
          <w:rtl w:val="0"/>
          <w:lang w:val="zh-TW" w:eastAsia="zh-TW"/>
        </w:rPr>
        <w:t>◎本栏责编／蒋玉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vanish w:val="0"/>
          <w:color w:val="auto"/>
          <w:spacing w:val="0"/>
          <w:w w:val="100"/>
          <w:kern w:val="2"/>
          <w:position w:val="0"/>
          <w:sz w:val="21"/>
          <w:szCs w:val="22"/>
          <w:u w:val="none" w:color="auto"/>
          <w:vertAlign w:val="baseline"/>
          <w:rtl w:val="0"/>
          <w:lang w:val="zh-TW" w:eastAsia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从乡镇企业管理站工作员，到正处级干部；从工作能力突出，到逐渐丧失初心；从勤勤恳恳为民服务，到与商人老板称兄道弟、贪图享乐……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不久前，中央纪委国家监委公布贵州省铜仁市生态环境局原党委书记、局长张勇严重违纪违法案的详情，为广大党员干部敲响了“小节失守、终成大错”的警钟。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参加工作之初的张勇，勤勉务实。走上领导岗位后，张勇价值观逐渐开始走偏。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2011年下半年，时任某镇镇长的张勇，第一次以筹集购房资金为由向管理服务对象刘某张口“借”钱，刘某为维系与张勇的关系，分2次转账4万元至张勇的银行账户中。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此后，张勇陆续收受红包礼金和高档烟酒，逐渐在权力带来的“甜头”中飘飘然。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一些不法商人老板看在眼里，纷纷围到张勇身边，以“兄弟”“朋友”相称。商人冯某某、刘某等人每逢春节，必会到张勇家中送上红包和高档烟酒等，经历过几次后，张勇对此习以为常，感觉理所当然。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与众多商人老板交往过程中，张勇开始热衷于奢靡享乐。2015年至2020年，张勇利用职务便利，为商人何某某在项目承揽方面提供帮助，以借款形式索取、非法收受何某某财物共计48万余元；2020年至2022年，张勇为商人谭某在环保治理项目承揽、项目招标代理、环保处罚等方面提供帮助，索要、非法收受谭某财物共计74万余元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张勇大搞权钱交易，利用职务便利先后为17名商人老板提供帮助，累计收受他人财物524万余元。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2021年开始，张勇迷恋上一款网络游戏，便陆续要求身边的商人老板为他所玩游戏充值，同时把自己的工资和收受的钱款充值到这款游戏中。截至案发，张勇为游戏充值高达百万余元。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从量变到质变，从失守小节到铸成大错，根源正是理想信念的一步步丧失。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不少落马的领导干部，都有与张勇类似的经历，在与商人老板称兄道弟、推杯换盏中放松了警惕，在不健康的爱好中放松了对自我的要求，最终坠入违法犯罪的深渊。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2"/>
        </w:rPr>
      </w:pPr>
      <w:r>
        <w:rPr>
          <w:rFonts w:hint="eastAsia" w:ascii="宋体" w:hAnsi="宋体" w:eastAsia="宋体" w:cs="宋体"/>
          <w:b/>
          <w:bCs/>
          <w:szCs w:val="22"/>
        </w:rPr>
        <w:t>党员领导干部，特别是“一把手”，必须守好廉洁的“第一关”，不能失了小节。在思想上坚定理想信念、坚守初心使命；在行为上筑牢防线，时刻牢记亲清政商关系，明确应有的界限。只有这样，才能在小恩小惠面前坚守原则，“不伸第一次手”，自觉抵制各种不正之风。</w:t>
      </w:r>
    </w:p>
    <w:sectPr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haracterSpacingControl w:val="compressPunctuation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2253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Office_11.8.2.12094_F1E327BC-269C-435d-A152-05C5408002CA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2025-04-11T04:05:09Z</dcterms:created>
  <dc:creator>caihz</dc:creator>
  <cp:lastModifiedBy>小菜菜</cp:lastModifiedBy>
  <dcterms:modified xsi:type="dcterms:W3CDTF">2025-04-11T04:05:54Z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5283346DD93440F0A3E17AB6EAC01EA2</vt:lpwstr>
  </property>
</Properties>
</file>