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方正小标宋简体" w:hAnsi="方正小标宋简体" w:eastAsia="方正小标宋简体" w:cs="方正小标宋简体"/>
          <w:b/>
          <w:sz w:val="32"/>
          <w:szCs w:val="32"/>
          <w:lang w:val="en-US" w:eastAsia="zh-CN"/>
        </w:rPr>
      </w:pPr>
      <w:bookmarkStart w:id="0" w:name="_Toc25688_WPSOffice_Level1"/>
      <w:bookmarkStart w:id="1" w:name="_Toc8603_WPSOffice_Level1"/>
      <w:bookmarkStart w:id="2" w:name="_Toc28241_WPSOffice_Level1"/>
      <w:bookmarkStart w:id="3" w:name="_Toc19720_WPSOffice_Level1"/>
      <w:bookmarkStart w:id="4" w:name="_Toc11357_WPSOffice_Level1"/>
      <w:bookmarkStart w:id="5" w:name="_Toc20396_WPSOffice_Level1"/>
      <w:r>
        <w:rPr>
          <w:rFonts w:hint="eastAsia" w:ascii="方正小标宋简体" w:hAnsi="方正小标宋简体" w:eastAsia="方正小标宋简体" w:cs="方正小标宋简体"/>
          <w:b/>
          <w:sz w:val="32"/>
          <w:szCs w:val="32"/>
          <w:lang w:val="en-US" w:eastAsia="zh-CN"/>
        </w:rPr>
        <w:t>附件一：响应</w:t>
      </w:r>
      <w:bookmarkEnd w:id="0"/>
      <w:bookmarkEnd w:id="1"/>
      <w:r>
        <w:rPr>
          <w:rFonts w:hint="eastAsia" w:ascii="方正小标宋简体" w:hAnsi="方正小标宋简体" w:eastAsia="方正小标宋简体" w:cs="方正小标宋简体"/>
          <w:b/>
          <w:sz w:val="32"/>
          <w:szCs w:val="32"/>
          <w:lang w:val="en-US" w:eastAsia="zh-CN"/>
        </w:rPr>
        <w:t>报价文件及合同</w:t>
      </w:r>
    </w:p>
    <w:bookmarkEnd w:id="2"/>
    <w:bookmarkEnd w:id="3"/>
    <w:bookmarkEnd w:id="4"/>
    <w:bookmarkEnd w:id="5"/>
    <w:p>
      <w:pPr>
        <w:pStyle w:val="2"/>
        <w:jc w:val="center"/>
        <w:rPr>
          <w:rFonts w:hint="eastAsia" w:ascii="仿宋_GB2312" w:hAnsi="仿宋_GB2312" w:eastAsia="仿宋_GB2312" w:cs="仿宋_GB2312"/>
          <w:b/>
          <w:sz w:val="28"/>
          <w:szCs w:val="28"/>
        </w:rPr>
      </w:pPr>
      <w:bookmarkStart w:id="6" w:name="_Toc22189_WPSOffice_Level1"/>
      <w:bookmarkStart w:id="7" w:name="_Toc26245_WPSOffice_Level1"/>
      <w:bookmarkStart w:id="8" w:name="_Toc5219_WPSOffice_Level1"/>
      <w:bookmarkStart w:id="9" w:name="_Toc8130_WPSOffice_Level1"/>
      <w:r>
        <w:rPr>
          <w:rFonts w:hint="eastAsia" w:ascii="方正小标宋简体" w:hAnsi="方正小标宋简体" w:eastAsia="方正小标宋简体" w:cs="方正小标宋简体"/>
          <w:b/>
          <w:sz w:val="32"/>
          <w:szCs w:val="32"/>
          <w:lang w:val="en-US" w:eastAsia="zh-CN"/>
        </w:rPr>
        <w:t>视频拍摄制作项目</w:t>
      </w:r>
      <w:r>
        <w:rPr>
          <w:rFonts w:hint="eastAsia" w:ascii="方正小标宋简体" w:hAnsi="方正小标宋简体" w:eastAsia="方正小标宋简体" w:cs="方正小标宋简体"/>
          <w:b/>
          <w:sz w:val="32"/>
          <w:szCs w:val="32"/>
          <w:lang w:eastAsia="zh-CN"/>
        </w:rPr>
        <w:t>响应</w:t>
      </w:r>
      <w:r>
        <w:rPr>
          <w:rFonts w:hint="eastAsia" w:ascii="方正小标宋简体" w:hAnsi="方正小标宋简体" w:eastAsia="方正小标宋简体" w:cs="方正小标宋简体"/>
          <w:b/>
          <w:sz w:val="32"/>
          <w:szCs w:val="32"/>
        </w:rPr>
        <w:t>报价</w:t>
      </w:r>
      <w:r>
        <w:rPr>
          <w:rFonts w:hint="eastAsia" w:ascii="方正小标宋简体" w:hAnsi="方正小标宋简体" w:eastAsia="方正小标宋简体" w:cs="方正小标宋简体"/>
          <w:b/>
          <w:sz w:val="32"/>
          <w:szCs w:val="32"/>
          <w:lang w:eastAsia="zh-CN"/>
        </w:rPr>
        <w:t>函（服务类）</w:t>
      </w:r>
      <w:bookmarkEnd w:id="6"/>
      <w:bookmarkEnd w:id="7"/>
      <w:bookmarkEnd w:id="8"/>
      <w:bookmarkEnd w:id="9"/>
    </w:p>
    <w:p>
      <w:pPr>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广东南方网络信息科技有限公司：</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none"/>
        </w:rPr>
        <w:t>根据贵</w:t>
      </w:r>
      <w:r>
        <w:rPr>
          <w:rFonts w:hint="eastAsia" w:ascii="仿宋_GB2312" w:hAnsi="仿宋_GB2312" w:eastAsia="仿宋_GB2312" w:cs="仿宋_GB2312"/>
          <w:sz w:val="28"/>
          <w:szCs w:val="28"/>
          <w:u w:val="none"/>
          <w:lang w:val="en-US" w:eastAsia="zh-CN"/>
        </w:rPr>
        <w:t>单位</w:t>
      </w:r>
      <w:r>
        <w:rPr>
          <w:rFonts w:hint="eastAsia" w:ascii="仿宋_GB2312" w:hAnsi="仿宋_GB2312" w:eastAsia="仿宋_GB2312" w:cs="仿宋_GB2312"/>
          <w:sz w:val="28"/>
          <w:szCs w:val="28"/>
          <w:u w:val="single"/>
          <w:lang w:val="en-US" w:eastAsia="zh-CN"/>
        </w:rPr>
        <w:t>视频拍摄制作项目</w:t>
      </w:r>
      <w:r>
        <w:rPr>
          <w:rFonts w:hint="eastAsia" w:ascii="仿宋_GB2312" w:hAnsi="仿宋_GB2312" w:eastAsia="仿宋_GB2312" w:cs="仿宋_GB2312"/>
          <w:sz w:val="28"/>
          <w:szCs w:val="28"/>
          <w:u w:val="single"/>
          <w:lang w:eastAsia="zh-CN"/>
        </w:rPr>
        <w:t>（</w:t>
      </w:r>
      <w:r>
        <w:rPr>
          <w:rFonts w:hint="eastAsia" w:ascii="仿宋_GB2312" w:eastAsia="仿宋_GB2312"/>
          <w:b/>
          <w:sz w:val="28"/>
          <w:szCs w:val="28"/>
          <w:u w:val="single"/>
        </w:rPr>
        <w:t>项目编号：</w:t>
      </w:r>
      <w:r>
        <w:rPr>
          <w:rFonts w:hint="eastAsia" w:ascii="仿宋_GB2312" w:eastAsia="仿宋_GB2312"/>
          <w:b/>
          <w:sz w:val="28"/>
          <w:szCs w:val="28"/>
          <w:u w:val="single"/>
          <w:lang w:val="en-US" w:eastAsia="zh-CN"/>
        </w:rPr>
        <w:t>NFWJYCG2024002</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none"/>
          <w:lang w:val="en-US" w:eastAsia="zh-CN"/>
        </w:rPr>
        <w:t>采购</w:t>
      </w:r>
      <w:r>
        <w:rPr>
          <w:rFonts w:hint="eastAsia" w:ascii="仿宋_GB2312" w:hAnsi="仿宋_GB2312" w:eastAsia="仿宋_GB2312" w:cs="仿宋_GB2312"/>
          <w:sz w:val="28"/>
          <w:szCs w:val="28"/>
          <w:lang w:eastAsia="zh-CN"/>
        </w:rPr>
        <w:t>文件</w:t>
      </w:r>
      <w:r>
        <w:rPr>
          <w:rFonts w:hint="eastAsia" w:ascii="仿宋_GB2312" w:hAnsi="仿宋_GB2312" w:eastAsia="仿宋_GB2312" w:cs="仿宋_GB2312"/>
          <w:sz w:val="28"/>
          <w:szCs w:val="28"/>
        </w:rPr>
        <w:t>要求，我</w:t>
      </w:r>
      <w:r>
        <w:rPr>
          <w:rFonts w:hint="eastAsia" w:ascii="仿宋_GB2312" w:hAnsi="仿宋_GB2312" w:eastAsia="仿宋_GB2312" w:cs="仿宋_GB2312"/>
          <w:sz w:val="28"/>
          <w:szCs w:val="28"/>
          <w:lang w:val="en-US" w:eastAsia="zh-CN"/>
        </w:rPr>
        <w:t>司</w:t>
      </w:r>
      <w:r>
        <w:rPr>
          <w:rFonts w:hint="eastAsia" w:ascii="仿宋_GB2312" w:hAnsi="仿宋_GB2312" w:eastAsia="仿宋_GB2312" w:cs="仿宋_GB2312"/>
          <w:sz w:val="28"/>
          <w:szCs w:val="28"/>
        </w:rPr>
        <w:t>已完全了解相关内容，承诺按要求提供产品和服务，现按人民币报价如下：</w:t>
      </w: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0"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服务内容</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pStyle w:val="2"/>
              <w:ind w:firstLine="640"/>
              <w:rPr>
                <w:rFonts w:hint="eastAsia" w:ascii="仿宋_GB2312" w:hAnsi="等线" w:eastAsia="仿宋_GB2312" w:cs="Times New Roman"/>
                <w:b w:val="0"/>
                <w:bCs/>
                <w:kern w:val="2"/>
                <w:sz w:val="28"/>
                <w:szCs w:val="28"/>
                <w:lang w:val="en-US" w:eastAsia="zh-CN" w:bidi="ar-SA"/>
              </w:rPr>
            </w:pPr>
            <w:r>
              <w:rPr>
                <w:rFonts w:hint="eastAsia" w:ascii="仿宋_GB2312" w:hAnsi="等线" w:eastAsia="仿宋_GB2312" w:cs="Times New Roman"/>
                <w:b w:val="0"/>
                <w:bCs/>
                <w:kern w:val="2"/>
                <w:sz w:val="28"/>
                <w:szCs w:val="28"/>
                <w:lang w:val="en-US" w:eastAsia="zh-CN" w:bidi="ar-SA"/>
              </w:rPr>
              <w:t>（1）视频策划：对年度视频宣传工作进行策划，</w:t>
            </w:r>
            <w:bookmarkStart w:id="13" w:name="_GoBack"/>
            <w:bookmarkEnd w:id="13"/>
            <w:r>
              <w:rPr>
                <w:rFonts w:hint="eastAsia" w:ascii="仿宋_GB2312" w:hAnsi="等线" w:eastAsia="仿宋_GB2312" w:cs="Times New Roman"/>
                <w:b w:val="0"/>
                <w:bCs/>
                <w:kern w:val="2"/>
                <w:sz w:val="28"/>
                <w:szCs w:val="28"/>
                <w:lang w:val="en-US" w:eastAsia="zh-CN" w:bidi="ar-SA"/>
              </w:rPr>
              <w:t>形成视频项目策划方案1份。完成10个重要视频的创意策划及内容脚本撰写交付，完成20个日常视频创意脚本撰写及内容交付。</w:t>
            </w:r>
          </w:p>
          <w:p>
            <w:pPr>
              <w:pStyle w:val="2"/>
              <w:ind w:firstLine="640"/>
              <w:rPr>
                <w:rFonts w:hint="eastAsia" w:ascii="仿宋_GB2312" w:hAnsi="等线" w:eastAsia="仿宋_GB2312" w:cs="Times New Roman"/>
                <w:b w:val="0"/>
                <w:bCs/>
                <w:kern w:val="2"/>
                <w:sz w:val="28"/>
                <w:szCs w:val="28"/>
                <w:lang w:val="en-US" w:eastAsia="zh-CN" w:bidi="ar-SA"/>
              </w:rPr>
            </w:pPr>
            <w:r>
              <w:rPr>
                <w:rFonts w:hint="eastAsia" w:ascii="仿宋_GB2312" w:hAnsi="等线" w:eastAsia="仿宋_GB2312" w:cs="Times New Roman"/>
                <w:b w:val="0"/>
                <w:bCs/>
                <w:kern w:val="2"/>
                <w:sz w:val="28"/>
                <w:szCs w:val="28"/>
                <w:lang w:val="en-US" w:eastAsia="zh-CN" w:bidi="ar-SA"/>
              </w:rPr>
              <w:t>（2）视频拍摄：拍摄专题片1条，成片时长10-15分钟以内。拍摄音乐MV 1个，成片3-5分钟以内。拍摄制作原创短视频10个，成片时长1-3分钟以内。</w:t>
            </w:r>
          </w:p>
          <w:p>
            <w:pPr>
              <w:pStyle w:val="2"/>
              <w:ind w:firstLine="640"/>
              <w:rPr>
                <w:rFonts w:hint="eastAsia" w:ascii="仿宋_GB2312" w:hAnsi="等线" w:eastAsia="仿宋_GB2312" w:cs="Times New Roman"/>
                <w:b w:val="0"/>
                <w:bCs/>
                <w:kern w:val="2"/>
                <w:sz w:val="28"/>
                <w:szCs w:val="28"/>
                <w:lang w:val="en-US" w:eastAsia="zh-CN" w:bidi="ar-SA"/>
              </w:rPr>
            </w:pPr>
            <w:r>
              <w:rPr>
                <w:rFonts w:hint="eastAsia" w:ascii="仿宋_GB2312" w:hAnsi="等线" w:eastAsia="仿宋_GB2312" w:cs="Times New Roman"/>
                <w:b w:val="0"/>
                <w:bCs/>
                <w:kern w:val="2"/>
                <w:sz w:val="28"/>
                <w:szCs w:val="28"/>
                <w:lang w:val="en-US" w:eastAsia="zh-CN" w:bidi="ar-SA"/>
              </w:rPr>
              <w:t>（3）后期制作与包装：按需完成视频的后期制作与包装30个。</w:t>
            </w:r>
          </w:p>
          <w:p>
            <w:pPr>
              <w:pStyle w:val="2"/>
              <w:ind w:firstLine="640"/>
              <w:rPr>
                <w:rFonts w:hint="eastAsia" w:ascii="仿宋_GB2312" w:hAnsi="等线" w:eastAsia="仿宋_GB2312" w:cs="Times New Roman"/>
                <w:b w:val="0"/>
                <w:bCs/>
                <w:kern w:val="2"/>
                <w:sz w:val="28"/>
                <w:szCs w:val="28"/>
                <w:lang w:val="en-US" w:eastAsia="zh-CN" w:bidi="ar-SA"/>
              </w:rPr>
            </w:pPr>
            <w:r>
              <w:rPr>
                <w:rFonts w:hint="eastAsia" w:ascii="仿宋_GB2312" w:hAnsi="等线" w:eastAsia="仿宋_GB2312" w:cs="Times New Roman"/>
                <w:b w:val="0"/>
                <w:bCs/>
                <w:kern w:val="2"/>
                <w:sz w:val="28"/>
                <w:szCs w:val="28"/>
                <w:lang w:val="en-US" w:eastAsia="zh-CN" w:bidi="ar-SA"/>
              </w:rPr>
              <w:t>（4）资料整理：按采购方要求对视频、图片内容进行整理归档并提供成品源文件。</w:t>
            </w:r>
          </w:p>
          <w:p>
            <w:pPr>
              <w:pStyle w:val="2"/>
              <w:ind w:firstLine="640"/>
            </w:pPr>
            <w:r>
              <w:rPr>
                <w:rFonts w:hint="eastAsia" w:ascii="仿宋_GB2312" w:hAnsi="等线" w:eastAsia="仿宋_GB2312" w:cs="Times New Roman"/>
                <w:b w:val="0"/>
                <w:bCs/>
                <w:kern w:val="2"/>
                <w:sz w:val="28"/>
                <w:szCs w:val="28"/>
                <w:lang w:val="en-US" w:eastAsia="zh-CN" w:bidi="ar-SA"/>
              </w:rPr>
              <w:t>（5）尺寸比例：16:9、4K、1080p、9:16。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项目报价</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000000"/>
                <w:sz w:val="28"/>
                <w:szCs w:val="28"/>
                <w:u w:val="single"/>
                <w:lang w:val="en-US" w:eastAsia="zh-CN"/>
              </w:rPr>
            </w:pPr>
            <w:r>
              <w:rPr>
                <w:rFonts w:hint="eastAsia" w:ascii="仿宋_GB2312" w:hAnsi="仿宋_GB2312" w:eastAsia="仿宋_GB2312" w:cs="仿宋_GB2312"/>
                <w:b w:val="0"/>
                <w:bCs w:val="0"/>
                <w:kern w:val="0"/>
                <w:sz w:val="28"/>
                <w:szCs w:val="28"/>
                <w:u w:val="single"/>
                <w:lang w:val="en-US" w:eastAsia="zh-CN"/>
              </w:rPr>
              <w:t xml:space="preserve">         </w:t>
            </w:r>
            <w:r>
              <w:rPr>
                <w:rFonts w:hint="eastAsia" w:ascii="仿宋_GB2312" w:hAnsi="仿宋_GB2312" w:eastAsia="仿宋_GB2312" w:cs="仿宋_GB2312"/>
                <w:b w:val="0"/>
                <w:bCs w:val="0"/>
                <w:kern w:val="0"/>
                <w:sz w:val="28"/>
                <w:szCs w:val="28"/>
              </w:rPr>
              <w:t>元</w:t>
            </w:r>
            <w:r>
              <w:rPr>
                <w:rFonts w:hint="eastAsia" w:ascii="仿宋_GB2312" w:hAnsi="仿宋_GB2312" w:eastAsia="仿宋_GB2312" w:cs="仿宋_GB2312"/>
                <w:b w:val="0"/>
                <w:bCs w:val="0"/>
                <w:kern w:val="0"/>
                <w:sz w:val="28"/>
                <w:szCs w:val="28"/>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_GB2312" w:eastAsia="仿宋_GB2312" w:cs="仿宋_GB2312"/>
                <w:b w:val="0"/>
                <w:bCs w:val="0"/>
                <w:kern w:val="0"/>
                <w:sz w:val="28"/>
                <w:szCs w:val="28"/>
              </w:rPr>
              <w:t>增值税率</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ind w:firstLine="1960" w:firstLineChars="700"/>
              <w:jc w:val="both"/>
              <w:textAlignment w:val="center"/>
              <w:rPr>
                <w:rFonts w:hint="eastAsia" w:ascii="仿宋_GB2312" w:hAnsi="仿宋" w:eastAsia="仿宋_GB2312" w:cs="宋体"/>
                <w:b w:val="0"/>
                <w:bCs w:val="0"/>
                <w:color w:val="000000"/>
                <w:sz w:val="28"/>
                <w:szCs w:val="28"/>
                <w:u w:val="single"/>
                <w:lang w:val="en-US" w:eastAsia="zh-CN"/>
              </w:rPr>
            </w:pPr>
            <w:r>
              <w:rPr>
                <w:rFonts w:hint="eastAsia" w:ascii="仿宋_GB2312" w:hAnsi="仿宋" w:eastAsia="仿宋_GB2312" w:cs="宋体"/>
                <w:b w:val="0"/>
                <w:bCs w:val="0"/>
                <w:color w:val="000000"/>
                <w:sz w:val="28"/>
                <w:szCs w:val="28"/>
                <w:u w:val="single"/>
                <w:lang w:val="en-US" w:eastAsia="zh-CN"/>
              </w:rPr>
              <w:t xml:space="preserve">          </w:t>
            </w:r>
            <w:r>
              <w:rPr>
                <w:rFonts w:hint="eastAsia" w:ascii="仿宋_GB2312" w:hAnsi="仿宋" w:eastAsia="仿宋_GB2312" w:cs="宋体"/>
                <w:b w:val="0"/>
                <w:bCs w:val="0"/>
                <w:color w:val="000000"/>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报价单位</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单位</w:t>
            </w:r>
            <w:r>
              <w:rPr>
                <w:rFonts w:hint="eastAsia" w:ascii="仿宋_GB2312" w:hAnsi="仿宋_GB2312" w:eastAsia="仿宋_GB2312" w:cs="仿宋_GB2312"/>
                <w:b w:val="0"/>
                <w:bCs w:val="0"/>
                <w:sz w:val="28"/>
                <w:szCs w:val="28"/>
                <w:lang w:eastAsia="zh-CN"/>
              </w:rPr>
              <w:t>名称</w:t>
            </w:r>
            <w:r>
              <w:rPr>
                <w:rFonts w:hint="eastAsia" w:ascii="仿宋_GB2312" w:hAnsi="仿宋_GB2312" w:eastAsia="仿宋_GB2312" w:cs="仿宋_GB2312"/>
                <w:b w:val="0"/>
                <w:bCs w:val="0"/>
                <w:sz w:val="28"/>
                <w:szCs w:val="28"/>
              </w:rPr>
              <w:t>（盖章）：</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项目负责人：</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联系方式 ：</w:t>
            </w:r>
            <w:r>
              <w:rPr>
                <w:rFonts w:hint="eastAsia" w:ascii="仿宋_GB2312" w:hAnsi="仿宋_GB2312" w:eastAsia="仿宋_GB2312" w:cs="仿宋_GB2312"/>
                <w:b w:val="0"/>
                <w:bCs w:val="0"/>
                <w:sz w:val="28"/>
                <w:szCs w:val="28"/>
                <w:u w:val="single"/>
              </w:rPr>
              <w:t xml:space="preserve">                             </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报价日期：202</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月</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日</w:t>
            </w:r>
          </w:p>
        </w:tc>
      </w:tr>
    </w:tbl>
    <w:p>
      <w:pPr>
        <w:pStyle w:val="4"/>
        <w:ind w:left="0" w:leftChars="0" w:firstLine="0" w:firstLineChars="0"/>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宋体" w:hAnsi="宋体" w:cs="宋体"/>
          <w:sz w:val="28"/>
          <w:szCs w:val="28"/>
        </w:rPr>
      </w:pPr>
      <w:r>
        <w:rPr>
          <w:rFonts w:hint="eastAsia" w:ascii="仿宋_GB2312" w:hAnsi="仿宋_GB2312" w:eastAsia="仿宋_GB2312" w:cs="仿宋_GB2312"/>
          <w:b/>
          <w:sz w:val="28"/>
          <w:szCs w:val="28"/>
          <w:lang w:val="en-US" w:eastAsia="zh-CN"/>
        </w:rPr>
        <w:t>附件2：报价承诺书</w:t>
      </w:r>
    </w:p>
    <w:p>
      <w:pPr>
        <w:pStyle w:val="9"/>
        <w:tabs>
          <w:tab w:val="left" w:pos="588"/>
        </w:tabs>
        <w:snapToGrid w:val="0"/>
        <w:spacing w:before="0" w:after="156" w:afterLines="50" w:line="360" w:lineRule="auto"/>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6"/>
        <w:tabs>
          <w:tab w:val="left" w:pos="567"/>
          <w:tab w:val="left" w:pos="709"/>
          <w:tab w:val="right" w:leader="dot" w:pos="8505"/>
        </w:tabs>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广东南方网络信息科技有限公司</w:t>
      </w:r>
      <w:r>
        <w:rPr>
          <w:rFonts w:hint="eastAsia" w:ascii="仿宋_GB2312" w:hAnsi="仿宋_GB2312" w:eastAsia="仿宋_GB2312" w:cs="仿宋_GB2312"/>
          <w:b/>
          <w:sz w:val="28"/>
          <w:szCs w:val="28"/>
        </w:rPr>
        <w:t>：</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w:t>
      </w:r>
      <w:r>
        <w:rPr>
          <w:rFonts w:hint="eastAsia" w:ascii="仿宋_GB2312" w:hAnsi="仿宋_GB2312" w:eastAsia="仿宋_GB2312" w:cs="仿宋_GB2312"/>
          <w:bCs/>
          <w:sz w:val="28"/>
          <w:szCs w:val="28"/>
          <w:u w:val="single"/>
          <w:lang w:val="en-US" w:eastAsia="zh-CN"/>
        </w:rPr>
        <w:t>视频拍摄制作项目</w:t>
      </w:r>
      <w:r>
        <w:rPr>
          <w:rFonts w:hint="eastAsia" w:ascii="仿宋_GB2312" w:hAnsi="仿宋_GB2312" w:eastAsia="仿宋_GB2312" w:cs="仿宋_GB2312"/>
          <w:bCs/>
          <w:sz w:val="28"/>
          <w:szCs w:val="28"/>
        </w:rPr>
        <w:t>采购公告及附件（项目编号：</w:t>
      </w:r>
      <w:r>
        <w:rPr>
          <w:rFonts w:hint="eastAsia" w:ascii="仿宋_GB2312" w:hAnsi="仿宋_GB2312" w:eastAsia="仿宋_GB2312" w:cs="仿宋_GB2312"/>
          <w:sz w:val="28"/>
          <w:szCs w:val="28"/>
          <w:u w:val="single"/>
          <w:lang w:val="en-US" w:eastAsia="zh-CN"/>
        </w:rPr>
        <w:t>NFWJYCG2024002</w:t>
      </w:r>
      <w:r>
        <w:rPr>
          <w:rFonts w:hint="eastAsia" w:ascii="仿宋_GB2312" w:hAnsi="仿宋_GB2312" w:eastAsia="仿宋_GB2312" w:cs="仿宋_GB2312"/>
          <w:bCs/>
          <w:sz w:val="28"/>
          <w:szCs w:val="28"/>
        </w:rPr>
        <w:t>），我方研究决定参加本次采购活动，并承诺如下：</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（一）我方已经详细阅读研究了采购公告及其附件，已完全清晰理解采购文件的要求，不存在任何含糊不清和误解之处，同意放弃对这些文件所提出的异议和质疑的权利。</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（二）我方为本次报价所提交的所有证明其合格和资格的文件是真实的和正确的，并愿为其真实性和正确性承担法律责任。</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（三）我方承诺全部满足和遵守本项目采购公告及其附件所公布的项目技术与商务要求，已按照要求填写制作</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，将密封后提交。除封面外，</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已提供如下必须的内容：（1）</w:t>
      </w:r>
      <w:r>
        <w:rPr>
          <w:rFonts w:hint="eastAsia" w:ascii="仿宋_GB2312" w:hAnsi="仿宋_GB2312" w:eastAsia="仿宋_GB2312" w:cs="仿宋_GB2312"/>
          <w:bCs/>
          <w:sz w:val="28"/>
          <w:szCs w:val="28"/>
          <w:lang w:val="en-US" w:eastAsia="zh-CN"/>
        </w:rPr>
        <w:t>响应报价函</w:t>
      </w:r>
      <w:r>
        <w:rPr>
          <w:rFonts w:hint="eastAsia" w:ascii="仿宋_GB2312" w:hAnsi="仿宋_GB2312" w:eastAsia="仿宋_GB2312" w:cs="仿宋_GB2312"/>
          <w:bCs/>
          <w:sz w:val="28"/>
          <w:szCs w:val="28"/>
        </w:rPr>
        <w:t>；（2）报价承诺书；（3）授权代表证明资料；（4）项目服务方案；（5）供应商项目实施能力证明资料；（6）</w:t>
      </w:r>
      <w:r>
        <w:rPr>
          <w:rFonts w:hint="eastAsia" w:ascii="仿宋_GB2312" w:hAnsi="仿宋_GB2312" w:eastAsia="仿宋_GB2312" w:cs="仿宋_GB2312"/>
          <w:bCs/>
          <w:sz w:val="28"/>
          <w:szCs w:val="28"/>
          <w:lang w:val="en-US" w:eastAsia="zh-CN"/>
        </w:rPr>
        <w:t>合同主要条款响应程度及合同模板</w:t>
      </w:r>
      <w:r>
        <w:rPr>
          <w:rFonts w:hint="eastAsia" w:ascii="仿宋_GB2312" w:hAnsi="仿宋_GB2312" w:eastAsia="仿宋_GB2312" w:cs="仿宋_GB2312"/>
          <w:bCs/>
          <w:sz w:val="28"/>
          <w:szCs w:val="28"/>
        </w:rPr>
        <w:t>。</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（四）我方承诺根据本项目评审需要提供必要的补充文件或辅助资料，补充文件或辅助资料是报价文件的有效组成部分。</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val="zh-CN"/>
        </w:rPr>
        <w:t>我方理解采购单位并无义务必须接受最低报价，完全理解报价</w:t>
      </w:r>
      <w:r>
        <w:rPr>
          <w:rFonts w:hint="eastAsia" w:ascii="仿宋_GB2312" w:hAnsi="仿宋_GB2312" w:eastAsia="仿宋_GB2312" w:cs="仿宋_GB2312"/>
          <w:bCs/>
          <w:sz w:val="28"/>
          <w:szCs w:val="28"/>
        </w:rPr>
        <w:t>不是项目评审的</w:t>
      </w:r>
      <w:r>
        <w:rPr>
          <w:rFonts w:hint="eastAsia" w:ascii="仿宋_GB2312" w:hAnsi="仿宋_GB2312" w:eastAsia="仿宋_GB2312" w:cs="仿宋_GB2312"/>
          <w:bCs/>
          <w:sz w:val="28"/>
          <w:szCs w:val="28"/>
          <w:lang w:val="zh-CN"/>
        </w:rPr>
        <w:t>唯一</w:t>
      </w:r>
      <w:r>
        <w:rPr>
          <w:rFonts w:hint="eastAsia" w:ascii="仿宋_GB2312" w:hAnsi="仿宋_GB2312" w:eastAsia="仿宋_GB2312" w:cs="仿宋_GB2312"/>
          <w:bCs/>
          <w:sz w:val="28"/>
          <w:szCs w:val="28"/>
        </w:rPr>
        <w:t>标准</w:t>
      </w:r>
      <w:r>
        <w:rPr>
          <w:rFonts w:hint="eastAsia" w:ascii="仿宋_GB2312" w:hAnsi="仿宋_GB2312" w:eastAsia="仿宋_GB2312" w:cs="仿宋_GB2312"/>
          <w:bCs/>
          <w:sz w:val="28"/>
          <w:szCs w:val="28"/>
          <w:lang w:val="zh-CN"/>
        </w:rPr>
        <w:t>。</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（七）我方承诺遵守采购工作纪律，不向第三方透露与本项目报价相关的所有信息，不采取不正当手段谋取成交，随时接受贵方监督检查部门调查并如实说明情况。</w:t>
      </w:r>
    </w:p>
    <w:p>
      <w:pPr>
        <w:pStyle w:val="8"/>
        <w:spacing w:line="360" w:lineRule="auto"/>
        <w:rPr>
          <w:rFonts w:hint="eastAsia" w:ascii="仿宋_GB2312" w:hAnsi="仿宋_GB2312" w:eastAsia="仿宋_GB2312" w:cs="仿宋_GB2312"/>
          <w:sz w:val="28"/>
          <w:szCs w:val="28"/>
        </w:rPr>
      </w:pP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供应商名称</w:t>
      </w:r>
      <w:r>
        <w:rPr>
          <w:rFonts w:hint="eastAsia" w:ascii="仿宋_GB2312" w:hAnsi="仿宋_GB2312" w:eastAsia="仿宋_GB2312" w:cs="仿宋_GB2312"/>
          <w:b/>
          <w:sz w:val="28"/>
          <w:szCs w:val="28"/>
        </w:rPr>
        <w:t>（加盖公章）</w:t>
      </w:r>
      <w:r>
        <w:rPr>
          <w:rFonts w:hint="eastAsia" w:ascii="仿宋_GB2312" w:hAnsi="仿宋_GB2312" w:eastAsia="仿宋_GB2312" w:cs="仿宋_GB2312"/>
          <w:bCs/>
          <w:sz w:val="28"/>
          <w:szCs w:val="28"/>
        </w:rPr>
        <w:t>：</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p>
      <w:pPr>
        <w:pStyle w:val="6"/>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报价时间：</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default" w:ascii="Arial"/>
          <w:sz w:val="21"/>
          <w:lang w:val="en-US"/>
        </w:rPr>
      </w:pPr>
      <w:r>
        <w:rPr>
          <w:rFonts w:hint="eastAsia" w:ascii="仿宋_GB2312" w:hAnsi="仿宋_GB2312" w:eastAsia="仿宋_GB2312" w:cs="仿宋_GB2312"/>
          <w:b/>
          <w:sz w:val="28"/>
          <w:szCs w:val="28"/>
          <w:lang w:val="en-US" w:eastAsia="zh-CN"/>
        </w:rPr>
        <w:t>附件3：授权代表证明资料</w:t>
      </w:r>
    </w:p>
    <w:p>
      <w:pPr>
        <w:pStyle w:val="2"/>
        <w:spacing w:before="91" w:line="218" w:lineRule="auto"/>
        <w:jc w:val="center"/>
        <w:outlineLvl w:val="0"/>
        <w:rPr>
          <w:sz w:val="28"/>
          <w:szCs w:val="28"/>
        </w:rPr>
      </w:pPr>
      <w:bookmarkStart w:id="10" w:name="_Toc10398"/>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一</w:t>
      </w:r>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法定代表人</w:t>
      </w:r>
      <w:r>
        <w:rPr>
          <w:spacing w:val="-1"/>
          <w:sz w:val="28"/>
          <w:szCs w:val="28"/>
          <w14:textOutline w14:w="5103" w14:cap="sq" w14:cmpd="sng">
            <w14:solidFill>
              <w14:srgbClr w14:val="000000"/>
            </w14:solidFill>
            <w14:prstDash w14:val="solid"/>
            <w14:bevel/>
          </w14:textOutline>
        </w:rPr>
        <w:t>授权委托书</w:t>
      </w:r>
      <w:bookmarkEnd w:id="10"/>
    </w:p>
    <w:p>
      <w:pPr>
        <w:pStyle w:val="3"/>
        <w:spacing w:before="0" w:after="0"/>
        <w:jc w:val="center"/>
        <w:rPr>
          <w:rFonts w:ascii="仿宋" w:hAnsi="仿宋" w:eastAsia="仿宋" w:cs="仿宋"/>
          <w:snapToGrid w:val="0"/>
          <w:color w:val="000000"/>
          <w:spacing w:val="-2"/>
          <w:kern w:val="0"/>
          <w:sz w:val="28"/>
          <w:szCs w:val="28"/>
          <w:lang w:eastAsia="en-US"/>
        </w:rPr>
      </w:pPr>
      <w:r>
        <w:rPr>
          <w:rFonts w:hint="eastAsia" w:ascii="宋体" w:hAnsi="宋体" w:eastAsia="宋体" w:cs="宋体"/>
          <w:color w:val="0000FF"/>
          <w:sz w:val="21"/>
          <w:szCs w:val="21"/>
        </w:rPr>
        <w:t>（授权代表非法定代表人情况下须提供）</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52" w:firstLineChars="20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注册于</w:t>
      </w:r>
      <w:r>
        <w:rPr>
          <w:rFonts w:hint="eastAsia" w:ascii="仿宋_GB2312" w:hAnsi="仿宋_GB2312" w:eastAsia="仿宋_GB2312" w:cs="仿宋_GB2312"/>
          <w:snapToGrid w:val="0"/>
          <w:color w:val="000000"/>
          <w:spacing w:val="-2"/>
          <w:kern w:val="0"/>
          <w:sz w:val="28"/>
          <w:szCs w:val="28"/>
          <w:u w:val="single"/>
          <w:lang w:eastAsia="en-US"/>
        </w:rPr>
        <w:t xml:space="preserve"> （地址）</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的</w:t>
      </w:r>
      <w:r>
        <w:rPr>
          <w:rFonts w:hint="eastAsia" w:ascii="仿宋_GB2312" w:hAnsi="仿宋_GB2312" w:eastAsia="仿宋_GB2312" w:cs="仿宋_GB2312"/>
          <w:snapToGrid w:val="0"/>
          <w:color w:val="000000"/>
          <w:spacing w:val="-2"/>
          <w:kern w:val="0"/>
          <w:sz w:val="28"/>
          <w:szCs w:val="28"/>
          <w:u w:val="single"/>
          <w:lang w:eastAsia="en-US"/>
        </w:rPr>
        <w:t xml:space="preserve"> （名称）</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在下面签名的</w:t>
      </w:r>
      <w:r>
        <w:rPr>
          <w:rFonts w:hint="eastAsia" w:ascii="仿宋_GB2312" w:hAnsi="仿宋_GB2312" w:eastAsia="仿宋_GB2312" w:cs="仿宋_GB2312"/>
          <w:snapToGrid w:val="0"/>
          <w:color w:val="000000"/>
          <w:spacing w:val="-2"/>
          <w:kern w:val="0"/>
          <w:sz w:val="28"/>
          <w:szCs w:val="28"/>
          <w:u w:val="single"/>
          <w:lang w:eastAsia="en-US"/>
        </w:rPr>
        <w:t>（法定代</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表人 姓名、职务）</w:t>
      </w:r>
      <w:r>
        <w:rPr>
          <w:rFonts w:hint="eastAsia" w:ascii="仿宋_GB2312" w:hAnsi="仿宋_GB2312" w:eastAsia="仿宋_GB2312" w:cs="仿宋_GB2312"/>
          <w:snapToGrid w:val="0"/>
          <w:color w:val="000000"/>
          <w:spacing w:val="-2"/>
          <w:kern w:val="0"/>
          <w:sz w:val="28"/>
          <w:szCs w:val="28"/>
          <w:lang w:eastAsia="en-US"/>
        </w:rPr>
        <w:t>在此授权</w:t>
      </w:r>
      <w:r>
        <w:rPr>
          <w:rFonts w:hint="eastAsia" w:ascii="仿宋_GB2312" w:hAnsi="仿宋_GB2312" w:eastAsia="仿宋_GB2312" w:cs="仿宋_GB2312"/>
          <w:snapToGrid w:val="0"/>
          <w:color w:val="000000"/>
          <w:spacing w:val="-2"/>
          <w:kern w:val="0"/>
          <w:sz w:val="28"/>
          <w:szCs w:val="28"/>
          <w:u w:val="single"/>
          <w:lang w:eastAsia="en-US"/>
        </w:rPr>
        <w:t>（被授权人</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姓名、职务）</w:t>
      </w:r>
      <w:r>
        <w:rPr>
          <w:rFonts w:hint="eastAsia" w:ascii="仿宋_GB2312" w:hAnsi="仿宋_GB2312" w:eastAsia="仿宋_GB2312" w:cs="仿宋_GB2312"/>
          <w:snapToGrid w:val="0"/>
          <w:color w:val="000000"/>
          <w:spacing w:val="-2"/>
          <w:kern w:val="0"/>
          <w:sz w:val="28"/>
          <w:szCs w:val="28"/>
          <w:lang w:eastAsia="en-US"/>
        </w:rPr>
        <w:t>作为我方的合法代理人，就</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xxx项目，项目编号：</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lang w:eastAsia="en-US"/>
        </w:rPr>
        <w:t>采购活动，采购合同的签订、执行、完成和售后服务，作为我方代表以我方的名义处理一切与之有关的事务。</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被授权人无转委托权限。</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本授权书自法定代表人签字之日起生效，特此声明。</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单位名称（公章）：</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法定代表人（签章）：</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被授权人（签字）：</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日期：</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000000"/>
          <w:spacing w:val="-2"/>
          <w:kern w:val="0"/>
          <w:sz w:val="28"/>
          <w:szCs w:val="28"/>
          <w:lang w:val="en-US" w:eastAsia="zh-CN"/>
        </w:rPr>
      </w:pPr>
    </w:p>
    <w:tbl>
      <w:tblPr>
        <w:tblStyle w:val="16"/>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5"/>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rPr>
              <w:t>被授权人（授权代表）</w:t>
            </w:r>
          </w:p>
          <w:p>
            <w:pPr>
              <w:pStyle w:val="15"/>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5"/>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5"/>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被授权人（授权代表）</w:t>
            </w:r>
          </w:p>
          <w:p>
            <w:pPr>
              <w:pStyle w:val="15"/>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5"/>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rPr>
          <w:rFonts w:ascii="Arial"/>
          <w:sz w:val="21"/>
        </w:rPr>
      </w:pPr>
    </w:p>
    <w:p>
      <w:pPr>
        <w:rPr>
          <w:rFonts w:ascii="Arial"/>
          <w:sz w:val="21"/>
        </w:rPr>
      </w:pPr>
    </w:p>
    <w:p>
      <w:pPr>
        <w:pStyle w:val="2"/>
        <w:spacing w:before="91" w:line="218" w:lineRule="auto"/>
        <w:jc w:val="center"/>
        <w:outlineLvl w:val="0"/>
        <w:rPr>
          <w:sz w:val="28"/>
          <w:szCs w:val="28"/>
        </w:rPr>
      </w:pPr>
      <w:bookmarkStart w:id="11" w:name="_Toc15223"/>
      <w:r>
        <w:rPr>
          <w:rFonts w:hint="eastAsia"/>
          <w:spacing w:val="-1"/>
          <w:sz w:val="28"/>
          <w:szCs w:val="28"/>
          <w:lang w:val="en-US" w:eastAsia="zh-CN"/>
          <w14:textOutline w14:w="5103" w14:cap="sq" w14:cmpd="sng">
            <w14:solidFill>
              <w14:srgbClr w14:val="000000"/>
            </w14:solidFill>
            <w14:prstDash w14:val="solid"/>
            <w14:bevel/>
          </w14:textOutline>
        </w:rPr>
        <w:t>（二）法定代表人证明</w:t>
      </w:r>
      <w:r>
        <w:rPr>
          <w:spacing w:val="-1"/>
          <w:sz w:val="28"/>
          <w:szCs w:val="28"/>
          <w14:textOutline w14:w="5103" w14:cap="sq" w14:cmpd="sng">
            <w14:solidFill>
              <w14:srgbClr w14:val="000000"/>
            </w14:solidFill>
            <w14:prstDash w14:val="solid"/>
            <w14:bevel/>
          </w14:textOutline>
        </w:rPr>
        <w:t>书</w:t>
      </w:r>
      <w:bookmarkEnd w:id="11"/>
    </w:p>
    <w:p>
      <w:pPr>
        <w:pStyle w:val="2"/>
        <w:widowControl/>
        <w:kinsoku w:val="0"/>
        <w:autoSpaceDE w:val="0"/>
        <w:autoSpaceDN w:val="0"/>
        <w:adjustRightInd w:val="0"/>
        <w:snapToGrid w:val="0"/>
        <w:spacing w:before="91" w:after="0" w:line="411" w:lineRule="auto"/>
        <w:ind w:right="642"/>
        <w:jc w:val="both"/>
        <w:textAlignment w:val="baseline"/>
        <w:rPr>
          <w:rFonts w:ascii="仿宋" w:hAnsi="仿宋" w:eastAsia="仿宋" w:cs="仿宋"/>
          <w:snapToGrid w:val="0"/>
          <w:color w:val="000000"/>
          <w:spacing w:val="-2"/>
          <w:kern w:val="0"/>
          <w:sz w:val="28"/>
          <w:szCs w:val="28"/>
          <w:lang w:eastAsia="en-US"/>
        </w:rPr>
      </w:pPr>
    </w:p>
    <w:p>
      <w:pPr>
        <w:pStyle w:val="2"/>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color="auto"/>
        </w:rPr>
        <w:tab/>
      </w:r>
      <w:r>
        <w:rPr>
          <w:rFonts w:hint="eastAsia" w:ascii="仿宋_GB2312" w:hAnsi="仿宋_GB2312" w:eastAsia="仿宋_GB2312" w:cs="仿宋_GB2312"/>
          <w:spacing w:val="-94"/>
          <w:sz w:val="28"/>
          <w:szCs w:val="28"/>
        </w:rPr>
        <w:t xml:space="preserve"> </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84"/>
          <w:sz w:val="28"/>
          <w:szCs w:val="28"/>
        </w:rPr>
        <w:t xml:space="preserve"> </w:t>
      </w:r>
      <w:r>
        <w:rPr>
          <w:rFonts w:hint="eastAsia" w:ascii="仿宋_GB2312" w:hAnsi="仿宋_GB2312" w:eastAsia="仿宋_GB2312" w:cs="仿宋_GB2312"/>
          <w:spacing w:val="-5"/>
          <w:sz w:val="28"/>
          <w:szCs w:val="28"/>
        </w:rPr>
        <w:t>现任我单位职务</w:t>
      </w:r>
      <w:r>
        <w:rPr>
          <w:rFonts w:hint="eastAsia" w:ascii="仿宋_GB2312" w:hAnsi="仿宋_GB2312" w:eastAsia="仿宋_GB2312" w:cs="仿宋_GB2312"/>
          <w:spacing w:val="-5"/>
          <w:sz w:val="28"/>
          <w:szCs w:val="28"/>
          <w:u w:val="single" w:color="auto"/>
        </w:rPr>
        <w:t xml:space="preserve">     </w:t>
      </w:r>
      <w:r>
        <w:rPr>
          <w:rFonts w:hint="eastAsia" w:ascii="仿宋_GB2312" w:hAnsi="仿宋_GB2312" w:eastAsia="仿宋_GB2312" w:cs="仿宋_GB2312"/>
          <w:spacing w:val="-5"/>
          <w:sz w:val="28"/>
          <w:szCs w:val="28"/>
        </w:rPr>
        <w:t>，为法定代表人，特此证明。</w:t>
      </w:r>
    </w:p>
    <w:p>
      <w:pPr>
        <w:pStyle w:val="2"/>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spacing w:val="-4"/>
          <w:position w:val="26"/>
          <w:sz w:val="28"/>
          <w:szCs w:val="28"/>
          <w:lang w:val="en-US" w:eastAsia="zh-CN"/>
        </w:rPr>
      </w:pPr>
      <w:r>
        <w:rPr>
          <w:rFonts w:hint="eastAsia" w:ascii="仿宋_GB2312" w:hAnsi="仿宋_GB2312" w:eastAsia="仿宋_GB2312" w:cs="仿宋_GB2312"/>
          <w:spacing w:val="-4"/>
          <w:position w:val="26"/>
          <w:sz w:val="28"/>
          <w:szCs w:val="28"/>
        </w:rPr>
        <w:t>本证明书自签发之日起生效，有效期与本公司响应文件中标注</w:t>
      </w:r>
      <w:r>
        <w:rPr>
          <w:rFonts w:hint="eastAsia" w:ascii="仿宋_GB2312" w:hAnsi="仿宋_GB2312" w:eastAsia="仿宋_GB2312" w:cs="仿宋_GB2312"/>
          <w:spacing w:val="-4"/>
          <w:position w:val="26"/>
          <w:sz w:val="28"/>
          <w:szCs w:val="28"/>
          <w:lang w:val="en-US" w:eastAsia="zh-CN"/>
        </w:rPr>
        <w:t>的相应有效期相同。</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附：</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本单位经营性质：</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经营范围：</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spacing w:val="-16"/>
          <w:sz w:val="28"/>
          <w:szCs w:val="28"/>
          <w:lang w:val="en-US" w:eastAsia="zh-CN"/>
        </w:rPr>
      </w:pPr>
    </w:p>
    <w:tbl>
      <w:tblPr>
        <w:tblStyle w:val="16"/>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5"/>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5"/>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5"/>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5"/>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5"/>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5"/>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单位名称（公章）：</w:t>
      </w:r>
    </w:p>
    <w:p>
      <w:pPr>
        <w:pStyle w:val="2"/>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日期:</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default" w:ascii="Arial"/>
          <w:sz w:val="21"/>
          <w:lang w:val="en-US"/>
        </w:rPr>
      </w:pPr>
      <w:r>
        <w:rPr>
          <w:rFonts w:hint="eastAsia" w:ascii="仿宋_GB2312" w:hAnsi="仿宋_GB2312" w:eastAsia="仿宋_GB2312" w:cs="仿宋_GB2312"/>
          <w:b/>
          <w:sz w:val="28"/>
          <w:szCs w:val="28"/>
          <w:lang w:val="en-US" w:eastAsia="zh-CN"/>
        </w:rPr>
        <w:t>附件4：项目服务方案</w:t>
      </w:r>
    </w:p>
    <w:p>
      <w:pPr>
        <w:pStyle w:val="2"/>
        <w:spacing w:before="91" w:line="218" w:lineRule="auto"/>
        <w:ind w:left="3471"/>
        <w:rPr>
          <w:rFonts w:hint="eastAsia"/>
          <w:spacing w:val="-1"/>
          <w:sz w:val="28"/>
          <w:szCs w:val="28"/>
          <w:lang w:val="en-US" w:eastAsia="zh-CN"/>
          <w14:textOutline w14:w="5103" w14:cap="sq" w14:cmpd="sng">
            <w14:solidFill>
              <w14:srgbClr w14:val="000000"/>
            </w14:solidFill>
            <w14:prstDash w14:val="solid"/>
            <w14:bevel/>
          </w14:textOutline>
        </w:rPr>
      </w:pPr>
      <w:r>
        <w:rPr>
          <w:rFonts w:hint="eastAsia"/>
          <w:spacing w:val="-1"/>
          <w:sz w:val="28"/>
          <w:szCs w:val="28"/>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8"/>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1、对项目服务要求的理解。</w:t>
      </w:r>
    </w:p>
    <w:p>
      <w:pPr>
        <w:spacing w:line="360" w:lineRule="auto"/>
        <w:rPr>
          <w:rFonts w:ascii="宋体" w:hAnsi="宋体" w:cs="宋体"/>
          <w:sz w:val="24"/>
        </w:rPr>
      </w:pPr>
      <w:r>
        <w:rPr>
          <w:rFonts w:hint="eastAsia" w:ascii="宋体" w:hAnsi="宋体" w:cs="宋体"/>
          <w:sz w:val="24"/>
        </w:rPr>
        <w:t>2、项目服务要求的具体解决方案，</w:t>
      </w:r>
    </w:p>
    <w:p>
      <w:pPr>
        <w:spacing w:line="360" w:lineRule="auto"/>
        <w:rPr>
          <w:rFonts w:ascii="宋体" w:hAnsi="宋体" w:cs="宋体"/>
          <w:sz w:val="24"/>
        </w:rPr>
      </w:pPr>
      <w:r>
        <w:rPr>
          <w:rFonts w:hint="eastAsia" w:ascii="宋体" w:hAnsi="宋体" w:cs="宋体"/>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ascii="宋体" w:hAnsi="宋体" w:cs="宋体"/>
          <w:sz w:val="24"/>
        </w:rPr>
      </w:pPr>
      <w:r>
        <w:rPr>
          <w:rFonts w:hint="eastAsia" w:ascii="宋体" w:hAnsi="宋体" w:cs="宋体"/>
          <w:sz w:val="24"/>
        </w:rPr>
        <w:t>4、项目实施进度计划；</w:t>
      </w:r>
    </w:p>
    <w:p>
      <w:pPr>
        <w:spacing w:line="360" w:lineRule="auto"/>
        <w:rPr>
          <w:rFonts w:ascii="宋体" w:hAnsi="宋体" w:cs="宋体"/>
          <w:sz w:val="24"/>
        </w:rPr>
      </w:pPr>
      <w:r>
        <w:rPr>
          <w:rFonts w:hint="eastAsia" w:ascii="宋体" w:hAnsi="宋体" w:cs="宋体"/>
          <w:sz w:val="24"/>
        </w:rPr>
        <w:t>5、服务质量保证措施；</w:t>
      </w:r>
    </w:p>
    <w:p>
      <w:pPr>
        <w:pStyle w:val="2"/>
        <w:rPr>
          <w:rFonts w:hint="eastAsia" w:ascii="仿宋_GB2312" w:hAnsi="仿宋_GB2312" w:eastAsia="仿宋_GB2312" w:cs="仿宋_GB2312"/>
          <w:b/>
          <w:sz w:val="28"/>
          <w:szCs w:val="28"/>
          <w:lang w:val="en-US" w:eastAsia="zh-CN"/>
        </w:rPr>
      </w:pPr>
      <w:r>
        <w:rPr>
          <w:rFonts w:hint="eastAsia" w:ascii="宋体" w:hAnsi="宋体" w:cs="宋体"/>
          <w:sz w:val="24"/>
        </w:rPr>
        <w:t>6、项目服务团队及技术资质。</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default" w:ascii="Arial"/>
          <w:sz w:val="21"/>
          <w:lang w:val="en-US"/>
        </w:rPr>
      </w:pPr>
      <w:r>
        <w:rPr>
          <w:rFonts w:hint="eastAsia" w:ascii="仿宋_GB2312" w:hAnsi="仿宋_GB2312" w:eastAsia="仿宋_GB2312" w:cs="仿宋_GB2312"/>
          <w:b/>
          <w:sz w:val="28"/>
          <w:szCs w:val="28"/>
          <w:lang w:val="en-US" w:eastAsia="zh-CN"/>
        </w:rPr>
        <w:t>附件5：供应商实施能力证明资料</w:t>
      </w:r>
    </w:p>
    <w:p>
      <w:pPr>
        <w:pStyle w:val="2"/>
        <w:spacing w:before="91" w:line="218" w:lineRule="auto"/>
        <w:jc w:val="cente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主要包括：</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1、供应商资格条件证明资料：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28"/>
          <w:szCs w:val="28"/>
        </w:rPr>
        <w:t>提供复印件</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必要提供</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分支机构响应的，须提供总公司和分公司营业执照副本复印件，总公司出具给分支机构的授权书（格式自拟）。</w:t>
      </w:r>
    </w:p>
    <w:p>
      <w:pPr>
        <w:numPr>
          <w:ilvl w:val="255"/>
          <w:numId w:val="0"/>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（2）供应商参与本采购活动时，未被列入国家企业信用信息公示系统的经营异常名录、严重违法失信企业名单（已在报价承诺书中声明）。</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（3）开具增值税专用发票（已在报价承诺书中声明）。</w:t>
      </w:r>
    </w:p>
    <w:p>
      <w:pPr>
        <w:spacing w:line="360" w:lineRule="auto"/>
        <w:ind w:firstLine="560" w:firstLineChars="200"/>
        <w:rPr>
          <w:rFonts w:hint="eastAsia"/>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）2023年度至少任意一个月财务报表（资产负债表、利润表、 现金流量表），或2023年银行出具的资信证明，或2022 年度第三方审计报告</w:t>
      </w:r>
      <w:r>
        <w:rPr>
          <w:rFonts w:hint="eastAsia" w:ascii="仿宋_GB2312" w:hAnsi="仿宋_GB2312" w:eastAsia="仿宋_GB2312" w:cs="仿宋_GB2312"/>
          <w:sz w:val="28"/>
          <w:szCs w:val="28"/>
          <w:lang w:val="en-US" w:eastAsia="zh-CN"/>
        </w:rPr>
        <w:t>等相关财务证明文件</w:t>
      </w:r>
      <w:r>
        <w:rPr>
          <w:rFonts w:hint="eastAsia" w:ascii="仿宋_GB2312" w:hAnsi="仿宋_GB2312" w:eastAsia="仿宋_GB2312" w:cs="仿宋_GB2312"/>
          <w:sz w:val="28"/>
          <w:szCs w:val="28"/>
        </w:rPr>
        <w:t>。</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2、具有类似项目实施经验证明资料（提供以往相关合作合同或证明的复印件）。</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3、其他证明资料（如有）。</w:t>
      </w:r>
    </w:p>
    <w:p>
      <w:pPr>
        <w:spacing w:line="360" w:lineRule="auto"/>
        <w:ind w:firstLine="562" w:firstLineChars="200"/>
        <w:rPr>
          <w:rFonts w:hint="eastAsia" w:ascii="仿宋_GB2312" w:hAnsi="仿宋_GB2312" w:eastAsia="仿宋_GB2312" w:cs="仿宋_GB2312"/>
          <w:b/>
          <w:bCs/>
          <w:sz w:val="28"/>
          <w:szCs w:val="28"/>
        </w:rPr>
      </w:pPr>
    </w:p>
    <w:p>
      <w:pPr>
        <w:spacing w:line="240" w:lineRule="auto"/>
        <w:jc w:val="left"/>
        <w:rPr>
          <w:rFonts w:hint="eastAsia" w:ascii="方正小标宋简体" w:hAnsi="方正小标宋简体" w:eastAsia="方正小标宋简体" w:cs="方正小标宋简体"/>
          <w:b/>
          <w:sz w:val="32"/>
          <w:szCs w:val="32"/>
          <w:lang w:val="en-US" w:eastAsia="zh-CN"/>
        </w:rPr>
      </w:pPr>
      <w:r>
        <w:rPr>
          <w:rFonts w:hint="eastAsia" w:ascii="方正小标宋简体" w:hAnsi="方正小标宋简体" w:eastAsia="方正小标宋简体" w:cs="方正小标宋简体"/>
          <w:b/>
          <w:sz w:val="32"/>
          <w:szCs w:val="32"/>
          <w:lang w:val="en-US" w:eastAsia="zh-CN"/>
        </w:rPr>
        <w:br w:type="page"/>
      </w:r>
    </w:p>
    <w:p>
      <w:pPr>
        <w:spacing w:line="360" w:lineRule="auto"/>
        <w:jc w:val="both"/>
      </w:pPr>
      <w:r>
        <w:rPr>
          <w:rFonts w:hint="eastAsia" w:ascii="方正小标宋简体" w:hAnsi="方正小标宋简体" w:eastAsia="方正小标宋简体" w:cs="方正小标宋简体"/>
          <w:b/>
          <w:sz w:val="32"/>
          <w:szCs w:val="32"/>
          <w:lang w:val="en-US" w:eastAsia="zh-CN"/>
        </w:rPr>
        <w:t>附件二：合同条款模板</w:t>
      </w:r>
    </w:p>
    <w:p>
      <w:pPr>
        <w:pStyle w:val="9"/>
        <w:tabs>
          <w:tab w:val="left" w:pos="588"/>
        </w:tabs>
        <w:snapToGrid w:val="0"/>
        <w:spacing w:before="0" w:after="156" w:afterLines="50" w:line="360" w:lineRule="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合同主要条款响应程度</w:t>
      </w:r>
    </w:p>
    <w:tbl>
      <w:tblPr>
        <w:tblStyle w:val="1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hint="eastAsia" w:ascii="宋体" w:hAnsi="宋体" w:eastAsia="宋体" w:cs="仿宋"/>
                <w:color w:val="auto"/>
                <w:sz w:val="24"/>
                <w:lang w:eastAsia="zh-CN"/>
              </w:rPr>
            </w:pPr>
            <w:r>
              <w:rPr>
                <w:rFonts w:hint="eastAsia" w:ascii="宋体" w:hAnsi="宋体" w:cs="仿宋"/>
                <w:sz w:val="24"/>
              </w:rPr>
              <w:t>成交供应商（乙方）应按照采购方（甲方)要求及时签署合同</w:t>
            </w:r>
            <w:r>
              <w:rPr>
                <w:rFonts w:hint="eastAsia" w:ascii="宋体" w:hAnsi="宋体" w:cs="仿宋"/>
                <w:sz w:val="24"/>
                <w:lang w:eastAsia="zh-CN"/>
              </w:rPr>
              <w:t>。</w:t>
            </w:r>
          </w:p>
          <w:p>
            <w:pPr>
              <w:ind w:firstLine="480" w:firstLineChars="200"/>
              <w:rPr>
                <w:rFonts w:ascii="宋体" w:hAnsi="宋体" w:cs="仿宋"/>
                <w:sz w:val="24"/>
              </w:rPr>
            </w:pPr>
          </w:p>
        </w:tc>
        <w:tc>
          <w:tcPr>
            <w:tcW w:w="1344" w:type="dxa"/>
            <w:vAlign w:val="center"/>
          </w:tcPr>
          <w:p>
            <w:pPr>
              <w:jc w:val="center"/>
              <w:rPr>
                <w:rFonts w:ascii="宋体" w:hAnsi="宋体" w:cs="仿宋"/>
                <w:b/>
                <w:bCs/>
                <w:sz w:val="24"/>
              </w:rPr>
            </w:pPr>
          </w:p>
        </w:tc>
      </w:tr>
    </w:tbl>
    <w:p>
      <w:pPr>
        <w:ind w:firstLine="422" w:firstLineChars="200"/>
        <w:rPr>
          <w:rFonts w:ascii="仿宋" w:hAnsi="仿宋" w:eastAsia="仿宋" w:cs="仿宋"/>
          <w:b/>
          <w:bCs/>
          <w:szCs w:val="21"/>
        </w:rPr>
      </w:pPr>
    </w:p>
    <w:p>
      <w:pPr>
        <w:ind w:firstLine="422" w:firstLineChars="200"/>
        <w:rPr>
          <w:rFonts w:hint="eastAsia" w:ascii="宋体" w:hAnsi="宋体" w:cs="仿宋"/>
          <w:b/>
          <w:bCs/>
          <w:szCs w:val="21"/>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rPr>
          <w:rFonts w:hint="eastAsia" w:ascii="宋体" w:hAnsi="宋体" w:cs="仿宋"/>
          <w:b/>
          <w:bCs/>
          <w:szCs w:val="21"/>
        </w:rPr>
      </w:pPr>
    </w:p>
    <w:p>
      <w:pPr>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u w:val="single"/>
          <w:lang w:val="en-US" w:eastAsia="zh-CN"/>
        </w:rPr>
        <w:t>视频拍摄制作</w:t>
      </w:r>
      <w:r>
        <w:rPr>
          <w:rFonts w:hint="eastAsia" w:ascii="仿宋_GB2312" w:hAnsi="仿宋_GB2312" w:eastAsia="仿宋_GB2312" w:cs="仿宋_GB2312"/>
          <w:b/>
          <w:bCs/>
          <w:sz w:val="28"/>
          <w:szCs w:val="28"/>
          <w:lang w:val="en-US" w:eastAsia="zh-CN"/>
        </w:rPr>
        <w:t>合作协议</w:t>
      </w:r>
    </w:p>
    <w:p>
      <w:pPr>
        <w:jc w:val="center"/>
        <w:rPr>
          <w:rFonts w:hint="eastAsia" w:ascii="仿宋_GB2312" w:hAnsi="仿宋_GB2312" w:eastAsia="仿宋_GB2312" w:cs="仿宋_GB2312"/>
          <w:b/>
          <w:bCs/>
          <w:sz w:val="28"/>
          <w:szCs w:val="28"/>
          <w:lang w:val="en-US" w:eastAsia="zh-CN"/>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甲方：</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乙方：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为了保障甲、乙双方的合法权益，依据《中华人民共和国民法典》和有关法规的规定，本着平等互利诚实信用的原则，经双方友好协商，订立本合同，以兹双方共同遵守：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numPr>
          <w:ilvl w:val="0"/>
          <w:numId w:val="2"/>
        </w:num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服务要求</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3396"/>
        <w:gridCol w:w="140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服务内容</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服务要求</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总价</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1"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highlight w:val="none"/>
                <w:lang w:val="en-US" w:eastAsia="zh-CN"/>
              </w:rPr>
              <w:t>视频拍摄制作</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highlight w:val="none"/>
                <w:lang w:val="en-US" w:eastAsia="zh-CN"/>
              </w:rPr>
              <w:t>视频策划：对年度视频宣传工作进行策划，形成视频项目策划方案1份。完成10个重要视频的创意策划及内容脚本撰写交付，完成20个日常视频创意脚本撰写及内容交付。</w:t>
            </w:r>
          </w:p>
        </w:tc>
        <w:tc>
          <w:tcPr>
            <w:tcW w:w="140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yellow"/>
              </w:rPr>
            </w:pPr>
          </w:p>
        </w:tc>
        <w:tc>
          <w:tcPr>
            <w:tcW w:w="112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1401"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highlight w:val="none"/>
                <w:lang w:val="en-US" w:eastAsia="zh-CN"/>
              </w:rPr>
              <w:t>视频拍摄：拍摄专题片1条，成片时长10-15分钟以内。拍摄音乐MV 1个，成片3-5分钟以内。拍摄制作原创短视频10个，成片时长1-3分钟以内。</w:t>
            </w:r>
          </w:p>
        </w:tc>
        <w:tc>
          <w:tcPr>
            <w:tcW w:w="1400"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p>
        </w:tc>
        <w:tc>
          <w:tcPr>
            <w:tcW w:w="1120"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401"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highlight w:val="none"/>
                <w:lang w:val="en-US" w:eastAsia="zh-CN"/>
              </w:rPr>
              <w:t>后期制作与包装：按需完成视频的后期制作与包装30个。</w:t>
            </w:r>
          </w:p>
        </w:tc>
        <w:tc>
          <w:tcPr>
            <w:tcW w:w="1400"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p>
        </w:tc>
        <w:tc>
          <w:tcPr>
            <w:tcW w:w="1120"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401"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highlight w:val="none"/>
                <w:lang w:val="en-US" w:eastAsia="zh-CN"/>
              </w:rPr>
              <w:t>资料整理：按采购方要求对视频、图片内容进行整理归档并提供成品源文件。</w:t>
            </w:r>
          </w:p>
        </w:tc>
        <w:tc>
          <w:tcPr>
            <w:tcW w:w="1400"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p>
        </w:tc>
        <w:tc>
          <w:tcPr>
            <w:tcW w:w="1120"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401"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p>
        </w:tc>
        <w:tc>
          <w:tcPr>
            <w:tcW w:w="3396" w:type="dxa"/>
            <w:tcBorders>
              <w:top w:val="single" w:color="auto" w:sz="4" w:space="0"/>
              <w:left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highlight w:val="none"/>
                <w:lang w:val="en-US" w:eastAsia="zh-CN"/>
              </w:rPr>
              <w:t>尺寸比例：16:9、4K、1080p、9:16。</w:t>
            </w:r>
          </w:p>
        </w:tc>
        <w:tc>
          <w:tcPr>
            <w:tcW w:w="1400"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p>
        </w:tc>
        <w:tc>
          <w:tcPr>
            <w:tcW w:w="1120"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r>
    </w:tbl>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二、付款方式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甲方收到乙方提供等额增值税专用发票后的</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个工作日内，向乙方支付</w:t>
      </w:r>
      <w:r>
        <w:rPr>
          <w:rFonts w:hint="eastAsia" w:ascii="仿宋_GB2312" w:hAnsi="仿宋_GB2312" w:eastAsia="仿宋_GB2312" w:cs="仿宋_GB2312"/>
          <w:sz w:val="28"/>
          <w:szCs w:val="28"/>
          <w:lang w:val="en-US" w:eastAsia="zh-CN"/>
        </w:rPr>
        <w:t xml:space="preserve">合同金额的50%，即  </w:t>
      </w:r>
      <w:r>
        <w:rPr>
          <w:rFonts w:hint="eastAsia" w:ascii="仿宋_GB2312" w:hAnsi="仿宋_GB2312" w:eastAsia="仿宋_GB2312" w:cs="仿宋_GB2312"/>
          <w:sz w:val="28"/>
          <w:szCs w:val="28"/>
          <w:highlight w:val="none"/>
          <w:u w:val="single"/>
        </w:rPr>
        <w:t>元</w:t>
      </w:r>
      <w:r>
        <w:rPr>
          <w:rFonts w:hint="eastAsia" w:ascii="仿宋_GB2312" w:hAnsi="仿宋_GB2312" w:eastAsia="仿宋_GB2312" w:cs="仿宋_GB2312"/>
          <w:sz w:val="28"/>
          <w:szCs w:val="28"/>
          <w:highlight w:val="none"/>
        </w:rPr>
        <w:t>（大写：</w:t>
      </w:r>
      <w:r>
        <w:rPr>
          <w:rFonts w:hint="eastAsia" w:ascii="仿宋_GB2312" w:hAnsi="仿宋_GB2312" w:eastAsia="仿宋_GB2312" w:cs="仿宋_GB2312"/>
          <w:sz w:val="28"/>
          <w:szCs w:val="28"/>
          <w:highlight w:val="none"/>
          <w:u w:val="single"/>
          <w:lang w:val="en-US" w:eastAsia="zh-CN"/>
        </w:rPr>
        <w:t>元</w:t>
      </w:r>
      <w:r>
        <w:rPr>
          <w:rFonts w:hint="eastAsia" w:ascii="仿宋_GB2312" w:hAnsi="仿宋_GB2312" w:eastAsia="仿宋_GB2312" w:cs="仿宋_GB2312"/>
          <w:sz w:val="28"/>
          <w:szCs w:val="28"/>
          <w:highlight w:val="none"/>
        </w:rPr>
        <w:t>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甲方对已完成的项目内容验收无误后，</w:t>
      </w:r>
      <w:r>
        <w:rPr>
          <w:rFonts w:hint="eastAsia" w:ascii="仿宋_GB2312" w:hAnsi="仿宋_GB2312" w:eastAsia="仿宋_GB2312" w:cs="仿宋_GB2312"/>
          <w:sz w:val="28"/>
          <w:szCs w:val="28"/>
          <w:lang w:eastAsia="zh-CN"/>
        </w:rPr>
        <w:t>在202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lang w:eastAsia="zh-CN"/>
        </w:rPr>
        <w:t>日前</w:t>
      </w:r>
      <w:r>
        <w:rPr>
          <w:rFonts w:hint="eastAsia" w:ascii="仿宋_GB2312" w:hAnsi="仿宋_GB2312" w:eastAsia="仿宋_GB2312" w:cs="仿宋_GB2312"/>
          <w:sz w:val="28"/>
          <w:szCs w:val="28"/>
          <w:lang w:val="en-US" w:eastAsia="zh-CN"/>
        </w:rPr>
        <w:t xml:space="preserve">支付合同金额的30%，即  </w:t>
      </w:r>
      <w:r>
        <w:rPr>
          <w:rFonts w:hint="eastAsia" w:ascii="仿宋_GB2312" w:hAnsi="仿宋_GB2312" w:eastAsia="仿宋_GB2312" w:cs="仿宋_GB2312"/>
          <w:sz w:val="28"/>
          <w:szCs w:val="28"/>
          <w:highlight w:val="none"/>
          <w:u w:val="single"/>
        </w:rPr>
        <w:t>元</w:t>
      </w:r>
      <w:r>
        <w:rPr>
          <w:rFonts w:hint="eastAsia" w:ascii="仿宋_GB2312" w:hAnsi="仿宋_GB2312" w:eastAsia="仿宋_GB2312" w:cs="仿宋_GB2312"/>
          <w:sz w:val="28"/>
          <w:szCs w:val="28"/>
          <w:highlight w:val="none"/>
        </w:rPr>
        <w:t>（大写：</w:t>
      </w:r>
      <w:r>
        <w:rPr>
          <w:rFonts w:hint="eastAsia" w:ascii="仿宋_GB2312" w:hAnsi="仿宋_GB2312" w:eastAsia="仿宋_GB2312" w:cs="仿宋_GB2312"/>
          <w:sz w:val="28"/>
          <w:szCs w:val="28"/>
          <w:highlight w:val="none"/>
          <w:u w:val="single"/>
          <w:lang w:val="en-US" w:eastAsia="zh-CN"/>
        </w:rPr>
        <w:t>元</w:t>
      </w:r>
      <w:r>
        <w:rPr>
          <w:rFonts w:hint="eastAsia" w:ascii="仿宋_GB2312" w:hAnsi="仿宋_GB2312" w:eastAsia="仿宋_GB2312" w:cs="仿宋_GB2312"/>
          <w:sz w:val="28"/>
          <w:szCs w:val="28"/>
          <w:highlight w:val="none"/>
        </w:rPr>
        <w:t>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甲方完成最终验收后的15个工作日内支付合同金额的20%，即  </w:t>
      </w:r>
      <w:r>
        <w:rPr>
          <w:rFonts w:hint="eastAsia" w:ascii="仿宋_GB2312" w:hAnsi="仿宋_GB2312" w:eastAsia="仿宋_GB2312" w:cs="仿宋_GB2312"/>
          <w:sz w:val="28"/>
          <w:szCs w:val="28"/>
          <w:highlight w:val="none"/>
          <w:u w:val="single"/>
        </w:rPr>
        <w:t>元</w:t>
      </w:r>
      <w:r>
        <w:rPr>
          <w:rFonts w:hint="eastAsia" w:ascii="仿宋_GB2312" w:hAnsi="仿宋_GB2312" w:eastAsia="仿宋_GB2312" w:cs="仿宋_GB2312"/>
          <w:sz w:val="28"/>
          <w:szCs w:val="28"/>
          <w:highlight w:val="none"/>
        </w:rPr>
        <w:t>（大写：</w:t>
      </w:r>
      <w:r>
        <w:rPr>
          <w:rFonts w:hint="eastAsia" w:ascii="仿宋_GB2312" w:hAnsi="仿宋_GB2312" w:eastAsia="仿宋_GB2312" w:cs="仿宋_GB2312"/>
          <w:sz w:val="28"/>
          <w:szCs w:val="28"/>
          <w:highlight w:val="none"/>
          <w:u w:val="single"/>
          <w:lang w:val="en-US" w:eastAsia="zh-CN"/>
        </w:rPr>
        <w:t>元</w:t>
      </w:r>
      <w:r>
        <w:rPr>
          <w:rFonts w:hint="eastAsia" w:ascii="仿宋_GB2312" w:hAnsi="仿宋_GB2312" w:eastAsia="仿宋_GB2312" w:cs="仿宋_GB2312"/>
          <w:sz w:val="28"/>
          <w:szCs w:val="28"/>
          <w:highlight w:val="none"/>
        </w:rPr>
        <w:t>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与本合同相关的税费由乙方承担，本合同总价为含税价。</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如乙方未按时提供发票或提供的发票不合规，甲方有权延迟付款或拒绝付款且不承担任何违约责任。如因存在任何违反发票合法合规问题导致甲方遭受损失的，乙方应就甲方的损失承担赔偿义务。 </w:t>
      </w:r>
    </w:p>
    <w:p>
      <w:pPr>
        <w:shd w:val="clear" w:color="auto" w:fill="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付款方式：银行转账</w:t>
      </w:r>
    </w:p>
    <w:p>
      <w:pPr>
        <w:shd w:val="clear" w:color="auto" w:fill="auto"/>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名称：</w:t>
      </w:r>
    </w:p>
    <w:p>
      <w:pPr>
        <w:shd w:val="clear" w:color="auto" w:fill="auto"/>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开户银行：</w:t>
      </w:r>
      <w:r>
        <w:rPr>
          <w:rFonts w:hint="eastAsia" w:ascii="仿宋_GB2312" w:hAnsi="仿宋_GB2312" w:eastAsia="仿宋_GB2312" w:cs="仿宋_GB2312"/>
          <w:sz w:val="28"/>
          <w:szCs w:val="28"/>
          <w:highlight w:val="none"/>
          <w:lang w:val="en-US" w:eastAsia="zh-CN"/>
        </w:rPr>
        <w:t xml:space="preserve"> </w:t>
      </w:r>
    </w:p>
    <w:p>
      <w:pPr>
        <w:shd w:val="clear" w:color="auto" w:fill="auto"/>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银行账号：</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乙方保证以上账号信息准确无误，若有变更乙方应至少提前5个工作日以书面方式通知甲方，否则由乙方自行承担所有后果及责任。</w:t>
      </w:r>
    </w:p>
    <w:p>
      <w:pPr>
        <w:spacing w:line="400" w:lineRule="exact"/>
        <w:rPr>
          <w:rFonts w:hint="eastAsia" w:ascii="仿宋_GB2312" w:hAnsi="仿宋_GB2312" w:eastAsia="仿宋_GB2312" w:cs="仿宋_GB2312"/>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三、时间要求</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服务期限：</w:t>
      </w:r>
      <w:r>
        <w:rPr>
          <w:rFonts w:hint="eastAsia" w:ascii="仿宋_GB2312" w:hAnsi="仿宋_GB2312" w:eastAsia="仿宋_GB2312" w:cs="仿宋_GB2312"/>
          <w:sz w:val="28"/>
          <w:szCs w:val="28"/>
        </w:rPr>
        <w:t>自合同签订起至202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乙方需在</w:t>
      </w:r>
      <w:r>
        <w:rPr>
          <w:rFonts w:hint="eastAsia" w:ascii="仿宋_GB2312" w:hAnsi="仿宋_GB2312" w:eastAsia="仿宋_GB2312" w:cs="仿宋_GB2312"/>
          <w:sz w:val="28"/>
          <w:szCs w:val="28"/>
          <w:u w:val="single"/>
          <w:lang w:val="en-US" w:eastAsia="zh-CN"/>
        </w:rPr>
        <w:t>甲方要求时间</w:t>
      </w:r>
      <w:r>
        <w:rPr>
          <w:rFonts w:hint="eastAsia" w:ascii="仿宋_GB2312" w:hAnsi="仿宋_GB2312" w:eastAsia="仿宋_GB2312" w:cs="仿宋_GB2312"/>
          <w:sz w:val="28"/>
          <w:szCs w:val="28"/>
        </w:rPr>
        <w:t>向甲方交付最终作品。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乙方应严格按照甲方要求时间交付成果，对于有重大项目需求或突发需求，涉及到乙方人员增加、人员调整的，甲方需至少提前 1 日书面通知乙方。如因甲方未及时通知乙方，导致乙方人员配备不足而造成业务量积压或无法按时完成服务项目的，乙方不承担责任。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四、知识产权约定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因本合同和/或因履行本合同制作的任何工作成果，其全部知识产权等权利和/或权益全部归甲方所有（包括但不限于知识产权、使用、许可第三方使用、收益等权利），未经甲方书面允许，乙方不得自用或者以授权、转让等方式准予第三人使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2．任何一方需保证因履行本合同所提供的材料的真实合法性，且不侵犯任何第三方合法权益，否则，该方应负责处理相关纠纷，并承担最终责任；</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3.乙方应保证涉及作品由乙方独立制作，否则由此产生的纠纷由乙方承担责任。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五、权利和义务</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（一）甲方权利义务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1.甲方指定专人负责与乙方进行工作对接，负责向乙方传达项目要求；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2.甲方应向乙方提出明确的服务需求，并监督服务质量和进度。若甲方逾期或未提供前述工作条件或协作事项的，乙方应当及时催告甲方；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3.甲方对乙方提供的成果内容有最终审定权，有权提出合理的修改意见，乙方应按甲方要求对成果进行修改，使成果符合甲方的预期要求；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4.甲方有权根据本合同约定，对乙方提供的各项服务内容进行审查、监督和验收；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5.甲方应按照约定验收时间及时进行验收；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6.甲方应根据本合同约定及时向乙方支付相应服务费用。</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（二）乙方的权利义务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1.未经甲方书面同意，乙方不得自行使用或许可他人使用本合同涉及到的内容，不得将设计成果再创作或用于其他商业用途；</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2.乙方有义务向甲方提供符合甲方要求的设计成果版本；</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3.乙方不得将本合同权利义务转委托第三方处理；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4.乙方应及时与甲方沟通工作进展，就制作过程中的设计思路、情况进展、存在问题、呈现效果等进行沟通交流，减少风险；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5.非经甲方同意，乙方不得在设计成果中擅自加入非甲方要求的水印、logo等；</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6.乙方有权依据本合同收取费用；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7.乙方需指定专人负责与甲方进行工作对接，保证服务质量。</w:t>
      </w:r>
    </w:p>
    <w:p>
      <w:pPr>
        <w:rPr>
          <w:rFonts w:hint="eastAsia" w:ascii="仿宋_GB2312" w:hAnsi="仿宋_GB2312" w:eastAsia="仿宋_GB2312" w:cs="仿宋_GB2312"/>
          <w:sz w:val="28"/>
          <w:szCs w:val="28"/>
        </w:rPr>
      </w:pPr>
    </w:p>
    <w:p>
      <w:pPr>
        <w:numPr>
          <w:ilvl w:val="0"/>
          <w:numId w:val="3"/>
        </w:num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项目验收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1.乙方完成合同所规定的全部工作后向甲方提出验收申请，甲方应及时组织验收，若甲方提出合理建议，乙方应根据建议完成相应的完善工作后，再向甲方提出验收申请；</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2.验收材料属于本合同附件材料之一，与本合同具有同等法律效力。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七、保密协议</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1.乙方对于因签署或履行本协议而了解或接触到甲方的商业秘密、其他未公开资料和信息均应保守秘密；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2.未经甲方事先书面同意，乙方不得向第三方（有关法律、法规、政府部门或其他监管机构要求和双方的法律顾问、会计除外）泄露、给予或转让本协议条款、签订及履行情况；</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3.未经甲方事先同意，乙方不得擅自使用、复制甲方的商标、标志、商业信息、技术及其他资料，也不得将信息内容用作其它商业目的；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4.乙方违反上述约定的，每发生一次，乙方应向甲方支付人民币 10 万元的违约金，违约金不足以弥补甲方经济损失的，乙方还应予以补足，且甲方有权立即解除合同；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5.合同终止后本条款仍具法律效力。</w:t>
      </w:r>
    </w:p>
    <w:p>
      <w:pPr>
        <w:ind w:firstLine="560" w:firstLineChars="200"/>
        <w:rPr>
          <w:rFonts w:hint="eastAsia" w:ascii="仿宋_GB2312" w:hAnsi="仿宋_GB2312" w:eastAsia="仿宋_GB2312" w:cs="仿宋_GB2312"/>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八、违约责任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1.若乙方不能按时完成制作，需每日按合同总金额的1%向甲方支付违约金，直至完成制作项目为止，给甲方造成损失的，乙方还需赔偿损失；</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提供的服务明显不符合本合同规定的，甲方有权拒收，乙方须立即重新提供直至符合要求，相应期限不予顺延，逾期履行的，每日按合同总金额的1%向甲方支付违约金，直至完成制作项目为止，给甲方造成损失的，乙方还需赔偿损失；</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3.本合同履行过程中一方违约的，违约方应赔偿守约方的损失，包括但不限于律师费、诉讼费、公证费、差旅费、保全费、担保保函费等费用。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九、争议的解决方式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1.若发生争议，双方应首先通过协商解决。协商不成可向甲方所在地人民法院提起诉讼。双方均同意适用中国法律。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2、合理的律师费、诉讼费、鉴定费、财产保全费、证据保全费、差旅费等由败诉一方承担。</w:t>
      </w:r>
    </w:p>
    <w:p>
      <w:pPr>
        <w:rPr>
          <w:rFonts w:hint="eastAsia" w:ascii="仿宋_GB2312" w:hAnsi="仿宋_GB2312" w:eastAsia="仿宋_GB2312" w:cs="仿宋_GB2312"/>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十、不可抗力</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1.“不可抗力”是指本合同双方不能预见、不能避免和不可克服的事件。本合同任何一方因不可抗力不能履行的，可根据所受不可抗力影响而部分或全部免除该方的责任；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出现不可抗力事件（政策原因、自然灾害、爆炸、火灾、水灾、战争、社会动乱、流行病、大面积停电、重大网络安全事件、行政措施和命令等）时，受影响的一方应及时、充分地以书面形式向对方发出通知，并告知对方该类事件对本合同可能产生的影响，而且应当在不可抗力事件发生后 10 日内向对方提供有权机关出具的关于不可抗力情况发生的书面证明。如不可抗力事件持续超过 30 日的，各方应协商确定延长履行期限或提前解除本合同；继续履行本合同将产生重大不利影响或者无法继续履行合同，则任何一方均可无条件终止本合同；</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3、一方违约后发生不可抗力事件的，该方仍应向另一方承担违约责任。</w:t>
      </w:r>
    </w:p>
    <w:p>
      <w:pPr>
        <w:ind w:firstLine="560"/>
        <w:rPr>
          <w:rFonts w:hint="eastAsia" w:ascii="仿宋_GB2312" w:hAnsi="仿宋_GB2312" w:eastAsia="仿宋_GB2312" w:cs="仿宋_GB2312"/>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十一、资质的声明和保证</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1.双方互相向对方声明、陈述和保证如下：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（1）其是合法设立并有效存续的独立法人；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（2）其有资格从事本合同约定的合作业务，而该合作业务符合其经营范围的规定；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（3）其授权代表已经获得了充分授权，可以代表其签署本合同；</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2.双方保证均具有履行本合同所需要的全部资质（包括但不限于有效的授权书、资质证书等），并可向对方提供相应有效证明材料，因一方缺乏相应资质导致的纠纷和/或责任由其独立承担。</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3.一方违反上述约定的，应当按照本合同约定承担违约责任；本合同无具体约定的，应当承担赔偿全部经济损失的责任。</w:t>
      </w:r>
    </w:p>
    <w:p>
      <w:pPr>
        <w:rPr>
          <w:rFonts w:hint="eastAsia" w:ascii="仿宋_GB2312" w:hAnsi="仿宋_GB2312" w:eastAsia="仿宋_GB2312" w:cs="仿宋_GB2312"/>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十二、其他</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1.本合同一式</w:t>
      </w:r>
      <w:r>
        <w:rPr>
          <w:rFonts w:hint="eastAsia" w:ascii="仿宋_GB2312" w:hAnsi="仿宋_GB2312" w:eastAsia="仿宋_GB2312" w:cs="仿宋_GB2312"/>
          <w:sz w:val="28"/>
          <w:szCs w:val="28"/>
          <w:lang w:val="en-US" w:eastAsia="zh-CN"/>
        </w:rPr>
        <w:t>陆</w:t>
      </w:r>
      <w:r>
        <w:rPr>
          <w:rFonts w:hint="eastAsia" w:ascii="仿宋_GB2312" w:hAnsi="仿宋_GB2312" w:eastAsia="仿宋_GB2312" w:cs="仿宋_GB2312"/>
          <w:sz w:val="28"/>
          <w:szCs w:val="28"/>
        </w:rPr>
        <w:t>份，甲乙双方各持对方签字合同</w:t>
      </w:r>
      <w:r>
        <w:rPr>
          <w:rFonts w:hint="eastAsia" w:ascii="仿宋_GB2312" w:hAnsi="仿宋_GB2312" w:eastAsia="仿宋_GB2312" w:cs="仿宋_GB2312"/>
          <w:sz w:val="28"/>
          <w:szCs w:val="28"/>
          <w:lang w:val="en-US" w:eastAsia="zh-CN"/>
        </w:rPr>
        <w:t>叁</w:t>
      </w:r>
      <w:r>
        <w:rPr>
          <w:rFonts w:hint="eastAsia" w:ascii="仿宋_GB2312" w:hAnsi="仿宋_GB2312" w:eastAsia="仿宋_GB2312" w:cs="仿宋_GB2312"/>
          <w:sz w:val="28"/>
          <w:szCs w:val="28"/>
        </w:rPr>
        <w:t>份，具有同等法律效力；其他未尽事宜，由甲乙双方协商确定并签订书面补充协议，作为本合同的补充，补充协议与本合同具有同等法律效力。</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2.本合同自法定代表人或授权代表签字盖章之日起生效。</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3.本合同未尽事宜，双方可另行签署补充约定。</w:t>
      </w:r>
    </w:p>
    <w:p>
      <w:pPr>
        <w:spacing w:line="400" w:lineRule="exact"/>
        <w:rPr>
          <w:rFonts w:hint="eastAsia" w:ascii="仿宋_GB2312" w:hAnsi="仿宋_GB2312" w:eastAsia="仿宋_GB2312" w:cs="仿宋_GB2312"/>
          <w:sz w:val="28"/>
          <w:szCs w:val="28"/>
        </w:rPr>
      </w:pPr>
    </w:p>
    <w:p>
      <w:pPr>
        <w:pStyle w:val="7"/>
        <w:spacing w:line="360" w:lineRule="auto"/>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――――――――――本页以下无正文――――――――――</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                   </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法定代表人/授权代表： </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法定代表人/授权代表:</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rPr>
          <w:rFonts w:hint="eastAsia" w:ascii="宋体" w:hAnsi="宋体" w:cs="仿宋"/>
          <w:b/>
          <w:bCs/>
          <w:szCs w:val="21"/>
        </w:rPr>
      </w:pPr>
    </w:p>
    <w:p>
      <w:pPr>
        <w:spacing w:line="360" w:lineRule="auto"/>
        <w:jc w:val="both"/>
        <w:rPr>
          <w:rFonts w:hint="eastAsia" w:ascii="方正小标宋简体" w:hAnsi="方正小标宋简体" w:eastAsia="方正小标宋简体" w:cs="方正小标宋简体"/>
          <w:b/>
          <w:sz w:val="32"/>
          <w:szCs w:val="32"/>
          <w:lang w:val="en-US" w:eastAsia="zh-CN"/>
        </w:rPr>
      </w:pPr>
    </w:p>
    <w:p>
      <w:pPr>
        <w:spacing w:line="360" w:lineRule="auto"/>
        <w:jc w:val="both"/>
        <w:rPr>
          <w:rFonts w:hint="eastAsia" w:ascii="方正小标宋简体" w:hAnsi="方正小标宋简体" w:eastAsia="方正小标宋简体" w:cs="方正小标宋简体"/>
          <w:b/>
          <w:sz w:val="32"/>
          <w:szCs w:val="32"/>
          <w:lang w:val="en-US" w:eastAsia="zh-CN"/>
        </w:rPr>
      </w:pPr>
    </w:p>
    <w:p>
      <w:pPr>
        <w:spacing w:line="360" w:lineRule="auto"/>
        <w:jc w:val="both"/>
        <w:rPr>
          <w:rFonts w:hint="eastAsia" w:ascii="方正小标宋简体" w:hAnsi="方正小标宋简体" w:eastAsia="方正小标宋简体" w:cs="方正小标宋简体"/>
          <w:b/>
          <w:sz w:val="32"/>
          <w:szCs w:val="32"/>
          <w:lang w:val="en-US" w:eastAsia="zh-CN"/>
        </w:rPr>
      </w:pPr>
    </w:p>
    <w:p>
      <w:pPr>
        <w:spacing w:line="360" w:lineRule="auto"/>
        <w:jc w:val="both"/>
        <w:rPr>
          <w:rFonts w:hint="eastAsia" w:ascii="方正小标宋简体" w:hAnsi="方正小标宋简体" w:eastAsia="方正小标宋简体" w:cs="方正小标宋简体"/>
          <w:b/>
          <w:sz w:val="32"/>
          <w:szCs w:val="32"/>
          <w:lang w:val="en-US" w:eastAsia="zh-CN"/>
        </w:rPr>
      </w:pPr>
    </w:p>
    <w:p>
      <w:pPr>
        <w:spacing w:line="360" w:lineRule="auto"/>
        <w:jc w:val="both"/>
        <w:rPr>
          <w:rFonts w:hint="eastAsia" w:ascii="方正小标宋简体" w:hAnsi="方正小标宋简体" w:eastAsia="方正小标宋简体" w:cs="方正小标宋简体"/>
          <w:b/>
          <w:sz w:val="32"/>
          <w:szCs w:val="32"/>
          <w:lang w:val="en-US" w:eastAsia="zh-CN"/>
        </w:rPr>
      </w:pPr>
    </w:p>
    <w:p>
      <w:pPr>
        <w:spacing w:line="360" w:lineRule="auto"/>
        <w:jc w:val="both"/>
        <w:rPr>
          <w:rFonts w:hint="eastAsia" w:ascii="方正小标宋简体" w:hAnsi="方正小标宋简体" w:eastAsia="方正小标宋简体" w:cs="方正小标宋简体"/>
          <w:b/>
          <w:sz w:val="32"/>
          <w:szCs w:val="32"/>
          <w:lang w:val="en-US" w:eastAsia="zh-CN"/>
        </w:rPr>
      </w:pPr>
    </w:p>
    <w:p>
      <w:pPr>
        <w:spacing w:line="360" w:lineRule="auto"/>
        <w:jc w:val="both"/>
        <w:rPr>
          <w:rFonts w:hint="eastAsia" w:ascii="方正小标宋简体" w:hAnsi="方正小标宋简体" w:eastAsia="方正小标宋简体" w:cs="方正小标宋简体"/>
          <w:b/>
          <w:sz w:val="32"/>
          <w:szCs w:val="32"/>
          <w:lang w:val="en-US" w:eastAsia="zh-CN"/>
        </w:rPr>
      </w:pPr>
    </w:p>
    <w:p>
      <w:pPr>
        <w:spacing w:line="360" w:lineRule="auto"/>
        <w:jc w:val="both"/>
        <w:rPr>
          <w:rFonts w:hint="eastAsia" w:ascii="方正小标宋简体" w:hAnsi="方正小标宋简体" w:eastAsia="方正小标宋简体" w:cs="方正小标宋简体"/>
          <w:b/>
          <w:sz w:val="32"/>
          <w:szCs w:val="32"/>
          <w:lang w:val="en-US" w:eastAsia="zh-CN"/>
        </w:rPr>
      </w:pPr>
    </w:p>
    <w:p>
      <w:pPr>
        <w:spacing w:line="360" w:lineRule="auto"/>
        <w:jc w:val="both"/>
        <w:rPr>
          <w:rFonts w:hint="eastAsia" w:ascii="方正小标宋简体" w:hAnsi="方正小标宋简体" w:eastAsia="方正小标宋简体" w:cs="方正小标宋简体"/>
          <w:b/>
          <w:sz w:val="32"/>
          <w:szCs w:val="32"/>
          <w:lang w:val="en-US" w:eastAsia="zh-CN"/>
        </w:rPr>
      </w:pPr>
    </w:p>
    <w:p>
      <w:pPr>
        <w:spacing w:line="360" w:lineRule="auto"/>
        <w:jc w:val="both"/>
      </w:pPr>
      <w:r>
        <w:rPr>
          <w:rFonts w:hint="eastAsia" w:ascii="方正小标宋简体" w:hAnsi="方正小标宋简体" w:eastAsia="方正小标宋简体" w:cs="方正小标宋简体"/>
          <w:b/>
          <w:sz w:val="32"/>
          <w:szCs w:val="32"/>
          <w:lang w:val="en-US" w:eastAsia="zh-CN"/>
        </w:rPr>
        <w:t>附件三：评分标准</w:t>
      </w:r>
    </w:p>
    <w:p>
      <w:pPr>
        <w:pStyle w:val="17"/>
        <w:keepNext w:val="0"/>
        <w:keepLines w:val="0"/>
        <w:pageBreakBefore w:val="0"/>
        <w:widowControl w:val="0"/>
        <w:numPr>
          <w:ilvl w:val="2"/>
          <w:numId w:val="0"/>
        </w:numPr>
        <w:kinsoku/>
        <w:wordWrap/>
        <w:overflowPunct/>
        <w:topLinePunct w:val="0"/>
        <w:autoSpaceDE/>
        <w:autoSpaceDN/>
        <w:bidi w:val="0"/>
        <w:adjustRightInd/>
        <w:spacing w:line="400" w:lineRule="exact"/>
        <w:ind w:left="0" w:left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分权值</w:t>
      </w:r>
    </w:p>
    <w:p>
      <w:pPr>
        <w:keepNext w:val="0"/>
        <w:keepLines w:val="0"/>
        <w:pageBreakBefore w:val="0"/>
        <w:widowControl w:val="0"/>
        <w:kinsoku/>
        <w:wordWrap/>
        <w:overflowPunct/>
        <w:topLinePunct w:val="0"/>
        <w:autoSpaceDE/>
        <w:autoSpaceDN/>
        <w:bidi w:val="0"/>
        <w:adjustRightInd/>
        <w:spacing w:line="400" w:lineRule="exact"/>
        <w:ind w:left="0" w:leftChars="0"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总分为100分，评分分值分配如下：</w:t>
      </w:r>
    </w:p>
    <w:tbl>
      <w:tblPr>
        <w:tblStyle w:val="10"/>
        <w:tblW w:w="8504" w:type="dxa"/>
        <w:tblInd w:w="15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57"/>
        <w:gridCol w:w="2151"/>
        <w:gridCol w:w="2271"/>
        <w:gridCol w:w="212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57" w:type="dxa"/>
            <w:tcBorders>
              <w:top w:val="inset" w:color="111111" w:sz="6" w:space="0"/>
              <w:left w:val="inset" w:color="111111" w:sz="6"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评分项目</w:t>
            </w:r>
          </w:p>
        </w:tc>
        <w:tc>
          <w:tcPr>
            <w:tcW w:w="2151"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商务评分</w:t>
            </w:r>
          </w:p>
        </w:tc>
        <w:tc>
          <w:tcPr>
            <w:tcW w:w="2271"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技术评分</w:t>
            </w:r>
          </w:p>
        </w:tc>
        <w:tc>
          <w:tcPr>
            <w:tcW w:w="2125"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57" w:type="dxa"/>
            <w:tcBorders>
              <w:top w:val="inset" w:color="111111" w:sz="6" w:space="0"/>
              <w:left w:val="inset" w:color="111111" w:sz="6"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分值</w:t>
            </w:r>
          </w:p>
        </w:tc>
        <w:tc>
          <w:tcPr>
            <w:tcW w:w="2151"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35</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分</w:t>
            </w:r>
          </w:p>
        </w:tc>
        <w:tc>
          <w:tcPr>
            <w:tcW w:w="2271"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45</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分</w:t>
            </w:r>
          </w:p>
        </w:tc>
        <w:tc>
          <w:tcPr>
            <w:tcW w:w="2125"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20</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分</w:t>
            </w:r>
          </w:p>
        </w:tc>
      </w:tr>
    </w:tbl>
    <w:p>
      <w:pPr>
        <w:pStyle w:val="17"/>
        <w:keepNext w:val="0"/>
        <w:keepLines w:val="0"/>
        <w:pageBreakBefore w:val="0"/>
        <w:widowControl w:val="0"/>
        <w:numPr>
          <w:ilvl w:val="2"/>
          <w:numId w:val="0"/>
        </w:numPr>
        <w:kinsoku/>
        <w:wordWrap/>
        <w:overflowPunct/>
        <w:topLinePunct w:val="0"/>
        <w:autoSpaceDE/>
        <w:autoSpaceDN/>
        <w:bidi w:val="0"/>
        <w:adjustRightInd/>
        <w:spacing w:line="400" w:lineRule="exact"/>
        <w:ind w:left="0" w:leftChars="0"/>
        <w:rPr>
          <w:rFonts w:hint="eastAsia" w:ascii="仿宋_GB2312" w:hAnsi="仿宋_GB2312" w:eastAsia="仿宋_GB2312" w:cs="仿宋_GB2312"/>
          <w:color w:val="auto"/>
          <w:sz w:val="28"/>
          <w:szCs w:val="28"/>
          <w:highlight w:val="none"/>
        </w:rPr>
      </w:pPr>
    </w:p>
    <w:p>
      <w:pPr>
        <w:pStyle w:val="17"/>
        <w:keepNext w:val="0"/>
        <w:keepLines w:val="0"/>
        <w:pageBreakBefore w:val="0"/>
        <w:widowControl w:val="0"/>
        <w:numPr>
          <w:ilvl w:val="0"/>
          <w:numId w:val="4"/>
        </w:numPr>
        <w:kinsoku/>
        <w:wordWrap/>
        <w:overflowPunct/>
        <w:topLinePunct w:val="0"/>
        <w:autoSpaceDE/>
        <w:autoSpaceDN/>
        <w:bidi w:val="0"/>
        <w:adjustRightInd/>
        <w:spacing w:line="400" w:lineRule="exact"/>
        <w:ind w:left="425" w:leftChars="0"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商务评分表</w:t>
      </w:r>
    </w:p>
    <w:p>
      <w:pPr>
        <w:pStyle w:val="17"/>
        <w:keepNext w:val="0"/>
        <w:keepLines w:val="0"/>
        <w:pageBreakBefore w:val="0"/>
        <w:widowControl w:val="0"/>
        <w:numPr>
          <w:ilvl w:val="-1"/>
          <w:numId w:val="0"/>
        </w:numPr>
        <w:kinsoku/>
        <w:wordWrap/>
        <w:overflowPunct/>
        <w:topLinePunct w:val="0"/>
        <w:autoSpaceDE/>
        <w:autoSpaceDN/>
        <w:bidi w:val="0"/>
        <w:adjustRightInd/>
        <w:spacing w:line="400" w:lineRule="exact"/>
        <w:ind w:left="0" w:leftChars="0" w:firstLine="0"/>
        <w:rPr>
          <w:rFonts w:hint="eastAsia" w:ascii="仿宋_GB2312" w:hAnsi="仿宋_GB2312" w:eastAsia="仿宋_GB2312" w:cs="仿宋_GB2312"/>
          <w:color w:val="auto"/>
          <w:sz w:val="28"/>
          <w:szCs w:val="28"/>
          <w:highlight w:val="none"/>
        </w:rPr>
      </w:pPr>
    </w:p>
    <w:tbl>
      <w:tblPr>
        <w:tblStyle w:val="10"/>
        <w:tblW w:w="83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1438"/>
        <w:gridCol w:w="5205"/>
        <w:gridCol w:w="870"/>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667" w:hRule="atLeast"/>
          <w:jc w:val="center"/>
        </w:trPr>
        <w:tc>
          <w:tcPr>
            <w:tcW w:w="14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
                <w:bCs/>
                <w:color w:val="auto"/>
                <w:sz w:val="28"/>
                <w:szCs w:val="28"/>
                <w:highlight w:val="none"/>
              </w:rPr>
              <w:t>评审分项</w:t>
            </w:r>
          </w:p>
        </w:tc>
        <w:tc>
          <w:tcPr>
            <w:tcW w:w="52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8"/>
                <w:szCs w:val="28"/>
                <w:highlight w:val="none"/>
              </w:rPr>
              <w:t>评分细则</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b/>
                <w:bCs/>
                <w:color w:val="auto"/>
                <w:sz w:val="28"/>
                <w:szCs w:val="28"/>
                <w:highlight w:val="none"/>
              </w:rPr>
              <w:t>分值</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auto"/>
                <w:sz w:val="28"/>
                <w:szCs w:val="28"/>
                <w:highlight w:val="none"/>
                <w:lang w:val="en-US" w:eastAsia="zh-CN"/>
              </w:rPr>
              <w:t>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2759" w:hRule="atLeast"/>
          <w:jc w:val="center"/>
        </w:trPr>
        <w:tc>
          <w:tcPr>
            <w:tcW w:w="14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服务团队</w:t>
            </w:r>
          </w:p>
        </w:tc>
        <w:tc>
          <w:tcPr>
            <w:tcW w:w="52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1.团队配备6-8人的，得8分；配备3-5人的，4分；配备1-2人的，得1分。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2.团队成员</w:t>
            </w:r>
            <w:r>
              <w:rPr>
                <w:rFonts w:hint="eastAsia" w:ascii="仿宋_GB2312" w:hAnsi="仿宋_GB2312" w:eastAsia="仿宋_GB2312" w:cs="仿宋_GB2312"/>
                <w:color w:val="auto"/>
                <w:sz w:val="28"/>
                <w:szCs w:val="28"/>
                <w:highlight w:val="none"/>
              </w:rPr>
              <w:t>具有本科及以上学历</w:t>
            </w:r>
            <w:r>
              <w:rPr>
                <w:rFonts w:hint="eastAsia" w:ascii="仿宋_GB2312" w:hAnsi="仿宋_GB2312" w:eastAsia="仿宋_GB2312" w:cs="仿宋_GB2312"/>
                <w:color w:val="auto"/>
                <w:sz w:val="28"/>
                <w:szCs w:val="28"/>
                <w:highlight w:val="none"/>
                <w:lang w:val="en-US" w:eastAsia="zh-CN"/>
              </w:rPr>
              <w:t>的</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每人得2分，最高4分。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3.团队成员中有</w:t>
            </w:r>
            <w:r>
              <w:rPr>
                <w:rFonts w:hint="eastAsia" w:ascii="仿宋_GB2312" w:hAnsi="仿宋_GB2312" w:eastAsia="仿宋_GB2312" w:cs="仿宋_GB2312"/>
                <w:color w:val="auto"/>
                <w:sz w:val="28"/>
                <w:szCs w:val="28"/>
                <w:highlight w:val="none"/>
                <w:lang w:eastAsia="zh-CN"/>
              </w:rPr>
              <w:t>新闻学、</w:t>
            </w:r>
            <w:r>
              <w:rPr>
                <w:rFonts w:hint="eastAsia" w:ascii="仿宋_GB2312" w:hAnsi="仿宋_GB2312" w:eastAsia="仿宋_GB2312" w:cs="仿宋_GB2312"/>
                <w:color w:val="auto"/>
                <w:sz w:val="28"/>
                <w:szCs w:val="28"/>
                <w:highlight w:val="none"/>
                <w:lang w:val="en-US" w:eastAsia="zh-CN"/>
              </w:rPr>
              <w:t>数字媒体应用技术</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摄影</w:t>
            </w:r>
            <w:r>
              <w:rPr>
                <w:rFonts w:hint="eastAsia" w:ascii="仿宋_GB2312" w:hAnsi="仿宋_GB2312" w:eastAsia="仿宋_GB2312" w:cs="仿宋_GB2312"/>
                <w:color w:val="auto"/>
                <w:sz w:val="28"/>
                <w:szCs w:val="28"/>
                <w:highlight w:val="none"/>
                <w:lang w:eastAsia="zh-CN"/>
              </w:rPr>
              <w:t>等相关专业的，</w:t>
            </w:r>
            <w:r>
              <w:rPr>
                <w:rFonts w:hint="eastAsia" w:ascii="仿宋_GB2312" w:hAnsi="仿宋_GB2312" w:eastAsia="仿宋_GB2312" w:cs="仿宋_GB2312"/>
                <w:color w:val="auto"/>
                <w:sz w:val="28"/>
                <w:szCs w:val="28"/>
                <w:highlight w:val="none"/>
                <w:lang w:val="en-US" w:eastAsia="zh-CN"/>
              </w:rPr>
              <w:t>每人</w:t>
            </w:r>
            <w:r>
              <w:rPr>
                <w:rFonts w:hint="eastAsia" w:ascii="仿宋_GB2312" w:hAnsi="仿宋_GB2312" w:eastAsia="仿宋_GB2312" w:cs="仿宋_GB2312"/>
                <w:color w:val="auto"/>
                <w:sz w:val="28"/>
                <w:szCs w:val="28"/>
                <w:highlight w:val="none"/>
                <w:lang w:eastAsia="zh-CN"/>
              </w:rPr>
              <w:t>得</w:t>
            </w:r>
            <w:r>
              <w:rPr>
                <w:rFonts w:hint="eastAsia" w:ascii="仿宋_GB2312" w:hAnsi="仿宋_GB2312" w:eastAsia="仿宋_GB2312" w:cs="仿宋_GB2312"/>
                <w:color w:val="auto"/>
                <w:sz w:val="28"/>
                <w:szCs w:val="28"/>
                <w:highlight w:val="none"/>
                <w:lang w:val="en-US" w:eastAsia="zh-CN"/>
              </w:rPr>
              <w:t>1分，最高4分。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（注：以上需提供学历证书复印件或学信网查询截图、社保、个税证明等依据，未提供不得分）</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rPr>
                <w:rFonts w:hint="eastAsia" w:ascii="仿宋_GB2312" w:hAnsi="仿宋_GB2312" w:eastAsia="仿宋_GB2312" w:cs="仿宋_GB2312"/>
                <w:color w:val="auto"/>
                <w:kern w:val="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41" w:hRule="atLeast"/>
          <w:jc w:val="center"/>
        </w:trPr>
        <w:tc>
          <w:tcPr>
            <w:tcW w:w="14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服务能力</w:t>
            </w:r>
          </w:p>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color w:val="auto"/>
                <w:kern w:val="2"/>
                <w:sz w:val="28"/>
                <w:szCs w:val="28"/>
                <w:highlight w:val="yellow"/>
                <w:lang w:val="en-US" w:eastAsia="zh-CN" w:bidi="ar-SA"/>
              </w:rPr>
            </w:pPr>
          </w:p>
        </w:tc>
        <w:tc>
          <w:tcPr>
            <w:tcW w:w="52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本项最高19分。</w:t>
            </w:r>
            <w:bookmarkStart w:id="12" w:name="OLE_LINK1"/>
            <w:r>
              <w:rPr>
                <w:rFonts w:hint="eastAsia" w:ascii="仿宋_GB2312" w:hAnsi="仿宋_GB2312" w:eastAsia="仿宋_GB2312" w:cs="仿宋_GB2312"/>
                <w:color w:val="auto"/>
                <w:sz w:val="28"/>
                <w:szCs w:val="28"/>
                <w:highlight w:val="none"/>
                <w:lang w:val="en-US" w:eastAsia="zh-CN"/>
              </w:rPr>
              <w:t>每提供一个合同含视频制作数量为10个以上的，得7分</w:t>
            </w:r>
            <w:bookmarkEnd w:id="12"/>
            <w:r>
              <w:rPr>
                <w:rFonts w:hint="eastAsia" w:ascii="仿宋_GB2312" w:hAnsi="仿宋_GB2312" w:eastAsia="仿宋_GB2312" w:cs="仿宋_GB2312"/>
                <w:color w:val="auto"/>
                <w:sz w:val="28"/>
                <w:szCs w:val="28"/>
                <w:highlight w:val="none"/>
                <w:lang w:val="en-US" w:eastAsia="zh-CN"/>
              </w:rPr>
              <w:t>，每提供一个合同含视频制作数量为5个以上（含5个）10个以下的，得3分，每提供一个合同含视频制作数量为3个以上（含3个）5个以下的，得2分，每提供一个合同含视频制作数量为3个以下的，得1分，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color w:val="auto"/>
                <w:kern w:val="2"/>
                <w:sz w:val="28"/>
                <w:szCs w:val="28"/>
                <w:highlight w:val="yellow"/>
                <w:lang w:val="en-US" w:eastAsia="zh-CN" w:bidi="ar-SA"/>
              </w:rPr>
            </w:pPr>
            <w:r>
              <w:rPr>
                <w:rFonts w:hint="eastAsia" w:ascii="仿宋_GB2312" w:hAnsi="仿宋_GB2312" w:eastAsia="仿宋_GB2312" w:cs="仿宋_GB2312"/>
                <w:color w:val="auto"/>
                <w:sz w:val="28"/>
                <w:szCs w:val="28"/>
                <w:highlight w:val="none"/>
                <w:lang w:val="en-US" w:eastAsia="zh-CN"/>
              </w:rPr>
              <w:t>（注：提供合作合同关键页和盖章页或者能证明作为承办单位的函件等材料，未提供不得分）</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rPr>
                <w:rFonts w:hint="default" w:ascii="仿宋_GB2312" w:hAnsi="仿宋_GB2312" w:eastAsia="仿宋_GB2312" w:cs="仿宋_GB2312"/>
                <w:color w:val="auto"/>
                <w:kern w:val="2"/>
                <w:sz w:val="28"/>
                <w:szCs w:val="28"/>
                <w:highlight w:val="yellow"/>
                <w:lang w:val="en-US" w:eastAsia="zh-CN" w:bidi="ar-SA"/>
              </w:rPr>
            </w:pPr>
            <w:r>
              <w:rPr>
                <w:rFonts w:hint="eastAsia" w:ascii="仿宋_GB2312" w:hAnsi="仿宋_GB2312" w:eastAsia="仿宋_GB2312" w:cs="仿宋_GB2312"/>
                <w:color w:val="auto"/>
                <w:sz w:val="28"/>
                <w:szCs w:val="28"/>
                <w:highlight w:val="none"/>
                <w:lang w:val="en-US" w:eastAsia="zh-CN"/>
              </w:rPr>
              <w:t>19</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rPr>
                <w:rFonts w:hint="eastAsia" w:ascii="仿宋_GB2312" w:hAnsi="仿宋_GB2312" w:eastAsia="仿宋_GB2312" w:cs="仿宋_GB2312"/>
                <w:color w:val="auto"/>
                <w:kern w:val="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72" w:hRule="atLeast"/>
          <w:jc w:val="center"/>
        </w:trPr>
        <w:tc>
          <w:tcPr>
            <w:tcW w:w="14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  计</w:t>
            </w:r>
          </w:p>
        </w:tc>
        <w:tc>
          <w:tcPr>
            <w:tcW w:w="68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35</w:t>
            </w:r>
            <w:r>
              <w:rPr>
                <w:rFonts w:hint="eastAsia" w:ascii="仿宋_GB2312" w:hAnsi="仿宋_GB2312" w:eastAsia="仿宋_GB2312" w:cs="仿宋_GB2312"/>
                <w:color w:val="auto"/>
                <w:kern w:val="0"/>
                <w:sz w:val="28"/>
                <w:szCs w:val="28"/>
                <w:highlight w:val="none"/>
              </w:rPr>
              <w:t>分</w:t>
            </w:r>
          </w:p>
        </w:tc>
      </w:tr>
    </w:tbl>
    <w:p>
      <w:pPr>
        <w:pStyle w:val="17"/>
        <w:keepNext w:val="0"/>
        <w:keepLines w:val="0"/>
        <w:pageBreakBefore w:val="0"/>
        <w:widowControl w:val="0"/>
        <w:numPr>
          <w:ilvl w:val="2"/>
          <w:numId w:val="0"/>
        </w:numPr>
        <w:kinsoku/>
        <w:wordWrap/>
        <w:overflowPunct/>
        <w:topLinePunct w:val="0"/>
        <w:autoSpaceDE/>
        <w:autoSpaceDN/>
        <w:bidi w:val="0"/>
        <w:adjustRightInd/>
        <w:spacing w:line="400" w:lineRule="exact"/>
        <w:ind w:left="0" w:leftChars="0"/>
        <w:rPr>
          <w:rFonts w:hint="eastAsia" w:ascii="仿宋" w:hAnsi="仿宋" w:eastAsia="仿宋" w:cs="仿宋"/>
          <w:color w:val="auto"/>
          <w:sz w:val="24"/>
          <w:szCs w:val="24"/>
          <w:highlight w:val="none"/>
          <w:lang w:eastAsia="zh-CN"/>
        </w:rPr>
      </w:pPr>
    </w:p>
    <w:p>
      <w:pPr>
        <w:pStyle w:val="17"/>
        <w:keepNext w:val="0"/>
        <w:keepLines w:val="0"/>
        <w:pageBreakBefore w:val="0"/>
        <w:widowControl w:val="0"/>
        <w:numPr>
          <w:ilvl w:val="2"/>
          <w:numId w:val="0"/>
        </w:numPr>
        <w:kinsoku/>
        <w:wordWrap/>
        <w:overflowPunct/>
        <w:topLinePunct w:val="0"/>
        <w:autoSpaceDE/>
        <w:autoSpaceDN/>
        <w:bidi w:val="0"/>
        <w:adjustRightInd/>
        <w:spacing w:line="400" w:lineRule="exact"/>
        <w:ind w:left="0" w:leftChars="0"/>
        <w:rPr>
          <w:rFonts w:hint="eastAsia" w:ascii="仿宋" w:hAnsi="仿宋" w:eastAsia="仿宋" w:cs="仿宋"/>
          <w:color w:val="auto"/>
          <w:sz w:val="24"/>
          <w:szCs w:val="24"/>
          <w:highlight w:val="none"/>
          <w:lang w:eastAsia="zh-CN"/>
        </w:rPr>
      </w:pPr>
    </w:p>
    <w:p>
      <w:pPr>
        <w:pStyle w:val="17"/>
        <w:keepNext w:val="0"/>
        <w:keepLines w:val="0"/>
        <w:pageBreakBefore w:val="0"/>
        <w:widowControl w:val="0"/>
        <w:numPr>
          <w:ilvl w:val="0"/>
          <w:numId w:val="4"/>
        </w:numPr>
        <w:kinsoku/>
        <w:wordWrap/>
        <w:overflowPunct/>
        <w:topLinePunct w:val="0"/>
        <w:autoSpaceDE/>
        <w:autoSpaceDN/>
        <w:bidi w:val="0"/>
        <w:adjustRightInd/>
        <w:spacing w:line="400" w:lineRule="exact"/>
        <w:ind w:left="425" w:leftChars="0" w:hanging="425" w:firstLine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技术评分表</w:t>
      </w:r>
    </w:p>
    <w:p>
      <w:pPr>
        <w:pStyle w:val="17"/>
        <w:keepNext w:val="0"/>
        <w:keepLines w:val="0"/>
        <w:pageBreakBefore w:val="0"/>
        <w:widowControl w:val="0"/>
        <w:numPr>
          <w:ilvl w:val="2"/>
          <w:numId w:val="0"/>
        </w:numPr>
        <w:kinsoku/>
        <w:wordWrap/>
        <w:overflowPunct/>
        <w:topLinePunct w:val="0"/>
        <w:autoSpaceDE/>
        <w:autoSpaceDN/>
        <w:bidi w:val="0"/>
        <w:adjustRightInd/>
        <w:spacing w:line="400" w:lineRule="exact"/>
        <w:ind w:leftChars="0"/>
        <w:rPr>
          <w:rFonts w:hint="eastAsia" w:ascii="仿宋_GB2312" w:hAnsi="仿宋_GB2312" w:eastAsia="仿宋_GB2312" w:cs="仿宋_GB2312"/>
          <w:color w:val="auto"/>
          <w:sz w:val="28"/>
          <w:szCs w:val="28"/>
          <w:highlight w:val="none"/>
        </w:rPr>
      </w:pPr>
    </w:p>
    <w:tbl>
      <w:tblPr>
        <w:tblStyle w:val="10"/>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5220"/>
        <w:gridCol w:w="87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1492"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评审分项</w:t>
            </w:r>
          </w:p>
        </w:tc>
        <w:tc>
          <w:tcPr>
            <w:tcW w:w="5220"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评分细则</w:t>
            </w:r>
          </w:p>
        </w:tc>
        <w:tc>
          <w:tcPr>
            <w:tcW w:w="870"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分值</w:t>
            </w:r>
          </w:p>
        </w:tc>
        <w:tc>
          <w:tcPr>
            <w:tcW w:w="857"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1492"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项目详细</w:t>
            </w:r>
            <w:r>
              <w:rPr>
                <w:rFonts w:hint="eastAsia" w:ascii="仿宋_GB2312" w:hAnsi="仿宋_GB2312" w:eastAsia="仿宋_GB2312" w:cs="仿宋_GB2312"/>
                <w:color w:val="auto"/>
                <w:sz w:val="28"/>
                <w:szCs w:val="28"/>
                <w:highlight w:val="none"/>
                <w:lang w:eastAsia="zh-CN"/>
              </w:rPr>
              <w:t>整体</w:t>
            </w:r>
            <w:r>
              <w:rPr>
                <w:rFonts w:hint="eastAsia" w:ascii="仿宋_GB2312" w:hAnsi="仿宋_GB2312" w:eastAsia="仿宋_GB2312" w:cs="仿宋_GB2312"/>
                <w:color w:val="auto"/>
                <w:sz w:val="28"/>
                <w:szCs w:val="28"/>
                <w:highlight w:val="none"/>
              </w:rPr>
              <w:t>方案</w:t>
            </w:r>
          </w:p>
        </w:tc>
        <w:tc>
          <w:tcPr>
            <w:tcW w:w="5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供应商需制定周密可靠的实施、服务组织方案</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至少包含但不限于以下内容：</w:t>
            </w:r>
            <w:r>
              <w:rPr>
                <w:rFonts w:hint="eastAsia" w:ascii="仿宋_GB2312" w:hAnsi="仿宋_GB2312" w:eastAsia="仿宋_GB2312" w:cs="仿宋_GB2312"/>
                <w:color w:val="auto"/>
                <w:sz w:val="28"/>
                <w:szCs w:val="28"/>
                <w:highlight w:val="none"/>
                <w:lang w:val="en-US" w:eastAsia="zh-CN"/>
              </w:rPr>
              <w:t>项目</w:t>
            </w:r>
            <w:r>
              <w:rPr>
                <w:rFonts w:hint="eastAsia" w:ascii="仿宋_GB2312" w:hAnsi="仿宋_GB2312" w:eastAsia="仿宋_GB2312" w:cs="仿宋_GB2312"/>
                <w:color w:val="auto"/>
                <w:sz w:val="28"/>
                <w:szCs w:val="28"/>
                <w:highlight w:val="none"/>
              </w:rPr>
              <w:t>服务组织措施</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响应措施、质量保障</w:t>
            </w:r>
            <w:r>
              <w:rPr>
                <w:rFonts w:hint="eastAsia" w:ascii="仿宋_GB2312" w:hAnsi="仿宋_GB2312" w:eastAsia="仿宋_GB2312" w:cs="仿宋_GB2312"/>
                <w:color w:val="auto"/>
                <w:sz w:val="28"/>
                <w:szCs w:val="28"/>
                <w:highlight w:val="none"/>
              </w:rPr>
              <w:t>等有关内容。</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完全满足并优于采购需求，得</w:t>
            </w:r>
            <w:r>
              <w:rPr>
                <w:rFonts w:hint="eastAsia" w:ascii="仿宋_GB2312" w:hAnsi="仿宋_GB2312" w:eastAsia="仿宋_GB2312" w:cs="仿宋_GB2312"/>
                <w:color w:val="auto"/>
                <w:sz w:val="28"/>
                <w:szCs w:val="28"/>
                <w:highlight w:val="none"/>
                <w:lang w:val="en-US" w:eastAsia="zh-CN"/>
              </w:rPr>
              <w:t>20-25</w:t>
            </w:r>
            <w:r>
              <w:rPr>
                <w:rFonts w:hint="eastAsia" w:ascii="仿宋_GB2312" w:hAnsi="仿宋_GB2312" w:eastAsia="仿宋_GB2312" w:cs="仿宋_GB2312"/>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完全满足采购需求，得</w:t>
            </w:r>
            <w:r>
              <w:rPr>
                <w:rFonts w:hint="eastAsia" w:ascii="仿宋_GB2312" w:hAnsi="仿宋_GB2312" w:eastAsia="仿宋_GB2312" w:cs="仿宋_GB2312"/>
                <w:color w:val="auto"/>
                <w:sz w:val="28"/>
                <w:szCs w:val="28"/>
                <w:highlight w:val="none"/>
                <w:lang w:val="en-US" w:eastAsia="zh-CN"/>
              </w:rPr>
              <w:t>11-19</w:t>
            </w:r>
            <w:r>
              <w:rPr>
                <w:rFonts w:hint="eastAsia" w:ascii="仿宋_GB2312" w:hAnsi="仿宋_GB2312" w:eastAsia="仿宋_GB2312" w:cs="仿宋_GB2312"/>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不能完全满足采购需求，得</w:t>
            </w:r>
            <w:r>
              <w:rPr>
                <w:rFonts w:hint="eastAsia" w:ascii="仿宋_GB2312" w:hAnsi="仿宋_GB2312" w:eastAsia="仿宋_GB2312" w:cs="仿宋_GB2312"/>
                <w:color w:val="auto"/>
                <w:sz w:val="28"/>
                <w:szCs w:val="28"/>
                <w:highlight w:val="none"/>
                <w:lang w:val="en-US" w:eastAsia="zh-CN"/>
              </w:rPr>
              <w:t>0-10</w:t>
            </w:r>
            <w:r>
              <w:rPr>
                <w:rFonts w:hint="eastAsia" w:ascii="仿宋_GB2312" w:hAnsi="仿宋_GB2312" w:eastAsia="仿宋_GB2312" w:cs="仿宋_GB2312"/>
                <w:color w:val="auto"/>
                <w:sz w:val="28"/>
                <w:szCs w:val="28"/>
                <w:highlight w:val="none"/>
              </w:rPr>
              <w:t xml:space="preserve">分。 </w:t>
            </w:r>
          </w:p>
        </w:tc>
        <w:tc>
          <w:tcPr>
            <w:tcW w:w="870"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25</w:t>
            </w:r>
          </w:p>
        </w:tc>
        <w:tc>
          <w:tcPr>
            <w:tcW w:w="857"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b w:val="0"/>
                <w:bCs w:val="0"/>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92"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项目详细</w:t>
            </w:r>
            <w:r>
              <w:rPr>
                <w:rFonts w:hint="eastAsia" w:ascii="仿宋_GB2312" w:hAnsi="仿宋_GB2312" w:eastAsia="仿宋_GB2312" w:cs="仿宋_GB2312"/>
                <w:color w:val="auto"/>
                <w:sz w:val="28"/>
                <w:szCs w:val="28"/>
                <w:highlight w:val="none"/>
                <w:lang w:val="en-US" w:eastAsia="zh-CN"/>
              </w:rPr>
              <w:t>计划进度表</w:t>
            </w:r>
          </w:p>
        </w:tc>
        <w:tc>
          <w:tcPr>
            <w:tcW w:w="52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供应商需制定周密可靠的详细</w:t>
            </w:r>
            <w:r>
              <w:rPr>
                <w:rFonts w:hint="eastAsia" w:ascii="仿宋_GB2312" w:hAnsi="仿宋_GB2312" w:eastAsia="仿宋_GB2312" w:cs="仿宋_GB2312"/>
                <w:color w:val="auto"/>
                <w:sz w:val="28"/>
                <w:szCs w:val="28"/>
                <w:highlight w:val="none"/>
                <w:lang w:val="en-US" w:eastAsia="zh-CN"/>
              </w:rPr>
              <w:t>计划进度表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至少包含但不限于以下内容：</w:t>
            </w:r>
            <w:r>
              <w:rPr>
                <w:rFonts w:hint="eastAsia" w:ascii="仿宋_GB2312" w:hAnsi="仿宋_GB2312" w:eastAsia="仿宋_GB2312" w:cs="仿宋_GB2312"/>
                <w:color w:val="auto"/>
                <w:sz w:val="28"/>
                <w:szCs w:val="28"/>
                <w:highlight w:val="none"/>
                <w:lang w:val="en-US" w:eastAsia="zh-CN"/>
              </w:rPr>
              <w:t>月度、季度计划进度</w:t>
            </w:r>
            <w:r>
              <w:rPr>
                <w:rFonts w:hint="eastAsia" w:ascii="仿宋_GB2312" w:hAnsi="仿宋_GB2312" w:eastAsia="仿宋_GB2312" w:cs="仿宋_GB2312"/>
                <w:color w:val="auto"/>
                <w:sz w:val="28"/>
                <w:szCs w:val="28"/>
                <w:highlight w:val="none"/>
              </w:rPr>
              <w:t>等有关内容。</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完全满足并优于采购需求，得</w:t>
            </w:r>
            <w:r>
              <w:rPr>
                <w:rFonts w:hint="eastAsia" w:ascii="仿宋_GB2312" w:hAnsi="仿宋_GB2312" w:eastAsia="仿宋_GB2312" w:cs="仿宋_GB2312"/>
                <w:color w:val="auto"/>
                <w:sz w:val="28"/>
                <w:szCs w:val="28"/>
                <w:highlight w:val="none"/>
                <w:lang w:val="en-US" w:eastAsia="zh-CN"/>
              </w:rPr>
              <w:t>16-20</w:t>
            </w:r>
            <w:r>
              <w:rPr>
                <w:rFonts w:hint="eastAsia" w:ascii="仿宋_GB2312" w:hAnsi="仿宋_GB2312" w:eastAsia="仿宋_GB2312" w:cs="仿宋_GB2312"/>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highlight w:val="none"/>
              </w:rPr>
              <w:t>完全满足采购需求，得</w:t>
            </w:r>
            <w:r>
              <w:rPr>
                <w:rFonts w:hint="eastAsia" w:ascii="仿宋_GB2312" w:hAnsi="仿宋_GB2312" w:eastAsia="仿宋_GB2312" w:cs="仿宋_GB2312"/>
                <w:color w:val="auto"/>
                <w:sz w:val="28"/>
                <w:szCs w:val="28"/>
                <w:highlight w:val="none"/>
                <w:lang w:val="en-US" w:eastAsia="zh-CN"/>
              </w:rPr>
              <w:t>11-15</w:t>
            </w:r>
            <w:r>
              <w:rPr>
                <w:rFonts w:hint="eastAsia" w:ascii="仿宋_GB2312" w:hAnsi="仿宋_GB2312" w:eastAsia="仿宋_GB2312" w:cs="仿宋_GB2312"/>
                <w:color w:val="auto"/>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不能完全满足采购需求，得</w:t>
            </w:r>
            <w:r>
              <w:rPr>
                <w:rFonts w:hint="eastAsia" w:ascii="仿宋_GB2312" w:hAnsi="仿宋_GB2312" w:eastAsia="仿宋_GB2312" w:cs="仿宋_GB2312"/>
                <w:color w:val="auto"/>
                <w:sz w:val="28"/>
                <w:szCs w:val="28"/>
                <w:highlight w:val="none"/>
                <w:lang w:val="en-US" w:eastAsia="zh-CN"/>
              </w:rPr>
              <w:t>0-10</w:t>
            </w:r>
            <w:r>
              <w:rPr>
                <w:rFonts w:hint="eastAsia" w:ascii="仿宋_GB2312" w:hAnsi="仿宋_GB2312" w:eastAsia="仿宋_GB2312" w:cs="仿宋_GB2312"/>
                <w:color w:val="auto"/>
                <w:sz w:val="28"/>
                <w:szCs w:val="28"/>
                <w:highlight w:val="none"/>
              </w:rPr>
              <w:t xml:space="preserve">分。 </w:t>
            </w:r>
          </w:p>
        </w:tc>
        <w:tc>
          <w:tcPr>
            <w:tcW w:w="870"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20</w:t>
            </w:r>
          </w:p>
        </w:tc>
        <w:tc>
          <w:tcPr>
            <w:tcW w:w="857"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9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合计</w:t>
            </w:r>
          </w:p>
        </w:tc>
        <w:tc>
          <w:tcPr>
            <w:tcW w:w="694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45</w:t>
            </w:r>
            <w:r>
              <w:rPr>
                <w:rFonts w:hint="eastAsia" w:ascii="仿宋_GB2312" w:hAnsi="仿宋_GB2312" w:eastAsia="仿宋_GB2312" w:cs="仿宋_GB2312"/>
                <w:color w:val="auto"/>
                <w:kern w:val="0"/>
                <w:sz w:val="28"/>
                <w:szCs w:val="28"/>
                <w:highlight w:val="none"/>
              </w:rPr>
              <w:t>分</w:t>
            </w:r>
          </w:p>
        </w:tc>
      </w:tr>
    </w:tbl>
    <w:p>
      <w:pPr>
        <w:pStyle w:val="17"/>
        <w:keepNext w:val="0"/>
        <w:keepLines w:val="0"/>
        <w:pageBreakBefore w:val="0"/>
        <w:widowControl w:val="0"/>
        <w:numPr>
          <w:ilvl w:val="2"/>
          <w:numId w:val="0"/>
        </w:numPr>
        <w:kinsoku/>
        <w:wordWrap/>
        <w:overflowPunct/>
        <w:topLinePunct w:val="0"/>
        <w:autoSpaceDE/>
        <w:autoSpaceDN/>
        <w:bidi w:val="0"/>
        <w:adjustRightInd/>
        <w:spacing w:line="400" w:lineRule="exact"/>
        <w:ind w:left="0" w:leftChars="0"/>
        <w:rPr>
          <w:rFonts w:hint="eastAsia" w:ascii="仿宋" w:eastAsia="仿宋" w:cs="仿宋"/>
          <w:color w:val="auto"/>
          <w:sz w:val="24"/>
          <w:szCs w:val="24"/>
          <w:highlight w:val="none"/>
          <w:lang w:eastAsia="zh-CN"/>
        </w:rPr>
      </w:pPr>
    </w:p>
    <w:p>
      <w:pPr>
        <w:pStyle w:val="17"/>
        <w:keepNext w:val="0"/>
        <w:keepLines w:val="0"/>
        <w:pageBreakBefore w:val="0"/>
        <w:widowControl w:val="0"/>
        <w:numPr>
          <w:ilvl w:val="2"/>
          <w:numId w:val="0"/>
        </w:numPr>
        <w:kinsoku/>
        <w:wordWrap/>
        <w:overflowPunct/>
        <w:topLinePunct w:val="0"/>
        <w:autoSpaceDE/>
        <w:autoSpaceDN/>
        <w:bidi w:val="0"/>
        <w:adjustRightInd/>
        <w:spacing w:line="400" w:lineRule="exact"/>
        <w:ind w:left="0" w:leftChars="0"/>
        <w:rPr>
          <w:rFonts w:hint="eastAsia" w:ascii="仿宋" w:eastAsia="仿宋" w:cs="仿宋"/>
          <w:color w:val="auto"/>
          <w:sz w:val="24"/>
          <w:szCs w:val="24"/>
          <w:highlight w:val="none"/>
          <w:lang w:eastAsia="zh-CN"/>
        </w:rPr>
      </w:pPr>
    </w:p>
    <w:p>
      <w:pPr>
        <w:pStyle w:val="17"/>
        <w:keepNext w:val="0"/>
        <w:keepLines w:val="0"/>
        <w:pageBreakBefore w:val="0"/>
        <w:widowControl w:val="0"/>
        <w:numPr>
          <w:ilvl w:val="2"/>
          <w:numId w:val="0"/>
        </w:numPr>
        <w:kinsoku/>
        <w:wordWrap/>
        <w:overflowPunct/>
        <w:topLinePunct w:val="0"/>
        <w:autoSpaceDE/>
        <w:autoSpaceDN/>
        <w:bidi w:val="0"/>
        <w:adjustRightInd/>
        <w:spacing w:line="400" w:lineRule="exact"/>
        <w:ind w:left="0" w:leftChars="0"/>
        <w:rPr>
          <w:rFonts w:hint="eastAsia" w:ascii="仿宋" w:eastAsia="仿宋" w:cs="仿宋"/>
          <w:color w:val="auto"/>
          <w:sz w:val="24"/>
          <w:szCs w:val="24"/>
          <w:highlight w:val="none"/>
          <w:lang w:eastAsia="zh-CN"/>
        </w:rPr>
      </w:pPr>
    </w:p>
    <w:p>
      <w:pPr>
        <w:pStyle w:val="17"/>
        <w:keepNext w:val="0"/>
        <w:keepLines w:val="0"/>
        <w:pageBreakBefore w:val="0"/>
        <w:widowControl w:val="0"/>
        <w:numPr>
          <w:ilvl w:val="2"/>
          <w:numId w:val="0"/>
        </w:numPr>
        <w:kinsoku/>
        <w:wordWrap/>
        <w:overflowPunct/>
        <w:topLinePunct w:val="0"/>
        <w:autoSpaceDE/>
        <w:autoSpaceDN/>
        <w:bidi w:val="0"/>
        <w:adjustRightInd/>
        <w:spacing w:line="400" w:lineRule="exact"/>
        <w:ind w:left="0" w:left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eastAsia="zh-CN"/>
        </w:rPr>
        <w:t>价格评分</w:t>
      </w:r>
    </w:p>
    <w:p>
      <w:pPr>
        <w:tabs>
          <w:tab w:val="left" w:pos="1418"/>
        </w:tabs>
        <w:bidi w:val="0"/>
        <w:jc w:val="left"/>
        <w:rPr>
          <w:rFonts w:hint="eastAsia"/>
          <w:lang w:eastAsia="zh-CN"/>
        </w:rPr>
      </w:pPr>
      <w:r>
        <w:rPr>
          <w:rFonts w:hint="eastAsia"/>
          <w:lang w:eastAsia="zh-CN"/>
        </w:rPr>
        <w:tab/>
      </w:r>
    </w:p>
    <w:tbl>
      <w:tblPr>
        <w:tblStyle w:val="10"/>
        <w:tblpPr w:leftFromText="180" w:rightFromText="180" w:vertAnchor="text" w:horzAnchor="page" w:tblpX="1942" w:tblpY="92"/>
        <w:tblOverlap w:val="never"/>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4956"/>
        <w:gridCol w:w="102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trPr>
        <w:tc>
          <w:tcPr>
            <w:tcW w:w="1464"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 w:hAnsi="仿宋" w:eastAsia="仿宋" w:cs="仿宋"/>
                <w:b/>
                <w:color w:val="auto"/>
                <w:kern w:val="0"/>
                <w:sz w:val="24"/>
                <w:szCs w:val="24"/>
                <w:highlight w:val="none"/>
              </w:rPr>
            </w:pPr>
            <w:r>
              <w:rPr>
                <w:rFonts w:hint="eastAsia" w:ascii="仿宋_GB2312" w:hAnsi="仿宋_GB2312" w:eastAsia="仿宋_GB2312" w:cs="仿宋_GB2312"/>
                <w:b/>
                <w:bCs/>
                <w:color w:val="auto"/>
                <w:sz w:val="28"/>
                <w:szCs w:val="28"/>
                <w:highlight w:val="none"/>
              </w:rPr>
              <w:t>评审分项</w:t>
            </w:r>
          </w:p>
        </w:tc>
        <w:tc>
          <w:tcPr>
            <w:tcW w:w="4956"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 w:hAnsi="仿宋" w:eastAsia="仿宋" w:cs="仿宋"/>
                <w:b/>
                <w:color w:val="auto"/>
                <w:kern w:val="0"/>
                <w:sz w:val="24"/>
                <w:szCs w:val="24"/>
                <w:highlight w:val="none"/>
              </w:rPr>
            </w:pPr>
            <w:r>
              <w:rPr>
                <w:rFonts w:hint="eastAsia" w:ascii="仿宋_GB2312" w:hAnsi="仿宋_GB2312" w:eastAsia="仿宋_GB2312" w:cs="仿宋_GB2312"/>
                <w:b/>
                <w:bCs/>
                <w:color w:val="auto"/>
                <w:sz w:val="28"/>
                <w:szCs w:val="28"/>
                <w:highlight w:val="none"/>
              </w:rPr>
              <w:t>评分细则</w:t>
            </w:r>
          </w:p>
        </w:tc>
        <w:tc>
          <w:tcPr>
            <w:tcW w:w="1020"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 w:hAnsi="仿宋" w:eastAsia="仿宋" w:cs="仿宋"/>
                <w:b/>
                <w:color w:val="auto"/>
                <w:kern w:val="0"/>
                <w:sz w:val="24"/>
                <w:szCs w:val="24"/>
                <w:highlight w:val="none"/>
              </w:rPr>
            </w:pPr>
            <w:r>
              <w:rPr>
                <w:rFonts w:hint="eastAsia" w:ascii="仿宋_GB2312" w:hAnsi="仿宋_GB2312" w:eastAsia="仿宋_GB2312" w:cs="仿宋_GB2312"/>
                <w:b/>
                <w:bCs/>
                <w:color w:val="auto"/>
                <w:sz w:val="28"/>
                <w:szCs w:val="28"/>
                <w:highlight w:val="none"/>
              </w:rPr>
              <w:t>分值</w:t>
            </w:r>
          </w:p>
        </w:tc>
        <w:tc>
          <w:tcPr>
            <w:tcW w:w="1104"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rPr>
                <w:rFonts w:hint="eastAsia" w:ascii="仿宋" w:hAnsi="仿宋" w:eastAsia="仿宋" w:cs="仿宋"/>
                <w:b/>
                <w:color w:val="auto"/>
                <w:kern w:val="0"/>
                <w:sz w:val="24"/>
                <w:szCs w:val="24"/>
                <w:highlight w:val="none"/>
                <w:lang w:val="en-US" w:eastAsia="zh-CN"/>
              </w:rPr>
            </w:pPr>
            <w:r>
              <w:rPr>
                <w:rFonts w:hint="eastAsia" w:ascii="仿宋_GB2312" w:hAnsi="仿宋_GB2312" w:eastAsia="仿宋_GB2312" w:cs="仿宋_GB2312"/>
                <w:b/>
                <w:bCs/>
                <w:color w:val="auto"/>
                <w:sz w:val="28"/>
                <w:szCs w:val="28"/>
                <w:highlight w:val="no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464"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价格部分</w:t>
            </w:r>
          </w:p>
        </w:tc>
        <w:tc>
          <w:tcPr>
            <w:tcW w:w="495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计算价格评分：各有效投标供应商的评标价中，取得最低者作为基准价，各有效投标供应商的价格评分统一按照下列公式计算：</w:t>
            </w:r>
          </w:p>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价格评分=（基准价／评标价）×</w:t>
            </w:r>
            <w:r>
              <w:rPr>
                <w:rFonts w:hint="eastAsia" w:ascii="仿宋_GB2312" w:hAnsi="仿宋_GB2312" w:eastAsia="仿宋_GB2312" w:cs="仿宋_GB2312"/>
                <w:color w:val="auto"/>
                <w:kern w:val="0"/>
                <w:sz w:val="28"/>
                <w:szCs w:val="28"/>
                <w:highlight w:val="none"/>
                <w:lang w:val="en-US" w:eastAsia="zh-CN"/>
              </w:rPr>
              <w:t>2</w:t>
            </w:r>
            <w:r>
              <w:rPr>
                <w:rFonts w:hint="eastAsia" w:ascii="仿宋_GB2312" w:hAnsi="仿宋_GB2312" w:eastAsia="仿宋_GB2312" w:cs="仿宋_GB2312"/>
                <w:color w:val="auto"/>
                <w:kern w:val="0"/>
                <w:sz w:val="28"/>
                <w:szCs w:val="28"/>
                <w:highlight w:val="none"/>
              </w:rPr>
              <w:t>0</w:t>
            </w:r>
          </w:p>
        </w:tc>
        <w:tc>
          <w:tcPr>
            <w:tcW w:w="1020"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textAlignment w:val="baseline"/>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w:t>
            </w:r>
          </w:p>
        </w:tc>
        <w:tc>
          <w:tcPr>
            <w:tcW w:w="1104" w:type="dxa"/>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textAlignment w:val="baseline"/>
              <w:rPr>
                <w:rFonts w:hint="eastAsia" w:ascii="仿宋_GB2312" w:hAnsi="仿宋_GB2312" w:eastAsia="仿宋_GB2312" w:cs="仿宋_GB2312"/>
                <w:color w:val="auto"/>
                <w:kern w:val="0"/>
                <w:sz w:val="28"/>
                <w:szCs w:val="28"/>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CF84EB3-E285-437E-94EC-3D9CA697C8A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16A77AA-F7FB-46C1-8D1D-5F9E7F0FEAA2}"/>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3" w:fontKey="{CFF58D4C-1ED7-46FD-9A04-ED517FE2123B}"/>
  </w:font>
  <w:font w:name="仿宋_GB2312">
    <w:panose1 w:val="02010609030101010101"/>
    <w:charset w:val="86"/>
    <w:family w:val="modern"/>
    <w:pitch w:val="default"/>
    <w:sig w:usb0="00000001" w:usb1="080E0000" w:usb2="00000000" w:usb3="00000000" w:csb0="00040000" w:csb1="00000000"/>
    <w:embedRegular r:id="rId4" w:fontKey="{A3B9341D-763B-44EC-90F9-E7409DDFF946}"/>
  </w:font>
  <w:font w:name="仿宋">
    <w:panose1 w:val="02010609060101010101"/>
    <w:charset w:val="86"/>
    <w:family w:val="modern"/>
    <w:pitch w:val="default"/>
    <w:sig w:usb0="800002BF" w:usb1="38CF7CFA" w:usb2="00000016" w:usb3="00000000" w:csb0="00040001" w:csb1="00000000"/>
    <w:embedRegular r:id="rId5" w:fontKey="{DBAEADF0-C676-49BD-B006-26EE1F597E40}"/>
  </w:font>
  <w:font w:name="方正小标宋简体">
    <w:panose1 w:val="03000509000000000000"/>
    <w:charset w:val="86"/>
    <w:family w:val="auto"/>
    <w:pitch w:val="default"/>
    <w:sig w:usb0="00000001" w:usb1="080E0000" w:usb2="00000000" w:usb3="00000000" w:csb0="00040000" w:csb1="00000000"/>
    <w:embedRegular r:id="rId6" w:fontKey="{759123CC-9249-4A58-9C83-D88AC15E0858}"/>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84963F"/>
    <w:multiLevelType w:val="singleLevel"/>
    <w:tmpl w:val="A684963F"/>
    <w:lvl w:ilvl="0" w:tentative="0">
      <w:start w:val="6"/>
      <w:numFmt w:val="chineseCounting"/>
      <w:suff w:val="nothing"/>
      <w:lvlText w:val="%1、"/>
      <w:lvlJc w:val="left"/>
      <w:rPr>
        <w:rFonts w:hint="eastAsia"/>
      </w:rPr>
    </w:lvl>
  </w:abstractNum>
  <w:abstractNum w:abstractNumId="1">
    <w:nsid w:val="DAB45A85"/>
    <w:multiLevelType w:val="singleLevel"/>
    <w:tmpl w:val="DAB45A85"/>
    <w:lvl w:ilvl="0" w:tentative="0">
      <w:start w:val="2"/>
      <w:numFmt w:val="decimal"/>
      <w:suff w:val="nothing"/>
      <w:lvlText w:val="（%1）"/>
      <w:lvlJc w:val="left"/>
      <w:pPr>
        <w:ind w:left="425"/>
      </w:pPr>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abstractNum w:abstractNumId="3">
    <w:nsid w:val="4A916C58"/>
    <w:multiLevelType w:val="multilevel"/>
    <w:tmpl w:val="4A916C5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pStyle w:val="17"/>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NDZkZDQ2MWQ4MmY5YTc3NDA3YzU2MDk3MjZjOWUifQ=="/>
  </w:docVars>
  <w:rsids>
    <w:rsidRoot w:val="2C073240"/>
    <w:rsid w:val="03B33F46"/>
    <w:rsid w:val="09AB1B1F"/>
    <w:rsid w:val="0C334CB4"/>
    <w:rsid w:val="0E0C5C9E"/>
    <w:rsid w:val="1161562B"/>
    <w:rsid w:val="13B21487"/>
    <w:rsid w:val="229540E5"/>
    <w:rsid w:val="282757F3"/>
    <w:rsid w:val="2C073240"/>
    <w:rsid w:val="2FCF6E98"/>
    <w:rsid w:val="3B197282"/>
    <w:rsid w:val="3DD541C0"/>
    <w:rsid w:val="3F460FCC"/>
    <w:rsid w:val="406D32F5"/>
    <w:rsid w:val="42EA103A"/>
    <w:rsid w:val="47CB5A57"/>
    <w:rsid w:val="52D9451A"/>
    <w:rsid w:val="530A7A5D"/>
    <w:rsid w:val="54315DCE"/>
    <w:rsid w:val="54334D13"/>
    <w:rsid w:val="54EC5D55"/>
    <w:rsid w:val="5A737E78"/>
    <w:rsid w:val="5B5C6B06"/>
    <w:rsid w:val="6B2F4740"/>
    <w:rsid w:val="6DA755B3"/>
    <w:rsid w:val="6E5146A3"/>
    <w:rsid w:val="71637CA7"/>
    <w:rsid w:val="73DF2BE0"/>
    <w:rsid w:val="750F50BC"/>
    <w:rsid w:val="767A3261"/>
    <w:rsid w:val="7E3D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99"/>
    <w:pPr>
      <w:spacing w:after="120"/>
    </w:pPr>
  </w:style>
  <w:style w:type="paragraph" w:styleId="4">
    <w:name w:val="Normal Indent"/>
    <w:basedOn w:val="1"/>
    <w:next w:val="1"/>
    <w:autoRedefine/>
    <w:qFormat/>
    <w:uiPriority w:val="0"/>
    <w:pPr>
      <w:ind w:firstLine="420" w:firstLineChars="200"/>
    </w:pPr>
  </w:style>
  <w:style w:type="paragraph" w:styleId="5">
    <w:name w:val="footer"/>
    <w:basedOn w:val="1"/>
    <w:autoRedefine/>
    <w:unhideWhenUsed/>
    <w:qFormat/>
    <w:uiPriority w:val="0"/>
    <w:pPr>
      <w:tabs>
        <w:tab w:val="center" w:pos="4153"/>
        <w:tab w:val="right" w:pos="8306"/>
      </w:tabs>
      <w:snapToGrid w:val="0"/>
      <w:jc w:val="left"/>
    </w:pPr>
    <w:rPr>
      <w:sz w:val="18"/>
      <w:szCs w:val="18"/>
    </w:rPr>
  </w:style>
  <w:style w:type="paragraph" w:styleId="6">
    <w:name w:val="toc 1"/>
    <w:basedOn w:val="1"/>
    <w:next w:val="1"/>
    <w:autoRedefine/>
    <w:qFormat/>
    <w:uiPriority w:val="0"/>
  </w:style>
  <w:style w:type="paragraph" w:styleId="7">
    <w:name w:val="Body Text Indent 3"/>
    <w:basedOn w:val="1"/>
    <w:autoRedefine/>
    <w:qFormat/>
    <w:uiPriority w:val="0"/>
    <w:pPr>
      <w:adjustRightInd w:val="0"/>
      <w:snapToGrid w:val="0"/>
      <w:spacing w:line="312" w:lineRule="auto"/>
      <w:ind w:firstLine="434" w:firstLineChars="155"/>
    </w:pPr>
    <w:rPr>
      <w:rFonts w:ascii="Cambria" w:hAnsi="Cambria" w:cs="黑体"/>
      <w:sz w:val="28"/>
    </w:rPr>
  </w:style>
  <w:style w:type="paragraph" w:styleId="8">
    <w:name w:val="toc 2"/>
    <w:basedOn w:val="1"/>
    <w:next w:val="1"/>
    <w:autoRedefine/>
    <w:qFormat/>
    <w:uiPriority w:val="39"/>
    <w:pPr>
      <w:tabs>
        <w:tab w:val="left" w:pos="567"/>
        <w:tab w:val="right" w:leader="dot" w:pos="8505"/>
        <w:tab w:val="right" w:leader="dot" w:pos="9628"/>
      </w:tabs>
      <w:spacing w:line="440" w:lineRule="exact"/>
    </w:pPr>
  </w:style>
  <w:style w:type="paragraph" w:styleId="9">
    <w:name w:val="Title"/>
    <w:basedOn w:val="1"/>
    <w:next w:val="1"/>
    <w:autoRedefine/>
    <w:qFormat/>
    <w:uiPriority w:val="0"/>
    <w:pPr>
      <w:spacing w:before="120" w:after="60" w:line="440" w:lineRule="exact"/>
      <w:jc w:val="center"/>
    </w:pPr>
    <w:rPr>
      <w:rFonts w:ascii="宋体" w:hAnsi="宋体"/>
      <w:bCs/>
      <w:color w:val="FF0000"/>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_Style 3"/>
    <w:basedOn w:val="1"/>
    <w:next w:val="14"/>
    <w:autoRedefine/>
    <w:qFormat/>
    <w:uiPriority w:val="0"/>
    <w:pPr>
      <w:ind w:firstLine="420" w:firstLineChars="200"/>
    </w:pPr>
    <w:rPr>
      <w:rFonts w:ascii="等线" w:hAnsi="等线" w:eastAsia="等线" w:cs="Times New Roman"/>
      <w:sz w:val="20"/>
    </w:rPr>
  </w:style>
  <w:style w:type="paragraph" w:customStyle="1" w:styleId="14">
    <w:name w:val="List Paragraph1"/>
    <w:basedOn w:val="1"/>
    <w:autoRedefine/>
    <w:qFormat/>
    <w:uiPriority w:val="99"/>
    <w:pPr>
      <w:ind w:firstLine="420" w:firstLineChars="200"/>
    </w:pPr>
  </w:style>
  <w:style w:type="paragraph" w:customStyle="1" w:styleId="15">
    <w:name w:val="Table Text"/>
    <w:basedOn w:val="1"/>
    <w:autoRedefine/>
    <w:semiHidden/>
    <w:qFormat/>
    <w:uiPriority w:val="0"/>
    <w:rPr>
      <w:rFonts w:ascii="宋体" w:hAnsi="宋体" w:eastAsia="宋体" w:cs="宋体"/>
      <w:sz w:val="22"/>
      <w:szCs w:val="22"/>
      <w:lang w:val="en-US" w:eastAsia="en-US" w:bidi="ar-SA"/>
    </w:rPr>
  </w:style>
  <w:style w:type="table" w:customStyle="1" w:styleId="16">
    <w:name w:val="Table Normal"/>
    <w:autoRedefine/>
    <w:semiHidden/>
    <w:unhideWhenUsed/>
    <w:qFormat/>
    <w:uiPriority w:val="0"/>
    <w:tblPr>
      <w:tblCellMar>
        <w:top w:w="0" w:type="dxa"/>
        <w:left w:w="0" w:type="dxa"/>
        <w:bottom w:w="0" w:type="dxa"/>
        <w:right w:w="0" w:type="dxa"/>
      </w:tblCellMar>
    </w:tblPr>
  </w:style>
  <w:style w:type="paragraph" w:customStyle="1" w:styleId="17">
    <w:name w:val="三级标题"/>
    <w:basedOn w:val="1"/>
    <w:autoRedefine/>
    <w:qFormat/>
    <w:uiPriority w:val="0"/>
    <w:pPr>
      <w:numPr>
        <w:ilvl w:val="2"/>
        <w:numId w:val="1"/>
      </w:numPr>
      <w:jc w:val="left"/>
      <w:outlineLvl w:val="2"/>
    </w:pPr>
    <w:rPr>
      <w:rFonts w:ascii="仿宋_GB2312" w:hAnsi="仿宋" w:eastAsia="仿宋_GB2312"/>
      <w:b/>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7061</Words>
  <Characters>7340</Characters>
  <Lines>0</Lines>
  <Paragraphs>0</Paragraphs>
  <TotalTime>69</TotalTime>
  <ScaleCrop>false</ScaleCrop>
  <LinksUpToDate>false</LinksUpToDate>
  <CharactersWithSpaces>7718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2023-11-29T02:25:00Z</dcterms:created>
  <dc:creator>jayvy</dc:creator>
  <cp:lastModifiedBy>杨波</cp:lastModifiedBy>
  <cp:lastPrinted>2024-01-18T08:28:00Z</cp:lastPrinted>
  <dcterms:modified xsi:type="dcterms:W3CDTF">2024-01-24T07:20:20Z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BA7AA7CCC0494E5CBDB4F2EC61CCDD29_13</vt:lpwstr>
  </property>
</Properties>
</file>