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jc w:val="center"/>
        <w:rPr>
          <w:rFonts w:hint="eastAsia" w:ascii="仿宋" w:hAnsi="仿宋" w:eastAsia="仿宋" w:cs="仿宋"/>
          <w:b/>
          <w:bCs/>
          <w:sz w:val="44"/>
          <w:szCs w:val="44"/>
          <w:highlight w:val="none"/>
          <w:shd w:val="clear" w:color="auto" w:fill="FFFFFF"/>
        </w:rPr>
      </w:pPr>
      <w:r>
        <w:rPr>
          <w:rFonts w:hint="eastAsia" w:ascii="仿宋" w:hAnsi="仿宋" w:eastAsia="仿宋" w:cs="仿宋"/>
          <w:b/>
          <w:bCs/>
          <w:sz w:val="44"/>
          <w:szCs w:val="44"/>
          <w:highlight w:val="none"/>
          <w:shd w:val="clear" w:color="auto" w:fill="FFFFFF"/>
          <w:lang w:val="en-US" w:eastAsia="zh-CN"/>
        </w:rPr>
        <w:t>2025高州荔枝产销对接大会综合服务项目</w:t>
      </w:r>
    </w:p>
    <w:p>
      <w:pPr>
        <w:pStyle w:val="2"/>
        <w:rPr>
          <w:rFonts w:hint="eastAsia" w:ascii="仿宋" w:hAnsi="仿宋" w:eastAsia="仿宋" w:cs="仿宋"/>
          <w:b/>
          <w:bCs/>
          <w:sz w:val="44"/>
          <w:szCs w:val="44"/>
          <w:highlight w:val="none"/>
          <w:shd w:val="clear" w:color="auto" w:fill="FFFFFF"/>
        </w:rPr>
      </w:pPr>
    </w:p>
    <w:p>
      <w:pPr>
        <w:pStyle w:val="2"/>
        <w:rPr>
          <w:rFonts w:hint="eastAsia"/>
        </w:rPr>
      </w:pPr>
    </w:p>
    <w:p>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报</w:t>
      </w:r>
    </w:p>
    <w:p>
      <w:pPr>
        <w:spacing w:line="276" w:lineRule="auto"/>
        <w:jc w:val="center"/>
        <w:rPr>
          <w:rFonts w:ascii="方正小标宋简体" w:hAnsi="方正小标宋简体" w:eastAsia="方正小标宋简体" w:cs="方正小标宋简体"/>
          <w:color w:val="000000"/>
          <w:spacing w:val="40"/>
          <w:sz w:val="96"/>
          <w:szCs w:val="96"/>
          <w:highlight w:val="none"/>
        </w:rPr>
      </w:pPr>
    </w:p>
    <w:p>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价</w:t>
      </w:r>
    </w:p>
    <w:p>
      <w:pPr>
        <w:spacing w:line="276" w:lineRule="auto"/>
        <w:jc w:val="center"/>
        <w:rPr>
          <w:rFonts w:ascii="方正小标宋简体" w:hAnsi="方正小标宋简体" w:eastAsia="方正小标宋简体" w:cs="方正小标宋简体"/>
          <w:color w:val="000000"/>
          <w:spacing w:val="40"/>
          <w:sz w:val="96"/>
          <w:szCs w:val="96"/>
          <w:highlight w:val="none"/>
        </w:rPr>
      </w:pPr>
    </w:p>
    <w:p>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函</w:t>
      </w:r>
    </w:p>
    <w:p>
      <w:pPr>
        <w:spacing w:line="400" w:lineRule="exact"/>
        <w:jc w:val="center"/>
        <w:rPr>
          <w:rFonts w:ascii="仿宋" w:hAnsi="仿宋" w:eastAsia="仿宋" w:cs="仿宋"/>
          <w:color w:val="000000"/>
          <w:sz w:val="32"/>
          <w:szCs w:val="32"/>
          <w:highlight w:val="none"/>
        </w:rPr>
      </w:pPr>
    </w:p>
    <w:p>
      <w:pPr>
        <w:spacing w:line="400" w:lineRule="exact"/>
        <w:jc w:val="center"/>
        <w:rPr>
          <w:rFonts w:ascii="仿宋" w:hAnsi="仿宋" w:eastAsia="仿宋" w:cs="仿宋"/>
          <w:color w:val="000000"/>
          <w:sz w:val="32"/>
          <w:szCs w:val="32"/>
          <w:highlight w:val="none"/>
        </w:rPr>
      </w:pP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报价供应商：</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联系人：</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联系电话：</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日期：  年  月  日</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（加盖公章）</w:t>
      </w:r>
    </w:p>
    <w:p>
      <w:pPr>
        <w:spacing w:line="480" w:lineRule="exact"/>
        <w:jc w:val="left"/>
        <w:rPr>
          <w:bCs/>
          <w:sz w:val="28"/>
          <w:szCs w:val="28"/>
          <w:highlight w:val="none"/>
        </w:rPr>
        <w:sectPr>
          <w:headerReference r:id="rId3" w:type="default"/>
          <w:footerReference r:id="rId4" w:type="default"/>
          <w:pgSz w:w="11906" w:h="16838"/>
          <w:pgMar w:top="1440" w:right="1486" w:bottom="1440" w:left="1800" w:header="851" w:footer="992" w:gutter="0"/>
          <w:pgNumType w:fmt="decimal"/>
          <w:cols w:space="425" w:num="1"/>
          <w:titlePg/>
          <w:docGrid w:type="lines" w:linePitch="312" w:charSpace="0"/>
        </w:sectPr>
      </w:pPr>
      <w:bookmarkStart w:id="0" w:name="_Toc1651923"/>
      <w:bookmarkStart w:id="1" w:name="_Toc54357675"/>
    </w:p>
    <w:bookmarkEnd w:id="0"/>
    <w:bookmarkEnd w:id="1"/>
    <w:p>
      <w:pPr>
        <w:pStyle w:val="11"/>
        <w:widowControl/>
        <w:spacing w:beforeAutospacing="0" w:afterAutospacing="0" w:line="480" w:lineRule="exact"/>
        <w:ind w:firstLine="560" w:firstLineChars="200"/>
        <w:jc w:val="both"/>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经认真阅读“</w:t>
      </w:r>
      <w:r>
        <w:rPr>
          <w:rFonts w:hint="eastAsia" w:ascii="仿宋" w:hAnsi="仿宋" w:eastAsia="仿宋" w:cs="仿宋"/>
          <w:color w:val="000000"/>
          <w:sz w:val="28"/>
          <w:szCs w:val="28"/>
          <w:highlight w:val="none"/>
          <w:lang w:val="en-US" w:eastAsia="zh-CN"/>
        </w:rPr>
        <w:t>2025高州荔枝产销对接大会综合服务项目</w:t>
      </w:r>
      <w:r>
        <w:rPr>
          <w:rFonts w:hint="eastAsia" w:ascii="仿宋" w:hAnsi="仿宋" w:eastAsia="仿宋" w:cs="仿宋"/>
          <w:color w:val="000000"/>
          <w:sz w:val="28"/>
          <w:szCs w:val="28"/>
          <w:highlight w:val="none"/>
        </w:rPr>
        <w:t>”采购公告，我司符合本项目的资格条件，已完全了解采购公告相关内容，承诺按照采购公告的要求提供产品和服务。分项明细报价与总报价（单位：人民币元）如下：</w:t>
      </w:r>
    </w:p>
    <w:p>
      <w:pPr>
        <w:numPr>
          <w:ilvl w:val="0"/>
          <w:numId w:val="1"/>
        </w:numPr>
        <w:spacing w:after="200" w:line="400" w:lineRule="exact"/>
        <w:jc w:val="center"/>
        <w:rPr>
          <w:rFonts w:hint="eastAsia"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报价表</w:t>
      </w:r>
    </w:p>
    <w:tbl>
      <w:tblPr>
        <w:tblStyle w:val="15"/>
        <w:tblW w:w="1006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38"/>
        <w:gridCol w:w="1023"/>
        <w:gridCol w:w="1568"/>
        <w:gridCol w:w="3464"/>
        <w:gridCol w:w="845"/>
        <w:gridCol w:w="519"/>
        <w:gridCol w:w="906"/>
        <w:gridCol w:w="11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50"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序号</w:t>
            </w:r>
          </w:p>
        </w:tc>
        <w:tc>
          <w:tcPr>
            <w:tcW w:w="10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 w:hAnsi="仿宋" w:eastAsia="仿宋" w:cs="仿宋"/>
                <w:b/>
                <w:bCs/>
                <w:i w:val="0"/>
                <w:iCs w:val="0"/>
                <w:color w:val="000000"/>
                <w:sz w:val="28"/>
                <w:szCs w:val="28"/>
                <w:u w:val="none"/>
                <w:lang w:val="en-US"/>
              </w:rPr>
            </w:pPr>
            <w:r>
              <w:rPr>
                <w:rFonts w:hint="eastAsia" w:ascii="仿宋" w:hAnsi="仿宋" w:eastAsia="仿宋" w:cs="仿宋"/>
                <w:b/>
                <w:bCs/>
                <w:i w:val="0"/>
                <w:iCs w:val="0"/>
                <w:color w:val="000000"/>
                <w:kern w:val="0"/>
                <w:sz w:val="28"/>
                <w:szCs w:val="28"/>
                <w:u w:val="none"/>
                <w:lang w:val="en-US" w:eastAsia="zh-CN" w:bidi="ar"/>
              </w:rPr>
              <w:t>项目类别</w:t>
            </w:r>
          </w:p>
        </w:tc>
        <w:tc>
          <w:tcPr>
            <w:tcW w:w="15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内容</w:t>
            </w:r>
          </w:p>
        </w:tc>
        <w:tc>
          <w:tcPr>
            <w:tcW w:w="3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说明／规格／备注</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数量</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单位</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单价</w:t>
            </w: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小计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69"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1</w:t>
            </w:r>
          </w:p>
        </w:tc>
        <w:tc>
          <w:tcPr>
            <w:tcW w:w="10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会场租赁</w:t>
            </w:r>
          </w:p>
        </w:tc>
        <w:tc>
          <w:tcPr>
            <w:tcW w:w="15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活动会场租赁（中国荔枝产业大会永久会址）</w:t>
            </w:r>
          </w:p>
        </w:tc>
        <w:tc>
          <w:tcPr>
            <w:tcW w:w="3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会议室面积不少于1000平方米，使用时间含搭建+彩排+活动，含用电设备、电费、基础舞台，使用时长不少于2天</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1</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项</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3"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2</w:t>
            </w:r>
          </w:p>
        </w:tc>
        <w:tc>
          <w:tcPr>
            <w:tcW w:w="10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搭建与布置</w:t>
            </w:r>
          </w:p>
        </w:tc>
        <w:tc>
          <w:tcPr>
            <w:tcW w:w="15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LED屏幕搭建</w:t>
            </w:r>
          </w:p>
        </w:tc>
        <w:tc>
          <w:tcPr>
            <w:tcW w:w="3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高清LED p3屏，配服务器、线材、控屏师一位</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80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3</w:t>
            </w:r>
          </w:p>
        </w:tc>
        <w:tc>
          <w:tcPr>
            <w:tcW w:w="10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rPr>
                <w:rFonts w:hint="eastAsia" w:ascii="仿宋" w:hAnsi="仿宋" w:eastAsia="仿宋" w:cs="仿宋"/>
                <w:i w:val="0"/>
                <w:iCs w:val="0"/>
                <w:color w:val="000000"/>
                <w:sz w:val="28"/>
                <w:szCs w:val="28"/>
                <w:u w:val="none"/>
              </w:rPr>
            </w:pPr>
          </w:p>
        </w:tc>
        <w:tc>
          <w:tcPr>
            <w:tcW w:w="15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舞台装饰</w:t>
            </w:r>
          </w:p>
        </w:tc>
        <w:tc>
          <w:tcPr>
            <w:tcW w:w="3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阶梯2组，3.6m一组；</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1</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项</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2"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4</w:t>
            </w:r>
          </w:p>
        </w:tc>
        <w:tc>
          <w:tcPr>
            <w:tcW w:w="10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rPr>
                <w:rFonts w:hint="eastAsia" w:ascii="仿宋" w:hAnsi="仿宋" w:eastAsia="仿宋" w:cs="仿宋"/>
                <w:i w:val="0"/>
                <w:iCs w:val="0"/>
                <w:color w:val="000000"/>
                <w:sz w:val="28"/>
                <w:szCs w:val="28"/>
                <w:u w:val="none"/>
              </w:rPr>
            </w:pPr>
          </w:p>
        </w:tc>
        <w:tc>
          <w:tcPr>
            <w:tcW w:w="15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rPr>
                <w:rFonts w:hint="eastAsia" w:ascii="仿宋" w:hAnsi="仿宋" w:eastAsia="仿宋" w:cs="仿宋"/>
                <w:i w:val="0"/>
                <w:iCs w:val="0"/>
                <w:color w:val="000000"/>
                <w:sz w:val="28"/>
                <w:szCs w:val="28"/>
                <w:u w:val="none"/>
              </w:rPr>
            </w:pPr>
          </w:p>
        </w:tc>
        <w:tc>
          <w:tcPr>
            <w:tcW w:w="3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舞台斜挡板（木板+灯布+立体字）16m*1.1m</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1</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项</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8"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5</w:t>
            </w:r>
          </w:p>
        </w:tc>
        <w:tc>
          <w:tcPr>
            <w:tcW w:w="10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rPr>
                <w:rFonts w:hint="eastAsia" w:ascii="仿宋" w:hAnsi="仿宋" w:eastAsia="仿宋" w:cs="仿宋"/>
                <w:i w:val="0"/>
                <w:iCs w:val="0"/>
                <w:color w:val="000000"/>
                <w:sz w:val="28"/>
                <w:szCs w:val="28"/>
                <w:u w:val="none"/>
              </w:rPr>
            </w:pPr>
          </w:p>
        </w:tc>
        <w:tc>
          <w:tcPr>
            <w:tcW w:w="15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舞台地毯</w:t>
            </w:r>
          </w:p>
        </w:tc>
        <w:tc>
          <w:tcPr>
            <w:tcW w:w="3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拉绒厚地毯含舞台包边，以及阶梯</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280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9"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6</w:t>
            </w:r>
          </w:p>
        </w:tc>
        <w:tc>
          <w:tcPr>
            <w:tcW w:w="10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rPr>
                <w:rFonts w:hint="eastAsia" w:ascii="仿宋" w:hAnsi="仿宋" w:eastAsia="仿宋" w:cs="仿宋"/>
                <w:i w:val="0"/>
                <w:iCs w:val="0"/>
                <w:color w:val="000000"/>
                <w:sz w:val="28"/>
                <w:szCs w:val="28"/>
                <w:u w:val="none"/>
              </w:rPr>
            </w:pPr>
          </w:p>
        </w:tc>
        <w:tc>
          <w:tcPr>
            <w:tcW w:w="15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签约仪式道具</w:t>
            </w:r>
          </w:p>
        </w:tc>
        <w:tc>
          <w:tcPr>
            <w:tcW w:w="3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电子签约系统，含Ipad 和签约台装饰</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10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套</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8"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7</w:t>
            </w:r>
          </w:p>
        </w:tc>
        <w:tc>
          <w:tcPr>
            <w:tcW w:w="10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rPr>
                <w:rFonts w:hint="eastAsia" w:ascii="仿宋" w:hAnsi="仿宋" w:eastAsia="仿宋" w:cs="仿宋"/>
                <w:i w:val="0"/>
                <w:iCs w:val="0"/>
                <w:color w:val="000000"/>
                <w:sz w:val="28"/>
                <w:szCs w:val="28"/>
                <w:u w:val="none"/>
              </w:rPr>
            </w:pPr>
          </w:p>
        </w:tc>
        <w:tc>
          <w:tcPr>
            <w:tcW w:w="15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启动道具</w:t>
            </w:r>
          </w:p>
        </w:tc>
        <w:tc>
          <w:tcPr>
            <w:tcW w:w="3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8m定制启动台，含机关和启动台装饰，满足8-10人使用</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1</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项</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8</w:t>
            </w:r>
          </w:p>
        </w:tc>
        <w:tc>
          <w:tcPr>
            <w:tcW w:w="10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rPr>
                <w:rFonts w:hint="eastAsia" w:ascii="仿宋" w:hAnsi="仿宋" w:eastAsia="仿宋" w:cs="仿宋"/>
                <w:i w:val="0"/>
                <w:iCs w:val="0"/>
                <w:color w:val="000000"/>
                <w:sz w:val="28"/>
                <w:szCs w:val="28"/>
                <w:u w:val="none"/>
              </w:rPr>
            </w:pPr>
          </w:p>
        </w:tc>
        <w:tc>
          <w:tcPr>
            <w:tcW w:w="15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讲台租赁</w:t>
            </w:r>
          </w:p>
        </w:tc>
        <w:tc>
          <w:tcPr>
            <w:tcW w:w="3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含讲台台阶，讲台KT包边</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1</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项</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91"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9</w:t>
            </w:r>
          </w:p>
        </w:tc>
        <w:tc>
          <w:tcPr>
            <w:tcW w:w="10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rPr>
                <w:rFonts w:hint="eastAsia" w:ascii="仿宋" w:hAnsi="仿宋" w:eastAsia="仿宋" w:cs="仿宋"/>
                <w:i w:val="0"/>
                <w:iCs w:val="0"/>
                <w:color w:val="000000"/>
                <w:sz w:val="28"/>
                <w:szCs w:val="28"/>
                <w:u w:val="none"/>
              </w:rPr>
            </w:pPr>
          </w:p>
        </w:tc>
        <w:tc>
          <w:tcPr>
            <w:tcW w:w="15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音响</w:t>
            </w:r>
          </w:p>
        </w:tc>
        <w:tc>
          <w:tcPr>
            <w:tcW w:w="3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线阵音响系统，含12个全频线阵、4个次低音阵列，8个监听设备，专业有线话筒2支，无线手持话筒6支，数码音频处理器1台等，满足不少于1000平方米场地使用</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1</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项</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8"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10</w:t>
            </w:r>
          </w:p>
        </w:tc>
        <w:tc>
          <w:tcPr>
            <w:tcW w:w="10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rPr>
                <w:rFonts w:hint="eastAsia" w:ascii="仿宋" w:hAnsi="仿宋" w:eastAsia="仿宋" w:cs="仿宋"/>
                <w:i w:val="0"/>
                <w:iCs w:val="0"/>
                <w:color w:val="000000"/>
                <w:sz w:val="28"/>
                <w:szCs w:val="28"/>
                <w:u w:val="none"/>
              </w:rPr>
            </w:pPr>
          </w:p>
        </w:tc>
        <w:tc>
          <w:tcPr>
            <w:tcW w:w="15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贵宾椅</w:t>
            </w:r>
          </w:p>
        </w:tc>
        <w:tc>
          <w:tcPr>
            <w:tcW w:w="3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贵宾椅含白色椅套</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350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把</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7"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11</w:t>
            </w:r>
          </w:p>
        </w:tc>
        <w:tc>
          <w:tcPr>
            <w:tcW w:w="10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rPr>
                <w:rFonts w:hint="eastAsia" w:ascii="仿宋" w:hAnsi="仿宋" w:eastAsia="仿宋" w:cs="仿宋"/>
                <w:i w:val="0"/>
                <w:iCs w:val="0"/>
                <w:color w:val="000000"/>
                <w:sz w:val="28"/>
                <w:szCs w:val="28"/>
                <w:u w:val="none"/>
              </w:rPr>
            </w:pPr>
          </w:p>
        </w:tc>
        <w:tc>
          <w:tcPr>
            <w:tcW w:w="15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长条桌</w:t>
            </w:r>
          </w:p>
        </w:tc>
        <w:tc>
          <w:tcPr>
            <w:tcW w:w="3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1.2m*0.6m长条桌，含桌布</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220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张</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1"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12</w:t>
            </w:r>
          </w:p>
        </w:tc>
        <w:tc>
          <w:tcPr>
            <w:tcW w:w="10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rPr>
                <w:rFonts w:hint="eastAsia" w:ascii="仿宋" w:hAnsi="仿宋" w:eastAsia="仿宋" w:cs="仿宋"/>
                <w:i w:val="0"/>
                <w:iCs w:val="0"/>
                <w:color w:val="000000"/>
                <w:sz w:val="28"/>
                <w:szCs w:val="28"/>
                <w:u w:val="none"/>
              </w:rPr>
            </w:pPr>
          </w:p>
        </w:tc>
        <w:tc>
          <w:tcPr>
            <w:tcW w:w="15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注水道旗</w:t>
            </w:r>
          </w:p>
        </w:tc>
        <w:tc>
          <w:tcPr>
            <w:tcW w:w="3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5m高，旗帜3.5m*1.2m</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30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套</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98"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13</w:t>
            </w:r>
          </w:p>
        </w:tc>
        <w:tc>
          <w:tcPr>
            <w:tcW w:w="10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rPr>
                <w:rFonts w:hint="eastAsia" w:ascii="仿宋" w:hAnsi="仿宋" w:eastAsia="仿宋" w:cs="仿宋"/>
                <w:i w:val="0"/>
                <w:iCs w:val="0"/>
                <w:color w:val="000000"/>
                <w:sz w:val="28"/>
                <w:szCs w:val="28"/>
                <w:u w:val="none"/>
              </w:rPr>
            </w:pPr>
          </w:p>
        </w:tc>
        <w:tc>
          <w:tcPr>
            <w:tcW w:w="15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各类展板</w:t>
            </w:r>
          </w:p>
        </w:tc>
        <w:tc>
          <w:tcPr>
            <w:tcW w:w="3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桁架+高清黑底灯布（双面），包括展览展示区背景画面、活动签到处、指引牌、酒店报到处等</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650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14</w:t>
            </w:r>
          </w:p>
        </w:tc>
        <w:tc>
          <w:tcPr>
            <w:tcW w:w="10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rPr>
                <w:rFonts w:hint="eastAsia" w:ascii="仿宋" w:hAnsi="仿宋" w:eastAsia="仿宋" w:cs="仿宋"/>
                <w:i w:val="0"/>
                <w:iCs w:val="0"/>
                <w:color w:val="000000"/>
                <w:sz w:val="28"/>
                <w:szCs w:val="28"/>
                <w:u w:val="none"/>
              </w:rPr>
            </w:pPr>
          </w:p>
        </w:tc>
        <w:tc>
          <w:tcPr>
            <w:tcW w:w="15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证件</w:t>
            </w:r>
          </w:p>
        </w:tc>
        <w:tc>
          <w:tcPr>
            <w:tcW w:w="3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PVC硬壳双面带绳，12cmx8.5cm</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500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个</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904"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15</w:t>
            </w:r>
          </w:p>
        </w:tc>
        <w:tc>
          <w:tcPr>
            <w:tcW w:w="10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rPr>
                <w:rFonts w:hint="eastAsia" w:ascii="仿宋" w:hAnsi="仿宋" w:eastAsia="仿宋" w:cs="仿宋"/>
                <w:i w:val="0"/>
                <w:iCs w:val="0"/>
                <w:color w:val="000000"/>
                <w:sz w:val="28"/>
                <w:szCs w:val="28"/>
                <w:u w:val="none"/>
              </w:rPr>
            </w:pPr>
          </w:p>
        </w:tc>
        <w:tc>
          <w:tcPr>
            <w:tcW w:w="15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台牌</w:t>
            </w:r>
          </w:p>
        </w:tc>
        <w:tc>
          <w:tcPr>
            <w:tcW w:w="3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三角形亚克力台卡，含打印，不少于10cm宽</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350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个</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90"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16</w:t>
            </w:r>
          </w:p>
        </w:tc>
        <w:tc>
          <w:tcPr>
            <w:tcW w:w="10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rPr>
                <w:rFonts w:hint="eastAsia" w:ascii="仿宋" w:hAnsi="仿宋" w:eastAsia="仿宋" w:cs="仿宋"/>
                <w:i w:val="0"/>
                <w:iCs w:val="0"/>
                <w:color w:val="000000"/>
                <w:sz w:val="28"/>
                <w:szCs w:val="28"/>
                <w:u w:val="none"/>
              </w:rPr>
            </w:pPr>
          </w:p>
        </w:tc>
        <w:tc>
          <w:tcPr>
            <w:tcW w:w="15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采购商手册</w:t>
            </w:r>
          </w:p>
        </w:tc>
        <w:tc>
          <w:tcPr>
            <w:tcW w:w="3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不少于200g铜版纸，A4彩印，不少于65P，加急制作</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500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册</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17</w:t>
            </w:r>
          </w:p>
        </w:tc>
        <w:tc>
          <w:tcPr>
            <w:tcW w:w="10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rPr>
                <w:rFonts w:hint="eastAsia" w:ascii="仿宋" w:hAnsi="仿宋" w:eastAsia="仿宋" w:cs="仿宋"/>
                <w:i w:val="0"/>
                <w:iCs w:val="0"/>
                <w:color w:val="000000"/>
                <w:sz w:val="28"/>
                <w:szCs w:val="28"/>
                <w:u w:val="none"/>
              </w:rPr>
            </w:pPr>
          </w:p>
        </w:tc>
        <w:tc>
          <w:tcPr>
            <w:tcW w:w="15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会议议程</w:t>
            </w:r>
          </w:p>
        </w:tc>
        <w:tc>
          <w:tcPr>
            <w:tcW w:w="3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不少于150g铜版纸，A4彩印，定制</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500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张</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18</w:t>
            </w:r>
          </w:p>
        </w:tc>
        <w:tc>
          <w:tcPr>
            <w:tcW w:w="10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rPr>
                <w:rFonts w:hint="eastAsia" w:ascii="仿宋" w:hAnsi="仿宋" w:eastAsia="仿宋" w:cs="仿宋"/>
                <w:i w:val="0"/>
                <w:iCs w:val="0"/>
                <w:color w:val="000000"/>
                <w:sz w:val="28"/>
                <w:szCs w:val="28"/>
                <w:u w:val="none"/>
              </w:rPr>
            </w:pPr>
          </w:p>
        </w:tc>
        <w:tc>
          <w:tcPr>
            <w:tcW w:w="15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会议用水</w:t>
            </w:r>
          </w:p>
        </w:tc>
        <w:tc>
          <w:tcPr>
            <w:tcW w:w="3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300ml瓶装水</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1000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瓶</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19</w:t>
            </w:r>
          </w:p>
        </w:tc>
        <w:tc>
          <w:tcPr>
            <w:tcW w:w="10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活动人员组织</w:t>
            </w:r>
          </w:p>
        </w:tc>
        <w:tc>
          <w:tcPr>
            <w:tcW w:w="15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媒体邀请</w:t>
            </w:r>
          </w:p>
        </w:tc>
        <w:tc>
          <w:tcPr>
            <w:tcW w:w="3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邀请10家市级及以上（含省级、国家级）媒体到场，含住宿、餐饮、交通</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10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位</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51"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20</w:t>
            </w:r>
          </w:p>
        </w:tc>
        <w:tc>
          <w:tcPr>
            <w:tcW w:w="10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rPr>
                <w:rFonts w:hint="eastAsia" w:ascii="仿宋" w:hAnsi="仿宋" w:eastAsia="仿宋" w:cs="仿宋"/>
                <w:i w:val="0"/>
                <w:iCs w:val="0"/>
                <w:color w:val="000000"/>
                <w:sz w:val="28"/>
                <w:szCs w:val="28"/>
                <w:u w:val="none"/>
              </w:rPr>
            </w:pPr>
          </w:p>
        </w:tc>
        <w:tc>
          <w:tcPr>
            <w:tcW w:w="15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渠道商邀请</w:t>
            </w:r>
          </w:p>
        </w:tc>
        <w:tc>
          <w:tcPr>
            <w:tcW w:w="3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邀请全国渠道商代表不少于60家（100人）到茂名，含住宿、餐饮、交通</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100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位</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21</w:t>
            </w:r>
          </w:p>
        </w:tc>
        <w:tc>
          <w:tcPr>
            <w:tcW w:w="10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rPr>
                <w:rFonts w:hint="eastAsia" w:ascii="仿宋" w:hAnsi="仿宋" w:eastAsia="仿宋" w:cs="仿宋"/>
                <w:i w:val="0"/>
                <w:iCs w:val="0"/>
                <w:color w:val="000000"/>
                <w:sz w:val="28"/>
                <w:szCs w:val="28"/>
                <w:u w:val="none"/>
              </w:rPr>
            </w:pPr>
          </w:p>
        </w:tc>
        <w:tc>
          <w:tcPr>
            <w:tcW w:w="15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供应商邀请</w:t>
            </w:r>
          </w:p>
        </w:tc>
        <w:tc>
          <w:tcPr>
            <w:tcW w:w="3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组织邀请产区供应商代表不少于50人下乡调研，含餐饮、交通</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50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位</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13"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22</w:t>
            </w:r>
          </w:p>
        </w:tc>
        <w:tc>
          <w:tcPr>
            <w:tcW w:w="10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rPr>
                <w:rFonts w:hint="eastAsia" w:ascii="仿宋" w:hAnsi="仿宋" w:eastAsia="仿宋" w:cs="仿宋"/>
                <w:i w:val="0"/>
                <w:iCs w:val="0"/>
                <w:color w:val="000000"/>
                <w:sz w:val="28"/>
                <w:szCs w:val="28"/>
                <w:u w:val="none"/>
              </w:rPr>
            </w:pPr>
          </w:p>
        </w:tc>
        <w:tc>
          <w:tcPr>
            <w:tcW w:w="15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主持人</w:t>
            </w:r>
          </w:p>
        </w:tc>
        <w:tc>
          <w:tcPr>
            <w:tcW w:w="3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聘请专业主持人，含住宿、餐饮、交通、服饰、妆造，前一天彩排+正式活动</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1</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位</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3"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23</w:t>
            </w:r>
          </w:p>
        </w:tc>
        <w:tc>
          <w:tcPr>
            <w:tcW w:w="10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rPr>
                <w:rFonts w:hint="eastAsia" w:ascii="仿宋" w:hAnsi="仿宋" w:eastAsia="仿宋" w:cs="仿宋"/>
                <w:i w:val="0"/>
                <w:iCs w:val="0"/>
                <w:color w:val="000000"/>
                <w:sz w:val="28"/>
                <w:szCs w:val="28"/>
                <w:u w:val="none"/>
              </w:rPr>
            </w:pPr>
          </w:p>
        </w:tc>
        <w:tc>
          <w:tcPr>
            <w:tcW w:w="15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礼仪</w:t>
            </w:r>
          </w:p>
        </w:tc>
        <w:tc>
          <w:tcPr>
            <w:tcW w:w="3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聘请专业礼仪，含住宿、餐饮、交通、服饰、妆造，前一天彩排+正式活动</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6</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位</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75"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24</w:t>
            </w:r>
          </w:p>
        </w:tc>
        <w:tc>
          <w:tcPr>
            <w:tcW w:w="10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rPr>
                <w:rFonts w:hint="eastAsia" w:ascii="仿宋" w:hAnsi="仿宋" w:eastAsia="仿宋" w:cs="仿宋"/>
                <w:i w:val="0"/>
                <w:iCs w:val="0"/>
                <w:color w:val="000000"/>
                <w:sz w:val="28"/>
                <w:szCs w:val="28"/>
                <w:u w:val="none"/>
              </w:rPr>
            </w:pPr>
          </w:p>
        </w:tc>
        <w:tc>
          <w:tcPr>
            <w:tcW w:w="15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开场节目</w:t>
            </w:r>
          </w:p>
        </w:tc>
        <w:tc>
          <w:tcPr>
            <w:tcW w:w="3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6位演员，含住宿、餐饮、交通、服饰、妆造，前一天彩排+正式活动，演出时长不少于5分钟</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1</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项</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6"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25</w:t>
            </w:r>
          </w:p>
        </w:tc>
        <w:tc>
          <w:tcPr>
            <w:tcW w:w="10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rPr>
                <w:rFonts w:hint="eastAsia" w:ascii="仿宋" w:hAnsi="仿宋" w:eastAsia="仿宋" w:cs="仿宋"/>
                <w:i w:val="0"/>
                <w:iCs w:val="0"/>
                <w:color w:val="000000"/>
                <w:sz w:val="28"/>
                <w:szCs w:val="28"/>
                <w:u w:val="none"/>
              </w:rPr>
            </w:pPr>
          </w:p>
        </w:tc>
        <w:tc>
          <w:tcPr>
            <w:tcW w:w="15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会务人员</w:t>
            </w:r>
          </w:p>
        </w:tc>
        <w:tc>
          <w:tcPr>
            <w:tcW w:w="3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现场会务人员，含住宿、餐饮、交通</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10</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位</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98"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26</w:t>
            </w:r>
          </w:p>
        </w:tc>
        <w:tc>
          <w:tcPr>
            <w:tcW w:w="102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其他</w:t>
            </w:r>
          </w:p>
        </w:tc>
        <w:tc>
          <w:tcPr>
            <w:tcW w:w="1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设计</w:t>
            </w:r>
          </w:p>
        </w:tc>
        <w:tc>
          <w:tcPr>
            <w:tcW w:w="34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活动现场3D效果图设计及施工图导出、全场延伸氛围物料设计，含主KV、手册、议程、证件等物料</w:t>
            </w:r>
          </w:p>
        </w:tc>
        <w:tc>
          <w:tcPr>
            <w:tcW w:w="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1</w:t>
            </w:r>
          </w:p>
        </w:tc>
        <w:tc>
          <w:tcPr>
            <w:tcW w:w="5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项</w:t>
            </w:r>
          </w:p>
        </w:tc>
        <w:tc>
          <w:tcPr>
            <w:tcW w:w="9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27</w:t>
            </w:r>
          </w:p>
        </w:tc>
        <w:tc>
          <w:tcPr>
            <w:tcW w:w="102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rPr>
                <w:rFonts w:hint="eastAsia" w:ascii="仿宋" w:hAnsi="仿宋" w:eastAsia="仿宋" w:cs="仿宋"/>
                <w:i w:val="0"/>
                <w:iCs w:val="0"/>
                <w:color w:val="000000"/>
                <w:sz w:val="28"/>
                <w:szCs w:val="28"/>
                <w:u w:val="none"/>
              </w:rPr>
            </w:pPr>
          </w:p>
        </w:tc>
        <w:tc>
          <w:tcPr>
            <w:tcW w:w="1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打印服务</w:t>
            </w:r>
          </w:p>
        </w:tc>
        <w:tc>
          <w:tcPr>
            <w:tcW w:w="34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打印机、电脑租赁，打印纸，活动材料现场印刷</w:t>
            </w:r>
          </w:p>
        </w:tc>
        <w:tc>
          <w:tcPr>
            <w:tcW w:w="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1</w:t>
            </w:r>
          </w:p>
        </w:tc>
        <w:tc>
          <w:tcPr>
            <w:tcW w:w="5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项</w:t>
            </w:r>
          </w:p>
        </w:tc>
        <w:tc>
          <w:tcPr>
            <w:tcW w:w="9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28</w:t>
            </w:r>
          </w:p>
        </w:tc>
        <w:tc>
          <w:tcPr>
            <w:tcW w:w="102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rPr>
                <w:rFonts w:hint="eastAsia" w:ascii="仿宋" w:hAnsi="仿宋" w:eastAsia="仿宋" w:cs="仿宋"/>
                <w:i w:val="0"/>
                <w:iCs w:val="0"/>
                <w:color w:val="000000"/>
                <w:sz w:val="28"/>
                <w:szCs w:val="28"/>
                <w:u w:val="none"/>
              </w:rPr>
            </w:pPr>
          </w:p>
        </w:tc>
        <w:tc>
          <w:tcPr>
            <w:tcW w:w="1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人工搭建及运输</w:t>
            </w:r>
          </w:p>
        </w:tc>
        <w:tc>
          <w:tcPr>
            <w:tcW w:w="34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人工搭建、物料运输及拆除往返交通费用</w:t>
            </w:r>
          </w:p>
        </w:tc>
        <w:tc>
          <w:tcPr>
            <w:tcW w:w="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1</w:t>
            </w:r>
          </w:p>
        </w:tc>
        <w:tc>
          <w:tcPr>
            <w:tcW w:w="5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项</w:t>
            </w:r>
          </w:p>
        </w:tc>
        <w:tc>
          <w:tcPr>
            <w:tcW w:w="9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jc w:val="center"/>
        </w:trPr>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29</w:t>
            </w:r>
          </w:p>
        </w:tc>
        <w:tc>
          <w:tcPr>
            <w:tcW w:w="102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rPr>
                <w:rFonts w:hint="eastAsia" w:ascii="仿宋" w:hAnsi="仿宋" w:eastAsia="仿宋" w:cs="仿宋"/>
                <w:i w:val="0"/>
                <w:iCs w:val="0"/>
                <w:color w:val="000000"/>
                <w:sz w:val="28"/>
                <w:szCs w:val="28"/>
                <w:u w:val="none"/>
              </w:rPr>
            </w:pPr>
          </w:p>
        </w:tc>
        <w:tc>
          <w:tcPr>
            <w:tcW w:w="15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展品采购</w:t>
            </w:r>
          </w:p>
        </w:tc>
        <w:tc>
          <w:tcPr>
            <w:tcW w:w="34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仿宋" w:hAnsi="仿宋" w:eastAsia="仿宋" w:cs="仿宋"/>
                <w:i w:val="0"/>
                <w:iCs w:val="0"/>
                <w:color w:val="000000"/>
                <w:sz w:val="28"/>
                <w:szCs w:val="28"/>
                <w:u w:val="none"/>
                <w:lang w:val="en-US"/>
              </w:rPr>
            </w:pPr>
            <w:bookmarkStart w:id="2" w:name="OLE_LINK1"/>
            <w:r>
              <w:rPr>
                <w:rFonts w:hint="eastAsia" w:ascii="仿宋" w:hAnsi="仿宋" w:eastAsia="仿宋" w:cs="仿宋"/>
                <w:i w:val="0"/>
                <w:iCs w:val="0"/>
                <w:color w:val="000000"/>
                <w:kern w:val="0"/>
                <w:sz w:val="28"/>
                <w:szCs w:val="28"/>
                <w:u w:val="none"/>
                <w:lang w:val="en-US" w:eastAsia="zh-CN" w:bidi="ar"/>
              </w:rPr>
              <w:t>荔枝加工品及各类农产品，包含但不限于荔枝干不少于50斤、龙眼干不少于50斤、龙眼肉不少于30斤、荔枝蜜不少于30瓶、荔枝雪糕不少于30盒等农产品，用于展览展示及品鉴</w:t>
            </w:r>
            <w:bookmarkEnd w:id="2"/>
          </w:p>
        </w:tc>
        <w:tc>
          <w:tcPr>
            <w:tcW w:w="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1</w:t>
            </w:r>
          </w:p>
        </w:tc>
        <w:tc>
          <w:tcPr>
            <w:tcW w:w="5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项</w:t>
            </w:r>
          </w:p>
        </w:tc>
        <w:tc>
          <w:tcPr>
            <w:tcW w:w="9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3" w:hRule="atLeast"/>
          <w:jc w:val="center"/>
        </w:trPr>
        <w:tc>
          <w:tcPr>
            <w:tcW w:w="8963"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合  计</w:t>
            </w:r>
          </w:p>
        </w:tc>
        <w:tc>
          <w:tcPr>
            <w:tcW w:w="11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仿宋" w:hAnsi="仿宋" w:eastAsia="仿宋" w:cs="仿宋"/>
                <w:i w:val="0"/>
                <w:iCs w:val="0"/>
                <w:color w:val="000000"/>
                <w:sz w:val="28"/>
                <w:szCs w:val="28"/>
                <w:u w:val="none"/>
              </w:rPr>
            </w:pPr>
          </w:p>
        </w:tc>
      </w:tr>
    </w:tbl>
    <w:p>
      <w:pPr>
        <w:pStyle w:val="10"/>
        <w:spacing w:line="570" w:lineRule="exact"/>
        <w:ind w:firstLine="562" w:firstLineChars="200"/>
        <w:jc w:val="left"/>
        <w:rPr>
          <w:rFonts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备注：各供应商可根据实际情况附以上报价的明细列表。</w:t>
      </w:r>
    </w:p>
    <w:p>
      <w:pPr>
        <w:snapToGrid w:val="0"/>
        <w:spacing w:line="570" w:lineRule="exact"/>
        <w:ind w:firstLine="562" w:firstLineChars="200"/>
        <w:jc w:val="left"/>
        <w:rPr>
          <w:rFonts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该项目总报价</w:t>
      </w:r>
      <w:r>
        <w:rPr>
          <w:rFonts w:hint="eastAsia" w:ascii="仿宋" w:hAnsi="仿宋" w:eastAsia="仿宋" w:cs="仿宋"/>
          <w:b/>
          <w:color w:val="000000"/>
          <w:kern w:val="0"/>
          <w:sz w:val="28"/>
          <w:szCs w:val="28"/>
          <w:highlight w:val="none"/>
          <w:u w:val="single"/>
        </w:rPr>
        <w:t>人民币</w:t>
      </w:r>
      <w:r>
        <w:rPr>
          <w:rFonts w:hint="eastAsia" w:ascii="仿宋" w:hAnsi="仿宋" w:eastAsia="仿宋" w:cs="仿宋"/>
          <w:b/>
          <w:color w:val="000000"/>
          <w:sz w:val="28"/>
          <w:szCs w:val="28"/>
          <w:highlight w:val="none"/>
          <w:u w:val="single"/>
        </w:rPr>
        <w:t xml:space="preserve">      圆整</w:t>
      </w:r>
      <w:r>
        <w:rPr>
          <w:rFonts w:hint="eastAsia" w:ascii="仿宋" w:hAnsi="仿宋" w:eastAsia="仿宋" w:cs="仿宋"/>
          <w:b/>
          <w:color w:val="000000"/>
          <w:kern w:val="0"/>
          <w:sz w:val="28"/>
          <w:szCs w:val="28"/>
          <w:highlight w:val="none"/>
        </w:rPr>
        <w:t>，小写：</w:t>
      </w:r>
      <w:r>
        <w:rPr>
          <w:rFonts w:hint="eastAsia" w:ascii="仿宋" w:hAnsi="仿宋" w:eastAsia="仿宋" w:cs="仿宋"/>
          <w:color w:val="000000"/>
          <w:sz w:val="28"/>
          <w:szCs w:val="28"/>
          <w:highlight w:val="none"/>
        </w:rPr>
        <w:t>（</w:t>
      </w:r>
      <w:r>
        <w:rPr>
          <w:rFonts w:hint="eastAsia" w:ascii="仿宋" w:hAnsi="仿宋" w:eastAsia="仿宋" w:cs="仿宋"/>
          <w:sz w:val="28"/>
          <w:szCs w:val="28"/>
          <w:highlight w:val="none"/>
        </w:rPr>
        <w:t xml:space="preserve">¥       </w:t>
      </w:r>
      <w:r>
        <w:rPr>
          <w:rFonts w:hint="eastAsia" w:ascii="仿宋" w:hAnsi="仿宋" w:eastAsia="仿宋" w:cs="仿宋"/>
          <w:color w:val="000000"/>
          <w:sz w:val="28"/>
          <w:szCs w:val="28"/>
          <w:highlight w:val="none"/>
        </w:rPr>
        <w:t>）</w:t>
      </w:r>
      <w:r>
        <w:rPr>
          <w:rFonts w:hint="eastAsia" w:ascii="仿宋" w:hAnsi="仿宋" w:eastAsia="仿宋" w:cs="仿宋"/>
          <w:b/>
          <w:color w:val="000000"/>
          <w:kern w:val="0"/>
          <w:sz w:val="28"/>
          <w:szCs w:val="28"/>
          <w:highlight w:val="none"/>
        </w:rPr>
        <w:t>，已包含全部税费；明细报价分项累计额如与总报价存在差额，以总报价（大写）为准，我们同意按照总报价履行应有的法律义务。</w:t>
      </w:r>
    </w:p>
    <w:p>
      <w:pPr>
        <w:spacing w:line="570" w:lineRule="exact"/>
        <w:jc w:val="left"/>
        <w:rPr>
          <w:rFonts w:ascii="仿宋" w:hAnsi="仿宋" w:eastAsia="仿宋" w:cs="仿宋"/>
          <w:bCs/>
          <w:color w:val="000000"/>
          <w:kern w:val="0"/>
          <w:sz w:val="28"/>
          <w:szCs w:val="28"/>
          <w:highlight w:val="none"/>
        </w:rPr>
      </w:pPr>
      <w:r>
        <w:rPr>
          <w:rFonts w:hint="eastAsia" w:ascii="仿宋" w:hAnsi="仿宋" w:eastAsia="仿宋" w:cs="仿宋"/>
          <w:b/>
          <w:color w:val="000000"/>
          <w:kern w:val="0"/>
          <w:sz w:val="28"/>
          <w:szCs w:val="28"/>
          <w:highlight w:val="none"/>
        </w:rPr>
        <w:t>其他情况说明：</w:t>
      </w:r>
      <w:r>
        <w:rPr>
          <w:rFonts w:hint="eastAsia" w:ascii="仿宋" w:hAnsi="仿宋" w:eastAsia="仿宋" w:cs="仿宋"/>
          <w:bCs/>
          <w:color w:val="000000"/>
          <w:kern w:val="0"/>
          <w:sz w:val="28"/>
          <w:szCs w:val="28"/>
          <w:highlight w:val="none"/>
        </w:rPr>
        <w:t>（可选填）</w:t>
      </w:r>
    </w:p>
    <w:p>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供应商</w:t>
      </w:r>
      <w:r>
        <w:rPr>
          <w:rFonts w:hint="eastAsia" w:ascii="仿宋" w:hAnsi="仿宋" w:eastAsia="仿宋" w:cs="仿宋"/>
          <w:color w:val="000000"/>
          <w:sz w:val="30"/>
          <w:szCs w:val="30"/>
          <w:highlight w:val="none"/>
        </w:rPr>
        <w:t>名称（加盖公</w:t>
      </w:r>
      <w:r>
        <w:rPr>
          <w:rFonts w:hint="eastAsia" w:ascii="仿宋" w:hAnsi="仿宋" w:eastAsia="仿宋" w:cs="仿宋"/>
          <w:color w:val="000000"/>
          <w:sz w:val="28"/>
          <w:szCs w:val="28"/>
          <w:highlight w:val="none"/>
        </w:rPr>
        <w:t>章）：</w:t>
      </w:r>
    </w:p>
    <w:p>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法定代表人或其委托代理人(签字)：</w:t>
      </w:r>
    </w:p>
    <w:p>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联系电话：</w:t>
      </w:r>
    </w:p>
    <w:p>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报价时间：  年   月   日</w:t>
      </w:r>
    </w:p>
    <w:p>
      <w:pPr>
        <w:spacing w:after="200" w:line="400" w:lineRule="exact"/>
        <w:jc w:val="center"/>
        <w:rPr>
          <w:rFonts w:hint="eastAsia" w:ascii="仿宋" w:hAnsi="仿宋" w:eastAsia="仿宋" w:cs="仿宋"/>
          <w:b/>
          <w:color w:val="000000"/>
          <w:sz w:val="28"/>
          <w:szCs w:val="28"/>
          <w:highlight w:val="none"/>
        </w:rPr>
        <w:sectPr>
          <w:footerReference r:id="rId5" w:type="default"/>
          <w:pgSz w:w="11906" w:h="16838"/>
          <w:pgMar w:top="1440" w:right="1800" w:bottom="1440" w:left="1800" w:header="851" w:footer="992" w:gutter="0"/>
          <w:pgNumType w:fmt="decimal" w:start="1"/>
          <w:cols w:space="720" w:num="1"/>
          <w:docGrid w:type="lines" w:linePitch="312" w:charSpace="0"/>
        </w:sectPr>
      </w:pPr>
      <w:bookmarkStart w:id="3" w:name="_Toc34146941"/>
      <w:bookmarkStart w:id="4" w:name="_Toc1651903"/>
      <w:bookmarkStart w:id="5" w:name="_Toc475472676"/>
    </w:p>
    <w:p>
      <w:pPr>
        <w:spacing w:after="200" w:line="400" w:lineRule="exact"/>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二、供应商资格证明资料</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1、具有独立承担民事责任的能力：在中华人民共和国境内注册的法人或其他组织或自然人，报价时提交有效的营业执照（或事业法人登记证或身份证等相关证明）副本复印件。</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default"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2、可提供增值税专用发票。</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3、有依法缴纳税收和社会保障资金的良好记录：提供截止日前12个月内任意1个月依法缴纳税收和社会保障资金的相关材料。如依法免税或不需要缴纳社会保障资金的，提供相应证明材料。</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4、参加采购活动前3年内，在经营活动中没有重大违法、失信记录：提供供应商未被列入“信用中国”（网址https://www.creditchina.gov.cn/xinyongfuwu/?navPage=4）-信用服务中的“严重失信主体名单”“经营异常名录信息”“重大税收违法失信主体”查询截图并加盖公章。</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5</w:t>
      </w:r>
      <w:r>
        <w:rPr>
          <w:rFonts w:hint="eastAsia" w:ascii="仿宋" w:hAnsi="仿宋" w:eastAsia="仿宋" w:cs="仿宋"/>
          <w:color w:val="000000"/>
          <w:sz w:val="28"/>
          <w:szCs w:val="28"/>
          <w:highlight w:val="none"/>
        </w:rPr>
        <w:t>、</w:t>
      </w:r>
      <w:r>
        <w:rPr>
          <w:rFonts w:hint="eastAsia" w:ascii="仿宋" w:hAnsi="仿宋" w:eastAsia="仿宋" w:cs="仿宋"/>
          <w:color w:val="000000"/>
          <w:sz w:val="28"/>
          <w:szCs w:val="28"/>
          <w:highlight w:val="none"/>
          <w:lang w:val="en-US" w:eastAsia="zh-CN"/>
        </w:rPr>
        <w:t>提供自2022年以来同类项目（活动</w:t>
      </w:r>
      <w:bookmarkStart w:id="6" w:name="_GoBack"/>
      <w:bookmarkEnd w:id="6"/>
      <w:r>
        <w:rPr>
          <w:rFonts w:hint="eastAsia" w:ascii="仿宋" w:hAnsi="仿宋" w:eastAsia="仿宋" w:cs="仿宋"/>
          <w:color w:val="000000"/>
          <w:sz w:val="28"/>
          <w:szCs w:val="28"/>
          <w:highlight w:val="none"/>
          <w:lang w:val="en-US" w:eastAsia="zh-CN"/>
        </w:rPr>
        <w:t>搭建或执行类）业绩不少于两项（附合同关键页）</w:t>
      </w:r>
      <w:r>
        <w:rPr>
          <w:rFonts w:hint="eastAsia" w:ascii="仿宋" w:hAnsi="仿宋" w:eastAsia="仿宋" w:cs="仿宋"/>
          <w:color w:val="000000"/>
          <w:sz w:val="28"/>
          <w:szCs w:val="28"/>
          <w:highlight w:val="none"/>
        </w:rPr>
        <w:t>。</w:t>
      </w:r>
    </w:p>
    <w:p>
      <w:pPr>
        <w:pStyle w:val="5"/>
        <w:rPr>
          <w:rFonts w:ascii="仿宋" w:hAnsi="仿宋" w:eastAsia="仿宋" w:cs="仿宋"/>
          <w:kern w:val="0"/>
          <w:sz w:val="28"/>
          <w:szCs w:val="28"/>
          <w:highlight w:val="none"/>
        </w:rPr>
      </w:pPr>
    </w:p>
    <w:bookmarkEnd w:id="3"/>
    <w:bookmarkEnd w:id="4"/>
    <w:bookmarkEnd w:id="5"/>
    <w:p>
      <w:pPr>
        <w:rPr>
          <w:rFonts w:ascii="宋体" w:hAnsi="宋体" w:cs="宋体"/>
          <w:b/>
          <w:bCs/>
          <w:color w:val="000000"/>
          <w:kern w:val="0"/>
          <w:sz w:val="24"/>
          <w:highlight w:val="none"/>
          <w:lang w:bidi="ar"/>
        </w:rPr>
      </w:pPr>
      <w:r>
        <w:rPr>
          <w:rFonts w:hint="eastAsia" w:ascii="宋体" w:hAnsi="宋体" w:cs="宋体"/>
          <w:b/>
          <w:bCs/>
          <w:color w:val="000000"/>
          <w:kern w:val="0"/>
          <w:sz w:val="24"/>
          <w:highlight w:val="none"/>
          <w:lang w:bidi="ar"/>
        </w:rPr>
        <w:br w:type="page"/>
      </w:r>
    </w:p>
    <w:p>
      <w:pPr>
        <w:spacing w:after="200" w:line="276" w:lineRule="auto"/>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三、报价承诺书</w:t>
      </w:r>
    </w:p>
    <w:p>
      <w:pPr>
        <w:snapToGrid w:val="0"/>
        <w:spacing w:line="440" w:lineRule="exact"/>
        <w:jc w:val="left"/>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广东南方农村报经营有限公司：</w:t>
      </w:r>
    </w:p>
    <w:p>
      <w:pPr>
        <w:pStyle w:val="10"/>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我方参与本项目采购活动，承诺做到：</w:t>
      </w:r>
    </w:p>
    <w:p>
      <w:pPr>
        <w:pStyle w:val="10"/>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1.我方已经详细地阅读了全部采购文件及其附件，已完全清晰理解采购文件的要求，不存在任何含糊不清和误解之处，同意放弃对这些文件所提出的异议和质疑的权利。</w:t>
      </w:r>
    </w:p>
    <w:p>
      <w:pPr>
        <w:pStyle w:val="10"/>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2.我方为本次报价所提交的所有证明其合格和资格的文件是真实的和正确的，并愿为其真实性和正确性承担法律责任。</w:t>
      </w:r>
    </w:p>
    <w:p>
      <w:pPr>
        <w:pStyle w:val="10"/>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3.我方为中华人民共和国境内的合法经营主体，具有独立的民事行为能力；我方具备履行合同所必需的设备和专业技术能力；我方有依法缴纳税收和社会保障</w:t>
      </w:r>
      <w:r>
        <w:rPr>
          <w:rFonts w:hint="eastAsia" w:ascii="仿宋" w:hAnsi="仿宋" w:eastAsia="仿宋" w:cs="仿宋"/>
          <w:color w:val="000000"/>
          <w:kern w:val="2"/>
          <w:sz w:val="28"/>
          <w:szCs w:val="28"/>
          <w:highlight w:val="none"/>
          <w:lang w:val="en-US" w:eastAsia="zh-CN" w:bidi="ar-SA"/>
        </w:rPr>
        <w:t>资金</w:t>
      </w:r>
      <w:r>
        <w:rPr>
          <w:rFonts w:hint="eastAsia" w:ascii="仿宋" w:hAnsi="仿宋" w:eastAsia="仿宋" w:cs="仿宋"/>
          <w:bCs/>
          <w:color w:val="000000"/>
          <w:sz w:val="28"/>
          <w:szCs w:val="28"/>
          <w:highlight w:val="none"/>
        </w:rPr>
        <w:t>的良好记录。</w:t>
      </w:r>
    </w:p>
    <w:p>
      <w:pPr>
        <w:pStyle w:val="10"/>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4.我方承诺不向第三方透露与本项目报价相关的所有信息。</w:t>
      </w:r>
    </w:p>
    <w:p>
      <w:pPr>
        <w:pStyle w:val="10"/>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5.我方承诺不存在财产被接管或冻结或破产清算状况，遵守国家有关的法律、法令和条例。</w:t>
      </w:r>
    </w:p>
    <w:p>
      <w:pPr>
        <w:pStyle w:val="10"/>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6.我方承诺未与单位负责人为同一人或者具有直接控股、管理关系的不同供应商同时参加本次采购活动。</w:t>
      </w:r>
    </w:p>
    <w:p>
      <w:pPr>
        <w:pStyle w:val="10"/>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7.我方承诺配合贵方要求及时签署合同，不分包、转包项目，为本项目开具增值税专用发票。</w:t>
      </w:r>
    </w:p>
    <w:p>
      <w:pPr>
        <w:pStyle w:val="10"/>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pPr>
        <w:pStyle w:val="10"/>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pPr>
        <w:pStyle w:val="10"/>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pPr>
        <w:pStyle w:val="10"/>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供应商名称：     （加盖公章）</w:t>
      </w:r>
    </w:p>
    <w:p>
      <w:pPr>
        <w:pStyle w:val="10"/>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法定代表人或者其委托代理人：          （签字）</w:t>
      </w:r>
    </w:p>
    <w:p>
      <w:pPr>
        <w:pStyle w:val="10"/>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仿宋" w:hAnsi="仿宋" w:eastAsia="仿宋" w:cs="仿宋"/>
          <w:bCs/>
          <w:color w:val="000000"/>
          <w:sz w:val="28"/>
          <w:szCs w:val="28"/>
          <w:highlight w:val="none"/>
        </w:rPr>
      </w:pPr>
    </w:p>
    <w:p>
      <w:pPr>
        <w:pStyle w:val="10"/>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cs="宋体"/>
          <w:sz w:val="24"/>
          <w:szCs w:val="24"/>
          <w:highlight w:val="none"/>
        </w:rPr>
      </w:pPr>
      <w:r>
        <w:rPr>
          <w:rFonts w:hint="eastAsia" w:ascii="仿宋" w:hAnsi="仿宋" w:eastAsia="仿宋" w:cs="仿宋"/>
          <w:bCs/>
          <w:color w:val="000000"/>
          <w:sz w:val="28"/>
          <w:szCs w:val="28"/>
          <w:highlight w:val="none"/>
        </w:rPr>
        <w:t>日期：    年   月   日</w:t>
      </w:r>
      <w:r>
        <w:rPr>
          <w:rFonts w:hint="eastAsia" w:ascii="仿宋" w:hAnsi="仿宋" w:eastAsia="仿宋" w:cs="仿宋"/>
          <w:bCs/>
          <w:color w:val="000000"/>
          <w:sz w:val="28"/>
          <w:szCs w:val="28"/>
          <w:highlight w:val="none"/>
        </w:rPr>
        <w:br w:type="page"/>
      </w:r>
    </w:p>
    <w:p>
      <w:pPr>
        <w:spacing w:after="200" w:line="276" w:lineRule="auto"/>
        <w:jc w:val="center"/>
        <w:rPr>
          <w:rFonts w:hint="eastAsia"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四</w:t>
      </w:r>
      <w:r>
        <w:rPr>
          <w:rFonts w:hint="eastAsia" w:ascii="仿宋" w:hAnsi="仿宋" w:eastAsia="仿宋" w:cs="仿宋"/>
          <w:b/>
          <w:color w:val="000000"/>
          <w:sz w:val="28"/>
          <w:szCs w:val="28"/>
          <w:highlight w:val="none"/>
          <w:lang w:val="en-US" w:eastAsia="zh-CN"/>
        </w:rPr>
        <w:t>、</w:t>
      </w:r>
      <w:r>
        <w:rPr>
          <w:rFonts w:hint="eastAsia" w:ascii="仿宋" w:hAnsi="仿宋" w:eastAsia="仿宋" w:cs="仿宋"/>
          <w:b/>
          <w:color w:val="000000"/>
          <w:sz w:val="28"/>
          <w:szCs w:val="28"/>
          <w:highlight w:val="none"/>
        </w:rPr>
        <w:t>法定代表人证明书</w:t>
      </w:r>
    </w:p>
    <w:p>
      <w:pPr>
        <w:spacing w:line="276" w:lineRule="auto"/>
        <w:jc w:val="center"/>
        <w:rPr>
          <w:rFonts w:ascii="宋体" w:hAnsi="宋体" w:cs="宋体"/>
          <w:b/>
          <w:sz w:val="24"/>
          <w:highlight w:val="none"/>
        </w:rPr>
      </w:pPr>
    </w:p>
    <w:p>
      <w:pPr>
        <w:tabs>
          <w:tab w:val="left" w:pos="8364"/>
        </w:tabs>
        <w:snapToGrid w:val="0"/>
        <w:spacing w:line="360" w:lineRule="auto"/>
        <w:ind w:right="-58"/>
        <w:rPr>
          <w:rFonts w:ascii="宋体" w:hAnsi="宋体" w:cs="宋体"/>
          <w:sz w:val="24"/>
          <w:highlight w:val="none"/>
          <w:u w:val="single"/>
        </w:rPr>
      </w:pPr>
    </w:p>
    <w:p>
      <w:pPr>
        <w:keepNext w:val="0"/>
        <w:keepLines w:val="0"/>
        <w:pageBreakBefore w:val="0"/>
        <w:widowControl w:val="0"/>
        <w:tabs>
          <w:tab w:val="left" w:pos="8364"/>
        </w:tabs>
        <w:kinsoku/>
        <w:wordWrap/>
        <w:overflowPunct/>
        <w:topLinePunct w:val="0"/>
        <w:autoSpaceDE/>
        <w:autoSpaceDN/>
        <w:bidi w:val="0"/>
        <w:adjustRightInd/>
        <w:snapToGrid w:val="0"/>
        <w:spacing w:line="480" w:lineRule="exact"/>
        <w:ind w:right="0" w:firstLine="560" w:firstLineChars="200"/>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兹证明，</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先生/女士，现任我单位</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职务，为我单位法定代表人。</w:t>
      </w:r>
    </w:p>
    <w:p>
      <w:pPr>
        <w:tabs>
          <w:tab w:val="left" w:pos="8364"/>
        </w:tabs>
        <w:snapToGrid w:val="0"/>
        <w:spacing w:line="360" w:lineRule="auto"/>
        <w:ind w:right="-58"/>
        <w:rPr>
          <w:rFonts w:ascii="仿宋" w:hAnsi="仿宋" w:eastAsia="仿宋" w:cs="仿宋"/>
          <w:color w:val="000000"/>
          <w:sz w:val="28"/>
          <w:szCs w:val="28"/>
          <w:highlight w:val="none"/>
        </w:rPr>
      </w:pP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签发日期：</w:t>
      </w:r>
    </w:p>
    <w:p>
      <w:pPr>
        <w:tabs>
          <w:tab w:val="left" w:pos="8364"/>
        </w:tabs>
        <w:snapToGrid w:val="0"/>
        <w:spacing w:line="360" w:lineRule="auto"/>
        <w:ind w:right="-58"/>
        <w:rPr>
          <w:rFonts w:ascii="仿宋" w:hAnsi="仿宋" w:eastAsia="仿宋" w:cs="仿宋"/>
          <w:color w:val="000000"/>
          <w:sz w:val="28"/>
          <w:szCs w:val="28"/>
          <w:highlight w:val="none"/>
        </w:rPr>
      </w:pP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单位名称：</w:t>
      </w: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（加盖公章）</w:t>
      </w:r>
    </w:p>
    <w:p>
      <w:pPr>
        <w:tabs>
          <w:tab w:val="left" w:pos="8364"/>
        </w:tabs>
        <w:snapToGrid w:val="0"/>
        <w:spacing w:line="360" w:lineRule="auto"/>
        <w:ind w:right="-58"/>
        <w:rPr>
          <w:rFonts w:ascii="仿宋" w:hAnsi="仿宋" w:eastAsia="仿宋" w:cs="仿宋"/>
          <w:color w:val="000000"/>
          <w:sz w:val="28"/>
          <w:szCs w:val="28"/>
          <w:highlight w:val="none"/>
        </w:rPr>
      </w:pP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附：法定代表人身份证复印件(需同时提供正面及背面)</w:t>
      </w:r>
    </w:p>
    <w:p>
      <w:pPr>
        <w:spacing w:line="500" w:lineRule="exact"/>
        <w:rPr>
          <w:rFonts w:ascii="宋体" w:hAnsi="宋体" w:cs="宋体"/>
          <w:sz w:val="24"/>
          <w:highlight w:val="none"/>
        </w:rPr>
      </w:pPr>
      <w:r>
        <w:rPr>
          <w:rFonts w:hint="eastAsia" w:ascii="宋体" w:hAnsi="宋体" w:cs="宋体"/>
          <w:sz w:val="24"/>
          <w:highlight w:val="none"/>
        </w:rPr>
        <mc:AlternateContent>
          <mc:Choice Requires="wps">
            <w:drawing>
              <wp:anchor distT="0" distB="0" distL="114300" distR="114300" simplePos="0" relativeHeight="251659264"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4" name="流程图: 可选过程 4"/>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法定代表人身份证背面复印件贴于此处</w:t>
                            </w:r>
                          </w:p>
                        </w:txbxContent>
                      </wps:txbx>
                      <wps:bodyPr upright="1"/>
                    </wps:wsp>
                  </a:graphicData>
                </a:graphic>
              </wp:anchor>
            </w:drawing>
          </mc:Choice>
          <mc:Fallback>
            <w:pict>
              <v:shape id="_x0000_s1026" o:spid="_x0000_s1026" o:spt="176" type="#_x0000_t176" style="position:absolute;left:0pt;margin-left:208.3pt;margin-top:18.8pt;height:166.45pt;width:259.65pt;z-index:251659264;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EqgoYUuAgAAXgQAAA4AAAAAAAAAAQAgAAAAJwEAAGRycy9lMm9Eb2MueG1s&#10;UEsFBgAAAAAGAAYAWQEAAMcFA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法定代表人身份证背面复印件贴于此处</w:t>
                      </w:r>
                    </w:p>
                  </w:txbxContent>
                </v:textbox>
              </v:shape>
            </w:pict>
          </mc:Fallback>
        </mc:AlternateContent>
      </w:r>
      <w:r>
        <w:rPr>
          <w:rFonts w:hint="eastAsia" w:ascii="宋体" w:hAnsi="宋体" w:cs="宋体"/>
          <w:sz w:val="24"/>
          <w:highlight w:val="none"/>
        </w:rPr>
        <mc:AlternateContent>
          <mc:Choice Requires="wps">
            <w:drawing>
              <wp:anchor distT="0" distB="0" distL="114300" distR="114300" simplePos="0" relativeHeight="251660288"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3" name="流程图: 可选过程 3"/>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法定代表人身份证正面复印件贴于此处</w:t>
                            </w:r>
                          </w:p>
                        </w:txbxContent>
                      </wps:txbx>
                      <wps:bodyPr upright="1"/>
                    </wps:wsp>
                  </a:graphicData>
                </a:graphic>
              </wp:anchor>
            </w:drawing>
          </mc:Choice>
          <mc:Fallback>
            <w:pict>
              <v:shape id="_x0000_s1026" o:spid="_x0000_s1026" o:spt="176" type="#_x0000_t176" style="position:absolute;left:0pt;margin-left:-51.35pt;margin-top:18.8pt;height:166.45pt;width:259.65pt;z-index:251660288;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D54TsULgIAAF4EAAAOAAAAAAAAAAEAIAAAACgBAABkcnMvZTJvRG9jLnht&#10;bFBLBQYAAAAABgAGAFkBAADIBQ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法定代表人身份证正面复印件贴于此处</w:t>
                      </w:r>
                    </w:p>
                  </w:txbxContent>
                </v:textbox>
              </v:shape>
            </w:pict>
          </mc:Fallback>
        </mc:AlternateContent>
      </w:r>
    </w:p>
    <w:p>
      <w:pPr>
        <w:spacing w:line="500" w:lineRule="exact"/>
        <w:rPr>
          <w:rFonts w:ascii="宋体" w:hAnsi="宋体" w:cs="宋体"/>
          <w:sz w:val="24"/>
          <w:highlight w:val="none"/>
        </w:rPr>
      </w:pPr>
    </w:p>
    <w:p>
      <w:pPr>
        <w:spacing w:line="440" w:lineRule="exact"/>
        <w:rPr>
          <w:rFonts w:ascii="宋体" w:hAnsi="宋体" w:cs="宋体"/>
          <w:sz w:val="24"/>
          <w:highlight w:val="none"/>
        </w:rPr>
      </w:pPr>
    </w:p>
    <w:p>
      <w:pPr>
        <w:spacing w:line="440" w:lineRule="exact"/>
        <w:rPr>
          <w:rFonts w:ascii="宋体" w:hAnsi="宋体" w:cs="宋体"/>
          <w:sz w:val="24"/>
          <w:highlight w:val="none"/>
        </w:rPr>
      </w:pPr>
      <w:r>
        <w:rPr>
          <w:rFonts w:hint="eastAsia" w:ascii="宋体" w:hAnsi="宋体" w:cs="宋体"/>
          <w:sz w:val="24"/>
          <w:highlight w:val="none"/>
        </w:rPr>
        <w:t xml:space="preserve">                          </w:t>
      </w:r>
    </w:p>
    <w:p>
      <w:pPr>
        <w:spacing w:line="500" w:lineRule="exact"/>
        <w:rPr>
          <w:rFonts w:ascii="宋体" w:hAnsi="宋体" w:cs="宋体"/>
          <w:sz w:val="24"/>
          <w:highlight w:val="none"/>
        </w:rPr>
      </w:pPr>
    </w:p>
    <w:p>
      <w:pPr>
        <w:spacing w:line="440" w:lineRule="exact"/>
        <w:rPr>
          <w:rFonts w:ascii="宋体" w:hAnsi="宋体" w:cs="宋体"/>
          <w:sz w:val="24"/>
          <w:highlight w:val="none"/>
        </w:rPr>
      </w:pPr>
    </w:p>
    <w:p>
      <w:pPr>
        <w:spacing w:line="500" w:lineRule="exact"/>
        <w:rPr>
          <w:rFonts w:ascii="宋体" w:hAnsi="宋体" w:cs="宋体"/>
          <w:sz w:val="24"/>
          <w:highlight w:val="none"/>
        </w:rPr>
      </w:pPr>
    </w:p>
    <w:p>
      <w:pPr>
        <w:spacing w:line="440" w:lineRule="exact"/>
        <w:rPr>
          <w:rFonts w:ascii="宋体" w:hAnsi="宋体" w:cs="宋体"/>
          <w:sz w:val="24"/>
          <w:highlight w:val="none"/>
        </w:rPr>
      </w:pPr>
    </w:p>
    <w:p>
      <w:pPr>
        <w:spacing w:line="440" w:lineRule="exact"/>
        <w:rPr>
          <w:rFonts w:ascii="宋体" w:hAnsi="宋体" w:cs="宋体"/>
          <w:sz w:val="24"/>
          <w:highlight w:val="none"/>
        </w:rPr>
      </w:pPr>
      <w:r>
        <w:rPr>
          <w:rFonts w:hint="eastAsia" w:ascii="宋体" w:hAnsi="宋体" w:cs="宋体"/>
          <w:sz w:val="24"/>
          <w:highlight w:val="none"/>
        </w:rPr>
        <w:t xml:space="preserve">                          </w:t>
      </w:r>
    </w:p>
    <w:p>
      <w:pPr>
        <w:spacing w:line="276" w:lineRule="auto"/>
        <w:jc w:val="center"/>
        <w:rPr>
          <w:rFonts w:hint="eastAsia" w:ascii="仿宋" w:hAnsi="仿宋" w:eastAsia="仿宋" w:cs="仿宋"/>
          <w:b/>
          <w:color w:val="000000"/>
          <w:sz w:val="28"/>
          <w:szCs w:val="28"/>
          <w:highlight w:val="none"/>
          <w:lang w:val="en-GB"/>
        </w:rPr>
      </w:pPr>
      <w:r>
        <w:rPr>
          <w:rFonts w:hint="eastAsia" w:ascii="宋体" w:hAnsi="宋体" w:cs="宋体"/>
          <w:sz w:val="24"/>
          <w:highlight w:val="none"/>
        </w:rPr>
        <w:br w:type="page"/>
      </w:r>
      <w:r>
        <w:rPr>
          <w:rFonts w:hint="eastAsia" w:ascii="仿宋" w:hAnsi="仿宋" w:eastAsia="仿宋" w:cs="仿宋"/>
          <w:b/>
          <w:color w:val="000000"/>
          <w:sz w:val="28"/>
          <w:szCs w:val="28"/>
          <w:highlight w:val="none"/>
          <w:lang w:val="en-US" w:eastAsia="zh-CN"/>
        </w:rPr>
        <w:t>五</w:t>
      </w:r>
      <w:r>
        <w:rPr>
          <w:rFonts w:hint="eastAsia" w:ascii="仿宋" w:hAnsi="仿宋" w:eastAsia="仿宋" w:cs="仿宋"/>
          <w:b/>
          <w:color w:val="000000"/>
          <w:sz w:val="28"/>
          <w:szCs w:val="28"/>
          <w:highlight w:val="none"/>
          <w:lang w:val="en-GB"/>
        </w:rPr>
        <w:t>、</w:t>
      </w:r>
      <w:r>
        <w:rPr>
          <w:rFonts w:hint="eastAsia" w:ascii="仿宋" w:hAnsi="仿宋" w:eastAsia="仿宋" w:cs="仿宋"/>
          <w:b/>
          <w:color w:val="000000"/>
          <w:sz w:val="28"/>
          <w:szCs w:val="28"/>
          <w:highlight w:val="none"/>
        </w:rPr>
        <w:t>法定代表人</w:t>
      </w:r>
      <w:r>
        <w:rPr>
          <w:rFonts w:hint="eastAsia" w:ascii="仿宋" w:hAnsi="仿宋" w:eastAsia="仿宋" w:cs="仿宋"/>
          <w:b/>
          <w:color w:val="000000"/>
          <w:sz w:val="28"/>
          <w:szCs w:val="28"/>
          <w:highlight w:val="none"/>
          <w:lang w:val="en-GB"/>
        </w:rPr>
        <w:t>授权委托书</w:t>
      </w:r>
    </w:p>
    <w:p>
      <w:pPr>
        <w:pStyle w:val="11"/>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兹授权【***先生/女士，身份证号码***，职务为我单位***】为我方委托代理人，全权代表我单位办理【</w:t>
      </w:r>
      <w:r>
        <w:rPr>
          <w:rFonts w:hint="eastAsia" w:ascii="仿宋" w:hAnsi="仿宋" w:eastAsia="仿宋" w:cs="仿宋"/>
          <w:bCs/>
          <w:color w:val="000000"/>
          <w:sz w:val="28"/>
          <w:szCs w:val="28"/>
          <w:highlight w:val="none"/>
          <w:lang w:val="en-US" w:eastAsia="zh-CN"/>
        </w:rPr>
        <w:t>2025高州荔枝产销对接大会综合服务项目</w:t>
      </w:r>
      <w:r>
        <w:rPr>
          <w:rFonts w:hint="eastAsia" w:ascii="仿宋" w:hAnsi="仿宋" w:eastAsia="仿宋" w:cs="仿宋"/>
          <w:bCs/>
          <w:color w:val="000000"/>
          <w:sz w:val="28"/>
          <w:szCs w:val="28"/>
          <w:highlight w:val="none"/>
        </w:rPr>
        <w:t>】的【洽谈、签约、项目服务联络等】事宜。</w:t>
      </w:r>
    </w:p>
    <w:p>
      <w:pPr>
        <w:pStyle w:val="11"/>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lang w:val="en-GB"/>
        </w:rPr>
      </w:pPr>
      <w:r>
        <w:rPr>
          <w:rFonts w:hint="eastAsia" w:ascii="仿宋" w:hAnsi="仿宋" w:eastAsia="仿宋" w:cs="仿宋"/>
          <w:bCs/>
          <w:color w:val="000000"/>
          <w:sz w:val="28"/>
          <w:szCs w:val="28"/>
          <w:highlight w:val="none"/>
          <w:lang w:val="en-GB"/>
        </w:rPr>
        <w:t>本</w:t>
      </w:r>
      <w:r>
        <w:rPr>
          <w:rFonts w:hint="eastAsia" w:ascii="仿宋" w:hAnsi="仿宋" w:eastAsia="仿宋" w:cs="仿宋"/>
          <w:bCs/>
          <w:color w:val="000000"/>
          <w:sz w:val="28"/>
          <w:szCs w:val="28"/>
          <w:highlight w:val="none"/>
        </w:rPr>
        <w:t>授权书在项目全周期内有效</w:t>
      </w:r>
      <w:r>
        <w:rPr>
          <w:rFonts w:hint="eastAsia" w:ascii="仿宋" w:hAnsi="仿宋" w:eastAsia="仿宋" w:cs="仿宋"/>
          <w:bCs/>
          <w:color w:val="000000"/>
          <w:sz w:val="28"/>
          <w:szCs w:val="28"/>
          <w:highlight w:val="none"/>
          <w:lang w:val="en-GB"/>
        </w:rPr>
        <w:t>，</w:t>
      </w:r>
      <w:r>
        <w:rPr>
          <w:rFonts w:hint="eastAsia" w:ascii="仿宋" w:hAnsi="仿宋" w:eastAsia="仿宋" w:cs="仿宋"/>
          <w:bCs/>
          <w:color w:val="000000"/>
          <w:sz w:val="28"/>
          <w:szCs w:val="28"/>
          <w:highlight w:val="none"/>
        </w:rPr>
        <w:t>其法律后果由我方承担，</w:t>
      </w:r>
      <w:r>
        <w:rPr>
          <w:rFonts w:hint="eastAsia" w:ascii="仿宋" w:hAnsi="仿宋" w:eastAsia="仿宋" w:cs="仿宋"/>
          <w:bCs/>
          <w:color w:val="000000"/>
          <w:sz w:val="28"/>
          <w:szCs w:val="28"/>
          <w:highlight w:val="none"/>
          <w:lang w:val="en-GB"/>
        </w:rPr>
        <w:t>自法定代表人签字之日起生效。</w:t>
      </w:r>
    </w:p>
    <w:p>
      <w:pPr>
        <w:pStyle w:val="11"/>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委托代理人无转委托权。</w:t>
      </w:r>
    </w:p>
    <w:p>
      <w:pPr>
        <w:pStyle w:val="11"/>
        <w:widowControl/>
        <w:spacing w:beforeAutospacing="0" w:after="200" w:afterAutospacing="0" w:line="480" w:lineRule="exact"/>
        <w:ind w:firstLine="560" w:firstLineChars="200"/>
        <w:jc w:val="both"/>
        <w:rPr>
          <w:rFonts w:ascii="仿宋" w:hAnsi="仿宋" w:eastAsia="仿宋" w:cs="仿宋"/>
          <w:bCs/>
          <w:color w:val="000000"/>
          <w:sz w:val="28"/>
          <w:szCs w:val="28"/>
          <w:highlight w:val="none"/>
        </w:rPr>
      </w:pPr>
    </w:p>
    <w:p>
      <w:pPr>
        <w:pStyle w:val="11"/>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法定代表人（签名或盖章）：       </w:t>
      </w:r>
    </w:p>
    <w:p>
      <w:pPr>
        <w:pStyle w:val="11"/>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  年   月   日       </w:t>
      </w:r>
    </w:p>
    <w:p>
      <w:pPr>
        <w:pStyle w:val="11"/>
        <w:widowControl/>
        <w:spacing w:beforeAutospacing="0" w:after="200" w:afterAutospacing="0" w:line="480" w:lineRule="exact"/>
        <w:ind w:firstLine="560" w:firstLineChars="200"/>
        <w:jc w:val="right"/>
        <w:rPr>
          <w:rFonts w:ascii="仿宋" w:hAnsi="仿宋" w:eastAsia="仿宋" w:cs="仿宋"/>
          <w:bCs/>
          <w:color w:val="000000"/>
          <w:sz w:val="28"/>
          <w:szCs w:val="28"/>
          <w:highlight w:val="none"/>
        </w:rPr>
      </w:pPr>
    </w:p>
    <w:p>
      <w:pPr>
        <w:pStyle w:val="11"/>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授权单位（加盖公章）：       </w:t>
      </w:r>
    </w:p>
    <w:p>
      <w:pPr>
        <w:pStyle w:val="11"/>
        <w:widowControl/>
        <w:spacing w:beforeAutospacing="0" w:after="200" w:afterAutospacing="0" w:line="480" w:lineRule="exact"/>
        <w:ind w:firstLine="560" w:firstLineChars="200"/>
        <w:jc w:val="right"/>
        <w:rPr>
          <w:rFonts w:ascii="仿宋" w:hAnsi="仿宋" w:eastAsia="仿宋" w:cs="仿宋"/>
          <w:bCs/>
          <w:color w:val="000000"/>
          <w:sz w:val="28"/>
          <w:szCs w:val="28"/>
          <w:highlight w:val="none"/>
        </w:rPr>
      </w:pPr>
    </w:p>
    <w:p>
      <w:pPr>
        <w:pStyle w:val="11"/>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委托代理人：（签名或盖章）       </w:t>
      </w:r>
    </w:p>
    <w:p>
      <w:pPr>
        <w:pStyle w:val="11"/>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                                   年   月   日       </w:t>
      </w:r>
    </w:p>
    <w:p>
      <w:pPr>
        <w:pStyle w:val="11"/>
        <w:widowControl/>
        <w:spacing w:beforeAutospacing="0" w:after="200" w:afterAutospacing="0" w:line="480" w:lineRule="exact"/>
        <w:ind w:firstLine="480" w:firstLineChars="200"/>
        <w:jc w:val="both"/>
        <w:rPr>
          <w:rFonts w:ascii="宋体" w:hAnsi="宋体" w:cs="宋体"/>
          <w:highlight w:val="none"/>
        </w:rPr>
      </w:pPr>
      <w:r>
        <w:rPr>
          <w:rFonts w:hint="eastAsia" w:ascii="宋体" w:hAnsi="宋体" w:cs="宋体"/>
          <w:kern w:val="2"/>
          <w:highlight w:val="none"/>
        </w:rPr>
        <mc:AlternateContent>
          <mc:Choice Requires="wps">
            <w:drawing>
              <wp:anchor distT="0" distB="0" distL="114300" distR="114300" simplePos="0" relativeHeight="251661312" behindDoc="0" locked="0" layoutInCell="1" allowOverlap="1">
                <wp:simplePos x="0" y="0"/>
                <wp:positionH relativeFrom="column">
                  <wp:posOffset>2645410</wp:posOffset>
                </wp:positionH>
                <wp:positionV relativeFrom="paragraph">
                  <wp:posOffset>464820</wp:posOffset>
                </wp:positionV>
                <wp:extent cx="3297555" cy="1864360"/>
                <wp:effectExtent l="4445" t="4445" r="12700" b="17145"/>
                <wp:wrapNone/>
                <wp:docPr id="2" name="流程图: 可选过程 2"/>
                <wp:cNvGraphicFramePr/>
                <a:graphic xmlns:a="http://schemas.openxmlformats.org/drawingml/2006/main">
                  <a:graphicData uri="http://schemas.microsoft.com/office/word/2010/wordprocessingShape">
                    <wps:wsp>
                      <wps:cNvSpPr/>
                      <wps:spPr>
                        <a:xfrm>
                          <a:off x="0" y="0"/>
                          <a:ext cx="3297555" cy="186436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委托代理人身份证背面复印件贴于此处</w:t>
                            </w:r>
                          </w:p>
                        </w:txbxContent>
                      </wps:txbx>
                      <wps:bodyPr upright="1"/>
                    </wps:wsp>
                  </a:graphicData>
                </a:graphic>
              </wp:anchor>
            </w:drawing>
          </mc:Choice>
          <mc:Fallback>
            <w:pict>
              <v:shape id="_x0000_s1026" o:spid="_x0000_s1026" o:spt="176" type="#_x0000_t176" style="position:absolute;left:0pt;margin-left:208.3pt;margin-top:36.6pt;height:146.8pt;width:259.65pt;z-index:251661312;mso-width-relative:page;mso-height-relative:page;" fillcolor="#FFFFFF" filled="t" stroked="t" coordsize="21600,21600" o:gfxdata="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KUPQQDZAAAACgEAAA8AAAAAAAAAAQAgAAAAIgAAAGRycy9kb3ducmV2Lnht&#10;bFBLAQIUABQAAAAIAIdO4kAEhCQwMQIAAF4EAAAOAAAAAAAAAAEAIAAAACgBAABkcnMvZTJvRG9j&#10;LnhtbFBLBQYAAAAABgAGAFkBAADLBQ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委托代理人身份证背面复印件贴于此处</w:t>
                      </w:r>
                    </w:p>
                  </w:txbxContent>
                </v:textbox>
              </v:shape>
            </w:pict>
          </mc:Fallback>
        </mc:AlternateContent>
      </w:r>
      <w:r>
        <w:rPr>
          <w:rFonts w:hint="eastAsia" w:ascii="宋体" w:hAnsi="宋体" w:cs="宋体"/>
          <w:kern w:val="2"/>
          <w:highlight w:val="none"/>
        </w:rPr>
        <mc:AlternateContent>
          <mc:Choice Requires="wps">
            <w:drawing>
              <wp:anchor distT="0" distB="0" distL="114300" distR="114300" simplePos="0" relativeHeight="251662336" behindDoc="0" locked="0" layoutInCell="1" allowOverlap="1">
                <wp:simplePos x="0" y="0"/>
                <wp:positionH relativeFrom="column">
                  <wp:posOffset>-643890</wp:posOffset>
                </wp:positionH>
                <wp:positionV relativeFrom="paragraph">
                  <wp:posOffset>456565</wp:posOffset>
                </wp:positionV>
                <wp:extent cx="3297555" cy="1804670"/>
                <wp:effectExtent l="4445" t="4445" r="12700" b="19685"/>
                <wp:wrapNone/>
                <wp:docPr id="1" name="流程图: 可选过程 1"/>
                <wp:cNvGraphicFramePr/>
                <a:graphic xmlns:a="http://schemas.openxmlformats.org/drawingml/2006/main">
                  <a:graphicData uri="http://schemas.microsoft.com/office/word/2010/wordprocessingShape">
                    <wps:wsp>
                      <wps:cNvSpPr/>
                      <wps:spPr>
                        <a:xfrm>
                          <a:off x="0" y="0"/>
                          <a:ext cx="3297555" cy="180467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委托代理人身份证正面复印件贴于此处</w:t>
                            </w:r>
                          </w:p>
                          <w:p>
                            <w:pPr>
                              <w:spacing w:after="200" w:line="276" w:lineRule="auto"/>
                              <w:jc w:val="center"/>
                              <w:rPr>
                                <w:rFonts w:cs="宋体"/>
                              </w:rPr>
                            </w:pPr>
                          </w:p>
                        </w:txbxContent>
                      </wps:txbx>
                      <wps:bodyPr upright="1"/>
                    </wps:wsp>
                  </a:graphicData>
                </a:graphic>
              </wp:anchor>
            </w:drawing>
          </mc:Choice>
          <mc:Fallback>
            <w:pict>
              <v:shape id="_x0000_s1026" o:spid="_x0000_s1026" o:spt="176" type="#_x0000_t176" style="position:absolute;left:0pt;margin-left:-50.7pt;margin-top:35.95pt;height:142.1pt;width:259.65pt;z-index:251662336;mso-width-relative:page;mso-height-relative:page;" fillcolor="#FFFFFF" filled="t" stroked="t" coordsize="21600,21600" o:gfxdata="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N1vp5LaAAAACwEAAA8AAAAAAAAAAQAgAAAAIgAAAGRycy9kb3ducmV2Lnht&#10;bFBLAQIUABQAAAAIAIdO4kCEsvkfMAIAAF4EAAAOAAAAAAAAAAEAIAAAACkBAABkcnMvZTJvRG9j&#10;LnhtbFBLBQYAAAAABgAGAFkBAADLBQ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委托代理人身份证正面复印件贴于此处</w:t>
                      </w:r>
                    </w:p>
                    <w:p>
                      <w:pPr>
                        <w:spacing w:after="200" w:line="276" w:lineRule="auto"/>
                        <w:jc w:val="center"/>
                        <w:rPr>
                          <w:rFonts w:cs="宋体"/>
                        </w:rPr>
                      </w:pPr>
                    </w:p>
                  </w:txbxContent>
                </v:textbox>
              </v:shape>
            </w:pict>
          </mc:Fallback>
        </mc:AlternateContent>
      </w:r>
    </w:p>
    <w:p>
      <w:pPr>
        <w:spacing w:after="200" w:line="276" w:lineRule="auto"/>
        <w:rPr>
          <w:rFonts w:ascii="宋体" w:hAnsi="宋体" w:cs="宋体"/>
          <w:sz w:val="24"/>
          <w:highlight w:val="none"/>
        </w:rPr>
      </w:pPr>
    </w:p>
    <w:p>
      <w:pPr>
        <w:spacing w:after="200" w:line="276" w:lineRule="auto"/>
        <w:rPr>
          <w:rFonts w:ascii="宋体" w:hAnsi="宋体" w:cs="宋体"/>
          <w:sz w:val="24"/>
          <w:highlight w:val="none"/>
        </w:rPr>
      </w:pPr>
    </w:p>
    <w:p>
      <w:pPr>
        <w:spacing w:after="200" w:line="276" w:lineRule="auto"/>
        <w:rPr>
          <w:rFonts w:ascii="宋体" w:hAnsi="宋体" w:cs="宋体"/>
          <w:sz w:val="24"/>
          <w:highlight w:val="none"/>
        </w:rPr>
      </w:pPr>
    </w:p>
    <w:p>
      <w:pPr>
        <w:spacing w:after="200" w:line="276" w:lineRule="auto"/>
        <w:rPr>
          <w:rFonts w:ascii="宋体" w:hAnsi="宋体" w:cs="宋体"/>
          <w:sz w:val="24"/>
          <w:highlight w:val="none"/>
        </w:rPr>
      </w:pPr>
    </w:p>
    <w:p>
      <w:pPr>
        <w:tabs>
          <w:tab w:val="left" w:pos="917"/>
        </w:tabs>
        <w:spacing w:after="200" w:line="276" w:lineRule="auto"/>
        <w:jc w:val="left"/>
        <w:rPr>
          <w:rFonts w:hint="eastAsia" w:ascii="宋体" w:hAnsi="宋体" w:cs="宋体"/>
          <w:b/>
          <w:bCs/>
          <w:sz w:val="24"/>
          <w:highlight w:val="none"/>
        </w:rPr>
      </w:pPr>
      <w:r>
        <w:rPr>
          <w:rFonts w:hint="eastAsia" w:ascii="宋体" w:hAnsi="宋体" w:cs="宋体"/>
          <w:b/>
          <w:bCs/>
          <w:sz w:val="24"/>
          <w:highlight w:val="none"/>
        </w:rPr>
        <w:br w:type="page"/>
      </w:r>
    </w:p>
    <w:p>
      <w:pPr>
        <w:spacing w:line="276" w:lineRule="auto"/>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六、公司简介</w:t>
      </w:r>
    </w:p>
    <w:p>
      <w:pPr>
        <w:spacing w:line="276" w:lineRule="auto"/>
        <w:jc w:val="center"/>
        <w:rPr>
          <w:rFonts w:hint="eastAsia" w:ascii="仿宋" w:hAnsi="仿宋" w:eastAsia="仿宋" w:cs="仿宋"/>
          <w:b/>
          <w:bCs/>
          <w:sz w:val="28"/>
          <w:szCs w:val="28"/>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ascii="仿宋_GB2312" w:hAnsi="仿宋_GB2312" w:eastAsia="仿宋_GB2312" w:cs="仿宋_GB2312"/>
          <w:sz w:val="28"/>
          <w:szCs w:val="28"/>
          <w:highlight w:val="none"/>
          <w:shd w:val="clear" w:color="auto" w:fill="FFFFFF"/>
          <w:lang w:val="en-US" w:eastAsia="zh-CN"/>
        </w:rPr>
        <w:t>（简要介绍公司基本情况、规模实力、获奖情况等）</w:t>
      </w:r>
    </w:p>
    <w:p>
      <w:pPr>
        <w:spacing w:line="276" w:lineRule="auto"/>
        <w:jc w:val="center"/>
        <w:rPr>
          <w:highlight w:val="none"/>
        </w:rPr>
      </w:pPr>
      <w:r>
        <w:rPr>
          <w:rFonts w:hint="eastAsia" w:ascii="仿宋" w:hAnsi="仿宋" w:eastAsia="仿宋" w:cs="仿宋"/>
          <w:b/>
          <w:bCs/>
          <w:sz w:val="28"/>
          <w:szCs w:val="28"/>
          <w:highlight w:val="none"/>
          <w:lang w:val="en-US" w:eastAsia="zh-CN"/>
        </w:rPr>
        <w:t>七、</w:t>
      </w:r>
      <w:r>
        <w:rPr>
          <w:rFonts w:hint="eastAsia" w:ascii="仿宋" w:hAnsi="仿宋" w:eastAsia="仿宋" w:cs="仿宋"/>
          <w:b/>
          <w:bCs/>
          <w:sz w:val="28"/>
          <w:szCs w:val="28"/>
          <w:highlight w:val="none"/>
        </w:rPr>
        <w:t>项目人员配置表</w:t>
      </w:r>
    </w:p>
    <w:p>
      <w:pPr>
        <w:pStyle w:val="2"/>
        <w:rPr>
          <w:highlight w:val="none"/>
        </w:rPr>
      </w:pP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9"/>
        <w:gridCol w:w="1567"/>
        <w:gridCol w:w="2200"/>
        <w:gridCol w:w="3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4"/>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序号</w:t>
            </w:r>
          </w:p>
        </w:tc>
        <w:tc>
          <w:tcPr>
            <w:tcW w:w="1567" w:type="dxa"/>
          </w:tcPr>
          <w:p>
            <w:pPr>
              <w:pStyle w:val="14"/>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姓名</w:t>
            </w:r>
          </w:p>
        </w:tc>
        <w:tc>
          <w:tcPr>
            <w:tcW w:w="2200" w:type="dxa"/>
          </w:tcPr>
          <w:p>
            <w:pPr>
              <w:pStyle w:val="14"/>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职务</w:t>
            </w:r>
          </w:p>
        </w:tc>
        <w:tc>
          <w:tcPr>
            <w:tcW w:w="3350" w:type="dxa"/>
          </w:tcPr>
          <w:p>
            <w:pPr>
              <w:pStyle w:val="14"/>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职责分工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4"/>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1</w:t>
            </w:r>
          </w:p>
        </w:tc>
        <w:tc>
          <w:tcPr>
            <w:tcW w:w="1567" w:type="dxa"/>
          </w:tcPr>
          <w:p>
            <w:pPr>
              <w:pStyle w:val="14"/>
              <w:ind w:firstLine="0"/>
              <w:jc w:val="center"/>
              <w:rPr>
                <w:rFonts w:ascii="仿宋" w:hAnsi="仿宋" w:eastAsia="仿宋" w:cs="仿宋"/>
                <w:sz w:val="28"/>
                <w:szCs w:val="28"/>
                <w:highlight w:val="none"/>
              </w:rPr>
            </w:pPr>
          </w:p>
        </w:tc>
        <w:tc>
          <w:tcPr>
            <w:tcW w:w="2200" w:type="dxa"/>
          </w:tcPr>
          <w:p>
            <w:pPr>
              <w:pStyle w:val="14"/>
              <w:ind w:firstLine="0"/>
              <w:jc w:val="center"/>
              <w:rPr>
                <w:rFonts w:ascii="仿宋" w:hAnsi="仿宋" w:eastAsia="仿宋" w:cs="仿宋"/>
                <w:sz w:val="28"/>
                <w:szCs w:val="28"/>
                <w:highlight w:val="none"/>
              </w:rPr>
            </w:pPr>
          </w:p>
        </w:tc>
        <w:tc>
          <w:tcPr>
            <w:tcW w:w="3350" w:type="dxa"/>
          </w:tcPr>
          <w:p>
            <w:pPr>
              <w:pStyle w:val="14"/>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4"/>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2</w:t>
            </w:r>
          </w:p>
        </w:tc>
        <w:tc>
          <w:tcPr>
            <w:tcW w:w="1567" w:type="dxa"/>
          </w:tcPr>
          <w:p>
            <w:pPr>
              <w:pStyle w:val="14"/>
              <w:ind w:firstLine="0"/>
              <w:jc w:val="center"/>
              <w:rPr>
                <w:rFonts w:ascii="仿宋" w:hAnsi="仿宋" w:eastAsia="仿宋" w:cs="仿宋"/>
                <w:sz w:val="28"/>
                <w:szCs w:val="28"/>
                <w:highlight w:val="none"/>
              </w:rPr>
            </w:pPr>
          </w:p>
        </w:tc>
        <w:tc>
          <w:tcPr>
            <w:tcW w:w="2200" w:type="dxa"/>
          </w:tcPr>
          <w:p>
            <w:pPr>
              <w:pStyle w:val="14"/>
              <w:ind w:firstLine="0"/>
              <w:jc w:val="center"/>
              <w:rPr>
                <w:rFonts w:ascii="仿宋" w:hAnsi="仿宋" w:eastAsia="仿宋" w:cs="仿宋"/>
                <w:sz w:val="28"/>
                <w:szCs w:val="28"/>
                <w:highlight w:val="none"/>
              </w:rPr>
            </w:pPr>
          </w:p>
        </w:tc>
        <w:tc>
          <w:tcPr>
            <w:tcW w:w="3350" w:type="dxa"/>
          </w:tcPr>
          <w:p>
            <w:pPr>
              <w:pStyle w:val="14"/>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4"/>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3</w:t>
            </w:r>
          </w:p>
        </w:tc>
        <w:tc>
          <w:tcPr>
            <w:tcW w:w="1567" w:type="dxa"/>
          </w:tcPr>
          <w:p>
            <w:pPr>
              <w:pStyle w:val="14"/>
              <w:ind w:firstLine="0"/>
              <w:jc w:val="center"/>
              <w:rPr>
                <w:rFonts w:ascii="仿宋" w:hAnsi="仿宋" w:eastAsia="仿宋" w:cs="仿宋"/>
                <w:sz w:val="28"/>
                <w:szCs w:val="28"/>
                <w:highlight w:val="none"/>
              </w:rPr>
            </w:pPr>
          </w:p>
        </w:tc>
        <w:tc>
          <w:tcPr>
            <w:tcW w:w="2200" w:type="dxa"/>
          </w:tcPr>
          <w:p>
            <w:pPr>
              <w:pStyle w:val="14"/>
              <w:ind w:firstLine="0"/>
              <w:jc w:val="center"/>
              <w:rPr>
                <w:rFonts w:ascii="仿宋" w:hAnsi="仿宋" w:eastAsia="仿宋" w:cs="仿宋"/>
                <w:sz w:val="28"/>
                <w:szCs w:val="28"/>
                <w:highlight w:val="none"/>
              </w:rPr>
            </w:pPr>
          </w:p>
        </w:tc>
        <w:tc>
          <w:tcPr>
            <w:tcW w:w="3350" w:type="dxa"/>
          </w:tcPr>
          <w:p>
            <w:pPr>
              <w:pStyle w:val="14"/>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4"/>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4</w:t>
            </w:r>
          </w:p>
        </w:tc>
        <w:tc>
          <w:tcPr>
            <w:tcW w:w="1567" w:type="dxa"/>
          </w:tcPr>
          <w:p>
            <w:pPr>
              <w:pStyle w:val="14"/>
              <w:ind w:firstLine="0"/>
              <w:jc w:val="center"/>
              <w:rPr>
                <w:rFonts w:ascii="仿宋" w:hAnsi="仿宋" w:eastAsia="仿宋" w:cs="仿宋"/>
                <w:sz w:val="28"/>
                <w:szCs w:val="28"/>
                <w:highlight w:val="none"/>
              </w:rPr>
            </w:pPr>
          </w:p>
        </w:tc>
        <w:tc>
          <w:tcPr>
            <w:tcW w:w="2200" w:type="dxa"/>
          </w:tcPr>
          <w:p>
            <w:pPr>
              <w:pStyle w:val="14"/>
              <w:ind w:firstLine="0"/>
              <w:jc w:val="center"/>
              <w:rPr>
                <w:rFonts w:ascii="仿宋" w:hAnsi="仿宋" w:eastAsia="仿宋" w:cs="仿宋"/>
                <w:sz w:val="28"/>
                <w:szCs w:val="28"/>
                <w:highlight w:val="none"/>
              </w:rPr>
            </w:pPr>
          </w:p>
        </w:tc>
        <w:tc>
          <w:tcPr>
            <w:tcW w:w="3350" w:type="dxa"/>
          </w:tcPr>
          <w:p>
            <w:pPr>
              <w:pStyle w:val="14"/>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4"/>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5</w:t>
            </w:r>
          </w:p>
        </w:tc>
        <w:tc>
          <w:tcPr>
            <w:tcW w:w="1567" w:type="dxa"/>
          </w:tcPr>
          <w:p>
            <w:pPr>
              <w:pStyle w:val="14"/>
              <w:ind w:firstLine="0"/>
              <w:jc w:val="center"/>
              <w:rPr>
                <w:rFonts w:ascii="仿宋" w:hAnsi="仿宋" w:eastAsia="仿宋" w:cs="仿宋"/>
                <w:sz w:val="28"/>
                <w:szCs w:val="28"/>
                <w:highlight w:val="none"/>
              </w:rPr>
            </w:pPr>
          </w:p>
        </w:tc>
        <w:tc>
          <w:tcPr>
            <w:tcW w:w="2200" w:type="dxa"/>
          </w:tcPr>
          <w:p>
            <w:pPr>
              <w:pStyle w:val="14"/>
              <w:ind w:firstLine="0"/>
              <w:jc w:val="center"/>
              <w:rPr>
                <w:rFonts w:ascii="仿宋" w:hAnsi="仿宋" w:eastAsia="仿宋" w:cs="仿宋"/>
                <w:sz w:val="28"/>
                <w:szCs w:val="28"/>
                <w:highlight w:val="none"/>
              </w:rPr>
            </w:pPr>
          </w:p>
        </w:tc>
        <w:tc>
          <w:tcPr>
            <w:tcW w:w="3350" w:type="dxa"/>
          </w:tcPr>
          <w:p>
            <w:pPr>
              <w:pStyle w:val="14"/>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4"/>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w:t>
            </w:r>
          </w:p>
        </w:tc>
        <w:tc>
          <w:tcPr>
            <w:tcW w:w="1567" w:type="dxa"/>
          </w:tcPr>
          <w:p>
            <w:pPr>
              <w:pStyle w:val="14"/>
              <w:ind w:firstLine="0"/>
              <w:jc w:val="center"/>
              <w:rPr>
                <w:rFonts w:ascii="仿宋" w:hAnsi="仿宋" w:eastAsia="仿宋" w:cs="仿宋"/>
                <w:sz w:val="28"/>
                <w:szCs w:val="28"/>
                <w:highlight w:val="none"/>
              </w:rPr>
            </w:pPr>
          </w:p>
        </w:tc>
        <w:tc>
          <w:tcPr>
            <w:tcW w:w="2200" w:type="dxa"/>
          </w:tcPr>
          <w:p>
            <w:pPr>
              <w:pStyle w:val="14"/>
              <w:ind w:firstLine="0"/>
              <w:jc w:val="center"/>
              <w:rPr>
                <w:rFonts w:ascii="仿宋" w:hAnsi="仿宋" w:eastAsia="仿宋" w:cs="仿宋"/>
                <w:sz w:val="28"/>
                <w:szCs w:val="28"/>
                <w:highlight w:val="none"/>
              </w:rPr>
            </w:pPr>
          </w:p>
        </w:tc>
        <w:tc>
          <w:tcPr>
            <w:tcW w:w="3350" w:type="dxa"/>
          </w:tcPr>
          <w:p>
            <w:pPr>
              <w:pStyle w:val="14"/>
              <w:ind w:firstLine="0"/>
              <w:jc w:val="center"/>
              <w:rPr>
                <w:rFonts w:ascii="仿宋" w:hAnsi="仿宋" w:eastAsia="仿宋" w:cs="仿宋"/>
                <w:sz w:val="28"/>
                <w:szCs w:val="28"/>
                <w:highlight w:val="none"/>
              </w:rPr>
            </w:pPr>
          </w:p>
        </w:tc>
      </w:tr>
    </w:tbl>
    <w:p>
      <w:pPr>
        <w:pStyle w:val="13"/>
        <w:spacing w:after="200" w:line="276" w:lineRule="auto"/>
        <w:ind w:firstLine="0" w:firstLineChars="0"/>
        <w:jc w:val="left"/>
        <w:rPr>
          <w:rFonts w:ascii="仿宋" w:hAnsi="仿宋" w:eastAsia="仿宋" w:cs="仿宋"/>
          <w:b/>
          <w:kern w:val="0"/>
          <w:sz w:val="28"/>
          <w:szCs w:val="28"/>
          <w:highlight w:val="none"/>
        </w:rPr>
      </w:pPr>
    </w:p>
    <w:p>
      <w:pPr>
        <w:pStyle w:val="13"/>
        <w:spacing w:after="200" w:line="276" w:lineRule="auto"/>
        <w:ind w:firstLine="0" w:firstLineChars="0"/>
        <w:jc w:val="left"/>
        <w:rPr>
          <w:rFonts w:ascii="仿宋" w:hAnsi="仿宋" w:eastAsia="仿宋" w:cs="仿宋"/>
          <w:b/>
          <w:kern w:val="0"/>
          <w:sz w:val="28"/>
          <w:szCs w:val="28"/>
          <w:highlight w:val="none"/>
        </w:rPr>
      </w:pPr>
      <w:r>
        <w:rPr>
          <w:rFonts w:hint="eastAsia" w:ascii="仿宋" w:hAnsi="仿宋" w:eastAsia="仿宋" w:cs="仿宋"/>
          <w:b/>
          <w:kern w:val="0"/>
          <w:sz w:val="28"/>
          <w:szCs w:val="28"/>
          <w:highlight w:val="none"/>
        </w:rPr>
        <w:t>【提供人员经社保局盖章的截止日前12个月内任意1个月的本单位缴纳社保的证明材料</w:t>
      </w:r>
      <w:r>
        <w:rPr>
          <w:rFonts w:hint="eastAsia" w:ascii="仿宋" w:hAnsi="仿宋" w:eastAsia="仿宋" w:cs="仿宋"/>
          <w:b/>
          <w:kern w:val="0"/>
          <w:sz w:val="28"/>
          <w:szCs w:val="28"/>
          <w:highlight w:val="none"/>
          <w:lang w:eastAsia="zh-CN"/>
        </w:rPr>
        <w:t>】</w:t>
      </w:r>
    </w:p>
    <w:p>
      <w:pPr>
        <w:pStyle w:val="13"/>
        <w:spacing w:after="0"/>
        <w:ind w:firstLine="0" w:firstLineChars="0"/>
        <w:jc w:val="center"/>
        <w:rPr>
          <w:rFonts w:hint="eastAsia" w:ascii="仿宋" w:hAnsi="仿宋" w:eastAsia="仿宋" w:cs="仿宋"/>
          <w:b/>
          <w:bCs/>
          <w:sz w:val="28"/>
          <w:szCs w:val="28"/>
          <w:highlight w:val="none"/>
        </w:rPr>
        <w:sectPr>
          <w:pgSz w:w="11906" w:h="16838"/>
          <w:pgMar w:top="1440" w:right="1800" w:bottom="1440" w:left="1800" w:header="851" w:footer="992" w:gutter="0"/>
          <w:pgNumType w:fmt="decimal"/>
          <w:cols w:space="425" w:num="1"/>
          <w:docGrid w:type="lines" w:linePitch="312" w:charSpace="0"/>
        </w:sectPr>
      </w:pPr>
    </w:p>
    <w:p>
      <w:pPr>
        <w:pStyle w:val="13"/>
        <w:spacing w:after="0"/>
        <w:ind w:firstLine="0" w:firstLineChars="0"/>
        <w:jc w:val="center"/>
        <w:rPr>
          <w:rFonts w:ascii="仿宋" w:hAnsi="仿宋" w:eastAsia="仿宋" w:cs="仿宋"/>
          <w:b/>
          <w:bCs/>
          <w:sz w:val="28"/>
          <w:szCs w:val="28"/>
          <w:highlight w:val="none"/>
        </w:rPr>
      </w:pPr>
      <w:r>
        <w:rPr>
          <w:rFonts w:hint="eastAsia" w:ascii="仿宋" w:hAnsi="仿宋" w:eastAsia="仿宋" w:cs="仿宋"/>
          <w:b/>
          <w:bCs/>
          <w:sz w:val="28"/>
          <w:szCs w:val="28"/>
          <w:highlight w:val="none"/>
        </w:rPr>
        <w:t>八、项目服务方案</w:t>
      </w:r>
    </w:p>
    <w:p>
      <w:pPr>
        <w:spacing w:after="200" w:line="340" w:lineRule="exact"/>
        <w:jc w:val="center"/>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（提供项目服务方案</w:t>
      </w:r>
      <w:r>
        <w:rPr>
          <w:rFonts w:hint="eastAsia" w:ascii="仿宋" w:hAnsi="仿宋" w:eastAsia="仿宋" w:cs="仿宋"/>
          <w:bCs/>
          <w:kern w:val="0"/>
          <w:sz w:val="28"/>
          <w:szCs w:val="28"/>
          <w:highlight w:val="none"/>
          <w:lang w:eastAsia="zh-CN"/>
        </w:rPr>
        <w:t>，</w:t>
      </w:r>
      <w:r>
        <w:rPr>
          <w:rFonts w:hint="eastAsia" w:ascii="仿宋" w:hAnsi="仿宋" w:eastAsia="仿宋" w:cs="仿宋"/>
          <w:bCs/>
          <w:kern w:val="0"/>
          <w:sz w:val="28"/>
          <w:szCs w:val="28"/>
          <w:highlight w:val="none"/>
          <w:lang w:val="en-US" w:eastAsia="zh-CN"/>
        </w:rPr>
        <w:t>格式自拟</w:t>
      </w:r>
      <w:r>
        <w:rPr>
          <w:rFonts w:hint="eastAsia" w:ascii="仿宋" w:hAnsi="仿宋" w:eastAsia="仿宋" w:cs="仿宋"/>
          <w:bCs/>
          <w:kern w:val="0"/>
          <w:sz w:val="28"/>
          <w:szCs w:val="28"/>
          <w:highlight w:val="none"/>
        </w:rPr>
        <w:t>）</w:t>
      </w:r>
    </w:p>
    <w:p>
      <w:pPr>
        <w:pStyle w:val="3"/>
        <w:rPr>
          <w:rFonts w:hint="eastAsia"/>
          <w:lang w:val="en-US" w:eastAsia="zh-CN"/>
        </w:rPr>
        <w:sectPr>
          <w:pgSz w:w="11906" w:h="16838"/>
          <w:pgMar w:top="1440" w:right="1800" w:bottom="1440" w:left="1800" w:header="851" w:footer="992" w:gutter="0"/>
          <w:pgNumType w:fmt="decimal"/>
          <w:cols w:space="425" w:num="1"/>
          <w:docGrid w:type="lines" w:linePitch="312" w:charSpace="0"/>
        </w:sectPr>
      </w:pPr>
    </w:p>
    <w:p>
      <w:pPr>
        <w:pStyle w:val="13"/>
        <w:spacing w:after="0"/>
        <w:ind w:firstLine="0" w:firstLineChars="0"/>
        <w:jc w:val="center"/>
        <w:rPr>
          <w:rFonts w:ascii="仿宋" w:hAnsi="仿宋" w:eastAsia="仿宋" w:cs="仿宋"/>
          <w:b/>
          <w:bCs/>
          <w:sz w:val="28"/>
          <w:szCs w:val="28"/>
          <w:highlight w:val="none"/>
        </w:rPr>
      </w:pPr>
      <w:r>
        <w:rPr>
          <w:rFonts w:hint="eastAsia" w:ascii="仿宋" w:hAnsi="仿宋" w:eastAsia="仿宋" w:cs="仿宋"/>
          <w:b/>
          <w:bCs/>
          <w:sz w:val="28"/>
          <w:szCs w:val="28"/>
          <w:highlight w:val="none"/>
        </w:rPr>
        <w:t>九、报价人认为需要补充的其他资料</w:t>
      </w:r>
    </w:p>
    <w:p>
      <w:pPr>
        <w:rPr>
          <w:rFonts w:hint="eastAsia"/>
          <w:lang w:val="en-US" w:eastAsia="zh-CN"/>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2</w:t>
                          </w:r>
                          <w:r>
                            <w:rPr>
                              <w:rFonts w:hint="eastAsia" w:ascii="宋体" w:hAnsi="宋体" w:eastAsia="宋体" w:cs="宋体"/>
                              <w:sz w:val="24"/>
                              <w:szCs w:val="24"/>
                            </w:rPr>
                            <w:fldChar w:fldCharType="end"/>
                          </w:r>
                          <w:r>
                            <w:rPr>
                              <w:rFonts w:hint="eastAsia" w:ascii="宋体" w:hAnsi="宋体" w:eastAsia="宋体" w:cs="宋体"/>
                              <w:sz w:val="24"/>
                              <w:szCs w:val="24"/>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8"/>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2</w:t>
                    </w:r>
                    <w:r>
                      <w:rPr>
                        <w:rFonts w:hint="eastAsia" w:ascii="宋体" w:hAnsi="宋体" w:eastAsia="宋体" w:cs="宋体"/>
                        <w:sz w:val="24"/>
                        <w:szCs w:val="24"/>
                      </w:rPr>
                      <w:fldChar w:fldCharType="end"/>
                    </w:r>
                    <w:r>
                      <w:rPr>
                        <w:rFonts w:hint="eastAsia" w:ascii="宋体" w:hAnsi="宋体" w:eastAsia="宋体" w:cs="宋体"/>
                        <w:sz w:val="24"/>
                        <w:szCs w:val="24"/>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360" w:lineRule="auto"/>
      <w:jc w:val="center"/>
      <w:rPr>
        <w:rFonts w:asciiTheme="minorEastAsia" w:hAnsiTheme="minorEastAsia" w:eastAsiaTheme="minor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7D29EE"/>
    <w:multiLevelType w:val="singleLevel"/>
    <w:tmpl w:val="357D29E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A3MjAwMWMwYWI3MDFhYzIwZjdiYjFjZDVmOTM1M2MifQ=="/>
    <w:docVar w:name="KSO_WPS_MARK_KEY" w:val="bb9682b2-9e9a-4f79-8ae2-b36a7f3673af"/>
  </w:docVars>
  <w:rsids>
    <w:rsidRoot w:val="2F92180C"/>
    <w:rsid w:val="00B514E9"/>
    <w:rsid w:val="057E6B02"/>
    <w:rsid w:val="07DB2536"/>
    <w:rsid w:val="12D70244"/>
    <w:rsid w:val="1C676ADD"/>
    <w:rsid w:val="1FAC6014"/>
    <w:rsid w:val="2F92180C"/>
    <w:rsid w:val="31C64990"/>
    <w:rsid w:val="338D6E29"/>
    <w:rsid w:val="364B6993"/>
    <w:rsid w:val="3F391D4B"/>
    <w:rsid w:val="427F7E2D"/>
    <w:rsid w:val="43030A5E"/>
    <w:rsid w:val="449328CD"/>
    <w:rsid w:val="47697B58"/>
    <w:rsid w:val="4C132817"/>
    <w:rsid w:val="4EEE4370"/>
    <w:rsid w:val="517D4052"/>
    <w:rsid w:val="55C817C9"/>
    <w:rsid w:val="57B40D6A"/>
    <w:rsid w:val="59287FF3"/>
    <w:rsid w:val="59F878CF"/>
    <w:rsid w:val="5F0517A2"/>
    <w:rsid w:val="62194CB0"/>
    <w:rsid w:val="6F7F2737"/>
    <w:rsid w:val="70447E3C"/>
    <w:rsid w:val="72F559FA"/>
    <w:rsid w:val="74A23B6A"/>
    <w:rsid w:val="760B6407"/>
    <w:rsid w:val="76BC1447"/>
    <w:rsid w:val="7C5376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iPriority="99"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2"/>
    <w:basedOn w:val="1"/>
    <w:next w:val="5"/>
    <w:qFormat/>
    <w:uiPriority w:val="0"/>
    <w:pPr>
      <w:keepNext/>
      <w:keepLines/>
      <w:spacing w:before="260" w:after="260" w:line="416" w:lineRule="auto"/>
      <w:outlineLvl w:val="1"/>
    </w:pPr>
    <w:rPr>
      <w:rFonts w:ascii="Arial" w:hAnsi="Arial" w:eastAsia="黑体"/>
      <w:b/>
      <w:bCs/>
      <w:sz w:val="32"/>
      <w:szCs w:val="32"/>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widowControl w:val="0"/>
      <w:spacing w:after="120"/>
      <w:jc w:val="both"/>
    </w:pPr>
    <w:rPr>
      <w:rFonts w:ascii="Times New Roman" w:hAnsi="Times New Roman" w:eastAsia="宋体" w:cs="Times New Roman"/>
      <w:kern w:val="2"/>
      <w:sz w:val="21"/>
      <w:szCs w:val="24"/>
      <w:lang w:val="en-US" w:eastAsia="zh-CN" w:bidi="ar-SA"/>
    </w:rPr>
  </w:style>
  <w:style w:type="paragraph" w:styleId="3">
    <w:name w:val="index 8"/>
    <w:basedOn w:val="1"/>
    <w:next w:val="1"/>
    <w:unhideWhenUsed/>
    <w:qFormat/>
    <w:uiPriority w:val="99"/>
    <w:pPr>
      <w:ind w:left="2940"/>
      <w:jc w:val="left"/>
    </w:pPr>
  </w:style>
  <w:style w:type="paragraph" w:styleId="5">
    <w:name w:val="Normal Indent"/>
    <w:basedOn w:val="1"/>
    <w:next w:val="6"/>
    <w:qFormat/>
    <w:uiPriority w:val="0"/>
    <w:pPr>
      <w:ind w:firstLine="420" w:firstLineChars="200"/>
    </w:pPr>
    <w:rPr>
      <w:rFonts w:ascii="Times New Roman" w:hAnsi="Times New Roman" w:eastAsia="宋体" w:cs="Times New Roman"/>
      <w:sz w:val="33"/>
      <w:szCs w:val="33"/>
    </w:rPr>
  </w:style>
  <w:style w:type="paragraph" w:styleId="6">
    <w:name w:val="toc 4"/>
    <w:basedOn w:val="1"/>
    <w:next w:val="1"/>
    <w:qFormat/>
    <w:uiPriority w:val="39"/>
    <w:pPr>
      <w:spacing w:line="360" w:lineRule="auto"/>
      <w:ind w:left="720" w:firstLine="425"/>
      <w:jc w:val="left"/>
    </w:pPr>
    <w:rPr>
      <w:spacing w:val="10"/>
      <w:kern w:val="0"/>
      <w:sz w:val="18"/>
      <w:szCs w:val="18"/>
    </w:rPr>
  </w:style>
  <w:style w:type="paragraph" w:styleId="7">
    <w:name w:val="Body Text Indent"/>
    <w:basedOn w:val="1"/>
    <w:next w:val="1"/>
    <w:qFormat/>
    <w:uiPriority w:val="0"/>
    <w:pPr>
      <w:autoSpaceDE w:val="0"/>
      <w:autoSpaceDN w:val="0"/>
      <w:spacing w:line="360" w:lineRule="auto"/>
      <w:ind w:firstLine="420" w:firstLineChars="200"/>
    </w:pPr>
    <w:rPr>
      <w:rFonts w:ascii="宋体" w:hAnsi="宋体"/>
      <w:szCs w:val="21"/>
    </w:rPr>
  </w:style>
  <w:style w:type="paragraph" w:styleId="8">
    <w:name w:val="footer"/>
    <w:unhideWhenUsed/>
    <w:qFormat/>
    <w:uiPriority w:val="0"/>
    <w:pPr>
      <w:widowControl w:val="0"/>
      <w:tabs>
        <w:tab w:val="center" w:pos="4153"/>
        <w:tab w:val="right" w:pos="8306"/>
      </w:tabs>
      <w:snapToGrid w:val="0"/>
    </w:pPr>
    <w:rPr>
      <w:rFonts w:ascii="Times New Roman" w:hAnsi="Times New Roman" w:eastAsia="宋体" w:cs="Times New Roman"/>
      <w:kern w:val="2"/>
      <w:sz w:val="18"/>
      <w:szCs w:val="18"/>
      <w:lang w:val="en-US" w:eastAsia="zh-CN" w:bidi="ar-SA"/>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next w:val="1"/>
    <w:qFormat/>
    <w:uiPriority w:val="39"/>
    <w:pPr>
      <w:widowControl w:val="0"/>
      <w:tabs>
        <w:tab w:val="left" w:pos="567"/>
        <w:tab w:val="left" w:pos="709"/>
        <w:tab w:val="right" w:leader="dot" w:pos="8505"/>
      </w:tabs>
      <w:snapToGrid w:val="0"/>
      <w:spacing w:line="440" w:lineRule="exact"/>
      <w:jc w:val="both"/>
    </w:pPr>
    <w:rPr>
      <w:rFonts w:ascii="宋体" w:hAnsi="宋体" w:eastAsia="宋体" w:cs="Times New Roman"/>
      <w:kern w:val="2"/>
      <w:sz w:val="21"/>
      <w:szCs w:val="21"/>
      <w:lang w:val="en-US" w:eastAsia="zh-CN" w:bidi="ar-SA"/>
    </w:rPr>
  </w:style>
  <w:style w:type="paragraph" w:styleId="11">
    <w:name w:val="Normal (Web)"/>
    <w:basedOn w:val="1"/>
    <w:qFormat/>
    <w:uiPriority w:val="0"/>
    <w:pPr>
      <w:spacing w:beforeAutospacing="1" w:afterAutospacing="1"/>
      <w:jc w:val="left"/>
    </w:pPr>
    <w:rPr>
      <w:rFonts w:cs="Times New Roman"/>
      <w:kern w:val="0"/>
      <w:sz w:val="24"/>
    </w:rPr>
  </w:style>
  <w:style w:type="paragraph" w:styleId="12">
    <w:name w:val="Title"/>
    <w:basedOn w:val="1"/>
    <w:next w:val="1"/>
    <w:qFormat/>
    <w:uiPriority w:val="0"/>
    <w:pPr>
      <w:widowControl w:val="0"/>
      <w:spacing w:before="240" w:after="60" w:line="276" w:lineRule="auto"/>
      <w:jc w:val="center"/>
      <w:outlineLvl w:val="0"/>
    </w:pPr>
    <w:rPr>
      <w:rFonts w:ascii="Cambria" w:hAnsi="Cambria" w:eastAsia="宋体" w:cs="宋体"/>
      <w:b/>
      <w:bCs/>
      <w:kern w:val="2"/>
      <w:sz w:val="32"/>
      <w:szCs w:val="32"/>
      <w:lang w:val="en-US" w:eastAsia="zh-CN" w:bidi="ar-SA"/>
    </w:rPr>
  </w:style>
  <w:style w:type="paragraph" w:styleId="13">
    <w:name w:val="Body Text First Indent"/>
    <w:qFormat/>
    <w:uiPriority w:val="0"/>
    <w:pPr>
      <w:widowControl w:val="0"/>
      <w:spacing w:after="120"/>
      <w:ind w:firstLine="420" w:firstLineChars="100"/>
      <w:jc w:val="both"/>
    </w:pPr>
    <w:rPr>
      <w:rFonts w:ascii="Times New Roman" w:hAnsi="Times New Roman" w:eastAsia="宋体" w:cs="Times New Roman"/>
      <w:kern w:val="2"/>
      <w:sz w:val="21"/>
      <w:szCs w:val="24"/>
      <w:lang w:val="en-US" w:eastAsia="zh-CN" w:bidi="ar-SA"/>
    </w:rPr>
  </w:style>
  <w:style w:type="paragraph" w:styleId="14">
    <w:name w:val="Body Text First Indent 2"/>
    <w:basedOn w:val="7"/>
    <w:next w:val="1"/>
    <w:qFormat/>
    <w:uiPriority w:val="0"/>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
    <w:name w:val="font41"/>
    <w:basedOn w:val="17"/>
    <w:qFormat/>
    <w:uiPriority w:val="0"/>
    <w:rPr>
      <w:rFonts w:hint="eastAsia" w:ascii="宋体" w:hAnsi="宋体" w:eastAsia="宋体" w:cs="宋体"/>
      <w:color w:val="000000"/>
      <w:sz w:val="22"/>
      <w:szCs w:val="22"/>
      <w:u w:val="none"/>
    </w:rPr>
  </w:style>
  <w:style w:type="character" w:customStyle="1" w:styleId="19">
    <w:name w:val="font121"/>
    <w:basedOn w:val="17"/>
    <w:qFormat/>
    <w:uiPriority w:val="0"/>
    <w:rPr>
      <w:rFonts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2443</Words>
  <Characters>2656</Characters>
  <Lines>0</Lines>
  <Paragraphs>0</Paragraphs>
  <TotalTime>0</TotalTime>
  <ScaleCrop>false</ScaleCrop>
  <LinksUpToDate>false</LinksUpToDate>
  <CharactersWithSpaces>2867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2024-09-27T09:37:00Z</dcterms:created>
  <dc:creator>玉婷</dc:creator>
  <cp:lastModifiedBy>玉婷</cp:lastModifiedBy>
  <dcterms:modified xsi:type="dcterms:W3CDTF">2025-04-28T09:25:04Z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A4EDA234A06C4CE498EF9B6B118092E7</vt:lpwstr>
  </property>
</Properties>
</file>