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color w:val="auto"/>
          <w:sz w:val="36"/>
          <w:szCs w:val="36"/>
          <w:lang w:val="en-US" w:eastAsia="zh-CN"/>
        </w:rPr>
      </w:pPr>
      <w:bookmarkStart w:id="0" w:name="_Toc20396_WPSOffice_Level1"/>
      <w:bookmarkStart w:id="1" w:name="_Toc11357_WPSOffice_Level1"/>
      <w:bookmarkStart w:id="2" w:name="_Toc8603_WPSOffice_Level1"/>
      <w:bookmarkStart w:id="3" w:name="_Toc25688_WPSOffice_Level1"/>
      <w:bookmarkStart w:id="4" w:name="_Toc28241_WPSOffice_Level1"/>
      <w:bookmarkStart w:id="5" w:name="_Toc19720_WPSOffice_Level1"/>
      <w:r>
        <w:rPr>
          <w:rFonts w:hint="eastAsia" w:ascii="方正小标宋简体" w:hAnsi="方正小标宋简体" w:eastAsia="方正小标宋简体" w:cs="方正小标宋简体"/>
          <w:b/>
          <w:color w:val="auto"/>
          <w:sz w:val="36"/>
          <w:szCs w:val="36"/>
          <w:lang w:val="en-US" w:eastAsia="zh-CN"/>
        </w:rPr>
        <w:t>第一章 供应商须知</w:t>
      </w:r>
    </w:p>
    <w:tbl>
      <w:tblPr>
        <w:tblStyle w:val="14"/>
        <w:tblW w:w="871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8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jc w:val="center"/>
        </w:trPr>
        <w:tc>
          <w:tcPr>
            <w:tcW w:w="840" w:type="dxa"/>
            <w:vAlign w:val="center"/>
          </w:tcPr>
          <w:p>
            <w:pPr>
              <w:autoSpaceDE w:val="0"/>
              <w:autoSpaceDN w:val="0"/>
              <w:adjustRightInd w:val="0"/>
              <w:snapToGrid w:val="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条款号</w:t>
            </w:r>
          </w:p>
        </w:tc>
        <w:tc>
          <w:tcPr>
            <w:tcW w:w="1995" w:type="dxa"/>
            <w:vAlign w:val="center"/>
          </w:tcPr>
          <w:p>
            <w:pPr>
              <w:autoSpaceDE w:val="0"/>
              <w:autoSpaceDN w:val="0"/>
              <w:adjustRightInd w:val="0"/>
              <w:snapToGrid w:val="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条款名称</w:t>
            </w:r>
          </w:p>
        </w:tc>
        <w:tc>
          <w:tcPr>
            <w:tcW w:w="5881" w:type="dxa"/>
            <w:vAlign w:val="center"/>
          </w:tcPr>
          <w:p>
            <w:pPr>
              <w:autoSpaceDE w:val="0"/>
              <w:autoSpaceDN w:val="0"/>
              <w:adjustRightInd w:val="0"/>
              <w:snapToGrid w:val="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95"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询价文件实质性要求的标识</w:t>
            </w:r>
          </w:p>
        </w:tc>
        <w:tc>
          <w:tcPr>
            <w:tcW w:w="5881"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询价文件中标识★的条款，均为实质性条款。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95"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编制要求</w:t>
            </w:r>
          </w:p>
        </w:tc>
        <w:tc>
          <w:tcPr>
            <w:tcW w:w="5881" w:type="dxa"/>
            <w:vAlign w:val="center"/>
          </w:tcPr>
          <w:p>
            <w:pPr>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1、签字或盖章要求：</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中凡出现供应商单位落款的地方应盖单位章。</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签字盖章必须符合以下其中一种：</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1）供应商的法定代表人（负责人）或其授权的代理人逐页签字；</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2）加盖供应商单位骑缝章；</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3）逐页加盖供应商单位印章。</w:t>
            </w:r>
          </w:p>
          <w:p>
            <w:pPr>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的密封和标记要求</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应装订完整，密封后，加贴封条。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95"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应答有效期和报价具体要求</w:t>
            </w:r>
          </w:p>
        </w:tc>
        <w:tc>
          <w:tcPr>
            <w:tcW w:w="5881"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1、报价具体要求</w:t>
            </w:r>
          </w:p>
          <w:p>
            <w:pPr>
              <w:numPr>
                <w:ilvl w:val="0"/>
                <w:numId w:val="0"/>
              </w:numPr>
              <w:adjustRightInd w:val="0"/>
              <w:ind w:leftChars="0"/>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供应商应根据自身具体情况及项目实际要求对本询价项目报价（注：保留小数点后2位)。</w:t>
            </w:r>
          </w:p>
          <w:p>
            <w:pPr>
              <w:numPr>
                <w:ilvl w:val="0"/>
                <w:numId w:val="0"/>
              </w:numPr>
              <w:adjustRightInd w:val="0"/>
              <w:ind w:leftChars="0"/>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除合同另有规定外，</w:t>
            </w:r>
            <w:r>
              <w:rPr>
                <w:rFonts w:hint="eastAsia" w:ascii="宋体" w:hAnsi="宋体" w:cs="宋体"/>
                <w:color w:val="auto"/>
                <w:highlight w:val="none"/>
                <w:lang w:val="en-US" w:eastAsia="zh-CN"/>
              </w:rPr>
              <w:t>供应商的报</w:t>
            </w:r>
            <w:r>
              <w:rPr>
                <w:rFonts w:hint="eastAsia" w:ascii="宋体" w:hAnsi="宋体" w:eastAsia="宋体" w:cs="宋体"/>
                <w:color w:val="auto"/>
                <w:highlight w:val="none"/>
              </w:rPr>
              <w:t>价已包括供应商为完成本合同规定的工作所承担的全部费用，包括成本、税金、利润等，并包含了应由供应商承担的义务、责任和风险所发生的费用。</w:t>
            </w:r>
          </w:p>
          <w:p>
            <w:pPr>
              <w:numPr>
                <w:ilvl w:val="0"/>
                <w:numId w:val="0"/>
              </w:numPr>
              <w:adjustRightInd w:val="0"/>
              <w:ind w:leftChars="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供应商作出的报价为一次性报价，除非采购人要求，供应商在报价截止日期之后，不得主动对报价做出任何修改。</w:t>
            </w:r>
          </w:p>
          <w:p>
            <w:pPr>
              <w:numPr>
                <w:ilvl w:val="0"/>
                <w:numId w:val="0"/>
              </w:numPr>
              <w:adjustRightInd w:val="0"/>
              <w:ind w:leftChars="0"/>
              <w:rPr>
                <w:rFonts w:hint="eastAsia" w:ascii="宋体" w:hAnsi="宋体" w:eastAsia="宋体" w:cs="宋体"/>
                <w:color w:val="auto"/>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b/>
                <w:bCs/>
                <w:color w:val="auto"/>
                <w:highlight w:val="none"/>
              </w:rPr>
              <w:t>报价人须</w:t>
            </w:r>
            <w:r>
              <w:rPr>
                <w:rFonts w:hint="eastAsia" w:ascii="宋体" w:hAnsi="宋体" w:cs="宋体"/>
                <w:b/>
                <w:bCs/>
                <w:color w:val="auto"/>
                <w:highlight w:val="none"/>
                <w:lang w:val="en-US" w:eastAsia="zh-CN"/>
              </w:rPr>
              <w:t>承诺</w:t>
            </w:r>
            <w:r>
              <w:rPr>
                <w:rFonts w:hint="eastAsia" w:ascii="宋体" w:hAnsi="宋体" w:eastAsia="宋体" w:cs="宋体"/>
                <w:b/>
                <w:bCs/>
                <w:color w:val="auto"/>
                <w:highlight w:val="none"/>
              </w:rPr>
              <w:t>提供增值税</w:t>
            </w:r>
            <w:r>
              <w:rPr>
                <w:rFonts w:hint="eastAsia" w:ascii="宋体" w:hAnsi="宋体" w:eastAsia="宋体" w:cs="宋体"/>
                <w:b/>
                <w:bCs/>
                <w:color w:val="auto"/>
                <w:highlight w:val="none"/>
                <w:lang w:val="en-US" w:eastAsia="zh-CN"/>
              </w:rPr>
              <w:t>专用</w:t>
            </w:r>
            <w:r>
              <w:rPr>
                <w:rFonts w:hint="eastAsia" w:ascii="宋体" w:hAnsi="宋体" w:eastAsia="宋体" w:cs="宋体"/>
                <w:b/>
                <w:bCs/>
                <w:color w:val="auto"/>
                <w:highlight w:val="none"/>
              </w:rPr>
              <w:t>发票</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税法规定不允许开具专票的项目除外</w:t>
            </w:r>
            <w:r>
              <w:rPr>
                <w:rFonts w:hint="eastAsia" w:ascii="宋体" w:hAnsi="宋体" w:eastAsia="宋体" w:cs="宋体"/>
                <w:b/>
                <w:bCs/>
                <w:color w:val="auto"/>
                <w:highlight w:val="none"/>
                <w:lang w:eastAsia="zh-CN"/>
              </w:rPr>
              <w:t>）</w:t>
            </w:r>
            <w:r>
              <w:rPr>
                <w:rFonts w:hint="eastAsia" w:ascii="宋体" w:hAnsi="宋体" w:cs="宋体"/>
                <w:b/>
                <w:bCs/>
                <w:color w:val="auto"/>
                <w:highlight w:val="none"/>
                <w:lang w:eastAsia="zh-CN"/>
              </w:rPr>
              <w:t>。</w:t>
            </w:r>
          </w:p>
          <w:p>
            <w:pPr>
              <w:numPr>
                <w:ilvl w:val="0"/>
                <w:numId w:val="0"/>
              </w:numPr>
              <w:adjustRightInd w:val="0"/>
              <w:ind w:leftChars="0"/>
              <w:rPr>
                <w:rFonts w:hint="eastAsia" w:ascii="宋体" w:hAnsi="宋体" w:eastAsia="宋体" w:cs="宋体"/>
                <w:color w:val="auto"/>
                <w:highlight w:val="none"/>
              </w:rPr>
            </w:pPr>
            <w:r>
              <w:rPr>
                <w:rFonts w:hint="eastAsia" w:ascii="宋体" w:hAnsi="宋体" w:cs="宋体"/>
                <w:b w:val="0"/>
                <w:bCs w:val="0"/>
                <w:color w:val="auto"/>
                <w:highlight w:val="none"/>
                <w:lang w:val="en-US" w:eastAsia="zh-CN"/>
              </w:rPr>
              <w:t>5）报价表格式</w:t>
            </w:r>
            <w:r>
              <w:rPr>
                <w:rFonts w:hint="eastAsia" w:ascii="宋体" w:hAnsi="宋体" w:eastAsia="宋体" w:cs="宋体"/>
                <w:color w:val="auto"/>
                <w:highlight w:val="none"/>
              </w:rPr>
              <w:t>详见询价文件第</w:t>
            </w:r>
            <w:r>
              <w:rPr>
                <w:rFonts w:hint="eastAsia" w:ascii="宋体" w:hAnsi="宋体" w:cs="宋体"/>
                <w:color w:val="auto"/>
                <w:highlight w:val="none"/>
                <w:lang w:val="en-US" w:eastAsia="zh-CN"/>
              </w:rPr>
              <w:t>六</w:t>
            </w:r>
            <w:r>
              <w:rPr>
                <w:rFonts w:hint="eastAsia" w:ascii="宋体" w:hAnsi="宋体" w:eastAsia="宋体" w:cs="宋体"/>
                <w:color w:val="auto"/>
                <w:highlight w:val="none"/>
              </w:rPr>
              <w:t>章《九、报价</w:t>
            </w:r>
            <w:r>
              <w:rPr>
                <w:rFonts w:hint="eastAsia" w:ascii="宋体" w:hAnsi="宋体" w:cs="宋体"/>
                <w:color w:val="auto"/>
                <w:highlight w:val="none"/>
                <w:lang w:val="en-US" w:eastAsia="zh-CN"/>
              </w:rPr>
              <w:t>函</w:t>
            </w:r>
            <w:r>
              <w:rPr>
                <w:rFonts w:hint="eastAsia" w:ascii="宋体" w:hAnsi="宋体" w:eastAsia="宋体" w:cs="宋体"/>
                <w:color w:val="auto"/>
                <w:highlight w:val="none"/>
              </w:rPr>
              <w:t>》。</w:t>
            </w:r>
          </w:p>
          <w:p>
            <w:pPr>
              <w:pStyle w:val="6"/>
              <w:ind w:left="0" w:leftChars="0" w:firstLine="0" w:firstLineChars="0"/>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rPr>
              <w:t>2、应答有效期：</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u w:val="single"/>
                <w:lang w:val="en-US" w:eastAsia="zh-CN"/>
              </w:rPr>
              <w:t>6</w:t>
            </w:r>
            <w:r>
              <w:rPr>
                <w:rFonts w:hint="eastAsia" w:ascii="宋体" w:hAnsi="宋体" w:eastAsia="宋体" w:cs="宋体"/>
                <w:color w:val="auto"/>
                <w:kern w:val="2"/>
                <w:sz w:val="21"/>
                <w:szCs w:val="24"/>
                <w:highlight w:val="none"/>
                <w:u w:val="single"/>
              </w:rPr>
              <w:t xml:space="preserve">0  </w:t>
            </w:r>
            <w:r>
              <w:rPr>
                <w:rFonts w:hint="eastAsia" w:ascii="宋体" w:hAnsi="宋体" w:eastAsia="宋体" w:cs="宋体"/>
                <w:color w:val="auto"/>
                <w:kern w:val="2"/>
                <w:sz w:val="21"/>
                <w:szCs w:val="24"/>
                <w:highlight w:val="none"/>
              </w:rPr>
              <w:t>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995"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成交候选人推荐原则</w:t>
            </w:r>
          </w:p>
        </w:tc>
        <w:tc>
          <w:tcPr>
            <w:tcW w:w="5881" w:type="dxa"/>
            <w:vAlign w:val="center"/>
          </w:tcPr>
          <w:p>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pPr>
              <w:pStyle w:val="6"/>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报价或放弃成交的，采购人重新组织询价采购。</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995"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881" w:type="dxa"/>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采购结果</w:t>
            </w:r>
            <w:r>
              <w:rPr>
                <w:rFonts w:hint="eastAsia" w:ascii="宋体" w:hAnsi="宋体" w:cs="宋体"/>
                <w:color w:val="auto"/>
                <w:szCs w:val="21"/>
                <w:highlight w:val="none"/>
                <w:lang w:val="en-US" w:eastAsia="zh-CN"/>
              </w:rPr>
              <w:t>经采购人确认后，</w:t>
            </w:r>
            <w:r>
              <w:rPr>
                <w:rFonts w:hint="eastAsia" w:ascii="宋体" w:hAnsi="宋体" w:eastAsia="宋体" w:cs="宋体"/>
                <w:color w:val="auto"/>
                <w:szCs w:val="21"/>
                <w:highlight w:val="none"/>
              </w:rPr>
              <w:t>采购结果不另行公示。</w:t>
            </w:r>
          </w:p>
        </w:tc>
      </w:tr>
    </w:tbl>
    <w:p>
      <w:pPr>
        <w:rPr>
          <w:rFonts w:hint="eastAsia" w:ascii="方正小标宋简体" w:hAnsi="方正小标宋简体" w:eastAsia="方正小标宋简体" w:cs="方正小标宋简体"/>
          <w:b/>
          <w:color w:val="auto"/>
          <w:sz w:val="36"/>
          <w:szCs w:val="36"/>
          <w:lang w:val="en-US" w:eastAsia="zh-CN"/>
        </w:rPr>
      </w:pPr>
      <w:bookmarkStart w:id="6" w:name="_Toc447265271"/>
      <w:bookmarkStart w:id="7" w:name="_Toc26678"/>
      <w:bookmarkStart w:id="8" w:name="_Toc447265557"/>
      <w:r>
        <w:rPr>
          <w:rFonts w:hint="eastAsia" w:ascii="方正小标宋简体" w:hAnsi="方正小标宋简体" w:eastAsia="方正小标宋简体" w:cs="方正小标宋简体"/>
          <w:b/>
          <w:color w:val="auto"/>
          <w:sz w:val="36"/>
          <w:szCs w:val="36"/>
          <w:lang w:val="en-US" w:eastAsia="zh-CN"/>
        </w:rPr>
        <w:br w:type="page"/>
      </w:r>
    </w:p>
    <w:p>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color w:val="auto"/>
          <w:sz w:val="36"/>
          <w:szCs w:val="36"/>
          <w:lang w:val="en-US" w:eastAsia="zh-CN"/>
        </w:rPr>
        <w:t>第二章 评审办法</w:t>
      </w:r>
      <w:bookmarkEnd w:id="6"/>
      <w:bookmarkEnd w:id="7"/>
      <w:bookmarkEnd w:id="8"/>
    </w:p>
    <w:p>
      <w:pPr>
        <w:pStyle w:val="21"/>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color w:val="auto"/>
          <w:kern w:val="0"/>
          <w:sz w:val="28"/>
          <w:szCs w:val="28"/>
          <w:highlight w:val="none"/>
        </w:rPr>
      </w:pPr>
      <w:bookmarkStart w:id="9" w:name="_Toc24289"/>
      <w:r>
        <w:rPr>
          <w:rFonts w:hint="eastAsia" w:ascii="宋体" w:hAnsi="宋体" w:eastAsia="宋体" w:cs="宋体"/>
          <w:b/>
          <w:bCs w:val="0"/>
          <w:color w:val="auto"/>
          <w:kern w:val="0"/>
          <w:sz w:val="28"/>
          <w:szCs w:val="28"/>
          <w:highlight w:val="none"/>
        </w:rPr>
        <w:t>评审办法前附表</w:t>
      </w:r>
      <w:bookmarkEnd w:id="9"/>
    </w:p>
    <w:tbl>
      <w:tblPr>
        <w:tblStyle w:val="14"/>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803"/>
        <w:gridCol w:w="17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pPr>
              <w:snapToGrid w:val="0"/>
              <w:jc w:val="center"/>
              <w:rPr>
                <w:rFonts w:hint="eastAsia" w:ascii="黑体" w:hAnsi="黑体" w:eastAsia="黑体" w:cs="黑体"/>
                <w:color w:val="auto"/>
                <w:kern w:val="0"/>
                <w:sz w:val="21"/>
                <w:szCs w:val="21"/>
                <w:highlight w:val="none"/>
              </w:rPr>
            </w:pPr>
            <w:r>
              <w:rPr>
                <w:rFonts w:hint="eastAsia" w:ascii="黑体" w:hAnsi="黑体" w:eastAsia="黑体" w:cs="黑体"/>
                <w:color w:val="auto"/>
                <w:sz w:val="21"/>
                <w:szCs w:val="21"/>
                <w:highlight w:val="none"/>
              </w:rPr>
              <w:t>条款号</w:t>
            </w:r>
          </w:p>
        </w:tc>
        <w:tc>
          <w:tcPr>
            <w:tcW w:w="1016" w:type="pct"/>
            <w:vAlign w:val="center"/>
          </w:tcPr>
          <w:p>
            <w:pPr>
              <w:snapToGrid w:val="0"/>
              <w:jc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rPr>
              <w:t>评审因素</w:t>
            </w:r>
          </w:p>
        </w:tc>
        <w:tc>
          <w:tcPr>
            <w:tcW w:w="2872" w:type="pct"/>
            <w:vAlign w:val="center"/>
          </w:tcPr>
          <w:p>
            <w:pPr>
              <w:snapToGrid w:val="0"/>
              <w:jc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4" w:type="pct"/>
            <w:vMerge w:val="restar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466" w:type="pct"/>
            <w:vMerge w:val="restart"/>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形式及响应性评审</w:t>
            </w:r>
          </w:p>
        </w:tc>
        <w:tc>
          <w:tcPr>
            <w:tcW w:w="1016" w:type="pct"/>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jc w:val="center"/>
              <w:rPr>
                <w:rFonts w:hint="eastAsia" w:ascii="宋体" w:hAnsi="宋体" w:eastAsia="宋体" w:cs="宋体"/>
                <w:color w:val="auto"/>
                <w:sz w:val="21"/>
                <w:szCs w:val="21"/>
                <w:highlight w:val="none"/>
              </w:rPr>
            </w:pPr>
          </w:p>
        </w:tc>
        <w:tc>
          <w:tcPr>
            <w:tcW w:w="466" w:type="pct"/>
            <w:vMerge w:val="continue"/>
          </w:tcPr>
          <w:p>
            <w:pPr>
              <w:snapToGrid w:val="0"/>
              <w:jc w:val="center"/>
              <w:rPr>
                <w:rFonts w:hint="eastAsia" w:ascii="宋体" w:hAnsi="宋体" w:eastAsia="宋体" w:cs="宋体"/>
                <w:color w:val="auto"/>
                <w:sz w:val="21"/>
                <w:szCs w:val="21"/>
                <w:highlight w:val="none"/>
              </w:rPr>
            </w:pPr>
          </w:p>
        </w:tc>
        <w:tc>
          <w:tcPr>
            <w:tcW w:w="1016" w:type="pct"/>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cs="宋体"/>
                <w:bCs/>
                <w:color w:val="auto"/>
                <w:kern w:val="0"/>
                <w:sz w:val="21"/>
                <w:szCs w:val="21"/>
                <w:highlight w:val="none"/>
                <w:lang w:eastAsia="zh-CN"/>
              </w:rPr>
              <w:t>响应文件</w:t>
            </w:r>
            <w:r>
              <w:rPr>
                <w:rFonts w:hint="eastAsia" w:ascii="宋体" w:hAnsi="宋体" w:eastAsia="宋体" w:cs="宋体"/>
                <w:bCs/>
                <w:color w:val="auto"/>
                <w:kern w:val="0"/>
                <w:sz w:val="21"/>
                <w:szCs w:val="21"/>
                <w:highlight w:val="none"/>
              </w:rPr>
              <w:t>格式</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应答函、法定代表人身份证明、法定代表人授权委托书按询价文件提供的格式和要求提交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tcPr>
          <w:p>
            <w:pPr>
              <w:snapToGrid w:val="0"/>
              <w:jc w:val="center"/>
              <w:rPr>
                <w:rFonts w:hint="eastAsia" w:ascii="宋体" w:hAnsi="宋体" w:eastAsia="宋体" w:cs="宋体"/>
                <w:color w:val="auto"/>
                <w:sz w:val="21"/>
                <w:szCs w:val="21"/>
                <w:highlight w:val="none"/>
              </w:rPr>
            </w:pPr>
          </w:p>
        </w:tc>
        <w:tc>
          <w:tcPr>
            <w:tcW w:w="1016" w:type="pct"/>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应答报价</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应答报价表按询价文件提供的格式和要求提交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tcPr>
          <w:p>
            <w:pPr>
              <w:snapToGrid w:val="0"/>
              <w:jc w:val="center"/>
              <w:rPr>
                <w:rFonts w:hint="eastAsia" w:ascii="宋体" w:hAnsi="宋体" w:eastAsia="宋体" w:cs="宋体"/>
                <w:color w:val="auto"/>
                <w:sz w:val="21"/>
                <w:szCs w:val="21"/>
                <w:highlight w:val="none"/>
              </w:rPr>
            </w:pPr>
          </w:p>
        </w:tc>
        <w:tc>
          <w:tcPr>
            <w:tcW w:w="1016"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实质性条款偏离情况</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满足询价文件实质性条款（“★”项否决</w:t>
            </w:r>
            <w:r>
              <w:rPr>
                <w:rFonts w:hint="eastAsia" w:ascii="宋体" w:hAnsi="宋体" w:eastAsia="宋体" w:cs="宋体"/>
                <w:color w:val="auto"/>
                <w:sz w:val="21"/>
                <w:szCs w:val="21"/>
                <w:highlight w:val="none"/>
              </w:rPr>
              <w:t>应答</w:t>
            </w:r>
            <w:r>
              <w:rPr>
                <w:rFonts w:hint="eastAsia" w:ascii="宋体" w:hAnsi="宋体" w:eastAsia="宋体" w:cs="宋体"/>
                <w:bCs/>
                <w:color w:val="auto"/>
                <w:kern w:val="0"/>
                <w:sz w:val="21"/>
                <w:szCs w:val="21"/>
                <w:highlight w:val="none"/>
              </w:rPr>
              <w:t>的关键条款）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tcPr>
          <w:p>
            <w:pPr>
              <w:snapToGrid w:val="0"/>
              <w:jc w:val="center"/>
              <w:rPr>
                <w:rFonts w:hint="eastAsia" w:ascii="宋体" w:hAnsi="宋体" w:eastAsia="宋体" w:cs="宋体"/>
                <w:color w:val="auto"/>
                <w:sz w:val="21"/>
                <w:szCs w:val="21"/>
                <w:highlight w:val="none"/>
              </w:rPr>
            </w:pPr>
          </w:p>
        </w:tc>
        <w:tc>
          <w:tcPr>
            <w:tcW w:w="1016"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的签署和盖章</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的签字、盖章须符合询价文件第二章供应商须知“2.</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编制要求”要求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restar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tc>
        <w:tc>
          <w:tcPr>
            <w:tcW w:w="1016"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具有独立承担民事责任能力</w:t>
            </w:r>
          </w:p>
        </w:tc>
        <w:tc>
          <w:tcPr>
            <w:tcW w:w="2872" w:type="pct"/>
            <w:vAlign w:val="center"/>
          </w:tcPr>
          <w:p>
            <w:pPr>
              <w:snapToGrid w:val="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在中华人民共和国境内注册的具有独立承担民事责任能力的法人</w:t>
            </w:r>
            <w:r>
              <w:rPr>
                <w:rFonts w:hint="eastAsia" w:cs="宋体"/>
                <w:color w:val="auto"/>
                <w:sz w:val="21"/>
                <w:szCs w:val="21"/>
                <w:highlight w:val="none"/>
                <w:lang w:val="en-US" w:eastAsia="zh-CN"/>
              </w:rPr>
              <w:t>或其他组织</w:t>
            </w:r>
            <w:r>
              <w:rPr>
                <w:rFonts w:hint="eastAsia" w:ascii="宋体" w:hAnsi="宋体" w:eastAsia="宋体" w:cs="宋体"/>
                <w:color w:val="auto"/>
                <w:sz w:val="21"/>
                <w:szCs w:val="21"/>
                <w:highlight w:val="none"/>
              </w:rPr>
              <w:t>，提供营业执照或</w:t>
            </w:r>
            <w:r>
              <w:rPr>
                <w:rFonts w:hint="eastAsia" w:cs="宋体"/>
                <w:color w:val="auto"/>
                <w:sz w:val="21"/>
                <w:szCs w:val="21"/>
                <w:highlight w:val="none"/>
                <w:lang w:val="en-US" w:eastAsia="zh-CN"/>
              </w:rPr>
              <w:t>事业</w:t>
            </w:r>
            <w:r>
              <w:rPr>
                <w:rFonts w:hint="eastAsia" w:ascii="宋体" w:hAnsi="宋体" w:eastAsia="宋体" w:cs="宋体"/>
                <w:color w:val="auto"/>
                <w:sz w:val="21"/>
                <w:szCs w:val="21"/>
                <w:highlight w:val="none"/>
              </w:rPr>
              <w:t>法人</w:t>
            </w:r>
            <w:r>
              <w:rPr>
                <w:rFonts w:hint="eastAsia" w:cs="宋体"/>
                <w:color w:val="auto"/>
                <w:sz w:val="21"/>
                <w:szCs w:val="21"/>
                <w:highlight w:val="none"/>
                <w:lang w:val="en-US" w:eastAsia="zh-CN"/>
              </w:rPr>
              <w:t>登记</w:t>
            </w:r>
            <w:r>
              <w:rPr>
                <w:rFonts w:hint="eastAsia" w:ascii="宋体" w:hAnsi="宋体" w:eastAsia="宋体" w:cs="宋体"/>
                <w:color w:val="auto"/>
                <w:sz w:val="21"/>
                <w:szCs w:val="21"/>
                <w:highlight w:val="none"/>
              </w:rPr>
              <w:t>证书</w:t>
            </w:r>
            <w:r>
              <w:rPr>
                <w:rFonts w:hint="eastAsia" w:cs="宋体"/>
                <w:color w:val="auto"/>
                <w:sz w:val="21"/>
                <w:szCs w:val="21"/>
                <w:highlight w:val="none"/>
                <w:lang w:val="en-US" w:eastAsia="zh-CN"/>
              </w:rPr>
              <w:t>复印件（分公司投标须得到总公司授权，同时提供总公司营业执照及盖章授权函）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vAlign w:val="center"/>
          </w:tcPr>
          <w:p>
            <w:pPr>
              <w:snapToGrid w:val="0"/>
              <w:jc w:val="center"/>
              <w:rPr>
                <w:rFonts w:hint="eastAsia" w:ascii="宋体" w:hAnsi="宋体" w:eastAsia="宋体" w:cs="宋体"/>
                <w:color w:val="auto"/>
                <w:sz w:val="21"/>
                <w:szCs w:val="21"/>
                <w:highlight w:val="none"/>
              </w:rPr>
            </w:pPr>
          </w:p>
        </w:tc>
        <w:tc>
          <w:tcPr>
            <w:tcW w:w="1016" w:type="pct"/>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经营许可</w:t>
            </w:r>
          </w:p>
        </w:tc>
        <w:tc>
          <w:tcPr>
            <w:tcW w:w="2872" w:type="pct"/>
            <w:vAlign w:val="center"/>
          </w:tcPr>
          <w:p>
            <w:pPr>
              <w:snapToGrid w:val="0"/>
              <w:rPr>
                <w:rFonts w:hint="eastAsia" w:cs="宋体"/>
                <w:color w:val="auto"/>
                <w:sz w:val="21"/>
                <w:szCs w:val="21"/>
                <w:highlight w:val="none"/>
                <w:lang w:val="en-US" w:eastAsia="zh-CN"/>
              </w:rPr>
            </w:pPr>
            <w:r>
              <w:rPr>
                <w:rFonts w:hint="eastAsia" w:cs="宋体"/>
                <w:color w:val="auto"/>
                <w:sz w:val="21"/>
                <w:szCs w:val="21"/>
                <w:highlight w:val="none"/>
                <w:lang w:val="en-US" w:eastAsia="zh-CN"/>
              </w:rPr>
              <w:t>这里需要填写根据采购需求，供应商必须具备经营许可资质，如果没有就删除。（提供证书复印件）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vAlign w:val="center"/>
          </w:tcPr>
          <w:p>
            <w:pPr>
              <w:snapToGrid w:val="0"/>
              <w:jc w:val="center"/>
              <w:rPr>
                <w:rFonts w:hint="eastAsia" w:ascii="宋体" w:hAnsi="宋体" w:eastAsia="宋体" w:cs="宋体"/>
                <w:color w:val="auto"/>
                <w:sz w:val="21"/>
                <w:szCs w:val="21"/>
                <w:highlight w:val="none"/>
              </w:rPr>
            </w:pPr>
          </w:p>
        </w:tc>
        <w:tc>
          <w:tcPr>
            <w:tcW w:w="1016" w:type="pct"/>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具备服务能力</w:t>
            </w:r>
          </w:p>
        </w:tc>
        <w:tc>
          <w:tcPr>
            <w:tcW w:w="2872" w:type="pc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vAlign w:val="center"/>
          </w:tcPr>
          <w:p>
            <w:pPr>
              <w:snapToGrid w:val="0"/>
              <w:jc w:val="center"/>
              <w:rPr>
                <w:rFonts w:hint="eastAsia" w:ascii="宋体" w:hAnsi="宋体" w:eastAsia="宋体" w:cs="宋体"/>
                <w:color w:val="auto"/>
                <w:sz w:val="21"/>
                <w:szCs w:val="21"/>
                <w:highlight w:val="none"/>
              </w:rPr>
            </w:pPr>
          </w:p>
        </w:tc>
        <w:tc>
          <w:tcPr>
            <w:tcW w:w="1016"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信誉要求</w:t>
            </w:r>
          </w:p>
        </w:tc>
        <w:tc>
          <w:tcPr>
            <w:tcW w:w="2872" w:type="pc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vAlign w:val="center"/>
          </w:tcPr>
          <w:p>
            <w:pPr>
              <w:snapToGrid w:val="0"/>
              <w:jc w:val="center"/>
              <w:rPr>
                <w:rFonts w:hint="eastAsia" w:ascii="宋体" w:hAnsi="宋体" w:eastAsia="宋体" w:cs="宋体"/>
                <w:color w:val="auto"/>
                <w:sz w:val="21"/>
                <w:szCs w:val="21"/>
                <w:highlight w:val="none"/>
              </w:rPr>
            </w:pPr>
          </w:p>
        </w:tc>
        <w:tc>
          <w:tcPr>
            <w:tcW w:w="1016"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应答唯一性</w:t>
            </w:r>
          </w:p>
        </w:tc>
        <w:tc>
          <w:tcPr>
            <w:tcW w:w="2872" w:type="pc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单位负责人为同一人或者存在直接控股、管理关系的不同供应商，不得</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参加本项目的采购活动（</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vAlign w:val="center"/>
          </w:tcPr>
          <w:p>
            <w:pPr>
              <w:snapToGrid w:val="0"/>
              <w:jc w:val="center"/>
              <w:rPr>
                <w:rFonts w:hint="eastAsia" w:ascii="宋体" w:hAnsi="宋体" w:eastAsia="宋体" w:cs="宋体"/>
                <w:color w:val="auto"/>
                <w:sz w:val="21"/>
                <w:szCs w:val="21"/>
                <w:highlight w:val="none"/>
              </w:rPr>
            </w:pPr>
          </w:p>
        </w:tc>
        <w:tc>
          <w:tcPr>
            <w:tcW w:w="1016"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其他要求</w:t>
            </w:r>
          </w:p>
        </w:tc>
        <w:tc>
          <w:tcPr>
            <w:tcW w:w="2872" w:type="pc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44" w:type="pct"/>
            <w:vAlign w:val="center"/>
          </w:tcPr>
          <w:p>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355" w:type="pct"/>
            <w:gridSpan w:val="3"/>
            <w:vAlign w:val="center"/>
          </w:tcPr>
          <w:p>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pPr>
        <w:rPr>
          <w:rFonts w:hint="default" w:ascii="宋体" w:hAnsi="宋体" w:eastAsia="宋体" w:cs="宋体"/>
          <w:b/>
          <w:bCs w:val="0"/>
          <w:color w:val="auto"/>
          <w:kern w:val="0"/>
          <w:sz w:val="28"/>
          <w:szCs w:val="28"/>
          <w:highlight w:val="none"/>
          <w:lang w:val="en-US" w:eastAsia="zh-CN"/>
        </w:rPr>
      </w:pPr>
      <w:r>
        <w:rPr>
          <w:rFonts w:hint="default" w:ascii="宋体" w:hAnsi="宋体" w:eastAsia="宋体" w:cs="宋体"/>
          <w:b/>
          <w:bCs w:val="0"/>
          <w:color w:val="auto"/>
          <w:kern w:val="0"/>
          <w:sz w:val="28"/>
          <w:szCs w:val="28"/>
          <w:highlight w:val="none"/>
          <w:lang w:val="en-US" w:eastAsia="zh-CN"/>
        </w:rPr>
        <w:br w:type="page"/>
      </w:r>
    </w:p>
    <w:p>
      <w:pPr>
        <w:pStyle w:val="21"/>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color w:val="auto"/>
          <w:kern w:val="0"/>
          <w:sz w:val="28"/>
          <w:szCs w:val="28"/>
          <w:highlight w:val="none"/>
          <w:lang w:val="en-US" w:eastAsia="zh-CN"/>
        </w:rPr>
      </w:pPr>
      <w:r>
        <w:rPr>
          <w:rFonts w:hint="default" w:ascii="宋体" w:hAnsi="宋体" w:eastAsia="宋体" w:cs="宋体"/>
          <w:b/>
          <w:bCs w:val="0"/>
          <w:color w:val="auto"/>
          <w:kern w:val="0"/>
          <w:sz w:val="28"/>
          <w:szCs w:val="28"/>
          <w:highlight w:val="none"/>
          <w:lang w:val="en-US" w:eastAsia="zh-CN"/>
        </w:rPr>
        <w:t>评分标准</w:t>
      </w:r>
      <w:r>
        <w:rPr>
          <w:rFonts w:hint="eastAsia" w:ascii="宋体" w:hAnsi="宋体" w:eastAsia="宋体" w:cs="宋体"/>
          <w:b/>
          <w:bCs w:val="0"/>
          <w:color w:val="auto"/>
          <w:kern w:val="0"/>
          <w:sz w:val="28"/>
          <w:szCs w:val="28"/>
          <w:highlight w:val="none"/>
          <w:lang w:val="en-US" w:eastAsia="zh-CN"/>
        </w:rPr>
        <w:t>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91" w:line="224" w:lineRule="auto"/>
        <w:textAlignment w:val="auto"/>
        <w:outlineLvl w:val="1"/>
        <w:rPr>
          <w:rFonts w:hint="eastAsia" w:ascii="仿宋" w:hAnsi="仿宋" w:eastAsia="仿宋" w:cs="仿宋"/>
          <w:color w:val="auto"/>
          <w:spacing w:val="-5"/>
          <w:sz w:val="28"/>
          <w:szCs w:val="28"/>
        </w:rPr>
      </w:pPr>
      <w:r>
        <w:rPr>
          <w:rFonts w:hint="eastAsia" w:ascii="仿宋" w:hAnsi="仿宋" w:eastAsia="仿宋" w:cs="仿宋"/>
          <w:b w:val="0"/>
          <w:bCs w:val="0"/>
          <w:color w:val="auto"/>
          <w:spacing w:val="-3"/>
          <w:sz w:val="28"/>
          <w:szCs w:val="28"/>
          <w:lang w:eastAsia="zh-CN"/>
          <w14:textOutline w14:w="5103" w14:cap="sq" w14:cmpd="sng">
            <w14:solidFill>
              <w14:srgbClr w14:val="000000"/>
            </w14:solidFill>
            <w14:prstDash w14:val="solid"/>
            <w14:bevel/>
          </w14:textOutline>
        </w:rPr>
        <w:t>（</w:t>
      </w:r>
      <w:r>
        <w:rPr>
          <w:rFonts w:hint="eastAsia" w:ascii="仿宋" w:hAnsi="仿宋" w:eastAsia="仿宋" w:cs="仿宋"/>
          <w:b w:val="0"/>
          <w:bCs w:val="0"/>
          <w:color w:val="auto"/>
          <w:spacing w:val="-3"/>
          <w:sz w:val="28"/>
          <w:szCs w:val="28"/>
          <w:lang w:val="en-US" w:eastAsia="zh-CN"/>
          <w14:textOutline w14:w="5103" w14:cap="sq" w14:cmpd="sng">
            <w14:solidFill>
              <w14:srgbClr w14:val="000000"/>
            </w14:solidFill>
            <w14:prstDash w14:val="solid"/>
            <w14:bevel/>
          </w14:textOutline>
        </w:rPr>
        <w:t>1</w:t>
      </w:r>
      <w:r>
        <w:rPr>
          <w:rFonts w:hint="eastAsia" w:ascii="仿宋" w:hAnsi="仿宋" w:eastAsia="仿宋" w:cs="仿宋"/>
          <w:b w:val="0"/>
          <w:bCs w:val="0"/>
          <w:color w:val="auto"/>
          <w:spacing w:val="-3"/>
          <w:sz w:val="28"/>
          <w:szCs w:val="28"/>
          <w:lang w:eastAsia="zh-CN"/>
          <w14:textOutline w14:w="5103" w14:cap="sq" w14:cmpd="sng">
            <w14:solidFill>
              <w14:srgbClr w14:val="000000"/>
            </w14:solidFill>
            <w14:prstDash w14:val="solid"/>
            <w14:bevel/>
          </w14:textOutline>
        </w:rPr>
        <w:t>）</w:t>
      </w:r>
      <w:r>
        <w:rPr>
          <w:rFonts w:hint="eastAsia" w:ascii="仿宋" w:hAnsi="仿宋" w:eastAsia="仿宋" w:cs="仿宋"/>
          <w:b w:val="0"/>
          <w:bCs w:val="0"/>
          <w:color w:val="auto"/>
          <w:spacing w:val="-3"/>
          <w:sz w:val="28"/>
          <w:szCs w:val="28"/>
          <w14:textOutline w14:w="5103" w14:cap="sq" w14:cmpd="sng">
            <w14:solidFill>
              <w14:srgbClr w14:val="000000"/>
            </w14:solidFill>
            <w14:prstDash w14:val="solid"/>
            <w14:bevel/>
          </w14:textOutline>
        </w:rPr>
        <w:t>分权值</w:t>
      </w:r>
      <w:r>
        <w:rPr>
          <w:rFonts w:hint="eastAsia" w:ascii="仿宋" w:hAnsi="仿宋" w:eastAsia="仿宋" w:cs="仿宋"/>
          <w:b w:val="0"/>
          <w:bCs w:val="0"/>
          <w:color w:val="auto"/>
          <w:spacing w:val="-3"/>
          <w:sz w:val="28"/>
          <w:szCs w:val="28"/>
          <w:lang w:eastAsia="zh-CN"/>
          <w14:textOutline w14:w="5103" w14:cap="sq" w14:cmpd="sng">
            <w14:solidFill>
              <w14:srgbClr w14:val="000000"/>
            </w14:solidFill>
            <w14:prstDash w14:val="solid"/>
            <w14:bevel/>
          </w14:textOutline>
        </w:rPr>
        <w:t>：</w:t>
      </w:r>
      <w:r>
        <w:rPr>
          <w:rFonts w:hint="eastAsia" w:ascii="仿宋" w:hAnsi="仿宋" w:eastAsia="仿宋" w:cs="仿宋"/>
          <w:b w:val="0"/>
          <w:bCs w:val="0"/>
          <w:color w:val="auto"/>
          <w:spacing w:val="-5"/>
          <w:sz w:val="28"/>
          <w:szCs w:val="28"/>
        </w:rPr>
        <w:t>总分为</w:t>
      </w:r>
      <w:r>
        <w:rPr>
          <w:rFonts w:hint="eastAsia" w:ascii="仿宋" w:hAnsi="仿宋" w:eastAsia="仿宋" w:cs="仿宋"/>
          <w:b w:val="0"/>
          <w:bCs w:val="0"/>
          <w:color w:val="auto"/>
          <w:spacing w:val="-37"/>
          <w:sz w:val="28"/>
          <w:szCs w:val="28"/>
        </w:rPr>
        <w:t xml:space="preserve"> </w:t>
      </w:r>
      <w:r>
        <w:rPr>
          <w:rFonts w:hint="eastAsia" w:ascii="仿宋" w:hAnsi="仿宋" w:eastAsia="仿宋" w:cs="仿宋"/>
          <w:b w:val="0"/>
          <w:bCs w:val="0"/>
          <w:color w:val="auto"/>
          <w:spacing w:val="-5"/>
          <w:sz w:val="28"/>
          <w:szCs w:val="28"/>
        </w:rPr>
        <w:t>100</w:t>
      </w:r>
      <w:r>
        <w:rPr>
          <w:rFonts w:hint="eastAsia" w:ascii="仿宋" w:hAnsi="仿宋" w:eastAsia="仿宋" w:cs="仿宋"/>
          <w:b w:val="0"/>
          <w:bCs w:val="0"/>
          <w:color w:val="auto"/>
          <w:spacing w:val="-48"/>
          <w:sz w:val="28"/>
          <w:szCs w:val="28"/>
        </w:rPr>
        <w:t xml:space="preserve"> </w:t>
      </w:r>
      <w:r>
        <w:rPr>
          <w:rFonts w:hint="eastAsia" w:ascii="仿宋" w:hAnsi="仿宋" w:eastAsia="仿宋" w:cs="仿宋"/>
          <w:b w:val="0"/>
          <w:bCs w:val="0"/>
          <w:color w:val="auto"/>
          <w:spacing w:val="-5"/>
          <w:sz w:val="28"/>
          <w:szCs w:val="28"/>
        </w:rPr>
        <w:t>分，</w:t>
      </w:r>
      <w:r>
        <w:rPr>
          <w:rFonts w:hint="eastAsia" w:ascii="仿宋" w:hAnsi="仿宋" w:eastAsia="仿宋" w:cs="仿宋"/>
          <w:color w:val="auto"/>
          <w:spacing w:val="-5"/>
          <w:sz w:val="28"/>
          <w:szCs w:val="28"/>
        </w:rPr>
        <w:t>评分分值分配如下：</w:t>
      </w:r>
    </w:p>
    <w:tbl>
      <w:tblPr>
        <w:tblStyle w:val="15"/>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926"/>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评审项</w:t>
            </w:r>
          </w:p>
        </w:tc>
        <w:tc>
          <w:tcPr>
            <w:tcW w:w="3091"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各部分分值</w:t>
            </w:r>
          </w:p>
        </w:tc>
        <w:tc>
          <w:tcPr>
            <w:tcW w:w="3091"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lang w:val="en-US" w:eastAsia="zh-CN"/>
              </w:rPr>
            </w:pPr>
            <w:r>
              <w:rPr>
                <w:rFonts w:hint="eastAsia" w:ascii="仿宋" w:hAnsi="仿宋" w:eastAsia="仿宋" w:cs="宋体"/>
                <w:b/>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商务审查</w:t>
            </w:r>
          </w:p>
        </w:tc>
        <w:tc>
          <w:tcPr>
            <w:tcW w:w="3091" w:type="dxa"/>
            <w:vAlign w:val="center"/>
          </w:tcPr>
          <w:p>
            <w:pPr>
              <w:autoSpaceDE w:val="0"/>
              <w:autoSpaceDN w:val="0"/>
              <w:spacing w:before="93" w:beforeLines="30" w:after="93" w:afterLines="30"/>
              <w:jc w:val="center"/>
              <w:rPr>
                <w:rFonts w:hint="default" w:ascii="仿宋" w:hAnsi="仿宋" w:eastAsia="仿宋" w:cs="宋体"/>
                <w:b/>
                <w:color w:val="auto"/>
                <w:szCs w:val="21"/>
                <w:lang w:val="en-US"/>
              </w:rPr>
            </w:pPr>
            <w:r>
              <w:rPr>
                <w:rFonts w:hint="eastAsia" w:ascii="仿宋" w:hAnsi="仿宋" w:eastAsia="仿宋" w:cs="宋体"/>
                <w:b/>
                <w:color w:val="auto"/>
                <w:szCs w:val="21"/>
                <w:lang w:val="en-US" w:eastAsia="zh-CN"/>
              </w:rPr>
              <w:t>40</w:t>
            </w:r>
          </w:p>
        </w:tc>
        <w:tc>
          <w:tcPr>
            <w:tcW w:w="3091" w:type="dxa"/>
            <w:vMerge w:val="restart"/>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本项目商务部分设置评分基准线。若投标人的商务评分低于基准线，其投标应答将被视为存在重大商务技术偏差，则</w:t>
            </w:r>
            <w:r>
              <w:rPr>
                <w:rFonts w:hint="eastAsia" w:ascii="仿宋" w:hAnsi="仿宋" w:eastAsia="仿宋" w:cs="宋体"/>
                <w:b/>
                <w:color w:val="auto"/>
                <w:szCs w:val="21"/>
                <w:lang w:val="en-US" w:eastAsia="zh-CN"/>
              </w:rPr>
              <w:t>报价</w:t>
            </w:r>
            <w:r>
              <w:rPr>
                <w:rFonts w:hint="eastAsia" w:ascii="仿宋" w:hAnsi="仿宋" w:eastAsia="仿宋" w:cs="宋体"/>
                <w:b/>
                <w:color w:val="auto"/>
                <w:szCs w:val="21"/>
              </w:rPr>
              <w:t>无效，不进入技术部分评审。</w:t>
            </w:r>
          </w:p>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商务评分基准线</w:t>
            </w:r>
            <w:r>
              <w:rPr>
                <w:rFonts w:hint="eastAsia" w:ascii="仿宋" w:hAnsi="仿宋" w:eastAsia="仿宋" w:cs="宋体"/>
                <w:b/>
                <w:color w:val="auto"/>
                <w:szCs w:val="21"/>
                <w:lang w:val="en-US" w:eastAsia="zh-CN"/>
              </w:rPr>
              <w:t>=</w:t>
            </w:r>
            <w:r>
              <w:rPr>
                <w:rFonts w:hint="eastAsia" w:ascii="仿宋" w:hAnsi="仿宋" w:eastAsia="仿宋" w:cs="宋体"/>
                <w:b/>
                <w:color w:val="auto"/>
                <w:szCs w:val="21"/>
              </w:rPr>
              <w:t>本项目商务部分分值×60%（即</w:t>
            </w:r>
            <w:r>
              <w:rPr>
                <w:rFonts w:hint="eastAsia" w:ascii="仿宋" w:hAnsi="仿宋" w:eastAsia="仿宋" w:cs="宋体"/>
                <w:b/>
                <w:color w:val="auto"/>
                <w:szCs w:val="21"/>
                <w:lang w:val="en-US" w:eastAsia="zh-CN"/>
              </w:rPr>
              <w:t>4</w:t>
            </w:r>
            <w:r>
              <w:rPr>
                <w:rFonts w:hint="eastAsia" w:ascii="仿宋" w:hAnsi="仿宋" w:eastAsia="仿宋" w:cs="宋体"/>
                <w:b/>
                <w:color w:val="auto"/>
                <w:szCs w:val="21"/>
              </w:rPr>
              <w:t>0×60%=</w:t>
            </w:r>
            <w:r>
              <w:rPr>
                <w:rFonts w:hint="eastAsia" w:ascii="仿宋" w:hAnsi="仿宋" w:eastAsia="仿宋" w:cs="宋体"/>
                <w:b/>
                <w:color w:val="auto"/>
                <w:szCs w:val="21"/>
                <w:lang w:val="en-US" w:eastAsia="zh-CN"/>
              </w:rPr>
              <w:t>24</w:t>
            </w:r>
            <w:r>
              <w:rPr>
                <w:rFonts w:hint="eastAsia" w:ascii="仿宋" w:hAnsi="仿宋" w:eastAsia="仿宋" w:cs="宋体"/>
                <w:b/>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技术审查</w:t>
            </w:r>
          </w:p>
        </w:tc>
        <w:tc>
          <w:tcPr>
            <w:tcW w:w="3091" w:type="dxa"/>
            <w:vAlign w:val="center"/>
          </w:tcPr>
          <w:p>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40</w:t>
            </w:r>
          </w:p>
        </w:tc>
        <w:tc>
          <w:tcPr>
            <w:tcW w:w="3091" w:type="dxa"/>
            <w:vMerge w:val="continue"/>
          </w:tcPr>
          <w:p>
            <w:pPr>
              <w:autoSpaceDE w:val="0"/>
              <w:autoSpaceDN w:val="0"/>
              <w:spacing w:before="93" w:beforeLines="30" w:after="93" w:afterLines="30"/>
              <w:jc w:val="center"/>
              <w:rPr>
                <w:rFonts w:hint="eastAsia" w:ascii="仿宋" w:hAnsi="仿宋" w:eastAsia="仿宋"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价格评审</w:t>
            </w:r>
          </w:p>
        </w:tc>
        <w:tc>
          <w:tcPr>
            <w:tcW w:w="309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20</w:t>
            </w:r>
          </w:p>
        </w:tc>
        <w:tc>
          <w:tcPr>
            <w:tcW w:w="3091" w:type="dxa"/>
            <w:vMerge w:val="continue"/>
          </w:tcPr>
          <w:p>
            <w:pPr>
              <w:autoSpaceDE w:val="0"/>
              <w:autoSpaceDN w:val="0"/>
              <w:spacing w:before="93" w:beforeLines="30" w:after="93" w:afterLines="30"/>
              <w:jc w:val="center"/>
              <w:rPr>
                <w:rFonts w:hint="eastAsia" w:ascii="仿宋" w:hAnsi="仿宋" w:eastAsia="仿宋"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总和</w:t>
            </w:r>
          </w:p>
        </w:tc>
        <w:tc>
          <w:tcPr>
            <w:tcW w:w="309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100</w:t>
            </w:r>
          </w:p>
        </w:tc>
        <w:tc>
          <w:tcPr>
            <w:tcW w:w="3091" w:type="dxa"/>
            <w:vMerge w:val="continue"/>
          </w:tcPr>
          <w:p>
            <w:pPr>
              <w:autoSpaceDE w:val="0"/>
              <w:autoSpaceDN w:val="0"/>
              <w:spacing w:before="93" w:beforeLines="30" w:after="93" w:afterLines="30"/>
              <w:jc w:val="center"/>
              <w:rPr>
                <w:rFonts w:hint="eastAsia" w:ascii="仿宋" w:hAnsi="仿宋" w:eastAsia="仿宋" w:cs="宋体"/>
                <w:b/>
                <w:color w:val="auto"/>
                <w:szCs w:val="21"/>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before="91" w:line="224" w:lineRule="auto"/>
        <w:ind w:leftChars="0"/>
        <w:textAlignment w:val="auto"/>
        <w:outlineLvl w:val="1"/>
        <w:rPr>
          <w:rFonts w:hint="eastAsia" w:ascii="仿宋" w:hAnsi="仿宋" w:eastAsia="仿宋" w:cs="仿宋"/>
          <w:color w:val="auto"/>
          <w:spacing w:val="-3"/>
          <w:sz w:val="28"/>
          <w:szCs w:val="28"/>
          <w:lang w:eastAsia="zh-CN"/>
          <w14:textOutline w14:w="5103" w14:cap="sq" w14:cmpd="sng">
            <w14:solidFill>
              <w14:srgbClr w14:val="000000"/>
            </w14:solidFill>
            <w14:prstDash w14:val="solid"/>
            <w14:bevel/>
          </w14:textOutline>
        </w:rPr>
      </w:pPr>
      <w:r>
        <w:rPr>
          <w:rFonts w:hint="eastAsia" w:ascii="仿宋" w:hAnsi="仿宋" w:eastAsia="仿宋" w:cs="仿宋"/>
          <w:color w:val="auto"/>
          <w:spacing w:val="-3"/>
          <w:sz w:val="28"/>
          <w:szCs w:val="28"/>
          <w:lang w:val="en-US" w:eastAsia="zh-CN"/>
          <w14:textOutline w14:w="5103" w14:cap="sq" w14:cmpd="sng">
            <w14:solidFill>
              <w14:srgbClr w14:val="000000"/>
            </w14:solidFill>
            <w14:prstDash w14:val="solid"/>
            <w14:bevel/>
          </w14:textOutline>
        </w:rPr>
        <w:t>（2）商务评分表</w:t>
      </w:r>
      <w:r>
        <w:rPr>
          <w:rFonts w:hint="eastAsia" w:ascii="仿宋" w:hAnsi="仿宋" w:eastAsia="仿宋" w:cs="仿宋"/>
          <w:color w:val="auto"/>
          <w:spacing w:val="-3"/>
          <w:sz w:val="28"/>
          <w:szCs w:val="28"/>
          <w:lang w:eastAsia="zh-CN"/>
          <w14:textOutline w14:w="5103" w14:cap="sq" w14:cmpd="sng">
            <w14:solidFill>
              <w14:srgbClr w14:val="000000"/>
            </w14:solidFill>
            <w14:prstDash w14:val="solid"/>
            <w14:bevel/>
          </w14:textOutline>
        </w:rPr>
        <w:t>：</w:t>
      </w:r>
    </w:p>
    <w:tbl>
      <w:tblPr>
        <w:tblStyle w:val="15"/>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bookmarkStart w:id="10" w:name="_Hlk164269056"/>
            <w:r>
              <w:rPr>
                <w:rFonts w:hint="eastAsia" w:ascii="仿宋" w:hAnsi="仿宋" w:eastAsia="仿宋" w:cs="宋体"/>
                <w:b/>
                <w:color w:val="auto"/>
                <w:szCs w:val="21"/>
              </w:rPr>
              <w:t>评分项</w:t>
            </w:r>
          </w:p>
        </w:tc>
        <w:tc>
          <w:tcPr>
            <w:tcW w:w="6184"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w:t>
            </w:r>
          </w:p>
        </w:tc>
        <w:tc>
          <w:tcPr>
            <w:tcW w:w="6184" w:type="dxa"/>
            <w:shd w:val="clear" w:color="auto" w:fill="F1F1F1" w:themeFill="background1" w:themeFillShade="F2"/>
            <w:vAlign w:val="center"/>
          </w:tcPr>
          <w:p>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序号</w:t>
            </w:r>
          </w:p>
        </w:tc>
        <w:tc>
          <w:tcPr>
            <w:tcW w:w="1068"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内容</w:t>
            </w:r>
          </w:p>
        </w:tc>
        <w:tc>
          <w:tcPr>
            <w:tcW w:w="928"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分值</w:t>
            </w:r>
          </w:p>
        </w:tc>
        <w:tc>
          <w:tcPr>
            <w:tcW w:w="6184"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1</w:t>
            </w:r>
          </w:p>
        </w:tc>
        <w:tc>
          <w:tcPr>
            <w:tcW w:w="1068"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default" w:ascii="仿宋" w:hAnsi="仿宋" w:eastAsia="仿宋" w:cs="宋体"/>
                <w:bCs/>
                <w:color w:val="auto"/>
                <w:szCs w:val="21"/>
                <w:lang w:val="en-US" w:eastAsia="zh-CN"/>
              </w:rPr>
              <w:t>企业资质要求</w:t>
            </w:r>
          </w:p>
        </w:tc>
        <w:tc>
          <w:tcPr>
            <w:tcW w:w="928" w:type="dxa"/>
            <w:vAlign w:val="center"/>
          </w:tcPr>
          <w:p>
            <w:pPr>
              <w:spacing w:before="93" w:beforeLines="30" w:after="93" w:afterLines="30"/>
              <w:jc w:val="center"/>
              <w:rPr>
                <w:rFonts w:hint="eastAsia" w:ascii="仿宋" w:hAnsi="仿宋" w:eastAsia="仿宋" w:cs="宋体"/>
                <w:bCs/>
                <w:color w:val="auto"/>
                <w:szCs w:val="21"/>
                <w:highlight w:val="none"/>
                <w:lang w:val="en-US" w:eastAsia="zh-CN"/>
              </w:rPr>
            </w:pPr>
            <w:r>
              <w:rPr>
                <w:rFonts w:hint="default" w:ascii="仿宋" w:hAnsi="仿宋" w:eastAsia="仿宋" w:cs="宋体"/>
                <w:bCs/>
                <w:color w:val="auto"/>
                <w:szCs w:val="21"/>
                <w:highlight w:val="none"/>
                <w:lang w:val="en-US" w:eastAsia="zh-CN"/>
              </w:rPr>
              <w:t>20</w:t>
            </w:r>
          </w:p>
        </w:tc>
        <w:tc>
          <w:tcPr>
            <w:tcW w:w="6184" w:type="dxa"/>
            <w:vAlign w:val="top"/>
          </w:tcPr>
          <w:p>
            <w:pPr>
              <w:spacing w:before="93" w:beforeLines="30" w:after="93" w:afterLines="30"/>
              <w:rPr>
                <w:rFonts w:hint="eastAsia" w:ascii="仿宋" w:hAnsi="仿宋" w:eastAsia="仿宋" w:cs="宋体"/>
                <w:bCs/>
                <w:color w:val="auto"/>
                <w:szCs w:val="21"/>
                <w:highlight w:val="none"/>
                <w:lang w:eastAsia="zh-CN"/>
              </w:rPr>
            </w:pPr>
            <w:r>
              <w:rPr>
                <w:rFonts w:hint="eastAsia" w:ascii="仿宋" w:hAnsi="仿宋" w:eastAsia="仿宋" w:cs="宋体"/>
                <w:bCs/>
                <w:color w:val="auto"/>
                <w:szCs w:val="21"/>
                <w:highlight w:val="none"/>
                <w:lang w:eastAsia="zh-CN"/>
              </w:rPr>
              <w:t>供应商为本项目服务所使用的网站检测、网站内容检测、网站连通性监测、网站监测平台、政务服务检测、数据抓取系统等软件具有自有计算机软件著作权登记证书，每</w:t>
            </w:r>
            <w:r>
              <w:rPr>
                <w:rFonts w:hint="eastAsia" w:ascii="仿宋" w:hAnsi="仿宋" w:eastAsia="仿宋" w:cs="宋体"/>
                <w:bCs/>
                <w:color w:val="auto"/>
                <w:szCs w:val="21"/>
                <w:highlight w:val="none"/>
                <w:lang w:val="en-US" w:eastAsia="zh-CN"/>
              </w:rPr>
              <w:t>个</w:t>
            </w:r>
            <w:r>
              <w:rPr>
                <w:rFonts w:hint="eastAsia" w:ascii="仿宋" w:hAnsi="仿宋" w:eastAsia="仿宋" w:cs="宋体"/>
                <w:bCs/>
                <w:color w:val="auto"/>
                <w:szCs w:val="21"/>
                <w:highlight w:val="none"/>
                <w:lang w:eastAsia="zh-CN"/>
              </w:rPr>
              <w:t>得5分，最高得20分。</w:t>
            </w:r>
          </w:p>
          <w:p>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rPr>
              <w:t>注：①</w:t>
            </w:r>
            <w:r>
              <w:rPr>
                <w:rFonts w:hint="eastAsia" w:ascii="仿宋" w:hAnsi="仿宋" w:eastAsia="仿宋" w:cs="宋体"/>
                <w:bCs/>
                <w:color w:val="auto"/>
                <w:szCs w:val="21"/>
                <w:highlight w:val="none"/>
                <w:lang w:eastAsia="zh-CN"/>
              </w:rPr>
              <w:t>要求提供国家版权局颁发的有效的计算机相关的软件著作权登记证书复印件作为得分依据，证书所属人必须为供应商。</w:t>
            </w:r>
            <w:r>
              <w:rPr>
                <w:rFonts w:hint="eastAsia" w:ascii="仿宋" w:hAnsi="仿宋" w:eastAsia="仿宋" w:cs="宋体"/>
                <w:bCs/>
                <w:color w:val="auto"/>
                <w:szCs w:val="21"/>
              </w:rPr>
              <w:t>②</w:t>
            </w:r>
            <w:r>
              <w:rPr>
                <w:rFonts w:hint="eastAsia" w:ascii="仿宋" w:hAnsi="仿宋" w:eastAsia="仿宋" w:cs="宋体"/>
                <w:bCs/>
                <w:color w:val="auto"/>
                <w:szCs w:val="21"/>
                <w:highlight w:val="none"/>
                <w:lang w:eastAsia="zh-CN"/>
              </w:rPr>
              <w:t>以上资料均要求提供复印件并加盖供应商公章。评分中出现无证明资料或专家无法凭所提供资料判断是否得分的情况，一律作不得分处理。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2</w:t>
            </w:r>
          </w:p>
        </w:tc>
        <w:tc>
          <w:tcPr>
            <w:tcW w:w="1068"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拟投入服务团队情况</w:t>
            </w:r>
          </w:p>
        </w:tc>
        <w:tc>
          <w:tcPr>
            <w:tcW w:w="928"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10</w:t>
            </w:r>
          </w:p>
        </w:tc>
        <w:tc>
          <w:tcPr>
            <w:tcW w:w="6184" w:type="dxa"/>
            <w:vAlign w:val="center"/>
          </w:tcPr>
          <w:p>
            <w:pPr>
              <w:keepNext w:val="0"/>
              <w:keepLines w:val="0"/>
              <w:pageBreakBefore w:val="0"/>
              <w:widowControl w:val="0"/>
              <w:kinsoku/>
              <w:wordWrap/>
              <w:overflowPunct/>
              <w:topLinePunct w:val="0"/>
              <w:autoSpaceDE/>
              <w:autoSpaceDN/>
              <w:bidi w:val="0"/>
              <w:adjustRightInd/>
              <w:snapToGrid/>
              <w:spacing w:before="93" w:beforeLines="30" w:after="93" w:afterLines="30"/>
              <w:textAlignment w:val="auto"/>
              <w:rPr>
                <w:rFonts w:hint="eastAsia"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供应商</w:t>
            </w:r>
            <w:r>
              <w:rPr>
                <w:rFonts w:hint="eastAsia" w:ascii="仿宋" w:hAnsi="仿宋" w:eastAsia="仿宋" w:cs="宋体"/>
                <w:bCs/>
                <w:color w:val="auto"/>
                <w:szCs w:val="21"/>
              </w:rPr>
              <w:t>拟投入到本项目的服务人员情况，具体如下：</w:t>
            </w:r>
          </w:p>
          <w:p>
            <w:pPr>
              <w:keepNext w:val="0"/>
              <w:keepLines w:val="0"/>
              <w:pageBreakBefore w:val="0"/>
              <w:widowControl w:val="0"/>
              <w:kinsoku/>
              <w:wordWrap/>
              <w:overflowPunct/>
              <w:topLinePunct w:val="0"/>
              <w:autoSpaceDE/>
              <w:autoSpaceDN/>
              <w:bidi w:val="0"/>
              <w:adjustRightInd/>
              <w:snapToGrid/>
              <w:spacing w:before="93" w:beforeLines="30" w:after="93" w:afterLines="30"/>
              <w:textAlignment w:val="auto"/>
              <w:rPr>
                <w:rFonts w:hint="eastAsia" w:ascii="仿宋" w:hAnsi="仿宋" w:eastAsia="仿宋" w:cs="宋体"/>
                <w:bCs/>
                <w:color w:val="auto"/>
                <w:szCs w:val="21"/>
              </w:rPr>
            </w:pPr>
            <w:r>
              <w:rPr>
                <w:rFonts w:hint="eastAsia" w:ascii="仿宋" w:hAnsi="仿宋" w:eastAsia="仿宋" w:cs="宋体"/>
                <w:bCs/>
                <w:color w:val="auto"/>
                <w:szCs w:val="21"/>
              </w:rPr>
              <w:t>1.安排5人及以上（含项目经理）项目团队的，得3分</w:t>
            </w:r>
            <w:r>
              <w:rPr>
                <w:rFonts w:hint="eastAsia" w:ascii="仿宋" w:hAnsi="仿宋" w:eastAsia="仿宋" w:cs="宋体"/>
                <w:bCs/>
                <w:color w:val="auto"/>
                <w:szCs w:val="21"/>
                <w:lang w:eastAsia="zh-CN"/>
              </w:rPr>
              <w:t>，</w:t>
            </w:r>
            <w:r>
              <w:rPr>
                <w:rFonts w:hint="eastAsia" w:ascii="仿宋" w:hAnsi="仿宋" w:eastAsia="仿宋" w:cs="宋体"/>
                <w:bCs/>
                <w:color w:val="auto"/>
                <w:szCs w:val="21"/>
                <w:lang w:val="en-US" w:eastAsia="zh-CN"/>
              </w:rPr>
              <w:t>少于5人不得分</w:t>
            </w:r>
            <w:r>
              <w:rPr>
                <w:rFonts w:hint="eastAsia" w:ascii="仿宋" w:hAnsi="仿宋" w:eastAsia="仿宋" w:cs="宋体"/>
                <w:bCs/>
                <w:color w:val="auto"/>
                <w:szCs w:val="21"/>
              </w:rPr>
              <w:t>；</w:t>
            </w:r>
          </w:p>
          <w:p>
            <w:pPr>
              <w:keepNext w:val="0"/>
              <w:keepLines w:val="0"/>
              <w:pageBreakBefore w:val="0"/>
              <w:widowControl w:val="0"/>
              <w:kinsoku/>
              <w:wordWrap/>
              <w:overflowPunct/>
              <w:topLinePunct w:val="0"/>
              <w:autoSpaceDE/>
              <w:autoSpaceDN/>
              <w:bidi w:val="0"/>
              <w:adjustRightInd/>
              <w:snapToGrid/>
              <w:spacing w:before="93" w:beforeLines="30" w:after="93" w:afterLines="30"/>
              <w:textAlignment w:val="auto"/>
              <w:rPr>
                <w:rFonts w:hint="eastAsia" w:ascii="仿宋" w:hAnsi="仿宋" w:eastAsia="仿宋" w:cs="宋体"/>
                <w:bCs/>
                <w:color w:val="auto"/>
                <w:szCs w:val="21"/>
              </w:rPr>
            </w:pPr>
            <w:r>
              <w:rPr>
                <w:rFonts w:hint="eastAsia" w:ascii="仿宋" w:hAnsi="仿宋" w:eastAsia="仿宋" w:cs="宋体"/>
                <w:bCs/>
                <w:color w:val="auto"/>
                <w:szCs w:val="21"/>
              </w:rPr>
              <w:t>2.项目团队成员中具有工业和信息化部电子通信行业职业技能鉴定指导中心颁发的JAVA软件开发高级证书</w:t>
            </w:r>
            <w:r>
              <w:rPr>
                <w:rFonts w:hint="eastAsia" w:ascii="仿宋" w:hAnsi="仿宋" w:eastAsia="仿宋" w:cs="宋体"/>
                <w:bCs/>
                <w:color w:val="auto"/>
                <w:szCs w:val="21"/>
                <w:lang w:eastAsia="zh-CN"/>
              </w:rPr>
              <w:t>，</w:t>
            </w:r>
            <w:r>
              <w:rPr>
                <w:rFonts w:hint="eastAsia" w:ascii="仿宋" w:hAnsi="仿宋" w:eastAsia="仿宋" w:cs="宋体"/>
                <w:bCs/>
                <w:color w:val="auto"/>
                <w:szCs w:val="21"/>
              </w:rPr>
              <w:t>或工业和信息化部教育与考试中心颁发的高级软件工程师证书的，每提供1个资质证书复印件，得2分，最高不超过4分；</w:t>
            </w:r>
          </w:p>
          <w:p>
            <w:pPr>
              <w:keepNext w:val="0"/>
              <w:keepLines w:val="0"/>
              <w:pageBreakBefore w:val="0"/>
              <w:widowControl w:val="0"/>
              <w:kinsoku/>
              <w:wordWrap/>
              <w:overflowPunct/>
              <w:topLinePunct w:val="0"/>
              <w:autoSpaceDE/>
              <w:autoSpaceDN/>
              <w:bidi w:val="0"/>
              <w:adjustRightInd/>
              <w:snapToGrid/>
              <w:spacing w:before="93" w:beforeLines="30" w:after="93" w:afterLines="30"/>
              <w:textAlignment w:val="auto"/>
              <w:rPr>
                <w:rFonts w:hint="eastAsia" w:ascii="仿宋" w:hAnsi="仿宋" w:eastAsia="仿宋" w:cs="宋体"/>
                <w:bCs/>
                <w:color w:val="auto"/>
                <w:szCs w:val="21"/>
              </w:rPr>
            </w:pPr>
            <w:r>
              <w:rPr>
                <w:rFonts w:hint="eastAsia" w:ascii="仿宋" w:hAnsi="仿宋" w:eastAsia="仿宋" w:cs="宋体"/>
                <w:bCs/>
                <w:color w:val="auto"/>
                <w:szCs w:val="21"/>
              </w:rPr>
              <w:t>3.具有PMP项目管理师资质，或具备信息系统项目管理师（高级）资质。每提供1个资质证书复印件，得3分，最高不超过3分。</w:t>
            </w:r>
          </w:p>
          <w:p>
            <w:pPr>
              <w:keepNext w:val="0"/>
              <w:keepLines w:val="0"/>
              <w:pageBreakBefore w:val="0"/>
              <w:widowControl w:val="0"/>
              <w:kinsoku/>
              <w:wordWrap/>
              <w:overflowPunct/>
              <w:topLinePunct w:val="0"/>
              <w:autoSpaceDE/>
              <w:autoSpaceDN/>
              <w:bidi w:val="0"/>
              <w:adjustRightInd/>
              <w:snapToGrid/>
              <w:spacing w:before="93" w:beforeLines="30" w:after="93" w:afterLines="30"/>
              <w:textAlignment w:val="auto"/>
              <w:rPr>
                <w:rFonts w:hint="eastAsia" w:ascii="仿宋" w:hAnsi="仿宋" w:eastAsia="仿宋" w:cs="宋体"/>
                <w:bCs/>
                <w:color w:val="auto"/>
                <w:szCs w:val="21"/>
              </w:rPr>
            </w:pPr>
            <w:r>
              <w:rPr>
                <w:rFonts w:hint="eastAsia" w:ascii="仿宋" w:hAnsi="仿宋" w:eastAsia="仿宋" w:cs="宋体"/>
                <w:bCs/>
                <w:color w:val="auto"/>
                <w:szCs w:val="21"/>
              </w:rPr>
              <w:t>注：①需提供</w:t>
            </w:r>
            <w:r>
              <w:rPr>
                <w:rFonts w:hint="eastAsia" w:ascii="仿宋" w:hAnsi="仿宋" w:eastAsia="仿宋" w:cs="宋体"/>
                <w:b/>
                <w:bCs w:val="0"/>
                <w:color w:val="auto"/>
                <w:szCs w:val="21"/>
                <w:lang w:val="en-US" w:eastAsia="zh-CN"/>
              </w:rPr>
              <w:t>近半年</w:t>
            </w:r>
            <w:r>
              <w:rPr>
                <w:rFonts w:hint="eastAsia" w:ascii="仿宋" w:hAnsi="仿宋" w:eastAsia="仿宋" w:cs="宋体"/>
                <w:bCs/>
                <w:color w:val="auto"/>
                <w:szCs w:val="21"/>
              </w:rPr>
              <w:t>以来任意一个月的有效缴纳社保的证明复印件，或单位代缴个人所得税税单等，未提供则不得分。②提供</w:t>
            </w:r>
            <w:r>
              <w:rPr>
                <w:rFonts w:hint="eastAsia" w:ascii="仿宋" w:hAnsi="仿宋" w:eastAsia="仿宋" w:cs="宋体"/>
                <w:bCs/>
                <w:color w:val="auto"/>
                <w:szCs w:val="21"/>
                <w:lang w:val="en-US" w:eastAsia="zh-CN"/>
              </w:rPr>
              <w:t>相关资质证书</w:t>
            </w:r>
            <w:r>
              <w:rPr>
                <w:rFonts w:hint="eastAsia" w:ascii="仿宋" w:hAnsi="仿宋" w:eastAsia="仿宋" w:cs="宋体"/>
                <w:bCs/>
                <w:color w:val="auto"/>
                <w:szCs w:val="21"/>
              </w:rPr>
              <w:t>证明材料，未提供则不得分。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before="93" w:beforeLines="30" w:after="93" w:afterLines="30"/>
              <w:jc w:val="center"/>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3</w:t>
            </w:r>
          </w:p>
        </w:tc>
        <w:tc>
          <w:tcPr>
            <w:tcW w:w="1068" w:type="dxa"/>
            <w:vAlign w:val="center"/>
          </w:tcPr>
          <w:p>
            <w:pPr>
              <w:spacing w:before="93" w:beforeLines="30" w:after="93" w:afterLines="30"/>
              <w:jc w:val="center"/>
              <w:rPr>
                <w:rFonts w:hint="eastAsia" w:ascii="仿宋" w:hAnsi="仿宋" w:eastAsia="仿宋" w:cs="宋体"/>
                <w:bCs/>
                <w:color w:val="auto"/>
                <w:szCs w:val="21"/>
                <w:lang w:val="en-US" w:eastAsia="zh-CN"/>
              </w:rPr>
            </w:pPr>
            <w:r>
              <w:rPr>
                <w:rFonts w:hint="eastAsia" w:ascii="仿宋" w:hAnsi="仿宋" w:eastAsia="仿宋" w:cs="宋体"/>
                <w:bCs/>
                <w:color w:val="auto"/>
                <w:szCs w:val="21"/>
              </w:rPr>
              <w:t>同类项目经验</w:t>
            </w:r>
          </w:p>
        </w:tc>
        <w:tc>
          <w:tcPr>
            <w:tcW w:w="928" w:type="dxa"/>
            <w:vAlign w:val="center"/>
          </w:tcPr>
          <w:p>
            <w:pPr>
              <w:spacing w:before="93" w:beforeLines="30" w:after="93" w:afterLines="30"/>
              <w:jc w:val="center"/>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10</w:t>
            </w:r>
          </w:p>
        </w:tc>
        <w:tc>
          <w:tcPr>
            <w:tcW w:w="6184" w:type="dxa"/>
            <w:vAlign w:val="center"/>
          </w:tcPr>
          <w:p>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报价供应商</w:t>
            </w:r>
            <w:r>
              <w:rPr>
                <w:rFonts w:hint="eastAsia" w:ascii="仿宋" w:hAnsi="仿宋" w:eastAsia="仿宋" w:cs="宋体"/>
                <w:b/>
                <w:color w:val="auto"/>
                <w:szCs w:val="21"/>
              </w:rPr>
              <w:t>202</w:t>
            </w:r>
            <w:r>
              <w:rPr>
                <w:rFonts w:hint="eastAsia" w:ascii="仿宋" w:hAnsi="仿宋" w:eastAsia="仿宋" w:cs="宋体"/>
                <w:b/>
                <w:color w:val="auto"/>
                <w:szCs w:val="21"/>
                <w:lang w:val="en-US" w:eastAsia="zh-CN"/>
              </w:rPr>
              <w:t>2</w:t>
            </w:r>
            <w:r>
              <w:rPr>
                <w:rFonts w:hint="eastAsia" w:ascii="仿宋" w:hAnsi="仿宋" w:eastAsia="仿宋" w:cs="宋体"/>
                <w:b/>
                <w:color w:val="auto"/>
                <w:szCs w:val="21"/>
              </w:rPr>
              <w:t>年1月1日至今</w:t>
            </w:r>
            <w:r>
              <w:rPr>
                <w:rFonts w:hint="eastAsia" w:ascii="仿宋" w:hAnsi="仿宋" w:eastAsia="仿宋" w:cs="宋体"/>
                <w:bCs/>
                <w:color w:val="auto"/>
                <w:szCs w:val="21"/>
              </w:rPr>
              <w:t>（以合同签订日期为准），承接过的同类项目业绩（</w:t>
            </w:r>
            <w:r>
              <w:rPr>
                <w:rFonts w:hint="eastAsia" w:ascii="仿宋" w:hAnsi="仿宋" w:eastAsia="仿宋" w:cs="宋体"/>
                <w:b/>
                <w:color w:val="auto"/>
                <w:szCs w:val="21"/>
              </w:rPr>
              <w:t>同类项目指：</w:t>
            </w:r>
            <w:r>
              <w:rPr>
                <w:rFonts w:hint="eastAsia" w:ascii="仿宋" w:hAnsi="仿宋" w:eastAsia="仿宋" w:cs="宋体"/>
                <w:b/>
                <w:color w:val="auto"/>
                <w:szCs w:val="21"/>
                <w:lang w:val="en-US" w:eastAsia="zh-CN"/>
              </w:rPr>
              <w:t>参与网站或新媒体监测</w:t>
            </w:r>
            <w:r>
              <w:rPr>
                <w:rFonts w:hint="eastAsia" w:ascii="仿宋" w:hAnsi="仿宋" w:eastAsia="仿宋" w:cs="宋体"/>
                <w:b/>
                <w:color w:val="auto"/>
                <w:szCs w:val="21"/>
              </w:rPr>
              <w:t>类项目</w:t>
            </w:r>
            <w:r>
              <w:rPr>
                <w:rFonts w:hint="eastAsia" w:ascii="仿宋" w:hAnsi="仿宋" w:eastAsia="仿宋" w:cs="宋体"/>
                <w:bCs/>
                <w:color w:val="auto"/>
                <w:szCs w:val="21"/>
              </w:rPr>
              <w:t>）的业绩情况</w:t>
            </w:r>
            <w:r>
              <w:rPr>
                <w:rFonts w:hint="eastAsia" w:ascii="仿宋" w:hAnsi="仿宋" w:eastAsia="仿宋" w:cs="宋体"/>
                <w:bCs/>
                <w:color w:val="auto"/>
                <w:szCs w:val="21"/>
                <w:lang w:eastAsia="zh-CN"/>
              </w:rPr>
              <w:t>。</w:t>
            </w:r>
            <w:r>
              <w:rPr>
                <w:rFonts w:hint="eastAsia" w:ascii="仿宋" w:hAnsi="仿宋" w:eastAsia="仿宋" w:cs="宋体"/>
                <w:bCs/>
                <w:color w:val="auto"/>
                <w:szCs w:val="21"/>
              </w:rPr>
              <w:t>每具备一份有效的同类项目业绩，得</w:t>
            </w:r>
            <w:r>
              <w:rPr>
                <w:rFonts w:hint="eastAsia" w:ascii="仿宋" w:hAnsi="仿宋" w:eastAsia="仿宋" w:cs="宋体"/>
                <w:bCs/>
                <w:color w:val="auto"/>
                <w:szCs w:val="21"/>
                <w:lang w:val="en-US" w:eastAsia="zh-CN"/>
              </w:rPr>
              <w:t>5</w:t>
            </w:r>
            <w:r>
              <w:rPr>
                <w:rFonts w:hint="eastAsia" w:ascii="仿宋" w:hAnsi="仿宋" w:eastAsia="仿宋" w:cs="宋体"/>
                <w:bCs/>
                <w:color w:val="auto"/>
                <w:szCs w:val="21"/>
              </w:rPr>
              <w:t>分</w:t>
            </w:r>
            <w:r>
              <w:rPr>
                <w:rFonts w:hint="eastAsia" w:ascii="仿宋" w:hAnsi="仿宋" w:eastAsia="仿宋" w:cs="宋体"/>
                <w:bCs/>
                <w:color w:val="auto"/>
                <w:szCs w:val="21"/>
                <w:lang w:eastAsia="zh-CN"/>
              </w:rPr>
              <w:t>，</w:t>
            </w:r>
            <w:r>
              <w:rPr>
                <w:rFonts w:hint="eastAsia" w:ascii="仿宋" w:hAnsi="仿宋" w:eastAsia="仿宋" w:cs="宋体"/>
                <w:bCs/>
                <w:color w:val="auto"/>
                <w:szCs w:val="21"/>
              </w:rPr>
              <w:t>最高得</w:t>
            </w:r>
            <w:r>
              <w:rPr>
                <w:rFonts w:hint="eastAsia" w:ascii="仿宋" w:hAnsi="仿宋" w:eastAsia="仿宋" w:cs="宋体"/>
                <w:bCs/>
                <w:color w:val="auto"/>
                <w:szCs w:val="21"/>
                <w:lang w:val="en-US" w:eastAsia="zh-CN"/>
              </w:rPr>
              <w:t>10</w:t>
            </w:r>
            <w:r>
              <w:rPr>
                <w:rFonts w:hint="eastAsia" w:ascii="仿宋" w:hAnsi="仿宋" w:eastAsia="仿宋" w:cs="宋体"/>
                <w:bCs/>
                <w:color w:val="auto"/>
                <w:szCs w:val="21"/>
              </w:rPr>
              <w:t>分</w:t>
            </w:r>
            <w:r>
              <w:rPr>
                <w:rFonts w:hint="eastAsia" w:ascii="仿宋" w:hAnsi="仿宋" w:eastAsia="仿宋" w:cs="宋体"/>
                <w:bCs/>
                <w:color w:val="auto"/>
                <w:szCs w:val="21"/>
                <w:lang w:val="en-US" w:eastAsia="zh-CN"/>
              </w:rPr>
              <w:t>。</w:t>
            </w:r>
          </w:p>
          <w:p>
            <w:pPr>
              <w:spacing w:before="93" w:beforeLines="30" w:after="93" w:afterLines="30"/>
              <w:rPr>
                <w:rFonts w:hint="eastAsia" w:ascii="仿宋" w:hAnsi="仿宋" w:eastAsia="仿宋" w:cs="宋体"/>
                <w:bCs/>
                <w:color w:val="auto"/>
                <w:szCs w:val="21"/>
                <w:lang w:eastAsia="zh-CN"/>
              </w:rPr>
            </w:pPr>
            <w:r>
              <w:rPr>
                <w:rFonts w:hint="eastAsia" w:ascii="仿宋" w:hAnsi="仿宋" w:eastAsia="仿宋" w:cs="宋体"/>
                <w:bCs/>
                <w:color w:val="auto"/>
                <w:szCs w:val="21"/>
              </w:rPr>
              <w:t>注：①须提供合同关键页（不限于签订合同双方的单位名称、合同名称、合同标的内容、合同金额页、合同签订页等）复印件作为证明材料，不提供不得分。②若合同无法说明项目内容符合上述同类项目经验范围，可提供甲方出具的相应证明文件作依据（证明文件须加盖合同甲方公司章或合同章，或甲方项目使用部门部门章）。③若合同无相关签订时间，则以合同中能够体现的服务起始时间进行认定。④证明材料不完整、不清晰、</w:t>
            </w:r>
            <w:r>
              <w:rPr>
                <w:rFonts w:hint="eastAsia" w:ascii="仿宋" w:hAnsi="仿宋" w:eastAsia="仿宋" w:cs="宋体"/>
                <w:bCs/>
                <w:color w:val="auto"/>
                <w:szCs w:val="21"/>
                <w:lang w:val="en-US" w:eastAsia="zh-CN"/>
              </w:rPr>
              <w:t>项目小组</w:t>
            </w:r>
            <w:r>
              <w:rPr>
                <w:rFonts w:hint="eastAsia" w:ascii="仿宋" w:hAnsi="仿宋" w:eastAsia="仿宋" w:cs="宋体"/>
                <w:bCs/>
                <w:color w:val="auto"/>
                <w:szCs w:val="21"/>
              </w:rPr>
              <w:t>无法确定业绩关键信息的将不予认可。</w:t>
            </w:r>
          </w:p>
        </w:tc>
      </w:tr>
      <w:bookmarkEnd w:id="10"/>
    </w:tbl>
    <w:p>
      <w:pPr>
        <w:pStyle w:val="2"/>
        <w:numPr>
          <w:ilvl w:val="0"/>
          <w:numId w:val="0"/>
        </w:numPr>
        <w:spacing w:before="91" w:line="223" w:lineRule="auto"/>
        <w:ind w:leftChars="0"/>
        <w:outlineLvl w:val="1"/>
        <w:rPr>
          <w:rFonts w:hint="eastAsia" w:ascii="仿宋" w:hAnsi="仿宋" w:eastAsia="仿宋" w:cs="仿宋"/>
          <w:color w:val="auto"/>
          <w:spacing w:val="-3"/>
          <w:sz w:val="28"/>
          <w:szCs w:val="28"/>
          <w:lang w:eastAsia="zh-CN"/>
          <w14:textOutline w14:w="5103" w14:cap="sq" w14:cmpd="sng">
            <w14:solidFill>
              <w14:srgbClr w14:val="000000"/>
            </w14:solidFill>
            <w14:prstDash w14:val="solid"/>
            <w14:bevel/>
          </w14:textOutline>
        </w:rPr>
      </w:pPr>
      <w:r>
        <w:rPr>
          <w:rFonts w:hint="eastAsia" w:ascii="仿宋" w:hAnsi="仿宋" w:eastAsia="仿宋" w:cs="仿宋"/>
          <w:color w:val="auto"/>
          <w:spacing w:val="-3"/>
          <w:sz w:val="28"/>
          <w:szCs w:val="28"/>
          <w:lang w:val="en-US" w:eastAsia="zh-CN"/>
          <w14:textOutline w14:w="5103" w14:cap="sq" w14:cmpd="sng">
            <w14:solidFill>
              <w14:srgbClr w14:val="000000"/>
            </w14:solidFill>
            <w14:prstDash w14:val="solid"/>
            <w14:bevel/>
          </w14:textOutline>
        </w:rPr>
        <w:t>（3）技术评分表</w:t>
      </w:r>
      <w:r>
        <w:rPr>
          <w:rFonts w:hint="eastAsia" w:ascii="仿宋" w:hAnsi="仿宋" w:eastAsia="仿宋" w:cs="仿宋"/>
          <w:color w:val="auto"/>
          <w:spacing w:val="-3"/>
          <w:sz w:val="28"/>
          <w:szCs w:val="28"/>
          <w:lang w:eastAsia="zh-CN"/>
          <w14:textOutline w14:w="5103" w14:cap="sq" w14:cmpd="sng">
            <w14:solidFill>
              <w14:srgbClr w14:val="000000"/>
            </w14:solidFill>
            <w14:prstDash w14:val="solid"/>
            <w14:bevel/>
          </w14:textOutline>
        </w:rPr>
        <w:t>：</w:t>
      </w:r>
    </w:p>
    <w:tbl>
      <w:tblPr>
        <w:tblStyle w:val="1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03"/>
        <w:gridCol w:w="832"/>
        <w:gridCol w:w="6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gridSpan w:val="3"/>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评分项</w:t>
            </w:r>
          </w:p>
        </w:tc>
        <w:tc>
          <w:tcPr>
            <w:tcW w:w="6320" w:type="dxa"/>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gridSpan w:val="3"/>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技术</w:t>
            </w:r>
          </w:p>
        </w:tc>
        <w:tc>
          <w:tcPr>
            <w:tcW w:w="6320" w:type="dxa"/>
            <w:shd w:val="clear" w:color="auto" w:fill="F1F1F1" w:themeFill="background1" w:themeFillShade="F2"/>
            <w:vAlign w:val="center"/>
          </w:tcPr>
          <w:p>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序号</w:t>
            </w:r>
          </w:p>
        </w:tc>
        <w:tc>
          <w:tcPr>
            <w:tcW w:w="1103" w:type="dxa"/>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内容</w:t>
            </w:r>
          </w:p>
        </w:tc>
        <w:tc>
          <w:tcPr>
            <w:tcW w:w="832" w:type="dxa"/>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分值</w:t>
            </w:r>
          </w:p>
        </w:tc>
        <w:tc>
          <w:tcPr>
            <w:tcW w:w="6320" w:type="dxa"/>
            <w:shd w:val="clear" w:color="auto" w:fill="F1F1F1" w:themeFill="background1" w:themeFillShade="F2"/>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2" w:type="dxa"/>
            <w:shd w:val="clear" w:color="auto" w:fill="auto"/>
            <w:vAlign w:val="center"/>
          </w:tcPr>
          <w:p>
            <w:pPr>
              <w:autoSpaceDE w:val="0"/>
              <w:autoSpaceDN w:val="0"/>
              <w:spacing w:before="93" w:beforeLines="30" w:after="93" w:afterLines="30"/>
              <w:jc w:val="center"/>
              <w:rPr>
                <w:rFonts w:ascii="仿宋" w:hAnsi="仿宋" w:eastAsia="仿宋" w:cs="宋体"/>
                <w:bCs/>
                <w:color w:val="auto"/>
                <w:szCs w:val="21"/>
              </w:rPr>
            </w:pPr>
            <w:bookmarkStart w:id="11" w:name="_Hlk164272136"/>
            <w:r>
              <w:rPr>
                <w:rFonts w:ascii="仿宋" w:hAnsi="仿宋" w:eastAsia="仿宋" w:cs="宋体"/>
                <w:bCs/>
                <w:color w:val="auto"/>
                <w:szCs w:val="21"/>
              </w:rPr>
              <w:t>1</w:t>
            </w:r>
          </w:p>
        </w:tc>
        <w:tc>
          <w:tcPr>
            <w:tcW w:w="1103" w:type="dxa"/>
            <w:shd w:val="clear" w:color="auto" w:fill="auto"/>
            <w:vAlign w:val="center"/>
          </w:tcPr>
          <w:p>
            <w:pPr>
              <w:autoSpaceDE w:val="0"/>
              <w:autoSpaceDN w:val="0"/>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rPr>
              <w:t>项目详细实施方案</w:t>
            </w:r>
          </w:p>
        </w:tc>
        <w:tc>
          <w:tcPr>
            <w:tcW w:w="832" w:type="dxa"/>
            <w:shd w:val="clear" w:color="auto" w:fill="auto"/>
            <w:vAlign w:val="center"/>
          </w:tcPr>
          <w:p>
            <w:pPr>
              <w:autoSpaceDE w:val="0"/>
              <w:autoSpaceDN w:val="0"/>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20</w:t>
            </w:r>
          </w:p>
        </w:tc>
        <w:tc>
          <w:tcPr>
            <w:tcW w:w="6320" w:type="dxa"/>
            <w:shd w:val="clear" w:color="auto" w:fill="auto"/>
            <w:vAlign w:val="center"/>
          </w:tcPr>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报价供应商</w:t>
            </w:r>
            <w:r>
              <w:rPr>
                <w:rFonts w:hint="eastAsia" w:ascii="仿宋" w:hAnsi="仿宋" w:eastAsia="仿宋" w:cs="宋体"/>
                <w:bCs/>
                <w:color w:val="auto"/>
                <w:szCs w:val="21"/>
              </w:rPr>
              <w:t>针对本项目</w:t>
            </w:r>
            <w:r>
              <w:rPr>
                <w:rFonts w:hint="eastAsia" w:ascii="仿宋" w:hAnsi="仿宋" w:eastAsia="仿宋" w:cs="宋体"/>
                <w:bCs/>
                <w:color w:val="auto"/>
                <w:szCs w:val="21"/>
                <w:lang w:val="en-US" w:eastAsia="zh-CN"/>
              </w:rPr>
              <w:t>需求</w:t>
            </w:r>
            <w:r>
              <w:rPr>
                <w:rFonts w:hint="eastAsia" w:ascii="仿宋" w:hAnsi="仿宋" w:eastAsia="仿宋" w:cs="宋体"/>
                <w:bCs/>
                <w:color w:val="auto"/>
                <w:szCs w:val="21"/>
              </w:rPr>
              <w:t>所编写的技术实施方案情况。技术实施方案包括但不限于</w:t>
            </w:r>
            <w:r>
              <w:rPr>
                <w:rFonts w:hint="eastAsia" w:ascii="仿宋" w:hAnsi="仿宋" w:eastAsia="仿宋" w:cs="宋体"/>
                <w:b/>
                <w:color w:val="auto"/>
                <w:szCs w:val="21"/>
                <w:lang w:val="en-US" w:eastAsia="zh-CN"/>
              </w:rPr>
              <w:t>对项目服务要求的理解、项目服务要求的具体解决方案</w:t>
            </w:r>
            <w:r>
              <w:rPr>
                <w:rFonts w:hint="eastAsia" w:ascii="仿宋" w:hAnsi="仿宋" w:eastAsia="仿宋" w:cs="宋体"/>
                <w:bCs/>
                <w:color w:val="auto"/>
                <w:szCs w:val="21"/>
              </w:rPr>
              <w:t>等内容。根据上述内容要点进行综合评分，具体如下：</w:t>
            </w:r>
          </w:p>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1、实施方案规划详细、科学合理、契合实际情况，符合项目进度要求，项目管理架构清晰，可行性较高，得</w:t>
            </w:r>
            <w:r>
              <w:rPr>
                <w:rFonts w:hint="eastAsia" w:ascii="仿宋" w:hAnsi="仿宋" w:eastAsia="仿宋" w:cs="宋体"/>
                <w:bCs/>
                <w:color w:val="auto"/>
                <w:szCs w:val="21"/>
                <w:lang w:val="en-US" w:eastAsia="zh-CN"/>
              </w:rPr>
              <w:t>20</w:t>
            </w:r>
            <w:r>
              <w:rPr>
                <w:rFonts w:hint="eastAsia" w:ascii="仿宋" w:hAnsi="仿宋" w:eastAsia="仿宋" w:cs="宋体"/>
                <w:bCs/>
                <w:color w:val="auto"/>
                <w:szCs w:val="21"/>
              </w:rPr>
              <w:t>分；</w:t>
            </w:r>
          </w:p>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2、实施方案规划较详细、合理，基本契合实际情况，符合项目进度要求，项目管理架构较为清晰，具有一定可行性，得</w:t>
            </w:r>
            <w:r>
              <w:rPr>
                <w:rFonts w:hint="eastAsia" w:ascii="仿宋" w:hAnsi="仿宋" w:eastAsia="仿宋" w:cs="宋体"/>
                <w:bCs/>
                <w:color w:val="auto"/>
                <w:szCs w:val="21"/>
                <w:lang w:val="en-US" w:eastAsia="zh-CN"/>
              </w:rPr>
              <w:t>15</w:t>
            </w:r>
            <w:r>
              <w:rPr>
                <w:rFonts w:hint="eastAsia" w:ascii="仿宋" w:hAnsi="仿宋" w:eastAsia="仿宋" w:cs="宋体"/>
                <w:bCs/>
                <w:color w:val="auto"/>
                <w:szCs w:val="21"/>
              </w:rPr>
              <w:t>分；</w:t>
            </w:r>
          </w:p>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3、实施方案规划一般，内容较为笼统，上述所列的内容要点存在欠缺，需进一步细化才能满足实际需求，可行性一般，得</w:t>
            </w:r>
            <w:r>
              <w:rPr>
                <w:rFonts w:hint="eastAsia" w:ascii="仿宋" w:hAnsi="仿宋" w:eastAsia="仿宋" w:cs="宋体"/>
                <w:bCs/>
                <w:color w:val="auto"/>
                <w:szCs w:val="21"/>
                <w:lang w:val="en-US" w:eastAsia="zh-CN"/>
              </w:rPr>
              <w:t>10</w:t>
            </w:r>
            <w:r>
              <w:rPr>
                <w:rFonts w:hint="eastAsia" w:ascii="仿宋" w:hAnsi="仿宋" w:eastAsia="仿宋" w:cs="宋体"/>
                <w:bCs/>
                <w:color w:val="auto"/>
                <w:szCs w:val="21"/>
              </w:rPr>
              <w:t>分；</w:t>
            </w:r>
          </w:p>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4、实施方案内容不完善，无法有效体现上述所列各要点或存在严重的偏差，与项目要求关联性差，可操作性较差，得</w:t>
            </w:r>
            <w:r>
              <w:rPr>
                <w:rFonts w:hint="eastAsia" w:ascii="仿宋" w:hAnsi="仿宋" w:eastAsia="仿宋" w:cs="宋体"/>
                <w:bCs/>
                <w:color w:val="auto"/>
                <w:szCs w:val="21"/>
                <w:lang w:val="en-US" w:eastAsia="zh-CN"/>
              </w:rPr>
              <w:t>5</w:t>
            </w:r>
            <w:r>
              <w:rPr>
                <w:rFonts w:hint="eastAsia" w:ascii="仿宋" w:hAnsi="仿宋" w:eastAsia="仿宋" w:cs="宋体"/>
                <w:bCs/>
                <w:color w:val="auto"/>
                <w:szCs w:val="21"/>
              </w:rPr>
              <w:t>分；</w:t>
            </w:r>
          </w:p>
          <w:p>
            <w:pPr>
              <w:autoSpaceDE w:val="0"/>
              <w:autoSpaceDN w:val="0"/>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5、未提供相关内容则不得分。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spacing w:before="93" w:beforeLines="30" w:after="93" w:afterLines="30"/>
              <w:jc w:val="center"/>
              <w:rPr>
                <w:rFonts w:ascii="仿宋" w:hAnsi="仿宋" w:eastAsia="仿宋" w:cs="宋体"/>
                <w:bCs/>
                <w:color w:val="auto"/>
                <w:szCs w:val="21"/>
              </w:rPr>
            </w:pPr>
            <w:bookmarkStart w:id="12" w:name="_Hlk163650616"/>
            <w:r>
              <w:rPr>
                <w:rFonts w:hint="eastAsia" w:ascii="仿宋" w:hAnsi="仿宋" w:eastAsia="仿宋" w:cs="宋体"/>
                <w:bCs/>
                <w:color w:val="auto"/>
                <w:szCs w:val="21"/>
              </w:rPr>
              <w:t>2</w:t>
            </w:r>
          </w:p>
        </w:tc>
        <w:tc>
          <w:tcPr>
            <w:tcW w:w="1103" w:type="dxa"/>
            <w:vAlign w:val="center"/>
          </w:tcPr>
          <w:p>
            <w:pPr>
              <w:spacing w:before="93" w:beforeLines="30" w:after="93" w:afterLines="30"/>
              <w:jc w:val="center"/>
              <w:rPr>
                <w:rFonts w:ascii="仿宋" w:hAnsi="仿宋" w:eastAsia="仿宋" w:cs="宋体"/>
                <w:bCs/>
                <w:color w:val="auto"/>
                <w:szCs w:val="21"/>
              </w:rPr>
            </w:pPr>
            <w:r>
              <w:rPr>
                <w:rFonts w:hint="eastAsia" w:ascii="仿宋" w:hAnsi="仿宋" w:eastAsia="仿宋" w:cs="宋体"/>
                <w:bCs/>
                <w:color w:val="auto"/>
                <w:szCs w:val="21"/>
              </w:rPr>
              <w:t>项目执行进度计划</w:t>
            </w:r>
          </w:p>
        </w:tc>
        <w:tc>
          <w:tcPr>
            <w:tcW w:w="832"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20</w:t>
            </w:r>
          </w:p>
        </w:tc>
        <w:tc>
          <w:tcPr>
            <w:tcW w:w="6320" w:type="dxa"/>
            <w:vAlign w:val="top"/>
          </w:tcPr>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报价供应商</w:t>
            </w:r>
            <w:r>
              <w:rPr>
                <w:rFonts w:hint="eastAsia" w:ascii="仿宋" w:hAnsi="仿宋" w:eastAsia="仿宋" w:cs="宋体"/>
                <w:bCs/>
                <w:color w:val="auto"/>
                <w:szCs w:val="21"/>
              </w:rPr>
              <w:t>针对本项目所编制的详细计划进度表。</w:t>
            </w:r>
            <w:r>
              <w:rPr>
                <w:rFonts w:hint="eastAsia" w:ascii="仿宋" w:hAnsi="仿宋" w:eastAsia="仿宋" w:cs="宋体"/>
                <w:bCs/>
                <w:color w:val="auto"/>
                <w:szCs w:val="21"/>
                <w:lang w:val="en-US" w:eastAsia="zh-CN"/>
              </w:rPr>
              <w:t>进度表应包含</w:t>
            </w:r>
            <w:r>
              <w:rPr>
                <w:rFonts w:hint="eastAsia" w:ascii="仿宋" w:hAnsi="仿宋" w:eastAsia="仿宋" w:cs="宋体"/>
                <w:b/>
                <w:bCs w:val="0"/>
                <w:color w:val="auto"/>
                <w:szCs w:val="21"/>
                <w:lang w:val="en-US" w:eastAsia="zh-CN"/>
              </w:rPr>
              <w:t>不同阶段计划、完成该阶段计划对应的时间节点</w:t>
            </w:r>
            <w:r>
              <w:rPr>
                <w:rFonts w:hint="eastAsia" w:ascii="仿宋" w:hAnsi="仿宋" w:eastAsia="仿宋" w:cs="宋体"/>
                <w:bCs/>
                <w:color w:val="auto"/>
                <w:szCs w:val="21"/>
              </w:rPr>
              <w:t>等内容</w:t>
            </w:r>
            <w:r>
              <w:rPr>
                <w:rFonts w:hint="eastAsia" w:ascii="仿宋" w:hAnsi="仿宋" w:eastAsia="仿宋" w:cs="宋体"/>
                <w:bCs/>
                <w:color w:val="auto"/>
                <w:szCs w:val="21"/>
                <w:lang w:eastAsia="zh-CN"/>
              </w:rPr>
              <w:t>。</w:t>
            </w:r>
            <w:r>
              <w:rPr>
                <w:rFonts w:hint="eastAsia" w:ascii="仿宋" w:hAnsi="仿宋" w:eastAsia="仿宋" w:cs="宋体"/>
                <w:bCs/>
                <w:color w:val="auto"/>
                <w:szCs w:val="21"/>
              </w:rPr>
              <w:t>根据上述内容要点进行综合评分，具体如下：</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1、</w:t>
            </w:r>
            <w:r>
              <w:rPr>
                <w:rFonts w:hint="eastAsia" w:ascii="仿宋" w:hAnsi="仿宋" w:eastAsia="仿宋" w:cs="宋体"/>
                <w:bCs/>
                <w:color w:val="auto"/>
                <w:szCs w:val="21"/>
                <w:lang w:val="en-US" w:eastAsia="zh-CN"/>
              </w:rPr>
              <w:t>计划进度</w:t>
            </w:r>
            <w:r>
              <w:rPr>
                <w:rFonts w:hint="eastAsia" w:ascii="仿宋" w:hAnsi="仿宋" w:eastAsia="仿宋" w:cs="宋体"/>
                <w:bCs/>
                <w:color w:val="auto"/>
                <w:szCs w:val="21"/>
              </w:rPr>
              <w:t>详细、思路清晰，能够覆盖上述所列各要点内容，可行性强，能够满足实际需求，得</w:t>
            </w:r>
            <w:r>
              <w:rPr>
                <w:rFonts w:hint="eastAsia" w:ascii="仿宋" w:hAnsi="仿宋" w:eastAsia="仿宋" w:cs="宋体"/>
                <w:bCs/>
                <w:color w:val="auto"/>
                <w:szCs w:val="21"/>
                <w:lang w:val="en-US" w:eastAsia="zh-CN"/>
              </w:rPr>
              <w:t>20</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2、</w:t>
            </w:r>
            <w:r>
              <w:rPr>
                <w:rFonts w:hint="eastAsia" w:ascii="仿宋" w:hAnsi="仿宋" w:eastAsia="仿宋" w:cs="宋体"/>
                <w:bCs/>
                <w:color w:val="auto"/>
                <w:szCs w:val="21"/>
                <w:lang w:val="en-US" w:eastAsia="zh-CN"/>
              </w:rPr>
              <w:t>计划进度</w:t>
            </w:r>
            <w:r>
              <w:rPr>
                <w:rFonts w:hint="eastAsia" w:ascii="仿宋" w:hAnsi="仿宋" w:eastAsia="仿宋" w:cs="宋体"/>
                <w:bCs/>
                <w:color w:val="auto"/>
                <w:szCs w:val="21"/>
              </w:rPr>
              <w:t>比较详细，思路也比较清晰，基本能够覆盖上述所列各要点内容，可行性较强，基本能够满足实际需求，得</w:t>
            </w:r>
            <w:r>
              <w:rPr>
                <w:rFonts w:hint="eastAsia" w:ascii="仿宋" w:hAnsi="仿宋" w:eastAsia="仿宋" w:cs="宋体"/>
                <w:bCs/>
                <w:color w:val="auto"/>
                <w:szCs w:val="21"/>
                <w:lang w:val="en-US" w:eastAsia="zh-CN"/>
              </w:rPr>
              <w:t>15</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3、</w:t>
            </w:r>
            <w:r>
              <w:rPr>
                <w:rFonts w:hint="eastAsia" w:ascii="仿宋" w:hAnsi="仿宋" w:eastAsia="仿宋" w:cs="宋体"/>
                <w:bCs/>
                <w:color w:val="auto"/>
                <w:szCs w:val="21"/>
                <w:lang w:val="en-US" w:eastAsia="zh-CN"/>
              </w:rPr>
              <w:t>计划进度</w:t>
            </w:r>
            <w:r>
              <w:rPr>
                <w:rFonts w:hint="eastAsia" w:ascii="仿宋" w:hAnsi="仿宋" w:eastAsia="仿宋" w:cs="宋体"/>
                <w:bCs/>
                <w:color w:val="auto"/>
                <w:szCs w:val="21"/>
              </w:rPr>
              <w:t>一般，整体内容较为笼统，上述所列的内容要点存在欠缺，可行性一般，得</w:t>
            </w:r>
            <w:r>
              <w:rPr>
                <w:rFonts w:hint="eastAsia" w:ascii="仿宋" w:hAnsi="仿宋" w:eastAsia="仿宋" w:cs="宋体"/>
                <w:bCs/>
                <w:color w:val="auto"/>
                <w:szCs w:val="21"/>
                <w:lang w:val="en-US" w:eastAsia="zh-CN"/>
              </w:rPr>
              <w:t>10</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4、</w:t>
            </w:r>
            <w:r>
              <w:rPr>
                <w:rFonts w:hint="eastAsia" w:ascii="仿宋" w:hAnsi="仿宋" w:eastAsia="仿宋" w:cs="宋体"/>
                <w:bCs/>
                <w:color w:val="auto"/>
                <w:szCs w:val="21"/>
                <w:lang w:val="en-US" w:eastAsia="zh-CN"/>
              </w:rPr>
              <w:t>计划进度</w:t>
            </w:r>
            <w:r>
              <w:rPr>
                <w:rFonts w:hint="eastAsia" w:ascii="仿宋" w:hAnsi="仿宋" w:eastAsia="仿宋" w:cs="宋体"/>
                <w:bCs/>
                <w:color w:val="auto"/>
                <w:szCs w:val="21"/>
              </w:rPr>
              <w:t>较差，无法体现上述所列各要点或存在严重的偏差，可行性较差，得</w:t>
            </w:r>
            <w:r>
              <w:rPr>
                <w:rFonts w:hint="eastAsia" w:ascii="仿宋" w:hAnsi="仿宋" w:eastAsia="仿宋" w:cs="宋体"/>
                <w:bCs/>
                <w:color w:val="auto"/>
                <w:szCs w:val="21"/>
                <w:lang w:val="en-US" w:eastAsia="zh-CN"/>
              </w:rPr>
              <w:t>5</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5、未提供相关内容则不得分。</w:t>
            </w:r>
          </w:p>
        </w:tc>
      </w:tr>
      <w:bookmarkEnd w:id="11"/>
      <w:bookmarkEnd w:id="12"/>
    </w:tbl>
    <w:p>
      <w:pPr>
        <w:pStyle w:val="2"/>
        <w:spacing w:before="91" w:line="223" w:lineRule="auto"/>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3"/>
          <w:sz w:val="28"/>
          <w:szCs w:val="28"/>
          <w14:textOutline w14:w="5103" w14:cap="sq" w14:cmpd="sng">
            <w14:solidFill>
              <w14:srgbClr w14:val="000000"/>
            </w14:solidFill>
            <w14:prstDash w14:val="solid"/>
            <w14:bevel/>
          </w14:textOutline>
        </w:rPr>
        <w:t>（</w:t>
      </w:r>
      <w:r>
        <w:rPr>
          <w:rFonts w:hint="eastAsia" w:ascii="仿宋" w:hAnsi="仿宋" w:eastAsia="仿宋" w:cs="仿宋"/>
          <w:color w:val="auto"/>
          <w:spacing w:val="-3"/>
          <w:sz w:val="28"/>
          <w:szCs w:val="28"/>
          <w:lang w:val="en-US" w:eastAsia="zh-CN"/>
          <w14:textOutline w14:w="5103" w14:cap="sq" w14:cmpd="sng">
            <w14:solidFill>
              <w14:srgbClr w14:val="000000"/>
            </w14:solidFill>
            <w14:prstDash w14:val="solid"/>
            <w14:bevel/>
          </w14:textOutline>
        </w:rPr>
        <w:t>4</w:t>
      </w: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w:t>
      </w:r>
      <w:r>
        <w:rPr>
          <w:rFonts w:hint="eastAsia" w:ascii="仿宋" w:hAnsi="仿宋" w:eastAsia="仿宋" w:cs="仿宋"/>
          <w:color w:val="auto"/>
          <w:spacing w:val="-3"/>
          <w:sz w:val="28"/>
          <w:szCs w:val="28"/>
          <w:lang w:val="en-US" w:eastAsia="zh-CN"/>
          <w14:textOutline w14:w="5103" w14:cap="sq" w14:cmpd="sng">
            <w14:solidFill>
              <w14:srgbClr w14:val="000000"/>
            </w14:solidFill>
            <w14:prstDash w14:val="solid"/>
            <w14:bevel/>
          </w14:textOutline>
        </w:rPr>
        <w:t>价格评分表</w:t>
      </w:r>
      <w:r>
        <w:rPr>
          <w:rFonts w:hint="eastAsia" w:ascii="仿宋" w:hAnsi="仿宋" w:eastAsia="仿宋" w:cs="仿宋"/>
          <w:color w:val="auto"/>
          <w:spacing w:val="-3"/>
          <w:sz w:val="28"/>
          <w:szCs w:val="28"/>
          <w:lang w:eastAsia="zh-CN"/>
          <w14:textOutline w14:w="5103" w14:cap="sq" w14:cmpd="sng">
            <w14:solidFill>
              <w14:srgbClr w14:val="000000"/>
            </w14:solidFill>
            <w14:prstDash w14:val="solid"/>
            <w14:bevel/>
          </w14:textOutline>
        </w:rPr>
        <w:t>：</w:t>
      </w:r>
    </w:p>
    <w:tbl>
      <w:tblPr>
        <w:tblStyle w:val="1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101"/>
        <w:gridCol w:w="831"/>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gridSpan w:val="3"/>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评分项</w:t>
            </w:r>
          </w:p>
        </w:tc>
        <w:tc>
          <w:tcPr>
            <w:tcW w:w="6324"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gridSpan w:val="3"/>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价格</w:t>
            </w:r>
          </w:p>
        </w:tc>
        <w:tc>
          <w:tcPr>
            <w:tcW w:w="6324"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序号</w:t>
            </w:r>
          </w:p>
        </w:tc>
        <w:tc>
          <w:tcPr>
            <w:tcW w:w="1101"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内容</w:t>
            </w:r>
          </w:p>
        </w:tc>
        <w:tc>
          <w:tcPr>
            <w:tcW w:w="831"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分值</w:t>
            </w:r>
          </w:p>
        </w:tc>
        <w:tc>
          <w:tcPr>
            <w:tcW w:w="6324"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1</w:t>
            </w:r>
          </w:p>
        </w:tc>
        <w:tc>
          <w:tcPr>
            <w:tcW w:w="1101"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价格分</w:t>
            </w:r>
          </w:p>
        </w:tc>
        <w:tc>
          <w:tcPr>
            <w:tcW w:w="831"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20</w:t>
            </w:r>
          </w:p>
        </w:tc>
        <w:tc>
          <w:tcPr>
            <w:tcW w:w="6324" w:type="dxa"/>
          </w:tcPr>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本项目价格分统一采用</w:t>
            </w:r>
            <w:r>
              <w:rPr>
                <w:rFonts w:hint="eastAsia" w:ascii="仿宋" w:hAnsi="仿宋" w:eastAsia="仿宋" w:cs="宋体"/>
                <w:bCs/>
                <w:color w:val="auto"/>
                <w:szCs w:val="21"/>
                <w:u w:val="single"/>
              </w:rPr>
              <w:t>低价优先法</w:t>
            </w:r>
            <w:r>
              <w:rPr>
                <w:rFonts w:hint="eastAsia" w:ascii="仿宋" w:hAnsi="仿宋" w:eastAsia="仿宋" w:cs="宋体"/>
                <w:bCs/>
                <w:color w:val="auto"/>
                <w:szCs w:val="21"/>
              </w:rPr>
              <w:t>计算，即满足</w:t>
            </w:r>
            <w:r>
              <w:rPr>
                <w:rFonts w:hint="eastAsia" w:ascii="仿宋" w:hAnsi="仿宋" w:eastAsia="仿宋" w:cs="宋体"/>
                <w:bCs/>
                <w:color w:val="auto"/>
                <w:szCs w:val="21"/>
                <w:lang w:val="en-US" w:eastAsia="zh-CN"/>
              </w:rPr>
              <w:t>采购</w:t>
            </w:r>
            <w:r>
              <w:rPr>
                <w:rFonts w:hint="eastAsia" w:ascii="仿宋" w:hAnsi="仿宋" w:eastAsia="仿宋" w:cs="宋体"/>
                <w:bCs/>
                <w:color w:val="auto"/>
                <w:szCs w:val="21"/>
              </w:rPr>
              <w:t>文件要求且最后</w:t>
            </w:r>
            <w:r>
              <w:rPr>
                <w:rFonts w:hint="eastAsia" w:ascii="仿宋" w:hAnsi="仿宋" w:eastAsia="仿宋" w:cs="宋体"/>
                <w:bCs/>
                <w:color w:val="auto"/>
                <w:szCs w:val="21"/>
                <w:lang w:val="en-US" w:eastAsia="zh-CN"/>
              </w:rPr>
              <w:t>不</w:t>
            </w:r>
            <w:r>
              <w:rPr>
                <w:rFonts w:hint="eastAsia" w:ascii="仿宋" w:hAnsi="仿宋" w:eastAsia="仿宋" w:cs="宋体"/>
                <w:bCs/>
                <w:color w:val="auto"/>
                <w:szCs w:val="21"/>
              </w:rPr>
              <w:t>含税总价报价为最低的投标人报价作为基准价，其价格得分为满分，满分为20分。具体公式如下：</w:t>
            </w:r>
          </w:p>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报价得分=（基准价/有效评审价）×价格分分值。</w:t>
            </w:r>
          </w:p>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说明：本项目有效评审价为通过初步评审的</w:t>
            </w:r>
            <w:r>
              <w:rPr>
                <w:rFonts w:hint="eastAsia" w:ascii="仿宋" w:hAnsi="仿宋" w:eastAsia="仿宋" w:cs="宋体"/>
                <w:bCs/>
                <w:color w:val="auto"/>
                <w:szCs w:val="21"/>
                <w:lang w:val="en-US" w:eastAsia="zh-CN"/>
              </w:rPr>
              <w:t>报价供应商</w:t>
            </w:r>
            <w:r>
              <w:rPr>
                <w:rFonts w:hint="eastAsia" w:ascii="仿宋" w:hAnsi="仿宋" w:eastAsia="仿宋" w:cs="宋体"/>
                <w:bCs/>
                <w:color w:val="auto"/>
                <w:szCs w:val="21"/>
              </w:rPr>
              <w:t>项目总价（</w:t>
            </w:r>
            <w:r>
              <w:rPr>
                <w:rFonts w:hint="eastAsia" w:ascii="仿宋" w:hAnsi="仿宋" w:eastAsia="仿宋" w:cs="宋体"/>
                <w:bCs/>
                <w:color w:val="auto"/>
                <w:szCs w:val="21"/>
                <w:lang w:val="en-US" w:eastAsia="zh-CN"/>
              </w:rPr>
              <w:t>不增值</w:t>
            </w:r>
            <w:r>
              <w:rPr>
                <w:rFonts w:hint="eastAsia" w:ascii="仿宋" w:hAnsi="仿宋" w:eastAsia="仿宋" w:cs="宋体"/>
                <w:bCs/>
                <w:color w:val="auto"/>
                <w:szCs w:val="21"/>
              </w:rPr>
              <w:t>含税）。如价格有算术性修正，请以修正后的价格为准。</w:t>
            </w:r>
          </w:p>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备注：价格得分四舍五入，小数点后保留两位有效数。</w:t>
            </w:r>
          </w:p>
        </w:tc>
      </w:tr>
    </w:tbl>
    <w:p>
      <w:pPr>
        <w:pStyle w:val="5"/>
        <w:rPr>
          <w:rFonts w:hint="eastAsia" w:ascii="宋体" w:hAnsi="宋体" w:eastAsia="宋体" w:cs="宋体"/>
          <w:color w:val="auto"/>
          <w:highlight w:val="none"/>
        </w:rPr>
      </w:pPr>
      <w:r>
        <w:rPr>
          <w:rFonts w:hint="eastAsia" w:ascii="宋体" w:hAnsi="宋体" w:eastAsia="宋体" w:cs="宋体"/>
          <w:color w:val="auto"/>
          <w:highlight w:val="none"/>
        </w:rPr>
        <w:t>评审程序</w:t>
      </w: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3.1.1初步评审</w:t>
      </w:r>
    </w:p>
    <w:p>
      <w:pPr>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3.3.1.1  </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根据本章评审办法前附表规定的标准对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进行初步评审。对全部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进行初步评审，检查</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是否完全满足采购文件要求。初步评审分为</w:t>
      </w:r>
      <w:r>
        <w:rPr>
          <w:rFonts w:hint="eastAsia" w:ascii="仿宋" w:hAnsi="仿宋" w:eastAsia="仿宋" w:cs="仿宋"/>
          <w:color w:val="auto"/>
          <w:kern w:val="0"/>
          <w:sz w:val="24"/>
          <w:szCs w:val="24"/>
          <w:highlight w:val="none"/>
        </w:rPr>
        <w:t>形式及响应性评审</w:t>
      </w:r>
      <w:r>
        <w:rPr>
          <w:rFonts w:hint="eastAsia" w:ascii="仿宋" w:hAnsi="仿宋" w:eastAsia="仿宋" w:cs="仿宋"/>
          <w:color w:val="auto"/>
          <w:sz w:val="24"/>
          <w:szCs w:val="24"/>
          <w:highlight w:val="none"/>
        </w:rPr>
        <w:t>和资格</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。初步评审中有一项不符合评审标准的，将做否决应答处理。</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有以下情形之一的，</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应当否决其应答：</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不按照</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要求澄清、说明或者补正；</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允许联合体应答的，应答联合体没有递交共同应答协议；</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不符合国家或者采购文件规定的资格条件；</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递交两个以上不同的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或者应答报价，但采购文件要求递交备选应答的除外；</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应答报价低于成本或者高于采购文件设定的最高应答限价；</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没有对采购文件的实质性要求和条件做出响应；</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有串通应答、弄虚作假、行贿等违法行为；</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以他人名义应答；</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没有按照采购文件要求提供应答担保或者所提供的应答担保有瑕疵；</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载明的采购项目完成期限超过采购文件规定的期限；</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明显不符合技术规格、技术标准的要求；</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载明的货物包装方式、检验标准和方法等不符合采购文件的要求；</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附有采购人不能接受的条件；</w:t>
      </w:r>
    </w:p>
    <w:p>
      <w:pPr>
        <w:pStyle w:val="22"/>
        <w:numPr>
          <w:ilvl w:val="0"/>
          <w:numId w:val="1"/>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不符合采购文件中规定的其他实质性要求。</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3.3.1.3  评审过程中，</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收到低于成本价应答的书面质疑材料、发现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的综合报价明显低于其他应答报价或者设有标底时明显低于标底，认为应答报价可能低于其个别成本的，应当书面要求该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做出书面说明并提供相关证明材料。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不能合理说明或者不能提供相应证明材料的，由</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认定该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以低于成本报价应答，</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应当否决其应答。</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3.3.1.4  应答报价有算术错误的，</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按照以下原则对应答报价进行修正，修正的价格经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书面确认后具有约束力。报价不一致的处理原则：</w:t>
      </w:r>
    </w:p>
    <w:p>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1）当报价一览表报价信息与分项报价表报价信息不一致时，</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将以分项报价表中的单价报价信息为准，修正其他报价信息。</w:t>
      </w:r>
    </w:p>
    <w:p>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总价金额与按单价汇总金额不一致的，以单价金额计算结果为准；但单价金额小数点或者百分比有明显错位的，以总价为准，并修改单价。</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不接受对其错误的更正，其应答无效。</w:t>
      </w:r>
    </w:p>
    <w:p>
      <w:pPr>
        <w:pStyle w:val="22"/>
        <w:spacing w:line="240" w:lineRule="auto"/>
        <w:ind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3.3.2详细评审</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按照本章</w:t>
      </w:r>
      <w:r>
        <w:rPr>
          <w:rFonts w:hint="eastAsia" w:ascii="仿宋" w:hAnsi="仿宋" w:eastAsia="仿宋" w:cs="仿宋"/>
          <w:b/>
          <w:bCs/>
          <w:color w:val="auto"/>
          <w:sz w:val="24"/>
          <w:szCs w:val="24"/>
          <w:highlight w:val="none"/>
          <w:lang w:val="en-US" w:eastAsia="zh-CN"/>
        </w:rPr>
        <w:t>前附的评分标准</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打分</w:t>
      </w:r>
      <w:r>
        <w:rPr>
          <w:rFonts w:hint="eastAsia" w:ascii="仿宋" w:hAnsi="仿宋" w:eastAsia="仿宋" w:cs="仿宋"/>
          <w:color w:val="auto"/>
          <w:sz w:val="24"/>
          <w:szCs w:val="24"/>
          <w:highlight w:val="none"/>
        </w:rPr>
        <w:t>。</w:t>
      </w:r>
    </w:p>
    <w:p>
      <w:pPr>
        <w:pStyle w:val="22"/>
        <w:ind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3.3.3</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的澄清</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3.3.3.1  在评审过程中，</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应当以书面形式要求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对所递交的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中不明确的内容进行书面澄清、说明或者对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中的细微偏差进行补正。</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不接受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主动提出的澄清、说明或者补正。</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3.3.3.2  细微偏差：是指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在实质上响应采购文件要求，但个别地方存在漏项或者提供了不完整的技术信息和数据等情况，并且补正这些遗漏或者不完整不会对其他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造成不公平的结果。细微偏差不影响</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的有效性。</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3.3.3.3  澄清、说明和补正不得改变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的实质性内容（算术性错误修正的除外）。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的书面澄清、说明和补正属于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3.3.3.4  </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递交的澄清、说明或者补正有疑问的，可以要求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进一步澄清、说明或者补正，直至满足</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的要求。</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3.3.3.5  </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必要时可以要求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递交有关证明和证件的原件，以便核验。</w:t>
      </w:r>
      <w:bookmarkStart w:id="13" w:name="_Toc478566085"/>
      <w:bookmarkStart w:id="14" w:name="_Toc478566277"/>
      <w:bookmarkStart w:id="15" w:name="_Toc478566443"/>
      <w:bookmarkStart w:id="16" w:name="_Toc474148041"/>
      <w:bookmarkStart w:id="17" w:name="_Toc478565722"/>
    </w:p>
    <w:p>
      <w:pPr>
        <w:pStyle w:val="22"/>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3.3.4成交候选人推荐原则</w:t>
      </w:r>
      <w:bookmarkEnd w:id="13"/>
      <w:bookmarkEnd w:id="14"/>
      <w:bookmarkEnd w:id="15"/>
      <w:bookmarkEnd w:id="16"/>
      <w:bookmarkEnd w:id="17"/>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成交候选人推荐原则见评审办法前附表。</w:t>
      </w:r>
    </w:p>
    <w:p>
      <w:pPr>
        <w:pStyle w:val="22"/>
        <w:ind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3.3.5评审结果</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3.3.5.1  </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完成评审后，应当</w:t>
      </w:r>
      <w:r>
        <w:rPr>
          <w:rFonts w:hint="eastAsia" w:ascii="仿宋" w:hAnsi="仿宋" w:eastAsia="仿宋" w:cs="仿宋"/>
          <w:color w:val="auto"/>
          <w:sz w:val="24"/>
          <w:szCs w:val="24"/>
          <w:highlight w:val="none"/>
          <w:lang w:val="en-US" w:eastAsia="zh-CN"/>
        </w:rPr>
        <w:t>形成统一、完整的</w:t>
      </w:r>
      <w:r>
        <w:rPr>
          <w:rFonts w:hint="eastAsia" w:ascii="仿宋" w:hAnsi="仿宋" w:eastAsia="仿宋" w:cs="仿宋"/>
          <w:color w:val="auto"/>
          <w:sz w:val="24"/>
          <w:szCs w:val="24"/>
          <w:highlight w:val="none"/>
        </w:rPr>
        <w:t>书面评审报告</w:t>
      </w:r>
      <w:r>
        <w:rPr>
          <w:rFonts w:hint="eastAsia" w:ascii="仿宋" w:hAnsi="仿宋" w:eastAsia="仿宋" w:cs="仿宋"/>
          <w:color w:val="auto"/>
          <w:sz w:val="24"/>
          <w:szCs w:val="24"/>
          <w:highlight w:val="none"/>
          <w:lang w:val="en-US" w:eastAsia="zh-CN"/>
        </w:rPr>
        <w:t>或评审纪要</w:t>
      </w:r>
      <w:r>
        <w:rPr>
          <w:rFonts w:hint="eastAsia" w:ascii="仿宋" w:hAnsi="仿宋" w:eastAsia="仿宋" w:cs="仿宋"/>
          <w:color w:val="auto"/>
          <w:sz w:val="24"/>
          <w:szCs w:val="24"/>
          <w:highlight w:val="none"/>
        </w:rPr>
        <w:t>。</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3.3.5.2  评审报告</w:t>
      </w:r>
      <w:r>
        <w:rPr>
          <w:rFonts w:hint="eastAsia" w:ascii="仿宋" w:hAnsi="仿宋" w:eastAsia="仿宋" w:cs="仿宋"/>
          <w:color w:val="auto"/>
          <w:sz w:val="24"/>
          <w:szCs w:val="24"/>
          <w:highlight w:val="none"/>
          <w:lang w:val="en-US" w:eastAsia="zh-CN"/>
        </w:rPr>
        <w:t>或评审纪要</w:t>
      </w:r>
      <w:r>
        <w:rPr>
          <w:rFonts w:hint="eastAsia" w:ascii="仿宋" w:hAnsi="仿宋" w:eastAsia="仿宋" w:cs="仿宋"/>
          <w:color w:val="auto"/>
          <w:sz w:val="24"/>
          <w:szCs w:val="24"/>
          <w:highlight w:val="none"/>
        </w:rPr>
        <w:t>应当包括下列内容：</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（1）项目简介；</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（2）采购过程简介；</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项目小组初步评审情况说明（包含</w:t>
      </w:r>
      <w:r>
        <w:rPr>
          <w:rFonts w:hint="eastAsia" w:ascii="仿宋" w:hAnsi="仿宋" w:eastAsia="仿宋" w:cs="仿宋"/>
          <w:color w:val="auto"/>
          <w:sz w:val="24"/>
          <w:szCs w:val="24"/>
          <w:highlight w:val="none"/>
        </w:rPr>
        <w:t>否决应答的情况说明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候选人名单；</w:t>
      </w:r>
    </w:p>
    <w:p>
      <w:pPr>
        <w:pStyle w:val="22"/>
        <w:spacing w:line="24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）签订合同前要处理的事宜；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）澄清、说明、补正事项纪要；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pPr>
        <w:pStyle w:val="22"/>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成员名单及本人签字、拒绝在评审报告上签字的</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成员名单及其陈述的不同意见和理由。</w:t>
      </w:r>
    </w:p>
    <w:p>
      <w:pPr>
        <w:rPr>
          <w:rFonts w:hint="eastAsia" w:ascii="方正小标宋简体" w:hAnsi="方正小标宋简体" w:eastAsia="方正小标宋简体" w:cs="方正小标宋简体"/>
          <w:b/>
          <w:color w:val="auto"/>
          <w:sz w:val="36"/>
          <w:szCs w:val="36"/>
          <w:lang w:val="en-US" w:eastAsia="zh-CN"/>
        </w:rPr>
      </w:pPr>
      <w:bookmarkStart w:id="18" w:name="_Toc4457"/>
      <w:r>
        <w:rPr>
          <w:rFonts w:hint="eastAsia" w:ascii="方正小标宋简体" w:hAnsi="方正小标宋简体" w:eastAsia="方正小标宋简体" w:cs="方正小标宋简体"/>
          <w:b/>
          <w:color w:val="auto"/>
          <w:sz w:val="36"/>
          <w:szCs w:val="36"/>
          <w:lang w:val="en-US" w:eastAsia="zh-CN"/>
        </w:rPr>
        <w:br w:type="page"/>
      </w:r>
    </w:p>
    <w:p>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color w:val="auto"/>
          <w:sz w:val="36"/>
          <w:szCs w:val="36"/>
          <w:lang w:val="en-US" w:eastAsia="zh-CN"/>
        </w:rPr>
        <w:t>第三章 采购需求书</w:t>
      </w:r>
      <w:bookmarkEnd w:id="18"/>
    </w:p>
    <w:p>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pPr>
        <w:spacing w:before="62" w:beforeLines="20" w:after="62" w:afterLines="20" w:line="400" w:lineRule="exact"/>
        <w:ind w:firstLine="420" w:firstLineChars="200"/>
        <w:textAlignment w:val="baseline"/>
        <w:rPr>
          <w:rFonts w:hint="eastAsia" w:ascii="仿宋" w:hAnsi="仿宋" w:eastAsia="仿宋" w:cs="仿宋"/>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仿宋" w:hAnsi="仿宋" w:eastAsia="仿宋" w:cs="仿宋"/>
          <w:color w:val="auto"/>
          <w:szCs w:val="21"/>
        </w:rPr>
        <w:t>提出的最低要求，作为</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填写</w:t>
      </w:r>
      <w:r>
        <w:rPr>
          <w:rFonts w:hint="eastAsia" w:ascii="仿宋" w:hAnsi="仿宋" w:eastAsia="仿宋" w:cs="仿宋"/>
          <w:color w:val="auto"/>
          <w:szCs w:val="21"/>
          <w:lang w:val="en-US" w:eastAsia="zh-CN"/>
        </w:rPr>
        <w:t>技术商务偏离表</w:t>
      </w:r>
      <w:r>
        <w:rPr>
          <w:rFonts w:hint="eastAsia" w:ascii="仿宋" w:hAnsi="仿宋" w:eastAsia="仿宋" w:cs="仿宋"/>
          <w:color w:val="auto"/>
          <w:szCs w:val="21"/>
        </w:rPr>
        <w:t>的依据，根据</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的</w:t>
      </w:r>
      <w:r>
        <w:rPr>
          <w:rFonts w:hint="eastAsia" w:ascii="仿宋" w:hAnsi="仿宋" w:eastAsia="仿宋" w:cs="仿宋"/>
          <w:color w:val="auto"/>
          <w:szCs w:val="21"/>
          <w:lang w:val="en-US" w:eastAsia="zh-CN"/>
        </w:rPr>
        <w:t>响应文件</w:t>
      </w:r>
      <w:r>
        <w:rPr>
          <w:rFonts w:hint="eastAsia" w:ascii="仿宋" w:hAnsi="仿宋" w:eastAsia="仿宋" w:cs="仿宋"/>
          <w:color w:val="auto"/>
          <w:szCs w:val="21"/>
        </w:rPr>
        <w:t>完善后，将作为商务合同的附件之一。</w:t>
      </w:r>
    </w:p>
    <w:p>
      <w:pPr>
        <w:spacing w:before="62" w:beforeLines="20" w:after="62" w:afterLines="20" w:line="400" w:lineRule="exact"/>
        <w:ind w:firstLine="420" w:firstLineChars="200"/>
        <w:textAlignment w:val="baseline"/>
        <w:rPr>
          <w:rFonts w:hint="eastAsia" w:ascii="仿宋" w:hAnsi="仿宋" w:eastAsia="仿宋" w:cs="仿宋"/>
          <w:color w:val="auto"/>
          <w:szCs w:val="21"/>
        </w:rPr>
      </w:pPr>
      <w:r>
        <w:rPr>
          <w:rFonts w:hint="eastAsia" w:ascii="仿宋" w:hAnsi="仿宋" w:eastAsia="仿宋" w:cs="仿宋"/>
          <w:color w:val="auto"/>
          <w:szCs w:val="21"/>
        </w:rPr>
        <w:t>1.2对于本节提出的有关要求，</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应填写“</w:t>
      </w:r>
      <w:r>
        <w:rPr>
          <w:rFonts w:hint="eastAsia" w:ascii="仿宋" w:hAnsi="仿宋" w:eastAsia="仿宋" w:cs="仿宋"/>
          <w:color w:val="auto"/>
          <w:szCs w:val="21"/>
          <w:lang w:val="en-US" w:eastAsia="zh-CN"/>
        </w:rPr>
        <w:t>技术商务偏离表</w:t>
      </w:r>
      <w:r>
        <w:rPr>
          <w:rFonts w:hint="eastAsia" w:ascii="仿宋" w:hAnsi="仿宋" w:eastAsia="仿宋" w:cs="仿宋"/>
          <w:color w:val="auto"/>
          <w:szCs w:val="21"/>
        </w:rPr>
        <w:t>”。如存在偏离应提出充分理由并加以详尽说明。</w:t>
      </w:r>
    </w:p>
    <w:p>
      <w:pPr>
        <w:spacing w:before="62" w:beforeLines="20" w:after="62" w:afterLines="20" w:line="400" w:lineRule="exact"/>
        <w:ind w:firstLine="420" w:firstLineChars="200"/>
        <w:textAlignment w:val="baseline"/>
        <w:rPr>
          <w:rFonts w:hint="eastAsia" w:ascii="仿宋" w:hAnsi="仿宋" w:eastAsia="仿宋" w:cs="仿宋"/>
          <w:color w:val="auto"/>
          <w:szCs w:val="21"/>
        </w:rPr>
      </w:pPr>
      <w:r>
        <w:rPr>
          <w:rFonts w:hint="eastAsia" w:ascii="仿宋" w:hAnsi="仿宋" w:eastAsia="仿宋" w:cs="仿宋"/>
          <w:color w:val="auto"/>
          <w:szCs w:val="21"/>
        </w:rPr>
        <w:t>1.3对于本节中未能提出的指标和不合理的要求等，</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应在建议书中加以补充说明，并提供有关详细资料。</w:t>
      </w:r>
    </w:p>
    <w:p>
      <w:pPr>
        <w:spacing w:before="62" w:beforeLines="20" w:after="62" w:afterLines="20" w:line="400" w:lineRule="exact"/>
        <w:ind w:firstLine="420" w:firstLineChars="200"/>
        <w:textAlignment w:val="baseline"/>
        <w:rPr>
          <w:rFonts w:hint="eastAsia" w:ascii="仿宋" w:hAnsi="仿宋" w:eastAsia="仿宋" w:cs="仿宋"/>
          <w:color w:val="auto"/>
          <w:szCs w:val="21"/>
        </w:rPr>
      </w:pPr>
      <w:r>
        <w:rPr>
          <w:rFonts w:hint="eastAsia" w:ascii="仿宋" w:hAnsi="仿宋" w:eastAsia="仿宋" w:cs="仿宋"/>
          <w:color w:val="auto"/>
          <w:szCs w:val="21"/>
        </w:rPr>
        <w:t>1.4</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应根据</w:t>
      </w:r>
      <w:r>
        <w:rPr>
          <w:rFonts w:hint="eastAsia" w:ascii="仿宋" w:hAnsi="仿宋" w:eastAsia="仿宋" w:cs="仿宋"/>
          <w:color w:val="auto"/>
          <w:szCs w:val="21"/>
          <w:lang w:val="en-US" w:eastAsia="zh-CN"/>
        </w:rPr>
        <w:t>采购</w:t>
      </w:r>
      <w:r>
        <w:rPr>
          <w:rFonts w:hint="eastAsia" w:ascii="仿宋" w:hAnsi="仿宋" w:eastAsia="仿宋" w:cs="仿宋"/>
          <w:color w:val="auto"/>
          <w:szCs w:val="21"/>
        </w:rPr>
        <w:t>项目的要求提出完整的实施方案，如有缺漏，由</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免费补足。</w:t>
      </w:r>
    </w:p>
    <w:p>
      <w:pPr>
        <w:spacing w:before="62" w:beforeLines="20" w:after="62" w:afterLines="20" w:line="400" w:lineRule="exact"/>
        <w:ind w:firstLine="420" w:firstLineChars="200"/>
        <w:textAlignment w:val="baseline"/>
        <w:rPr>
          <w:rFonts w:hint="eastAsia" w:ascii="仿宋" w:hAnsi="仿宋" w:eastAsia="仿宋" w:cs="仿宋"/>
          <w:color w:val="auto"/>
          <w:szCs w:val="21"/>
        </w:rPr>
      </w:pPr>
      <w:r>
        <w:rPr>
          <w:rFonts w:hint="eastAsia" w:ascii="仿宋" w:hAnsi="仿宋" w:eastAsia="仿宋" w:cs="仿宋"/>
          <w:color w:val="auto"/>
          <w:szCs w:val="21"/>
        </w:rPr>
        <w:t>1.5</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有权在签订最终合同前，根据需要修改本章内容。技术标准和要求的最终解释权在</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w:t>
      </w:r>
    </w:p>
    <w:p>
      <w:pPr>
        <w:pStyle w:val="21"/>
        <w:numPr>
          <w:ilvl w:val="0"/>
          <w:numId w:val="0"/>
        </w:numPr>
        <w:snapToGrid w:val="0"/>
        <w:spacing w:before="120" w:after="120"/>
        <w:ind w:leftChars="0"/>
        <w:jc w:val="both"/>
        <w:outlineLvl w:val="9"/>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供应商须对《采购需求书》全部内容理解清楚，并填写《技术商务偏离表》（格式见第六章）</w:t>
      </w:r>
    </w:p>
    <w:p>
      <w:pP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br w:type="page"/>
      </w:r>
    </w:p>
    <w:p>
      <w:pPr>
        <w:pStyle w:val="21"/>
        <w:numPr>
          <w:ilvl w:val="0"/>
          <w:numId w:val="0"/>
        </w:numPr>
        <w:snapToGrid w:val="0"/>
        <w:spacing w:before="120" w:after="120"/>
        <w:ind w:leftChars="0"/>
        <w:jc w:val="center"/>
        <w:outlineLvl w:val="9"/>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项目采购需求书</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2" w:firstLineChars="200"/>
        <w:textAlignment w:val="baseline"/>
        <w:rPr>
          <w:rFonts w:hint="default" w:ascii="仿宋" w:hAnsi="仿宋" w:eastAsia="仿宋" w:cs="仿宋"/>
          <w:b/>
          <w:bCs/>
          <w:color w:val="auto"/>
          <w:szCs w:val="21"/>
          <w:lang w:val="en-US" w:eastAsia="zh-CN"/>
        </w:rPr>
      </w:pPr>
      <w:r>
        <w:rPr>
          <w:rFonts w:hint="default" w:ascii="仿宋" w:hAnsi="仿宋" w:eastAsia="仿宋" w:cs="仿宋"/>
          <w:b/>
          <w:bCs/>
          <w:color w:val="auto"/>
          <w:szCs w:val="21"/>
          <w:lang w:val="en-US" w:eastAsia="zh-CN"/>
        </w:rPr>
        <w:t>一、供应商服务内容</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0" w:firstLineChars="200"/>
        <w:textAlignment w:val="baseline"/>
        <w:rPr>
          <w:rFonts w:hint="default" w:ascii="仿宋" w:hAnsi="仿宋" w:eastAsia="仿宋" w:cs="仿宋"/>
          <w:b w:val="0"/>
          <w:bCs w:val="0"/>
          <w:color w:val="auto"/>
          <w:szCs w:val="21"/>
          <w:lang w:val="en-US" w:eastAsia="zh-CN"/>
        </w:rPr>
      </w:pPr>
      <w:r>
        <w:rPr>
          <w:rFonts w:hint="default" w:ascii="仿宋" w:hAnsi="仿宋" w:eastAsia="仿宋" w:cs="仿宋"/>
          <w:b w:val="0"/>
          <w:bCs w:val="0"/>
          <w:color w:val="auto"/>
          <w:szCs w:val="21"/>
          <w:lang w:val="en-US" w:eastAsia="zh-CN"/>
        </w:rPr>
        <w:t>对照国家、省、市相关文件和指标要求，对指定网站开展绩效诊断服务工作。一是根据最新绩效考核文件要求，对网站（包括页面、站点、栏目等）进行全站监测及普查服务；二是将监测及普查发现的问题编制成周报及月报，总结合理化、操作性较强的意见和建议。</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2" w:firstLineChars="200"/>
        <w:textAlignment w:val="baseline"/>
        <w:rPr>
          <w:rFonts w:hint="default" w:ascii="仿宋" w:hAnsi="仿宋" w:eastAsia="仿宋" w:cs="仿宋"/>
          <w:b w:val="0"/>
          <w:bCs w:val="0"/>
          <w:color w:val="auto"/>
          <w:szCs w:val="21"/>
          <w:lang w:val="en-US" w:eastAsia="zh-CN"/>
        </w:rPr>
      </w:pPr>
      <w:r>
        <w:rPr>
          <w:rFonts w:hint="default" w:ascii="仿宋" w:hAnsi="仿宋" w:eastAsia="仿宋" w:cs="仿宋"/>
          <w:b/>
          <w:bCs/>
          <w:color w:val="auto"/>
          <w:szCs w:val="21"/>
          <w:lang w:val="en-US" w:eastAsia="zh-CN"/>
        </w:rPr>
        <w:t>二、项目服务要求和成果</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0" w:firstLineChars="200"/>
        <w:textAlignment w:val="baseline"/>
        <w:rPr>
          <w:rFonts w:hint="default" w:ascii="仿宋" w:hAnsi="仿宋" w:eastAsia="仿宋" w:cs="仿宋"/>
          <w:b w:val="0"/>
          <w:bCs w:val="0"/>
          <w:color w:val="auto"/>
          <w:szCs w:val="21"/>
          <w:lang w:val="en-US" w:eastAsia="zh-CN"/>
        </w:rPr>
      </w:pPr>
      <w:r>
        <w:rPr>
          <w:rFonts w:hint="default" w:ascii="仿宋" w:hAnsi="仿宋" w:eastAsia="仿宋" w:cs="仿宋"/>
          <w:b w:val="0"/>
          <w:bCs w:val="0"/>
          <w:color w:val="auto"/>
          <w:szCs w:val="21"/>
          <w:lang w:val="en-US" w:eastAsia="zh-CN"/>
        </w:rPr>
        <w:t>对指定网站进行全站监测及普查服务，及时发现网站存在的问题和不足，并提出合理化建议，丰富网站内容、提升服务质量，提升网站建设与应用水平。</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2" w:firstLineChars="200"/>
        <w:textAlignment w:val="baseline"/>
        <w:rPr>
          <w:rFonts w:hint="default" w:ascii="仿宋" w:hAnsi="仿宋" w:eastAsia="仿宋" w:cs="仿宋"/>
          <w:b/>
          <w:bCs/>
          <w:color w:val="auto"/>
          <w:szCs w:val="21"/>
          <w:lang w:val="en-US" w:eastAsia="zh-CN"/>
        </w:rPr>
      </w:pPr>
      <w:r>
        <w:rPr>
          <w:rFonts w:hint="default" w:ascii="仿宋" w:hAnsi="仿宋" w:eastAsia="仿宋" w:cs="仿宋"/>
          <w:b/>
          <w:bCs/>
          <w:color w:val="auto"/>
          <w:szCs w:val="21"/>
          <w:lang w:val="en-US" w:eastAsia="zh-CN"/>
        </w:rPr>
        <w:t>1.服务要求</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0" w:firstLineChars="200"/>
        <w:textAlignment w:val="baseline"/>
        <w:rPr>
          <w:rFonts w:hint="default" w:ascii="仿宋" w:hAnsi="仿宋" w:eastAsia="仿宋" w:cs="仿宋"/>
          <w:b w:val="0"/>
          <w:bCs w:val="0"/>
          <w:color w:val="auto"/>
          <w:szCs w:val="21"/>
          <w:lang w:val="en-US" w:eastAsia="zh-CN"/>
        </w:rPr>
      </w:pPr>
      <w:r>
        <w:rPr>
          <w:rFonts w:hint="default" w:ascii="仿宋" w:hAnsi="仿宋" w:eastAsia="仿宋" w:cs="仿宋"/>
          <w:b w:val="0"/>
          <w:bCs w:val="0"/>
          <w:color w:val="auto"/>
          <w:szCs w:val="21"/>
          <w:lang w:val="en-US" w:eastAsia="zh-CN"/>
        </w:rPr>
        <w:t>根据国家、省、市最新绩效考核文件要求，对指定网站（包括页面、站点、栏目等）进行内容安全性技术监测服务和安全专项技术监测服务，并将监测及普查发现的问题编制成周报及月报。周报及月报主要包括以下指标内容：</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0" w:firstLineChars="200"/>
        <w:textAlignment w:val="baseline"/>
        <w:rPr>
          <w:rFonts w:hint="default" w:ascii="仿宋" w:hAnsi="仿宋" w:eastAsia="仿宋" w:cs="仿宋"/>
          <w:b w:val="0"/>
          <w:bCs w:val="0"/>
          <w:color w:val="auto"/>
          <w:szCs w:val="21"/>
          <w:lang w:val="en-US" w:eastAsia="zh-CN"/>
        </w:rPr>
      </w:pPr>
      <w:r>
        <w:rPr>
          <w:rFonts w:hint="default" w:ascii="仿宋" w:hAnsi="仿宋" w:eastAsia="仿宋" w:cs="仿宋"/>
          <w:b w:val="0"/>
          <w:bCs w:val="0"/>
          <w:color w:val="auto"/>
          <w:szCs w:val="21"/>
          <w:lang w:val="en-US" w:eastAsia="zh-CN"/>
        </w:rPr>
        <w:t>①安全、泄密事故等严重问题。一是监测网站当日全站新增的信息是否存在错别字、严重表述错误等情况，二是每周对网站进行一次全站历史信息错别字、严重表述错误、暗链、伪链以及无效链接等监测。</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0" w:firstLineChars="200"/>
        <w:textAlignment w:val="baseline"/>
        <w:rPr>
          <w:rFonts w:hint="default" w:ascii="仿宋" w:hAnsi="仿宋" w:eastAsia="仿宋" w:cs="仿宋"/>
          <w:b w:val="0"/>
          <w:bCs w:val="0"/>
          <w:color w:val="auto"/>
          <w:szCs w:val="21"/>
          <w:lang w:val="en-US" w:eastAsia="zh-CN"/>
        </w:rPr>
      </w:pPr>
      <w:r>
        <w:rPr>
          <w:rFonts w:hint="default" w:ascii="仿宋" w:hAnsi="仿宋" w:eastAsia="仿宋" w:cs="仿宋"/>
          <w:b w:val="0"/>
          <w:bCs w:val="0"/>
          <w:color w:val="auto"/>
          <w:szCs w:val="21"/>
          <w:lang w:val="en-US" w:eastAsia="zh-CN"/>
        </w:rPr>
        <w:t>②内容不更新。通过系统扫描和人工检查的方式将网站所有栏目链接录入网站栏目更新情况时效性统计系统，及时发送更新预警。</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0" w:firstLineChars="200"/>
        <w:textAlignment w:val="baseline"/>
        <w:rPr>
          <w:rFonts w:hint="default" w:ascii="仿宋" w:hAnsi="仿宋" w:eastAsia="仿宋" w:cs="仿宋"/>
          <w:b w:val="0"/>
          <w:bCs w:val="0"/>
          <w:color w:val="auto"/>
          <w:szCs w:val="21"/>
          <w:lang w:val="en-US" w:eastAsia="zh-CN"/>
        </w:rPr>
      </w:pPr>
      <w:r>
        <w:rPr>
          <w:rFonts w:hint="default" w:ascii="仿宋" w:hAnsi="仿宋" w:eastAsia="仿宋" w:cs="仿宋"/>
          <w:b w:val="0"/>
          <w:bCs w:val="0"/>
          <w:color w:val="auto"/>
          <w:szCs w:val="21"/>
          <w:lang w:val="en-US" w:eastAsia="zh-CN"/>
        </w:rPr>
        <w:t>③问题图片问题。通过系统扫描和人工检查的方式定期排查网站是否存在不符合《公开地图内容表示规范》的问题图片。</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0" w:firstLineChars="200"/>
        <w:textAlignment w:val="baseline"/>
        <w:rPr>
          <w:rFonts w:hint="default" w:ascii="仿宋" w:hAnsi="仿宋" w:eastAsia="仿宋" w:cs="仿宋"/>
          <w:b w:val="0"/>
          <w:bCs w:val="0"/>
          <w:color w:val="auto"/>
          <w:szCs w:val="21"/>
          <w:lang w:val="en-US" w:eastAsia="zh-CN"/>
        </w:rPr>
      </w:pPr>
      <w:r>
        <w:rPr>
          <w:rFonts w:hint="default" w:ascii="仿宋" w:hAnsi="仿宋" w:eastAsia="仿宋" w:cs="仿宋"/>
          <w:b w:val="0"/>
          <w:bCs w:val="0"/>
          <w:color w:val="auto"/>
          <w:szCs w:val="21"/>
          <w:lang w:val="en-US" w:eastAsia="zh-CN"/>
        </w:rPr>
        <w:t>④附件信息安全问题。通过技术手段检测网站发布的附件信息是否存在信息安全问题。</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2" w:firstLineChars="200"/>
        <w:textAlignment w:val="baseline"/>
        <w:rPr>
          <w:rFonts w:hint="default" w:ascii="仿宋" w:hAnsi="仿宋" w:eastAsia="仿宋" w:cs="仿宋"/>
          <w:b/>
          <w:bCs/>
          <w:color w:val="auto"/>
          <w:szCs w:val="21"/>
          <w:lang w:val="en-US" w:eastAsia="zh-CN"/>
        </w:rPr>
      </w:pPr>
      <w:r>
        <w:rPr>
          <w:rFonts w:hint="default" w:ascii="仿宋" w:hAnsi="仿宋" w:eastAsia="仿宋" w:cs="仿宋"/>
          <w:b/>
          <w:bCs/>
          <w:color w:val="auto"/>
          <w:szCs w:val="21"/>
          <w:lang w:val="en-US" w:eastAsia="zh-CN"/>
        </w:rPr>
        <w:t>2.服务成果</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0" w:firstLineChars="200"/>
        <w:textAlignment w:val="baseline"/>
        <w:rPr>
          <w:rFonts w:hint="default" w:ascii="仿宋" w:hAnsi="仿宋" w:eastAsia="仿宋" w:cs="仿宋"/>
          <w:b w:val="0"/>
          <w:bCs w:val="0"/>
          <w:color w:val="auto"/>
          <w:szCs w:val="21"/>
          <w:lang w:val="en-US" w:eastAsia="zh-CN"/>
        </w:rPr>
      </w:pPr>
      <w:r>
        <w:rPr>
          <w:rFonts w:hint="default" w:ascii="仿宋" w:hAnsi="仿宋" w:eastAsia="仿宋" w:cs="仿宋"/>
          <w:b w:val="0"/>
          <w:bCs w:val="0"/>
          <w:color w:val="auto"/>
          <w:szCs w:val="21"/>
          <w:lang w:val="en-US" w:eastAsia="zh-CN"/>
        </w:rPr>
        <w:t>供应商需按照国家、省、市相关文件和指标要求，自合同签订之日起至2026年10月10日，对指定</w:t>
      </w:r>
      <w:r>
        <w:rPr>
          <w:rFonts w:hint="eastAsia" w:ascii="仿宋" w:hAnsi="仿宋" w:eastAsia="仿宋" w:cs="仿宋"/>
          <w:b w:val="0"/>
          <w:bCs w:val="0"/>
          <w:color w:val="auto"/>
          <w:szCs w:val="21"/>
          <w:lang w:val="en-US" w:eastAsia="zh-CN"/>
        </w:rPr>
        <w:t>网站</w:t>
      </w:r>
      <w:r>
        <w:rPr>
          <w:rFonts w:hint="default" w:ascii="仿宋" w:hAnsi="仿宋" w:eastAsia="仿宋" w:cs="仿宋"/>
          <w:b w:val="0"/>
          <w:bCs w:val="0"/>
          <w:color w:val="auto"/>
          <w:szCs w:val="21"/>
          <w:lang w:val="en-US" w:eastAsia="zh-CN"/>
        </w:rPr>
        <w:t>进行绩效诊断并编制成周报及月报，所有工作成果提供word格式的文档。</w:t>
      </w:r>
    </w:p>
    <w:p>
      <w:pPr>
        <w:rPr>
          <w:rFonts w:hint="eastAsia" w:ascii="方正小标宋简体" w:hAnsi="方正小标宋简体" w:eastAsia="方正小标宋简体" w:cs="方正小标宋简体"/>
          <w:b/>
          <w:color w:val="auto"/>
          <w:sz w:val="36"/>
          <w:szCs w:val="36"/>
          <w:lang w:val="en-US" w:eastAsia="zh-CN"/>
        </w:rPr>
      </w:pPr>
      <w:bookmarkStart w:id="19" w:name="_Toc1917"/>
      <w:r>
        <w:rPr>
          <w:rFonts w:hint="eastAsia" w:ascii="方正小标宋简体" w:hAnsi="方正小标宋简体" w:eastAsia="方正小标宋简体" w:cs="方正小标宋简体"/>
          <w:b/>
          <w:color w:val="auto"/>
          <w:sz w:val="36"/>
          <w:szCs w:val="36"/>
          <w:lang w:val="en-US" w:eastAsia="zh-CN"/>
        </w:rPr>
        <w:br w:type="page"/>
      </w:r>
    </w:p>
    <w:p>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color w:val="auto"/>
          <w:sz w:val="36"/>
          <w:szCs w:val="36"/>
          <w:lang w:val="en-US" w:eastAsia="zh-CN"/>
        </w:rPr>
        <w:t>第四章 商务合同</w:t>
      </w:r>
      <w:bookmarkEnd w:id="19"/>
    </w:p>
    <w:p>
      <w:pPr>
        <w:spacing w:line="400" w:lineRule="exact"/>
        <w:jc w:val="left"/>
        <w:rPr>
          <w:rFonts w:hint="eastAsia" w:ascii="仿宋" w:hAnsi="仿宋" w:eastAsia="仿宋" w:cs="仿宋"/>
          <w:b/>
          <w:color w:val="auto"/>
          <w:szCs w:val="21"/>
        </w:rPr>
      </w:pPr>
      <w:r>
        <w:rPr>
          <w:rFonts w:hint="eastAsia" w:ascii="仿宋" w:hAnsi="仿宋" w:eastAsia="仿宋" w:cs="仿宋"/>
          <w:b/>
          <w:color w:val="auto"/>
          <w:szCs w:val="21"/>
        </w:rPr>
        <w:t>总则</w:t>
      </w:r>
    </w:p>
    <w:p>
      <w:pPr>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1.1本章涉及商务合同条款要求，</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填写</w:t>
      </w:r>
      <w:r>
        <w:rPr>
          <w:rFonts w:hint="eastAsia" w:ascii="仿宋" w:hAnsi="仿宋" w:eastAsia="仿宋" w:cs="仿宋"/>
          <w:color w:val="auto"/>
          <w:szCs w:val="21"/>
          <w:highlight w:val="none"/>
        </w:rPr>
        <w:t>技术商务偏离表</w:t>
      </w:r>
      <w:r>
        <w:rPr>
          <w:rFonts w:hint="eastAsia" w:ascii="仿宋" w:hAnsi="仿宋" w:eastAsia="仿宋" w:cs="仿宋"/>
          <w:color w:val="auto"/>
          <w:szCs w:val="21"/>
        </w:rPr>
        <w:t>，并作为</w:t>
      </w:r>
      <w:r>
        <w:rPr>
          <w:rFonts w:hint="eastAsia" w:ascii="仿宋" w:hAnsi="仿宋" w:eastAsia="仿宋" w:cs="仿宋"/>
          <w:color w:val="auto"/>
          <w:szCs w:val="21"/>
          <w:lang w:val="en-US" w:eastAsia="zh-CN"/>
        </w:rPr>
        <w:t>成交</w:t>
      </w:r>
      <w:r>
        <w:rPr>
          <w:rFonts w:hint="eastAsia" w:ascii="仿宋" w:hAnsi="仿宋" w:eastAsia="仿宋" w:cs="仿宋"/>
          <w:color w:val="auto"/>
          <w:szCs w:val="21"/>
        </w:rPr>
        <w:t>后</w:t>
      </w:r>
      <w:r>
        <w:rPr>
          <w:rFonts w:hint="eastAsia" w:ascii="仿宋" w:hAnsi="仿宋" w:eastAsia="仿宋" w:cs="仿宋"/>
          <w:color w:val="auto"/>
          <w:szCs w:val="21"/>
          <w:lang w:val="en-US" w:eastAsia="zh-CN"/>
        </w:rPr>
        <w:t>甲乙</w:t>
      </w:r>
      <w:r>
        <w:rPr>
          <w:rFonts w:hint="eastAsia" w:ascii="仿宋" w:hAnsi="仿宋" w:eastAsia="仿宋" w:cs="仿宋"/>
          <w:color w:val="auto"/>
          <w:szCs w:val="21"/>
        </w:rPr>
        <w:t>双方签订合同的基础。</w:t>
      </w:r>
    </w:p>
    <w:p>
      <w:pPr>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1.2针对本章合同条款内容，</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应填写“</w:t>
      </w:r>
      <w:r>
        <w:rPr>
          <w:rFonts w:hint="eastAsia" w:ascii="仿宋" w:hAnsi="仿宋" w:eastAsia="仿宋" w:cs="仿宋"/>
          <w:color w:val="auto"/>
          <w:szCs w:val="21"/>
          <w:highlight w:val="none"/>
        </w:rPr>
        <w:t>技术商务偏离表</w:t>
      </w:r>
      <w:r>
        <w:rPr>
          <w:rFonts w:hint="eastAsia" w:ascii="仿宋" w:hAnsi="仿宋" w:eastAsia="仿宋" w:cs="仿宋"/>
          <w:color w:val="auto"/>
          <w:szCs w:val="21"/>
        </w:rPr>
        <w:t>”。如存在偏离应提出充分理由并在“</w:t>
      </w:r>
      <w:r>
        <w:rPr>
          <w:rFonts w:hint="eastAsia" w:ascii="仿宋" w:hAnsi="仿宋" w:eastAsia="仿宋" w:cs="仿宋"/>
          <w:color w:val="auto"/>
          <w:szCs w:val="21"/>
          <w:highlight w:val="none"/>
        </w:rPr>
        <w:t>技术商务偏离表</w:t>
      </w:r>
      <w:r>
        <w:rPr>
          <w:rFonts w:hint="eastAsia" w:ascii="仿宋" w:hAnsi="仿宋" w:eastAsia="仿宋" w:cs="仿宋"/>
          <w:color w:val="auto"/>
          <w:szCs w:val="21"/>
        </w:rPr>
        <w:t>”中加以详尽说明。</w:t>
      </w:r>
    </w:p>
    <w:p>
      <w:pPr>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1.3本章内容根据</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的</w:t>
      </w:r>
      <w:r>
        <w:rPr>
          <w:rFonts w:hint="eastAsia" w:ascii="仿宋" w:hAnsi="仿宋" w:eastAsia="仿宋" w:cs="仿宋"/>
          <w:color w:val="auto"/>
          <w:szCs w:val="21"/>
          <w:lang w:val="en-US" w:eastAsia="zh-CN"/>
        </w:rPr>
        <w:t>响应</w:t>
      </w:r>
      <w:r>
        <w:rPr>
          <w:rFonts w:hint="eastAsia" w:ascii="仿宋" w:hAnsi="仿宋" w:eastAsia="仿宋" w:cs="仿宋"/>
          <w:color w:val="auto"/>
          <w:szCs w:val="21"/>
        </w:rPr>
        <w:t>情况完善后，将作为</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与</w:t>
      </w:r>
      <w:r>
        <w:rPr>
          <w:rFonts w:hint="eastAsia" w:ascii="仿宋" w:hAnsi="仿宋" w:eastAsia="仿宋" w:cs="仿宋"/>
          <w:color w:val="auto"/>
          <w:szCs w:val="21"/>
          <w:lang w:val="en-US" w:eastAsia="zh-CN"/>
        </w:rPr>
        <w:t>成交人</w:t>
      </w:r>
      <w:r>
        <w:rPr>
          <w:rFonts w:hint="eastAsia" w:ascii="仿宋" w:hAnsi="仿宋" w:eastAsia="仿宋" w:cs="仿宋"/>
          <w:color w:val="auto"/>
          <w:szCs w:val="21"/>
        </w:rPr>
        <w:t>签订合同的基础。</w:t>
      </w:r>
      <w:r>
        <w:rPr>
          <w:rFonts w:hint="eastAsia" w:ascii="仿宋" w:hAnsi="仿宋" w:eastAsia="仿宋" w:cs="仿宋"/>
          <w:b/>
          <w:bCs/>
          <w:color w:val="auto"/>
          <w:szCs w:val="21"/>
          <w:u w:val="single"/>
          <w:lang w:val="en-US" w:eastAsia="zh-CN"/>
        </w:rPr>
        <w:t>广东南方网络信息科技有限公司</w:t>
      </w:r>
      <w:r>
        <w:rPr>
          <w:rFonts w:hint="eastAsia" w:ascii="仿宋" w:hAnsi="仿宋" w:eastAsia="仿宋" w:cs="仿宋"/>
          <w:color w:val="auto"/>
          <w:szCs w:val="21"/>
        </w:rPr>
        <w:t>为合同甲方；</w:t>
      </w:r>
      <w:r>
        <w:rPr>
          <w:rFonts w:hint="eastAsia" w:ascii="仿宋" w:hAnsi="仿宋" w:eastAsia="仿宋" w:cs="仿宋"/>
          <w:color w:val="auto"/>
          <w:szCs w:val="21"/>
          <w:lang w:val="en-US" w:eastAsia="zh-CN"/>
        </w:rPr>
        <w:t>成交人</w:t>
      </w:r>
      <w:r>
        <w:rPr>
          <w:rFonts w:hint="eastAsia" w:ascii="仿宋" w:hAnsi="仿宋" w:eastAsia="仿宋" w:cs="仿宋"/>
          <w:color w:val="auto"/>
          <w:szCs w:val="21"/>
        </w:rPr>
        <w:t>为合同乙方。</w:t>
      </w:r>
    </w:p>
    <w:p>
      <w:pPr>
        <w:spacing w:line="400" w:lineRule="exact"/>
        <w:jc w:val="left"/>
        <w:rPr>
          <w:rFonts w:hint="eastAsia" w:ascii="仿宋" w:hAnsi="仿宋" w:eastAsia="仿宋" w:cs="仿宋"/>
          <w:b/>
          <w:bCs/>
          <w:color w:val="auto"/>
          <w:szCs w:val="21"/>
        </w:rPr>
      </w:pPr>
      <w:r>
        <w:rPr>
          <w:rFonts w:hint="eastAsia" w:ascii="仿宋" w:hAnsi="仿宋" w:eastAsia="仿宋" w:cs="仿宋"/>
          <w:b/>
          <w:bCs/>
          <w:color w:val="auto"/>
          <w:szCs w:val="21"/>
        </w:rPr>
        <w:t>供应商须对《商务合同书》全部条款理解清楚，并填写《技术商务偏离表》（格式见第六章）。</w:t>
      </w:r>
    </w:p>
    <w:p>
      <w:pPr>
        <w:spacing w:line="400" w:lineRule="exact"/>
        <w:jc w:val="left"/>
        <w:rPr>
          <w:rFonts w:hint="eastAsia" w:ascii="仿宋" w:hAnsi="仿宋" w:eastAsia="仿宋" w:cs="仿宋"/>
          <w:b/>
          <w:bCs/>
          <w:color w:val="auto"/>
          <w:kern w:val="2"/>
          <w:sz w:val="36"/>
          <w:szCs w:val="36"/>
          <w:lang w:val="en-US" w:eastAsia="zh-CN" w:bidi="ar-SA"/>
        </w:rPr>
      </w:pPr>
      <w:r>
        <w:rPr>
          <w:rFonts w:hint="eastAsia" w:ascii="仿宋" w:hAnsi="仿宋" w:eastAsia="仿宋" w:cs="仿宋"/>
          <w:b/>
          <w:bCs/>
          <w:color w:val="auto"/>
          <w:szCs w:val="21"/>
        </w:rPr>
        <w:t>注：本合同仅为合同草案文本，合同签订双方可根据项目的具体要求进行修订和细化</w:t>
      </w:r>
      <w:r>
        <w:rPr>
          <w:rFonts w:hint="eastAsia" w:ascii="仿宋" w:hAnsi="仿宋" w:eastAsia="仿宋" w:cs="仿宋"/>
          <w:b/>
          <w:bCs/>
          <w:color w:val="auto"/>
          <w:szCs w:val="21"/>
          <w:lang w:val="en-US" w:eastAsia="zh-CN"/>
        </w:rPr>
        <w:t>，</w:t>
      </w:r>
      <w:r>
        <w:rPr>
          <w:rFonts w:hint="eastAsia" w:ascii="仿宋" w:hAnsi="仿宋" w:eastAsia="仿宋" w:cs="仿宋"/>
          <w:b/>
          <w:bCs/>
          <w:color w:val="auto"/>
          <w:szCs w:val="21"/>
        </w:rPr>
        <w:t>当供应商在成交后，应依据本合同的主要条款与采购方签订正式合同；当本合同与</w:t>
      </w:r>
      <w:r>
        <w:rPr>
          <w:rFonts w:hint="eastAsia" w:ascii="仿宋" w:hAnsi="仿宋" w:eastAsia="仿宋" w:cs="仿宋"/>
          <w:b/>
          <w:bCs/>
          <w:color w:val="auto"/>
          <w:szCs w:val="21"/>
          <w:lang w:val="en-US" w:eastAsia="zh-CN"/>
        </w:rPr>
        <w:t>询价采购</w:t>
      </w:r>
      <w:r>
        <w:rPr>
          <w:rFonts w:hint="eastAsia" w:ascii="仿宋" w:hAnsi="仿宋" w:eastAsia="仿宋" w:cs="仿宋"/>
          <w:b/>
          <w:bCs/>
          <w:color w:val="auto"/>
          <w:szCs w:val="21"/>
        </w:rPr>
        <w:t>文件其他部分有冲突，应按</w:t>
      </w:r>
      <w:r>
        <w:rPr>
          <w:rFonts w:hint="eastAsia" w:ascii="仿宋" w:hAnsi="仿宋" w:eastAsia="仿宋" w:cs="仿宋"/>
          <w:b/>
          <w:bCs/>
          <w:color w:val="auto"/>
          <w:szCs w:val="21"/>
          <w:lang w:val="en-US" w:eastAsia="zh-CN"/>
        </w:rPr>
        <w:t>询价采购</w:t>
      </w:r>
      <w:r>
        <w:rPr>
          <w:rFonts w:hint="eastAsia" w:ascii="仿宋" w:hAnsi="仿宋" w:eastAsia="仿宋" w:cs="仿宋"/>
          <w:b/>
          <w:bCs/>
          <w:color w:val="auto"/>
          <w:szCs w:val="21"/>
        </w:rPr>
        <w:t>文件的其他部分为准编制</w:t>
      </w:r>
      <w:r>
        <w:rPr>
          <w:rFonts w:hint="eastAsia" w:ascii="仿宋" w:hAnsi="仿宋" w:eastAsia="仿宋" w:cs="仿宋"/>
          <w:b/>
          <w:bCs/>
          <w:color w:val="auto"/>
          <w:szCs w:val="21"/>
          <w:lang w:val="en-US" w:eastAsia="zh-CN"/>
        </w:rPr>
        <w:t>合同</w:t>
      </w:r>
      <w:r>
        <w:rPr>
          <w:rFonts w:hint="eastAsia" w:ascii="仿宋" w:hAnsi="仿宋" w:eastAsia="仿宋" w:cs="仿宋"/>
          <w:b/>
          <w:bCs/>
          <w:color w:val="auto"/>
          <w:szCs w:val="21"/>
        </w:rPr>
        <w:t>。合同版本与条款以甲方最新合同模板为准。</w:t>
      </w:r>
    </w:p>
    <w:p>
      <w:pPr>
        <w:rPr>
          <w:rFonts w:hint="eastAsia" w:ascii="方正公文小标宋" w:hAnsi="方正公文小标宋" w:eastAsia="方正公文小标宋" w:cs="方正公文小标宋"/>
          <w:color w:val="auto"/>
          <w:sz w:val="32"/>
          <w:szCs w:val="32"/>
          <w:highlight w:val="none"/>
          <w:lang w:val="en-US" w:eastAsia="zh-CN"/>
        </w:rPr>
      </w:pPr>
      <w:r>
        <w:rPr>
          <w:rFonts w:hint="eastAsia" w:ascii="方正公文小标宋" w:hAnsi="方正公文小标宋" w:eastAsia="方正公文小标宋" w:cs="方正公文小标宋"/>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网站绩效诊断服务项目合同书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甲</w:t>
      </w:r>
      <w:r>
        <w:rPr>
          <w:rFonts w:hint="eastAsia" w:ascii="仿宋" w:hAnsi="仿宋" w:eastAsia="仿宋" w:cs="仿宋"/>
          <w:color w:val="auto"/>
          <w:sz w:val="28"/>
          <w:szCs w:val="28"/>
          <w:highlight w:val="none"/>
        </w:rPr>
        <w:t>乙双方经过平等友好协商，依照《中华人民共和国民法典》等相关法律法规，现就双方合作事宜达成如下协议，以资共同遵守。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一、</w:t>
      </w:r>
      <w:r>
        <w:rPr>
          <w:rFonts w:hint="eastAsia" w:ascii="黑体" w:hAnsi="黑体" w:eastAsia="黑体" w:cs="黑体"/>
          <w:color w:val="auto"/>
          <w:sz w:val="28"/>
          <w:szCs w:val="28"/>
          <w:highlight w:val="none"/>
        </w:rPr>
        <w:t>服务要求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（一）服务内容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详见《采购需求书》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履行期限</w:t>
      </w:r>
      <w:r>
        <w:rPr>
          <w:rFonts w:hint="eastAsia" w:ascii="仿宋" w:hAnsi="仿宋" w:eastAsia="仿宋" w:cs="仿宋"/>
          <w:color w:val="auto"/>
          <w:sz w:val="28"/>
          <w:szCs w:val="28"/>
          <w:highlight w:val="none"/>
          <w:lang w:eastAsia="zh-CN"/>
        </w:rPr>
        <w:t>：自合同签订之日起至2026年10月10日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二、合同金额及付款方式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1.合同金额（含税）为人民币【 】元，上述费用已包含乙方为完成本合同规定的各项内容所需的所有费用。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首款：</w:t>
      </w:r>
      <w:r>
        <w:rPr>
          <w:rFonts w:hint="eastAsia" w:ascii="仿宋" w:hAnsi="仿宋" w:eastAsia="仿宋" w:cs="仿宋"/>
          <w:color w:val="auto"/>
          <w:sz w:val="28"/>
          <w:szCs w:val="28"/>
          <w:highlight w:val="none"/>
        </w:rPr>
        <w:t>合同签订后，乙方向甲方提供等额增值税专用发票，甲方收到最终客户方对应款项的前提下，于30个工作日内向乙方支付合同总额的40%，即【 】元。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第二笔款：服务期满9个月后，乙方向甲方提供等额增值税专用发票，并提交9个月的周报及月报，甲方收到最终客户方对应款项的前提下，于30个工作日内向乙方支付合同总额的30%，即【 】元。</w:t>
      </w:r>
    </w:p>
    <w:p>
      <w:pPr>
        <w:keepNext w:val="0"/>
        <w:keepLines w:val="0"/>
        <w:pageBreakBefore w:val="0"/>
        <w:widowControl w:val="0"/>
        <w:kinsoku/>
        <w:wordWrap/>
        <w:overflowPunct/>
        <w:topLinePunct w:val="0"/>
        <w:autoSpaceDE/>
        <w:autoSpaceDN/>
        <w:bidi w:val="0"/>
        <w:adjustRightInd/>
        <w:snapToGrid/>
        <w:spacing w:line="500" w:lineRule="exact"/>
        <w:ind w:firstLine="568" w:firstLineChars="200"/>
        <w:textAlignment w:val="auto"/>
        <w:rPr>
          <w:rFonts w:hint="eastAsia" w:ascii="仿宋" w:hAnsi="仿宋" w:eastAsia="仿宋" w:cs="仿宋"/>
          <w:color w:val="auto"/>
          <w:sz w:val="28"/>
          <w:szCs w:val="28"/>
          <w:highlight w:val="none"/>
        </w:rPr>
      </w:pPr>
      <w:r>
        <w:rPr>
          <w:rFonts w:hint="default" w:ascii="仿宋" w:hAnsi="仿宋" w:eastAsia="仿宋" w:cs="仿宋"/>
          <w:color w:val="auto"/>
          <w:spacing w:val="2"/>
          <w:sz w:val="28"/>
          <w:szCs w:val="28"/>
          <w:highlight w:val="none"/>
          <w:lang w:val="en-US" w:eastAsia="zh-CN"/>
        </w:rPr>
        <w:t>尾款：</w:t>
      </w:r>
      <w:r>
        <w:rPr>
          <w:rFonts w:hint="eastAsia" w:ascii="仿宋" w:hAnsi="仿宋" w:eastAsia="仿宋" w:cs="仿宋"/>
          <w:color w:val="auto"/>
          <w:sz w:val="28"/>
          <w:szCs w:val="28"/>
          <w:highlight w:val="none"/>
        </w:rPr>
        <w:t>甲方收到最终客户对应款项的前提下，对本合同第一条所列成果验收无误，并在收到乙方提供等额增值税专用发票后的30个工作日内，向乙方支付合同总额的</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0%，即【 】元。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与本合同相关的税费由乙方承担，本合同总价为含税价；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2.如乙方未按时提供发票或提供的发票不合规，甲方有权延迟付款或拒绝付款且不承担任何违约责任，如因存在任何违反发票合法合规问题导致甲方遭受损失的，乙方应就甲方的损失承担赔偿义务；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3.付款方式：银行转账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银行账号：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4.乙方保证以上账号信息准确无误，若有变更乙方应至少提前5个工作日以书面方式通知甲方，否则由乙方自行承担所有后果及责任。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三</w:t>
      </w:r>
      <w:r>
        <w:rPr>
          <w:rFonts w:hint="eastAsia" w:ascii="黑体" w:hAnsi="黑体" w:eastAsia="黑体" w:cs="黑体"/>
          <w:color w:val="auto"/>
          <w:sz w:val="28"/>
          <w:szCs w:val="28"/>
          <w:highlight w:val="none"/>
        </w:rPr>
        <w:t>、知识产权约定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1.乙方因履行本合同制作的任何工作成果，其全部知识产权</w:t>
      </w:r>
      <w:r>
        <w:rPr>
          <w:rFonts w:hint="eastAsia" w:ascii="仿宋" w:hAnsi="仿宋" w:eastAsia="仿宋" w:cs="仿宋"/>
          <w:color w:val="auto"/>
          <w:sz w:val="28"/>
          <w:szCs w:val="28"/>
          <w:highlight w:val="none"/>
          <w:lang w:val="en-US" w:eastAsia="zh-CN"/>
        </w:rPr>
        <w:t>及所有权</w:t>
      </w:r>
      <w:r>
        <w:rPr>
          <w:rFonts w:hint="eastAsia" w:ascii="仿宋" w:hAnsi="仿宋" w:eastAsia="仿宋" w:cs="仿宋"/>
          <w:color w:val="auto"/>
          <w:sz w:val="28"/>
          <w:szCs w:val="28"/>
          <w:highlight w:val="none"/>
        </w:rPr>
        <w:t>归甲方所有</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2.本合同所提交的工作成果由乙方独立制作，</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不可交由第三方，否则由此产生的纠纷由乙方负责处理并承担责任</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任何一方均应尊重相对方、第三方的知识产权，如有任何第三方就一方侵犯其知识产权等合法权益的原因向另一方提起诉讼、主张索赔的，责任方应当独立处理相关纠纷，赔偿另一方的直接经济损失，并使另一方免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四</w:t>
      </w:r>
      <w:r>
        <w:rPr>
          <w:rFonts w:hint="eastAsia" w:ascii="黑体" w:hAnsi="黑体" w:eastAsia="黑体" w:cs="黑体"/>
          <w:color w:val="auto"/>
          <w:sz w:val="28"/>
          <w:szCs w:val="28"/>
          <w:highlight w:val="none"/>
        </w:rPr>
        <w:t>、双方的权利和义务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（一）甲方的权利义务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1.甲方指定专人负责与乙方进行工作对接，负责向乙方传达项目要求；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2.甲方对乙方提供的成果内容有最终审定权，</w:t>
      </w:r>
      <w:r>
        <w:rPr>
          <w:rFonts w:hint="eastAsia" w:ascii="仿宋" w:hAnsi="仿宋" w:eastAsia="仿宋" w:cs="仿宋"/>
          <w:color w:val="auto"/>
          <w:sz w:val="28"/>
          <w:szCs w:val="28"/>
          <w:highlight w:val="none"/>
        </w:rPr>
        <w:t>有权提出</w:t>
      </w:r>
      <w:r>
        <w:rPr>
          <w:rFonts w:hint="eastAsia" w:ascii="仿宋" w:hAnsi="仿宋" w:eastAsia="仿宋" w:cs="仿宋"/>
          <w:color w:val="auto"/>
          <w:sz w:val="28"/>
          <w:szCs w:val="28"/>
          <w:highlight w:val="none"/>
          <w:lang w:val="en-US" w:eastAsia="zh-CN"/>
        </w:rPr>
        <w:t>合理的</w:t>
      </w:r>
      <w:r>
        <w:rPr>
          <w:rFonts w:hint="eastAsia" w:ascii="仿宋" w:hAnsi="仿宋" w:eastAsia="仿宋" w:cs="仿宋"/>
          <w:color w:val="auto"/>
          <w:sz w:val="28"/>
          <w:szCs w:val="28"/>
          <w:highlight w:val="none"/>
        </w:rPr>
        <w:t>修改意见</w:t>
      </w:r>
      <w:r>
        <w:rPr>
          <w:rFonts w:hint="eastAsia" w:ascii="仿宋" w:hAnsi="仿宋" w:eastAsia="仿宋" w:cs="仿宋"/>
          <w:color w:val="auto"/>
          <w:sz w:val="28"/>
          <w:szCs w:val="28"/>
          <w:highlight w:val="none"/>
          <w:lang w:eastAsia="zh-CN"/>
        </w:rPr>
        <w:t>，乙方应按甲方要求对成果进行修改，使</w:t>
      </w:r>
      <w:r>
        <w:rPr>
          <w:rFonts w:hint="eastAsia" w:ascii="仿宋" w:hAnsi="仿宋" w:eastAsia="仿宋" w:cs="仿宋"/>
          <w:color w:val="auto"/>
          <w:sz w:val="28"/>
          <w:szCs w:val="28"/>
          <w:highlight w:val="none"/>
          <w:lang w:val="en-US" w:eastAsia="zh-CN"/>
        </w:rPr>
        <w:t>工作内容</w:t>
      </w:r>
      <w:r>
        <w:rPr>
          <w:rFonts w:hint="eastAsia" w:ascii="仿宋" w:hAnsi="仿宋" w:eastAsia="仿宋" w:cs="仿宋"/>
          <w:color w:val="auto"/>
          <w:sz w:val="28"/>
          <w:szCs w:val="28"/>
          <w:highlight w:val="none"/>
          <w:lang w:eastAsia="zh-CN"/>
        </w:rPr>
        <w:t>符合甲方的预期要求；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3.甲方有权根据本合同约定，对乙方提供的各项服务内容进行审查、监督和验收。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（二）乙方</w:t>
      </w:r>
      <w:r>
        <w:rPr>
          <w:rFonts w:hint="eastAsia" w:ascii="仿宋" w:hAnsi="仿宋" w:eastAsia="仿宋" w:cs="仿宋"/>
          <w:color w:val="auto"/>
          <w:sz w:val="28"/>
          <w:szCs w:val="28"/>
          <w:highlight w:val="none"/>
        </w:rPr>
        <w:t>的权利义务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乙方不得自行使用或许可他人使用</w:t>
      </w:r>
      <w:r>
        <w:rPr>
          <w:rFonts w:hint="eastAsia" w:ascii="仿宋" w:hAnsi="仿宋" w:eastAsia="仿宋" w:cs="仿宋"/>
          <w:color w:val="auto"/>
          <w:sz w:val="28"/>
          <w:szCs w:val="28"/>
          <w:highlight w:val="none"/>
          <w:lang w:val="en-US" w:eastAsia="zh-CN"/>
        </w:rPr>
        <w:t>本合同涉及的内容，不得将成果再创作或用于其他商业用途</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2.乙方不得将本合同权利义务转委托第三方处理；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3.乙方应及时与甲方沟通工作进展，就情况进展、存在问题等进行沟通交流，减少风险；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4.乙方应按照甲方需求定期召开例会，指定专人负责与甲方进行工作对接，保证服务质量。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项目验收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乙方完成合同所规定的全部工作后向甲方提出验收申请，甲方应及时组织验收，若甲方提出建议，乙方应根据建议完成相应的完善工作后，再向甲方重新提出验收申请，乙方应无条件配合验收工作，提交验收材料</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2.验收材料属于本合同附件材料之一，与本合同具有同等法律效力。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3.双方约定的其他验收规则：【详见《采购需求书》】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、保密信息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1.乙方对于因签署或履行本协议而了解或接触到甲方的秘密、其他未公开资料和信息，包括但不限于数据资料、商务资料、技术方案、创意设想、用户信息、人事资料、价格、财务状况等，均应保守秘密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2.乙方不得向第三方泄露、给予或转让本协议条款、签订及履行情况</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3.乙方不得擅自使用、复制甲方的商标、标志、商业信息、技术及其他资料，也不得将信息内容用作其他商业目的</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.合同终止后本条款仍具法律效力，直至相关信息不再具有保密意义</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、违约责任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乙方不能按时完成本合同第一条所列内容的，需每日按合同总金额的千分之三向甲方支付违约金，逾期超过10日的，甲方有权解除合同，给甲方造成损失的，乙方还需赔偿损失，严重影响甲方利益或名誉的，甲方有权终止本合同，并有权要求乙方赔偿甲方一切损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未能按照约定处理履行合同过程中发生的问题，或者处理该问题的时间超过必要时间，或者未能及时响应甲方提出的需求的，每发生一次，甲方有权在尾款中扣除相当于合同总金额【1‰】的违约金，若给甲方造成的损失大于上述违约金的，乙方还需赔偿甲方损失。合同期内若累计发生3次该情况的，甲方有权解除本合同，要求乙方退还已支付费用并赔偿甲方损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4.乙方将本项目进行转包或进行分包的，甲方有权追回已支付的全部费用，乙方还应当向甲方支付合同总价款【10】%的违约金；甲方也可同时解除合同，违约金不足以弥补甲方损失的，由乙方继续赔偿。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、法律适用及争议解决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1.若发生争议，双方应首先通过协商解决。协商不成可向甲方所在地人民法院提起诉讼，双方无争议的部分，应当继续履行</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2.本合同的成立、生效、履行、解释及纠纷解决等双方均同意适用中华人民共和国法律</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3.合理的律师费、诉讼费、鉴定费、财产保全费、证据保全费、差旅费等由败诉一方承担。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九</w:t>
      </w:r>
      <w:r>
        <w:rPr>
          <w:rFonts w:hint="eastAsia" w:ascii="黑体" w:hAnsi="黑体" w:eastAsia="黑体" w:cs="黑体"/>
          <w:color w:val="auto"/>
          <w:sz w:val="28"/>
          <w:szCs w:val="28"/>
          <w:highlight w:val="none"/>
        </w:rPr>
        <w:t>、不可抗力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十、税费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w:t>
      </w:r>
      <w:r>
        <w:rPr>
          <w:rFonts w:hint="eastAsia" w:ascii="黑体" w:hAnsi="黑体" w:eastAsia="黑体" w:cs="黑体"/>
          <w:color w:val="auto"/>
          <w:sz w:val="28"/>
          <w:szCs w:val="28"/>
          <w:highlight w:val="none"/>
          <w:lang w:val="en-US" w:eastAsia="zh-CN"/>
        </w:rPr>
        <w:t>一</w:t>
      </w:r>
      <w:r>
        <w:rPr>
          <w:rFonts w:hint="eastAsia" w:ascii="黑体" w:hAnsi="黑体" w:eastAsia="黑体" w:cs="黑体"/>
          <w:color w:val="auto"/>
          <w:sz w:val="28"/>
          <w:szCs w:val="28"/>
          <w:highlight w:val="none"/>
        </w:rPr>
        <w:t>、其他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1.本合同一式陆份，甲乙双方各执叁份，具有同等法律效力；其他未尽事宜，由甲乙双方协商确定并签订书面补充协议，作为本合同的补充，补充协议与本合同具有同等法律效力</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2.本合同签订地为广东省广州市越秀区</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3.除非另有说明，本合同中结算货币为人民币</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4.本合同自法定代表人或授权代表签字盖章之日起生效。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――――――――本页以下为盖章页――――――――――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甲方：                         乙方：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日期：</w:t>
      </w:r>
    </w:p>
    <w:bookmarkEnd w:id="0"/>
    <w:bookmarkEnd w:id="1"/>
    <w:bookmarkEnd w:id="2"/>
    <w:bookmarkEnd w:id="3"/>
    <w:bookmarkEnd w:id="4"/>
    <w:bookmarkEnd w:id="5"/>
    <w:p>
      <w:pPr>
        <w:rPr>
          <w:rFonts w:hint="eastAsia" w:ascii="方正小标宋简体" w:hAnsi="方正小标宋简体" w:eastAsia="方正小标宋简体" w:cs="方正小标宋简体"/>
          <w:b/>
          <w:color w:val="auto"/>
          <w:sz w:val="36"/>
          <w:szCs w:val="36"/>
          <w:lang w:val="en-US" w:eastAsia="zh-CN"/>
        </w:rPr>
      </w:pPr>
      <w:bookmarkStart w:id="20" w:name="_Toc21956"/>
      <w:r>
        <w:rPr>
          <w:rFonts w:hint="eastAsia" w:ascii="方正小标宋简体" w:hAnsi="方正小标宋简体" w:eastAsia="方正小标宋简体" w:cs="方正小标宋简体"/>
          <w:b/>
          <w:color w:val="auto"/>
          <w:sz w:val="36"/>
          <w:szCs w:val="36"/>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color w:val="auto"/>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color w:val="auto"/>
          <w:sz w:val="36"/>
          <w:szCs w:val="36"/>
          <w:lang w:val="en-US" w:eastAsia="zh-CN"/>
        </w:rPr>
        <w:t>第五</w:t>
      </w:r>
      <w:bookmarkStart w:id="58" w:name="_GoBack"/>
      <w:bookmarkEnd w:id="58"/>
      <w:r>
        <w:rPr>
          <w:rFonts w:hint="eastAsia" w:ascii="方正小标宋简体" w:hAnsi="方正小标宋简体" w:eastAsia="方正小标宋简体" w:cs="方正小标宋简体"/>
          <w:b/>
          <w:color w:val="auto"/>
          <w:sz w:val="36"/>
          <w:szCs w:val="36"/>
          <w:lang w:val="en-US" w:eastAsia="zh-CN"/>
        </w:rPr>
        <w:t>章 响应文件格式</w:t>
      </w:r>
      <w:bookmarkEnd w:id="20"/>
    </w:p>
    <w:p>
      <w:pPr>
        <w:pStyle w:val="5"/>
        <w:keepNext/>
        <w:keepLines/>
        <w:pageBreakBefore w:val="0"/>
        <w:widowControl w:val="0"/>
        <w:numPr>
          <w:ilvl w:val="1"/>
          <w:numId w:val="2"/>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color w:val="auto"/>
          <w:highlight w:val="none"/>
        </w:rPr>
      </w:pPr>
      <w:bookmarkStart w:id="21" w:name="_Toc32326"/>
      <w:bookmarkStart w:id="22" w:name="_Toc1878"/>
      <w:r>
        <w:rPr>
          <w:rFonts w:hint="eastAsia" w:ascii="宋体" w:hAnsi="宋体" w:eastAsia="宋体" w:cs="宋体"/>
          <w:color w:val="auto"/>
          <w:highlight w:val="none"/>
        </w:rPr>
        <w:t>应答函</w:t>
      </w:r>
      <w:bookmarkEnd w:id="21"/>
      <w:bookmarkEnd w:id="22"/>
    </w:p>
    <w:p>
      <w:pPr>
        <w:pStyle w:val="23"/>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应  答  函</w:t>
      </w:r>
    </w:p>
    <w:p>
      <w:pPr>
        <w:adjustRightInd w:val="0"/>
        <w:snapToGrid w:val="0"/>
        <w:spacing w:line="4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（采购人名称） </w:t>
      </w:r>
    </w:p>
    <w:p>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（供应商名称）</w:t>
      </w:r>
      <w:r>
        <w:rPr>
          <w:rFonts w:hint="eastAsia" w:ascii="仿宋" w:hAnsi="仿宋" w:eastAsia="仿宋" w:cs="仿宋"/>
          <w:color w:val="auto"/>
          <w:szCs w:val="21"/>
          <w:highlight w:val="none"/>
        </w:rPr>
        <w:t>（以下称“我方”）已仔细研究了</w:t>
      </w:r>
      <w:r>
        <w:rPr>
          <w:rFonts w:hint="eastAsia" w:ascii="仿宋" w:hAnsi="仿宋" w:eastAsia="仿宋" w:cs="仿宋"/>
          <w:color w:val="auto"/>
          <w:szCs w:val="21"/>
          <w:highlight w:val="none"/>
          <w:u w:val="single"/>
        </w:rPr>
        <w:t xml:space="preserve">              （项目名称）</w:t>
      </w:r>
      <w:r>
        <w:rPr>
          <w:rFonts w:hint="eastAsia" w:ascii="仿宋" w:hAnsi="仿宋" w:eastAsia="仿宋" w:cs="仿宋"/>
          <w:color w:val="auto"/>
          <w:szCs w:val="21"/>
          <w:highlight w:val="none"/>
        </w:rPr>
        <w:t>询价文件的全部内容，</w:t>
      </w:r>
      <w:r>
        <w:rPr>
          <w:rFonts w:hint="eastAsia" w:ascii="仿宋" w:hAnsi="仿宋" w:eastAsia="仿宋" w:cs="仿宋"/>
          <w:bCs/>
          <w:color w:val="auto"/>
          <w:szCs w:val="21"/>
          <w:highlight w:val="none"/>
        </w:rPr>
        <w:t>包括澄清或者修改文件以及有关附件（如有）</w:t>
      </w:r>
      <w:r>
        <w:rPr>
          <w:rFonts w:hint="eastAsia" w:ascii="仿宋" w:hAnsi="仿宋" w:eastAsia="仿宋" w:cs="仿宋"/>
          <w:color w:val="auto"/>
          <w:szCs w:val="21"/>
          <w:highlight w:val="none"/>
        </w:rPr>
        <w:t>，我方将严格按照询价文件要求递交符合要求的全部</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w:t>
      </w:r>
    </w:p>
    <w:p>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我方承诺如下内容：</w:t>
      </w:r>
    </w:p>
    <w:p>
      <w:pPr>
        <w:pStyle w:val="23"/>
        <w:numPr>
          <w:ilvl w:val="3"/>
          <w:numId w:val="3"/>
        </w:numPr>
        <w:tabs>
          <w:tab w:val="left" w:pos="709"/>
        </w:tabs>
        <w:snapToGrid w:val="0"/>
        <w:spacing w:line="400" w:lineRule="exact"/>
        <w:ind w:left="0"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我方的</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包含询价文件规定的全部内容。</w:t>
      </w:r>
    </w:p>
    <w:p>
      <w:pPr>
        <w:pStyle w:val="23"/>
        <w:numPr>
          <w:ilvl w:val="3"/>
          <w:numId w:val="3"/>
        </w:numPr>
        <w:tabs>
          <w:tab w:val="left" w:pos="709"/>
        </w:tabs>
        <w:snapToGrid w:val="0"/>
        <w:spacing w:line="400" w:lineRule="exact"/>
        <w:ind w:left="0"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我方承诺在询价文件规定的应答有效期内</w:t>
      </w:r>
      <w:r>
        <w:rPr>
          <w:rFonts w:hint="eastAsia" w:ascii="仿宋" w:hAnsi="仿宋" w:eastAsia="仿宋" w:cs="仿宋"/>
          <w:color w:val="auto"/>
          <w:szCs w:val="21"/>
          <w:highlight w:val="none"/>
          <w:lang w:eastAsia="zh-CN"/>
        </w:rPr>
        <w:t>（</w:t>
      </w:r>
      <w:r>
        <w:rPr>
          <w:rFonts w:hint="eastAsia" w:ascii="仿宋" w:hAnsi="仿宋" w:eastAsia="仿宋" w:cs="仿宋"/>
          <w:b w:val="0"/>
          <w:bCs w:val="0"/>
          <w:color w:val="auto"/>
          <w:szCs w:val="21"/>
          <w:highlight w:val="none"/>
        </w:rPr>
        <w:t>应答有效期</w:t>
      </w:r>
      <w:r>
        <w:rPr>
          <w:rFonts w:hint="eastAsia" w:ascii="仿宋" w:hAnsi="仿宋" w:eastAsia="仿宋" w:cs="仿宋"/>
          <w:color w:val="auto"/>
          <w:kern w:val="2"/>
          <w:sz w:val="21"/>
          <w:szCs w:val="24"/>
          <w:highlight w:val="none"/>
        </w:rPr>
        <w:t>：</w:t>
      </w:r>
      <w:r>
        <w:rPr>
          <w:rFonts w:hint="eastAsia" w:ascii="仿宋" w:hAnsi="仿宋" w:eastAsia="仿宋" w:cs="仿宋"/>
          <w:color w:val="auto"/>
          <w:kern w:val="2"/>
          <w:sz w:val="21"/>
          <w:szCs w:val="24"/>
          <w:highlight w:val="none"/>
          <w:u w:val="single"/>
          <w:lang w:val="en-US" w:eastAsia="zh-CN"/>
        </w:rPr>
        <w:t>6</w:t>
      </w:r>
      <w:r>
        <w:rPr>
          <w:rFonts w:hint="eastAsia" w:ascii="仿宋" w:hAnsi="仿宋" w:eastAsia="仿宋" w:cs="仿宋"/>
          <w:color w:val="auto"/>
          <w:kern w:val="2"/>
          <w:sz w:val="21"/>
          <w:szCs w:val="24"/>
          <w:highlight w:val="none"/>
          <w:u w:val="single"/>
        </w:rPr>
        <w:t>0</w:t>
      </w:r>
      <w:r>
        <w:rPr>
          <w:rFonts w:hint="eastAsia" w:ascii="仿宋" w:hAnsi="仿宋" w:eastAsia="仿宋" w:cs="仿宋"/>
          <w:color w:val="auto"/>
          <w:kern w:val="2"/>
          <w:sz w:val="21"/>
          <w:szCs w:val="24"/>
          <w:highlight w:val="none"/>
        </w:rPr>
        <w:t>天</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不修改、撤销</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w:t>
      </w:r>
    </w:p>
    <w:p>
      <w:pPr>
        <w:pStyle w:val="23"/>
        <w:numPr>
          <w:ilvl w:val="3"/>
          <w:numId w:val="3"/>
        </w:numPr>
        <w:tabs>
          <w:tab w:val="left" w:pos="709"/>
        </w:tabs>
        <w:snapToGrid w:val="0"/>
        <w:spacing w:line="400" w:lineRule="exact"/>
        <w:ind w:left="0"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我方在参与询价过程中根据采购小组要求提供的符合相关规定的澄清文件，构成</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的组成部分。</w:t>
      </w:r>
    </w:p>
    <w:p>
      <w:pPr>
        <w:pStyle w:val="23"/>
        <w:numPr>
          <w:ilvl w:val="3"/>
          <w:numId w:val="3"/>
        </w:numPr>
        <w:tabs>
          <w:tab w:val="left" w:pos="709"/>
        </w:tabs>
        <w:snapToGrid w:val="0"/>
        <w:spacing w:line="400" w:lineRule="exact"/>
        <w:ind w:left="0"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我方声明具备如下供应商资格条件：（1）中华人民共和国境内注册的具有独立承担民事责任能力的法人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或其他组织）</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能够</w:t>
      </w:r>
      <w:r>
        <w:rPr>
          <w:rFonts w:hint="eastAsia" w:ascii="仿宋" w:hAnsi="仿宋" w:eastAsia="仿宋" w:cs="仿宋"/>
          <w:color w:val="auto"/>
          <w:szCs w:val="21"/>
          <w:highlight w:val="none"/>
        </w:rPr>
        <w:t>开具增值税</w:t>
      </w:r>
      <w:r>
        <w:rPr>
          <w:rFonts w:hint="eastAsia" w:ascii="仿宋" w:hAnsi="仿宋" w:eastAsia="仿宋" w:cs="仿宋"/>
          <w:color w:val="auto"/>
          <w:szCs w:val="21"/>
          <w:highlight w:val="none"/>
          <w:lang w:val="en-US" w:eastAsia="zh-CN"/>
        </w:rPr>
        <w:t>专用</w:t>
      </w:r>
      <w:r>
        <w:rPr>
          <w:rFonts w:hint="eastAsia" w:ascii="仿宋" w:hAnsi="仿宋" w:eastAsia="仿宋" w:cs="仿宋"/>
          <w:color w:val="auto"/>
          <w:szCs w:val="21"/>
          <w:highlight w:val="none"/>
        </w:rPr>
        <w:t>发票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税法规定不能开具专用发票的除外</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i w:val="0"/>
          <w:iCs w:val="0"/>
          <w:color w:val="auto"/>
          <w:kern w:val="2"/>
          <w:sz w:val="21"/>
          <w:szCs w:val="21"/>
          <w:lang w:val="en-US" w:eastAsia="zh-CN" w:bidi="ar-SA"/>
        </w:rPr>
        <w:t>具备承担本采购项目的能力</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 w:val="21"/>
          <w:szCs w:val="21"/>
          <w:highlight w:val="none"/>
          <w:lang w:val="en-US" w:eastAsia="zh-CN"/>
        </w:rPr>
        <w:t>响应报价为</w:t>
      </w:r>
      <w:r>
        <w:rPr>
          <w:rFonts w:hint="eastAsia" w:ascii="仿宋" w:hAnsi="仿宋" w:eastAsia="仿宋" w:cs="仿宋"/>
          <w:color w:val="auto"/>
          <w:sz w:val="21"/>
          <w:szCs w:val="21"/>
          <w:highlight w:val="none"/>
          <w:lang w:eastAsia="zh-CN"/>
        </w:rPr>
        <w:t>对所有的采购内容进行报价。</w:t>
      </w:r>
    </w:p>
    <w:p>
      <w:pPr>
        <w:pStyle w:val="23"/>
        <w:numPr>
          <w:ilvl w:val="3"/>
          <w:numId w:val="3"/>
        </w:numPr>
        <w:tabs>
          <w:tab w:val="left" w:pos="709"/>
        </w:tabs>
        <w:snapToGrid w:val="0"/>
        <w:spacing w:line="400" w:lineRule="exact"/>
        <w:ind w:left="0"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我方声明不存在以下情形：（1）单位负责人为同一人或者存在直接控股、管理关系的不同供应商，同时参与本项目的应答；（2）参与本采购活动时，</w:t>
      </w:r>
      <w:r>
        <w:rPr>
          <w:rFonts w:hint="eastAsia" w:ascii="仿宋" w:hAnsi="仿宋" w:eastAsia="仿宋" w:cs="仿宋"/>
          <w:color w:val="auto"/>
          <w:sz w:val="21"/>
          <w:szCs w:val="21"/>
          <w:highlight w:val="none"/>
        </w:rPr>
        <w:t>被列入国家企业信用信息公示系统的经营异常名录、严重违法失信企业名单</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 w:val="21"/>
          <w:szCs w:val="21"/>
          <w:highlight w:val="none"/>
          <w:lang w:val="en-US" w:eastAsia="zh-CN"/>
        </w:rPr>
        <w:t>仅</w:t>
      </w:r>
      <w:r>
        <w:rPr>
          <w:rFonts w:hint="eastAsia" w:ascii="仿宋" w:hAnsi="仿宋" w:eastAsia="仿宋" w:cs="仿宋"/>
          <w:i w:val="0"/>
          <w:iCs w:val="0"/>
          <w:color w:val="auto"/>
          <w:kern w:val="2"/>
          <w:sz w:val="21"/>
          <w:szCs w:val="21"/>
          <w:lang w:val="en-US" w:eastAsia="zh-CN" w:bidi="ar-SA"/>
        </w:rPr>
        <w:t>对部分内容报价的情形。</w:t>
      </w:r>
    </w:p>
    <w:p>
      <w:pPr>
        <w:pStyle w:val="23"/>
        <w:numPr>
          <w:ilvl w:val="3"/>
          <w:numId w:val="3"/>
        </w:numPr>
        <w:tabs>
          <w:tab w:val="left" w:pos="709"/>
        </w:tabs>
        <w:snapToGrid w:val="0"/>
        <w:spacing w:line="400" w:lineRule="exact"/>
        <w:ind w:left="0"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我方承诺：非联合体参与应答，</w:t>
      </w:r>
      <w:r>
        <w:rPr>
          <w:rFonts w:hint="eastAsia" w:ascii="仿宋" w:hAnsi="仿宋" w:eastAsia="仿宋" w:cs="仿宋"/>
          <w:color w:val="auto"/>
          <w:szCs w:val="21"/>
          <w:highlight w:val="none"/>
          <w:lang w:val="en-US" w:eastAsia="zh-CN"/>
        </w:rPr>
        <w:t>若我方最终为成交人，</w:t>
      </w:r>
      <w:r>
        <w:rPr>
          <w:rFonts w:hint="eastAsia" w:ascii="仿宋" w:hAnsi="仿宋" w:eastAsia="仿宋" w:cs="仿宋"/>
          <w:color w:val="auto"/>
          <w:szCs w:val="21"/>
          <w:highlight w:val="none"/>
        </w:rPr>
        <w:t>不转包或分包</w:t>
      </w:r>
      <w:r>
        <w:rPr>
          <w:rFonts w:hint="eastAsia" w:ascii="仿宋" w:hAnsi="仿宋" w:eastAsia="仿宋" w:cs="仿宋"/>
          <w:color w:val="auto"/>
          <w:szCs w:val="21"/>
          <w:highlight w:val="none"/>
          <w:lang w:eastAsia="zh-CN"/>
        </w:rPr>
        <w:t>。</w:t>
      </w:r>
    </w:p>
    <w:p>
      <w:pPr>
        <w:pStyle w:val="23"/>
        <w:numPr>
          <w:ilvl w:val="3"/>
          <w:numId w:val="3"/>
        </w:numPr>
        <w:tabs>
          <w:tab w:val="left" w:pos="709"/>
        </w:tabs>
        <w:snapToGrid w:val="0"/>
        <w:spacing w:line="400" w:lineRule="exact"/>
        <w:ind w:left="0"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我方理解采购单位并无义务必须接受最低报价，完全理解报价不是项目评审的唯一标准。</w:t>
      </w:r>
    </w:p>
    <w:p>
      <w:pPr>
        <w:pStyle w:val="23"/>
        <w:numPr>
          <w:ilvl w:val="3"/>
          <w:numId w:val="3"/>
        </w:numPr>
        <w:tabs>
          <w:tab w:val="left" w:pos="709"/>
        </w:tabs>
        <w:snapToGrid w:val="0"/>
        <w:spacing w:line="400" w:lineRule="exact"/>
        <w:ind w:left="0"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如确定我方成交：</w:t>
      </w:r>
    </w:p>
    <w:p>
      <w:pPr>
        <w:pStyle w:val="23"/>
        <w:numPr>
          <w:ilvl w:val="0"/>
          <w:numId w:val="4"/>
        </w:numPr>
        <w:tabs>
          <w:tab w:val="left" w:pos="993"/>
        </w:tabs>
        <w:snapToGrid w:val="0"/>
        <w:spacing w:line="400" w:lineRule="exact"/>
        <w:ind w:left="0" w:firstLine="426"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我方承诺</w:t>
      </w:r>
      <w:r>
        <w:rPr>
          <w:rFonts w:hint="eastAsia" w:ascii="仿宋" w:hAnsi="仿宋" w:eastAsia="仿宋" w:cs="仿宋"/>
          <w:color w:val="auto"/>
          <w:szCs w:val="21"/>
          <w:highlight w:val="none"/>
          <w:lang w:val="en-US" w:eastAsia="zh-CN"/>
        </w:rPr>
        <w:t>若我方成为本项目成交供应商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在你方</w:t>
      </w:r>
      <w:r>
        <w:rPr>
          <w:rFonts w:hint="eastAsia" w:ascii="仿宋" w:hAnsi="仿宋" w:eastAsia="仿宋" w:cs="仿宋"/>
          <w:color w:val="auto"/>
          <w:szCs w:val="21"/>
          <w:highlight w:val="none"/>
        </w:rPr>
        <w:t>规定的期限内与你方签订合同。</w:t>
      </w:r>
    </w:p>
    <w:p>
      <w:pPr>
        <w:pStyle w:val="23"/>
        <w:numPr>
          <w:ilvl w:val="0"/>
          <w:numId w:val="4"/>
        </w:numPr>
        <w:tabs>
          <w:tab w:val="left" w:pos="993"/>
        </w:tabs>
        <w:snapToGrid w:val="0"/>
        <w:spacing w:line="400" w:lineRule="exact"/>
        <w:ind w:left="0" w:firstLine="426"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我方承诺按照询价</w:t>
      </w:r>
      <w:r>
        <w:rPr>
          <w:rFonts w:hint="eastAsia" w:ascii="仿宋" w:hAnsi="仿宋" w:eastAsia="仿宋" w:cs="仿宋"/>
          <w:color w:val="auto"/>
          <w:szCs w:val="21"/>
          <w:highlight w:val="none"/>
          <w:lang w:val="en-US" w:eastAsia="zh-CN"/>
        </w:rPr>
        <w:t>采购</w:t>
      </w:r>
      <w:r>
        <w:rPr>
          <w:rFonts w:hint="eastAsia" w:ascii="仿宋" w:hAnsi="仿宋" w:eastAsia="仿宋" w:cs="仿宋"/>
          <w:color w:val="auto"/>
          <w:szCs w:val="21"/>
          <w:highlight w:val="none"/>
        </w:rPr>
        <w:t>文件的规定及合同约定履行相关责任和义务。</w:t>
      </w:r>
    </w:p>
    <w:p>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我方在此声明，所递交的</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及有关资料内容完整、真实和准确。如有弄虚作假，将承担相应的法律责任，并赔偿由此造成的一切损失。</w:t>
      </w:r>
    </w:p>
    <w:p>
      <w:pPr>
        <w:pStyle w:val="23"/>
        <w:numPr>
          <w:ilvl w:val="3"/>
          <w:numId w:val="3"/>
        </w:numPr>
        <w:tabs>
          <w:tab w:val="left" w:pos="709"/>
        </w:tabs>
        <w:snapToGrid w:val="0"/>
        <w:spacing w:line="400" w:lineRule="exact"/>
        <w:ind w:left="0"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我方承诺遵守采购工作纪律，不向第三方透露与本项目报价相关的所有信息，不采取不正当手段谋取成交，随时接受贵方监督检查部门调查并如实说明情况。</w:t>
      </w:r>
    </w:p>
    <w:p>
      <w:pPr>
        <w:snapToGrid w:val="0"/>
        <w:spacing w:line="400" w:lineRule="exact"/>
        <w:ind w:firstLine="2551" w:firstLineChars="1215"/>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（盖单位公章）</w:t>
      </w:r>
    </w:p>
    <w:p>
      <w:pPr>
        <w:snapToGrid w:val="0"/>
        <w:spacing w:line="400" w:lineRule="exact"/>
        <w:ind w:firstLine="2551" w:firstLineChars="1215"/>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法定代表人（负责人）或者其委托代理人：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w:t>
      </w:r>
      <w:r>
        <w:rPr>
          <w:rFonts w:hint="eastAsia" w:ascii="仿宋" w:hAnsi="仿宋" w:eastAsia="仿宋" w:cs="仿宋"/>
          <w:color w:val="auto"/>
          <w:szCs w:val="21"/>
          <w:highlight w:val="none"/>
          <w:lang w:val="en-US" w:eastAsia="zh-CN"/>
        </w:rPr>
        <w:t>或盖章</w:t>
      </w:r>
      <w:r>
        <w:rPr>
          <w:rFonts w:hint="eastAsia" w:ascii="仿宋" w:hAnsi="仿宋" w:eastAsia="仿宋" w:cs="仿宋"/>
          <w:color w:val="auto"/>
          <w:szCs w:val="21"/>
          <w:highlight w:val="none"/>
        </w:rPr>
        <w:t>）</w:t>
      </w:r>
    </w:p>
    <w:p>
      <w:pPr>
        <w:snapToGrid w:val="0"/>
        <w:spacing w:line="400" w:lineRule="exact"/>
        <w:ind w:firstLine="2551" w:firstLineChars="1215"/>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 xml:space="preserve">                                     </w:t>
      </w:r>
    </w:p>
    <w:p>
      <w:pPr>
        <w:snapToGrid w:val="0"/>
        <w:spacing w:line="400" w:lineRule="exact"/>
        <w:ind w:firstLine="2551" w:firstLineChars="1215"/>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电子邮箱：</w:t>
      </w:r>
      <w:r>
        <w:rPr>
          <w:rFonts w:hint="eastAsia" w:ascii="仿宋" w:hAnsi="仿宋" w:eastAsia="仿宋" w:cs="仿宋"/>
          <w:color w:val="auto"/>
          <w:szCs w:val="21"/>
          <w:highlight w:val="none"/>
          <w:u w:val="single"/>
        </w:rPr>
        <w:t xml:space="preserve">                  </w:t>
      </w:r>
    </w:p>
    <w:p>
      <w:pPr>
        <w:snapToGrid w:val="0"/>
        <w:spacing w:line="400" w:lineRule="exact"/>
        <w:ind w:firstLine="2551" w:firstLineChars="1215"/>
        <w:jc w:val="left"/>
        <w:rPr>
          <w:rFonts w:hint="eastAsia" w:ascii="宋体" w:hAnsi="宋体" w:eastAsia="宋体" w:cs="宋体"/>
          <w:color w:val="auto"/>
          <w:sz w:val="24"/>
          <w:highlight w:val="none"/>
        </w:rPr>
      </w:pPr>
      <w:r>
        <w:rPr>
          <w:rFonts w:hint="eastAsia" w:ascii="仿宋" w:hAnsi="仿宋" w:eastAsia="仿宋" w:cs="仿宋"/>
          <w:color w:val="auto"/>
          <w:highlight w:val="none"/>
        </w:rPr>
        <w:t>日期：   年    月   日</w:t>
      </w:r>
      <w:r>
        <w:rPr>
          <w:rFonts w:hint="eastAsia" w:ascii="仿宋" w:hAnsi="仿宋" w:eastAsia="仿宋" w:cs="仿宋"/>
          <w:b/>
          <w:color w:val="auto"/>
          <w:kern w:val="0"/>
          <w:sz w:val="28"/>
          <w:szCs w:val="28"/>
          <w:highlight w:val="none"/>
        </w:rPr>
        <w:br w:type="page"/>
      </w:r>
    </w:p>
    <w:p>
      <w:pPr>
        <w:pStyle w:val="5"/>
        <w:keepNext/>
        <w:keepLines/>
        <w:pageBreakBefore w:val="0"/>
        <w:widowControl w:val="0"/>
        <w:numPr>
          <w:ilvl w:val="1"/>
          <w:numId w:val="2"/>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23" w:name="_Toc475472674"/>
      <w:bookmarkStart w:id="24" w:name="_Toc56432234"/>
      <w:bookmarkStart w:id="25" w:name="_Toc18365"/>
      <w:bookmarkStart w:id="26" w:name="_Toc1651899"/>
      <w:bookmarkStart w:id="27" w:name="_Toc17459"/>
      <w:bookmarkStart w:id="28" w:name="_Toc26153"/>
      <w:bookmarkStart w:id="29" w:name="_Toc68688804"/>
      <w:bookmarkStart w:id="30" w:name="_Toc476321846"/>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身份证明</w:t>
      </w:r>
      <w:bookmarkEnd w:id="23"/>
      <w:bookmarkEnd w:id="24"/>
      <w:bookmarkEnd w:id="25"/>
      <w:bookmarkEnd w:id="26"/>
      <w:bookmarkEnd w:id="27"/>
      <w:bookmarkEnd w:id="28"/>
      <w:bookmarkEnd w:id="29"/>
    </w:p>
    <w:p>
      <w:pPr>
        <w:jc w:val="center"/>
        <w:rPr>
          <w:rFonts w:hint="eastAsia" w:ascii="宋体" w:hAnsi="宋体" w:eastAsia="宋体" w:cs="宋体"/>
          <w:b/>
          <w:color w:val="auto"/>
          <w:sz w:val="24"/>
          <w:highlight w:val="none"/>
        </w:rPr>
      </w:pPr>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法定代表人（单位负责人）身份证明</w:t>
      </w:r>
    </w:p>
    <w:p>
      <w:pPr>
        <w:spacing w:line="440" w:lineRule="exact"/>
        <w:rPr>
          <w:rFonts w:hint="eastAsia" w:ascii="宋体" w:hAnsi="宋体" w:eastAsia="宋体" w:cs="宋体"/>
          <w:color w:val="auto"/>
          <w:szCs w:val="21"/>
          <w:highlight w:val="none"/>
        </w:rPr>
      </w:pPr>
    </w:p>
    <w:p>
      <w:pPr>
        <w:topLinePunct/>
        <w:snapToGrid w:val="0"/>
        <w:spacing w:line="440" w:lineRule="exact"/>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lang w:eastAsia="zh-CN"/>
        </w:rPr>
        <w:t>供应商</w:t>
      </w:r>
      <w:r>
        <w:rPr>
          <w:rFonts w:hint="eastAsia" w:ascii="仿宋" w:hAnsi="仿宋" w:eastAsia="仿宋" w:cs="仿宋"/>
          <w:bCs/>
          <w:color w:val="auto"/>
          <w:szCs w:val="21"/>
          <w:highlight w:val="none"/>
        </w:rPr>
        <w:t>名称：</w:t>
      </w:r>
      <w:r>
        <w:rPr>
          <w:rFonts w:hint="eastAsia" w:ascii="仿宋" w:hAnsi="仿宋" w:eastAsia="仿宋" w:cs="仿宋"/>
          <w:bCs/>
          <w:color w:val="auto"/>
          <w:szCs w:val="21"/>
          <w:highlight w:val="none"/>
          <w:u w:val="single"/>
        </w:rPr>
        <w:t xml:space="preserve">                         </w:t>
      </w:r>
    </w:p>
    <w:p>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单位性质：</w:t>
      </w:r>
      <w:r>
        <w:rPr>
          <w:rFonts w:hint="eastAsia" w:ascii="仿宋" w:hAnsi="仿宋" w:eastAsia="仿宋" w:cs="仿宋"/>
          <w:bCs/>
          <w:color w:val="auto"/>
          <w:szCs w:val="21"/>
          <w:highlight w:val="none"/>
          <w:u w:val="single"/>
        </w:rPr>
        <w:t xml:space="preserve">                           </w:t>
      </w:r>
    </w:p>
    <w:p>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成立时间：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日</w:t>
      </w:r>
    </w:p>
    <w:p>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经营期限：</w:t>
      </w:r>
      <w:r>
        <w:rPr>
          <w:rFonts w:hint="eastAsia" w:ascii="仿宋" w:hAnsi="仿宋" w:eastAsia="仿宋" w:cs="仿宋"/>
          <w:bCs/>
          <w:color w:val="auto"/>
          <w:szCs w:val="21"/>
          <w:highlight w:val="none"/>
          <w:u w:val="single"/>
        </w:rPr>
        <w:t xml:space="preserve">            </w:t>
      </w:r>
    </w:p>
    <w:p>
      <w:pPr>
        <w:topLinePunct/>
        <w:snapToGrid w:val="0"/>
        <w:spacing w:line="440" w:lineRule="exact"/>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姓名：</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性别：</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年龄：</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职务：</w:t>
      </w:r>
      <w:r>
        <w:rPr>
          <w:rFonts w:hint="eastAsia" w:ascii="仿宋" w:hAnsi="仿宋" w:eastAsia="仿宋" w:cs="仿宋"/>
          <w:bCs/>
          <w:color w:val="auto"/>
          <w:szCs w:val="21"/>
          <w:highlight w:val="none"/>
          <w:u w:val="single"/>
        </w:rPr>
        <w:t xml:space="preserve">         </w:t>
      </w:r>
    </w:p>
    <w:p>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系</w:t>
      </w:r>
      <w:r>
        <w:rPr>
          <w:rFonts w:hint="eastAsia" w:ascii="仿宋" w:hAnsi="仿宋" w:eastAsia="仿宋" w:cs="仿宋"/>
          <w:color w:val="auto"/>
          <w:highlight w:val="none"/>
          <w:u w:val="single"/>
        </w:rPr>
        <w:t>XX公司</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u w:val="single"/>
          <w:lang w:eastAsia="zh-CN"/>
        </w:rPr>
        <w:t>供应商</w:t>
      </w:r>
      <w:r>
        <w:rPr>
          <w:rFonts w:hint="eastAsia" w:ascii="仿宋" w:hAnsi="仿宋" w:eastAsia="仿宋" w:cs="仿宋"/>
          <w:color w:val="auto"/>
          <w:szCs w:val="21"/>
          <w:highlight w:val="none"/>
          <w:u w:val="single"/>
        </w:rPr>
        <w:t>单位名称]</w:t>
      </w:r>
      <w:r>
        <w:rPr>
          <w:rFonts w:hint="eastAsia" w:ascii="仿宋" w:hAnsi="仿宋" w:eastAsia="仿宋" w:cs="仿宋"/>
          <w:bCs/>
          <w:color w:val="auto"/>
          <w:szCs w:val="21"/>
          <w:highlight w:val="none"/>
        </w:rPr>
        <w:t>的法定代表人（单位负责人）。</w:t>
      </w:r>
    </w:p>
    <w:p>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特此证明。</w:t>
      </w:r>
    </w:p>
    <w:p>
      <w:pPr>
        <w:topLinePunct/>
        <w:snapToGrid w:val="0"/>
        <w:spacing w:line="440" w:lineRule="exact"/>
        <w:ind w:firstLine="420" w:firstLineChars="200"/>
        <w:rPr>
          <w:rFonts w:hint="eastAsia" w:ascii="仿宋" w:hAnsi="仿宋" w:eastAsia="仿宋" w:cs="仿宋"/>
          <w:bCs/>
          <w:color w:val="auto"/>
          <w:szCs w:val="21"/>
          <w:highlight w:val="none"/>
        </w:rPr>
      </w:pPr>
    </w:p>
    <w:p>
      <w:pPr>
        <w:topLinePunct/>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附：法定代表人</w:t>
      </w:r>
      <w:r>
        <w:rPr>
          <w:rFonts w:hint="eastAsia" w:ascii="仿宋" w:hAnsi="仿宋" w:eastAsia="仿宋" w:cs="仿宋"/>
          <w:bCs/>
          <w:color w:val="auto"/>
          <w:szCs w:val="21"/>
          <w:highlight w:val="none"/>
        </w:rPr>
        <w:t>（单位负责人）</w:t>
      </w:r>
      <w:r>
        <w:rPr>
          <w:rFonts w:hint="eastAsia" w:ascii="仿宋" w:hAnsi="仿宋" w:eastAsia="仿宋" w:cs="仿宋"/>
          <w:color w:val="auto"/>
          <w:highlight w:val="none"/>
        </w:rPr>
        <w:t>身份证复印件</w:t>
      </w:r>
      <w:r>
        <w:rPr>
          <w:rFonts w:hint="eastAsia" w:ascii="仿宋" w:hAnsi="仿宋" w:eastAsia="仿宋" w:cs="仿宋"/>
          <w:bCs/>
          <w:color w:val="auto"/>
          <w:szCs w:val="21"/>
          <w:highlight w:val="none"/>
        </w:rPr>
        <w:t>(需同时提供正面及背面)</w:t>
      </w:r>
    </w:p>
    <w:p>
      <w:pPr>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szCs w:val="21"/>
                                <w:highlight w:val="none"/>
                              </w:rPr>
                              <w:t>（单位负责人）</w:t>
                            </w:r>
                            <w:r>
                              <w:rPr>
                                <w:rFonts w:hint="eastAsia" w:ascii="仿宋" w:hAnsi="仿宋" w:eastAsia="仿宋" w:cs="仿宋"/>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pPr>
                        <w:jc w:val="center"/>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szCs w:val="21"/>
                          <w:highlight w:val="none"/>
                        </w:rPr>
                        <w:t>（单位负责人）</w:t>
                      </w:r>
                      <w:r>
                        <w:rPr>
                          <w:rFonts w:hint="eastAsia" w:ascii="仿宋" w:hAnsi="仿宋" w:eastAsia="仿宋" w:cs="仿宋"/>
                          <w:szCs w:val="21"/>
                        </w:rPr>
                        <w:t>身份证背面复印件贴于此处</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szCs w:val="21"/>
                                <w:highlight w:val="none"/>
                              </w:rPr>
                              <w:t>（单位负责人）</w:t>
                            </w:r>
                            <w:r>
                              <w:rPr>
                                <w:rFonts w:hint="eastAsia" w:ascii="仿宋" w:hAnsi="仿宋" w:eastAsia="仿宋" w:cs="仿宋"/>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pPr>
                        <w:jc w:val="center"/>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szCs w:val="21"/>
                          <w:highlight w:val="none"/>
                        </w:rPr>
                        <w:t>（单位负责人）</w:t>
                      </w:r>
                      <w:r>
                        <w:rPr>
                          <w:rFonts w:hint="eastAsia" w:ascii="仿宋" w:hAnsi="仿宋" w:eastAsia="仿宋" w:cs="仿宋"/>
                          <w:szCs w:val="21"/>
                        </w:rPr>
                        <w:t>身份证正面复印件贴于此处</w:t>
                      </w:r>
                    </w:p>
                  </w:txbxContent>
                </v:textbox>
              </v:shape>
            </w:pict>
          </mc:Fallback>
        </mc:AlternateContent>
      </w:r>
    </w:p>
    <w:p>
      <w:pPr>
        <w:spacing w:line="50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50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50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（盖单位公章）</w:t>
      </w:r>
    </w:p>
    <w:p>
      <w:pPr>
        <w:spacing w:line="440" w:lineRule="exact"/>
        <w:ind w:firstLine="4305" w:firstLineChars="2050"/>
        <w:rPr>
          <w:rFonts w:hint="eastAsia" w:ascii="仿宋" w:hAnsi="仿宋" w:eastAsia="仿宋" w:cs="仿宋"/>
          <w:color w:val="auto"/>
          <w:szCs w:val="21"/>
          <w:highlight w:val="none"/>
        </w:rPr>
      </w:pPr>
    </w:p>
    <w:p>
      <w:pPr>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日期：XX年XX月XX日</w:t>
      </w:r>
    </w:p>
    <w:p>
      <w:pPr>
        <w:topLinePunct/>
        <w:spacing w:line="440" w:lineRule="exact"/>
        <w:ind w:left="422"/>
        <w:jc w:val="left"/>
        <w:rPr>
          <w:rFonts w:hint="eastAsia" w:ascii="宋体" w:hAnsi="宋体" w:eastAsia="宋体" w:cs="宋体"/>
          <w:color w:val="auto"/>
          <w:highlight w:val="none"/>
        </w:rPr>
      </w:pPr>
    </w:p>
    <w:p>
      <w:pPr>
        <w:pStyle w:val="5"/>
        <w:keepNext/>
        <w:keepLines/>
        <w:pageBreakBefore w:val="0"/>
        <w:widowControl w:val="0"/>
        <w:numPr>
          <w:ilvl w:val="1"/>
          <w:numId w:val="2"/>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bookmarkStart w:id="31" w:name="_Toc438052122"/>
      <w:bookmarkStart w:id="32" w:name="_Toc3806"/>
      <w:bookmarkStart w:id="33" w:name="_Toc8603"/>
      <w:bookmarkStart w:id="34" w:name="_Toc475472675"/>
      <w:bookmarkStart w:id="35" w:name="_Toc1651900"/>
      <w:bookmarkStart w:id="36" w:name="_Toc68688805"/>
      <w:bookmarkStart w:id="37" w:name="_Toc27262"/>
      <w:bookmarkStart w:id="38" w:name="_Toc56432235"/>
      <w:r>
        <w:rPr>
          <w:rFonts w:hint="eastAsia" w:ascii="宋体" w:hAnsi="宋体" w:eastAsia="宋体" w:cs="宋体"/>
          <w:color w:val="auto"/>
          <w:highlight w:val="none"/>
        </w:rPr>
        <w:t>法定代表人</w:t>
      </w:r>
      <w:r>
        <w:rPr>
          <w:rFonts w:hint="eastAsia" w:ascii="宋体" w:hAnsi="宋体" w:eastAsia="宋体" w:cs="宋体"/>
          <w:bCs/>
          <w:color w:val="auto"/>
          <w:szCs w:val="21"/>
          <w:highlight w:val="none"/>
        </w:rPr>
        <w:t>（单位负责人）</w:t>
      </w:r>
      <w:r>
        <w:rPr>
          <w:rFonts w:hint="eastAsia" w:ascii="宋体" w:hAnsi="宋体" w:eastAsia="宋体" w:cs="宋体"/>
          <w:color w:val="auto"/>
          <w:highlight w:val="none"/>
        </w:rPr>
        <w:t>授权委托书</w:t>
      </w:r>
      <w:bookmarkEnd w:id="31"/>
      <w:bookmarkEnd w:id="32"/>
      <w:bookmarkEnd w:id="33"/>
      <w:bookmarkEnd w:id="34"/>
      <w:bookmarkEnd w:id="35"/>
      <w:bookmarkEnd w:id="36"/>
      <w:bookmarkEnd w:id="37"/>
      <w:bookmarkEnd w:id="38"/>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法定代表人（单位负责人）授权委托书</w:t>
      </w:r>
    </w:p>
    <w:p>
      <w:pPr>
        <w:jc w:val="center"/>
        <w:rPr>
          <w:rFonts w:hint="eastAsia" w:ascii="宋体" w:hAnsi="宋体" w:eastAsia="宋体" w:cs="宋体"/>
          <w:b/>
          <w:color w:val="auto"/>
          <w:sz w:val="24"/>
          <w:highlight w:val="none"/>
        </w:rPr>
      </w:pPr>
    </w:p>
    <w:p>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本人</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供应商</w:t>
      </w:r>
      <w:r>
        <w:rPr>
          <w:rFonts w:hint="eastAsia" w:ascii="仿宋" w:hAnsi="仿宋" w:eastAsia="仿宋" w:cs="仿宋"/>
          <w:color w:val="auto"/>
          <w:szCs w:val="21"/>
          <w:highlight w:val="none"/>
          <w:u w:val="single"/>
        </w:rPr>
        <w:t>法定代表人（单位负责人）姓名]</w:t>
      </w:r>
      <w:r>
        <w:rPr>
          <w:rFonts w:hint="eastAsia" w:ascii="仿宋" w:hAnsi="仿宋" w:eastAsia="仿宋" w:cs="仿宋"/>
          <w:bCs/>
          <w:color w:val="auto"/>
          <w:szCs w:val="21"/>
          <w:highlight w:val="none"/>
        </w:rPr>
        <w:t xml:space="preserve">系 </w:t>
      </w:r>
      <w:r>
        <w:rPr>
          <w:rFonts w:hint="eastAsia" w:ascii="仿宋" w:hAnsi="仿宋" w:eastAsia="仿宋" w:cs="仿宋"/>
          <w:color w:val="auto"/>
          <w:highlight w:val="none"/>
          <w:u w:val="single"/>
        </w:rPr>
        <w:t>XX公司</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u w:val="single"/>
          <w:lang w:eastAsia="zh-CN"/>
        </w:rPr>
        <w:t>供应商</w:t>
      </w:r>
      <w:r>
        <w:rPr>
          <w:rFonts w:hint="eastAsia" w:ascii="仿宋" w:hAnsi="仿宋" w:eastAsia="仿宋" w:cs="仿宋"/>
          <w:color w:val="auto"/>
          <w:szCs w:val="21"/>
          <w:highlight w:val="none"/>
          <w:u w:val="single"/>
        </w:rPr>
        <w:t>名称]</w:t>
      </w:r>
      <w:r>
        <w:rPr>
          <w:rFonts w:hint="eastAsia" w:ascii="仿宋" w:hAnsi="仿宋" w:eastAsia="仿宋" w:cs="仿宋"/>
          <w:bCs/>
          <w:color w:val="auto"/>
          <w:szCs w:val="21"/>
          <w:highlight w:val="none"/>
        </w:rPr>
        <w:t>的法定代表人（单位负责人），现委托</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[委托代理人姓名]</w:t>
      </w:r>
      <w:r>
        <w:rPr>
          <w:rFonts w:hint="eastAsia" w:ascii="仿宋" w:hAnsi="仿宋" w:eastAsia="仿宋" w:cs="仿宋"/>
          <w:bCs/>
          <w:color w:val="auto"/>
          <w:szCs w:val="21"/>
          <w:highlight w:val="none"/>
        </w:rPr>
        <w:t>为我方代理人。代理人根据授权，以我方名义全权处理</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项目[</w:t>
      </w:r>
      <w:r>
        <w:rPr>
          <w:rFonts w:hint="eastAsia" w:ascii="仿宋" w:hAnsi="仿宋" w:eastAsia="仿宋" w:cs="仿宋"/>
          <w:bCs/>
          <w:color w:val="auto"/>
          <w:szCs w:val="21"/>
          <w:highlight w:val="none"/>
          <w:u w:val="single"/>
        </w:rPr>
        <w:t>采购项目名称</w:t>
      </w:r>
      <w:r>
        <w:rPr>
          <w:rFonts w:hint="eastAsia" w:ascii="仿宋" w:hAnsi="仿宋" w:eastAsia="仿宋" w:cs="仿宋"/>
          <w:color w:val="auto"/>
          <w:szCs w:val="21"/>
          <w:highlight w:val="none"/>
          <w:u w:val="single"/>
        </w:rPr>
        <w:t>]</w:t>
      </w:r>
      <w:r>
        <w:rPr>
          <w:rFonts w:hint="eastAsia" w:ascii="仿宋" w:hAnsi="仿宋" w:eastAsia="仿宋" w:cs="仿宋"/>
          <w:bCs/>
          <w:color w:val="auto"/>
          <w:szCs w:val="21"/>
          <w:highlight w:val="none"/>
          <w:u w:val="single"/>
        </w:rPr>
        <w:t>签署、澄清、说明、补正、递交、撤回、修改</w:t>
      </w:r>
      <w:r>
        <w:rPr>
          <w:rFonts w:hint="eastAsia" w:ascii="仿宋" w:hAnsi="仿宋" w:eastAsia="仿宋" w:cs="仿宋"/>
          <w:bCs/>
          <w:color w:val="auto"/>
          <w:szCs w:val="21"/>
          <w:highlight w:val="none"/>
          <w:u w:val="single"/>
          <w:lang w:val="en-US" w:eastAsia="zh-CN"/>
        </w:rPr>
        <w:t>响应</w:t>
      </w:r>
      <w:r>
        <w:rPr>
          <w:rFonts w:hint="eastAsia" w:ascii="仿宋" w:hAnsi="仿宋" w:eastAsia="仿宋" w:cs="仿宋"/>
          <w:bCs/>
          <w:color w:val="auto"/>
          <w:szCs w:val="21"/>
          <w:highlight w:val="none"/>
          <w:u w:val="single"/>
        </w:rPr>
        <w:t>文件，签订合同和处理一切有关事宜</w:t>
      </w:r>
      <w:r>
        <w:rPr>
          <w:rFonts w:hint="eastAsia" w:ascii="仿宋" w:hAnsi="仿宋" w:eastAsia="仿宋" w:cs="仿宋"/>
          <w:bCs/>
          <w:color w:val="auto"/>
          <w:szCs w:val="21"/>
          <w:highlight w:val="none"/>
        </w:rPr>
        <w:t xml:space="preserve">，其法律后果由我方承担。 </w:t>
      </w:r>
    </w:p>
    <w:p>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委托代理人无转委托权。</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附：委托代理人身份证复印件(需同时提供正面及背面)</w:t>
      </w:r>
    </w:p>
    <w:p>
      <w:pPr>
        <w:topLinePunct/>
        <w:snapToGrid w:val="0"/>
        <w:spacing w:line="440" w:lineRule="exact"/>
        <w:ind w:firstLine="420" w:firstLineChars="200"/>
        <w:jc w:val="righ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p>
    <w:p>
      <w:pPr>
        <w:topLinePunct/>
        <w:snapToGrid w:val="0"/>
        <w:spacing w:line="440" w:lineRule="exact"/>
        <w:ind w:firstLine="420" w:firstLineChars="200"/>
        <w:jc w:val="righ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供应商</w:t>
      </w:r>
      <w:r>
        <w:rPr>
          <w:rFonts w:hint="eastAsia" w:ascii="仿宋" w:hAnsi="仿宋" w:eastAsia="仿宋" w:cs="仿宋"/>
          <w:bCs/>
          <w:color w:val="auto"/>
          <w:szCs w:val="21"/>
          <w:highlight w:val="none"/>
        </w:rPr>
        <w:t>名称：</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（盖单位公章）</w:t>
      </w:r>
    </w:p>
    <w:p>
      <w:pPr>
        <w:pStyle w:val="6"/>
        <w:rPr>
          <w:rFonts w:hint="eastAsia" w:ascii="仿宋" w:hAnsi="仿宋" w:eastAsia="仿宋" w:cs="仿宋"/>
          <w:color w:val="auto"/>
          <w:highlight w:val="none"/>
        </w:rPr>
      </w:pPr>
    </w:p>
    <w:p>
      <w:pPr>
        <w:topLinePunct/>
        <w:snapToGrid w:val="0"/>
        <w:spacing w:line="440" w:lineRule="exact"/>
        <w:ind w:firstLine="2310" w:firstLineChars="1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法定代表人（单位负责人）：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（签字</w:t>
      </w:r>
      <w:r>
        <w:rPr>
          <w:rFonts w:hint="eastAsia" w:ascii="仿宋" w:hAnsi="仿宋" w:eastAsia="仿宋" w:cs="仿宋"/>
          <w:bCs/>
          <w:color w:val="auto"/>
          <w:szCs w:val="21"/>
          <w:highlight w:val="none"/>
          <w:lang w:val="en-US" w:eastAsia="zh-CN"/>
        </w:rPr>
        <w:t>或盖章</w:t>
      </w:r>
      <w:r>
        <w:rPr>
          <w:rFonts w:hint="eastAsia" w:ascii="仿宋" w:hAnsi="仿宋" w:eastAsia="仿宋" w:cs="仿宋"/>
          <w:bCs/>
          <w:color w:val="auto"/>
          <w:szCs w:val="21"/>
          <w:highlight w:val="none"/>
        </w:rPr>
        <w:t>）</w:t>
      </w:r>
    </w:p>
    <w:p>
      <w:pPr>
        <w:pStyle w:val="6"/>
        <w:rPr>
          <w:rFonts w:hint="eastAsia" w:ascii="仿宋" w:hAnsi="仿宋" w:eastAsia="仿宋" w:cs="仿宋"/>
          <w:color w:val="auto"/>
          <w:highlight w:val="none"/>
        </w:rPr>
      </w:pPr>
    </w:p>
    <w:p>
      <w:pPr>
        <w:topLinePunct/>
        <w:snapToGrid w:val="0"/>
        <w:spacing w:line="440" w:lineRule="exact"/>
        <w:ind w:firstLine="2310" w:firstLineChars="1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委托代理人：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（签字</w:t>
      </w:r>
      <w:r>
        <w:rPr>
          <w:rFonts w:hint="eastAsia" w:ascii="仿宋" w:hAnsi="仿宋" w:eastAsia="仿宋" w:cs="仿宋"/>
          <w:bCs/>
          <w:color w:val="auto"/>
          <w:szCs w:val="21"/>
          <w:highlight w:val="none"/>
          <w:lang w:val="en-US" w:eastAsia="zh-CN"/>
        </w:rPr>
        <w:t>或盖章</w:t>
      </w:r>
      <w:r>
        <w:rPr>
          <w:rFonts w:hint="eastAsia" w:ascii="仿宋" w:hAnsi="仿宋" w:eastAsia="仿宋" w:cs="仿宋"/>
          <w:bCs/>
          <w:color w:val="auto"/>
          <w:szCs w:val="21"/>
          <w:highlight w:val="none"/>
        </w:rPr>
        <w:t xml:space="preserve">） </w:t>
      </w:r>
    </w:p>
    <w:p>
      <w:pPr>
        <w:pStyle w:val="6"/>
        <w:rPr>
          <w:rFonts w:hint="eastAsia" w:ascii="仿宋" w:hAnsi="仿宋" w:eastAsia="仿宋" w:cs="仿宋"/>
          <w:color w:val="auto"/>
          <w:highlight w:val="none"/>
        </w:rPr>
      </w:pPr>
    </w:p>
    <w:p>
      <w:pPr>
        <w:topLinePunct/>
        <w:snapToGrid w:val="0"/>
        <w:spacing w:line="440" w:lineRule="exact"/>
        <w:ind w:firstLine="2310" w:firstLineChars="1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联系方式（手机）：</w:t>
      </w:r>
      <w:r>
        <w:rPr>
          <w:rFonts w:hint="eastAsia" w:ascii="仿宋" w:hAnsi="仿宋" w:eastAsia="仿宋" w:cs="仿宋"/>
          <w:bCs/>
          <w:color w:val="auto"/>
          <w:szCs w:val="21"/>
          <w:highlight w:val="none"/>
          <w:u w:val="single"/>
        </w:rPr>
        <w:t xml:space="preserve">                     </w:t>
      </w:r>
    </w:p>
    <w:p>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p>
    <w:p>
      <w:pPr>
        <w:topLinePunct/>
        <w:snapToGrid w:val="0"/>
        <w:spacing w:line="440" w:lineRule="exact"/>
        <w:ind w:firstLine="2310" w:firstLineChars="1100"/>
        <w:rPr>
          <w:rFonts w:hint="eastAsia" w:ascii="仿宋" w:hAnsi="仿宋" w:eastAsia="仿宋" w:cs="仿宋"/>
          <w:color w:val="auto"/>
          <w:highlight w:val="none"/>
        </w:rPr>
      </w:pPr>
      <w:r>
        <w:rPr>
          <w:rFonts w:hint="eastAsia" w:ascii="仿宋" w:hAnsi="仿宋" w:eastAsia="仿宋" w:cs="仿宋"/>
          <w:color w:val="auto"/>
          <w:highlight w:val="none"/>
        </w:rPr>
        <w:t>日期：XX年XX月XX日</w:t>
      </w:r>
    </w:p>
    <w:p>
      <w:pPr>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Cs w:val="21"/>
                              </w:rPr>
                            </w:pPr>
                            <w:r>
                              <w:rPr>
                                <w:rFonts w:hint="eastAsia" w:ascii="仿宋" w:hAnsi="仿宋" w:eastAsia="仿宋" w:cs="仿宋"/>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pPr>
                        <w:jc w:val="center"/>
                        <w:rPr>
                          <w:rFonts w:hint="eastAsia" w:ascii="仿宋" w:hAnsi="仿宋" w:eastAsia="仿宋" w:cs="仿宋"/>
                          <w:szCs w:val="21"/>
                        </w:rPr>
                      </w:pPr>
                      <w:r>
                        <w:rPr>
                          <w:rFonts w:hint="eastAsia" w:ascii="仿宋" w:hAnsi="仿宋" w:eastAsia="仿宋" w:cs="仿宋"/>
                          <w:szCs w:val="21"/>
                        </w:rPr>
                        <w:t>委托代理人身份证背面复印件贴于此处</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Cs w:val="21"/>
                              </w:rPr>
                            </w:pPr>
                            <w:r>
                              <w:rPr>
                                <w:rFonts w:hint="eastAsia" w:ascii="仿宋" w:hAnsi="仿宋" w:eastAsia="仿宋" w:cs="仿宋"/>
                                <w:szCs w:val="21"/>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pPr>
                        <w:jc w:val="center"/>
                        <w:rPr>
                          <w:rFonts w:hint="eastAsia" w:ascii="仿宋" w:hAnsi="仿宋" w:eastAsia="仿宋" w:cs="仿宋"/>
                          <w:szCs w:val="21"/>
                        </w:rPr>
                      </w:pPr>
                      <w:r>
                        <w:rPr>
                          <w:rFonts w:hint="eastAsia" w:ascii="仿宋" w:hAnsi="仿宋" w:eastAsia="仿宋" w:cs="仿宋"/>
                          <w:szCs w:val="21"/>
                        </w:rPr>
                        <w:t>委托代理人身份证正面复印件贴于此处</w:t>
                      </w:r>
                    </w:p>
                    <w:p>
                      <w:pPr>
                        <w:jc w:val="center"/>
                        <w:rPr>
                          <w:szCs w:val="21"/>
                        </w:rPr>
                      </w:pPr>
                    </w:p>
                  </w:txbxContent>
                </v:textbox>
              </v:shape>
            </w:pict>
          </mc:Fallback>
        </mc:AlternateContent>
      </w:r>
    </w:p>
    <w:p>
      <w:pPr>
        <w:spacing w:line="440" w:lineRule="exact"/>
        <w:rPr>
          <w:rFonts w:hint="eastAsia" w:ascii="宋体" w:hAnsi="宋体" w:eastAsia="宋体" w:cs="宋体"/>
          <w:color w:val="auto"/>
          <w:szCs w:val="21"/>
          <w:highlight w:val="none"/>
        </w:rPr>
      </w:pPr>
    </w:p>
    <w:p>
      <w:pPr>
        <w:spacing w:line="50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topLinePunct/>
        <w:snapToGrid w:val="0"/>
        <w:spacing w:line="440" w:lineRule="exact"/>
        <w:rPr>
          <w:rFonts w:hint="eastAsia" w:ascii="宋体" w:hAnsi="宋体" w:eastAsia="宋体" w:cs="宋体"/>
          <w:color w:val="auto"/>
          <w:highlight w:val="none"/>
        </w:rPr>
      </w:pPr>
    </w:p>
    <w:p>
      <w:pPr>
        <w:topLinePunct/>
        <w:snapToGrid w:val="0"/>
        <w:spacing w:line="440" w:lineRule="exact"/>
        <w:ind w:firstLine="420" w:firstLineChars="200"/>
        <w:rPr>
          <w:rFonts w:hint="eastAsia" w:ascii="宋体" w:hAnsi="宋体" w:eastAsia="宋体" w:cs="宋体"/>
          <w:bCs/>
          <w:color w:val="auto"/>
          <w:szCs w:val="21"/>
          <w:highlight w:val="none"/>
        </w:rPr>
      </w:pPr>
    </w:p>
    <w:p>
      <w:pPr>
        <w:topLinePunct/>
        <w:snapToGrid w:val="0"/>
        <w:spacing w:line="440" w:lineRule="exact"/>
        <w:ind w:firstLine="420" w:firstLineChars="200"/>
        <w:rPr>
          <w:rFonts w:hint="eastAsia" w:ascii="宋体" w:hAnsi="宋体" w:eastAsia="宋体" w:cs="宋体"/>
          <w:bCs/>
          <w:color w:val="auto"/>
          <w:szCs w:val="21"/>
          <w:highlight w:val="none"/>
        </w:rPr>
      </w:pPr>
    </w:p>
    <w:p>
      <w:pPr>
        <w:topLinePunct/>
        <w:snapToGrid w:val="0"/>
        <w:spacing w:line="440" w:lineRule="exact"/>
        <w:ind w:firstLine="420" w:firstLineChars="200"/>
        <w:rPr>
          <w:rFonts w:hint="eastAsia" w:ascii="宋体" w:hAnsi="宋体" w:eastAsia="宋体" w:cs="宋体"/>
          <w:bCs/>
          <w:color w:val="auto"/>
          <w:szCs w:val="21"/>
          <w:highlight w:val="none"/>
        </w:rPr>
      </w:pPr>
    </w:p>
    <w:p>
      <w:pPr>
        <w:widowControl/>
        <w:jc w:val="left"/>
        <w:rPr>
          <w:rFonts w:hint="eastAsia" w:ascii="宋体" w:hAnsi="宋体" w:eastAsia="宋体" w:cs="宋体"/>
          <w:b/>
          <w:bCs/>
          <w:color w:val="auto"/>
          <w:sz w:val="32"/>
          <w:szCs w:val="32"/>
          <w:highlight w:val="none"/>
        </w:rPr>
      </w:pPr>
    </w:p>
    <w:p>
      <w:pPr>
        <w:pStyle w:val="5"/>
        <w:keepNext/>
        <w:keepLines/>
        <w:pageBreakBefore w:val="0"/>
        <w:widowControl w:val="0"/>
        <w:numPr>
          <w:ilvl w:val="1"/>
          <w:numId w:val="2"/>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39" w:name="_Toc18794"/>
      <w:bookmarkStart w:id="40" w:name="_Toc8223"/>
      <w:r>
        <w:rPr>
          <w:rFonts w:hint="eastAsia" w:ascii="宋体" w:hAnsi="宋体" w:eastAsia="宋体" w:cs="宋体"/>
          <w:color w:val="auto"/>
          <w:highlight w:val="none"/>
        </w:rPr>
        <w:t>供应商基本情况</w:t>
      </w:r>
      <w:bookmarkEnd w:id="30"/>
      <w:bookmarkEnd w:id="39"/>
      <w:bookmarkEnd w:id="40"/>
    </w:p>
    <w:p>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4.1</w:t>
      </w:r>
      <w:r>
        <w:rPr>
          <w:rFonts w:hint="eastAsia" w:ascii="仿宋" w:hAnsi="仿宋" w:eastAsia="仿宋" w:cs="仿宋"/>
          <w:color w:val="auto"/>
          <w:highlight w:val="none"/>
          <w:lang w:val="en-US" w:eastAsia="zh-CN"/>
        </w:rPr>
        <w:t>供应商须为</w:t>
      </w:r>
      <w:r>
        <w:rPr>
          <w:rFonts w:hint="eastAsia" w:ascii="仿宋" w:hAnsi="仿宋" w:eastAsia="仿宋" w:cs="仿宋"/>
          <w:color w:val="auto"/>
          <w:sz w:val="21"/>
          <w:szCs w:val="21"/>
          <w:highlight w:val="none"/>
        </w:rPr>
        <w:t>中华人民共和国境内注册的具有独立承担民事责任能力的法人</w:t>
      </w:r>
      <w:r>
        <w:rPr>
          <w:rFonts w:hint="eastAsia" w:ascii="仿宋" w:hAnsi="仿宋" w:eastAsia="仿宋" w:cs="仿宋"/>
          <w:color w:val="auto"/>
          <w:sz w:val="21"/>
          <w:szCs w:val="21"/>
          <w:highlight w:val="none"/>
          <w:lang w:val="en-US" w:eastAsia="zh-CN"/>
        </w:rPr>
        <w:t>或其他组织</w:t>
      </w:r>
      <w:r>
        <w:rPr>
          <w:rFonts w:hint="eastAsia" w:ascii="仿宋" w:hAnsi="仿宋" w:eastAsia="仿宋" w:cs="仿宋"/>
          <w:color w:val="auto"/>
          <w:sz w:val="21"/>
          <w:szCs w:val="21"/>
          <w:highlight w:val="none"/>
        </w:rPr>
        <w:t>，提供营业执照或</w:t>
      </w:r>
      <w:r>
        <w:rPr>
          <w:rFonts w:hint="eastAsia" w:ascii="仿宋" w:hAnsi="仿宋" w:eastAsia="仿宋" w:cs="仿宋"/>
          <w:color w:val="auto"/>
          <w:sz w:val="21"/>
          <w:szCs w:val="21"/>
          <w:highlight w:val="none"/>
          <w:lang w:val="en-US" w:eastAsia="zh-CN"/>
        </w:rPr>
        <w:t>事业</w:t>
      </w:r>
      <w:r>
        <w:rPr>
          <w:rFonts w:hint="eastAsia" w:ascii="仿宋" w:hAnsi="仿宋" w:eastAsia="仿宋" w:cs="仿宋"/>
          <w:color w:val="auto"/>
          <w:sz w:val="21"/>
          <w:szCs w:val="21"/>
          <w:highlight w:val="none"/>
        </w:rPr>
        <w:t>法人</w:t>
      </w:r>
      <w:r>
        <w:rPr>
          <w:rFonts w:hint="eastAsia" w:ascii="仿宋" w:hAnsi="仿宋" w:eastAsia="仿宋" w:cs="仿宋"/>
          <w:color w:val="auto"/>
          <w:sz w:val="21"/>
          <w:szCs w:val="21"/>
          <w:highlight w:val="none"/>
          <w:lang w:val="en-US" w:eastAsia="zh-CN"/>
        </w:rPr>
        <w:t>登记</w:t>
      </w:r>
      <w:r>
        <w:rPr>
          <w:rFonts w:hint="eastAsia" w:ascii="仿宋" w:hAnsi="仿宋" w:eastAsia="仿宋" w:cs="仿宋"/>
          <w:color w:val="auto"/>
          <w:sz w:val="21"/>
          <w:szCs w:val="21"/>
          <w:highlight w:val="none"/>
        </w:rPr>
        <w:t>证书</w:t>
      </w:r>
      <w:r>
        <w:rPr>
          <w:rFonts w:hint="eastAsia" w:ascii="仿宋" w:hAnsi="仿宋" w:eastAsia="仿宋" w:cs="仿宋"/>
          <w:color w:val="auto"/>
          <w:sz w:val="21"/>
          <w:szCs w:val="21"/>
          <w:highlight w:val="none"/>
          <w:lang w:val="en-US" w:eastAsia="zh-CN"/>
        </w:rPr>
        <w:t>复印件（分公司投标须得到总公司授权，同时提供总公司营业执照及盖章授权函）</w:t>
      </w:r>
      <w:r>
        <w:rPr>
          <w:rFonts w:hint="eastAsia" w:ascii="仿宋" w:hAnsi="仿宋" w:eastAsia="仿宋" w:cs="仿宋"/>
          <w:color w:val="auto"/>
          <w:highlight w:val="none"/>
        </w:rPr>
        <w:t>；</w:t>
      </w:r>
    </w:p>
    <w:p>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val="en-US" w:eastAsia="zh-CN"/>
        </w:rPr>
        <w:t>2</w:t>
      </w:r>
      <w:bookmarkStart w:id="41" w:name="_Toc476321847"/>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控股及管理关系情况申报表</w:t>
      </w:r>
      <w:bookmarkEnd w:id="41"/>
    </w:p>
    <w:p>
      <w:pPr>
        <w:pStyle w:val="23"/>
        <w:spacing w:line="360" w:lineRule="auto"/>
        <w:ind w:left="108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供应商控股及管理关系情况申报表</w:t>
      </w:r>
    </w:p>
    <w:p>
      <w:pPr>
        <w:adjustRightInd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bCs/>
          <w:color w:val="auto"/>
          <w:szCs w:val="21"/>
          <w:highlight w:val="none"/>
          <w:u w:val="single"/>
        </w:rPr>
        <w:t>【[采购人名称]】</w:t>
      </w:r>
      <w:r>
        <w:rPr>
          <w:rFonts w:hint="eastAsia" w:ascii="仿宋" w:hAnsi="仿宋" w:eastAsia="仿宋" w:cs="仿宋"/>
          <w:color w:val="auto"/>
          <w:szCs w:val="21"/>
          <w:highlight w:val="none"/>
        </w:rPr>
        <w:t>：</w:t>
      </w:r>
    </w:p>
    <w:p>
      <w:pPr>
        <w:spacing w:line="4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w:t>
      </w:r>
      <w:r>
        <w:rPr>
          <w:rFonts w:hint="eastAsia" w:ascii="仿宋" w:hAnsi="仿宋" w:eastAsia="仿宋" w:cs="仿宋"/>
          <w:color w:val="auto"/>
          <w:highlight w:val="none"/>
          <w:lang w:val="en-US" w:eastAsia="zh-CN"/>
        </w:rPr>
        <w:t>自愿</w:t>
      </w:r>
      <w:r>
        <w:rPr>
          <w:rFonts w:hint="eastAsia" w:ascii="仿宋" w:hAnsi="仿宋" w:eastAsia="仿宋" w:cs="仿宋"/>
          <w:color w:val="auto"/>
          <w:highlight w:val="none"/>
        </w:rPr>
        <w:t>参</w:t>
      </w:r>
      <w:r>
        <w:rPr>
          <w:rFonts w:hint="eastAsia" w:ascii="仿宋" w:hAnsi="仿宋" w:eastAsia="仿宋" w:cs="仿宋"/>
          <w:color w:val="auto"/>
          <w:highlight w:val="none"/>
          <w:lang w:val="en-US" w:eastAsia="zh-CN"/>
        </w:rPr>
        <w:t>选</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，根据法律法规维护采购公正性的相关规定，特就本单位控股及管理关系情况申报如下，并承担申报不实的责任。</w:t>
      </w:r>
    </w:p>
    <w:tbl>
      <w:tblPr>
        <w:tblStyle w:val="14"/>
        <w:tblW w:w="4875"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243"/>
        <w:gridCol w:w="363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申报人名称</w:t>
            </w:r>
          </w:p>
        </w:tc>
        <w:tc>
          <w:tcPr>
            <w:tcW w:w="3536" w:type="pct"/>
            <w:gridSpan w:val="2"/>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w:t>
            </w:r>
          </w:p>
        </w:tc>
        <w:tc>
          <w:tcPr>
            <w:tcW w:w="1350"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2186" w:type="pct"/>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pPr>
              <w:spacing w:line="360" w:lineRule="auto"/>
              <w:rPr>
                <w:rFonts w:hint="eastAsia" w:ascii="宋体" w:hAnsi="宋体" w:eastAsia="宋体" w:cs="宋体"/>
                <w:color w:val="auto"/>
                <w:szCs w:val="21"/>
                <w:highlight w:val="none"/>
              </w:rPr>
            </w:pPr>
          </w:p>
        </w:tc>
        <w:tc>
          <w:tcPr>
            <w:tcW w:w="1350"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2186" w:type="pct"/>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控股股东/投资人名称</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及出资比例</w:t>
            </w:r>
          </w:p>
        </w:tc>
        <w:tc>
          <w:tcPr>
            <w:tcW w:w="3536" w:type="pct"/>
            <w:gridSpan w:val="2"/>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非控股股东/投资人名称</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及出资比例</w:t>
            </w:r>
          </w:p>
        </w:tc>
        <w:tc>
          <w:tcPr>
            <w:tcW w:w="3536" w:type="pct"/>
            <w:gridSpan w:val="2"/>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管理关系单位名称</w:t>
            </w:r>
          </w:p>
        </w:tc>
        <w:tc>
          <w:tcPr>
            <w:tcW w:w="1350"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管理关系单位名称</w:t>
            </w:r>
          </w:p>
        </w:tc>
        <w:tc>
          <w:tcPr>
            <w:tcW w:w="2186" w:type="pct"/>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pPr>
              <w:spacing w:line="360" w:lineRule="auto"/>
              <w:rPr>
                <w:rFonts w:hint="eastAsia" w:ascii="宋体" w:hAnsi="宋体" w:eastAsia="宋体" w:cs="宋体"/>
                <w:color w:val="auto"/>
                <w:szCs w:val="21"/>
                <w:highlight w:val="none"/>
              </w:rPr>
            </w:pPr>
          </w:p>
        </w:tc>
        <w:tc>
          <w:tcPr>
            <w:tcW w:w="1350"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被管理关系单位名称</w:t>
            </w:r>
          </w:p>
        </w:tc>
        <w:tc>
          <w:tcPr>
            <w:tcW w:w="2186" w:type="pct"/>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bl>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注：1.控股股东/投资人是指出资比例在50%以上，或者出资比例不足50%，但享有公司股东会/董事会控制权的投资方（含单位或者个人）；</w:t>
      </w:r>
    </w:p>
    <w:p>
      <w:pPr>
        <w:spacing w:line="360" w:lineRule="auto"/>
        <w:rPr>
          <w:rFonts w:hint="eastAsia" w:ascii="仿宋" w:hAnsi="仿宋" w:eastAsia="仿宋" w:cs="仿宋"/>
          <w:i/>
          <w:color w:val="auto"/>
          <w:highlight w:val="none"/>
        </w:rPr>
      </w:pPr>
      <w:r>
        <w:rPr>
          <w:rFonts w:hint="eastAsia" w:ascii="仿宋" w:hAnsi="仿宋" w:eastAsia="仿宋" w:cs="仿宋"/>
          <w:color w:val="auto"/>
          <w:highlight w:val="none"/>
        </w:rPr>
        <w:t xml:space="preserve">    2.管理关系单位是指与不具有出资持股关系的其他单位之间存在管理与被管理关系的单位；</w:t>
      </w:r>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3.如未有相关情况，请在相应栏填写“无”</w:t>
      </w:r>
      <w:r>
        <w:rPr>
          <w:rFonts w:hint="eastAsia" w:ascii="仿宋" w:hAnsi="仿宋" w:eastAsia="仿宋" w:cs="仿宋"/>
          <w:color w:val="auto"/>
          <w:highlight w:val="none"/>
          <w:lang w:eastAsia="zh-CN"/>
        </w:rPr>
        <w:t>或空白不填</w:t>
      </w:r>
      <w:r>
        <w:rPr>
          <w:rFonts w:hint="eastAsia" w:ascii="仿宋" w:hAnsi="仿宋" w:eastAsia="仿宋" w:cs="仿宋"/>
          <w:color w:val="auto"/>
          <w:highlight w:val="none"/>
        </w:rPr>
        <w:t>。</w:t>
      </w:r>
    </w:p>
    <w:p>
      <w:pPr>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 ________________________（盖</w:t>
      </w:r>
      <w:r>
        <w:rPr>
          <w:rFonts w:hint="eastAsia" w:ascii="仿宋" w:hAnsi="仿宋" w:eastAsia="仿宋" w:cs="仿宋"/>
          <w:bCs/>
          <w:color w:val="auto"/>
          <w:szCs w:val="21"/>
          <w:highlight w:val="none"/>
        </w:rPr>
        <w:t>单位</w:t>
      </w:r>
      <w:r>
        <w:rPr>
          <w:rFonts w:hint="eastAsia" w:ascii="仿宋" w:hAnsi="仿宋" w:eastAsia="仿宋" w:cs="仿宋"/>
          <w:color w:val="auto"/>
          <w:szCs w:val="21"/>
          <w:highlight w:val="none"/>
        </w:rPr>
        <w:t>公章）</w:t>
      </w:r>
    </w:p>
    <w:p>
      <w:pPr>
        <w:ind w:left="72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p>
      <w:pPr>
        <w:pStyle w:val="23"/>
        <w:widowControl/>
        <w:numPr>
          <w:ilvl w:val="0"/>
          <w:numId w:val="4"/>
        </w:numPr>
        <w:snapToGrid w:val="0"/>
        <w:spacing w:line="360"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p>
    <w:p>
      <w:pPr>
        <w:pStyle w:val="5"/>
        <w:keepNext/>
        <w:keepLines/>
        <w:pageBreakBefore w:val="0"/>
        <w:widowControl w:val="0"/>
        <w:numPr>
          <w:ilvl w:val="1"/>
          <w:numId w:val="2"/>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2" w:name="_Toc12072"/>
      <w:bookmarkStart w:id="43" w:name="_Toc13174"/>
      <w:r>
        <w:rPr>
          <w:rFonts w:hint="eastAsia" w:ascii="宋体" w:hAnsi="宋体" w:eastAsia="宋体" w:cs="宋体"/>
          <w:color w:val="auto"/>
          <w:highlight w:val="none"/>
        </w:rPr>
        <w:t>技术商务偏离表</w:t>
      </w:r>
      <w:bookmarkEnd w:id="42"/>
      <w:bookmarkEnd w:id="43"/>
    </w:p>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技术商务偏离表</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供应商名称（盖章）：__________________ </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项目名称：__________________   </w:t>
      </w:r>
      <w:r>
        <w:rPr>
          <w:rFonts w:hint="eastAsia" w:ascii="仿宋" w:hAnsi="仿宋" w:eastAsia="仿宋" w:cs="仿宋"/>
          <w:color w:val="auto"/>
          <w:szCs w:val="21"/>
          <w:highlight w:val="none"/>
          <w:lang w:eastAsia="zh-CN"/>
        </w:rPr>
        <w:t>项目编号</w:t>
      </w:r>
      <w:r>
        <w:rPr>
          <w:rFonts w:hint="eastAsia" w:ascii="仿宋" w:hAnsi="仿宋" w:eastAsia="仿宋" w:cs="仿宋"/>
          <w:color w:val="auto"/>
          <w:szCs w:val="21"/>
          <w:highlight w:val="none"/>
        </w:rPr>
        <w:t>： __________________</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jc w:val="center"/>
        </w:trPr>
        <w:tc>
          <w:tcPr>
            <w:tcW w:w="700" w:type="dxa"/>
            <w:vMerge w:val="restart"/>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08" w:type="dxa"/>
            <w:gridSpan w:val="2"/>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询价文件要求</w:t>
            </w:r>
          </w:p>
        </w:tc>
        <w:tc>
          <w:tcPr>
            <w:tcW w:w="3420" w:type="dxa"/>
            <w:gridSpan w:val="2"/>
            <w:vAlign w:val="center"/>
          </w:tcPr>
          <w:p>
            <w:pPr>
              <w:spacing w:after="120"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w:t>
            </w:r>
          </w:p>
        </w:tc>
        <w:tc>
          <w:tcPr>
            <w:tcW w:w="900" w:type="dxa"/>
            <w:vMerge w:val="restart"/>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1050" w:type="dxa"/>
            <w:vMerge w:val="restart"/>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jc w:val="center"/>
        </w:trPr>
        <w:tc>
          <w:tcPr>
            <w:tcW w:w="700" w:type="dxa"/>
            <w:vMerge w:val="continue"/>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询价文件条目号</w:t>
            </w:r>
          </w:p>
        </w:tc>
        <w:tc>
          <w:tcPr>
            <w:tcW w:w="1260"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要求内容</w:t>
            </w:r>
          </w:p>
        </w:tc>
        <w:tc>
          <w:tcPr>
            <w:tcW w:w="1800"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条目号</w:t>
            </w:r>
          </w:p>
        </w:tc>
        <w:tc>
          <w:tcPr>
            <w:tcW w:w="1620"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应答内容</w:t>
            </w:r>
          </w:p>
        </w:tc>
        <w:tc>
          <w:tcPr>
            <w:tcW w:w="900" w:type="dxa"/>
            <w:vMerge w:val="continue"/>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050" w:type="dxa"/>
            <w:vMerge w:val="continue"/>
            <w:vAlign w:val="center"/>
          </w:tcPr>
          <w:p>
            <w:pPr>
              <w:spacing w:after="120" w:line="360" w:lineRule="atLeast"/>
              <w:ind w:left="851" w:hanging="851"/>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pPr>
              <w:spacing w:after="120" w:line="360" w:lineRule="atLeast"/>
              <w:ind w:left="851" w:hanging="851"/>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pPr>
              <w:spacing w:after="120" w:line="360" w:lineRule="atLeast"/>
              <w:ind w:left="851" w:hanging="851"/>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pPr>
              <w:spacing w:after="120" w:line="360" w:lineRule="atLeast"/>
              <w:ind w:left="851" w:hanging="851"/>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00"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478" w:type="dxa"/>
            <w:gridSpan w:val="6"/>
            <w:vAlign w:val="center"/>
          </w:tcPr>
          <w:p>
            <w:pPr>
              <w:spacing w:after="120" w:line="360" w:lineRule="atLeast"/>
              <w:ind w:left="851" w:hanging="851"/>
              <w:jc w:val="center"/>
              <w:rPr>
                <w:rFonts w:hint="eastAsia" w:ascii="宋体" w:hAnsi="宋体" w:eastAsia="宋体" w:cs="宋体"/>
                <w:color w:val="auto"/>
                <w:szCs w:val="21"/>
                <w:highlight w:val="none"/>
              </w:rPr>
            </w:pPr>
          </w:p>
        </w:tc>
      </w:tr>
    </w:tbl>
    <w:p>
      <w:pPr>
        <w:widowControl/>
        <w:snapToGrid w:val="0"/>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说明：如供应商的</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与询价采购文件第四章</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第五章</w:t>
      </w:r>
      <w:r>
        <w:rPr>
          <w:rFonts w:hint="eastAsia" w:ascii="仿宋" w:hAnsi="仿宋" w:eastAsia="仿宋" w:cs="仿宋"/>
          <w:color w:val="auto"/>
          <w:szCs w:val="21"/>
          <w:highlight w:val="none"/>
        </w:rPr>
        <w:t>有偏离的，应在 “技术商务偏离表”上逐条填写；如全部条款无偏离，则只须在偏离表备注栏填写“全部条款无偏离”</w:t>
      </w:r>
      <w:r>
        <w:rPr>
          <w:rFonts w:hint="eastAsia" w:ascii="仿宋" w:hAnsi="仿宋" w:eastAsia="仿宋" w:cs="仿宋"/>
          <w:color w:val="auto"/>
          <w:szCs w:val="21"/>
          <w:highlight w:val="none"/>
          <w:lang w:eastAsia="zh-CN"/>
        </w:rPr>
        <w:t>或提供空白表格</w:t>
      </w:r>
      <w:r>
        <w:rPr>
          <w:rFonts w:hint="eastAsia" w:ascii="仿宋" w:hAnsi="仿宋" w:eastAsia="仿宋" w:cs="仿宋"/>
          <w:color w:val="auto"/>
          <w:szCs w:val="21"/>
          <w:highlight w:val="none"/>
        </w:rPr>
        <w:t>，并加盖公章。</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keepNext/>
        <w:keepLines/>
        <w:pageBreakBefore w:val="0"/>
        <w:widowControl w:val="0"/>
        <w:numPr>
          <w:ilvl w:val="1"/>
          <w:numId w:val="2"/>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4" w:name="_Toc476321849"/>
      <w:bookmarkStart w:id="45" w:name="_Toc10360"/>
      <w:bookmarkStart w:id="46" w:name="_Toc11834"/>
      <w:r>
        <w:rPr>
          <w:rFonts w:hint="eastAsia" w:ascii="宋体" w:hAnsi="宋体" w:eastAsia="宋体" w:cs="宋体"/>
          <w:color w:val="auto"/>
          <w:highlight w:val="none"/>
          <w:lang w:val="en-US" w:eastAsia="zh-CN"/>
        </w:rPr>
        <w:t>供应商承接过的</w:t>
      </w:r>
      <w:r>
        <w:rPr>
          <w:rFonts w:hint="eastAsia" w:ascii="宋体" w:hAnsi="宋体" w:eastAsia="宋体" w:cs="宋体"/>
          <w:color w:val="auto"/>
          <w:highlight w:val="none"/>
        </w:rPr>
        <w:t>类似项目情况表</w:t>
      </w:r>
      <w:bookmarkEnd w:id="44"/>
      <w:bookmarkEnd w:id="45"/>
      <w:bookmarkEnd w:id="46"/>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204"/>
        <w:gridCol w:w="1677"/>
        <w:gridCol w:w="137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880"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984"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签订合同时间</w:t>
            </w:r>
          </w:p>
        </w:tc>
        <w:tc>
          <w:tcPr>
            <w:tcW w:w="807"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合同金额(万元)</w:t>
            </w:r>
          </w:p>
        </w:tc>
        <w:tc>
          <w:tcPr>
            <w:tcW w:w="677"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bl>
    <w:p>
      <w:pPr>
        <w:adjustRightInd w:val="0"/>
        <w:snapToGrid w:val="0"/>
        <w:spacing w:line="300" w:lineRule="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备注：</w:t>
      </w:r>
    </w:p>
    <w:p>
      <w:pPr>
        <w:adjustRightInd w:val="0"/>
        <w:snapToGrid w:val="0"/>
        <w:spacing w:line="300" w:lineRule="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1.供应商必须如实填写，并保证内容真实可靠，如有弄虚作假，将取消报价资格。</w:t>
      </w:r>
    </w:p>
    <w:p>
      <w:pPr>
        <w:adjustRightInd w:val="0"/>
        <w:snapToGrid w:val="0"/>
        <w:spacing w:line="300" w:lineRule="auto"/>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highlight w:val="none"/>
        </w:rPr>
        <w:t xml:space="preserve"> 按合同签订时间，</w:t>
      </w:r>
      <w:r>
        <w:rPr>
          <w:rFonts w:hint="eastAsia" w:ascii="仿宋" w:hAnsi="仿宋" w:eastAsia="仿宋" w:cs="仿宋"/>
          <w:b w:val="0"/>
          <w:bCs w:val="0"/>
          <w:color w:val="auto"/>
          <w:highlight w:val="none"/>
        </w:rPr>
        <w:t>必须提供</w:t>
      </w:r>
      <w:r>
        <w:rPr>
          <w:rFonts w:hint="eastAsia" w:ascii="仿宋" w:hAnsi="仿宋" w:eastAsia="仿宋" w:cs="仿宋"/>
          <w:b w:val="0"/>
          <w:bCs w:val="0"/>
          <w:color w:val="auto"/>
          <w:highlight w:val="none"/>
          <w:lang w:val="en-US" w:eastAsia="zh-CN"/>
        </w:rPr>
        <w:t>服务</w:t>
      </w:r>
      <w:r>
        <w:rPr>
          <w:rFonts w:hint="eastAsia" w:ascii="仿宋" w:hAnsi="仿宋" w:eastAsia="仿宋" w:cs="仿宋"/>
          <w:b w:val="0"/>
          <w:bCs w:val="0"/>
          <w:color w:val="auto"/>
          <w:highlight w:val="none"/>
        </w:rPr>
        <w:t>合同关键页复印件（包含但不限于合同首页、合同金额页、合同签字页、合同清单）或相关订单、票据、其他证明材料。</w:t>
      </w:r>
    </w:p>
    <w:p>
      <w:pPr>
        <w:widowControl/>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br w:type="page"/>
      </w:r>
    </w:p>
    <w:p>
      <w:pPr>
        <w:widowControl/>
        <w:jc w:val="left"/>
        <w:rPr>
          <w:rFonts w:hint="eastAsia" w:ascii="宋体" w:hAnsi="宋体" w:eastAsia="宋体" w:cs="宋体"/>
          <w:b/>
          <w:bCs/>
          <w:color w:val="auto"/>
          <w:sz w:val="24"/>
          <w:highlight w:val="none"/>
        </w:rPr>
      </w:pPr>
    </w:p>
    <w:p>
      <w:pPr>
        <w:pStyle w:val="5"/>
        <w:keepNext/>
        <w:keepLines/>
        <w:pageBreakBefore w:val="0"/>
        <w:widowControl w:val="0"/>
        <w:numPr>
          <w:ilvl w:val="1"/>
          <w:numId w:val="2"/>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7" w:name="_Toc26958"/>
      <w:bookmarkStart w:id="48" w:name="_Toc3792"/>
      <w:bookmarkStart w:id="49" w:name="_Toc476321850"/>
      <w:r>
        <w:rPr>
          <w:rFonts w:hint="eastAsia" w:ascii="宋体" w:hAnsi="宋体" w:eastAsia="宋体" w:cs="宋体"/>
          <w:color w:val="auto"/>
          <w:highlight w:val="none"/>
        </w:rPr>
        <w:t>项目负责人及成员组成情况表</w:t>
      </w:r>
      <w:bookmarkEnd w:id="47"/>
      <w:bookmarkEnd w:id="48"/>
      <w:bookmarkEnd w:id="49"/>
    </w:p>
    <w:p>
      <w:pPr>
        <w:pStyle w:val="23"/>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供应商名称（盖章）：__________________</w:t>
      </w:r>
    </w:p>
    <w:p>
      <w:pPr>
        <w:pStyle w:val="23"/>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项目名称：__________________ </w:t>
      </w:r>
      <w:r>
        <w:rPr>
          <w:rFonts w:hint="eastAsia" w:ascii="仿宋" w:hAnsi="仿宋" w:eastAsia="仿宋" w:cs="仿宋"/>
          <w:color w:val="auto"/>
          <w:szCs w:val="21"/>
          <w:highlight w:val="none"/>
          <w:lang w:eastAsia="zh-CN"/>
        </w:rPr>
        <w:t>项目编号</w:t>
      </w:r>
      <w:r>
        <w:rPr>
          <w:rFonts w:hint="eastAsia" w:ascii="仿宋" w:hAnsi="仿宋" w:eastAsia="仿宋" w:cs="仿宋"/>
          <w:color w:val="auto"/>
          <w:szCs w:val="21"/>
          <w:highlight w:val="none"/>
        </w:rPr>
        <w:t>： _________________</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1584"/>
        <w:gridCol w:w="1175"/>
        <w:gridCol w:w="1306"/>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项目组中职务</w:t>
            </w:r>
          </w:p>
        </w:tc>
        <w:tc>
          <w:tcPr>
            <w:tcW w:w="929"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89"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66"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039"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ind w:left="-153" w:firstLine="3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1、主要项目人员1</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2、主要项目人员2</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3、主要项目人员3</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both"/>
              <w:rPr>
                <w:rFonts w:hint="eastAsia" w:ascii="宋体" w:hAnsi="宋体" w:eastAsia="宋体" w:cs="宋体"/>
                <w:color w:val="auto"/>
                <w:szCs w:val="21"/>
                <w:highlight w:val="none"/>
              </w:rPr>
            </w:pP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bl>
    <w:p>
      <w:pPr>
        <w:adjustRightInd w:val="0"/>
        <w:snapToGrid w:val="0"/>
        <w:spacing w:line="300" w:lineRule="auto"/>
        <w:rPr>
          <w:rFonts w:hint="eastAsia" w:ascii="宋体" w:hAnsi="宋体" w:eastAsia="宋体" w:cs="宋体"/>
          <w:color w:val="auto"/>
          <w:highlight w:val="none"/>
        </w:rPr>
      </w:pPr>
      <w:r>
        <w:rPr>
          <w:rFonts w:hint="eastAsia" w:ascii="仿宋" w:hAnsi="仿宋" w:eastAsia="仿宋" w:cs="仿宋"/>
          <w:color w:val="auto"/>
          <w:spacing w:val="-2"/>
          <w:szCs w:val="21"/>
          <w:highlight w:val="none"/>
        </w:rPr>
        <w:t>备注：</w:t>
      </w:r>
      <w:r>
        <w:rPr>
          <w:rFonts w:hint="eastAsia" w:ascii="仿宋" w:hAnsi="仿宋" w:eastAsia="仿宋" w:cs="仿宋"/>
          <w:color w:val="auto"/>
          <w:highlight w:val="none"/>
          <w:lang w:val="en-US" w:eastAsia="zh-CN"/>
        </w:rPr>
        <w:t>供应商需提供团队人员的相关工作经验介绍材料，如：合同证明材料/客户评价材料/相关报道/学历/职称/资质证书复印件等</w:t>
      </w:r>
      <w:r>
        <w:rPr>
          <w:rFonts w:hint="eastAsia" w:ascii="仿宋" w:hAnsi="仿宋" w:eastAsia="仿宋" w:cs="仿宋"/>
          <w:b w:val="0"/>
          <w:bCs w:val="0"/>
          <w:color w:val="auto"/>
          <w:highlight w:val="none"/>
        </w:rPr>
        <w:t>。</w:t>
      </w:r>
      <w:r>
        <w:rPr>
          <w:rFonts w:hint="eastAsia" w:ascii="宋体" w:hAnsi="宋体" w:eastAsia="宋体" w:cs="宋体"/>
          <w:color w:val="auto"/>
          <w:highlight w:val="none"/>
        </w:rPr>
        <w:br w:type="page"/>
      </w:r>
    </w:p>
    <w:p>
      <w:pPr>
        <w:pStyle w:val="5"/>
        <w:keepNext/>
        <w:keepLines/>
        <w:pageBreakBefore w:val="0"/>
        <w:widowControl w:val="0"/>
        <w:numPr>
          <w:ilvl w:val="1"/>
          <w:numId w:val="2"/>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50" w:name="_Toc104"/>
      <w:bookmarkStart w:id="51" w:name="_Toc18330"/>
      <w:bookmarkStart w:id="52" w:name="_Toc56432254"/>
      <w:bookmarkStart w:id="53" w:name="_Toc1651923"/>
      <w:bookmarkStart w:id="54" w:name="_Toc15928"/>
      <w:bookmarkStart w:id="55" w:name="_Toc68688822"/>
      <w:r>
        <w:rPr>
          <w:rFonts w:hint="eastAsia" w:ascii="宋体" w:hAnsi="宋体" w:eastAsia="宋体" w:cs="宋体"/>
          <w:color w:val="auto"/>
          <w:highlight w:val="none"/>
        </w:rPr>
        <w:t>本项目的实施方案</w:t>
      </w:r>
      <w:bookmarkEnd w:id="50"/>
      <w:bookmarkEnd w:id="51"/>
    </w:p>
    <w:p>
      <w:pPr>
        <w:topLinePunct/>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格式自拟</w:t>
      </w:r>
    </w:p>
    <w:p>
      <w:pPr>
        <w:widowControl/>
        <w:numPr>
          <w:ilvl w:val="0"/>
          <w:numId w:val="0"/>
        </w:numPr>
        <w:jc w:val="left"/>
        <w:rPr>
          <w:rFonts w:hint="eastAsia" w:ascii="仿宋" w:hAnsi="仿宋" w:eastAsia="仿宋" w:cs="仿宋"/>
          <w:color w:val="auto"/>
          <w:kern w:val="2"/>
          <w:sz w:val="21"/>
          <w:szCs w:val="24"/>
          <w:lang w:val="en-US" w:eastAsia="zh-CN" w:bidi="ar-SA"/>
        </w:rPr>
      </w:pPr>
    </w:p>
    <w:p>
      <w:pPr>
        <w:widowControl/>
        <w:numPr>
          <w:ilvl w:val="0"/>
          <w:numId w:val="0"/>
        </w:numPr>
        <w:jc w:val="left"/>
        <w:rPr>
          <w:rFonts w:hint="eastAsia" w:ascii="仿宋" w:hAnsi="仿宋" w:eastAsia="仿宋" w:cs="仿宋"/>
          <w:color w:val="auto"/>
          <w:kern w:val="2"/>
          <w:sz w:val="21"/>
          <w:szCs w:val="24"/>
          <w:lang w:val="en-US" w:eastAsia="zh-CN" w:bidi="ar-SA"/>
        </w:rPr>
      </w:pPr>
    </w:p>
    <w:p>
      <w:pPr>
        <w:widowControl/>
        <w:numPr>
          <w:ilvl w:val="0"/>
          <w:numId w:val="0"/>
        </w:numPr>
        <w:jc w:val="left"/>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供应商需根据项目目标和服务内容关键技术指标，拟定具体合理的服务方案。项目服务方案内容自拟，主要内容应包括：</w:t>
      </w:r>
    </w:p>
    <w:p>
      <w:pPr>
        <w:widowControl/>
        <w:numPr>
          <w:ilvl w:val="0"/>
          <w:numId w:val="0"/>
        </w:numPr>
        <w:jc w:val="left"/>
        <w:rPr>
          <w:rFonts w:hint="eastAsia" w:ascii="仿宋" w:hAnsi="仿宋" w:eastAsia="仿宋" w:cs="仿宋"/>
          <w:color w:val="auto"/>
          <w:kern w:val="2"/>
          <w:sz w:val="21"/>
          <w:szCs w:val="24"/>
          <w:lang w:val="en-US" w:eastAsia="zh-CN" w:bidi="ar-SA"/>
        </w:rPr>
      </w:pPr>
    </w:p>
    <w:p>
      <w:pPr>
        <w:widowControl/>
        <w:numPr>
          <w:ilvl w:val="0"/>
          <w:numId w:val="0"/>
        </w:numPr>
        <w:jc w:val="left"/>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1、对项目服务要求的理解。</w:t>
      </w:r>
    </w:p>
    <w:p>
      <w:pPr>
        <w:widowControl/>
        <w:numPr>
          <w:ilvl w:val="0"/>
          <w:numId w:val="0"/>
        </w:numPr>
        <w:jc w:val="left"/>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2、项目服务要求的具体解决方案，</w:t>
      </w:r>
    </w:p>
    <w:p>
      <w:pPr>
        <w:widowControl/>
        <w:numPr>
          <w:ilvl w:val="0"/>
          <w:numId w:val="0"/>
        </w:numPr>
        <w:jc w:val="left"/>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widowControl/>
        <w:numPr>
          <w:ilvl w:val="0"/>
          <w:numId w:val="0"/>
        </w:numPr>
        <w:jc w:val="left"/>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4、项目实施进度计划；</w:t>
      </w:r>
    </w:p>
    <w:p>
      <w:pPr>
        <w:widowControl/>
        <w:numPr>
          <w:ilvl w:val="0"/>
          <w:numId w:val="0"/>
        </w:numPr>
        <w:jc w:val="left"/>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5、服务质量保证措施；</w:t>
      </w:r>
    </w:p>
    <w:p>
      <w:pPr>
        <w:widowControl/>
        <w:numPr>
          <w:ilvl w:val="0"/>
          <w:numId w:val="0"/>
        </w:numPr>
        <w:jc w:val="left"/>
        <w:rPr>
          <w:rFonts w:hint="eastAsia" w:ascii="宋体" w:hAnsi="宋体" w:eastAsia="宋体" w:cs="宋体"/>
          <w:b/>
          <w:bCs/>
          <w:color w:val="auto"/>
          <w:sz w:val="32"/>
          <w:szCs w:val="32"/>
          <w:highlight w:val="none"/>
        </w:rPr>
      </w:pPr>
      <w:r>
        <w:rPr>
          <w:rFonts w:hint="eastAsia" w:ascii="仿宋" w:hAnsi="仿宋" w:eastAsia="仿宋" w:cs="仿宋"/>
          <w:color w:val="auto"/>
          <w:kern w:val="2"/>
          <w:sz w:val="21"/>
          <w:szCs w:val="24"/>
          <w:lang w:val="en-US" w:eastAsia="zh-CN" w:bidi="ar-SA"/>
        </w:rPr>
        <w:t>6、项目服务团队及技术资质。</w:t>
      </w:r>
      <w:r>
        <w:rPr>
          <w:rFonts w:hint="eastAsia" w:ascii="宋体" w:hAnsi="宋体" w:eastAsia="宋体" w:cs="宋体"/>
          <w:color w:val="auto"/>
          <w:highlight w:val="none"/>
        </w:rPr>
        <w:br w:type="page"/>
      </w:r>
    </w:p>
    <w:p>
      <w:pPr>
        <w:pStyle w:val="5"/>
        <w:keepNext/>
        <w:keepLines/>
        <w:pageBreakBefore w:val="0"/>
        <w:widowControl w:val="0"/>
        <w:numPr>
          <w:ilvl w:val="1"/>
          <w:numId w:val="2"/>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56" w:name="_Toc17083"/>
      <w:bookmarkStart w:id="57" w:name="_Toc29130"/>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报价</w:t>
      </w:r>
      <w:bookmarkEnd w:id="52"/>
      <w:bookmarkEnd w:id="53"/>
      <w:bookmarkEnd w:id="54"/>
      <w:bookmarkEnd w:id="55"/>
      <w:bookmarkEnd w:id="56"/>
      <w:r>
        <w:rPr>
          <w:rFonts w:hint="eastAsia" w:ascii="宋体" w:hAnsi="宋体" w:eastAsia="宋体" w:cs="宋体"/>
          <w:color w:val="auto"/>
          <w:highlight w:val="none"/>
        </w:rPr>
        <w:t>函</w:t>
      </w:r>
      <w:bookmarkEnd w:id="57"/>
    </w:p>
    <w:p>
      <w:pPr>
        <w:spacing w:line="360" w:lineRule="auto"/>
        <w:jc w:val="center"/>
        <w:rPr>
          <w:rFonts w:hint="eastAsia" w:ascii="方正小标宋简体" w:hAnsi="方正小标宋简体" w:eastAsia="方正小标宋简体" w:cs="方正小标宋简体"/>
          <w:b w:val="0"/>
          <w:bCs/>
          <w:color w:val="auto"/>
          <w:sz w:val="32"/>
          <w:szCs w:val="32"/>
          <w:lang w:eastAsia="zh-CN"/>
        </w:rPr>
      </w:pPr>
      <w:r>
        <w:rPr>
          <w:rFonts w:hint="eastAsia" w:ascii="方正小标宋简体" w:hAnsi="方正小标宋简体" w:eastAsia="方正小标宋简体" w:cs="方正小标宋简体"/>
          <w:b w:val="0"/>
          <w:bCs/>
          <w:color w:val="auto"/>
          <w:sz w:val="32"/>
          <w:szCs w:val="32"/>
          <w:lang w:eastAsia="zh-CN"/>
        </w:rPr>
        <w:t>网站绩效诊断服务项目</w:t>
      </w:r>
    </w:p>
    <w:p>
      <w:pPr>
        <w:spacing w:line="360" w:lineRule="auto"/>
        <w:jc w:val="center"/>
        <w:rPr>
          <w:rFonts w:hint="eastAsia" w:ascii="仿宋_GB2312" w:hAnsi="仿宋_GB2312" w:eastAsia="仿宋_GB2312" w:cs="仿宋_GB2312"/>
          <w:b w:val="0"/>
          <w:bCs/>
          <w:color w:val="auto"/>
          <w:sz w:val="28"/>
          <w:szCs w:val="28"/>
        </w:rPr>
      </w:pPr>
      <w:r>
        <w:rPr>
          <w:rFonts w:hint="eastAsia" w:ascii="方正小标宋简体" w:hAnsi="方正小标宋简体" w:eastAsia="方正小标宋简体" w:cs="方正小标宋简体"/>
          <w:b w:val="0"/>
          <w:bCs/>
          <w:color w:val="auto"/>
          <w:sz w:val="32"/>
          <w:szCs w:val="32"/>
          <w:lang w:eastAsia="zh-CN"/>
        </w:rPr>
        <w:t>响应</w:t>
      </w:r>
      <w:r>
        <w:rPr>
          <w:rFonts w:hint="eastAsia" w:ascii="方正小标宋简体" w:hAnsi="方正小标宋简体" w:eastAsia="方正小标宋简体" w:cs="方正小标宋简体"/>
          <w:b w:val="0"/>
          <w:bCs/>
          <w:color w:val="auto"/>
          <w:sz w:val="32"/>
          <w:szCs w:val="32"/>
        </w:rPr>
        <w:t>报价</w:t>
      </w:r>
      <w:r>
        <w:rPr>
          <w:rFonts w:hint="eastAsia" w:ascii="方正小标宋简体" w:hAnsi="方正小标宋简体" w:eastAsia="方正小标宋简体" w:cs="方正小标宋简体"/>
          <w:b w:val="0"/>
          <w:bCs/>
          <w:color w:val="auto"/>
          <w:sz w:val="32"/>
          <w:szCs w:val="32"/>
          <w:lang w:eastAsia="zh-CN"/>
        </w:rPr>
        <w:t>函（</w:t>
      </w:r>
      <w:r>
        <w:rPr>
          <w:rFonts w:hint="eastAsia" w:ascii="方正小标宋简体" w:hAnsi="方正小标宋简体" w:eastAsia="方正小标宋简体" w:cs="方正小标宋简体"/>
          <w:b w:val="0"/>
          <w:bCs/>
          <w:color w:val="auto"/>
          <w:sz w:val="32"/>
          <w:szCs w:val="32"/>
          <w:lang w:val="en-US" w:eastAsia="zh-CN"/>
        </w:rPr>
        <w:t>服务类</w:t>
      </w:r>
      <w:r>
        <w:rPr>
          <w:rFonts w:hint="eastAsia" w:ascii="方正小标宋简体" w:hAnsi="方正小标宋简体" w:eastAsia="方正小标宋简体" w:cs="方正小标宋简体"/>
          <w:b w:val="0"/>
          <w:bCs/>
          <w:color w:val="auto"/>
          <w:sz w:val="32"/>
          <w:szCs w:val="32"/>
          <w:lang w:eastAsia="zh-CN"/>
        </w:rPr>
        <w:t>）</w:t>
      </w:r>
    </w:p>
    <w:p>
      <w:pPr>
        <w:spacing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lang w:val="en-US" w:eastAsia="zh-CN"/>
        </w:rPr>
        <w:t>广东南方网络信息科技有限公司</w:t>
      </w:r>
      <w:r>
        <w:rPr>
          <w:rFonts w:hint="eastAsia" w:ascii="仿宋" w:hAnsi="仿宋" w:eastAsia="仿宋" w:cs="仿宋"/>
          <w:b/>
          <w:color w:val="auto"/>
          <w:sz w:val="21"/>
          <w:szCs w:val="21"/>
        </w:rPr>
        <w:t>：</w:t>
      </w:r>
    </w:p>
    <w:p>
      <w:pPr>
        <w:spacing w:line="360" w:lineRule="auto"/>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u w:val="none"/>
        </w:rPr>
        <w:t>根据贵</w:t>
      </w:r>
      <w:r>
        <w:rPr>
          <w:rFonts w:hint="eastAsia" w:ascii="仿宋" w:hAnsi="仿宋" w:eastAsia="仿宋" w:cs="仿宋"/>
          <w:color w:val="auto"/>
          <w:sz w:val="21"/>
          <w:szCs w:val="21"/>
          <w:u w:val="none"/>
          <w:lang w:val="en-US" w:eastAsia="zh-CN"/>
        </w:rPr>
        <w:t>单位</w:t>
      </w:r>
      <w:r>
        <w:rPr>
          <w:rFonts w:hint="eastAsia" w:ascii="仿宋" w:hAnsi="仿宋" w:eastAsia="仿宋" w:cs="仿宋"/>
          <w:color w:val="auto"/>
          <w:sz w:val="21"/>
          <w:szCs w:val="21"/>
          <w:u w:val="single"/>
          <w:lang w:val="en-US" w:eastAsia="zh-CN"/>
        </w:rPr>
        <w:t xml:space="preserve">  网站绩效诊断服务项目</w:t>
      </w:r>
      <w:r>
        <w:rPr>
          <w:rFonts w:hint="eastAsia" w:ascii="仿宋" w:hAnsi="仿宋" w:eastAsia="仿宋" w:cs="仿宋"/>
          <w:color w:val="auto"/>
          <w:sz w:val="21"/>
          <w:szCs w:val="21"/>
          <w:u w:val="single"/>
          <w:lang w:eastAsia="zh-CN"/>
        </w:rPr>
        <w:t>（</w:t>
      </w:r>
      <w:r>
        <w:rPr>
          <w:rFonts w:hint="eastAsia" w:ascii="仿宋" w:hAnsi="仿宋" w:eastAsia="仿宋" w:cs="仿宋"/>
          <w:b w:val="0"/>
          <w:bCs/>
          <w:color w:val="auto"/>
          <w:sz w:val="21"/>
          <w:szCs w:val="21"/>
          <w:highlight w:val="none"/>
          <w:u w:val="single"/>
        </w:rPr>
        <w:t>项目编号：</w:t>
      </w:r>
      <w:r>
        <w:rPr>
          <w:rFonts w:hint="eastAsia" w:ascii="仿宋" w:hAnsi="仿宋" w:eastAsia="仿宋" w:cs="仿宋"/>
          <w:b w:val="0"/>
          <w:bCs/>
          <w:color w:val="auto"/>
          <w:sz w:val="21"/>
          <w:szCs w:val="21"/>
          <w:highlight w:val="none"/>
          <w:u w:val="single"/>
          <w:lang w:val="en-US" w:eastAsia="zh-CN"/>
        </w:rPr>
        <w:t>NFWJYCG2025058</w:t>
      </w:r>
      <w:r>
        <w:rPr>
          <w:rFonts w:hint="eastAsia" w:ascii="仿宋" w:hAnsi="仿宋" w:eastAsia="仿宋" w:cs="仿宋"/>
          <w:color w:val="auto"/>
          <w:sz w:val="21"/>
          <w:szCs w:val="21"/>
          <w:u w:val="single"/>
          <w:lang w:eastAsia="zh-CN"/>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采购</w:t>
      </w:r>
      <w:r>
        <w:rPr>
          <w:rFonts w:hint="eastAsia" w:ascii="仿宋" w:hAnsi="仿宋" w:eastAsia="仿宋" w:cs="仿宋"/>
          <w:color w:val="auto"/>
          <w:sz w:val="21"/>
          <w:szCs w:val="21"/>
          <w:lang w:eastAsia="zh-CN"/>
        </w:rPr>
        <w:t>文件</w:t>
      </w:r>
      <w:r>
        <w:rPr>
          <w:rFonts w:hint="eastAsia" w:ascii="仿宋" w:hAnsi="仿宋" w:eastAsia="仿宋" w:cs="仿宋"/>
          <w:color w:val="auto"/>
          <w:sz w:val="21"/>
          <w:szCs w:val="21"/>
        </w:rPr>
        <w:t>要求，我司已完全了解相关内容，承诺按要求提供产品和服务，现按人民币报价如下：</w:t>
      </w: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kern w:val="0"/>
                <w:sz w:val="21"/>
                <w:szCs w:val="21"/>
                <w:lang w:eastAsia="zh-CN" w:bidi="ar"/>
              </w:rPr>
            </w:pPr>
            <w:r>
              <w:rPr>
                <w:rFonts w:hint="eastAsia" w:ascii="仿宋" w:hAnsi="仿宋" w:eastAsia="仿宋" w:cs="仿宋"/>
                <w:b w:val="0"/>
                <w:bCs w:val="0"/>
                <w:color w:val="auto"/>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kern w:val="0"/>
                <w:sz w:val="21"/>
                <w:szCs w:val="21"/>
                <w:lang w:bidi="ar"/>
              </w:rPr>
            </w:pPr>
            <w:r>
              <w:rPr>
                <w:rFonts w:hint="eastAsia" w:ascii="仿宋" w:hAnsi="仿宋" w:eastAsia="仿宋" w:cs="仿宋"/>
                <w:color w:val="auto"/>
                <w:sz w:val="21"/>
                <w:szCs w:val="21"/>
                <w:u w:val="single"/>
                <w:lang w:eastAsia="zh-CN"/>
              </w:rPr>
              <w:t>网站绩效诊断服务项目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kern w:val="0"/>
                <w:sz w:val="21"/>
                <w:szCs w:val="21"/>
                <w:lang w:eastAsia="zh-CN" w:bidi="ar"/>
              </w:rPr>
            </w:pPr>
            <w:r>
              <w:rPr>
                <w:rFonts w:hint="eastAsia" w:ascii="仿宋" w:hAnsi="仿宋" w:eastAsia="仿宋" w:cs="仿宋"/>
                <w:b w:val="0"/>
                <w:bCs w:val="0"/>
                <w:color w:val="auto"/>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kern w:val="0"/>
                <w:sz w:val="21"/>
                <w:szCs w:val="21"/>
                <w:lang w:eastAsia="zh-CN" w:bidi="ar"/>
              </w:rPr>
            </w:pPr>
            <w:r>
              <w:rPr>
                <w:rFonts w:hint="eastAsia" w:ascii="仿宋" w:hAnsi="仿宋" w:eastAsia="仿宋" w:cs="仿宋"/>
                <w:b w:val="0"/>
                <w:bCs w:val="0"/>
                <w:color w:val="auto"/>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仿宋" w:hAnsi="仿宋" w:eastAsia="仿宋" w:cs="仿宋"/>
                <w:color w:val="auto"/>
                <w:lang w:val="en-US" w:eastAsia="zh-CN"/>
              </w:rPr>
            </w:pPr>
            <w:r>
              <w:rPr>
                <w:rFonts w:hint="eastAsia" w:ascii="仿宋" w:hAnsi="仿宋" w:eastAsia="仿宋" w:cs="仿宋"/>
                <w:b w:val="0"/>
                <w:bCs w:val="0"/>
                <w:color w:val="auto"/>
                <w:sz w:val="21"/>
                <w:szCs w:val="21"/>
                <w:u w:val="single"/>
                <w:lang w:val="en-US" w:eastAsia="zh-CN"/>
              </w:rPr>
              <w:t xml:space="preserve">      </w:t>
            </w:r>
            <w:r>
              <w:rPr>
                <w:rFonts w:hint="eastAsia" w:ascii="仿宋" w:hAnsi="仿宋" w:eastAsia="仿宋" w:cs="仿宋"/>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val="0"/>
                <w:bCs w:val="0"/>
                <w:color w:val="auto"/>
                <w:kern w:val="0"/>
                <w:sz w:val="21"/>
                <w:szCs w:val="21"/>
                <w:lang w:bidi="ar"/>
              </w:rPr>
            </w:pPr>
            <w:r>
              <w:rPr>
                <w:rFonts w:hint="eastAsia" w:ascii="仿宋" w:hAnsi="仿宋" w:eastAsia="仿宋" w:cs="仿宋"/>
                <w:b w:val="0"/>
                <w:bCs w:val="0"/>
                <w:color w:val="auto"/>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仿宋" w:hAnsi="仿宋" w:eastAsia="仿宋" w:cs="仿宋"/>
                <w:b w:val="0"/>
                <w:bCs w:val="0"/>
                <w:color w:val="auto"/>
                <w:sz w:val="21"/>
                <w:szCs w:val="21"/>
                <w:u w:val="single"/>
              </w:rPr>
            </w:pPr>
            <w:r>
              <w:rPr>
                <w:rFonts w:hint="eastAsia" w:ascii="仿宋" w:hAnsi="仿宋" w:eastAsia="仿宋" w:cs="仿宋"/>
                <w:b w:val="0"/>
                <w:bCs w:val="0"/>
                <w:color w:val="auto"/>
                <w:sz w:val="21"/>
                <w:szCs w:val="21"/>
              </w:rPr>
              <w:t>单位</w:t>
            </w:r>
            <w:r>
              <w:rPr>
                <w:rFonts w:hint="eastAsia" w:ascii="仿宋" w:hAnsi="仿宋" w:eastAsia="仿宋" w:cs="仿宋"/>
                <w:b w:val="0"/>
                <w:bCs w:val="0"/>
                <w:color w:val="auto"/>
                <w:sz w:val="21"/>
                <w:szCs w:val="21"/>
                <w:lang w:eastAsia="zh-CN"/>
              </w:rPr>
              <w:t>名称</w:t>
            </w:r>
            <w:r>
              <w:rPr>
                <w:rFonts w:hint="eastAsia" w:ascii="仿宋" w:hAnsi="仿宋" w:eastAsia="仿宋" w:cs="仿宋"/>
                <w:b w:val="0"/>
                <w:bCs w:val="0"/>
                <w:color w:val="auto"/>
                <w:sz w:val="21"/>
                <w:szCs w:val="21"/>
              </w:rPr>
              <w:t>（盖章）：</w:t>
            </w:r>
            <w:r>
              <w:rPr>
                <w:rFonts w:hint="eastAsia" w:ascii="仿宋" w:hAnsi="仿宋" w:eastAsia="仿宋" w:cs="仿宋"/>
                <w:b w:val="0"/>
                <w:bCs w:val="0"/>
                <w:color w:val="auto"/>
                <w:sz w:val="21"/>
                <w:szCs w:val="21"/>
                <w:u w:val="single"/>
              </w:rPr>
              <w:t xml:space="preserve">                             </w:t>
            </w:r>
          </w:p>
          <w:p>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仿宋" w:hAnsi="仿宋" w:eastAsia="仿宋" w:cs="仿宋"/>
                <w:b w:val="0"/>
                <w:bCs w:val="0"/>
                <w:color w:val="auto"/>
                <w:sz w:val="21"/>
                <w:szCs w:val="21"/>
                <w:u w:val="single"/>
              </w:rPr>
            </w:pPr>
            <w:r>
              <w:rPr>
                <w:rFonts w:hint="eastAsia" w:ascii="仿宋" w:hAnsi="仿宋" w:eastAsia="仿宋" w:cs="仿宋"/>
                <w:color w:val="auto"/>
                <w:szCs w:val="21"/>
              </w:rPr>
              <w:t>法定代表人</w:t>
            </w:r>
            <w:r>
              <w:rPr>
                <w:rFonts w:hint="eastAsia" w:ascii="仿宋" w:hAnsi="仿宋" w:eastAsia="仿宋" w:cs="仿宋"/>
                <w:color w:val="auto"/>
                <w:szCs w:val="21"/>
                <w:lang w:eastAsia="zh-CN"/>
              </w:rPr>
              <w:t>（</w:t>
            </w:r>
            <w:r>
              <w:rPr>
                <w:rFonts w:hint="eastAsia" w:ascii="仿宋" w:hAnsi="仿宋" w:eastAsia="仿宋" w:cs="仿宋"/>
                <w:color w:val="auto"/>
                <w:highlight w:val="none"/>
                <w:lang w:val="en-US" w:eastAsia="zh-CN"/>
              </w:rPr>
              <w:t>负责人）</w:t>
            </w:r>
            <w:r>
              <w:rPr>
                <w:rFonts w:hint="eastAsia" w:ascii="仿宋" w:hAnsi="仿宋" w:eastAsia="仿宋" w:cs="仿宋"/>
                <w:color w:val="auto"/>
                <w:szCs w:val="21"/>
              </w:rPr>
              <w:t>或者其委托代理人</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签字）</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u w:val="single"/>
              </w:rPr>
              <w:t xml:space="preserve">                    </w:t>
            </w:r>
          </w:p>
          <w:p>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联系方式 ：</w:t>
            </w:r>
            <w:r>
              <w:rPr>
                <w:rFonts w:hint="eastAsia" w:ascii="仿宋" w:hAnsi="仿宋" w:eastAsia="仿宋" w:cs="仿宋"/>
                <w:b w:val="0"/>
                <w:bCs w:val="0"/>
                <w:color w:val="auto"/>
                <w:sz w:val="21"/>
                <w:szCs w:val="21"/>
                <w:u w:val="single"/>
              </w:rPr>
              <w:t xml:space="preserve">                             </w:t>
            </w:r>
          </w:p>
          <w:p>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仿宋" w:hAnsi="仿宋" w:eastAsia="仿宋" w:cs="仿宋"/>
                <w:b w:val="0"/>
                <w:bCs w:val="0"/>
                <w:color w:val="auto"/>
                <w:kern w:val="0"/>
                <w:sz w:val="21"/>
                <w:szCs w:val="21"/>
                <w:lang w:bidi="ar"/>
              </w:rPr>
            </w:pPr>
            <w:r>
              <w:rPr>
                <w:rFonts w:hint="eastAsia" w:ascii="仿宋" w:hAnsi="仿宋" w:eastAsia="仿宋" w:cs="仿宋"/>
                <w:b w:val="0"/>
                <w:bCs w:val="0"/>
                <w:color w:val="auto"/>
                <w:sz w:val="21"/>
                <w:szCs w:val="21"/>
              </w:rPr>
              <w:t>报价日期：202</w:t>
            </w:r>
            <w:r>
              <w:rPr>
                <w:rFonts w:hint="eastAsia" w:ascii="仿宋" w:hAnsi="仿宋" w:eastAsia="仿宋" w:cs="仿宋"/>
                <w:b w:val="0"/>
                <w:bCs w:val="0"/>
                <w:color w:val="auto"/>
                <w:sz w:val="21"/>
                <w:szCs w:val="21"/>
                <w:u w:val="single"/>
                <w:lang w:val="en-US" w:eastAsia="zh-CN"/>
              </w:rPr>
              <w:t xml:space="preserve">   </w:t>
            </w:r>
            <w:r>
              <w:rPr>
                <w:rFonts w:hint="eastAsia" w:ascii="仿宋" w:hAnsi="仿宋" w:eastAsia="仿宋" w:cs="仿宋"/>
                <w:b w:val="0"/>
                <w:bCs w:val="0"/>
                <w:color w:val="auto"/>
                <w:sz w:val="21"/>
                <w:szCs w:val="21"/>
              </w:rPr>
              <w:t>年</w:t>
            </w:r>
            <w:r>
              <w:rPr>
                <w:rFonts w:hint="eastAsia" w:ascii="仿宋" w:hAnsi="仿宋" w:eastAsia="仿宋" w:cs="仿宋"/>
                <w:b w:val="0"/>
                <w:bCs w:val="0"/>
                <w:color w:val="auto"/>
                <w:sz w:val="21"/>
                <w:szCs w:val="21"/>
                <w:u w:val="single"/>
              </w:rPr>
              <w:t xml:space="preserve">    </w:t>
            </w:r>
            <w:r>
              <w:rPr>
                <w:rFonts w:hint="eastAsia" w:ascii="仿宋" w:hAnsi="仿宋" w:eastAsia="仿宋" w:cs="仿宋"/>
                <w:b w:val="0"/>
                <w:bCs w:val="0"/>
                <w:color w:val="auto"/>
                <w:sz w:val="21"/>
                <w:szCs w:val="21"/>
              </w:rPr>
              <w:t>月</w:t>
            </w:r>
            <w:r>
              <w:rPr>
                <w:rFonts w:hint="eastAsia" w:ascii="仿宋" w:hAnsi="仿宋" w:eastAsia="仿宋" w:cs="仿宋"/>
                <w:b w:val="0"/>
                <w:bCs w:val="0"/>
                <w:color w:val="auto"/>
                <w:sz w:val="21"/>
                <w:szCs w:val="21"/>
                <w:u w:val="single"/>
              </w:rPr>
              <w:t xml:space="preserve">    </w:t>
            </w:r>
            <w:r>
              <w:rPr>
                <w:rFonts w:hint="eastAsia" w:ascii="仿宋" w:hAnsi="仿宋" w:eastAsia="仿宋" w:cs="仿宋"/>
                <w:b w:val="0"/>
                <w:bCs w:val="0"/>
                <w:color w:val="auto"/>
                <w:sz w:val="21"/>
                <w:szCs w:val="21"/>
              </w:rPr>
              <w:t>日</w:t>
            </w:r>
          </w:p>
        </w:tc>
      </w:tr>
    </w:tbl>
    <w:p>
      <w:pPr>
        <w:pStyle w:val="2"/>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4AC008-6B5C-414C-9A79-C542A86044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2897ADA4-D258-49EB-BB36-7FD449278BC1}"/>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63B3342F-0C9E-4FEC-8B89-ADC614D099B9}"/>
  </w:font>
  <w:font w:name="仿宋_GB2312">
    <w:panose1 w:val="02010609030101010101"/>
    <w:charset w:val="86"/>
    <w:family w:val="modern"/>
    <w:pitch w:val="default"/>
    <w:sig w:usb0="00000001" w:usb1="080E0000" w:usb2="00000000" w:usb3="00000000" w:csb0="00040000" w:csb1="00000000"/>
    <w:embedRegular r:id="rId4" w:fontKey="{4E6F553F-E094-4AE7-BC34-DC08C27F83E5}"/>
  </w:font>
  <w:font w:name="方正公文小标宋">
    <w:panose1 w:val="02000500000000000000"/>
    <w:charset w:val="86"/>
    <w:family w:val="auto"/>
    <w:pitch w:val="default"/>
    <w:sig w:usb0="A00002BF" w:usb1="38CF7CFA" w:usb2="00000016" w:usb3="00000000" w:csb0="00040001" w:csb1="00000000"/>
    <w:embedRegular r:id="rId5" w:fontKey="{33B223A0-1BB8-47F5-BE77-0B2500078E48}"/>
  </w:font>
  <w:font w:name="方正仿宋_GB2312">
    <w:panose1 w:val="02000000000000000000"/>
    <w:charset w:val="86"/>
    <w:family w:val="auto"/>
    <w:pitch w:val="default"/>
    <w:sig w:usb0="A00002BF" w:usb1="184F6CFA" w:usb2="00000012" w:usb3="00000000" w:csb0="00040001" w:csb1="00000000"/>
    <w:embedRegular r:id="rId6" w:fontKey="{4CB94FFC-C53A-469B-BB2C-220564AA347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706DD"/>
    <w:rsid w:val="03E567F5"/>
    <w:rsid w:val="0456237A"/>
    <w:rsid w:val="0AD33E3F"/>
    <w:rsid w:val="0BFE313E"/>
    <w:rsid w:val="11D3055F"/>
    <w:rsid w:val="123F7AAC"/>
    <w:rsid w:val="145539EB"/>
    <w:rsid w:val="1AFB1492"/>
    <w:rsid w:val="1CD468CF"/>
    <w:rsid w:val="22F15352"/>
    <w:rsid w:val="251348BF"/>
    <w:rsid w:val="29013255"/>
    <w:rsid w:val="29D706DD"/>
    <w:rsid w:val="2A8E464D"/>
    <w:rsid w:val="2C354676"/>
    <w:rsid w:val="2C5F1D4F"/>
    <w:rsid w:val="2C816CA9"/>
    <w:rsid w:val="2C8D7E9A"/>
    <w:rsid w:val="2F4D11A1"/>
    <w:rsid w:val="31660029"/>
    <w:rsid w:val="32A36F59"/>
    <w:rsid w:val="32C56F32"/>
    <w:rsid w:val="33E800AC"/>
    <w:rsid w:val="34D95DC4"/>
    <w:rsid w:val="34E16FD5"/>
    <w:rsid w:val="36E56B24"/>
    <w:rsid w:val="38EE3885"/>
    <w:rsid w:val="397E6CF4"/>
    <w:rsid w:val="3C843AA2"/>
    <w:rsid w:val="424F60A0"/>
    <w:rsid w:val="436119A8"/>
    <w:rsid w:val="44282F7C"/>
    <w:rsid w:val="448B2AB9"/>
    <w:rsid w:val="460D049F"/>
    <w:rsid w:val="464D3DFC"/>
    <w:rsid w:val="474122FF"/>
    <w:rsid w:val="481B7FE6"/>
    <w:rsid w:val="52776070"/>
    <w:rsid w:val="54B631A4"/>
    <w:rsid w:val="55894DF3"/>
    <w:rsid w:val="55963887"/>
    <w:rsid w:val="58313F84"/>
    <w:rsid w:val="5B2F0C07"/>
    <w:rsid w:val="5D2755A1"/>
    <w:rsid w:val="5FCA70A7"/>
    <w:rsid w:val="618D5763"/>
    <w:rsid w:val="627B7607"/>
    <w:rsid w:val="65C47CA1"/>
    <w:rsid w:val="665B1399"/>
    <w:rsid w:val="66D165FA"/>
    <w:rsid w:val="68210EBB"/>
    <w:rsid w:val="69383C62"/>
    <w:rsid w:val="6AB61047"/>
    <w:rsid w:val="6E8F4885"/>
    <w:rsid w:val="71FE0632"/>
    <w:rsid w:val="751D2A0A"/>
    <w:rsid w:val="755F45ED"/>
    <w:rsid w:val="759251A6"/>
    <w:rsid w:val="7717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6">
    <w:name w:val="Normal Indent"/>
    <w:basedOn w:val="1"/>
    <w:next w:val="1"/>
    <w:qFormat/>
    <w:uiPriority w:val="0"/>
    <w:pPr>
      <w:ind w:firstLine="420" w:firstLineChars="200"/>
    </w:pPr>
  </w:style>
  <w:style w:type="paragraph" w:styleId="7">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toc 1"/>
    <w:basedOn w:val="1"/>
    <w:next w:val="1"/>
    <w:qFormat/>
    <w:uiPriority w:val="0"/>
  </w:style>
  <w:style w:type="paragraph" w:styleId="10">
    <w:name w:val="toc 2"/>
    <w:basedOn w:val="1"/>
    <w:next w:val="1"/>
    <w:qFormat/>
    <w:uiPriority w:val="39"/>
    <w:pPr>
      <w:tabs>
        <w:tab w:val="left" w:pos="567"/>
        <w:tab w:val="right" w:leader="dot" w:pos="8505"/>
        <w:tab w:val="right" w:leader="dot" w:pos="9628"/>
      </w:tabs>
      <w:spacing w:line="440" w:lineRule="exact"/>
    </w:pPr>
  </w:style>
  <w:style w:type="paragraph" w:styleId="11">
    <w:name w:val="Title"/>
    <w:basedOn w:val="1"/>
    <w:next w:val="1"/>
    <w:qFormat/>
    <w:uiPriority w:val="0"/>
    <w:pPr>
      <w:spacing w:before="120" w:after="60" w:line="440" w:lineRule="exact"/>
      <w:jc w:val="center"/>
    </w:pPr>
    <w:rPr>
      <w:rFonts w:ascii="宋体" w:hAnsi="宋体"/>
      <w:bCs/>
      <w:color w:val="FF0000"/>
    </w:rPr>
  </w:style>
  <w:style w:type="paragraph" w:styleId="12">
    <w:name w:val="Body Text First Indent"/>
    <w:basedOn w:val="2"/>
    <w:qFormat/>
    <w:uiPriority w:val="0"/>
    <w:pPr>
      <w:spacing w:after="120"/>
      <w:ind w:firstLine="420"/>
      <w:jc w:val="both"/>
    </w:pPr>
    <w:rPr>
      <w:sz w:val="21"/>
    </w:r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_Style 3"/>
    <w:basedOn w:val="1"/>
    <w:next w:val="18"/>
    <w:qFormat/>
    <w:uiPriority w:val="0"/>
    <w:pPr>
      <w:ind w:firstLine="420" w:firstLineChars="200"/>
    </w:pPr>
    <w:rPr>
      <w:rFonts w:ascii="等线" w:hAnsi="等线" w:eastAsia="等线"/>
      <w:sz w:val="20"/>
    </w:rPr>
  </w:style>
  <w:style w:type="paragraph" w:customStyle="1" w:styleId="18">
    <w:name w:val="List Paragraph1"/>
    <w:basedOn w:val="1"/>
    <w:qFormat/>
    <w:uiPriority w:val="99"/>
    <w:pPr>
      <w:ind w:firstLine="420" w:firstLineChars="200"/>
    </w:pPr>
  </w:style>
  <w:style w:type="paragraph" w:customStyle="1" w:styleId="19">
    <w:name w:val="Table Text"/>
    <w:basedOn w:val="1"/>
    <w:semiHidden/>
    <w:qFormat/>
    <w:uiPriority w:val="0"/>
    <w:rPr>
      <w:rFonts w:ascii="宋体" w:hAnsi="宋体" w:cs="宋体"/>
      <w:sz w:val="22"/>
      <w:szCs w:val="22"/>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bt1bt1"/>
    <w:basedOn w:val="4"/>
    <w:qFormat/>
    <w:uiPriority w:val="0"/>
    <w:pPr>
      <w:spacing w:line="240" w:lineRule="auto"/>
      <w:jc w:val="center"/>
    </w:pPr>
    <w:rPr>
      <w:rFonts w:ascii="黑体" w:eastAsia="黑体"/>
      <w:sz w:val="36"/>
      <w:szCs w:val="36"/>
    </w:rPr>
  </w:style>
  <w:style w:type="paragraph" w:customStyle="1" w:styleId="22">
    <w:name w:val="正文00"/>
    <w:basedOn w:val="1"/>
    <w:qFormat/>
    <w:uiPriority w:val="0"/>
    <w:pPr>
      <w:topLinePunct/>
      <w:spacing w:line="360" w:lineRule="auto"/>
      <w:ind w:firstLine="200" w:firstLineChars="200"/>
    </w:pPr>
    <w:rPr>
      <w:sz w:val="24"/>
      <w:szCs w:val="21"/>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2494</Words>
  <Characters>2589</Characters>
  <Lines>0</Lines>
  <Paragraphs>0</Paragraphs>
  <TotalTime>2</TotalTime>
  <ScaleCrop>false</ScaleCrop>
  <LinksUpToDate>false</LinksUpToDate>
  <CharactersWithSpaces>2616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2025-09-22T01:49:00Z</dcterms:created>
  <dc:creator>young</dc:creator>
  <cp:lastModifiedBy>刘斯维</cp:lastModifiedBy>
  <cp:lastPrinted>2025-11-25T08:49:00Z</cp:lastPrinted>
  <dcterms:modified xsi:type="dcterms:W3CDTF">2025-11-27T09:06:39Z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474BE7AF6DFC42828DDC0C84AC8E2E00_13</vt:lpwstr>
  </property>
  <property fmtid="{D5CDD505-2E9C-101B-9397-08002B2CF9AE}" pid="4" name="KSOTemplateDocerSaveRecord">
    <vt:lpwstr>eyJoZGlkIjoiZWYzNzBlY2FlMmY1Y2Q4NDFhMDY5ZGEwNzMyZjcxNzIiLCJ1c2VySWQiOiIyNDQ4ODExMzEifQ==</vt:lpwstr>
  </property>
</Properties>
</file>