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outlineLvl w:val="0"/>
      </w:pPr>
      <w:r>
        <w:rPr>
          <w:rFonts w:asciiTheme="minorEastAsia" w:hAnsiTheme="minorEastAsia" w:cstheme="minorEastAsia"/>
          <w:b/>
          <w:sz w:val="36"/>
        </w:rPr>
        <w:t>TVU设备采购需求</w:t>
      </w: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b/>
          <w:szCs w:val="21"/>
        </w:rPr>
        <w:t>一、项目概况</w:t>
      </w:r>
    </w:p>
    <w:p>
      <w:pPr>
        <w:ind w:firstLine="420"/>
        <w:jc w:val="left"/>
      </w:pPr>
      <w:r>
        <w:rPr>
          <w:rFonts w:asciiTheme="minorEastAsia" w:hAnsiTheme="minorEastAsia" w:cstheme="minorEastAsia"/>
          <w:szCs w:val="21"/>
        </w:rPr>
        <w:t>本项目拟</w:t>
      </w:r>
      <w:r>
        <w:rPr>
          <w:rFonts w:asciiTheme="minorEastAsia" w:hAnsiTheme="minorEastAsia" w:cstheme="minorEastAsia"/>
          <w:szCs w:val="21"/>
          <w:lang w:val="en-US" w:eastAsia="zh-CN"/>
        </w:rPr>
        <w:t>通过以旧换新</w:t>
      </w:r>
      <w:r>
        <w:rPr>
          <w:rFonts w:asciiTheme="minorEastAsia" w:hAnsiTheme="minorEastAsia" w:cstheme="minorEastAsia"/>
          <w:szCs w:val="21"/>
        </w:rPr>
        <w:t>采购一套</w:t>
      </w:r>
      <w:r>
        <w:rPr>
          <w:rFonts w:asciiTheme="minorEastAsia" w:hAnsiTheme="minorEastAsia" w:cstheme="minorEastAsia"/>
          <w:szCs w:val="21"/>
          <w:lang w:val="en-US" w:eastAsia="zh-CN"/>
        </w:rPr>
        <w:t xml:space="preserve">TVU </w:t>
      </w:r>
      <w:r>
        <w:rPr>
          <w:rFonts w:asciiTheme="minorEastAsia" w:hAnsiTheme="minorEastAsia" w:cstheme="minorEastAsia"/>
          <w:szCs w:val="21"/>
        </w:rPr>
        <w:t>5G直播传输设备。</w:t>
      </w:r>
      <w:r>
        <w:rPr>
          <w:rFonts w:asciiTheme="minorEastAsia" w:hAnsiTheme="minorEastAsia" w:cstheme="minorEastAsia"/>
          <w:szCs w:val="21"/>
          <w:lang w:val="en-US" w:eastAsia="zh-CN"/>
        </w:rPr>
        <w:t>旧机回收和新机供货需为同一供应商，新设备全额报价和以旧换新报价需分开列出。</w:t>
      </w:r>
      <w:r>
        <w:rPr>
          <w:rFonts w:asciiTheme="minorEastAsia" w:hAnsiTheme="minorEastAsia" w:cstheme="minorEastAsia"/>
          <w:szCs w:val="21"/>
        </w:rPr>
        <w:t>本次项目的设备供应商需以科学、全面、合理、完善的技术方案满足本项目需求，提供与项目相关的硬软件和服务，包括：软硬件设备、系统集成、系统/设备的维修/维护、采购人使用/维护培训、软件安装、系统调试、现场施工、试运行技术保障等。</w:t>
      </w: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b/>
          <w:bCs/>
          <w:szCs w:val="21"/>
        </w:rPr>
      </w:pP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b/>
          <w:bCs/>
          <w:szCs w:val="21"/>
        </w:rPr>
      </w:pPr>
      <w:bookmarkStart w:id="0" w:name="_Toc24462875"/>
      <w:r>
        <w:rPr>
          <w:rFonts w:asciiTheme="minorEastAsia" w:hAnsiTheme="minorEastAsia" w:cstheme="minorEastAsia"/>
          <w:b/>
          <w:bCs/>
          <w:szCs w:val="21"/>
        </w:rPr>
        <w:t>二、项目需求一览表</w:t>
      </w:r>
      <w:bookmarkEnd w:id="0"/>
    </w:p>
    <w:tbl>
      <w:tblPr>
        <w:tblStyle w:val="12"/>
        <w:tblW w:w="47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866"/>
        <w:gridCol w:w="6566"/>
        <w:gridCol w:w="747"/>
        <w:gridCol w:w="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名称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单位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/>
                <w:b/>
                <w:bCs/>
                <w:szCs w:val="21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szCs w:val="21"/>
                <w:lang w:val="en-US" w:eastAsia="zh-CN"/>
              </w:rPr>
              <w:t>新设备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全5G发射机 型号：TVUONE：内置6个5G模组、1个WiFi、1个千兆有线网口。支持HD 1080P25/30/50/60，1080i 50/60/，等多种帧频格式。支持多网聚合Router功能：访问互联网带宽最高可达100M。</w:t>
            </w:r>
            <w:r>
              <w:rPr>
                <w:rFonts w:asciiTheme="minorEastAsia" w:hAnsiTheme="minorEastAsia" w:cstheme="minorEastAsia"/>
              </w:rPr>
              <w:t>支持传输延时调节，最低传输延迟0.3s。调节范围（0.3s-20s），需支持ISX传输协议。</w:t>
            </w:r>
            <w:r>
              <w:rPr>
                <w:rFonts w:asciiTheme="minorEastAsia" w:hAnsiTheme="minorEastAsia" w:cstheme="minorEastAsia"/>
                <w:szCs w:val="21"/>
              </w:rPr>
              <w:t>配双肩背包和外挂V型转接板。投标提供厂家项目授权文件。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4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szCs w:val="21"/>
                <w:lang w:eastAsia="zh-CN"/>
              </w:rPr>
            </w:pPr>
            <w:bookmarkStart w:id="2" w:name="_GoBack" w:colFirst="1" w:colLast="2"/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旧设备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</w:rPr>
              <w:t>4G发射机 型号：TVUONE ：内置6个4G模块。1个WiFi、1个千兆有线网口。支持HD 1080i 50/60/。最低传输延迟0.5s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eastAsia="zh-CN"/>
              </w:rPr>
              <w:t>。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2017年购入，设备存在电池老化问题，在仅使用内置电池的情况下，工作时间约两小时。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90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新设备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</w:rPr>
              <w:t>接收服务系统 型号：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 xml:space="preserve">TVU </w:t>
            </w:r>
            <w:r>
              <w:rPr>
                <w:rFonts w:asciiTheme="minorEastAsia" w:hAnsiTheme="minorEastAsia" w:cstheme="minorEastAsia"/>
                <w:color w:val="auto"/>
                <w:szCs w:val="21"/>
              </w:rPr>
              <w:t>VS3500</w:t>
            </w:r>
            <w:r>
              <w:rPr>
                <w:rFonts w:asciiTheme="minorEastAsia" w:hAnsiTheme="minorEastAsia" w:cstheme="minorEastAsia"/>
                <w:b/>
                <w:bCs/>
                <w:color w:val="auto"/>
                <w:szCs w:val="21"/>
              </w:rPr>
              <w:t>：</w:t>
            </w:r>
            <w:r>
              <w:rPr>
                <w:rFonts w:asciiTheme="minorEastAsia" w:hAnsiTheme="minorEastAsia" w:cstheme="minorEastAsia"/>
                <w:color w:val="auto"/>
                <w:szCs w:val="21"/>
              </w:rPr>
              <w:t>基于ISX技术、SmartVBR（智能变速率编码）和FEC（前向纠错）技术，采用HEVC编码。支持同时接收2路发射机的信号。支持云部署。支持IP拉流转码IP推流。支持IP推流协议：RTMP/UDP/SRT等。投标提供厂家项目授权文件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个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4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旧设备</w:t>
            </w:r>
          </w:p>
        </w:tc>
        <w:tc>
          <w:tcPr>
            <w:tcW w:w="6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cstheme="minorEastAsia"/>
                <w:color w:val="auto"/>
                <w:szCs w:val="21"/>
              </w:rPr>
              <w:t>接收服务器 型号：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 xml:space="preserve">TVU </w:t>
            </w:r>
            <w:r>
              <w:rPr>
                <w:rFonts w:asciiTheme="minorEastAsia" w:hAnsiTheme="minorEastAsia" w:cstheme="minorEastAsia"/>
                <w:color w:val="auto"/>
                <w:szCs w:val="21"/>
              </w:rPr>
              <w:t>TR3700：支持同时接收2路发射机的信号输出SDI。</w:t>
            </w:r>
            <w:r>
              <w:rPr>
                <w:rFonts w:asciiTheme="minorEastAsia" w:hAnsiTheme="minorEastAsia" w:cstheme="minorEastAsia"/>
                <w:color w:val="auto"/>
                <w:szCs w:val="21"/>
                <w:lang w:val="en-US" w:eastAsia="zh-CN"/>
              </w:rPr>
              <w:t>2017年购入</w:t>
            </w:r>
            <w:r>
              <w:rPr>
                <w:rFonts w:hint="eastAsia" w:asciiTheme="minorEastAsia" w:hAnsiTheme="minorEastAsia" w:cstheme="minorEastAsia"/>
                <w:color w:val="auto"/>
                <w:szCs w:val="21"/>
                <w:lang w:val="en-US" w:eastAsia="zh-CN"/>
              </w:rPr>
              <w:t>。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台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before="0" w:after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</w:p>
        </w:tc>
      </w:tr>
      <w:bookmarkEnd w:id="2"/>
    </w:tbl>
    <w:p>
      <w:pPr>
        <w:numPr>
          <w:ilvl w:val="0"/>
          <w:numId w:val="0"/>
        </w:numPr>
        <w:ind w:firstLine="420"/>
        <w:jc w:val="left"/>
        <w:outlineLvl w:val="1"/>
        <w:rPr>
          <w:rFonts w:asciiTheme="minorEastAsia" w:hAnsiTheme="minorEastAsia" w:cstheme="minorEastAsia"/>
          <w:szCs w:val="21"/>
        </w:rPr>
      </w:pPr>
    </w:p>
    <w:p>
      <w:pPr>
        <w:numPr>
          <w:ilvl w:val="0"/>
          <w:numId w:val="0"/>
        </w:numPr>
        <w:ind w:firstLine="422"/>
        <w:jc w:val="left"/>
        <w:outlineLvl w:val="1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三、项目整体要求</w:t>
      </w:r>
    </w:p>
    <w:p>
      <w:pPr>
        <w:ind w:firstLine="420"/>
        <w:jc w:val="left"/>
        <w:rPr>
          <w:rFonts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asciiTheme="minorEastAsia" w:hAnsiTheme="minorEastAsia" w:cstheme="minorEastAsia"/>
          <w:szCs w:val="21"/>
        </w:rPr>
        <w:t>本项目以安全性、稳定性、可靠性为第一原则，5G发射机、接收服务器系统要提供完善的整体设计解决方案，以确保节目传输生产安全。保证关键设备具有极高的稳定性和可靠性。</w:t>
      </w:r>
      <w:r>
        <w:rPr>
          <w:rFonts w:asciiTheme="minorEastAsia" w:hAnsiTheme="minorEastAsia" w:cstheme="minorEastAsia"/>
          <w:szCs w:val="21"/>
          <w:lang w:val="en-US" w:eastAsia="zh-CN"/>
        </w:rPr>
        <w:t>硬件设备交付需为全新产品，软件系统交付需为最新版本。</w:t>
      </w:r>
    </w:p>
    <w:p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5G发射机必须支持专业摄像机、相机等信号源输入，使用人员到达报导现场进行采访，使用随身携带的5G发射机将采集到的视音频内容实时生成媒体流，通过4G\5G、无线网络或者以太网络相结合的传输方式回传到接收服务系统。此外，5G发射机须支持中国移动、联通、电信、广电的4G和5G无线网络通讯混合链路捆绑传输。</w:t>
      </w:r>
    </w:p>
    <w:p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接收服务系统包括接收模块、输出模块。其中接收模块负责信号的接收解码；可对前端5G发射机进行操控，监控网络传输状态，网络推流，以及调度信号的输出。</w:t>
      </w:r>
    </w:p>
    <w:p>
      <w:p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系统需通过技术手段来保证信号传输带宽的稳定，保证传输信号的质量，保证声画同步，无马赛克，声音清晰流畅，无破音。若出现网络中断情况，系统输出画面应为中断前视频画面的最后一帧，不能出现黑场、彩条等异常画面。</w:t>
      </w:r>
    </w:p>
    <w:p>
      <w:p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numPr>
          <w:ilvl w:val="0"/>
          <w:numId w:val="1"/>
        </w:num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售后服务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ind w:left="0"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  <w:lang w:eastAsia="zh-CN"/>
        </w:rPr>
        <w:t>（</w:t>
      </w:r>
      <w:r>
        <w:rPr>
          <w:rFonts w:asciiTheme="minorEastAsia" w:hAnsiTheme="minorEastAsia" w:cstheme="minorEastAsia"/>
          <w:szCs w:val="21"/>
          <w:lang w:val="en-US" w:eastAsia="zh-CN"/>
        </w:rPr>
        <w:t>一</w:t>
      </w:r>
      <w:r>
        <w:rPr>
          <w:rFonts w:asciiTheme="minorEastAsia" w:hAnsiTheme="minorEastAsia" w:cstheme="minorEastAsia"/>
          <w:szCs w:val="21"/>
          <w:lang w:eastAsia="zh-CN"/>
        </w:rPr>
        <w:t>）</w:t>
      </w:r>
      <w:r>
        <w:rPr>
          <w:rFonts w:asciiTheme="minorEastAsia" w:hAnsiTheme="minorEastAsia" w:cstheme="minorEastAsia"/>
          <w:szCs w:val="21"/>
        </w:rPr>
        <w:t>保修期内售后服务要求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1</w:t>
      </w:r>
      <w:r>
        <w:rPr>
          <w:rFonts w:asciiTheme="minorEastAsia" w:hAnsiTheme="minorEastAsia" w:cstheme="minorEastAsia"/>
          <w:szCs w:val="21"/>
          <w:lang w:val="en-US" w:eastAsia="zh-CN"/>
        </w:rPr>
        <w:t>.</w:t>
      </w:r>
      <w:r>
        <w:rPr>
          <w:rFonts w:asciiTheme="minorEastAsia" w:hAnsiTheme="minorEastAsia" w:cstheme="minorEastAsia"/>
          <w:szCs w:val="21"/>
        </w:rPr>
        <w:t>硬件产品服务：自供需双方代表在系统终验收单签字之日起，所有硬件产品均需提供1年的原厂免费维修保养和零件维修更换服务（包括零件费、运费和人工费）、系统技术支持及升级服务。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before="0" w:after="0"/>
        <w:ind w:left="0" w:firstLine="420"/>
        <w:jc w:val="left"/>
        <w:textAlignment w:val="auto"/>
        <w:rPr>
          <w:rFonts w:asciiTheme="minorEastAsia" w:hAnsiTheme="minorEastAsia" w:cstheme="minorEastAsia"/>
          <w:b w:val="0"/>
          <w:sz w:val="21"/>
          <w:szCs w:val="21"/>
        </w:rPr>
      </w:pPr>
      <w:r>
        <w:rPr>
          <w:rFonts w:asciiTheme="minorEastAsia" w:hAnsiTheme="minorEastAsia" w:cstheme="minorEastAsia"/>
          <w:b w:val="0"/>
          <w:sz w:val="21"/>
          <w:szCs w:val="21"/>
          <w:lang w:val="en-US" w:eastAsia="zh-CN"/>
        </w:rPr>
        <w:t>2.</w:t>
      </w:r>
      <w:r>
        <w:rPr>
          <w:rFonts w:asciiTheme="minorEastAsia" w:hAnsiTheme="minorEastAsia" w:cstheme="minorEastAsia"/>
          <w:b w:val="0"/>
          <w:sz w:val="21"/>
          <w:szCs w:val="21"/>
        </w:rPr>
        <w:t>软件产品服务：软件产品自系统终验收单签字之日起，提供3年维护和免费升级服务。维护期间，保障软件系统的正常运行，及时修复操作系统和软件漏洞问题。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before="0" w:after="0"/>
        <w:ind w:left="0" w:firstLine="420"/>
        <w:jc w:val="left"/>
        <w:textAlignment w:val="auto"/>
        <w:rPr>
          <w:rFonts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asciiTheme="minorEastAsia" w:hAnsiTheme="minorEastAsia" w:cstheme="minorEastAsia"/>
          <w:b w:val="0"/>
          <w:sz w:val="21"/>
          <w:szCs w:val="21"/>
          <w:lang w:val="en-US" w:eastAsia="zh-CN"/>
        </w:rPr>
        <w:t>3.</w:t>
      </w:r>
      <w:r>
        <w:rPr>
          <w:rFonts w:asciiTheme="minorEastAsia" w:hAnsiTheme="minorEastAsia" w:cstheme="minorEastAsia"/>
          <w:b w:val="0"/>
          <w:sz w:val="21"/>
          <w:szCs w:val="21"/>
        </w:rPr>
        <w:t>故障响应与处理：针对设备故障，提供高效响应服务。线上支持响应时限不超过 10 分钟，现场服务响应时限不超过 24 小时。对于重大故障，要求供应商在接到通知后立即启动应急响应机制，提供切实可行的应急解决方案</w:t>
      </w:r>
      <w:r>
        <w:rPr>
          <w:rFonts w:asciiTheme="minorEastAsia" w:hAnsiTheme="minorEastAsia" w:cstheme="minorEastAsia"/>
          <w:b w:val="0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spacing w:before="0" w:after="0"/>
        <w:ind w:left="0" w:firstLine="420"/>
        <w:jc w:val="left"/>
        <w:textAlignment w:val="auto"/>
        <w:rPr>
          <w:rFonts w:asciiTheme="minorEastAsia" w:hAnsiTheme="minorEastAsia" w:cstheme="minorEastAsia"/>
          <w:b w:val="0"/>
          <w:sz w:val="21"/>
          <w:szCs w:val="21"/>
        </w:rPr>
      </w:pPr>
      <w:r>
        <w:rPr>
          <w:rFonts w:asciiTheme="minorEastAsia" w:hAnsiTheme="minorEastAsia" w:cstheme="minorEastAsia"/>
          <w:b w:val="0"/>
          <w:sz w:val="21"/>
          <w:szCs w:val="21"/>
          <w:lang w:val="en-US" w:eastAsia="zh-CN"/>
        </w:rPr>
        <w:t>4.定期巡检服务：每年巡检次数不少于 2 次。巡检内容包括但不限于设备性能检测，全面评估设备的运行状态；系统优化，根据设备实际运行情况，对系统参数进行调整和优化，提高系统性能和效率；潜在故障排查，提前发现设备可能存在的隐患，并及时采取措施进行处理，避免故障的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overflowPunct w:val="0"/>
        <w:bidi w:val="0"/>
        <w:snapToGrid/>
        <w:ind w:left="0"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  <w:lang w:eastAsia="zh-CN"/>
        </w:rPr>
        <w:t>（</w:t>
      </w:r>
      <w:r>
        <w:rPr>
          <w:rFonts w:asciiTheme="minorEastAsia" w:hAnsiTheme="minorEastAsia" w:cstheme="minorEastAsia"/>
          <w:szCs w:val="21"/>
          <w:lang w:val="en-US" w:eastAsia="zh-CN"/>
        </w:rPr>
        <w:t>二</w:t>
      </w:r>
      <w:r>
        <w:rPr>
          <w:rFonts w:asciiTheme="minorEastAsia" w:hAnsiTheme="minorEastAsia" w:cstheme="minorEastAsia"/>
          <w:szCs w:val="21"/>
          <w:lang w:eastAsia="zh-CN"/>
        </w:rPr>
        <w:t>）</w:t>
      </w:r>
      <w:r>
        <w:rPr>
          <w:rFonts w:asciiTheme="minorEastAsia" w:hAnsiTheme="minorEastAsia" w:cstheme="minorEastAsia"/>
          <w:szCs w:val="21"/>
        </w:rPr>
        <w:t>保修期后设备维护服务要求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1.硬件维修与更换：保修期结束后，供应商应继续提供硬件维修或更换服务。更换备件应为原厂全新或符合行业标准的同等级产品，维持原厂备件供应及技术支持能力</w:t>
      </w:r>
      <w:r>
        <w:rPr>
          <w:rFonts w:asciiTheme="minorEastAsia" w:hAnsiTheme="minorEastAsia" w:cs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  <w:szCs w:val="21"/>
        </w:rPr>
        <w:t>2.软件系统升级：针对软件系统，提供涉及兼容性、安全性等方面的免费升级服务</w:t>
      </w:r>
      <w:r>
        <w:rPr>
          <w:rFonts w:asciiTheme="minorEastAsia" w:hAnsiTheme="minorEastAsia" w:cs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3.故障响应与处理：保修期后的故障响应要求与保修期内一致，线上支持响应时限不超过 10 分钟，现场服务响应时限不超过 24 小时。对于重大故障，同样需提供应急解决方案，保障用户业务的连续性。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4.定期巡检服务：继续提供提供定期巡检服务（每年不少于2次），包括设备性能检测、系统优化及潜在故障排查。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（三）服务团队要求</w:t>
      </w:r>
    </w:p>
    <w:p>
      <w:pPr>
        <w:keepNext w:val="0"/>
        <w:keepLines w:val="0"/>
        <w:pageBreakBefore w:val="0"/>
        <w:widowControl w:val="0"/>
        <w:overflowPunct w:val="0"/>
        <w:bidi w:val="0"/>
        <w:snapToGrid/>
        <w:ind w:firstLine="420"/>
        <w:jc w:val="left"/>
        <w:textAlignment w:val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  <w:szCs w:val="21"/>
        </w:rPr>
        <w:t>团队成员应具备丰富的视频直播保障经验，应熟悉南方+平台的直播业务流程和具体需求，能够快速响应并有效解决直播过程中出现的技术问题。</w:t>
      </w:r>
    </w:p>
    <w:p>
      <w:p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</w:p>
    <w:p>
      <w:pPr>
        <w:ind w:firstLine="422"/>
        <w:jc w:val="left"/>
        <w:rPr>
          <w:rFonts w:asciiTheme="minorEastAsia" w:hAnsiTheme="minorEastAsia" w:cstheme="minorEastAsia"/>
          <w:b/>
          <w:bCs/>
          <w:szCs w:val="21"/>
        </w:rPr>
      </w:pPr>
      <w:bookmarkStart w:id="1" w:name="_Toc24462883"/>
      <w:r>
        <w:rPr>
          <w:rFonts w:asciiTheme="minorEastAsia" w:hAnsiTheme="minorEastAsia" w:cstheme="minorEastAsia"/>
          <w:b/>
          <w:bCs/>
          <w:szCs w:val="21"/>
        </w:rPr>
        <w:t>五、培训要求</w:t>
      </w:r>
      <w:bookmarkEnd w:id="1"/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要求设备原厂工程师到安装现场提供设备的功能、安装、操作、设计、维护的培训。</w:t>
      </w:r>
    </w:p>
    <w:p>
      <w:pPr>
        <w:numPr>
          <w:ilvl w:val="0"/>
          <w:numId w:val="2"/>
        </w:numPr>
        <w:ind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/>
          <w:szCs w:val="21"/>
        </w:rPr>
        <w:t>要求采购人的技术人员经过培训以后，能充分了解设备的原理和流程，能熟练地掌握设备操作方法，并能及时排除部分设备故障。</w:t>
      </w:r>
    </w:p>
    <w:sectPr>
      <w:footerReference r:id="rId4" w:type="default"/>
      <w:pgSz w:w="11906" w:h="16838"/>
      <w:pgMar w:top="1134" w:right="1134" w:bottom="1134" w:left="1134" w:header="0" w:footer="992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sanscjk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 CJK SC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35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35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.05pt;height:10.7pt;width:144pt;mso-position-horizontal:center;mso-position-horizontal-relative:margin;z-index:-251657216;mso-width-relative:page;mso-height-relative:page;" filled="f" stroked="f" coordsize="21600,21600" o:allowincell="f" o:gfxdata="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bQLtjUAAAABAEAAA8AAAAAAAAAAQAgAAAAIgAAAGRy&#10;cy9kb3ducmV2LnhtbFBLAQIUABQAAAAIAIdO4kBfX8Mc0AEAAJYDAAAOAAAAAAAAAAEAIAAAACMB&#10;AABkcnMvZTJvRG9jLnhtbFBLBQYAAAAABgAGAFkBAAB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53208E"/>
    <w:multiLevelType w:val="multilevel"/>
    <w:tmpl w:val="0053208E"/>
    <w:lvl w:ilvl="0" w:tentative="0">
      <w:start w:val="4"/>
      <w:numFmt w:val="chineseCountingThousand"/>
      <w:suff w:val="nothing"/>
      <w:lvlText w:val="%1、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autoHyphenation/>
  <w:footnotePr>
    <w:footnote w:id="0"/>
    <w:footnote w:id="1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7B66BCE"/>
    <w:rsid w:val="60577539"/>
    <w:rsid w:val="6EF54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spacing w:before="0" w:after="0"/>
      <w:jc w:val="both"/>
    </w:pPr>
    <w:rPr>
      <w:rFonts w:cs="notosanscjksc" w:asciiTheme="minorHAnsi" w:hAnsiTheme="minorHAnsi" w:eastAsiaTheme="minorEastAsia"/>
      <w:color w:val="auto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340" w:after="330" w:line="578" w:lineRule="auto"/>
      <w:outlineLvl w:val="0"/>
    </w:pPr>
    <w:rPr>
      <w:kern w:val="2"/>
      <w:sz w:val="44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qFormat/>
    <w:uiPriority w:val="0"/>
    <w:pPr>
      <w:jc w:val="center"/>
    </w:pPr>
    <w:rPr>
      <w:b/>
      <w:sz w:val="28"/>
    </w:rPr>
  </w:style>
  <w:style w:type="paragraph" w:styleId="4">
    <w:name w:val="caption"/>
    <w:basedOn w:val="1"/>
    <w:next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5">
    <w:name w:val="annotation text"/>
    <w:basedOn w:val="1"/>
    <w:next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spacing w:line="480" w:lineRule="atLeast"/>
    </w:pPr>
    <w:rPr>
      <w:rFonts w:ascii="楷体_GB2312" w:hAnsi="楷体_GB2312" w:eastAsia="楷体_GB2312"/>
      <w:b/>
      <w:sz w:val="30"/>
      <w:szCs w:val="20"/>
    </w:rPr>
  </w:style>
  <w:style w:type="paragraph" w:styleId="7">
    <w:name w:val="Plain Text"/>
    <w:basedOn w:val="1"/>
    <w:qFormat/>
    <w:uiPriority w:val="0"/>
    <w:rPr>
      <w:rFonts w:ascii="宋体" w:hAnsi="宋体" w:cs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List"/>
    <w:basedOn w:val="6"/>
    <w:qFormat/>
    <w:uiPriority w:val="0"/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标题样式"/>
    <w:basedOn w:val="1"/>
    <w:next w:val="6"/>
    <w:qFormat/>
    <w:uiPriority w:val="0"/>
    <w:pPr>
      <w:keepNext/>
      <w:spacing w:before="240" w:after="120"/>
    </w:pPr>
    <w:rPr>
      <w:rFonts w:ascii="Noto Sans CJK SC" w:hAnsi="Noto Sans CJK SC" w:eastAsia="Noto Sans CJK SC" w:cs="Noto Sans CJK SC"/>
      <w:sz w:val="28"/>
      <w:szCs w:val="28"/>
    </w:rPr>
  </w:style>
  <w:style w:type="paragraph" w:customStyle="1" w:styleId="17">
    <w:name w:val="索引"/>
    <w:basedOn w:val="1"/>
    <w:qFormat/>
    <w:uiPriority w:val="0"/>
    <w:pPr>
      <w:suppressLineNumbers/>
    </w:pPr>
    <w:rPr>
      <w:lang w:val="zh-CN" w:eastAsia="zh-CN" w:bidi="zh-CN"/>
    </w:rPr>
  </w:style>
  <w:style w:type="paragraph" w:customStyle="1" w:styleId="18">
    <w:name w:val="页眉与页脚"/>
    <w:basedOn w:val="1"/>
    <w:qFormat/>
    <w:uiPriority w:val="0"/>
  </w:style>
  <w:style w:type="paragraph" w:styleId="19">
    <w:name w:val="List Paragraph"/>
    <w:basedOn w:val="1"/>
    <w:next w:val="1"/>
    <w:qFormat/>
    <w:uiPriority w:val="0"/>
    <w:pPr>
      <w:ind w:firstLine="420"/>
    </w:pPr>
    <w:rPr>
      <w:rFonts w:ascii="Calibri" w:hAnsi="Calibri"/>
      <w:sz w:val="22"/>
      <w:szCs w:val="20"/>
    </w:rPr>
  </w:style>
  <w:style w:type="paragraph" w:customStyle="1" w:styleId="20">
    <w:name w:val="Default"/>
    <w:qFormat/>
    <w:uiPriority w:val="0"/>
    <w:pPr>
      <w:widowControl w:val="0"/>
      <w:suppressAutoHyphens/>
      <w:bidi w:val="0"/>
      <w:spacing w:before="0" w:after="0"/>
      <w:jc w:val="left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修订1"/>
    <w:unhideWhenUsed/>
    <w:qFormat/>
    <w:uiPriority w:val="99"/>
    <w:pPr>
      <w:widowControl/>
      <w:suppressAutoHyphens/>
      <w:bidi w:val="0"/>
      <w:spacing w:before="0" w:after="0"/>
      <w:jc w:val="left"/>
    </w:pPr>
    <w:rPr>
      <w:rFonts w:cs="notosanscjksc" w:asciiTheme="minorHAnsi" w:hAnsiTheme="minorHAnsi" w:eastAsiaTheme="minorEastAsia"/>
      <w:color w:val="auto"/>
      <w:kern w:val="2"/>
      <w:sz w:val="21"/>
      <w:szCs w:val="24"/>
      <w:lang w:val="en-US" w:eastAsia="zh-CN" w:bidi="ar-SA"/>
    </w:rPr>
  </w:style>
  <w:style w:type="paragraph" w:customStyle="1" w:styleId="22">
    <w:name w:val="框架内容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1843</Words>
  <Characters>1999</Characters>
  <Paragraphs>48</Paragraphs>
  <TotalTime>129</TotalTime>
  <ScaleCrop>false</ScaleCrop>
  <LinksUpToDate>false</LinksUpToDate>
  <CharactersWithSpaces>2021</CharactersWithSpaces>
  <Application>WPS Office_11.8.2.12118_F1E327BC-269C-435d-A152-05C5408002CA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2025-06-23T07:47:00Z</dcterms:created>
  <dc:creator>五块钱</dc:creator>
  <cp:lastModifiedBy>梁玮斯</cp:lastModifiedBy>
  <dcterms:modified xsi:type="dcterms:W3CDTF">2025-08-26T09:53:54Z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10927554E40F48FCB8319F73AE49B684</vt:lpwstr>
  </property>
  <property fmtid="{D5CDD505-2E9C-101B-9397-08002B2CF9AE}" pid="3" name="KSOProductBuildVer">
    <vt:lpwstr>2052-11.8.2.12118</vt:lpwstr>
  </property>
  <property fmtid="{D5CDD505-2E9C-101B-9397-08002B2CF9AE}" pid="4" name="KSOTemplateDocerSaveRecord">
    <vt:lpwstr>eyJoZGlkIjoiZGQ5NjVjOThiNzEzNGU2NDJiMWJmZGJiNDI0YWMzN2UiLCJ1c2VySWQiOiIxMjE1OTM3MDg5In0=</vt:lpwstr>
  </property>
</Properties>
</file>