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
        <w:rPr>
          <w:rFonts w:ascii="Times New Roman"/>
          <w:sz w:val="27"/>
        </w:rPr>
      </w:pPr>
    </w:p>
    <w:p>
      <w:pPr>
        <w:autoSpaceDE/>
        <w:autoSpaceDN/>
        <w:snapToGrid w:val="0"/>
        <w:spacing w:before="0" w:line="360" w:lineRule="auto"/>
        <w:ind w:left="0" w:right="0" w:firstLine="0"/>
        <w:jc w:val="center"/>
        <w:rPr>
          <w:rFonts w:hint="eastAsia"/>
          <w:b/>
          <w:bCs/>
          <w:color w:val="auto"/>
          <w:kern w:val="2"/>
          <w:sz w:val="32"/>
          <w:szCs w:val="32"/>
          <w:highlight w:val="none"/>
          <w:lang w:val="en-US" w:bidi="ar-SA"/>
        </w:rPr>
      </w:pPr>
      <w:r>
        <w:rPr>
          <w:rFonts w:hint="eastAsia"/>
          <w:b/>
          <w:bCs/>
          <w:color w:val="auto"/>
          <w:kern w:val="2"/>
          <w:sz w:val="32"/>
          <w:szCs w:val="32"/>
          <w:highlight w:val="none"/>
          <w:lang w:val="en-US" w:bidi="ar-SA"/>
        </w:rPr>
        <w:t>冷链车辆运输合同</w:t>
      </w:r>
    </w:p>
    <w:p>
      <w:pPr>
        <w:pStyle w:val="2"/>
        <w:rPr>
          <w:b/>
          <w:sz w:val="28"/>
        </w:rPr>
      </w:pPr>
    </w:p>
    <w:p>
      <w:pPr>
        <w:pStyle w:val="2"/>
        <w:spacing w:before="5"/>
        <w:rPr>
          <w:b/>
          <w:sz w:val="24"/>
        </w:rPr>
      </w:pPr>
    </w:p>
    <w:p>
      <w:pPr>
        <w:pStyle w:val="4"/>
        <w:tabs>
          <w:tab w:val="left" w:pos="5799"/>
        </w:tabs>
        <w:spacing w:line="427" w:lineRule="auto"/>
        <w:ind w:right="1887"/>
      </w:pPr>
      <w:r>
        <w:t>甲方（委托方）:广东省南方传媒发行物流有限公司</w:t>
      </w:r>
      <w:r>
        <w:tab/>
      </w:r>
      <w:r>
        <w:t>(以下简称甲</w:t>
      </w:r>
      <w:r>
        <w:rPr>
          <w:spacing w:val="4"/>
        </w:rPr>
        <w:t>方</w:t>
      </w:r>
      <w:r>
        <w:rPr>
          <w:spacing w:val="-15"/>
        </w:rPr>
        <w:t xml:space="preserve">) </w:t>
      </w:r>
      <w:r>
        <w:t>地址：</w:t>
      </w:r>
      <w:r>
        <w:rPr>
          <w:rFonts w:hint="eastAsia"/>
          <w:lang w:val="en-US" w:eastAsia="zh-CN"/>
        </w:rPr>
        <w:t>广州市黄埔区黄埔大道东888号</w:t>
      </w:r>
    </w:p>
    <w:p>
      <w:pPr>
        <w:tabs>
          <w:tab w:val="left" w:pos="5799"/>
        </w:tabs>
        <w:spacing w:before="2"/>
        <w:ind w:left="108" w:right="0" w:firstLine="0"/>
        <w:jc w:val="left"/>
        <w:rPr>
          <w:b/>
          <w:sz w:val="21"/>
        </w:rPr>
      </w:pPr>
      <w:r>
        <w:rPr>
          <w:b/>
          <w:sz w:val="21"/>
        </w:rPr>
        <w:t>乙方（承运方）:</w:t>
      </w:r>
      <w:r>
        <w:rPr>
          <w:b/>
          <w:sz w:val="21"/>
        </w:rPr>
        <w:tab/>
      </w:r>
      <w:r>
        <w:rPr>
          <w:b/>
          <w:sz w:val="21"/>
        </w:rPr>
        <w:t>(以下简称乙</w:t>
      </w:r>
      <w:r>
        <w:rPr>
          <w:b/>
          <w:spacing w:val="4"/>
          <w:sz w:val="21"/>
        </w:rPr>
        <w:t>方</w:t>
      </w:r>
      <w:r>
        <w:rPr>
          <w:b/>
          <w:sz w:val="21"/>
        </w:rPr>
        <w:t>)</w:t>
      </w:r>
    </w:p>
    <w:p>
      <w:pPr>
        <w:pStyle w:val="2"/>
        <w:spacing w:before="6"/>
        <w:rPr>
          <w:b/>
          <w:sz w:val="16"/>
        </w:rPr>
      </w:pPr>
    </w:p>
    <w:p>
      <w:pPr>
        <w:spacing w:before="0"/>
        <w:ind w:left="108" w:right="0" w:firstLine="0"/>
        <w:jc w:val="left"/>
        <w:rPr>
          <w:b/>
          <w:sz w:val="21"/>
        </w:rPr>
      </w:pPr>
      <w:r>
        <w:rPr>
          <w:b/>
          <w:sz w:val="21"/>
        </w:rPr>
        <w:t>地址：</w:t>
      </w:r>
    </w:p>
    <w:p>
      <w:pPr>
        <w:pStyle w:val="2"/>
        <w:rPr>
          <w:b/>
          <w:sz w:val="20"/>
        </w:rPr>
      </w:pPr>
    </w:p>
    <w:p>
      <w:pPr>
        <w:pStyle w:val="2"/>
        <w:rPr>
          <w:b/>
          <w:sz w:val="20"/>
        </w:rPr>
      </w:pPr>
    </w:p>
    <w:p>
      <w:pPr>
        <w:pStyle w:val="2"/>
        <w:spacing w:before="178" w:line="427" w:lineRule="auto"/>
        <w:ind w:left="108" w:right="104" w:firstLine="420"/>
        <w:jc w:val="both"/>
      </w:pPr>
      <w:r>
        <w:rPr>
          <w:spacing w:val="-13"/>
        </w:rPr>
        <w:t>根据《中华人</w:t>
      </w:r>
      <w:r>
        <w:rPr>
          <w:spacing w:val="-3"/>
        </w:rPr>
        <w:t>民共和国</w:t>
      </w:r>
      <w:r>
        <w:rPr>
          <w:rFonts w:hint="default"/>
          <w:spacing w:val="-3"/>
          <w:lang w:val="en-US" w:eastAsia="zh-CN"/>
        </w:rPr>
        <w:t>民法典</w:t>
      </w:r>
      <w:r>
        <w:rPr>
          <w:spacing w:val="-3"/>
        </w:rPr>
        <w:t>》和 GB/</w:t>
      </w:r>
      <w:r>
        <w:t>T24616-2009</w:t>
      </w:r>
      <w:r>
        <w:rPr>
          <w:spacing w:val="-5"/>
        </w:rPr>
        <w:t>《冷藏食品物流包装、标志、运输和储存》</w:t>
      </w:r>
      <w:r>
        <w:rPr>
          <w:spacing w:val="-38"/>
        </w:rPr>
        <w:t xml:space="preserve">和 </w:t>
      </w:r>
      <w:r>
        <w:t>GB/T24617-2009</w:t>
      </w:r>
      <w:r>
        <w:rPr>
          <w:spacing w:val="-3"/>
        </w:rPr>
        <w:t>《冷冻食品物流包装、标志、运输和储存》中的相关条款规定,本着平等互利， 协商一致的原则，甲乙双方</w:t>
      </w:r>
      <w:r>
        <w:rPr>
          <w:rFonts w:hint="eastAsia"/>
          <w:spacing w:val="-3"/>
          <w:lang w:val="en-US" w:eastAsia="zh-CN"/>
        </w:rPr>
        <w:t>就甲方租赁乙方车辆并委托乙方提供运输服务相关事宜</w:t>
      </w:r>
      <w:r>
        <w:rPr>
          <w:spacing w:val="-3"/>
        </w:rPr>
        <w:t>签订本合同。</w:t>
      </w:r>
    </w:p>
    <w:p>
      <w:pPr>
        <w:pStyle w:val="2"/>
        <w:rPr>
          <w:sz w:val="20"/>
        </w:rPr>
      </w:pPr>
    </w:p>
    <w:p>
      <w:pPr>
        <w:pStyle w:val="2"/>
        <w:spacing w:before="9"/>
        <w:rPr>
          <w:sz w:val="17"/>
        </w:rPr>
      </w:pPr>
    </w:p>
    <w:p>
      <w:pPr>
        <w:pStyle w:val="4"/>
        <w:spacing w:before="1"/>
      </w:pPr>
      <w:r>
        <w:t xml:space="preserve">第一条 </w:t>
      </w:r>
      <w:r>
        <w:rPr>
          <w:rFonts w:hint="eastAsia"/>
          <w:lang w:eastAsia="zh-CN"/>
        </w:rPr>
        <w:t>运输</w:t>
      </w:r>
      <w:r>
        <w:t>货物、区域、时间</w:t>
      </w:r>
    </w:p>
    <w:p>
      <w:pPr>
        <w:pStyle w:val="2"/>
        <w:spacing w:before="5"/>
        <w:rPr>
          <w:b/>
          <w:sz w:val="16"/>
        </w:rPr>
      </w:pPr>
    </w:p>
    <w:p>
      <w:pPr>
        <w:pStyle w:val="2"/>
        <w:tabs>
          <w:tab w:val="left" w:pos="3783"/>
        </w:tabs>
        <w:ind w:left="108"/>
      </w:pPr>
      <w:r>
        <w:t>1、</w:t>
      </w:r>
      <w:r>
        <w:rPr>
          <w:rFonts w:hint="eastAsia"/>
          <w:lang w:eastAsia="zh-CN"/>
        </w:rPr>
        <w:t>运输</w:t>
      </w:r>
      <w:r>
        <w:t>货物：</w:t>
      </w:r>
      <w:r>
        <w:rPr>
          <w:u w:val="single"/>
        </w:rPr>
        <w:t xml:space="preserve"> </w:t>
      </w:r>
      <w:r>
        <w:rPr>
          <w:u w:val="single"/>
        </w:rPr>
        <w:tab/>
      </w:r>
      <w:r>
        <w:t>。</w:t>
      </w:r>
    </w:p>
    <w:p>
      <w:pPr>
        <w:pStyle w:val="2"/>
        <w:spacing w:before="6"/>
        <w:rPr>
          <w:sz w:val="16"/>
        </w:rPr>
      </w:pPr>
    </w:p>
    <w:p>
      <w:pPr>
        <w:pStyle w:val="2"/>
        <w:tabs>
          <w:tab w:val="left" w:pos="4203"/>
        </w:tabs>
        <w:ind w:left="108"/>
      </w:pPr>
      <w:r>
        <w:t>2、</w:t>
      </w:r>
      <w:r>
        <w:rPr>
          <w:rFonts w:hint="eastAsia"/>
          <w:lang w:eastAsia="zh-CN"/>
        </w:rPr>
        <w:t>运输</w:t>
      </w:r>
      <w:r>
        <w:t>区域线路：</w:t>
      </w:r>
      <w:r>
        <w:rPr>
          <w:u w:val="single"/>
        </w:rPr>
        <w:t xml:space="preserve"> </w:t>
      </w:r>
      <w:r>
        <w:rPr>
          <w:u w:val="single"/>
        </w:rPr>
        <w:tab/>
      </w:r>
      <w:r>
        <w:t>。</w:t>
      </w:r>
    </w:p>
    <w:p>
      <w:pPr>
        <w:pStyle w:val="2"/>
        <w:spacing w:before="6"/>
        <w:rPr>
          <w:sz w:val="16"/>
        </w:rPr>
      </w:pPr>
    </w:p>
    <w:p>
      <w:pPr>
        <w:tabs>
          <w:tab w:val="left" w:pos="3783"/>
        </w:tabs>
        <w:spacing w:before="0" w:line="427" w:lineRule="auto"/>
        <w:ind w:left="108" w:right="5171" w:firstLine="0"/>
        <w:jc w:val="left"/>
        <w:rPr>
          <w:b/>
          <w:sz w:val="21"/>
        </w:rPr>
      </w:pPr>
      <w:r>
        <w:rPr>
          <w:sz w:val="21"/>
        </w:rPr>
        <w:t>3、时间要求：</w:t>
      </w:r>
      <w:r>
        <w:rPr>
          <w:sz w:val="21"/>
          <w:u w:val="single"/>
        </w:rPr>
        <w:t xml:space="preserve"> </w:t>
      </w:r>
      <w:r>
        <w:rPr>
          <w:sz w:val="21"/>
          <w:u w:val="single"/>
        </w:rPr>
        <w:tab/>
      </w:r>
      <w:r>
        <w:rPr>
          <w:spacing w:val="-17"/>
          <w:sz w:val="21"/>
        </w:rPr>
        <w:t>。</w:t>
      </w:r>
      <w:r>
        <w:rPr>
          <w:b/>
          <w:sz w:val="21"/>
        </w:rPr>
        <w:t>第二条</w:t>
      </w:r>
      <w:r>
        <w:rPr>
          <w:b/>
          <w:spacing w:val="-2"/>
          <w:sz w:val="21"/>
        </w:rPr>
        <w:t xml:space="preserve"> </w:t>
      </w:r>
      <w:r>
        <w:rPr>
          <w:b/>
          <w:sz w:val="21"/>
        </w:rPr>
        <w:t>合同期限：</w:t>
      </w:r>
    </w:p>
    <w:p>
      <w:pPr>
        <w:pStyle w:val="10"/>
        <w:numPr>
          <w:ilvl w:val="0"/>
          <w:numId w:val="1"/>
        </w:numPr>
        <w:tabs>
          <w:tab w:val="left" w:pos="528"/>
          <w:tab w:val="left" w:pos="529"/>
        </w:tabs>
        <w:spacing w:before="2" w:after="0" w:line="240" w:lineRule="auto"/>
        <w:ind w:left="528" w:right="0" w:hanging="421"/>
        <w:jc w:val="left"/>
        <w:rPr>
          <w:sz w:val="21"/>
        </w:rPr>
      </w:pPr>
      <w:r>
        <w:rPr>
          <w:sz w:val="21"/>
        </w:rPr>
        <w:t>本合同为委托运输合同。</w:t>
      </w:r>
    </w:p>
    <w:p>
      <w:pPr>
        <w:pStyle w:val="2"/>
        <w:spacing w:before="6"/>
        <w:rPr>
          <w:sz w:val="16"/>
        </w:rPr>
      </w:pPr>
    </w:p>
    <w:p>
      <w:pPr>
        <w:pStyle w:val="10"/>
        <w:numPr>
          <w:ilvl w:val="0"/>
          <w:numId w:val="1"/>
        </w:numPr>
        <w:tabs>
          <w:tab w:val="left" w:pos="528"/>
          <w:tab w:val="left" w:pos="529"/>
          <w:tab w:val="left" w:pos="2311"/>
          <w:tab w:val="left" w:pos="3048"/>
          <w:tab w:val="left" w:pos="3677"/>
          <w:tab w:val="left" w:pos="4728"/>
          <w:tab w:val="left" w:pos="5357"/>
          <w:tab w:val="left" w:pos="5988"/>
        </w:tabs>
        <w:spacing w:before="0" w:after="0" w:line="240" w:lineRule="auto"/>
        <w:ind w:left="528" w:right="0" w:hanging="421"/>
        <w:jc w:val="left"/>
        <w:rPr>
          <w:sz w:val="21"/>
        </w:rPr>
      </w:pPr>
      <w:r>
        <w:rPr>
          <w:sz w:val="21"/>
        </w:rPr>
        <w:t>合同期限为：</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日至</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w:t>
      </w:r>
    </w:p>
    <w:p>
      <w:pPr>
        <w:pStyle w:val="2"/>
        <w:spacing w:before="6"/>
        <w:rPr>
          <w:sz w:val="16"/>
        </w:rPr>
      </w:pPr>
    </w:p>
    <w:p>
      <w:pPr>
        <w:pStyle w:val="10"/>
        <w:numPr>
          <w:ilvl w:val="0"/>
          <w:numId w:val="1"/>
        </w:numPr>
        <w:tabs>
          <w:tab w:val="left" w:pos="528"/>
          <w:tab w:val="left" w:pos="529"/>
        </w:tabs>
        <w:spacing w:before="0" w:after="0" w:line="427" w:lineRule="auto"/>
        <w:ind w:left="528" w:right="213" w:hanging="420"/>
        <w:jc w:val="left"/>
        <w:rPr>
          <w:sz w:val="21"/>
        </w:rPr>
      </w:pPr>
      <w:r>
        <w:rPr>
          <w:sz w:val="21"/>
        </w:rPr>
        <w:t>合同期满前，甲方需要继续委托运输的，应当在合同期满一个月前书面通知乙方。在同等条件下，乙方有权优先续约。</w:t>
      </w:r>
    </w:p>
    <w:p>
      <w:pPr>
        <w:pStyle w:val="4"/>
        <w:spacing w:before="2"/>
      </w:pPr>
      <w:r>
        <w:t xml:space="preserve">第三条 </w:t>
      </w:r>
      <w:r>
        <w:rPr>
          <w:rFonts w:hint="eastAsia"/>
          <w:lang w:eastAsia="zh-CN"/>
        </w:rPr>
        <w:t>运输</w:t>
      </w:r>
      <w:r>
        <w:t>条件：</w:t>
      </w:r>
    </w:p>
    <w:p>
      <w:pPr>
        <w:pStyle w:val="2"/>
        <w:spacing w:before="6"/>
        <w:rPr>
          <w:b/>
          <w:sz w:val="16"/>
        </w:rPr>
      </w:pPr>
    </w:p>
    <w:p>
      <w:pPr>
        <w:pStyle w:val="10"/>
        <w:numPr>
          <w:ilvl w:val="0"/>
          <w:numId w:val="2"/>
        </w:numPr>
        <w:tabs>
          <w:tab w:val="left" w:pos="528"/>
          <w:tab w:val="left" w:pos="529"/>
        </w:tabs>
        <w:spacing w:before="0" w:after="0" w:line="240" w:lineRule="auto"/>
        <w:ind w:left="528" w:right="0" w:hanging="421"/>
        <w:jc w:val="left"/>
        <w:rPr>
          <w:sz w:val="21"/>
        </w:rPr>
      </w:pPr>
      <w:r>
        <w:rPr>
          <w:sz w:val="21"/>
        </w:rPr>
        <w:t>乙方所提供的冷藏车辆温度覆盖范围为-22℃至常温。</w:t>
      </w:r>
    </w:p>
    <w:p>
      <w:pPr>
        <w:pStyle w:val="2"/>
        <w:spacing w:before="6"/>
        <w:rPr>
          <w:sz w:val="16"/>
        </w:rPr>
      </w:pPr>
    </w:p>
    <w:p>
      <w:pPr>
        <w:pStyle w:val="10"/>
        <w:numPr>
          <w:ilvl w:val="0"/>
          <w:numId w:val="2"/>
        </w:numPr>
        <w:tabs>
          <w:tab w:val="left" w:pos="528"/>
          <w:tab w:val="left" w:pos="529"/>
        </w:tabs>
        <w:spacing w:before="0" w:after="0" w:line="240" w:lineRule="auto"/>
        <w:ind w:left="528" w:right="0" w:hanging="421"/>
        <w:jc w:val="left"/>
        <w:rPr>
          <w:sz w:val="21"/>
        </w:rPr>
      </w:pPr>
      <w:r>
        <w:rPr>
          <w:sz w:val="21"/>
        </w:rPr>
        <w:t>乙方所提供车型按照标准吨位进行运载。</w:t>
      </w:r>
    </w:p>
    <w:p>
      <w:pPr>
        <w:pStyle w:val="2"/>
        <w:spacing w:before="6"/>
        <w:rPr>
          <w:sz w:val="16"/>
        </w:rPr>
      </w:pPr>
    </w:p>
    <w:p>
      <w:pPr>
        <w:pStyle w:val="10"/>
        <w:numPr>
          <w:ilvl w:val="0"/>
          <w:numId w:val="2"/>
        </w:numPr>
        <w:tabs>
          <w:tab w:val="left" w:pos="528"/>
          <w:tab w:val="left" w:pos="529"/>
        </w:tabs>
        <w:spacing w:before="0" w:after="0" w:line="427" w:lineRule="auto"/>
        <w:ind w:left="528" w:right="211" w:hanging="420"/>
        <w:jc w:val="left"/>
        <w:rPr>
          <w:sz w:val="21"/>
        </w:rPr>
      </w:pPr>
      <w:r>
        <w:rPr>
          <w:spacing w:val="0"/>
          <w:w w:val="100"/>
          <w:sz w:val="21"/>
        </w:rPr>
        <w:t>乙方依据甲方授权所发出的《委托</w:t>
      </w:r>
      <w:r>
        <w:rPr>
          <w:rFonts w:hint="eastAsia"/>
          <w:spacing w:val="0"/>
          <w:w w:val="100"/>
          <w:sz w:val="21"/>
          <w:lang w:eastAsia="zh-CN"/>
        </w:rPr>
        <w:t>运输</w:t>
      </w:r>
      <w:r>
        <w:rPr>
          <w:spacing w:val="0"/>
          <w:w w:val="100"/>
          <w:sz w:val="21"/>
        </w:rPr>
        <w:t>函》、邮件或者电话委托后补发《委托</w:t>
      </w:r>
      <w:r>
        <w:rPr>
          <w:rFonts w:hint="eastAsia"/>
          <w:spacing w:val="0"/>
          <w:w w:val="100"/>
          <w:sz w:val="21"/>
          <w:lang w:eastAsia="zh-CN"/>
        </w:rPr>
        <w:t>运输</w:t>
      </w:r>
      <w:r>
        <w:rPr>
          <w:spacing w:val="0"/>
          <w:w w:val="100"/>
          <w:sz w:val="21"/>
        </w:rPr>
        <w:t>函》</w:t>
      </w:r>
      <w:r>
        <w:rPr>
          <w:w w:val="100"/>
          <w:sz w:val="21"/>
        </w:rPr>
        <w:t>进行车</w:t>
      </w:r>
      <w:r>
        <w:rPr>
          <w:sz w:val="21"/>
        </w:rPr>
        <w:t>辆调派。双方约定联系方式如下：</w:t>
      </w:r>
    </w:p>
    <w:p>
      <w:pPr>
        <w:pStyle w:val="2"/>
        <w:tabs>
          <w:tab w:val="left" w:pos="2783"/>
          <w:tab w:val="left" w:pos="4883"/>
          <w:tab w:val="left" w:pos="5251"/>
          <w:tab w:val="left" w:pos="8348"/>
        </w:tabs>
        <w:spacing w:before="2"/>
        <w:ind w:left="528"/>
      </w:pPr>
      <w:r>
        <w:t>甲方联系人：</w:t>
      </w:r>
      <w:r>
        <w:rPr>
          <w:u w:val="single"/>
        </w:rPr>
        <w:t xml:space="preserve"> </w:t>
      </w:r>
      <w:r>
        <w:rPr>
          <w:u w:val="single"/>
        </w:rPr>
        <w:tab/>
      </w:r>
      <w:r>
        <w:t>电话：</w:t>
      </w:r>
      <w:r>
        <w:rPr>
          <w:u w:val="single"/>
        </w:rPr>
        <w:t xml:space="preserve"> </w:t>
      </w:r>
      <w:r>
        <w:rPr>
          <w:u w:val="single"/>
        </w:rPr>
        <w:tab/>
      </w:r>
      <w:r>
        <w:tab/>
      </w:r>
      <w:r>
        <w:t>邮箱：</w:t>
      </w:r>
      <w:r>
        <w:rPr>
          <w:u w:val="single"/>
        </w:rPr>
        <w:t xml:space="preserve"> </w:t>
      </w:r>
      <w:r>
        <w:rPr>
          <w:u w:val="single"/>
        </w:rPr>
        <w:tab/>
      </w:r>
      <w:r>
        <w:t>；</w:t>
      </w:r>
    </w:p>
    <w:p>
      <w:pPr>
        <w:spacing w:after="0"/>
        <w:sectPr>
          <w:type w:val="continuous"/>
          <w:pgSz w:w="11910" w:h="16840"/>
          <w:pgMar w:top="1580" w:right="1260" w:bottom="280" w:left="1480" w:header="720" w:footer="720" w:gutter="0"/>
          <w:cols w:space="720" w:num="1"/>
        </w:sectPr>
      </w:pPr>
    </w:p>
    <w:p>
      <w:pPr>
        <w:pStyle w:val="2"/>
        <w:rPr>
          <w:sz w:val="20"/>
        </w:rPr>
      </w:pPr>
    </w:p>
    <w:p>
      <w:pPr>
        <w:pStyle w:val="2"/>
        <w:spacing w:before="8"/>
        <w:rPr>
          <w:sz w:val="26"/>
        </w:rPr>
      </w:pPr>
    </w:p>
    <w:p>
      <w:pPr>
        <w:pStyle w:val="2"/>
        <w:tabs>
          <w:tab w:val="left" w:pos="2888"/>
          <w:tab w:val="left" w:pos="5094"/>
          <w:tab w:val="left" w:pos="8348"/>
        </w:tabs>
        <w:spacing w:before="77"/>
        <w:ind w:left="528"/>
      </w:pPr>
      <w:r>
        <w:t>乙方联系人：</w:t>
      </w:r>
      <w:r>
        <w:rPr>
          <w:u w:val="single"/>
        </w:rPr>
        <w:t xml:space="preserve"> </w:t>
      </w:r>
      <w:r>
        <w:rPr>
          <w:u w:val="single"/>
        </w:rPr>
        <w:tab/>
      </w:r>
      <w:r>
        <w:t>电话：</w:t>
      </w:r>
      <w:r>
        <w:rPr>
          <w:u w:val="single"/>
        </w:rPr>
        <w:t xml:space="preserve"> </w:t>
      </w:r>
      <w:r>
        <w:rPr>
          <w:u w:val="single"/>
        </w:rPr>
        <w:tab/>
      </w:r>
      <w:r>
        <w:t>邮箱：</w:t>
      </w:r>
      <w:r>
        <w:rPr>
          <w:u w:val="single"/>
        </w:rPr>
        <w:t xml:space="preserve"> </w:t>
      </w:r>
      <w:r>
        <w:rPr>
          <w:u w:val="single"/>
        </w:rPr>
        <w:tab/>
      </w:r>
      <w:r>
        <w:t>；</w:t>
      </w:r>
    </w:p>
    <w:p>
      <w:pPr>
        <w:pStyle w:val="2"/>
        <w:spacing w:before="6"/>
        <w:rPr>
          <w:sz w:val="16"/>
        </w:rPr>
      </w:pPr>
    </w:p>
    <w:p>
      <w:pPr>
        <w:pStyle w:val="10"/>
        <w:numPr>
          <w:ilvl w:val="0"/>
          <w:numId w:val="2"/>
        </w:numPr>
        <w:tabs>
          <w:tab w:val="left" w:pos="528"/>
          <w:tab w:val="left" w:pos="529"/>
          <w:tab w:val="left" w:pos="5463"/>
        </w:tabs>
        <w:spacing w:before="0" w:after="0" w:line="240" w:lineRule="auto"/>
        <w:ind w:left="528" w:right="0" w:hanging="421"/>
        <w:jc w:val="left"/>
        <w:rPr>
          <w:sz w:val="21"/>
        </w:rPr>
      </w:pPr>
      <w:r>
        <w:rPr>
          <w:sz w:val="21"/>
        </w:rPr>
        <w:t>乙方确保冷藏车辆</w:t>
      </w:r>
      <w:r>
        <w:rPr>
          <w:rFonts w:hint="eastAsia"/>
          <w:sz w:val="21"/>
          <w:lang w:eastAsia="zh-CN"/>
        </w:rPr>
        <w:t>运输</w:t>
      </w:r>
      <w:r>
        <w:rPr>
          <w:sz w:val="21"/>
        </w:rPr>
        <w:t>运输过程中的温度控制在</w:t>
      </w:r>
      <w:r>
        <w:rPr>
          <w:sz w:val="21"/>
          <w:u w:val="single"/>
        </w:rPr>
        <w:t xml:space="preserve"> </w:t>
      </w:r>
      <w:r>
        <w:rPr>
          <w:sz w:val="21"/>
          <w:u w:val="single"/>
        </w:rPr>
        <w:tab/>
      </w:r>
      <w:r>
        <w:rPr>
          <w:sz w:val="21"/>
        </w:rPr>
        <w:t>℃。</w:t>
      </w:r>
    </w:p>
    <w:p>
      <w:pPr>
        <w:pStyle w:val="2"/>
        <w:rPr>
          <w:sz w:val="22"/>
        </w:rPr>
      </w:pPr>
    </w:p>
    <w:p>
      <w:pPr>
        <w:pStyle w:val="2"/>
        <w:spacing w:before="12"/>
        <w:rPr>
          <w:sz w:val="31"/>
        </w:rPr>
      </w:pPr>
    </w:p>
    <w:p>
      <w:pPr>
        <w:pStyle w:val="4"/>
      </w:pPr>
      <w:r>
        <w:t>第四条 费用及结算</w:t>
      </w:r>
    </w:p>
    <w:p>
      <w:pPr>
        <w:pStyle w:val="2"/>
        <w:spacing w:before="5"/>
        <w:rPr>
          <w:b/>
          <w:sz w:val="16"/>
        </w:rPr>
      </w:pPr>
    </w:p>
    <w:p>
      <w:pPr>
        <w:pStyle w:val="2"/>
        <w:tabs>
          <w:tab w:val="left" w:pos="6303"/>
        </w:tabs>
        <w:spacing w:before="1" w:line="427" w:lineRule="auto"/>
        <w:ind w:left="108" w:right="213" w:firstLine="103"/>
      </w:pPr>
      <w:r>
        <w:rPr>
          <w:w w:val="95"/>
        </w:rPr>
        <w:t>（一</w:t>
      </w:r>
      <w:r>
        <w:rPr>
          <w:spacing w:val="-41"/>
          <w:w w:val="95"/>
        </w:rPr>
        <w:t>）</w:t>
      </w:r>
      <w:r>
        <w:rPr>
          <w:w w:val="100"/>
          <w:szCs w:val="22"/>
        </w:rPr>
        <w:t>收费标准及</w:t>
      </w:r>
      <w:r>
        <w:rPr>
          <w:rFonts w:hint="eastAsia"/>
          <w:w w:val="100"/>
          <w:szCs w:val="22"/>
          <w:lang w:eastAsia="zh-CN"/>
        </w:rPr>
        <w:t>运输</w:t>
      </w:r>
      <w:r>
        <w:rPr>
          <w:w w:val="100"/>
          <w:szCs w:val="22"/>
        </w:rPr>
        <w:t>要求详见报价附件</w:t>
      </w:r>
      <w:r>
        <w:rPr>
          <w:spacing w:val="0"/>
          <w:w w:val="100"/>
          <w:szCs w:val="22"/>
        </w:rPr>
        <w:t>。</w:t>
      </w:r>
      <w:r>
        <w:rPr>
          <w:w w:val="100"/>
          <w:szCs w:val="22"/>
        </w:rPr>
        <w:t>如甲方提前一天已通知乙方当车次货品不需使用车辆</w:t>
      </w:r>
      <w:r>
        <w:rPr>
          <w:szCs w:val="22"/>
        </w:rPr>
        <w:t>冷藏功能的，当车</w:t>
      </w:r>
      <w:r>
        <w:t>次运费在现有使用冷藏车报价的基础上下调</w:t>
      </w:r>
      <w:r>
        <w:rPr>
          <w:u w:val="single"/>
        </w:rPr>
        <w:t xml:space="preserve"> </w:t>
      </w:r>
      <w:r>
        <w:rPr>
          <w:u w:val="single"/>
        </w:rPr>
        <w:tab/>
      </w:r>
      <w:r>
        <w:t>%。</w:t>
      </w:r>
    </w:p>
    <w:p>
      <w:pPr>
        <w:pStyle w:val="2"/>
        <w:spacing w:before="2"/>
        <w:ind w:left="211"/>
      </w:pPr>
      <w:r>
        <w:t>（二）结算：</w:t>
      </w:r>
    </w:p>
    <w:p>
      <w:pPr>
        <w:pStyle w:val="2"/>
        <w:spacing w:before="6"/>
        <w:rPr>
          <w:sz w:val="16"/>
        </w:rPr>
      </w:pPr>
    </w:p>
    <w:p>
      <w:pPr>
        <w:pStyle w:val="2"/>
        <w:ind w:left="528"/>
      </w:pPr>
      <w:r>
        <w:t>1、双方约定，费用每月结算一次。</w:t>
      </w:r>
    </w:p>
    <w:p>
      <w:pPr>
        <w:pStyle w:val="2"/>
        <w:spacing w:before="5"/>
        <w:rPr>
          <w:sz w:val="16"/>
        </w:rPr>
      </w:pPr>
    </w:p>
    <w:p>
      <w:pPr>
        <w:pStyle w:val="2"/>
        <w:spacing w:before="1" w:line="427" w:lineRule="auto"/>
        <w:ind w:left="108" w:right="209" w:firstLine="420"/>
        <w:jc w:val="both"/>
        <w:rPr>
          <w:spacing w:val="-10"/>
        </w:rPr>
      </w:pPr>
      <w:r>
        <w:t>2</w:t>
      </w:r>
      <w:r>
        <w:rPr>
          <w:spacing w:val="-10"/>
        </w:rPr>
        <w:t>、结算方式：乙方在次月</w:t>
      </w:r>
      <w:r>
        <w:rPr>
          <w:rFonts w:hint="eastAsia"/>
          <w:spacing w:val="-10"/>
          <w:lang w:val="en-US" w:eastAsia="zh-CN"/>
        </w:rPr>
        <w:t>4日</w:t>
      </w:r>
      <w:r>
        <w:rPr>
          <w:spacing w:val="-10"/>
        </w:rPr>
        <w:t>前向甲方提供上月所有</w:t>
      </w:r>
      <w:r>
        <w:rPr>
          <w:rFonts w:hint="eastAsia"/>
          <w:spacing w:val="-10"/>
          <w:lang w:eastAsia="zh-CN"/>
        </w:rPr>
        <w:t>运输</w:t>
      </w:r>
      <w:r>
        <w:rPr>
          <w:spacing w:val="-10"/>
        </w:rPr>
        <w:t xml:space="preserve">及其相关费用凭据，甲方在每月 9 </w:t>
      </w:r>
      <w:r>
        <w:rPr>
          <w:rFonts w:hint="eastAsia"/>
          <w:spacing w:val="-10"/>
          <w:w w:val="100"/>
          <w:lang w:val="en-US" w:eastAsia="zh-CN"/>
        </w:rPr>
        <w:t>日</w:t>
      </w:r>
      <w:r>
        <w:rPr>
          <w:spacing w:val="-10"/>
          <w:w w:val="100"/>
        </w:rPr>
        <w:t xml:space="preserve">前与乙方核对（节假日顺延至假后次日）；若甲方在此期间内既未对结算费用提出书面异议又不   </w:t>
      </w:r>
      <w:r>
        <w:rPr>
          <w:spacing w:val="-10"/>
        </w:rPr>
        <w:t>予确认，视为甲方接受乙方结算费用并按照乙方提出的结算费用单进行结算。</w:t>
      </w:r>
    </w:p>
    <w:p>
      <w:pPr>
        <w:pStyle w:val="2"/>
        <w:spacing w:before="3" w:line="427" w:lineRule="auto"/>
        <w:ind w:left="108" w:right="213" w:firstLine="420"/>
        <w:jc w:val="both"/>
        <w:rPr>
          <w:spacing w:val="-10"/>
        </w:rPr>
      </w:pPr>
      <w:r>
        <w:rPr>
          <w:spacing w:val="-13"/>
        </w:rPr>
        <w:t xml:space="preserve">双方核对无误后，甲方于当月 </w:t>
      </w:r>
      <w:r>
        <w:rPr>
          <w:rFonts w:hint="eastAsia"/>
          <w:lang w:val="en-US" w:eastAsia="zh-CN"/>
        </w:rPr>
        <w:t>20</w:t>
      </w:r>
      <w:r>
        <w:rPr>
          <w:spacing w:val="-8"/>
        </w:rPr>
        <w:t xml:space="preserve"> 日前(节假日顺延至假后次日)以现金或转账的方式向乙方支付上月有</w:t>
      </w:r>
      <w:r>
        <w:rPr>
          <w:spacing w:val="-10"/>
        </w:rPr>
        <w:t>关</w:t>
      </w:r>
      <w:r>
        <w:rPr>
          <w:rFonts w:hint="eastAsia"/>
          <w:spacing w:val="-10"/>
          <w:lang w:eastAsia="zh-CN"/>
        </w:rPr>
        <w:t>运输</w:t>
      </w:r>
      <w:r>
        <w:rPr>
          <w:spacing w:val="-10"/>
        </w:rPr>
        <w:t>费用。乙方应在甲方付</w:t>
      </w:r>
      <w:r>
        <w:rPr>
          <w:spacing w:val="-10"/>
          <w:w w:val="100"/>
        </w:rPr>
        <w:t>款前提供增值税</w:t>
      </w:r>
      <w:r>
        <w:rPr>
          <w:spacing w:val="-10"/>
          <w:w w:val="100"/>
        </w:rPr>
        <w:sym w:font="Wingdings" w:char="00A8"/>
      </w:r>
      <w:r>
        <w:rPr>
          <w:spacing w:val="-10"/>
          <w:w w:val="100"/>
        </w:rPr>
        <w:t>专</w:t>
      </w:r>
      <w:bookmarkStart w:id="3" w:name="_GoBack"/>
      <w:bookmarkEnd w:id="3"/>
      <w:r>
        <w:rPr>
          <w:spacing w:val="-10"/>
          <w:w w:val="100"/>
        </w:rPr>
        <w:t>用</w:t>
      </w:r>
      <w:r>
        <w:rPr>
          <w:rFonts w:hint="eastAsia"/>
          <w:spacing w:val="-10"/>
          <w:w w:val="100"/>
          <w:lang w:val="en-US" w:eastAsia="zh-CN"/>
        </w:rPr>
        <w:t>/</w:t>
      </w:r>
      <w:r>
        <w:rPr>
          <w:rFonts w:hint="eastAsia"/>
          <w:spacing w:val="-10"/>
          <w:w w:val="100"/>
          <w:lang w:val="en-US" w:eastAsia="zh-CN"/>
        </w:rPr>
        <w:sym w:font="Wingdings" w:char="00A8"/>
      </w:r>
      <w:r>
        <w:rPr>
          <w:rFonts w:hint="eastAsia"/>
          <w:spacing w:val="-10"/>
          <w:w w:val="100"/>
          <w:lang w:val="en-US" w:eastAsia="zh-CN"/>
        </w:rPr>
        <w:t>普通</w:t>
      </w:r>
      <w:r>
        <w:rPr>
          <w:spacing w:val="-10"/>
          <w:w w:val="100"/>
        </w:rPr>
        <w:t>发票（税率</w:t>
      </w:r>
      <w:r>
        <w:rPr>
          <w:rFonts w:hint="eastAsia"/>
          <w:spacing w:val="-10"/>
          <w:w w:val="100"/>
          <w:lang w:val="en-US" w:eastAsia="zh-CN"/>
        </w:rPr>
        <w:t>____</w:t>
      </w:r>
      <w:r>
        <w:rPr>
          <w:spacing w:val="-10"/>
          <w:w w:val="100"/>
        </w:rPr>
        <w:t>%），乙方逾期提供的，甲方可顺延付款。</w:t>
      </w:r>
    </w:p>
    <w:p>
      <w:pPr>
        <w:pStyle w:val="2"/>
        <w:spacing w:before="3" w:line="427" w:lineRule="auto"/>
        <w:ind w:left="528" w:right="213"/>
        <w:jc w:val="both"/>
        <w:rPr>
          <w:spacing w:val="-7"/>
        </w:rPr>
      </w:pPr>
      <w:r>
        <w:rPr>
          <w:w w:val="95"/>
        </w:rPr>
        <w:t>3</w:t>
      </w:r>
      <w:r>
        <w:rPr>
          <w:spacing w:val="-7"/>
          <w:w w:val="95"/>
        </w:rPr>
        <w:t>、</w:t>
      </w:r>
      <w:r>
        <w:rPr>
          <w:spacing w:val="-7"/>
          <w:w w:val="100"/>
        </w:rPr>
        <w:t>甲方须按时向乙方交纳</w:t>
      </w:r>
      <w:r>
        <w:rPr>
          <w:rFonts w:hint="eastAsia"/>
          <w:spacing w:val="-7"/>
          <w:w w:val="100"/>
          <w:lang w:eastAsia="zh-CN"/>
        </w:rPr>
        <w:t>运输</w:t>
      </w:r>
      <w:r>
        <w:rPr>
          <w:spacing w:val="-7"/>
          <w:w w:val="100"/>
        </w:rPr>
        <w:t xml:space="preserve">费用及相关服务费用。若甲方逾期未清缴费用，乙方有权按每   </w:t>
      </w:r>
      <w:r>
        <w:rPr>
          <w:spacing w:val="-7"/>
        </w:rPr>
        <w:t>逾期一日向甲方收取所欠费用的</w:t>
      </w:r>
      <w:r>
        <w:rPr>
          <w:rFonts w:hint="eastAsia"/>
          <w:spacing w:val="-7"/>
          <w:lang w:eastAsia="zh-CN"/>
        </w:rPr>
        <w:t>万</w:t>
      </w:r>
      <w:r>
        <w:rPr>
          <w:spacing w:val="-7"/>
        </w:rPr>
        <w:t>分之</w:t>
      </w:r>
      <w:r>
        <w:rPr>
          <w:rFonts w:hint="eastAsia"/>
          <w:spacing w:val="-7"/>
          <w:lang w:eastAsia="zh-CN"/>
        </w:rPr>
        <w:t>五</w:t>
      </w:r>
      <w:r>
        <w:rPr>
          <w:spacing w:val="-7"/>
        </w:rPr>
        <w:t>的违约金。甲方拖欠运费及相关费用，经乙方通知催缴三次，甲方仍不予缴纳的，乙方有权在甲方缴清相关费用和违约金后出车。</w:t>
      </w:r>
    </w:p>
    <w:p>
      <w:pPr>
        <w:pStyle w:val="2"/>
        <w:spacing w:before="3" w:line="427" w:lineRule="auto"/>
        <w:ind w:left="528" w:right="6643"/>
      </w:pPr>
      <w:r>
        <w:t>4</w:t>
      </w:r>
      <w:r>
        <w:rPr>
          <w:spacing w:val="-2"/>
        </w:rPr>
        <w:t xml:space="preserve">、乙方指定账户为： </w:t>
      </w:r>
      <w:r>
        <w:rPr>
          <w:spacing w:val="-1"/>
        </w:rPr>
        <w:t>账 户 名：</w:t>
      </w:r>
    </w:p>
    <w:p>
      <w:pPr>
        <w:pStyle w:val="2"/>
        <w:tabs>
          <w:tab w:val="left" w:pos="1157"/>
        </w:tabs>
        <w:spacing w:before="2" w:line="427" w:lineRule="auto"/>
        <w:ind w:left="528" w:right="7586"/>
      </w:pPr>
      <w:r>
        <w:t>开户银行</w:t>
      </w:r>
      <w:r>
        <w:rPr>
          <w:spacing w:val="-15"/>
        </w:rPr>
        <w:t xml:space="preserve">： </w:t>
      </w:r>
      <w:r>
        <w:t>账</w:t>
      </w:r>
      <w:r>
        <w:rPr>
          <w:spacing w:val="-1"/>
        </w:rPr>
        <w:tab/>
      </w:r>
      <w:r>
        <w:rPr>
          <w:spacing w:val="-1"/>
          <w:w w:val="100"/>
        </w:rPr>
        <w:t>号</w:t>
      </w:r>
      <w:r>
        <w:rPr>
          <w:spacing w:val="-14"/>
          <w:w w:val="95"/>
        </w:rPr>
        <w:t>：</w:t>
      </w:r>
    </w:p>
    <w:p>
      <w:pPr>
        <w:pStyle w:val="2"/>
        <w:rPr>
          <w:sz w:val="20"/>
        </w:rPr>
      </w:pPr>
    </w:p>
    <w:p>
      <w:pPr>
        <w:pStyle w:val="2"/>
        <w:spacing w:before="8"/>
        <w:rPr>
          <w:sz w:val="17"/>
        </w:rPr>
      </w:pPr>
    </w:p>
    <w:p>
      <w:pPr>
        <w:pStyle w:val="4"/>
        <w:spacing w:before="1"/>
      </w:pPr>
      <w:r>
        <w:t>第五条、服务保证金</w:t>
      </w:r>
    </w:p>
    <w:p>
      <w:pPr>
        <w:pStyle w:val="2"/>
        <w:spacing w:before="5"/>
        <w:rPr>
          <w:b/>
          <w:sz w:val="16"/>
        </w:rPr>
      </w:pPr>
    </w:p>
    <w:p>
      <w:pPr>
        <w:pStyle w:val="2"/>
        <w:spacing w:line="427" w:lineRule="auto"/>
        <w:ind w:left="108" w:right="131" w:firstLine="314"/>
      </w:pPr>
      <w:r>
        <w:t>1</w:t>
      </w:r>
      <w:r>
        <w:rPr>
          <w:spacing w:val="-5"/>
        </w:rPr>
        <w:t xml:space="preserve">、乙方应在合同签订生效后的 </w:t>
      </w:r>
      <w:r>
        <w:t>15</w:t>
      </w:r>
      <w:r>
        <w:rPr>
          <w:spacing w:val="-10"/>
        </w:rPr>
        <w:t xml:space="preserve"> 个工作日内，向甲方指定公司账号存入服务保证金</w:t>
      </w:r>
      <w:r>
        <w:rPr>
          <w:rFonts w:hint="eastAsia"/>
          <w:spacing w:val="-10"/>
          <w:lang w:val="en-US" w:eastAsia="zh-CN"/>
        </w:rPr>
        <w:t>1</w:t>
      </w:r>
      <w:r>
        <w:rPr>
          <w:spacing w:val="-15"/>
        </w:rPr>
        <w:t xml:space="preserve">万元。乙方未按协议约定及甲方要求承担违约、赔偿责任的，甲方有权自服务保证金中扣除相应金额， </w:t>
      </w:r>
      <w:r>
        <w:rPr>
          <w:spacing w:val="-19"/>
        </w:rPr>
        <w:t xml:space="preserve">乙方应于甲方书面通知 </w:t>
      </w:r>
      <w:r>
        <w:t>5</w:t>
      </w:r>
      <w:r>
        <w:rPr>
          <w:spacing w:val="-8"/>
        </w:rPr>
        <w:t xml:space="preserve"> 日内补足保证金。</w:t>
      </w:r>
    </w:p>
    <w:p>
      <w:pPr>
        <w:spacing w:after="0" w:line="427" w:lineRule="auto"/>
        <w:sectPr>
          <w:pgSz w:w="11910" w:h="16840"/>
          <w:pgMar w:top="1580" w:right="1260" w:bottom="280" w:left="1480" w:header="720" w:footer="720" w:gutter="0"/>
          <w:cols w:space="720" w:num="1"/>
        </w:sectPr>
      </w:pPr>
    </w:p>
    <w:p>
      <w:pPr>
        <w:pStyle w:val="2"/>
        <w:spacing w:before="70"/>
        <w:ind w:left="423"/>
      </w:pPr>
      <w:r>
        <w:t>2、服务保证金在本合同终止或解除，且双方结算完毕乙方按合同约定承担违约、赔偿责任后</w:t>
      </w:r>
    </w:p>
    <w:p>
      <w:pPr>
        <w:pStyle w:val="2"/>
        <w:spacing w:before="6"/>
        <w:rPr>
          <w:sz w:val="16"/>
        </w:rPr>
      </w:pPr>
    </w:p>
    <w:p>
      <w:pPr>
        <w:pStyle w:val="2"/>
        <w:spacing w:line="427" w:lineRule="auto"/>
        <w:ind w:left="108" w:right="213"/>
      </w:pPr>
      <w:r>
        <w:t>7</w:t>
      </w:r>
      <w:r>
        <w:rPr>
          <w:spacing w:val="-5"/>
        </w:rPr>
        <w:t xml:space="preserve"> 个工作日内无息退还给乙方；乙方未按约定承担违约、赔偿责任的，甲方可在保证金中扣除后退还余额。</w:t>
      </w:r>
    </w:p>
    <w:p>
      <w:pPr>
        <w:pStyle w:val="2"/>
        <w:spacing w:before="2" w:line="427" w:lineRule="auto"/>
        <w:ind w:left="108" w:right="213" w:firstLine="314"/>
      </w:pPr>
      <w:r>
        <w:t>3、甲方有权根据双方业务合作情况决定增加保证金金额，乙方不同意增加保证金的，甲方有权解除合同。</w:t>
      </w:r>
    </w:p>
    <w:p>
      <w:pPr>
        <w:pStyle w:val="4"/>
        <w:spacing w:before="2"/>
      </w:pPr>
      <w:r>
        <w:t>第六条 双方权利义务：</w:t>
      </w:r>
    </w:p>
    <w:p>
      <w:pPr>
        <w:pStyle w:val="2"/>
        <w:spacing w:before="6"/>
        <w:rPr>
          <w:b/>
          <w:sz w:val="16"/>
        </w:rPr>
      </w:pPr>
    </w:p>
    <w:p>
      <w:pPr>
        <w:pStyle w:val="2"/>
        <w:ind w:left="528"/>
      </w:pPr>
      <w:r>
        <w:t>1、乙方须具备道路运输经营资质。</w:t>
      </w:r>
    </w:p>
    <w:p>
      <w:pPr>
        <w:pStyle w:val="2"/>
        <w:spacing w:before="6"/>
        <w:rPr>
          <w:sz w:val="16"/>
        </w:rPr>
      </w:pPr>
    </w:p>
    <w:p>
      <w:pPr>
        <w:pStyle w:val="2"/>
        <w:spacing w:line="427" w:lineRule="auto"/>
        <w:ind w:left="108" w:right="211" w:firstLine="420"/>
      </w:pPr>
      <w:r>
        <w:rPr>
          <w:w w:val="95"/>
        </w:rPr>
        <w:t>2</w:t>
      </w:r>
      <w:r>
        <w:rPr>
          <w:spacing w:val="-8"/>
          <w:w w:val="95"/>
        </w:rPr>
        <w:t>、</w:t>
      </w:r>
      <w:r>
        <w:rPr>
          <w:spacing w:val="0"/>
          <w:w w:val="100"/>
        </w:rPr>
        <w:t>乙方负责提供冷藏车辆及</w:t>
      </w:r>
      <w:r>
        <w:rPr>
          <w:rFonts w:hint="eastAsia"/>
          <w:spacing w:val="0"/>
          <w:w w:val="100"/>
          <w:lang w:eastAsia="zh-CN"/>
        </w:rPr>
        <w:t>运输</w:t>
      </w:r>
      <w:r>
        <w:rPr>
          <w:spacing w:val="0"/>
          <w:w w:val="100"/>
        </w:rPr>
        <w:t xml:space="preserve">司机，并负责车辆的清洁卫生、行车安全，并做好车体及车   </w:t>
      </w:r>
      <w:r>
        <w:rPr>
          <w:spacing w:val="0"/>
        </w:rPr>
        <w:t>厢的清洁、消毒工作，保持运输途中货品的存储温度</w:t>
      </w:r>
      <w:r>
        <w:rPr>
          <w:spacing w:val="-8"/>
        </w:rPr>
        <w:t>。</w:t>
      </w:r>
    </w:p>
    <w:p>
      <w:pPr>
        <w:pStyle w:val="2"/>
        <w:spacing w:before="2" w:line="427" w:lineRule="auto"/>
        <w:ind w:left="108" w:right="213" w:firstLine="420"/>
      </w:pPr>
      <w:r>
        <w:t>3、乙方有义务按车辆相关规定维修和保养车辆,保证车辆安全性能良好、车容整洁，维护双方良好的企业品牌形象。</w:t>
      </w:r>
    </w:p>
    <w:p>
      <w:pPr>
        <w:pStyle w:val="2"/>
        <w:spacing w:before="2" w:line="427" w:lineRule="auto"/>
        <w:ind w:left="108" w:right="211" w:firstLine="420"/>
        <w:jc w:val="both"/>
      </w:pPr>
      <w:r>
        <w:rPr>
          <w:w w:val="95"/>
        </w:rPr>
        <w:t>4</w:t>
      </w:r>
      <w:r>
        <w:rPr>
          <w:spacing w:val="-9"/>
          <w:w w:val="95"/>
        </w:rPr>
        <w:t>、</w:t>
      </w:r>
      <w:r>
        <w:rPr>
          <w:spacing w:val="0"/>
          <w:w w:val="100"/>
        </w:rPr>
        <w:t>在合同期限内，甲方有权随时对乙方</w:t>
      </w:r>
      <w:r>
        <w:rPr>
          <w:rFonts w:hint="eastAsia"/>
          <w:spacing w:val="0"/>
          <w:w w:val="100"/>
          <w:lang w:eastAsia="zh-CN"/>
        </w:rPr>
        <w:t>运输</w:t>
      </w:r>
      <w:r>
        <w:rPr>
          <w:spacing w:val="0"/>
          <w:w w:val="100"/>
        </w:rPr>
        <w:t>的车辆进行车容、车况及安全检查，督促乙方相</w:t>
      </w:r>
      <w:r>
        <w:rPr>
          <w:spacing w:val="0"/>
        </w:rPr>
        <w:t>关</w:t>
      </w:r>
      <w:r>
        <w:rPr>
          <w:rFonts w:hint="eastAsia"/>
          <w:spacing w:val="0"/>
          <w:lang w:eastAsia="zh-CN"/>
        </w:rPr>
        <w:t>运输</w:t>
      </w:r>
      <w:r>
        <w:rPr>
          <w:spacing w:val="0"/>
        </w:rPr>
        <w:t>人员仪表整洁、语言文明、保持良好的服务态度。如乙方使用车辆存在安全隐患，甲方有权通知乙方更换车辆。</w:t>
      </w:r>
    </w:p>
    <w:p>
      <w:pPr>
        <w:pStyle w:val="2"/>
        <w:spacing w:before="4" w:line="427" w:lineRule="auto"/>
        <w:ind w:left="108" w:right="237" w:firstLine="420"/>
        <w:jc w:val="both"/>
      </w:pPr>
      <w:r>
        <w:rPr>
          <w:spacing w:val="-2"/>
          <w:w w:val="99"/>
        </w:rPr>
        <w:t>5</w:t>
      </w:r>
      <w:r>
        <w:rPr>
          <w:spacing w:val="2"/>
          <w:w w:val="99"/>
        </w:rPr>
        <w:t>、</w:t>
      </w:r>
      <w:r>
        <w:rPr>
          <w:spacing w:val="-1"/>
          <w:w w:val="100"/>
        </w:rPr>
        <w:t>甲方对乙方的服务质量进行考核（考核标准细则详见附件），对所发现的问题有权要求乙方进行整改。若乙方存在重大交通安全隐患问题、服务质量问题，以及车辆技术性能存在严重问</w:t>
      </w:r>
      <w:r>
        <w:rPr>
          <w:spacing w:val="-1"/>
        </w:rPr>
        <w:t>题时，甲方有权要求乙方进行整改，乙方拒不整改的，甲方有权终止合同。</w:t>
      </w:r>
    </w:p>
    <w:p>
      <w:pPr>
        <w:pStyle w:val="2"/>
        <w:spacing w:before="3" w:line="427" w:lineRule="auto"/>
        <w:ind w:left="108" w:right="107" w:firstLine="420"/>
      </w:pPr>
      <w:r>
        <w:rPr>
          <w:w w:val="95"/>
        </w:rPr>
        <w:t>6</w:t>
      </w:r>
      <w:r>
        <w:rPr>
          <w:spacing w:val="-13"/>
          <w:w w:val="95"/>
        </w:rPr>
        <w:t>、</w:t>
      </w:r>
      <w:r>
        <w:rPr>
          <w:spacing w:val="-13"/>
          <w:w w:val="100"/>
        </w:rPr>
        <w:t>甲方根据自身经营需求合理要求乙方配置运输车辆，如需</w:t>
      </w:r>
      <w:r>
        <w:rPr>
          <w:rFonts w:hint="eastAsia"/>
          <w:spacing w:val="-13"/>
          <w:w w:val="100"/>
          <w:lang w:eastAsia="zh-CN"/>
        </w:rPr>
        <w:t>运输</w:t>
      </w:r>
      <w:r>
        <w:rPr>
          <w:spacing w:val="-13"/>
          <w:w w:val="100"/>
        </w:rPr>
        <w:t xml:space="preserve">货物，须依约提前通知乙方，   </w:t>
      </w:r>
      <w:r>
        <w:rPr>
          <w:spacing w:val="-13"/>
        </w:rPr>
        <w:t>并给予乙方货物清单。乙方接到通知后须按照规定的</w:t>
      </w:r>
      <w:r>
        <w:rPr>
          <w:rFonts w:hint="eastAsia"/>
          <w:spacing w:val="-13"/>
          <w:lang w:eastAsia="zh-CN"/>
        </w:rPr>
        <w:t>运输</w:t>
      </w:r>
      <w:r>
        <w:rPr>
          <w:spacing w:val="-13"/>
        </w:rPr>
        <w:t>时间进行运输，不能出车的，应及时通知甲方并协助办理替换车辆运输。乙方未按通知安排车辆的，甲方有权另请车辆</w:t>
      </w:r>
      <w:r>
        <w:rPr>
          <w:rFonts w:hint="eastAsia"/>
          <w:spacing w:val="-13"/>
          <w:lang w:eastAsia="zh-CN"/>
        </w:rPr>
        <w:t>运输</w:t>
      </w:r>
      <w:r>
        <w:rPr>
          <w:spacing w:val="-13"/>
        </w:rPr>
        <w:t>货物，因此产生的费用增加差额由乙方承担。</w:t>
      </w:r>
    </w:p>
    <w:p>
      <w:pPr>
        <w:pStyle w:val="2"/>
        <w:spacing w:before="4" w:line="427" w:lineRule="auto"/>
        <w:ind w:left="108" w:right="213" w:firstLine="420"/>
        <w:rPr>
          <w:spacing w:val="-13"/>
        </w:rPr>
      </w:pPr>
      <w:r>
        <w:rPr>
          <w:w w:val="95"/>
        </w:rPr>
        <w:t>7</w:t>
      </w:r>
      <w:r>
        <w:rPr>
          <w:spacing w:val="-7"/>
          <w:w w:val="95"/>
        </w:rPr>
        <w:t>、</w:t>
      </w:r>
      <w:r>
        <w:rPr>
          <w:spacing w:val="-13"/>
          <w:w w:val="100"/>
        </w:rPr>
        <w:t>乙方拒绝提供服务或者提供的服务达不到甲方的要求，甲方有权要求</w:t>
      </w:r>
      <w:r>
        <w:rPr>
          <w:spacing w:val="-13"/>
        </w:rPr>
        <w:t>乙方承担人民币 2000 元/车违约金，</w:t>
      </w:r>
      <w:r>
        <w:rPr>
          <w:spacing w:val="-13"/>
          <w:w w:val="100"/>
        </w:rPr>
        <w:t>同时有权解除合同</w:t>
      </w:r>
      <w:r>
        <w:rPr>
          <w:spacing w:val="-13"/>
        </w:rPr>
        <w:t>并不予退还保证金。</w:t>
      </w:r>
    </w:p>
    <w:p>
      <w:pPr>
        <w:pStyle w:val="2"/>
        <w:spacing w:before="2" w:line="427" w:lineRule="auto"/>
        <w:ind w:left="108" w:right="213" w:firstLine="410"/>
        <w:jc w:val="both"/>
      </w:pPr>
      <w:r>
        <w:t>8、 乙方有权对甲方</w:t>
      </w:r>
      <w:r>
        <w:rPr>
          <w:rFonts w:hint="eastAsia"/>
          <w:lang w:eastAsia="zh-CN"/>
        </w:rPr>
        <w:t>运输</w:t>
      </w:r>
      <w:r>
        <w:t>的货物进行查验，需要</w:t>
      </w:r>
      <w:r>
        <w:rPr>
          <w:rFonts w:hint="eastAsia"/>
          <w:lang w:eastAsia="zh-CN"/>
        </w:rPr>
        <w:t>运输</w:t>
      </w:r>
      <w:r>
        <w:t>超出本合同约定货物的，甲方应事先取得乙方书面同意，否则乙方有权拒绝运输。乙方拒绝运输国家禁止运输、限制运输或可能造成危险的物品。</w:t>
      </w:r>
    </w:p>
    <w:p>
      <w:pPr>
        <w:spacing w:after="0" w:line="427" w:lineRule="auto"/>
        <w:jc w:val="both"/>
        <w:sectPr>
          <w:pgSz w:w="11910" w:h="16840"/>
          <w:pgMar w:top="1580" w:right="1260" w:bottom="280" w:left="1480" w:header="720" w:footer="720" w:gutter="0"/>
          <w:cols w:space="720" w:num="1"/>
        </w:sectPr>
      </w:pPr>
    </w:p>
    <w:p>
      <w:pPr>
        <w:pStyle w:val="2"/>
        <w:rPr>
          <w:sz w:val="20"/>
        </w:rPr>
      </w:pPr>
    </w:p>
    <w:p>
      <w:pPr>
        <w:pStyle w:val="2"/>
        <w:spacing w:before="2"/>
        <w:rPr>
          <w:sz w:val="27"/>
        </w:rPr>
      </w:pPr>
    </w:p>
    <w:p>
      <w:pPr>
        <w:pStyle w:val="2"/>
        <w:spacing w:before="70" w:line="427" w:lineRule="auto"/>
        <w:ind w:left="108" w:right="211" w:firstLine="410"/>
        <w:jc w:val="both"/>
      </w:pPr>
      <w:r>
        <w:rPr>
          <w:w w:val="95"/>
        </w:rPr>
        <w:t>9</w:t>
      </w:r>
      <w:r>
        <w:rPr>
          <w:spacing w:val="-9"/>
          <w:w w:val="95"/>
        </w:rPr>
        <w:t>、</w:t>
      </w:r>
      <w:r>
        <w:rPr>
          <w:spacing w:val="0"/>
          <w:w w:val="100"/>
        </w:rPr>
        <w:t>甲方所需</w:t>
      </w:r>
      <w:r>
        <w:rPr>
          <w:rFonts w:hint="eastAsia"/>
          <w:spacing w:val="0"/>
          <w:w w:val="100"/>
          <w:lang w:eastAsia="zh-CN"/>
        </w:rPr>
        <w:t>运输</w:t>
      </w:r>
      <w:r>
        <w:rPr>
          <w:spacing w:val="0"/>
          <w:w w:val="100"/>
        </w:rPr>
        <w:t xml:space="preserve">的货物，包装要牢固、清洁、没有刺激性异味，以利于装卸、堆放。如货物   </w:t>
      </w:r>
      <w:r>
        <w:rPr>
          <w:spacing w:val="0"/>
        </w:rPr>
        <w:t>无外包装或包装破损、有渗漏等，甲方应整理好包装方可装车，或委托乙方负责整理，委托发生的费用由甲方承担。</w:t>
      </w:r>
    </w:p>
    <w:p>
      <w:pPr>
        <w:pStyle w:val="2"/>
        <w:spacing w:before="3" w:line="427" w:lineRule="auto"/>
        <w:ind w:left="108" w:right="213" w:firstLine="410"/>
        <w:jc w:val="both"/>
      </w:pPr>
      <w:r>
        <w:t>10、装车时，甲方应向乙方负责人员就商品品种、数量、重量、规格、收货人等信息交接清楚。双方共同配合完成货物的核对、交接、单据、装卸等工作。装车完毕，甲乙双方应对运输单据上写明的商品品种、数量、重量、规格、收货地址等信息共同审核，并签字确认。</w:t>
      </w:r>
    </w:p>
    <w:p>
      <w:pPr>
        <w:pStyle w:val="2"/>
        <w:spacing w:before="4" w:line="427" w:lineRule="auto"/>
        <w:ind w:left="108" w:right="211" w:firstLine="410"/>
        <w:jc w:val="both"/>
      </w:pPr>
      <w:r>
        <w:t>11</w:t>
      </w:r>
      <w:r>
        <w:rPr>
          <w:spacing w:val="-10"/>
        </w:rPr>
        <w:t>、 货物装车后，乙方应对货物安全、数量及车厢温度负责，如因乙方过错导致货物数量短缺、毁损、变质，乙方应及时通知甲方，并赔偿给甲方造成的实际损失（包括货物本身损失和上游客户扣罚</w:t>
      </w:r>
      <w:r>
        <w:rPr>
          <w:spacing w:val="-104"/>
        </w:rPr>
        <w:t>）</w:t>
      </w:r>
      <w:r>
        <w:t>。</w:t>
      </w:r>
    </w:p>
    <w:p>
      <w:pPr>
        <w:pStyle w:val="2"/>
        <w:spacing w:before="3"/>
        <w:ind w:left="519"/>
      </w:pPr>
      <w:r>
        <w:t>12、甲方负责每月一次性支付相关</w:t>
      </w:r>
      <w:r>
        <w:rPr>
          <w:rFonts w:hint="eastAsia"/>
          <w:lang w:eastAsia="zh-CN"/>
        </w:rPr>
        <w:t>运输</w:t>
      </w:r>
      <w:r>
        <w:t>费用。</w:t>
      </w:r>
    </w:p>
    <w:p>
      <w:pPr>
        <w:pStyle w:val="2"/>
        <w:spacing w:before="5"/>
        <w:rPr>
          <w:sz w:val="16"/>
        </w:rPr>
      </w:pPr>
    </w:p>
    <w:p>
      <w:pPr>
        <w:pStyle w:val="2"/>
        <w:spacing w:before="1" w:line="427" w:lineRule="auto"/>
        <w:ind w:left="108" w:right="211" w:firstLine="410"/>
        <w:jc w:val="both"/>
      </w:pPr>
      <w:r>
        <w:t>13</w:t>
      </w:r>
      <w:r>
        <w:rPr>
          <w:spacing w:val="-9"/>
        </w:rPr>
        <w:t>、 对于非乙方原因造成客户拒收时，由甲方承担回仓责任。乙方除按委托</w:t>
      </w:r>
      <w:r>
        <w:rPr>
          <w:rFonts w:hint="eastAsia"/>
          <w:spacing w:val="-9"/>
          <w:lang w:eastAsia="zh-CN"/>
        </w:rPr>
        <w:t>运输</w:t>
      </w:r>
      <w:r>
        <w:rPr>
          <w:spacing w:val="-9"/>
        </w:rPr>
        <w:t>要求向甲方收取正常的</w:t>
      </w:r>
      <w:r>
        <w:rPr>
          <w:rFonts w:hint="eastAsia"/>
          <w:spacing w:val="-9"/>
          <w:lang w:eastAsia="zh-CN"/>
        </w:rPr>
        <w:t>运输</w:t>
      </w:r>
      <w:r>
        <w:rPr>
          <w:spacing w:val="-9"/>
        </w:rPr>
        <w:t>费用外，还需按照正常运输费用收取回仓费用，回仓费用为该趟正常</w:t>
      </w:r>
      <w:r>
        <w:rPr>
          <w:rFonts w:hint="eastAsia"/>
          <w:spacing w:val="-9"/>
          <w:lang w:eastAsia="zh-CN"/>
        </w:rPr>
        <w:t>运输</w:t>
      </w:r>
      <w:r>
        <w:rPr>
          <w:spacing w:val="-9"/>
        </w:rPr>
        <w:t>费用的</w:t>
      </w:r>
      <w:r>
        <w:rPr>
          <w:spacing w:val="-9"/>
          <w:u w:val="single"/>
        </w:rPr>
        <w:t>70%</w:t>
      </w:r>
      <w:r>
        <w:rPr>
          <w:spacing w:val="50"/>
        </w:rPr>
        <w:t xml:space="preserve"> 。</w:t>
      </w:r>
    </w:p>
    <w:p>
      <w:pPr>
        <w:pStyle w:val="2"/>
        <w:spacing w:before="3" w:line="427" w:lineRule="auto"/>
        <w:ind w:left="108" w:right="213" w:firstLine="410"/>
      </w:pPr>
      <w:r>
        <w:t>14、甲方委托</w:t>
      </w:r>
      <w:r>
        <w:rPr>
          <w:rFonts w:hint="eastAsia"/>
          <w:lang w:eastAsia="zh-CN"/>
        </w:rPr>
        <w:t>运输</w:t>
      </w:r>
      <w:r>
        <w:t>的货物，由甲方自买保险，若发生不可抗力事件或甲方过错导致的货物损失，乙方不向甲方承担经济赔偿责任和法律责任。</w:t>
      </w:r>
    </w:p>
    <w:p>
      <w:pPr>
        <w:pStyle w:val="2"/>
        <w:spacing w:before="2" w:line="427" w:lineRule="auto"/>
        <w:ind w:left="108" w:right="213" w:firstLine="410"/>
        <w:jc w:val="both"/>
      </w:pPr>
      <w:r>
        <w:t>15、在合同履行期间，双方须保证联系渠道通畅，方便在</w:t>
      </w:r>
      <w:r>
        <w:rPr>
          <w:rFonts w:hint="eastAsia"/>
          <w:lang w:eastAsia="zh-CN"/>
        </w:rPr>
        <w:t>运输</w:t>
      </w:r>
      <w:r>
        <w:t>过程中及时联系解决问题。一方联系人、电话、地址、收货人等信息如有变化，应及时书面通知另一方，否则，由此引起的责任由违约方承担。</w:t>
      </w:r>
    </w:p>
    <w:p>
      <w:pPr>
        <w:pStyle w:val="2"/>
        <w:spacing w:before="3" w:line="427" w:lineRule="auto"/>
        <w:ind w:left="108" w:right="213" w:firstLine="410"/>
        <w:rPr>
          <w:rFonts w:hint="default" w:ascii="宋体" w:hAnsi="宋体" w:cs="宋体"/>
          <w:szCs w:val="21"/>
        </w:rPr>
      </w:pPr>
      <w:r>
        <w:rPr>
          <w:rFonts w:hint="default" w:ascii="宋体" w:hAnsi="宋体" w:cs="宋体"/>
          <w:szCs w:val="21"/>
        </w:rPr>
        <w:t>16、乙方工作人员应遵守国家道路交通安全相关法律法规，如乙方工作人员在工作过程中发生交通事故等造成任何人身损害意外，由乙方负责处理并承担用人单位及侵权赔偿责任。</w:t>
      </w:r>
    </w:p>
    <w:p>
      <w:pPr>
        <w:pStyle w:val="2"/>
        <w:spacing w:before="3" w:line="427" w:lineRule="auto"/>
        <w:ind w:firstLine="410"/>
        <w:rPr>
          <w:sz w:val="20"/>
        </w:rPr>
      </w:pPr>
      <w:r>
        <w:rPr>
          <w:rFonts w:hint="default" w:ascii="宋体" w:hAnsi="宋体" w:cs="宋体"/>
          <w:szCs w:val="21"/>
        </w:rPr>
        <w:t>17、本协议履行期间，乙方对于甲方提供的与运输业务相关的经营活动信息以及其商业秘密包括但不限于其甲方客户清单、潜在客户、用户信息、运输量、经营数据、收货人信息等（简称“保密信息”）负有保密义务。乙方应在采取合理保密措施的前提下使用上述保密信息。采取保密措施的程度必须等同于为使用自身具有同等重要性的保密信息而采取的措施。一旦发现泄露或滥用保密信息的情况，乙方应尽其合理努力防止保密信息被进一步泄露或滥用。本合同履行完毕或应甲方要求，乙方应归还、销毁、删除（此类情况下，信息不能被恢复）所有归甲方所有但目前由乙方控制的保密信息。</w:t>
      </w:r>
    </w:p>
    <w:p>
      <w:pPr>
        <w:pStyle w:val="2"/>
        <w:spacing w:before="9"/>
        <w:rPr>
          <w:sz w:val="17"/>
        </w:rPr>
      </w:pPr>
    </w:p>
    <w:p>
      <w:pPr>
        <w:pStyle w:val="4"/>
      </w:pPr>
      <w:r>
        <w:t>第七条 违约情形</w:t>
      </w:r>
    </w:p>
    <w:p>
      <w:pPr>
        <w:pStyle w:val="2"/>
        <w:spacing w:before="6"/>
        <w:rPr>
          <w:b/>
          <w:sz w:val="16"/>
        </w:rPr>
      </w:pPr>
    </w:p>
    <w:p>
      <w:pPr>
        <w:pStyle w:val="2"/>
        <w:spacing w:line="427" w:lineRule="auto"/>
        <w:ind w:left="108" w:right="213" w:firstLine="523"/>
      </w:pPr>
      <w:r>
        <w:rPr>
          <w:spacing w:val="0"/>
          <w:w w:val="100"/>
          <w:szCs w:val="22"/>
        </w:rPr>
        <w:t>本合同履行期间，</w:t>
      </w:r>
      <w:r>
        <w:rPr>
          <w:rFonts w:hint="eastAsia"/>
          <w:spacing w:val="0"/>
          <w:w w:val="100"/>
          <w:szCs w:val="22"/>
          <w:lang w:eastAsia="zh-CN"/>
        </w:rPr>
        <w:t>乙</w:t>
      </w:r>
      <w:r>
        <w:rPr>
          <w:spacing w:val="0"/>
          <w:w w:val="100"/>
          <w:szCs w:val="22"/>
        </w:rPr>
        <w:t>方如有以下行为之一的，</w:t>
      </w:r>
      <w:r>
        <w:rPr>
          <w:rFonts w:hint="eastAsia"/>
          <w:spacing w:val="0"/>
          <w:w w:val="100"/>
          <w:szCs w:val="22"/>
          <w:lang w:eastAsia="zh-CN"/>
        </w:rPr>
        <w:t>甲</w:t>
      </w:r>
      <w:r>
        <w:rPr>
          <w:spacing w:val="0"/>
          <w:w w:val="100"/>
          <w:szCs w:val="22"/>
        </w:rPr>
        <w:t>方有权单方解除合同，并追究违约方违约</w:t>
      </w:r>
      <w:r>
        <w:rPr>
          <w:spacing w:val="0"/>
          <w:szCs w:val="22"/>
        </w:rPr>
        <w:t>责</w:t>
      </w:r>
      <w:r>
        <w:rPr>
          <w:spacing w:val="-7"/>
        </w:rPr>
        <w:t>任：</w:t>
      </w:r>
    </w:p>
    <w:p>
      <w:pPr>
        <w:pStyle w:val="10"/>
        <w:numPr>
          <w:ilvl w:val="0"/>
          <w:numId w:val="3"/>
        </w:numPr>
        <w:tabs>
          <w:tab w:val="left" w:pos="948"/>
        </w:tabs>
        <w:spacing w:before="2" w:after="0" w:line="240" w:lineRule="auto"/>
        <w:ind w:left="947" w:right="0" w:hanging="317"/>
        <w:jc w:val="left"/>
        <w:rPr>
          <w:sz w:val="21"/>
        </w:rPr>
      </w:pPr>
      <w:r>
        <w:rPr>
          <w:sz w:val="21"/>
        </w:rPr>
        <w:t>未经</w:t>
      </w:r>
      <w:r>
        <w:rPr>
          <w:rFonts w:hint="eastAsia"/>
          <w:spacing w:val="0"/>
          <w:w w:val="100"/>
          <w:szCs w:val="22"/>
          <w:lang w:eastAsia="zh-CN"/>
        </w:rPr>
        <w:t>甲</w:t>
      </w:r>
      <w:r>
        <w:rPr>
          <w:sz w:val="21"/>
        </w:rPr>
        <w:t>方书面同意，</w:t>
      </w:r>
      <w:r>
        <w:rPr>
          <w:rFonts w:hint="eastAsia"/>
          <w:sz w:val="21"/>
          <w:lang w:eastAsia="zh-CN"/>
        </w:rPr>
        <w:t>同时运输</w:t>
      </w:r>
      <w:r>
        <w:rPr>
          <w:sz w:val="21"/>
        </w:rPr>
        <w:t>非本合同约定货物的；</w:t>
      </w:r>
    </w:p>
    <w:p>
      <w:pPr>
        <w:pStyle w:val="2"/>
        <w:spacing w:before="6"/>
        <w:rPr>
          <w:sz w:val="16"/>
        </w:rPr>
      </w:pPr>
    </w:p>
    <w:p>
      <w:pPr>
        <w:pStyle w:val="10"/>
        <w:numPr>
          <w:ilvl w:val="0"/>
          <w:numId w:val="3"/>
        </w:numPr>
        <w:tabs>
          <w:tab w:val="left" w:pos="948"/>
        </w:tabs>
        <w:spacing w:before="0" w:after="0" w:line="240" w:lineRule="auto"/>
        <w:ind w:left="947" w:right="0" w:hanging="317"/>
        <w:jc w:val="left"/>
        <w:rPr>
          <w:sz w:val="21"/>
        </w:rPr>
      </w:pPr>
      <w:r>
        <w:rPr>
          <w:sz w:val="21"/>
        </w:rPr>
        <w:t>利用</w:t>
      </w:r>
      <w:r>
        <w:rPr>
          <w:rFonts w:hint="eastAsia"/>
          <w:sz w:val="21"/>
          <w:lang w:eastAsia="zh-CN"/>
        </w:rPr>
        <w:t>冷链</w:t>
      </w:r>
      <w:r>
        <w:rPr>
          <w:sz w:val="21"/>
        </w:rPr>
        <w:t>车辆</w:t>
      </w:r>
      <w:r>
        <w:rPr>
          <w:rFonts w:hint="eastAsia"/>
          <w:sz w:val="21"/>
          <w:lang w:eastAsia="zh-CN"/>
        </w:rPr>
        <w:t>运输</w:t>
      </w:r>
      <w:r>
        <w:rPr>
          <w:sz w:val="21"/>
        </w:rPr>
        <w:t>危险物品、禁止运输物品或其它有潜在风险物品的；</w:t>
      </w:r>
    </w:p>
    <w:p>
      <w:pPr>
        <w:pStyle w:val="2"/>
        <w:spacing w:before="6"/>
        <w:rPr>
          <w:sz w:val="16"/>
        </w:rPr>
      </w:pPr>
    </w:p>
    <w:p>
      <w:pPr>
        <w:pStyle w:val="10"/>
        <w:numPr>
          <w:ilvl w:val="0"/>
          <w:numId w:val="3"/>
        </w:numPr>
        <w:tabs>
          <w:tab w:val="left" w:pos="948"/>
        </w:tabs>
        <w:spacing w:before="0" w:after="0" w:line="240" w:lineRule="auto"/>
        <w:ind w:left="947" w:right="0" w:hanging="317"/>
        <w:jc w:val="left"/>
        <w:rPr>
          <w:sz w:val="21"/>
        </w:rPr>
      </w:pPr>
      <w:r>
        <w:rPr>
          <w:sz w:val="21"/>
        </w:rPr>
        <w:t>利用</w:t>
      </w:r>
      <w:r>
        <w:rPr>
          <w:rFonts w:hint="eastAsia"/>
          <w:sz w:val="21"/>
          <w:lang w:eastAsia="zh-CN"/>
        </w:rPr>
        <w:t>冷链</w:t>
      </w:r>
      <w:r>
        <w:rPr>
          <w:sz w:val="21"/>
        </w:rPr>
        <w:t>车辆</w:t>
      </w:r>
      <w:r>
        <w:rPr>
          <w:rFonts w:hint="eastAsia"/>
          <w:sz w:val="21"/>
          <w:lang w:eastAsia="zh-CN"/>
        </w:rPr>
        <w:t>运输</w:t>
      </w:r>
      <w:r>
        <w:rPr>
          <w:sz w:val="21"/>
        </w:rPr>
        <w:t>进行违法活动的；</w:t>
      </w:r>
    </w:p>
    <w:p>
      <w:pPr>
        <w:pStyle w:val="2"/>
        <w:spacing w:before="6"/>
        <w:rPr>
          <w:sz w:val="16"/>
        </w:rPr>
      </w:pPr>
    </w:p>
    <w:p>
      <w:pPr>
        <w:pStyle w:val="10"/>
        <w:numPr>
          <w:ilvl w:val="0"/>
          <w:numId w:val="3"/>
        </w:numPr>
        <w:tabs>
          <w:tab w:val="left" w:pos="948"/>
        </w:tabs>
        <w:spacing w:before="70" w:after="0" w:line="240" w:lineRule="auto"/>
        <w:ind w:left="947" w:right="0" w:hanging="317"/>
        <w:jc w:val="left"/>
        <w:rPr>
          <w:sz w:val="21"/>
          <w:szCs w:val="21"/>
        </w:rPr>
      </w:pPr>
      <w:r>
        <w:rPr>
          <w:sz w:val="21"/>
          <w:szCs w:val="21"/>
        </w:rPr>
        <w:t>违反本合同约定的其它情形导致</w:t>
      </w:r>
      <w:r>
        <w:rPr>
          <w:rFonts w:hint="eastAsia"/>
          <w:sz w:val="21"/>
          <w:szCs w:val="21"/>
          <w:lang w:eastAsia="zh-CN"/>
        </w:rPr>
        <w:t>甲</w:t>
      </w:r>
      <w:r>
        <w:rPr>
          <w:sz w:val="21"/>
          <w:szCs w:val="21"/>
        </w:rPr>
        <w:t>方重大损失的。</w:t>
      </w:r>
    </w:p>
    <w:p>
      <w:pPr>
        <w:pStyle w:val="2"/>
        <w:rPr>
          <w:sz w:val="20"/>
        </w:rPr>
      </w:pPr>
    </w:p>
    <w:p>
      <w:pPr>
        <w:pStyle w:val="2"/>
        <w:spacing w:before="2"/>
        <w:rPr>
          <w:sz w:val="18"/>
        </w:rPr>
      </w:pPr>
    </w:p>
    <w:p>
      <w:pPr>
        <w:pStyle w:val="2"/>
        <w:spacing w:before="1" w:line="427" w:lineRule="auto"/>
        <w:ind w:left="108" w:right="237" w:firstLine="420"/>
        <w:jc w:val="both"/>
      </w:pPr>
      <w:r>
        <w:rPr>
          <w:spacing w:val="-16"/>
        </w:rPr>
        <w:t xml:space="preserve">本条第 </w:t>
      </w:r>
      <w:r>
        <w:t>1）、2）、3）项情形中，如</w:t>
      </w:r>
      <w:r>
        <w:rPr>
          <w:rFonts w:hint="eastAsia"/>
          <w:lang w:eastAsia="zh-CN"/>
        </w:rPr>
        <w:t>乙</w:t>
      </w:r>
      <w:r>
        <w:t>方致使</w:t>
      </w:r>
      <w:r>
        <w:rPr>
          <w:rFonts w:hint="eastAsia"/>
          <w:lang w:eastAsia="zh-CN"/>
        </w:rPr>
        <w:t>甲</w:t>
      </w:r>
      <w:r>
        <w:t>方受到动植物检验、卫生监督、工商、</w:t>
      </w:r>
      <w:r>
        <w:rPr>
          <w:w w:val="100"/>
        </w:rPr>
        <w:t>海关、公安、法院等有关部门处理，</w:t>
      </w:r>
      <w:r>
        <w:rPr>
          <w:rFonts w:hint="eastAsia"/>
          <w:w w:val="100"/>
          <w:lang w:eastAsia="zh-CN"/>
        </w:rPr>
        <w:t>甲</w:t>
      </w:r>
      <w:r>
        <w:rPr>
          <w:w w:val="100"/>
        </w:rPr>
        <w:t>方有权要求</w:t>
      </w:r>
      <w:r>
        <w:rPr>
          <w:rFonts w:hint="eastAsia"/>
          <w:w w:val="100"/>
          <w:lang w:eastAsia="zh-CN"/>
        </w:rPr>
        <w:t>乙</w:t>
      </w:r>
      <w:r>
        <w:rPr>
          <w:w w:val="100"/>
        </w:rPr>
        <w:t>方承担双方经济损失及全部法律责任。</w:t>
      </w:r>
    </w:p>
    <w:p>
      <w:pPr>
        <w:pStyle w:val="2"/>
        <w:spacing w:before="2"/>
        <w:rPr>
          <w:sz w:val="22"/>
        </w:rPr>
      </w:pPr>
    </w:p>
    <w:p>
      <w:pPr>
        <w:pStyle w:val="4"/>
      </w:pPr>
      <w:r>
        <w:t>第八条 合同变更、解除和终止</w:t>
      </w:r>
    </w:p>
    <w:p>
      <w:pPr>
        <w:pStyle w:val="2"/>
        <w:spacing w:before="5"/>
        <w:rPr>
          <w:b/>
          <w:sz w:val="16"/>
        </w:rPr>
      </w:pPr>
    </w:p>
    <w:p>
      <w:pPr>
        <w:pStyle w:val="10"/>
        <w:numPr>
          <w:ilvl w:val="0"/>
          <w:numId w:val="4"/>
        </w:numPr>
        <w:tabs>
          <w:tab w:val="left" w:pos="424"/>
        </w:tabs>
        <w:spacing w:before="1" w:after="0" w:line="240" w:lineRule="auto"/>
        <w:ind w:left="423" w:right="0" w:hanging="316"/>
        <w:jc w:val="left"/>
        <w:rPr>
          <w:sz w:val="21"/>
        </w:rPr>
      </w:pPr>
      <w:r>
        <w:rPr>
          <w:sz w:val="21"/>
        </w:rPr>
        <w:t>在本协议有效期内，发生下列情形者，合同终止或解除：</w:t>
      </w:r>
    </w:p>
    <w:p>
      <w:pPr>
        <w:pStyle w:val="2"/>
        <w:spacing w:before="5"/>
        <w:rPr>
          <w:sz w:val="16"/>
        </w:rPr>
      </w:pPr>
    </w:p>
    <w:p>
      <w:pPr>
        <w:pStyle w:val="10"/>
        <w:numPr>
          <w:ilvl w:val="1"/>
          <w:numId w:val="4"/>
        </w:numPr>
        <w:tabs>
          <w:tab w:val="left" w:pos="842"/>
        </w:tabs>
        <w:spacing w:before="1" w:after="0" w:line="427" w:lineRule="auto"/>
        <w:ind w:left="108" w:right="213" w:firstLine="420"/>
        <w:jc w:val="left"/>
        <w:rPr>
          <w:sz w:val="21"/>
        </w:rPr>
      </w:pPr>
      <w:r>
        <w:rPr>
          <w:spacing w:val="-6"/>
          <w:w w:val="100"/>
          <w:sz w:val="21"/>
        </w:rPr>
        <w:t>不可抗力指任何不可预见、不可避免的原因、事件或情况，包括自然灾害、国家政策、战</w:t>
      </w:r>
      <w:r>
        <w:rPr>
          <w:spacing w:val="-6"/>
          <w:sz w:val="21"/>
        </w:rPr>
        <w:t>争、罢工等，因为不可抗力造成本合同无法继续履行时，本合同终止；</w:t>
      </w:r>
    </w:p>
    <w:p>
      <w:pPr>
        <w:pStyle w:val="10"/>
        <w:numPr>
          <w:ilvl w:val="1"/>
          <w:numId w:val="4"/>
        </w:numPr>
        <w:tabs>
          <w:tab w:val="left" w:pos="871"/>
        </w:tabs>
        <w:spacing w:before="2" w:after="0" w:line="240" w:lineRule="auto"/>
        <w:ind w:left="870" w:right="0" w:hanging="314"/>
        <w:jc w:val="left"/>
        <w:rPr>
          <w:sz w:val="21"/>
        </w:rPr>
      </w:pPr>
      <w:r>
        <w:rPr>
          <w:sz w:val="21"/>
        </w:rPr>
        <w:t>双方协商一致解除合同；</w:t>
      </w:r>
    </w:p>
    <w:p>
      <w:pPr>
        <w:pStyle w:val="2"/>
        <w:spacing w:before="5"/>
        <w:rPr>
          <w:sz w:val="16"/>
        </w:rPr>
      </w:pPr>
    </w:p>
    <w:p>
      <w:pPr>
        <w:pStyle w:val="10"/>
        <w:numPr>
          <w:ilvl w:val="1"/>
          <w:numId w:val="4"/>
        </w:numPr>
        <w:tabs>
          <w:tab w:val="left" w:pos="871"/>
        </w:tabs>
        <w:spacing w:before="1" w:after="0" w:line="427" w:lineRule="auto"/>
        <w:ind w:left="871" w:right="314" w:hanging="315"/>
        <w:jc w:val="left"/>
        <w:rPr>
          <w:sz w:val="21"/>
        </w:rPr>
      </w:pPr>
      <w:r>
        <w:rPr>
          <w:spacing w:val="-3"/>
          <w:sz w:val="21"/>
        </w:rPr>
        <w:t xml:space="preserve">一方不能完全履行本协议，经守约方提出意见后在 </w:t>
      </w:r>
      <w:r>
        <w:rPr>
          <w:sz w:val="21"/>
        </w:rPr>
        <w:t>1</w:t>
      </w:r>
      <w:r>
        <w:rPr>
          <w:spacing w:val="-8"/>
          <w:sz w:val="21"/>
        </w:rPr>
        <w:t xml:space="preserve"> 个月内仍不能履行的，守约方可单方解除本协议；</w:t>
      </w:r>
    </w:p>
    <w:p>
      <w:pPr>
        <w:pStyle w:val="10"/>
        <w:numPr>
          <w:ilvl w:val="1"/>
          <w:numId w:val="4"/>
        </w:numPr>
        <w:tabs>
          <w:tab w:val="left" w:pos="842"/>
        </w:tabs>
        <w:spacing w:before="2" w:after="0" w:line="240" w:lineRule="auto"/>
        <w:ind w:left="842" w:right="0" w:hanging="314"/>
        <w:jc w:val="left"/>
        <w:rPr>
          <w:sz w:val="21"/>
        </w:rPr>
      </w:pPr>
      <w:r>
        <w:rPr>
          <w:sz w:val="21"/>
        </w:rPr>
        <w:t>一方违反本协议主要义务的，守约方可单方解除本协议；</w:t>
      </w:r>
    </w:p>
    <w:p>
      <w:pPr>
        <w:pStyle w:val="2"/>
        <w:spacing w:before="6"/>
        <w:rPr>
          <w:sz w:val="16"/>
        </w:rPr>
      </w:pPr>
    </w:p>
    <w:p>
      <w:pPr>
        <w:pStyle w:val="10"/>
        <w:numPr>
          <w:ilvl w:val="0"/>
          <w:numId w:val="4"/>
        </w:numPr>
        <w:tabs>
          <w:tab w:val="left" w:pos="422"/>
        </w:tabs>
        <w:spacing w:before="0" w:after="0" w:line="427" w:lineRule="auto"/>
        <w:ind w:left="423" w:right="211" w:hanging="315"/>
        <w:jc w:val="left"/>
        <w:rPr>
          <w:sz w:val="21"/>
        </w:rPr>
      </w:pPr>
      <w:r>
        <w:rPr>
          <w:spacing w:val="-5"/>
          <w:sz w:val="21"/>
        </w:rPr>
        <w:t>本协议期限满或被解除、终止，不影响甲乙双方仍未解决的欠款和付款的责任或在协议有效期内已经产生的法律责任。</w:t>
      </w:r>
    </w:p>
    <w:p>
      <w:pPr>
        <w:pStyle w:val="10"/>
        <w:numPr>
          <w:ilvl w:val="0"/>
          <w:numId w:val="4"/>
        </w:numPr>
        <w:tabs>
          <w:tab w:val="left" w:pos="422"/>
        </w:tabs>
        <w:spacing w:before="0" w:after="0" w:line="427" w:lineRule="auto"/>
        <w:ind w:left="423" w:right="211" w:hanging="315"/>
        <w:jc w:val="left"/>
        <w:rPr>
          <w:spacing w:val="-5"/>
          <w:sz w:val="21"/>
        </w:rPr>
      </w:pPr>
      <w:r>
        <w:rPr>
          <w:rFonts w:hint="eastAsia" w:ascii="宋体" w:hAnsi="宋体" w:cs="宋体"/>
          <w:bCs/>
          <w:color w:val="auto"/>
          <w:szCs w:val="21"/>
          <w:highlight w:val="none"/>
        </w:rPr>
        <w:t>如</w:t>
      </w:r>
      <w:r>
        <w:rPr>
          <w:rFonts w:hint="default" w:ascii="宋体" w:hAnsi="宋体" w:cs="宋体"/>
          <w:bCs w:val="0"/>
          <w:spacing w:val="-5"/>
          <w:sz w:val="21"/>
          <w:szCs w:val="22"/>
        </w:rPr>
        <w:t>乙方未按标书要求及合同条款要求执行的，除按合同相关条款扣罚外，合同自动终止并列入集团合作单位黑名单，不得再参与南方报业传媒集团的任何投标项目。</w:t>
      </w:r>
    </w:p>
    <w:p>
      <w:pPr>
        <w:pStyle w:val="4"/>
        <w:spacing w:before="2"/>
      </w:pPr>
      <w:r>
        <w:t>第九条 争议的解决：</w:t>
      </w:r>
    </w:p>
    <w:p>
      <w:pPr>
        <w:pStyle w:val="2"/>
        <w:spacing w:before="6"/>
        <w:rPr>
          <w:b/>
          <w:sz w:val="16"/>
        </w:rPr>
      </w:pPr>
    </w:p>
    <w:p>
      <w:pPr>
        <w:pStyle w:val="10"/>
        <w:numPr>
          <w:ilvl w:val="0"/>
          <w:numId w:val="5"/>
        </w:numPr>
        <w:tabs>
          <w:tab w:val="left" w:pos="528"/>
          <w:tab w:val="left" w:pos="529"/>
        </w:tabs>
        <w:spacing w:before="0" w:after="0" w:line="240" w:lineRule="auto"/>
        <w:ind w:left="528" w:right="0" w:hanging="421"/>
        <w:jc w:val="left"/>
        <w:rPr>
          <w:sz w:val="21"/>
        </w:rPr>
      </w:pPr>
      <w:r>
        <w:rPr>
          <w:sz w:val="21"/>
        </w:rPr>
        <w:t>本合同的签订、履行及由此引起的争议的解决均适用中华人民共和国法律。</w:t>
      </w:r>
    </w:p>
    <w:p>
      <w:pPr>
        <w:pStyle w:val="2"/>
        <w:spacing w:before="6"/>
        <w:rPr>
          <w:sz w:val="16"/>
        </w:rPr>
      </w:pPr>
    </w:p>
    <w:p>
      <w:pPr>
        <w:pStyle w:val="10"/>
        <w:numPr>
          <w:ilvl w:val="0"/>
          <w:numId w:val="5"/>
        </w:numPr>
        <w:tabs>
          <w:tab w:val="left" w:pos="528"/>
          <w:tab w:val="left" w:pos="529"/>
        </w:tabs>
        <w:spacing w:before="0" w:after="0" w:line="427" w:lineRule="auto"/>
        <w:ind w:left="528" w:right="213" w:hanging="420"/>
        <w:jc w:val="left"/>
        <w:rPr>
          <w:sz w:val="21"/>
        </w:rPr>
      </w:pPr>
      <w:r>
        <w:rPr>
          <w:sz w:val="21"/>
        </w:rPr>
        <w:t>本合同履行期间，甲乙双方如对本合同的执行发生争议，由双方协商解决或申请有关部门调解解决。协商或调解解决不成的，双方均有权甲方住所地人民法院起诉。</w:t>
      </w:r>
    </w:p>
    <w:p>
      <w:pPr>
        <w:pStyle w:val="2"/>
        <w:rPr>
          <w:sz w:val="20"/>
        </w:rPr>
      </w:pPr>
    </w:p>
    <w:p>
      <w:pPr>
        <w:pStyle w:val="2"/>
        <w:spacing w:before="8"/>
        <w:rPr>
          <w:sz w:val="17"/>
        </w:rPr>
      </w:pPr>
    </w:p>
    <w:p>
      <w:pPr>
        <w:pStyle w:val="4"/>
      </w:pPr>
      <w:r>
        <w:t>第十条 合同生效及其它</w:t>
      </w:r>
    </w:p>
    <w:p>
      <w:pPr>
        <w:pStyle w:val="2"/>
        <w:spacing w:before="6"/>
        <w:rPr>
          <w:b/>
          <w:sz w:val="16"/>
        </w:rPr>
      </w:pPr>
    </w:p>
    <w:p>
      <w:pPr>
        <w:pStyle w:val="10"/>
        <w:numPr>
          <w:ilvl w:val="0"/>
          <w:numId w:val="6"/>
        </w:numPr>
        <w:tabs>
          <w:tab w:val="left" w:pos="528"/>
          <w:tab w:val="left" w:pos="529"/>
        </w:tabs>
        <w:spacing w:before="0" w:after="0" w:line="240" w:lineRule="auto"/>
        <w:ind w:left="528" w:right="0" w:hanging="421"/>
        <w:jc w:val="left"/>
        <w:rPr>
          <w:sz w:val="21"/>
        </w:rPr>
      </w:pPr>
      <w:r>
        <w:rPr>
          <w:sz w:val="21"/>
        </w:rPr>
        <w:t>附件是本合同重要组成部分，与主合同同时生效，并具有与主合同同等法律效力。</w:t>
      </w:r>
    </w:p>
    <w:p>
      <w:pPr>
        <w:pStyle w:val="2"/>
        <w:spacing w:before="6"/>
        <w:rPr>
          <w:sz w:val="16"/>
        </w:rPr>
      </w:pPr>
    </w:p>
    <w:p>
      <w:pPr>
        <w:pStyle w:val="10"/>
        <w:numPr>
          <w:ilvl w:val="0"/>
          <w:numId w:val="6"/>
        </w:numPr>
        <w:tabs>
          <w:tab w:val="left" w:pos="528"/>
          <w:tab w:val="left" w:pos="529"/>
        </w:tabs>
        <w:spacing w:before="0" w:after="0" w:line="427" w:lineRule="auto"/>
        <w:ind w:left="528" w:right="213" w:hanging="420"/>
        <w:jc w:val="left"/>
        <w:rPr>
          <w:sz w:val="21"/>
        </w:rPr>
      </w:pPr>
      <w:r>
        <w:rPr>
          <w:sz w:val="21"/>
        </w:rPr>
        <w:t>其它未尽事宜，由甲乙双方协商解决，可另外签订补充协议，附于主合同之后，与主合同具有同等法律效力。</w:t>
      </w:r>
    </w:p>
    <w:p>
      <w:pPr>
        <w:pStyle w:val="10"/>
        <w:numPr>
          <w:ilvl w:val="0"/>
          <w:numId w:val="6"/>
        </w:numPr>
        <w:tabs>
          <w:tab w:val="left" w:pos="528"/>
          <w:tab w:val="left" w:pos="529"/>
        </w:tabs>
        <w:spacing w:before="2" w:after="0" w:line="240" w:lineRule="auto"/>
        <w:ind w:left="528" w:right="0" w:hanging="421"/>
        <w:jc w:val="left"/>
        <w:rPr>
          <w:sz w:val="21"/>
        </w:rPr>
      </w:pPr>
      <w:r>
        <w:rPr>
          <w:sz w:val="21"/>
        </w:rPr>
        <w:t>本合同双方在合同上签字盖章之日起生效。</w:t>
      </w:r>
    </w:p>
    <w:p>
      <w:pPr>
        <w:pStyle w:val="2"/>
        <w:spacing w:before="6"/>
        <w:rPr>
          <w:sz w:val="16"/>
        </w:rPr>
      </w:pPr>
    </w:p>
    <w:p>
      <w:pPr>
        <w:pStyle w:val="10"/>
        <w:numPr>
          <w:ilvl w:val="0"/>
          <w:numId w:val="6"/>
        </w:numPr>
        <w:tabs>
          <w:tab w:val="left" w:pos="528"/>
          <w:tab w:val="left" w:pos="529"/>
        </w:tabs>
        <w:spacing w:before="0" w:after="0" w:line="240" w:lineRule="auto"/>
        <w:ind w:left="528" w:right="0" w:hanging="421"/>
        <w:jc w:val="left"/>
        <w:rPr>
          <w:sz w:val="21"/>
        </w:rPr>
      </w:pPr>
      <w:r>
        <w:rPr>
          <w:sz w:val="21"/>
        </w:rPr>
        <w:t>本合同为一式贰份，甲乙双方各执壹份，具有同等法律效力。</w:t>
      </w:r>
    </w:p>
    <w:p>
      <w:pPr>
        <w:spacing w:after="0" w:line="240" w:lineRule="auto"/>
        <w:jc w:val="left"/>
        <w:rPr>
          <w:sz w:val="21"/>
        </w:rPr>
      </w:pPr>
    </w:p>
    <w:p>
      <w:pPr>
        <w:pStyle w:val="2"/>
        <w:rPr>
          <w:sz w:val="20"/>
        </w:rPr>
      </w:pPr>
    </w:p>
    <w:p>
      <w:pPr>
        <w:pStyle w:val="2"/>
        <w:spacing w:before="8"/>
        <w:rPr>
          <w:sz w:val="24"/>
        </w:rPr>
      </w:pPr>
    </w:p>
    <w:p>
      <w:pPr>
        <w:pStyle w:val="2"/>
        <w:tabs>
          <w:tab w:val="left" w:pos="5251"/>
        </w:tabs>
        <w:spacing w:before="70"/>
        <w:ind w:left="108"/>
      </w:pPr>
      <w:r>
        <w:t>甲方：广东省南方传媒发行物流有限公司</w:t>
      </w:r>
      <w:r>
        <w:tab/>
      </w:r>
      <w:r>
        <w:t>乙方：</w:t>
      </w:r>
    </w:p>
    <w:p>
      <w:pPr>
        <w:pStyle w:val="2"/>
        <w:spacing w:before="6"/>
        <w:rPr>
          <w:sz w:val="16"/>
        </w:rPr>
      </w:pPr>
    </w:p>
    <w:p>
      <w:pPr>
        <w:pStyle w:val="2"/>
        <w:tabs>
          <w:tab w:val="left" w:pos="5251"/>
        </w:tabs>
        <w:ind w:left="108"/>
      </w:pPr>
      <w:r>
        <w:t>签约代表：</w:t>
      </w:r>
      <w:r>
        <w:tab/>
      </w:r>
      <w:r>
        <w:t>签约代表：</w:t>
      </w:r>
    </w:p>
    <w:p>
      <w:pPr>
        <w:pStyle w:val="2"/>
        <w:spacing w:before="6"/>
        <w:rPr>
          <w:sz w:val="16"/>
        </w:rPr>
      </w:pPr>
    </w:p>
    <w:p>
      <w:pPr>
        <w:pStyle w:val="2"/>
        <w:tabs>
          <w:tab w:val="left" w:pos="5251"/>
        </w:tabs>
        <w:spacing w:before="70"/>
        <w:ind w:left="108"/>
      </w:pPr>
      <w:r>
        <w:t>地址：</w:t>
      </w:r>
      <w:r>
        <w:rPr>
          <w:rFonts w:hint="eastAsia"/>
          <w:lang w:val="en-US" w:eastAsia="zh-CN"/>
        </w:rPr>
        <w:t>广州市黄埔区黄埔大道东888号</w:t>
      </w:r>
      <w:r>
        <w:tab/>
      </w:r>
      <w:r>
        <w:rPr>
          <w:w w:val="100"/>
        </w:rPr>
        <w:t>地址：</w:t>
      </w:r>
    </w:p>
    <w:p>
      <w:pPr>
        <w:pStyle w:val="2"/>
        <w:tabs>
          <w:tab w:val="left" w:pos="5251"/>
        </w:tabs>
        <w:spacing w:before="70"/>
        <w:ind w:left="108"/>
        <w:rPr>
          <w:sz w:val="21"/>
        </w:rPr>
      </w:pPr>
    </w:p>
    <w:p>
      <w:pPr>
        <w:pStyle w:val="2"/>
        <w:tabs>
          <w:tab w:val="left" w:pos="5251"/>
        </w:tabs>
        <w:spacing w:before="70"/>
        <w:ind w:left="108"/>
      </w:pPr>
      <w:r>
        <w:t>电话：</w:t>
      </w:r>
      <w:r>
        <w:tab/>
      </w:r>
      <w:r>
        <w:rPr>
          <w:w w:val="100"/>
        </w:rPr>
        <w:t>电话：</w:t>
      </w:r>
    </w:p>
    <w:p>
      <w:pPr>
        <w:pStyle w:val="2"/>
        <w:tabs>
          <w:tab w:val="left" w:pos="5251"/>
        </w:tabs>
        <w:spacing w:before="70"/>
        <w:ind w:left="108"/>
        <w:rPr>
          <w:sz w:val="21"/>
        </w:rPr>
      </w:pPr>
    </w:p>
    <w:p>
      <w:pPr>
        <w:pStyle w:val="2"/>
        <w:tabs>
          <w:tab w:val="left" w:pos="5251"/>
        </w:tabs>
        <w:spacing w:before="70"/>
        <w:ind w:left="108"/>
      </w:pPr>
      <w:r>
        <w:t>传真：</w:t>
      </w:r>
      <w:r>
        <w:tab/>
      </w:r>
      <w:r>
        <w:rPr>
          <w:w w:val="100"/>
        </w:rPr>
        <w:t>传真：</w:t>
      </w:r>
    </w:p>
    <w:p>
      <w:pPr>
        <w:spacing w:after="0"/>
        <w:sectPr>
          <w:pgSz w:w="11910" w:h="16840"/>
          <w:pgMar w:top="1580" w:right="1260" w:bottom="280" w:left="1480" w:header="720" w:footer="720" w:gutter="0"/>
          <w:cols w:space="720" w:num="1"/>
        </w:sectPr>
      </w:pPr>
    </w:p>
    <w:p>
      <w:pPr>
        <w:pStyle w:val="2"/>
        <w:spacing w:before="8"/>
        <w:rPr>
          <w:sz w:val="24"/>
        </w:rPr>
      </w:pPr>
    </w:p>
    <w:p>
      <w:pPr>
        <w:spacing w:before="38" w:after="42"/>
        <w:ind w:left="5414" w:right="5412" w:firstLine="0"/>
        <w:jc w:val="center"/>
        <w:rPr>
          <w:b/>
          <w:sz w:val="44"/>
        </w:rPr>
      </w:pPr>
      <w:bookmarkStart w:id="0" w:name="附件6：合同附件（承运商考核细则）"/>
      <w:bookmarkEnd w:id="0"/>
      <w:r>
        <w:rPr>
          <w:b/>
          <w:sz w:val="44"/>
        </w:rPr>
        <w:t>外包车辆考核标准</w:t>
      </w: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1"/>
        <w:gridCol w:w="1381"/>
        <w:gridCol w:w="5706"/>
        <w:gridCol w:w="5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81" w:type="dxa"/>
            <w:shd w:val="clear" w:color="auto" w:fill="CCCCFF"/>
          </w:tcPr>
          <w:p>
            <w:pPr>
              <w:pStyle w:val="11"/>
              <w:spacing w:before="22"/>
              <w:ind w:left="228" w:right="217"/>
              <w:jc w:val="center"/>
              <w:rPr>
                <w:b/>
                <w:sz w:val="22"/>
              </w:rPr>
            </w:pPr>
            <w:r>
              <w:rPr>
                <w:b/>
                <w:sz w:val="22"/>
              </w:rPr>
              <w:t>序号</w:t>
            </w:r>
          </w:p>
        </w:tc>
        <w:tc>
          <w:tcPr>
            <w:tcW w:w="1381" w:type="dxa"/>
            <w:shd w:val="clear" w:color="auto" w:fill="CCCCFF"/>
          </w:tcPr>
          <w:p>
            <w:pPr>
              <w:pStyle w:val="11"/>
              <w:spacing w:before="22"/>
              <w:ind w:left="230" w:right="217"/>
              <w:jc w:val="center"/>
              <w:rPr>
                <w:b/>
                <w:sz w:val="22"/>
              </w:rPr>
            </w:pPr>
            <w:r>
              <w:rPr>
                <w:b/>
                <w:sz w:val="22"/>
              </w:rPr>
              <w:t>考核指标</w:t>
            </w:r>
          </w:p>
        </w:tc>
        <w:tc>
          <w:tcPr>
            <w:tcW w:w="5706" w:type="dxa"/>
            <w:shd w:val="clear" w:color="auto" w:fill="CCCCFF"/>
          </w:tcPr>
          <w:p>
            <w:pPr>
              <w:pStyle w:val="11"/>
              <w:spacing w:before="22"/>
              <w:ind w:left="158" w:right="147"/>
              <w:jc w:val="center"/>
              <w:rPr>
                <w:b/>
                <w:sz w:val="22"/>
              </w:rPr>
            </w:pPr>
            <w:r>
              <w:rPr>
                <w:b/>
                <w:sz w:val="22"/>
              </w:rPr>
              <w:t>行为描述</w:t>
            </w:r>
          </w:p>
        </w:tc>
        <w:tc>
          <w:tcPr>
            <w:tcW w:w="5706" w:type="dxa"/>
            <w:shd w:val="clear" w:color="auto" w:fill="CCCCFF"/>
          </w:tcPr>
          <w:p>
            <w:pPr>
              <w:pStyle w:val="11"/>
              <w:spacing w:before="22"/>
              <w:ind w:left="156" w:right="147"/>
              <w:jc w:val="center"/>
              <w:rPr>
                <w:b/>
                <w:sz w:val="22"/>
              </w:rPr>
            </w:pPr>
            <w:r>
              <w:rPr>
                <w:b/>
                <w:sz w:val="22"/>
              </w:rPr>
              <w:t>扣罚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1381" w:type="dxa"/>
          </w:tcPr>
          <w:p>
            <w:pPr>
              <w:pStyle w:val="11"/>
              <w:rPr>
                <w:b/>
                <w:sz w:val="22"/>
              </w:rPr>
            </w:pPr>
          </w:p>
          <w:p>
            <w:pPr>
              <w:pStyle w:val="11"/>
              <w:spacing w:before="2"/>
              <w:rPr>
                <w:b/>
                <w:sz w:val="19"/>
              </w:rPr>
            </w:pPr>
          </w:p>
          <w:p>
            <w:pPr>
              <w:pStyle w:val="11"/>
              <w:spacing w:before="1"/>
              <w:ind w:left="11"/>
              <w:jc w:val="center"/>
              <w:rPr>
                <w:sz w:val="22"/>
              </w:rPr>
            </w:pPr>
            <w:r>
              <w:rPr>
                <w:w w:val="100"/>
                <w:sz w:val="22"/>
              </w:rPr>
              <w:t>1</w:t>
            </w:r>
          </w:p>
        </w:tc>
        <w:tc>
          <w:tcPr>
            <w:tcW w:w="1381" w:type="dxa"/>
          </w:tcPr>
          <w:p>
            <w:pPr>
              <w:pStyle w:val="11"/>
              <w:rPr>
                <w:b/>
                <w:sz w:val="22"/>
              </w:rPr>
            </w:pPr>
          </w:p>
          <w:p>
            <w:pPr>
              <w:pStyle w:val="11"/>
              <w:spacing w:before="2"/>
              <w:rPr>
                <w:b/>
                <w:sz w:val="19"/>
              </w:rPr>
            </w:pPr>
          </w:p>
          <w:p>
            <w:pPr>
              <w:pStyle w:val="11"/>
              <w:spacing w:before="1"/>
              <w:ind w:left="228" w:right="217"/>
              <w:jc w:val="center"/>
              <w:rPr>
                <w:sz w:val="22"/>
              </w:rPr>
            </w:pPr>
            <w:r>
              <w:rPr>
                <w:sz w:val="22"/>
              </w:rPr>
              <w:t>提货及时</w:t>
            </w:r>
          </w:p>
        </w:tc>
        <w:tc>
          <w:tcPr>
            <w:tcW w:w="5706" w:type="dxa"/>
          </w:tcPr>
          <w:p>
            <w:pPr>
              <w:pStyle w:val="11"/>
              <w:spacing w:before="6"/>
              <w:rPr>
                <w:b/>
                <w:sz w:val="28"/>
              </w:rPr>
            </w:pPr>
          </w:p>
          <w:p>
            <w:pPr>
              <w:pStyle w:val="11"/>
              <w:spacing w:line="276" w:lineRule="auto"/>
              <w:ind w:left="108" w:right="52"/>
              <w:rPr>
                <w:sz w:val="22"/>
              </w:rPr>
            </w:pPr>
            <w:r>
              <w:rPr>
                <w:sz w:val="22"/>
              </w:rPr>
              <w:t>按照要求时间，采用符合规定车辆按指定时间在上午或下午准时到达提货点提货的。</w:t>
            </w:r>
          </w:p>
        </w:tc>
        <w:tc>
          <w:tcPr>
            <w:tcW w:w="5706" w:type="dxa"/>
          </w:tcPr>
          <w:p>
            <w:pPr>
              <w:pStyle w:val="11"/>
              <w:spacing w:before="12"/>
              <w:rPr>
                <w:b/>
                <w:sz w:val="15"/>
              </w:rPr>
            </w:pPr>
          </w:p>
          <w:p>
            <w:pPr>
              <w:pStyle w:val="11"/>
              <w:spacing w:line="276" w:lineRule="auto"/>
              <w:ind w:left="106" w:right="196"/>
              <w:rPr>
                <w:sz w:val="22"/>
              </w:rPr>
            </w:pPr>
            <w:r>
              <w:rPr>
                <w:spacing w:val="-7"/>
                <w:sz w:val="22"/>
              </w:rPr>
              <w:t xml:space="preserve">如没按要求的时间提货，按 </w:t>
            </w:r>
            <w:r>
              <w:rPr>
                <w:sz w:val="22"/>
              </w:rPr>
              <w:t>200</w:t>
            </w:r>
            <w:r>
              <w:rPr>
                <w:spacing w:val="-27"/>
                <w:sz w:val="22"/>
              </w:rPr>
              <w:t xml:space="preserve"> 元</w:t>
            </w:r>
            <w:r>
              <w:rPr>
                <w:sz w:val="22"/>
              </w:rPr>
              <w:t>/</w:t>
            </w:r>
            <w:r>
              <w:rPr>
                <w:spacing w:val="-3"/>
                <w:sz w:val="22"/>
              </w:rPr>
              <w:t>次进行扣罚；如外包合同有明确规定扣罚，按合同扣罚金额和本规则只选其一，以最高标准扣罚；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1381" w:type="dxa"/>
          </w:tcPr>
          <w:p>
            <w:pPr>
              <w:pStyle w:val="11"/>
              <w:rPr>
                <w:b/>
                <w:sz w:val="22"/>
              </w:rPr>
            </w:pPr>
          </w:p>
          <w:p>
            <w:pPr>
              <w:pStyle w:val="11"/>
              <w:spacing w:before="1"/>
              <w:rPr>
                <w:b/>
                <w:sz w:val="19"/>
              </w:rPr>
            </w:pPr>
          </w:p>
          <w:p>
            <w:pPr>
              <w:pStyle w:val="11"/>
              <w:spacing w:before="1"/>
              <w:ind w:left="11"/>
              <w:jc w:val="center"/>
              <w:rPr>
                <w:sz w:val="22"/>
              </w:rPr>
            </w:pPr>
            <w:r>
              <w:rPr>
                <w:w w:val="100"/>
                <w:sz w:val="22"/>
              </w:rPr>
              <w:t>2</w:t>
            </w:r>
          </w:p>
        </w:tc>
        <w:tc>
          <w:tcPr>
            <w:tcW w:w="1381" w:type="dxa"/>
          </w:tcPr>
          <w:p>
            <w:pPr>
              <w:pStyle w:val="11"/>
              <w:rPr>
                <w:b/>
                <w:sz w:val="22"/>
              </w:rPr>
            </w:pPr>
          </w:p>
          <w:p>
            <w:pPr>
              <w:pStyle w:val="11"/>
              <w:spacing w:before="1"/>
              <w:rPr>
                <w:b/>
                <w:sz w:val="19"/>
              </w:rPr>
            </w:pPr>
          </w:p>
          <w:p>
            <w:pPr>
              <w:pStyle w:val="11"/>
              <w:spacing w:before="1"/>
              <w:ind w:left="228" w:right="217"/>
              <w:jc w:val="center"/>
              <w:rPr>
                <w:sz w:val="22"/>
              </w:rPr>
            </w:pPr>
            <w:r>
              <w:rPr>
                <w:rFonts w:hint="eastAsia"/>
                <w:sz w:val="22"/>
                <w:lang w:eastAsia="zh-CN"/>
              </w:rPr>
              <w:t>运输</w:t>
            </w:r>
            <w:r>
              <w:rPr>
                <w:sz w:val="22"/>
              </w:rPr>
              <w:t>及时</w:t>
            </w:r>
          </w:p>
        </w:tc>
        <w:tc>
          <w:tcPr>
            <w:tcW w:w="5706" w:type="dxa"/>
          </w:tcPr>
          <w:p>
            <w:pPr>
              <w:pStyle w:val="11"/>
              <w:rPr>
                <w:b/>
                <w:sz w:val="22"/>
              </w:rPr>
            </w:pPr>
          </w:p>
          <w:p>
            <w:pPr>
              <w:pStyle w:val="11"/>
              <w:spacing w:before="1"/>
              <w:rPr>
                <w:b/>
                <w:sz w:val="19"/>
              </w:rPr>
            </w:pPr>
          </w:p>
          <w:p>
            <w:pPr>
              <w:pStyle w:val="11"/>
              <w:spacing w:before="1"/>
              <w:ind w:left="108"/>
              <w:rPr>
                <w:sz w:val="22"/>
              </w:rPr>
            </w:pPr>
            <w:r>
              <w:rPr>
                <w:sz w:val="22"/>
              </w:rPr>
              <w:t>按照合同要求时间准时到达(排除不可抗力因素）</w:t>
            </w:r>
          </w:p>
        </w:tc>
        <w:tc>
          <w:tcPr>
            <w:tcW w:w="5706" w:type="dxa"/>
          </w:tcPr>
          <w:p>
            <w:pPr>
              <w:pStyle w:val="11"/>
              <w:spacing w:before="11"/>
              <w:rPr>
                <w:b/>
                <w:sz w:val="15"/>
              </w:rPr>
            </w:pPr>
          </w:p>
          <w:p>
            <w:pPr>
              <w:pStyle w:val="11"/>
              <w:spacing w:line="276" w:lineRule="auto"/>
              <w:ind w:left="106" w:right="196"/>
              <w:rPr>
                <w:sz w:val="22"/>
              </w:rPr>
            </w:pPr>
            <w:r>
              <w:rPr>
                <w:spacing w:val="-7"/>
                <w:sz w:val="22"/>
              </w:rPr>
              <w:t>如没按要求的时间</w:t>
            </w:r>
            <w:r>
              <w:rPr>
                <w:rFonts w:hint="eastAsia"/>
                <w:spacing w:val="-7"/>
                <w:sz w:val="22"/>
                <w:lang w:eastAsia="zh-CN"/>
              </w:rPr>
              <w:t>运输</w:t>
            </w:r>
            <w:r>
              <w:rPr>
                <w:spacing w:val="-7"/>
                <w:sz w:val="22"/>
              </w:rPr>
              <w:t xml:space="preserve">，按 </w:t>
            </w:r>
            <w:r>
              <w:rPr>
                <w:sz w:val="22"/>
              </w:rPr>
              <w:t>200</w:t>
            </w:r>
            <w:r>
              <w:rPr>
                <w:spacing w:val="-27"/>
                <w:sz w:val="22"/>
              </w:rPr>
              <w:t xml:space="preserve"> 元</w:t>
            </w:r>
            <w:r>
              <w:rPr>
                <w:sz w:val="22"/>
              </w:rPr>
              <w:t>/</w:t>
            </w:r>
            <w:r>
              <w:rPr>
                <w:spacing w:val="-3"/>
                <w:sz w:val="22"/>
              </w:rPr>
              <w:t>次进行扣罚；如外包合同有明确规定扣罚，按合同扣罚金额和本规则只选其一，以最高标准扣罚；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1381" w:type="dxa"/>
          </w:tcPr>
          <w:p>
            <w:pPr>
              <w:pStyle w:val="11"/>
              <w:rPr>
                <w:b/>
                <w:sz w:val="22"/>
              </w:rPr>
            </w:pPr>
          </w:p>
          <w:p>
            <w:pPr>
              <w:pStyle w:val="11"/>
              <w:rPr>
                <w:b/>
                <w:sz w:val="19"/>
              </w:rPr>
            </w:pPr>
          </w:p>
          <w:p>
            <w:pPr>
              <w:pStyle w:val="11"/>
              <w:spacing w:before="1"/>
              <w:ind w:left="11"/>
              <w:jc w:val="center"/>
              <w:rPr>
                <w:sz w:val="22"/>
              </w:rPr>
            </w:pPr>
            <w:r>
              <w:rPr>
                <w:w w:val="100"/>
                <w:sz w:val="22"/>
              </w:rPr>
              <w:t>3</w:t>
            </w:r>
          </w:p>
        </w:tc>
        <w:tc>
          <w:tcPr>
            <w:tcW w:w="1381" w:type="dxa"/>
          </w:tcPr>
          <w:p>
            <w:pPr>
              <w:pStyle w:val="11"/>
              <w:rPr>
                <w:b/>
                <w:sz w:val="22"/>
              </w:rPr>
            </w:pPr>
          </w:p>
          <w:p>
            <w:pPr>
              <w:pStyle w:val="11"/>
              <w:rPr>
                <w:b/>
                <w:sz w:val="19"/>
              </w:rPr>
            </w:pPr>
          </w:p>
          <w:p>
            <w:pPr>
              <w:pStyle w:val="11"/>
              <w:spacing w:before="1"/>
              <w:ind w:left="228" w:right="217"/>
              <w:jc w:val="center"/>
              <w:rPr>
                <w:sz w:val="22"/>
              </w:rPr>
            </w:pPr>
            <w:r>
              <w:rPr>
                <w:sz w:val="22"/>
              </w:rPr>
              <w:t>回单及时</w:t>
            </w:r>
          </w:p>
        </w:tc>
        <w:tc>
          <w:tcPr>
            <w:tcW w:w="5706" w:type="dxa"/>
          </w:tcPr>
          <w:p>
            <w:pPr>
              <w:pStyle w:val="11"/>
              <w:rPr>
                <w:b/>
                <w:sz w:val="22"/>
              </w:rPr>
            </w:pPr>
          </w:p>
          <w:p>
            <w:pPr>
              <w:pStyle w:val="11"/>
              <w:rPr>
                <w:b/>
                <w:sz w:val="19"/>
              </w:rPr>
            </w:pPr>
          </w:p>
          <w:p>
            <w:pPr>
              <w:pStyle w:val="11"/>
              <w:spacing w:before="1"/>
              <w:ind w:left="108"/>
              <w:rPr>
                <w:sz w:val="22"/>
              </w:rPr>
            </w:pPr>
            <w:r>
              <w:rPr>
                <w:sz w:val="22"/>
              </w:rPr>
              <w:t>每月</w:t>
            </w:r>
            <w:r>
              <w:rPr>
                <w:rFonts w:hint="eastAsia"/>
                <w:sz w:val="22"/>
                <w:lang w:val="en-US" w:eastAsia="zh-CN"/>
              </w:rPr>
              <w:t>4</w:t>
            </w:r>
            <w:r>
              <w:rPr>
                <w:sz w:val="22"/>
              </w:rPr>
              <w:t>日前将上月单据交到甲方。</w:t>
            </w:r>
          </w:p>
        </w:tc>
        <w:tc>
          <w:tcPr>
            <w:tcW w:w="5706" w:type="dxa"/>
          </w:tcPr>
          <w:p>
            <w:pPr>
              <w:pStyle w:val="11"/>
              <w:spacing w:before="10"/>
              <w:rPr>
                <w:b/>
                <w:sz w:val="15"/>
              </w:rPr>
            </w:pPr>
          </w:p>
          <w:p>
            <w:pPr>
              <w:pStyle w:val="11"/>
              <w:spacing w:line="276" w:lineRule="auto"/>
              <w:ind w:left="106" w:right="74"/>
              <w:rPr>
                <w:sz w:val="22"/>
              </w:rPr>
            </w:pPr>
            <w:r>
              <w:rPr>
                <w:sz w:val="22"/>
              </w:rPr>
              <w:t>如没按要求的时间上交单据，按 200 元/次进行扣罚；如外包合同有明确规定扣罚，按合同扣罚金额和本规则只选其一，以最高标准扣罚；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381" w:type="dxa"/>
          </w:tcPr>
          <w:p>
            <w:pPr>
              <w:pStyle w:val="11"/>
              <w:rPr>
                <w:b/>
                <w:sz w:val="20"/>
              </w:rPr>
            </w:pPr>
          </w:p>
          <w:p>
            <w:pPr>
              <w:pStyle w:val="11"/>
              <w:ind w:left="11"/>
              <w:jc w:val="center"/>
              <w:rPr>
                <w:sz w:val="22"/>
              </w:rPr>
            </w:pPr>
            <w:r>
              <w:rPr>
                <w:w w:val="100"/>
                <w:sz w:val="22"/>
              </w:rPr>
              <w:t>4</w:t>
            </w:r>
          </w:p>
        </w:tc>
        <w:tc>
          <w:tcPr>
            <w:tcW w:w="1381" w:type="dxa"/>
          </w:tcPr>
          <w:p>
            <w:pPr>
              <w:pStyle w:val="11"/>
              <w:rPr>
                <w:b/>
                <w:sz w:val="20"/>
              </w:rPr>
            </w:pPr>
          </w:p>
          <w:p>
            <w:pPr>
              <w:pStyle w:val="11"/>
              <w:ind w:left="228" w:right="217"/>
              <w:jc w:val="center"/>
              <w:rPr>
                <w:sz w:val="22"/>
              </w:rPr>
            </w:pPr>
            <w:r>
              <w:rPr>
                <w:sz w:val="22"/>
              </w:rPr>
              <w:t>完好交货</w:t>
            </w:r>
          </w:p>
        </w:tc>
        <w:tc>
          <w:tcPr>
            <w:tcW w:w="5706" w:type="dxa"/>
          </w:tcPr>
          <w:p>
            <w:pPr>
              <w:pStyle w:val="11"/>
              <w:rPr>
                <w:b/>
                <w:sz w:val="20"/>
              </w:rPr>
            </w:pPr>
          </w:p>
          <w:p>
            <w:pPr>
              <w:pStyle w:val="11"/>
              <w:ind w:left="108"/>
              <w:rPr>
                <w:sz w:val="22"/>
              </w:rPr>
            </w:pPr>
            <w:r>
              <w:rPr>
                <w:sz w:val="22"/>
              </w:rPr>
              <w:t>没有发生货损、货少赔偿。</w:t>
            </w:r>
          </w:p>
        </w:tc>
        <w:tc>
          <w:tcPr>
            <w:tcW w:w="5706" w:type="dxa"/>
          </w:tcPr>
          <w:p>
            <w:pPr>
              <w:pStyle w:val="11"/>
              <w:spacing w:before="95" w:line="276" w:lineRule="auto"/>
              <w:ind w:left="106" w:right="52"/>
              <w:rPr>
                <w:sz w:val="22"/>
              </w:rPr>
            </w:pPr>
            <w:r>
              <w:rPr>
                <w:sz w:val="22"/>
              </w:rPr>
              <w:t>如出现货损和丢失等，按货品实际价格扣罚，以甲方或甲方客户提供的价格凭证为准；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7" w:hRule="atLeast"/>
        </w:trPr>
        <w:tc>
          <w:tcPr>
            <w:tcW w:w="1381" w:type="dxa"/>
          </w:tcPr>
          <w:p>
            <w:pPr>
              <w:pStyle w:val="11"/>
              <w:rPr>
                <w:b/>
                <w:sz w:val="22"/>
              </w:rPr>
            </w:pPr>
          </w:p>
          <w:p>
            <w:pPr>
              <w:pStyle w:val="11"/>
              <w:rPr>
                <w:b/>
                <w:sz w:val="22"/>
              </w:rPr>
            </w:pPr>
          </w:p>
          <w:p>
            <w:pPr>
              <w:pStyle w:val="11"/>
              <w:rPr>
                <w:b/>
                <w:sz w:val="22"/>
              </w:rPr>
            </w:pPr>
          </w:p>
          <w:p>
            <w:pPr>
              <w:pStyle w:val="11"/>
              <w:spacing w:before="12"/>
              <w:rPr>
                <w:b/>
                <w:sz w:val="17"/>
              </w:rPr>
            </w:pPr>
          </w:p>
          <w:p>
            <w:pPr>
              <w:pStyle w:val="11"/>
              <w:ind w:left="11"/>
              <w:jc w:val="center"/>
              <w:rPr>
                <w:sz w:val="22"/>
              </w:rPr>
            </w:pPr>
            <w:r>
              <w:rPr>
                <w:w w:val="100"/>
                <w:sz w:val="22"/>
              </w:rPr>
              <w:t>5</w:t>
            </w:r>
          </w:p>
        </w:tc>
        <w:tc>
          <w:tcPr>
            <w:tcW w:w="1381" w:type="dxa"/>
          </w:tcPr>
          <w:p>
            <w:pPr>
              <w:pStyle w:val="11"/>
              <w:rPr>
                <w:b/>
                <w:sz w:val="22"/>
              </w:rPr>
            </w:pPr>
          </w:p>
          <w:p>
            <w:pPr>
              <w:pStyle w:val="11"/>
              <w:rPr>
                <w:b/>
                <w:sz w:val="22"/>
              </w:rPr>
            </w:pPr>
          </w:p>
          <w:p>
            <w:pPr>
              <w:pStyle w:val="11"/>
              <w:rPr>
                <w:b/>
                <w:sz w:val="22"/>
              </w:rPr>
            </w:pPr>
          </w:p>
          <w:p>
            <w:pPr>
              <w:pStyle w:val="11"/>
              <w:spacing w:before="12"/>
              <w:rPr>
                <w:b/>
                <w:sz w:val="17"/>
              </w:rPr>
            </w:pPr>
          </w:p>
          <w:p>
            <w:pPr>
              <w:pStyle w:val="11"/>
              <w:ind w:left="228" w:right="217"/>
              <w:jc w:val="center"/>
              <w:rPr>
                <w:sz w:val="22"/>
              </w:rPr>
            </w:pPr>
            <w:r>
              <w:rPr>
                <w:sz w:val="22"/>
              </w:rPr>
              <w:t>安全事故</w:t>
            </w:r>
          </w:p>
        </w:tc>
        <w:tc>
          <w:tcPr>
            <w:tcW w:w="5706" w:type="dxa"/>
          </w:tcPr>
          <w:p>
            <w:pPr>
              <w:pStyle w:val="11"/>
              <w:rPr>
                <w:b/>
                <w:sz w:val="22"/>
              </w:rPr>
            </w:pPr>
          </w:p>
          <w:p>
            <w:pPr>
              <w:pStyle w:val="11"/>
              <w:rPr>
                <w:b/>
                <w:sz w:val="22"/>
              </w:rPr>
            </w:pPr>
          </w:p>
          <w:p>
            <w:pPr>
              <w:pStyle w:val="11"/>
              <w:spacing w:before="3"/>
              <w:rPr>
                <w:b/>
                <w:sz w:val="27"/>
              </w:rPr>
            </w:pPr>
          </w:p>
          <w:p>
            <w:pPr>
              <w:pStyle w:val="11"/>
              <w:spacing w:line="276" w:lineRule="auto"/>
              <w:ind w:left="108" w:right="74"/>
              <w:rPr>
                <w:sz w:val="22"/>
              </w:rPr>
            </w:pPr>
            <w:r>
              <w:rPr>
                <w:sz w:val="22"/>
              </w:rPr>
              <w:t>指（驾驶员责任占 50%及以上的）交通事故，出现延误到货，或货损货少，或产生保险索赔。</w:t>
            </w:r>
          </w:p>
        </w:tc>
        <w:tc>
          <w:tcPr>
            <w:tcW w:w="5706" w:type="dxa"/>
          </w:tcPr>
          <w:p>
            <w:pPr>
              <w:pStyle w:val="11"/>
              <w:spacing w:before="104" w:line="276" w:lineRule="auto"/>
              <w:ind w:left="106" w:right="73"/>
              <w:rPr>
                <w:sz w:val="22"/>
              </w:rPr>
            </w:pPr>
            <w:r>
              <w:rPr>
                <w:sz w:val="22"/>
              </w:rPr>
              <w:t>1、因安全事故造成延误到货、货损货少的，扣罚当车次运费；并按损坏和丢失货品实际价格扣罚，以甲方或甲方客户提供的价格凭证为准；</w:t>
            </w:r>
          </w:p>
          <w:p>
            <w:pPr>
              <w:pStyle w:val="11"/>
              <w:spacing w:line="276" w:lineRule="auto"/>
              <w:ind w:left="106" w:right="77"/>
              <w:rPr>
                <w:sz w:val="22"/>
              </w:rPr>
            </w:pPr>
            <w:r>
              <w:rPr>
                <w:sz w:val="22"/>
              </w:rPr>
              <w:t>2、对事故及时采取措施降低损失、避免延误到货的(如及时通知我司并当天调动车辆将货物安全运抵目的地)，扣罚当车次运费 50%；并按货品实际价格扣罚，以甲方或甲方客户提供的价格凭证为准；</w:t>
            </w:r>
          </w:p>
        </w:tc>
      </w:tr>
    </w:tbl>
    <w:p>
      <w:pPr>
        <w:spacing w:after="0" w:line="276" w:lineRule="auto"/>
        <w:rPr>
          <w:sz w:val="22"/>
        </w:rPr>
        <w:sectPr>
          <w:pgSz w:w="16840" w:h="11910" w:orient="landscape"/>
          <w:pgMar w:top="1100" w:right="1220" w:bottom="280" w:left="1220" w:header="720" w:footer="720" w:gutter="0"/>
          <w:cols w:space="720" w:num="1"/>
        </w:sectPr>
      </w:pPr>
    </w:p>
    <w:p>
      <w:pPr>
        <w:pStyle w:val="2"/>
        <w:rPr>
          <w:rFonts w:ascii="Times New Roman"/>
          <w:sz w:val="27"/>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1"/>
        <w:gridCol w:w="1381"/>
        <w:gridCol w:w="5706"/>
        <w:gridCol w:w="5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0" w:hRule="atLeast"/>
        </w:trPr>
        <w:tc>
          <w:tcPr>
            <w:tcW w:w="1381" w:type="dxa"/>
            <w:vMerge w:val="restart"/>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5"/>
              <w:rPr>
                <w:rFonts w:ascii="Times New Roman"/>
                <w:sz w:val="24"/>
              </w:rPr>
            </w:pPr>
          </w:p>
          <w:p>
            <w:pPr>
              <w:pStyle w:val="11"/>
              <w:ind w:left="11"/>
              <w:jc w:val="center"/>
              <w:rPr>
                <w:sz w:val="22"/>
              </w:rPr>
            </w:pPr>
            <w:r>
              <w:rPr>
                <w:w w:val="100"/>
                <w:sz w:val="22"/>
              </w:rPr>
              <w:t>6</w:t>
            </w:r>
          </w:p>
        </w:tc>
        <w:tc>
          <w:tcPr>
            <w:tcW w:w="1381" w:type="dxa"/>
            <w:vMerge w:val="restart"/>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5"/>
              <w:rPr>
                <w:rFonts w:ascii="Times New Roman"/>
                <w:sz w:val="24"/>
              </w:rPr>
            </w:pPr>
          </w:p>
          <w:p>
            <w:pPr>
              <w:pStyle w:val="11"/>
              <w:ind w:left="250"/>
              <w:rPr>
                <w:sz w:val="22"/>
              </w:rPr>
            </w:pPr>
            <w:r>
              <w:rPr>
                <w:sz w:val="22"/>
              </w:rPr>
              <w:t>质量事故</w:t>
            </w:r>
          </w:p>
        </w:tc>
        <w:tc>
          <w:tcPr>
            <w:tcW w:w="5706" w:type="dxa"/>
          </w:tcPr>
          <w:p>
            <w:pPr>
              <w:pStyle w:val="11"/>
              <w:rPr>
                <w:rFonts w:ascii="Times New Roman"/>
                <w:sz w:val="23"/>
              </w:rPr>
            </w:pPr>
          </w:p>
          <w:p>
            <w:pPr>
              <w:pStyle w:val="11"/>
              <w:ind w:left="156" w:right="147"/>
              <w:jc w:val="center"/>
              <w:rPr>
                <w:sz w:val="22"/>
              </w:rPr>
            </w:pPr>
            <w:r>
              <w:rPr>
                <w:sz w:val="22"/>
              </w:rPr>
              <w:t>质量事故：</w:t>
            </w:r>
          </w:p>
          <w:p>
            <w:pPr>
              <w:pStyle w:val="11"/>
              <w:spacing w:before="42" w:line="276" w:lineRule="auto"/>
              <w:ind w:left="158" w:right="147"/>
              <w:jc w:val="center"/>
              <w:rPr>
                <w:sz w:val="22"/>
              </w:rPr>
            </w:pPr>
            <w:r>
              <w:rPr>
                <w:sz w:val="22"/>
              </w:rPr>
              <w:t>1、不能满足运输需求、操作要求，引致产品质量问题、无法完成货物送达、造成收货点投诉等。</w:t>
            </w:r>
          </w:p>
          <w:p>
            <w:pPr>
              <w:pStyle w:val="11"/>
              <w:spacing w:line="282" w:lineRule="exact"/>
              <w:ind w:left="156" w:right="147"/>
              <w:jc w:val="center"/>
              <w:rPr>
                <w:sz w:val="22"/>
              </w:rPr>
            </w:pPr>
            <w:r>
              <w:rPr>
                <w:sz w:val="22"/>
              </w:rPr>
              <w:t>2、延误到货超出运输时限 3 个小时以上的车辆。</w:t>
            </w:r>
          </w:p>
          <w:p>
            <w:pPr>
              <w:pStyle w:val="11"/>
              <w:spacing w:before="42" w:line="276" w:lineRule="auto"/>
              <w:ind w:left="158" w:right="147"/>
              <w:jc w:val="center"/>
              <w:rPr>
                <w:sz w:val="22"/>
              </w:rPr>
            </w:pPr>
            <w:r>
              <w:rPr>
                <w:sz w:val="22"/>
              </w:rPr>
              <w:t>3、对出现货损、货少及货物异常、私自拆除封条或损坏缠绕膜，情节严重的定性为质量事故。</w:t>
            </w:r>
          </w:p>
        </w:tc>
        <w:tc>
          <w:tcPr>
            <w:tcW w:w="5706"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53" w:line="276" w:lineRule="auto"/>
              <w:ind w:left="106" w:right="52"/>
              <w:rPr>
                <w:sz w:val="22"/>
              </w:rPr>
            </w:pPr>
            <w:r>
              <w:rPr>
                <w:sz w:val="22"/>
              </w:rPr>
              <w:t>扣罚当车次运费，并按损坏和丢失货品实际价格扣罚，以甲方或甲方客户提供的价格凭证为准；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3" w:hRule="atLeast"/>
        </w:trPr>
        <w:tc>
          <w:tcPr>
            <w:tcW w:w="1381" w:type="dxa"/>
            <w:vMerge w:val="continue"/>
            <w:tcBorders>
              <w:top w:val="nil"/>
            </w:tcBorders>
          </w:tcPr>
          <w:p>
            <w:pPr>
              <w:rPr>
                <w:sz w:val="2"/>
                <w:szCs w:val="2"/>
              </w:rPr>
            </w:pPr>
          </w:p>
        </w:tc>
        <w:tc>
          <w:tcPr>
            <w:tcW w:w="1381" w:type="dxa"/>
            <w:vMerge w:val="continue"/>
            <w:tcBorders>
              <w:top w:val="nil"/>
            </w:tcBorders>
          </w:tcPr>
          <w:p>
            <w:pPr>
              <w:rPr>
                <w:sz w:val="2"/>
                <w:szCs w:val="2"/>
              </w:rPr>
            </w:pPr>
          </w:p>
        </w:tc>
        <w:tc>
          <w:tcPr>
            <w:tcW w:w="5706" w:type="dxa"/>
          </w:tcPr>
          <w:p>
            <w:pPr>
              <w:pStyle w:val="11"/>
              <w:spacing w:before="23"/>
              <w:ind w:left="158" w:right="147"/>
              <w:jc w:val="center"/>
              <w:rPr>
                <w:sz w:val="22"/>
              </w:rPr>
            </w:pPr>
            <w:r>
              <w:rPr>
                <w:sz w:val="22"/>
              </w:rPr>
              <w:t>重大质量事故：</w:t>
            </w:r>
          </w:p>
          <w:p>
            <w:pPr>
              <w:pStyle w:val="11"/>
              <w:spacing w:before="42" w:line="276" w:lineRule="auto"/>
              <w:ind w:left="108" w:right="94" w:hanging="3"/>
              <w:jc w:val="center"/>
              <w:rPr>
                <w:sz w:val="22"/>
              </w:rPr>
            </w:pPr>
            <w:r>
              <w:rPr>
                <w:spacing w:val="-3"/>
                <w:sz w:val="22"/>
              </w:rPr>
              <w:t>1、在车内私自装载其他物品和人，或移动车内货物；因</w:t>
            </w:r>
            <w:r>
              <w:rPr>
                <w:spacing w:val="-5"/>
                <w:sz w:val="22"/>
              </w:rPr>
              <w:t>纠纷引致扣货；延滞送货；重大投诉、严重事故事件出现等。</w:t>
            </w:r>
          </w:p>
          <w:p>
            <w:pPr>
              <w:pStyle w:val="11"/>
              <w:spacing w:line="281" w:lineRule="exact"/>
              <w:ind w:left="83" w:right="72"/>
              <w:jc w:val="center"/>
              <w:rPr>
                <w:sz w:val="22"/>
              </w:rPr>
            </w:pPr>
            <w:r>
              <w:rPr>
                <w:sz w:val="22"/>
              </w:rPr>
              <w:t>2、 对于无法改进运作，在同线路同月发生多单质量事故</w:t>
            </w:r>
          </w:p>
          <w:p>
            <w:pPr>
              <w:pStyle w:val="11"/>
              <w:spacing w:before="42" w:line="281" w:lineRule="exact"/>
              <w:ind w:left="158" w:right="147"/>
              <w:jc w:val="center"/>
              <w:rPr>
                <w:sz w:val="22"/>
              </w:rPr>
            </w:pPr>
            <w:r>
              <w:rPr>
                <w:sz w:val="22"/>
              </w:rPr>
              <w:t>的，将升级为重大质量事故。</w:t>
            </w:r>
          </w:p>
        </w:tc>
        <w:tc>
          <w:tcPr>
            <w:tcW w:w="5706" w:type="dxa"/>
          </w:tcPr>
          <w:p>
            <w:pPr>
              <w:pStyle w:val="11"/>
              <w:spacing w:before="184"/>
              <w:ind w:left="156" w:right="147"/>
              <w:jc w:val="center"/>
              <w:rPr>
                <w:sz w:val="22"/>
              </w:rPr>
            </w:pPr>
            <w:r>
              <w:rPr>
                <w:sz w:val="22"/>
              </w:rPr>
              <w:t>出现重大质量事故的扣罚：</w:t>
            </w:r>
          </w:p>
          <w:p>
            <w:pPr>
              <w:pStyle w:val="11"/>
              <w:spacing w:before="42"/>
              <w:ind w:left="83" w:right="72"/>
              <w:jc w:val="center"/>
              <w:rPr>
                <w:sz w:val="22"/>
              </w:rPr>
            </w:pPr>
            <w:r>
              <w:rPr>
                <w:sz w:val="22"/>
              </w:rPr>
              <w:t>1、第一次：扣罚当车次运费，暂停该线路 1 个月运作；</w:t>
            </w:r>
          </w:p>
          <w:p>
            <w:pPr>
              <w:pStyle w:val="11"/>
              <w:spacing w:before="42"/>
              <w:ind w:left="158" w:right="147"/>
              <w:jc w:val="center"/>
              <w:rPr>
                <w:sz w:val="22"/>
              </w:rPr>
            </w:pPr>
            <w:r>
              <w:rPr>
                <w:sz w:val="22"/>
              </w:rPr>
              <w:t>2、第二次：扣罚当车次运费，停止该车次线路运作；</w:t>
            </w:r>
          </w:p>
          <w:p>
            <w:pPr>
              <w:pStyle w:val="11"/>
              <w:spacing w:before="42" w:line="276" w:lineRule="auto"/>
              <w:ind w:left="157" w:right="146"/>
              <w:jc w:val="center"/>
              <w:rPr>
                <w:sz w:val="22"/>
              </w:rPr>
            </w:pPr>
            <w:r>
              <w:rPr>
                <w:sz w:val="22"/>
              </w:rPr>
              <w:t>3、第三次：扣罚当车次运费，终止与运输商的合约，由备用运输商补充；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0" w:hRule="atLeast"/>
        </w:trPr>
        <w:tc>
          <w:tcPr>
            <w:tcW w:w="1381"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89"/>
              <w:ind w:left="11"/>
              <w:jc w:val="center"/>
              <w:rPr>
                <w:sz w:val="22"/>
              </w:rPr>
            </w:pPr>
            <w:r>
              <w:rPr>
                <w:w w:val="100"/>
                <w:sz w:val="22"/>
              </w:rPr>
              <w:t>7</w:t>
            </w:r>
          </w:p>
        </w:tc>
        <w:tc>
          <w:tcPr>
            <w:tcW w:w="1381"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89"/>
              <w:ind w:left="140"/>
              <w:rPr>
                <w:sz w:val="22"/>
              </w:rPr>
            </w:pPr>
            <w:r>
              <w:rPr>
                <w:sz w:val="22"/>
              </w:rPr>
              <w:t>服务满意度</w:t>
            </w:r>
          </w:p>
        </w:tc>
        <w:tc>
          <w:tcPr>
            <w:tcW w:w="5706" w:type="dxa"/>
          </w:tcPr>
          <w:p>
            <w:pPr>
              <w:pStyle w:val="11"/>
              <w:rPr>
                <w:rFonts w:ascii="Times New Roman"/>
                <w:sz w:val="22"/>
              </w:rPr>
            </w:pPr>
          </w:p>
          <w:p>
            <w:pPr>
              <w:pStyle w:val="11"/>
              <w:rPr>
                <w:rFonts w:ascii="Times New Roman"/>
                <w:sz w:val="22"/>
              </w:rPr>
            </w:pPr>
          </w:p>
          <w:p>
            <w:pPr>
              <w:pStyle w:val="11"/>
              <w:rPr>
                <w:rFonts w:ascii="Times New Roman"/>
                <w:sz w:val="22"/>
              </w:rPr>
            </w:pPr>
          </w:p>
          <w:p>
            <w:pPr>
              <w:pStyle w:val="11"/>
              <w:rPr>
                <w:rFonts w:ascii="Times New Roman"/>
                <w:sz w:val="22"/>
              </w:rPr>
            </w:pPr>
          </w:p>
          <w:p>
            <w:pPr>
              <w:pStyle w:val="11"/>
              <w:spacing w:before="189"/>
              <w:ind w:left="108"/>
              <w:rPr>
                <w:sz w:val="22"/>
              </w:rPr>
            </w:pPr>
            <w:r>
              <w:rPr>
                <w:sz w:val="22"/>
              </w:rPr>
              <w:t>车源运作能力，有效调动车源资源完成所有订单的运作。</w:t>
            </w:r>
          </w:p>
        </w:tc>
        <w:tc>
          <w:tcPr>
            <w:tcW w:w="5706" w:type="dxa"/>
          </w:tcPr>
          <w:p>
            <w:pPr>
              <w:pStyle w:val="11"/>
              <w:rPr>
                <w:rFonts w:ascii="Times New Roman"/>
                <w:sz w:val="22"/>
              </w:rPr>
            </w:pPr>
          </w:p>
          <w:p>
            <w:pPr>
              <w:pStyle w:val="11"/>
              <w:rPr>
                <w:rFonts w:ascii="Times New Roman"/>
                <w:sz w:val="22"/>
              </w:rPr>
            </w:pPr>
          </w:p>
          <w:p>
            <w:pPr>
              <w:pStyle w:val="11"/>
              <w:spacing w:before="3"/>
              <w:rPr>
                <w:rFonts w:ascii="Times New Roman"/>
                <w:sz w:val="32"/>
              </w:rPr>
            </w:pPr>
          </w:p>
          <w:p>
            <w:pPr>
              <w:pStyle w:val="11"/>
              <w:ind w:left="618"/>
              <w:rPr>
                <w:sz w:val="22"/>
              </w:rPr>
            </w:pPr>
            <w:r>
              <w:rPr>
                <w:sz w:val="22"/>
              </w:rPr>
              <w:t>1、 如出现客户投诉，按 500 元/次进行扣罚；</w:t>
            </w:r>
          </w:p>
          <w:p>
            <w:pPr>
              <w:pStyle w:val="11"/>
              <w:spacing w:before="42" w:line="276" w:lineRule="auto"/>
              <w:ind w:left="1642" w:right="-15" w:hanging="1536"/>
              <w:rPr>
                <w:sz w:val="22"/>
              </w:rPr>
            </w:pPr>
            <w:r>
              <w:rPr>
                <w:sz w:val="22"/>
              </w:rPr>
              <w:t>2</w:t>
            </w:r>
            <w:r>
              <w:rPr>
                <w:spacing w:val="-16"/>
                <w:sz w:val="22"/>
              </w:rPr>
              <w:t xml:space="preserve">、 如出现重大投诉，影响合作关系，除 </w:t>
            </w:r>
            <w:r>
              <w:rPr>
                <w:sz w:val="22"/>
              </w:rPr>
              <w:t>1000</w:t>
            </w:r>
            <w:r>
              <w:rPr>
                <w:spacing w:val="-28"/>
                <w:sz w:val="22"/>
              </w:rPr>
              <w:t xml:space="preserve"> 元</w:t>
            </w:r>
            <w:r>
              <w:rPr>
                <w:sz w:val="22"/>
              </w:rPr>
              <w:t>/</w:t>
            </w:r>
            <w:r>
              <w:rPr>
                <w:spacing w:val="-2"/>
                <w:sz w:val="22"/>
              </w:rPr>
              <w:t xml:space="preserve">次扣罚， </w:t>
            </w:r>
            <w:r>
              <w:rPr>
                <w:spacing w:val="-3"/>
                <w:sz w:val="22"/>
              </w:rPr>
              <w:t>甲方有权马上终止合作。</w:t>
            </w:r>
          </w:p>
        </w:tc>
      </w:tr>
    </w:tbl>
    <w:p>
      <w:pPr>
        <w:spacing w:after="0" w:line="276" w:lineRule="auto"/>
        <w:rPr>
          <w:sz w:val="22"/>
        </w:rPr>
        <w:sectPr>
          <w:pgSz w:w="16840" w:h="11910" w:orient="landscape"/>
          <w:pgMar w:top="1100" w:right="1220" w:bottom="280" w:left="1220" w:header="720" w:footer="720" w:gutter="0"/>
          <w:cols w:space="720" w:num="1"/>
        </w:sectPr>
      </w:pPr>
    </w:p>
    <w:p>
      <w:pPr>
        <w:pStyle w:val="3"/>
      </w:pPr>
      <w:bookmarkStart w:id="1" w:name="派车委托书"/>
      <w:bookmarkEnd w:id="1"/>
      <w:r>
        <w:rPr>
          <w:w w:val="95"/>
        </w:rPr>
        <w:t>派车委托书</w:t>
      </w:r>
    </w:p>
    <w:p>
      <w:pPr>
        <w:pStyle w:val="2"/>
        <w:rPr>
          <w:b/>
          <w:sz w:val="22"/>
        </w:rPr>
      </w:pPr>
      <w:r>
        <w:br w:type="column"/>
      </w:r>
    </w:p>
    <w:p>
      <w:pPr>
        <w:tabs>
          <w:tab w:val="left" w:pos="3128"/>
          <w:tab w:val="left" w:pos="3843"/>
          <w:tab w:val="left" w:pos="4503"/>
        </w:tabs>
        <w:spacing w:before="179"/>
        <w:ind w:left="1417" w:right="0" w:firstLine="0"/>
        <w:jc w:val="left"/>
        <w:rPr>
          <w:sz w:val="22"/>
        </w:rPr>
      </w:pPr>
      <w:r>
        <w:rPr>
          <w:sz w:val="22"/>
        </w:rPr>
        <w:t>填单日期：</w:t>
      </w:r>
      <w:r>
        <w:rPr>
          <w:sz w:val="22"/>
        </w:rPr>
        <w:tab/>
      </w:r>
      <w:r>
        <w:rPr>
          <w:sz w:val="22"/>
        </w:rPr>
        <w:t>年</w:t>
      </w:r>
      <w:r>
        <w:rPr>
          <w:sz w:val="22"/>
        </w:rPr>
        <w:tab/>
      </w:r>
      <w:r>
        <w:rPr>
          <w:sz w:val="22"/>
        </w:rPr>
        <w:t>月</w:t>
      </w:r>
      <w:r>
        <w:rPr>
          <w:sz w:val="22"/>
        </w:rPr>
        <w:tab/>
      </w:r>
      <w:r>
        <w:rPr>
          <w:sz w:val="22"/>
        </w:rPr>
        <w:t>日</w:t>
      </w:r>
    </w:p>
    <w:p>
      <w:pPr>
        <w:spacing w:after="0"/>
        <w:jc w:val="left"/>
        <w:rPr>
          <w:sz w:val="22"/>
        </w:rPr>
        <w:sectPr>
          <w:pgSz w:w="11910" w:h="16840"/>
          <w:pgMar w:top="1300" w:right="280" w:bottom="280" w:left="160" w:header="720" w:footer="720" w:gutter="0"/>
          <w:cols w:equalWidth="0" w:num="2">
            <w:col w:w="6543" w:space="40"/>
            <w:col w:w="4887"/>
          </w:cols>
        </w:sectPr>
      </w:pPr>
    </w:p>
    <w:p>
      <w:pPr>
        <w:pStyle w:val="2"/>
        <w:rPr>
          <w:sz w:val="2"/>
        </w:rPr>
      </w:pPr>
    </w:p>
    <w:tbl>
      <w:tblPr>
        <w:tblStyle w:val="7"/>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48"/>
        <w:gridCol w:w="1896"/>
        <w:gridCol w:w="2076"/>
        <w:gridCol w:w="1992"/>
        <w:gridCol w:w="1056"/>
        <w:gridCol w:w="23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1848" w:type="dxa"/>
            <w:vMerge w:val="restart"/>
          </w:tcPr>
          <w:p>
            <w:pPr>
              <w:pStyle w:val="11"/>
              <w:spacing w:before="9"/>
              <w:rPr>
                <w:sz w:val="19"/>
              </w:rPr>
            </w:pPr>
          </w:p>
          <w:p>
            <w:pPr>
              <w:pStyle w:val="11"/>
              <w:ind w:left="453"/>
              <w:rPr>
                <w:sz w:val="24"/>
              </w:rPr>
            </w:pPr>
            <w:r>
              <w:rPr>
                <w:sz w:val="24"/>
              </w:rPr>
              <w:t>派车单位</w:t>
            </w:r>
          </w:p>
        </w:tc>
        <w:tc>
          <w:tcPr>
            <w:tcW w:w="1896" w:type="dxa"/>
            <w:vMerge w:val="restart"/>
          </w:tcPr>
          <w:p>
            <w:pPr>
              <w:pStyle w:val="11"/>
              <w:rPr>
                <w:rFonts w:ascii="Times New Roman"/>
                <w:sz w:val="22"/>
              </w:rPr>
            </w:pPr>
          </w:p>
        </w:tc>
        <w:tc>
          <w:tcPr>
            <w:tcW w:w="2076" w:type="dxa"/>
          </w:tcPr>
          <w:p>
            <w:pPr>
              <w:pStyle w:val="11"/>
              <w:spacing w:before="48" w:line="305" w:lineRule="exact"/>
              <w:ind w:left="548" w:right="507"/>
              <w:jc w:val="center"/>
              <w:rPr>
                <w:sz w:val="24"/>
              </w:rPr>
            </w:pPr>
            <w:r>
              <w:rPr>
                <w:sz w:val="24"/>
              </w:rPr>
              <w:t>申请人</w:t>
            </w:r>
          </w:p>
        </w:tc>
        <w:tc>
          <w:tcPr>
            <w:tcW w:w="1992" w:type="dxa"/>
          </w:tcPr>
          <w:p>
            <w:pPr>
              <w:pStyle w:val="11"/>
              <w:rPr>
                <w:rFonts w:ascii="Times New Roman"/>
                <w:sz w:val="22"/>
              </w:rPr>
            </w:pPr>
          </w:p>
        </w:tc>
        <w:tc>
          <w:tcPr>
            <w:tcW w:w="1056" w:type="dxa"/>
            <w:vMerge w:val="restart"/>
          </w:tcPr>
          <w:p>
            <w:pPr>
              <w:pStyle w:val="11"/>
              <w:spacing w:before="9"/>
              <w:rPr>
                <w:sz w:val="19"/>
              </w:rPr>
            </w:pPr>
          </w:p>
          <w:p>
            <w:pPr>
              <w:pStyle w:val="11"/>
              <w:ind w:left="57"/>
              <w:rPr>
                <w:sz w:val="24"/>
              </w:rPr>
            </w:pPr>
            <w:r>
              <w:rPr>
                <w:sz w:val="24"/>
              </w:rPr>
              <w:t>申请日期</w:t>
            </w:r>
          </w:p>
        </w:tc>
        <w:tc>
          <w:tcPr>
            <w:tcW w:w="2340" w:type="dxa"/>
            <w:vMerge w:val="restart"/>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1848" w:type="dxa"/>
            <w:vMerge w:val="continue"/>
            <w:tcBorders>
              <w:top w:val="nil"/>
            </w:tcBorders>
          </w:tcPr>
          <w:p>
            <w:pPr>
              <w:rPr>
                <w:sz w:val="2"/>
                <w:szCs w:val="2"/>
              </w:rPr>
            </w:pPr>
          </w:p>
        </w:tc>
        <w:tc>
          <w:tcPr>
            <w:tcW w:w="1896" w:type="dxa"/>
            <w:vMerge w:val="continue"/>
            <w:tcBorders>
              <w:top w:val="nil"/>
            </w:tcBorders>
          </w:tcPr>
          <w:p>
            <w:pPr>
              <w:rPr>
                <w:sz w:val="2"/>
                <w:szCs w:val="2"/>
              </w:rPr>
            </w:pPr>
          </w:p>
        </w:tc>
        <w:tc>
          <w:tcPr>
            <w:tcW w:w="2076" w:type="dxa"/>
          </w:tcPr>
          <w:p>
            <w:pPr>
              <w:pStyle w:val="11"/>
              <w:spacing w:before="56"/>
              <w:ind w:left="548" w:right="507"/>
              <w:jc w:val="center"/>
              <w:rPr>
                <w:sz w:val="24"/>
              </w:rPr>
            </w:pPr>
            <w:r>
              <w:rPr>
                <w:sz w:val="24"/>
              </w:rPr>
              <w:t>联系电话</w:t>
            </w:r>
          </w:p>
        </w:tc>
        <w:tc>
          <w:tcPr>
            <w:tcW w:w="1992" w:type="dxa"/>
          </w:tcPr>
          <w:p>
            <w:pPr>
              <w:pStyle w:val="11"/>
              <w:rPr>
                <w:rFonts w:ascii="Times New Roman"/>
                <w:sz w:val="22"/>
              </w:rPr>
            </w:pPr>
          </w:p>
        </w:tc>
        <w:tc>
          <w:tcPr>
            <w:tcW w:w="1056" w:type="dxa"/>
            <w:vMerge w:val="continue"/>
            <w:tcBorders>
              <w:top w:val="nil"/>
            </w:tcBorders>
          </w:tcPr>
          <w:p>
            <w:pPr>
              <w:rPr>
                <w:sz w:val="2"/>
                <w:szCs w:val="2"/>
              </w:rPr>
            </w:pPr>
          </w:p>
        </w:tc>
        <w:tc>
          <w:tcPr>
            <w:tcW w:w="234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848" w:type="dxa"/>
          </w:tcPr>
          <w:p>
            <w:pPr>
              <w:pStyle w:val="11"/>
              <w:spacing w:before="106"/>
              <w:ind w:left="453"/>
              <w:rPr>
                <w:sz w:val="24"/>
              </w:rPr>
            </w:pPr>
            <w:r>
              <w:rPr>
                <w:sz w:val="24"/>
              </w:rPr>
              <w:t>申请事由</w:t>
            </w:r>
          </w:p>
        </w:tc>
        <w:tc>
          <w:tcPr>
            <w:tcW w:w="3972" w:type="dxa"/>
            <w:gridSpan w:val="2"/>
          </w:tcPr>
          <w:p>
            <w:pPr>
              <w:pStyle w:val="11"/>
              <w:rPr>
                <w:rFonts w:ascii="Times New Roman"/>
                <w:sz w:val="22"/>
              </w:rPr>
            </w:pPr>
          </w:p>
        </w:tc>
        <w:tc>
          <w:tcPr>
            <w:tcW w:w="1992" w:type="dxa"/>
          </w:tcPr>
          <w:p>
            <w:pPr>
              <w:pStyle w:val="11"/>
              <w:spacing w:before="106"/>
              <w:ind w:left="265" w:right="226"/>
              <w:jc w:val="center"/>
              <w:rPr>
                <w:sz w:val="24"/>
              </w:rPr>
            </w:pPr>
            <w:r>
              <w:rPr>
                <w:sz w:val="24"/>
              </w:rPr>
              <w:t>所需车型要求</w:t>
            </w:r>
          </w:p>
        </w:tc>
        <w:tc>
          <w:tcPr>
            <w:tcW w:w="3396" w:type="dxa"/>
            <w:gridSpan w:val="2"/>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1848" w:type="dxa"/>
            <w:vMerge w:val="restart"/>
          </w:tcPr>
          <w:p>
            <w:pPr>
              <w:pStyle w:val="11"/>
              <w:rPr>
                <w:sz w:val="22"/>
              </w:rPr>
            </w:pPr>
          </w:p>
          <w:p>
            <w:pPr>
              <w:pStyle w:val="11"/>
              <w:spacing w:before="6"/>
              <w:rPr>
                <w:sz w:val="19"/>
              </w:rPr>
            </w:pPr>
          </w:p>
          <w:p>
            <w:pPr>
              <w:pStyle w:val="11"/>
              <w:ind w:left="270"/>
              <w:rPr>
                <w:sz w:val="22"/>
              </w:rPr>
            </w:pPr>
            <w:r>
              <w:rPr>
                <w:sz w:val="22"/>
              </w:rPr>
              <w:t>送输物品情况</w:t>
            </w:r>
          </w:p>
        </w:tc>
        <w:tc>
          <w:tcPr>
            <w:tcW w:w="9360" w:type="dxa"/>
            <w:gridSpan w:val="5"/>
          </w:tcPr>
          <w:p>
            <w:pPr>
              <w:pStyle w:val="11"/>
              <w:spacing w:before="152"/>
              <w:ind w:left="45"/>
              <w:rPr>
                <w:sz w:val="24"/>
              </w:rPr>
            </w:pPr>
            <w:r>
              <w:rPr>
                <w:rFonts w:ascii="Times New Roman" w:eastAsia="Times New Roman"/>
                <w:sz w:val="24"/>
              </w:rPr>
              <w:t>1</w:t>
            </w:r>
            <w:r>
              <w:rPr>
                <w:sz w:val="24"/>
              </w:rPr>
              <w:t>、物品名称：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1848" w:type="dxa"/>
            <w:vMerge w:val="continue"/>
            <w:tcBorders>
              <w:top w:val="nil"/>
            </w:tcBorders>
          </w:tcPr>
          <w:p>
            <w:pPr>
              <w:rPr>
                <w:sz w:val="2"/>
                <w:szCs w:val="2"/>
              </w:rPr>
            </w:pPr>
          </w:p>
        </w:tc>
        <w:tc>
          <w:tcPr>
            <w:tcW w:w="9360" w:type="dxa"/>
            <w:gridSpan w:val="5"/>
          </w:tcPr>
          <w:p>
            <w:pPr>
              <w:pStyle w:val="11"/>
              <w:spacing w:before="185"/>
              <w:ind w:left="45"/>
              <w:rPr>
                <w:sz w:val="24"/>
              </w:rPr>
            </w:pPr>
            <w:r>
              <w:rPr>
                <w:rFonts w:ascii="Times New Roman" w:eastAsia="Times New Roman"/>
                <w:sz w:val="24"/>
              </w:rPr>
              <w:t>2</w:t>
            </w:r>
            <w:r>
              <w:rPr>
                <w:sz w:val="24"/>
              </w:rPr>
              <w:t>、物品数量、重量：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848" w:type="dxa"/>
            <w:vMerge w:val="restart"/>
          </w:tcPr>
          <w:p>
            <w:pPr>
              <w:pStyle w:val="11"/>
              <w:rPr>
                <w:sz w:val="24"/>
              </w:rPr>
            </w:pPr>
          </w:p>
          <w:p>
            <w:pPr>
              <w:pStyle w:val="11"/>
              <w:spacing w:before="4"/>
              <w:rPr>
                <w:sz w:val="25"/>
              </w:rPr>
            </w:pPr>
          </w:p>
          <w:p>
            <w:pPr>
              <w:pStyle w:val="11"/>
              <w:ind w:left="453"/>
              <w:rPr>
                <w:sz w:val="24"/>
              </w:rPr>
            </w:pPr>
            <w:r>
              <w:rPr>
                <w:sz w:val="24"/>
              </w:rPr>
              <w:t>运输要求</w:t>
            </w:r>
          </w:p>
        </w:tc>
        <w:tc>
          <w:tcPr>
            <w:tcW w:w="1896" w:type="dxa"/>
            <w:vMerge w:val="restart"/>
          </w:tcPr>
          <w:p>
            <w:pPr>
              <w:pStyle w:val="11"/>
              <w:rPr>
                <w:sz w:val="22"/>
              </w:rPr>
            </w:pPr>
          </w:p>
          <w:p>
            <w:pPr>
              <w:pStyle w:val="11"/>
              <w:spacing w:before="4"/>
              <w:rPr>
                <w:sz w:val="18"/>
              </w:rPr>
            </w:pPr>
          </w:p>
          <w:p>
            <w:pPr>
              <w:pStyle w:val="11"/>
              <w:spacing w:line="230" w:lineRule="auto"/>
              <w:ind w:left="846" w:right="35" w:hanging="775"/>
              <w:rPr>
                <w:sz w:val="22"/>
              </w:rPr>
            </w:pPr>
            <w:r>
              <w:rPr>
                <w:sz w:val="22"/>
              </w:rPr>
              <w:t>要求送达日期及时间</w:t>
            </w:r>
          </w:p>
        </w:tc>
        <w:tc>
          <w:tcPr>
            <w:tcW w:w="2076" w:type="dxa"/>
            <w:vMerge w:val="restart"/>
          </w:tcPr>
          <w:p>
            <w:pPr>
              <w:pStyle w:val="11"/>
              <w:rPr>
                <w:rFonts w:ascii="Times New Roman"/>
                <w:sz w:val="22"/>
              </w:rPr>
            </w:pPr>
          </w:p>
        </w:tc>
        <w:tc>
          <w:tcPr>
            <w:tcW w:w="1992" w:type="dxa"/>
          </w:tcPr>
          <w:p>
            <w:pPr>
              <w:pStyle w:val="11"/>
              <w:spacing w:before="92"/>
              <w:ind w:left="265" w:right="226"/>
              <w:jc w:val="center"/>
              <w:rPr>
                <w:sz w:val="24"/>
              </w:rPr>
            </w:pPr>
            <w:r>
              <w:rPr>
                <w:sz w:val="24"/>
              </w:rPr>
              <w:t>送达地点</w:t>
            </w:r>
          </w:p>
        </w:tc>
        <w:tc>
          <w:tcPr>
            <w:tcW w:w="3396" w:type="dxa"/>
            <w:gridSpan w:val="2"/>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848" w:type="dxa"/>
            <w:vMerge w:val="continue"/>
            <w:tcBorders>
              <w:top w:val="nil"/>
            </w:tcBorders>
          </w:tcPr>
          <w:p>
            <w:pPr>
              <w:rPr>
                <w:sz w:val="2"/>
                <w:szCs w:val="2"/>
              </w:rPr>
            </w:pPr>
          </w:p>
        </w:tc>
        <w:tc>
          <w:tcPr>
            <w:tcW w:w="1896" w:type="dxa"/>
            <w:vMerge w:val="continue"/>
            <w:tcBorders>
              <w:top w:val="nil"/>
            </w:tcBorders>
          </w:tcPr>
          <w:p>
            <w:pPr>
              <w:rPr>
                <w:sz w:val="2"/>
                <w:szCs w:val="2"/>
              </w:rPr>
            </w:pPr>
          </w:p>
        </w:tc>
        <w:tc>
          <w:tcPr>
            <w:tcW w:w="2076" w:type="dxa"/>
            <w:vMerge w:val="continue"/>
            <w:tcBorders>
              <w:top w:val="nil"/>
            </w:tcBorders>
          </w:tcPr>
          <w:p>
            <w:pPr>
              <w:rPr>
                <w:sz w:val="2"/>
                <w:szCs w:val="2"/>
              </w:rPr>
            </w:pPr>
          </w:p>
        </w:tc>
        <w:tc>
          <w:tcPr>
            <w:tcW w:w="1992" w:type="dxa"/>
          </w:tcPr>
          <w:p>
            <w:pPr>
              <w:pStyle w:val="11"/>
              <w:spacing w:before="120"/>
              <w:ind w:left="265" w:right="226"/>
              <w:jc w:val="center"/>
              <w:rPr>
                <w:sz w:val="24"/>
              </w:rPr>
            </w:pPr>
            <w:r>
              <w:rPr>
                <w:sz w:val="24"/>
              </w:rPr>
              <w:t>送达联系人</w:t>
            </w:r>
          </w:p>
        </w:tc>
        <w:tc>
          <w:tcPr>
            <w:tcW w:w="3396" w:type="dxa"/>
            <w:gridSpan w:val="2"/>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7" w:hRule="atLeast"/>
        </w:trPr>
        <w:tc>
          <w:tcPr>
            <w:tcW w:w="1848" w:type="dxa"/>
            <w:vMerge w:val="continue"/>
            <w:tcBorders>
              <w:top w:val="nil"/>
            </w:tcBorders>
          </w:tcPr>
          <w:p>
            <w:pPr>
              <w:rPr>
                <w:sz w:val="2"/>
                <w:szCs w:val="2"/>
              </w:rPr>
            </w:pPr>
          </w:p>
        </w:tc>
        <w:tc>
          <w:tcPr>
            <w:tcW w:w="1896" w:type="dxa"/>
            <w:vMerge w:val="continue"/>
            <w:tcBorders>
              <w:top w:val="nil"/>
            </w:tcBorders>
          </w:tcPr>
          <w:p>
            <w:pPr>
              <w:rPr>
                <w:sz w:val="2"/>
                <w:szCs w:val="2"/>
              </w:rPr>
            </w:pPr>
          </w:p>
        </w:tc>
        <w:tc>
          <w:tcPr>
            <w:tcW w:w="2076" w:type="dxa"/>
            <w:vMerge w:val="continue"/>
            <w:tcBorders>
              <w:top w:val="nil"/>
            </w:tcBorders>
          </w:tcPr>
          <w:p>
            <w:pPr>
              <w:rPr>
                <w:sz w:val="2"/>
                <w:szCs w:val="2"/>
              </w:rPr>
            </w:pPr>
          </w:p>
        </w:tc>
        <w:tc>
          <w:tcPr>
            <w:tcW w:w="1992" w:type="dxa"/>
          </w:tcPr>
          <w:p>
            <w:pPr>
              <w:pStyle w:val="11"/>
              <w:spacing w:before="125"/>
              <w:ind w:left="265" w:right="226"/>
              <w:jc w:val="center"/>
              <w:rPr>
                <w:sz w:val="24"/>
              </w:rPr>
            </w:pPr>
            <w:r>
              <w:rPr>
                <w:sz w:val="24"/>
              </w:rPr>
              <w:t>联系人手机</w:t>
            </w:r>
          </w:p>
        </w:tc>
        <w:tc>
          <w:tcPr>
            <w:tcW w:w="3396" w:type="dxa"/>
            <w:gridSpan w:val="2"/>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1208" w:type="dxa"/>
            <w:gridSpan w:val="6"/>
          </w:tcPr>
          <w:p>
            <w:pPr>
              <w:pStyle w:val="11"/>
              <w:spacing w:before="161"/>
              <w:ind w:left="45"/>
              <w:rPr>
                <w:sz w:val="24"/>
              </w:rPr>
            </w:pPr>
            <w:r>
              <w:rPr>
                <w:sz w:val="24"/>
              </w:rPr>
              <w:t>派车单位负责人：</w:t>
            </w:r>
          </w:p>
        </w:tc>
      </w:tr>
    </w:tbl>
    <w:p>
      <w:pPr>
        <w:pStyle w:val="2"/>
        <w:rPr>
          <w:sz w:val="20"/>
        </w:rPr>
      </w:pPr>
    </w:p>
    <w:p>
      <w:pPr>
        <w:pStyle w:val="2"/>
        <w:spacing w:before="3"/>
        <w:rPr>
          <w:sz w:val="15"/>
        </w:rPr>
      </w:pPr>
    </w:p>
    <w:p>
      <w:pPr>
        <w:spacing w:after="0"/>
        <w:rPr>
          <w:sz w:val="15"/>
        </w:rPr>
        <w:sectPr>
          <w:type w:val="continuous"/>
          <w:pgSz w:w="11910" w:h="16840"/>
          <w:pgMar w:top="1580" w:right="280" w:bottom="280" w:left="160" w:header="720" w:footer="720" w:gutter="0"/>
          <w:cols w:space="720" w:num="1"/>
        </w:sectPr>
      </w:pPr>
    </w:p>
    <w:p>
      <w:pPr>
        <w:spacing w:before="55"/>
        <w:ind w:left="0" w:right="0" w:firstLine="0"/>
        <w:jc w:val="right"/>
        <w:rPr>
          <w:b/>
          <w:sz w:val="32"/>
        </w:rPr>
      </w:pPr>
      <w:r>
        <w:rPr>
          <w:b/>
          <w:w w:val="95"/>
          <w:sz w:val="32"/>
        </w:rPr>
        <w:t>派车委托书</w:t>
      </w:r>
    </w:p>
    <w:p>
      <w:pPr>
        <w:pStyle w:val="2"/>
        <w:rPr>
          <w:b/>
          <w:sz w:val="22"/>
        </w:rPr>
      </w:pPr>
      <w:r>
        <w:br w:type="column"/>
      </w:r>
    </w:p>
    <w:p>
      <w:pPr>
        <w:tabs>
          <w:tab w:val="left" w:pos="3128"/>
          <w:tab w:val="left" w:pos="3843"/>
          <w:tab w:val="left" w:pos="4503"/>
        </w:tabs>
        <w:spacing w:before="183"/>
        <w:ind w:left="1417" w:right="0" w:firstLine="0"/>
        <w:jc w:val="left"/>
        <w:rPr>
          <w:sz w:val="22"/>
        </w:rPr>
      </w:pPr>
      <w:r>
        <w:rPr>
          <w:sz w:val="22"/>
        </w:rPr>
        <w:t>填单日期：</w:t>
      </w:r>
      <w:r>
        <w:rPr>
          <w:sz w:val="22"/>
        </w:rPr>
        <w:tab/>
      </w:r>
      <w:r>
        <w:rPr>
          <w:sz w:val="22"/>
        </w:rPr>
        <w:t>年</w:t>
      </w:r>
      <w:r>
        <w:rPr>
          <w:sz w:val="22"/>
        </w:rPr>
        <w:tab/>
      </w:r>
      <w:r>
        <w:rPr>
          <w:sz w:val="22"/>
        </w:rPr>
        <w:t>月</w:t>
      </w:r>
      <w:r>
        <w:rPr>
          <w:sz w:val="22"/>
        </w:rPr>
        <w:tab/>
      </w:r>
      <w:r>
        <w:rPr>
          <w:sz w:val="22"/>
        </w:rPr>
        <w:t>日</w:t>
      </w:r>
    </w:p>
    <w:p>
      <w:pPr>
        <w:spacing w:after="0"/>
        <w:jc w:val="left"/>
        <w:rPr>
          <w:sz w:val="22"/>
        </w:rPr>
        <w:sectPr>
          <w:type w:val="continuous"/>
          <w:pgSz w:w="11910" w:h="16840"/>
          <w:pgMar w:top="1580" w:right="280" w:bottom="280" w:left="160" w:header="720" w:footer="720" w:gutter="0"/>
          <w:cols w:equalWidth="0" w:num="2">
            <w:col w:w="6543" w:space="40"/>
            <w:col w:w="4887"/>
          </w:cols>
        </w:sectPr>
      </w:pPr>
    </w:p>
    <w:p>
      <w:pPr>
        <w:pStyle w:val="2"/>
        <w:spacing w:before="9"/>
        <w:rPr>
          <w:sz w:val="3"/>
        </w:rPr>
      </w:pPr>
    </w:p>
    <w:tbl>
      <w:tblPr>
        <w:tblStyle w:val="7"/>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48"/>
        <w:gridCol w:w="1896"/>
        <w:gridCol w:w="2076"/>
        <w:gridCol w:w="1992"/>
        <w:gridCol w:w="1056"/>
        <w:gridCol w:w="23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1848" w:type="dxa"/>
            <w:vMerge w:val="restart"/>
          </w:tcPr>
          <w:p>
            <w:pPr>
              <w:pStyle w:val="11"/>
              <w:spacing w:before="2"/>
              <w:rPr>
                <w:sz w:val="24"/>
              </w:rPr>
            </w:pPr>
          </w:p>
          <w:p>
            <w:pPr>
              <w:pStyle w:val="11"/>
              <w:ind w:left="453"/>
              <w:rPr>
                <w:sz w:val="24"/>
              </w:rPr>
            </w:pPr>
            <w:r>
              <w:rPr>
                <w:sz w:val="24"/>
              </w:rPr>
              <w:t>派车单位</w:t>
            </w:r>
          </w:p>
        </w:tc>
        <w:tc>
          <w:tcPr>
            <w:tcW w:w="1896" w:type="dxa"/>
            <w:vMerge w:val="restart"/>
          </w:tcPr>
          <w:p>
            <w:pPr>
              <w:pStyle w:val="11"/>
              <w:rPr>
                <w:rFonts w:ascii="Times New Roman"/>
                <w:sz w:val="22"/>
              </w:rPr>
            </w:pPr>
          </w:p>
        </w:tc>
        <w:tc>
          <w:tcPr>
            <w:tcW w:w="2076" w:type="dxa"/>
          </w:tcPr>
          <w:p>
            <w:pPr>
              <w:pStyle w:val="11"/>
              <w:spacing w:before="56"/>
              <w:ind w:left="548" w:right="507"/>
              <w:jc w:val="center"/>
              <w:rPr>
                <w:sz w:val="24"/>
              </w:rPr>
            </w:pPr>
            <w:r>
              <w:rPr>
                <w:sz w:val="24"/>
              </w:rPr>
              <w:t>申请人</w:t>
            </w:r>
          </w:p>
        </w:tc>
        <w:tc>
          <w:tcPr>
            <w:tcW w:w="1992" w:type="dxa"/>
          </w:tcPr>
          <w:p>
            <w:pPr>
              <w:pStyle w:val="11"/>
              <w:rPr>
                <w:rFonts w:ascii="Times New Roman"/>
                <w:sz w:val="22"/>
              </w:rPr>
            </w:pPr>
          </w:p>
        </w:tc>
        <w:tc>
          <w:tcPr>
            <w:tcW w:w="1056" w:type="dxa"/>
            <w:vMerge w:val="restart"/>
          </w:tcPr>
          <w:p>
            <w:pPr>
              <w:pStyle w:val="11"/>
              <w:spacing w:before="2"/>
              <w:rPr>
                <w:sz w:val="24"/>
              </w:rPr>
            </w:pPr>
          </w:p>
          <w:p>
            <w:pPr>
              <w:pStyle w:val="11"/>
              <w:ind w:left="57"/>
              <w:rPr>
                <w:sz w:val="24"/>
              </w:rPr>
            </w:pPr>
            <w:r>
              <w:rPr>
                <w:sz w:val="24"/>
              </w:rPr>
              <w:t>申请日期</w:t>
            </w:r>
          </w:p>
        </w:tc>
        <w:tc>
          <w:tcPr>
            <w:tcW w:w="2340" w:type="dxa"/>
            <w:vMerge w:val="restart"/>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848" w:type="dxa"/>
            <w:vMerge w:val="continue"/>
            <w:tcBorders>
              <w:top w:val="nil"/>
            </w:tcBorders>
          </w:tcPr>
          <w:p>
            <w:pPr>
              <w:rPr>
                <w:sz w:val="2"/>
                <w:szCs w:val="2"/>
              </w:rPr>
            </w:pPr>
          </w:p>
        </w:tc>
        <w:tc>
          <w:tcPr>
            <w:tcW w:w="1896" w:type="dxa"/>
            <w:vMerge w:val="continue"/>
            <w:tcBorders>
              <w:top w:val="nil"/>
            </w:tcBorders>
          </w:tcPr>
          <w:p>
            <w:pPr>
              <w:rPr>
                <w:sz w:val="2"/>
                <w:szCs w:val="2"/>
              </w:rPr>
            </w:pPr>
          </w:p>
        </w:tc>
        <w:tc>
          <w:tcPr>
            <w:tcW w:w="2076" w:type="dxa"/>
          </w:tcPr>
          <w:p>
            <w:pPr>
              <w:pStyle w:val="11"/>
              <w:spacing w:before="106"/>
              <w:ind w:left="548" w:right="507"/>
              <w:jc w:val="center"/>
              <w:rPr>
                <w:sz w:val="24"/>
              </w:rPr>
            </w:pPr>
            <w:r>
              <w:rPr>
                <w:sz w:val="24"/>
              </w:rPr>
              <w:t>联系电话</w:t>
            </w:r>
          </w:p>
        </w:tc>
        <w:tc>
          <w:tcPr>
            <w:tcW w:w="1992" w:type="dxa"/>
          </w:tcPr>
          <w:p>
            <w:pPr>
              <w:pStyle w:val="11"/>
              <w:rPr>
                <w:rFonts w:ascii="Times New Roman"/>
                <w:sz w:val="22"/>
              </w:rPr>
            </w:pPr>
          </w:p>
        </w:tc>
        <w:tc>
          <w:tcPr>
            <w:tcW w:w="1056" w:type="dxa"/>
            <w:vMerge w:val="continue"/>
            <w:tcBorders>
              <w:top w:val="nil"/>
            </w:tcBorders>
          </w:tcPr>
          <w:p>
            <w:pPr>
              <w:rPr>
                <w:sz w:val="2"/>
                <w:szCs w:val="2"/>
              </w:rPr>
            </w:pPr>
          </w:p>
        </w:tc>
        <w:tc>
          <w:tcPr>
            <w:tcW w:w="234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1848" w:type="dxa"/>
          </w:tcPr>
          <w:p>
            <w:pPr>
              <w:pStyle w:val="11"/>
              <w:spacing w:before="55"/>
              <w:ind w:left="453"/>
              <w:rPr>
                <w:sz w:val="24"/>
              </w:rPr>
            </w:pPr>
            <w:r>
              <w:rPr>
                <w:sz w:val="24"/>
              </w:rPr>
              <w:t>申请事由</w:t>
            </w:r>
          </w:p>
        </w:tc>
        <w:tc>
          <w:tcPr>
            <w:tcW w:w="3972" w:type="dxa"/>
            <w:gridSpan w:val="2"/>
          </w:tcPr>
          <w:p>
            <w:pPr>
              <w:pStyle w:val="11"/>
              <w:rPr>
                <w:rFonts w:ascii="Times New Roman"/>
                <w:sz w:val="22"/>
              </w:rPr>
            </w:pPr>
          </w:p>
        </w:tc>
        <w:tc>
          <w:tcPr>
            <w:tcW w:w="1992" w:type="dxa"/>
          </w:tcPr>
          <w:p>
            <w:pPr>
              <w:pStyle w:val="11"/>
              <w:spacing w:before="55"/>
              <w:ind w:left="265" w:right="226"/>
              <w:jc w:val="center"/>
              <w:rPr>
                <w:sz w:val="24"/>
              </w:rPr>
            </w:pPr>
            <w:r>
              <w:rPr>
                <w:sz w:val="24"/>
              </w:rPr>
              <w:t>所需车型要求</w:t>
            </w:r>
          </w:p>
        </w:tc>
        <w:tc>
          <w:tcPr>
            <w:tcW w:w="3396" w:type="dxa"/>
            <w:gridSpan w:val="2"/>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848" w:type="dxa"/>
            <w:vMerge w:val="restart"/>
          </w:tcPr>
          <w:p>
            <w:pPr>
              <w:pStyle w:val="11"/>
              <w:rPr>
                <w:sz w:val="22"/>
              </w:rPr>
            </w:pPr>
          </w:p>
          <w:p>
            <w:pPr>
              <w:pStyle w:val="11"/>
              <w:spacing w:before="165"/>
              <w:ind w:left="270"/>
              <w:rPr>
                <w:sz w:val="22"/>
              </w:rPr>
            </w:pPr>
            <w:r>
              <w:rPr>
                <w:sz w:val="22"/>
              </w:rPr>
              <w:t>送输物品情况</w:t>
            </w:r>
          </w:p>
        </w:tc>
        <w:tc>
          <w:tcPr>
            <w:tcW w:w="9360" w:type="dxa"/>
            <w:gridSpan w:val="5"/>
          </w:tcPr>
          <w:p>
            <w:pPr>
              <w:pStyle w:val="11"/>
              <w:spacing w:before="103"/>
              <w:ind w:left="45"/>
              <w:rPr>
                <w:sz w:val="24"/>
              </w:rPr>
            </w:pPr>
            <w:r>
              <w:rPr>
                <w:rFonts w:ascii="Times New Roman" w:eastAsia="Times New Roman"/>
                <w:sz w:val="24"/>
              </w:rPr>
              <w:t>1</w:t>
            </w:r>
            <w:r>
              <w:rPr>
                <w:sz w:val="24"/>
              </w:rPr>
              <w:t>、物品名称：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1848" w:type="dxa"/>
            <w:vMerge w:val="continue"/>
            <w:tcBorders>
              <w:top w:val="nil"/>
            </w:tcBorders>
          </w:tcPr>
          <w:p>
            <w:pPr>
              <w:rPr>
                <w:sz w:val="2"/>
                <w:szCs w:val="2"/>
              </w:rPr>
            </w:pPr>
          </w:p>
        </w:tc>
        <w:tc>
          <w:tcPr>
            <w:tcW w:w="9360" w:type="dxa"/>
            <w:gridSpan w:val="5"/>
          </w:tcPr>
          <w:p>
            <w:pPr>
              <w:pStyle w:val="11"/>
              <w:spacing w:before="151"/>
              <w:ind w:left="45"/>
              <w:rPr>
                <w:sz w:val="24"/>
              </w:rPr>
            </w:pPr>
            <w:r>
              <w:rPr>
                <w:rFonts w:ascii="Times New Roman" w:eastAsia="Times New Roman"/>
                <w:sz w:val="24"/>
              </w:rPr>
              <w:t>2</w:t>
            </w:r>
            <w:r>
              <w:rPr>
                <w:sz w:val="24"/>
              </w:rPr>
              <w:t>、物品数量、重量：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1848" w:type="dxa"/>
            <w:vMerge w:val="restart"/>
          </w:tcPr>
          <w:p>
            <w:pPr>
              <w:pStyle w:val="11"/>
              <w:rPr>
                <w:sz w:val="24"/>
              </w:rPr>
            </w:pPr>
          </w:p>
          <w:p>
            <w:pPr>
              <w:pStyle w:val="11"/>
              <w:spacing w:before="1"/>
              <w:rPr>
                <w:sz w:val="30"/>
              </w:rPr>
            </w:pPr>
          </w:p>
          <w:p>
            <w:pPr>
              <w:pStyle w:val="11"/>
              <w:spacing w:before="1"/>
              <w:ind w:left="453"/>
              <w:rPr>
                <w:sz w:val="24"/>
              </w:rPr>
            </w:pPr>
            <w:r>
              <w:rPr>
                <w:sz w:val="24"/>
              </w:rPr>
              <w:t>运输要求</w:t>
            </w:r>
          </w:p>
        </w:tc>
        <w:tc>
          <w:tcPr>
            <w:tcW w:w="1896" w:type="dxa"/>
            <w:vMerge w:val="restart"/>
          </w:tcPr>
          <w:p>
            <w:pPr>
              <w:pStyle w:val="11"/>
              <w:rPr>
                <w:sz w:val="22"/>
              </w:rPr>
            </w:pPr>
          </w:p>
          <w:p>
            <w:pPr>
              <w:pStyle w:val="11"/>
              <w:spacing w:before="2"/>
              <w:rPr>
                <w:sz w:val="23"/>
              </w:rPr>
            </w:pPr>
          </w:p>
          <w:p>
            <w:pPr>
              <w:pStyle w:val="11"/>
              <w:spacing w:line="230" w:lineRule="auto"/>
              <w:ind w:left="846" w:right="35" w:hanging="775"/>
              <w:rPr>
                <w:sz w:val="22"/>
              </w:rPr>
            </w:pPr>
            <w:r>
              <w:rPr>
                <w:sz w:val="22"/>
              </w:rPr>
              <w:t>要求送达日期及时间</w:t>
            </w:r>
          </w:p>
        </w:tc>
        <w:tc>
          <w:tcPr>
            <w:tcW w:w="2076" w:type="dxa"/>
            <w:vMerge w:val="restart"/>
          </w:tcPr>
          <w:p>
            <w:pPr>
              <w:pStyle w:val="11"/>
              <w:rPr>
                <w:rFonts w:ascii="Times New Roman"/>
                <w:sz w:val="22"/>
              </w:rPr>
            </w:pPr>
          </w:p>
        </w:tc>
        <w:tc>
          <w:tcPr>
            <w:tcW w:w="1992" w:type="dxa"/>
          </w:tcPr>
          <w:p>
            <w:pPr>
              <w:pStyle w:val="11"/>
              <w:spacing w:before="176"/>
              <w:ind w:left="265" w:right="226"/>
              <w:jc w:val="center"/>
              <w:rPr>
                <w:sz w:val="24"/>
              </w:rPr>
            </w:pPr>
            <w:r>
              <w:rPr>
                <w:sz w:val="24"/>
              </w:rPr>
              <w:t>送达地点</w:t>
            </w:r>
          </w:p>
        </w:tc>
        <w:tc>
          <w:tcPr>
            <w:tcW w:w="3396" w:type="dxa"/>
            <w:gridSpan w:val="2"/>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848" w:type="dxa"/>
            <w:vMerge w:val="continue"/>
            <w:tcBorders>
              <w:top w:val="nil"/>
            </w:tcBorders>
          </w:tcPr>
          <w:p>
            <w:pPr>
              <w:rPr>
                <w:sz w:val="2"/>
                <w:szCs w:val="2"/>
              </w:rPr>
            </w:pPr>
          </w:p>
        </w:tc>
        <w:tc>
          <w:tcPr>
            <w:tcW w:w="1896" w:type="dxa"/>
            <w:vMerge w:val="continue"/>
            <w:tcBorders>
              <w:top w:val="nil"/>
            </w:tcBorders>
          </w:tcPr>
          <w:p>
            <w:pPr>
              <w:rPr>
                <w:sz w:val="2"/>
                <w:szCs w:val="2"/>
              </w:rPr>
            </w:pPr>
          </w:p>
        </w:tc>
        <w:tc>
          <w:tcPr>
            <w:tcW w:w="2076" w:type="dxa"/>
            <w:vMerge w:val="continue"/>
            <w:tcBorders>
              <w:top w:val="nil"/>
            </w:tcBorders>
          </w:tcPr>
          <w:p>
            <w:pPr>
              <w:rPr>
                <w:sz w:val="2"/>
                <w:szCs w:val="2"/>
              </w:rPr>
            </w:pPr>
          </w:p>
        </w:tc>
        <w:tc>
          <w:tcPr>
            <w:tcW w:w="1992" w:type="dxa"/>
          </w:tcPr>
          <w:p>
            <w:pPr>
              <w:pStyle w:val="11"/>
              <w:spacing w:before="92"/>
              <w:ind w:left="265" w:right="226"/>
              <w:jc w:val="center"/>
              <w:rPr>
                <w:sz w:val="24"/>
              </w:rPr>
            </w:pPr>
            <w:r>
              <w:rPr>
                <w:sz w:val="24"/>
              </w:rPr>
              <w:t>送达联系人</w:t>
            </w:r>
          </w:p>
        </w:tc>
        <w:tc>
          <w:tcPr>
            <w:tcW w:w="3396" w:type="dxa"/>
            <w:gridSpan w:val="2"/>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1" w:hRule="atLeast"/>
        </w:trPr>
        <w:tc>
          <w:tcPr>
            <w:tcW w:w="1848" w:type="dxa"/>
            <w:vMerge w:val="continue"/>
            <w:tcBorders>
              <w:top w:val="nil"/>
            </w:tcBorders>
          </w:tcPr>
          <w:p>
            <w:pPr>
              <w:rPr>
                <w:sz w:val="2"/>
                <w:szCs w:val="2"/>
              </w:rPr>
            </w:pPr>
          </w:p>
        </w:tc>
        <w:tc>
          <w:tcPr>
            <w:tcW w:w="1896" w:type="dxa"/>
            <w:vMerge w:val="continue"/>
            <w:tcBorders>
              <w:top w:val="nil"/>
            </w:tcBorders>
          </w:tcPr>
          <w:p>
            <w:pPr>
              <w:rPr>
                <w:sz w:val="2"/>
                <w:szCs w:val="2"/>
              </w:rPr>
            </w:pPr>
          </w:p>
        </w:tc>
        <w:tc>
          <w:tcPr>
            <w:tcW w:w="2076" w:type="dxa"/>
            <w:vMerge w:val="continue"/>
            <w:tcBorders>
              <w:top w:val="nil"/>
            </w:tcBorders>
          </w:tcPr>
          <w:p>
            <w:pPr>
              <w:rPr>
                <w:sz w:val="2"/>
                <w:szCs w:val="2"/>
              </w:rPr>
            </w:pPr>
          </w:p>
        </w:tc>
        <w:tc>
          <w:tcPr>
            <w:tcW w:w="1992" w:type="dxa"/>
          </w:tcPr>
          <w:p>
            <w:pPr>
              <w:pStyle w:val="11"/>
              <w:spacing w:before="132"/>
              <w:ind w:left="265" w:right="226"/>
              <w:jc w:val="center"/>
              <w:rPr>
                <w:sz w:val="24"/>
              </w:rPr>
            </w:pPr>
            <w:r>
              <w:rPr>
                <w:sz w:val="24"/>
              </w:rPr>
              <w:t>联系人手机</w:t>
            </w:r>
          </w:p>
        </w:tc>
        <w:tc>
          <w:tcPr>
            <w:tcW w:w="3396" w:type="dxa"/>
            <w:gridSpan w:val="2"/>
          </w:tcPr>
          <w:p>
            <w:pPr>
              <w:pStyle w:val="1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4" w:hRule="atLeast"/>
        </w:trPr>
        <w:tc>
          <w:tcPr>
            <w:tcW w:w="11208" w:type="dxa"/>
            <w:gridSpan w:val="6"/>
          </w:tcPr>
          <w:p>
            <w:pPr>
              <w:pStyle w:val="11"/>
              <w:spacing w:before="190"/>
              <w:ind w:left="45"/>
              <w:rPr>
                <w:sz w:val="24"/>
              </w:rPr>
            </w:pPr>
            <w:r>
              <w:rPr>
                <w:sz w:val="24"/>
              </w:rPr>
              <w:t>派车单位负责人：</w:t>
            </w:r>
          </w:p>
        </w:tc>
      </w:tr>
    </w:tbl>
    <w:p>
      <w:pPr>
        <w:spacing w:after="0"/>
        <w:rPr>
          <w:sz w:val="24"/>
        </w:rPr>
        <w:sectPr>
          <w:type w:val="continuous"/>
          <w:pgSz w:w="11910" w:h="16840"/>
          <w:pgMar w:top="1580" w:right="280" w:bottom="280" w:left="160" w:header="720" w:footer="720" w:gutter="0"/>
          <w:cols w:space="720" w:num="1"/>
        </w:sectPr>
      </w:pPr>
    </w:p>
    <w:p>
      <w:pPr>
        <w:pStyle w:val="2"/>
        <w:rPr>
          <w:sz w:val="20"/>
        </w:rPr>
      </w:pPr>
    </w:p>
    <w:p>
      <w:pPr>
        <w:spacing w:before="217"/>
        <w:ind w:left="4235" w:right="4114" w:firstLine="0"/>
        <w:jc w:val="center"/>
        <w:rPr>
          <w:rFonts w:hint="eastAsia" w:ascii="黑体" w:eastAsia="黑体"/>
          <w:sz w:val="44"/>
        </w:rPr>
      </w:pPr>
      <w:bookmarkStart w:id="2" w:name="提货授权委托书"/>
      <w:bookmarkEnd w:id="2"/>
      <w:r>
        <w:rPr>
          <w:rFonts w:hint="eastAsia" w:ascii="黑体" w:eastAsia="黑体"/>
          <w:sz w:val="44"/>
        </w:rPr>
        <w:t>提货授权委托书</w:t>
      </w:r>
    </w:p>
    <w:p>
      <w:pPr>
        <w:pStyle w:val="2"/>
        <w:spacing w:before="5"/>
        <w:rPr>
          <w:rFonts w:ascii="黑体"/>
          <w:sz w:val="59"/>
        </w:rPr>
      </w:pPr>
    </w:p>
    <w:p>
      <w:pPr>
        <w:tabs>
          <w:tab w:val="left" w:pos="5211"/>
        </w:tabs>
        <w:spacing w:before="0"/>
        <w:ind w:left="1371" w:right="0" w:firstLine="0"/>
        <w:jc w:val="left"/>
        <w:rPr>
          <w:rFonts w:hint="eastAsia" w:ascii="仿宋_GB2312" w:eastAsia="仿宋_GB2312"/>
          <w:sz w:val="32"/>
        </w:rPr>
      </w:pPr>
      <w:r>
        <w:rPr>
          <w:rFonts w:ascii="Times New Roman" w:eastAsia="Times New Roman"/>
          <w:w w:val="99"/>
          <w:sz w:val="32"/>
          <w:u w:val="single"/>
        </w:rPr>
        <w:t xml:space="preserve"> </w:t>
      </w:r>
      <w:r>
        <w:rPr>
          <w:rFonts w:ascii="Times New Roman" w:eastAsia="Times New Roman"/>
          <w:sz w:val="32"/>
          <w:u w:val="single"/>
        </w:rPr>
        <w:tab/>
      </w:r>
      <w:r>
        <w:rPr>
          <w:rFonts w:hint="eastAsia" w:ascii="仿宋_GB2312" w:eastAsia="仿宋_GB2312"/>
          <w:sz w:val="32"/>
          <w:u w:val="single"/>
        </w:rPr>
        <w:t>：</w:t>
      </w:r>
    </w:p>
    <w:p>
      <w:pPr>
        <w:tabs>
          <w:tab w:val="left" w:pos="3850"/>
          <w:tab w:val="left" w:pos="5544"/>
          <w:tab w:val="left" w:pos="9893"/>
        </w:tabs>
        <w:spacing w:before="214" w:line="364" w:lineRule="auto"/>
        <w:ind w:left="1371" w:right="1248" w:firstLine="628"/>
        <w:jc w:val="both"/>
        <w:rPr>
          <w:rFonts w:hint="eastAsia" w:ascii="仿宋_GB2312" w:eastAsia="仿宋_GB2312"/>
          <w:sz w:val="32"/>
        </w:rPr>
      </w:pPr>
      <w:r>
        <w:pict>
          <v:line id="_x0000_s1026" o:spid="_x0000_s1026" o:spt="20" style="position:absolute;left:0pt;margin-left:188.35pt;margin-top:28.5pt;height:0pt;width:330.2pt;mso-position-horizontal-relative:page;z-index:-251657216;mso-width-relative:page;mso-height-relative:page;" stroked="t" coordsize="21600,21600">
            <v:path arrowok="t"/>
            <v:fill focussize="0,0"/>
            <v:stroke weight="0.72pt" color="#000000"/>
            <v:imagedata o:title=""/>
            <o:lock v:ext="edit"/>
          </v:line>
        </w:pict>
      </w:r>
      <w:r>
        <w:rPr>
          <w:rFonts w:hint="eastAsia" w:ascii="仿宋_GB2312" w:eastAsia="仿宋_GB2312"/>
          <w:sz w:val="32"/>
        </w:rPr>
        <w:t>兹授权委托</w:t>
      </w:r>
      <w:r>
        <w:rPr>
          <w:rFonts w:hint="eastAsia" w:ascii="仿宋_GB2312" w:eastAsia="仿宋_GB2312"/>
          <w:sz w:val="32"/>
        </w:rPr>
        <w:tab/>
      </w:r>
      <w:r>
        <w:rPr>
          <w:rFonts w:hint="eastAsia" w:ascii="仿宋_GB2312" w:eastAsia="仿宋_GB2312"/>
          <w:sz w:val="32"/>
        </w:rPr>
        <w:tab/>
      </w:r>
      <w:r>
        <w:rPr>
          <w:rFonts w:hint="eastAsia" w:ascii="仿宋_GB2312" w:eastAsia="仿宋_GB2312"/>
          <w:sz w:val="32"/>
        </w:rPr>
        <w:t>（身份证号码：</w:t>
      </w:r>
      <w:r>
        <w:rPr>
          <w:rFonts w:hint="eastAsia" w:ascii="仿宋_GB2312" w:eastAsia="仿宋_GB2312"/>
          <w:sz w:val="32"/>
        </w:rPr>
        <w:tab/>
      </w:r>
      <w:r>
        <w:rPr>
          <w:rFonts w:hint="eastAsia" w:ascii="仿宋_GB2312" w:eastAsia="仿宋_GB2312"/>
          <w:spacing w:val="-15"/>
          <w:sz w:val="32"/>
        </w:rPr>
        <w:t xml:space="preserve">） </w:t>
      </w:r>
      <w:r>
        <w:rPr>
          <w:rFonts w:hint="eastAsia" w:ascii="仿宋_GB2312" w:eastAsia="仿宋_GB2312"/>
          <w:sz w:val="32"/>
        </w:rPr>
        <w:t>办理</w:t>
      </w:r>
      <w:r>
        <w:rPr>
          <w:rFonts w:hint="eastAsia" w:ascii="仿宋_GB2312" w:eastAsia="仿宋_GB2312"/>
          <w:sz w:val="32"/>
          <w:u w:val="single"/>
        </w:rPr>
        <w:t xml:space="preserve"> </w:t>
      </w:r>
      <w:r>
        <w:rPr>
          <w:rFonts w:hint="eastAsia" w:ascii="仿宋_GB2312" w:eastAsia="仿宋_GB2312"/>
          <w:sz w:val="32"/>
          <w:u w:val="single"/>
        </w:rPr>
        <w:tab/>
      </w:r>
      <w:r>
        <w:rPr>
          <w:rFonts w:hint="eastAsia" w:ascii="仿宋_GB2312" w:eastAsia="仿宋_GB2312"/>
          <w:w w:val="95"/>
          <w:sz w:val="32"/>
        </w:rPr>
        <w:t>的提货业务</w:t>
      </w:r>
      <w:r>
        <w:rPr>
          <w:rFonts w:hint="eastAsia" w:ascii="仿宋_GB2312" w:eastAsia="仿宋_GB2312"/>
          <w:spacing w:val="-75"/>
          <w:w w:val="95"/>
          <w:sz w:val="32"/>
        </w:rPr>
        <w:t xml:space="preserve"> </w:t>
      </w:r>
      <w:r>
        <w:rPr>
          <w:rFonts w:hint="eastAsia" w:ascii="仿宋_GB2312" w:eastAsia="仿宋_GB2312"/>
          <w:spacing w:val="-115"/>
          <w:sz w:val="32"/>
        </w:rPr>
        <w:t>。</w:t>
      </w:r>
      <w:r>
        <w:rPr>
          <w:rFonts w:hint="eastAsia" w:ascii="仿宋_GB2312" w:eastAsia="仿宋_GB2312"/>
          <w:sz w:val="32"/>
        </w:rPr>
        <w:t>受托人在委托事项内签署有关文件</w:t>
      </w:r>
      <w:r>
        <w:rPr>
          <w:rFonts w:hint="eastAsia" w:ascii="仿宋_GB2312" w:eastAsia="仿宋_GB2312"/>
          <w:spacing w:val="-39"/>
          <w:sz w:val="32"/>
        </w:rPr>
        <w:t>，</w:t>
      </w:r>
      <w:r>
        <w:rPr>
          <w:rFonts w:hint="eastAsia" w:ascii="仿宋_GB2312" w:eastAsia="仿宋_GB2312"/>
          <w:sz w:val="32"/>
        </w:rPr>
        <w:t>保证提供的凭证真实有效</w:t>
      </w:r>
      <w:r>
        <w:rPr>
          <w:rFonts w:hint="eastAsia" w:ascii="仿宋_GB2312" w:eastAsia="仿宋_GB2312"/>
          <w:spacing w:val="-39"/>
          <w:sz w:val="32"/>
        </w:rPr>
        <w:t>，</w:t>
      </w:r>
      <w:r>
        <w:rPr>
          <w:rFonts w:hint="eastAsia" w:ascii="仿宋_GB2312" w:eastAsia="仿宋_GB2312"/>
          <w:sz w:val="32"/>
        </w:rPr>
        <w:t>代表委托人的真实意愿</w:t>
      </w:r>
      <w:r>
        <w:rPr>
          <w:rFonts w:hint="eastAsia" w:ascii="仿宋_GB2312" w:eastAsia="仿宋_GB2312"/>
          <w:spacing w:val="-39"/>
          <w:sz w:val="32"/>
        </w:rPr>
        <w:t>，</w:t>
      </w:r>
      <w:r>
        <w:rPr>
          <w:rFonts w:hint="eastAsia" w:ascii="仿宋_GB2312" w:eastAsia="仿宋_GB2312"/>
          <w:sz w:val="32"/>
        </w:rPr>
        <w:t>并愿意承担相应的法律责任。</w:t>
      </w:r>
    </w:p>
    <w:p>
      <w:pPr>
        <w:spacing w:before="3"/>
        <w:ind w:left="2000" w:right="0" w:firstLine="0"/>
        <w:jc w:val="both"/>
        <w:rPr>
          <w:rFonts w:hint="eastAsia" w:ascii="仿宋_GB2312" w:eastAsia="仿宋_GB2312"/>
          <w:sz w:val="32"/>
        </w:rPr>
      </w:pPr>
      <w:r>
        <w:rPr>
          <w:rFonts w:hint="eastAsia" w:ascii="仿宋_GB2312" w:eastAsia="仿宋_GB2312"/>
          <w:sz w:val="32"/>
        </w:rPr>
        <w:t>委 托 时 限  年   月  日 至      年  月   日</w:t>
      </w:r>
    </w:p>
    <w:p>
      <w:pPr>
        <w:pStyle w:val="2"/>
        <w:rPr>
          <w:rFonts w:ascii="仿宋_GB2312"/>
          <w:sz w:val="32"/>
        </w:rPr>
      </w:pPr>
    </w:p>
    <w:p>
      <w:pPr>
        <w:pStyle w:val="2"/>
        <w:spacing w:before="5"/>
        <w:rPr>
          <w:rFonts w:ascii="仿宋_GB2312"/>
          <w:sz w:val="33"/>
        </w:rPr>
      </w:pPr>
    </w:p>
    <w:p>
      <w:pPr>
        <w:tabs>
          <w:tab w:val="left" w:pos="3228"/>
          <w:tab w:val="left" w:pos="4030"/>
          <w:tab w:val="left" w:pos="6171"/>
          <w:tab w:val="left" w:pos="7229"/>
          <w:tab w:val="left" w:pos="8028"/>
          <w:tab w:val="left" w:pos="8830"/>
        </w:tabs>
        <w:spacing w:before="0" w:line="364" w:lineRule="auto"/>
        <w:ind w:left="2590" w:right="1933" w:hanging="1220"/>
        <w:jc w:val="left"/>
        <w:rPr>
          <w:rFonts w:hint="eastAsia" w:ascii="仿宋_GB2312" w:eastAsia="仿宋_GB2312"/>
          <w:sz w:val="32"/>
        </w:rPr>
      </w:pPr>
      <w:r>
        <w:rPr>
          <w:rFonts w:hint="eastAsia" w:ascii="仿宋_GB2312" w:eastAsia="仿宋_GB2312"/>
          <w:w w:val="99"/>
          <w:sz w:val="32"/>
        </w:rPr>
        <w:t>委</w:t>
      </w:r>
      <w:r>
        <w:rPr>
          <w:rFonts w:hint="eastAsia" w:ascii="仿宋_GB2312" w:eastAsia="仿宋_GB2312"/>
          <w:spacing w:val="2"/>
          <w:w w:val="99"/>
          <w:sz w:val="32"/>
        </w:rPr>
        <w:t>托</w:t>
      </w:r>
      <w:r>
        <w:rPr>
          <w:rFonts w:hint="eastAsia" w:ascii="仿宋_GB2312" w:eastAsia="仿宋_GB2312"/>
          <w:w w:val="99"/>
          <w:sz w:val="32"/>
        </w:rPr>
        <w:t>人签</w:t>
      </w:r>
      <w:r>
        <w:rPr>
          <w:rFonts w:hint="eastAsia" w:ascii="仿宋_GB2312" w:eastAsia="仿宋_GB2312"/>
          <w:spacing w:val="2"/>
          <w:w w:val="99"/>
          <w:sz w:val="32"/>
        </w:rPr>
        <w:t>字</w:t>
      </w:r>
      <w:r>
        <w:rPr>
          <w:rFonts w:hint="eastAsia" w:ascii="仿宋_GB2312" w:eastAsia="仿宋_GB2312"/>
          <w:w w:val="99"/>
          <w:sz w:val="32"/>
        </w:rPr>
        <w:t>（或</w:t>
      </w:r>
      <w:r>
        <w:rPr>
          <w:rFonts w:hint="eastAsia" w:ascii="仿宋_GB2312" w:eastAsia="仿宋_GB2312"/>
          <w:spacing w:val="2"/>
          <w:w w:val="99"/>
          <w:sz w:val="32"/>
        </w:rPr>
        <w:t>盖</w:t>
      </w:r>
      <w:r>
        <w:rPr>
          <w:rFonts w:hint="eastAsia" w:ascii="仿宋_GB2312" w:eastAsia="仿宋_GB2312"/>
          <w:w w:val="99"/>
          <w:sz w:val="32"/>
        </w:rPr>
        <w:t>章</w:t>
      </w:r>
      <w:r>
        <w:rPr>
          <w:rFonts w:hint="eastAsia" w:ascii="仿宋_GB2312" w:eastAsia="仿宋_GB2312"/>
          <w:spacing w:val="-159"/>
          <w:w w:val="99"/>
          <w:sz w:val="32"/>
        </w:rPr>
        <w:t>）</w:t>
      </w:r>
      <w:r>
        <w:rPr>
          <w:rFonts w:hint="eastAsia" w:ascii="仿宋_GB2312" w:eastAsia="仿宋_GB2312"/>
          <w:w w:val="99"/>
          <w:sz w:val="32"/>
        </w:rPr>
        <w:t>：</w:t>
      </w:r>
      <w:r>
        <w:rPr>
          <w:rFonts w:hint="eastAsia" w:ascii="仿宋_GB2312" w:eastAsia="仿宋_GB2312"/>
          <w:sz w:val="32"/>
        </w:rPr>
        <w:tab/>
      </w:r>
      <w:r>
        <w:rPr>
          <w:rFonts w:hint="eastAsia" w:ascii="仿宋_GB2312" w:eastAsia="仿宋_GB2312"/>
          <w:w w:val="99"/>
          <w:sz w:val="32"/>
        </w:rPr>
        <w:t>受</w:t>
      </w:r>
      <w:r>
        <w:rPr>
          <w:rFonts w:hint="eastAsia" w:ascii="仿宋_GB2312" w:eastAsia="仿宋_GB2312"/>
          <w:spacing w:val="2"/>
          <w:w w:val="99"/>
          <w:sz w:val="32"/>
        </w:rPr>
        <w:t>托</w:t>
      </w:r>
      <w:r>
        <w:rPr>
          <w:rFonts w:hint="eastAsia" w:ascii="仿宋_GB2312" w:eastAsia="仿宋_GB2312"/>
          <w:w w:val="99"/>
          <w:sz w:val="32"/>
        </w:rPr>
        <w:t>人签</w:t>
      </w:r>
      <w:r>
        <w:rPr>
          <w:rFonts w:hint="eastAsia" w:ascii="仿宋_GB2312" w:eastAsia="仿宋_GB2312"/>
          <w:spacing w:val="2"/>
          <w:w w:val="99"/>
          <w:sz w:val="32"/>
        </w:rPr>
        <w:t>字</w:t>
      </w:r>
      <w:r>
        <w:rPr>
          <w:rFonts w:hint="eastAsia" w:ascii="仿宋_GB2312" w:eastAsia="仿宋_GB2312"/>
          <w:w w:val="99"/>
          <w:sz w:val="32"/>
        </w:rPr>
        <w:t>（或</w:t>
      </w:r>
      <w:r>
        <w:rPr>
          <w:rFonts w:hint="eastAsia" w:ascii="仿宋_GB2312" w:eastAsia="仿宋_GB2312"/>
          <w:spacing w:val="2"/>
          <w:w w:val="99"/>
          <w:sz w:val="32"/>
        </w:rPr>
        <w:t>盖</w:t>
      </w:r>
      <w:r>
        <w:rPr>
          <w:rFonts w:hint="eastAsia" w:ascii="仿宋_GB2312" w:eastAsia="仿宋_GB2312"/>
          <w:w w:val="99"/>
          <w:sz w:val="32"/>
        </w:rPr>
        <w:t>章</w:t>
      </w:r>
      <w:r>
        <w:rPr>
          <w:rFonts w:hint="eastAsia" w:ascii="仿宋_GB2312" w:eastAsia="仿宋_GB2312"/>
          <w:spacing w:val="-167"/>
          <w:w w:val="99"/>
          <w:sz w:val="32"/>
        </w:rPr>
        <w:t>）</w:t>
      </w:r>
      <w:r>
        <w:rPr>
          <w:rFonts w:hint="eastAsia" w:ascii="仿宋_GB2312" w:eastAsia="仿宋_GB2312"/>
          <w:spacing w:val="-8"/>
          <w:w w:val="99"/>
          <w:sz w:val="32"/>
        </w:rPr>
        <w:t>：</w:t>
      </w:r>
      <w:r>
        <w:rPr>
          <w:rFonts w:hint="eastAsia" w:ascii="仿宋_GB2312" w:eastAsia="仿宋_GB2312"/>
          <w:sz w:val="32"/>
        </w:rPr>
        <w:t>年</w:t>
      </w:r>
      <w:r>
        <w:rPr>
          <w:rFonts w:hint="eastAsia" w:ascii="仿宋_GB2312" w:eastAsia="仿宋_GB2312"/>
          <w:sz w:val="32"/>
        </w:rPr>
        <w:tab/>
      </w:r>
      <w:r>
        <w:rPr>
          <w:rFonts w:hint="eastAsia" w:ascii="仿宋_GB2312" w:eastAsia="仿宋_GB2312"/>
          <w:sz w:val="32"/>
        </w:rPr>
        <w:t>月</w:t>
      </w:r>
      <w:r>
        <w:rPr>
          <w:rFonts w:hint="eastAsia" w:ascii="仿宋_GB2312" w:eastAsia="仿宋_GB2312"/>
          <w:sz w:val="32"/>
        </w:rPr>
        <w:tab/>
      </w:r>
      <w:r>
        <w:rPr>
          <w:rFonts w:hint="eastAsia" w:ascii="仿宋_GB2312" w:eastAsia="仿宋_GB2312"/>
          <w:sz w:val="32"/>
        </w:rPr>
        <w:t>日</w:t>
      </w:r>
      <w:r>
        <w:rPr>
          <w:rFonts w:hint="eastAsia" w:ascii="仿宋_GB2312" w:eastAsia="仿宋_GB2312"/>
          <w:sz w:val="32"/>
        </w:rPr>
        <w:tab/>
      </w:r>
      <w:r>
        <w:rPr>
          <w:rFonts w:hint="eastAsia" w:ascii="仿宋_GB2312" w:eastAsia="仿宋_GB2312"/>
          <w:sz w:val="32"/>
        </w:rPr>
        <w:tab/>
      </w:r>
      <w:r>
        <w:rPr>
          <w:rFonts w:hint="eastAsia" w:ascii="仿宋_GB2312" w:eastAsia="仿宋_GB2312"/>
          <w:sz w:val="32"/>
        </w:rPr>
        <w:t>年</w:t>
      </w:r>
      <w:r>
        <w:rPr>
          <w:rFonts w:hint="eastAsia" w:ascii="仿宋_GB2312" w:eastAsia="仿宋_GB2312"/>
          <w:sz w:val="32"/>
        </w:rPr>
        <w:tab/>
      </w:r>
      <w:r>
        <w:rPr>
          <w:rFonts w:hint="eastAsia" w:ascii="仿宋_GB2312" w:eastAsia="仿宋_GB2312"/>
          <w:sz w:val="32"/>
        </w:rPr>
        <w:t>月</w:t>
      </w:r>
      <w:r>
        <w:rPr>
          <w:rFonts w:hint="eastAsia" w:ascii="仿宋_GB2312" w:eastAsia="仿宋_GB2312"/>
          <w:sz w:val="32"/>
        </w:rPr>
        <w:tab/>
      </w:r>
      <w:r>
        <w:rPr>
          <w:rFonts w:hint="eastAsia" w:ascii="仿宋_GB2312" w:eastAsia="仿宋_GB2312"/>
          <w:sz w:val="32"/>
        </w:rPr>
        <w:t>日</w:t>
      </w:r>
    </w:p>
    <w:sectPr>
      <w:pgSz w:w="11910" w:h="16840"/>
      <w:pgMar w:top="1580" w:right="281" w:bottom="280" w:left="1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528" w:hanging="420"/>
        <w:jc w:val="left"/>
      </w:pPr>
      <w:rPr>
        <w:rFonts w:hint="default" w:ascii="宋体" w:hAnsi="宋体" w:eastAsia="宋体" w:cs="宋体"/>
        <w:b/>
        <w:bCs/>
        <w:spacing w:val="0"/>
        <w:w w:val="98"/>
        <w:sz w:val="21"/>
        <w:szCs w:val="21"/>
        <w:lang w:val="zh-CN" w:eastAsia="zh-CN" w:bidi="zh-CN"/>
      </w:rPr>
    </w:lvl>
    <w:lvl w:ilvl="1" w:tentative="0">
      <w:start w:val="0"/>
      <w:numFmt w:val="bullet"/>
      <w:lvlText w:val="•"/>
      <w:lvlJc w:val="left"/>
      <w:pPr>
        <w:ind w:left="1384" w:hanging="420"/>
      </w:pPr>
      <w:rPr>
        <w:rFonts w:hint="default"/>
        <w:lang w:val="zh-CN" w:eastAsia="zh-CN" w:bidi="zh-CN"/>
      </w:rPr>
    </w:lvl>
    <w:lvl w:ilvl="2" w:tentative="0">
      <w:start w:val="0"/>
      <w:numFmt w:val="bullet"/>
      <w:lvlText w:val="•"/>
      <w:lvlJc w:val="left"/>
      <w:pPr>
        <w:ind w:left="2249" w:hanging="420"/>
      </w:pPr>
      <w:rPr>
        <w:rFonts w:hint="default"/>
        <w:lang w:val="zh-CN" w:eastAsia="zh-CN" w:bidi="zh-CN"/>
      </w:rPr>
    </w:lvl>
    <w:lvl w:ilvl="3" w:tentative="0">
      <w:start w:val="0"/>
      <w:numFmt w:val="bullet"/>
      <w:lvlText w:val="•"/>
      <w:lvlJc w:val="left"/>
      <w:pPr>
        <w:ind w:left="3113" w:hanging="420"/>
      </w:pPr>
      <w:rPr>
        <w:rFonts w:hint="default"/>
        <w:lang w:val="zh-CN" w:eastAsia="zh-CN" w:bidi="zh-CN"/>
      </w:rPr>
    </w:lvl>
    <w:lvl w:ilvl="4" w:tentative="0">
      <w:start w:val="0"/>
      <w:numFmt w:val="bullet"/>
      <w:lvlText w:val="•"/>
      <w:lvlJc w:val="left"/>
      <w:pPr>
        <w:ind w:left="3978" w:hanging="420"/>
      </w:pPr>
      <w:rPr>
        <w:rFonts w:hint="default"/>
        <w:lang w:val="zh-CN" w:eastAsia="zh-CN" w:bidi="zh-CN"/>
      </w:rPr>
    </w:lvl>
    <w:lvl w:ilvl="5" w:tentative="0">
      <w:start w:val="0"/>
      <w:numFmt w:val="bullet"/>
      <w:lvlText w:val="•"/>
      <w:lvlJc w:val="left"/>
      <w:pPr>
        <w:ind w:left="4843" w:hanging="420"/>
      </w:pPr>
      <w:rPr>
        <w:rFonts w:hint="default"/>
        <w:lang w:val="zh-CN" w:eastAsia="zh-CN" w:bidi="zh-CN"/>
      </w:rPr>
    </w:lvl>
    <w:lvl w:ilvl="6" w:tentative="0">
      <w:start w:val="0"/>
      <w:numFmt w:val="bullet"/>
      <w:lvlText w:val="•"/>
      <w:lvlJc w:val="left"/>
      <w:pPr>
        <w:ind w:left="5707" w:hanging="420"/>
      </w:pPr>
      <w:rPr>
        <w:rFonts w:hint="default"/>
        <w:lang w:val="zh-CN" w:eastAsia="zh-CN" w:bidi="zh-CN"/>
      </w:rPr>
    </w:lvl>
    <w:lvl w:ilvl="7" w:tentative="0">
      <w:start w:val="0"/>
      <w:numFmt w:val="bullet"/>
      <w:lvlText w:val="•"/>
      <w:lvlJc w:val="left"/>
      <w:pPr>
        <w:ind w:left="6572" w:hanging="420"/>
      </w:pPr>
      <w:rPr>
        <w:rFonts w:hint="default"/>
        <w:lang w:val="zh-CN" w:eastAsia="zh-CN" w:bidi="zh-CN"/>
      </w:rPr>
    </w:lvl>
    <w:lvl w:ilvl="8" w:tentative="0">
      <w:start w:val="0"/>
      <w:numFmt w:val="bullet"/>
      <w:lvlText w:val="•"/>
      <w:lvlJc w:val="left"/>
      <w:pPr>
        <w:ind w:left="7436" w:hanging="420"/>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423" w:hanging="315"/>
        <w:jc w:val="left"/>
      </w:pPr>
      <w:rPr>
        <w:rFonts w:hint="default" w:ascii="宋体" w:hAnsi="宋体" w:eastAsia="宋体" w:cs="宋体"/>
        <w:b/>
        <w:bCs/>
        <w:spacing w:val="-2"/>
        <w:w w:val="98"/>
        <w:sz w:val="19"/>
        <w:szCs w:val="19"/>
        <w:lang w:val="zh-CN" w:eastAsia="zh-CN" w:bidi="zh-CN"/>
      </w:rPr>
    </w:lvl>
    <w:lvl w:ilvl="1" w:tentative="0">
      <w:start w:val="1"/>
      <w:numFmt w:val="decimal"/>
      <w:lvlText w:val="%2）"/>
      <w:lvlJc w:val="left"/>
      <w:pPr>
        <w:ind w:left="108" w:hanging="314"/>
        <w:jc w:val="left"/>
      </w:pPr>
      <w:rPr>
        <w:rFonts w:hint="default" w:ascii="宋体" w:hAnsi="宋体" w:eastAsia="宋体" w:cs="宋体"/>
        <w:spacing w:val="-13"/>
        <w:w w:val="99"/>
        <w:sz w:val="19"/>
        <w:szCs w:val="19"/>
        <w:lang w:val="zh-CN" w:eastAsia="zh-CN" w:bidi="zh-CN"/>
      </w:rPr>
    </w:lvl>
    <w:lvl w:ilvl="2" w:tentative="0">
      <w:start w:val="0"/>
      <w:numFmt w:val="bullet"/>
      <w:lvlText w:val="•"/>
      <w:lvlJc w:val="left"/>
      <w:pPr>
        <w:ind w:left="1391" w:hanging="314"/>
      </w:pPr>
      <w:rPr>
        <w:rFonts w:hint="default"/>
        <w:lang w:val="zh-CN" w:eastAsia="zh-CN" w:bidi="zh-CN"/>
      </w:rPr>
    </w:lvl>
    <w:lvl w:ilvl="3" w:tentative="0">
      <w:start w:val="0"/>
      <w:numFmt w:val="bullet"/>
      <w:lvlText w:val="•"/>
      <w:lvlJc w:val="left"/>
      <w:pPr>
        <w:ind w:left="2363" w:hanging="314"/>
      </w:pPr>
      <w:rPr>
        <w:rFonts w:hint="default"/>
        <w:lang w:val="zh-CN" w:eastAsia="zh-CN" w:bidi="zh-CN"/>
      </w:rPr>
    </w:lvl>
    <w:lvl w:ilvl="4" w:tentative="0">
      <w:start w:val="0"/>
      <w:numFmt w:val="bullet"/>
      <w:lvlText w:val="•"/>
      <w:lvlJc w:val="left"/>
      <w:pPr>
        <w:ind w:left="3335" w:hanging="314"/>
      </w:pPr>
      <w:rPr>
        <w:rFonts w:hint="default"/>
        <w:lang w:val="zh-CN" w:eastAsia="zh-CN" w:bidi="zh-CN"/>
      </w:rPr>
    </w:lvl>
    <w:lvl w:ilvl="5" w:tentative="0">
      <w:start w:val="0"/>
      <w:numFmt w:val="bullet"/>
      <w:lvlText w:val="•"/>
      <w:lvlJc w:val="left"/>
      <w:pPr>
        <w:ind w:left="4307" w:hanging="314"/>
      </w:pPr>
      <w:rPr>
        <w:rFonts w:hint="default"/>
        <w:lang w:val="zh-CN" w:eastAsia="zh-CN" w:bidi="zh-CN"/>
      </w:rPr>
    </w:lvl>
    <w:lvl w:ilvl="6" w:tentative="0">
      <w:start w:val="0"/>
      <w:numFmt w:val="bullet"/>
      <w:lvlText w:val="•"/>
      <w:lvlJc w:val="left"/>
      <w:pPr>
        <w:ind w:left="5278" w:hanging="314"/>
      </w:pPr>
      <w:rPr>
        <w:rFonts w:hint="default"/>
        <w:lang w:val="zh-CN" w:eastAsia="zh-CN" w:bidi="zh-CN"/>
      </w:rPr>
    </w:lvl>
    <w:lvl w:ilvl="7" w:tentative="0">
      <w:start w:val="0"/>
      <w:numFmt w:val="bullet"/>
      <w:lvlText w:val="•"/>
      <w:lvlJc w:val="left"/>
      <w:pPr>
        <w:ind w:left="6250" w:hanging="314"/>
      </w:pPr>
      <w:rPr>
        <w:rFonts w:hint="default"/>
        <w:lang w:val="zh-CN" w:eastAsia="zh-CN" w:bidi="zh-CN"/>
      </w:rPr>
    </w:lvl>
    <w:lvl w:ilvl="8" w:tentative="0">
      <w:start w:val="0"/>
      <w:numFmt w:val="bullet"/>
      <w:lvlText w:val="•"/>
      <w:lvlJc w:val="left"/>
      <w:pPr>
        <w:ind w:left="7222" w:hanging="314"/>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528" w:hanging="420"/>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384" w:hanging="420"/>
      </w:pPr>
      <w:rPr>
        <w:rFonts w:hint="default"/>
        <w:lang w:val="zh-CN" w:eastAsia="zh-CN" w:bidi="zh-CN"/>
      </w:rPr>
    </w:lvl>
    <w:lvl w:ilvl="2" w:tentative="0">
      <w:start w:val="0"/>
      <w:numFmt w:val="bullet"/>
      <w:lvlText w:val="•"/>
      <w:lvlJc w:val="left"/>
      <w:pPr>
        <w:ind w:left="2249" w:hanging="420"/>
      </w:pPr>
      <w:rPr>
        <w:rFonts w:hint="default"/>
        <w:lang w:val="zh-CN" w:eastAsia="zh-CN" w:bidi="zh-CN"/>
      </w:rPr>
    </w:lvl>
    <w:lvl w:ilvl="3" w:tentative="0">
      <w:start w:val="0"/>
      <w:numFmt w:val="bullet"/>
      <w:lvlText w:val="•"/>
      <w:lvlJc w:val="left"/>
      <w:pPr>
        <w:ind w:left="3113" w:hanging="420"/>
      </w:pPr>
      <w:rPr>
        <w:rFonts w:hint="default"/>
        <w:lang w:val="zh-CN" w:eastAsia="zh-CN" w:bidi="zh-CN"/>
      </w:rPr>
    </w:lvl>
    <w:lvl w:ilvl="4" w:tentative="0">
      <w:start w:val="0"/>
      <w:numFmt w:val="bullet"/>
      <w:lvlText w:val="•"/>
      <w:lvlJc w:val="left"/>
      <w:pPr>
        <w:ind w:left="3978" w:hanging="420"/>
      </w:pPr>
      <w:rPr>
        <w:rFonts w:hint="default"/>
        <w:lang w:val="zh-CN" w:eastAsia="zh-CN" w:bidi="zh-CN"/>
      </w:rPr>
    </w:lvl>
    <w:lvl w:ilvl="5" w:tentative="0">
      <w:start w:val="0"/>
      <w:numFmt w:val="bullet"/>
      <w:lvlText w:val="•"/>
      <w:lvlJc w:val="left"/>
      <w:pPr>
        <w:ind w:left="4843" w:hanging="420"/>
      </w:pPr>
      <w:rPr>
        <w:rFonts w:hint="default"/>
        <w:lang w:val="zh-CN" w:eastAsia="zh-CN" w:bidi="zh-CN"/>
      </w:rPr>
    </w:lvl>
    <w:lvl w:ilvl="6" w:tentative="0">
      <w:start w:val="0"/>
      <w:numFmt w:val="bullet"/>
      <w:lvlText w:val="•"/>
      <w:lvlJc w:val="left"/>
      <w:pPr>
        <w:ind w:left="5707" w:hanging="420"/>
      </w:pPr>
      <w:rPr>
        <w:rFonts w:hint="default"/>
        <w:lang w:val="zh-CN" w:eastAsia="zh-CN" w:bidi="zh-CN"/>
      </w:rPr>
    </w:lvl>
    <w:lvl w:ilvl="7" w:tentative="0">
      <w:start w:val="0"/>
      <w:numFmt w:val="bullet"/>
      <w:lvlText w:val="•"/>
      <w:lvlJc w:val="left"/>
      <w:pPr>
        <w:ind w:left="6572" w:hanging="420"/>
      </w:pPr>
      <w:rPr>
        <w:rFonts w:hint="default"/>
        <w:lang w:val="zh-CN" w:eastAsia="zh-CN" w:bidi="zh-CN"/>
      </w:rPr>
    </w:lvl>
    <w:lvl w:ilvl="8" w:tentative="0">
      <w:start w:val="0"/>
      <w:numFmt w:val="bullet"/>
      <w:lvlText w:val="•"/>
      <w:lvlJc w:val="left"/>
      <w:pPr>
        <w:ind w:left="7436" w:hanging="420"/>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528" w:hanging="420"/>
        <w:jc w:val="left"/>
      </w:pPr>
      <w:rPr>
        <w:rFonts w:hint="default" w:ascii="宋体" w:hAnsi="宋体" w:eastAsia="宋体" w:cs="宋体"/>
        <w:b/>
        <w:bCs/>
        <w:spacing w:val="0"/>
        <w:w w:val="98"/>
        <w:sz w:val="21"/>
        <w:szCs w:val="21"/>
        <w:lang w:val="zh-CN" w:eastAsia="zh-CN" w:bidi="zh-CN"/>
      </w:rPr>
    </w:lvl>
    <w:lvl w:ilvl="1" w:tentative="0">
      <w:start w:val="0"/>
      <w:numFmt w:val="bullet"/>
      <w:lvlText w:val="•"/>
      <w:lvlJc w:val="left"/>
      <w:pPr>
        <w:ind w:left="1384" w:hanging="420"/>
      </w:pPr>
      <w:rPr>
        <w:rFonts w:hint="default"/>
        <w:lang w:val="zh-CN" w:eastAsia="zh-CN" w:bidi="zh-CN"/>
      </w:rPr>
    </w:lvl>
    <w:lvl w:ilvl="2" w:tentative="0">
      <w:start w:val="0"/>
      <w:numFmt w:val="bullet"/>
      <w:lvlText w:val="•"/>
      <w:lvlJc w:val="left"/>
      <w:pPr>
        <w:ind w:left="2249" w:hanging="420"/>
      </w:pPr>
      <w:rPr>
        <w:rFonts w:hint="default"/>
        <w:lang w:val="zh-CN" w:eastAsia="zh-CN" w:bidi="zh-CN"/>
      </w:rPr>
    </w:lvl>
    <w:lvl w:ilvl="3" w:tentative="0">
      <w:start w:val="0"/>
      <w:numFmt w:val="bullet"/>
      <w:lvlText w:val="•"/>
      <w:lvlJc w:val="left"/>
      <w:pPr>
        <w:ind w:left="3113" w:hanging="420"/>
      </w:pPr>
      <w:rPr>
        <w:rFonts w:hint="default"/>
        <w:lang w:val="zh-CN" w:eastAsia="zh-CN" w:bidi="zh-CN"/>
      </w:rPr>
    </w:lvl>
    <w:lvl w:ilvl="4" w:tentative="0">
      <w:start w:val="0"/>
      <w:numFmt w:val="bullet"/>
      <w:lvlText w:val="•"/>
      <w:lvlJc w:val="left"/>
      <w:pPr>
        <w:ind w:left="3978" w:hanging="420"/>
      </w:pPr>
      <w:rPr>
        <w:rFonts w:hint="default"/>
        <w:lang w:val="zh-CN" w:eastAsia="zh-CN" w:bidi="zh-CN"/>
      </w:rPr>
    </w:lvl>
    <w:lvl w:ilvl="5" w:tentative="0">
      <w:start w:val="0"/>
      <w:numFmt w:val="bullet"/>
      <w:lvlText w:val="•"/>
      <w:lvlJc w:val="left"/>
      <w:pPr>
        <w:ind w:left="4843" w:hanging="420"/>
      </w:pPr>
      <w:rPr>
        <w:rFonts w:hint="default"/>
        <w:lang w:val="zh-CN" w:eastAsia="zh-CN" w:bidi="zh-CN"/>
      </w:rPr>
    </w:lvl>
    <w:lvl w:ilvl="6" w:tentative="0">
      <w:start w:val="0"/>
      <w:numFmt w:val="bullet"/>
      <w:lvlText w:val="•"/>
      <w:lvlJc w:val="left"/>
      <w:pPr>
        <w:ind w:left="5707" w:hanging="420"/>
      </w:pPr>
      <w:rPr>
        <w:rFonts w:hint="default"/>
        <w:lang w:val="zh-CN" w:eastAsia="zh-CN" w:bidi="zh-CN"/>
      </w:rPr>
    </w:lvl>
    <w:lvl w:ilvl="7" w:tentative="0">
      <w:start w:val="0"/>
      <w:numFmt w:val="bullet"/>
      <w:lvlText w:val="•"/>
      <w:lvlJc w:val="left"/>
      <w:pPr>
        <w:ind w:left="6572" w:hanging="420"/>
      </w:pPr>
      <w:rPr>
        <w:rFonts w:hint="default"/>
        <w:lang w:val="zh-CN" w:eastAsia="zh-CN" w:bidi="zh-CN"/>
      </w:rPr>
    </w:lvl>
    <w:lvl w:ilvl="8" w:tentative="0">
      <w:start w:val="0"/>
      <w:numFmt w:val="bullet"/>
      <w:lvlText w:val="•"/>
      <w:lvlJc w:val="left"/>
      <w:pPr>
        <w:ind w:left="7436" w:hanging="420"/>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528" w:hanging="420"/>
        <w:jc w:val="left"/>
      </w:pPr>
      <w:rPr>
        <w:rFonts w:hint="default" w:ascii="宋体" w:hAnsi="宋体" w:eastAsia="宋体" w:cs="宋体"/>
        <w:b/>
        <w:bCs/>
        <w:spacing w:val="0"/>
        <w:w w:val="98"/>
        <w:sz w:val="21"/>
        <w:szCs w:val="21"/>
        <w:lang w:val="zh-CN" w:eastAsia="zh-CN" w:bidi="zh-CN"/>
      </w:rPr>
    </w:lvl>
    <w:lvl w:ilvl="1" w:tentative="0">
      <w:start w:val="0"/>
      <w:numFmt w:val="bullet"/>
      <w:lvlText w:val="•"/>
      <w:lvlJc w:val="left"/>
      <w:pPr>
        <w:ind w:left="1384" w:hanging="420"/>
      </w:pPr>
      <w:rPr>
        <w:rFonts w:hint="default"/>
        <w:lang w:val="zh-CN" w:eastAsia="zh-CN" w:bidi="zh-CN"/>
      </w:rPr>
    </w:lvl>
    <w:lvl w:ilvl="2" w:tentative="0">
      <w:start w:val="0"/>
      <w:numFmt w:val="bullet"/>
      <w:lvlText w:val="•"/>
      <w:lvlJc w:val="left"/>
      <w:pPr>
        <w:ind w:left="2249" w:hanging="420"/>
      </w:pPr>
      <w:rPr>
        <w:rFonts w:hint="default"/>
        <w:lang w:val="zh-CN" w:eastAsia="zh-CN" w:bidi="zh-CN"/>
      </w:rPr>
    </w:lvl>
    <w:lvl w:ilvl="3" w:tentative="0">
      <w:start w:val="0"/>
      <w:numFmt w:val="bullet"/>
      <w:lvlText w:val="•"/>
      <w:lvlJc w:val="left"/>
      <w:pPr>
        <w:ind w:left="3113" w:hanging="420"/>
      </w:pPr>
      <w:rPr>
        <w:rFonts w:hint="default"/>
        <w:lang w:val="zh-CN" w:eastAsia="zh-CN" w:bidi="zh-CN"/>
      </w:rPr>
    </w:lvl>
    <w:lvl w:ilvl="4" w:tentative="0">
      <w:start w:val="0"/>
      <w:numFmt w:val="bullet"/>
      <w:lvlText w:val="•"/>
      <w:lvlJc w:val="left"/>
      <w:pPr>
        <w:ind w:left="3978" w:hanging="420"/>
      </w:pPr>
      <w:rPr>
        <w:rFonts w:hint="default"/>
        <w:lang w:val="zh-CN" w:eastAsia="zh-CN" w:bidi="zh-CN"/>
      </w:rPr>
    </w:lvl>
    <w:lvl w:ilvl="5" w:tentative="0">
      <w:start w:val="0"/>
      <w:numFmt w:val="bullet"/>
      <w:lvlText w:val="•"/>
      <w:lvlJc w:val="left"/>
      <w:pPr>
        <w:ind w:left="4843" w:hanging="420"/>
      </w:pPr>
      <w:rPr>
        <w:rFonts w:hint="default"/>
        <w:lang w:val="zh-CN" w:eastAsia="zh-CN" w:bidi="zh-CN"/>
      </w:rPr>
    </w:lvl>
    <w:lvl w:ilvl="6" w:tentative="0">
      <w:start w:val="0"/>
      <w:numFmt w:val="bullet"/>
      <w:lvlText w:val="•"/>
      <w:lvlJc w:val="left"/>
      <w:pPr>
        <w:ind w:left="5707" w:hanging="420"/>
      </w:pPr>
      <w:rPr>
        <w:rFonts w:hint="default"/>
        <w:lang w:val="zh-CN" w:eastAsia="zh-CN" w:bidi="zh-CN"/>
      </w:rPr>
    </w:lvl>
    <w:lvl w:ilvl="7" w:tentative="0">
      <w:start w:val="0"/>
      <w:numFmt w:val="bullet"/>
      <w:lvlText w:val="•"/>
      <w:lvlJc w:val="left"/>
      <w:pPr>
        <w:ind w:left="6572" w:hanging="420"/>
      </w:pPr>
      <w:rPr>
        <w:rFonts w:hint="default"/>
        <w:lang w:val="zh-CN" w:eastAsia="zh-CN" w:bidi="zh-CN"/>
      </w:rPr>
    </w:lvl>
    <w:lvl w:ilvl="8" w:tentative="0">
      <w:start w:val="0"/>
      <w:numFmt w:val="bullet"/>
      <w:lvlText w:val="•"/>
      <w:lvlJc w:val="left"/>
      <w:pPr>
        <w:ind w:left="7436" w:hanging="420"/>
      </w:pPr>
      <w:rPr>
        <w:rFonts w:hint="default"/>
        <w:lang w:val="zh-CN" w:eastAsia="zh-CN" w:bidi="zh-CN"/>
      </w:rPr>
    </w:lvl>
  </w:abstractNum>
  <w:abstractNum w:abstractNumId="5">
    <w:nsid w:val="59ADCABA"/>
    <w:multiLevelType w:val="multilevel"/>
    <w:tmpl w:val="59ADCABA"/>
    <w:lvl w:ilvl="0" w:tentative="0">
      <w:start w:val="1"/>
      <w:numFmt w:val="decimal"/>
      <w:lvlText w:val="%1）"/>
      <w:lvlJc w:val="left"/>
      <w:pPr>
        <w:ind w:left="947"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62" w:hanging="316"/>
      </w:pPr>
      <w:rPr>
        <w:rFonts w:hint="default"/>
        <w:lang w:val="zh-CN" w:eastAsia="zh-CN" w:bidi="zh-CN"/>
      </w:rPr>
    </w:lvl>
    <w:lvl w:ilvl="2" w:tentative="0">
      <w:start w:val="0"/>
      <w:numFmt w:val="bullet"/>
      <w:lvlText w:val="•"/>
      <w:lvlJc w:val="left"/>
      <w:pPr>
        <w:ind w:left="2585" w:hanging="316"/>
      </w:pPr>
      <w:rPr>
        <w:rFonts w:hint="default"/>
        <w:lang w:val="zh-CN" w:eastAsia="zh-CN" w:bidi="zh-CN"/>
      </w:rPr>
    </w:lvl>
    <w:lvl w:ilvl="3" w:tentative="0">
      <w:start w:val="0"/>
      <w:numFmt w:val="bullet"/>
      <w:lvlText w:val="•"/>
      <w:lvlJc w:val="left"/>
      <w:pPr>
        <w:ind w:left="3407" w:hanging="316"/>
      </w:pPr>
      <w:rPr>
        <w:rFonts w:hint="default"/>
        <w:lang w:val="zh-CN" w:eastAsia="zh-CN" w:bidi="zh-CN"/>
      </w:rPr>
    </w:lvl>
    <w:lvl w:ilvl="4" w:tentative="0">
      <w:start w:val="0"/>
      <w:numFmt w:val="bullet"/>
      <w:lvlText w:val="•"/>
      <w:lvlJc w:val="left"/>
      <w:pPr>
        <w:ind w:left="4230" w:hanging="316"/>
      </w:pPr>
      <w:rPr>
        <w:rFonts w:hint="default"/>
        <w:lang w:val="zh-CN" w:eastAsia="zh-CN" w:bidi="zh-CN"/>
      </w:rPr>
    </w:lvl>
    <w:lvl w:ilvl="5" w:tentative="0">
      <w:start w:val="0"/>
      <w:numFmt w:val="bullet"/>
      <w:lvlText w:val="•"/>
      <w:lvlJc w:val="left"/>
      <w:pPr>
        <w:ind w:left="5053" w:hanging="316"/>
      </w:pPr>
      <w:rPr>
        <w:rFonts w:hint="default"/>
        <w:lang w:val="zh-CN" w:eastAsia="zh-CN" w:bidi="zh-CN"/>
      </w:rPr>
    </w:lvl>
    <w:lvl w:ilvl="6" w:tentative="0">
      <w:start w:val="0"/>
      <w:numFmt w:val="bullet"/>
      <w:lvlText w:val="•"/>
      <w:lvlJc w:val="left"/>
      <w:pPr>
        <w:ind w:left="5875" w:hanging="316"/>
      </w:pPr>
      <w:rPr>
        <w:rFonts w:hint="default"/>
        <w:lang w:val="zh-CN" w:eastAsia="zh-CN" w:bidi="zh-CN"/>
      </w:rPr>
    </w:lvl>
    <w:lvl w:ilvl="7" w:tentative="0">
      <w:start w:val="0"/>
      <w:numFmt w:val="bullet"/>
      <w:lvlText w:val="•"/>
      <w:lvlJc w:val="left"/>
      <w:pPr>
        <w:ind w:left="6698" w:hanging="316"/>
      </w:pPr>
      <w:rPr>
        <w:rFonts w:hint="default"/>
        <w:lang w:val="zh-CN" w:eastAsia="zh-CN" w:bidi="zh-CN"/>
      </w:rPr>
    </w:lvl>
    <w:lvl w:ilvl="8" w:tentative="0">
      <w:start w:val="0"/>
      <w:numFmt w:val="bullet"/>
      <w:lvlText w:val="•"/>
      <w:lvlJc w:val="left"/>
      <w:pPr>
        <w:ind w:left="7520" w:hanging="316"/>
      </w:pPr>
      <w:rPr>
        <w:rFonts w:hint="default"/>
        <w:lang w:val="zh-CN" w:eastAsia="zh-CN" w:bidi="zh-CN"/>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TM4NmNjM2I2YzE0NWI1YTg2ZGM4NzQwMjQxNTViNWQifQ=="/>
  </w:docVars>
  <w:rsids>
    <w:rsidRoot w:val="00000000"/>
    <w:rsid w:val="06A5768E"/>
    <w:rsid w:val="0B4D1923"/>
    <w:rsid w:val="0CE04B7A"/>
    <w:rsid w:val="0D76092C"/>
    <w:rsid w:val="0E7F749B"/>
    <w:rsid w:val="15217221"/>
    <w:rsid w:val="1AC06195"/>
    <w:rsid w:val="1CA57FA0"/>
    <w:rsid w:val="23AA6716"/>
    <w:rsid w:val="33336D2C"/>
    <w:rsid w:val="386009CE"/>
    <w:rsid w:val="3BA20976"/>
    <w:rsid w:val="3FF2786B"/>
    <w:rsid w:val="41F60792"/>
    <w:rsid w:val="44A07531"/>
    <w:rsid w:val="4D30711A"/>
    <w:rsid w:val="4DB961EC"/>
    <w:rsid w:val="5E474B44"/>
    <w:rsid w:val="6CFC2838"/>
    <w:rsid w:val="78825A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5"/>
      <w:jc w:val="right"/>
      <w:outlineLvl w:val="1"/>
    </w:pPr>
    <w:rPr>
      <w:rFonts w:ascii="宋体" w:hAnsi="宋体" w:eastAsia="宋体" w:cs="宋体"/>
      <w:b/>
      <w:bCs/>
      <w:sz w:val="32"/>
      <w:szCs w:val="32"/>
      <w:lang w:val="zh-CN" w:eastAsia="zh-CN" w:bidi="zh-CN"/>
    </w:rPr>
  </w:style>
  <w:style w:type="paragraph" w:styleId="4">
    <w:name w:val="heading 2"/>
    <w:basedOn w:val="1"/>
    <w:next w:val="1"/>
    <w:qFormat/>
    <w:uiPriority w:val="1"/>
    <w:pPr>
      <w:ind w:left="108"/>
      <w:outlineLvl w:val="2"/>
    </w:pPr>
    <w:rPr>
      <w:rFonts w:ascii="宋体" w:hAnsi="宋体" w:eastAsia="宋体" w:cs="宋体"/>
      <w:b/>
      <w:bCs/>
      <w:sz w:val="21"/>
      <w:szCs w:val="21"/>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528" w:hanging="421"/>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4891</Words>
  <Characters>4955</Characters>
  <TotalTime>11</TotalTime>
  <ScaleCrop>false</ScaleCrop>
  <LinksUpToDate>false</LinksUpToDate>
  <CharactersWithSpaces>5130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2022-05-18T09:18:00Z</dcterms:created>
  <dc:creator>官素萍</dc:creator>
  <cp:lastModifiedBy>sunj</cp:lastModifiedBy>
  <cp:lastPrinted>2025-08-20T07:34:38Z</cp:lastPrinted>
  <dcterms:modified xsi:type="dcterms:W3CDTF">2025-08-20T07:34:44Z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WPS 文字</vt:lpwstr>
  </property>
  <property fmtid="{D5CDD505-2E9C-101B-9397-08002B2CF9AE}" pid="4" name="LastSaved">
    <vt:filetime>2022-05-18T00:00:00Z</vt:filetime>
  </property>
  <property fmtid="{D5CDD505-2E9C-101B-9397-08002B2CF9AE}" pid="5" name="KSOProductBuildVer">
    <vt:lpwstr>2052-11.8.2.12118</vt:lpwstr>
  </property>
  <property fmtid="{D5CDD505-2E9C-101B-9397-08002B2CF9AE}" pid="6" name="ICV">
    <vt:lpwstr>6C211B5A46334973873EB726B9AE0C60</vt:lpwstr>
  </property>
</Properties>
</file>