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bookmarkStart w:id="9" w:name="_GoBack"/>
      <w:bookmarkEnd w:id="9"/>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hint="eastAsia" w:ascii="黑体" w:hAnsi="黑体" w:eastAsia="黑体"/>
          <w:spacing w:val="40"/>
          <w:sz w:val="52"/>
        </w:rPr>
      </w:pPr>
      <w:r>
        <w:rPr>
          <w:rFonts w:hint="eastAsia" w:ascii="黑体" w:hAnsi="黑体" w:eastAsia="黑体"/>
          <w:spacing w:val="40"/>
          <w:sz w:val="52"/>
        </w:rPr>
        <w:t>粤港澳大湾区微观察展示会</w:t>
      </w:r>
    </w:p>
    <w:p>
      <w:pPr>
        <w:jc w:val="center"/>
        <w:rPr>
          <w:rFonts w:ascii="黑体" w:hAnsi="黑体" w:eastAsia="黑体"/>
          <w:spacing w:val="40"/>
          <w:sz w:val="52"/>
        </w:rPr>
      </w:pPr>
      <w:r>
        <w:rPr>
          <w:rFonts w:hint="eastAsia" w:ascii="黑体" w:hAnsi="黑体" w:eastAsia="黑体"/>
          <w:spacing w:val="40"/>
          <w:sz w:val="52"/>
        </w:rPr>
        <w:t>执行项目报价函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项目编号：ND24110124GZ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经认真阅读粤港澳大湾区微观察展示会执行项目采购公告及附件（项目编号：</w:t>
      </w:r>
      <w:r>
        <w:rPr>
          <w:rFonts w:hint="eastAsia"/>
          <w:bCs/>
          <w:sz w:val="24"/>
          <w:u w:val="single"/>
        </w:rPr>
        <w:t>ND24110124GZ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3.付款方式：预留合同总额的30%，在项目验收通过后支付。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4.甲方的权利和义务:(1)确定本项目中各项服务的具体内容;(2)甲方须向乙方提供相关人员询问的便利，并提供专人配合;(3)在合同服务期限内，甲方可以各种形式就乙方提供的服</w:t>
            </w:r>
            <w:r>
              <w:rPr>
                <w:rFonts w:hint="eastAsia" w:ascii="宋体" w:hAnsi="宋体" w:cs="仿宋"/>
                <w:sz w:val="24"/>
              </w:rPr>
              <w:t>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经认真阅读粤港澳大湾区微观察展示会执行项目采购公告及附件（项目编号：ND24110124GZ）我方已完全了解本项目的商务与技术要求，承诺按照采购文件的要求提供产品和服务，报价如下。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分项明细报价如下（小计由我司填写，其他与采购公告文件一致）：</w:t>
      </w:r>
    </w:p>
    <w:p>
      <w:pPr>
        <w:numPr>
          <w:ilvl w:val="255"/>
          <w:numId w:val="0"/>
        </w:numPr>
      </w:pPr>
    </w:p>
    <w:tbl>
      <w:tblPr>
        <w:tblStyle w:val="38"/>
        <w:tblW w:w="8134" w:type="dxa"/>
        <w:jc w:val="center"/>
        <w:tblLayout w:type="autofit"/>
        <w:tblCellMar>
          <w:top w:w="15" w:type="dxa"/>
          <w:left w:w="15" w:type="dxa"/>
          <w:bottom w:w="15" w:type="dxa"/>
          <w:right w:w="15" w:type="dxa"/>
        </w:tblCellMar>
      </w:tblPr>
      <w:tblGrid>
        <w:gridCol w:w="752"/>
        <w:gridCol w:w="1348"/>
        <w:gridCol w:w="3995"/>
        <w:gridCol w:w="80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348"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99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1</w:t>
            </w:r>
          </w:p>
        </w:tc>
        <w:tc>
          <w:tcPr>
            <w:tcW w:w="1348"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场地租赁及晚宴服务</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活动场地：</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提供广州越秀国际会议中心或同级别以上的宴会厅，需容纳150人；配备60平方LED屏，含活动当天彩排、使用及提前一天搭建布置。</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kern w:val="0"/>
                <w:sz w:val="24"/>
                <w:szCs w:val="24"/>
                <w:lang w:val="en-US" w:eastAsia="zh-CN" w:bidi="ar"/>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18"/>
                <w:szCs w:val="18"/>
                <w:lang w:eastAsia="zh-Hans" w:bidi="ar"/>
              </w:rPr>
            </w:pPr>
          </w:p>
        </w:tc>
      </w:tr>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2</w:t>
            </w:r>
          </w:p>
        </w:tc>
        <w:tc>
          <w:tcPr>
            <w:tcW w:w="1348" w:type="dxa"/>
            <w:vMerge w:val="continue"/>
            <w:tcBorders>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sz w:val="24"/>
                <w:szCs w:val="24"/>
                <w:lang w:eastAsia="zh-Hans"/>
              </w:rPr>
            </w:pP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晚宴服务：</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（1）提供活动当天整体的餐饮服务、嘉宾停车服务；（2）定制4围中式宴会围餐，每围不高于3500元。</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kern w:val="0"/>
                <w:sz w:val="24"/>
                <w:szCs w:val="24"/>
                <w:lang w:val="en-US" w:eastAsia="zh-CN" w:bidi="ar"/>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3</w:t>
            </w:r>
          </w:p>
        </w:tc>
        <w:tc>
          <w:tcPr>
            <w:tcW w:w="1348"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rPr>
              <w:t>现场搭建</w:t>
            </w:r>
            <w:r>
              <w:rPr>
                <w:rFonts w:hint="eastAsia" w:ascii="仿宋" w:hAnsi="仿宋" w:eastAsia="仿宋" w:cs="仿宋"/>
                <w:b w:val="0"/>
                <w:bCs w:val="0"/>
                <w:color w:val="000000"/>
                <w:sz w:val="24"/>
                <w:szCs w:val="24"/>
                <w:lang w:val="en-US" w:eastAsia="zh-CN"/>
              </w:rPr>
              <w:t>及物料制作</w:t>
            </w:r>
          </w:p>
          <w:p>
            <w:pPr>
              <w:widowControl/>
              <w:jc w:val="center"/>
              <w:textAlignment w:val="center"/>
              <w:rPr>
                <w:rFonts w:hint="eastAsia" w:ascii="仿宋" w:hAnsi="仿宋" w:eastAsia="仿宋" w:cs="仿宋"/>
                <w:b/>
                <w:color w:val="000000"/>
                <w:sz w:val="24"/>
                <w:szCs w:val="24"/>
                <w:lang w:val="en-US" w:eastAsia="zh-CN"/>
              </w:rPr>
            </w:pPr>
            <w:r>
              <w:rPr>
                <w:rFonts w:hint="eastAsia" w:ascii="仿宋" w:hAnsi="仿宋" w:eastAsia="仿宋" w:cs="仿宋"/>
                <w:b w:val="0"/>
                <w:bCs w:val="0"/>
                <w:color w:val="000000"/>
                <w:sz w:val="24"/>
                <w:szCs w:val="24"/>
                <w:lang w:val="en-US" w:eastAsia="zh-CN"/>
              </w:rPr>
              <w:t>服务</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舞台搭建：</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长12m*宽5m，根据舞台面积配备加厚地毯；</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kern w:val="0"/>
                <w:sz w:val="24"/>
                <w:szCs w:val="24"/>
                <w:lang w:bidi="ar"/>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4</w:t>
            </w:r>
          </w:p>
        </w:tc>
        <w:tc>
          <w:tcPr>
            <w:tcW w:w="1348"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sz w:val="24"/>
                <w:szCs w:val="24"/>
                <w:lang w:eastAsia="zh-Hans"/>
              </w:rPr>
            </w:pP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灯光：</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3面布置光源，三面起truss架布置摇头灯、染色灯、切割灯、面光灯；</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kern w:val="0"/>
                <w:sz w:val="24"/>
                <w:szCs w:val="24"/>
                <w:lang w:bidi="ar"/>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宋体" w:cs="宋体"/>
                <w:b/>
                <w:color w:val="000000"/>
                <w:kern w:val="0"/>
                <w:sz w:val="24"/>
                <w:lang w:val="en-US" w:eastAsia="zh-CN" w:bidi="ar"/>
              </w:rPr>
            </w:pPr>
            <w:r>
              <w:rPr>
                <w:rFonts w:hint="eastAsia" w:ascii="宋体" w:hAnsi="宋体" w:cs="宋体"/>
                <w:b/>
                <w:color w:val="000000"/>
                <w:kern w:val="0"/>
                <w:sz w:val="24"/>
                <w:lang w:val="en-US" w:eastAsia="zh-CN" w:bidi="ar"/>
              </w:rPr>
              <w:t>5</w:t>
            </w:r>
          </w:p>
        </w:tc>
        <w:tc>
          <w:tcPr>
            <w:tcW w:w="1348" w:type="dxa"/>
            <w:vMerge w:val="continue"/>
            <w:tcBorders>
              <w:left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sz w:val="24"/>
                <w:szCs w:val="24"/>
                <w:lang w:eastAsia="zh-Hans"/>
              </w:rPr>
            </w:pP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现场音响：</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配备至少8支手麦、2个讲台麦、2套头戴麦及后备麦等相关物件配备线阵音响，保证现场声音均匀、清晰，配备两名专业音响师；</w:t>
            </w:r>
          </w:p>
        </w:tc>
        <w:tc>
          <w:tcPr>
            <w:tcW w:w="8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b/>
                <w:color w:val="000000"/>
                <w:kern w:val="0"/>
                <w:sz w:val="24"/>
                <w:szCs w:val="24"/>
                <w:lang w:bidi="ar"/>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宋体" w:hAnsi="宋体" w:cs="宋体"/>
                <w:b/>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6</w:t>
            </w:r>
          </w:p>
        </w:tc>
        <w:tc>
          <w:tcPr>
            <w:tcW w:w="1348"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配套设备：</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（1）提供2台60寸提词器并配备支架；</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（2）提供专业PPT笔2支；</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11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7</w:t>
            </w:r>
          </w:p>
        </w:tc>
        <w:tc>
          <w:tcPr>
            <w:tcW w:w="1348"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现场物料制作：</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（1）制作路引指示牌不少于10个；</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（2）提供讲台1张，尺寸为95cm*112cm*75cm；</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（3）台卡50张；</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（4）主持人手卡、流程表；</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（5）活动当天配备**台对讲机；</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（6）舞台区域覆盖全新灰色地毯等物资设计制；</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（7）现场提供及安装电源线槽板。</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8</w:t>
            </w:r>
          </w:p>
        </w:tc>
        <w:tc>
          <w:tcPr>
            <w:tcW w:w="1348"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签到区搭建：</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制作长5m*高3m异形多层造型，内嵌暖色灯带渗光，结构墙主题立体发光字，含地贴，签到台等物料；</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1项</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9</w:t>
            </w:r>
          </w:p>
        </w:tc>
        <w:tc>
          <w:tcPr>
            <w:tcW w:w="1348"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物料租赁：</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活动会场配备嘉宾沙发80张；</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80张</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10</w:t>
            </w:r>
          </w:p>
        </w:tc>
        <w:tc>
          <w:tcPr>
            <w:tcW w:w="1348"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定制奖杯：</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尺寸：27cm*8.3cm，材质实木+水晶雕刻财政，根据采购方要求，配送至指定地点。</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35个</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11</w:t>
            </w:r>
          </w:p>
        </w:tc>
        <w:tc>
          <w:tcPr>
            <w:tcW w:w="1348"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工作人员</w:t>
            </w:r>
          </w:p>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配套服务</w:t>
            </w: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化妆师2名：</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活动当天负责主持人，嘉宾，礼仪化妆服务；</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2名</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12</w:t>
            </w:r>
          </w:p>
        </w:tc>
        <w:tc>
          <w:tcPr>
            <w:tcW w:w="1348" w:type="dxa"/>
            <w:vMerge w:val="continue"/>
            <w:tcBorders>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礼仪6名：</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身高165cm-170cm，面容姣好、受专业礼仪培训，需提前一天全天参与活动采排工作；</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6名</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13</w:t>
            </w:r>
          </w:p>
        </w:tc>
        <w:tc>
          <w:tcPr>
            <w:tcW w:w="1348"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速记1名：</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配合活动要求，提供速记服务并整理文字稿件。</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1名</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cs="宋体"/>
                <w:b/>
                <w:bCs/>
                <w:color w:val="000000"/>
                <w:kern w:val="0"/>
                <w:sz w:val="24"/>
                <w:lang w:val="en-US" w:eastAsia="zh-CN" w:bidi="ar"/>
              </w:rPr>
            </w:pPr>
            <w:r>
              <w:rPr>
                <w:rFonts w:hint="eastAsia" w:ascii="宋体" w:hAnsi="宋体" w:cs="宋体"/>
                <w:b/>
                <w:bCs/>
                <w:color w:val="000000"/>
                <w:kern w:val="0"/>
                <w:sz w:val="24"/>
                <w:lang w:val="en-US" w:eastAsia="zh-CN" w:bidi="ar"/>
              </w:rPr>
              <w:t>14</w:t>
            </w:r>
          </w:p>
        </w:tc>
        <w:tc>
          <w:tcPr>
            <w:tcW w:w="13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车辆租赁</w:t>
            </w:r>
          </w:p>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服务</w:t>
            </w:r>
          </w:p>
        </w:tc>
        <w:tc>
          <w:tcPr>
            <w:tcW w:w="3995"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
                <w:bCs w:val="0"/>
                <w:kern w:val="2"/>
                <w:sz w:val="24"/>
                <w:szCs w:val="24"/>
                <w:lang w:val="en-US" w:eastAsia="zh-CN" w:bidi="ar-SA"/>
              </w:rPr>
            </w:pPr>
            <w:r>
              <w:rPr>
                <w:rFonts w:hint="eastAsia" w:ascii="仿宋" w:hAnsi="仿宋" w:eastAsia="仿宋" w:cs="仿宋"/>
                <w:b/>
                <w:bCs w:val="0"/>
                <w:kern w:val="2"/>
                <w:sz w:val="24"/>
                <w:szCs w:val="24"/>
                <w:lang w:val="en-US" w:eastAsia="zh-CN" w:bidi="ar-SA"/>
              </w:rPr>
              <w:t>车辆租赁：</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前往珠海、中山、江门、佛山、东莞、惠州等六城，接送参会嘉宾返往广州会场用车，每城提供3辆七座商务车，费用含司机费用、车辆租赁、油费、路费、停车费、司乘人员保险等相关配套费用。</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18辆</w:t>
            </w: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18"/>
                <w:szCs w:val="18"/>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475472674"/>
      <w:bookmarkStart w:id="4" w:name="_Toc1651899"/>
      <w:bookmarkStart w:id="5" w:name="_Toc54357656"/>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eastAsia"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eastAsia" w:hAnsi="宋体"/>
                        <w:b/>
                        <w:spacing w:val="40"/>
                        <w:sz w:val="24"/>
                        <w:szCs w:val="24"/>
                        <w:u w:val="single"/>
                      </w:rPr>
                    </w:sdtEndPr>
                    <w:sdtContent>
                      <w:r>
                        <w:rPr>
                          <w:rFonts w:hint="eastAsia" w:hAnsi="宋体"/>
                          <w:b/>
                          <w:sz w:val="24"/>
                          <w:szCs w:val="24"/>
                          <w:u w:val="single"/>
                        </w:rPr>
                        <w:t>粤港澳大湾区微观察展示会执行项目</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：ND24110124GZ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粤港澳大湾区微观察展示会执行项目（项目编号：ND24110124GZ）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ZDE3Y2ViMjE4Njg5NGE0YmIwY2VlNzdjZWRiZT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1B34A9"/>
    <w:rsid w:val="182C04C4"/>
    <w:rsid w:val="1868190E"/>
    <w:rsid w:val="18731646"/>
    <w:rsid w:val="18CE5040"/>
    <w:rsid w:val="1A294CE9"/>
    <w:rsid w:val="1ACE4F42"/>
    <w:rsid w:val="1AE115A6"/>
    <w:rsid w:val="1B4B75C9"/>
    <w:rsid w:val="1BB704F8"/>
    <w:rsid w:val="1BC25F36"/>
    <w:rsid w:val="1BE36C4D"/>
    <w:rsid w:val="1C614B16"/>
    <w:rsid w:val="1D6A328E"/>
    <w:rsid w:val="1D960F37"/>
    <w:rsid w:val="1DEC9A83"/>
    <w:rsid w:val="1E377AD8"/>
    <w:rsid w:val="1F455CC3"/>
    <w:rsid w:val="1FB1080F"/>
    <w:rsid w:val="1FD15227"/>
    <w:rsid w:val="20145149"/>
    <w:rsid w:val="20BB00B5"/>
    <w:rsid w:val="21E35085"/>
    <w:rsid w:val="22501B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CF7B42"/>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301ACF"/>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2F254A3"/>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3752</Words>
  <Characters>3868</Characters>
  <Lines>23</Lines>
  <Paragraphs>6</Paragraphs>
  <TotalTime>25</TotalTime>
  <ScaleCrop>false</ScaleCrop>
  <LinksUpToDate>false</LinksUpToDate>
  <CharactersWithSpaces>3880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2021-06-11T08:09:00Z</cp:lastPrinted>
  <dcterms:modified xsi:type="dcterms:W3CDTF">2024-11-12T07:05:27Z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9F236900EC4245099D1E9EADF7B53896</vt:lpwstr>
  </property>
</Properties>
</file>