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ascii="黑体" w:hAnsi="黑体" w:eastAsia="黑体"/>
          <w:spacing w:val="40"/>
          <w:sz w:val="52"/>
        </w:rPr>
      </w:pPr>
      <w:r>
        <w:rPr>
          <w:rFonts w:hint="eastAsia" w:ascii="黑体" w:hAnsi="黑体" w:eastAsia="黑体"/>
          <w:spacing w:val="40"/>
          <w:sz w:val="44"/>
          <w:szCs w:val="44"/>
        </w:rPr>
        <w:t>游戏商务大会线下活动执行项目</w:t>
      </w:r>
      <w:r>
        <w:rPr>
          <w:rFonts w:hint="eastAsia" w:ascii="黑体" w:hAnsi="黑体" w:eastAsia="黑体"/>
          <w:spacing w:val="40"/>
          <w:sz w:val="36"/>
        </w:rPr>
        <w:t xml:space="preserve">                           </w:t>
      </w:r>
      <w:r>
        <w:rPr>
          <w:rFonts w:hint="eastAsia" w:ascii="黑体" w:hAnsi="黑体" w:eastAsia="黑体"/>
          <w:spacing w:val="40"/>
          <w:sz w:val="52"/>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ascii="黑体" w:hAnsi="黑体" w:eastAsia="黑体"/>
          <w:spacing w:val="40"/>
          <w:sz w:val="44"/>
          <w:szCs w:val="44"/>
        </w:rPr>
      </w:pPr>
      <w:r>
        <w:rPr>
          <w:rFonts w:hint="eastAsia" w:ascii="黑体" w:hAnsi="黑体" w:eastAsia="黑体"/>
          <w:spacing w:val="40"/>
          <w:sz w:val="44"/>
          <w:szCs w:val="44"/>
        </w:rPr>
        <w:t>项目编号：ND25120147GZ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54357675"/>
      <w:bookmarkStart w:id="2" w:name="_Toc1651923"/>
      <w:r>
        <w:rPr>
          <w:rFonts w:hint="eastAsia" w:ascii="宋体" w:hAnsi="宋体" w:cs="宋体"/>
          <w:sz w:val="28"/>
          <w:szCs w:val="28"/>
        </w:rPr>
        <w:t>一、报价承诺书</w:t>
      </w:r>
    </w:p>
    <w:p>
      <w:pPr>
        <w:pStyle w:val="28"/>
        <w:spacing w:line="360" w:lineRule="auto"/>
        <w:rPr>
          <w:b/>
          <w:sz w:val="24"/>
        </w:rPr>
      </w:pPr>
      <w:r>
        <w:rPr>
          <w:rFonts w:hint="eastAsia"/>
          <w:b/>
          <w:sz w:val="24"/>
        </w:rPr>
        <w:t>南方都市报社：</w:t>
      </w:r>
    </w:p>
    <w:p>
      <w:pPr>
        <w:pStyle w:val="28"/>
        <w:spacing w:line="360" w:lineRule="auto"/>
        <w:ind w:firstLine="480" w:firstLineChars="200"/>
        <w:rPr>
          <w:bCs/>
          <w:sz w:val="24"/>
        </w:rPr>
      </w:pPr>
      <w:r>
        <w:rPr>
          <w:rFonts w:hint="eastAsia"/>
          <w:bCs/>
          <w:sz w:val="24"/>
        </w:rPr>
        <w:t>经认真阅读游戏商务大会线下活动执行项目采购公告及附件（项目编号：</w:t>
      </w:r>
      <w:r>
        <w:rPr>
          <w:rFonts w:hint="eastAsia"/>
          <w:bCs/>
          <w:sz w:val="24"/>
          <w:u w:val="single"/>
        </w:rPr>
        <w:t>ND25120147GZ</w:t>
      </w:r>
      <w:r>
        <w:rPr>
          <w:rFonts w:hint="eastAsia"/>
          <w:bCs/>
          <w:sz w:val="24"/>
        </w:rPr>
        <w:t>），我方研究决定参加本次采购活动，并承诺如下：</w:t>
      </w:r>
    </w:p>
    <w:p>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33"/>
        <w:spacing w:line="360" w:lineRule="auto"/>
        <w:rPr>
          <w:sz w:val="24"/>
        </w:rPr>
      </w:pPr>
    </w:p>
    <w:p>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8"/>
        <w:spacing w:line="360" w:lineRule="auto"/>
        <w:ind w:firstLine="480" w:firstLineChars="200"/>
        <w:rPr>
          <w:bCs/>
          <w:sz w:val="24"/>
        </w:rPr>
      </w:pPr>
      <w:r>
        <w:rPr>
          <w:rFonts w:hint="eastAsia"/>
          <w:bCs/>
          <w:sz w:val="24"/>
        </w:rPr>
        <w:t>联系电话：</w:t>
      </w:r>
    </w:p>
    <w:p>
      <w:pPr>
        <w:pStyle w:val="28"/>
        <w:spacing w:line="360" w:lineRule="auto"/>
        <w:ind w:firstLine="480" w:firstLineChars="200"/>
        <w:rPr>
          <w:bCs/>
          <w:sz w:val="24"/>
        </w:rPr>
      </w:pPr>
      <w:r>
        <w:rPr>
          <w:rFonts w:hint="eastAsia"/>
          <w:bCs/>
          <w:sz w:val="24"/>
        </w:rPr>
        <w:t>报价时间：</w:t>
      </w:r>
    </w:p>
    <w:p/>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sz w:val="24"/>
              </w:rPr>
            </w:pPr>
            <w:r>
              <w:rPr>
                <w:rFonts w:hint="eastAsia" w:ascii="宋体" w:hAnsi="宋体" w:cs="仿宋"/>
                <w:sz w:val="24"/>
              </w:rPr>
              <w:t>成交供应商（乙方）应按照采购方（甲方)要求及时签署合同，并接受下列条款。</w:t>
            </w:r>
          </w:p>
          <w:p>
            <w:pPr>
              <w:ind w:firstLine="480" w:firstLineChars="200"/>
              <w:rPr>
                <w:rFonts w:ascii="宋体" w:hAnsi="宋体" w:cs="仿宋"/>
                <w:sz w:val="24"/>
              </w:rPr>
            </w:pPr>
            <w:r>
              <w:rPr>
                <w:rFonts w:hint="eastAsia" w:ascii="宋体" w:hAnsi="宋体" w:cs="仿宋"/>
                <w:sz w:val="24"/>
              </w:rPr>
              <w:t>1.服务期限：以实际签订合同时间为准。</w:t>
            </w:r>
          </w:p>
          <w:p>
            <w:pPr>
              <w:ind w:firstLine="480" w:firstLineChars="200"/>
              <w:rPr>
                <w:rFonts w:ascii="宋体" w:hAnsi="宋体" w:cs="仿宋"/>
                <w:color w:val="FF0000"/>
                <w:sz w:val="24"/>
              </w:rPr>
            </w:pPr>
            <w:r>
              <w:rPr>
                <w:rFonts w:hint="eastAsia" w:ascii="宋体" w:hAnsi="宋体" w:cs="仿宋"/>
                <w:color w:val="FF0000"/>
                <w:sz w:val="24"/>
              </w:rPr>
              <w:t>2.服务地点：</w:t>
            </w:r>
            <w:r>
              <w:rPr>
                <w:rFonts w:hint="eastAsia" w:ascii="宋体" w:hAnsi="宋体" w:cs="仿宋"/>
                <w:color w:val="FF0000"/>
                <w:sz w:val="24"/>
                <w:lang w:val="en-US" w:eastAsia="zh-CN"/>
              </w:rPr>
              <w:t>国内</w:t>
            </w:r>
            <w:bookmarkStart w:id="9" w:name="_GoBack"/>
            <w:bookmarkEnd w:id="9"/>
            <w:r>
              <w:rPr>
                <w:rFonts w:hint="eastAsia" w:ascii="宋体" w:hAnsi="宋体" w:cs="仿宋"/>
                <w:color w:val="FF0000"/>
                <w:sz w:val="24"/>
              </w:rPr>
              <w:t>。</w:t>
            </w:r>
          </w:p>
          <w:p>
            <w:pPr>
              <w:ind w:firstLine="480" w:firstLineChars="200"/>
              <w:rPr>
                <w:rFonts w:ascii="宋体" w:hAnsi="宋体" w:cs="仿宋"/>
                <w:color w:val="FF0000"/>
                <w:sz w:val="24"/>
              </w:rPr>
            </w:pPr>
            <w:r>
              <w:rPr>
                <w:rFonts w:hint="eastAsia" w:ascii="宋体" w:hAnsi="宋体" w:cs="仿宋"/>
                <w:color w:val="FF0000"/>
                <w:sz w:val="24"/>
              </w:rPr>
              <w:t>3.付款方式：项目完结验收后一次性支付。</w:t>
            </w:r>
          </w:p>
          <w:p>
            <w:pPr>
              <w:ind w:firstLine="480" w:firstLineChars="200"/>
              <w:rPr>
                <w:rFonts w:ascii="宋体" w:hAnsi="宋体" w:cs="仿宋"/>
                <w:sz w:val="24"/>
              </w:rPr>
            </w:pPr>
            <w:r>
              <w:rPr>
                <w:rFonts w:hint="eastAsia" w:ascii="宋体" w:hAnsi="宋体" w:cs="仿宋"/>
                <w:sz w:val="24"/>
              </w:rPr>
              <w:t>4.甲方的权利和义务:(1)确定本项目中各项服务的具体内容;(2)甲方须向乙方提供相关人员询问的便利，并提供专人配合;(3)在合同服务期限内，甲方可以各种形式就乙方提供的服务向乙方提出建议，乙方应认真听取并及时纠正其服务中存在的问题；（4）在乙方交付项目成果，并经甲方验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sz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422" w:firstLineChars="200"/>
        <w:rPr>
          <w:rFonts w:ascii="仿宋" w:hAnsi="仿宋" w:eastAsia="仿宋" w:cs="仿宋"/>
          <w:b/>
          <w:bCs/>
          <w:szCs w:val="21"/>
        </w:rPr>
      </w:pPr>
    </w:p>
    <w:p>
      <w:pPr>
        <w:ind w:firstLine="422" w:firstLineChars="200"/>
        <w:rPr>
          <w:rFonts w:ascii="宋体" w:hAnsi="宋体"/>
          <w:sz w:val="24"/>
        </w:rPr>
      </w:pPr>
      <w:r>
        <w:rPr>
          <w:rFonts w:hint="eastAsia" w:ascii="宋体" w:hAnsi="宋体" w:cs="仿宋"/>
          <w:b/>
          <w:bCs/>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8"/>
        <w:spacing w:line="360" w:lineRule="auto"/>
        <w:rPr>
          <w:rFonts w:cs="宋体"/>
          <w:b/>
          <w:sz w:val="24"/>
        </w:rPr>
      </w:pPr>
      <w:r>
        <w:rPr>
          <w:rFonts w:hint="eastAsia" w:cs="宋体"/>
          <w:b/>
          <w:sz w:val="24"/>
        </w:rPr>
        <w:t>南方都市报社：</w:t>
      </w:r>
    </w:p>
    <w:p>
      <w:pPr>
        <w:pStyle w:val="28"/>
        <w:spacing w:line="360" w:lineRule="auto"/>
        <w:ind w:firstLine="480" w:firstLineChars="200"/>
        <w:rPr>
          <w:rFonts w:cs="宋体"/>
          <w:bCs/>
          <w:sz w:val="24"/>
        </w:rPr>
      </w:pPr>
      <w:r>
        <w:rPr>
          <w:rFonts w:hint="eastAsia" w:cs="宋体"/>
          <w:bCs/>
          <w:sz w:val="24"/>
        </w:rPr>
        <w:t>经认真阅读游戏商务大会线下活动执行项目采购公告及附件（项目编号：ND25120147GZ）我方已完全了解本项目的商务与技术要求，承诺按照采购文件的要求提供产品和服务，报价如下。</w:t>
      </w:r>
    </w:p>
    <w:p>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pPr>
        <w:pStyle w:val="28"/>
        <w:numPr>
          <w:ilvl w:val="0"/>
          <w:numId w:val="2"/>
        </w:numPr>
        <w:spacing w:line="360" w:lineRule="auto"/>
        <w:ind w:firstLine="480" w:firstLineChars="200"/>
        <w:rPr>
          <w:rFonts w:cs="宋体"/>
          <w:bCs/>
          <w:sz w:val="24"/>
        </w:rPr>
      </w:pPr>
      <w:r>
        <w:rPr>
          <w:rFonts w:hint="eastAsia" w:cs="宋体"/>
          <w:bCs/>
          <w:sz w:val="24"/>
        </w:rPr>
        <w:t>分项明细报价如下（单价和小计由我司填写，其他与采购公告文件一致）：</w:t>
      </w:r>
    </w:p>
    <w:p>
      <w:pPr>
        <w:numPr>
          <w:ilvl w:val="255"/>
          <w:numId w:val="0"/>
        </w:numPr>
      </w:pPr>
    </w:p>
    <w:tbl>
      <w:tblPr>
        <w:tblStyle w:val="38"/>
        <w:tblW w:w="9218" w:type="dxa"/>
        <w:jc w:val="center"/>
        <w:tblLayout w:type="autofit"/>
        <w:tblCellMar>
          <w:top w:w="15" w:type="dxa"/>
          <w:left w:w="15" w:type="dxa"/>
          <w:bottom w:w="15" w:type="dxa"/>
          <w:right w:w="15" w:type="dxa"/>
        </w:tblCellMar>
      </w:tblPr>
      <w:tblGrid>
        <w:gridCol w:w="752"/>
        <w:gridCol w:w="1671"/>
        <w:gridCol w:w="3672"/>
        <w:gridCol w:w="804"/>
        <w:gridCol w:w="1084"/>
        <w:gridCol w:w="1235"/>
      </w:tblGrid>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671"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lang w:eastAsia="zh-Hans"/>
              </w:rPr>
            </w:pPr>
            <w:r>
              <w:rPr>
                <w:rFonts w:hint="eastAsia" w:ascii="宋体" w:hAnsi="宋体" w:cs="宋体"/>
                <w:b/>
                <w:color w:val="000000"/>
                <w:sz w:val="24"/>
                <w:lang w:eastAsia="zh-Hans"/>
              </w:rPr>
              <w:t>类别</w:t>
            </w:r>
          </w:p>
        </w:tc>
        <w:tc>
          <w:tcPr>
            <w:tcW w:w="367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80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c>
          <w:tcPr>
            <w:tcW w:w="108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单价</w:t>
            </w:r>
          </w:p>
        </w:tc>
        <w:tc>
          <w:tcPr>
            <w:tcW w:w="1235"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小计</w:t>
            </w:r>
          </w:p>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（元）</w:t>
            </w: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会议场地租赁服务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3"/>
              </w:numPr>
              <w:spacing w:line="360" w:lineRule="auto"/>
              <w:textAlignment w:val="center"/>
              <w:rPr>
                <w:rFonts w:hint="eastAsia" w:ascii="宋体" w:hAnsi="宋体" w:cs="宋体"/>
                <w:color w:val="000000"/>
                <w:kern w:val="0"/>
                <w:sz w:val="24"/>
                <w:lang w:eastAsia="zh-Hans" w:bidi="ar"/>
              </w:rPr>
            </w:pPr>
            <w:r>
              <w:rPr>
                <w:rFonts w:hint="eastAsia" w:ascii="宋体" w:hAnsi="宋体" w:cs="宋体"/>
                <w:color w:val="000000"/>
                <w:kern w:val="0"/>
                <w:sz w:val="24"/>
                <w:lang w:eastAsia="zh-Hans" w:bidi="ar"/>
              </w:rPr>
              <w:t>北京中心城区5星酒店，例如万豪或者洲际酒店等；</w:t>
            </w:r>
          </w:p>
          <w:p>
            <w:pPr>
              <w:widowControl/>
              <w:numPr>
                <w:ilvl w:val="0"/>
                <w:numId w:val="3"/>
              </w:numPr>
              <w:spacing w:line="360" w:lineRule="auto"/>
              <w:textAlignment w:val="center"/>
              <w:rPr>
                <w:rFonts w:hint="eastAsia" w:ascii="宋体" w:hAnsi="宋体" w:cs="宋体"/>
                <w:color w:val="000000"/>
                <w:kern w:val="0"/>
                <w:sz w:val="24"/>
                <w:lang w:eastAsia="zh-Hans" w:bidi="ar"/>
              </w:rPr>
            </w:pPr>
            <w:r>
              <w:rPr>
                <w:rFonts w:hint="eastAsia" w:ascii="宋体" w:hAnsi="宋体" w:cs="宋体"/>
                <w:color w:val="000000"/>
                <w:kern w:val="0"/>
                <w:sz w:val="24"/>
                <w:lang w:eastAsia="zh-Hans" w:bidi="ar"/>
              </w:rPr>
              <w:t>租用大型宴会厅1天，面积可容200人；</w:t>
            </w:r>
          </w:p>
          <w:p>
            <w:pPr>
              <w:widowControl/>
              <w:numPr>
                <w:ilvl w:val="0"/>
                <w:numId w:val="3"/>
              </w:numPr>
              <w:spacing w:line="360" w:lineRule="auto"/>
              <w:textAlignment w:val="center"/>
              <w:rPr>
                <w:rFonts w:hint="eastAsia" w:ascii="宋体" w:hAnsi="宋体" w:cs="宋体"/>
                <w:color w:val="000000"/>
                <w:kern w:val="0"/>
                <w:sz w:val="24"/>
                <w:lang w:eastAsia="zh-Hans" w:bidi="ar"/>
              </w:rPr>
            </w:pPr>
            <w:r>
              <w:rPr>
                <w:rFonts w:hint="eastAsia" w:ascii="宋体" w:hAnsi="宋体" w:cs="宋体"/>
                <w:color w:val="000000"/>
                <w:kern w:val="0"/>
                <w:sz w:val="24"/>
                <w:lang w:eastAsia="zh-Hans" w:bidi="ar"/>
              </w:rPr>
              <w:t>含10张停车券，人头茶歇</w:t>
            </w:r>
            <w:r>
              <w:rPr>
                <w:rFonts w:hint="eastAsia" w:ascii="宋体" w:hAnsi="宋体" w:cs="宋体"/>
                <w:color w:val="000000"/>
                <w:kern w:val="0"/>
                <w:sz w:val="24"/>
                <w:lang w:eastAsia="zh-CN" w:bidi="ar"/>
              </w:rPr>
              <w:t>；</w:t>
            </w:r>
          </w:p>
          <w:p>
            <w:pPr>
              <w:widowControl/>
              <w:numPr>
                <w:ilvl w:val="-1"/>
                <w:numId w:val="0"/>
              </w:numPr>
              <w:spacing w:line="360" w:lineRule="auto"/>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Hans" w:bidi="ar"/>
              </w:rPr>
              <w:t>4、含水笔台卡等包含场地搭建以及拆卸时间</w:t>
            </w:r>
            <w:r>
              <w:rPr>
                <w:rFonts w:hint="eastAsia" w:ascii="宋体" w:hAnsi="宋体" w:cs="宋体"/>
                <w:color w:val="000000"/>
                <w:kern w:val="0"/>
                <w:sz w:val="24"/>
                <w:lang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1天</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ascii="宋体" w:hAnsi="宋体" w:cs="宋体"/>
                <w:b/>
                <w:bCs/>
                <w:color w:val="000000"/>
                <w:kern w:val="0"/>
                <w:sz w:val="24"/>
                <w:lang w:bidi="ar"/>
              </w:rPr>
              <w:t>2</w:t>
            </w:r>
          </w:p>
        </w:tc>
        <w:tc>
          <w:tcPr>
            <w:tcW w:w="1671"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sz w:val="24"/>
                <w:lang w:eastAsia="zh-Hans"/>
              </w:rPr>
              <w:t>会场搭建</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eastAsia="宋体"/>
                <w:sz w:val="24"/>
                <w:lang w:eastAsia="zh-CN"/>
              </w:rPr>
            </w:pPr>
            <w:r>
              <w:rPr>
                <w:rFonts w:hint="eastAsia" w:ascii="宋体" w:hAnsi="宋体"/>
                <w:sz w:val="24"/>
                <w:lang w:eastAsia="zh-Hans"/>
              </w:rPr>
              <w:t>高清室内led屏幕租赁15mx4m，含相关配套设备，</w:t>
            </w:r>
            <w:r>
              <w:rPr>
                <w:rFonts w:hint="eastAsia" w:ascii="宋体" w:hAnsi="宋体"/>
                <w:sz w:val="24"/>
                <w:lang w:val="en-US" w:eastAsia="zh-CN"/>
              </w:rPr>
              <w:t>包括</w:t>
            </w:r>
            <w:r>
              <w:rPr>
                <w:rFonts w:hint="eastAsia" w:ascii="宋体" w:hAnsi="宋体"/>
                <w:sz w:val="24"/>
                <w:lang w:eastAsia="zh-Hans"/>
              </w:rPr>
              <w:t>电脑，分屏器，专业翻页笔，led屏处理器，提词器，视频控制人员等</w:t>
            </w:r>
            <w:r>
              <w:rPr>
                <w:rFonts w:hint="eastAsia" w:ascii="宋体" w:hAnsi="宋体"/>
                <w:sz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eastAsia="宋体"/>
                <w:sz w:val="24"/>
                <w:lang w:eastAsia="zh-CN"/>
              </w:rPr>
            </w:pPr>
            <w:r>
              <w:rPr>
                <w:rFonts w:hint="eastAsia" w:ascii="宋体" w:hAnsi="宋体"/>
                <w:sz w:val="24"/>
                <w:lang w:eastAsia="zh-Hans"/>
              </w:rPr>
              <w:t>舞台搭建，钢结构，</w:t>
            </w:r>
            <w:r>
              <w:rPr>
                <w:rFonts w:hint="eastAsia" w:ascii="宋体" w:hAnsi="宋体"/>
                <w:sz w:val="24"/>
                <w:lang w:val="en-US" w:eastAsia="zh-CN"/>
              </w:rPr>
              <w:t>尺寸规格为</w:t>
            </w:r>
            <w:r>
              <w:rPr>
                <w:rFonts w:hint="eastAsia" w:ascii="宋体" w:hAnsi="宋体"/>
                <w:sz w:val="24"/>
                <w:lang w:eastAsia="zh-Hans"/>
              </w:rPr>
              <w:t>15mx5mx0.3m</w:t>
            </w:r>
            <w:r>
              <w:rPr>
                <w:rFonts w:hint="eastAsia" w:ascii="宋体" w:hAnsi="宋体"/>
                <w:sz w:val="24"/>
                <w:lang w:eastAsia="zh-CN"/>
              </w:rPr>
              <w:t>，</w:t>
            </w:r>
            <w:r>
              <w:rPr>
                <w:rFonts w:hint="eastAsia" w:ascii="宋体" w:hAnsi="宋体"/>
                <w:sz w:val="24"/>
                <w:lang w:val="en-US" w:eastAsia="zh-CN"/>
              </w:rPr>
              <w:t>包</w:t>
            </w:r>
            <w:r>
              <w:rPr>
                <w:rFonts w:hint="eastAsia" w:ascii="宋体" w:hAnsi="宋体"/>
                <w:sz w:val="24"/>
                <w:lang w:eastAsia="zh-Hans"/>
              </w:rPr>
              <w:t>含灰色地毯和台阶</w:t>
            </w:r>
            <w:r>
              <w:rPr>
                <w:rFonts w:hint="eastAsia" w:ascii="宋体" w:hAnsi="宋体"/>
                <w:sz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eastAsia="宋体"/>
                <w:sz w:val="24"/>
                <w:lang w:eastAsia="zh-CN"/>
              </w:rPr>
            </w:pPr>
            <w:r>
              <w:rPr>
                <w:rFonts w:hint="eastAsia" w:ascii="宋体" w:hAnsi="宋体"/>
                <w:sz w:val="24"/>
                <w:lang w:eastAsia="zh-Hans"/>
              </w:rPr>
              <w:t>会议音控设备，支架式全频音响，功率放大器，16路数字调音台，控制电脑，手持麦2个，耳麦2个等配套，含人员控制等</w:t>
            </w:r>
            <w:r>
              <w:rPr>
                <w:rFonts w:hint="eastAsia" w:ascii="宋体" w:hAnsi="宋体"/>
                <w:sz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eastAsia="宋体"/>
                <w:sz w:val="24"/>
                <w:lang w:eastAsia="zh-CN"/>
              </w:rPr>
            </w:pPr>
            <w:r>
              <w:rPr>
                <w:rFonts w:hint="eastAsia" w:ascii="宋体" w:hAnsi="宋体"/>
                <w:sz w:val="24"/>
                <w:lang w:eastAsia="zh-Hans"/>
              </w:rPr>
              <w:t>TRUSS灯架，3m高,坐席区2组，舞台2组，LED Par灯16盏，LED摇头染色灯8盏，led头顶灯12盏logo灯，调音台凳含人员控制等</w:t>
            </w:r>
            <w:r>
              <w:rPr>
                <w:rFonts w:hint="eastAsia" w:ascii="宋体" w:hAnsi="宋体"/>
                <w:sz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1671"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eastAsia="宋体"/>
                <w:sz w:val="24"/>
                <w:lang w:eastAsia="zh-CN"/>
              </w:rPr>
            </w:pPr>
            <w:r>
              <w:rPr>
                <w:rFonts w:hint="eastAsia" w:ascii="宋体" w:hAnsi="宋体"/>
                <w:sz w:val="24"/>
                <w:lang w:eastAsia="zh-Hans"/>
              </w:rPr>
              <w:t>桁架背景板1个</w:t>
            </w:r>
            <w:r>
              <w:rPr>
                <w:rFonts w:hint="eastAsia" w:ascii="宋体" w:hAnsi="宋体"/>
                <w:sz w:val="24"/>
                <w:lang w:eastAsia="zh-CN"/>
              </w:rPr>
              <w:t>，</w:t>
            </w:r>
            <w:r>
              <w:rPr>
                <w:rFonts w:hint="eastAsia" w:ascii="宋体" w:hAnsi="宋体"/>
                <w:sz w:val="24"/>
                <w:lang w:eastAsia="zh-Hans"/>
              </w:rPr>
              <w:t>高清喷绘6mx4m，t型指引牌4个，主持手卡，台卡，麦牌，讲台kt版，流程表等一批</w:t>
            </w:r>
            <w:r>
              <w:rPr>
                <w:rFonts w:hint="eastAsia" w:ascii="宋体" w:hAnsi="宋体"/>
                <w:sz w:val="24"/>
                <w:lang w:val="en-US" w:eastAsia="zh-CN"/>
              </w:rPr>
              <w:t>且包</w:t>
            </w:r>
            <w:r>
              <w:rPr>
                <w:rFonts w:hint="eastAsia" w:ascii="宋体" w:hAnsi="宋体"/>
                <w:sz w:val="24"/>
                <w:lang w:eastAsia="zh-Hans"/>
              </w:rPr>
              <w:t>含设计等</w:t>
            </w:r>
            <w:r>
              <w:rPr>
                <w:rFonts w:hint="eastAsia" w:ascii="宋体" w:hAnsi="宋体"/>
                <w:sz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1671"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聘请工作人员</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eastAsia="宋体"/>
                <w:sz w:val="24"/>
                <w:lang w:eastAsia="zh-CN"/>
              </w:rPr>
            </w:pPr>
            <w:r>
              <w:rPr>
                <w:rFonts w:hint="eastAsia" w:ascii="宋体" w:hAnsi="宋体"/>
                <w:sz w:val="24"/>
                <w:lang w:eastAsia="zh-Hans"/>
              </w:rPr>
              <w:t>礼仪4人</w:t>
            </w:r>
            <w:r>
              <w:rPr>
                <w:rFonts w:hint="eastAsia" w:ascii="宋体" w:hAnsi="宋体"/>
                <w:sz w:val="24"/>
                <w:lang w:eastAsia="zh-CN"/>
              </w:rPr>
              <w:t>，</w:t>
            </w:r>
            <w:r>
              <w:rPr>
                <w:rFonts w:hint="eastAsia" w:ascii="宋体" w:hAnsi="宋体"/>
                <w:sz w:val="24"/>
                <w:lang w:val="en-US" w:eastAsia="zh-CN"/>
              </w:rPr>
              <w:t>自带</w:t>
            </w:r>
            <w:r>
              <w:rPr>
                <w:rFonts w:hint="eastAsia" w:ascii="宋体" w:hAnsi="宋体"/>
                <w:sz w:val="24"/>
                <w:lang w:eastAsia="zh-Hans"/>
              </w:rPr>
              <w:t>服装</w:t>
            </w:r>
            <w:r>
              <w:rPr>
                <w:rFonts w:hint="eastAsia" w:ascii="宋体" w:hAnsi="宋体"/>
                <w:sz w:val="24"/>
                <w:lang w:val="en-US" w:eastAsia="zh-CN"/>
              </w:rPr>
              <w:t>和妆发</w:t>
            </w:r>
            <w:r>
              <w:rPr>
                <w:rFonts w:hint="eastAsia" w:ascii="宋体" w:hAnsi="宋体"/>
                <w:sz w:val="24"/>
                <w:lang w:eastAsia="zh-Hans"/>
              </w:rPr>
              <w:t>，</w:t>
            </w:r>
            <w:r>
              <w:rPr>
                <w:rFonts w:hint="eastAsia" w:ascii="宋体" w:hAnsi="宋体"/>
                <w:sz w:val="24"/>
                <w:lang w:val="en-US" w:eastAsia="zh-CN"/>
              </w:rPr>
              <w:t>包</w:t>
            </w:r>
            <w:r>
              <w:rPr>
                <w:rFonts w:hint="eastAsia" w:ascii="宋体" w:hAnsi="宋体"/>
                <w:sz w:val="24"/>
                <w:lang w:eastAsia="zh-Hans"/>
              </w:rPr>
              <w:t>含彩排时间</w:t>
            </w:r>
            <w:r>
              <w:rPr>
                <w:rFonts w:hint="eastAsia" w:ascii="宋体" w:hAnsi="宋体"/>
                <w:sz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4人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8</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eastAsia="宋体"/>
                <w:sz w:val="24"/>
                <w:lang w:eastAsia="zh-CN"/>
              </w:rPr>
            </w:pPr>
            <w:r>
              <w:rPr>
                <w:rFonts w:hint="eastAsia" w:ascii="宋体" w:hAnsi="宋体"/>
                <w:sz w:val="24"/>
                <w:lang w:eastAsia="zh-Hans"/>
              </w:rPr>
              <w:t>摄影摄像各1人，含云相册，图片精修，短视频剪辑，当天出稿</w:t>
            </w:r>
            <w:r>
              <w:rPr>
                <w:rFonts w:hint="eastAsia" w:ascii="宋体" w:hAnsi="宋体"/>
                <w:sz w:val="24"/>
                <w:lang w:eastAsia="zh-CN"/>
              </w:rPr>
              <w:t>，</w:t>
            </w:r>
            <w:r>
              <w:rPr>
                <w:rFonts w:hint="eastAsia" w:ascii="宋体" w:hAnsi="宋体"/>
                <w:sz w:val="24"/>
                <w:lang w:eastAsia="zh-Hans"/>
              </w:rPr>
              <w:t>不限修改次数</w:t>
            </w:r>
            <w:r>
              <w:rPr>
                <w:rFonts w:hint="eastAsia" w:ascii="宋体" w:hAnsi="宋体"/>
                <w:sz w:val="24"/>
                <w:lang w:val="en-US" w:eastAsia="zh-CN"/>
              </w:rPr>
              <w:t>至采购方满意为止</w:t>
            </w:r>
            <w:r>
              <w:rPr>
                <w:rFonts w:hint="eastAsia" w:ascii="宋体" w:hAnsi="宋体"/>
                <w:sz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2人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9</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eastAsia="宋体"/>
                <w:sz w:val="24"/>
                <w:lang w:eastAsia="zh-CN"/>
              </w:rPr>
            </w:pPr>
            <w:r>
              <w:rPr>
                <w:rFonts w:hint="eastAsia" w:ascii="宋体" w:hAnsi="宋体"/>
                <w:sz w:val="24"/>
                <w:lang w:val="en-US" w:eastAsia="zh-CN"/>
              </w:rPr>
              <w:t>专业</w:t>
            </w:r>
            <w:r>
              <w:rPr>
                <w:rFonts w:hint="eastAsia" w:ascii="宋体" w:hAnsi="宋体"/>
                <w:sz w:val="24"/>
                <w:lang w:eastAsia="zh-Hans"/>
              </w:rPr>
              <w:t>速记</w:t>
            </w:r>
            <w:r>
              <w:rPr>
                <w:rFonts w:hint="eastAsia" w:ascii="宋体" w:hAnsi="宋体"/>
                <w:sz w:val="24"/>
                <w:lang w:eastAsia="zh-CN"/>
              </w:rPr>
              <w:t>（</w:t>
            </w:r>
            <w:r>
              <w:rPr>
                <w:rFonts w:hint="eastAsia" w:ascii="宋体" w:hAnsi="宋体"/>
                <w:sz w:val="24"/>
                <w:lang w:eastAsia="zh-Hans"/>
              </w:rPr>
              <w:t>持证</w:t>
            </w:r>
            <w:r>
              <w:rPr>
                <w:rFonts w:hint="eastAsia" w:ascii="宋体" w:hAnsi="宋体"/>
                <w:sz w:val="24"/>
                <w:lang w:eastAsia="zh-CN"/>
              </w:rPr>
              <w:t>）</w:t>
            </w:r>
            <w:r>
              <w:rPr>
                <w:rFonts w:hint="eastAsia" w:ascii="宋体" w:hAnsi="宋体"/>
                <w:sz w:val="24"/>
                <w:lang w:eastAsia="zh-Hans"/>
              </w:rPr>
              <w:t>1人，工作</w:t>
            </w:r>
            <w:r>
              <w:rPr>
                <w:rFonts w:hint="eastAsia" w:ascii="宋体" w:hAnsi="宋体"/>
                <w:sz w:val="24"/>
                <w:lang w:val="en-US" w:eastAsia="zh-CN"/>
              </w:rPr>
              <w:t>不少于</w:t>
            </w:r>
            <w:r>
              <w:rPr>
                <w:rFonts w:hint="eastAsia" w:ascii="宋体" w:hAnsi="宋体"/>
                <w:sz w:val="24"/>
                <w:lang w:eastAsia="zh-Hans"/>
              </w:rPr>
              <w:t>6小时</w:t>
            </w:r>
            <w:r>
              <w:rPr>
                <w:rFonts w:hint="eastAsia" w:ascii="宋体" w:hAnsi="宋体"/>
                <w:sz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1人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10</w:t>
            </w:r>
          </w:p>
        </w:tc>
        <w:tc>
          <w:tcPr>
            <w:tcW w:w="1671"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eastAsia="宋体"/>
                <w:sz w:val="24"/>
                <w:lang w:eastAsia="zh-CN"/>
              </w:rPr>
            </w:pPr>
            <w:r>
              <w:rPr>
                <w:rFonts w:hint="eastAsia" w:ascii="宋体" w:hAnsi="宋体"/>
                <w:sz w:val="24"/>
                <w:lang w:eastAsia="zh-Hans"/>
              </w:rPr>
              <w:t>主持人1人，男女不限，具有电视台电台相关经验</w:t>
            </w:r>
            <w:r>
              <w:rPr>
                <w:rFonts w:hint="eastAsia" w:ascii="宋体" w:hAnsi="宋体"/>
                <w:sz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1人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11</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eastAsia="宋体"/>
                <w:sz w:val="24"/>
                <w:lang w:val="en-US" w:eastAsia="zh-CN"/>
              </w:rPr>
            </w:pPr>
            <w:r>
              <w:rPr>
                <w:rFonts w:hint="eastAsia"/>
                <w:sz w:val="24"/>
                <w:lang w:val="en-US" w:eastAsia="zh-CN"/>
              </w:rPr>
              <w:t>邀请服务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sz w:val="24"/>
                <w:lang w:eastAsia="zh-CN"/>
              </w:rPr>
            </w:pPr>
            <w:r>
              <w:rPr>
                <w:rFonts w:hint="eastAsia" w:ascii="宋体" w:hAnsi="宋体"/>
                <w:sz w:val="24"/>
                <w:lang w:eastAsia="zh-Hans"/>
              </w:rPr>
              <w:t>邀请专家4人，</w:t>
            </w:r>
            <w:r>
              <w:rPr>
                <w:rFonts w:hint="eastAsia" w:ascii="宋体" w:hAnsi="宋体"/>
                <w:sz w:val="24"/>
                <w:lang w:val="en-US" w:eastAsia="zh-CN"/>
              </w:rPr>
              <w:t>包括但不限于</w:t>
            </w:r>
            <w:r>
              <w:rPr>
                <w:rFonts w:hint="eastAsia" w:ascii="宋体" w:hAnsi="宋体"/>
                <w:sz w:val="24"/>
                <w:lang w:eastAsia="zh-Hans"/>
              </w:rPr>
              <w:t>政府协会、产业专家，教授等人员前往出席并参加活动</w:t>
            </w:r>
            <w:r>
              <w:rPr>
                <w:rFonts w:hint="eastAsia" w:ascii="宋体" w:hAnsi="宋体"/>
                <w:sz w:val="24"/>
                <w:lang w:eastAsia="zh-CN"/>
              </w:rPr>
              <w:t>。</w:t>
            </w:r>
          </w:p>
          <w:p>
            <w:pPr>
              <w:widowControl/>
              <w:spacing w:line="360" w:lineRule="auto"/>
              <w:textAlignment w:val="center"/>
              <w:rPr>
                <w:rFonts w:hint="eastAsia" w:ascii="宋体" w:hAnsi="宋体" w:eastAsia="宋体"/>
                <w:sz w:val="24"/>
                <w:lang w:eastAsia="zh-CN"/>
              </w:rPr>
            </w:pPr>
            <w:r>
              <w:rPr>
                <w:rFonts w:hint="eastAsia" w:ascii="宋体" w:hAnsi="宋体"/>
                <w:sz w:val="24"/>
                <w:lang w:val="en-US" w:eastAsia="zh-CN"/>
              </w:rPr>
              <w:t>注：</w:t>
            </w:r>
            <w:r>
              <w:rPr>
                <w:rFonts w:hint="eastAsia" w:ascii="宋体" w:hAnsi="宋体"/>
                <w:sz w:val="24"/>
                <w:lang w:eastAsia="zh-Hans"/>
              </w:rPr>
              <w:t>需在项目服务方案中提供专家姓名及相关简介</w:t>
            </w:r>
            <w:r>
              <w:rPr>
                <w:rFonts w:hint="eastAsia" w:ascii="宋体" w:hAnsi="宋体"/>
                <w:sz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4人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12</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运输服务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default" w:ascii="宋体" w:hAnsi="宋体" w:eastAsia="宋体"/>
                <w:sz w:val="24"/>
                <w:lang w:val="en-US" w:eastAsia="zh-CN"/>
              </w:rPr>
            </w:pPr>
            <w:r>
              <w:rPr>
                <w:rFonts w:hint="eastAsia" w:ascii="宋体" w:hAnsi="宋体"/>
                <w:sz w:val="24"/>
                <w:lang w:val="en-US" w:eastAsia="zh-CN"/>
              </w:rPr>
              <w:t>包含</w:t>
            </w:r>
            <w:r>
              <w:rPr>
                <w:rFonts w:hint="eastAsia" w:ascii="宋体" w:hAnsi="宋体"/>
                <w:sz w:val="24"/>
                <w:lang w:eastAsia="zh-Hans"/>
              </w:rPr>
              <w:t>以上</w:t>
            </w:r>
            <w:r>
              <w:rPr>
                <w:rFonts w:hint="eastAsia" w:ascii="宋体" w:hAnsi="宋体"/>
                <w:sz w:val="24"/>
                <w:lang w:val="en-US" w:eastAsia="zh-CN"/>
              </w:rPr>
              <w:t>所有</w:t>
            </w:r>
            <w:r>
              <w:rPr>
                <w:rFonts w:hint="eastAsia" w:ascii="宋体" w:hAnsi="宋体"/>
                <w:sz w:val="24"/>
                <w:lang w:eastAsia="zh-Hans"/>
              </w:rPr>
              <w:t>物料</w:t>
            </w:r>
            <w:r>
              <w:rPr>
                <w:rFonts w:hint="eastAsia" w:ascii="宋体" w:hAnsi="宋体"/>
                <w:sz w:val="24"/>
                <w:lang w:val="en-US" w:eastAsia="zh-CN"/>
              </w:rPr>
              <w:t>的</w:t>
            </w:r>
            <w:r>
              <w:rPr>
                <w:rFonts w:hint="eastAsia" w:ascii="宋体" w:hAnsi="宋体"/>
                <w:sz w:val="24"/>
                <w:lang w:eastAsia="zh-Hans"/>
              </w:rPr>
              <w:t>运输费用</w:t>
            </w:r>
            <w:r>
              <w:rPr>
                <w:rFonts w:hint="eastAsia" w:ascii="宋体" w:hAnsi="宋体"/>
                <w:sz w:val="24"/>
                <w:lang w:eastAsia="zh-CN"/>
              </w:rPr>
              <w:t>，</w:t>
            </w:r>
            <w:r>
              <w:rPr>
                <w:rFonts w:hint="eastAsia" w:ascii="宋体" w:hAnsi="宋体"/>
                <w:sz w:val="24"/>
                <w:lang w:eastAsia="zh-Hans"/>
              </w:rPr>
              <w:t>2天</w:t>
            </w:r>
            <w:r>
              <w:rPr>
                <w:rFonts w:hint="eastAsia" w:ascii="宋体" w:hAnsi="宋体"/>
                <w:sz w:val="24"/>
                <w:lang w:val="en-US" w:eastAsia="zh-CN"/>
              </w:rPr>
              <w:t>内不少于2趟</w:t>
            </w:r>
            <w:r>
              <w:rPr>
                <w:rFonts w:hint="eastAsia" w:ascii="宋体" w:hAnsi="宋体"/>
                <w:sz w:val="24"/>
                <w:lang w:eastAsia="zh-Hans"/>
              </w:rPr>
              <w:t>/</w:t>
            </w:r>
            <w:r>
              <w:rPr>
                <w:rFonts w:hint="eastAsia" w:ascii="宋体" w:hAnsi="宋体"/>
                <w:sz w:val="24"/>
                <w:lang w:val="en-US" w:eastAsia="zh-CN"/>
              </w:rPr>
              <w:t>天，车辆不少于2辆，共4</w:t>
            </w:r>
            <w:r>
              <w:rPr>
                <w:rFonts w:hint="eastAsia"/>
                <w:sz w:val="24"/>
                <w:lang w:val="en-US" w:eastAsia="zh-CN"/>
              </w:rPr>
              <w:t>趟。</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4趟</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13</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eastAsia="宋体"/>
                <w:sz w:val="24"/>
                <w:lang w:val="en-US" w:eastAsia="zh-CN"/>
              </w:rPr>
            </w:pPr>
            <w:r>
              <w:rPr>
                <w:rFonts w:hint="eastAsia"/>
                <w:sz w:val="24"/>
                <w:lang w:val="en-US" w:eastAsia="zh-CN"/>
              </w:rPr>
              <w:t>人工服务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eastAsia="宋体"/>
                <w:sz w:val="24"/>
                <w:lang w:eastAsia="zh-CN"/>
              </w:rPr>
            </w:pPr>
            <w:r>
              <w:rPr>
                <w:rFonts w:hint="eastAsia" w:ascii="宋体" w:hAnsi="宋体"/>
                <w:sz w:val="24"/>
                <w:lang w:val="en-US" w:eastAsia="zh-CN"/>
              </w:rPr>
              <w:t>包含</w:t>
            </w:r>
            <w:r>
              <w:rPr>
                <w:rFonts w:hint="eastAsia" w:ascii="宋体" w:hAnsi="宋体"/>
                <w:sz w:val="24"/>
                <w:lang w:eastAsia="zh-Hans"/>
              </w:rPr>
              <w:t>以上</w:t>
            </w:r>
            <w:r>
              <w:rPr>
                <w:rFonts w:hint="eastAsia" w:ascii="宋体" w:hAnsi="宋体"/>
                <w:sz w:val="24"/>
                <w:lang w:val="en-US" w:eastAsia="zh-CN"/>
              </w:rPr>
              <w:t>所有</w:t>
            </w:r>
            <w:r>
              <w:rPr>
                <w:rFonts w:hint="eastAsia" w:ascii="宋体" w:hAnsi="宋体"/>
                <w:sz w:val="24"/>
                <w:lang w:eastAsia="zh-Hans"/>
              </w:rPr>
              <w:t>物料</w:t>
            </w:r>
            <w:r>
              <w:rPr>
                <w:rFonts w:hint="eastAsia" w:ascii="宋体" w:hAnsi="宋体"/>
                <w:sz w:val="24"/>
                <w:lang w:val="en-US" w:eastAsia="zh-CN"/>
              </w:rPr>
              <w:t>的</w:t>
            </w:r>
            <w:r>
              <w:rPr>
                <w:rFonts w:hint="eastAsia" w:ascii="宋体" w:hAnsi="宋体"/>
                <w:sz w:val="24"/>
                <w:lang w:eastAsia="zh-Hans"/>
              </w:rPr>
              <w:t>人工搭建</w:t>
            </w:r>
            <w:r>
              <w:rPr>
                <w:rFonts w:hint="eastAsia" w:ascii="宋体" w:hAnsi="宋体"/>
                <w:sz w:val="24"/>
                <w:lang w:val="en-US" w:eastAsia="zh-CN"/>
              </w:rPr>
              <w:t>及</w:t>
            </w:r>
            <w:r>
              <w:rPr>
                <w:rFonts w:hint="eastAsia" w:ascii="宋体" w:hAnsi="宋体"/>
                <w:sz w:val="24"/>
                <w:lang w:eastAsia="zh-Hans"/>
              </w:rPr>
              <w:t>拆卸费用</w:t>
            </w:r>
            <w:r>
              <w:rPr>
                <w:rFonts w:hint="eastAsia" w:ascii="宋体" w:hAnsi="宋体"/>
                <w:sz w:val="24"/>
                <w:lang w:eastAsia="zh-CN"/>
              </w:rPr>
              <w:t>，</w:t>
            </w:r>
            <w:r>
              <w:rPr>
                <w:rFonts w:hint="eastAsia" w:ascii="宋体" w:hAnsi="宋体"/>
                <w:sz w:val="24"/>
                <w:lang w:val="en-US" w:eastAsia="zh-CN"/>
              </w:rPr>
              <w:t>不少于</w:t>
            </w:r>
            <w:r>
              <w:rPr>
                <w:rFonts w:hint="eastAsia" w:ascii="宋体" w:hAnsi="宋体"/>
                <w:sz w:val="24"/>
                <w:lang w:eastAsia="zh-Hans"/>
              </w:rPr>
              <w:t>15人/1天</w:t>
            </w:r>
            <w:r>
              <w:rPr>
                <w:rFonts w:hint="eastAsia" w:ascii="宋体" w:hAnsi="宋体"/>
                <w:sz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15人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14</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eastAsia="宋体"/>
                <w:sz w:val="24"/>
                <w:lang w:val="en-US" w:eastAsia="zh-CN"/>
              </w:rPr>
            </w:pPr>
            <w:r>
              <w:rPr>
                <w:rFonts w:hint="eastAsia"/>
                <w:sz w:val="24"/>
                <w:lang w:val="en-US" w:eastAsia="zh-CN"/>
              </w:rPr>
              <w:t>餐费</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eastAsia="宋体"/>
                <w:sz w:val="24"/>
                <w:lang w:eastAsia="zh-CN"/>
              </w:rPr>
            </w:pPr>
            <w:r>
              <w:rPr>
                <w:rFonts w:hint="eastAsia" w:ascii="宋体" w:hAnsi="宋体"/>
                <w:sz w:val="24"/>
                <w:lang w:val="en-US" w:eastAsia="zh-CN"/>
              </w:rPr>
              <w:t>包含</w:t>
            </w:r>
            <w:r>
              <w:rPr>
                <w:rFonts w:hint="eastAsia" w:ascii="宋体" w:hAnsi="宋体"/>
                <w:sz w:val="24"/>
                <w:lang w:eastAsia="zh-Hans"/>
              </w:rPr>
              <w:t>嘉宾、企业相关人员餐费</w:t>
            </w:r>
            <w:r>
              <w:rPr>
                <w:rFonts w:hint="eastAsia" w:ascii="宋体" w:hAnsi="宋体"/>
                <w:sz w:val="24"/>
                <w:lang w:eastAsia="zh-CN"/>
              </w:rPr>
              <w:t>，</w:t>
            </w:r>
            <w:r>
              <w:rPr>
                <w:rFonts w:hint="eastAsia" w:ascii="宋体" w:hAnsi="宋体"/>
                <w:sz w:val="24"/>
                <w:lang w:val="en-US" w:eastAsia="zh-CN"/>
              </w:rPr>
              <w:t>合计不少于</w:t>
            </w:r>
            <w:r>
              <w:rPr>
                <w:rFonts w:hint="eastAsia" w:ascii="宋体" w:hAnsi="宋体"/>
                <w:sz w:val="24"/>
                <w:lang w:eastAsia="zh-Hans"/>
              </w:rPr>
              <w:t>140人，</w:t>
            </w:r>
            <w:r>
              <w:rPr>
                <w:rFonts w:hint="eastAsia" w:ascii="宋体" w:hAnsi="宋体"/>
                <w:sz w:val="24"/>
                <w:lang w:val="en-US" w:eastAsia="zh-CN"/>
              </w:rPr>
              <w:t>不超过</w:t>
            </w:r>
            <w:r>
              <w:rPr>
                <w:rFonts w:hint="eastAsia" w:ascii="宋体" w:hAnsi="宋体"/>
                <w:sz w:val="24"/>
                <w:lang w:eastAsia="zh-Hans"/>
              </w:rPr>
              <w:t>120</w:t>
            </w:r>
            <w:r>
              <w:rPr>
                <w:rFonts w:hint="eastAsia" w:ascii="宋体" w:hAnsi="宋体"/>
                <w:sz w:val="24"/>
                <w:lang w:val="en-US" w:eastAsia="zh-CN"/>
              </w:rPr>
              <w:t>元</w:t>
            </w:r>
            <w:r>
              <w:rPr>
                <w:rFonts w:hint="eastAsia" w:ascii="宋体" w:hAnsi="宋体"/>
                <w:sz w:val="24"/>
                <w:lang w:eastAsia="zh-Hans"/>
              </w:rPr>
              <w:t>/人</w:t>
            </w:r>
            <w:r>
              <w:rPr>
                <w:rFonts w:hint="eastAsia" w:ascii="宋体" w:hAnsi="宋体"/>
                <w:sz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140人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bl>
    <w:p>
      <w:pPr>
        <w:numPr>
          <w:ilvl w:val="255"/>
          <w:numId w:val="0"/>
        </w:numPr>
      </w:pP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33"/>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hint="eastAsia" w:ascii="宋体" w:hAnsi="宋体" w:eastAsia="宋体" w:cs="宋体"/>
          <w:sz w:val="24"/>
          <w:lang w:eastAsia="zh-CN"/>
        </w:rPr>
      </w:pPr>
      <w:r>
        <w:rPr>
          <w:rFonts w:hint="eastAsia" w:ascii="宋体" w:hAnsi="宋体" w:cs="宋体"/>
          <w:sz w:val="24"/>
        </w:rPr>
        <w:t>2、项目服务要求的具体解决方案</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hint="eastAsia" w:ascii="宋体" w:hAnsi="宋体" w:eastAsia="宋体" w:cs="宋体"/>
          <w:sz w:val="24"/>
          <w:lang w:eastAsia="zh-CN"/>
        </w:rPr>
      </w:pPr>
      <w:r>
        <w:rPr>
          <w:rFonts w:hint="eastAsia" w:ascii="宋体" w:hAnsi="宋体" w:cs="宋体"/>
          <w:sz w:val="24"/>
        </w:rPr>
        <w:t>4、项目实施进度计划</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5、服务质量保证措施</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6、项目服务团队及技术资质。</w:t>
      </w:r>
    </w:p>
    <w:p>
      <w:pPr>
        <w:spacing w:line="360" w:lineRule="auto"/>
        <w:rPr>
          <w:rStyle w:val="44"/>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3" w:name="_Toc1651899"/>
      <w:bookmarkStart w:id="4" w:name="_Toc54357656"/>
      <w:bookmarkStart w:id="5" w:name="_Toc475472674"/>
      <w:r>
        <w:rPr>
          <w:rFonts w:hint="eastAsia" w:ascii="宋体" w:hAnsi="宋体" w:cs="宋体"/>
          <w:sz w:val="28"/>
          <w:szCs w:val="28"/>
        </w:rPr>
        <w:t>五、授权代表证明资料</w:t>
      </w:r>
    </w:p>
    <w:p>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3"/>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4"/>
        <w:rPr>
          <w:rFonts w:ascii="宋体" w:hAnsi="宋体" w:eastAsia="宋体" w:cs="宋体"/>
          <w:sz w:val="18"/>
          <w:szCs w:val="18"/>
        </w:rPr>
      </w:pPr>
    </w:p>
    <w:p>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default"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default" w:hAnsi="宋体"/>
                        <w:b/>
                        <w:spacing w:val="40"/>
                        <w:sz w:val="24"/>
                        <w:szCs w:val="24"/>
                        <w:u w:val="single"/>
                      </w:rPr>
                    </w:sdtEndPr>
                    <w:sdtContent>
                      <w:r>
                        <w:rPr>
                          <w:rFonts w:hint="eastAsia" w:hAnsi="宋体"/>
                          <w:b/>
                          <w:sz w:val="24"/>
                          <w:szCs w:val="24"/>
                          <w:u w:val="single"/>
                        </w:rPr>
                        <w:t xml:space="preserve">游戏商务大会线下活动执行项目 </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color w:val="FF0000"/>
            <w:sz w:val="24"/>
            <w:szCs w:val="24"/>
            <w:u w:val="single"/>
          </w:rPr>
        </w:sdtEndPr>
        <w:sdtContent>
          <w:r>
            <w:rPr>
              <w:rFonts w:hint="eastAsia" w:hAnsi="宋体"/>
              <w:b/>
              <w:sz w:val="24"/>
              <w:szCs w:val="24"/>
              <w:u w:val="single"/>
            </w:rPr>
            <w:t>：ND25120147GZ</w:t>
          </w:r>
        </w:sdtContent>
      </w:sdt>
      <w:r>
        <w:rPr>
          <w:rFonts w:hint="eastAsia" w:hAnsi="宋体"/>
          <w:bCs/>
          <w:sz w:val="24"/>
          <w:szCs w:val="24"/>
        </w:rPr>
        <w:t>）”</w:t>
      </w:r>
      <w:r>
        <w:rPr>
          <w:rFonts w:hint="eastAsia" w:hAnsi="宋体"/>
          <w:sz w:val="24"/>
          <w:szCs w:val="24"/>
        </w:rPr>
        <w:t>的【洽谈、签约、项目服务联络等】事宜。</w:t>
      </w:r>
    </w:p>
    <w:p>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0"/>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p>
    <w:p>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6" w:name="_Toc475472676"/>
      <w:bookmarkStart w:id="7" w:name="_Toc1651903"/>
      <w:bookmarkStart w:id="8" w:name="_Toc34146941"/>
      <w:r>
        <w:rPr>
          <w:rFonts w:hint="eastAsia" w:ascii="宋体" w:hAnsi="宋体" w:cs="宋体"/>
          <w:kern w:val="0"/>
          <w:sz w:val="28"/>
          <w:szCs w:val="28"/>
        </w:rPr>
        <w:t>六、供应商项目实施能力证明资料</w:t>
      </w:r>
      <w:bookmarkEnd w:id="6"/>
      <w:bookmarkEnd w:id="7"/>
      <w:bookmarkEnd w:id="8"/>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cs="宋体"/>
      </w:rPr>
    </w:pPr>
    <w:r>
      <w:rPr>
        <w:rFonts w:hint="eastAsia" w:ascii="宋体" w:hAnsi="宋体" w:cs="宋体"/>
      </w:rPr>
      <w:t>游戏商务大会线下活动执行项目（项目编号：ND25120147GZ）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89D32"/>
    <w:multiLevelType w:val="singleLevel"/>
    <w:tmpl w:val="B6989D32"/>
    <w:lvl w:ilvl="0" w:tentative="0">
      <w:start w:val="1"/>
      <w:numFmt w:val="decimal"/>
      <w:suff w:val="nothing"/>
      <w:lvlText w:val="%1、"/>
      <w:lvlJc w:val="left"/>
    </w:lvl>
  </w:abstractNum>
  <w:abstractNum w:abstractNumId="1">
    <w:nsid w:val="B8266241"/>
    <w:multiLevelType w:val="singleLevel"/>
    <w:tmpl w:val="B8266241"/>
    <w:lvl w:ilvl="0" w:tentative="0">
      <w:start w:val="1"/>
      <w:numFmt w:val="chineseCounting"/>
      <w:suff w:val="nothing"/>
      <w:lvlText w:val="（%1）"/>
      <w:lvlJc w:val="left"/>
      <w:rPr>
        <w:rFonts w:hint="eastAsia"/>
      </w:rPr>
    </w:lvl>
  </w:abstractNum>
  <w:abstractNum w:abstractNumId="2">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1F119D5"/>
    <w:rsid w:val="022D37CD"/>
    <w:rsid w:val="025921EE"/>
    <w:rsid w:val="026D09CA"/>
    <w:rsid w:val="02A770EE"/>
    <w:rsid w:val="030E4985"/>
    <w:rsid w:val="03134554"/>
    <w:rsid w:val="037E62D4"/>
    <w:rsid w:val="058362D4"/>
    <w:rsid w:val="05D07568"/>
    <w:rsid w:val="06B32422"/>
    <w:rsid w:val="07517424"/>
    <w:rsid w:val="07C17E77"/>
    <w:rsid w:val="07FE3355"/>
    <w:rsid w:val="08527B4E"/>
    <w:rsid w:val="08A93718"/>
    <w:rsid w:val="08AF6AF4"/>
    <w:rsid w:val="0A05502A"/>
    <w:rsid w:val="0A305AF7"/>
    <w:rsid w:val="0A9C42E5"/>
    <w:rsid w:val="0AB076F0"/>
    <w:rsid w:val="0AC576BE"/>
    <w:rsid w:val="0AD31EEF"/>
    <w:rsid w:val="0AEF24C8"/>
    <w:rsid w:val="0B081F64"/>
    <w:rsid w:val="0C2C1C81"/>
    <w:rsid w:val="0C6812B9"/>
    <w:rsid w:val="0CC93EA9"/>
    <w:rsid w:val="0CDB2D4D"/>
    <w:rsid w:val="0CE11D04"/>
    <w:rsid w:val="0D937566"/>
    <w:rsid w:val="0D982403"/>
    <w:rsid w:val="0E256736"/>
    <w:rsid w:val="0F1D750E"/>
    <w:rsid w:val="0F276DB0"/>
    <w:rsid w:val="0FB16810"/>
    <w:rsid w:val="107548E2"/>
    <w:rsid w:val="10C62A40"/>
    <w:rsid w:val="11A02ABA"/>
    <w:rsid w:val="11C25DB7"/>
    <w:rsid w:val="11E3179F"/>
    <w:rsid w:val="121A6E9E"/>
    <w:rsid w:val="121C395B"/>
    <w:rsid w:val="14E0515E"/>
    <w:rsid w:val="151E7CF2"/>
    <w:rsid w:val="153C5D84"/>
    <w:rsid w:val="15556A44"/>
    <w:rsid w:val="15680FB5"/>
    <w:rsid w:val="161F4683"/>
    <w:rsid w:val="16260B0A"/>
    <w:rsid w:val="16715651"/>
    <w:rsid w:val="16956BF9"/>
    <w:rsid w:val="17005D97"/>
    <w:rsid w:val="175D6B84"/>
    <w:rsid w:val="178921C8"/>
    <w:rsid w:val="17D276F8"/>
    <w:rsid w:val="182C04C4"/>
    <w:rsid w:val="1868190E"/>
    <w:rsid w:val="18731646"/>
    <w:rsid w:val="18CE5040"/>
    <w:rsid w:val="1A294CE9"/>
    <w:rsid w:val="1ACE4F42"/>
    <w:rsid w:val="1AE115A6"/>
    <w:rsid w:val="1B4B75C9"/>
    <w:rsid w:val="1BB704F8"/>
    <w:rsid w:val="1BE36C4D"/>
    <w:rsid w:val="1C614B16"/>
    <w:rsid w:val="1D6A328E"/>
    <w:rsid w:val="1D960F37"/>
    <w:rsid w:val="1DEC9A83"/>
    <w:rsid w:val="1E377AD8"/>
    <w:rsid w:val="1FB1080F"/>
    <w:rsid w:val="1FD15227"/>
    <w:rsid w:val="20145149"/>
    <w:rsid w:val="20BB00B5"/>
    <w:rsid w:val="2178293C"/>
    <w:rsid w:val="21E35085"/>
    <w:rsid w:val="22902F53"/>
    <w:rsid w:val="22EF6AEB"/>
    <w:rsid w:val="2352343C"/>
    <w:rsid w:val="236456FB"/>
    <w:rsid w:val="23BD55D8"/>
    <w:rsid w:val="23EE0064"/>
    <w:rsid w:val="25450FC9"/>
    <w:rsid w:val="25823461"/>
    <w:rsid w:val="25CB11E0"/>
    <w:rsid w:val="25F85394"/>
    <w:rsid w:val="27113E93"/>
    <w:rsid w:val="272D31B5"/>
    <w:rsid w:val="278018E1"/>
    <w:rsid w:val="28294742"/>
    <w:rsid w:val="28425686"/>
    <w:rsid w:val="287F29E7"/>
    <w:rsid w:val="28BC109A"/>
    <w:rsid w:val="28FE58AC"/>
    <w:rsid w:val="29B040AC"/>
    <w:rsid w:val="29BE43EE"/>
    <w:rsid w:val="2A072476"/>
    <w:rsid w:val="2A1C5B04"/>
    <w:rsid w:val="2AB52485"/>
    <w:rsid w:val="2ABF5232"/>
    <w:rsid w:val="2AC47B11"/>
    <w:rsid w:val="2AD920D9"/>
    <w:rsid w:val="2C1B4065"/>
    <w:rsid w:val="2C561B55"/>
    <w:rsid w:val="2D005A04"/>
    <w:rsid w:val="2D303E4C"/>
    <w:rsid w:val="2E5E7FB6"/>
    <w:rsid w:val="2F6865B6"/>
    <w:rsid w:val="2F99196E"/>
    <w:rsid w:val="2FF84ACE"/>
    <w:rsid w:val="30C063C7"/>
    <w:rsid w:val="30E772EF"/>
    <w:rsid w:val="319546BB"/>
    <w:rsid w:val="322C194F"/>
    <w:rsid w:val="32834886"/>
    <w:rsid w:val="32887468"/>
    <w:rsid w:val="32A86020"/>
    <w:rsid w:val="32D06C50"/>
    <w:rsid w:val="33367874"/>
    <w:rsid w:val="337D24B6"/>
    <w:rsid w:val="339B020B"/>
    <w:rsid w:val="33E83DB8"/>
    <w:rsid w:val="345B01DE"/>
    <w:rsid w:val="3545073D"/>
    <w:rsid w:val="35470973"/>
    <w:rsid w:val="357843E3"/>
    <w:rsid w:val="359D2066"/>
    <w:rsid w:val="360B4F40"/>
    <w:rsid w:val="36286B10"/>
    <w:rsid w:val="36305FB6"/>
    <w:rsid w:val="373B6B25"/>
    <w:rsid w:val="39054E8B"/>
    <w:rsid w:val="39296EFC"/>
    <w:rsid w:val="3A212BEB"/>
    <w:rsid w:val="3ACB7C6F"/>
    <w:rsid w:val="3ADA159A"/>
    <w:rsid w:val="3ADE4B42"/>
    <w:rsid w:val="3B023329"/>
    <w:rsid w:val="3B5E576A"/>
    <w:rsid w:val="3B6605BB"/>
    <w:rsid w:val="3BB335D0"/>
    <w:rsid w:val="3C3834BC"/>
    <w:rsid w:val="3C3B4A28"/>
    <w:rsid w:val="3C64354C"/>
    <w:rsid w:val="3D295EE1"/>
    <w:rsid w:val="3D354FE5"/>
    <w:rsid w:val="3D5D7829"/>
    <w:rsid w:val="3D787FB2"/>
    <w:rsid w:val="3E76470F"/>
    <w:rsid w:val="3EB910C1"/>
    <w:rsid w:val="3ED85C6D"/>
    <w:rsid w:val="3F886276"/>
    <w:rsid w:val="405B13A1"/>
    <w:rsid w:val="41352DD4"/>
    <w:rsid w:val="413952AD"/>
    <w:rsid w:val="41744039"/>
    <w:rsid w:val="419049AE"/>
    <w:rsid w:val="429F43E5"/>
    <w:rsid w:val="430739E7"/>
    <w:rsid w:val="43EB501D"/>
    <w:rsid w:val="446261AD"/>
    <w:rsid w:val="45097338"/>
    <w:rsid w:val="46331B9A"/>
    <w:rsid w:val="467D083E"/>
    <w:rsid w:val="46D65B92"/>
    <w:rsid w:val="46E01197"/>
    <w:rsid w:val="472D063D"/>
    <w:rsid w:val="4749127A"/>
    <w:rsid w:val="47AF137D"/>
    <w:rsid w:val="486F5922"/>
    <w:rsid w:val="49496C73"/>
    <w:rsid w:val="4952642B"/>
    <w:rsid w:val="4A95628F"/>
    <w:rsid w:val="4AEA6C89"/>
    <w:rsid w:val="4B402DCD"/>
    <w:rsid w:val="4B615C35"/>
    <w:rsid w:val="4BBD3412"/>
    <w:rsid w:val="4C8011B4"/>
    <w:rsid w:val="4CBB7E1C"/>
    <w:rsid w:val="4D8F32B7"/>
    <w:rsid w:val="4DBB65F5"/>
    <w:rsid w:val="4ECC2059"/>
    <w:rsid w:val="4F4C2886"/>
    <w:rsid w:val="4F500B2B"/>
    <w:rsid w:val="4F600955"/>
    <w:rsid w:val="4F73032A"/>
    <w:rsid w:val="4FB92AA5"/>
    <w:rsid w:val="4FD556F6"/>
    <w:rsid w:val="4FF1626F"/>
    <w:rsid w:val="514F762F"/>
    <w:rsid w:val="52214C56"/>
    <w:rsid w:val="52495CC9"/>
    <w:rsid w:val="524E0549"/>
    <w:rsid w:val="52D05BD0"/>
    <w:rsid w:val="52D6665D"/>
    <w:rsid w:val="533B5338"/>
    <w:rsid w:val="535610E6"/>
    <w:rsid w:val="53C07BE7"/>
    <w:rsid w:val="56230387"/>
    <w:rsid w:val="56DF6C36"/>
    <w:rsid w:val="57672288"/>
    <w:rsid w:val="57B510CE"/>
    <w:rsid w:val="57BD0B53"/>
    <w:rsid w:val="588F648C"/>
    <w:rsid w:val="58C02270"/>
    <w:rsid w:val="59332823"/>
    <w:rsid w:val="593A090E"/>
    <w:rsid w:val="59577C3B"/>
    <w:rsid w:val="59A861F5"/>
    <w:rsid w:val="5A7A6B08"/>
    <w:rsid w:val="5AC32670"/>
    <w:rsid w:val="5B0311E8"/>
    <w:rsid w:val="5B394A7C"/>
    <w:rsid w:val="5B621759"/>
    <w:rsid w:val="5D7941B7"/>
    <w:rsid w:val="5E714FA8"/>
    <w:rsid w:val="5E956B57"/>
    <w:rsid w:val="5EAD7EEE"/>
    <w:rsid w:val="5F4E0674"/>
    <w:rsid w:val="5FAA7CB5"/>
    <w:rsid w:val="5FC17308"/>
    <w:rsid w:val="5FC779E1"/>
    <w:rsid w:val="5FEF0884"/>
    <w:rsid w:val="5FF01824"/>
    <w:rsid w:val="60560179"/>
    <w:rsid w:val="61695CA6"/>
    <w:rsid w:val="61863A23"/>
    <w:rsid w:val="62606EB4"/>
    <w:rsid w:val="6338711F"/>
    <w:rsid w:val="63D23EC6"/>
    <w:rsid w:val="640E33BA"/>
    <w:rsid w:val="64FC117B"/>
    <w:rsid w:val="659870B5"/>
    <w:rsid w:val="65A75C0C"/>
    <w:rsid w:val="65DB7995"/>
    <w:rsid w:val="660A378F"/>
    <w:rsid w:val="668C3CDE"/>
    <w:rsid w:val="66A41664"/>
    <w:rsid w:val="66DB70DA"/>
    <w:rsid w:val="67106648"/>
    <w:rsid w:val="671F28A7"/>
    <w:rsid w:val="677219C2"/>
    <w:rsid w:val="67744189"/>
    <w:rsid w:val="67870E88"/>
    <w:rsid w:val="678E4F5D"/>
    <w:rsid w:val="67D93482"/>
    <w:rsid w:val="68151F4A"/>
    <w:rsid w:val="68335FDC"/>
    <w:rsid w:val="687A66DF"/>
    <w:rsid w:val="68967CC9"/>
    <w:rsid w:val="68AD1BF1"/>
    <w:rsid w:val="69073135"/>
    <w:rsid w:val="696D6A24"/>
    <w:rsid w:val="69882ADD"/>
    <w:rsid w:val="698A564E"/>
    <w:rsid w:val="6A0A4C57"/>
    <w:rsid w:val="6A471166"/>
    <w:rsid w:val="6A62644C"/>
    <w:rsid w:val="6A823EA1"/>
    <w:rsid w:val="6ACF4614"/>
    <w:rsid w:val="6AD11892"/>
    <w:rsid w:val="6AF7445A"/>
    <w:rsid w:val="6B683202"/>
    <w:rsid w:val="6B77429D"/>
    <w:rsid w:val="6B7E0898"/>
    <w:rsid w:val="6B9366CA"/>
    <w:rsid w:val="6C533EA5"/>
    <w:rsid w:val="6C577C20"/>
    <w:rsid w:val="6C5D7100"/>
    <w:rsid w:val="6D9C1C86"/>
    <w:rsid w:val="6DCC3312"/>
    <w:rsid w:val="6E572E03"/>
    <w:rsid w:val="6E7C4919"/>
    <w:rsid w:val="6F5B358B"/>
    <w:rsid w:val="6F695EDB"/>
    <w:rsid w:val="6FA33CA2"/>
    <w:rsid w:val="70EC1636"/>
    <w:rsid w:val="72B12A11"/>
    <w:rsid w:val="72B76139"/>
    <w:rsid w:val="72C165D1"/>
    <w:rsid w:val="72D8767B"/>
    <w:rsid w:val="72E94EAC"/>
    <w:rsid w:val="737C76EA"/>
    <w:rsid w:val="73D75975"/>
    <w:rsid w:val="73FD1CE2"/>
    <w:rsid w:val="74C81746"/>
    <w:rsid w:val="750D6210"/>
    <w:rsid w:val="75450A55"/>
    <w:rsid w:val="756770E2"/>
    <w:rsid w:val="75D646E4"/>
    <w:rsid w:val="762D41F7"/>
    <w:rsid w:val="766647A8"/>
    <w:rsid w:val="76DE04A2"/>
    <w:rsid w:val="76E47868"/>
    <w:rsid w:val="77500FB2"/>
    <w:rsid w:val="77CA5A3B"/>
    <w:rsid w:val="77ECA3E2"/>
    <w:rsid w:val="780312B1"/>
    <w:rsid w:val="786647DA"/>
    <w:rsid w:val="7882033F"/>
    <w:rsid w:val="78D106D4"/>
    <w:rsid w:val="79CF4822"/>
    <w:rsid w:val="7A034977"/>
    <w:rsid w:val="7A1D5443"/>
    <w:rsid w:val="7A5364AE"/>
    <w:rsid w:val="7AC64A37"/>
    <w:rsid w:val="7B066E3D"/>
    <w:rsid w:val="7B9A5C29"/>
    <w:rsid w:val="7C00277F"/>
    <w:rsid w:val="7C225B08"/>
    <w:rsid w:val="7C36A8BC"/>
    <w:rsid w:val="7C6E061C"/>
    <w:rsid w:val="7CC54A2C"/>
    <w:rsid w:val="7D102F75"/>
    <w:rsid w:val="7D67094A"/>
    <w:rsid w:val="7D792FD6"/>
    <w:rsid w:val="7D95234D"/>
    <w:rsid w:val="7DA15F56"/>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qFormat/>
    <w:uiPriority w:val="0"/>
    <w:pPr>
      <w:keepNext/>
      <w:outlineLvl w:val="3"/>
    </w:pPr>
    <w:rPr>
      <w:sz w:val="28"/>
      <w:szCs w:val="20"/>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2"/>
    <w:qFormat/>
    <w:uiPriority w:val="0"/>
    <w:pPr>
      <w:keepNext/>
      <w:keepLines/>
      <w:spacing w:before="240" w:after="64" w:line="320" w:lineRule="auto"/>
      <w:outlineLvl w:val="6"/>
    </w:pPr>
    <w:rPr>
      <w:b/>
      <w:bCs/>
      <w:sz w:val="24"/>
    </w:rPr>
  </w:style>
  <w:style w:type="paragraph" w:styleId="10">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7"/>
    <w:semiHidden/>
    <w:qFormat/>
    <w:uiPriority w:val="0"/>
    <w:rPr>
      <w:rFonts w:ascii="宋体"/>
      <w:sz w:val="18"/>
      <w:szCs w:val="18"/>
    </w:rPr>
  </w:style>
  <w:style w:type="paragraph" w:styleId="14">
    <w:name w:val="annotation text"/>
    <w:basedOn w:val="1"/>
    <w:link w:val="55"/>
    <w:unhideWhenUsed/>
    <w:qFormat/>
    <w:uiPriority w:val="99"/>
    <w:pPr>
      <w:jc w:val="left"/>
    </w:pPr>
  </w:style>
  <w:style w:type="paragraph" w:styleId="15">
    <w:name w:val="Body Text 3"/>
    <w:basedOn w:val="1"/>
    <w:link w:val="58"/>
    <w:unhideWhenUsed/>
    <w:qFormat/>
    <w:uiPriority w:val="99"/>
    <w:pPr>
      <w:spacing w:after="120"/>
    </w:pPr>
    <w:rPr>
      <w:sz w:val="16"/>
      <w:szCs w:val="16"/>
    </w:rPr>
  </w:style>
  <w:style w:type="paragraph" w:styleId="16">
    <w:name w:val="Body Text"/>
    <w:basedOn w:val="1"/>
    <w:link w:val="59"/>
    <w:qFormat/>
    <w:uiPriority w:val="99"/>
    <w:rPr>
      <w:sz w:val="28"/>
      <w:szCs w:val="20"/>
    </w:rPr>
  </w:style>
  <w:style w:type="paragraph" w:styleId="17">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2"/>
    <w:qFormat/>
    <w:uiPriority w:val="0"/>
    <w:pPr>
      <w:ind w:left="100" w:leftChars="2500"/>
    </w:pPr>
    <w:rPr>
      <w:szCs w:val="20"/>
    </w:rPr>
  </w:style>
  <w:style w:type="paragraph" w:styleId="24">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unhideWhenUsed/>
    <w:qFormat/>
    <w:uiPriority w:val="0"/>
    <w:rPr>
      <w:sz w:val="18"/>
      <w:szCs w:val="18"/>
    </w:rPr>
  </w:style>
  <w:style w:type="paragraph" w:styleId="26">
    <w:name w:val="footer"/>
    <w:basedOn w:val="1"/>
    <w:link w:val="65"/>
    <w:unhideWhenUsed/>
    <w:qFormat/>
    <w:uiPriority w:val="0"/>
    <w:pPr>
      <w:tabs>
        <w:tab w:val="center" w:pos="4153"/>
        <w:tab w:val="right" w:pos="8306"/>
      </w:tabs>
      <w:snapToGrid w:val="0"/>
      <w:jc w:val="left"/>
    </w:pPr>
    <w:rPr>
      <w:sz w:val="18"/>
      <w:szCs w:val="18"/>
    </w:rPr>
  </w:style>
  <w:style w:type="paragraph" w:styleId="27">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8"/>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basedOn w:val="40"/>
    <w:link w:val="2"/>
    <w:qFormat/>
    <w:uiPriority w:val="0"/>
    <w:rPr>
      <w:rFonts w:ascii="Times New Roman" w:hAnsi="Times New Roman" w:eastAsia="宋体" w:cs="Times New Roman"/>
      <w:b/>
      <w:bCs/>
      <w:kern w:val="44"/>
      <w:sz w:val="44"/>
      <w:szCs w:val="44"/>
    </w:rPr>
  </w:style>
  <w:style w:type="character" w:customStyle="1" w:styleId="46">
    <w:name w:val="标题 2 字符"/>
    <w:basedOn w:val="40"/>
    <w:link w:val="3"/>
    <w:qFormat/>
    <w:uiPriority w:val="9"/>
    <w:rPr>
      <w:rFonts w:ascii="Arial" w:hAnsi="Arial" w:eastAsia="黑体" w:cs="Times New Roman"/>
      <w:b/>
      <w:bCs/>
      <w:sz w:val="32"/>
      <w:szCs w:val="32"/>
    </w:rPr>
  </w:style>
  <w:style w:type="character" w:customStyle="1" w:styleId="47">
    <w:name w:val="正文缩进 字符"/>
    <w:link w:val="4"/>
    <w:qFormat/>
    <w:uiPriority w:val="0"/>
    <w:rPr>
      <w:rFonts w:ascii="楷体_GB2312" w:eastAsia="楷体_GB2312"/>
      <w:sz w:val="28"/>
    </w:rPr>
  </w:style>
  <w:style w:type="character" w:customStyle="1" w:styleId="48">
    <w:name w:val="标题 3 字符"/>
    <w:basedOn w:val="40"/>
    <w:link w:val="5"/>
    <w:qFormat/>
    <w:uiPriority w:val="0"/>
    <w:rPr>
      <w:rFonts w:ascii="黑体" w:hAnsi="Times New Roman" w:eastAsia="黑体" w:cs="Times New Roman"/>
      <w:kern w:val="0"/>
      <w:sz w:val="28"/>
      <w:szCs w:val="20"/>
    </w:rPr>
  </w:style>
  <w:style w:type="character" w:customStyle="1" w:styleId="49">
    <w:name w:val="标题 4 字符"/>
    <w:basedOn w:val="40"/>
    <w:link w:val="6"/>
    <w:qFormat/>
    <w:uiPriority w:val="0"/>
    <w:rPr>
      <w:rFonts w:ascii="Times New Roman" w:hAnsi="Times New Roman" w:eastAsia="宋体" w:cs="Times New Roman"/>
      <w:sz w:val="28"/>
      <w:szCs w:val="20"/>
    </w:rPr>
  </w:style>
  <w:style w:type="character" w:customStyle="1" w:styleId="50">
    <w:name w:val="标题 5 字符"/>
    <w:basedOn w:val="40"/>
    <w:link w:val="7"/>
    <w:qFormat/>
    <w:uiPriority w:val="0"/>
    <w:rPr>
      <w:rFonts w:ascii="Times New Roman" w:hAnsi="Times New Roman" w:eastAsia="宋体" w:cs="Times New Roman"/>
      <w:b/>
      <w:bCs/>
      <w:sz w:val="28"/>
      <w:szCs w:val="28"/>
    </w:rPr>
  </w:style>
  <w:style w:type="character" w:customStyle="1" w:styleId="51">
    <w:name w:val="标题 6 字符"/>
    <w:basedOn w:val="40"/>
    <w:link w:val="8"/>
    <w:qFormat/>
    <w:uiPriority w:val="0"/>
    <w:rPr>
      <w:rFonts w:ascii="Arial" w:hAnsi="Arial" w:eastAsia="黑体" w:cs="Times New Roman"/>
      <w:b/>
      <w:bCs/>
      <w:sz w:val="28"/>
      <w:szCs w:val="24"/>
    </w:rPr>
  </w:style>
  <w:style w:type="character" w:customStyle="1" w:styleId="52">
    <w:name w:val="标题 7 字符"/>
    <w:basedOn w:val="40"/>
    <w:link w:val="9"/>
    <w:qFormat/>
    <w:uiPriority w:val="0"/>
    <w:rPr>
      <w:rFonts w:ascii="Times New Roman" w:hAnsi="Times New Roman" w:eastAsia="宋体" w:cs="Times New Roman"/>
      <w:b/>
      <w:bCs/>
      <w:sz w:val="24"/>
      <w:szCs w:val="24"/>
    </w:rPr>
  </w:style>
  <w:style w:type="character" w:customStyle="1" w:styleId="53">
    <w:name w:val="标题 8 字符"/>
    <w:basedOn w:val="40"/>
    <w:link w:val="10"/>
    <w:qFormat/>
    <w:uiPriority w:val="0"/>
    <w:rPr>
      <w:rFonts w:ascii="Arial" w:hAnsi="Arial" w:eastAsia="黑体" w:cs="Times New Roman"/>
      <w:sz w:val="24"/>
      <w:szCs w:val="24"/>
    </w:rPr>
  </w:style>
  <w:style w:type="character" w:customStyle="1" w:styleId="54">
    <w:name w:val="标题 9 字符"/>
    <w:basedOn w:val="40"/>
    <w:link w:val="11"/>
    <w:qFormat/>
    <w:uiPriority w:val="0"/>
    <w:rPr>
      <w:rFonts w:ascii="Arial" w:hAnsi="Arial" w:eastAsia="黑体" w:cs="Times New Roman"/>
      <w:szCs w:val="21"/>
    </w:rPr>
  </w:style>
  <w:style w:type="character" w:customStyle="1" w:styleId="55">
    <w:name w:val="批注文字 字符"/>
    <w:basedOn w:val="40"/>
    <w:link w:val="14"/>
    <w:qFormat/>
    <w:uiPriority w:val="99"/>
    <w:rPr>
      <w:rFonts w:ascii="Times New Roman" w:hAnsi="Times New Roman" w:eastAsia="宋体" w:cs="Times New Roman"/>
      <w:szCs w:val="24"/>
    </w:rPr>
  </w:style>
  <w:style w:type="character" w:customStyle="1" w:styleId="56">
    <w:name w:val="批注主题 字符"/>
    <w:basedOn w:val="55"/>
    <w:link w:val="37"/>
    <w:semiHidden/>
    <w:qFormat/>
    <w:uiPriority w:val="0"/>
    <w:rPr>
      <w:rFonts w:ascii="Times New Roman" w:hAnsi="Times New Roman" w:eastAsia="宋体" w:cs="Times New Roman"/>
      <w:b/>
      <w:bCs/>
      <w:szCs w:val="20"/>
    </w:rPr>
  </w:style>
  <w:style w:type="character" w:customStyle="1" w:styleId="57">
    <w:name w:val="文档结构图 字符"/>
    <w:basedOn w:val="40"/>
    <w:link w:val="13"/>
    <w:semiHidden/>
    <w:qFormat/>
    <w:uiPriority w:val="0"/>
    <w:rPr>
      <w:rFonts w:ascii="宋体" w:hAnsi="Times New Roman" w:eastAsia="宋体" w:cs="Times New Roman"/>
      <w:sz w:val="18"/>
      <w:szCs w:val="18"/>
    </w:rPr>
  </w:style>
  <w:style w:type="character" w:customStyle="1" w:styleId="58">
    <w:name w:val="正文文本 3 字符"/>
    <w:basedOn w:val="40"/>
    <w:link w:val="15"/>
    <w:semiHidden/>
    <w:qFormat/>
    <w:uiPriority w:val="99"/>
    <w:rPr>
      <w:rFonts w:ascii="Times New Roman" w:hAnsi="Times New Roman" w:eastAsia="宋体" w:cs="Times New Roman"/>
      <w:sz w:val="16"/>
      <w:szCs w:val="16"/>
    </w:rPr>
  </w:style>
  <w:style w:type="character" w:customStyle="1" w:styleId="59">
    <w:name w:val="正文文本 字符"/>
    <w:basedOn w:val="40"/>
    <w:link w:val="16"/>
    <w:qFormat/>
    <w:uiPriority w:val="0"/>
    <w:rPr>
      <w:rFonts w:ascii="Times New Roman" w:hAnsi="Times New Roman" w:eastAsia="宋体" w:cs="Times New Roman"/>
      <w:sz w:val="28"/>
      <w:szCs w:val="20"/>
    </w:rPr>
  </w:style>
  <w:style w:type="character" w:customStyle="1" w:styleId="60">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1">
    <w:name w:val="纯文本 字符"/>
    <w:basedOn w:val="40"/>
    <w:link w:val="21"/>
    <w:qFormat/>
    <w:uiPriority w:val="0"/>
    <w:rPr>
      <w:rFonts w:ascii="宋体" w:hAnsi="Courier New" w:eastAsia="宋体" w:cs="Times New Roman"/>
      <w:szCs w:val="20"/>
    </w:rPr>
  </w:style>
  <w:style w:type="character" w:customStyle="1" w:styleId="62">
    <w:name w:val="日期 字符"/>
    <w:basedOn w:val="40"/>
    <w:link w:val="23"/>
    <w:qFormat/>
    <w:uiPriority w:val="0"/>
    <w:rPr>
      <w:rFonts w:ascii="Times New Roman" w:hAnsi="Times New Roman" w:eastAsia="宋体" w:cs="Times New Roman"/>
      <w:szCs w:val="20"/>
    </w:rPr>
  </w:style>
  <w:style w:type="character" w:customStyle="1" w:styleId="63">
    <w:name w:val="正文文本缩进 2 字符"/>
    <w:basedOn w:val="40"/>
    <w:link w:val="24"/>
    <w:qFormat/>
    <w:uiPriority w:val="0"/>
    <w:rPr>
      <w:rFonts w:ascii="仿宋_GB2312" w:hAnsi="宋体" w:eastAsia="仿宋_GB2312" w:cs="Times New Roman"/>
      <w:sz w:val="24"/>
      <w:szCs w:val="24"/>
    </w:rPr>
  </w:style>
  <w:style w:type="character" w:customStyle="1" w:styleId="64">
    <w:name w:val="批注框文本 字符"/>
    <w:basedOn w:val="40"/>
    <w:link w:val="25"/>
    <w:semiHidden/>
    <w:qFormat/>
    <w:uiPriority w:val="0"/>
    <w:rPr>
      <w:rFonts w:ascii="Times New Roman" w:hAnsi="Times New Roman" w:eastAsia="宋体" w:cs="Times New Roman"/>
      <w:sz w:val="18"/>
      <w:szCs w:val="18"/>
    </w:rPr>
  </w:style>
  <w:style w:type="character" w:customStyle="1" w:styleId="65">
    <w:name w:val="页脚 字符"/>
    <w:basedOn w:val="40"/>
    <w:link w:val="26"/>
    <w:qFormat/>
    <w:uiPriority w:val="0"/>
    <w:rPr>
      <w:rFonts w:ascii="Times New Roman" w:hAnsi="Times New Roman" w:eastAsia="宋体" w:cs="Times New Roman"/>
      <w:sz w:val="18"/>
      <w:szCs w:val="18"/>
    </w:rPr>
  </w:style>
  <w:style w:type="character" w:customStyle="1" w:styleId="66">
    <w:name w:val="页眉 字符"/>
    <w:basedOn w:val="40"/>
    <w:link w:val="27"/>
    <w:qFormat/>
    <w:uiPriority w:val="0"/>
    <w:rPr>
      <w:rFonts w:ascii="Times New Roman" w:hAnsi="Times New Roman" w:eastAsia="宋体" w:cs="Times New Roman"/>
      <w:sz w:val="18"/>
      <w:szCs w:val="18"/>
    </w:rPr>
  </w:style>
  <w:style w:type="character" w:customStyle="1" w:styleId="67">
    <w:name w:val="副标题 字符"/>
    <w:basedOn w:val="40"/>
    <w:link w:val="30"/>
    <w:qFormat/>
    <w:uiPriority w:val="0"/>
    <w:rPr>
      <w:rFonts w:ascii="Cambria" w:hAnsi="Cambria" w:eastAsia="宋体" w:cs="黑体"/>
      <w:b/>
      <w:bCs/>
      <w:kern w:val="28"/>
      <w:sz w:val="32"/>
      <w:szCs w:val="32"/>
    </w:rPr>
  </w:style>
  <w:style w:type="character" w:customStyle="1" w:styleId="68">
    <w:name w:val="正文文本缩进 3 字符"/>
    <w:basedOn w:val="40"/>
    <w:link w:val="32"/>
    <w:qFormat/>
    <w:uiPriority w:val="0"/>
    <w:rPr>
      <w:rFonts w:ascii="Times New Roman" w:hAnsi="Times New Roman" w:eastAsia="宋体" w:cs="Times New Roman"/>
      <w:sz w:val="24"/>
      <w:szCs w:val="20"/>
    </w:rPr>
  </w:style>
  <w:style w:type="character" w:customStyle="1" w:styleId="69">
    <w:name w:val="标题 字符"/>
    <w:basedOn w:val="40"/>
    <w:link w:val="36"/>
    <w:qFormat/>
    <w:uiPriority w:val="0"/>
    <w:rPr>
      <w:rFonts w:ascii="Cambria" w:hAnsi="Cambria" w:eastAsia="宋体" w:cs="Times New Roman"/>
      <w:b/>
      <w:bCs/>
      <w:sz w:val="32"/>
      <w:szCs w:val="32"/>
    </w:rPr>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unhideWhenUsed/>
    <w:qFormat/>
    <w:uiPriority w:val="99"/>
    <w:pPr>
      <w:ind w:firstLine="420" w:firstLineChars="200"/>
    </w:pPr>
  </w:style>
  <w:style w:type="paragraph" w:customStyle="1" w:styleId="140">
    <w:name w:val="1"/>
    <w:basedOn w:val="1"/>
    <w:next w:val="21"/>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 w:type="paragraph" w:customStyle="1" w:styleId="14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501</Words>
  <Characters>2857</Characters>
  <Lines>23</Lines>
  <Paragraphs>6</Paragraphs>
  <TotalTime>2</TotalTime>
  <ScaleCrop>false</ScaleCrop>
  <LinksUpToDate>false</LinksUpToDate>
  <CharactersWithSpaces>3352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yangyuqi</cp:lastModifiedBy>
  <cp:lastPrinted>2021-06-11T08:09:00Z</cp:lastPrinted>
  <dcterms:modified xsi:type="dcterms:W3CDTF">2025-12-12T07:23:22Z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A07834ACD76D46C1BAA0A96D70E4B22E</vt:lpwstr>
  </property>
</Properties>
</file>